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D67A53">
      <w:pPr>
        <w:autoSpaceDE w:val="0"/>
        <w:autoSpaceDN w:val="0"/>
        <w:adjustRightInd w:val="0"/>
        <w:spacing w:line="360" w:lineRule="auto"/>
        <w:ind w:right="-85"/>
        <w:jc w:val="left"/>
        <w:rPr>
          <w:rFonts w:hint="eastAsia" w:ascii="黑体" w:hAnsi="黑体" w:eastAsia="黑体"/>
          <w:b/>
          <w:bCs/>
          <w:color w:val="auto"/>
          <w:sz w:val="28"/>
          <w:szCs w:val="28"/>
          <w:highlight w:val="none"/>
          <w:lang w:val="en-US" w:eastAsia="zh-CN"/>
        </w:rPr>
      </w:pPr>
    </w:p>
    <w:p w14:paraId="3164D0DF">
      <w:pPr>
        <w:autoSpaceDE w:val="0"/>
        <w:autoSpaceDN w:val="0"/>
        <w:adjustRightInd w:val="0"/>
        <w:spacing w:line="360" w:lineRule="auto"/>
        <w:ind w:right="-85"/>
        <w:jc w:val="center"/>
        <w:rPr>
          <w:rFonts w:hint="eastAsia" w:ascii="黑体" w:hAnsi="黑体" w:eastAsia="黑体"/>
          <w:b/>
          <w:bCs/>
          <w:color w:val="auto"/>
          <w:sz w:val="48"/>
          <w:szCs w:val="48"/>
          <w:highlight w:val="none"/>
          <w:lang w:eastAsia="zh-CN"/>
        </w:rPr>
      </w:pPr>
      <w:r>
        <w:rPr>
          <w:rFonts w:hint="eastAsia" w:ascii="黑体" w:hAnsi="黑体" w:eastAsia="黑体"/>
          <w:b/>
          <w:bCs/>
          <w:color w:val="auto"/>
          <w:sz w:val="48"/>
          <w:szCs w:val="48"/>
          <w:highlight w:val="none"/>
          <w:lang w:val="en-US" w:eastAsia="zh-CN"/>
        </w:rPr>
        <w:t>平和大押1917历史文化创意街区项目</w:t>
      </w:r>
      <w:r>
        <w:rPr>
          <w:rFonts w:hint="eastAsia" w:ascii="黑体" w:hAnsi="黑体" w:eastAsia="黑体"/>
          <w:b/>
          <w:bCs/>
          <w:color w:val="auto"/>
          <w:sz w:val="48"/>
          <w:szCs w:val="48"/>
          <w:highlight w:val="none"/>
          <w:lang w:eastAsia="zh-CN"/>
        </w:rPr>
        <w:t>设计施工</w:t>
      </w:r>
    </w:p>
    <w:p w14:paraId="1804AF85">
      <w:pPr>
        <w:autoSpaceDE w:val="0"/>
        <w:autoSpaceDN w:val="0"/>
        <w:adjustRightInd w:val="0"/>
        <w:spacing w:line="360" w:lineRule="auto"/>
        <w:ind w:right="-85"/>
        <w:jc w:val="center"/>
        <w:rPr>
          <w:rFonts w:ascii="黑体" w:eastAsia="黑体" w:cs="宋体"/>
          <w:color w:val="auto"/>
          <w:position w:val="-5"/>
          <w:sz w:val="48"/>
          <w:szCs w:val="48"/>
          <w:highlight w:val="none"/>
          <w:lang w:eastAsia="zh-CN"/>
        </w:rPr>
      </w:pPr>
      <w:r>
        <w:rPr>
          <w:rFonts w:hint="eastAsia" w:ascii="黑体" w:hAnsi="黑体" w:eastAsia="黑体"/>
          <w:b/>
          <w:bCs/>
          <w:color w:val="auto"/>
          <w:sz w:val="48"/>
          <w:szCs w:val="48"/>
          <w:highlight w:val="none"/>
          <w:lang w:eastAsia="zh-CN"/>
        </w:rPr>
        <w:t>总承包（EPC）</w:t>
      </w:r>
      <w:r>
        <w:rPr>
          <w:rFonts w:hint="eastAsia" w:ascii="黑体" w:hAnsi="宋体" w:eastAsia="黑体"/>
          <w:b/>
          <w:bCs/>
          <w:color w:val="auto"/>
          <w:sz w:val="48"/>
          <w:szCs w:val="48"/>
          <w:highlight w:val="none"/>
          <w:lang w:eastAsia="zh-CN"/>
        </w:rPr>
        <w:t>合同</w:t>
      </w:r>
    </w:p>
    <w:p w14:paraId="0007DD6C">
      <w:pPr>
        <w:autoSpaceDE w:val="0"/>
        <w:autoSpaceDN w:val="0"/>
        <w:adjustRightInd w:val="0"/>
        <w:spacing w:before="4" w:line="130" w:lineRule="exact"/>
        <w:jc w:val="left"/>
        <w:rPr>
          <w:rFonts w:ascii="黑体" w:eastAsia="黑体" w:cs="宋体"/>
          <w:color w:val="auto"/>
          <w:sz w:val="28"/>
          <w:szCs w:val="28"/>
          <w:highlight w:val="none"/>
          <w:lang w:eastAsia="zh-CN"/>
        </w:rPr>
      </w:pPr>
    </w:p>
    <w:p w14:paraId="0ABF6996">
      <w:pPr>
        <w:autoSpaceDE w:val="0"/>
        <w:autoSpaceDN w:val="0"/>
        <w:adjustRightInd w:val="0"/>
        <w:spacing w:line="200" w:lineRule="exact"/>
        <w:jc w:val="left"/>
        <w:rPr>
          <w:rFonts w:ascii="黑体" w:eastAsia="黑体" w:cs="宋体"/>
          <w:color w:val="auto"/>
          <w:sz w:val="28"/>
          <w:szCs w:val="28"/>
          <w:highlight w:val="none"/>
          <w:lang w:eastAsia="zh-CN"/>
        </w:rPr>
      </w:pPr>
    </w:p>
    <w:p w14:paraId="602AFC14">
      <w:pPr>
        <w:autoSpaceDE w:val="0"/>
        <w:autoSpaceDN w:val="0"/>
        <w:adjustRightInd w:val="0"/>
        <w:spacing w:line="200" w:lineRule="exact"/>
        <w:jc w:val="left"/>
        <w:rPr>
          <w:rFonts w:ascii="黑体" w:eastAsia="黑体" w:cs="宋体"/>
          <w:color w:val="auto"/>
          <w:sz w:val="28"/>
          <w:szCs w:val="28"/>
          <w:highlight w:val="none"/>
          <w:lang w:eastAsia="zh-CN"/>
        </w:rPr>
      </w:pPr>
    </w:p>
    <w:p w14:paraId="5D91A261">
      <w:pPr>
        <w:autoSpaceDE w:val="0"/>
        <w:autoSpaceDN w:val="0"/>
        <w:adjustRightInd w:val="0"/>
        <w:spacing w:line="200" w:lineRule="exact"/>
        <w:jc w:val="left"/>
        <w:rPr>
          <w:rFonts w:ascii="黑体" w:eastAsia="黑体" w:cs="宋体"/>
          <w:color w:val="auto"/>
          <w:sz w:val="28"/>
          <w:szCs w:val="28"/>
          <w:highlight w:val="none"/>
          <w:lang w:eastAsia="zh-CN"/>
        </w:rPr>
      </w:pPr>
    </w:p>
    <w:p w14:paraId="2AF22AE1">
      <w:pPr>
        <w:autoSpaceDE w:val="0"/>
        <w:autoSpaceDN w:val="0"/>
        <w:adjustRightInd w:val="0"/>
        <w:spacing w:line="200" w:lineRule="exact"/>
        <w:jc w:val="left"/>
        <w:rPr>
          <w:rFonts w:ascii="黑体" w:eastAsia="黑体" w:cs="宋体"/>
          <w:color w:val="auto"/>
          <w:sz w:val="28"/>
          <w:szCs w:val="28"/>
          <w:highlight w:val="none"/>
          <w:lang w:eastAsia="zh-CN"/>
        </w:rPr>
      </w:pPr>
    </w:p>
    <w:p w14:paraId="47725209">
      <w:pPr>
        <w:autoSpaceDE w:val="0"/>
        <w:autoSpaceDN w:val="0"/>
        <w:adjustRightInd w:val="0"/>
        <w:spacing w:line="200" w:lineRule="exact"/>
        <w:jc w:val="left"/>
        <w:rPr>
          <w:rFonts w:ascii="黑体" w:eastAsia="黑体" w:cs="宋体"/>
          <w:color w:val="auto"/>
          <w:sz w:val="28"/>
          <w:szCs w:val="28"/>
          <w:highlight w:val="none"/>
          <w:lang w:eastAsia="zh-CN"/>
        </w:rPr>
      </w:pPr>
    </w:p>
    <w:p w14:paraId="666A4849">
      <w:pPr>
        <w:autoSpaceDE w:val="0"/>
        <w:autoSpaceDN w:val="0"/>
        <w:adjustRightInd w:val="0"/>
        <w:spacing w:line="200" w:lineRule="exact"/>
        <w:jc w:val="left"/>
        <w:rPr>
          <w:rFonts w:ascii="黑体" w:eastAsia="黑体" w:cs="宋体"/>
          <w:color w:val="auto"/>
          <w:sz w:val="28"/>
          <w:szCs w:val="28"/>
          <w:highlight w:val="none"/>
          <w:lang w:eastAsia="zh-CN"/>
        </w:rPr>
      </w:pPr>
    </w:p>
    <w:p w14:paraId="0190EB0B">
      <w:pPr>
        <w:autoSpaceDE w:val="0"/>
        <w:autoSpaceDN w:val="0"/>
        <w:adjustRightInd w:val="0"/>
        <w:spacing w:line="200" w:lineRule="exact"/>
        <w:jc w:val="left"/>
        <w:rPr>
          <w:rFonts w:ascii="黑体" w:eastAsia="黑体" w:cs="宋体"/>
          <w:color w:val="auto"/>
          <w:sz w:val="28"/>
          <w:szCs w:val="28"/>
          <w:highlight w:val="none"/>
          <w:lang w:eastAsia="zh-CN"/>
        </w:rPr>
      </w:pPr>
    </w:p>
    <w:p w14:paraId="77FDED84">
      <w:pPr>
        <w:autoSpaceDE w:val="0"/>
        <w:autoSpaceDN w:val="0"/>
        <w:adjustRightInd w:val="0"/>
        <w:spacing w:line="200" w:lineRule="exact"/>
        <w:jc w:val="left"/>
        <w:rPr>
          <w:rFonts w:ascii="黑体" w:eastAsia="黑体" w:cs="宋体"/>
          <w:color w:val="auto"/>
          <w:sz w:val="28"/>
          <w:szCs w:val="28"/>
          <w:highlight w:val="none"/>
          <w:lang w:eastAsia="zh-CN"/>
        </w:rPr>
      </w:pPr>
    </w:p>
    <w:p w14:paraId="5F982D78">
      <w:pPr>
        <w:autoSpaceDE w:val="0"/>
        <w:autoSpaceDN w:val="0"/>
        <w:adjustRightInd w:val="0"/>
        <w:spacing w:line="360" w:lineRule="auto"/>
        <w:ind w:right="-85" w:firstLine="1260" w:firstLineChars="450"/>
        <w:rPr>
          <w:rFonts w:hint="eastAsia" w:ascii="黑体" w:eastAsia="黑体"/>
          <w:bCs/>
          <w:color w:val="auto"/>
          <w:sz w:val="28"/>
          <w:szCs w:val="28"/>
          <w:highlight w:val="none"/>
          <w:lang w:eastAsia="zh-CN"/>
        </w:rPr>
      </w:pPr>
    </w:p>
    <w:p w14:paraId="2156146B">
      <w:pPr>
        <w:autoSpaceDE w:val="0"/>
        <w:autoSpaceDN w:val="0"/>
        <w:adjustRightInd w:val="0"/>
        <w:spacing w:line="360" w:lineRule="auto"/>
        <w:ind w:right="-85" w:firstLine="1260" w:firstLineChars="450"/>
        <w:rPr>
          <w:rFonts w:hint="eastAsia" w:ascii="黑体" w:eastAsia="黑体"/>
          <w:bCs/>
          <w:color w:val="auto"/>
          <w:sz w:val="28"/>
          <w:szCs w:val="28"/>
          <w:highlight w:val="none"/>
          <w:lang w:eastAsia="zh-CN"/>
        </w:rPr>
      </w:pPr>
    </w:p>
    <w:p w14:paraId="52CC7D30">
      <w:pPr>
        <w:autoSpaceDE w:val="0"/>
        <w:autoSpaceDN w:val="0"/>
        <w:adjustRightInd w:val="0"/>
        <w:spacing w:line="360" w:lineRule="auto"/>
        <w:ind w:right="-85" w:firstLine="1260" w:firstLineChars="450"/>
        <w:rPr>
          <w:rFonts w:hint="eastAsia" w:ascii="黑体" w:eastAsia="黑体"/>
          <w:bCs/>
          <w:color w:val="auto"/>
          <w:sz w:val="28"/>
          <w:szCs w:val="28"/>
          <w:highlight w:val="none"/>
          <w:lang w:eastAsia="zh-CN"/>
        </w:rPr>
      </w:pPr>
    </w:p>
    <w:p w14:paraId="2D36CCF4">
      <w:pPr>
        <w:autoSpaceDE w:val="0"/>
        <w:autoSpaceDN w:val="0"/>
        <w:adjustRightInd w:val="0"/>
        <w:spacing w:line="360" w:lineRule="auto"/>
        <w:ind w:right="-85" w:firstLine="1260" w:firstLineChars="450"/>
        <w:rPr>
          <w:rFonts w:hint="eastAsia" w:ascii="黑体" w:eastAsia="黑体"/>
          <w:bCs/>
          <w:color w:val="auto"/>
          <w:sz w:val="28"/>
          <w:szCs w:val="28"/>
          <w:highlight w:val="none"/>
          <w:lang w:eastAsia="zh-CN"/>
        </w:rPr>
      </w:pPr>
    </w:p>
    <w:p w14:paraId="05481739">
      <w:pPr>
        <w:autoSpaceDE w:val="0"/>
        <w:autoSpaceDN w:val="0"/>
        <w:adjustRightInd w:val="0"/>
        <w:spacing w:line="360" w:lineRule="auto"/>
        <w:ind w:right="-85" w:firstLine="1260" w:firstLineChars="450"/>
        <w:rPr>
          <w:rFonts w:hint="eastAsia" w:ascii="黑体" w:eastAsia="黑体"/>
          <w:bCs/>
          <w:color w:val="auto"/>
          <w:sz w:val="28"/>
          <w:szCs w:val="28"/>
          <w:highlight w:val="none"/>
          <w:lang w:eastAsia="zh-CN"/>
        </w:rPr>
      </w:pPr>
    </w:p>
    <w:p w14:paraId="3600A82C">
      <w:pPr>
        <w:autoSpaceDE w:val="0"/>
        <w:autoSpaceDN w:val="0"/>
        <w:adjustRightInd w:val="0"/>
        <w:spacing w:line="360" w:lineRule="auto"/>
        <w:ind w:right="-85" w:firstLine="1260" w:firstLineChars="450"/>
        <w:rPr>
          <w:rFonts w:ascii="黑体" w:eastAsia="黑体"/>
          <w:color w:val="auto"/>
          <w:sz w:val="28"/>
          <w:szCs w:val="28"/>
          <w:highlight w:val="none"/>
          <w:lang w:eastAsia="zh-CN"/>
        </w:rPr>
      </w:pPr>
      <w:r>
        <w:rPr>
          <w:rFonts w:hint="eastAsia" w:ascii="黑体" w:eastAsia="黑体"/>
          <w:bCs/>
          <w:color w:val="auto"/>
          <w:sz w:val="28"/>
          <w:szCs w:val="28"/>
          <w:highlight w:val="none"/>
          <w:lang w:eastAsia="zh-CN"/>
        </w:rPr>
        <w:t>项目名称</w:t>
      </w:r>
      <w:r>
        <w:rPr>
          <w:rFonts w:hint="eastAsia" w:ascii="黑体" w:eastAsia="黑体"/>
          <w:color w:val="auto"/>
          <w:sz w:val="28"/>
          <w:szCs w:val="28"/>
          <w:highlight w:val="none"/>
          <w:lang w:eastAsia="zh-CN"/>
        </w:rPr>
        <w:t>：</w:t>
      </w:r>
      <w:r>
        <w:rPr>
          <w:rFonts w:hint="eastAsia" w:ascii="黑体" w:hAnsi="宋体" w:eastAsia="黑体" w:cs="宋体"/>
          <w:color w:val="auto"/>
          <w:sz w:val="28"/>
          <w:szCs w:val="28"/>
          <w:highlight w:val="none"/>
          <w:u w:val="single"/>
          <w:lang w:eastAsia="zh-CN"/>
        </w:rPr>
        <w:t xml:space="preserve"> </w:t>
      </w:r>
      <w:r>
        <w:rPr>
          <w:rFonts w:hint="eastAsia" w:ascii="黑体" w:hAnsi="宋体" w:eastAsia="黑体" w:cs="宋体"/>
          <w:b w:val="0"/>
          <w:bCs w:val="0"/>
          <w:color w:val="auto"/>
          <w:sz w:val="28"/>
          <w:szCs w:val="28"/>
          <w:highlight w:val="none"/>
          <w:u w:val="single"/>
          <w:lang w:val="en-US" w:eastAsia="zh-CN"/>
        </w:rPr>
        <w:t>平和大押1917历史文化创意街区项目</w:t>
      </w:r>
      <w:r>
        <w:rPr>
          <w:rFonts w:hint="eastAsia"/>
          <w:color w:val="auto"/>
          <w:sz w:val="28"/>
          <w:szCs w:val="28"/>
          <w:highlight w:val="none"/>
          <w:u w:val="single"/>
          <w:lang w:eastAsia="zh-CN"/>
        </w:rPr>
        <w:t xml:space="preserve"> </w:t>
      </w:r>
      <w:r>
        <w:rPr>
          <w:rFonts w:hint="eastAsia" w:ascii="黑体" w:eastAsia="黑体"/>
          <w:color w:val="auto"/>
          <w:sz w:val="28"/>
          <w:szCs w:val="28"/>
          <w:highlight w:val="none"/>
          <w:u w:val="single"/>
          <w:lang w:eastAsia="zh-CN"/>
        </w:rPr>
        <w:t xml:space="preserve">                   </w:t>
      </w:r>
    </w:p>
    <w:p w14:paraId="2F528F66">
      <w:pPr>
        <w:pStyle w:val="94"/>
        <w:spacing w:before="240" w:beforeLines="100" w:line="360" w:lineRule="auto"/>
        <w:ind w:firstLine="1260" w:firstLineChars="450"/>
        <w:jc w:val="left"/>
        <w:rPr>
          <w:rFonts w:ascii="黑体" w:eastAsia="黑体"/>
          <w:color w:val="auto"/>
          <w:sz w:val="28"/>
          <w:szCs w:val="28"/>
          <w:highlight w:val="none"/>
          <w:lang w:eastAsia="zh-CN"/>
        </w:rPr>
      </w:pPr>
      <w:r>
        <w:rPr>
          <w:rFonts w:hint="eastAsia" w:ascii="黑体" w:eastAsia="黑体"/>
          <w:bCs/>
          <w:color w:val="auto"/>
          <w:sz w:val="28"/>
          <w:szCs w:val="28"/>
          <w:highlight w:val="none"/>
          <w:lang w:eastAsia="zh-CN"/>
        </w:rPr>
        <w:t>项目地点</w:t>
      </w:r>
      <w:r>
        <w:rPr>
          <w:rFonts w:hint="eastAsia" w:ascii="黑体" w:eastAsia="黑体"/>
          <w:color w:val="auto"/>
          <w:sz w:val="28"/>
          <w:szCs w:val="28"/>
          <w:highlight w:val="none"/>
          <w:lang w:eastAsia="zh-CN"/>
        </w:rPr>
        <w:t>：</w:t>
      </w:r>
      <w:r>
        <w:rPr>
          <w:rFonts w:hint="eastAsia" w:ascii="黑体" w:eastAsia="黑体"/>
          <w:color w:val="auto"/>
          <w:sz w:val="28"/>
          <w:szCs w:val="28"/>
          <w:highlight w:val="none"/>
          <w:u w:val="single"/>
          <w:lang w:eastAsia="zh-CN"/>
        </w:rPr>
        <w:t xml:space="preserve">广州市白云区均禾街道均禾街道平和大押片区                                     </w:t>
      </w:r>
    </w:p>
    <w:p w14:paraId="650D3C6E">
      <w:pPr>
        <w:pStyle w:val="94"/>
        <w:spacing w:before="312"/>
        <w:ind w:firstLine="1260" w:firstLineChars="450"/>
        <w:jc w:val="left"/>
        <w:rPr>
          <w:rFonts w:ascii="黑体" w:eastAsia="黑体"/>
          <w:color w:val="auto"/>
          <w:sz w:val="28"/>
          <w:szCs w:val="28"/>
          <w:highlight w:val="none"/>
          <w:lang w:eastAsia="zh-CN"/>
        </w:rPr>
      </w:pPr>
      <w:r>
        <w:rPr>
          <w:rFonts w:hint="eastAsia" w:ascii="黑体" w:eastAsia="黑体"/>
          <w:bCs/>
          <w:color w:val="auto"/>
          <w:sz w:val="28"/>
          <w:szCs w:val="28"/>
          <w:highlight w:val="none"/>
          <w:lang w:eastAsia="zh-CN"/>
        </w:rPr>
        <w:t>甲方</w:t>
      </w:r>
      <w:r>
        <w:rPr>
          <w:rFonts w:hint="eastAsia" w:ascii="黑体" w:eastAsia="黑体"/>
          <w:color w:val="auto"/>
          <w:sz w:val="28"/>
          <w:szCs w:val="28"/>
          <w:highlight w:val="none"/>
          <w:lang w:eastAsia="zh-CN"/>
        </w:rPr>
        <w:t>：</w:t>
      </w:r>
      <w:r>
        <w:rPr>
          <w:rFonts w:hint="eastAsia" w:ascii="黑体" w:eastAsia="黑体"/>
          <w:color w:val="auto"/>
          <w:sz w:val="28"/>
          <w:szCs w:val="28"/>
          <w:highlight w:val="none"/>
          <w:u w:val="single"/>
          <w:lang w:eastAsia="zh-CN"/>
        </w:rPr>
        <w:t xml:space="preserve"> 广州云享文化体育发展有限公司                                                      </w:t>
      </w:r>
    </w:p>
    <w:p w14:paraId="1EEA71EA">
      <w:pPr>
        <w:pStyle w:val="94"/>
        <w:spacing w:before="240" w:beforeLines="100" w:line="360" w:lineRule="auto"/>
        <w:ind w:firstLine="1260" w:firstLineChars="450"/>
        <w:jc w:val="left"/>
        <w:rPr>
          <w:rFonts w:ascii="黑体" w:eastAsia="黑体"/>
          <w:color w:val="auto"/>
          <w:sz w:val="28"/>
          <w:szCs w:val="28"/>
          <w:highlight w:val="none"/>
          <w:u w:val="single"/>
          <w:lang w:eastAsia="zh-CN"/>
        </w:rPr>
      </w:pPr>
      <w:r>
        <w:rPr>
          <w:rFonts w:hint="eastAsia" w:ascii="黑体" w:eastAsia="黑体"/>
          <w:bCs/>
          <w:color w:val="auto"/>
          <w:sz w:val="28"/>
          <w:szCs w:val="28"/>
          <w:highlight w:val="none"/>
          <w:lang w:eastAsia="zh-CN"/>
        </w:rPr>
        <w:t>甲方合同编号</w:t>
      </w:r>
      <w:r>
        <w:rPr>
          <w:rFonts w:hint="eastAsia" w:ascii="黑体" w:eastAsia="黑体"/>
          <w:color w:val="auto"/>
          <w:sz w:val="28"/>
          <w:szCs w:val="28"/>
          <w:highlight w:val="none"/>
          <w:lang w:eastAsia="zh-CN"/>
        </w:rPr>
        <w:t>：</w:t>
      </w:r>
      <w:r>
        <w:rPr>
          <w:rFonts w:hint="eastAsia" w:ascii="黑体" w:eastAsia="黑体"/>
          <w:color w:val="auto"/>
          <w:sz w:val="28"/>
          <w:szCs w:val="28"/>
          <w:highlight w:val="none"/>
          <w:u w:val="single"/>
          <w:lang w:eastAsia="zh-CN"/>
        </w:rPr>
        <w:t xml:space="preserve">                                                  </w:t>
      </w:r>
    </w:p>
    <w:p w14:paraId="09478D9E">
      <w:pPr>
        <w:pStyle w:val="94"/>
        <w:spacing w:before="312"/>
        <w:ind w:firstLine="1260" w:firstLineChars="450"/>
        <w:jc w:val="left"/>
        <w:rPr>
          <w:rFonts w:ascii="黑体" w:eastAsia="黑体"/>
          <w:color w:val="auto"/>
          <w:sz w:val="28"/>
          <w:szCs w:val="28"/>
          <w:highlight w:val="none"/>
          <w:u w:val="single"/>
        </w:rPr>
      </w:pPr>
      <w:r>
        <w:rPr>
          <w:rFonts w:hint="eastAsia" w:ascii="黑体" w:eastAsia="黑体"/>
          <w:bCs/>
          <w:color w:val="auto"/>
          <w:sz w:val="28"/>
          <w:szCs w:val="28"/>
          <w:highlight w:val="none"/>
          <w:lang w:eastAsia="zh-CN"/>
        </w:rPr>
        <w:t>乙方</w:t>
      </w:r>
      <w:r>
        <w:rPr>
          <w:rFonts w:hint="eastAsia" w:ascii="黑体" w:eastAsia="黑体"/>
          <w:bCs/>
          <w:color w:val="auto"/>
          <w:sz w:val="28"/>
          <w:szCs w:val="28"/>
          <w:highlight w:val="none"/>
        </w:rPr>
        <w:t>（主）</w:t>
      </w:r>
      <w:r>
        <w:rPr>
          <w:rFonts w:hint="eastAsia" w:ascii="黑体" w:eastAsia="黑体"/>
          <w:color w:val="auto"/>
          <w:sz w:val="28"/>
          <w:szCs w:val="28"/>
          <w:highlight w:val="none"/>
        </w:rPr>
        <w:t>：</w:t>
      </w:r>
      <w:r>
        <w:rPr>
          <w:rFonts w:hint="eastAsia" w:ascii="黑体" w:eastAsia="黑体"/>
          <w:color w:val="auto"/>
          <w:sz w:val="28"/>
          <w:szCs w:val="28"/>
          <w:highlight w:val="none"/>
          <w:u w:val="single"/>
          <w:lang w:eastAsia="zh-CN"/>
        </w:rPr>
        <w:t xml:space="preserve"> </w:t>
      </w:r>
      <w:r>
        <w:rPr>
          <w:rFonts w:hint="eastAsia" w:ascii="黑体" w:eastAsia="黑体"/>
          <w:color w:val="auto"/>
          <w:sz w:val="28"/>
          <w:szCs w:val="28"/>
          <w:highlight w:val="none"/>
          <w:u w:val="single"/>
        </w:rPr>
        <w:t xml:space="preserve">                                         </w:t>
      </w:r>
      <w:r>
        <w:rPr>
          <w:rFonts w:ascii="黑体" w:eastAsia="黑体"/>
          <w:color w:val="auto"/>
          <w:sz w:val="28"/>
          <w:szCs w:val="28"/>
          <w:highlight w:val="none"/>
          <w:u w:val="single"/>
        </w:rPr>
        <w:t xml:space="preserve">      </w:t>
      </w:r>
      <w:r>
        <w:rPr>
          <w:rFonts w:hint="eastAsia" w:ascii="黑体" w:eastAsia="黑体"/>
          <w:color w:val="auto"/>
          <w:sz w:val="28"/>
          <w:szCs w:val="28"/>
          <w:highlight w:val="none"/>
          <w:u w:val="single"/>
        </w:rPr>
        <w:t xml:space="preserve">       </w:t>
      </w:r>
    </w:p>
    <w:p w14:paraId="32F8D6F1">
      <w:pPr>
        <w:pStyle w:val="94"/>
        <w:spacing w:before="312"/>
        <w:ind w:firstLine="1260" w:firstLineChars="450"/>
        <w:jc w:val="left"/>
        <w:rPr>
          <w:rFonts w:ascii="黑体" w:eastAsia="黑体"/>
          <w:color w:val="auto"/>
          <w:sz w:val="28"/>
          <w:szCs w:val="28"/>
          <w:highlight w:val="none"/>
          <w:u w:val="single"/>
        </w:rPr>
      </w:pPr>
      <w:r>
        <w:rPr>
          <w:rFonts w:hint="eastAsia" w:ascii="黑体" w:eastAsia="黑体"/>
          <w:bCs/>
          <w:color w:val="auto"/>
          <w:sz w:val="28"/>
          <w:szCs w:val="28"/>
          <w:highlight w:val="none"/>
          <w:lang w:eastAsia="zh-CN"/>
        </w:rPr>
        <w:t>乙方</w:t>
      </w:r>
      <w:r>
        <w:rPr>
          <w:rFonts w:hint="eastAsia" w:ascii="黑体" w:eastAsia="黑体"/>
          <w:bCs/>
          <w:color w:val="auto"/>
          <w:sz w:val="28"/>
          <w:szCs w:val="28"/>
          <w:highlight w:val="none"/>
        </w:rPr>
        <w:t>（成）</w:t>
      </w:r>
      <w:r>
        <w:rPr>
          <w:rFonts w:hint="eastAsia" w:ascii="黑体" w:eastAsia="黑体"/>
          <w:color w:val="auto"/>
          <w:sz w:val="28"/>
          <w:szCs w:val="28"/>
          <w:highlight w:val="none"/>
        </w:rPr>
        <w:t>：</w:t>
      </w:r>
      <w:r>
        <w:rPr>
          <w:rFonts w:hint="eastAsia" w:ascii="黑体" w:eastAsia="黑体"/>
          <w:color w:val="auto"/>
          <w:sz w:val="28"/>
          <w:szCs w:val="28"/>
          <w:highlight w:val="none"/>
          <w:u w:val="single"/>
          <w:lang w:eastAsia="zh-CN"/>
        </w:rPr>
        <w:t xml:space="preserve"> </w:t>
      </w:r>
      <w:r>
        <w:rPr>
          <w:rFonts w:hint="eastAsia" w:ascii="黑体" w:eastAsia="黑体"/>
          <w:color w:val="auto"/>
          <w:sz w:val="28"/>
          <w:szCs w:val="28"/>
          <w:highlight w:val="none"/>
          <w:u w:val="single"/>
        </w:rPr>
        <w:t xml:space="preserve">                </w:t>
      </w:r>
      <w:r>
        <w:rPr>
          <w:rFonts w:ascii="黑体" w:eastAsia="黑体"/>
          <w:color w:val="auto"/>
          <w:sz w:val="28"/>
          <w:szCs w:val="28"/>
          <w:highlight w:val="none"/>
          <w:u w:val="single"/>
        </w:rPr>
        <w:t xml:space="preserve">                                 </w:t>
      </w:r>
      <w:r>
        <w:rPr>
          <w:rFonts w:hint="eastAsia" w:ascii="黑体" w:eastAsia="黑体"/>
          <w:color w:val="auto"/>
          <w:sz w:val="28"/>
          <w:szCs w:val="28"/>
          <w:highlight w:val="none"/>
          <w:u w:val="single"/>
        </w:rPr>
        <w:t xml:space="preserve">   </w:t>
      </w:r>
    </w:p>
    <w:p w14:paraId="412F35FA">
      <w:pPr>
        <w:pStyle w:val="94"/>
        <w:spacing w:before="312"/>
        <w:ind w:firstLine="1260" w:firstLineChars="450"/>
        <w:jc w:val="left"/>
        <w:rPr>
          <w:rFonts w:ascii="黑体" w:eastAsia="黑体"/>
          <w:color w:val="auto"/>
          <w:sz w:val="28"/>
          <w:szCs w:val="28"/>
          <w:highlight w:val="none"/>
          <w:u w:val="single"/>
        </w:rPr>
      </w:pPr>
      <w:r>
        <w:rPr>
          <w:rFonts w:hint="eastAsia" w:ascii="黑体" w:eastAsia="黑体"/>
          <w:bCs/>
          <w:color w:val="auto"/>
          <w:sz w:val="28"/>
          <w:szCs w:val="28"/>
          <w:highlight w:val="none"/>
          <w:lang w:eastAsia="zh-CN"/>
        </w:rPr>
        <w:t>乙方</w:t>
      </w:r>
      <w:r>
        <w:rPr>
          <w:rFonts w:hint="eastAsia" w:ascii="黑体" w:eastAsia="黑体"/>
          <w:bCs/>
          <w:color w:val="auto"/>
          <w:sz w:val="28"/>
          <w:szCs w:val="28"/>
          <w:highlight w:val="none"/>
        </w:rPr>
        <w:t>（成）</w:t>
      </w:r>
      <w:r>
        <w:rPr>
          <w:rFonts w:hint="eastAsia" w:ascii="黑体" w:eastAsia="黑体"/>
          <w:color w:val="auto"/>
          <w:sz w:val="28"/>
          <w:szCs w:val="28"/>
          <w:highlight w:val="none"/>
        </w:rPr>
        <w:t>：</w:t>
      </w:r>
      <w:r>
        <w:rPr>
          <w:rFonts w:hint="eastAsia" w:ascii="黑体" w:eastAsia="黑体"/>
          <w:color w:val="auto"/>
          <w:sz w:val="28"/>
          <w:szCs w:val="28"/>
          <w:highlight w:val="none"/>
          <w:u w:val="single"/>
          <w:lang w:eastAsia="zh-CN"/>
        </w:rPr>
        <w:t xml:space="preserve"> </w:t>
      </w:r>
      <w:r>
        <w:rPr>
          <w:rFonts w:hint="eastAsia" w:ascii="黑体" w:eastAsia="黑体"/>
          <w:color w:val="auto"/>
          <w:sz w:val="28"/>
          <w:szCs w:val="28"/>
          <w:highlight w:val="none"/>
          <w:u w:val="single"/>
        </w:rPr>
        <w:t xml:space="preserve">                                                   </w:t>
      </w:r>
    </w:p>
    <w:p w14:paraId="63349303">
      <w:pPr>
        <w:pStyle w:val="94"/>
        <w:spacing w:before="240" w:beforeLines="100" w:line="360" w:lineRule="auto"/>
        <w:ind w:firstLine="1260" w:firstLineChars="450"/>
        <w:jc w:val="left"/>
        <w:rPr>
          <w:rFonts w:ascii="黑体" w:eastAsia="黑体"/>
          <w:color w:val="auto"/>
          <w:sz w:val="28"/>
          <w:szCs w:val="28"/>
          <w:highlight w:val="none"/>
          <w:lang w:eastAsia="zh-CN"/>
        </w:rPr>
      </w:pPr>
      <w:r>
        <w:rPr>
          <w:rFonts w:hint="eastAsia" w:ascii="黑体" w:eastAsia="黑体"/>
          <w:bCs/>
          <w:color w:val="auto"/>
          <w:sz w:val="28"/>
          <w:szCs w:val="28"/>
          <w:highlight w:val="none"/>
          <w:lang w:eastAsia="zh-CN"/>
        </w:rPr>
        <w:t>乙方合同编号</w:t>
      </w:r>
      <w:r>
        <w:rPr>
          <w:rFonts w:hint="eastAsia" w:ascii="黑体" w:eastAsia="黑体"/>
          <w:color w:val="auto"/>
          <w:sz w:val="28"/>
          <w:szCs w:val="28"/>
          <w:highlight w:val="none"/>
          <w:lang w:eastAsia="zh-CN"/>
        </w:rPr>
        <w:t>：</w:t>
      </w:r>
      <w:r>
        <w:rPr>
          <w:rFonts w:hint="eastAsia" w:ascii="黑体" w:eastAsia="黑体"/>
          <w:color w:val="auto"/>
          <w:sz w:val="28"/>
          <w:szCs w:val="28"/>
          <w:highlight w:val="none"/>
          <w:u w:val="single"/>
          <w:lang w:eastAsia="zh-CN"/>
        </w:rPr>
        <w:t xml:space="preserve">                                                     </w:t>
      </w:r>
    </w:p>
    <w:p w14:paraId="4C51F3F6">
      <w:pPr>
        <w:pStyle w:val="94"/>
        <w:spacing w:before="312"/>
        <w:ind w:firstLine="1260" w:firstLineChars="450"/>
        <w:jc w:val="left"/>
        <w:rPr>
          <w:rFonts w:ascii="黑体" w:eastAsia="黑体"/>
          <w:color w:val="auto"/>
          <w:sz w:val="28"/>
          <w:szCs w:val="28"/>
          <w:highlight w:val="none"/>
          <w:lang w:eastAsia="zh-CN"/>
        </w:rPr>
      </w:pPr>
      <w:r>
        <w:rPr>
          <w:rFonts w:hint="eastAsia" w:ascii="黑体" w:eastAsia="黑体"/>
          <w:bCs/>
          <w:color w:val="auto"/>
          <w:sz w:val="28"/>
          <w:szCs w:val="28"/>
          <w:highlight w:val="none"/>
          <w:lang w:eastAsia="zh-CN"/>
        </w:rPr>
        <w:t>签订地点</w:t>
      </w:r>
      <w:r>
        <w:rPr>
          <w:rFonts w:hint="eastAsia" w:ascii="黑体" w:eastAsia="黑体"/>
          <w:color w:val="auto"/>
          <w:sz w:val="28"/>
          <w:szCs w:val="28"/>
          <w:highlight w:val="none"/>
          <w:lang w:eastAsia="zh-CN"/>
        </w:rPr>
        <w:t>：</w:t>
      </w:r>
      <w:r>
        <w:rPr>
          <w:rFonts w:hint="eastAsia" w:ascii="黑体" w:eastAsia="黑体"/>
          <w:color w:val="auto"/>
          <w:sz w:val="28"/>
          <w:szCs w:val="28"/>
          <w:highlight w:val="none"/>
          <w:u w:val="single"/>
          <w:lang w:eastAsia="zh-CN"/>
        </w:rPr>
        <w:t xml:space="preserve">    中国广东省广州市白云区                                </w:t>
      </w:r>
    </w:p>
    <w:p w14:paraId="07F10EBA">
      <w:pPr>
        <w:autoSpaceDE w:val="0"/>
        <w:autoSpaceDN w:val="0"/>
        <w:adjustRightInd w:val="0"/>
        <w:spacing w:before="240" w:beforeLines="100" w:line="360" w:lineRule="auto"/>
        <w:ind w:firstLine="1260" w:firstLineChars="450"/>
        <w:jc w:val="left"/>
        <w:rPr>
          <w:rFonts w:ascii="黑体" w:eastAsia="黑体" w:cs="宋体"/>
          <w:color w:val="auto"/>
          <w:sz w:val="28"/>
          <w:szCs w:val="28"/>
          <w:highlight w:val="none"/>
          <w:lang w:eastAsia="zh-CN"/>
        </w:rPr>
      </w:pPr>
      <w:r>
        <w:rPr>
          <w:rFonts w:hint="eastAsia" w:ascii="黑体" w:eastAsia="黑体"/>
          <w:bCs/>
          <w:color w:val="auto"/>
          <w:sz w:val="28"/>
          <w:szCs w:val="28"/>
          <w:highlight w:val="none"/>
          <w:lang w:eastAsia="zh-CN"/>
        </w:rPr>
        <w:t>签订日期</w:t>
      </w:r>
      <w:r>
        <w:rPr>
          <w:rFonts w:hint="eastAsia" w:ascii="黑体" w:eastAsia="黑体"/>
          <w:color w:val="auto"/>
          <w:sz w:val="28"/>
          <w:szCs w:val="28"/>
          <w:highlight w:val="none"/>
          <w:lang w:eastAsia="zh-CN"/>
        </w:rPr>
        <w:t>：</w:t>
      </w:r>
      <w:r>
        <w:rPr>
          <w:rFonts w:hint="eastAsia" w:ascii="黑体" w:eastAsia="黑体"/>
          <w:color w:val="auto"/>
          <w:sz w:val="28"/>
          <w:szCs w:val="28"/>
          <w:highlight w:val="none"/>
          <w:u w:val="single"/>
          <w:lang w:eastAsia="zh-CN"/>
        </w:rPr>
        <w:t xml:space="preserve">          202</w:t>
      </w:r>
      <w:r>
        <w:rPr>
          <w:rFonts w:hint="eastAsia" w:ascii="黑体" w:eastAsia="黑体"/>
          <w:color w:val="auto"/>
          <w:sz w:val="28"/>
          <w:szCs w:val="28"/>
          <w:highlight w:val="none"/>
          <w:u w:val="single"/>
          <w:lang w:val="en-US" w:eastAsia="zh-CN"/>
        </w:rPr>
        <w:t>5</w:t>
      </w:r>
      <w:r>
        <w:rPr>
          <w:rFonts w:hint="eastAsia" w:ascii="黑体" w:eastAsia="黑体"/>
          <w:color w:val="auto"/>
          <w:sz w:val="28"/>
          <w:szCs w:val="28"/>
          <w:highlight w:val="none"/>
          <w:u w:val="single"/>
          <w:lang w:eastAsia="zh-CN"/>
        </w:rPr>
        <w:t xml:space="preserve">     年       月                             </w:t>
      </w:r>
    </w:p>
    <w:p w14:paraId="6520AC74">
      <w:pPr>
        <w:autoSpaceDE w:val="0"/>
        <w:autoSpaceDN w:val="0"/>
        <w:adjustRightInd w:val="0"/>
        <w:spacing w:line="200" w:lineRule="exact"/>
        <w:jc w:val="left"/>
        <w:rPr>
          <w:rFonts w:ascii="黑体" w:eastAsia="黑体" w:cs="宋体"/>
          <w:color w:val="auto"/>
          <w:sz w:val="28"/>
          <w:szCs w:val="28"/>
          <w:highlight w:val="none"/>
          <w:lang w:eastAsia="zh-CN"/>
        </w:rPr>
      </w:pPr>
    </w:p>
    <w:p w14:paraId="25C9860D">
      <w:pPr>
        <w:rPr>
          <w:rFonts w:ascii="宋体" w:cs="宋体"/>
          <w:color w:val="auto"/>
          <w:position w:val="-3"/>
          <w:sz w:val="36"/>
          <w:szCs w:val="36"/>
          <w:highlight w:val="none"/>
          <w:lang w:eastAsia="zh-CN"/>
        </w:rPr>
      </w:pPr>
    </w:p>
    <w:p w14:paraId="59C85516">
      <w:pPr>
        <w:pStyle w:val="2"/>
        <w:rPr>
          <w:color w:val="auto"/>
          <w:highlight w:val="none"/>
          <w:lang w:eastAsia="zh-CN"/>
        </w:rPr>
      </w:pPr>
    </w:p>
    <w:p w14:paraId="33F37504">
      <w:pPr>
        <w:pStyle w:val="93"/>
        <w:spacing w:line="360" w:lineRule="auto"/>
        <w:jc w:val="center"/>
        <w:rPr>
          <w:rFonts w:ascii="宋体" w:hAnsi="宋体"/>
          <w:b/>
          <w:color w:val="auto"/>
          <w:sz w:val="32"/>
          <w:szCs w:val="32"/>
          <w:highlight w:val="none"/>
        </w:rPr>
      </w:pPr>
      <w:bookmarkStart w:id="0" w:name="_Toc287627913"/>
      <w:r>
        <w:rPr>
          <w:rFonts w:hint="eastAsia" w:ascii="宋体" w:hAnsi="宋体"/>
          <w:b/>
          <w:color w:val="auto"/>
          <w:sz w:val="32"/>
          <w:szCs w:val="32"/>
          <w:highlight w:val="none"/>
        </w:rPr>
        <w:t>合　同　目  录</w:t>
      </w:r>
    </w:p>
    <w:p w14:paraId="508458DD">
      <w:pPr>
        <w:pStyle w:val="93"/>
        <w:spacing w:line="360" w:lineRule="auto"/>
        <w:jc w:val="left"/>
        <w:rPr>
          <w:rFonts w:ascii="宋体" w:hAnsi="宋体"/>
          <w:b/>
          <w:color w:val="auto"/>
          <w:sz w:val="32"/>
          <w:szCs w:val="32"/>
          <w:highlight w:val="none"/>
        </w:rPr>
      </w:pPr>
    </w:p>
    <w:p w14:paraId="69F1FFBF">
      <w:pPr>
        <w:pStyle w:val="93"/>
        <w:spacing w:line="360" w:lineRule="auto"/>
        <w:ind w:firstLine="562" w:firstLineChars="200"/>
        <w:jc w:val="left"/>
        <w:rPr>
          <w:rFonts w:ascii="宋体" w:hAnsi="宋体"/>
          <w:b/>
          <w:color w:val="auto"/>
          <w:sz w:val="28"/>
          <w:szCs w:val="28"/>
          <w:highlight w:val="none"/>
        </w:rPr>
      </w:pPr>
      <w:r>
        <w:rPr>
          <w:rFonts w:hint="eastAsia" w:ascii="宋体" w:hAnsi="宋体"/>
          <w:b/>
          <w:color w:val="auto"/>
          <w:sz w:val="28"/>
          <w:szCs w:val="28"/>
          <w:highlight w:val="none"/>
        </w:rPr>
        <w:t>第一篇 合同协议书</w:t>
      </w:r>
    </w:p>
    <w:p w14:paraId="70A7C672">
      <w:pPr>
        <w:pStyle w:val="93"/>
        <w:spacing w:line="360" w:lineRule="auto"/>
        <w:ind w:firstLine="562" w:firstLineChars="200"/>
        <w:jc w:val="left"/>
        <w:rPr>
          <w:rFonts w:ascii="宋体" w:hAnsi="宋体"/>
          <w:b/>
          <w:color w:val="auto"/>
          <w:sz w:val="28"/>
          <w:szCs w:val="28"/>
          <w:highlight w:val="none"/>
        </w:rPr>
      </w:pPr>
      <w:r>
        <w:rPr>
          <w:rFonts w:hint="eastAsia" w:ascii="宋体" w:hAnsi="宋体"/>
          <w:b/>
          <w:color w:val="auto"/>
          <w:sz w:val="28"/>
          <w:szCs w:val="28"/>
          <w:highlight w:val="none"/>
        </w:rPr>
        <w:t>第二篇 工程合同条款</w:t>
      </w:r>
    </w:p>
    <w:p w14:paraId="3A870A62">
      <w:pPr>
        <w:pStyle w:val="93"/>
        <w:spacing w:line="360" w:lineRule="auto"/>
        <w:ind w:firstLine="562" w:firstLineChars="200"/>
        <w:jc w:val="left"/>
        <w:rPr>
          <w:rFonts w:ascii="宋体" w:hAnsi="宋体"/>
          <w:b/>
          <w:color w:val="auto"/>
          <w:sz w:val="28"/>
          <w:szCs w:val="28"/>
          <w:highlight w:val="none"/>
        </w:rPr>
      </w:pPr>
      <w:r>
        <w:rPr>
          <w:rFonts w:hint="eastAsia" w:ascii="宋体" w:hAnsi="宋体"/>
          <w:b/>
          <w:color w:val="auto"/>
          <w:sz w:val="28"/>
          <w:szCs w:val="28"/>
          <w:highlight w:val="none"/>
        </w:rPr>
        <w:t>第三篇 工程设计合同条款</w:t>
      </w:r>
    </w:p>
    <w:p w14:paraId="17894AEB">
      <w:pPr>
        <w:pStyle w:val="93"/>
        <w:spacing w:line="360" w:lineRule="auto"/>
        <w:ind w:firstLine="562" w:firstLineChars="200"/>
        <w:jc w:val="left"/>
        <w:rPr>
          <w:rFonts w:ascii="宋体" w:hAnsi="宋体"/>
          <w:b/>
          <w:color w:val="auto"/>
          <w:sz w:val="28"/>
          <w:szCs w:val="28"/>
          <w:highlight w:val="none"/>
        </w:rPr>
      </w:pPr>
      <w:r>
        <w:rPr>
          <w:rFonts w:hint="eastAsia" w:ascii="宋体" w:hAnsi="宋体"/>
          <w:b/>
          <w:color w:val="auto"/>
          <w:sz w:val="28"/>
          <w:szCs w:val="28"/>
          <w:highlight w:val="none"/>
        </w:rPr>
        <w:t>第四篇 工程施工总承包合同条款</w:t>
      </w:r>
    </w:p>
    <w:p w14:paraId="22E19954">
      <w:pPr>
        <w:pStyle w:val="93"/>
        <w:spacing w:line="360" w:lineRule="auto"/>
        <w:ind w:firstLine="562" w:firstLineChars="200"/>
        <w:jc w:val="left"/>
        <w:rPr>
          <w:rFonts w:ascii="宋体" w:hAnsi="宋体"/>
          <w:b/>
          <w:color w:val="auto"/>
          <w:sz w:val="28"/>
          <w:szCs w:val="28"/>
          <w:highlight w:val="none"/>
        </w:rPr>
      </w:pPr>
      <w:r>
        <w:rPr>
          <w:rFonts w:hint="eastAsia" w:ascii="宋体" w:hAnsi="宋体"/>
          <w:b/>
          <w:color w:val="auto"/>
          <w:sz w:val="28"/>
          <w:szCs w:val="28"/>
          <w:highlight w:val="none"/>
        </w:rPr>
        <w:t>第五篇 组成合同附件</w:t>
      </w:r>
    </w:p>
    <w:p w14:paraId="5B452D2F">
      <w:pPr>
        <w:pStyle w:val="93"/>
        <w:spacing w:line="360" w:lineRule="auto"/>
        <w:ind w:firstLine="1275" w:firstLineChars="397"/>
        <w:jc w:val="left"/>
        <w:rPr>
          <w:rFonts w:ascii="宋体" w:hAnsi="宋体"/>
          <w:b/>
          <w:color w:val="auto"/>
          <w:sz w:val="32"/>
          <w:szCs w:val="32"/>
          <w:highlight w:val="none"/>
        </w:rPr>
      </w:pPr>
      <w:r>
        <w:rPr>
          <w:rFonts w:hint="eastAsia" w:ascii="宋体" w:hAnsi="宋体"/>
          <w:b/>
          <w:color w:val="auto"/>
          <w:sz w:val="32"/>
          <w:szCs w:val="32"/>
          <w:highlight w:val="none"/>
        </w:rPr>
        <w:t xml:space="preserve">  </w:t>
      </w:r>
    </w:p>
    <w:p w14:paraId="25591F47">
      <w:pPr>
        <w:pStyle w:val="93"/>
        <w:spacing w:line="360" w:lineRule="auto"/>
        <w:ind w:firstLine="1275" w:firstLineChars="397"/>
        <w:jc w:val="left"/>
        <w:rPr>
          <w:rFonts w:ascii="宋体" w:hAnsi="宋体"/>
          <w:b/>
          <w:color w:val="auto"/>
          <w:sz w:val="32"/>
          <w:szCs w:val="32"/>
          <w:highlight w:val="none"/>
        </w:rPr>
      </w:pPr>
    </w:p>
    <w:p w14:paraId="3ADCF7FA">
      <w:pPr>
        <w:pStyle w:val="93"/>
        <w:spacing w:line="360" w:lineRule="auto"/>
        <w:ind w:firstLine="1275" w:firstLineChars="397"/>
        <w:jc w:val="left"/>
        <w:rPr>
          <w:rFonts w:ascii="宋体" w:hAnsi="宋体"/>
          <w:b/>
          <w:color w:val="auto"/>
          <w:sz w:val="32"/>
          <w:szCs w:val="32"/>
          <w:highlight w:val="none"/>
        </w:rPr>
      </w:pPr>
    </w:p>
    <w:p w14:paraId="2CA12CF9">
      <w:pPr>
        <w:pStyle w:val="93"/>
        <w:spacing w:line="360" w:lineRule="auto"/>
        <w:ind w:firstLine="1275" w:firstLineChars="397"/>
        <w:jc w:val="left"/>
        <w:rPr>
          <w:rFonts w:ascii="宋体" w:hAnsi="宋体"/>
          <w:b/>
          <w:color w:val="auto"/>
          <w:sz w:val="32"/>
          <w:szCs w:val="32"/>
          <w:highlight w:val="none"/>
        </w:rPr>
      </w:pPr>
    </w:p>
    <w:p w14:paraId="7456A5D5">
      <w:pPr>
        <w:pStyle w:val="93"/>
        <w:spacing w:line="360" w:lineRule="auto"/>
        <w:ind w:firstLine="1275" w:firstLineChars="397"/>
        <w:jc w:val="left"/>
        <w:rPr>
          <w:rFonts w:ascii="宋体" w:hAnsi="宋体"/>
          <w:b/>
          <w:color w:val="auto"/>
          <w:sz w:val="32"/>
          <w:szCs w:val="32"/>
          <w:highlight w:val="none"/>
        </w:rPr>
      </w:pPr>
    </w:p>
    <w:p w14:paraId="1D9CEF1A">
      <w:pPr>
        <w:pStyle w:val="93"/>
        <w:spacing w:line="360" w:lineRule="auto"/>
        <w:ind w:firstLine="1275" w:firstLineChars="397"/>
        <w:jc w:val="left"/>
        <w:rPr>
          <w:rFonts w:ascii="宋体" w:hAnsi="宋体"/>
          <w:b/>
          <w:color w:val="auto"/>
          <w:sz w:val="32"/>
          <w:szCs w:val="32"/>
          <w:highlight w:val="none"/>
        </w:rPr>
      </w:pPr>
    </w:p>
    <w:p w14:paraId="0A438FFB">
      <w:pPr>
        <w:pStyle w:val="93"/>
        <w:spacing w:line="360" w:lineRule="auto"/>
        <w:ind w:firstLine="1275" w:firstLineChars="397"/>
        <w:jc w:val="left"/>
        <w:rPr>
          <w:rFonts w:ascii="宋体" w:hAnsi="宋体"/>
          <w:b/>
          <w:color w:val="auto"/>
          <w:sz w:val="32"/>
          <w:szCs w:val="32"/>
          <w:highlight w:val="none"/>
        </w:rPr>
      </w:pPr>
    </w:p>
    <w:p w14:paraId="71B40DFD">
      <w:pPr>
        <w:pStyle w:val="93"/>
        <w:spacing w:line="360" w:lineRule="auto"/>
        <w:ind w:firstLine="1275" w:firstLineChars="397"/>
        <w:jc w:val="left"/>
        <w:rPr>
          <w:rFonts w:ascii="宋体" w:hAnsi="宋体"/>
          <w:b/>
          <w:color w:val="auto"/>
          <w:sz w:val="32"/>
          <w:szCs w:val="32"/>
          <w:highlight w:val="none"/>
        </w:rPr>
      </w:pPr>
    </w:p>
    <w:p w14:paraId="3865C63D">
      <w:pPr>
        <w:pStyle w:val="93"/>
        <w:spacing w:line="360" w:lineRule="auto"/>
        <w:ind w:firstLine="1275" w:firstLineChars="397"/>
        <w:jc w:val="left"/>
        <w:rPr>
          <w:rFonts w:ascii="宋体" w:hAnsi="宋体"/>
          <w:b/>
          <w:color w:val="auto"/>
          <w:sz w:val="32"/>
          <w:szCs w:val="32"/>
          <w:highlight w:val="none"/>
        </w:rPr>
      </w:pPr>
    </w:p>
    <w:p w14:paraId="0E1CDEBF">
      <w:pPr>
        <w:pStyle w:val="93"/>
        <w:spacing w:line="360" w:lineRule="auto"/>
        <w:ind w:firstLine="1275" w:firstLineChars="397"/>
        <w:jc w:val="left"/>
        <w:rPr>
          <w:rFonts w:ascii="宋体" w:hAnsi="宋体"/>
          <w:b/>
          <w:color w:val="auto"/>
          <w:sz w:val="32"/>
          <w:szCs w:val="32"/>
          <w:highlight w:val="none"/>
        </w:rPr>
      </w:pPr>
    </w:p>
    <w:p w14:paraId="72874194">
      <w:pPr>
        <w:pStyle w:val="93"/>
        <w:spacing w:line="360" w:lineRule="auto"/>
        <w:ind w:firstLine="1275" w:firstLineChars="397"/>
        <w:jc w:val="left"/>
        <w:rPr>
          <w:rFonts w:ascii="宋体" w:hAnsi="宋体"/>
          <w:b/>
          <w:color w:val="auto"/>
          <w:sz w:val="32"/>
          <w:szCs w:val="32"/>
          <w:highlight w:val="none"/>
        </w:rPr>
      </w:pPr>
    </w:p>
    <w:p w14:paraId="1342E4A8">
      <w:pPr>
        <w:pStyle w:val="93"/>
        <w:spacing w:line="360" w:lineRule="auto"/>
        <w:ind w:firstLine="1275" w:firstLineChars="397"/>
        <w:jc w:val="left"/>
        <w:rPr>
          <w:rFonts w:ascii="宋体" w:hAnsi="宋体"/>
          <w:b/>
          <w:color w:val="auto"/>
          <w:sz w:val="32"/>
          <w:szCs w:val="32"/>
          <w:highlight w:val="none"/>
        </w:rPr>
      </w:pPr>
    </w:p>
    <w:p w14:paraId="23DCF948">
      <w:pPr>
        <w:pStyle w:val="93"/>
        <w:spacing w:line="360" w:lineRule="auto"/>
        <w:ind w:firstLine="1275" w:firstLineChars="397"/>
        <w:jc w:val="left"/>
        <w:rPr>
          <w:rFonts w:ascii="宋体" w:hAnsi="宋体"/>
          <w:b/>
          <w:color w:val="auto"/>
          <w:sz w:val="32"/>
          <w:szCs w:val="32"/>
          <w:highlight w:val="none"/>
        </w:rPr>
      </w:pPr>
    </w:p>
    <w:p w14:paraId="39A25474">
      <w:pPr>
        <w:pStyle w:val="93"/>
        <w:spacing w:line="360" w:lineRule="auto"/>
        <w:ind w:firstLine="1275" w:firstLineChars="397"/>
        <w:jc w:val="left"/>
        <w:rPr>
          <w:rFonts w:ascii="宋体" w:hAnsi="宋体"/>
          <w:b/>
          <w:color w:val="auto"/>
          <w:sz w:val="32"/>
          <w:szCs w:val="32"/>
          <w:highlight w:val="none"/>
        </w:rPr>
      </w:pPr>
    </w:p>
    <w:p w14:paraId="6F8465ED">
      <w:pPr>
        <w:pStyle w:val="93"/>
        <w:spacing w:line="360" w:lineRule="auto"/>
        <w:ind w:firstLine="833" w:firstLineChars="397"/>
        <w:jc w:val="left"/>
        <w:rPr>
          <w:color w:val="auto"/>
          <w:highlight w:val="none"/>
        </w:rPr>
      </w:pPr>
    </w:p>
    <w:p w14:paraId="153CE02D">
      <w:pPr>
        <w:pStyle w:val="93"/>
        <w:spacing w:line="360" w:lineRule="auto"/>
        <w:ind w:firstLine="833" w:firstLineChars="397"/>
        <w:jc w:val="left"/>
        <w:rPr>
          <w:color w:val="auto"/>
          <w:highlight w:val="none"/>
        </w:rPr>
      </w:pPr>
    </w:p>
    <w:p w14:paraId="5B75824F">
      <w:pPr>
        <w:pStyle w:val="93"/>
        <w:spacing w:line="360" w:lineRule="auto"/>
        <w:ind w:firstLine="833" w:firstLineChars="397"/>
        <w:jc w:val="left"/>
        <w:rPr>
          <w:color w:val="auto"/>
          <w:highlight w:val="none"/>
        </w:rPr>
      </w:pPr>
    </w:p>
    <w:p w14:paraId="3D685183">
      <w:pPr>
        <w:pStyle w:val="93"/>
        <w:spacing w:line="360" w:lineRule="auto"/>
        <w:ind w:firstLine="833" w:firstLineChars="397"/>
        <w:jc w:val="left"/>
        <w:rPr>
          <w:color w:val="auto"/>
          <w:highlight w:val="none"/>
        </w:rPr>
      </w:pPr>
    </w:p>
    <w:p w14:paraId="6F184CAB">
      <w:pPr>
        <w:pStyle w:val="82"/>
        <w:rPr>
          <w:color w:val="auto"/>
          <w:highlight w:val="none"/>
          <w:lang w:eastAsia="zh-CN"/>
        </w:rPr>
      </w:pPr>
      <w:r>
        <w:rPr>
          <w:rFonts w:hint="eastAsia"/>
          <w:color w:val="auto"/>
          <w:highlight w:val="none"/>
          <w:lang w:eastAsia="zh-CN"/>
        </w:rPr>
        <w:t>第一篇  协 议 书</w:t>
      </w:r>
      <w:bookmarkEnd w:id="0"/>
    </w:p>
    <w:p w14:paraId="5A1A893C">
      <w:pPr>
        <w:autoSpaceDE w:val="0"/>
        <w:autoSpaceDN w:val="0"/>
        <w:adjustRightInd w:val="0"/>
        <w:spacing w:before="4" w:line="130" w:lineRule="exact"/>
        <w:jc w:val="left"/>
        <w:rPr>
          <w:rFonts w:ascii="宋体" w:cs="宋体"/>
          <w:color w:val="auto"/>
          <w:sz w:val="13"/>
          <w:szCs w:val="13"/>
          <w:highlight w:val="none"/>
          <w:lang w:eastAsia="zh-CN"/>
        </w:rPr>
      </w:pPr>
    </w:p>
    <w:p w14:paraId="6F66D9E8">
      <w:pPr>
        <w:spacing w:line="360" w:lineRule="auto"/>
        <w:ind w:firstLine="723" w:firstLineChars="300"/>
        <w:rPr>
          <w:rFonts w:ascii="宋体" w:hAnsi="宋体"/>
          <w:b/>
          <w:snapToGrid w:val="0"/>
          <w:color w:val="auto"/>
          <w:kern w:val="13"/>
          <w:highlight w:val="none"/>
          <w:u w:val="single"/>
          <w:lang w:eastAsia="zh-CN"/>
        </w:rPr>
      </w:pPr>
      <w:r>
        <w:rPr>
          <w:rFonts w:hint="eastAsia" w:ascii="宋体" w:hAnsi="宋体"/>
          <w:b/>
          <w:color w:val="auto"/>
          <w:highlight w:val="none"/>
          <w:lang w:eastAsia="zh-CN"/>
        </w:rPr>
        <w:t>甲方</w:t>
      </w:r>
      <w:r>
        <w:rPr>
          <w:rFonts w:hint="eastAsia" w:ascii="宋体" w:hAnsi="宋体"/>
          <w:b/>
          <w:snapToGrid w:val="0"/>
          <w:color w:val="auto"/>
          <w:kern w:val="13"/>
          <w:highlight w:val="none"/>
          <w:lang w:eastAsia="zh-CN"/>
        </w:rPr>
        <w:t>：</w:t>
      </w:r>
      <w:r>
        <w:rPr>
          <w:rFonts w:hint="eastAsia" w:ascii="宋体" w:hAnsi="宋体"/>
          <w:b/>
          <w:snapToGrid w:val="0"/>
          <w:color w:val="auto"/>
          <w:kern w:val="13"/>
          <w:highlight w:val="none"/>
          <w:u w:val="single"/>
          <w:lang w:eastAsia="zh-CN"/>
        </w:rPr>
        <w:t xml:space="preserve"> </w:t>
      </w:r>
      <w:r>
        <w:rPr>
          <w:rFonts w:hint="eastAsia" w:ascii="宋体" w:hAnsi="宋体"/>
          <w:b/>
          <w:color w:val="auto"/>
          <w:sz w:val="24"/>
          <w:highlight w:val="none"/>
          <w:u w:val="single"/>
          <w:lang w:eastAsia="zh-CN"/>
        </w:rPr>
        <w:t>广州云享文化体育发展有限公司</w:t>
      </w:r>
      <w:r>
        <w:rPr>
          <w:rFonts w:hint="eastAsia" w:ascii="宋体" w:hAnsi="宋体"/>
          <w:b/>
          <w:snapToGrid w:val="0"/>
          <w:color w:val="auto"/>
          <w:kern w:val="13"/>
          <w:sz w:val="24"/>
          <w:highlight w:val="none"/>
          <w:u w:val="single"/>
        </w:rPr>
        <w:t xml:space="preserve">  </w:t>
      </w:r>
      <w:r>
        <w:rPr>
          <w:rFonts w:hint="eastAsia" w:ascii="宋体" w:hAnsi="宋体"/>
          <w:b/>
          <w:color w:val="auto"/>
          <w:highlight w:val="none"/>
          <w:u w:val="single"/>
          <w:lang w:eastAsia="zh-CN"/>
        </w:rPr>
        <w:t xml:space="preserve"> </w:t>
      </w:r>
      <w:r>
        <w:rPr>
          <w:rFonts w:hint="eastAsia" w:ascii="宋体" w:hAnsi="宋体"/>
          <w:b/>
          <w:snapToGrid w:val="0"/>
          <w:color w:val="auto"/>
          <w:kern w:val="13"/>
          <w:highlight w:val="none"/>
          <w:u w:val="single"/>
          <w:lang w:eastAsia="zh-CN"/>
        </w:rPr>
        <w:t xml:space="preserve">                                                 </w:t>
      </w:r>
    </w:p>
    <w:p w14:paraId="6565CD04">
      <w:pPr>
        <w:spacing w:line="360" w:lineRule="auto"/>
        <w:ind w:firstLine="723" w:firstLineChars="300"/>
        <w:rPr>
          <w:rFonts w:ascii="宋体" w:hAnsi="宋体"/>
          <w:b/>
          <w:snapToGrid w:val="0"/>
          <w:color w:val="auto"/>
          <w:kern w:val="13"/>
          <w:highlight w:val="none"/>
          <w:u w:val="single"/>
          <w:lang w:eastAsia="zh-CN"/>
        </w:rPr>
      </w:pPr>
      <w:r>
        <w:rPr>
          <w:rFonts w:hint="eastAsia" w:ascii="宋体" w:hAnsi="宋体"/>
          <w:b/>
          <w:snapToGrid w:val="0"/>
          <w:color w:val="auto"/>
          <w:kern w:val="13"/>
          <w:highlight w:val="none"/>
          <w:lang w:eastAsia="zh-CN"/>
        </w:rPr>
        <w:t>法定代表人：</w:t>
      </w:r>
      <w:r>
        <w:rPr>
          <w:rFonts w:hint="eastAsia" w:ascii="宋体" w:hAnsi="宋体"/>
          <w:b/>
          <w:color w:val="auto"/>
          <w:highlight w:val="none"/>
          <w:u w:val="single"/>
          <w:lang w:eastAsia="zh-CN"/>
        </w:rPr>
        <w:t xml:space="preserve"> </w:t>
      </w:r>
      <w:r>
        <w:rPr>
          <w:rFonts w:hint="eastAsia" w:ascii="宋体" w:hAnsi="宋体" w:cs="仿宋_GB2312"/>
          <w:b/>
          <w:color w:val="auto"/>
          <w:highlight w:val="none"/>
          <w:u w:val="single"/>
          <w:lang w:eastAsia="zh-CN"/>
        </w:rPr>
        <w:t xml:space="preserve">                        </w:t>
      </w:r>
      <w:r>
        <w:rPr>
          <w:rFonts w:hint="eastAsia" w:ascii="宋体" w:hAnsi="宋体"/>
          <w:b/>
          <w:snapToGrid w:val="0"/>
          <w:color w:val="auto"/>
          <w:kern w:val="13"/>
          <w:highlight w:val="none"/>
          <w:u w:val="single"/>
          <w:lang w:eastAsia="zh-CN"/>
        </w:rPr>
        <w:t xml:space="preserve">                                             </w:t>
      </w:r>
    </w:p>
    <w:p w14:paraId="476757C0">
      <w:pPr>
        <w:spacing w:after="120" w:afterLines="50" w:line="360" w:lineRule="auto"/>
        <w:ind w:left="2166" w:leftChars="300" w:hanging="1446" w:hangingChars="600"/>
        <w:rPr>
          <w:rFonts w:ascii="宋体" w:hAnsi="宋体"/>
          <w:b/>
          <w:snapToGrid w:val="0"/>
          <w:color w:val="auto"/>
          <w:kern w:val="13"/>
          <w:highlight w:val="none"/>
          <w:u w:val="single"/>
        </w:rPr>
      </w:pPr>
      <w:r>
        <w:rPr>
          <w:rFonts w:hint="eastAsia" w:ascii="宋体" w:hAnsi="宋体"/>
          <w:b/>
          <w:snapToGrid w:val="0"/>
          <w:color w:val="auto"/>
          <w:kern w:val="13"/>
          <w:highlight w:val="none"/>
        </w:rPr>
        <w:t>通信地址：</w:t>
      </w:r>
      <w:r>
        <w:rPr>
          <w:rFonts w:hint="eastAsia" w:ascii="宋体" w:hAnsi="宋体"/>
          <w:b/>
          <w:snapToGrid w:val="0"/>
          <w:color w:val="auto"/>
          <w:kern w:val="13"/>
          <w:highlight w:val="none"/>
          <w:u w:val="single"/>
          <w:lang w:eastAsia="zh-CN"/>
        </w:rPr>
        <w:t xml:space="preserve"> 广州市白云区广云路鹤慧北街9号白云投资大厦2楼 </w:t>
      </w:r>
      <w:r>
        <w:rPr>
          <w:rFonts w:hint="eastAsia" w:ascii="宋体" w:hAnsi="宋体"/>
          <w:b/>
          <w:snapToGrid w:val="0"/>
          <w:color w:val="auto"/>
          <w:kern w:val="13"/>
          <w:sz w:val="24"/>
          <w:highlight w:val="none"/>
          <w:u w:val="single"/>
          <w:lang w:val="en-US" w:eastAsia="zh-CN"/>
        </w:rPr>
        <w:t xml:space="preserve">                    </w:t>
      </w:r>
      <w:r>
        <w:rPr>
          <w:rFonts w:hint="eastAsia" w:ascii="宋体" w:hAnsi="宋体"/>
          <w:b/>
          <w:snapToGrid w:val="0"/>
          <w:color w:val="auto"/>
          <w:kern w:val="13"/>
          <w:sz w:val="24"/>
          <w:highlight w:val="none"/>
          <w:u w:val="single"/>
        </w:rPr>
        <w:t xml:space="preserve"> </w:t>
      </w:r>
      <w:r>
        <w:rPr>
          <w:rFonts w:hint="eastAsia" w:ascii="宋体" w:hAnsi="宋体"/>
          <w:b/>
          <w:snapToGrid w:val="0"/>
          <w:color w:val="auto"/>
          <w:kern w:val="13"/>
          <w:highlight w:val="none"/>
          <w:u w:val="single"/>
          <w:lang w:eastAsia="zh-CN"/>
        </w:rPr>
        <w:t xml:space="preserve">                               </w:t>
      </w:r>
      <w:r>
        <w:rPr>
          <w:rFonts w:hint="eastAsia" w:ascii="宋体" w:hAnsi="宋体"/>
          <w:b/>
          <w:snapToGrid w:val="0"/>
          <w:color w:val="auto"/>
          <w:kern w:val="13"/>
          <w:highlight w:val="none"/>
          <w:u w:val="single"/>
        </w:rPr>
        <w:t xml:space="preserve"> </w:t>
      </w:r>
    </w:p>
    <w:p w14:paraId="4672B5FC">
      <w:pPr>
        <w:spacing w:line="360" w:lineRule="auto"/>
        <w:ind w:firstLine="723" w:firstLineChars="300"/>
        <w:rPr>
          <w:rFonts w:ascii="宋体" w:hAnsi="宋体"/>
          <w:b/>
          <w:snapToGrid w:val="0"/>
          <w:color w:val="auto"/>
          <w:kern w:val="13"/>
          <w:highlight w:val="none"/>
          <w:u w:val="single"/>
        </w:rPr>
      </w:pPr>
      <w:r>
        <w:rPr>
          <w:rFonts w:hint="eastAsia" w:ascii="宋体" w:hAnsi="宋体"/>
          <w:b/>
          <w:snapToGrid w:val="0"/>
          <w:color w:val="auto"/>
          <w:kern w:val="13"/>
          <w:highlight w:val="none"/>
          <w:lang w:eastAsia="zh-CN"/>
        </w:rPr>
        <w:t>乙方</w:t>
      </w:r>
      <w:r>
        <w:rPr>
          <w:rFonts w:hint="eastAsia" w:ascii="宋体" w:hAnsi="宋体"/>
          <w:b/>
          <w:snapToGrid w:val="0"/>
          <w:color w:val="auto"/>
          <w:kern w:val="13"/>
          <w:highlight w:val="none"/>
        </w:rPr>
        <w:t>(主)：</w:t>
      </w:r>
      <w:r>
        <w:rPr>
          <w:rFonts w:hint="eastAsia" w:ascii="宋体" w:hAnsi="宋体"/>
          <w:b/>
          <w:snapToGrid w:val="0"/>
          <w:color w:val="auto"/>
          <w:kern w:val="13"/>
          <w:highlight w:val="none"/>
          <w:u w:val="single"/>
        </w:rPr>
        <w:t xml:space="preserve"> </w:t>
      </w:r>
      <w:r>
        <w:rPr>
          <w:rFonts w:hint="eastAsia" w:ascii="宋体" w:hAnsi="宋体"/>
          <w:b/>
          <w:snapToGrid w:val="0"/>
          <w:color w:val="auto"/>
          <w:kern w:val="13"/>
          <w:highlight w:val="none"/>
          <w:u w:val="single"/>
          <w:lang w:eastAsia="zh-CN"/>
        </w:rPr>
        <w:t xml:space="preserve"> </w:t>
      </w:r>
      <w:r>
        <w:rPr>
          <w:rFonts w:hint="eastAsia" w:ascii="宋体" w:hAnsi="宋体"/>
          <w:b/>
          <w:snapToGrid w:val="0"/>
          <w:color w:val="auto"/>
          <w:kern w:val="13"/>
          <w:highlight w:val="none"/>
          <w:u w:val="single"/>
        </w:rPr>
        <w:t xml:space="preserve">                                                                  </w:t>
      </w:r>
      <w:r>
        <w:rPr>
          <w:rFonts w:ascii="宋体" w:hAnsi="宋体"/>
          <w:b/>
          <w:snapToGrid w:val="0"/>
          <w:color w:val="auto"/>
          <w:kern w:val="13"/>
          <w:highlight w:val="none"/>
          <w:u w:val="single"/>
        </w:rPr>
        <w:t xml:space="preserve">                  </w:t>
      </w:r>
      <w:r>
        <w:rPr>
          <w:rFonts w:hint="eastAsia" w:ascii="宋体" w:hAnsi="宋体"/>
          <w:b/>
          <w:snapToGrid w:val="0"/>
          <w:color w:val="auto"/>
          <w:kern w:val="13"/>
          <w:highlight w:val="none"/>
          <w:u w:val="single"/>
        </w:rPr>
        <w:t xml:space="preserve">    </w:t>
      </w:r>
    </w:p>
    <w:p w14:paraId="19277EBA">
      <w:pPr>
        <w:spacing w:line="360" w:lineRule="auto"/>
        <w:ind w:firstLine="723" w:firstLineChars="300"/>
        <w:rPr>
          <w:rFonts w:ascii="宋体" w:hAnsi="宋体"/>
          <w:b/>
          <w:snapToGrid w:val="0"/>
          <w:color w:val="auto"/>
          <w:kern w:val="13"/>
          <w:highlight w:val="none"/>
          <w:u w:val="single"/>
        </w:rPr>
      </w:pPr>
      <w:r>
        <w:rPr>
          <w:rFonts w:hint="eastAsia" w:ascii="宋体" w:hAnsi="宋体"/>
          <w:b/>
          <w:snapToGrid w:val="0"/>
          <w:color w:val="auto"/>
          <w:kern w:val="13"/>
          <w:highlight w:val="none"/>
        </w:rPr>
        <w:t>法定代表人：</w:t>
      </w:r>
      <w:r>
        <w:rPr>
          <w:rFonts w:hint="eastAsia" w:ascii="宋体" w:hAnsi="宋体"/>
          <w:b/>
          <w:snapToGrid w:val="0"/>
          <w:color w:val="auto"/>
          <w:kern w:val="13"/>
          <w:highlight w:val="none"/>
          <w:u w:val="single"/>
        </w:rPr>
        <w:t xml:space="preserve"> </w:t>
      </w:r>
      <w:r>
        <w:rPr>
          <w:rFonts w:hint="eastAsia" w:ascii="宋体" w:hAnsi="宋体"/>
          <w:b/>
          <w:snapToGrid w:val="0"/>
          <w:color w:val="auto"/>
          <w:kern w:val="13"/>
          <w:highlight w:val="none"/>
          <w:u w:val="single"/>
          <w:lang w:eastAsia="zh-CN"/>
        </w:rPr>
        <w:t xml:space="preserve"> </w:t>
      </w:r>
      <w:r>
        <w:rPr>
          <w:rFonts w:hint="eastAsia" w:ascii="宋体" w:hAnsi="宋体"/>
          <w:b/>
          <w:snapToGrid w:val="0"/>
          <w:color w:val="auto"/>
          <w:kern w:val="13"/>
          <w:highlight w:val="none"/>
          <w:u w:val="single"/>
        </w:rPr>
        <w:t xml:space="preserve">                                                                          </w:t>
      </w:r>
    </w:p>
    <w:p w14:paraId="21271351">
      <w:pPr>
        <w:autoSpaceDE w:val="0"/>
        <w:autoSpaceDN w:val="0"/>
        <w:adjustRightInd w:val="0"/>
        <w:spacing w:after="120" w:afterLines="50" w:line="360" w:lineRule="auto"/>
        <w:ind w:firstLine="723" w:firstLineChars="300"/>
        <w:jc w:val="left"/>
        <w:rPr>
          <w:rFonts w:ascii="宋体" w:hAnsi="宋体"/>
          <w:b/>
          <w:snapToGrid w:val="0"/>
          <w:color w:val="auto"/>
          <w:kern w:val="13"/>
          <w:highlight w:val="none"/>
          <w:u w:val="single"/>
        </w:rPr>
      </w:pPr>
      <w:r>
        <w:rPr>
          <w:rFonts w:hint="eastAsia" w:ascii="宋体" w:hAnsi="宋体"/>
          <w:b/>
          <w:snapToGrid w:val="0"/>
          <w:color w:val="auto"/>
          <w:kern w:val="13"/>
          <w:highlight w:val="none"/>
        </w:rPr>
        <w:t>通信地址：</w:t>
      </w:r>
      <w:r>
        <w:rPr>
          <w:rFonts w:hint="eastAsia" w:ascii="宋体" w:hAnsi="宋体"/>
          <w:b/>
          <w:snapToGrid w:val="0"/>
          <w:color w:val="auto"/>
          <w:kern w:val="13"/>
          <w:highlight w:val="none"/>
          <w:u w:val="single"/>
        </w:rPr>
        <w:t xml:space="preserve"> </w:t>
      </w:r>
      <w:r>
        <w:rPr>
          <w:rFonts w:hint="eastAsia" w:ascii="宋体" w:hAnsi="宋体" w:cs="宋体"/>
          <w:b/>
          <w:bCs/>
          <w:color w:val="auto"/>
          <w:highlight w:val="none"/>
          <w:u w:val="single"/>
          <w:lang w:eastAsia="zh-CN"/>
        </w:rPr>
        <w:t xml:space="preserve"> </w:t>
      </w:r>
      <w:r>
        <w:rPr>
          <w:rFonts w:hint="eastAsia" w:ascii="宋体" w:hAnsi="宋体"/>
          <w:b/>
          <w:snapToGrid w:val="0"/>
          <w:color w:val="auto"/>
          <w:kern w:val="13"/>
          <w:highlight w:val="none"/>
          <w:u w:val="single"/>
        </w:rPr>
        <w:t xml:space="preserve">                                                                                </w:t>
      </w:r>
      <w:r>
        <w:rPr>
          <w:rFonts w:ascii="宋体" w:hAnsi="宋体"/>
          <w:b/>
          <w:snapToGrid w:val="0"/>
          <w:color w:val="auto"/>
          <w:kern w:val="13"/>
          <w:highlight w:val="none"/>
          <w:u w:val="single"/>
        </w:rPr>
        <w:t xml:space="preserve">                       </w:t>
      </w:r>
      <w:r>
        <w:rPr>
          <w:rFonts w:hint="eastAsia" w:ascii="宋体" w:hAnsi="宋体"/>
          <w:b/>
          <w:snapToGrid w:val="0"/>
          <w:color w:val="auto"/>
          <w:kern w:val="13"/>
          <w:highlight w:val="none"/>
          <w:u w:val="single"/>
        </w:rPr>
        <w:t xml:space="preserve">    </w:t>
      </w:r>
    </w:p>
    <w:p w14:paraId="0432A42F">
      <w:pPr>
        <w:spacing w:line="360" w:lineRule="auto"/>
        <w:ind w:firstLine="723" w:firstLineChars="300"/>
        <w:rPr>
          <w:rFonts w:ascii="宋体" w:hAnsi="宋体"/>
          <w:b/>
          <w:snapToGrid w:val="0"/>
          <w:color w:val="auto"/>
          <w:kern w:val="13"/>
          <w:highlight w:val="none"/>
          <w:u w:val="single"/>
        </w:rPr>
      </w:pPr>
      <w:r>
        <w:rPr>
          <w:rFonts w:hint="eastAsia" w:ascii="宋体" w:hAnsi="宋体"/>
          <w:b/>
          <w:snapToGrid w:val="0"/>
          <w:color w:val="auto"/>
          <w:kern w:val="13"/>
          <w:highlight w:val="none"/>
          <w:lang w:eastAsia="zh-CN"/>
        </w:rPr>
        <w:t>乙方</w:t>
      </w:r>
      <w:r>
        <w:rPr>
          <w:rFonts w:hint="eastAsia" w:ascii="宋体" w:hAnsi="宋体"/>
          <w:b/>
          <w:snapToGrid w:val="0"/>
          <w:color w:val="auto"/>
          <w:kern w:val="13"/>
          <w:highlight w:val="none"/>
        </w:rPr>
        <w:t>(成)：</w:t>
      </w:r>
      <w:r>
        <w:rPr>
          <w:rFonts w:hint="eastAsia" w:ascii="宋体" w:hAnsi="宋体"/>
          <w:color w:val="auto"/>
          <w:highlight w:val="none"/>
          <w:u w:val="single"/>
        </w:rPr>
        <w:t xml:space="preserve"> </w:t>
      </w:r>
      <w:r>
        <w:rPr>
          <w:rFonts w:hint="eastAsia" w:ascii="宋体" w:hAnsi="宋体" w:cs="宋体"/>
          <w:b/>
          <w:bCs/>
          <w:color w:val="auto"/>
          <w:highlight w:val="none"/>
          <w:u w:val="single"/>
          <w:lang w:eastAsia="zh-CN"/>
        </w:rPr>
        <w:t xml:space="preserve"> </w:t>
      </w:r>
      <w:r>
        <w:rPr>
          <w:rFonts w:hint="eastAsia" w:ascii="宋体" w:hAnsi="宋体"/>
          <w:b/>
          <w:snapToGrid w:val="0"/>
          <w:color w:val="auto"/>
          <w:kern w:val="13"/>
          <w:highlight w:val="none"/>
          <w:u w:val="single"/>
        </w:rPr>
        <w:t xml:space="preserve">                                                                 </w:t>
      </w:r>
    </w:p>
    <w:p w14:paraId="182AE204">
      <w:pPr>
        <w:spacing w:line="360" w:lineRule="auto"/>
        <w:ind w:firstLine="723" w:firstLineChars="300"/>
        <w:rPr>
          <w:rFonts w:ascii="宋体" w:hAnsi="宋体"/>
          <w:b/>
          <w:snapToGrid w:val="0"/>
          <w:color w:val="auto"/>
          <w:kern w:val="13"/>
          <w:highlight w:val="none"/>
          <w:u w:val="single"/>
        </w:rPr>
      </w:pPr>
      <w:r>
        <w:rPr>
          <w:rFonts w:hint="eastAsia" w:ascii="宋体" w:hAnsi="宋体"/>
          <w:b/>
          <w:snapToGrid w:val="0"/>
          <w:color w:val="auto"/>
          <w:kern w:val="13"/>
          <w:highlight w:val="none"/>
        </w:rPr>
        <w:t>法定代表人：</w:t>
      </w:r>
      <w:r>
        <w:rPr>
          <w:rFonts w:hint="eastAsia" w:ascii="宋体" w:hAnsi="宋体"/>
          <w:b/>
          <w:snapToGrid w:val="0"/>
          <w:color w:val="auto"/>
          <w:kern w:val="13"/>
          <w:highlight w:val="none"/>
          <w:u w:val="single"/>
        </w:rPr>
        <w:t xml:space="preserve"> </w:t>
      </w:r>
      <w:r>
        <w:rPr>
          <w:rFonts w:hint="eastAsia" w:ascii="宋体" w:hAnsi="宋体"/>
          <w:b/>
          <w:snapToGrid w:val="0"/>
          <w:color w:val="auto"/>
          <w:kern w:val="13"/>
          <w:highlight w:val="none"/>
          <w:u w:val="single"/>
          <w:lang w:eastAsia="zh-CN"/>
        </w:rPr>
        <w:t xml:space="preserve"> </w:t>
      </w:r>
      <w:r>
        <w:rPr>
          <w:rFonts w:hint="eastAsia" w:ascii="宋体" w:hAnsi="宋体"/>
          <w:b/>
          <w:snapToGrid w:val="0"/>
          <w:color w:val="auto"/>
          <w:kern w:val="13"/>
          <w:highlight w:val="none"/>
          <w:u w:val="single"/>
        </w:rPr>
        <w:t xml:space="preserve">                                                                                                                </w:t>
      </w:r>
    </w:p>
    <w:p w14:paraId="0019BA45">
      <w:pPr>
        <w:autoSpaceDE w:val="0"/>
        <w:autoSpaceDN w:val="0"/>
        <w:adjustRightInd w:val="0"/>
        <w:spacing w:after="120" w:afterLines="50" w:line="360" w:lineRule="auto"/>
        <w:ind w:left="2026" w:leftChars="342" w:hanging="1205" w:hangingChars="500"/>
        <w:jc w:val="left"/>
        <w:rPr>
          <w:rFonts w:ascii="宋体" w:hAnsi="宋体"/>
          <w:b/>
          <w:snapToGrid w:val="0"/>
          <w:color w:val="auto"/>
          <w:kern w:val="13"/>
          <w:highlight w:val="none"/>
          <w:u w:val="single"/>
        </w:rPr>
      </w:pPr>
      <w:r>
        <w:rPr>
          <w:rFonts w:hint="eastAsia" w:ascii="宋体" w:hAnsi="宋体"/>
          <w:b/>
          <w:snapToGrid w:val="0"/>
          <w:color w:val="auto"/>
          <w:kern w:val="13"/>
          <w:highlight w:val="none"/>
        </w:rPr>
        <w:t>通信地址：</w:t>
      </w:r>
      <w:r>
        <w:rPr>
          <w:rFonts w:hint="eastAsia" w:ascii="宋体" w:hAnsi="宋体"/>
          <w:b/>
          <w:snapToGrid w:val="0"/>
          <w:color w:val="auto"/>
          <w:kern w:val="13"/>
          <w:highlight w:val="none"/>
          <w:u w:val="single"/>
        </w:rPr>
        <w:t xml:space="preserve"> </w:t>
      </w:r>
      <w:r>
        <w:rPr>
          <w:rFonts w:hint="eastAsia" w:ascii="宋体" w:hAnsi="宋体"/>
          <w:b/>
          <w:snapToGrid w:val="0"/>
          <w:color w:val="auto"/>
          <w:kern w:val="13"/>
          <w:highlight w:val="none"/>
          <w:u w:val="single"/>
          <w:lang w:eastAsia="zh-CN"/>
        </w:rPr>
        <w:t xml:space="preserve"> </w:t>
      </w:r>
      <w:r>
        <w:rPr>
          <w:rFonts w:hint="eastAsia" w:ascii="宋体" w:hAnsi="宋体"/>
          <w:b/>
          <w:snapToGrid w:val="0"/>
          <w:color w:val="auto"/>
          <w:kern w:val="13"/>
          <w:highlight w:val="none"/>
          <w:u w:val="single"/>
        </w:rPr>
        <w:t xml:space="preserve">                                                                                                       </w:t>
      </w:r>
      <w:r>
        <w:rPr>
          <w:rFonts w:ascii="宋体" w:hAnsi="宋体"/>
          <w:b/>
          <w:snapToGrid w:val="0"/>
          <w:color w:val="auto"/>
          <w:kern w:val="13"/>
          <w:highlight w:val="none"/>
          <w:u w:val="single"/>
        </w:rPr>
        <w:t xml:space="preserve">                     </w:t>
      </w:r>
      <w:r>
        <w:rPr>
          <w:rFonts w:hint="eastAsia" w:ascii="宋体" w:hAnsi="宋体"/>
          <w:b/>
          <w:snapToGrid w:val="0"/>
          <w:color w:val="auto"/>
          <w:kern w:val="13"/>
          <w:highlight w:val="none"/>
          <w:u w:val="single"/>
        </w:rPr>
        <w:t xml:space="preserve">                                                                                 </w:t>
      </w:r>
    </w:p>
    <w:p w14:paraId="10ABC1A3">
      <w:pPr>
        <w:autoSpaceDE w:val="0"/>
        <w:autoSpaceDN w:val="0"/>
        <w:adjustRightInd w:val="0"/>
        <w:spacing w:line="360" w:lineRule="auto"/>
        <w:ind w:right="81" w:firstLine="578" w:firstLineChars="239"/>
        <w:rPr>
          <w:rFonts w:ascii="宋体" w:cs="宋体"/>
          <w:color w:val="auto"/>
          <w:spacing w:val="1"/>
          <w:position w:val="-3"/>
          <w:highlight w:val="none"/>
          <w:lang w:eastAsia="zh-CN"/>
        </w:rPr>
      </w:pPr>
    </w:p>
    <w:p w14:paraId="17E50240">
      <w:pPr>
        <w:autoSpaceDE w:val="0"/>
        <w:autoSpaceDN w:val="0"/>
        <w:adjustRightInd w:val="0"/>
        <w:spacing w:line="360" w:lineRule="auto"/>
        <w:ind w:right="81" w:firstLine="578" w:firstLineChars="239"/>
        <w:rPr>
          <w:rFonts w:ascii="宋体" w:cs="宋体"/>
          <w:color w:val="auto"/>
          <w:highlight w:val="none"/>
          <w:lang w:eastAsia="zh-CN"/>
        </w:rPr>
      </w:pPr>
      <w:r>
        <w:rPr>
          <w:rFonts w:hint="eastAsia" w:ascii="宋体" w:cs="宋体"/>
          <w:color w:val="auto"/>
          <w:spacing w:val="1"/>
          <w:position w:val="-3"/>
          <w:highlight w:val="none"/>
          <w:lang w:eastAsia="zh-CN"/>
        </w:rPr>
        <w:t>依照</w:t>
      </w:r>
      <w:r>
        <w:rPr>
          <w:rFonts w:hint="eastAsia" w:ascii="宋体" w:hAnsi="宋体" w:cs="宋体"/>
          <w:color w:val="auto"/>
          <w:spacing w:val="1"/>
          <w:position w:val="-3"/>
          <w:highlight w:val="none"/>
          <w:lang w:eastAsia="zh-CN"/>
        </w:rPr>
        <w:t>《中华人民共和国民法典》、《中华人民共和国建筑法》</w:t>
      </w:r>
      <w:r>
        <w:rPr>
          <w:rFonts w:hint="eastAsia" w:ascii="宋体" w:cs="宋体"/>
          <w:color w:val="auto"/>
          <w:spacing w:val="1"/>
          <w:position w:val="-3"/>
          <w:highlight w:val="none"/>
          <w:lang w:eastAsia="zh-CN"/>
        </w:rPr>
        <w:t>及</w:t>
      </w:r>
      <w:r>
        <w:rPr>
          <w:rFonts w:hint="eastAsia" w:ascii="宋体" w:cs="宋体"/>
          <w:color w:val="auto"/>
          <w:position w:val="-3"/>
          <w:highlight w:val="none"/>
          <w:lang w:eastAsia="zh-CN"/>
        </w:rPr>
        <w:t>其</w:t>
      </w:r>
      <w:r>
        <w:rPr>
          <w:rFonts w:hint="eastAsia" w:ascii="宋体" w:cs="宋体"/>
          <w:color w:val="auto"/>
          <w:spacing w:val="1"/>
          <w:position w:val="-3"/>
          <w:highlight w:val="none"/>
          <w:lang w:eastAsia="zh-CN"/>
        </w:rPr>
        <w:t>他有关法律法规，遵循</w:t>
      </w:r>
      <w:r>
        <w:rPr>
          <w:rFonts w:hint="eastAsia" w:ascii="宋体" w:cs="宋体"/>
          <w:color w:val="auto"/>
          <w:spacing w:val="0"/>
          <w:position w:val="0"/>
          <w:highlight w:val="none"/>
          <w:lang w:eastAsia="zh-CN"/>
        </w:rPr>
        <w:t>平</w:t>
      </w:r>
      <w:r>
        <w:rPr>
          <w:rFonts w:hint="eastAsia" w:ascii="宋体" w:cs="宋体"/>
          <w:color w:val="auto"/>
          <w:highlight w:val="none"/>
          <w:lang w:eastAsia="zh-CN"/>
        </w:rPr>
        <w:t>等、自愿、公平和诚实信用</w:t>
      </w:r>
      <w:r>
        <w:rPr>
          <w:rFonts w:hint="eastAsia" w:ascii="宋体" w:cs="宋体"/>
          <w:color w:val="auto"/>
          <w:spacing w:val="2"/>
          <w:highlight w:val="none"/>
          <w:lang w:eastAsia="zh-CN"/>
        </w:rPr>
        <w:t>的</w:t>
      </w:r>
      <w:r>
        <w:rPr>
          <w:rFonts w:hint="eastAsia" w:ascii="宋体" w:cs="宋体"/>
          <w:color w:val="auto"/>
          <w:highlight w:val="none"/>
          <w:lang w:eastAsia="zh-CN"/>
        </w:rPr>
        <w:t>原则，合同各方当事人就合同工</w:t>
      </w:r>
      <w:r>
        <w:rPr>
          <w:rFonts w:hint="eastAsia" w:ascii="宋体" w:cs="宋体"/>
          <w:color w:val="auto"/>
          <w:spacing w:val="2"/>
          <w:highlight w:val="none"/>
          <w:lang w:eastAsia="zh-CN"/>
        </w:rPr>
        <w:t>程设计、</w:t>
      </w:r>
      <w:r>
        <w:rPr>
          <w:rFonts w:hint="eastAsia" w:ascii="宋体" w:cs="宋体"/>
          <w:color w:val="auto"/>
          <w:highlight w:val="none"/>
          <w:lang w:eastAsia="zh-CN"/>
        </w:rPr>
        <w:t>施工及设备采购总承包有关事项达成一</w:t>
      </w:r>
      <w:r>
        <w:rPr>
          <w:rFonts w:hint="eastAsia" w:ascii="宋体" w:cs="宋体"/>
          <w:color w:val="auto"/>
          <w:spacing w:val="2"/>
          <w:highlight w:val="none"/>
          <w:lang w:eastAsia="zh-CN"/>
        </w:rPr>
        <w:t>致</w:t>
      </w:r>
      <w:r>
        <w:rPr>
          <w:rFonts w:hint="eastAsia" w:ascii="宋体" w:cs="宋体"/>
          <w:color w:val="auto"/>
          <w:highlight w:val="none"/>
          <w:lang w:eastAsia="zh-CN"/>
        </w:rPr>
        <w:t>意</w:t>
      </w:r>
      <w:r>
        <w:rPr>
          <w:rFonts w:hint="eastAsia" w:ascii="宋体" w:cs="宋体"/>
          <w:color w:val="auto"/>
          <w:spacing w:val="2"/>
          <w:highlight w:val="none"/>
          <w:lang w:eastAsia="zh-CN"/>
        </w:rPr>
        <w:t>见</w:t>
      </w:r>
      <w:r>
        <w:rPr>
          <w:rFonts w:hint="eastAsia" w:ascii="宋体" w:cs="宋体"/>
          <w:color w:val="auto"/>
          <w:highlight w:val="none"/>
          <w:lang w:eastAsia="zh-CN"/>
        </w:rPr>
        <w:t>，订立本协议书。</w:t>
      </w:r>
    </w:p>
    <w:p w14:paraId="774023A6">
      <w:pPr>
        <w:autoSpaceDE w:val="0"/>
        <w:autoSpaceDN w:val="0"/>
        <w:adjustRightInd w:val="0"/>
        <w:spacing w:line="360" w:lineRule="auto"/>
        <w:ind w:left="102" w:right="68"/>
        <w:jc w:val="left"/>
        <w:rPr>
          <w:rFonts w:ascii="宋体" w:cs="宋体"/>
          <w:color w:val="auto"/>
          <w:highlight w:val="none"/>
          <w:lang w:eastAsia="zh-CN"/>
        </w:rPr>
      </w:pPr>
      <w:r>
        <w:rPr>
          <w:rFonts w:hint="eastAsia" w:ascii="宋体" w:cs="宋体"/>
          <w:color w:val="auto"/>
          <w:highlight w:val="none"/>
          <w:lang w:eastAsia="zh-CN"/>
        </w:rPr>
        <w:t xml:space="preserve">    </w:t>
      </w:r>
    </w:p>
    <w:p w14:paraId="3EB9F32E">
      <w:pPr>
        <w:pStyle w:val="92"/>
        <w:spacing w:line="360" w:lineRule="auto"/>
        <w:rPr>
          <w:color w:val="auto"/>
          <w:highlight w:val="none"/>
          <w:lang w:eastAsia="zh-CN"/>
        </w:rPr>
      </w:pPr>
      <w:bookmarkStart w:id="1" w:name="_Toc287627914"/>
      <w:r>
        <w:rPr>
          <w:rFonts w:hint="eastAsia"/>
          <w:color w:val="auto"/>
          <w:highlight w:val="none"/>
          <w:lang w:eastAsia="zh-CN"/>
        </w:rPr>
        <w:t>一、工程概况</w:t>
      </w:r>
      <w:bookmarkEnd w:id="1"/>
    </w:p>
    <w:p w14:paraId="1E4A6CFA">
      <w:pPr>
        <w:autoSpaceDE w:val="0"/>
        <w:autoSpaceDN w:val="0"/>
        <w:adjustRightInd w:val="0"/>
        <w:spacing w:line="360" w:lineRule="auto"/>
        <w:ind w:right="930" w:firstLine="480" w:firstLineChars="200"/>
        <w:rPr>
          <w:rFonts w:hint="eastAsia" w:ascii="宋体" w:cs="宋体"/>
          <w:color w:val="auto"/>
          <w:highlight w:val="none"/>
          <w:u w:val="single"/>
          <w:lang w:eastAsia="zh-CN"/>
        </w:rPr>
      </w:pPr>
      <w:r>
        <w:rPr>
          <w:rFonts w:hint="eastAsia" w:ascii="宋体" w:cs="宋体"/>
          <w:color w:val="auto"/>
          <w:highlight w:val="none"/>
          <w:lang w:eastAsia="zh-CN"/>
        </w:rPr>
        <w:t>1、工程名称：</w:t>
      </w:r>
      <w:r>
        <w:rPr>
          <w:rFonts w:hint="eastAsia" w:ascii="宋体" w:cs="宋体"/>
          <w:color w:val="auto"/>
          <w:highlight w:val="none"/>
          <w:u w:val="single"/>
          <w:lang w:eastAsia="zh-CN"/>
        </w:rPr>
        <w:t>平和大押1917历史文化创意街区项目</w:t>
      </w:r>
    </w:p>
    <w:p w14:paraId="6363AC9D">
      <w:pPr>
        <w:autoSpaceDE w:val="0"/>
        <w:autoSpaceDN w:val="0"/>
        <w:adjustRightInd w:val="0"/>
        <w:spacing w:line="360" w:lineRule="auto"/>
        <w:ind w:right="930" w:firstLine="480" w:firstLineChars="200"/>
        <w:rPr>
          <w:rFonts w:hint="eastAsia" w:ascii="宋体" w:eastAsia="宋体" w:cs="宋体"/>
          <w:color w:val="auto"/>
          <w:highlight w:val="none"/>
          <w:lang w:eastAsia="zh-CN"/>
        </w:rPr>
      </w:pPr>
      <w:r>
        <w:rPr>
          <w:rFonts w:hint="eastAsia" w:ascii="宋体" w:cs="宋体"/>
          <w:color w:val="auto"/>
          <w:highlight w:val="none"/>
          <w:lang w:eastAsia="zh-CN"/>
        </w:rPr>
        <w:t>2、工程地点：</w:t>
      </w:r>
      <w:r>
        <w:rPr>
          <w:rFonts w:hint="eastAsia" w:ascii="宋体" w:cs="宋体"/>
          <w:color w:val="auto"/>
          <w:highlight w:val="none"/>
          <w:u w:val="single"/>
          <w:lang w:eastAsia="zh-CN"/>
        </w:rPr>
        <w:t>广州市白云区均禾街道均禾街道平和大押片区</w:t>
      </w:r>
    </w:p>
    <w:p w14:paraId="12C478BE">
      <w:pPr>
        <w:spacing w:line="360" w:lineRule="auto"/>
        <w:ind w:firstLine="480" w:firstLineChars="200"/>
        <w:rPr>
          <w:rFonts w:hint="eastAsia" w:ascii="宋体" w:hAnsi="宋体" w:cs="宋体"/>
          <w:bCs/>
          <w:snapToGrid w:val="0"/>
          <w:color w:val="auto"/>
          <w:kern w:val="0"/>
          <w:sz w:val="24"/>
          <w:highlight w:val="none"/>
          <w:u w:val="single"/>
          <w:lang w:eastAsia="zh-CN"/>
        </w:rPr>
      </w:pPr>
      <w:r>
        <w:rPr>
          <w:rFonts w:hint="eastAsia" w:ascii="宋体" w:cs="宋体"/>
          <w:color w:val="auto"/>
          <w:highlight w:val="none"/>
          <w:lang w:eastAsia="zh-CN"/>
        </w:rPr>
        <w:t>3、工程内容：</w:t>
      </w:r>
      <w:r>
        <w:rPr>
          <w:rFonts w:hint="eastAsia" w:ascii="宋体" w:hAnsi="宋体" w:cs="宋体"/>
          <w:color w:val="auto"/>
          <w:sz w:val="24"/>
          <w:szCs w:val="20"/>
          <w:highlight w:val="none"/>
          <w:u w:val="single"/>
          <w:lang w:val="zh-CN"/>
        </w:rPr>
        <w:t>项目涉及改造的面积共4410.1</w:t>
      </w:r>
      <w:r>
        <w:rPr>
          <w:rFonts w:hint="eastAsia" w:ascii="宋体" w:hAnsi="宋体" w:cs="宋体"/>
          <w:color w:val="auto"/>
          <w:sz w:val="24"/>
          <w:szCs w:val="20"/>
          <w:highlight w:val="none"/>
          <w:u w:val="single"/>
          <w:lang w:val="en-US" w:eastAsia="zh-CN"/>
        </w:rPr>
        <w:t>0</w:t>
      </w:r>
      <w:r>
        <w:rPr>
          <w:rFonts w:hint="eastAsia" w:ascii="宋体" w:hAnsi="宋体" w:cs="宋体"/>
          <w:color w:val="auto"/>
          <w:sz w:val="24"/>
          <w:szCs w:val="20"/>
          <w:highlight w:val="none"/>
          <w:u w:val="single"/>
          <w:lang w:val="zh-CN"/>
        </w:rPr>
        <w:t>m²（含A馆平和大押</w:t>
      </w:r>
      <w:r>
        <w:rPr>
          <w:rFonts w:hint="eastAsia" w:ascii="宋体" w:hAnsi="宋体" w:cs="宋体"/>
          <w:color w:val="auto"/>
          <w:sz w:val="24"/>
          <w:szCs w:val="20"/>
          <w:highlight w:val="none"/>
          <w:u w:val="single"/>
          <w:lang w:val="en-US" w:eastAsia="zh-CN"/>
        </w:rPr>
        <w:t>博物馆1003㎡</w:t>
      </w:r>
      <w:r>
        <w:rPr>
          <w:rFonts w:hint="eastAsia" w:ascii="宋体" w:hAnsi="宋体" w:cs="宋体"/>
          <w:color w:val="auto"/>
          <w:sz w:val="24"/>
          <w:szCs w:val="20"/>
          <w:highlight w:val="none"/>
          <w:u w:val="single"/>
          <w:lang w:val="zh-CN"/>
        </w:rPr>
        <w:t>、B馆</w:t>
      </w:r>
      <w:r>
        <w:rPr>
          <w:rFonts w:hint="eastAsia" w:ascii="宋体" w:hAnsi="宋体" w:cs="宋体"/>
          <w:color w:val="auto"/>
          <w:sz w:val="24"/>
          <w:szCs w:val="20"/>
          <w:highlight w:val="none"/>
          <w:u w:val="single"/>
          <w:lang w:val="en-US" w:eastAsia="zh-CN"/>
        </w:rPr>
        <w:t>金融主题体检馆及配套2307㎡</w:t>
      </w:r>
      <w:r>
        <w:rPr>
          <w:rFonts w:hint="eastAsia" w:ascii="宋体" w:hAnsi="宋体" w:cs="宋体"/>
          <w:color w:val="auto"/>
          <w:sz w:val="24"/>
          <w:szCs w:val="20"/>
          <w:highlight w:val="none"/>
          <w:u w:val="single"/>
          <w:lang w:val="zh-CN"/>
        </w:rPr>
        <w:t>、C馆</w:t>
      </w:r>
      <w:r>
        <w:rPr>
          <w:rFonts w:hint="eastAsia" w:ascii="宋体" w:hAnsi="宋体" w:cs="宋体"/>
          <w:color w:val="auto"/>
          <w:sz w:val="24"/>
          <w:szCs w:val="20"/>
          <w:highlight w:val="none"/>
          <w:u w:val="single"/>
          <w:lang w:val="en-US" w:eastAsia="zh-CN"/>
        </w:rPr>
        <w:t>均禾文化展示馆400㎡</w:t>
      </w:r>
      <w:r>
        <w:rPr>
          <w:rFonts w:hint="eastAsia" w:ascii="宋体" w:hAnsi="宋体" w:cs="宋体"/>
          <w:color w:val="auto"/>
          <w:sz w:val="24"/>
          <w:szCs w:val="20"/>
          <w:highlight w:val="none"/>
          <w:u w:val="single"/>
          <w:lang w:val="zh-CN"/>
        </w:rPr>
        <w:t>、D馆陈残云</w:t>
      </w:r>
      <w:r>
        <w:rPr>
          <w:rFonts w:hint="eastAsia" w:ascii="宋体" w:hAnsi="宋体" w:cs="宋体"/>
          <w:color w:val="auto"/>
          <w:sz w:val="24"/>
          <w:szCs w:val="20"/>
          <w:highlight w:val="none"/>
          <w:u w:val="single"/>
          <w:lang w:val="en-US" w:eastAsia="zh-CN"/>
        </w:rPr>
        <w:t>文学艺术</w:t>
      </w:r>
      <w:r>
        <w:rPr>
          <w:rFonts w:hint="eastAsia" w:ascii="宋体" w:hAnsi="宋体" w:cs="宋体"/>
          <w:color w:val="auto"/>
          <w:sz w:val="24"/>
          <w:szCs w:val="20"/>
          <w:highlight w:val="none"/>
          <w:u w:val="single"/>
          <w:lang w:val="zh-CN"/>
        </w:rPr>
        <w:t>馆400</w:t>
      </w:r>
      <w:r>
        <w:rPr>
          <w:rFonts w:hint="eastAsia" w:ascii="宋体" w:hAnsi="宋体" w:cs="宋体"/>
          <w:color w:val="auto"/>
          <w:sz w:val="24"/>
          <w:szCs w:val="20"/>
          <w:highlight w:val="none"/>
          <w:u w:val="single"/>
          <w:lang w:val="en-US" w:eastAsia="zh-CN"/>
        </w:rPr>
        <w:t>㎡</w:t>
      </w:r>
      <w:r>
        <w:rPr>
          <w:rFonts w:hint="eastAsia" w:ascii="宋体" w:hAnsi="宋体" w:cs="宋体"/>
          <w:color w:val="auto"/>
          <w:sz w:val="24"/>
          <w:szCs w:val="20"/>
          <w:highlight w:val="none"/>
          <w:u w:val="single"/>
          <w:lang w:val="zh-CN"/>
        </w:rPr>
        <w:t>、E馆非遗</w:t>
      </w:r>
      <w:r>
        <w:rPr>
          <w:rFonts w:hint="eastAsia" w:ascii="宋体" w:hAnsi="宋体" w:cs="宋体"/>
          <w:color w:val="auto"/>
          <w:sz w:val="24"/>
          <w:szCs w:val="20"/>
          <w:highlight w:val="none"/>
          <w:u w:val="single"/>
          <w:lang w:val="en-US" w:eastAsia="zh-CN"/>
        </w:rPr>
        <w:t>文化传承馆300㎡</w:t>
      </w:r>
      <w:r>
        <w:rPr>
          <w:rFonts w:hint="eastAsia" w:ascii="宋体" w:hAnsi="宋体" w:cs="宋体"/>
          <w:color w:val="auto"/>
          <w:sz w:val="24"/>
          <w:szCs w:val="20"/>
          <w:highlight w:val="none"/>
          <w:u w:val="single"/>
          <w:lang w:val="zh-CN"/>
        </w:rPr>
        <w:t>），户外街区氛围改造提升包括3D MAPPING、广场艺术装置、河涌艺术装置、街区风貌提升等</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包括布展配套装饰项目、布展配套安装项目、布展配套消防暖通改造项目、布展灯光、多媒体系统工程、建筑方案设计、扩初及施工图设计、建筑工程施工及安装工程、户外街区氛围提升、3dmapping、广场艺术装置、河涌艺术装置、街区风貌提升以及配套工程等全部内容，</w:t>
      </w:r>
      <w:r>
        <w:rPr>
          <w:rFonts w:hint="eastAsia" w:ascii="宋体" w:hAnsi="宋体" w:cs="宋体"/>
          <w:color w:val="auto"/>
          <w:sz w:val="24"/>
          <w:highlight w:val="none"/>
          <w:u w:val="single"/>
        </w:rPr>
        <w:t>具体详见设计任务书）</w:t>
      </w:r>
      <w:r>
        <w:rPr>
          <w:rFonts w:hint="eastAsia" w:ascii="宋体" w:hAnsi="宋体" w:cs="宋体"/>
          <w:color w:val="auto"/>
          <w:sz w:val="24"/>
          <w:szCs w:val="20"/>
          <w:lang w:val="zh-CN"/>
        </w:rPr>
        <w:t>。</w:t>
      </w:r>
    </w:p>
    <w:p w14:paraId="273748C8">
      <w:pPr>
        <w:widowControl/>
        <w:adjustRightInd/>
        <w:snapToGrid/>
        <w:spacing w:line="360" w:lineRule="auto"/>
        <w:ind w:firstLine="480" w:firstLineChars="200"/>
        <w:jc w:val="left"/>
        <w:rPr>
          <w:rFonts w:ascii="宋体" w:cs="宋体"/>
          <w:color w:val="auto"/>
          <w:highlight w:val="none"/>
          <w:lang w:eastAsia="zh-CN"/>
        </w:rPr>
      </w:pPr>
      <w:r>
        <w:rPr>
          <w:rFonts w:ascii="宋体" w:cs="宋体"/>
          <w:color w:val="auto"/>
          <w:highlight w:val="none"/>
          <w:lang w:eastAsia="zh-CN"/>
        </w:rPr>
        <w:t>4</w:t>
      </w:r>
      <w:r>
        <w:rPr>
          <w:rFonts w:hint="eastAsia" w:ascii="宋体" w:cs="宋体"/>
          <w:color w:val="auto"/>
          <w:highlight w:val="none"/>
          <w:lang w:eastAsia="zh-CN"/>
        </w:rPr>
        <w:t>、广东省建设项目投资备案证编号：[</w:t>
      </w:r>
      <w:r>
        <w:rPr>
          <w:rFonts w:hint="eastAsia" w:ascii="宋体" w:hAnsi="宋体" w:cs="宋体"/>
          <w:color w:val="auto"/>
          <w:sz w:val="24"/>
          <w:u w:val="single"/>
        </w:rPr>
        <w:t>2406-440111-17-01-729783</w:t>
      </w:r>
      <w:r>
        <w:rPr>
          <w:rFonts w:hint="eastAsia" w:ascii="宋体" w:cs="宋体"/>
          <w:color w:val="auto"/>
          <w:highlight w:val="none"/>
          <w:lang w:eastAsia="zh-CN"/>
        </w:rPr>
        <w:t>]。</w:t>
      </w:r>
    </w:p>
    <w:p w14:paraId="5A5785B1">
      <w:pPr>
        <w:autoSpaceDE w:val="0"/>
        <w:autoSpaceDN w:val="0"/>
        <w:adjustRightInd w:val="0"/>
        <w:spacing w:line="360" w:lineRule="auto"/>
        <w:ind w:right="930" w:firstLine="480" w:firstLineChars="200"/>
        <w:rPr>
          <w:rFonts w:ascii="宋体" w:cs="宋体"/>
          <w:color w:val="auto"/>
          <w:highlight w:val="none"/>
          <w:lang w:eastAsia="zh-CN"/>
        </w:rPr>
      </w:pPr>
      <w:r>
        <w:rPr>
          <w:rFonts w:ascii="宋体" w:cs="宋体"/>
          <w:color w:val="auto"/>
          <w:highlight w:val="none"/>
          <w:lang w:eastAsia="zh-CN"/>
        </w:rPr>
        <w:t>5</w:t>
      </w:r>
      <w:r>
        <w:rPr>
          <w:rFonts w:hint="eastAsia" w:ascii="宋体" w:cs="宋体"/>
          <w:color w:val="auto"/>
          <w:highlight w:val="none"/>
          <w:lang w:eastAsia="zh-CN"/>
        </w:rPr>
        <w:t>、资金来源：</w:t>
      </w:r>
      <w:r>
        <w:rPr>
          <w:rFonts w:hint="eastAsia" w:ascii="宋体" w:cs="宋体"/>
          <w:color w:val="auto"/>
          <w:highlight w:val="none"/>
          <w:u w:val="single"/>
          <w:lang w:eastAsia="zh-CN"/>
        </w:rPr>
        <w:t>企业自筹</w:t>
      </w:r>
      <w:r>
        <w:rPr>
          <w:rFonts w:hint="eastAsia" w:ascii="宋体" w:cs="宋体"/>
          <w:color w:val="auto"/>
          <w:highlight w:val="none"/>
          <w:u w:val="single"/>
          <w:lang w:val="en-US" w:eastAsia="zh-CN"/>
        </w:rPr>
        <w:t>及融资</w:t>
      </w:r>
      <w:r>
        <w:rPr>
          <w:rFonts w:hint="eastAsia" w:ascii="宋体" w:cs="宋体"/>
          <w:color w:val="auto"/>
          <w:highlight w:val="none"/>
          <w:u w:val="single"/>
          <w:lang w:eastAsia="zh-CN"/>
        </w:rPr>
        <w:t xml:space="preserve"> </w:t>
      </w:r>
      <w:r>
        <w:rPr>
          <w:rFonts w:hint="eastAsia" w:ascii="宋体" w:cs="宋体"/>
          <w:color w:val="auto"/>
          <w:highlight w:val="none"/>
          <w:lang w:eastAsia="zh-CN"/>
        </w:rPr>
        <w:t>。</w:t>
      </w:r>
      <w:bookmarkStart w:id="186" w:name="_GoBack"/>
      <w:bookmarkEnd w:id="186"/>
    </w:p>
    <w:p w14:paraId="66EC16DB">
      <w:pPr>
        <w:pStyle w:val="92"/>
        <w:spacing w:line="360" w:lineRule="auto"/>
        <w:rPr>
          <w:color w:val="auto"/>
          <w:highlight w:val="none"/>
          <w:lang w:eastAsia="zh-CN"/>
        </w:rPr>
      </w:pPr>
      <w:bookmarkStart w:id="2" w:name="_Toc287627915"/>
      <w:r>
        <w:rPr>
          <w:rFonts w:hint="eastAsia"/>
          <w:color w:val="auto"/>
          <w:highlight w:val="none"/>
          <w:lang w:eastAsia="zh-CN"/>
        </w:rPr>
        <w:t>二、工程承包范围及承包方式</w:t>
      </w:r>
      <w:bookmarkEnd w:id="2"/>
    </w:p>
    <w:p w14:paraId="6E386666">
      <w:pPr>
        <w:adjustRightInd w:val="0"/>
        <w:snapToGrid w:val="0"/>
        <w:spacing w:line="360" w:lineRule="auto"/>
        <w:ind w:firstLine="480" w:firstLineChars="200"/>
        <w:rPr>
          <w:rFonts w:ascii="宋体" w:hAnsi="宋体" w:cs="宋体"/>
          <w:color w:val="auto"/>
          <w:sz w:val="24"/>
          <w:u w:val="single"/>
        </w:rPr>
      </w:pPr>
      <w:r>
        <w:rPr>
          <w:rFonts w:hint="eastAsia" w:ascii="宋体" w:cs="宋体"/>
          <w:color w:val="auto"/>
          <w:highlight w:val="none"/>
          <w:lang w:eastAsia="zh-CN"/>
        </w:rPr>
        <w:t>（一）承包范围:</w:t>
      </w:r>
      <w:r>
        <w:rPr>
          <w:rFonts w:hint="eastAsia" w:ascii="宋体" w:hAnsi="宋体" w:cs="宋体"/>
          <w:color w:val="auto"/>
          <w:sz w:val="24"/>
          <w:u w:val="single"/>
        </w:rPr>
        <w:t>完成本项目设计、施工、工程总承包管理、试运行至工程竣工验收、移交的“交钥匙”工程总承包、工程保修，配合招标人办理报建、报批、相关部门结（决）算审核、配合招标人的审计和审计的调查、项目建设阶段全过程的综合协调等工作（具体详见设计任务书和合同约定条款）。</w:t>
      </w:r>
    </w:p>
    <w:p w14:paraId="314C078A">
      <w:pPr>
        <w:autoSpaceDE w:val="0"/>
        <w:autoSpaceDN w:val="0"/>
        <w:adjustRightInd w:val="0"/>
        <w:spacing w:line="360" w:lineRule="auto"/>
        <w:ind w:firstLine="480"/>
        <w:jc w:val="left"/>
        <w:rPr>
          <w:rFonts w:ascii="宋体" w:hAnsi="宋体"/>
          <w:bCs/>
          <w:color w:val="auto"/>
          <w:highlight w:val="none"/>
          <w:u w:val="single"/>
          <w:lang w:eastAsia="zh-CN"/>
        </w:rPr>
      </w:pPr>
    </w:p>
    <w:p w14:paraId="17F1C16C">
      <w:pPr>
        <w:numPr>
          <w:ilvl w:val="0"/>
          <w:numId w:val="3"/>
        </w:numPr>
        <w:autoSpaceDE/>
        <w:autoSpaceDN/>
        <w:adjustRightInd/>
        <w:spacing w:line="360" w:lineRule="auto"/>
        <w:ind w:firstLine="480" w:firstLineChars="200"/>
        <w:jc w:val="left"/>
        <w:rPr>
          <w:color w:val="auto"/>
          <w:highlight w:val="none"/>
          <w:u w:val="single"/>
          <w:lang w:eastAsia="zh-CN"/>
        </w:rPr>
      </w:pPr>
      <w:bookmarkStart w:id="3" w:name="_Hlk76388586"/>
      <w:r>
        <w:rPr>
          <w:rFonts w:hint="eastAsia"/>
          <w:bCs/>
          <w:color w:val="auto"/>
          <w:highlight w:val="none"/>
          <w:u w:val="single"/>
          <w:lang w:eastAsia="zh-CN"/>
        </w:rPr>
        <w:t>设计部分：</w:t>
      </w:r>
      <w:r>
        <w:rPr>
          <w:rFonts w:hint="eastAsia" w:ascii="宋体" w:hAnsi="宋体" w:cs="宋体"/>
          <w:color w:val="auto"/>
          <w:sz w:val="24"/>
          <w:highlight w:val="none"/>
          <w:u w:val="single"/>
        </w:rPr>
        <w:t>完成本项目方案设计，概算、施工图设计、配合完成施工图审查、配合概预算评审工作、对设计图纸进行盖章、签名、图纸送审符合资质要求的施工图审查单位</w:t>
      </w:r>
      <w:r>
        <w:rPr>
          <w:rFonts w:hint="eastAsia" w:ascii="宋体" w:hAnsi="宋体" w:cs="宋体"/>
          <w:color w:val="auto"/>
          <w:sz w:val="24"/>
          <w:highlight w:val="none"/>
          <w:u w:val="single"/>
          <w:lang w:eastAsia="zh-CN"/>
        </w:rPr>
        <w:t>、</w:t>
      </w:r>
      <w:r>
        <w:rPr>
          <w:rFonts w:hint="eastAsia" w:ascii="宋体" w:hAnsi="宋体" w:cs="宋体"/>
          <w:color w:val="auto"/>
          <w:sz w:val="24"/>
          <w:highlight w:val="none"/>
          <w:u w:val="single"/>
          <w:lang w:val="en-US" w:eastAsia="zh-CN"/>
        </w:rPr>
        <w:t>竣工图编制</w:t>
      </w:r>
      <w:r>
        <w:rPr>
          <w:rFonts w:hint="eastAsia" w:ascii="宋体" w:hAnsi="宋体" w:cs="宋体"/>
          <w:color w:val="auto"/>
          <w:sz w:val="24"/>
          <w:highlight w:val="none"/>
          <w:u w:val="single"/>
        </w:rPr>
        <w:t>等。</w:t>
      </w:r>
    </w:p>
    <w:p w14:paraId="29E52C33">
      <w:pPr>
        <w:numPr>
          <w:ilvl w:val="-1"/>
          <w:numId w:val="0"/>
        </w:numPr>
        <w:snapToGrid w:val="0"/>
        <w:spacing w:line="360" w:lineRule="auto"/>
        <w:ind w:firstLine="480" w:firstLineChars="200"/>
        <w:jc w:val="left"/>
        <w:rPr>
          <w:rFonts w:ascii="宋体" w:hAnsi="宋体"/>
          <w:color w:val="auto"/>
          <w:sz w:val="24"/>
          <w:szCs w:val="24"/>
          <w:highlight w:val="none"/>
          <w:u w:val="single"/>
        </w:rPr>
      </w:pPr>
      <w:r>
        <w:rPr>
          <w:rFonts w:hint="eastAsia" w:ascii="宋体" w:hAnsi="宋体"/>
          <w:color w:val="auto"/>
          <w:kern w:val="2"/>
          <w:highlight w:val="none"/>
          <w:u w:val="single"/>
          <w:lang w:eastAsia="zh-CN"/>
        </w:rPr>
        <w:t>（2）</w:t>
      </w:r>
      <w:r>
        <w:rPr>
          <w:rFonts w:hint="eastAsia" w:ascii="宋体" w:hAnsi="宋体" w:cs="Times New Roman"/>
          <w:color w:val="auto"/>
          <w:kern w:val="2"/>
          <w:sz w:val="24"/>
          <w:highlight w:val="none"/>
          <w:u w:val="single"/>
          <w:lang w:eastAsia="zh-CN"/>
        </w:rPr>
        <w:t>施工部分：包括但不限于完成本项目所需的所有的施工工作(含施工准备)、机电设备材料采购、临时施工用电、临时施工用水及排水、燃气保护、园区路口开设、施工图预算编制、竣工图编制、配合相关部门预结（决）算审核、工程保修等工作，组织本项目的验收备案和工程资料汇总及整理归档工作、负责办理工程开工及验收所需的各项手续、完成施工其它相关工作、配合施工过程中相关职能部门的工作，配合招标人完成项目整体定位、运营思路和方案、协助招标人管理各阶段设计单位，配合招标人对项目开发策划、品牌推广、销售目标制定等提出合理化建议、配合招标人完成全周期开发计划等。</w:t>
      </w:r>
      <w:bookmarkEnd w:id="3"/>
    </w:p>
    <w:p w14:paraId="4BD1343B">
      <w:pPr>
        <w:pStyle w:val="93"/>
        <w:numPr>
          <w:ilvl w:val="0"/>
          <w:numId w:val="4"/>
        </w:numPr>
        <w:snapToGrid w:val="0"/>
        <w:spacing w:line="360" w:lineRule="auto"/>
        <w:ind w:firstLine="480" w:firstLineChars="200"/>
        <w:rPr>
          <w:rFonts w:ascii="宋体" w:hAnsi="宋体"/>
          <w:color w:val="auto"/>
          <w:sz w:val="24"/>
          <w:szCs w:val="24"/>
          <w:highlight w:val="none"/>
          <w:u w:val="single"/>
        </w:rPr>
      </w:pPr>
      <w:r>
        <w:rPr>
          <w:rFonts w:hint="eastAsia" w:ascii="宋体" w:cs="宋体"/>
          <w:color w:val="auto"/>
          <w:kern w:val="0"/>
          <w:sz w:val="24"/>
          <w:highlight w:val="none"/>
        </w:rPr>
        <w:t>承包方式</w:t>
      </w:r>
    </w:p>
    <w:p w14:paraId="7FFF96A5">
      <w:pPr>
        <w:pStyle w:val="93"/>
        <w:numPr>
          <w:ilvl w:val="0"/>
          <w:numId w:val="5"/>
        </w:numPr>
        <w:snapToGrid w:val="0"/>
        <w:spacing w:line="360" w:lineRule="auto"/>
        <w:ind w:left="0" w:firstLine="480" w:firstLineChars="200"/>
        <w:rPr>
          <w:rFonts w:ascii="宋体" w:hAnsi="宋体"/>
          <w:color w:val="auto"/>
          <w:sz w:val="24"/>
          <w:szCs w:val="24"/>
          <w:highlight w:val="none"/>
          <w:u w:val="single"/>
        </w:rPr>
      </w:pPr>
      <w:r>
        <w:rPr>
          <w:rFonts w:hint="eastAsia" w:ascii="宋体" w:cs="宋体"/>
          <w:color w:val="auto"/>
          <w:kern w:val="0"/>
          <w:sz w:val="24"/>
          <w:highlight w:val="none"/>
          <w:u w:val="single"/>
        </w:rPr>
        <w:t>承包方式为工程总承包。</w:t>
      </w:r>
      <w:r>
        <w:rPr>
          <w:rFonts w:hint="eastAsia" w:ascii="宋体" w:hAnsi="宋体"/>
          <w:color w:val="auto"/>
          <w:sz w:val="24"/>
          <w:szCs w:val="24"/>
          <w:highlight w:val="none"/>
          <w:u w:val="single"/>
        </w:rPr>
        <w:t>包设计（含深化设计）、包工程施工、</w:t>
      </w:r>
      <w:r>
        <w:rPr>
          <w:rFonts w:ascii="宋体" w:hAnsi="宋体"/>
          <w:color w:val="auto"/>
          <w:sz w:val="24"/>
          <w:szCs w:val="24"/>
          <w:highlight w:val="none"/>
          <w:u w:val="single"/>
        </w:rPr>
        <w:t>包工、包料、包工期、包质量、包安全、包文</w:t>
      </w:r>
      <w:r>
        <w:rPr>
          <w:rFonts w:hint="eastAsia" w:ascii="宋体" w:hAnsi="宋体"/>
          <w:color w:val="auto"/>
          <w:sz w:val="24"/>
          <w:szCs w:val="24"/>
          <w:highlight w:val="none"/>
          <w:u w:val="single"/>
        </w:rPr>
        <w:t>明施工、包工程概/预算编制、包验收通过、包保修等。</w:t>
      </w:r>
    </w:p>
    <w:p w14:paraId="3C6ACA25">
      <w:pPr>
        <w:pStyle w:val="93"/>
        <w:numPr>
          <w:ilvl w:val="0"/>
          <w:numId w:val="5"/>
        </w:numPr>
        <w:snapToGrid w:val="0"/>
        <w:spacing w:line="360" w:lineRule="auto"/>
        <w:rPr>
          <w:rFonts w:ascii="宋体" w:hAnsi="宋体"/>
          <w:color w:val="auto"/>
          <w:sz w:val="24"/>
          <w:szCs w:val="24"/>
          <w:highlight w:val="none"/>
          <w:u w:val="single"/>
        </w:rPr>
      </w:pPr>
      <w:r>
        <w:rPr>
          <w:rFonts w:hint="eastAsia" w:ascii="宋体" w:hAnsi="宋体"/>
          <w:color w:val="auto"/>
          <w:sz w:val="24"/>
          <w:szCs w:val="24"/>
          <w:highlight w:val="none"/>
          <w:u w:val="single"/>
        </w:rPr>
        <w:t>工程综合单价包干，工程量按实计算。没有综合单价项目根据收费标准，按合同约</w:t>
      </w:r>
    </w:p>
    <w:p w14:paraId="3CAD2335">
      <w:pPr>
        <w:pStyle w:val="93"/>
        <w:snapToGrid w:val="0"/>
        <w:spacing w:line="360" w:lineRule="auto"/>
        <w:rPr>
          <w:rFonts w:ascii="宋体" w:hAnsi="宋体"/>
          <w:color w:val="auto"/>
          <w:sz w:val="24"/>
          <w:szCs w:val="24"/>
          <w:highlight w:val="none"/>
          <w:u w:val="single"/>
        </w:rPr>
      </w:pPr>
      <w:r>
        <w:rPr>
          <w:rFonts w:hint="eastAsia" w:ascii="宋体" w:hAnsi="宋体"/>
          <w:color w:val="auto"/>
          <w:sz w:val="24"/>
          <w:szCs w:val="24"/>
          <w:highlight w:val="none"/>
          <w:u w:val="single"/>
        </w:rPr>
        <w:t>定下浮率和投标下浮率计算</w:t>
      </w:r>
      <w:r>
        <w:rPr>
          <w:rFonts w:hint="eastAsia" w:ascii="宋体" w:hAnsi="宋体"/>
          <w:color w:val="auto"/>
          <w:sz w:val="24"/>
          <w:szCs w:val="24"/>
          <w:highlight w:val="none"/>
        </w:rPr>
        <w:t>。</w:t>
      </w:r>
    </w:p>
    <w:p w14:paraId="1F677B27">
      <w:pPr>
        <w:pStyle w:val="93"/>
        <w:snapToGrid w:val="0"/>
        <w:spacing w:line="360" w:lineRule="auto"/>
        <w:ind w:firstLine="490"/>
        <w:rPr>
          <w:rFonts w:ascii="宋体" w:hAnsi="宋体"/>
          <w:color w:val="auto"/>
          <w:sz w:val="24"/>
          <w:szCs w:val="24"/>
          <w:highlight w:val="none"/>
        </w:rPr>
      </w:pPr>
      <w:r>
        <w:rPr>
          <w:rFonts w:hint="eastAsia" w:ascii="宋体" w:hAnsi="宋体"/>
          <w:bCs/>
          <w:snapToGrid w:val="0"/>
          <w:color w:val="auto"/>
          <w:kern w:val="0"/>
          <w:sz w:val="24"/>
          <w:szCs w:val="24"/>
          <w:highlight w:val="none"/>
          <w:u w:val="single"/>
        </w:rPr>
        <w:t>3、</w:t>
      </w:r>
      <w:r>
        <w:rPr>
          <w:rFonts w:hint="eastAsia" w:ascii="宋体" w:hAnsi="宋体"/>
          <w:color w:val="auto"/>
          <w:sz w:val="24"/>
          <w:szCs w:val="24"/>
          <w:highlight w:val="none"/>
          <w:u w:val="single"/>
        </w:rPr>
        <w:t>工程设计必须依据可行性研究报告进行</w:t>
      </w:r>
      <w:r>
        <w:rPr>
          <w:rFonts w:hint="eastAsia" w:ascii="宋体" w:hAnsi="宋体"/>
          <w:color w:val="auto"/>
          <w:sz w:val="24"/>
          <w:szCs w:val="24"/>
          <w:highlight w:val="none"/>
          <w:u w:val="single"/>
          <w:lang w:val="en-US" w:eastAsia="zh-CN"/>
        </w:rPr>
        <w:t>方案设计、</w:t>
      </w:r>
      <w:r>
        <w:rPr>
          <w:rFonts w:hint="eastAsia" w:ascii="宋体" w:hAnsi="宋体"/>
          <w:color w:val="auto"/>
          <w:sz w:val="24"/>
          <w:szCs w:val="24"/>
          <w:highlight w:val="none"/>
          <w:u w:val="single"/>
        </w:rPr>
        <w:t xml:space="preserve">初步设计、施工图设计，工程设计的范围、标准、规格、限额均不得超过可行性研究报告的要求，满足甲方成本控制要求。 </w:t>
      </w:r>
    </w:p>
    <w:p w14:paraId="0C7C7E12">
      <w:pPr>
        <w:pStyle w:val="93"/>
        <w:snapToGrid w:val="0"/>
        <w:spacing w:line="360" w:lineRule="auto"/>
        <w:ind w:firstLine="490"/>
        <w:rPr>
          <w:rFonts w:ascii="宋体" w:hAnsi="宋体"/>
          <w:bCs/>
          <w:snapToGrid w:val="0"/>
          <w:color w:val="auto"/>
          <w:kern w:val="0"/>
          <w:sz w:val="24"/>
          <w:szCs w:val="24"/>
          <w:highlight w:val="none"/>
          <w:u w:val="single"/>
        </w:rPr>
      </w:pPr>
      <w:r>
        <w:rPr>
          <w:rFonts w:hint="eastAsia" w:ascii="宋体" w:hAnsi="宋体"/>
          <w:color w:val="auto"/>
          <w:sz w:val="24"/>
          <w:szCs w:val="24"/>
          <w:highlight w:val="none"/>
          <w:u w:val="single"/>
        </w:rPr>
        <w:t>4、工程施工部分：综合单价包干，项目措施费包干，工程量按实计算。</w:t>
      </w:r>
      <w:r>
        <w:rPr>
          <w:rFonts w:hint="eastAsia" w:ascii="宋体" w:hAnsi="宋体"/>
          <w:color w:val="auto"/>
          <w:sz w:val="24"/>
          <w:szCs w:val="24"/>
          <w:highlight w:val="none"/>
        </w:rPr>
        <w:t>综合单价包干、项目措施费包干指</w:t>
      </w:r>
      <w:r>
        <w:rPr>
          <w:rFonts w:hint="eastAsia" w:ascii="宋体" w:hAnsi="宋体"/>
          <w:color w:val="auto"/>
          <w:sz w:val="24"/>
          <w:szCs w:val="24"/>
          <w:highlight w:val="none"/>
          <w:lang w:val="en-US" w:eastAsia="zh-CN"/>
        </w:rPr>
        <w:t>以</w:t>
      </w:r>
      <w:r>
        <w:rPr>
          <w:rFonts w:hint="eastAsia" w:ascii="宋体" w:hAnsi="宋体"/>
          <w:bCs/>
          <w:snapToGrid w:val="0"/>
          <w:color w:val="auto"/>
          <w:kern w:val="0"/>
          <w:sz w:val="24"/>
          <w:szCs w:val="24"/>
          <w:highlight w:val="none"/>
        </w:rPr>
        <w:t>按合同约定下浮率和中标下浮率下浮后</w:t>
      </w:r>
      <w:r>
        <w:rPr>
          <w:rFonts w:hint="eastAsia" w:ascii="宋体" w:hAnsi="宋体"/>
          <w:bCs/>
          <w:snapToGrid w:val="0"/>
          <w:color w:val="auto"/>
          <w:kern w:val="0"/>
          <w:sz w:val="24"/>
          <w:szCs w:val="24"/>
          <w:highlight w:val="none"/>
          <w:lang w:val="en-US" w:eastAsia="zh-CN"/>
        </w:rPr>
        <w:t>并</w:t>
      </w:r>
      <w:r>
        <w:rPr>
          <w:rFonts w:hint="eastAsia" w:ascii="宋体" w:hAnsi="宋体"/>
          <w:color w:val="auto"/>
          <w:sz w:val="24"/>
          <w:szCs w:val="24"/>
          <w:highlight w:val="none"/>
        </w:rPr>
        <w:t>经</w:t>
      </w:r>
      <w:r>
        <w:rPr>
          <w:rFonts w:hint="eastAsia" w:ascii="宋体" w:hAnsi="宋体"/>
          <w:color w:val="auto"/>
          <w:sz w:val="24"/>
          <w:szCs w:val="24"/>
          <w:highlight w:val="none"/>
          <w:u w:val="single"/>
        </w:rPr>
        <w:t>建设单位</w:t>
      </w:r>
      <w:r>
        <w:rPr>
          <w:rFonts w:hint="eastAsia" w:ascii="宋体" w:hAnsi="宋体"/>
          <w:color w:val="auto"/>
          <w:sz w:val="24"/>
          <w:szCs w:val="24"/>
          <w:highlight w:val="none"/>
        </w:rPr>
        <w:t>审批通过的</w:t>
      </w:r>
      <w:r>
        <w:rPr>
          <w:rFonts w:hint="eastAsia" w:ascii="宋体" w:hAnsi="宋体"/>
          <w:color w:val="auto"/>
          <w:sz w:val="24"/>
          <w:szCs w:val="24"/>
          <w:highlight w:val="none"/>
          <w:lang w:val="en-US" w:eastAsia="zh-CN"/>
        </w:rPr>
        <w:t>预算中的综合单价及项目措施费包干</w:t>
      </w:r>
      <w:r>
        <w:rPr>
          <w:rFonts w:hint="eastAsia" w:ascii="宋体" w:hAnsi="宋体"/>
          <w:bCs/>
          <w:snapToGrid w:val="0"/>
          <w:color w:val="auto"/>
          <w:kern w:val="0"/>
          <w:sz w:val="24"/>
          <w:szCs w:val="24"/>
          <w:highlight w:val="none"/>
        </w:rPr>
        <w:t>。</w:t>
      </w:r>
      <w:r>
        <w:rPr>
          <w:rFonts w:hint="eastAsia" w:ascii="宋体" w:hAnsi="宋体"/>
          <w:bCs/>
          <w:snapToGrid w:val="0"/>
          <w:color w:val="auto"/>
          <w:kern w:val="0"/>
          <w:sz w:val="24"/>
          <w:szCs w:val="24"/>
          <w:highlight w:val="none"/>
          <w:u w:val="single"/>
        </w:rPr>
        <w:t>项目措施费调减的特殊情况：工程实施内容减少，按分部分项工程费计算减少比例超过10%的，超过部分按分部分项工程费的比例调减措施项目费。</w:t>
      </w:r>
    </w:p>
    <w:p w14:paraId="0A5AE396">
      <w:pPr>
        <w:pStyle w:val="93"/>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（三）设计、施工的限额及标准</w:t>
      </w:r>
    </w:p>
    <w:p w14:paraId="6D783AA3">
      <w:pPr>
        <w:adjustRightInd w:val="0"/>
        <w:snapToGrid w:val="0"/>
        <w:spacing w:line="360" w:lineRule="auto"/>
        <w:ind w:left="48" w:leftChars="20" w:right="48" w:rightChars="20" w:firstLine="480" w:firstLineChars="200"/>
        <w:rPr>
          <w:rFonts w:ascii="宋体" w:hAnsi="宋体" w:cs="宋体"/>
          <w:b/>
          <w:color w:val="auto"/>
          <w:szCs w:val="21"/>
          <w:highlight w:val="none"/>
          <w:lang w:eastAsia="zh-CN"/>
        </w:rPr>
      </w:pPr>
      <w:r>
        <w:rPr>
          <w:rFonts w:hint="eastAsia" w:ascii="宋体" w:hAnsi="宋体"/>
          <w:color w:val="auto"/>
          <w:highlight w:val="none"/>
          <w:u w:val="single"/>
          <w:lang w:eastAsia="zh-CN"/>
        </w:rPr>
        <w:t>1、本次EPC设计施工总限额暂定</w:t>
      </w:r>
      <w:r>
        <w:rPr>
          <w:rFonts w:hint="eastAsia" w:ascii="宋体" w:hAnsi="宋体"/>
          <w:color w:val="auto"/>
          <w:highlight w:val="none"/>
          <w:u w:val="single"/>
          <w:lang w:val="en-US" w:eastAsia="zh-CN"/>
        </w:rPr>
        <w:t xml:space="preserve">      </w:t>
      </w:r>
      <w:r>
        <w:rPr>
          <w:rFonts w:hint="eastAsia" w:ascii="宋体" w:hAnsi="宋体"/>
          <w:color w:val="auto"/>
          <w:highlight w:val="none"/>
          <w:u w:val="single"/>
          <w:lang w:eastAsia="zh-CN"/>
        </w:rPr>
        <w:t>万元,其中设计费限额暂定为</w:t>
      </w:r>
      <w:r>
        <w:rPr>
          <w:rFonts w:hint="eastAsia" w:ascii="宋体" w:hAnsi="宋体"/>
          <w:color w:val="auto"/>
          <w:highlight w:val="none"/>
          <w:u w:val="single"/>
          <w:lang w:val="en-US" w:eastAsia="zh-CN"/>
        </w:rPr>
        <w:t xml:space="preserve">      </w:t>
      </w:r>
      <w:r>
        <w:rPr>
          <w:rFonts w:hint="eastAsia" w:ascii="宋体" w:hAnsi="宋体"/>
          <w:color w:val="auto"/>
          <w:highlight w:val="none"/>
          <w:u w:val="single"/>
          <w:lang w:eastAsia="zh-CN"/>
        </w:rPr>
        <w:t>万元，施工费限额暂定为</w:t>
      </w:r>
      <w:r>
        <w:rPr>
          <w:rFonts w:hint="eastAsia" w:ascii="宋体" w:hAnsi="宋体"/>
          <w:color w:val="auto"/>
          <w:highlight w:val="none"/>
          <w:u w:val="single"/>
          <w:lang w:val="en-US" w:eastAsia="zh-CN"/>
        </w:rPr>
        <w:t xml:space="preserve">         </w:t>
      </w:r>
      <w:r>
        <w:rPr>
          <w:rFonts w:hint="eastAsia" w:ascii="宋体" w:hAnsi="宋体"/>
          <w:color w:val="auto"/>
          <w:highlight w:val="none"/>
          <w:u w:val="single"/>
          <w:lang w:eastAsia="zh-CN"/>
        </w:rPr>
        <w:t>万元。各具体标准以甲方另行发出的文件为准。应按照甲方的要求，并结合全要素标准的各项内容、要求，遵循功能适用、标准合理、经济合理的原则开展设计。在投资限额目标的基础上，按工程设计内容进一步分解投资，根据投资控制主要指标，在编制设计概（预）算时逐步细化落实。</w:t>
      </w:r>
    </w:p>
    <w:p w14:paraId="7BE95C61">
      <w:pPr>
        <w:pStyle w:val="93"/>
        <w:snapToGrid w:val="0"/>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w:t>
      </w:r>
      <w:r>
        <w:rPr>
          <w:rFonts w:hint="eastAsia" w:ascii="宋体" w:hAnsi="宋体"/>
          <w:b/>
          <w:bCs/>
          <w:color w:val="auto"/>
          <w:sz w:val="24"/>
          <w:szCs w:val="24"/>
          <w:highlight w:val="none"/>
          <w:lang w:eastAsia="zh-CN"/>
        </w:rPr>
        <w:t>乙方</w:t>
      </w:r>
      <w:r>
        <w:rPr>
          <w:rFonts w:hint="eastAsia" w:ascii="宋体" w:hAnsi="宋体"/>
          <w:b/>
          <w:bCs/>
          <w:color w:val="auto"/>
          <w:sz w:val="24"/>
          <w:szCs w:val="24"/>
          <w:highlight w:val="none"/>
          <w:lang w:val="en-US" w:eastAsia="zh-CN"/>
        </w:rPr>
        <w:t>应将</w:t>
      </w:r>
      <w:r>
        <w:rPr>
          <w:rFonts w:hint="eastAsia" w:ascii="宋体" w:hAnsi="宋体"/>
          <w:b/>
          <w:bCs/>
          <w:color w:val="auto"/>
          <w:sz w:val="24"/>
          <w:szCs w:val="24"/>
          <w:highlight w:val="none"/>
        </w:rPr>
        <w:t>初步设计图纸</w:t>
      </w:r>
      <w:r>
        <w:rPr>
          <w:rFonts w:hint="eastAsia" w:ascii="宋体" w:hAnsi="宋体"/>
          <w:b/>
          <w:bCs/>
          <w:color w:val="auto"/>
          <w:sz w:val="24"/>
          <w:szCs w:val="24"/>
          <w:highlight w:val="none"/>
          <w:lang w:val="en-US" w:eastAsia="zh-CN"/>
        </w:rPr>
        <w:t>与</w:t>
      </w:r>
      <w:r>
        <w:rPr>
          <w:rFonts w:hint="eastAsia" w:ascii="宋体" w:hAnsi="宋体"/>
          <w:b/>
          <w:bCs/>
          <w:color w:val="auto"/>
          <w:sz w:val="24"/>
          <w:szCs w:val="24"/>
          <w:highlight w:val="none"/>
        </w:rPr>
        <w:t>完整项目概算</w:t>
      </w:r>
      <w:r>
        <w:rPr>
          <w:rFonts w:hint="eastAsia" w:ascii="宋体" w:hAnsi="宋体"/>
          <w:b/>
          <w:bCs/>
          <w:color w:val="auto"/>
          <w:sz w:val="24"/>
          <w:szCs w:val="24"/>
          <w:highlight w:val="none"/>
          <w:lang w:eastAsia="zh-CN"/>
        </w:rPr>
        <w:t>（</w:t>
      </w:r>
      <w:r>
        <w:rPr>
          <w:rFonts w:hint="eastAsia" w:ascii="宋体" w:hAnsi="宋体"/>
          <w:b/>
          <w:bCs/>
          <w:color w:val="auto"/>
          <w:sz w:val="24"/>
          <w:szCs w:val="24"/>
          <w:highlight w:val="none"/>
          <w:lang w:val="en-US" w:eastAsia="zh-CN"/>
        </w:rPr>
        <w:t>对应初步设计图纸深度</w:t>
      </w:r>
      <w:r>
        <w:rPr>
          <w:rFonts w:hint="eastAsia" w:ascii="宋体" w:hAnsi="宋体"/>
          <w:b/>
          <w:bCs/>
          <w:color w:val="auto"/>
          <w:sz w:val="24"/>
          <w:szCs w:val="24"/>
          <w:highlight w:val="none"/>
          <w:lang w:eastAsia="zh-CN"/>
        </w:rPr>
        <w:t>）</w:t>
      </w:r>
      <w:r>
        <w:rPr>
          <w:rFonts w:hint="eastAsia" w:ascii="宋体" w:hAnsi="宋体"/>
          <w:b/>
          <w:bCs/>
          <w:color w:val="auto"/>
          <w:sz w:val="24"/>
          <w:szCs w:val="24"/>
          <w:highlight w:val="none"/>
          <w:lang w:val="en-US" w:eastAsia="zh-CN"/>
        </w:rPr>
        <w:t>通过专家评审后</w:t>
      </w:r>
      <w:r>
        <w:rPr>
          <w:rFonts w:hint="eastAsia" w:ascii="宋体" w:hAnsi="宋体"/>
          <w:b/>
          <w:bCs/>
          <w:color w:val="auto"/>
          <w:sz w:val="24"/>
          <w:szCs w:val="24"/>
          <w:highlight w:val="none"/>
        </w:rPr>
        <w:t>报送甲方审核，并经甲方委托的第三方咨询机构审核。</w:t>
      </w:r>
      <w:r>
        <w:rPr>
          <w:rFonts w:hint="eastAsia" w:ascii="宋体" w:hAnsi="宋体"/>
          <w:b/>
          <w:bCs/>
          <w:color w:val="auto"/>
          <w:sz w:val="24"/>
          <w:szCs w:val="24"/>
          <w:highlight w:val="none"/>
          <w:lang w:eastAsia="zh-CN"/>
        </w:rPr>
        <w:t>乙方</w:t>
      </w:r>
      <w:r>
        <w:rPr>
          <w:rFonts w:hint="eastAsia" w:ascii="宋体" w:hAnsi="宋体"/>
          <w:b/>
          <w:bCs/>
          <w:color w:val="auto"/>
          <w:sz w:val="24"/>
          <w:szCs w:val="24"/>
          <w:highlight w:val="none"/>
        </w:rPr>
        <w:t>应在正式施工图纸经施工图审查通过后，依据施工图纸及相关资料编制施工图预算</w:t>
      </w:r>
      <w:r>
        <w:rPr>
          <w:rFonts w:hint="eastAsia" w:ascii="宋体" w:hAnsi="宋体"/>
          <w:color w:val="auto"/>
          <w:sz w:val="24"/>
          <w:szCs w:val="24"/>
          <w:highlight w:val="none"/>
        </w:rPr>
        <w:t>，最终项目概（预）算由甲方、</w:t>
      </w:r>
      <w:r>
        <w:rPr>
          <w:rFonts w:hint="eastAsia" w:ascii="宋体" w:hAnsi="宋体"/>
          <w:color w:val="auto"/>
          <w:sz w:val="24"/>
          <w:szCs w:val="24"/>
          <w:highlight w:val="none"/>
          <w:lang w:eastAsia="zh-CN"/>
        </w:rPr>
        <w:t>乙方</w:t>
      </w:r>
      <w:r>
        <w:rPr>
          <w:rFonts w:hint="eastAsia" w:ascii="宋体" w:hAnsi="宋体"/>
          <w:color w:val="auto"/>
          <w:sz w:val="24"/>
          <w:szCs w:val="24"/>
          <w:highlight w:val="none"/>
        </w:rPr>
        <w:t>和第三方咨询机构共同确认，确认形式：甲方(相关主管单位</w:t>
      </w:r>
      <w:r>
        <w:rPr>
          <w:rFonts w:ascii="宋体" w:hAnsi="宋体"/>
          <w:color w:val="auto"/>
          <w:sz w:val="24"/>
          <w:szCs w:val="24"/>
          <w:highlight w:val="none"/>
        </w:rPr>
        <w:t>)</w:t>
      </w:r>
      <w:r>
        <w:rPr>
          <w:rFonts w:hint="eastAsia" w:ascii="宋体" w:hAnsi="宋体"/>
          <w:color w:val="auto"/>
          <w:sz w:val="24"/>
          <w:szCs w:val="24"/>
          <w:highlight w:val="none"/>
        </w:rPr>
        <w:t>、</w:t>
      </w:r>
      <w:r>
        <w:rPr>
          <w:rFonts w:hint="eastAsia" w:ascii="宋体" w:hAnsi="宋体"/>
          <w:color w:val="auto"/>
          <w:sz w:val="24"/>
          <w:szCs w:val="24"/>
          <w:highlight w:val="none"/>
          <w:lang w:eastAsia="zh-CN"/>
        </w:rPr>
        <w:t>乙方</w:t>
      </w:r>
      <w:r>
        <w:rPr>
          <w:rFonts w:hint="eastAsia" w:ascii="宋体" w:hAnsi="宋体"/>
          <w:color w:val="auto"/>
          <w:sz w:val="24"/>
          <w:szCs w:val="24"/>
          <w:highlight w:val="none"/>
        </w:rPr>
        <w:t>和第三方咨询机构在结果确认表和审核报告（含预算清单）盖公章确认。</w:t>
      </w:r>
    </w:p>
    <w:p w14:paraId="5CBAA5A1">
      <w:pPr>
        <w:pStyle w:val="93"/>
        <w:snapToGrid w:val="0"/>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本项目需进行二次概算编制。第一次为初步设计深度概算，作为项目成本控制基准，价格基准为初步设计评审当日己发布的市工程造价管理机构发布的相关计价文件，初步设计图纸及对应概算，应在项目开工后2个月内(含评审会后概算修改时间)提交，每延期一天，扣款20000元/天，因甲方原因除外。第二次概算为施工图预算深度概算，按合同相关条款约定进行编制，第次概算编制送审的建安费总额、建设工程其他费总额、总投资均不得超过第次概算审定相应总额。以经批复的第二次项目概算作为调预算依据，签订补充合同。</w:t>
      </w:r>
    </w:p>
    <w:p w14:paraId="5BE573AF">
      <w:pPr>
        <w:pStyle w:val="93"/>
        <w:snapToGrid w:val="0"/>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u w:val="single"/>
        </w:rPr>
        <w:t>3、概、预算编制依据</w:t>
      </w:r>
    </w:p>
    <w:p w14:paraId="3AB912BA">
      <w:pPr>
        <w:autoSpaceDE w:val="0"/>
        <w:autoSpaceDN w:val="0"/>
        <w:adjustRightInd w:val="0"/>
        <w:spacing w:line="360" w:lineRule="auto"/>
        <w:ind w:left="-1" w:firstLine="480" w:firstLineChars="200"/>
        <w:jc w:val="left"/>
        <w:rPr>
          <w:rFonts w:ascii="宋体" w:hAnsi="宋体"/>
          <w:color w:val="auto"/>
          <w:highlight w:val="none"/>
          <w:u w:val="single"/>
          <w:lang w:eastAsia="zh-CN"/>
        </w:rPr>
      </w:pPr>
      <w:r>
        <w:rPr>
          <w:rFonts w:hint="eastAsia" w:ascii="宋体" w:hAnsi="宋体"/>
          <w:color w:val="auto"/>
          <w:highlight w:val="none"/>
          <w:u w:val="single"/>
          <w:lang w:eastAsia="zh-CN"/>
        </w:rPr>
        <w:t>3.1设计费：本合同的相关约定；《2002年设计收费标准》；招标文件；投标文件，其他相关规范和标准。</w:t>
      </w:r>
    </w:p>
    <w:p w14:paraId="28C655AA">
      <w:pPr>
        <w:autoSpaceDE w:val="0"/>
        <w:autoSpaceDN w:val="0"/>
        <w:adjustRightInd w:val="0"/>
        <w:spacing w:line="360" w:lineRule="auto"/>
        <w:ind w:left="-1" w:firstLine="480" w:firstLineChars="200"/>
        <w:jc w:val="left"/>
        <w:rPr>
          <w:rFonts w:ascii="宋体" w:cs="宋体"/>
          <w:color w:val="auto"/>
          <w:highlight w:val="none"/>
          <w:u w:val="single"/>
          <w:lang w:eastAsia="zh-CN"/>
        </w:rPr>
      </w:pPr>
      <w:r>
        <w:rPr>
          <w:rFonts w:hint="eastAsia" w:ascii="宋体" w:hAnsi="宋体"/>
          <w:color w:val="auto"/>
          <w:highlight w:val="none"/>
          <w:u w:val="single"/>
          <w:lang w:eastAsia="zh-CN"/>
        </w:rPr>
        <w:t>3.2施工图预算：采用清单计价方式，计价依据执行《建设工程工程量清单计价规范》（GB50500-2013）与《广东省建设工程计价依据（2018）》。人、材、机等价格，套用初步设计文件专家评审完成所发布</w:t>
      </w:r>
      <w:r>
        <w:rPr>
          <w:rFonts w:hint="eastAsia" w:ascii="宋体" w:hAnsi="宋体"/>
          <w:color w:val="auto"/>
          <w:highlight w:val="none"/>
          <w:u w:val="single"/>
          <w:lang w:val="en-US" w:eastAsia="zh-CN"/>
        </w:rPr>
        <w:t>上</w:t>
      </w:r>
      <w:r>
        <w:rPr>
          <w:rFonts w:hint="eastAsia" w:ascii="宋体" w:hAnsi="宋体"/>
          <w:color w:val="auto"/>
          <w:highlight w:val="none"/>
          <w:u w:val="single"/>
          <w:lang w:eastAsia="zh-CN"/>
        </w:rPr>
        <w:t>月的省、市工程造价管理机构发布的相关计价文件（市造价管理机构未发布的，价格参考厂商价格信息并结合市场询价计取）（例：初步设计专家评审会议纪要日期为3月，即采用省、市工程造价管理机构发布的</w:t>
      </w:r>
      <w:r>
        <w:rPr>
          <w:rFonts w:hint="eastAsia" w:ascii="宋体" w:hAnsi="宋体"/>
          <w:color w:val="auto"/>
          <w:highlight w:val="none"/>
          <w:u w:val="single"/>
          <w:lang w:val="en-US" w:eastAsia="zh-CN"/>
        </w:rPr>
        <w:t>2</w:t>
      </w:r>
      <w:r>
        <w:rPr>
          <w:rFonts w:hint="eastAsia" w:ascii="宋体" w:hAnsi="宋体"/>
          <w:color w:val="auto"/>
          <w:highlight w:val="none"/>
          <w:u w:val="single"/>
          <w:lang w:eastAsia="zh-CN"/>
        </w:rPr>
        <w:t>月份的相关计价文件）。</w:t>
      </w:r>
    </w:p>
    <w:p w14:paraId="6C02B52E">
      <w:pPr>
        <w:autoSpaceDE w:val="0"/>
        <w:autoSpaceDN w:val="0"/>
        <w:adjustRightInd w:val="0"/>
        <w:spacing w:line="360" w:lineRule="auto"/>
        <w:jc w:val="left"/>
        <w:rPr>
          <w:rFonts w:ascii="宋体" w:cs="宋体"/>
          <w:color w:val="auto"/>
          <w:highlight w:val="none"/>
          <w:lang w:eastAsia="zh-CN"/>
        </w:rPr>
      </w:pPr>
      <w:r>
        <w:rPr>
          <w:rFonts w:hint="eastAsia"/>
          <w:color w:val="auto"/>
          <w:highlight w:val="none"/>
          <w:lang w:eastAsia="zh-CN"/>
        </w:rPr>
        <w:t>　（四）</w:t>
      </w:r>
      <w:r>
        <w:rPr>
          <w:rFonts w:hint="eastAsia"/>
          <w:color w:val="auto"/>
          <w:highlight w:val="none"/>
          <w:u w:val="single"/>
          <w:lang w:eastAsia="zh-CN"/>
        </w:rPr>
        <w:t>甲方根据工程实施情况，有权对本工程的实施范围和内容进行调整，乙方必须无条件服从。减小实施范围、减少实施内容的，甲方不补偿乙方任何费用，乙方无异议。乙方未经甲方书面同意不得擅自变更工程实施范围和内容。</w:t>
      </w:r>
    </w:p>
    <w:p w14:paraId="0EC9E009">
      <w:pPr>
        <w:pStyle w:val="92"/>
        <w:spacing w:line="360" w:lineRule="auto"/>
        <w:rPr>
          <w:color w:val="auto"/>
          <w:highlight w:val="none"/>
          <w:lang w:eastAsia="zh-CN"/>
        </w:rPr>
      </w:pPr>
      <w:bookmarkStart w:id="4" w:name="_Toc287627916"/>
      <w:r>
        <w:rPr>
          <w:rFonts w:hint="eastAsia"/>
          <w:color w:val="auto"/>
          <w:highlight w:val="none"/>
          <w:lang w:eastAsia="zh-CN"/>
        </w:rPr>
        <w:t>三、合同工期</w:t>
      </w:r>
      <w:bookmarkEnd w:id="4"/>
    </w:p>
    <w:p w14:paraId="719354E1">
      <w:pPr>
        <w:pStyle w:val="93"/>
        <w:snapToGrid w:val="0"/>
        <w:spacing w:line="360" w:lineRule="auto"/>
        <w:ind w:firstLine="566" w:firstLineChars="236"/>
        <w:rPr>
          <w:rFonts w:ascii="宋体" w:hAnsi="宋体"/>
          <w:color w:val="auto"/>
          <w:sz w:val="24"/>
          <w:szCs w:val="24"/>
          <w:highlight w:val="none"/>
        </w:rPr>
      </w:pPr>
      <w:r>
        <w:rPr>
          <w:rFonts w:hint="eastAsia" w:ascii="宋体" w:cs="宋体"/>
          <w:color w:val="auto"/>
          <w:kern w:val="0"/>
          <w:sz w:val="24"/>
          <w:highlight w:val="none"/>
        </w:rPr>
        <w:t>工程合同工期总日历天数：</w:t>
      </w:r>
      <w:r>
        <w:rPr>
          <w:rFonts w:hint="eastAsia" w:ascii="宋体" w:cs="宋体"/>
          <w:color w:val="auto"/>
          <w:kern w:val="0"/>
          <w:sz w:val="24"/>
          <w:highlight w:val="none"/>
          <w:u w:val="single"/>
          <w:lang w:val="en-US" w:eastAsia="zh-CN"/>
        </w:rPr>
        <w:t xml:space="preserve"> 120 </w:t>
      </w:r>
      <w:r>
        <w:rPr>
          <w:rFonts w:hint="eastAsia" w:ascii="宋体" w:hAnsi="宋体"/>
          <w:bCs/>
          <w:color w:val="auto"/>
          <w:sz w:val="24"/>
          <w:szCs w:val="24"/>
          <w:highlight w:val="none"/>
        </w:rPr>
        <w:t>日历天，其中施工计划工期：</w:t>
      </w:r>
      <w:r>
        <w:rPr>
          <w:rFonts w:hint="eastAsia" w:ascii="宋体" w:hAnsi="宋体" w:cs="宋体"/>
          <w:color w:val="auto"/>
          <w:kern w:val="0"/>
          <w:sz w:val="24"/>
          <w:highlight w:val="none"/>
        </w:rPr>
        <w:t>不超过</w:t>
      </w:r>
      <w:r>
        <w:rPr>
          <w:rFonts w:hint="eastAsia" w:ascii="宋体" w:hAnsi="宋体" w:cs="宋体"/>
          <w:color w:val="auto"/>
          <w:kern w:val="0"/>
          <w:sz w:val="24"/>
          <w:highlight w:val="none"/>
          <w:u w:val="single"/>
          <w:lang w:val="en-US" w:eastAsia="zh-CN"/>
        </w:rPr>
        <w:t xml:space="preserve"> 120</w:t>
      </w:r>
      <w:r>
        <w:rPr>
          <w:rFonts w:hint="eastAsia" w:ascii="宋体" w:hAnsi="宋体" w:cs="宋体"/>
          <w:color w:val="auto"/>
          <w:kern w:val="0"/>
          <w:sz w:val="24"/>
          <w:highlight w:val="none"/>
        </w:rPr>
        <w:t>日历天（从监理单位发出进场通知书之日起计）</w:t>
      </w:r>
      <w:r>
        <w:rPr>
          <w:rFonts w:hint="eastAsia" w:ascii="宋体" w:cs="宋体"/>
          <w:color w:val="auto"/>
          <w:kern w:val="0"/>
          <w:sz w:val="24"/>
          <w:highlight w:val="none"/>
        </w:rPr>
        <w:t>。计划从</w:t>
      </w:r>
      <w:r>
        <w:rPr>
          <w:rFonts w:ascii="宋体" w:cs="宋体"/>
          <w:color w:val="auto"/>
          <w:kern w:val="0"/>
          <w:sz w:val="24"/>
          <w:highlight w:val="none"/>
          <w:u w:val="single"/>
        </w:rPr>
        <w:t xml:space="preserve"> 202</w:t>
      </w:r>
      <w:r>
        <w:rPr>
          <w:rFonts w:hint="eastAsia" w:ascii="宋体" w:cs="宋体"/>
          <w:color w:val="auto"/>
          <w:kern w:val="0"/>
          <w:sz w:val="24"/>
          <w:highlight w:val="none"/>
          <w:u w:val="single"/>
          <w:lang w:val="en-US" w:eastAsia="zh-CN"/>
        </w:rPr>
        <w:t xml:space="preserve">5 </w:t>
      </w:r>
      <w:r>
        <w:rPr>
          <w:rFonts w:hint="eastAsia" w:ascii="宋体" w:cs="宋体"/>
          <w:color w:val="auto"/>
          <w:kern w:val="0"/>
          <w:sz w:val="24"/>
          <w:highlight w:val="none"/>
        </w:rPr>
        <w:t>年</w:t>
      </w:r>
      <w:r>
        <w:rPr>
          <w:rFonts w:ascii="宋体" w:cs="宋体"/>
          <w:color w:val="auto"/>
          <w:kern w:val="0"/>
          <w:sz w:val="24"/>
          <w:highlight w:val="none"/>
          <w:u w:val="single"/>
        </w:rPr>
        <w:t xml:space="preserve"> </w:t>
      </w:r>
      <w:r>
        <w:rPr>
          <w:rFonts w:hint="eastAsia" w:ascii="宋体" w:cs="宋体"/>
          <w:color w:val="auto"/>
          <w:kern w:val="0"/>
          <w:sz w:val="24"/>
          <w:highlight w:val="none"/>
          <w:u w:val="single"/>
          <w:lang w:val="en-US" w:eastAsia="zh-CN"/>
        </w:rPr>
        <w:t xml:space="preserve">  </w:t>
      </w:r>
      <w:r>
        <w:rPr>
          <w:rFonts w:ascii="宋体" w:cs="宋体"/>
          <w:color w:val="auto"/>
          <w:kern w:val="0"/>
          <w:sz w:val="24"/>
          <w:highlight w:val="none"/>
          <w:u w:val="single"/>
        </w:rPr>
        <w:t xml:space="preserve"> </w:t>
      </w:r>
      <w:r>
        <w:rPr>
          <w:rFonts w:hint="eastAsia" w:ascii="宋体" w:cs="宋体"/>
          <w:color w:val="auto"/>
          <w:kern w:val="0"/>
          <w:sz w:val="24"/>
          <w:highlight w:val="none"/>
        </w:rPr>
        <w:t>月</w:t>
      </w:r>
      <w:r>
        <w:rPr>
          <w:rFonts w:hint="eastAsia" w:ascii="宋体" w:cs="宋体"/>
          <w:color w:val="auto"/>
          <w:kern w:val="0"/>
          <w:sz w:val="24"/>
          <w:highlight w:val="none"/>
          <w:u w:val="single"/>
          <w:lang w:val="en-US" w:eastAsia="zh-CN"/>
        </w:rPr>
        <w:t xml:space="preserve">     </w:t>
      </w:r>
      <w:r>
        <w:rPr>
          <w:rFonts w:hint="eastAsia" w:ascii="宋体" w:cs="宋体"/>
          <w:color w:val="auto"/>
          <w:kern w:val="0"/>
          <w:sz w:val="24"/>
          <w:highlight w:val="none"/>
        </w:rPr>
        <w:t>日开始施工，至</w:t>
      </w:r>
      <w:r>
        <w:rPr>
          <w:rFonts w:ascii="宋体" w:cs="宋体"/>
          <w:color w:val="auto"/>
          <w:kern w:val="0"/>
          <w:sz w:val="24"/>
          <w:highlight w:val="none"/>
          <w:u w:val="single"/>
        </w:rPr>
        <w:t xml:space="preserve"> </w:t>
      </w:r>
      <w:r>
        <w:rPr>
          <w:rFonts w:hint="default" w:ascii="宋体" w:cs="宋体"/>
          <w:color w:val="auto"/>
          <w:kern w:val="0"/>
          <w:sz w:val="24"/>
          <w:highlight w:val="none"/>
          <w:u w:val="single"/>
          <w:lang w:eastAsia="zh-CN"/>
        </w:rPr>
        <w:t>202</w:t>
      </w:r>
      <w:r>
        <w:rPr>
          <w:rFonts w:hint="eastAsia" w:ascii="宋体" w:cs="宋体"/>
          <w:color w:val="auto"/>
          <w:kern w:val="0"/>
          <w:sz w:val="24"/>
          <w:highlight w:val="none"/>
          <w:u w:val="single"/>
          <w:lang w:val="en-US" w:eastAsia="zh-CN"/>
        </w:rPr>
        <w:t xml:space="preserve">5  </w:t>
      </w:r>
      <w:r>
        <w:rPr>
          <w:rFonts w:ascii="宋体" w:cs="宋体"/>
          <w:color w:val="auto"/>
          <w:kern w:val="0"/>
          <w:sz w:val="24"/>
          <w:highlight w:val="none"/>
          <w:u w:val="single"/>
        </w:rPr>
        <w:t xml:space="preserve"> </w:t>
      </w:r>
      <w:r>
        <w:rPr>
          <w:rFonts w:hint="eastAsia" w:ascii="宋体" w:cs="宋体"/>
          <w:color w:val="auto"/>
          <w:kern w:val="0"/>
          <w:sz w:val="24"/>
          <w:highlight w:val="none"/>
        </w:rPr>
        <w:t>年</w:t>
      </w:r>
      <w:r>
        <w:rPr>
          <w:rFonts w:hint="eastAsia" w:ascii="宋体" w:cs="宋体"/>
          <w:color w:val="auto"/>
          <w:kern w:val="0"/>
          <w:sz w:val="24"/>
          <w:highlight w:val="none"/>
          <w:u w:val="single"/>
          <w:lang w:val="en-US" w:eastAsia="zh-CN"/>
        </w:rPr>
        <w:t xml:space="preserve">   </w:t>
      </w:r>
      <w:r>
        <w:rPr>
          <w:rFonts w:hint="eastAsia" w:ascii="宋体" w:cs="宋体"/>
          <w:color w:val="auto"/>
          <w:kern w:val="0"/>
          <w:sz w:val="24"/>
          <w:highlight w:val="none"/>
        </w:rPr>
        <w:t>月</w:t>
      </w:r>
      <w:r>
        <w:rPr>
          <w:rFonts w:hint="eastAsia" w:ascii="宋体" w:cs="宋体"/>
          <w:color w:val="auto"/>
          <w:kern w:val="0"/>
          <w:sz w:val="24"/>
          <w:highlight w:val="none"/>
          <w:u w:val="single"/>
          <w:lang w:val="en-US" w:eastAsia="zh-CN"/>
        </w:rPr>
        <w:t xml:space="preserve">    </w:t>
      </w:r>
      <w:r>
        <w:rPr>
          <w:rFonts w:hint="eastAsia" w:ascii="宋体" w:cs="宋体"/>
          <w:color w:val="auto"/>
          <w:kern w:val="0"/>
          <w:sz w:val="24"/>
          <w:highlight w:val="none"/>
          <w:u w:val="single"/>
        </w:rPr>
        <w:t xml:space="preserve"> </w:t>
      </w:r>
      <w:r>
        <w:rPr>
          <w:rFonts w:hint="eastAsia" w:ascii="宋体" w:cs="宋体"/>
          <w:color w:val="auto"/>
          <w:kern w:val="0"/>
          <w:sz w:val="24"/>
          <w:highlight w:val="none"/>
        </w:rPr>
        <w:t>日竣工完成。</w:t>
      </w:r>
      <w:r>
        <w:rPr>
          <w:rFonts w:hint="eastAsia" w:ascii="宋体" w:hAnsi="宋体"/>
          <w:color w:val="auto"/>
          <w:sz w:val="24"/>
          <w:szCs w:val="24"/>
          <w:highlight w:val="none"/>
        </w:rPr>
        <w:t>各节点工期如下：</w:t>
      </w:r>
    </w:p>
    <w:p w14:paraId="5665C385">
      <w:pPr>
        <w:pStyle w:val="93"/>
        <w:snapToGrid w:val="0"/>
        <w:spacing w:line="360" w:lineRule="auto"/>
        <w:ind w:firstLine="566" w:firstLineChars="236"/>
        <w:rPr>
          <w:rFonts w:ascii="宋体" w:hAnsi="宋体"/>
          <w:color w:val="auto"/>
          <w:sz w:val="24"/>
          <w:szCs w:val="24"/>
          <w:highlight w:val="none"/>
        </w:rPr>
      </w:pPr>
      <w:r>
        <w:rPr>
          <w:rFonts w:hint="eastAsia" w:ascii="宋体" w:hAnsi="宋体"/>
          <w:color w:val="auto"/>
          <w:sz w:val="24"/>
          <w:szCs w:val="24"/>
          <w:highlight w:val="none"/>
        </w:rPr>
        <w:t>（一）工程：本工程的具体工作开工日期为中标公示期满次日，成果按甲方要求限期提交。经甲方批准，工程可以根据项目开发时序，分期分批提交成果资料，但应满足项目开发时序节点的要求。</w:t>
      </w:r>
    </w:p>
    <w:p w14:paraId="50DACEED">
      <w:pPr>
        <w:pStyle w:val="93"/>
        <w:snapToGrid w:val="0"/>
        <w:spacing w:line="360" w:lineRule="auto"/>
        <w:ind w:firstLine="566" w:firstLineChars="236"/>
        <w:rPr>
          <w:rFonts w:ascii="宋体" w:hAnsi="宋体"/>
          <w:color w:val="auto"/>
          <w:sz w:val="24"/>
          <w:szCs w:val="24"/>
          <w:highlight w:val="none"/>
        </w:rPr>
      </w:pPr>
      <w:r>
        <w:rPr>
          <w:rFonts w:hint="eastAsia" w:ascii="宋体" w:hAnsi="宋体"/>
          <w:color w:val="auto"/>
          <w:sz w:val="24"/>
          <w:szCs w:val="24"/>
          <w:highlight w:val="none"/>
        </w:rPr>
        <w:t xml:space="preserve">（二）工程设计: </w:t>
      </w:r>
    </w:p>
    <w:p w14:paraId="2471A7EC">
      <w:pPr>
        <w:pStyle w:val="93"/>
        <w:snapToGrid w:val="0"/>
        <w:spacing w:line="360" w:lineRule="auto"/>
        <w:ind w:firstLine="566" w:firstLineChars="236"/>
        <w:rPr>
          <w:rFonts w:ascii="宋体" w:hAnsi="宋体"/>
          <w:color w:val="auto"/>
          <w:sz w:val="24"/>
          <w:szCs w:val="24"/>
          <w:highlight w:val="none"/>
        </w:rPr>
      </w:pPr>
      <w:r>
        <w:rPr>
          <w:rFonts w:hint="eastAsia" w:ascii="宋体" w:hAnsi="宋体"/>
          <w:color w:val="auto"/>
          <w:sz w:val="24"/>
          <w:szCs w:val="24"/>
          <w:highlight w:val="none"/>
        </w:rPr>
        <w:t>1、</w:t>
      </w:r>
      <w:r>
        <w:rPr>
          <w:rFonts w:hint="eastAsia" w:hAnsi="宋体"/>
          <w:color w:val="auto"/>
          <w:sz w:val="24"/>
          <w:highlight w:val="none"/>
        </w:rPr>
        <w:t>在本</w:t>
      </w:r>
      <w:r>
        <w:rPr>
          <w:rFonts w:hint="eastAsia" w:ascii="宋体" w:hAnsi="宋体"/>
          <w:color w:val="auto"/>
          <w:sz w:val="24"/>
          <w:highlight w:val="none"/>
        </w:rPr>
        <w:t>合同签订后，</w:t>
      </w:r>
      <w:r>
        <w:rPr>
          <w:rFonts w:hint="eastAsia" w:ascii="宋体" w:hAnsi="宋体"/>
          <w:color w:val="auto"/>
          <w:sz w:val="24"/>
          <w:highlight w:val="none"/>
          <w:u w:val="single"/>
        </w:rPr>
        <w:t>按甲方要求的期限</w:t>
      </w:r>
      <w:r>
        <w:rPr>
          <w:rFonts w:hint="eastAsia" w:ascii="宋体" w:hAnsi="宋体"/>
          <w:color w:val="auto"/>
          <w:sz w:val="24"/>
          <w:highlight w:val="none"/>
        </w:rPr>
        <w:t>完成方案设计</w:t>
      </w:r>
      <w:r>
        <w:rPr>
          <w:rFonts w:hint="eastAsia" w:ascii="宋体" w:hAnsi="宋体"/>
          <w:color w:val="auto"/>
          <w:sz w:val="24"/>
          <w:highlight w:val="none"/>
          <w:lang w:val="en-US" w:eastAsia="zh-CN"/>
        </w:rPr>
        <w:t>及深化</w:t>
      </w:r>
      <w:r>
        <w:rPr>
          <w:rFonts w:hint="eastAsia" w:ascii="宋体" w:hAnsi="宋体"/>
          <w:color w:val="auto"/>
          <w:sz w:val="24"/>
          <w:highlight w:val="none"/>
        </w:rPr>
        <w:t>、初步设计</w:t>
      </w:r>
      <w:r>
        <w:rPr>
          <w:rFonts w:hint="eastAsia" w:ascii="宋体" w:hAnsi="宋体"/>
          <w:color w:val="auto"/>
          <w:sz w:val="24"/>
          <w:szCs w:val="24"/>
          <w:highlight w:val="none"/>
        </w:rPr>
        <w:t>，</w:t>
      </w:r>
      <w:r>
        <w:rPr>
          <w:rFonts w:hint="eastAsia" w:ascii="宋体" w:hAnsi="宋体"/>
          <w:color w:val="auto"/>
          <w:sz w:val="24"/>
          <w:highlight w:val="none"/>
          <w:u w:val="single"/>
        </w:rPr>
        <w:t>20个</w:t>
      </w:r>
      <w:r>
        <w:rPr>
          <w:rFonts w:hint="eastAsia" w:ascii="宋体" w:hAnsi="宋体"/>
          <w:color w:val="auto"/>
          <w:sz w:val="24"/>
          <w:highlight w:val="none"/>
        </w:rPr>
        <w:t>工作日内完成施工许可证（含）前期各类配合甲方报批报建工作的各类设计文件。</w:t>
      </w:r>
    </w:p>
    <w:p w14:paraId="687B52B6">
      <w:pPr>
        <w:pStyle w:val="93"/>
        <w:snapToGrid w:val="0"/>
        <w:spacing w:line="360" w:lineRule="auto"/>
        <w:ind w:firstLine="566" w:firstLineChars="236"/>
        <w:rPr>
          <w:rFonts w:hint="eastAsia" w:ascii="宋体" w:hAnsi="宋体"/>
          <w:color w:val="auto"/>
          <w:sz w:val="24"/>
          <w:szCs w:val="24"/>
          <w:highlight w:val="none"/>
        </w:rPr>
      </w:pPr>
      <w:r>
        <w:rPr>
          <w:rFonts w:hint="eastAsia" w:ascii="宋体" w:hAnsi="宋体"/>
          <w:color w:val="auto"/>
          <w:sz w:val="24"/>
          <w:szCs w:val="24"/>
          <w:highlight w:val="none"/>
        </w:rPr>
        <w:t>2、初步设计图纸、完整项目概算（对应初步设计图纸深度），应在项目开工后</w:t>
      </w:r>
      <w:r>
        <w:rPr>
          <w:rFonts w:hint="eastAsia" w:ascii="宋体" w:hAnsi="宋体"/>
          <w:color w:val="auto"/>
          <w:sz w:val="24"/>
          <w:szCs w:val="24"/>
          <w:highlight w:val="none"/>
          <w:lang w:val="en-US" w:eastAsia="zh-CN"/>
        </w:rPr>
        <w:t>1</w:t>
      </w:r>
      <w:r>
        <w:rPr>
          <w:rFonts w:hint="eastAsia" w:ascii="宋体" w:hAnsi="宋体"/>
          <w:color w:val="auto"/>
          <w:sz w:val="24"/>
          <w:szCs w:val="24"/>
          <w:highlight w:val="none"/>
        </w:rPr>
        <w:t>个月内（含评审会后概算修改时间）提交，每延期一天，扣款20000元/天，因甲方原因除外。</w:t>
      </w:r>
    </w:p>
    <w:p w14:paraId="4A5F55E1">
      <w:pPr>
        <w:pStyle w:val="93"/>
        <w:snapToGrid w:val="0"/>
        <w:spacing w:line="360" w:lineRule="auto"/>
        <w:ind w:firstLine="566" w:firstLineChars="236"/>
        <w:rPr>
          <w:rFonts w:ascii="宋体" w:hAnsi="宋体"/>
          <w:color w:val="auto"/>
          <w:sz w:val="24"/>
          <w:szCs w:val="24"/>
          <w:highlight w:val="none"/>
        </w:rPr>
      </w:pPr>
      <w:r>
        <w:rPr>
          <w:rFonts w:hint="eastAsia" w:ascii="宋体" w:hAnsi="宋体"/>
          <w:color w:val="auto"/>
          <w:sz w:val="24"/>
          <w:szCs w:val="24"/>
          <w:highlight w:val="none"/>
        </w:rPr>
        <w:t>3、相关单位对图纸及概、预算等提出修改或者评审意见的，应在</w:t>
      </w:r>
      <w:r>
        <w:rPr>
          <w:rFonts w:hint="eastAsia" w:ascii="宋体" w:hAnsi="宋体"/>
          <w:color w:val="auto"/>
          <w:sz w:val="24"/>
          <w:szCs w:val="24"/>
          <w:highlight w:val="none"/>
          <w:u w:val="single"/>
        </w:rPr>
        <w:t xml:space="preserve"> 3</w:t>
      </w:r>
      <w:r>
        <w:rPr>
          <w:rFonts w:hint="eastAsia" w:ascii="宋体" w:hAnsi="宋体"/>
          <w:color w:val="auto"/>
          <w:sz w:val="24"/>
          <w:szCs w:val="24"/>
          <w:highlight w:val="none"/>
        </w:rPr>
        <w:t>日内提交修改文件。修改率较大的按甲方要求的时间完成。</w:t>
      </w:r>
    </w:p>
    <w:p w14:paraId="16411013">
      <w:pPr>
        <w:pStyle w:val="93"/>
        <w:snapToGrid w:val="0"/>
        <w:spacing w:line="360" w:lineRule="auto"/>
        <w:ind w:firstLine="566" w:firstLineChars="236"/>
        <w:rPr>
          <w:rFonts w:ascii="宋体" w:cs="宋体"/>
          <w:color w:val="auto"/>
          <w:kern w:val="0"/>
          <w:sz w:val="24"/>
          <w:highlight w:val="none"/>
        </w:rPr>
      </w:pPr>
      <w:r>
        <w:rPr>
          <w:rFonts w:hint="eastAsia" w:ascii="宋体" w:hAnsi="宋体"/>
          <w:color w:val="auto"/>
          <w:sz w:val="24"/>
          <w:szCs w:val="24"/>
          <w:highlight w:val="none"/>
        </w:rPr>
        <w:t>（三）工程施工：自发出开工通知之日起，</w:t>
      </w:r>
      <w:r>
        <w:rPr>
          <w:rFonts w:hint="eastAsia" w:ascii="宋体" w:hAnsi="宋体" w:cs="宋体"/>
          <w:color w:val="auto"/>
          <w:kern w:val="0"/>
          <w:sz w:val="24"/>
          <w:highlight w:val="none"/>
          <w:u w:val="single"/>
          <w:lang w:val="en-US" w:eastAsia="zh-CN"/>
        </w:rPr>
        <w:t xml:space="preserve">120 </w:t>
      </w:r>
      <w:r>
        <w:rPr>
          <w:rFonts w:hint="eastAsia" w:ascii="宋体" w:hAnsi="宋体" w:cs="宋体"/>
          <w:color w:val="auto"/>
          <w:kern w:val="0"/>
          <w:sz w:val="24"/>
          <w:highlight w:val="none"/>
        </w:rPr>
        <w:t>日历天</w:t>
      </w:r>
      <w:r>
        <w:rPr>
          <w:rFonts w:hint="eastAsia" w:ascii="宋体" w:hAnsi="宋体" w:cs="宋体"/>
          <w:color w:val="auto"/>
          <w:kern w:val="0"/>
          <w:sz w:val="24"/>
          <w:highlight w:val="none"/>
          <w:lang w:val="en-US" w:eastAsia="zh-CN"/>
        </w:rPr>
        <w:t>内</w:t>
      </w:r>
      <w:r>
        <w:rPr>
          <w:rFonts w:hint="eastAsia" w:ascii="宋体" w:hAnsi="宋体"/>
          <w:color w:val="auto"/>
          <w:sz w:val="24"/>
          <w:szCs w:val="24"/>
          <w:highlight w:val="none"/>
        </w:rPr>
        <w:t>全部项目完工通过竣工验收</w:t>
      </w:r>
      <w:r>
        <w:rPr>
          <w:rFonts w:hint="eastAsia" w:ascii="宋体" w:hAnsi="宋体"/>
          <w:color w:val="auto"/>
          <w:sz w:val="24"/>
          <w:szCs w:val="24"/>
          <w:highlight w:val="none"/>
          <w:lang w:eastAsia="zh-CN"/>
        </w:rPr>
        <w:t>，合同工期不再根据相关工期定额进行调整，可能存在的风险费用已综合考虑在投标下浮率中</w:t>
      </w:r>
      <w:r>
        <w:rPr>
          <w:rFonts w:hint="eastAsia" w:ascii="宋体" w:hAnsi="宋体"/>
          <w:color w:val="auto"/>
          <w:sz w:val="24"/>
          <w:szCs w:val="24"/>
          <w:highlight w:val="none"/>
        </w:rPr>
        <w:t>。</w:t>
      </w:r>
      <w:r>
        <w:rPr>
          <w:rFonts w:hint="eastAsia" w:ascii="宋体" w:hAnsi="宋体"/>
          <w:color w:val="auto"/>
          <w:sz w:val="24"/>
          <w:szCs w:val="24"/>
          <w:highlight w:val="none"/>
          <w:lang w:eastAsia="zh-CN"/>
        </w:rPr>
        <w:t>乙方</w:t>
      </w:r>
      <w:r>
        <w:rPr>
          <w:rFonts w:hint="eastAsia" w:ascii="宋体" w:hAnsi="宋体"/>
          <w:color w:val="auto"/>
          <w:sz w:val="24"/>
          <w:szCs w:val="24"/>
          <w:highlight w:val="none"/>
        </w:rPr>
        <w:t>应于中标公示完后</w:t>
      </w:r>
      <w:r>
        <w:rPr>
          <w:rFonts w:hint="eastAsia" w:ascii="宋体" w:hAnsi="宋体"/>
          <w:color w:val="auto"/>
          <w:sz w:val="24"/>
          <w:szCs w:val="24"/>
          <w:highlight w:val="none"/>
          <w:u w:val="single"/>
          <w:lang w:val="en-US" w:eastAsia="zh-CN"/>
        </w:rPr>
        <w:t>30</w:t>
      </w:r>
      <w:r>
        <w:rPr>
          <w:rFonts w:hint="eastAsia" w:ascii="宋体" w:hAnsi="宋体"/>
          <w:color w:val="auto"/>
          <w:sz w:val="24"/>
          <w:szCs w:val="24"/>
          <w:highlight w:val="none"/>
        </w:rPr>
        <w:t>日</w:t>
      </w:r>
      <w:r>
        <w:rPr>
          <w:rFonts w:ascii="宋体" w:hAnsi="宋体"/>
          <w:color w:val="auto"/>
          <w:sz w:val="24"/>
          <w:szCs w:val="24"/>
          <w:highlight w:val="none"/>
        </w:rPr>
        <w:t>内向</w:t>
      </w:r>
      <w:r>
        <w:rPr>
          <w:rFonts w:hint="eastAsia" w:ascii="宋体" w:hAnsi="宋体"/>
          <w:color w:val="auto"/>
          <w:sz w:val="24"/>
          <w:szCs w:val="24"/>
          <w:highlight w:val="none"/>
        </w:rPr>
        <w:t>甲</w:t>
      </w:r>
      <w:r>
        <w:rPr>
          <w:rFonts w:hint="eastAsia" w:ascii="宋体" w:hAnsi="宋体"/>
          <w:color w:val="auto"/>
          <w:sz w:val="24"/>
          <w:szCs w:val="24"/>
          <w:highlight w:val="none"/>
          <w:lang w:val="en-US" w:eastAsia="zh-CN"/>
        </w:rPr>
        <w:t>方</w:t>
      </w:r>
      <w:r>
        <w:rPr>
          <w:rFonts w:ascii="宋体" w:hAnsi="宋体"/>
          <w:color w:val="auto"/>
          <w:sz w:val="24"/>
          <w:szCs w:val="24"/>
          <w:highlight w:val="none"/>
        </w:rPr>
        <w:t>提交总体工程进度计划</w:t>
      </w:r>
      <w:r>
        <w:rPr>
          <w:rFonts w:hint="eastAsia" w:ascii="宋体" w:hAnsi="宋体"/>
          <w:color w:val="auto"/>
          <w:sz w:val="24"/>
          <w:szCs w:val="24"/>
          <w:highlight w:val="none"/>
        </w:rPr>
        <w:t>，该计划为本合同的附件，与本合同具同等效力。</w:t>
      </w:r>
    </w:p>
    <w:p w14:paraId="125C0B05">
      <w:pPr>
        <w:pStyle w:val="92"/>
        <w:spacing w:line="360" w:lineRule="auto"/>
        <w:rPr>
          <w:rFonts w:ascii="宋体" w:cs="宋体"/>
          <w:color w:val="auto"/>
          <w:sz w:val="18"/>
          <w:szCs w:val="18"/>
          <w:highlight w:val="none"/>
          <w:lang w:eastAsia="zh-CN"/>
        </w:rPr>
      </w:pPr>
      <w:bookmarkStart w:id="5" w:name="_Toc287627917"/>
      <w:r>
        <w:rPr>
          <w:rFonts w:hint="eastAsia"/>
          <w:color w:val="auto"/>
          <w:highlight w:val="none"/>
          <w:lang w:eastAsia="zh-CN"/>
        </w:rPr>
        <w:t>四、质量标准</w:t>
      </w:r>
      <w:bookmarkEnd w:id="5"/>
    </w:p>
    <w:p w14:paraId="3FC5DCDB">
      <w:pPr>
        <w:autoSpaceDE w:val="0"/>
        <w:autoSpaceDN w:val="0"/>
        <w:adjustRightInd w:val="0"/>
        <w:spacing w:before="16" w:line="360" w:lineRule="auto"/>
        <w:ind w:hanging="6"/>
        <w:jc w:val="left"/>
        <w:rPr>
          <w:rFonts w:ascii="宋体" w:cs="宋体"/>
          <w:color w:val="auto"/>
          <w:highlight w:val="none"/>
          <w:u w:val="none"/>
          <w:lang w:eastAsia="zh-CN"/>
        </w:rPr>
      </w:pPr>
      <w:r>
        <w:rPr>
          <w:rFonts w:hint="eastAsia" w:ascii="宋体" w:cs="宋体"/>
          <w:color w:val="auto"/>
          <w:highlight w:val="none"/>
          <w:lang w:eastAsia="zh-CN"/>
        </w:rPr>
        <w:t>　</w:t>
      </w:r>
      <w:r>
        <w:rPr>
          <w:rFonts w:hint="eastAsia" w:ascii="宋体" w:cs="宋体"/>
          <w:color w:val="auto"/>
          <w:highlight w:val="none"/>
          <w:u w:val="none"/>
          <w:lang w:eastAsia="zh-CN"/>
        </w:rPr>
        <w:t>　工程施工质量标准：符合《工程施工质量验收规范》合格标准。设计质量标准按第二篇和第三篇相关合同条款。水、电、燃气、电梯、排洪渠、海绵城市及其他专业工程等通过专业部门验收，达到正常使用为质量合格标准。</w:t>
      </w:r>
    </w:p>
    <w:p w14:paraId="201C6531">
      <w:pPr>
        <w:pStyle w:val="92"/>
        <w:spacing w:line="360" w:lineRule="auto"/>
        <w:rPr>
          <w:color w:val="auto"/>
          <w:highlight w:val="none"/>
          <w:lang w:eastAsia="zh-CN"/>
        </w:rPr>
      </w:pPr>
      <w:bookmarkStart w:id="6" w:name="_Toc287627918"/>
      <w:r>
        <w:rPr>
          <w:rFonts w:hint="eastAsia"/>
          <w:color w:val="auto"/>
          <w:highlight w:val="none"/>
          <w:lang w:eastAsia="zh-CN"/>
        </w:rPr>
        <w:t>五、合同价款</w:t>
      </w:r>
      <w:bookmarkEnd w:id="6"/>
    </w:p>
    <w:p w14:paraId="30C7B0EC">
      <w:pPr>
        <w:keepNext w:val="0"/>
        <w:keepLines w:val="0"/>
        <w:widowControl w:val="0"/>
        <w:suppressLineNumbers w:val="0"/>
        <w:spacing w:before="0" w:beforeAutospacing="0" w:after="0" w:afterAutospacing="0" w:line="360" w:lineRule="auto"/>
        <w:ind w:left="0" w:right="0" w:firstLine="480" w:firstLineChars="200"/>
        <w:jc w:val="both"/>
        <w:rPr>
          <w:rFonts w:ascii="宋体" w:hAnsi="宋体"/>
          <w:color w:val="auto"/>
          <w:highlight w:val="none"/>
          <w:lang w:eastAsia="zh-CN"/>
        </w:rPr>
      </w:pPr>
      <w:r>
        <w:rPr>
          <w:rFonts w:hint="eastAsia" w:ascii="宋体" w:hAnsi="宋体"/>
          <w:color w:val="auto"/>
          <w:highlight w:val="none"/>
          <w:lang w:eastAsia="zh-CN"/>
        </w:rPr>
        <w:t>本项目</w:t>
      </w:r>
      <w:r>
        <w:rPr>
          <w:rFonts w:hint="eastAsia" w:ascii="宋体" w:hAnsi="宋体"/>
          <w:color w:val="auto"/>
          <w:highlight w:val="none"/>
          <w:lang w:val="en-US" w:eastAsia="zh-CN"/>
        </w:rPr>
        <w:t>占地</w:t>
      </w:r>
      <w:r>
        <w:rPr>
          <w:rFonts w:hint="eastAsia" w:ascii="宋体" w:hAnsi="宋体"/>
          <w:color w:val="auto"/>
          <w:highlight w:val="none"/>
          <w:lang w:eastAsia="zh-CN"/>
        </w:rPr>
        <w:t>面积约</w:t>
      </w:r>
      <w:r>
        <w:rPr>
          <w:rFonts w:hint="eastAsia" w:ascii="宋体" w:hAnsi="宋体"/>
          <w:color w:val="auto"/>
          <w:highlight w:val="none"/>
          <w:u w:val="single"/>
          <w:lang w:val="en-US" w:eastAsia="zh-CN"/>
        </w:rPr>
        <w:t xml:space="preserve">        </w:t>
      </w:r>
      <w:r>
        <w:rPr>
          <w:rFonts w:hint="eastAsia" w:ascii="宋体" w:hAnsi="宋体"/>
          <w:color w:val="auto"/>
          <w:highlight w:val="none"/>
          <w:lang w:eastAsia="zh-CN"/>
        </w:rPr>
        <w:t>平方米，总</w:t>
      </w:r>
      <w:r>
        <w:rPr>
          <w:rFonts w:hint="eastAsia" w:ascii="宋体" w:hAnsi="宋体"/>
          <w:color w:val="auto"/>
          <w:highlight w:val="none"/>
          <w:lang w:val="en-US" w:eastAsia="zh-CN"/>
        </w:rPr>
        <w:t>造价</w:t>
      </w:r>
      <w:r>
        <w:rPr>
          <w:rFonts w:hint="eastAsia" w:ascii="宋体" w:hAnsi="宋体"/>
          <w:color w:val="auto"/>
          <w:highlight w:val="none"/>
          <w:lang w:eastAsia="zh-CN"/>
        </w:rPr>
        <w:t>约</w:t>
      </w:r>
      <w:r>
        <w:rPr>
          <w:rFonts w:hint="eastAsia" w:ascii="宋体" w:hAnsi="宋体"/>
          <w:color w:val="auto"/>
          <w:highlight w:val="none"/>
          <w:u w:val="single"/>
          <w:lang w:eastAsia="zh-CN"/>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lang w:eastAsia="zh-CN"/>
        </w:rPr>
        <w:t xml:space="preserve"> </w:t>
      </w:r>
      <w:r>
        <w:rPr>
          <w:rFonts w:hint="eastAsia" w:ascii="宋体" w:hAnsi="宋体"/>
          <w:color w:val="auto"/>
          <w:highlight w:val="none"/>
          <w:lang w:eastAsia="zh-CN"/>
        </w:rPr>
        <w:t>万元，实施项目EPC承包管理，总承包人应为其指定专业工程承包人提供管理和配合服务。</w:t>
      </w:r>
    </w:p>
    <w:p w14:paraId="40F9AFF2">
      <w:pPr>
        <w:pStyle w:val="85"/>
        <w:spacing w:before="0" w:after="0" w:line="360" w:lineRule="auto"/>
        <w:ind w:left="240" w:leftChars="100" w:right="240" w:firstLine="184" w:firstLineChars="77"/>
        <w:jc w:val="both"/>
        <w:rPr>
          <w:rFonts w:hint="eastAsia" w:ascii="宋体" w:hAnsi="宋体"/>
          <w:color w:val="auto"/>
          <w:highlight w:val="none"/>
          <w:u w:val="single"/>
          <w:lang w:eastAsia="zh-CN"/>
        </w:rPr>
      </w:pPr>
      <w:r>
        <w:rPr>
          <w:rFonts w:hint="eastAsia" w:ascii="宋体" w:hAnsi="宋体"/>
          <w:color w:val="auto"/>
          <w:highlight w:val="none"/>
          <w:lang w:eastAsia="zh-CN"/>
        </w:rPr>
        <w:t>（一）暂定含税合同价款为：（大写）人民币</w:t>
      </w:r>
      <w:r>
        <w:rPr>
          <w:rFonts w:hint="eastAsia" w:ascii="宋体" w:hAnsi="宋体"/>
          <w:color w:val="auto"/>
          <w:highlight w:val="none"/>
          <w:u w:val="single"/>
          <w:lang w:eastAsia="zh-CN"/>
        </w:rPr>
        <w:t xml:space="preserve">       </w:t>
      </w:r>
      <w:r>
        <w:rPr>
          <w:rFonts w:ascii="宋体" w:hAnsi="宋体"/>
          <w:color w:val="auto"/>
          <w:highlight w:val="none"/>
          <w:u w:val="single"/>
          <w:lang w:eastAsia="zh-CN"/>
        </w:rPr>
        <w:t>整</w:t>
      </w:r>
      <w:r>
        <w:rPr>
          <w:rFonts w:hint="eastAsia" w:ascii="宋体" w:hAnsi="宋体"/>
          <w:color w:val="auto"/>
          <w:highlight w:val="none"/>
          <w:lang w:eastAsia="zh-CN"/>
        </w:rPr>
        <w:t>（￥</w:t>
      </w:r>
      <w:r>
        <w:rPr>
          <w:rFonts w:ascii="宋体" w:hAnsi="宋体"/>
          <w:color w:val="auto"/>
          <w:highlight w:val="none"/>
          <w:u w:val="single"/>
          <w:lang w:eastAsia="zh-CN"/>
        </w:rPr>
        <w:t xml:space="preserve"> </w:t>
      </w:r>
      <w:r>
        <w:rPr>
          <w:rFonts w:hint="eastAsia" w:ascii="宋体" w:hAnsi="宋体"/>
          <w:color w:val="auto"/>
          <w:highlight w:val="none"/>
          <w:u w:val="single"/>
          <w:lang w:eastAsia="zh-CN"/>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lang w:eastAsia="zh-CN"/>
        </w:rPr>
        <w:t xml:space="preserve"> </w:t>
      </w:r>
    </w:p>
    <w:p w14:paraId="2D2B1185">
      <w:pPr>
        <w:pStyle w:val="85"/>
        <w:spacing w:before="0" w:after="0" w:line="360" w:lineRule="auto"/>
        <w:ind w:left="240" w:leftChars="100" w:right="240" w:firstLine="184" w:firstLineChars="77"/>
        <w:jc w:val="both"/>
        <w:rPr>
          <w:rFonts w:ascii="宋体" w:hAnsi="宋体"/>
          <w:color w:val="auto"/>
          <w:highlight w:val="none"/>
          <w:lang w:eastAsia="zh-CN"/>
        </w:rPr>
      </w:pPr>
      <w:r>
        <w:rPr>
          <w:rFonts w:hint="eastAsia" w:ascii="宋体" w:hAnsi="宋体"/>
          <w:color w:val="auto"/>
          <w:highlight w:val="none"/>
          <w:u w:val="single"/>
          <w:lang w:eastAsia="zh-CN"/>
        </w:rPr>
        <w:t xml:space="preserve">   </w:t>
      </w:r>
      <w:r>
        <w:rPr>
          <w:rFonts w:ascii="宋体" w:hAnsi="宋体"/>
          <w:color w:val="auto"/>
          <w:highlight w:val="none"/>
          <w:u w:val="single"/>
          <w:lang w:eastAsia="zh-CN"/>
        </w:rPr>
        <w:t xml:space="preserve"> </w:t>
      </w:r>
      <w:r>
        <w:rPr>
          <w:rFonts w:hint="eastAsia" w:ascii="宋体" w:hAnsi="宋体"/>
          <w:color w:val="auto"/>
          <w:highlight w:val="none"/>
          <w:u w:val="single"/>
          <w:lang w:eastAsia="zh-CN"/>
        </w:rPr>
        <w:t>元</w:t>
      </w:r>
      <w:r>
        <w:rPr>
          <w:rFonts w:hint="eastAsia" w:ascii="宋体" w:hAnsi="宋体"/>
          <w:color w:val="auto"/>
          <w:highlight w:val="none"/>
          <w:lang w:eastAsia="zh-CN"/>
        </w:rPr>
        <w:t>）。其中：</w:t>
      </w:r>
    </w:p>
    <w:p w14:paraId="1E94F9FD">
      <w:pPr>
        <w:spacing w:line="360" w:lineRule="auto"/>
        <w:ind w:firstLine="480"/>
        <w:rPr>
          <w:rFonts w:hint="default" w:ascii="宋体" w:hAnsi="宋体"/>
          <w:strike/>
          <w:dstrike w:val="0"/>
          <w:color w:val="auto"/>
          <w:highlight w:val="none"/>
          <w:lang w:eastAsia="zh-CN"/>
        </w:rPr>
      </w:pPr>
      <w:r>
        <w:rPr>
          <w:rFonts w:hint="eastAsia" w:ascii="宋体" w:hAnsi="宋体"/>
          <w:strike/>
          <w:dstrike w:val="0"/>
          <w:color w:val="auto"/>
          <w:highlight w:val="none"/>
          <w:lang w:eastAsia="zh-CN"/>
        </w:rPr>
        <w:t>1、暂定含税费：（大写）人民币</w:t>
      </w:r>
      <w:r>
        <w:rPr>
          <w:rFonts w:hint="eastAsia" w:ascii="宋体" w:hAnsi="宋体"/>
          <w:strike/>
          <w:dstrike w:val="0"/>
          <w:color w:val="auto"/>
          <w:highlight w:val="none"/>
          <w:u w:val="single"/>
          <w:lang w:eastAsia="zh-CN"/>
        </w:rPr>
        <w:t xml:space="preserve">     </w:t>
      </w:r>
      <w:r>
        <w:rPr>
          <w:rFonts w:ascii="宋体" w:hAnsi="宋体"/>
          <w:strike/>
          <w:dstrike w:val="0"/>
          <w:color w:val="auto"/>
          <w:highlight w:val="none"/>
          <w:u w:val="single"/>
          <w:lang w:eastAsia="zh-CN"/>
        </w:rPr>
        <w:t xml:space="preserve"> </w:t>
      </w:r>
      <w:r>
        <w:rPr>
          <w:rFonts w:hint="eastAsia" w:ascii="宋体" w:hAnsi="宋体"/>
          <w:strike/>
          <w:dstrike w:val="0"/>
          <w:color w:val="auto"/>
          <w:highlight w:val="none"/>
          <w:lang w:eastAsia="zh-CN"/>
        </w:rPr>
        <w:t>元整（￥</w:t>
      </w:r>
      <w:r>
        <w:rPr>
          <w:rFonts w:hint="eastAsia" w:ascii="宋体" w:hAnsi="宋体"/>
          <w:strike/>
          <w:dstrike w:val="0"/>
          <w:color w:val="auto"/>
          <w:highlight w:val="none"/>
          <w:u w:val="single"/>
          <w:lang w:eastAsia="zh-CN"/>
        </w:rPr>
        <w:t xml:space="preserve">       元</w:t>
      </w:r>
      <w:r>
        <w:rPr>
          <w:rFonts w:hint="eastAsia" w:ascii="宋体" w:hAnsi="宋体"/>
          <w:strike/>
          <w:dstrike w:val="0"/>
          <w:color w:val="auto"/>
          <w:highlight w:val="none"/>
          <w:lang w:eastAsia="zh-CN"/>
        </w:rPr>
        <w:t>），投标下浮率为：</w:t>
      </w:r>
      <w:r>
        <w:rPr>
          <w:rFonts w:hint="eastAsia" w:ascii="宋体" w:hAnsi="宋体"/>
          <w:strike/>
          <w:dstrike w:val="0"/>
          <w:color w:val="auto"/>
          <w:highlight w:val="none"/>
          <w:u w:val="single"/>
          <w:lang w:eastAsia="zh-CN"/>
        </w:rPr>
        <w:t xml:space="preserve">      </w:t>
      </w:r>
      <w:r>
        <w:rPr>
          <w:rFonts w:hint="eastAsia" w:ascii="宋体" w:hAnsi="宋体"/>
          <w:strike/>
          <w:dstrike w:val="0"/>
          <w:color w:val="auto"/>
          <w:highlight w:val="none"/>
          <w:lang w:eastAsia="zh-CN"/>
        </w:rPr>
        <w:t>%，合同约定下浮率为</w:t>
      </w:r>
      <w:r>
        <w:rPr>
          <w:rFonts w:hint="eastAsia" w:ascii="宋体" w:hAnsi="宋体"/>
          <w:strike/>
          <w:dstrike w:val="0"/>
          <w:color w:val="auto"/>
          <w:highlight w:val="none"/>
          <w:u w:val="single"/>
          <w:lang w:val="en-US" w:eastAsia="zh-CN"/>
        </w:rPr>
        <w:t xml:space="preserve">    </w:t>
      </w:r>
      <w:r>
        <w:rPr>
          <w:rFonts w:hint="eastAsia" w:ascii="宋体" w:hAnsi="宋体"/>
          <w:strike/>
          <w:dstrike w:val="0"/>
          <w:color w:val="auto"/>
          <w:highlight w:val="none"/>
          <w:lang w:eastAsia="zh-CN"/>
        </w:rPr>
        <w:t>(</w:t>
      </w:r>
      <w:r>
        <w:rPr>
          <w:rFonts w:hint="eastAsia" w:ascii="宋体" w:hAnsi="宋体"/>
          <w:strike/>
          <w:dstrike w:val="0"/>
          <w:color w:val="auto"/>
          <w:highlight w:val="none"/>
          <w:lang w:val="en-US" w:eastAsia="zh-CN"/>
        </w:rPr>
        <w:t>投标下浮率及</w:t>
      </w:r>
      <w:r>
        <w:rPr>
          <w:rFonts w:hint="eastAsia" w:ascii="宋体" w:hAnsi="宋体"/>
          <w:strike/>
          <w:dstrike w:val="0"/>
          <w:color w:val="auto"/>
          <w:highlight w:val="none"/>
          <w:lang w:eastAsia="zh-CN"/>
        </w:rPr>
        <w:t>合同约定下浮率是</w:t>
      </w:r>
      <w:r>
        <w:rPr>
          <w:rFonts w:hint="eastAsia" w:ascii="宋体" w:hAnsi="宋体"/>
          <w:strike/>
          <w:dstrike w:val="0"/>
          <w:color w:val="auto"/>
          <w:highlight w:val="none"/>
          <w:lang w:val="en-US" w:eastAsia="zh-CN"/>
        </w:rPr>
        <w:t>编制预算时需采取的下浮率</w:t>
      </w:r>
      <w:r>
        <w:rPr>
          <w:rFonts w:hint="eastAsia" w:ascii="宋体" w:hAnsi="宋体"/>
          <w:strike/>
          <w:dstrike w:val="0"/>
          <w:color w:val="auto"/>
          <w:highlight w:val="none"/>
          <w:lang w:eastAsia="zh-CN"/>
        </w:rPr>
        <w:t>）。按投标综合单价结算的清单项目不再计取投标下浮率及合同约定下浮率。新增项目计取投标下浮率及合同约定下浮率。</w:t>
      </w:r>
    </w:p>
    <w:p w14:paraId="6E373E8E">
      <w:pPr>
        <w:spacing w:line="360" w:lineRule="auto"/>
        <w:ind w:firstLine="480"/>
        <w:rPr>
          <w:rFonts w:ascii="宋体" w:hAnsi="宋体"/>
          <w:color w:val="auto"/>
          <w:highlight w:val="none"/>
          <w:lang w:eastAsia="zh-CN"/>
        </w:rPr>
      </w:pPr>
      <w:r>
        <w:rPr>
          <w:rFonts w:hint="eastAsia" w:ascii="宋体" w:hAnsi="宋体"/>
          <w:color w:val="auto"/>
          <w:highlight w:val="none"/>
          <w:lang w:eastAsia="zh-CN"/>
        </w:rPr>
        <w:t>2、暂定含税设计费：（大写）人民币</w:t>
      </w:r>
      <w:r>
        <w:rPr>
          <w:rFonts w:hint="eastAsia" w:ascii="宋体" w:hAnsi="宋体"/>
          <w:color w:val="auto"/>
          <w:highlight w:val="none"/>
          <w:u w:val="single"/>
          <w:lang w:eastAsia="zh-CN"/>
        </w:rPr>
        <w:t xml:space="preserve">       </w:t>
      </w:r>
      <w:r>
        <w:rPr>
          <w:rFonts w:hint="eastAsia" w:ascii="宋体" w:hAnsi="宋体"/>
          <w:color w:val="auto"/>
          <w:highlight w:val="none"/>
          <w:lang w:eastAsia="zh-CN"/>
        </w:rPr>
        <w:t>元整（￥</w:t>
      </w:r>
      <w:r>
        <w:rPr>
          <w:rFonts w:hint="eastAsia" w:ascii="宋体" w:hAnsi="宋体"/>
          <w:color w:val="auto"/>
          <w:highlight w:val="none"/>
          <w:u w:val="single"/>
          <w:lang w:eastAsia="zh-CN"/>
        </w:rPr>
        <w:t xml:space="preserve">      元</w:t>
      </w:r>
      <w:r>
        <w:rPr>
          <w:rFonts w:hint="eastAsia" w:ascii="宋体" w:hAnsi="宋体"/>
          <w:color w:val="auto"/>
          <w:highlight w:val="none"/>
          <w:lang w:eastAsia="zh-CN"/>
        </w:rPr>
        <w:t>），投标下浮率为：</w:t>
      </w:r>
      <w:r>
        <w:rPr>
          <w:rFonts w:hint="eastAsia" w:ascii="宋体" w:hAnsi="宋体"/>
          <w:color w:val="auto"/>
          <w:highlight w:val="none"/>
          <w:u w:val="single"/>
          <w:lang w:eastAsia="zh-CN"/>
        </w:rPr>
        <w:t xml:space="preserve"> </w:t>
      </w:r>
      <w:r>
        <w:rPr>
          <w:rFonts w:ascii="宋体" w:hAnsi="宋体"/>
          <w:color w:val="auto"/>
          <w:highlight w:val="none"/>
          <w:u w:val="single"/>
          <w:lang w:eastAsia="zh-CN"/>
        </w:rPr>
        <w:t xml:space="preserve">   </w:t>
      </w:r>
      <w:r>
        <w:rPr>
          <w:rFonts w:hint="eastAsia" w:ascii="宋体" w:hAnsi="宋体"/>
          <w:color w:val="auto"/>
          <w:highlight w:val="none"/>
          <w:u w:val="single"/>
          <w:lang w:eastAsia="zh-CN"/>
        </w:rPr>
        <w:t xml:space="preserve"> </w:t>
      </w:r>
      <w:r>
        <w:rPr>
          <w:rFonts w:ascii="宋体" w:hAnsi="宋体"/>
          <w:color w:val="auto"/>
          <w:highlight w:val="none"/>
          <w:u w:val="single"/>
          <w:lang w:eastAsia="zh-CN"/>
        </w:rPr>
        <w:t xml:space="preserve"> </w:t>
      </w:r>
      <w:r>
        <w:rPr>
          <w:rFonts w:hint="eastAsia" w:ascii="宋体" w:hAnsi="宋体"/>
          <w:color w:val="auto"/>
          <w:highlight w:val="none"/>
          <w:u w:val="single"/>
          <w:lang w:eastAsia="zh-CN"/>
        </w:rPr>
        <w:t>%</w:t>
      </w:r>
      <w:r>
        <w:rPr>
          <w:rFonts w:hint="eastAsia" w:ascii="宋体" w:hAnsi="宋体"/>
          <w:color w:val="auto"/>
          <w:highlight w:val="none"/>
          <w:lang w:eastAsia="zh-CN"/>
        </w:rPr>
        <w:t>，合同约定下浮率为</w:t>
      </w:r>
      <w:r>
        <w:rPr>
          <w:rFonts w:hint="eastAsia" w:ascii="宋体" w:hAnsi="宋体"/>
          <w:color w:val="auto"/>
          <w:highlight w:val="none"/>
          <w:u w:val="single"/>
          <w:lang w:eastAsia="zh-CN"/>
        </w:rPr>
        <w:t xml:space="preserve"> </w:t>
      </w:r>
      <w:r>
        <w:rPr>
          <w:rFonts w:hint="eastAsia" w:ascii="宋体" w:hAnsi="宋体"/>
          <w:color w:val="auto"/>
          <w:highlight w:val="none"/>
          <w:u w:val="single"/>
          <w:lang w:val="en-US" w:eastAsia="zh-CN"/>
        </w:rPr>
        <w:t xml:space="preserve"> 40 </w:t>
      </w:r>
      <w:r>
        <w:rPr>
          <w:rFonts w:hint="eastAsia" w:ascii="宋体" w:hAnsi="宋体"/>
          <w:color w:val="auto"/>
          <w:highlight w:val="none"/>
          <w:u w:val="single"/>
          <w:lang w:eastAsia="zh-CN"/>
        </w:rPr>
        <w:t xml:space="preserve"> %</w:t>
      </w:r>
      <w:r>
        <w:rPr>
          <w:rFonts w:hint="eastAsia" w:ascii="宋体" w:hAnsi="宋体"/>
          <w:color w:val="auto"/>
          <w:highlight w:val="none"/>
          <w:lang w:eastAsia="zh-CN"/>
        </w:rPr>
        <w:t>(</w:t>
      </w:r>
      <w:r>
        <w:rPr>
          <w:rFonts w:hint="eastAsia" w:ascii="宋体" w:hAnsi="宋体"/>
          <w:color w:val="auto"/>
          <w:highlight w:val="none"/>
          <w:lang w:val="en-US" w:eastAsia="zh-CN"/>
        </w:rPr>
        <w:t>投标下浮率及</w:t>
      </w:r>
      <w:r>
        <w:rPr>
          <w:rFonts w:hint="eastAsia" w:ascii="宋体" w:hAnsi="宋体"/>
          <w:color w:val="auto"/>
          <w:highlight w:val="none"/>
          <w:lang w:eastAsia="zh-CN"/>
        </w:rPr>
        <w:t>合同约定下浮率是</w:t>
      </w:r>
      <w:r>
        <w:rPr>
          <w:rFonts w:hint="eastAsia" w:ascii="宋体" w:hAnsi="宋体"/>
          <w:color w:val="auto"/>
          <w:highlight w:val="none"/>
          <w:lang w:val="en-US" w:eastAsia="zh-CN"/>
        </w:rPr>
        <w:t>编制预算时需采取的下浮率</w:t>
      </w:r>
      <w:r>
        <w:rPr>
          <w:rFonts w:hint="eastAsia" w:ascii="宋体" w:hAnsi="宋体"/>
          <w:color w:val="auto"/>
          <w:highlight w:val="none"/>
          <w:lang w:eastAsia="zh-CN"/>
        </w:rPr>
        <w:t>）。本项目工程基本设计费计取投标下浮率及合同约定下浮率，专业工程只计投标下浮率。设计费用中非竞争性费用不计取投标下浮率及合同约定下浮率。</w:t>
      </w:r>
    </w:p>
    <w:p w14:paraId="18E3C8A4">
      <w:pPr>
        <w:adjustRightInd w:val="0"/>
        <w:snapToGrid w:val="0"/>
        <w:spacing w:line="360" w:lineRule="auto"/>
        <w:ind w:left="48" w:leftChars="20" w:right="48" w:rightChars="20" w:firstLine="480" w:firstLineChars="200"/>
        <w:rPr>
          <w:rFonts w:ascii="宋体" w:hAnsi="宋体"/>
          <w:color w:val="auto"/>
          <w:highlight w:val="none"/>
          <w:lang w:eastAsia="zh-CN"/>
        </w:rPr>
      </w:pPr>
      <w:r>
        <w:rPr>
          <w:rFonts w:hint="eastAsia" w:ascii="宋体" w:hAnsi="宋体"/>
          <w:color w:val="auto"/>
          <w:highlight w:val="none"/>
          <w:lang w:eastAsia="zh-CN"/>
        </w:rPr>
        <w:t>3、暂定含税工程施工造价：（大写）人民币</w:t>
      </w:r>
      <w:r>
        <w:rPr>
          <w:rFonts w:hint="eastAsia" w:ascii="宋体" w:hAnsi="宋体"/>
          <w:color w:val="auto"/>
          <w:highlight w:val="none"/>
          <w:u w:val="single"/>
          <w:lang w:eastAsia="zh-CN"/>
        </w:rPr>
        <w:t xml:space="preserve">     </w:t>
      </w:r>
      <w:r>
        <w:rPr>
          <w:rFonts w:hint="eastAsia" w:ascii="宋体" w:hAnsi="宋体"/>
          <w:color w:val="auto"/>
          <w:highlight w:val="none"/>
          <w:lang w:eastAsia="zh-CN"/>
        </w:rPr>
        <w:t>元整（￥</w:t>
      </w:r>
      <w:r>
        <w:rPr>
          <w:rFonts w:hint="eastAsia" w:ascii="宋体" w:hAnsi="宋体"/>
          <w:color w:val="auto"/>
          <w:highlight w:val="none"/>
          <w:u w:val="single"/>
          <w:lang w:eastAsia="zh-CN"/>
        </w:rPr>
        <w:t xml:space="preserve">     </w:t>
      </w:r>
      <w:r>
        <w:rPr>
          <w:rFonts w:hint="eastAsia" w:ascii="宋体" w:hAnsi="宋体"/>
          <w:color w:val="auto"/>
          <w:highlight w:val="none"/>
          <w:lang w:eastAsia="zh-CN"/>
        </w:rPr>
        <w:t>元），投标下浮率为：</w:t>
      </w:r>
      <w:r>
        <w:rPr>
          <w:rFonts w:hint="eastAsia" w:ascii="宋体" w:hAnsi="宋体"/>
          <w:color w:val="auto"/>
          <w:highlight w:val="none"/>
          <w:u w:val="single"/>
          <w:lang w:eastAsia="zh-CN"/>
        </w:rPr>
        <w:t xml:space="preserve"> </w:t>
      </w:r>
      <w:r>
        <w:rPr>
          <w:rFonts w:ascii="宋体" w:hAnsi="宋体"/>
          <w:color w:val="auto"/>
          <w:highlight w:val="none"/>
          <w:u w:val="single"/>
          <w:lang w:eastAsia="zh-CN"/>
        </w:rPr>
        <w:t xml:space="preserve">    </w:t>
      </w:r>
      <w:r>
        <w:rPr>
          <w:rFonts w:hint="eastAsia" w:ascii="宋体" w:hAnsi="宋体"/>
          <w:color w:val="auto"/>
          <w:highlight w:val="none"/>
          <w:u w:val="single"/>
          <w:lang w:eastAsia="zh-CN"/>
        </w:rPr>
        <w:t>%</w:t>
      </w:r>
      <w:r>
        <w:rPr>
          <w:rFonts w:hint="eastAsia" w:ascii="宋体" w:hAnsi="宋体"/>
          <w:color w:val="auto"/>
          <w:highlight w:val="none"/>
          <w:lang w:eastAsia="zh-CN"/>
        </w:rPr>
        <w:t>，合同约定下浮率为</w:t>
      </w:r>
      <w:r>
        <w:rPr>
          <w:rFonts w:hint="eastAsia" w:ascii="宋体" w:hAnsi="宋体"/>
          <w:color w:val="auto"/>
          <w:highlight w:val="none"/>
          <w:u w:val="single"/>
          <w:lang w:val="en-US" w:eastAsia="zh-CN"/>
        </w:rPr>
        <w:t xml:space="preserve">  3  </w:t>
      </w:r>
      <w:r>
        <w:rPr>
          <w:rFonts w:hint="eastAsia" w:ascii="宋体" w:hAnsi="宋体"/>
          <w:color w:val="auto"/>
          <w:highlight w:val="none"/>
          <w:u w:val="single"/>
          <w:lang w:eastAsia="zh-CN"/>
        </w:rPr>
        <w:t>%</w:t>
      </w:r>
      <w:r>
        <w:rPr>
          <w:rFonts w:hint="eastAsia" w:ascii="宋体" w:hAnsi="宋体"/>
          <w:color w:val="auto"/>
          <w:highlight w:val="none"/>
          <w:lang w:eastAsia="zh-CN"/>
        </w:rPr>
        <w:t>(</w:t>
      </w:r>
      <w:r>
        <w:rPr>
          <w:rFonts w:hint="eastAsia" w:ascii="宋体" w:hAnsi="宋体"/>
          <w:color w:val="auto"/>
          <w:highlight w:val="none"/>
          <w:lang w:val="en-US" w:eastAsia="zh-CN"/>
        </w:rPr>
        <w:t>投标下浮率及</w:t>
      </w:r>
      <w:r>
        <w:rPr>
          <w:rFonts w:hint="eastAsia" w:ascii="宋体" w:hAnsi="宋体"/>
          <w:color w:val="auto"/>
          <w:highlight w:val="none"/>
          <w:lang w:eastAsia="zh-CN"/>
        </w:rPr>
        <w:t>合同约定下浮率是</w:t>
      </w:r>
      <w:r>
        <w:rPr>
          <w:rFonts w:hint="eastAsia" w:ascii="宋体" w:hAnsi="宋体"/>
          <w:color w:val="auto"/>
          <w:highlight w:val="none"/>
          <w:lang w:val="en-US" w:eastAsia="zh-CN"/>
        </w:rPr>
        <w:t>编制预算时需采取的下浮率</w:t>
      </w:r>
      <w:r>
        <w:rPr>
          <w:rFonts w:hint="eastAsia" w:ascii="宋体" w:hAnsi="宋体"/>
          <w:color w:val="auto"/>
          <w:highlight w:val="none"/>
          <w:lang w:eastAsia="zh-CN"/>
        </w:rPr>
        <w:t>）。</w:t>
      </w:r>
    </w:p>
    <w:p w14:paraId="0692BA8F">
      <w:pPr>
        <w:spacing w:line="360" w:lineRule="auto"/>
        <w:ind w:firstLine="480"/>
        <w:rPr>
          <w:rFonts w:ascii="宋体" w:hAnsi="宋体"/>
          <w:color w:val="auto"/>
          <w:highlight w:val="none"/>
          <w:lang w:eastAsia="zh-CN"/>
        </w:rPr>
      </w:pPr>
      <w:r>
        <w:rPr>
          <w:rFonts w:hint="eastAsia" w:ascii="宋体" w:hAnsi="宋体"/>
          <w:color w:val="auto"/>
          <w:highlight w:val="none"/>
          <w:lang w:eastAsia="zh-CN"/>
        </w:rPr>
        <w:t>（二）根据审查通过的施工图为依据编制的预算，经第三方咨询机构审核，本合同相关主体方确认，甲方有权决策机构审批后，按照下述原则调整合同价并签订第一次补充合同，具体如下：</w:t>
      </w:r>
    </w:p>
    <w:p w14:paraId="3633B8D9">
      <w:pPr>
        <w:spacing w:line="360" w:lineRule="auto"/>
        <w:ind w:firstLine="480"/>
        <w:rPr>
          <w:rFonts w:ascii="宋体" w:hAnsi="宋体"/>
          <w:color w:val="auto"/>
          <w:highlight w:val="none"/>
          <w:lang w:eastAsia="zh-CN"/>
        </w:rPr>
      </w:pPr>
      <w:r>
        <w:rPr>
          <w:rFonts w:hint="eastAsia" w:ascii="宋体" w:hAnsi="宋体"/>
          <w:color w:val="auto"/>
          <w:highlight w:val="none"/>
          <w:lang w:eastAsia="zh-CN"/>
        </w:rPr>
        <w:t>1、工程：根据经甲</w:t>
      </w:r>
      <w:r>
        <w:rPr>
          <w:rFonts w:hint="eastAsia" w:ascii="宋体" w:hAnsi="宋体"/>
          <w:color w:val="auto"/>
          <w:highlight w:val="none"/>
          <w:lang w:val="en-US" w:eastAsia="zh-CN"/>
        </w:rPr>
        <w:t>方</w:t>
      </w:r>
      <w:r>
        <w:rPr>
          <w:rFonts w:hint="eastAsia" w:ascii="宋体" w:hAnsi="宋体"/>
          <w:color w:val="auto"/>
          <w:highlight w:val="none"/>
          <w:lang w:eastAsia="zh-CN"/>
        </w:rPr>
        <w:t>批准的工作大纲中的工作量调整合同价，已完成的工作量则按经确认的实际工作量计算，超出范围或未确认的实际工作量不予计算。</w:t>
      </w:r>
    </w:p>
    <w:p w14:paraId="1E306A75">
      <w:pPr>
        <w:spacing w:line="360" w:lineRule="auto"/>
        <w:ind w:firstLine="480"/>
        <w:rPr>
          <w:rFonts w:hint="eastAsia" w:ascii="宋体" w:hAnsi="宋体"/>
          <w:color w:val="auto"/>
          <w:highlight w:val="none"/>
          <w:lang w:eastAsia="zh-CN"/>
        </w:rPr>
      </w:pPr>
      <w:r>
        <w:rPr>
          <w:rFonts w:hint="eastAsia" w:ascii="宋体" w:hAnsi="宋体"/>
          <w:color w:val="auto"/>
          <w:highlight w:val="none"/>
          <w:lang w:val="en-US" w:eastAsia="zh-CN"/>
        </w:rPr>
        <w:t>已有投标综合单价的：</w:t>
      </w:r>
      <w:r>
        <w:rPr>
          <w:rFonts w:hint="eastAsia" w:ascii="宋体" w:hAnsi="宋体"/>
          <w:color w:val="auto"/>
          <w:highlight w:val="none"/>
          <w:lang w:eastAsia="zh-CN"/>
        </w:rPr>
        <w:t>补充合同费的各项目单价=投标综合单价。</w:t>
      </w:r>
    </w:p>
    <w:p w14:paraId="00CBAC1B">
      <w:pPr>
        <w:spacing w:line="360" w:lineRule="auto"/>
        <w:ind w:firstLine="480"/>
        <w:rPr>
          <w:rFonts w:hint="eastAsia" w:ascii="宋体" w:hAnsi="宋体"/>
          <w:color w:val="auto"/>
          <w:highlight w:val="none"/>
          <w:lang w:eastAsia="zh-CN"/>
        </w:rPr>
      </w:pPr>
      <w:r>
        <w:rPr>
          <w:rFonts w:hint="eastAsia" w:ascii="宋体" w:hAnsi="宋体"/>
          <w:color w:val="auto"/>
          <w:highlight w:val="none"/>
          <w:lang w:val="en-US" w:eastAsia="zh-CN"/>
        </w:rPr>
        <w:t>无投标综合单价的：</w:t>
      </w:r>
      <w:r>
        <w:rPr>
          <w:rFonts w:hint="eastAsia" w:ascii="宋体" w:hAnsi="宋体"/>
          <w:color w:val="auto"/>
          <w:highlight w:val="none"/>
          <w:lang w:eastAsia="zh-CN"/>
        </w:rPr>
        <w:t>补充合同费的各项目单价=</w:t>
      </w:r>
      <w:r>
        <w:rPr>
          <w:rFonts w:hint="eastAsia" w:ascii="宋体" w:hAnsi="宋体"/>
          <w:color w:val="auto"/>
          <w:highlight w:val="none"/>
          <w:lang w:val="en-US" w:eastAsia="zh-CN"/>
        </w:rPr>
        <w:t>相关规范约定的单价或市场询价所得单价</w:t>
      </w:r>
      <w:r>
        <w:rPr>
          <w:rFonts w:hint="eastAsia" w:ascii="宋体" w:hAnsi="宋体"/>
          <w:color w:val="auto"/>
          <w:highlight w:val="none"/>
          <w:lang w:eastAsia="zh-CN"/>
        </w:rPr>
        <w:t>×（1-合同约定下浮率）×（1-费投标下浮率）</w:t>
      </w:r>
    </w:p>
    <w:p w14:paraId="597D6317">
      <w:pPr>
        <w:spacing w:line="360" w:lineRule="auto"/>
        <w:ind w:firstLine="480"/>
        <w:rPr>
          <w:rFonts w:ascii="宋体" w:hAnsi="宋体"/>
          <w:color w:val="auto"/>
          <w:highlight w:val="none"/>
          <w:lang w:eastAsia="zh-CN"/>
        </w:rPr>
      </w:pPr>
      <w:r>
        <w:rPr>
          <w:rFonts w:hint="eastAsia" w:ascii="宋体" w:hAnsi="宋体"/>
          <w:color w:val="auto"/>
          <w:highlight w:val="none"/>
          <w:lang w:eastAsia="zh-CN"/>
        </w:rPr>
        <w:t>部分补充合同价=∑补充合同费的各项目单价×经批准的工作大纲的工作量。</w:t>
      </w:r>
    </w:p>
    <w:p w14:paraId="6945FA45">
      <w:pPr>
        <w:spacing w:line="360" w:lineRule="auto"/>
        <w:ind w:firstLine="480"/>
        <w:rPr>
          <w:rFonts w:ascii="宋体" w:hAnsi="宋体"/>
          <w:color w:val="auto"/>
          <w:highlight w:val="none"/>
          <w:lang w:eastAsia="zh-CN"/>
        </w:rPr>
      </w:pPr>
      <w:r>
        <w:rPr>
          <w:rFonts w:hint="eastAsia" w:ascii="宋体" w:hAnsi="宋体"/>
          <w:color w:val="auto"/>
          <w:highlight w:val="none"/>
          <w:lang w:eastAsia="zh-CN"/>
        </w:rPr>
        <w:t>2、工程设计</w:t>
      </w:r>
    </w:p>
    <w:p w14:paraId="4AF8C0C0">
      <w:pPr>
        <w:spacing w:line="360" w:lineRule="auto"/>
        <w:ind w:firstLine="480"/>
        <w:rPr>
          <w:rFonts w:ascii="宋体" w:hAnsi="宋体"/>
          <w:color w:val="auto"/>
          <w:highlight w:val="none"/>
          <w:lang w:eastAsia="zh-CN"/>
        </w:rPr>
      </w:pPr>
      <w:r>
        <w:rPr>
          <w:rFonts w:hint="eastAsia" w:ascii="宋体" w:hAnsi="宋体"/>
          <w:color w:val="auto"/>
          <w:highlight w:val="none"/>
          <w:lang w:eastAsia="zh-CN"/>
        </w:rPr>
        <w:t>2.1</w:t>
      </w:r>
      <w:r>
        <w:rPr>
          <w:rFonts w:hint="eastAsia" w:ascii="宋体" w:hAnsi="宋体"/>
          <w:color w:val="auto"/>
          <w:highlight w:val="none"/>
          <w:lang w:val="en-US" w:eastAsia="zh-CN"/>
        </w:rPr>
        <w:t>预算下浮前工程费用对应的</w:t>
      </w:r>
      <w:r>
        <w:rPr>
          <w:rFonts w:hint="eastAsia" w:ascii="宋体" w:hAnsi="宋体"/>
          <w:color w:val="auto"/>
          <w:highlight w:val="none"/>
          <w:lang w:eastAsia="zh-CN"/>
        </w:rPr>
        <w:t>设计费×（1-合同约定下浮率）≥中标价</w:t>
      </w:r>
      <w:r>
        <w:rPr>
          <w:rFonts w:hint="eastAsia" w:ascii="宋体" w:hAnsi="宋体"/>
          <w:color w:val="auto"/>
          <w:highlight w:val="none"/>
          <w:lang w:val="en-US" w:eastAsia="zh-CN"/>
        </w:rPr>
        <w:t>时</w:t>
      </w:r>
      <w:r>
        <w:rPr>
          <w:rFonts w:hint="eastAsia" w:ascii="宋体" w:hAnsi="宋体"/>
          <w:color w:val="auto"/>
          <w:highlight w:val="none"/>
          <w:lang w:eastAsia="zh-CN"/>
        </w:rPr>
        <w:t>，设计费合同价以设计费投标报价为准；</w:t>
      </w:r>
      <w:r>
        <w:rPr>
          <w:rFonts w:hint="eastAsia" w:ascii="宋体" w:hAnsi="宋体"/>
          <w:color w:val="auto"/>
          <w:highlight w:val="none"/>
          <w:lang w:val="en-US" w:eastAsia="zh-CN"/>
        </w:rPr>
        <w:t>预算下浮前工程费用对应的</w:t>
      </w:r>
      <w:r>
        <w:rPr>
          <w:rFonts w:hint="eastAsia" w:ascii="宋体" w:hAnsi="宋体"/>
          <w:color w:val="auto"/>
          <w:highlight w:val="none"/>
          <w:lang w:eastAsia="zh-CN"/>
        </w:rPr>
        <w:t>设计费×（1-合同约定下浮率）﹤中标价</w:t>
      </w:r>
      <w:r>
        <w:rPr>
          <w:rFonts w:ascii="宋体" w:hAnsi="宋体"/>
          <w:color w:val="auto"/>
          <w:highlight w:val="none"/>
          <w:lang w:eastAsia="zh-CN"/>
        </w:rPr>
        <w:t>万元）时</w:t>
      </w:r>
      <w:r>
        <w:rPr>
          <w:rFonts w:hint="eastAsia" w:ascii="宋体" w:hAnsi="宋体"/>
          <w:color w:val="auto"/>
          <w:highlight w:val="none"/>
          <w:lang w:eastAsia="zh-CN"/>
        </w:rPr>
        <w:t>，基</w:t>
      </w:r>
      <w:r>
        <w:rPr>
          <w:rFonts w:ascii="宋体" w:hAnsi="宋体"/>
          <w:color w:val="auto"/>
          <w:highlight w:val="none"/>
          <w:lang w:eastAsia="zh-CN"/>
        </w:rPr>
        <w:t>本</w:t>
      </w:r>
      <w:r>
        <w:rPr>
          <w:rFonts w:hint="eastAsia" w:ascii="宋体" w:hAnsi="宋体"/>
          <w:color w:val="auto"/>
          <w:highlight w:val="none"/>
          <w:lang w:eastAsia="zh-CN"/>
        </w:rPr>
        <w:t>设计费合同价以“工程基本设计费补充合同价=</w:t>
      </w:r>
      <w:r>
        <w:rPr>
          <w:rFonts w:hint="eastAsia" w:ascii="宋体" w:hAnsi="宋体"/>
          <w:color w:val="auto"/>
          <w:highlight w:val="none"/>
          <w:lang w:val="en-US" w:eastAsia="zh-CN"/>
        </w:rPr>
        <w:t>预算下浮前工程费用对应的</w:t>
      </w:r>
      <w:r>
        <w:rPr>
          <w:rFonts w:hint="eastAsia" w:ascii="宋体" w:hAnsi="宋体"/>
          <w:color w:val="auto"/>
          <w:highlight w:val="none"/>
          <w:lang w:eastAsia="zh-CN"/>
        </w:rPr>
        <w:t>基本设计费×（1-合同约定下浮率）×（1-设计费投标下浮率）”为准。</w:t>
      </w:r>
    </w:p>
    <w:p w14:paraId="46BCB7DC">
      <w:pPr>
        <w:spacing w:line="360" w:lineRule="auto"/>
        <w:ind w:firstLine="480"/>
        <w:rPr>
          <w:rFonts w:ascii="宋体" w:hAnsi="宋体"/>
          <w:color w:val="auto"/>
          <w:highlight w:val="none"/>
          <w:lang w:eastAsia="zh-CN"/>
        </w:rPr>
      </w:pPr>
      <w:r>
        <w:rPr>
          <w:rFonts w:hint="eastAsia" w:ascii="宋体" w:hAnsi="宋体"/>
          <w:color w:val="auto"/>
          <w:highlight w:val="none"/>
          <w:lang w:eastAsia="zh-CN"/>
        </w:rPr>
        <w:t>2.2专业工程设计费补充合同价＝∑</w:t>
      </w:r>
      <w:r>
        <w:rPr>
          <w:rFonts w:hint="eastAsia" w:ascii="宋体" w:hAnsi="宋体"/>
          <w:color w:val="auto"/>
          <w:highlight w:val="none"/>
          <w:lang w:val="en-US" w:eastAsia="zh-CN"/>
        </w:rPr>
        <w:t>预算下浮前工程费用对应的</w:t>
      </w:r>
      <w:r>
        <w:rPr>
          <w:rFonts w:hint="eastAsia" w:ascii="宋体" w:hAnsi="宋体"/>
          <w:color w:val="auto"/>
          <w:highlight w:val="none"/>
          <w:lang w:eastAsia="zh-CN"/>
        </w:rPr>
        <w:t>专业设计费×（1-设计费投标下浮率）。</w:t>
      </w:r>
    </w:p>
    <w:p w14:paraId="7510FE95">
      <w:pPr>
        <w:spacing w:line="360" w:lineRule="auto"/>
        <w:ind w:firstLine="480"/>
        <w:rPr>
          <w:rFonts w:ascii="宋体" w:hAnsi="宋体"/>
          <w:color w:val="auto"/>
          <w:highlight w:val="none"/>
          <w:lang w:eastAsia="zh-CN"/>
        </w:rPr>
      </w:pPr>
      <w:r>
        <w:rPr>
          <w:rFonts w:hint="eastAsia" w:ascii="宋体" w:hAnsi="宋体"/>
          <w:color w:val="auto"/>
          <w:highlight w:val="none"/>
          <w:lang w:eastAsia="zh-CN"/>
        </w:rPr>
        <w:t>3、施工部分</w:t>
      </w:r>
    </w:p>
    <w:p w14:paraId="25C9FC86">
      <w:pPr>
        <w:spacing w:line="360" w:lineRule="auto"/>
        <w:ind w:firstLine="480"/>
        <w:rPr>
          <w:rFonts w:ascii="宋体" w:hAnsi="宋体"/>
          <w:color w:val="auto"/>
          <w:highlight w:val="none"/>
          <w:lang w:eastAsia="zh-CN"/>
        </w:rPr>
      </w:pPr>
      <w:r>
        <w:rPr>
          <w:rFonts w:hint="eastAsia" w:ascii="宋体" w:hAnsi="宋体"/>
          <w:color w:val="auto"/>
          <w:highlight w:val="none"/>
          <w:lang w:eastAsia="zh-CN"/>
        </w:rPr>
        <w:t>补充合同为可调价格合同，采用综合单价包干，项目措施费包干，工程量按实计算的方式确定，具体如下：</w:t>
      </w:r>
    </w:p>
    <w:p w14:paraId="12539ABB">
      <w:pPr>
        <w:spacing w:line="360" w:lineRule="auto"/>
        <w:ind w:firstLine="480"/>
        <w:rPr>
          <w:rFonts w:ascii="宋体" w:hAnsi="宋体"/>
          <w:color w:val="auto"/>
          <w:highlight w:val="none"/>
          <w:lang w:eastAsia="zh-CN"/>
        </w:rPr>
      </w:pPr>
      <w:r>
        <w:rPr>
          <w:rFonts w:hint="eastAsia" w:ascii="宋体" w:hAnsi="宋体"/>
          <w:color w:val="auto"/>
          <w:highlight w:val="none"/>
          <w:lang w:eastAsia="zh-CN"/>
        </w:rPr>
        <w:t>（1）补充合同工程量清单包干综合单价=</w:t>
      </w:r>
      <w:r>
        <w:rPr>
          <w:rFonts w:hint="eastAsia" w:ascii="宋体" w:hAnsi="宋体"/>
          <w:color w:val="auto"/>
          <w:highlight w:val="none"/>
          <w:lang w:val="en-US" w:eastAsia="zh-CN"/>
        </w:rPr>
        <w:t>根据相关定额及规范编制</w:t>
      </w:r>
      <w:r>
        <w:rPr>
          <w:rFonts w:hint="eastAsia" w:ascii="宋体" w:hAnsi="宋体"/>
          <w:color w:val="auto"/>
          <w:highlight w:val="none"/>
          <w:lang w:eastAsia="zh-CN"/>
        </w:rPr>
        <w:t>的分部分项工程量清单综合单价×（1-合同约定下浮率）×（1-施工费投标下浮率）。</w:t>
      </w:r>
    </w:p>
    <w:p w14:paraId="7C5328F1">
      <w:pPr>
        <w:spacing w:line="360" w:lineRule="auto"/>
        <w:ind w:firstLine="480" w:firstLineChars="200"/>
        <w:rPr>
          <w:color w:val="auto"/>
          <w:highlight w:val="none"/>
          <w:lang w:eastAsia="zh-CN"/>
        </w:rPr>
      </w:pPr>
      <w:r>
        <w:rPr>
          <w:rFonts w:hint="eastAsia"/>
          <w:color w:val="auto"/>
          <w:highlight w:val="none"/>
          <w:lang w:eastAsia="zh-CN"/>
        </w:rPr>
        <w:t>（</w:t>
      </w:r>
      <w:r>
        <w:rPr>
          <w:rFonts w:hint="eastAsia" w:ascii="宋体" w:hAnsi="宋体"/>
          <w:color w:val="auto"/>
          <w:highlight w:val="none"/>
          <w:lang w:eastAsia="zh-CN"/>
        </w:rPr>
        <w:t>2</w:t>
      </w:r>
      <w:r>
        <w:rPr>
          <w:rFonts w:hint="eastAsia"/>
          <w:color w:val="auto"/>
          <w:highlight w:val="none"/>
          <w:lang w:eastAsia="zh-CN"/>
        </w:rPr>
        <w:t>）补充合同分部分项工程费=∑补充合同工程量清单包干综合单价×工程量。</w:t>
      </w:r>
      <w:r>
        <w:rPr>
          <w:rFonts w:hint="eastAsia" w:ascii="宋体" w:hAnsi="宋体"/>
          <w:color w:val="auto"/>
          <w:highlight w:val="none"/>
          <w:lang w:eastAsia="zh-CN"/>
        </w:rPr>
        <w:t>工程量</w:t>
      </w:r>
      <w:r>
        <w:rPr>
          <w:rFonts w:hint="eastAsia" w:ascii="宋体" w:hAnsi="宋体"/>
          <w:color w:val="auto"/>
          <w:highlight w:val="none"/>
          <w:lang w:val="en-US" w:eastAsia="zh-CN"/>
        </w:rPr>
        <w:t>根据施工图</w:t>
      </w:r>
      <w:r>
        <w:rPr>
          <w:rFonts w:hint="eastAsia" w:ascii="宋体" w:hAnsi="宋体"/>
          <w:color w:val="auto"/>
          <w:highlight w:val="none"/>
          <w:lang w:eastAsia="zh-CN"/>
        </w:rPr>
        <w:t>计</w:t>
      </w:r>
      <w:r>
        <w:rPr>
          <w:rFonts w:hint="eastAsia" w:ascii="宋体" w:hAnsi="宋体"/>
          <w:color w:val="auto"/>
          <w:highlight w:val="none"/>
          <w:lang w:val="en-US" w:eastAsia="zh-CN"/>
        </w:rPr>
        <w:t>量</w:t>
      </w:r>
      <w:r>
        <w:rPr>
          <w:rFonts w:hint="eastAsia" w:ascii="宋体" w:hAnsi="宋体"/>
          <w:color w:val="auto"/>
          <w:highlight w:val="none"/>
          <w:lang w:eastAsia="zh-CN"/>
        </w:rPr>
        <w:t>，结算依据竣工文件按实计量。</w:t>
      </w:r>
    </w:p>
    <w:p w14:paraId="2BF4EDCF">
      <w:pPr>
        <w:spacing w:line="360" w:lineRule="auto"/>
        <w:ind w:firstLine="480"/>
        <w:rPr>
          <w:color w:val="auto"/>
          <w:highlight w:val="none"/>
          <w:lang w:eastAsia="zh-CN"/>
        </w:rPr>
      </w:pPr>
      <w:r>
        <w:rPr>
          <w:rFonts w:hint="eastAsia" w:ascii="宋体" w:hAnsi="宋体"/>
          <w:color w:val="auto"/>
          <w:highlight w:val="none"/>
          <w:lang w:eastAsia="zh-CN"/>
        </w:rPr>
        <w:t xml:space="preserve">（3）补充合同措施项目费： </w:t>
      </w:r>
      <w:r>
        <w:rPr>
          <w:rFonts w:hint="eastAsia"/>
          <w:color w:val="auto"/>
          <w:highlight w:val="none"/>
          <w:lang w:eastAsia="zh-CN"/>
        </w:rPr>
        <w:t>补充合同单价措施费=</w:t>
      </w:r>
      <w:r>
        <w:rPr>
          <w:rFonts w:hint="eastAsia" w:ascii="宋体" w:hAnsi="宋体"/>
          <w:color w:val="auto"/>
          <w:highlight w:val="none"/>
          <w:lang w:val="en-US" w:eastAsia="zh-CN"/>
        </w:rPr>
        <w:t>根据相关定额及规范编制</w:t>
      </w:r>
      <w:r>
        <w:rPr>
          <w:rFonts w:hint="eastAsia"/>
          <w:color w:val="auto"/>
          <w:highlight w:val="none"/>
          <w:lang w:eastAsia="zh-CN"/>
        </w:rPr>
        <w:t>的措施费单价×（1-合同约定下浮率）×（1-施工费投标下浮率）。</w:t>
      </w:r>
    </w:p>
    <w:p w14:paraId="05C5C521">
      <w:pPr>
        <w:pStyle w:val="7"/>
        <w:spacing w:line="360" w:lineRule="auto"/>
        <w:ind w:firstLine="480"/>
        <w:rPr>
          <w:rFonts w:ascii="宋体" w:hAnsi="宋体"/>
          <w:color w:val="auto"/>
          <w:highlight w:val="none"/>
          <w:lang w:eastAsia="zh-CN"/>
        </w:rPr>
      </w:pPr>
      <w:r>
        <w:rPr>
          <w:rFonts w:hint="eastAsia" w:ascii="宋体" w:hAnsi="宋体"/>
          <w:color w:val="auto"/>
          <w:highlight w:val="none"/>
          <w:lang w:eastAsia="zh-CN"/>
        </w:rPr>
        <w:t>补充合同总价措施费=</w:t>
      </w:r>
      <w:r>
        <w:rPr>
          <w:rFonts w:hint="eastAsia" w:ascii="宋体" w:hAnsi="宋体"/>
          <w:color w:val="auto"/>
          <w:highlight w:val="none"/>
          <w:lang w:val="en-US" w:eastAsia="zh-CN"/>
        </w:rPr>
        <w:t>根据相关定额及规范编制</w:t>
      </w:r>
      <w:r>
        <w:rPr>
          <w:rFonts w:hint="eastAsia" w:ascii="宋体" w:hAnsi="宋体"/>
          <w:color w:val="auto"/>
          <w:highlight w:val="none"/>
          <w:lang w:eastAsia="zh-CN"/>
        </w:rPr>
        <w:t>的总价措施费×（1-合同约定下浮率）×（1-施工费中标下浮率）。</w:t>
      </w:r>
    </w:p>
    <w:p w14:paraId="28E725E3">
      <w:pPr>
        <w:pStyle w:val="7"/>
        <w:spacing w:line="360" w:lineRule="auto"/>
        <w:ind w:firstLineChars="175"/>
        <w:rPr>
          <w:rFonts w:ascii="宋体" w:hAnsi="宋体"/>
          <w:color w:val="auto"/>
          <w:highlight w:val="none"/>
          <w:lang w:eastAsia="zh-CN"/>
        </w:rPr>
      </w:pPr>
      <w:r>
        <w:rPr>
          <w:rFonts w:hint="eastAsia" w:ascii="宋体" w:hAnsi="宋体"/>
          <w:color w:val="auto"/>
          <w:highlight w:val="none"/>
          <w:lang w:eastAsia="zh-CN"/>
        </w:rPr>
        <w:t>绿色施工安全防护措施费及余泥消纳费属非竞争性费用不下浮。</w:t>
      </w:r>
    </w:p>
    <w:p w14:paraId="0F0F3541">
      <w:pPr>
        <w:pStyle w:val="7"/>
        <w:spacing w:line="360" w:lineRule="auto"/>
        <w:ind w:firstLine="480"/>
        <w:rPr>
          <w:rFonts w:ascii="宋体" w:hAnsi="宋体"/>
          <w:color w:val="auto"/>
          <w:highlight w:val="none"/>
          <w:lang w:eastAsia="zh-CN"/>
        </w:rPr>
      </w:pPr>
      <w:r>
        <w:rPr>
          <w:rFonts w:hint="eastAsia" w:ascii="宋体" w:hAnsi="宋体"/>
          <w:color w:val="auto"/>
          <w:highlight w:val="none"/>
          <w:lang w:eastAsia="zh-CN"/>
        </w:rPr>
        <w:t>（4）补充合同其他项目费=</w:t>
      </w:r>
      <w:r>
        <w:rPr>
          <w:rFonts w:hint="eastAsia" w:ascii="宋体" w:hAnsi="宋体"/>
          <w:color w:val="auto"/>
          <w:highlight w:val="none"/>
          <w:lang w:val="en-US" w:eastAsia="zh-CN"/>
        </w:rPr>
        <w:t>根据相关定额及规范编制的</w:t>
      </w:r>
      <w:r>
        <w:rPr>
          <w:rFonts w:hint="eastAsia" w:ascii="宋体" w:hAnsi="宋体"/>
          <w:color w:val="auto"/>
          <w:highlight w:val="none"/>
          <w:lang w:eastAsia="zh-CN"/>
        </w:rPr>
        <w:t>其他项目费×（1-合同约定下浮率）×（1-施工费中标下浮率）。暂列金额根据工程需要开列，余泥消纳费结算需提供有效发票、弃土量见证单、GPS 行车记录资料，单价高于或等于20元/m3 的只按 20 元/m3 并结合上述资料计取，单价低于 20 元/m3 的结合上述资料按实计取，纳入工程结算。</w:t>
      </w:r>
    </w:p>
    <w:p w14:paraId="418A4FE9">
      <w:pPr>
        <w:spacing w:line="360" w:lineRule="auto"/>
        <w:ind w:firstLine="480"/>
        <w:rPr>
          <w:rFonts w:ascii="宋体" w:hAnsi="宋体"/>
          <w:color w:val="auto"/>
          <w:highlight w:val="none"/>
          <w:lang w:eastAsia="zh-CN"/>
        </w:rPr>
      </w:pPr>
      <w:r>
        <w:rPr>
          <w:rFonts w:hint="eastAsia" w:ascii="宋体" w:hAnsi="宋体"/>
          <w:color w:val="auto"/>
          <w:highlight w:val="none"/>
          <w:lang w:eastAsia="zh-CN"/>
        </w:rPr>
        <w:t>（5）规费、税金：按规定计取，费率固定不变（市造价站文件规定可调整除外）。</w:t>
      </w:r>
    </w:p>
    <w:p w14:paraId="287B5128">
      <w:pPr>
        <w:spacing w:line="360" w:lineRule="auto"/>
        <w:ind w:firstLine="480"/>
        <w:rPr>
          <w:rFonts w:ascii="宋体" w:hAnsi="宋体"/>
          <w:color w:val="auto"/>
          <w:highlight w:val="none"/>
          <w:lang w:eastAsia="zh-CN"/>
        </w:rPr>
      </w:pPr>
      <w:r>
        <w:rPr>
          <w:rFonts w:hint="eastAsia" w:ascii="宋体" w:hAnsi="宋体"/>
          <w:color w:val="auto"/>
          <w:highlight w:val="none"/>
          <w:lang w:eastAsia="zh-CN"/>
        </w:rPr>
        <w:t>（6）施工部分补充合同价=补充合同分部分项工程费+补充合同措施项目费+补充合同其他项目费+规费+税金。施工部分</w:t>
      </w:r>
      <w:r>
        <w:rPr>
          <w:rFonts w:hint="eastAsia" w:ascii="宋体" w:cs="宋体"/>
          <w:color w:val="auto"/>
          <w:highlight w:val="none"/>
          <w:lang w:eastAsia="zh-CN"/>
        </w:rPr>
        <w:t>补充合同暂定合同价</w:t>
      </w:r>
      <w:r>
        <w:rPr>
          <w:rFonts w:hint="eastAsia" w:ascii="宋体" w:hAnsi="宋体"/>
          <w:color w:val="auto"/>
          <w:highlight w:val="none"/>
          <w:lang w:eastAsia="zh-CN"/>
        </w:rPr>
        <w:t>含暂列金额。</w:t>
      </w:r>
    </w:p>
    <w:p w14:paraId="31A4E7F5">
      <w:pPr>
        <w:spacing w:line="360" w:lineRule="auto"/>
        <w:ind w:firstLine="480"/>
        <w:rPr>
          <w:rFonts w:ascii="宋体" w:hAnsi="宋体"/>
          <w:color w:val="auto"/>
          <w:highlight w:val="none"/>
          <w:lang w:eastAsia="zh-CN"/>
        </w:rPr>
      </w:pPr>
      <w:r>
        <w:rPr>
          <w:rFonts w:hint="eastAsia" w:ascii="宋体" w:hAnsi="宋体"/>
          <w:color w:val="auto"/>
          <w:highlight w:val="none"/>
          <w:lang w:eastAsia="zh-CN"/>
        </w:rPr>
        <w:t>4、本工程概（预）算编制费包含于合同价款内，甲方不再计量和支付费用。</w:t>
      </w:r>
    </w:p>
    <w:p w14:paraId="584D73B9">
      <w:pPr>
        <w:autoSpaceDE w:val="0"/>
        <w:autoSpaceDN w:val="0"/>
        <w:adjustRightInd w:val="0"/>
        <w:spacing w:line="360" w:lineRule="auto"/>
        <w:ind w:firstLine="480"/>
        <w:jc w:val="left"/>
        <w:rPr>
          <w:rFonts w:ascii="宋体" w:hAnsi="宋体"/>
          <w:color w:val="auto"/>
          <w:highlight w:val="none"/>
          <w:lang w:eastAsia="zh-CN"/>
        </w:rPr>
      </w:pPr>
      <w:r>
        <w:rPr>
          <w:rFonts w:hint="eastAsia" w:ascii="宋体" w:hAnsi="宋体"/>
          <w:color w:val="auto"/>
          <w:highlight w:val="none"/>
          <w:lang w:eastAsia="zh-CN"/>
        </w:rPr>
        <w:t>5、在签订第一次补充合同，后续仍需签订补充合同涉及工程造价的，按上述约定原则进行计价。</w:t>
      </w:r>
    </w:p>
    <w:p w14:paraId="2C3FDBFC">
      <w:pPr>
        <w:spacing w:line="360" w:lineRule="auto"/>
        <w:ind w:firstLine="480"/>
        <w:rPr>
          <w:rFonts w:ascii="宋体" w:hAnsi="宋体"/>
          <w:color w:val="auto"/>
          <w:highlight w:val="none"/>
          <w:lang w:eastAsia="zh-CN"/>
        </w:rPr>
      </w:pPr>
      <w:r>
        <w:rPr>
          <w:rFonts w:hint="eastAsia" w:ascii="宋体" w:hAnsi="宋体"/>
          <w:color w:val="auto"/>
          <w:highlight w:val="none"/>
          <w:lang w:eastAsia="zh-CN"/>
        </w:rPr>
        <w:t>结算以合同价为基础，严格控制在甲方有权决策机构审批的概（预）算内。</w:t>
      </w:r>
    </w:p>
    <w:p w14:paraId="1F643230">
      <w:pPr>
        <w:pStyle w:val="92"/>
        <w:spacing w:line="360" w:lineRule="auto"/>
        <w:rPr>
          <w:color w:val="auto"/>
          <w:szCs w:val="24"/>
          <w:highlight w:val="none"/>
          <w:lang w:eastAsia="zh-CN"/>
        </w:rPr>
      </w:pPr>
      <w:bookmarkStart w:id="7" w:name="_Toc287627919"/>
      <w:r>
        <w:rPr>
          <w:rFonts w:hint="eastAsia"/>
          <w:color w:val="auto"/>
          <w:szCs w:val="24"/>
          <w:highlight w:val="none"/>
          <w:lang w:eastAsia="zh-CN"/>
        </w:rPr>
        <w:t>六、组成合同的文件</w:t>
      </w:r>
      <w:bookmarkEnd w:id="7"/>
    </w:p>
    <w:p w14:paraId="22BAEC2A">
      <w:pPr>
        <w:tabs>
          <w:tab w:val="left" w:pos="2268"/>
        </w:tabs>
        <w:autoSpaceDE w:val="0"/>
        <w:autoSpaceDN w:val="0"/>
        <w:adjustRightInd w:val="0"/>
        <w:spacing w:line="360" w:lineRule="auto"/>
        <w:ind w:left="101" w:right="186" w:firstLine="480"/>
        <w:jc w:val="left"/>
        <w:rPr>
          <w:rFonts w:ascii="宋体" w:cs="宋体"/>
          <w:color w:val="auto"/>
          <w:highlight w:val="none"/>
          <w:lang w:eastAsia="zh-CN"/>
        </w:rPr>
      </w:pPr>
      <w:r>
        <w:rPr>
          <w:rFonts w:hint="eastAsia" w:ascii="宋体" w:cs="宋体"/>
          <w:color w:val="auto"/>
          <w:highlight w:val="none"/>
          <w:lang w:eastAsia="zh-CN"/>
        </w:rPr>
        <w:t>1、本协议书中所用术语的含义与下文提及的合同条款中相应术语的含义相同。</w:t>
      </w:r>
    </w:p>
    <w:p w14:paraId="098EB6F9">
      <w:pPr>
        <w:autoSpaceDE w:val="0"/>
        <w:autoSpaceDN w:val="0"/>
        <w:adjustRightInd w:val="0"/>
        <w:spacing w:line="360" w:lineRule="auto"/>
        <w:ind w:left="101" w:right="186" w:firstLine="480"/>
        <w:jc w:val="left"/>
        <w:rPr>
          <w:rFonts w:ascii="宋体" w:cs="宋体"/>
          <w:color w:val="auto"/>
          <w:highlight w:val="none"/>
          <w:lang w:eastAsia="zh-CN"/>
        </w:rPr>
      </w:pPr>
      <w:r>
        <w:rPr>
          <w:rFonts w:hint="eastAsia" w:ascii="宋体" w:cs="宋体"/>
          <w:color w:val="auto"/>
          <w:highlight w:val="none"/>
          <w:lang w:eastAsia="zh-CN"/>
        </w:rPr>
        <w:t>2、下列文件应被认为是组成本协议书的一部分，并互为补充和解释,如上述各部分存在不一致之处,以先后排列次序为优先。</w:t>
      </w:r>
    </w:p>
    <w:p w14:paraId="5998C826">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（1）本合同协议书及相关补充协议；</w:t>
      </w:r>
    </w:p>
    <w:p w14:paraId="6A21A93B">
      <w:pPr>
        <w:pStyle w:val="79"/>
        <w:spacing w:line="360" w:lineRule="auto"/>
        <w:ind w:firstLine="480" w:firstLineChars="200"/>
        <w:rPr>
          <w:color w:val="auto"/>
          <w:highlight w:val="none"/>
          <w:lang w:eastAsia="zh-CN"/>
        </w:rPr>
      </w:pPr>
      <w:r>
        <w:rPr>
          <w:rFonts w:hint="eastAsia" w:ascii="宋体"/>
          <w:color w:val="auto"/>
          <w:highlight w:val="none"/>
          <w:lang w:eastAsia="zh-CN"/>
        </w:rPr>
        <w:t>（2）</w:t>
      </w:r>
      <w:r>
        <w:rPr>
          <w:rFonts w:hint="eastAsia"/>
          <w:color w:val="auto"/>
          <w:highlight w:val="none"/>
          <w:lang w:eastAsia="zh-CN"/>
        </w:rPr>
        <w:t>履行本合同的相关附件（含工程洽商记录、会议纪要、工程变更、现场签证、索赔和合同价款调整报告等修正文件）；</w:t>
      </w:r>
    </w:p>
    <w:p w14:paraId="5BAAEE1C">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（3）中标通知书；</w:t>
      </w:r>
    </w:p>
    <w:p w14:paraId="587E8C8E">
      <w:pPr>
        <w:spacing w:line="360" w:lineRule="auto"/>
        <w:ind w:left="480" w:leftChars="200" w:firstLine="0" w:firstLineChars="0"/>
        <w:rPr>
          <w:rFonts w:ascii="宋体" w:hAnsi="宋体"/>
          <w:color w:val="auto"/>
          <w:highlight w:val="none"/>
          <w:lang w:eastAsia="zh-CN"/>
        </w:rPr>
      </w:pPr>
      <w:r>
        <w:rPr>
          <w:rFonts w:hint="eastAsia" w:ascii="宋体" w:hAnsi="宋体"/>
          <w:color w:val="auto"/>
          <w:highlight w:val="none"/>
          <w:lang w:eastAsia="zh-CN"/>
        </w:rPr>
        <w:t>（4）本合同第二篇、第三篇、第四篇第二章专用条款（专用条款内以补充内容优先）；（5）招标文件及其附件、招标答疑会议纪要等补充文件；</w:t>
      </w:r>
    </w:p>
    <w:p w14:paraId="7F31B889">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（6）本合同第四篇第三章补充条款；</w:t>
      </w:r>
    </w:p>
    <w:p w14:paraId="1E75691B">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（7）本合同第四篇第一章通用条款；</w:t>
      </w:r>
    </w:p>
    <w:p w14:paraId="0A16ADC5">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（8）标准、规范及有关技术文件；</w:t>
      </w:r>
    </w:p>
    <w:p w14:paraId="5DC760B0">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（9）图纸；</w:t>
      </w:r>
    </w:p>
    <w:p w14:paraId="789CFBB7">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（10）投标书及其附件；</w:t>
      </w:r>
    </w:p>
    <w:p w14:paraId="21FC241F">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（11）工程量清单（若有）；</w:t>
      </w:r>
    </w:p>
    <w:p w14:paraId="25F19640">
      <w:pPr>
        <w:autoSpaceDE w:val="0"/>
        <w:autoSpaceDN w:val="0"/>
        <w:adjustRightInd w:val="0"/>
        <w:spacing w:line="360" w:lineRule="auto"/>
        <w:ind w:firstLine="480" w:firstLineChars="200"/>
        <w:jc w:val="left"/>
        <w:rPr>
          <w:rFonts w:ascii="宋体" w:cs="宋体"/>
          <w:color w:val="auto"/>
          <w:highlight w:val="none"/>
          <w:lang w:eastAsia="zh-CN"/>
        </w:rPr>
      </w:pPr>
      <w:r>
        <w:rPr>
          <w:rFonts w:hint="eastAsia" w:ascii="宋体" w:hAnsi="宋体"/>
          <w:color w:val="auto"/>
          <w:highlight w:val="none"/>
          <w:lang w:eastAsia="zh-CN"/>
        </w:rPr>
        <w:t>（12）工程报价单或预算书（若有）。</w:t>
      </w:r>
    </w:p>
    <w:p w14:paraId="1210CBB3">
      <w:pPr>
        <w:pStyle w:val="92"/>
        <w:spacing w:line="360" w:lineRule="auto"/>
        <w:rPr>
          <w:color w:val="auto"/>
          <w:highlight w:val="none"/>
          <w:lang w:eastAsia="zh-CN"/>
        </w:rPr>
      </w:pPr>
      <w:r>
        <w:rPr>
          <w:rFonts w:hint="eastAsia"/>
          <w:color w:val="auto"/>
          <w:highlight w:val="none"/>
          <w:lang w:eastAsia="zh-CN"/>
        </w:rPr>
        <w:t>七、词语含义</w:t>
      </w:r>
    </w:p>
    <w:p w14:paraId="7D015929">
      <w:pPr>
        <w:autoSpaceDE w:val="0"/>
        <w:autoSpaceDN w:val="0"/>
        <w:adjustRightInd w:val="0"/>
        <w:spacing w:line="360" w:lineRule="auto"/>
        <w:ind w:left="581"/>
        <w:jc w:val="left"/>
        <w:rPr>
          <w:rFonts w:ascii="宋体" w:cs="宋体"/>
          <w:color w:val="auto"/>
          <w:highlight w:val="none"/>
          <w:lang w:eastAsia="zh-CN"/>
        </w:rPr>
      </w:pPr>
      <w:r>
        <w:rPr>
          <w:rFonts w:hint="eastAsia" w:ascii="宋体" w:cs="宋体"/>
          <w:color w:val="auto"/>
          <w:highlight w:val="none"/>
          <w:lang w:eastAsia="zh-CN"/>
        </w:rPr>
        <w:t>本协议书中有关词语含义与本合同第四篇《通用条款》第</w:t>
      </w:r>
      <w:r>
        <w:rPr>
          <w:rFonts w:hint="eastAsia" w:ascii="宋体" w:cs="宋体"/>
          <w:color w:val="auto"/>
          <w:spacing w:val="-60"/>
          <w:highlight w:val="none"/>
          <w:lang w:eastAsia="zh-CN"/>
        </w:rPr>
        <w:t xml:space="preserve"> </w:t>
      </w:r>
      <w:r>
        <w:rPr>
          <w:rFonts w:hint="eastAsia" w:ascii="宋体" w:cs="宋体"/>
          <w:color w:val="auto"/>
          <w:highlight w:val="none"/>
          <w:lang w:eastAsia="zh-CN"/>
        </w:rPr>
        <w:t>1</w:t>
      </w:r>
      <w:r>
        <w:rPr>
          <w:rFonts w:hint="eastAsia" w:ascii="宋体" w:cs="宋体"/>
          <w:color w:val="auto"/>
          <w:spacing w:val="-60"/>
          <w:highlight w:val="none"/>
          <w:lang w:eastAsia="zh-CN"/>
        </w:rPr>
        <w:t xml:space="preserve"> </w:t>
      </w:r>
      <w:r>
        <w:rPr>
          <w:rFonts w:hint="eastAsia" w:ascii="宋体" w:cs="宋体"/>
          <w:color w:val="auto"/>
          <w:highlight w:val="none"/>
          <w:lang w:eastAsia="zh-CN"/>
        </w:rPr>
        <w:t>条赋予它们的定义相同。</w:t>
      </w:r>
    </w:p>
    <w:p w14:paraId="0E2ED433">
      <w:pPr>
        <w:pStyle w:val="92"/>
        <w:spacing w:line="360" w:lineRule="auto"/>
        <w:rPr>
          <w:color w:val="auto"/>
          <w:highlight w:val="none"/>
          <w:lang w:eastAsia="zh-CN"/>
        </w:rPr>
      </w:pPr>
      <w:r>
        <w:rPr>
          <w:rFonts w:hint="eastAsia"/>
          <w:color w:val="auto"/>
          <w:highlight w:val="none"/>
          <w:lang w:eastAsia="zh-CN"/>
        </w:rPr>
        <w:t>八、甲方承诺</w:t>
      </w:r>
    </w:p>
    <w:p w14:paraId="31FF41D5">
      <w:pPr>
        <w:autoSpaceDE w:val="0"/>
        <w:autoSpaceDN w:val="0"/>
        <w:adjustRightInd w:val="0"/>
        <w:spacing w:line="360" w:lineRule="auto"/>
        <w:ind w:left="101" w:right="184" w:firstLine="480"/>
        <w:jc w:val="left"/>
        <w:rPr>
          <w:color w:val="auto"/>
          <w:highlight w:val="none"/>
          <w:lang w:eastAsia="zh-CN"/>
        </w:rPr>
      </w:pPr>
      <w:r>
        <w:rPr>
          <w:rFonts w:hint="eastAsia" w:ascii="宋体" w:cs="宋体"/>
          <w:color w:val="auto"/>
          <w:spacing w:val="1"/>
          <w:highlight w:val="none"/>
          <w:lang w:eastAsia="zh-CN"/>
        </w:rPr>
        <w:t>甲方向乙方承诺已阅读、理</w:t>
      </w:r>
      <w:r>
        <w:rPr>
          <w:rFonts w:hint="eastAsia" w:ascii="宋体" w:cs="宋体"/>
          <w:color w:val="auto"/>
          <w:highlight w:val="none"/>
          <w:lang w:eastAsia="zh-CN"/>
        </w:rPr>
        <w:t>解</w:t>
      </w:r>
      <w:r>
        <w:rPr>
          <w:rFonts w:hint="eastAsia" w:ascii="宋体" w:cs="宋体"/>
          <w:color w:val="auto"/>
          <w:spacing w:val="1"/>
          <w:highlight w:val="none"/>
          <w:lang w:eastAsia="zh-CN"/>
        </w:rPr>
        <w:t>并接受本合同所有条款，按</w:t>
      </w:r>
      <w:r>
        <w:rPr>
          <w:rFonts w:hint="eastAsia" w:ascii="宋体" w:cs="宋体"/>
          <w:color w:val="auto"/>
          <w:highlight w:val="none"/>
          <w:lang w:eastAsia="zh-CN"/>
        </w:rPr>
        <w:t>照</w:t>
      </w:r>
      <w:r>
        <w:rPr>
          <w:rFonts w:hint="eastAsia" w:ascii="宋体" w:cs="宋体"/>
          <w:color w:val="auto"/>
          <w:spacing w:val="1"/>
          <w:highlight w:val="none"/>
          <w:lang w:eastAsia="zh-CN"/>
        </w:rPr>
        <w:t>本合同约定的时限和方法</w:t>
      </w:r>
      <w:r>
        <w:rPr>
          <w:rFonts w:hint="eastAsia" w:ascii="宋体" w:cs="宋体"/>
          <w:color w:val="auto"/>
          <w:highlight w:val="none"/>
          <w:lang w:eastAsia="zh-CN"/>
        </w:rPr>
        <w:t>支付工程款及其他应当支付的款项，履行本合同所约定的全部义务。</w:t>
      </w:r>
    </w:p>
    <w:p w14:paraId="79C7FAD1">
      <w:pPr>
        <w:pStyle w:val="92"/>
        <w:spacing w:line="360" w:lineRule="auto"/>
        <w:rPr>
          <w:color w:val="auto"/>
          <w:highlight w:val="none"/>
          <w:lang w:eastAsia="zh-CN"/>
        </w:rPr>
      </w:pPr>
      <w:r>
        <w:rPr>
          <w:rFonts w:hint="eastAsia"/>
          <w:color w:val="auto"/>
          <w:highlight w:val="none"/>
          <w:lang w:eastAsia="zh-CN"/>
        </w:rPr>
        <w:t>九、乙方承诺</w:t>
      </w:r>
    </w:p>
    <w:p w14:paraId="5CA64B37">
      <w:pPr>
        <w:autoSpaceDE w:val="0"/>
        <w:autoSpaceDN w:val="0"/>
        <w:adjustRightInd w:val="0"/>
        <w:spacing w:line="360" w:lineRule="auto"/>
        <w:ind w:left="101" w:right="184" w:firstLine="480"/>
        <w:jc w:val="left"/>
        <w:rPr>
          <w:color w:val="auto"/>
          <w:highlight w:val="none"/>
          <w:lang w:eastAsia="zh-CN"/>
        </w:rPr>
      </w:pPr>
      <w:r>
        <w:rPr>
          <w:rFonts w:hint="eastAsia" w:ascii="宋体" w:cs="宋体"/>
          <w:color w:val="auto"/>
          <w:spacing w:val="1"/>
          <w:highlight w:val="none"/>
          <w:lang w:eastAsia="zh-CN"/>
        </w:rPr>
        <w:t>乙方向甲方承诺已阅读、理</w:t>
      </w:r>
      <w:r>
        <w:rPr>
          <w:rFonts w:hint="eastAsia" w:ascii="宋体" w:cs="宋体"/>
          <w:color w:val="auto"/>
          <w:highlight w:val="none"/>
          <w:lang w:eastAsia="zh-CN"/>
        </w:rPr>
        <w:t>解</w:t>
      </w:r>
      <w:r>
        <w:rPr>
          <w:rFonts w:hint="eastAsia" w:ascii="宋体" w:cs="宋体"/>
          <w:color w:val="auto"/>
          <w:spacing w:val="1"/>
          <w:highlight w:val="none"/>
          <w:lang w:eastAsia="zh-CN"/>
        </w:rPr>
        <w:t>并接受本合同所有条款，按</w:t>
      </w:r>
      <w:r>
        <w:rPr>
          <w:rFonts w:hint="eastAsia" w:ascii="宋体" w:cs="宋体"/>
          <w:color w:val="auto"/>
          <w:highlight w:val="none"/>
          <w:lang w:eastAsia="zh-CN"/>
        </w:rPr>
        <w:t>照</w:t>
      </w:r>
      <w:r>
        <w:rPr>
          <w:rFonts w:hint="eastAsia" w:ascii="宋体" w:cs="宋体"/>
          <w:color w:val="auto"/>
          <w:spacing w:val="1"/>
          <w:highlight w:val="none"/>
          <w:lang w:eastAsia="zh-CN"/>
        </w:rPr>
        <w:t>本合同约定实施、完成并</w:t>
      </w:r>
      <w:r>
        <w:rPr>
          <w:rFonts w:hint="eastAsia" w:ascii="宋体" w:cs="宋体"/>
          <w:color w:val="auto"/>
          <w:highlight w:val="none"/>
          <w:lang w:eastAsia="zh-CN"/>
        </w:rPr>
        <w:t>保修合同工程，履行本合同所约定的全部义务。</w:t>
      </w:r>
    </w:p>
    <w:p w14:paraId="694ABE4F">
      <w:pPr>
        <w:pStyle w:val="7"/>
        <w:numPr>
          <w:ilvl w:val="0"/>
          <w:numId w:val="6"/>
        </w:numPr>
        <w:spacing w:line="360" w:lineRule="auto"/>
        <w:ind w:firstLine="0" w:firstLineChars="0"/>
        <w:rPr>
          <w:rFonts w:ascii="宋体" w:hAnsi="宋体"/>
          <w:b/>
          <w:bCs/>
          <w:color w:val="auto"/>
          <w:highlight w:val="none"/>
        </w:rPr>
      </w:pPr>
      <w:r>
        <w:rPr>
          <w:rFonts w:hint="eastAsia" w:ascii="宋体" w:hAnsi="宋体"/>
          <w:b/>
          <w:color w:val="auto"/>
          <w:highlight w:val="none"/>
        </w:rPr>
        <w:t>开户银行账号</w:t>
      </w:r>
    </w:p>
    <w:p w14:paraId="757A9011">
      <w:pPr>
        <w:widowControl/>
        <w:numPr>
          <w:ilvl w:val="-1"/>
          <w:numId w:val="0"/>
        </w:numPr>
        <w:spacing w:line="360" w:lineRule="auto"/>
        <w:ind w:firstLine="480" w:firstLineChars="200"/>
        <w:jc w:val="left"/>
        <w:rPr>
          <w:rFonts w:hint="eastAsia" w:ascii="宋体" w:hAnsi="宋体"/>
          <w:color w:val="auto"/>
          <w:highlight w:val="none"/>
          <w:lang w:eastAsia="zh-CN"/>
        </w:rPr>
      </w:pPr>
      <w:r>
        <w:rPr>
          <w:rFonts w:hint="eastAsia" w:ascii="宋体" w:hAnsi="宋体"/>
          <w:color w:val="auto"/>
          <w:highlight w:val="none"/>
          <w:lang w:eastAsia="zh-CN"/>
        </w:rPr>
        <w:t xml:space="preserve">1、乙方签订本合同时使用的“开户银行名称、账户名称（简称户名）及账号”必须与技术 </w:t>
      </w:r>
    </w:p>
    <w:p w14:paraId="51E73288">
      <w:pPr>
        <w:widowControl/>
        <w:spacing w:line="360" w:lineRule="auto"/>
        <w:jc w:val="left"/>
        <w:rPr>
          <w:rFonts w:hint="eastAsia" w:ascii="宋体" w:hAnsi="宋体"/>
          <w:color w:val="auto"/>
          <w:highlight w:val="none"/>
          <w:lang w:eastAsia="zh-CN"/>
        </w:rPr>
      </w:pPr>
      <w:r>
        <w:rPr>
          <w:rFonts w:hint="eastAsia" w:ascii="宋体" w:hAnsi="宋体"/>
          <w:color w:val="auto"/>
          <w:highlight w:val="none"/>
          <w:lang w:eastAsia="zh-CN"/>
        </w:rPr>
        <w:t xml:space="preserve">投标书附表中所填写的“开户银行名称、账户名称（简称户名）及账号”一致、且账户不得是临 </w:t>
      </w:r>
    </w:p>
    <w:p w14:paraId="4BE31111">
      <w:pPr>
        <w:widowControl/>
        <w:spacing w:line="360" w:lineRule="auto"/>
        <w:jc w:val="left"/>
        <w:rPr>
          <w:rFonts w:hint="eastAsia" w:ascii="宋体" w:hAnsi="宋体"/>
          <w:color w:val="auto"/>
          <w:highlight w:val="none"/>
          <w:lang w:eastAsia="zh-CN"/>
        </w:rPr>
      </w:pPr>
      <w:r>
        <w:rPr>
          <w:rFonts w:hint="eastAsia" w:ascii="宋体" w:hAnsi="宋体"/>
          <w:color w:val="auto"/>
          <w:highlight w:val="none"/>
          <w:lang w:eastAsia="zh-CN"/>
        </w:rPr>
        <w:t>时账户</w:t>
      </w:r>
      <w:r>
        <w:rPr>
          <w:rFonts w:hint="eastAsia" w:ascii="宋体" w:hAnsi="宋体"/>
          <w:color w:val="auto"/>
          <w:highlight w:val="none"/>
          <w:lang w:val="en-US" w:eastAsia="zh-CN"/>
        </w:rPr>
        <w:t>。</w:t>
      </w:r>
      <w:r>
        <w:rPr>
          <w:rFonts w:hint="eastAsia" w:ascii="宋体" w:hAnsi="宋体"/>
          <w:color w:val="auto"/>
          <w:highlight w:val="none"/>
          <w:lang w:eastAsia="zh-CN"/>
        </w:rPr>
        <w:t xml:space="preserve">合同签订后不得随意变更，否则甲方有权拒绝合同授予、有权停止工程款的拨付，所造 </w:t>
      </w:r>
    </w:p>
    <w:p w14:paraId="5A816827">
      <w:pPr>
        <w:widowControl/>
        <w:spacing w:line="360" w:lineRule="auto"/>
        <w:jc w:val="left"/>
        <w:rPr>
          <w:rFonts w:hint="eastAsia" w:ascii="宋体" w:hAnsi="宋体"/>
          <w:color w:val="auto"/>
          <w:highlight w:val="none"/>
          <w:lang w:eastAsia="zh-CN"/>
        </w:rPr>
      </w:pPr>
      <w:r>
        <w:rPr>
          <w:rFonts w:hint="eastAsia" w:ascii="宋体" w:hAnsi="宋体"/>
          <w:color w:val="auto"/>
          <w:highlight w:val="none"/>
          <w:lang w:eastAsia="zh-CN"/>
        </w:rPr>
        <w:t>成的一切后果由乙方承担。</w:t>
      </w:r>
    </w:p>
    <w:p w14:paraId="08840B9B">
      <w:pPr>
        <w:widowControl/>
        <w:spacing w:line="360" w:lineRule="auto"/>
        <w:ind w:firstLine="480" w:firstLineChars="200"/>
        <w:jc w:val="left"/>
        <w:rPr>
          <w:rFonts w:ascii="宋体" w:hAnsi="宋体"/>
          <w:color w:val="auto"/>
          <w:highlight w:val="none"/>
          <w:lang w:eastAsia="zh-CN"/>
        </w:rPr>
      </w:pPr>
      <w:r>
        <w:rPr>
          <w:rFonts w:hint="eastAsia" w:ascii="宋体" w:hAnsi="宋体"/>
          <w:color w:val="auto"/>
          <w:highlight w:val="none"/>
          <w:lang w:eastAsia="zh-CN"/>
        </w:rPr>
        <w:t>2、三方委托银行代收代付有关费用。乙方指定的有效银行账户如下：</w:t>
      </w:r>
    </w:p>
    <w:p w14:paraId="3E65FF2A">
      <w:pPr>
        <w:widowControl/>
        <w:spacing w:line="360" w:lineRule="auto"/>
        <w:ind w:firstLine="480" w:firstLineChars="200"/>
        <w:jc w:val="left"/>
        <w:rPr>
          <w:rFonts w:ascii="宋体" w:hAnsi="宋体"/>
          <w:color w:val="auto"/>
          <w:highlight w:val="none"/>
          <w:u w:val="single"/>
          <w:lang w:eastAsia="zh-CN"/>
        </w:rPr>
      </w:pPr>
      <w:r>
        <w:rPr>
          <w:rFonts w:hint="eastAsia" w:ascii="宋体" w:hAnsi="宋体"/>
          <w:color w:val="auto"/>
          <w:highlight w:val="none"/>
          <w:lang w:eastAsia="zh-CN"/>
        </w:rPr>
        <w:t>（</w:t>
      </w:r>
      <w:r>
        <w:rPr>
          <w:rFonts w:hint="eastAsia" w:ascii="宋体" w:hAnsi="宋体"/>
          <w:color w:val="auto"/>
          <w:highlight w:val="none"/>
          <w:lang w:val="en-US" w:eastAsia="zh-CN"/>
        </w:rPr>
        <w:t>1</w:t>
      </w:r>
      <w:r>
        <w:rPr>
          <w:rFonts w:hint="eastAsia" w:ascii="宋体" w:hAnsi="宋体"/>
          <w:color w:val="auto"/>
          <w:highlight w:val="none"/>
          <w:lang w:eastAsia="zh-CN"/>
        </w:rPr>
        <w:t>）（</w:t>
      </w:r>
      <w:r>
        <w:rPr>
          <w:rFonts w:hint="eastAsia" w:ascii="宋体" w:hAnsi="宋体"/>
          <w:color w:val="auto"/>
          <w:highlight w:val="none"/>
          <w:lang w:val="en-US" w:eastAsia="zh-CN"/>
        </w:rPr>
        <w:t>主</w:t>
      </w:r>
      <w:r>
        <w:rPr>
          <w:rFonts w:hint="eastAsia" w:ascii="宋体" w:hAnsi="宋体"/>
          <w:color w:val="auto"/>
          <w:highlight w:val="none"/>
          <w:lang w:eastAsia="zh-CN"/>
        </w:rPr>
        <w:t>）</w:t>
      </w:r>
      <w:r>
        <w:rPr>
          <w:rFonts w:hint="eastAsia" w:ascii="宋体" w:hAnsi="宋体"/>
          <w:color w:val="auto"/>
          <w:highlight w:val="none"/>
          <w:u w:val="single"/>
          <w:lang w:eastAsia="zh-CN"/>
        </w:rPr>
        <w:t xml:space="preserve">                        </w:t>
      </w:r>
    </w:p>
    <w:p w14:paraId="3729DCA6">
      <w:pPr>
        <w:widowControl/>
        <w:spacing w:line="360" w:lineRule="auto"/>
        <w:ind w:firstLine="480" w:firstLineChars="200"/>
        <w:jc w:val="left"/>
        <w:rPr>
          <w:rFonts w:ascii="宋体" w:hAnsi="宋体"/>
          <w:color w:val="auto"/>
          <w:highlight w:val="none"/>
          <w:lang w:eastAsia="zh-CN"/>
        </w:rPr>
      </w:pPr>
      <w:r>
        <w:rPr>
          <w:rFonts w:hint="eastAsia" w:ascii="宋体" w:hAnsi="宋体"/>
          <w:color w:val="auto"/>
          <w:highlight w:val="none"/>
          <w:lang w:eastAsia="zh-CN"/>
        </w:rPr>
        <w:t xml:space="preserve">账户全称：  </w:t>
      </w:r>
    </w:p>
    <w:p w14:paraId="382E0592">
      <w:pPr>
        <w:widowControl/>
        <w:spacing w:line="360" w:lineRule="auto"/>
        <w:ind w:firstLine="480" w:firstLineChars="200"/>
        <w:jc w:val="left"/>
        <w:rPr>
          <w:rFonts w:hint="eastAsia" w:ascii="宋体" w:hAnsi="宋体"/>
          <w:color w:val="auto"/>
          <w:highlight w:val="none"/>
          <w:lang w:eastAsia="zh-CN"/>
        </w:rPr>
      </w:pPr>
      <w:r>
        <w:rPr>
          <w:rFonts w:hint="eastAsia" w:ascii="宋体" w:hAnsi="宋体"/>
          <w:color w:val="auto"/>
          <w:highlight w:val="none"/>
          <w:lang w:eastAsia="zh-CN"/>
        </w:rPr>
        <w:t xml:space="preserve">账户账号： </w:t>
      </w:r>
    </w:p>
    <w:p w14:paraId="346E6DC5">
      <w:pPr>
        <w:widowControl/>
        <w:spacing w:line="360" w:lineRule="auto"/>
        <w:ind w:firstLine="480" w:firstLineChars="200"/>
        <w:jc w:val="left"/>
        <w:rPr>
          <w:rFonts w:hint="eastAsia" w:ascii="宋体" w:hAnsi="宋体"/>
          <w:color w:val="auto"/>
          <w:highlight w:val="none"/>
          <w:lang w:eastAsia="zh-CN"/>
        </w:rPr>
      </w:pPr>
      <w:r>
        <w:rPr>
          <w:rFonts w:hint="eastAsia" w:ascii="宋体" w:hAnsi="宋体"/>
          <w:color w:val="auto"/>
          <w:highlight w:val="none"/>
          <w:lang w:eastAsia="zh-CN"/>
        </w:rPr>
        <w:t xml:space="preserve">开户银行： </w:t>
      </w:r>
    </w:p>
    <w:p w14:paraId="789241B2">
      <w:pPr>
        <w:widowControl/>
        <w:spacing w:line="360" w:lineRule="auto"/>
        <w:ind w:firstLine="480" w:firstLineChars="200"/>
        <w:jc w:val="left"/>
        <w:rPr>
          <w:rFonts w:ascii="宋体" w:hAnsi="宋体"/>
          <w:color w:val="auto"/>
          <w:highlight w:val="none"/>
          <w:u w:val="single"/>
          <w:lang w:eastAsia="zh-CN"/>
        </w:rPr>
      </w:pPr>
      <w:r>
        <w:rPr>
          <w:rFonts w:hint="eastAsia" w:ascii="宋体" w:hAnsi="宋体"/>
          <w:color w:val="auto"/>
          <w:highlight w:val="none"/>
          <w:lang w:eastAsia="zh-CN"/>
        </w:rPr>
        <w:t>（2）（成）</w:t>
      </w:r>
      <w:r>
        <w:rPr>
          <w:rFonts w:hint="eastAsia" w:ascii="宋体" w:hAnsi="宋体"/>
          <w:color w:val="auto"/>
          <w:highlight w:val="none"/>
          <w:u w:val="single"/>
          <w:lang w:eastAsia="zh-CN"/>
        </w:rPr>
        <w:t xml:space="preserve">                        </w:t>
      </w:r>
    </w:p>
    <w:p w14:paraId="1B95EB50">
      <w:pPr>
        <w:widowControl/>
        <w:spacing w:line="360" w:lineRule="auto"/>
        <w:ind w:firstLine="480" w:firstLineChars="200"/>
        <w:jc w:val="left"/>
        <w:rPr>
          <w:rFonts w:ascii="宋体" w:hAnsi="宋体"/>
          <w:color w:val="auto"/>
          <w:highlight w:val="none"/>
          <w:lang w:eastAsia="zh-CN"/>
        </w:rPr>
      </w:pPr>
      <w:r>
        <w:rPr>
          <w:rFonts w:hint="eastAsia" w:ascii="宋体" w:hAnsi="宋体"/>
          <w:color w:val="auto"/>
          <w:highlight w:val="none"/>
          <w:lang w:eastAsia="zh-CN"/>
        </w:rPr>
        <w:t xml:space="preserve">账户全称：  </w:t>
      </w:r>
    </w:p>
    <w:p w14:paraId="58206130">
      <w:pPr>
        <w:widowControl/>
        <w:spacing w:line="360" w:lineRule="auto"/>
        <w:ind w:firstLine="480" w:firstLineChars="200"/>
        <w:jc w:val="left"/>
        <w:rPr>
          <w:rFonts w:ascii="宋体" w:hAnsi="宋体"/>
          <w:color w:val="auto"/>
          <w:highlight w:val="none"/>
          <w:lang w:eastAsia="zh-CN"/>
        </w:rPr>
      </w:pPr>
      <w:r>
        <w:rPr>
          <w:rFonts w:hint="eastAsia" w:ascii="宋体" w:hAnsi="宋体"/>
          <w:color w:val="auto"/>
          <w:highlight w:val="none"/>
          <w:lang w:eastAsia="zh-CN"/>
        </w:rPr>
        <w:t xml:space="preserve">账户账号： </w:t>
      </w:r>
    </w:p>
    <w:p w14:paraId="7B284FDA">
      <w:pPr>
        <w:widowControl/>
        <w:spacing w:line="360" w:lineRule="auto"/>
        <w:ind w:firstLine="480" w:firstLineChars="200"/>
        <w:jc w:val="left"/>
        <w:rPr>
          <w:rFonts w:ascii="宋体" w:hAnsi="宋体"/>
          <w:color w:val="auto"/>
          <w:highlight w:val="none"/>
          <w:lang w:eastAsia="zh-CN"/>
        </w:rPr>
      </w:pPr>
      <w:r>
        <w:rPr>
          <w:rFonts w:hint="eastAsia" w:ascii="宋体" w:hAnsi="宋体"/>
          <w:color w:val="auto"/>
          <w:highlight w:val="none"/>
          <w:lang w:eastAsia="zh-CN"/>
        </w:rPr>
        <w:t xml:space="preserve">开户银行： </w:t>
      </w:r>
    </w:p>
    <w:p w14:paraId="5B64FD66">
      <w:pPr>
        <w:widowControl/>
        <w:spacing w:line="360" w:lineRule="auto"/>
        <w:ind w:firstLine="480" w:firstLineChars="200"/>
        <w:jc w:val="left"/>
        <w:rPr>
          <w:rFonts w:ascii="宋体" w:hAnsi="宋体"/>
          <w:color w:val="auto"/>
          <w:highlight w:val="none"/>
          <w:lang w:eastAsia="zh-CN"/>
        </w:rPr>
      </w:pPr>
      <w:r>
        <w:rPr>
          <w:rFonts w:hint="eastAsia" w:ascii="宋体" w:hAnsi="宋体"/>
          <w:color w:val="auto"/>
          <w:highlight w:val="none"/>
          <w:lang w:eastAsia="zh-CN"/>
        </w:rPr>
        <w:t>（3）（成）</w:t>
      </w:r>
      <w:r>
        <w:rPr>
          <w:rFonts w:hint="eastAsia" w:ascii="宋体" w:hAnsi="宋体"/>
          <w:color w:val="auto"/>
          <w:highlight w:val="none"/>
          <w:u w:val="single"/>
          <w:lang w:eastAsia="zh-CN"/>
        </w:rPr>
        <w:t xml:space="preserve">                        </w:t>
      </w:r>
      <w:r>
        <w:rPr>
          <w:rFonts w:hint="eastAsia" w:ascii="宋体" w:hAnsi="宋体"/>
          <w:color w:val="auto"/>
          <w:highlight w:val="none"/>
          <w:lang w:eastAsia="zh-CN"/>
        </w:rPr>
        <w:t xml:space="preserve"> </w:t>
      </w:r>
    </w:p>
    <w:p w14:paraId="3E54D5CF">
      <w:pPr>
        <w:widowControl/>
        <w:spacing w:line="360" w:lineRule="auto"/>
        <w:ind w:firstLine="480" w:firstLineChars="200"/>
        <w:jc w:val="left"/>
        <w:rPr>
          <w:rFonts w:ascii="宋体" w:hAnsi="宋体"/>
          <w:color w:val="auto"/>
          <w:highlight w:val="none"/>
          <w:lang w:eastAsia="zh-CN"/>
        </w:rPr>
      </w:pPr>
      <w:r>
        <w:rPr>
          <w:rFonts w:hint="eastAsia" w:ascii="宋体" w:hAnsi="宋体"/>
          <w:color w:val="auto"/>
          <w:highlight w:val="none"/>
          <w:lang w:eastAsia="zh-CN"/>
        </w:rPr>
        <w:t xml:space="preserve">账户全称：   </w:t>
      </w:r>
    </w:p>
    <w:p w14:paraId="029E5942">
      <w:pPr>
        <w:widowControl/>
        <w:spacing w:line="360" w:lineRule="auto"/>
        <w:ind w:firstLine="480" w:firstLineChars="200"/>
        <w:jc w:val="left"/>
        <w:rPr>
          <w:rFonts w:ascii="宋体" w:hAnsi="宋体"/>
          <w:color w:val="auto"/>
          <w:highlight w:val="none"/>
          <w:lang w:eastAsia="zh-CN"/>
        </w:rPr>
      </w:pPr>
      <w:r>
        <w:rPr>
          <w:rFonts w:hint="eastAsia" w:ascii="宋体" w:hAnsi="宋体"/>
          <w:color w:val="auto"/>
          <w:highlight w:val="none"/>
          <w:lang w:eastAsia="zh-CN"/>
        </w:rPr>
        <w:t xml:space="preserve">账户账号： </w:t>
      </w:r>
    </w:p>
    <w:p w14:paraId="55F5C586">
      <w:pPr>
        <w:widowControl/>
        <w:spacing w:line="360" w:lineRule="auto"/>
        <w:ind w:firstLine="480" w:firstLineChars="200"/>
        <w:jc w:val="left"/>
        <w:rPr>
          <w:rFonts w:ascii="宋体" w:hAnsi="宋体"/>
          <w:color w:val="auto"/>
          <w:highlight w:val="none"/>
          <w:lang w:eastAsia="zh-CN"/>
        </w:rPr>
      </w:pPr>
      <w:r>
        <w:rPr>
          <w:rFonts w:hint="eastAsia" w:ascii="宋体" w:hAnsi="宋体"/>
          <w:color w:val="auto"/>
          <w:highlight w:val="none"/>
          <w:lang w:eastAsia="zh-CN"/>
        </w:rPr>
        <w:t xml:space="preserve">开户银行： </w:t>
      </w:r>
    </w:p>
    <w:p w14:paraId="0EB228AB">
      <w:pPr>
        <w:adjustRightInd w:val="0"/>
        <w:snapToGrid w:val="0"/>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3、乙方清楚明白甲方付款流程，因甲方审核请款手续时对时间等方面造成的客观影响，甲方提交请款手续即视为已按时履行付款义务，乙方不得要求赔偿任何损失。在协议履行过程中，因乙方账户原因（包括但不限于账号被注销或冻结，账号信息变更未及时以书面方式告知甲方，及乙方提供的账号信息错误等）导致乙方无法收取款项的，由乙方承担相应后果，甲方无须就此承担迟延给付责任，违约责任及任何赔偿责任。</w:t>
      </w:r>
    </w:p>
    <w:p w14:paraId="253B1F00">
      <w:pPr>
        <w:pStyle w:val="7"/>
        <w:spacing w:line="360" w:lineRule="auto"/>
        <w:ind w:left="0" w:leftChars="0" w:firstLine="480" w:firstLineChars="200"/>
        <w:rPr>
          <w:rFonts w:ascii="宋体" w:hAnsi="宋体"/>
          <w:color w:val="auto"/>
          <w:highlight w:val="none"/>
          <w:lang w:eastAsia="zh-CN"/>
        </w:rPr>
      </w:pPr>
      <w:r>
        <w:rPr>
          <w:rFonts w:hint="eastAsia" w:ascii="宋体" w:hAnsi="宋体"/>
          <w:color w:val="auto"/>
          <w:highlight w:val="none"/>
          <w:lang w:eastAsia="zh-CN"/>
        </w:rPr>
        <w:t>甲方凭乙方开具的的等额合法有效增值税专用发票付款，其中申请付款至结算价的 97% ，发票金额须开至结算价的 100%，否则，甲方有权拒付，发票抬头单位以补充协议为准。乙方不得因此延误设计工作和履行本合同约定的其他义务。乙方应按合同约定依法纳税，若因乙方原因导致乙方开具给甲方的增值税专用发票进项税金无法抵扣，乙方应赔偿甲方无法抵扣的进项税金损失，并在工程款中扣回无法进行抵扣的进行税金，如给甲方造成损失的，乙方须负有赔偿责任。</w:t>
      </w:r>
    </w:p>
    <w:p w14:paraId="65671B05">
      <w:pPr>
        <w:pStyle w:val="88"/>
        <w:rPr>
          <w:color w:val="auto"/>
          <w:sz w:val="24"/>
          <w:szCs w:val="24"/>
          <w:highlight w:val="none"/>
          <w:lang w:eastAsia="zh-CN"/>
        </w:rPr>
      </w:pPr>
      <w:r>
        <w:rPr>
          <w:rFonts w:hint="eastAsia"/>
          <w:color w:val="auto"/>
          <w:sz w:val="24"/>
          <w:szCs w:val="24"/>
          <w:highlight w:val="none"/>
          <w:lang w:eastAsia="zh-CN"/>
        </w:rPr>
        <w:t>十一、乙方为联合体的各成员方约定</w:t>
      </w:r>
    </w:p>
    <w:p w14:paraId="7DAB023D">
      <w:pPr>
        <w:pStyle w:val="85"/>
        <w:spacing w:before="0" w:after="0" w:line="360" w:lineRule="auto"/>
        <w:ind w:left="0" w:right="0" w:firstLine="480"/>
        <w:jc w:val="both"/>
        <w:rPr>
          <w:rFonts w:ascii="宋体" w:hAnsi="宋体"/>
          <w:color w:val="auto"/>
          <w:highlight w:val="none"/>
          <w:lang w:eastAsia="zh-CN"/>
        </w:rPr>
      </w:pPr>
      <w:r>
        <w:rPr>
          <w:rFonts w:hint="eastAsia" w:ascii="宋体" w:hAnsi="宋体"/>
          <w:bCs/>
          <w:color w:val="auto"/>
          <w:highlight w:val="none"/>
          <w:lang w:eastAsia="zh-CN"/>
        </w:rPr>
        <w:t>1、</w:t>
      </w:r>
      <w:r>
        <w:rPr>
          <w:rFonts w:hint="eastAsia" w:ascii="宋体" w:hAnsi="宋体"/>
          <w:color w:val="auto"/>
          <w:highlight w:val="none"/>
          <w:lang w:eastAsia="zh-CN"/>
        </w:rPr>
        <w:t>如乙方为联合体的，各成员方应签署联合体合作协议，明确各自分工以及职责，联合体协议应在签署本合同前提供一份原件报甲方备案。</w:t>
      </w:r>
    </w:p>
    <w:p w14:paraId="57DC34AE">
      <w:pPr>
        <w:pStyle w:val="85"/>
        <w:spacing w:before="0" w:after="0" w:line="360" w:lineRule="auto"/>
        <w:ind w:left="0" w:right="0" w:firstLine="480"/>
        <w:jc w:val="both"/>
        <w:rPr>
          <w:rFonts w:ascii="宋体" w:hAnsi="宋体"/>
          <w:bCs/>
          <w:color w:val="auto"/>
          <w:highlight w:val="none"/>
          <w:lang w:eastAsia="zh-CN"/>
        </w:rPr>
      </w:pPr>
      <w:r>
        <w:rPr>
          <w:rFonts w:hint="eastAsia" w:ascii="宋体" w:hAnsi="宋体"/>
          <w:color w:val="auto"/>
          <w:highlight w:val="none"/>
          <w:lang w:eastAsia="zh-CN"/>
        </w:rPr>
        <w:t>2、联合体协议应确定一名成员方为本联合体的主办方，并注明主办方与成员方互为承担连带责任。联合体的主办方作为第一直接责任人，全面负责合同工程的工期、质量、安全、保修等事项以及协调和督促各成员方完成合同约定的事项。若是成员方在履行本合同时有违反本合同约定或有关法规的行为而产生的一切损失及</w:t>
      </w:r>
      <w:r>
        <w:rPr>
          <w:rFonts w:hint="eastAsia" w:ascii="宋体" w:hAnsi="宋体"/>
          <w:color w:val="auto"/>
          <w:highlight w:val="none"/>
        </w:rPr>
        <w:t>甲方</w:t>
      </w:r>
      <w:r>
        <w:rPr>
          <w:rFonts w:hint="eastAsia" w:ascii="宋体" w:hAnsi="宋体"/>
          <w:color w:val="auto"/>
          <w:highlight w:val="none"/>
          <w:lang w:eastAsia="zh-CN"/>
        </w:rPr>
        <w:t>维护合同权利的合理支出，包括不限于律师费、诉讼费、误工费、交通费等</w:t>
      </w:r>
      <w:r>
        <w:rPr>
          <w:rFonts w:ascii="宋体" w:hAnsi="宋体"/>
          <w:color w:val="auto"/>
          <w:highlight w:val="none"/>
          <w:lang w:eastAsia="zh-CN"/>
        </w:rPr>
        <w:t>由</w:t>
      </w:r>
      <w:r>
        <w:rPr>
          <w:rFonts w:hint="eastAsia" w:ascii="宋体" w:hAnsi="宋体"/>
          <w:color w:val="auto"/>
          <w:highlight w:val="none"/>
          <w:lang w:eastAsia="zh-CN"/>
        </w:rPr>
        <w:t>主办方承担连带责任。</w:t>
      </w:r>
    </w:p>
    <w:p w14:paraId="5A14A0CB">
      <w:pPr>
        <w:pStyle w:val="85"/>
        <w:spacing w:before="0" w:after="0" w:line="360" w:lineRule="auto"/>
        <w:ind w:left="0" w:right="0" w:firstLine="480"/>
        <w:jc w:val="both"/>
        <w:rPr>
          <w:rFonts w:ascii="宋体" w:hAnsi="宋体"/>
          <w:color w:val="auto"/>
          <w:highlight w:val="none"/>
          <w:lang w:eastAsia="zh-CN"/>
        </w:rPr>
      </w:pPr>
      <w:r>
        <w:rPr>
          <w:rFonts w:hint="eastAsia" w:ascii="宋体" w:hAnsi="宋体"/>
          <w:color w:val="auto"/>
          <w:highlight w:val="none"/>
          <w:lang w:eastAsia="zh-CN"/>
        </w:rPr>
        <w:t>3、如乙方为联合体的，联合体的主办方有义务协助及督促设计各成员方按合同约定的时间提交成果材料，否则每超过一日，处罚联合体中的设计责任方并处罚金额为对应合同价的千分之一（如存在联合体内设计责任不清，则所有设计责任方共同承担责任并按各责任成员所对应合同价的比例进行处罚金额的分担）。</w:t>
      </w:r>
    </w:p>
    <w:p w14:paraId="1E16EB4F">
      <w:pPr>
        <w:pStyle w:val="85"/>
        <w:spacing w:before="0" w:after="0" w:line="360" w:lineRule="auto"/>
        <w:ind w:left="0" w:right="0" w:firstLine="480"/>
        <w:jc w:val="both"/>
        <w:rPr>
          <w:rFonts w:ascii="宋体" w:hAnsi="宋体"/>
          <w:color w:val="auto"/>
          <w:highlight w:val="none"/>
          <w:lang w:eastAsia="zh-CN"/>
        </w:rPr>
      </w:pPr>
      <w:r>
        <w:rPr>
          <w:rFonts w:hint="eastAsia" w:ascii="宋体" w:hAnsi="宋体"/>
          <w:color w:val="auto"/>
          <w:highlight w:val="none"/>
          <w:lang w:eastAsia="zh-CN"/>
        </w:rPr>
        <w:t>4、如乙方为联合体的，联合体的成员方有义务按合同约定履行职责并服从主办方为履行合同而进行的管理。若成员方无法或未能按约定履行合同要求，主办方有权向甲方提请并经甲方书面同意后更换成员方，但更换后的成员方其资质、能力不得低于原成员方。</w:t>
      </w:r>
    </w:p>
    <w:p w14:paraId="7238958A">
      <w:pPr>
        <w:pStyle w:val="7"/>
        <w:spacing w:line="360" w:lineRule="auto"/>
        <w:ind w:firstLine="480"/>
        <w:rPr>
          <w:rFonts w:ascii="宋体" w:hAnsi="宋体"/>
          <w:color w:val="auto"/>
          <w:highlight w:val="none"/>
          <w:lang w:eastAsia="zh-CN"/>
        </w:rPr>
      </w:pPr>
      <w:r>
        <w:rPr>
          <w:rFonts w:hint="eastAsia" w:ascii="宋体" w:hAnsi="宋体"/>
          <w:bCs/>
          <w:color w:val="auto"/>
          <w:highlight w:val="none"/>
          <w:lang w:eastAsia="zh-CN"/>
        </w:rPr>
        <w:t>5、如乙方为联合体的，款项申报及收取需分别列明设计、施工费。乙方成员方提出申请经甲方审批同意后，可由乙方各成员方分别请款和收取相应款项。</w:t>
      </w:r>
    </w:p>
    <w:p w14:paraId="331474E6">
      <w:pPr>
        <w:spacing w:line="360" w:lineRule="auto"/>
        <w:ind w:right="-120"/>
        <w:rPr>
          <w:rFonts w:ascii="宋体" w:hAnsi="宋体"/>
          <w:color w:val="auto"/>
          <w:highlight w:val="none"/>
          <w:lang w:eastAsia="zh-CN"/>
        </w:rPr>
      </w:pPr>
      <w:r>
        <w:rPr>
          <w:rFonts w:hint="eastAsia" w:ascii="宋体" w:hAnsi="宋体"/>
          <w:b/>
          <w:color w:val="auto"/>
          <w:highlight w:val="none"/>
          <w:lang w:val="en-US" w:eastAsia="zh-CN"/>
        </w:rPr>
        <w:t>十二</w:t>
      </w:r>
      <w:r>
        <w:rPr>
          <w:rFonts w:hint="eastAsia" w:ascii="宋体" w:hAnsi="宋体"/>
          <w:b/>
          <w:color w:val="auto"/>
          <w:highlight w:val="none"/>
          <w:lang w:eastAsia="zh-CN"/>
        </w:rPr>
        <w:t>、</w:t>
      </w:r>
      <w:r>
        <w:rPr>
          <w:rFonts w:hint="eastAsia" w:ascii="宋体" w:hAnsi="宋体"/>
          <w:b/>
          <w:bCs/>
          <w:color w:val="auto"/>
          <w:highlight w:val="none"/>
          <w:lang w:eastAsia="zh-CN"/>
        </w:rPr>
        <w:t>知识产权</w:t>
      </w:r>
    </w:p>
    <w:p w14:paraId="6E24A690">
      <w:pPr>
        <w:adjustRightInd w:val="0"/>
        <w:snapToGrid w:val="0"/>
        <w:spacing w:line="360" w:lineRule="auto"/>
        <w:ind w:firstLine="480" w:firstLineChars="200"/>
        <w:rPr>
          <w:rFonts w:ascii="宋体" w:hAnsi="宋体"/>
          <w:color w:val="auto"/>
          <w:highlight w:val="none"/>
          <w:lang w:eastAsia="zh-CN"/>
        </w:rPr>
      </w:pPr>
      <w:r>
        <w:rPr>
          <w:rFonts w:hint="eastAsia" w:hAnsi="宋体"/>
          <w:color w:val="auto"/>
          <w:highlight w:val="none"/>
          <w:lang w:eastAsia="zh-CN"/>
        </w:rPr>
        <w:t>各方均应保护对方的知识产权，未经对方同意，任何一方均不得对对方的资料及文件擅自修改、复制或向第三人转让或用于本合同项目外的项目。如发生以上的情况，泄密方承担一切由此引起的后果并承担赔偿责任。本条的约定不因本合同的无效而免除。</w:t>
      </w:r>
      <w:r>
        <w:rPr>
          <w:rFonts w:hint="eastAsia" w:ascii="宋体" w:hAnsi="宋体"/>
          <w:color w:val="auto"/>
          <w:highlight w:val="none"/>
          <w:lang w:eastAsia="zh-CN"/>
        </w:rPr>
        <w:t>本合同项下的资料的知识产权、素材及成果等均归属甲方所有。乙方承诺，在为甲方提供服务时，不得使用任何属于他人的技术秘密和商业秘密，亦不得实施可能侵犯他人知识产权等权益的行为。若甲方因乙方的上述行为而提供的成果等进行了确认、同意、接收，乙方不得以此为由要求甲方承担任何责任，一切后果均由乙方承担。给甲方造成损失的，有权向乙方追偿。</w:t>
      </w:r>
    </w:p>
    <w:p w14:paraId="73E0806E">
      <w:pPr>
        <w:spacing w:line="360" w:lineRule="auto"/>
        <w:rPr>
          <w:rFonts w:ascii="宋体" w:hAnsi="宋体"/>
          <w:color w:val="auto"/>
          <w:highlight w:val="none"/>
          <w:lang w:eastAsia="zh-CN"/>
        </w:rPr>
      </w:pPr>
      <w:r>
        <w:rPr>
          <w:rFonts w:hint="eastAsia" w:ascii="宋体" w:hAnsi="宋体"/>
          <w:b/>
          <w:color w:val="auto"/>
          <w:highlight w:val="none"/>
          <w:lang w:eastAsia="zh-CN"/>
        </w:rPr>
        <w:t>十</w:t>
      </w:r>
      <w:r>
        <w:rPr>
          <w:rFonts w:hint="eastAsia" w:ascii="宋体" w:hAnsi="宋体"/>
          <w:b/>
          <w:color w:val="auto"/>
          <w:highlight w:val="none"/>
          <w:lang w:val="en-US" w:eastAsia="zh-CN"/>
        </w:rPr>
        <w:t>三</w:t>
      </w:r>
      <w:r>
        <w:rPr>
          <w:rFonts w:hint="eastAsia" w:ascii="宋体" w:hAnsi="宋体"/>
          <w:b/>
          <w:color w:val="auto"/>
          <w:highlight w:val="none"/>
          <w:lang w:eastAsia="zh-CN"/>
        </w:rPr>
        <w:t>、仲裁、起诉</w:t>
      </w:r>
    </w:p>
    <w:p w14:paraId="32B0F7A2">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本合同在履行过程中发生的争议，双方当事人协商解决，协商不成的按下列第</w:t>
      </w:r>
      <w:r>
        <w:rPr>
          <w:rFonts w:hint="eastAsia" w:ascii="宋体" w:hAnsi="宋体"/>
          <w:color w:val="auto"/>
          <w:highlight w:val="none"/>
          <w:u w:val="single"/>
          <w:lang w:eastAsia="zh-CN"/>
        </w:rPr>
        <w:t>（二）</w:t>
      </w:r>
      <w:r>
        <w:rPr>
          <w:rFonts w:hint="eastAsia" w:ascii="宋体" w:hAnsi="宋体"/>
          <w:color w:val="auto"/>
          <w:highlight w:val="none"/>
          <w:lang w:eastAsia="zh-CN"/>
        </w:rPr>
        <w:t>种方式解决：</w:t>
      </w:r>
    </w:p>
    <w:p w14:paraId="72B67908">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 xml:space="preserve">（一）提交广州仲裁委员会仲裁； </w:t>
      </w:r>
    </w:p>
    <w:p w14:paraId="19971FA7">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（二）依法向工程所在地的人民法院起诉。</w:t>
      </w:r>
    </w:p>
    <w:p w14:paraId="0C16FD2B">
      <w:pPr>
        <w:tabs>
          <w:tab w:val="left" w:pos="3640"/>
          <w:tab w:val="left" w:pos="6040"/>
          <w:tab w:val="left" w:pos="7960"/>
        </w:tabs>
        <w:autoSpaceDE w:val="0"/>
        <w:autoSpaceDN w:val="0"/>
        <w:adjustRightInd w:val="0"/>
        <w:spacing w:line="360" w:lineRule="auto"/>
        <w:jc w:val="left"/>
        <w:rPr>
          <w:rFonts w:ascii="宋体" w:hAnsi="宋体"/>
          <w:b/>
          <w:bCs/>
          <w:color w:val="auto"/>
          <w:highlight w:val="none"/>
          <w:lang w:eastAsia="zh-CN"/>
        </w:rPr>
      </w:pPr>
      <w:r>
        <w:rPr>
          <w:rFonts w:hint="eastAsia" w:ascii="宋体" w:hAnsi="宋体"/>
          <w:b/>
          <w:bCs/>
          <w:color w:val="auto"/>
          <w:highlight w:val="none"/>
          <w:lang w:eastAsia="zh-CN"/>
        </w:rPr>
        <w:t>十</w:t>
      </w:r>
      <w:r>
        <w:rPr>
          <w:rFonts w:hint="eastAsia" w:ascii="宋体" w:hAnsi="宋体"/>
          <w:b/>
          <w:bCs/>
          <w:color w:val="auto"/>
          <w:highlight w:val="none"/>
          <w:lang w:val="en-US" w:eastAsia="zh-CN"/>
        </w:rPr>
        <w:t>四</w:t>
      </w:r>
      <w:r>
        <w:rPr>
          <w:rFonts w:hint="eastAsia" w:ascii="宋体" w:hAnsi="宋体"/>
          <w:b/>
          <w:bCs/>
          <w:color w:val="auto"/>
          <w:highlight w:val="none"/>
          <w:lang w:eastAsia="zh-CN"/>
        </w:rPr>
        <w:t>、合同</w:t>
      </w:r>
      <w:r>
        <w:rPr>
          <w:rFonts w:hint="eastAsia"/>
          <w:b/>
          <w:bCs/>
          <w:color w:val="auto"/>
          <w:highlight w:val="none"/>
          <w:lang w:eastAsia="zh-CN"/>
        </w:rPr>
        <w:t>正副本及效力</w:t>
      </w:r>
    </w:p>
    <w:p w14:paraId="24F25D34">
      <w:pPr>
        <w:tabs>
          <w:tab w:val="left" w:pos="3640"/>
          <w:tab w:val="left" w:pos="6040"/>
          <w:tab w:val="left" w:pos="7960"/>
        </w:tabs>
        <w:autoSpaceDE w:val="0"/>
        <w:autoSpaceDN w:val="0"/>
        <w:adjustRightInd w:val="0"/>
        <w:spacing w:line="360" w:lineRule="auto"/>
        <w:ind w:left="581"/>
        <w:jc w:val="left"/>
        <w:rPr>
          <w:rFonts w:ascii="宋体" w:cs="宋体"/>
          <w:b/>
          <w:color w:val="auto"/>
          <w:highlight w:val="none"/>
          <w:lang w:eastAsia="zh-CN"/>
        </w:rPr>
      </w:pPr>
      <w:r>
        <w:rPr>
          <w:rFonts w:hint="eastAsia" w:ascii="宋体" w:cs="宋体"/>
          <w:color w:val="auto"/>
          <w:highlight w:val="none"/>
          <w:lang w:eastAsia="zh-CN"/>
        </w:rPr>
        <w:t>1、合同的份数：</w:t>
      </w:r>
      <w:r>
        <w:rPr>
          <w:rFonts w:hint="eastAsia" w:ascii="宋体" w:cs="宋体"/>
          <w:b/>
          <w:color w:val="auto"/>
          <w:highlight w:val="none"/>
          <w:lang w:eastAsia="zh-CN"/>
        </w:rPr>
        <w:t>正本</w:t>
      </w:r>
      <w:r>
        <w:rPr>
          <w:rFonts w:hint="eastAsia" w:ascii="宋体" w:cs="宋体"/>
          <w:b/>
          <w:color w:val="auto"/>
          <w:highlight w:val="none"/>
          <w:u w:val="single"/>
          <w:lang w:eastAsia="zh-CN"/>
        </w:rPr>
        <w:t xml:space="preserve">      </w:t>
      </w:r>
      <w:r>
        <w:rPr>
          <w:rFonts w:hint="eastAsia" w:ascii="宋体" w:cs="宋体"/>
          <w:b/>
          <w:color w:val="auto"/>
          <w:highlight w:val="none"/>
          <w:lang w:eastAsia="zh-CN"/>
        </w:rPr>
        <w:t>份，副本</w:t>
      </w:r>
      <w:r>
        <w:rPr>
          <w:rFonts w:hint="eastAsia" w:ascii="宋体" w:cs="宋体"/>
          <w:b/>
          <w:color w:val="auto"/>
          <w:highlight w:val="none"/>
          <w:u w:val="single"/>
          <w:lang w:eastAsia="zh-CN"/>
        </w:rPr>
        <w:t xml:space="preserve">       </w:t>
      </w:r>
      <w:r>
        <w:rPr>
          <w:rFonts w:hint="eastAsia" w:ascii="宋体" w:cs="宋体"/>
          <w:b/>
          <w:color w:val="auto"/>
          <w:highlight w:val="none"/>
          <w:lang w:eastAsia="zh-CN"/>
        </w:rPr>
        <w:t>份。</w:t>
      </w:r>
    </w:p>
    <w:p w14:paraId="11BB64FB">
      <w:pPr>
        <w:tabs>
          <w:tab w:val="left" w:pos="3640"/>
          <w:tab w:val="left" w:pos="6040"/>
          <w:tab w:val="left" w:pos="7960"/>
        </w:tabs>
        <w:autoSpaceDE w:val="0"/>
        <w:autoSpaceDN w:val="0"/>
        <w:adjustRightInd w:val="0"/>
        <w:spacing w:line="360" w:lineRule="auto"/>
        <w:ind w:left="581" w:firstLine="693" w:firstLineChars="289"/>
        <w:jc w:val="left"/>
        <w:rPr>
          <w:rFonts w:ascii="宋体" w:cs="宋体"/>
          <w:color w:val="auto"/>
          <w:highlight w:val="none"/>
        </w:rPr>
      </w:pPr>
      <w:r>
        <w:rPr>
          <w:rFonts w:hint="eastAsia" w:ascii="宋体" w:cs="宋体"/>
          <w:color w:val="auto"/>
          <w:highlight w:val="none"/>
        </w:rPr>
        <w:t>其中：甲方正本</w:t>
      </w:r>
      <w:r>
        <w:rPr>
          <w:rFonts w:hint="eastAsia" w:ascii="宋体" w:cs="宋体"/>
          <w:color w:val="auto"/>
          <w:highlight w:val="none"/>
          <w:u w:val="single"/>
        </w:rPr>
        <w:t xml:space="preserve">  </w:t>
      </w:r>
      <w:r>
        <w:rPr>
          <w:rFonts w:hint="eastAsia" w:ascii="宋体" w:cs="宋体"/>
          <w:color w:val="auto"/>
          <w:highlight w:val="none"/>
          <w:u w:val="single"/>
          <w:lang w:val="en-US" w:eastAsia="zh-CN"/>
        </w:rPr>
        <w:t xml:space="preserve">2 </w:t>
      </w:r>
      <w:r>
        <w:rPr>
          <w:rFonts w:hint="eastAsia" w:ascii="宋体" w:cs="宋体"/>
          <w:color w:val="auto"/>
          <w:highlight w:val="none"/>
          <w:u w:val="single"/>
        </w:rPr>
        <w:t xml:space="preserve"> </w:t>
      </w:r>
      <w:r>
        <w:rPr>
          <w:rFonts w:hint="eastAsia" w:ascii="宋体" w:cs="宋体"/>
          <w:color w:val="auto"/>
          <w:highlight w:val="none"/>
        </w:rPr>
        <w:t>份，副本</w:t>
      </w:r>
      <w:r>
        <w:rPr>
          <w:rFonts w:hint="eastAsia" w:ascii="宋体" w:cs="宋体"/>
          <w:color w:val="auto"/>
          <w:highlight w:val="none"/>
          <w:u w:val="single"/>
        </w:rPr>
        <w:t xml:space="preserve"> </w:t>
      </w:r>
      <w:r>
        <w:rPr>
          <w:rFonts w:hint="eastAsia" w:ascii="宋体" w:cs="宋体"/>
          <w:color w:val="auto"/>
          <w:highlight w:val="none"/>
          <w:u w:val="single"/>
          <w:lang w:eastAsia="zh-CN"/>
        </w:rPr>
        <w:t xml:space="preserve"> </w:t>
      </w:r>
      <w:r>
        <w:rPr>
          <w:rFonts w:hint="eastAsia" w:ascii="宋体" w:cs="宋体"/>
          <w:color w:val="auto"/>
          <w:highlight w:val="none"/>
          <w:u w:val="single"/>
          <w:lang w:val="en-US" w:eastAsia="zh-CN"/>
        </w:rPr>
        <w:t>6</w:t>
      </w:r>
      <w:r>
        <w:rPr>
          <w:rFonts w:hint="eastAsia" w:ascii="宋体" w:cs="宋体"/>
          <w:color w:val="auto"/>
          <w:highlight w:val="none"/>
          <w:u w:val="single"/>
        </w:rPr>
        <w:t xml:space="preserve">  </w:t>
      </w:r>
      <w:r>
        <w:rPr>
          <w:rFonts w:hint="eastAsia" w:ascii="宋体" w:cs="宋体"/>
          <w:color w:val="auto"/>
          <w:highlight w:val="none"/>
        </w:rPr>
        <w:t>份。</w:t>
      </w:r>
    </w:p>
    <w:p w14:paraId="54D07E4D">
      <w:pPr>
        <w:pStyle w:val="7"/>
        <w:spacing w:line="360" w:lineRule="auto"/>
        <w:ind w:firstLine="0" w:firstLineChars="0"/>
        <w:rPr>
          <w:rFonts w:ascii="宋体" w:cs="宋体"/>
          <w:color w:val="auto"/>
          <w:highlight w:val="none"/>
        </w:rPr>
      </w:pPr>
      <w:r>
        <w:rPr>
          <w:rFonts w:hint="eastAsia" w:ascii="宋体" w:cs="宋体"/>
          <w:color w:val="auto"/>
          <w:highlight w:val="none"/>
        </w:rPr>
        <w:t>　　　　　　　　</w:t>
      </w:r>
      <w:r>
        <w:rPr>
          <w:rFonts w:hint="eastAsia" w:ascii="宋体" w:cs="宋体"/>
          <w:color w:val="auto"/>
          <w:highlight w:val="none"/>
          <w:lang w:eastAsia="zh-CN"/>
        </w:rPr>
        <w:t>乙方</w:t>
      </w:r>
      <w:r>
        <w:rPr>
          <w:rFonts w:hint="eastAsia" w:ascii="宋体" w:cs="宋体"/>
          <w:color w:val="auto"/>
          <w:highlight w:val="none"/>
        </w:rPr>
        <w:t>（主）正本</w:t>
      </w:r>
      <w:r>
        <w:rPr>
          <w:rFonts w:hint="eastAsia" w:ascii="宋体" w:cs="宋体"/>
          <w:color w:val="auto"/>
          <w:highlight w:val="none"/>
          <w:u w:val="single"/>
        </w:rPr>
        <w:t xml:space="preserve">   </w:t>
      </w:r>
      <w:r>
        <w:rPr>
          <w:rFonts w:hint="eastAsia" w:ascii="宋体" w:cs="宋体"/>
          <w:color w:val="auto"/>
          <w:highlight w:val="none"/>
          <w:u w:val="single"/>
          <w:lang w:val="en-US" w:eastAsia="zh-CN"/>
        </w:rPr>
        <w:t>1</w:t>
      </w:r>
      <w:r>
        <w:rPr>
          <w:rFonts w:hint="eastAsia" w:ascii="宋体" w:cs="宋体"/>
          <w:color w:val="auto"/>
          <w:highlight w:val="none"/>
          <w:u w:val="single"/>
        </w:rPr>
        <w:t xml:space="preserve">   </w:t>
      </w:r>
      <w:r>
        <w:rPr>
          <w:rFonts w:hint="eastAsia" w:ascii="宋体" w:cs="宋体"/>
          <w:color w:val="auto"/>
          <w:highlight w:val="none"/>
        </w:rPr>
        <w:t>份，各副本</w:t>
      </w:r>
      <w:r>
        <w:rPr>
          <w:rFonts w:hint="eastAsia" w:ascii="宋体" w:cs="宋体"/>
          <w:color w:val="auto"/>
          <w:highlight w:val="none"/>
          <w:u w:val="single"/>
        </w:rPr>
        <w:t xml:space="preserve">   </w:t>
      </w:r>
      <w:r>
        <w:rPr>
          <w:rFonts w:hint="eastAsia" w:ascii="宋体" w:cs="宋体"/>
          <w:color w:val="auto"/>
          <w:highlight w:val="none"/>
          <w:u w:val="single"/>
          <w:lang w:val="en-US" w:eastAsia="zh-CN"/>
        </w:rPr>
        <w:t>3</w:t>
      </w:r>
      <w:r>
        <w:rPr>
          <w:rFonts w:hint="eastAsia" w:ascii="宋体" w:cs="宋体"/>
          <w:color w:val="auto"/>
          <w:highlight w:val="none"/>
          <w:u w:val="single"/>
          <w:lang w:eastAsia="zh-CN"/>
        </w:rPr>
        <w:t xml:space="preserve"> </w:t>
      </w:r>
      <w:r>
        <w:rPr>
          <w:rFonts w:hint="eastAsia" w:ascii="宋体" w:cs="宋体"/>
          <w:color w:val="auto"/>
          <w:highlight w:val="none"/>
          <w:u w:val="single"/>
        </w:rPr>
        <w:t xml:space="preserve">  </w:t>
      </w:r>
      <w:r>
        <w:rPr>
          <w:rFonts w:hint="eastAsia" w:ascii="宋体" w:cs="宋体"/>
          <w:color w:val="auto"/>
          <w:highlight w:val="none"/>
        </w:rPr>
        <w:t>份。</w:t>
      </w:r>
    </w:p>
    <w:p w14:paraId="72BF5320">
      <w:pPr>
        <w:pStyle w:val="7"/>
        <w:spacing w:line="360" w:lineRule="auto"/>
        <w:ind w:firstLine="0" w:firstLineChars="0"/>
        <w:rPr>
          <w:rFonts w:ascii="宋体" w:cs="宋体"/>
          <w:color w:val="auto"/>
          <w:highlight w:val="none"/>
        </w:rPr>
      </w:pPr>
      <w:r>
        <w:rPr>
          <w:rFonts w:hint="eastAsia" w:ascii="宋体" w:cs="宋体"/>
          <w:color w:val="auto"/>
          <w:highlight w:val="none"/>
        </w:rPr>
        <w:t>　　　　　　　　</w:t>
      </w:r>
      <w:r>
        <w:rPr>
          <w:rFonts w:hint="eastAsia" w:ascii="宋体" w:cs="宋体"/>
          <w:color w:val="auto"/>
          <w:highlight w:val="none"/>
          <w:lang w:eastAsia="zh-CN"/>
        </w:rPr>
        <w:t>乙方</w:t>
      </w:r>
      <w:r>
        <w:rPr>
          <w:rFonts w:hint="eastAsia" w:ascii="宋体" w:cs="宋体"/>
          <w:color w:val="auto"/>
          <w:highlight w:val="none"/>
        </w:rPr>
        <w:t>（成）正本</w:t>
      </w:r>
      <w:r>
        <w:rPr>
          <w:rFonts w:hint="eastAsia" w:ascii="宋体" w:cs="宋体"/>
          <w:color w:val="auto"/>
          <w:highlight w:val="none"/>
          <w:u w:val="single"/>
        </w:rPr>
        <w:t xml:space="preserve">   </w:t>
      </w:r>
      <w:r>
        <w:rPr>
          <w:rFonts w:hint="eastAsia" w:ascii="宋体" w:cs="宋体"/>
          <w:color w:val="auto"/>
          <w:highlight w:val="none"/>
          <w:u w:val="single"/>
          <w:lang w:val="en-US" w:eastAsia="zh-CN"/>
        </w:rPr>
        <w:t>1</w:t>
      </w:r>
      <w:r>
        <w:rPr>
          <w:rFonts w:hint="eastAsia" w:ascii="宋体" w:cs="宋体"/>
          <w:color w:val="auto"/>
          <w:highlight w:val="none"/>
          <w:u w:val="single"/>
          <w:lang w:eastAsia="zh-CN"/>
        </w:rPr>
        <w:t xml:space="preserve"> </w:t>
      </w:r>
      <w:r>
        <w:rPr>
          <w:rFonts w:hint="eastAsia" w:ascii="宋体" w:cs="宋体"/>
          <w:color w:val="auto"/>
          <w:highlight w:val="none"/>
          <w:u w:val="single"/>
        </w:rPr>
        <w:t xml:space="preserve">  </w:t>
      </w:r>
      <w:r>
        <w:rPr>
          <w:rFonts w:hint="eastAsia" w:ascii="宋体" w:cs="宋体"/>
          <w:color w:val="auto"/>
          <w:highlight w:val="none"/>
        </w:rPr>
        <w:t>份，各副本</w:t>
      </w:r>
      <w:r>
        <w:rPr>
          <w:rFonts w:hint="eastAsia" w:ascii="宋体" w:cs="宋体"/>
          <w:color w:val="auto"/>
          <w:highlight w:val="none"/>
          <w:u w:val="single"/>
        </w:rPr>
        <w:t xml:space="preserve">   </w:t>
      </w:r>
      <w:r>
        <w:rPr>
          <w:rFonts w:hint="eastAsia" w:ascii="宋体" w:cs="宋体"/>
          <w:color w:val="auto"/>
          <w:highlight w:val="none"/>
          <w:u w:val="single"/>
          <w:lang w:val="en-US" w:eastAsia="zh-CN"/>
        </w:rPr>
        <w:t>3</w:t>
      </w:r>
      <w:r>
        <w:rPr>
          <w:rFonts w:hint="eastAsia" w:ascii="宋体" w:cs="宋体"/>
          <w:color w:val="auto"/>
          <w:highlight w:val="none"/>
          <w:u w:val="single"/>
          <w:lang w:eastAsia="zh-CN"/>
        </w:rPr>
        <w:t xml:space="preserve"> </w:t>
      </w:r>
      <w:r>
        <w:rPr>
          <w:rFonts w:hint="eastAsia" w:ascii="宋体" w:cs="宋体"/>
          <w:color w:val="auto"/>
          <w:highlight w:val="none"/>
          <w:u w:val="single"/>
        </w:rPr>
        <w:t xml:space="preserve">  </w:t>
      </w:r>
      <w:r>
        <w:rPr>
          <w:rFonts w:hint="eastAsia" w:ascii="宋体" w:cs="宋体"/>
          <w:color w:val="auto"/>
          <w:highlight w:val="none"/>
        </w:rPr>
        <w:t>份。</w:t>
      </w:r>
    </w:p>
    <w:p w14:paraId="57C48E1D">
      <w:pPr>
        <w:pStyle w:val="7"/>
        <w:spacing w:line="360" w:lineRule="auto"/>
        <w:ind w:firstLine="1920" w:firstLineChars="800"/>
        <w:rPr>
          <w:rFonts w:ascii="宋体" w:cs="宋体"/>
          <w:color w:val="auto"/>
          <w:highlight w:val="none"/>
        </w:rPr>
      </w:pPr>
      <w:r>
        <w:rPr>
          <w:rFonts w:hint="eastAsia" w:ascii="宋体" w:cs="宋体"/>
          <w:color w:val="auto"/>
          <w:highlight w:val="none"/>
          <w:lang w:eastAsia="zh-CN"/>
        </w:rPr>
        <w:t>乙方</w:t>
      </w:r>
      <w:r>
        <w:rPr>
          <w:rFonts w:hint="eastAsia" w:ascii="宋体" w:cs="宋体"/>
          <w:color w:val="auto"/>
          <w:highlight w:val="none"/>
        </w:rPr>
        <w:t>（成）正本</w:t>
      </w:r>
      <w:r>
        <w:rPr>
          <w:rFonts w:hint="eastAsia" w:ascii="宋体" w:cs="宋体"/>
          <w:color w:val="auto"/>
          <w:highlight w:val="none"/>
          <w:u w:val="single"/>
        </w:rPr>
        <w:t xml:space="preserve">   </w:t>
      </w:r>
      <w:r>
        <w:rPr>
          <w:rFonts w:hint="eastAsia" w:ascii="宋体" w:cs="宋体"/>
          <w:color w:val="auto"/>
          <w:highlight w:val="none"/>
          <w:u w:val="single"/>
          <w:lang w:val="en-US" w:eastAsia="zh-CN"/>
        </w:rPr>
        <w:t>1</w:t>
      </w:r>
      <w:r>
        <w:rPr>
          <w:rFonts w:hint="eastAsia" w:ascii="宋体" w:cs="宋体"/>
          <w:color w:val="auto"/>
          <w:highlight w:val="none"/>
          <w:u w:val="single"/>
          <w:lang w:eastAsia="zh-CN"/>
        </w:rPr>
        <w:t xml:space="preserve"> </w:t>
      </w:r>
      <w:r>
        <w:rPr>
          <w:rFonts w:hint="eastAsia" w:ascii="宋体" w:cs="宋体"/>
          <w:color w:val="auto"/>
          <w:highlight w:val="none"/>
          <w:u w:val="single"/>
        </w:rPr>
        <w:t xml:space="preserve">  </w:t>
      </w:r>
      <w:r>
        <w:rPr>
          <w:rFonts w:hint="eastAsia" w:ascii="宋体" w:cs="宋体"/>
          <w:color w:val="auto"/>
          <w:highlight w:val="none"/>
        </w:rPr>
        <w:t>份，各副本</w:t>
      </w:r>
      <w:r>
        <w:rPr>
          <w:rFonts w:hint="eastAsia" w:ascii="宋体" w:cs="宋体"/>
          <w:color w:val="auto"/>
          <w:highlight w:val="none"/>
          <w:u w:val="single"/>
        </w:rPr>
        <w:t xml:space="preserve">   </w:t>
      </w:r>
      <w:r>
        <w:rPr>
          <w:rFonts w:hint="eastAsia" w:ascii="宋体" w:cs="宋体"/>
          <w:color w:val="auto"/>
          <w:highlight w:val="none"/>
          <w:u w:val="single"/>
          <w:lang w:val="en-US" w:eastAsia="zh-CN"/>
        </w:rPr>
        <w:t>3</w:t>
      </w:r>
      <w:r>
        <w:rPr>
          <w:rFonts w:hint="eastAsia" w:ascii="宋体" w:cs="宋体"/>
          <w:color w:val="auto"/>
          <w:highlight w:val="none"/>
          <w:u w:val="single"/>
          <w:lang w:eastAsia="zh-CN"/>
        </w:rPr>
        <w:t xml:space="preserve"> </w:t>
      </w:r>
      <w:r>
        <w:rPr>
          <w:rFonts w:hint="eastAsia" w:ascii="宋体" w:cs="宋体"/>
          <w:color w:val="auto"/>
          <w:highlight w:val="none"/>
          <w:u w:val="single"/>
        </w:rPr>
        <w:t xml:space="preserve">  </w:t>
      </w:r>
      <w:r>
        <w:rPr>
          <w:rFonts w:hint="eastAsia" w:ascii="宋体" w:cs="宋体"/>
          <w:color w:val="auto"/>
          <w:highlight w:val="none"/>
        </w:rPr>
        <w:t>份。</w:t>
      </w:r>
    </w:p>
    <w:p w14:paraId="211D02B4">
      <w:pPr>
        <w:pStyle w:val="7"/>
        <w:spacing w:line="360" w:lineRule="auto"/>
        <w:ind w:firstLine="0" w:firstLineChars="0"/>
        <w:rPr>
          <w:rFonts w:ascii="宋体" w:cs="宋体"/>
          <w:color w:val="auto"/>
          <w:highlight w:val="none"/>
          <w:lang w:eastAsia="zh-CN"/>
        </w:rPr>
      </w:pPr>
      <w:r>
        <w:rPr>
          <w:rFonts w:hint="eastAsia" w:ascii="宋体" w:cs="宋体"/>
          <w:color w:val="auto"/>
          <w:highlight w:val="none"/>
        </w:rPr>
        <w:t>　　　</w:t>
      </w:r>
      <w:r>
        <w:rPr>
          <w:rFonts w:hint="eastAsia" w:ascii="宋体" w:cs="宋体"/>
          <w:color w:val="auto"/>
          <w:highlight w:val="none"/>
          <w:lang w:eastAsia="zh-CN"/>
        </w:rPr>
        <w:t>2、本合同正、副本具同等法律效律，当正、副本内容不一致时，以正本为准。</w:t>
      </w:r>
    </w:p>
    <w:p w14:paraId="37C715D4">
      <w:pPr>
        <w:pStyle w:val="7"/>
        <w:spacing w:line="360" w:lineRule="auto"/>
        <w:ind w:firstLine="0" w:firstLineChars="0"/>
        <w:rPr>
          <w:rFonts w:ascii="宋体" w:hAnsi="宋体"/>
          <w:b/>
          <w:bCs/>
          <w:color w:val="auto"/>
          <w:highlight w:val="none"/>
          <w:lang w:eastAsia="zh-CN"/>
        </w:rPr>
      </w:pPr>
      <w:r>
        <w:rPr>
          <w:rFonts w:hint="eastAsia" w:ascii="宋体" w:hAnsi="宋体"/>
          <w:b/>
          <w:bCs/>
          <w:color w:val="auto"/>
          <w:highlight w:val="none"/>
          <w:lang w:eastAsia="zh-CN"/>
        </w:rPr>
        <w:t>十</w:t>
      </w:r>
      <w:r>
        <w:rPr>
          <w:rFonts w:hint="eastAsia" w:ascii="宋体" w:hAnsi="宋体"/>
          <w:b/>
          <w:bCs/>
          <w:color w:val="auto"/>
          <w:highlight w:val="none"/>
          <w:lang w:val="en-US" w:eastAsia="zh-CN"/>
        </w:rPr>
        <w:t>五</w:t>
      </w:r>
      <w:r>
        <w:rPr>
          <w:rFonts w:hint="eastAsia" w:ascii="宋体" w:hAnsi="宋体"/>
          <w:b/>
          <w:bCs/>
          <w:color w:val="auto"/>
          <w:highlight w:val="none"/>
          <w:lang w:eastAsia="zh-CN"/>
        </w:rPr>
        <w:t>、其他事项</w:t>
      </w:r>
    </w:p>
    <w:p w14:paraId="27091BDE">
      <w:pPr>
        <w:pStyle w:val="7"/>
        <w:spacing w:line="360" w:lineRule="auto"/>
        <w:ind w:firstLine="433" w:firstLineChars="0"/>
        <w:rPr>
          <w:rFonts w:ascii="宋体" w:hAnsi="宋体"/>
          <w:color w:val="auto"/>
          <w:highlight w:val="none"/>
          <w:lang w:eastAsia="zh-CN"/>
        </w:rPr>
      </w:pPr>
      <w:r>
        <w:rPr>
          <w:rFonts w:hint="eastAsia" w:ascii="宋体" w:hAnsi="宋体"/>
          <w:color w:val="auto"/>
          <w:highlight w:val="none"/>
          <w:lang w:eastAsia="zh-CN"/>
        </w:rPr>
        <w:t>1、</w:t>
      </w:r>
      <w:r>
        <w:rPr>
          <w:rFonts w:ascii="宋体" w:hAnsi="宋体"/>
          <w:color w:val="auto"/>
          <w:highlight w:val="none"/>
          <w:lang w:eastAsia="zh-CN"/>
        </w:rPr>
        <w:t>本合同未尽事宜，经</w:t>
      </w:r>
      <w:r>
        <w:rPr>
          <w:rFonts w:hint="eastAsia" w:ascii="宋体" w:hAnsi="宋体"/>
          <w:color w:val="auto"/>
          <w:highlight w:val="none"/>
          <w:lang w:eastAsia="zh-CN"/>
        </w:rPr>
        <w:t>双方</w:t>
      </w:r>
      <w:r>
        <w:rPr>
          <w:rFonts w:ascii="宋体" w:hAnsi="宋体"/>
          <w:color w:val="auto"/>
          <w:highlight w:val="none"/>
          <w:lang w:eastAsia="zh-CN"/>
        </w:rPr>
        <w:t>协商一致，</w:t>
      </w:r>
      <w:r>
        <w:rPr>
          <w:rFonts w:hint="eastAsia" w:ascii="宋体" w:hAnsi="宋体"/>
          <w:color w:val="auto"/>
          <w:highlight w:val="none"/>
          <w:lang w:eastAsia="zh-CN"/>
        </w:rPr>
        <w:t>可</w:t>
      </w:r>
      <w:r>
        <w:rPr>
          <w:rFonts w:ascii="宋体" w:hAnsi="宋体"/>
          <w:color w:val="auto"/>
          <w:highlight w:val="none"/>
          <w:lang w:eastAsia="zh-CN"/>
        </w:rPr>
        <w:t>签订补充协议，</w:t>
      </w:r>
      <w:r>
        <w:rPr>
          <w:rFonts w:hint="eastAsia" w:ascii="宋体" w:hAnsi="宋体"/>
          <w:color w:val="auto"/>
          <w:highlight w:val="none"/>
          <w:lang w:eastAsia="zh-CN"/>
        </w:rPr>
        <w:t>并</w:t>
      </w:r>
      <w:r>
        <w:rPr>
          <w:rFonts w:ascii="宋体" w:hAnsi="宋体"/>
          <w:color w:val="auto"/>
          <w:highlight w:val="none"/>
          <w:lang w:eastAsia="zh-CN"/>
        </w:rPr>
        <w:t>与本合同具有同等效力。</w:t>
      </w:r>
    </w:p>
    <w:p w14:paraId="70A96ED9">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2、</w:t>
      </w:r>
      <w:r>
        <w:rPr>
          <w:rFonts w:hint="eastAsia" w:ascii="宋体" w:hAnsi="宋体"/>
          <w:color w:val="auto"/>
          <w:highlight w:val="none"/>
          <w:lang w:val="en-US" w:eastAsia="zh-CN"/>
        </w:rPr>
        <w:t>双</w:t>
      </w:r>
      <w:r>
        <w:rPr>
          <w:rFonts w:hint="eastAsia" w:ascii="宋体" w:hAnsi="宋体"/>
          <w:color w:val="auto"/>
          <w:highlight w:val="none"/>
          <w:lang w:eastAsia="zh-CN"/>
        </w:rPr>
        <w:t>方在本合同履行过程中发出或者提供的所有通知、文件、文书、资料、诉讼资料等，均以本合同所列明的相应方地址送达。一方如果迁址或者变更电话，应当书面通知对方，未履行书面通知义务的，另一方按原地址邮寄相关材料即视为已履行送达义务。当面交付上述材料的，在交付之时视为送达；以邮寄方式交付的，寄出或者投邮后即视为送达。</w:t>
      </w:r>
    </w:p>
    <w:p w14:paraId="7669AED5">
      <w:pPr>
        <w:pStyle w:val="7"/>
        <w:spacing w:line="360" w:lineRule="auto"/>
        <w:ind w:firstLine="487" w:firstLineChars="0"/>
        <w:rPr>
          <w:rFonts w:ascii="宋体" w:hAnsi="宋体"/>
          <w:color w:val="auto"/>
          <w:highlight w:val="none"/>
          <w:lang w:eastAsia="zh-CN"/>
        </w:rPr>
      </w:pPr>
      <w:r>
        <w:rPr>
          <w:rFonts w:hint="eastAsia" w:ascii="宋体" w:hAnsi="宋体"/>
          <w:color w:val="auto"/>
          <w:highlight w:val="none"/>
          <w:lang w:eastAsia="zh-CN"/>
        </w:rPr>
        <w:t>3、本合同生效后，合同当事人认为必要时，可到工商行政管理部门鉴证，鉴证费用由乙方负责。</w:t>
      </w:r>
      <w:r>
        <w:rPr>
          <w:rFonts w:hint="eastAsia" w:ascii="宋体" w:hAnsi="宋体"/>
          <w:color w:val="auto"/>
          <w:highlight w:val="none"/>
          <w:lang w:val="en-US" w:eastAsia="zh-CN"/>
        </w:rPr>
        <w:t>双</w:t>
      </w:r>
      <w:r>
        <w:rPr>
          <w:rFonts w:hint="eastAsia" w:ascii="宋体" w:hAnsi="宋体"/>
          <w:color w:val="auto"/>
          <w:highlight w:val="none"/>
          <w:lang w:eastAsia="zh-CN"/>
        </w:rPr>
        <w:t>方履行完合同规定的义务后，本合同即终止。</w:t>
      </w:r>
    </w:p>
    <w:p w14:paraId="445F0C7D">
      <w:pPr>
        <w:adjustRightInd w:val="0"/>
        <w:snapToGrid w:val="0"/>
        <w:spacing w:line="360" w:lineRule="auto"/>
        <w:ind w:firstLine="491"/>
        <w:rPr>
          <w:rFonts w:ascii="宋体" w:hAnsi="宋体"/>
          <w:color w:val="auto"/>
          <w:highlight w:val="none"/>
          <w:lang w:eastAsia="zh-CN"/>
        </w:rPr>
      </w:pPr>
      <w:r>
        <w:rPr>
          <w:rFonts w:hint="eastAsia" w:ascii="宋体" w:hAnsi="宋体"/>
          <w:color w:val="auto"/>
          <w:highlight w:val="none"/>
          <w:lang w:eastAsia="zh-CN"/>
        </w:rPr>
        <w:t>4、乙方对在履行本合同过程中所接触的甲方工作秘密（包括但不限于甲方的商业秘密、任何技术性资料、以及甲方为完成本合同提供的任何其他信息资料并且在提供时未说明是公开信息的）承担保密义务。未经甲方书面许可，乙方（包括但不限于乙方雇员、代理人、顾问等）不得将从甲方获取的一切资料和信息、或其他成果用于本合同范围之外目的，否则全部收益归甲方所有，乙方支付合同总金额的5%作为违约金，并另行应赔偿甲方因此遭受的全部损失。无论本合同是否切实得到履行或因任何原因变更、解除、终止、失效等，本条款均始终有效。</w:t>
      </w:r>
    </w:p>
    <w:p w14:paraId="6EEBFFA7">
      <w:pPr>
        <w:adjustRightInd w:val="0"/>
        <w:snapToGrid w:val="0"/>
        <w:spacing w:line="360" w:lineRule="auto"/>
        <w:ind w:firstLine="491"/>
        <w:rPr>
          <w:rFonts w:ascii="宋体" w:hAnsi="宋体" w:cs="仿宋"/>
          <w:bCs/>
          <w:color w:val="auto"/>
          <w:highlight w:val="none"/>
          <w:lang w:eastAsia="zh-CN"/>
        </w:rPr>
      </w:pPr>
      <w:r>
        <w:rPr>
          <w:rFonts w:hint="eastAsia" w:ascii="宋体" w:hAnsi="宋体"/>
          <w:color w:val="auto"/>
          <w:highlight w:val="none"/>
          <w:lang w:eastAsia="zh-CN"/>
        </w:rPr>
        <w:t>5、</w:t>
      </w:r>
      <w:r>
        <w:rPr>
          <w:rFonts w:hint="eastAsia" w:ascii="宋体" w:hAnsi="宋体" w:cs="仿宋"/>
          <w:bCs/>
          <w:color w:val="auto"/>
          <w:highlight w:val="none"/>
          <w:lang w:eastAsia="zh-CN"/>
        </w:rPr>
        <w:t>为推进项目建设，乙方需分别派驻设计人员和施工管理人员在建设单位指定地点驻场服务，协助推进项目设计和施工管理的相关工作。设计</w:t>
      </w:r>
      <w:r>
        <w:rPr>
          <w:rFonts w:hint="eastAsia" w:ascii="宋体" w:hAnsi="宋体" w:cs="仿宋"/>
          <w:bCs/>
          <w:color w:val="auto"/>
          <w:highlight w:val="none"/>
          <w:lang w:val="en-US" w:eastAsia="zh-CN"/>
        </w:rPr>
        <w:t>及</w:t>
      </w:r>
      <w:r>
        <w:rPr>
          <w:rFonts w:hint="eastAsia" w:ascii="宋体" w:hAnsi="宋体" w:cs="仿宋"/>
          <w:bCs/>
          <w:color w:val="auto"/>
          <w:highlight w:val="none"/>
          <w:lang w:eastAsia="zh-CN"/>
        </w:rPr>
        <w:t>施工派驻人员应具备中级工程师或以上职称，且均为本单位正式职工（非劳务派遣），在本单位工作5年以上。派驻人员数量按以下规定：总投资（以项目概算为准）5亿元以上设计派驻2人、施工2人；5亿－1亿元设计派驻1人、施工1人；1亿－5000万元施工派驻1人；5000万元以下原则上不做要求，由甲方根据项目施工实际情况确定。未按上述要求派驻人员的，</w:t>
      </w:r>
      <w:r>
        <w:rPr>
          <w:rFonts w:hint="eastAsia" w:ascii="宋体" w:hAnsi="宋体" w:cs="仿宋"/>
          <w:bCs/>
          <w:color w:val="auto"/>
          <w:highlight w:val="none"/>
          <w:lang w:val="en-US" w:eastAsia="zh-CN"/>
        </w:rPr>
        <w:t>甲方有权</w:t>
      </w:r>
      <w:r>
        <w:rPr>
          <w:rFonts w:hint="eastAsia" w:ascii="宋体" w:hAnsi="宋体" w:cs="仿宋"/>
          <w:bCs/>
          <w:color w:val="auto"/>
          <w:highlight w:val="none"/>
          <w:lang w:eastAsia="zh-CN"/>
        </w:rPr>
        <w:t>按每人次每天罚款10000元计算，在工程进度请款中直接扣除。本条款未详的相关事项，以本合同相关条款为准。</w:t>
      </w:r>
    </w:p>
    <w:p w14:paraId="79AA6106">
      <w:pPr>
        <w:pStyle w:val="92"/>
        <w:spacing w:line="360" w:lineRule="auto"/>
        <w:rPr>
          <w:color w:val="auto"/>
          <w:szCs w:val="24"/>
          <w:highlight w:val="none"/>
          <w:lang w:eastAsia="zh-CN"/>
        </w:rPr>
      </w:pPr>
      <w:r>
        <w:rPr>
          <w:rFonts w:hint="eastAsia"/>
          <w:color w:val="auto"/>
          <w:szCs w:val="24"/>
          <w:highlight w:val="none"/>
          <w:lang w:eastAsia="zh-CN"/>
        </w:rPr>
        <w:t>十</w:t>
      </w:r>
      <w:r>
        <w:rPr>
          <w:rFonts w:hint="eastAsia"/>
          <w:color w:val="auto"/>
          <w:szCs w:val="24"/>
          <w:highlight w:val="none"/>
          <w:lang w:val="en-US" w:eastAsia="zh-CN"/>
        </w:rPr>
        <w:t>六</w:t>
      </w:r>
      <w:r>
        <w:rPr>
          <w:rFonts w:hint="eastAsia"/>
          <w:color w:val="auto"/>
          <w:szCs w:val="24"/>
          <w:highlight w:val="none"/>
          <w:lang w:eastAsia="zh-CN"/>
        </w:rPr>
        <w:t>、合同生效</w:t>
      </w:r>
    </w:p>
    <w:p w14:paraId="5AAA9944">
      <w:pPr>
        <w:tabs>
          <w:tab w:val="left" w:pos="3740"/>
          <w:tab w:val="left" w:pos="5300"/>
          <w:tab w:val="left" w:pos="6860"/>
        </w:tabs>
        <w:autoSpaceDE w:val="0"/>
        <w:autoSpaceDN w:val="0"/>
        <w:adjustRightInd w:val="0"/>
        <w:spacing w:line="360" w:lineRule="auto"/>
        <w:ind w:left="627"/>
        <w:jc w:val="left"/>
        <w:rPr>
          <w:rFonts w:ascii="宋体" w:cs="宋体"/>
          <w:color w:val="auto"/>
          <w:highlight w:val="none"/>
          <w:lang w:eastAsia="zh-CN"/>
        </w:rPr>
      </w:pPr>
      <w:r>
        <w:rPr>
          <w:rFonts w:hint="eastAsia" w:ascii="宋体" w:cs="宋体"/>
          <w:color w:val="auto"/>
          <w:highlight w:val="none"/>
          <w:lang w:eastAsia="zh-CN"/>
        </w:rPr>
        <w:t>订立合同时间：</w:t>
      </w:r>
      <w:r>
        <w:rPr>
          <w:rFonts w:hint="eastAsia" w:ascii="宋体" w:cs="宋体"/>
          <w:color w:val="auto"/>
          <w:highlight w:val="none"/>
          <w:u w:val="single"/>
          <w:lang w:eastAsia="zh-CN"/>
        </w:rPr>
        <w:t xml:space="preserve">        </w:t>
      </w:r>
      <w:r>
        <w:rPr>
          <w:rFonts w:hint="eastAsia" w:ascii="宋体" w:cs="宋体"/>
          <w:color w:val="auto"/>
          <w:highlight w:val="none"/>
          <w:lang w:eastAsia="zh-CN"/>
        </w:rPr>
        <w:t>年</w:t>
      </w:r>
      <w:r>
        <w:rPr>
          <w:rFonts w:hint="eastAsia" w:ascii="宋体" w:cs="宋体"/>
          <w:color w:val="auto"/>
          <w:highlight w:val="none"/>
          <w:u w:val="single"/>
          <w:lang w:eastAsia="zh-CN"/>
        </w:rPr>
        <w:t xml:space="preserve">       </w:t>
      </w:r>
      <w:r>
        <w:rPr>
          <w:rFonts w:hint="eastAsia" w:ascii="宋体" w:cs="宋体"/>
          <w:color w:val="auto"/>
          <w:highlight w:val="none"/>
          <w:lang w:eastAsia="zh-CN"/>
        </w:rPr>
        <w:t>月</w:t>
      </w:r>
      <w:r>
        <w:rPr>
          <w:rFonts w:hint="eastAsia" w:ascii="宋体" w:cs="宋体"/>
          <w:color w:val="auto"/>
          <w:highlight w:val="none"/>
          <w:u w:val="single"/>
          <w:lang w:eastAsia="zh-CN"/>
        </w:rPr>
        <w:t xml:space="preserve">     </w:t>
      </w:r>
      <w:r>
        <w:rPr>
          <w:rFonts w:hint="eastAsia" w:ascii="宋体" w:cs="宋体"/>
          <w:color w:val="auto"/>
          <w:highlight w:val="none"/>
          <w:lang w:eastAsia="zh-CN"/>
        </w:rPr>
        <w:t>日</w:t>
      </w:r>
    </w:p>
    <w:p w14:paraId="0B4EB4B9">
      <w:pPr>
        <w:autoSpaceDE w:val="0"/>
        <w:autoSpaceDN w:val="0"/>
        <w:adjustRightInd w:val="0"/>
        <w:spacing w:line="360" w:lineRule="auto"/>
        <w:ind w:left="581" w:right="66" w:firstLine="46"/>
        <w:jc w:val="left"/>
        <w:rPr>
          <w:rFonts w:ascii="宋体" w:cs="宋体"/>
          <w:color w:val="auto"/>
          <w:highlight w:val="none"/>
          <w:lang w:eastAsia="zh-CN"/>
        </w:rPr>
      </w:pPr>
      <w:r>
        <w:rPr>
          <w:rFonts w:hint="eastAsia" w:ascii="宋体" w:cs="宋体"/>
          <w:color w:val="auto"/>
          <w:highlight w:val="none"/>
          <w:lang w:eastAsia="zh-CN"/>
        </w:rPr>
        <w:t>订立合同地点：</w:t>
      </w:r>
      <w:r>
        <w:rPr>
          <w:rFonts w:hint="eastAsia" w:ascii="宋体" w:cs="宋体"/>
          <w:color w:val="auto"/>
          <w:highlight w:val="none"/>
          <w:u w:val="single"/>
          <w:lang w:eastAsia="zh-CN"/>
        </w:rPr>
        <w:t xml:space="preserve">     广州市白云区   </w:t>
      </w:r>
    </w:p>
    <w:p w14:paraId="17BFEDC7">
      <w:pPr>
        <w:tabs>
          <w:tab w:val="left" w:pos="8900"/>
          <w:tab w:val="left" w:pos="9960"/>
        </w:tabs>
        <w:autoSpaceDE w:val="0"/>
        <w:autoSpaceDN w:val="0"/>
        <w:adjustRightInd w:val="0"/>
        <w:spacing w:line="360" w:lineRule="auto"/>
        <w:ind w:left="581" w:right="66" w:firstLine="46"/>
        <w:jc w:val="left"/>
        <w:rPr>
          <w:rFonts w:ascii="宋体" w:cs="宋体"/>
          <w:color w:val="auto"/>
          <w:highlight w:val="none"/>
          <w:lang w:eastAsia="zh-CN"/>
        </w:rPr>
      </w:pPr>
      <w:r>
        <w:rPr>
          <w:rFonts w:hint="eastAsia" w:ascii="宋体" w:cs="宋体"/>
          <w:color w:val="auto"/>
          <w:highlight w:val="none"/>
          <w:lang w:eastAsia="zh-CN"/>
        </w:rPr>
        <w:t>合同各方当事人约定本合同自各方签字、盖章后，于各</w:t>
      </w:r>
      <w:r>
        <w:rPr>
          <w:rFonts w:hint="eastAsia" w:ascii="宋体" w:cs="宋体"/>
          <w:color w:val="auto"/>
          <w:highlight w:val="none"/>
          <w:u w:val="single"/>
          <w:lang w:eastAsia="zh-CN"/>
        </w:rPr>
        <w:t>方签字盖章之日起</w:t>
      </w:r>
      <w:r>
        <w:rPr>
          <w:rFonts w:hint="eastAsia" w:ascii="宋体" w:cs="宋体"/>
          <w:color w:val="auto"/>
          <w:highlight w:val="none"/>
          <w:lang w:eastAsia="zh-CN"/>
        </w:rPr>
        <w:t>生效。</w:t>
      </w:r>
    </w:p>
    <w:p w14:paraId="7107BA64">
      <w:pPr>
        <w:pStyle w:val="7"/>
        <w:ind w:firstLine="480"/>
        <w:rPr>
          <w:rFonts w:ascii="宋体" w:cs="宋体"/>
          <w:color w:val="auto"/>
          <w:highlight w:val="none"/>
          <w:lang w:eastAsia="zh-CN"/>
        </w:rPr>
      </w:pPr>
      <w:r>
        <w:rPr>
          <w:rFonts w:hint="eastAsia" w:ascii="宋体" w:cs="宋体"/>
          <w:color w:val="auto"/>
          <w:highlight w:val="none"/>
          <w:lang w:eastAsia="zh-CN"/>
        </w:rPr>
        <w:t>（以下为签署页，无正文）</w:t>
      </w:r>
    </w:p>
    <w:p w14:paraId="27898769">
      <w:pPr>
        <w:rPr>
          <w:color w:val="auto"/>
          <w:highlight w:val="none"/>
          <w:lang w:eastAsia="zh-CN"/>
        </w:rPr>
      </w:pPr>
      <w:r>
        <w:rPr>
          <w:rFonts w:ascii="宋体" w:cs="宋体"/>
          <w:color w:val="auto"/>
          <w:highlight w:val="none"/>
          <w:lang w:eastAsia="zh-CN"/>
        </w:rPr>
        <w:br w:type="page"/>
      </w:r>
    </w:p>
    <w:p w14:paraId="71F269F7">
      <w:pPr>
        <w:pStyle w:val="7"/>
        <w:ind w:firstLine="0" w:firstLineChars="0"/>
        <w:rPr>
          <w:rFonts w:ascii="宋体" w:cs="宋体"/>
          <w:color w:val="auto"/>
          <w:highlight w:val="none"/>
          <w:lang w:eastAsia="zh-CN"/>
        </w:rPr>
      </w:pPr>
    </w:p>
    <w:p w14:paraId="4328B830">
      <w:pPr>
        <w:spacing w:line="360" w:lineRule="auto"/>
        <w:ind w:left="3840" w:leftChars="200" w:hanging="3360" w:hangingChars="1400"/>
        <w:jc w:val="center"/>
        <w:rPr>
          <w:rFonts w:ascii="宋体" w:hAnsi="宋体"/>
          <w:color w:val="auto"/>
          <w:highlight w:val="none"/>
          <w:lang w:eastAsia="zh-CN"/>
        </w:rPr>
      </w:pPr>
      <w:r>
        <w:rPr>
          <w:rFonts w:hint="eastAsia" w:ascii="宋体" w:hAnsi="宋体"/>
          <w:color w:val="auto"/>
          <w:highlight w:val="none"/>
          <w:lang w:eastAsia="zh-CN"/>
        </w:rPr>
        <w:t>**************************本页为签署页**************************</w:t>
      </w:r>
    </w:p>
    <w:p w14:paraId="7756C674">
      <w:pPr>
        <w:spacing w:line="360" w:lineRule="auto"/>
        <w:ind w:firstLine="480" w:firstLineChars="200"/>
        <w:rPr>
          <w:rFonts w:ascii="宋体" w:hAnsi="宋体" w:cs="宋体"/>
          <w:snapToGrid w:val="0"/>
          <w:color w:val="auto"/>
          <w:highlight w:val="none"/>
          <w:lang w:eastAsia="zh-CN"/>
        </w:rPr>
      </w:pPr>
    </w:p>
    <w:p w14:paraId="646009D5">
      <w:pPr>
        <w:spacing w:line="360" w:lineRule="auto"/>
        <w:ind w:firstLine="480" w:firstLineChars="200"/>
        <w:rPr>
          <w:rFonts w:ascii="宋体" w:hAnsi="宋体" w:cs="宋体"/>
          <w:snapToGrid w:val="0"/>
          <w:color w:val="auto"/>
          <w:highlight w:val="none"/>
          <w:lang w:eastAsia="zh-CN"/>
        </w:rPr>
      </w:pPr>
      <w:r>
        <w:rPr>
          <w:rFonts w:hint="eastAsia" w:ascii="宋体" w:hAnsi="宋体" w:cs="宋体"/>
          <w:snapToGrid w:val="0"/>
          <w:color w:val="auto"/>
          <w:highlight w:val="none"/>
          <w:lang w:eastAsia="zh-CN"/>
        </w:rPr>
        <w:t>甲方：广州云享文化体育发展有限公司</w:t>
      </w:r>
    </w:p>
    <w:p w14:paraId="5CBEB67B">
      <w:pPr>
        <w:spacing w:line="360" w:lineRule="auto"/>
        <w:ind w:firstLine="480" w:firstLineChars="200"/>
        <w:rPr>
          <w:rFonts w:ascii="宋体" w:hAnsi="宋体" w:cs="宋体"/>
          <w:snapToGrid w:val="0"/>
          <w:color w:val="auto"/>
          <w:highlight w:val="none"/>
          <w:lang w:eastAsia="zh-CN"/>
        </w:rPr>
      </w:pPr>
      <w:r>
        <w:rPr>
          <w:rFonts w:hint="eastAsia" w:ascii="宋体" w:hAnsi="宋体" w:cs="宋体"/>
          <w:snapToGrid w:val="0"/>
          <w:color w:val="auto"/>
          <w:highlight w:val="none"/>
          <w:lang w:eastAsia="zh-CN"/>
        </w:rPr>
        <w:t>通讯地址：</w:t>
      </w:r>
      <w:r>
        <w:rPr>
          <w:rFonts w:hint="eastAsia" w:ascii="宋体" w:hAnsi="宋体"/>
          <w:color w:val="auto"/>
          <w:highlight w:val="none"/>
          <w:lang w:eastAsia="zh-CN"/>
        </w:rPr>
        <w:t xml:space="preserve">                   </w:t>
      </w:r>
    </w:p>
    <w:p w14:paraId="1DBCD011">
      <w:pPr>
        <w:spacing w:line="360" w:lineRule="auto"/>
        <w:ind w:firstLine="480" w:firstLineChars="200"/>
        <w:rPr>
          <w:rFonts w:ascii="宋体" w:hAnsi="宋体" w:cs="宋体"/>
          <w:snapToGrid w:val="0"/>
          <w:color w:val="auto"/>
          <w:highlight w:val="none"/>
          <w:lang w:eastAsia="zh-CN"/>
        </w:rPr>
      </w:pPr>
      <w:r>
        <w:rPr>
          <w:rFonts w:hint="eastAsia" w:ascii="宋体" w:hAnsi="宋体" w:cs="宋体"/>
          <w:snapToGrid w:val="0"/>
          <w:color w:val="auto"/>
          <w:highlight w:val="none"/>
          <w:lang w:eastAsia="zh-CN"/>
        </w:rPr>
        <w:t xml:space="preserve">法定代表人：                          </w:t>
      </w:r>
    </w:p>
    <w:p w14:paraId="40E54530">
      <w:pPr>
        <w:spacing w:line="360" w:lineRule="auto"/>
        <w:ind w:firstLine="480" w:firstLineChars="200"/>
        <w:rPr>
          <w:rFonts w:ascii="宋体" w:hAnsi="宋体" w:cs="宋体"/>
          <w:snapToGrid w:val="0"/>
          <w:color w:val="auto"/>
          <w:highlight w:val="none"/>
          <w:lang w:eastAsia="zh-CN"/>
        </w:rPr>
      </w:pPr>
      <w:r>
        <w:rPr>
          <w:rFonts w:hint="eastAsia" w:ascii="宋体" w:hAnsi="宋体" w:cs="宋体"/>
          <w:snapToGrid w:val="0"/>
          <w:color w:val="auto"/>
          <w:highlight w:val="none"/>
          <w:lang w:eastAsia="zh-CN"/>
        </w:rPr>
        <w:t xml:space="preserve">签约代表：      　                    </w:t>
      </w:r>
    </w:p>
    <w:p w14:paraId="3A160A74">
      <w:pPr>
        <w:spacing w:line="360" w:lineRule="auto"/>
        <w:ind w:firstLine="480" w:firstLineChars="200"/>
        <w:rPr>
          <w:rFonts w:ascii="宋体" w:hAnsi="宋体" w:cs="宋体"/>
          <w:snapToGrid w:val="0"/>
          <w:color w:val="auto"/>
          <w:highlight w:val="none"/>
          <w:lang w:eastAsia="zh-CN"/>
        </w:rPr>
      </w:pPr>
      <w:r>
        <w:rPr>
          <w:rFonts w:hint="eastAsia" w:ascii="宋体" w:hAnsi="宋体" w:cs="宋体"/>
          <w:snapToGrid w:val="0"/>
          <w:color w:val="auto"/>
          <w:highlight w:val="none"/>
          <w:lang w:eastAsia="zh-CN"/>
        </w:rPr>
        <w:t xml:space="preserve">电话：                                               </w:t>
      </w:r>
    </w:p>
    <w:p w14:paraId="082A4A31">
      <w:pPr>
        <w:spacing w:line="360" w:lineRule="auto"/>
        <w:ind w:firstLine="480" w:firstLineChars="200"/>
        <w:rPr>
          <w:color w:val="auto"/>
          <w:highlight w:val="none"/>
          <w:lang w:eastAsia="zh-CN"/>
        </w:rPr>
      </w:pPr>
    </w:p>
    <w:p w14:paraId="6CDA9763">
      <w:pPr>
        <w:pStyle w:val="7"/>
        <w:spacing w:line="360" w:lineRule="auto"/>
        <w:ind w:left="1747" w:leftChars="228" w:hanging="1200" w:hangingChars="500"/>
        <w:rPr>
          <w:rFonts w:ascii="宋体" w:hAnsi="宋体"/>
          <w:color w:val="auto"/>
          <w:highlight w:val="none"/>
          <w:lang w:eastAsia="zh-CN"/>
        </w:rPr>
      </w:pPr>
      <w:r>
        <w:rPr>
          <w:rFonts w:hint="eastAsia" w:ascii="宋体" w:hAnsi="宋体"/>
          <w:color w:val="auto"/>
          <w:highlight w:val="none"/>
          <w:lang w:eastAsia="zh-CN"/>
        </w:rPr>
        <w:t>乙方（主）：</w:t>
      </w:r>
    </w:p>
    <w:p w14:paraId="3AFB76DA">
      <w:pPr>
        <w:pStyle w:val="7"/>
        <w:spacing w:line="360" w:lineRule="auto"/>
        <w:ind w:left="1747" w:leftChars="228" w:hanging="1200" w:hangingChars="500"/>
        <w:rPr>
          <w:rFonts w:ascii="宋体" w:hAnsi="宋体"/>
          <w:color w:val="auto"/>
          <w:highlight w:val="none"/>
          <w:lang w:eastAsia="zh-CN"/>
        </w:rPr>
      </w:pPr>
      <w:r>
        <w:rPr>
          <w:rFonts w:hint="eastAsia" w:ascii="宋体" w:hAnsi="宋体"/>
          <w:color w:val="auto"/>
          <w:highlight w:val="none"/>
          <w:lang w:eastAsia="zh-CN"/>
        </w:rPr>
        <w:t>通讯地址：</w:t>
      </w:r>
    </w:p>
    <w:p w14:paraId="37A42093">
      <w:pPr>
        <w:spacing w:line="360" w:lineRule="auto"/>
        <w:ind w:firstLine="480" w:firstLineChars="200"/>
        <w:rPr>
          <w:rFonts w:ascii="宋体" w:hAnsi="宋体" w:cs="宋体"/>
          <w:snapToGrid w:val="0"/>
          <w:color w:val="auto"/>
          <w:highlight w:val="none"/>
          <w:lang w:eastAsia="zh-CN"/>
        </w:rPr>
      </w:pPr>
      <w:r>
        <w:rPr>
          <w:rFonts w:hint="eastAsia" w:ascii="宋体" w:hAnsi="宋体" w:cs="宋体"/>
          <w:snapToGrid w:val="0"/>
          <w:color w:val="auto"/>
          <w:highlight w:val="none"/>
          <w:lang w:eastAsia="zh-CN"/>
        </w:rPr>
        <w:t xml:space="preserve">法定代表人：                          </w:t>
      </w:r>
    </w:p>
    <w:p w14:paraId="109E7E18">
      <w:pPr>
        <w:spacing w:line="360" w:lineRule="auto"/>
        <w:ind w:firstLine="480" w:firstLineChars="200"/>
        <w:rPr>
          <w:rFonts w:ascii="宋体" w:hAnsi="宋体" w:cs="宋体"/>
          <w:snapToGrid w:val="0"/>
          <w:color w:val="auto"/>
          <w:highlight w:val="none"/>
          <w:lang w:eastAsia="zh-CN"/>
        </w:rPr>
      </w:pPr>
      <w:r>
        <w:rPr>
          <w:rFonts w:hint="eastAsia" w:ascii="宋体" w:hAnsi="宋体" w:cs="宋体"/>
          <w:snapToGrid w:val="0"/>
          <w:color w:val="auto"/>
          <w:highlight w:val="none"/>
          <w:lang w:eastAsia="zh-CN"/>
        </w:rPr>
        <w:t xml:space="preserve">签约代表：      　                    </w:t>
      </w:r>
    </w:p>
    <w:p w14:paraId="0A57913E">
      <w:pPr>
        <w:pStyle w:val="7"/>
        <w:spacing w:line="360" w:lineRule="auto"/>
        <w:ind w:firstLine="480"/>
        <w:rPr>
          <w:rFonts w:ascii="宋体" w:hAnsi="宋体"/>
          <w:color w:val="auto"/>
          <w:highlight w:val="none"/>
          <w:lang w:eastAsia="zh-CN"/>
        </w:rPr>
      </w:pPr>
      <w:r>
        <w:rPr>
          <w:rFonts w:hint="eastAsia" w:ascii="宋体" w:hAnsi="宋体" w:cs="宋体"/>
          <w:snapToGrid w:val="0"/>
          <w:color w:val="auto"/>
          <w:highlight w:val="none"/>
          <w:lang w:eastAsia="zh-CN"/>
        </w:rPr>
        <w:t>电话：</w:t>
      </w:r>
    </w:p>
    <w:p w14:paraId="4EAF231C">
      <w:pPr>
        <w:pStyle w:val="7"/>
        <w:spacing w:line="360" w:lineRule="auto"/>
        <w:ind w:firstLine="480"/>
        <w:rPr>
          <w:rFonts w:ascii="宋体" w:hAnsi="宋体"/>
          <w:color w:val="auto"/>
          <w:highlight w:val="none"/>
          <w:lang w:eastAsia="zh-CN"/>
        </w:rPr>
      </w:pPr>
      <w:r>
        <w:rPr>
          <w:rFonts w:hint="eastAsia" w:ascii="宋体" w:hAnsi="宋体"/>
          <w:color w:val="auto"/>
          <w:highlight w:val="none"/>
          <w:lang w:eastAsia="zh-CN"/>
        </w:rPr>
        <w:t>开户银行：</w:t>
      </w:r>
    </w:p>
    <w:p w14:paraId="69968274">
      <w:pPr>
        <w:pStyle w:val="7"/>
        <w:spacing w:line="360" w:lineRule="auto"/>
        <w:ind w:firstLine="480"/>
        <w:rPr>
          <w:rFonts w:ascii="宋体" w:hAnsi="宋体"/>
          <w:color w:val="auto"/>
          <w:highlight w:val="none"/>
          <w:lang w:eastAsia="zh-CN"/>
        </w:rPr>
      </w:pPr>
      <w:r>
        <w:rPr>
          <w:rFonts w:hint="eastAsia" w:ascii="宋体" w:hAnsi="宋体"/>
          <w:color w:val="auto"/>
          <w:highlight w:val="none"/>
          <w:lang w:eastAsia="zh-CN"/>
        </w:rPr>
        <w:t>账    号：邮政编码：</w:t>
      </w:r>
    </w:p>
    <w:p w14:paraId="4F308FC6">
      <w:pPr>
        <w:pStyle w:val="7"/>
        <w:spacing w:line="360" w:lineRule="auto"/>
        <w:ind w:firstLine="480"/>
        <w:rPr>
          <w:rFonts w:ascii="宋体" w:hAnsi="宋体"/>
          <w:color w:val="auto"/>
          <w:highlight w:val="none"/>
          <w:lang w:eastAsia="zh-CN"/>
        </w:rPr>
      </w:pPr>
      <w:r>
        <w:rPr>
          <w:rFonts w:hint="eastAsia" w:ascii="宋体" w:hAnsi="宋体"/>
          <w:color w:val="auto"/>
          <w:highlight w:val="none"/>
          <w:lang w:eastAsia="zh-CN"/>
        </w:rPr>
        <w:t>电子邮箱：</w:t>
      </w:r>
    </w:p>
    <w:p w14:paraId="68EB2509">
      <w:pPr>
        <w:pStyle w:val="7"/>
        <w:spacing w:line="360" w:lineRule="auto"/>
        <w:ind w:firstLine="0" w:firstLineChars="0"/>
        <w:rPr>
          <w:rFonts w:ascii="宋体" w:hAnsi="宋体"/>
          <w:color w:val="auto"/>
          <w:highlight w:val="none"/>
          <w:lang w:eastAsia="zh-CN"/>
        </w:rPr>
      </w:pPr>
    </w:p>
    <w:p w14:paraId="77045EB9">
      <w:pPr>
        <w:pStyle w:val="7"/>
        <w:spacing w:line="360" w:lineRule="auto"/>
        <w:ind w:left="1747" w:leftChars="228" w:hanging="1200" w:hangingChars="500"/>
        <w:rPr>
          <w:rFonts w:ascii="宋体" w:hAnsi="宋体"/>
          <w:color w:val="auto"/>
          <w:highlight w:val="none"/>
          <w:lang w:eastAsia="zh-CN"/>
        </w:rPr>
      </w:pPr>
      <w:r>
        <w:rPr>
          <w:rFonts w:hint="eastAsia" w:ascii="宋体" w:hAnsi="宋体"/>
          <w:color w:val="auto"/>
          <w:highlight w:val="none"/>
          <w:lang w:eastAsia="zh-CN"/>
        </w:rPr>
        <w:t>乙方（成）：</w:t>
      </w:r>
    </w:p>
    <w:p w14:paraId="7198AD0D">
      <w:pPr>
        <w:pStyle w:val="7"/>
        <w:spacing w:line="360" w:lineRule="auto"/>
        <w:ind w:left="1577" w:leftChars="228" w:hanging="1030" w:hangingChars="500"/>
        <w:rPr>
          <w:rFonts w:ascii="宋体" w:hAnsi="宋体"/>
          <w:color w:val="auto"/>
          <w:spacing w:val="-17"/>
          <w:highlight w:val="none"/>
          <w:lang w:eastAsia="zh-CN"/>
        </w:rPr>
      </w:pPr>
      <w:r>
        <w:rPr>
          <w:rFonts w:hint="eastAsia" w:ascii="宋体" w:hAnsi="宋体"/>
          <w:color w:val="auto"/>
          <w:spacing w:val="-17"/>
          <w:highlight w:val="none"/>
          <w:lang w:eastAsia="zh-CN"/>
        </w:rPr>
        <w:t>通讯地址：</w:t>
      </w:r>
    </w:p>
    <w:p w14:paraId="1497A1B6">
      <w:pPr>
        <w:spacing w:line="360" w:lineRule="auto"/>
        <w:ind w:firstLine="480" w:firstLineChars="200"/>
        <w:rPr>
          <w:rFonts w:ascii="宋体" w:hAnsi="宋体" w:cs="宋体"/>
          <w:snapToGrid w:val="0"/>
          <w:color w:val="auto"/>
          <w:highlight w:val="none"/>
          <w:lang w:eastAsia="zh-CN"/>
        </w:rPr>
      </w:pPr>
      <w:r>
        <w:rPr>
          <w:rFonts w:hint="eastAsia" w:ascii="宋体" w:hAnsi="宋体" w:cs="宋体"/>
          <w:snapToGrid w:val="0"/>
          <w:color w:val="auto"/>
          <w:highlight w:val="none"/>
          <w:lang w:eastAsia="zh-CN"/>
        </w:rPr>
        <w:t xml:space="preserve">法定代表人：                          </w:t>
      </w:r>
    </w:p>
    <w:p w14:paraId="54DED0D4">
      <w:pPr>
        <w:spacing w:line="360" w:lineRule="auto"/>
        <w:ind w:firstLine="480" w:firstLineChars="200"/>
        <w:rPr>
          <w:rFonts w:ascii="宋体" w:hAnsi="宋体" w:cs="宋体"/>
          <w:snapToGrid w:val="0"/>
          <w:color w:val="auto"/>
          <w:highlight w:val="none"/>
          <w:lang w:eastAsia="zh-CN"/>
        </w:rPr>
      </w:pPr>
      <w:r>
        <w:rPr>
          <w:rFonts w:hint="eastAsia" w:ascii="宋体" w:hAnsi="宋体" w:cs="宋体"/>
          <w:snapToGrid w:val="0"/>
          <w:color w:val="auto"/>
          <w:highlight w:val="none"/>
          <w:lang w:eastAsia="zh-CN"/>
        </w:rPr>
        <w:t xml:space="preserve">签约代表：      　                    </w:t>
      </w:r>
    </w:p>
    <w:p w14:paraId="6D1FD5FC">
      <w:pPr>
        <w:pStyle w:val="7"/>
        <w:spacing w:line="360" w:lineRule="auto"/>
        <w:ind w:firstLine="480"/>
        <w:rPr>
          <w:rFonts w:ascii="宋体" w:hAnsi="宋体"/>
          <w:color w:val="auto"/>
          <w:highlight w:val="none"/>
          <w:lang w:eastAsia="zh-CN"/>
        </w:rPr>
      </w:pPr>
      <w:r>
        <w:rPr>
          <w:rFonts w:hint="eastAsia" w:ascii="宋体" w:hAnsi="宋体" w:cs="宋体"/>
          <w:snapToGrid w:val="0"/>
          <w:color w:val="auto"/>
          <w:highlight w:val="none"/>
          <w:lang w:eastAsia="zh-CN"/>
        </w:rPr>
        <w:t>电话：</w:t>
      </w:r>
    </w:p>
    <w:p w14:paraId="6D208153">
      <w:pPr>
        <w:pStyle w:val="7"/>
        <w:spacing w:line="360" w:lineRule="auto"/>
        <w:ind w:firstLine="480"/>
        <w:rPr>
          <w:rFonts w:ascii="宋体" w:hAnsi="宋体"/>
          <w:color w:val="auto"/>
          <w:highlight w:val="none"/>
          <w:lang w:eastAsia="zh-CN"/>
        </w:rPr>
      </w:pPr>
      <w:r>
        <w:rPr>
          <w:rFonts w:hint="eastAsia" w:ascii="宋体" w:hAnsi="宋体"/>
          <w:color w:val="auto"/>
          <w:highlight w:val="none"/>
          <w:lang w:eastAsia="zh-CN"/>
        </w:rPr>
        <w:t>开户银行：</w:t>
      </w:r>
    </w:p>
    <w:p w14:paraId="78E97E62">
      <w:pPr>
        <w:pStyle w:val="7"/>
        <w:spacing w:line="360" w:lineRule="auto"/>
        <w:ind w:firstLine="480"/>
        <w:rPr>
          <w:rFonts w:ascii="宋体" w:hAnsi="宋体"/>
          <w:color w:val="auto"/>
          <w:highlight w:val="none"/>
          <w:lang w:eastAsia="zh-CN"/>
        </w:rPr>
      </w:pPr>
      <w:r>
        <w:rPr>
          <w:rFonts w:hint="eastAsia" w:ascii="宋体" w:hAnsi="宋体"/>
          <w:color w:val="auto"/>
          <w:highlight w:val="none"/>
          <w:lang w:eastAsia="zh-CN"/>
        </w:rPr>
        <w:t>账    号：</w:t>
      </w:r>
    </w:p>
    <w:p w14:paraId="6C9720E3">
      <w:pPr>
        <w:pStyle w:val="7"/>
        <w:spacing w:line="360" w:lineRule="auto"/>
        <w:ind w:firstLine="480"/>
        <w:rPr>
          <w:rFonts w:ascii="宋体" w:hAnsi="宋体"/>
          <w:color w:val="auto"/>
          <w:highlight w:val="none"/>
          <w:lang w:eastAsia="zh-CN"/>
        </w:rPr>
      </w:pPr>
      <w:r>
        <w:rPr>
          <w:rFonts w:hint="eastAsia" w:ascii="宋体" w:hAnsi="宋体"/>
          <w:color w:val="auto"/>
          <w:highlight w:val="none"/>
          <w:lang w:eastAsia="zh-CN"/>
        </w:rPr>
        <w:t>邮政编码：</w:t>
      </w:r>
    </w:p>
    <w:p w14:paraId="37B42E64">
      <w:pPr>
        <w:pStyle w:val="7"/>
        <w:spacing w:line="360" w:lineRule="auto"/>
        <w:ind w:firstLine="480"/>
        <w:rPr>
          <w:rFonts w:ascii="宋体" w:hAnsi="宋体"/>
          <w:color w:val="auto"/>
          <w:highlight w:val="none"/>
          <w:lang w:eastAsia="zh-CN"/>
        </w:rPr>
      </w:pPr>
      <w:r>
        <w:rPr>
          <w:rFonts w:hint="eastAsia" w:ascii="宋体" w:hAnsi="宋体"/>
          <w:color w:val="auto"/>
          <w:highlight w:val="none"/>
          <w:lang w:eastAsia="zh-CN"/>
        </w:rPr>
        <w:t>电子邮箱：</w:t>
      </w:r>
    </w:p>
    <w:p w14:paraId="13718CBB">
      <w:pPr>
        <w:pStyle w:val="7"/>
        <w:spacing w:line="360" w:lineRule="auto"/>
        <w:ind w:firstLine="480"/>
        <w:rPr>
          <w:rFonts w:ascii="宋体" w:hAnsi="宋体"/>
          <w:color w:val="auto"/>
          <w:highlight w:val="none"/>
          <w:lang w:eastAsia="zh-CN"/>
        </w:rPr>
      </w:pPr>
    </w:p>
    <w:p w14:paraId="18664B57">
      <w:pPr>
        <w:pStyle w:val="7"/>
        <w:spacing w:line="360" w:lineRule="auto"/>
        <w:ind w:firstLine="480"/>
        <w:rPr>
          <w:rFonts w:ascii="宋体" w:hAnsi="宋体"/>
          <w:color w:val="auto"/>
          <w:highlight w:val="none"/>
          <w:lang w:eastAsia="zh-CN"/>
        </w:rPr>
      </w:pPr>
      <w:r>
        <w:rPr>
          <w:rFonts w:hint="eastAsia" w:ascii="宋体" w:hAnsi="宋体"/>
          <w:color w:val="auto"/>
          <w:highlight w:val="none"/>
          <w:lang w:eastAsia="zh-CN"/>
        </w:rPr>
        <w:t xml:space="preserve">乙方（成）：      </w:t>
      </w:r>
    </w:p>
    <w:p w14:paraId="468ABF95">
      <w:pPr>
        <w:spacing w:line="360" w:lineRule="auto"/>
        <w:rPr>
          <w:rFonts w:ascii="宋体" w:hAnsi="宋体"/>
          <w:color w:val="auto"/>
          <w:highlight w:val="none"/>
          <w:lang w:eastAsia="zh-CN"/>
        </w:rPr>
      </w:pPr>
      <w:r>
        <w:rPr>
          <w:rFonts w:hint="eastAsia" w:ascii="宋体" w:hAnsi="宋体"/>
          <w:color w:val="auto"/>
          <w:highlight w:val="none"/>
          <w:lang w:eastAsia="zh-CN"/>
        </w:rPr>
        <w:t xml:space="preserve">    通讯地址：</w:t>
      </w:r>
    </w:p>
    <w:p w14:paraId="15BE9A49">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 xml:space="preserve">法定代表人：                           </w:t>
      </w:r>
    </w:p>
    <w:p w14:paraId="7C54995A">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 xml:space="preserve">签约代表：                              </w:t>
      </w:r>
    </w:p>
    <w:p w14:paraId="39A2DA84">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电    话：</w:t>
      </w:r>
    </w:p>
    <w:p w14:paraId="55447B2F">
      <w:pPr>
        <w:pStyle w:val="7"/>
        <w:spacing w:line="360" w:lineRule="auto"/>
        <w:ind w:firstLine="480"/>
        <w:rPr>
          <w:rFonts w:ascii="宋体" w:hAnsi="宋体"/>
          <w:color w:val="auto"/>
          <w:highlight w:val="none"/>
          <w:lang w:eastAsia="zh-CN"/>
        </w:rPr>
      </w:pPr>
      <w:r>
        <w:rPr>
          <w:rFonts w:hint="eastAsia" w:ascii="宋体" w:hAnsi="宋体"/>
          <w:color w:val="auto"/>
          <w:highlight w:val="none"/>
          <w:lang w:eastAsia="zh-CN"/>
        </w:rPr>
        <w:t>开户银行：</w:t>
      </w:r>
    </w:p>
    <w:p w14:paraId="02200FD4">
      <w:pPr>
        <w:pStyle w:val="7"/>
        <w:spacing w:line="360" w:lineRule="auto"/>
        <w:ind w:firstLine="480"/>
        <w:rPr>
          <w:rFonts w:ascii="宋体" w:hAnsi="宋体"/>
          <w:color w:val="auto"/>
          <w:highlight w:val="none"/>
          <w:lang w:eastAsia="zh-CN"/>
        </w:rPr>
      </w:pPr>
      <w:r>
        <w:rPr>
          <w:rFonts w:hint="eastAsia" w:ascii="宋体" w:hAnsi="宋体"/>
          <w:color w:val="auto"/>
          <w:highlight w:val="none"/>
          <w:lang w:eastAsia="zh-CN"/>
        </w:rPr>
        <w:t>账    号：</w:t>
      </w:r>
    </w:p>
    <w:p w14:paraId="1636E749">
      <w:pPr>
        <w:pStyle w:val="7"/>
        <w:spacing w:line="360" w:lineRule="auto"/>
        <w:ind w:firstLine="480"/>
        <w:rPr>
          <w:rFonts w:ascii="宋体" w:hAnsi="宋体"/>
          <w:color w:val="auto"/>
          <w:highlight w:val="none"/>
          <w:lang w:eastAsia="zh-CN"/>
        </w:rPr>
      </w:pPr>
      <w:r>
        <w:rPr>
          <w:rFonts w:hint="eastAsia" w:ascii="宋体" w:hAnsi="宋体"/>
          <w:color w:val="auto"/>
          <w:highlight w:val="none"/>
          <w:lang w:eastAsia="zh-CN"/>
        </w:rPr>
        <w:t>邮政编码：</w:t>
      </w:r>
    </w:p>
    <w:p w14:paraId="26AA1BEF">
      <w:pPr>
        <w:pStyle w:val="7"/>
        <w:spacing w:line="480" w:lineRule="auto"/>
        <w:ind w:firstLine="480"/>
        <w:rPr>
          <w:color w:val="auto"/>
          <w:highlight w:val="none"/>
          <w:lang w:eastAsia="zh-CN"/>
        </w:rPr>
      </w:pPr>
      <w:r>
        <w:rPr>
          <w:rFonts w:hint="eastAsia"/>
          <w:color w:val="auto"/>
          <w:highlight w:val="none"/>
          <w:lang w:eastAsia="zh-CN"/>
        </w:rPr>
        <w:t>电子邮箱</w:t>
      </w:r>
      <w:r>
        <w:rPr>
          <w:rFonts w:hint="eastAsia" w:ascii="宋体" w:hAnsi="宋体" w:cs="宋体"/>
          <w:color w:val="auto"/>
          <w:highlight w:val="none"/>
          <w:lang w:eastAsia="zh-CN"/>
        </w:rPr>
        <w:t>：</w:t>
      </w:r>
    </w:p>
    <w:p w14:paraId="3D7E0033">
      <w:pPr>
        <w:pStyle w:val="82"/>
        <w:spacing w:after="120" w:afterLines="50"/>
        <w:jc w:val="both"/>
        <w:rPr>
          <w:strike/>
          <w:color w:val="auto"/>
          <w:highlight w:val="none"/>
          <w:lang w:eastAsia="zh-CN"/>
        </w:rPr>
      </w:pPr>
      <w:r>
        <w:rPr>
          <w:rFonts w:hint="eastAsia"/>
          <w:color w:val="auto"/>
          <w:highlight w:val="none"/>
          <w:lang w:eastAsia="zh-CN"/>
        </w:rPr>
        <w:br w:type="page"/>
      </w:r>
      <w:r>
        <w:rPr>
          <w:rFonts w:hint="eastAsia"/>
          <w:strike/>
          <w:color w:val="auto"/>
          <w:highlight w:val="none"/>
          <w:lang w:eastAsia="zh-CN"/>
        </w:rPr>
        <w:t>第二篇</w:t>
      </w:r>
      <w:r>
        <w:rPr>
          <w:strike/>
          <w:color w:val="auto"/>
          <w:highlight w:val="none"/>
          <w:lang w:eastAsia="zh-CN"/>
        </w:rPr>
        <w:tab/>
      </w:r>
      <w:r>
        <w:rPr>
          <w:rFonts w:hint="eastAsia"/>
          <w:strike/>
          <w:color w:val="auto"/>
          <w:highlight w:val="none"/>
          <w:lang w:eastAsia="zh-CN"/>
        </w:rPr>
        <w:t>工程合同条款</w:t>
      </w:r>
    </w:p>
    <w:p w14:paraId="29BE215D">
      <w:pPr>
        <w:adjustRightInd w:val="0"/>
        <w:snapToGrid w:val="0"/>
        <w:spacing w:line="360" w:lineRule="auto"/>
        <w:ind w:firstLine="482" w:firstLineChars="200"/>
        <w:rPr>
          <w:rFonts w:ascii="宋体" w:hAnsi="宋体"/>
          <w:b/>
          <w:strike/>
          <w:color w:val="auto"/>
          <w:highlight w:val="none"/>
          <w:lang w:eastAsia="zh-CN"/>
        </w:rPr>
      </w:pPr>
      <w:r>
        <w:rPr>
          <w:rFonts w:hint="eastAsia" w:ascii="宋体" w:hAnsi="宋体"/>
          <w:b/>
          <w:strike/>
          <w:color w:val="auto"/>
          <w:highlight w:val="none"/>
          <w:lang w:eastAsia="zh-CN"/>
        </w:rPr>
        <w:t>第一条  项目概况</w:t>
      </w:r>
    </w:p>
    <w:p w14:paraId="0CDBB96C">
      <w:pPr>
        <w:adjustRightInd w:val="0"/>
        <w:snapToGrid w:val="0"/>
        <w:spacing w:line="360" w:lineRule="auto"/>
        <w:ind w:firstLine="480" w:firstLineChars="200"/>
        <w:rPr>
          <w:rFonts w:ascii="宋体" w:hAnsi="宋体"/>
          <w:strike/>
          <w:color w:val="auto"/>
          <w:highlight w:val="none"/>
          <w:lang w:eastAsia="zh-CN"/>
        </w:rPr>
      </w:pPr>
      <w:r>
        <w:rPr>
          <w:rFonts w:hint="eastAsia" w:ascii="宋体" w:hAnsi="宋体"/>
          <w:strike/>
          <w:color w:val="auto"/>
          <w:highlight w:val="none"/>
          <w:lang w:eastAsia="zh-CN"/>
        </w:rPr>
        <w:t>1.1 项目名称：</w:t>
      </w:r>
      <w:r>
        <w:rPr>
          <w:rFonts w:hint="eastAsia" w:ascii="宋体" w:cs="宋体"/>
          <w:strike/>
          <w:color w:val="auto"/>
          <w:highlight w:val="none"/>
          <w:u w:val="single"/>
          <w:lang w:eastAsia="zh-CN"/>
        </w:rPr>
        <w:t xml:space="preserve"> </w:t>
      </w:r>
      <w:r>
        <w:rPr>
          <w:rFonts w:hint="eastAsia"/>
          <w:strike/>
          <w:color w:val="auto"/>
          <w:highlight w:val="none"/>
          <w:u w:val="single"/>
          <w:lang w:eastAsia="zh-CN"/>
        </w:rPr>
        <w:t>平和大押1917历史文化创意街区项目</w:t>
      </w:r>
      <w:r>
        <w:rPr>
          <w:rFonts w:hint="eastAsia" w:ascii="宋体" w:hAnsi="宋体"/>
          <w:strike/>
          <w:color w:val="auto"/>
          <w:highlight w:val="none"/>
          <w:lang w:eastAsia="zh-CN"/>
        </w:rPr>
        <w:t>；</w:t>
      </w:r>
    </w:p>
    <w:p w14:paraId="3CEBAEF5">
      <w:pPr>
        <w:adjustRightInd w:val="0"/>
        <w:snapToGrid w:val="0"/>
        <w:spacing w:line="360" w:lineRule="auto"/>
        <w:ind w:firstLine="480" w:firstLineChars="200"/>
        <w:rPr>
          <w:rFonts w:ascii="宋体" w:hAnsi="宋体"/>
          <w:strike/>
          <w:color w:val="auto"/>
          <w:highlight w:val="none"/>
          <w:lang w:eastAsia="zh-CN"/>
        </w:rPr>
      </w:pPr>
      <w:r>
        <w:rPr>
          <w:rFonts w:hint="eastAsia" w:ascii="宋体" w:hAnsi="宋体"/>
          <w:strike/>
          <w:color w:val="auto"/>
          <w:highlight w:val="none"/>
          <w:lang w:eastAsia="zh-CN"/>
        </w:rPr>
        <w:t>1.2 项目建设地点：</w:t>
      </w:r>
      <w:r>
        <w:rPr>
          <w:rFonts w:hint="eastAsia" w:ascii="宋体" w:hAnsi="宋体"/>
          <w:strike/>
          <w:color w:val="auto"/>
          <w:highlight w:val="none"/>
          <w:u w:val="single"/>
          <w:lang w:eastAsia="zh-CN"/>
        </w:rPr>
        <w:t xml:space="preserve"> </w:t>
      </w:r>
      <w:r>
        <w:rPr>
          <w:strike/>
          <w:color w:val="auto"/>
          <w:highlight w:val="none"/>
          <w:u w:val="single"/>
          <w:lang w:eastAsia="zh-CN"/>
        </w:rPr>
        <w:t>广州市白云区</w:t>
      </w:r>
      <w:r>
        <w:rPr>
          <w:rFonts w:hint="eastAsia" w:ascii="宋体" w:hAnsi="宋体"/>
          <w:strike/>
          <w:color w:val="auto"/>
          <w:highlight w:val="none"/>
          <w:u w:val="single"/>
          <w:lang w:eastAsia="zh-CN"/>
        </w:rPr>
        <w:t xml:space="preserve"> </w:t>
      </w:r>
      <w:r>
        <w:rPr>
          <w:rFonts w:hint="eastAsia" w:ascii="宋体" w:hAnsi="宋体"/>
          <w:strike/>
          <w:color w:val="auto"/>
          <w:highlight w:val="none"/>
          <w:lang w:eastAsia="zh-CN"/>
        </w:rPr>
        <w:t>；</w:t>
      </w:r>
    </w:p>
    <w:p w14:paraId="5E7DFAE8">
      <w:pPr>
        <w:widowControl/>
        <w:adjustRightInd w:val="0"/>
        <w:snapToGrid w:val="0"/>
        <w:spacing w:line="360" w:lineRule="auto"/>
        <w:ind w:firstLine="480" w:firstLineChars="200"/>
        <w:jc w:val="left"/>
        <w:rPr>
          <w:rFonts w:ascii="宋体" w:hAnsi="宋体"/>
          <w:strike/>
          <w:color w:val="auto"/>
          <w:highlight w:val="none"/>
          <w:lang w:eastAsia="zh-CN"/>
        </w:rPr>
      </w:pPr>
      <w:r>
        <w:rPr>
          <w:rFonts w:hint="eastAsia" w:ascii="宋体" w:hAnsi="宋体"/>
          <w:strike/>
          <w:color w:val="auto"/>
          <w:highlight w:val="none"/>
          <w:lang w:eastAsia="zh-CN"/>
        </w:rPr>
        <w:t>1.3 项目规划、特征：</w:t>
      </w:r>
      <w:r>
        <w:rPr>
          <w:rFonts w:hint="eastAsia" w:ascii="宋体" w:hAnsi="宋体"/>
          <w:strike/>
          <w:color w:val="auto"/>
          <w:highlight w:val="none"/>
          <w:u w:val="single"/>
          <w:lang w:eastAsia="zh-CN"/>
        </w:rPr>
        <w:t xml:space="preserve">  </w:t>
      </w:r>
      <w:r>
        <w:rPr>
          <w:rFonts w:hint="eastAsia" w:ascii="宋体" w:cs="宋体"/>
          <w:strike/>
          <w:color w:val="auto"/>
          <w:highlight w:val="none"/>
          <w:u w:val="single"/>
          <w:lang w:eastAsia="zh-CN"/>
        </w:rPr>
        <w:t xml:space="preserve">           /             </w:t>
      </w:r>
      <w:r>
        <w:rPr>
          <w:rFonts w:ascii="宋体" w:cs="宋体"/>
          <w:strike/>
          <w:color w:val="auto"/>
          <w:highlight w:val="none"/>
          <w:u w:val="single"/>
          <w:lang w:eastAsia="zh-CN"/>
        </w:rPr>
        <w:t xml:space="preserve"> </w:t>
      </w:r>
      <w:r>
        <w:rPr>
          <w:rFonts w:hint="eastAsia" w:ascii="宋体" w:hAnsi="宋体"/>
          <w:strike/>
          <w:color w:val="auto"/>
          <w:highlight w:val="none"/>
          <w:u w:val="single"/>
          <w:lang w:eastAsia="zh-CN"/>
        </w:rPr>
        <w:t xml:space="preserve">  </w:t>
      </w:r>
      <w:r>
        <w:rPr>
          <w:rFonts w:hint="eastAsia" w:ascii="宋体" w:hAnsi="宋体"/>
          <w:strike/>
          <w:color w:val="auto"/>
          <w:highlight w:val="none"/>
          <w:lang w:eastAsia="zh-CN"/>
        </w:rPr>
        <w:t>；</w:t>
      </w:r>
    </w:p>
    <w:p w14:paraId="129EA2C5">
      <w:pPr>
        <w:adjustRightInd w:val="0"/>
        <w:snapToGrid w:val="0"/>
        <w:spacing w:line="360" w:lineRule="auto"/>
        <w:ind w:firstLine="480" w:firstLineChars="200"/>
        <w:rPr>
          <w:rFonts w:ascii="宋体" w:hAnsi="宋体"/>
          <w:strike/>
          <w:color w:val="auto"/>
          <w:highlight w:val="none"/>
          <w:lang w:eastAsia="zh-CN"/>
        </w:rPr>
      </w:pPr>
      <w:r>
        <w:rPr>
          <w:rFonts w:hint="eastAsia" w:ascii="宋体" w:hAnsi="宋体"/>
          <w:strike/>
          <w:color w:val="auto"/>
          <w:highlight w:val="none"/>
          <w:lang w:eastAsia="zh-CN"/>
        </w:rPr>
        <w:t>1.4 项目任务委托文号、日期：</w:t>
      </w:r>
      <w:r>
        <w:rPr>
          <w:rFonts w:hint="eastAsia" w:ascii="宋体" w:hAnsi="宋体"/>
          <w:strike/>
          <w:color w:val="auto"/>
          <w:highlight w:val="none"/>
          <w:u w:val="single"/>
          <w:lang w:eastAsia="zh-CN"/>
        </w:rPr>
        <w:t xml:space="preserve"> </w:t>
      </w:r>
      <w:r>
        <w:rPr>
          <w:rFonts w:ascii="宋体" w:hAnsi="宋体"/>
          <w:strike/>
          <w:color w:val="auto"/>
          <w:highlight w:val="none"/>
          <w:u w:val="single"/>
          <w:lang w:eastAsia="zh-CN"/>
        </w:rPr>
        <w:t xml:space="preserve">          </w:t>
      </w:r>
      <w:r>
        <w:rPr>
          <w:rFonts w:hint="eastAsia" w:ascii="宋体" w:hAnsi="宋体"/>
          <w:strike/>
          <w:color w:val="auto"/>
          <w:highlight w:val="none"/>
          <w:lang w:eastAsia="zh-CN"/>
        </w:rPr>
        <w:t>；</w:t>
      </w:r>
    </w:p>
    <w:p w14:paraId="78984725">
      <w:pPr>
        <w:snapToGrid w:val="0"/>
        <w:spacing w:line="360" w:lineRule="auto"/>
        <w:ind w:firstLine="540" w:firstLineChars="225"/>
        <w:rPr>
          <w:rFonts w:ascii="宋体" w:hAnsi="宋体"/>
          <w:strike/>
          <w:color w:val="auto"/>
          <w:highlight w:val="none"/>
          <w:lang w:eastAsia="zh-CN"/>
        </w:rPr>
      </w:pPr>
      <w:r>
        <w:rPr>
          <w:rFonts w:hint="eastAsia" w:ascii="宋体" w:hAnsi="宋体"/>
          <w:strike/>
          <w:color w:val="auto"/>
          <w:highlight w:val="none"/>
          <w:lang w:eastAsia="zh-CN"/>
        </w:rPr>
        <w:t>1.5 项目任务（内容）与技术要求（包括但不限于附件十设计任务书所列内容）</w:t>
      </w:r>
    </w:p>
    <w:p w14:paraId="1219E450">
      <w:pPr>
        <w:widowControl/>
        <w:snapToGrid w:val="0"/>
        <w:spacing w:line="360" w:lineRule="auto"/>
        <w:ind w:firstLine="480" w:firstLineChars="200"/>
        <w:jc w:val="left"/>
        <w:rPr>
          <w:rFonts w:ascii="宋体" w:hAnsi="宋体"/>
          <w:strike/>
          <w:color w:val="auto"/>
          <w:highlight w:val="none"/>
          <w:lang w:eastAsia="zh-CN"/>
        </w:rPr>
      </w:pPr>
      <w:r>
        <w:rPr>
          <w:rFonts w:hint="eastAsia" w:ascii="宋体" w:hAnsi="宋体"/>
          <w:strike/>
          <w:color w:val="auto"/>
          <w:highlight w:val="none"/>
          <w:lang w:eastAsia="zh-CN"/>
        </w:rPr>
        <w:t xml:space="preserve">1.5.1 岩土工程（详细和超前钻） </w:t>
      </w:r>
    </w:p>
    <w:p w14:paraId="7B81FD63">
      <w:pPr>
        <w:widowControl/>
        <w:snapToGrid w:val="0"/>
        <w:spacing w:line="360" w:lineRule="auto"/>
        <w:ind w:firstLine="480" w:firstLineChars="200"/>
        <w:jc w:val="left"/>
        <w:rPr>
          <w:rFonts w:ascii="宋体" w:hAnsi="宋体"/>
          <w:strike/>
          <w:color w:val="auto"/>
          <w:highlight w:val="none"/>
          <w:lang w:eastAsia="zh-CN"/>
        </w:rPr>
      </w:pPr>
      <w:r>
        <w:rPr>
          <w:rFonts w:hint="eastAsia" w:ascii="宋体" w:hAnsi="宋体"/>
          <w:strike/>
          <w:color w:val="auto"/>
          <w:highlight w:val="none"/>
          <w:lang w:eastAsia="zh-CN"/>
        </w:rPr>
        <w:t xml:space="preserve">1.5.1.1 岩土工程工作要求 </w:t>
      </w:r>
    </w:p>
    <w:p w14:paraId="34F386E8">
      <w:pPr>
        <w:widowControl/>
        <w:snapToGrid w:val="0"/>
        <w:spacing w:line="360" w:lineRule="auto"/>
        <w:ind w:firstLine="480" w:firstLineChars="200"/>
        <w:jc w:val="left"/>
        <w:rPr>
          <w:rFonts w:ascii="宋体" w:hAnsi="宋体"/>
          <w:strike/>
          <w:color w:val="auto"/>
          <w:highlight w:val="none"/>
          <w:lang w:eastAsia="zh-CN"/>
        </w:rPr>
      </w:pPr>
      <w:r>
        <w:rPr>
          <w:rFonts w:hint="eastAsia" w:ascii="宋体" w:hAnsi="宋体"/>
          <w:strike/>
          <w:color w:val="auto"/>
          <w:highlight w:val="none"/>
          <w:lang w:eastAsia="zh-CN"/>
        </w:rPr>
        <w:t xml:space="preserve">（1）负责编制技术文件，包括地质工程和资料整理技术要求。 </w:t>
      </w:r>
    </w:p>
    <w:p w14:paraId="5D16CA96">
      <w:pPr>
        <w:widowControl/>
        <w:snapToGrid w:val="0"/>
        <w:spacing w:line="360" w:lineRule="auto"/>
        <w:ind w:firstLine="480" w:firstLineChars="200"/>
        <w:jc w:val="left"/>
        <w:rPr>
          <w:rFonts w:ascii="宋体" w:hAnsi="宋体"/>
          <w:strike/>
          <w:color w:val="auto"/>
          <w:highlight w:val="none"/>
          <w:lang w:eastAsia="zh-CN"/>
        </w:rPr>
      </w:pPr>
      <w:r>
        <w:rPr>
          <w:rFonts w:hint="eastAsia" w:ascii="宋体" w:hAnsi="宋体"/>
          <w:strike/>
          <w:color w:val="auto"/>
          <w:highlight w:val="none"/>
          <w:lang w:eastAsia="zh-CN"/>
        </w:rPr>
        <w:t xml:space="preserve">（2）编制详细工作计划，设计方案稳定后立即开展详细。 </w:t>
      </w:r>
    </w:p>
    <w:p w14:paraId="49A2F0D2">
      <w:pPr>
        <w:widowControl/>
        <w:snapToGrid w:val="0"/>
        <w:spacing w:line="360" w:lineRule="auto"/>
        <w:ind w:firstLine="480" w:firstLineChars="200"/>
        <w:jc w:val="left"/>
        <w:rPr>
          <w:rFonts w:ascii="宋体" w:hAnsi="宋体"/>
          <w:strike/>
          <w:color w:val="auto"/>
          <w:highlight w:val="none"/>
          <w:lang w:eastAsia="zh-CN"/>
        </w:rPr>
      </w:pPr>
      <w:r>
        <w:rPr>
          <w:rFonts w:hint="eastAsia" w:ascii="宋体" w:hAnsi="宋体"/>
          <w:strike/>
          <w:color w:val="auto"/>
          <w:highlight w:val="none"/>
          <w:lang w:eastAsia="zh-CN"/>
        </w:rPr>
        <w:t xml:space="preserve">（3）收集、调查周边地下管线、建筑物、构筑物相关资料；编制勘探及相关总图。 </w:t>
      </w:r>
    </w:p>
    <w:p w14:paraId="0C9F71A6">
      <w:pPr>
        <w:widowControl/>
        <w:snapToGrid w:val="0"/>
        <w:spacing w:line="360" w:lineRule="auto"/>
        <w:ind w:firstLine="480" w:firstLineChars="200"/>
        <w:jc w:val="left"/>
        <w:rPr>
          <w:rFonts w:ascii="宋体" w:hAnsi="宋体"/>
          <w:strike/>
          <w:color w:val="auto"/>
          <w:highlight w:val="none"/>
          <w:lang w:eastAsia="zh-CN"/>
        </w:rPr>
      </w:pPr>
      <w:r>
        <w:rPr>
          <w:rFonts w:hint="eastAsia" w:ascii="宋体" w:hAnsi="宋体"/>
          <w:strike/>
          <w:color w:val="auto"/>
          <w:highlight w:val="none"/>
          <w:lang w:eastAsia="zh-CN"/>
        </w:rPr>
        <w:t xml:space="preserve">（4）报建配合工作：包括工程建设过程中本项目报建配合、协调等工作。 </w:t>
      </w:r>
    </w:p>
    <w:p w14:paraId="05E9A87F">
      <w:pPr>
        <w:widowControl/>
        <w:snapToGrid w:val="0"/>
        <w:spacing w:line="360" w:lineRule="auto"/>
        <w:ind w:firstLine="480" w:firstLineChars="200"/>
        <w:jc w:val="left"/>
        <w:rPr>
          <w:rFonts w:ascii="宋体" w:hAnsi="宋体"/>
          <w:strike/>
          <w:color w:val="auto"/>
          <w:highlight w:val="none"/>
          <w:lang w:eastAsia="zh-CN"/>
        </w:rPr>
      </w:pPr>
      <w:r>
        <w:rPr>
          <w:rFonts w:hint="eastAsia" w:ascii="宋体" w:hAnsi="宋体"/>
          <w:strike/>
          <w:color w:val="auto"/>
          <w:highlight w:val="none"/>
          <w:lang w:eastAsia="zh-CN"/>
        </w:rPr>
        <w:t xml:space="preserve">（5）验收配合工作：配合完成基础工程验收和整体工程验收。 </w:t>
      </w:r>
    </w:p>
    <w:p w14:paraId="430A2759">
      <w:pPr>
        <w:widowControl/>
        <w:snapToGrid w:val="0"/>
        <w:spacing w:line="360" w:lineRule="auto"/>
        <w:ind w:firstLine="480" w:firstLineChars="200"/>
        <w:jc w:val="left"/>
        <w:rPr>
          <w:rFonts w:ascii="宋体" w:hAnsi="宋体"/>
          <w:strike/>
          <w:color w:val="auto"/>
          <w:highlight w:val="none"/>
          <w:lang w:eastAsia="zh-CN"/>
        </w:rPr>
      </w:pPr>
      <w:r>
        <w:rPr>
          <w:rFonts w:hint="eastAsia" w:ascii="宋体" w:hAnsi="宋体"/>
          <w:strike/>
          <w:color w:val="auto"/>
          <w:highlight w:val="none"/>
          <w:lang w:eastAsia="zh-CN"/>
        </w:rPr>
        <w:t xml:space="preserve">1.5.1.2 岩土工程布点和孔深要求 </w:t>
      </w:r>
    </w:p>
    <w:p w14:paraId="01E735A3">
      <w:pPr>
        <w:widowControl/>
        <w:snapToGrid w:val="0"/>
        <w:spacing w:line="360" w:lineRule="auto"/>
        <w:ind w:firstLine="480" w:firstLineChars="200"/>
        <w:jc w:val="left"/>
        <w:rPr>
          <w:rFonts w:ascii="宋体" w:hAnsi="宋体"/>
          <w:strike/>
          <w:color w:val="auto"/>
          <w:highlight w:val="none"/>
          <w:lang w:eastAsia="zh-CN"/>
        </w:rPr>
      </w:pPr>
      <w:r>
        <w:rPr>
          <w:rFonts w:hint="eastAsia" w:ascii="宋体" w:hAnsi="宋体"/>
          <w:strike/>
          <w:color w:val="auto"/>
          <w:highlight w:val="none"/>
          <w:lang w:eastAsia="zh-CN"/>
        </w:rPr>
        <w:t xml:space="preserve">（1）建筑平面的详细钻孔间距离参照设计任务书。超前钻最终以施工图设计所采取的地基基础方式确定超前钻实际工作内容.或施工过程中对不良地基的进一步探究而要求增加施工的内容。 </w:t>
      </w:r>
    </w:p>
    <w:p w14:paraId="2544C18A">
      <w:pPr>
        <w:widowControl/>
        <w:snapToGrid w:val="0"/>
        <w:spacing w:line="360" w:lineRule="auto"/>
        <w:ind w:firstLine="480" w:firstLineChars="200"/>
        <w:jc w:val="left"/>
        <w:rPr>
          <w:rFonts w:ascii="宋体" w:hAnsi="宋体"/>
          <w:strike/>
          <w:color w:val="auto"/>
          <w:highlight w:val="none"/>
          <w:lang w:eastAsia="zh-CN"/>
        </w:rPr>
      </w:pPr>
      <w:r>
        <w:rPr>
          <w:rFonts w:hint="eastAsia" w:ascii="宋体" w:hAnsi="宋体"/>
          <w:strike/>
          <w:color w:val="auto"/>
          <w:highlight w:val="none"/>
          <w:lang w:eastAsia="zh-CN"/>
        </w:rPr>
        <w:t>（2）本项目孔深度暂定为   米以内（以实际情况为准），岩土工程总进尺暂定约    m，最终以经相关方审核确认的合格实际工作量为准。当采用天然基础时（持力层地基承载力特征值≥180kPa），勘探孔深度满足规范《岩土工程规范》（GB50021-2001）2009 版第 4.1.18，4.1.19 条；当采用桩基础时，勘探孔深度满足规范《岩土工程规范》（GB50021-2001）2009 版第 4.9.4 条。</w:t>
      </w:r>
    </w:p>
    <w:p w14:paraId="550A7FF3">
      <w:pPr>
        <w:widowControl/>
        <w:snapToGrid w:val="0"/>
        <w:spacing w:line="360" w:lineRule="auto"/>
        <w:ind w:firstLine="480" w:firstLineChars="200"/>
        <w:jc w:val="left"/>
        <w:rPr>
          <w:rFonts w:ascii="宋体" w:hAnsi="宋体"/>
          <w:strike/>
          <w:color w:val="auto"/>
          <w:highlight w:val="none"/>
          <w:lang w:eastAsia="zh-CN"/>
        </w:rPr>
      </w:pPr>
      <w:r>
        <w:rPr>
          <w:rFonts w:hint="eastAsia" w:ascii="宋体" w:hAnsi="宋体"/>
          <w:strike/>
          <w:color w:val="auto"/>
          <w:highlight w:val="none"/>
          <w:lang w:eastAsia="zh-CN"/>
        </w:rPr>
        <w:t xml:space="preserve">1.5.1.3 详细内容 </w:t>
      </w:r>
    </w:p>
    <w:p w14:paraId="1ABD2ABD">
      <w:pPr>
        <w:widowControl/>
        <w:snapToGrid w:val="0"/>
        <w:spacing w:line="360" w:lineRule="auto"/>
        <w:ind w:firstLine="480" w:firstLineChars="200"/>
        <w:jc w:val="left"/>
        <w:rPr>
          <w:rFonts w:ascii="宋体" w:hAnsi="宋体"/>
          <w:strike/>
          <w:color w:val="auto"/>
          <w:highlight w:val="none"/>
          <w:lang w:eastAsia="zh-CN"/>
        </w:rPr>
      </w:pPr>
      <w:r>
        <w:rPr>
          <w:rFonts w:hint="eastAsia" w:ascii="宋体" w:hAnsi="宋体"/>
          <w:strike/>
          <w:color w:val="auto"/>
          <w:highlight w:val="none"/>
          <w:lang w:eastAsia="zh-CN"/>
        </w:rPr>
        <w:t xml:space="preserve">（1）查明范围内的地质构造、地层结构、岩土工程特性、地下水埋藏条件； </w:t>
      </w:r>
    </w:p>
    <w:p w14:paraId="426EF03F">
      <w:pPr>
        <w:widowControl/>
        <w:snapToGrid w:val="0"/>
        <w:spacing w:line="360" w:lineRule="auto"/>
        <w:ind w:firstLine="480" w:firstLineChars="200"/>
        <w:jc w:val="left"/>
        <w:rPr>
          <w:rFonts w:ascii="宋体" w:hAnsi="宋体"/>
          <w:strike/>
          <w:color w:val="auto"/>
          <w:highlight w:val="none"/>
          <w:lang w:eastAsia="zh-CN"/>
        </w:rPr>
      </w:pPr>
      <w:r>
        <w:rPr>
          <w:rFonts w:hint="eastAsia" w:ascii="宋体" w:hAnsi="宋体"/>
          <w:strike/>
          <w:color w:val="auto"/>
          <w:highlight w:val="none"/>
          <w:lang w:eastAsia="zh-CN"/>
        </w:rPr>
        <w:t xml:space="preserve">（2）查明建筑范围内岩土层的类型、深度、分布、工程特性，分析和评价地基的稳定性、均匀性和承载力； </w:t>
      </w:r>
    </w:p>
    <w:p w14:paraId="2408D636">
      <w:pPr>
        <w:widowControl/>
        <w:snapToGrid w:val="0"/>
        <w:spacing w:line="360" w:lineRule="auto"/>
        <w:ind w:firstLine="480" w:firstLineChars="200"/>
        <w:jc w:val="left"/>
        <w:rPr>
          <w:rFonts w:ascii="宋体" w:hAnsi="宋体"/>
          <w:strike/>
          <w:color w:val="auto"/>
          <w:highlight w:val="none"/>
          <w:lang w:eastAsia="zh-CN"/>
        </w:rPr>
      </w:pPr>
      <w:r>
        <w:rPr>
          <w:rFonts w:hint="eastAsia" w:ascii="宋体" w:hAnsi="宋体"/>
          <w:strike/>
          <w:color w:val="auto"/>
          <w:highlight w:val="none"/>
          <w:lang w:eastAsia="zh-CN"/>
        </w:rPr>
        <w:t xml:space="preserve">（3）查明场地不良地质作用的成因、分布、规模、发展趋势、并对场地的稳定性做出评价； </w:t>
      </w:r>
    </w:p>
    <w:p w14:paraId="731F3BA1">
      <w:pPr>
        <w:widowControl/>
        <w:snapToGrid w:val="0"/>
        <w:spacing w:line="360" w:lineRule="auto"/>
        <w:ind w:firstLine="480" w:firstLineChars="200"/>
        <w:jc w:val="left"/>
        <w:rPr>
          <w:rFonts w:ascii="宋体" w:hAnsi="宋体"/>
          <w:strike/>
          <w:color w:val="auto"/>
          <w:highlight w:val="none"/>
          <w:lang w:eastAsia="zh-CN"/>
        </w:rPr>
      </w:pPr>
      <w:r>
        <w:rPr>
          <w:rFonts w:hint="eastAsia" w:ascii="宋体" w:hAnsi="宋体"/>
          <w:strike/>
          <w:color w:val="auto"/>
          <w:highlight w:val="none"/>
          <w:lang w:eastAsia="zh-CN"/>
        </w:rPr>
        <w:t xml:space="preserve">（4）对抗震设防烈度等于或大于 7 度的场地，应对场地和地基的地震效应做出评价，判定场地和地基的地震效应，提出处理措施的建议； </w:t>
      </w:r>
    </w:p>
    <w:p w14:paraId="58C7B96B">
      <w:pPr>
        <w:widowControl/>
        <w:snapToGrid w:val="0"/>
        <w:spacing w:line="360" w:lineRule="auto"/>
        <w:ind w:firstLine="480" w:firstLineChars="200"/>
        <w:jc w:val="left"/>
        <w:rPr>
          <w:rFonts w:ascii="宋体" w:hAnsi="宋体"/>
          <w:strike/>
          <w:color w:val="auto"/>
          <w:highlight w:val="none"/>
          <w:lang w:eastAsia="zh-CN"/>
        </w:rPr>
      </w:pPr>
      <w:r>
        <w:rPr>
          <w:rFonts w:hint="eastAsia" w:ascii="宋体" w:hAnsi="宋体"/>
          <w:strike/>
          <w:color w:val="auto"/>
          <w:highlight w:val="none"/>
          <w:lang w:eastAsia="zh-CN"/>
        </w:rPr>
        <w:t xml:space="preserve">（5）查明地下的埋藏条件，提供地下水位及其变化幅度； </w:t>
      </w:r>
    </w:p>
    <w:p w14:paraId="25E9B0DA">
      <w:pPr>
        <w:widowControl/>
        <w:snapToGrid w:val="0"/>
        <w:spacing w:line="360" w:lineRule="auto"/>
        <w:ind w:firstLine="480" w:firstLineChars="200"/>
        <w:jc w:val="left"/>
        <w:rPr>
          <w:rFonts w:ascii="宋体" w:hAnsi="宋体"/>
          <w:strike/>
          <w:color w:val="auto"/>
          <w:highlight w:val="none"/>
          <w:lang w:eastAsia="zh-CN"/>
        </w:rPr>
      </w:pPr>
      <w:r>
        <w:rPr>
          <w:rFonts w:hint="eastAsia" w:ascii="宋体" w:hAnsi="宋体"/>
          <w:strike/>
          <w:color w:val="auto"/>
          <w:highlight w:val="none"/>
          <w:lang w:eastAsia="zh-CN"/>
        </w:rPr>
        <w:t xml:space="preserve">（6）判定水和土对建筑材料的腐蚀性； </w:t>
      </w:r>
    </w:p>
    <w:p w14:paraId="2A212D59">
      <w:pPr>
        <w:widowControl/>
        <w:snapToGrid w:val="0"/>
        <w:spacing w:line="360" w:lineRule="auto"/>
        <w:ind w:firstLine="480" w:firstLineChars="200"/>
        <w:jc w:val="left"/>
        <w:rPr>
          <w:rFonts w:ascii="宋体" w:hAnsi="宋体"/>
          <w:strike/>
          <w:color w:val="auto"/>
          <w:highlight w:val="none"/>
          <w:lang w:eastAsia="zh-CN"/>
        </w:rPr>
      </w:pPr>
      <w:r>
        <w:rPr>
          <w:rFonts w:hint="eastAsia" w:ascii="宋体" w:hAnsi="宋体"/>
          <w:strike/>
          <w:color w:val="auto"/>
          <w:highlight w:val="none"/>
          <w:lang w:eastAsia="zh-CN"/>
        </w:rPr>
        <w:t xml:space="preserve">（7）根据收集的区域水文地质资料和钻探所揭示的岩土层情况，分析地下水类型和含水层的发育情况设置抽水试验孔； </w:t>
      </w:r>
    </w:p>
    <w:p w14:paraId="0856D882">
      <w:pPr>
        <w:widowControl/>
        <w:snapToGrid w:val="0"/>
        <w:spacing w:line="360" w:lineRule="auto"/>
        <w:ind w:firstLine="480" w:firstLineChars="200"/>
        <w:jc w:val="left"/>
        <w:rPr>
          <w:rFonts w:ascii="宋体" w:hAnsi="宋体"/>
          <w:strike/>
          <w:color w:val="auto"/>
          <w:highlight w:val="none"/>
          <w:lang w:eastAsia="zh-CN"/>
        </w:rPr>
      </w:pPr>
      <w:r>
        <w:rPr>
          <w:rFonts w:hint="eastAsia" w:ascii="宋体" w:hAnsi="宋体"/>
          <w:strike/>
          <w:color w:val="auto"/>
          <w:highlight w:val="none"/>
          <w:lang w:eastAsia="zh-CN"/>
        </w:rPr>
        <w:t xml:space="preserve">（8）应根据基坑开挖深度、岩土和地下水条件及环境要求，对基坑边坡的处理方式提出建 </w:t>
      </w:r>
    </w:p>
    <w:p w14:paraId="69E859FB">
      <w:pPr>
        <w:widowControl/>
        <w:snapToGrid w:val="0"/>
        <w:spacing w:line="360" w:lineRule="auto"/>
        <w:jc w:val="left"/>
        <w:rPr>
          <w:rFonts w:ascii="宋体" w:hAnsi="宋体"/>
          <w:strike/>
          <w:color w:val="auto"/>
          <w:highlight w:val="none"/>
          <w:lang w:eastAsia="zh-CN"/>
        </w:rPr>
      </w:pPr>
      <w:r>
        <w:rPr>
          <w:rFonts w:hint="eastAsia" w:ascii="宋体" w:hAnsi="宋体"/>
          <w:strike/>
          <w:color w:val="auto"/>
          <w:highlight w:val="none"/>
          <w:lang w:eastAsia="zh-CN"/>
        </w:rPr>
        <w:t>议；</w:t>
      </w:r>
    </w:p>
    <w:p w14:paraId="25A9DF78">
      <w:pPr>
        <w:widowControl/>
        <w:snapToGrid w:val="0"/>
        <w:spacing w:line="360" w:lineRule="auto"/>
        <w:ind w:firstLine="480" w:firstLineChars="200"/>
        <w:jc w:val="left"/>
        <w:rPr>
          <w:rFonts w:ascii="宋体" w:hAnsi="宋体"/>
          <w:strike/>
          <w:color w:val="auto"/>
          <w:highlight w:val="none"/>
          <w:lang w:eastAsia="zh-CN"/>
        </w:rPr>
      </w:pPr>
      <w:r>
        <w:rPr>
          <w:rFonts w:hint="eastAsia" w:ascii="宋体" w:hAnsi="宋体"/>
          <w:strike/>
          <w:color w:val="auto"/>
          <w:highlight w:val="none"/>
          <w:lang w:eastAsia="zh-CN"/>
        </w:rPr>
        <w:t xml:space="preserve">（9）建议的地基础类型、基坑开挖与支护，工程降水方案进行初步评价； </w:t>
      </w:r>
    </w:p>
    <w:p w14:paraId="0592CC39">
      <w:pPr>
        <w:widowControl/>
        <w:snapToGrid w:val="0"/>
        <w:spacing w:line="360" w:lineRule="auto"/>
        <w:ind w:firstLine="480" w:firstLineChars="200"/>
        <w:jc w:val="left"/>
        <w:rPr>
          <w:rFonts w:ascii="宋体" w:hAnsi="宋体"/>
          <w:strike/>
          <w:color w:val="auto"/>
          <w:highlight w:val="none"/>
          <w:lang w:eastAsia="zh-CN"/>
        </w:rPr>
      </w:pPr>
      <w:r>
        <w:rPr>
          <w:rFonts w:hint="eastAsia" w:ascii="宋体" w:hAnsi="宋体"/>
          <w:strike/>
          <w:color w:val="auto"/>
          <w:highlight w:val="none"/>
          <w:lang w:eastAsia="zh-CN"/>
        </w:rPr>
        <w:t xml:space="preserve">（10）分析工程周边环境与工程的相互影响，提出环境保护措施的建议； </w:t>
      </w:r>
    </w:p>
    <w:p w14:paraId="4F525496">
      <w:pPr>
        <w:snapToGrid w:val="0"/>
        <w:spacing w:line="360" w:lineRule="auto"/>
        <w:ind w:firstLine="480" w:firstLineChars="200"/>
        <w:rPr>
          <w:rFonts w:ascii="宋体" w:hAnsi="宋体"/>
          <w:strike/>
          <w:color w:val="auto"/>
          <w:highlight w:val="none"/>
          <w:lang w:eastAsia="zh-CN"/>
        </w:rPr>
      </w:pPr>
      <w:r>
        <w:rPr>
          <w:rFonts w:hint="eastAsia" w:ascii="宋体" w:hAnsi="宋体"/>
          <w:strike/>
          <w:color w:val="auto"/>
          <w:highlight w:val="none"/>
          <w:lang w:eastAsia="zh-CN"/>
        </w:rPr>
        <w:t xml:space="preserve">（11）其他内容按有关工程地质规范。 </w:t>
      </w:r>
    </w:p>
    <w:p w14:paraId="023FA36C">
      <w:pPr>
        <w:snapToGrid w:val="0"/>
        <w:spacing w:line="360" w:lineRule="auto"/>
        <w:ind w:firstLine="540" w:firstLineChars="225"/>
        <w:rPr>
          <w:rFonts w:ascii="宋体" w:hAnsi="宋体"/>
          <w:strike/>
          <w:color w:val="auto"/>
          <w:highlight w:val="none"/>
          <w:lang w:eastAsia="zh-CN"/>
        </w:rPr>
      </w:pPr>
      <w:r>
        <w:rPr>
          <w:rFonts w:hint="eastAsia" w:ascii="宋体" w:hAnsi="宋体"/>
          <w:strike/>
          <w:color w:val="auto"/>
          <w:highlight w:val="none"/>
          <w:lang w:eastAsia="zh-CN"/>
        </w:rPr>
        <w:t>1.5.1.4 超前钻报告编制要求和工作要求</w:t>
      </w:r>
    </w:p>
    <w:p w14:paraId="5C1FD4CE">
      <w:pPr>
        <w:snapToGrid w:val="0"/>
        <w:spacing w:line="360" w:lineRule="auto"/>
        <w:ind w:firstLine="540" w:firstLineChars="225"/>
        <w:rPr>
          <w:rFonts w:ascii="宋体" w:hAnsi="宋体"/>
          <w:strike/>
          <w:color w:val="auto"/>
          <w:highlight w:val="none"/>
          <w:lang w:eastAsia="zh-CN"/>
        </w:rPr>
      </w:pPr>
      <w:r>
        <w:rPr>
          <w:rFonts w:hint="eastAsia" w:ascii="宋体" w:hAnsi="宋体"/>
          <w:strike/>
          <w:color w:val="auto"/>
          <w:highlight w:val="none"/>
          <w:lang w:eastAsia="zh-CN"/>
        </w:rPr>
        <w:t>（1）按照设计图纸完成超前钻钻孔，如需钻孔回灌，则应完成该项工作；</w:t>
      </w:r>
    </w:p>
    <w:p w14:paraId="72412228">
      <w:pPr>
        <w:snapToGrid w:val="0"/>
        <w:spacing w:line="360" w:lineRule="auto"/>
        <w:ind w:firstLine="540" w:firstLineChars="225"/>
        <w:rPr>
          <w:rFonts w:ascii="宋体" w:hAnsi="宋体"/>
          <w:strike/>
          <w:color w:val="auto"/>
          <w:highlight w:val="none"/>
          <w:lang w:eastAsia="zh-CN"/>
        </w:rPr>
      </w:pPr>
      <w:r>
        <w:rPr>
          <w:rFonts w:hint="eastAsia" w:ascii="宋体" w:hAnsi="宋体"/>
          <w:strike/>
          <w:color w:val="auto"/>
          <w:highlight w:val="none"/>
          <w:lang w:eastAsia="zh-CN"/>
        </w:rPr>
        <w:t>（2）进行土样或岩样室内试验、原位试验；</w:t>
      </w:r>
    </w:p>
    <w:p w14:paraId="1452CE3F">
      <w:pPr>
        <w:snapToGrid w:val="0"/>
        <w:spacing w:line="360" w:lineRule="auto"/>
        <w:ind w:firstLine="540" w:firstLineChars="225"/>
        <w:rPr>
          <w:rFonts w:ascii="宋体" w:hAnsi="宋体"/>
          <w:strike/>
          <w:color w:val="auto"/>
          <w:highlight w:val="none"/>
          <w:lang w:eastAsia="zh-CN"/>
        </w:rPr>
      </w:pPr>
      <w:r>
        <w:rPr>
          <w:rFonts w:hint="eastAsia" w:ascii="宋体" w:hAnsi="宋体"/>
          <w:strike/>
          <w:color w:val="auto"/>
          <w:highlight w:val="none"/>
          <w:lang w:eastAsia="zh-CN"/>
        </w:rPr>
        <w:t>（3）岩土工程报告编制应符合相关规范标准，并能通过设计单位要求和有关标准。</w:t>
      </w:r>
    </w:p>
    <w:p w14:paraId="30C8472C">
      <w:pPr>
        <w:snapToGrid w:val="0"/>
        <w:spacing w:line="360" w:lineRule="auto"/>
        <w:ind w:firstLine="540" w:firstLineChars="225"/>
        <w:rPr>
          <w:rFonts w:ascii="宋体" w:hAnsi="宋体"/>
          <w:strike/>
          <w:color w:val="auto"/>
          <w:highlight w:val="none"/>
          <w:lang w:eastAsia="zh-CN"/>
        </w:rPr>
      </w:pPr>
      <w:r>
        <w:rPr>
          <w:rFonts w:hint="eastAsia" w:ascii="宋体" w:hAnsi="宋体"/>
          <w:strike/>
          <w:color w:val="auto"/>
          <w:highlight w:val="none"/>
          <w:lang w:eastAsia="zh-CN"/>
        </w:rPr>
        <w:t>（4）提供工程桩收桩标高的意见。</w:t>
      </w:r>
    </w:p>
    <w:p w14:paraId="313E7E70">
      <w:pPr>
        <w:snapToGrid w:val="0"/>
        <w:spacing w:line="360" w:lineRule="auto"/>
        <w:ind w:firstLine="540" w:firstLineChars="225"/>
        <w:rPr>
          <w:rFonts w:ascii="宋体" w:hAnsi="宋体"/>
          <w:strike/>
          <w:color w:val="auto"/>
          <w:highlight w:val="none"/>
          <w:lang w:eastAsia="zh-CN"/>
        </w:rPr>
      </w:pPr>
      <w:r>
        <w:rPr>
          <w:rFonts w:hint="eastAsia" w:ascii="宋体" w:hAnsi="宋体"/>
          <w:strike/>
          <w:color w:val="auto"/>
          <w:highlight w:val="none"/>
          <w:lang w:eastAsia="zh-CN"/>
        </w:rPr>
        <w:t>（5）配合进行超前钻部分的桩基础分部工程验收工作。</w:t>
      </w:r>
    </w:p>
    <w:p w14:paraId="04461593">
      <w:pPr>
        <w:snapToGrid w:val="0"/>
        <w:spacing w:line="360" w:lineRule="auto"/>
        <w:ind w:firstLine="540" w:firstLineChars="225"/>
        <w:rPr>
          <w:rFonts w:ascii="宋体" w:hAnsi="宋体"/>
          <w:strike/>
          <w:color w:val="auto"/>
          <w:highlight w:val="none"/>
          <w:lang w:eastAsia="zh-CN"/>
        </w:rPr>
      </w:pPr>
      <w:r>
        <w:rPr>
          <w:rFonts w:hint="eastAsia" w:ascii="宋体" w:hAnsi="宋体"/>
          <w:strike/>
          <w:color w:val="auto"/>
          <w:highlight w:val="none"/>
          <w:lang w:eastAsia="zh-CN"/>
        </w:rPr>
        <w:t>1.5.2工程测量：应按照《城市测量规范》（CJJ/T8-2011）等国家现行测绘标准开展测量工作，测量成果应盖有广州市国土和规划委员会认可的相应测量资质章，保证通过国土规划等相关部门报建和验收审批。工程测量范围包括不少于红线范围内，满足设计要求的地形测量，水准测量精度采用水准测量精度采Ⅳ级。工程测量包括图根控制点、IV等水准测量、图根水准测量、1:500数字化地形图等测量详细调查，以及向广州市城市规划勘测设计研究院支付的GPS(PTK控制点观测)、放线验线测量费、建筑面积技术审查费等工作内容。购买地形图配合设计报审，包括不限于建筑放线验线、外水外电、燃气等的报审和验收。</w:t>
      </w:r>
    </w:p>
    <w:p w14:paraId="54BA626F">
      <w:pPr>
        <w:pStyle w:val="7"/>
        <w:spacing w:line="360" w:lineRule="auto"/>
        <w:ind w:firstLine="480"/>
        <w:rPr>
          <w:strike/>
          <w:color w:val="auto"/>
          <w:highlight w:val="none"/>
          <w:lang w:eastAsia="zh-CN"/>
        </w:rPr>
      </w:pPr>
      <w:r>
        <w:rPr>
          <w:rFonts w:hint="eastAsia" w:ascii="宋体" w:hAnsi="宋体"/>
          <w:strike/>
          <w:color w:val="auto"/>
          <w:highlight w:val="none"/>
          <w:lang w:eastAsia="zh-CN"/>
        </w:rPr>
        <w:t>1.5.3其他工程内容：包括但不限于甲方根据工程建设提出的内容。</w:t>
      </w:r>
    </w:p>
    <w:p w14:paraId="3E4727FC">
      <w:pPr>
        <w:adjustRightInd w:val="0"/>
        <w:snapToGrid w:val="0"/>
        <w:spacing w:line="360" w:lineRule="auto"/>
        <w:ind w:firstLine="480" w:firstLineChars="200"/>
        <w:rPr>
          <w:rFonts w:ascii="宋体" w:hAnsi="宋体"/>
          <w:strike/>
          <w:color w:val="auto"/>
          <w:highlight w:val="none"/>
          <w:lang w:eastAsia="zh-CN"/>
        </w:rPr>
      </w:pPr>
      <w:r>
        <w:rPr>
          <w:rFonts w:hint="eastAsia" w:ascii="宋体" w:hAnsi="宋体"/>
          <w:strike/>
          <w:color w:val="auto"/>
          <w:highlight w:val="none"/>
          <w:lang w:eastAsia="zh-CN"/>
        </w:rPr>
        <w:t>1.6 承接方式：综合单价包干（按第一篇相关条款约定计算），工程量按实计算。综合包干单价已包括设备、仪器及重物场内中转及多次进退场费用；在探测作业中留下坑洞的，应当回填或采取相应安全措施等；所有实物工作收费、技术工作收费、税金等全部费用。</w:t>
      </w:r>
    </w:p>
    <w:p w14:paraId="1E4CB8CC">
      <w:pPr>
        <w:adjustRightInd w:val="0"/>
        <w:snapToGrid w:val="0"/>
        <w:spacing w:line="360" w:lineRule="auto"/>
        <w:ind w:firstLine="482" w:firstLineChars="200"/>
        <w:rPr>
          <w:rFonts w:ascii="宋体" w:hAnsi="宋体"/>
          <w:b/>
          <w:strike/>
          <w:color w:val="auto"/>
          <w:highlight w:val="none"/>
          <w:lang w:eastAsia="zh-CN"/>
        </w:rPr>
      </w:pPr>
      <w:r>
        <w:rPr>
          <w:rFonts w:hint="eastAsia" w:ascii="宋体" w:hAnsi="宋体"/>
          <w:b/>
          <w:strike/>
          <w:color w:val="auto"/>
          <w:highlight w:val="none"/>
          <w:lang w:eastAsia="zh-CN"/>
        </w:rPr>
        <w:t>第二条  甲方提供的资料</w:t>
      </w:r>
    </w:p>
    <w:p w14:paraId="228204DF">
      <w:pPr>
        <w:adjustRightInd w:val="0"/>
        <w:snapToGrid w:val="0"/>
        <w:spacing w:line="360" w:lineRule="auto"/>
        <w:ind w:firstLine="480" w:firstLineChars="200"/>
        <w:rPr>
          <w:rFonts w:ascii="宋体" w:hAnsi="宋体"/>
          <w:strike/>
          <w:color w:val="auto"/>
          <w:highlight w:val="none"/>
          <w:lang w:eastAsia="zh-CN"/>
        </w:rPr>
      </w:pPr>
      <w:r>
        <w:rPr>
          <w:rFonts w:hint="eastAsia" w:ascii="宋体" w:hAnsi="宋体"/>
          <w:strike/>
          <w:color w:val="auto"/>
          <w:highlight w:val="none"/>
          <w:lang w:eastAsia="zh-CN"/>
        </w:rPr>
        <w:t>2.1 本项目批准文件（复印件），以及用地（附红线范围）等。</w:t>
      </w:r>
    </w:p>
    <w:p w14:paraId="1EA8816D">
      <w:pPr>
        <w:adjustRightInd w:val="0"/>
        <w:snapToGrid w:val="0"/>
        <w:spacing w:line="360" w:lineRule="auto"/>
        <w:ind w:firstLine="480" w:firstLineChars="200"/>
        <w:rPr>
          <w:rFonts w:ascii="宋体" w:hAnsi="宋体"/>
          <w:strike/>
          <w:color w:val="auto"/>
          <w:highlight w:val="none"/>
          <w:lang w:eastAsia="zh-CN"/>
        </w:rPr>
      </w:pPr>
      <w:r>
        <w:rPr>
          <w:rFonts w:hint="eastAsia" w:ascii="宋体" w:hAnsi="宋体"/>
          <w:strike/>
          <w:color w:val="auto"/>
          <w:highlight w:val="none"/>
          <w:lang w:eastAsia="zh-CN"/>
        </w:rPr>
        <w:t>2.2 项目任务、技术要求。</w:t>
      </w:r>
    </w:p>
    <w:p w14:paraId="1162C9AE">
      <w:pPr>
        <w:adjustRightInd w:val="0"/>
        <w:snapToGrid w:val="0"/>
        <w:spacing w:line="360" w:lineRule="auto"/>
        <w:ind w:firstLine="480" w:firstLineChars="200"/>
        <w:rPr>
          <w:rFonts w:ascii="宋体" w:hAnsi="宋体"/>
          <w:strike/>
          <w:color w:val="auto"/>
          <w:highlight w:val="none"/>
          <w:lang w:eastAsia="zh-CN"/>
        </w:rPr>
      </w:pPr>
      <w:r>
        <w:rPr>
          <w:rFonts w:hint="eastAsia" w:ascii="宋体" w:hAnsi="宋体"/>
          <w:strike/>
          <w:color w:val="auto"/>
          <w:highlight w:val="none"/>
          <w:lang w:eastAsia="zh-CN"/>
        </w:rPr>
        <w:t>2.3工作范围已有的技术资料。</w:t>
      </w:r>
    </w:p>
    <w:p w14:paraId="44D4447F">
      <w:pPr>
        <w:pStyle w:val="7"/>
        <w:spacing w:line="360" w:lineRule="auto"/>
        <w:ind w:firstLine="480"/>
        <w:rPr>
          <w:strike/>
          <w:color w:val="auto"/>
          <w:highlight w:val="none"/>
          <w:lang w:eastAsia="zh-CN"/>
        </w:rPr>
      </w:pPr>
      <w:r>
        <w:rPr>
          <w:rFonts w:hint="eastAsia" w:ascii="宋体" w:hAnsi="宋体"/>
          <w:strike/>
          <w:color w:val="auto"/>
          <w:highlight w:val="none"/>
          <w:lang w:eastAsia="zh-CN"/>
        </w:rPr>
        <w:t>甲方对其所提供的上述资料准确性、可靠性负责。</w:t>
      </w:r>
    </w:p>
    <w:p w14:paraId="5E80980D">
      <w:pPr>
        <w:adjustRightInd w:val="0"/>
        <w:snapToGrid w:val="0"/>
        <w:spacing w:line="360" w:lineRule="auto"/>
        <w:ind w:firstLine="482" w:firstLineChars="200"/>
        <w:rPr>
          <w:rFonts w:ascii="宋体" w:hAnsi="宋体"/>
          <w:b/>
          <w:strike/>
          <w:color w:val="auto"/>
          <w:highlight w:val="none"/>
          <w:lang w:eastAsia="zh-CN"/>
        </w:rPr>
      </w:pPr>
      <w:r>
        <w:rPr>
          <w:rFonts w:hint="eastAsia" w:ascii="宋体" w:hAnsi="宋体"/>
          <w:b/>
          <w:strike/>
          <w:color w:val="auto"/>
          <w:highlight w:val="none"/>
          <w:lang w:eastAsia="zh-CN"/>
        </w:rPr>
        <w:t>第三条  期限及成果</w:t>
      </w:r>
    </w:p>
    <w:p w14:paraId="70AFFEF5">
      <w:pPr>
        <w:adjustRightInd w:val="0"/>
        <w:snapToGrid w:val="0"/>
        <w:spacing w:line="360" w:lineRule="auto"/>
        <w:ind w:firstLine="480" w:firstLineChars="200"/>
        <w:rPr>
          <w:rFonts w:ascii="宋体" w:hAnsi="宋体"/>
          <w:strike/>
          <w:color w:val="auto"/>
          <w:highlight w:val="none"/>
          <w:lang w:eastAsia="zh-CN"/>
        </w:rPr>
      </w:pPr>
      <w:r>
        <w:rPr>
          <w:rFonts w:hint="eastAsia" w:ascii="宋体" w:hAnsi="宋体"/>
          <w:strike/>
          <w:color w:val="auto"/>
          <w:highlight w:val="none"/>
          <w:lang w:eastAsia="zh-CN"/>
        </w:rPr>
        <w:t>3.1乙方开工前2天，送方案给甲方审核，方案须经审核通过后方可开工。未能按期开工，按本合同第六条规定办理。</w:t>
      </w:r>
    </w:p>
    <w:p w14:paraId="49C81922">
      <w:pPr>
        <w:adjustRightInd w:val="0"/>
        <w:snapToGrid w:val="0"/>
        <w:spacing w:line="360" w:lineRule="auto"/>
        <w:ind w:firstLine="480" w:firstLineChars="200"/>
        <w:rPr>
          <w:rFonts w:ascii="宋体" w:hAnsi="宋体"/>
          <w:strike/>
          <w:color w:val="auto"/>
          <w:highlight w:val="none"/>
          <w:lang w:eastAsia="zh-CN"/>
        </w:rPr>
      </w:pPr>
      <w:r>
        <w:rPr>
          <w:rFonts w:hint="eastAsia" w:ascii="宋体" w:hAnsi="宋体"/>
          <w:strike/>
          <w:color w:val="auto"/>
          <w:highlight w:val="none"/>
          <w:lang w:eastAsia="zh-CN"/>
        </w:rPr>
        <w:t>3.2工作有效期限以合同约定为准，如遇特殊情况（设计变更、工作量大幅度增加、不可抗力影响以及甲方原因造成的停、窝工等）时，工期顺延，顺延的时间需经甲方与乙方确认，但不补偿任何费用。</w:t>
      </w:r>
    </w:p>
    <w:p w14:paraId="1276E62B">
      <w:pPr>
        <w:adjustRightInd w:val="0"/>
        <w:snapToGrid w:val="0"/>
        <w:spacing w:line="360" w:lineRule="auto"/>
        <w:ind w:firstLine="480" w:firstLineChars="200"/>
        <w:rPr>
          <w:rFonts w:ascii="宋体" w:hAnsi="宋体"/>
          <w:strike/>
          <w:color w:val="auto"/>
          <w:highlight w:val="none"/>
          <w:lang w:eastAsia="zh-CN"/>
        </w:rPr>
      </w:pPr>
      <w:r>
        <w:rPr>
          <w:rFonts w:hint="eastAsia" w:ascii="宋体" w:hAnsi="宋体"/>
          <w:strike/>
          <w:color w:val="auto"/>
          <w:highlight w:val="none"/>
          <w:lang w:eastAsia="zh-CN"/>
        </w:rPr>
        <w:t>3.3各阶段性任务具备开工条件后，自甲方发出开工通知之日起，在</w:t>
      </w:r>
      <w:r>
        <w:rPr>
          <w:rFonts w:hint="eastAsia" w:ascii="宋体" w:hAnsi="宋体"/>
          <w:strike/>
          <w:color w:val="auto"/>
          <w:highlight w:val="none"/>
          <w:u w:val="single"/>
          <w:lang w:eastAsia="zh-CN"/>
        </w:rPr>
        <w:t xml:space="preserve"> 15  </w:t>
      </w:r>
      <w:r>
        <w:rPr>
          <w:rFonts w:hint="eastAsia" w:ascii="宋体" w:hAnsi="宋体"/>
          <w:strike/>
          <w:color w:val="auto"/>
          <w:highlight w:val="none"/>
          <w:lang w:eastAsia="zh-CN"/>
        </w:rPr>
        <w:t>个日历天内提交首期成果文件，其他各期成果文件按甲方要求限期提交。未能按期提交成果资料，按本合同第六条规定办理。</w:t>
      </w:r>
    </w:p>
    <w:p w14:paraId="5EB88C78">
      <w:pPr>
        <w:adjustRightInd w:val="0"/>
        <w:snapToGrid w:val="0"/>
        <w:spacing w:line="360" w:lineRule="auto"/>
        <w:ind w:firstLine="480" w:firstLineChars="200"/>
        <w:rPr>
          <w:rFonts w:ascii="宋体" w:hAnsi="宋体"/>
          <w:strike/>
          <w:color w:val="auto"/>
          <w:highlight w:val="none"/>
          <w:lang w:eastAsia="zh-CN"/>
        </w:rPr>
      </w:pPr>
      <w:r>
        <w:rPr>
          <w:rFonts w:hint="eastAsia" w:ascii="宋体" w:hAnsi="宋体"/>
          <w:strike/>
          <w:color w:val="auto"/>
          <w:highlight w:val="none"/>
          <w:lang w:eastAsia="zh-CN"/>
        </w:rPr>
        <w:t>3.4乙方负责向甲方提交工程测量等成果资料各最少</w:t>
      </w:r>
      <w:r>
        <w:rPr>
          <w:rFonts w:hint="eastAsia" w:ascii="宋体" w:hAnsi="宋体"/>
          <w:strike/>
          <w:color w:val="auto"/>
          <w:highlight w:val="none"/>
          <w:u w:val="single"/>
          <w:lang w:eastAsia="zh-CN"/>
        </w:rPr>
        <w:t>一式十二份</w:t>
      </w:r>
      <w:r>
        <w:rPr>
          <w:rFonts w:hint="eastAsia" w:ascii="宋体" w:hAnsi="宋体"/>
          <w:strike/>
          <w:color w:val="auto"/>
          <w:highlight w:val="none"/>
          <w:lang w:eastAsia="zh-CN"/>
        </w:rPr>
        <w:t>（不含</w:t>
      </w:r>
      <w:r>
        <w:rPr>
          <w:rFonts w:ascii="宋体" w:hAnsi="宋体"/>
          <w:strike/>
          <w:color w:val="auto"/>
          <w:highlight w:val="none"/>
          <w:lang w:eastAsia="zh-CN"/>
        </w:rPr>
        <w:t>向广州市城市规划勘测设计研究院</w:t>
      </w:r>
      <w:r>
        <w:rPr>
          <w:rFonts w:hint="eastAsia" w:ascii="宋体" w:hAnsi="宋体"/>
          <w:strike/>
          <w:color w:val="auto"/>
          <w:highlight w:val="none"/>
          <w:lang w:eastAsia="zh-CN"/>
        </w:rPr>
        <w:t>购买的资料）及相应非加密的电子文件贰份，具体数量根据实际需要相应再增加。</w:t>
      </w:r>
    </w:p>
    <w:p w14:paraId="60E505DE">
      <w:pPr>
        <w:adjustRightInd w:val="0"/>
        <w:snapToGrid w:val="0"/>
        <w:spacing w:line="360" w:lineRule="auto"/>
        <w:ind w:firstLine="482" w:firstLineChars="200"/>
        <w:rPr>
          <w:rFonts w:ascii="宋体" w:hAnsi="宋体"/>
          <w:b/>
          <w:strike/>
          <w:color w:val="auto"/>
          <w:highlight w:val="none"/>
          <w:lang w:eastAsia="zh-CN"/>
        </w:rPr>
      </w:pPr>
      <w:r>
        <w:rPr>
          <w:rFonts w:hint="eastAsia" w:ascii="宋体" w:hAnsi="宋体"/>
          <w:b/>
          <w:strike/>
          <w:color w:val="auto"/>
          <w:highlight w:val="none"/>
          <w:lang w:eastAsia="zh-CN"/>
        </w:rPr>
        <w:t>第四条  服务费用</w:t>
      </w:r>
    </w:p>
    <w:p w14:paraId="5F8B8D1F">
      <w:pPr>
        <w:adjustRightInd w:val="0"/>
        <w:snapToGrid w:val="0"/>
        <w:spacing w:line="360" w:lineRule="auto"/>
        <w:ind w:firstLine="480" w:firstLineChars="200"/>
        <w:rPr>
          <w:rFonts w:ascii="宋体" w:hAnsi="宋体"/>
          <w:strike/>
          <w:color w:val="auto"/>
          <w:highlight w:val="none"/>
          <w:lang w:eastAsia="zh-CN"/>
        </w:rPr>
      </w:pPr>
      <w:r>
        <w:rPr>
          <w:rFonts w:hint="eastAsia" w:ascii="宋体" w:hAnsi="宋体"/>
          <w:strike/>
          <w:color w:val="auto"/>
          <w:highlight w:val="none"/>
          <w:lang w:eastAsia="zh-CN"/>
        </w:rPr>
        <w:t>4.1服务费用暂定合同价：总计为￥</w:t>
      </w:r>
      <w:r>
        <w:rPr>
          <w:rFonts w:hint="eastAsia" w:ascii="宋体" w:hAnsi="宋体"/>
          <w:strike/>
          <w:color w:val="auto"/>
          <w:highlight w:val="none"/>
          <w:u w:val="single"/>
          <w:lang w:eastAsia="zh-CN"/>
        </w:rPr>
        <w:t xml:space="preserve">        </w:t>
      </w:r>
      <w:r>
        <w:rPr>
          <w:rFonts w:hint="eastAsia" w:ascii="宋体" w:hAnsi="宋体"/>
          <w:strike/>
          <w:color w:val="auto"/>
          <w:highlight w:val="none"/>
          <w:lang w:eastAsia="zh-CN"/>
        </w:rPr>
        <w:t>元（大写：人民币</w:t>
      </w:r>
      <w:r>
        <w:rPr>
          <w:rFonts w:hint="eastAsia" w:ascii="宋体" w:hAnsi="宋体"/>
          <w:strike/>
          <w:color w:val="auto"/>
          <w:highlight w:val="none"/>
          <w:u w:val="single"/>
          <w:lang w:eastAsia="zh-CN"/>
        </w:rPr>
        <w:t xml:space="preserve">    </w:t>
      </w:r>
      <w:r>
        <w:rPr>
          <w:rFonts w:hint="eastAsia" w:ascii="宋体" w:hAnsi="宋体"/>
          <w:strike/>
          <w:color w:val="auto"/>
          <w:highlight w:val="none"/>
          <w:u w:val="single"/>
          <w:lang w:val="en-US" w:eastAsia="zh-CN"/>
        </w:rPr>
        <w:t xml:space="preserve">        </w:t>
      </w:r>
      <w:r>
        <w:rPr>
          <w:rFonts w:hint="eastAsia" w:ascii="宋体" w:hAnsi="宋体"/>
          <w:strike/>
          <w:color w:val="auto"/>
          <w:highlight w:val="none"/>
          <w:u w:val="single"/>
          <w:lang w:eastAsia="zh-CN"/>
        </w:rPr>
        <w:t xml:space="preserve">  元整 </w:t>
      </w:r>
      <w:r>
        <w:rPr>
          <w:rFonts w:hint="eastAsia" w:ascii="宋体" w:hAnsi="宋体"/>
          <w:strike/>
          <w:color w:val="auto"/>
          <w:highlight w:val="none"/>
          <w:lang w:eastAsia="zh-CN"/>
        </w:rPr>
        <w:t>）。</w:t>
      </w:r>
    </w:p>
    <w:p w14:paraId="5CCAF7CB">
      <w:pPr>
        <w:adjustRightInd w:val="0"/>
        <w:snapToGrid w:val="0"/>
        <w:spacing w:line="360" w:lineRule="auto"/>
        <w:ind w:firstLine="480" w:firstLineChars="200"/>
        <w:rPr>
          <w:rFonts w:ascii="宋体" w:hAnsi="宋体"/>
          <w:strike/>
          <w:color w:val="auto"/>
          <w:highlight w:val="none"/>
          <w:lang w:eastAsia="zh-CN"/>
        </w:rPr>
      </w:pPr>
      <w:r>
        <w:rPr>
          <w:rFonts w:hint="eastAsia" w:ascii="宋体" w:hAnsi="宋体"/>
          <w:strike/>
          <w:color w:val="auto"/>
          <w:highlight w:val="none"/>
          <w:lang w:eastAsia="zh-CN"/>
        </w:rPr>
        <w:t>4.2服务计费标准</w:t>
      </w:r>
    </w:p>
    <w:p w14:paraId="3B531E3F">
      <w:pPr>
        <w:adjustRightInd w:val="0"/>
        <w:snapToGrid w:val="0"/>
        <w:spacing w:line="360" w:lineRule="auto"/>
        <w:ind w:firstLine="480" w:firstLineChars="200"/>
        <w:rPr>
          <w:rFonts w:ascii="宋体" w:hAnsi="宋体" w:cs="宋体"/>
          <w:strike/>
          <w:color w:val="auto"/>
          <w:highlight w:val="none"/>
          <w:lang w:eastAsia="zh-CN"/>
        </w:rPr>
      </w:pPr>
      <w:r>
        <w:rPr>
          <w:rFonts w:hint="eastAsia" w:ascii="宋体" w:hAnsi="宋体" w:cs="宋体"/>
          <w:strike/>
          <w:color w:val="auto"/>
          <w:highlight w:val="none"/>
          <w:lang w:eastAsia="zh-CN"/>
        </w:rPr>
        <w:t>4.2.1 岩土工程费用、超前钻费用：按经确认的实际工程量（超钻部分不予计量）乘以</w:t>
      </w:r>
    </w:p>
    <w:p w14:paraId="6A7E9D48">
      <w:pPr>
        <w:adjustRightInd w:val="0"/>
        <w:snapToGrid w:val="0"/>
        <w:spacing w:line="360" w:lineRule="auto"/>
        <w:rPr>
          <w:rFonts w:ascii="宋体" w:hAnsi="宋体" w:cs="宋体"/>
          <w:strike/>
          <w:color w:val="auto"/>
          <w:highlight w:val="none"/>
          <w:lang w:eastAsia="zh-CN"/>
        </w:rPr>
      </w:pPr>
      <w:r>
        <w:rPr>
          <w:rFonts w:hint="eastAsia" w:ascii="宋体" w:hAnsi="宋体" w:cs="宋体"/>
          <w:strike/>
          <w:color w:val="auto"/>
          <w:highlight w:val="none"/>
          <w:lang w:eastAsia="zh-CN"/>
        </w:rPr>
        <w:t>中标综合包干单价计算。综合包干单价已包括所有实物工作收费、技术工作收费、税金及其他发生的全部费用。</w:t>
      </w:r>
    </w:p>
    <w:p w14:paraId="7B13A320">
      <w:pPr>
        <w:adjustRightInd w:val="0"/>
        <w:snapToGrid w:val="0"/>
        <w:spacing w:line="360" w:lineRule="auto"/>
        <w:ind w:firstLine="480" w:firstLineChars="200"/>
        <w:rPr>
          <w:rFonts w:ascii="宋体" w:hAnsi="宋体" w:cs="宋体"/>
          <w:strike/>
          <w:color w:val="auto"/>
          <w:highlight w:val="none"/>
          <w:lang w:eastAsia="zh-CN"/>
        </w:rPr>
      </w:pPr>
      <w:r>
        <w:rPr>
          <w:rFonts w:hint="eastAsia" w:ascii="宋体" w:hAnsi="宋体" w:cs="Times New Roman"/>
          <w:strike/>
          <w:color w:val="auto"/>
          <w:highlight w:val="none"/>
          <w:lang w:eastAsia="zh-CN"/>
        </w:rPr>
        <w:t>4.2.</w:t>
      </w:r>
      <w:r>
        <w:rPr>
          <w:rFonts w:hint="eastAsia" w:ascii="宋体" w:hAnsi="宋体" w:cs="Times New Roman"/>
          <w:strike/>
          <w:color w:val="auto"/>
          <w:highlight w:val="none"/>
          <w:lang w:val="en-US" w:eastAsia="zh-CN"/>
        </w:rPr>
        <w:t>2</w:t>
      </w:r>
      <w:r>
        <w:rPr>
          <w:rFonts w:hint="eastAsia" w:ascii="宋体" w:hAnsi="宋体" w:cs="Times New Roman"/>
          <w:strike/>
          <w:color w:val="auto"/>
          <w:highlight w:val="none"/>
          <w:lang w:eastAsia="zh-CN"/>
        </w:rPr>
        <w:t>发生其他项目的，可参照相关收费标准</w:t>
      </w:r>
      <w:r>
        <w:rPr>
          <w:rFonts w:hint="eastAsia" w:ascii="宋体" w:hAnsi="宋体"/>
          <w:strike/>
          <w:color w:val="auto"/>
          <w:highlight w:val="none"/>
          <w:lang w:eastAsia="zh-CN"/>
        </w:rPr>
        <w:t>并计取合同约定下浮率和投标下浮率计算。</w:t>
      </w:r>
      <w:r>
        <w:rPr>
          <w:rFonts w:hint="eastAsia" w:ascii="宋体" w:hAnsi="宋体" w:cs="宋体"/>
          <w:strike/>
          <w:color w:val="auto"/>
          <w:highlight w:val="none"/>
          <w:lang w:eastAsia="zh-CN"/>
        </w:rPr>
        <w:t>没有收费标准参照的，双方依据市场价格协商定价。</w:t>
      </w:r>
    </w:p>
    <w:p w14:paraId="527778DB">
      <w:pPr>
        <w:adjustRightInd w:val="0"/>
        <w:snapToGrid w:val="0"/>
        <w:spacing w:line="360" w:lineRule="auto"/>
        <w:ind w:firstLine="480" w:firstLineChars="200"/>
        <w:rPr>
          <w:rFonts w:ascii="宋体" w:hAnsi="宋体" w:cs="宋体"/>
          <w:strike/>
          <w:color w:val="auto"/>
          <w:highlight w:val="none"/>
          <w:lang w:eastAsia="zh-CN"/>
        </w:rPr>
      </w:pPr>
      <w:r>
        <w:rPr>
          <w:rFonts w:hint="eastAsia" w:ascii="宋体" w:hAnsi="宋体" w:cs="宋体"/>
          <w:strike/>
          <w:color w:val="auto"/>
          <w:highlight w:val="none"/>
          <w:lang w:eastAsia="zh-CN"/>
        </w:rPr>
        <w:t>4.3服务费用结算</w:t>
      </w:r>
    </w:p>
    <w:p w14:paraId="436A5F33">
      <w:pPr>
        <w:adjustRightInd w:val="0"/>
        <w:snapToGrid w:val="0"/>
        <w:spacing w:line="360" w:lineRule="auto"/>
        <w:ind w:firstLine="480" w:firstLineChars="200"/>
        <w:rPr>
          <w:rFonts w:ascii="宋体" w:hAnsi="宋体" w:cs="宋体"/>
          <w:strike/>
          <w:color w:val="auto"/>
          <w:highlight w:val="none"/>
          <w:lang w:eastAsia="zh-CN"/>
        </w:rPr>
      </w:pPr>
      <w:r>
        <w:rPr>
          <w:rFonts w:hint="eastAsia" w:ascii="宋体" w:hAnsi="宋体" w:cs="宋体"/>
          <w:strike/>
          <w:color w:val="auto"/>
          <w:highlight w:val="none"/>
          <w:lang w:eastAsia="zh-CN"/>
        </w:rPr>
        <w:t>按本合同第4.2款</w:t>
      </w:r>
      <w:r>
        <w:rPr>
          <w:rFonts w:hint="eastAsia" w:ascii="宋体" w:hAnsi="宋体"/>
          <w:strike/>
          <w:color w:val="auto"/>
          <w:highlight w:val="none"/>
          <w:lang w:eastAsia="zh-CN"/>
        </w:rPr>
        <w:t>服务计费标准办理结算，</w:t>
      </w:r>
      <w:r>
        <w:rPr>
          <w:rFonts w:hint="eastAsia" w:ascii="宋体" w:hAnsi="宋体" w:cs="宋体"/>
          <w:strike/>
          <w:color w:val="auto"/>
          <w:highlight w:val="none"/>
          <w:lang w:eastAsia="zh-CN"/>
        </w:rPr>
        <w:t>最终结算价以终审部门审定为准。未经批准和超出合同约定范围的工程量均不计入结算工程量。甲方直接支付的费用不纳入结算。</w:t>
      </w:r>
    </w:p>
    <w:p w14:paraId="1548BA99">
      <w:pPr>
        <w:adjustRightInd w:val="0"/>
        <w:snapToGrid w:val="0"/>
        <w:spacing w:line="360" w:lineRule="auto"/>
        <w:ind w:firstLine="480" w:firstLineChars="200"/>
        <w:rPr>
          <w:rFonts w:ascii="宋体" w:hAnsi="宋体"/>
          <w:strike/>
          <w:color w:val="auto"/>
          <w:highlight w:val="none"/>
          <w:lang w:eastAsia="zh-CN"/>
        </w:rPr>
      </w:pPr>
      <w:r>
        <w:rPr>
          <w:rFonts w:hint="eastAsia" w:ascii="宋体" w:hAnsi="宋体"/>
          <w:strike/>
          <w:color w:val="auto"/>
          <w:highlight w:val="none"/>
          <w:lang w:eastAsia="zh-CN"/>
        </w:rPr>
        <w:t>4.4服务费用支付方式</w:t>
      </w:r>
    </w:p>
    <w:p w14:paraId="38865994">
      <w:pPr>
        <w:adjustRightInd w:val="0"/>
        <w:snapToGrid w:val="0"/>
        <w:spacing w:line="360" w:lineRule="auto"/>
        <w:ind w:firstLine="480" w:firstLineChars="200"/>
        <w:rPr>
          <w:rFonts w:ascii="宋体" w:hAnsi="宋体"/>
          <w:strike/>
          <w:color w:val="auto"/>
          <w:highlight w:val="none"/>
          <w:lang w:eastAsia="zh-CN"/>
        </w:rPr>
      </w:pPr>
      <w:r>
        <w:rPr>
          <w:rFonts w:hint="eastAsia" w:ascii="宋体" w:hAnsi="宋体"/>
          <w:strike/>
          <w:color w:val="auto"/>
          <w:highlight w:val="none"/>
          <w:lang w:eastAsia="zh-CN"/>
        </w:rPr>
        <w:t>4.4.1服务费用无预付款。本合同签订生效后，乙方应按甲方要求开展本项目工程工作，满足项目推进工作要求。</w:t>
      </w:r>
    </w:p>
    <w:p w14:paraId="72177CFD">
      <w:pPr>
        <w:adjustRightInd w:val="0"/>
        <w:snapToGrid w:val="0"/>
        <w:spacing w:line="360" w:lineRule="auto"/>
        <w:ind w:firstLine="480" w:firstLineChars="200"/>
        <w:rPr>
          <w:strike/>
          <w:highlight w:val="none"/>
          <w:lang w:eastAsia="zh-CN"/>
        </w:rPr>
      </w:pPr>
      <w:r>
        <w:rPr>
          <w:rFonts w:hint="eastAsia" w:ascii="宋体" w:hAnsi="宋体"/>
          <w:strike/>
          <w:color w:val="auto"/>
          <w:highlight w:val="none"/>
          <w:lang w:eastAsia="zh-CN"/>
        </w:rPr>
        <w:t>4.4.2</w:t>
      </w:r>
      <w:r>
        <w:rPr>
          <w:strike/>
          <w:color w:val="auto"/>
          <w:sz w:val="22"/>
          <w:highlight w:val="none"/>
          <w:lang w:eastAsia="zh-CN"/>
        </w:rPr>
        <w:t>岩土工程超前钻费用</w:t>
      </w:r>
      <w:r>
        <w:rPr>
          <w:rFonts w:hint="eastAsia" w:ascii="宋体" w:hAnsi="宋体"/>
          <w:strike/>
          <w:color w:val="auto"/>
          <w:highlight w:val="none"/>
          <w:lang w:eastAsia="zh-CN"/>
        </w:rPr>
        <w:t>等阶段性任务完成（按本合同要求提交各阶段成果资料），分别请款至实际完成工作量的80%。</w:t>
      </w:r>
    </w:p>
    <w:p w14:paraId="6762DC7E">
      <w:pPr>
        <w:adjustRightInd w:val="0"/>
        <w:snapToGrid w:val="0"/>
        <w:spacing w:line="360" w:lineRule="auto"/>
        <w:ind w:firstLine="480" w:firstLineChars="200"/>
        <w:rPr>
          <w:rFonts w:hint="eastAsia" w:ascii="宋体" w:hAnsi="宋体"/>
          <w:strike/>
          <w:color w:val="auto"/>
          <w:highlight w:val="none"/>
          <w:lang w:eastAsia="zh-CN"/>
        </w:rPr>
      </w:pPr>
      <w:r>
        <w:rPr>
          <w:rFonts w:hint="eastAsia" w:ascii="宋体" w:hAnsi="宋体"/>
          <w:strike/>
          <w:color w:val="auto"/>
          <w:highlight w:val="none"/>
          <w:lang w:eastAsia="zh-CN"/>
        </w:rPr>
        <w:t>4.4.3乙方提交全部项目服务成果报告并经确认合格后28个日历天内，向</w:t>
      </w:r>
      <w:r>
        <w:rPr>
          <w:rFonts w:hint="eastAsia" w:ascii="宋体" w:hAnsi="宋体"/>
          <w:strike/>
          <w:color w:val="auto"/>
          <w:highlight w:val="none"/>
          <w:lang w:val="en-US" w:eastAsia="zh-CN"/>
        </w:rPr>
        <w:t>甲</w:t>
      </w:r>
      <w:r>
        <w:rPr>
          <w:rFonts w:hint="eastAsia" w:ascii="宋体" w:hAnsi="宋体"/>
          <w:strike/>
          <w:color w:val="auto"/>
          <w:highlight w:val="none"/>
          <w:lang w:eastAsia="zh-CN"/>
        </w:rPr>
        <w:t>方提交服务费完整结算和请款资料及等额有效增值税专用发票，经甲方审定确认后，支付至审定价的90%。</w:t>
      </w:r>
    </w:p>
    <w:p w14:paraId="7B7BC27F">
      <w:pPr>
        <w:pStyle w:val="2"/>
        <w:rPr>
          <w:rFonts w:hint="default"/>
          <w:strike/>
          <w:highlight w:val="none"/>
          <w:lang w:val="en-US" w:eastAsia="zh-CN"/>
        </w:rPr>
      </w:pPr>
    </w:p>
    <w:p w14:paraId="3BC72218">
      <w:pPr>
        <w:adjustRightInd w:val="0"/>
        <w:snapToGrid w:val="0"/>
        <w:spacing w:line="360" w:lineRule="auto"/>
        <w:ind w:firstLine="480" w:firstLineChars="200"/>
        <w:rPr>
          <w:rFonts w:ascii="宋体" w:hAnsi="宋体"/>
          <w:strike/>
          <w:color w:val="auto"/>
          <w:highlight w:val="none"/>
          <w:lang w:eastAsia="zh-CN"/>
        </w:rPr>
      </w:pPr>
      <w:r>
        <w:rPr>
          <w:rFonts w:hint="eastAsia" w:ascii="宋体" w:hAnsi="宋体"/>
          <w:strike/>
          <w:color w:val="auto"/>
          <w:highlight w:val="none"/>
          <w:lang w:eastAsia="zh-CN"/>
        </w:rPr>
        <w:t>4.4.</w:t>
      </w:r>
      <w:r>
        <w:rPr>
          <w:rFonts w:hint="eastAsia" w:ascii="宋体" w:hAnsi="宋体"/>
          <w:strike/>
          <w:color w:val="auto"/>
          <w:highlight w:val="none"/>
          <w:lang w:val="en-US" w:eastAsia="zh-CN"/>
        </w:rPr>
        <w:t>4</w:t>
      </w:r>
      <w:r>
        <w:rPr>
          <w:rFonts w:hint="eastAsia" w:ascii="宋体" w:hAnsi="宋体"/>
          <w:strike/>
          <w:color w:val="auto"/>
          <w:highlight w:val="none"/>
          <w:lang w:eastAsia="zh-CN"/>
        </w:rPr>
        <w:t>工程竣工验收合格后，提供增值税专用发票至 100%，支付至结算价的97%，结算尾款3%为无责任缺陷保证金。</w:t>
      </w:r>
    </w:p>
    <w:p w14:paraId="4529413D">
      <w:pPr>
        <w:adjustRightInd w:val="0"/>
        <w:snapToGrid w:val="0"/>
        <w:spacing w:line="360" w:lineRule="auto"/>
        <w:ind w:firstLine="480" w:firstLineChars="200"/>
        <w:rPr>
          <w:rFonts w:ascii="宋体" w:hAnsi="宋体"/>
          <w:strike/>
          <w:color w:val="auto"/>
          <w:highlight w:val="none"/>
          <w:lang w:eastAsia="zh-CN"/>
        </w:rPr>
      </w:pPr>
      <w:r>
        <w:rPr>
          <w:rFonts w:hint="eastAsia" w:ascii="宋体" w:hAnsi="宋体"/>
          <w:strike/>
          <w:color w:val="auto"/>
          <w:highlight w:val="none"/>
          <w:lang w:eastAsia="zh-CN"/>
        </w:rPr>
        <w:t>4.4.</w:t>
      </w:r>
      <w:r>
        <w:rPr>
          <w:rFonts w:hint="eastAsia" w:ascii="宋体" w:hAnsi="宋体"/>
          <w:strike/>
          <w:color w:val="auto"/>
          <w:highlight w:val="none"/>
          <w:lang w:val="en-US" w:eastAsia="zh-CN"/>
        </w:rPr>
        <w:t>5</w:t>
      </w:r>
      <w:r>
        <w:rPr>
          <w:rFonts w:hint="eastAsia" w:ascii="宋体" w:hAnsi="宋体"/>
          <w:strike/>
          <w:color w:val="auto"/>
          <w:highlight w:val="none"/>
          <w:lang w:eastAsia="zh-CN"/>
        </w:rPr>
        <w:t>缺陷通知期为竣工后两年，缺陷通知期限内甲方确认未出现任何缺陷问题的，期限届满后无息付清余款或退还无责任缺陷保证金。</w:t>
      </w:r>
    </w:p>
    <w:p w14:paraId="06B37405">
      <w:pPr>
        <w:pStyle w:val="7"/>
        <w:spacing w:line="360" w:lineRule="auto"/>
        <w:ind w:firstLine="480"/>
        <w:rPr>
          <w:rFonts w:ascii="宋体" w:hAnsi="宋体"/>
          <w:strike/>
          <w:color w:val="auto"/>
          <w:highlight w:val="none"/>
          <w:lang w:eastAsia="zh-CN"/>
        </w:rPr>
      </w:pPr>
      <w:r>
        <w:rPr>
          <w:rFonts w:hint="eastAsia" w:ascii="宋体" w:hAnsi="宋体"/>
          <w:strike/>
          <w:color w:val="auto"/>
          <w:highlight w:val="none"/>
          <w:lang w:eastAsia="zh-CN"/>
        </w:rPr>
        <w:t>4.4.</w:t>
      </w:r>
      <w:r>
        <w:rPr>
          <w:rFonts w:hint="eastAsia" w:ascii="宋体" w:hAnsi="宋体"/>
          <w:strike/>
          <w:color w:val="auto"/>
          <w:highlight w:val="none"/>
          <w:lang w:val="en-US" w:eastAsia="zh-CN"/>
        </w:rPr>
        <w:t>6</w:t>
      </w:r>
      <w:r>
        <w:rPr>
          <w:rFonts w:hint="eastAsia" w:ascii="宋体" w:hAnsi="宋体"/>
          <w:strike/>
          <w:color w:val="auto"/>
          <w:highlight w:val="none"/>
          <w:lang w:eastAsia="zh-CN"/>
        </w:rPr>
        <w:t>上述所有费用在请款文件经甲方审批后15个工作日内支付。乙方应清楚明白本项目工程进度款的拨付程序。乙方理解因审核请款手续时对时间等方面的影响与甲方无关，故不得以甲方未按时支付工程预付款和工程进度款为由，影响任务的进度、质量和拖欠工资，不得要求甲方计付拖欠进度款期间的利息。</w:t>
      </w:r>
    </w:p>
    <w:p w14:paraId="1395D92C">
      <w:pPr>
        <w:pStyle w:val="7"/>
        <w:spacing w:line="360" w:lineRule="auto"/>
        <w:ind w:firstLine="480"/>
        <w:rPr>
          <w:strike/>
          <w:color w:val="auto"/>
          <w:highlight w:val="none"/>
          <w:lang w:eastAsia="zh-CN"/>
        </w:rPr>
      </w:pPr>
      <w:r>
        <w:rPr>
          <w:rFonts w:hint="eastAsia" w:ascii="宋体" w:hAnsi="宋体"/>
          <w:strike/>
          <w:color w:val="auto"/>
          <w:highlight w:val="none"/>
          <w:lang w:eastAsia="zh-CN"/>
        </w:rPr>
        <w:t>4.4.</w:t>
      </w:r>
      <w:r>
        <w:rPr>
          <w:rFonts w:hint="eastAsia" w:ascii="宋体" w:hAnsi="宋体"/>
          <w:strike/>
          <w:color w:val="auto"/>
          <w:highlight w:val="none"/>
          <w:lang w:val="en-US" w:eastAsia="zh-CN"/>
        </w:rPr>
        <w:t>7</w:t>
      </w:r>
      <w:r>
        <w:rPr>
          <w:rFonts w:hint="eastAsia" w:ascii="宋体" w:hAnsi="宋体"/>
          <w:strike/>
          <w:color w:val="auto"/>
          <w:highlight w:val="none"/>
          <w:lang w:eastAsia="zh-CN"/>
        </w:rPr>
        <w:t>本项目主要资金来源为甲方自筹资金，因甲方筹集资金未及时到位，未按上述付款节点支付款项，而是延期支付的，不视为甲方违约，乙方不得以此为由暂停相关工作，仍应按项目开发时序按甲方要求分期分批提交成果，否则属于乙方违约，按本合同有关条款处理。甲方延期支付上述款项超过1年，另行签订补充协议。</w:t>
      </w:r>
    </w:p>
    <w:p w14:paraId="4896F757">
      <w:pPr>
        <w:adjustRightInd w:val="0"/>
        <w:snapToGrid w:val="0"/>
        <w:spacing w:line="360" w:lineRule="auto"/>
        <w:ind w:firstLine="480" w:firstLineChars="200"/>
        <w:rPr>
          <w:strike/>
          <w:color w:val="auto"/>
          <w:highlight w:val="none"/>
          <w:lang w:eastAsia="zh-CN"/>
        </w:rPr>
      </w:pPr>
      <w:r>
        <w:rPr>
          <w:rFonts w:hint="eastAsia" w:ascii="宋体" w:hAnsi="宋体"/>
          <w:strike/>
          <w:color w:val="auto"/>
          <w:highlight w:val="none"/>
          <w:lang w:eastAsia="zh-CN"/>
        </w:rPr>
        <w:t>服务费组成表</w:t>
      </w:r>
    </w:p>
    <w:tbl>
      <w:tblPr>
        <w:tblStyle w:val="37"/>
        <w:tblW w:w="9343" w:type="dxa"/>
        <w:tblInd w:w="103" w:type="dxa"/>
        <w:tblLayout w:type="autofit"/>
        <w:tblCellMar>
          <w:top w:w="0" w:type="dxa"/>
          <w:left w:w="108" w:type="dxa"/>
          <w:bottom w:w="0" w:type="dxa"/>
          <w:right w:w="108" w:type="dxa"/>
        </w:tblCellMar>
      </w:tblPr>
      <w:tblGrid>
        <w:gridCol w:w="760"/>
        <w:gridCol w:w="1020"/>
        <w:gridCol w:w="920"/>
        <w:gridCol w:w="700"/>
        <w:gridCol w:w="940"/>
        <w:gridCol w:w="1120"/>
        <w:gridCol w:w="3883"/>
      </w:tblGrid>
      <w:tr w14:paraId="04C980E1">
        <w:tblPrEx>
          <w:tblCellMar>
            <w:top w:w="0" w:type="dxa"/>
            <w:left w:w="108" w:type="dxa"/>
            <w:bottom w:w="0" w:type="dxa"/>
            <w:right w:w="108" w:type="dxa"/>
          </w:tblCellMar>
        </w:tblPrEx>
        <w:trPr>
          <w:trHeight w:val="739" w:hRule="atLeast"/>
          <w:tblHeader/>
        </w:trPr>
        <w:tc>
          <w:tcPr>
            <w:tcW w:w="760" w:type="dxa"/>
            <w:tcBorders>
              <w:top w:val="single" w:color="auto" w:sz="4" w:space="0"/>
              <w:left w:val="single" w:color="auto" w:sz="4" w:space="0"/>
              <w:bottom w:val="single" w:color="auto" w:sz="4" w:space="0"/>
              <w:right w:val="single" w:color="auto" w:sz="4" w:space="0"/>
            </w:tcBorders>
            <w:shd w:val="clear" w:color="auto" w:fill="auto"/>
            <w:vAlign w:val="center"/>
          </w:tcPr>
          <w:p w14:paraId="6796C5D6">
            <w:pPr>
              <w:widowControl/>
              <w:jc w:val="center"/>
              <w:rPr>
                <w:rFonts w:ascii="宋体" w:hAnsi="宋体" w:cs="宋体"/>
                <w:b/>
                <w:bCs/>
                <w:strike/>
                <w:color w:val="auto"/>
                <w:sz w:val="22"/>
                <w:szCs w:val="22"/>
                <w:highlight w:val="none"/>
                <w:lang w:eastAsia="zh-CN"/>
              </w:rPr>
            </w:pPr>
            <w:r>
              <w:rPr>
                <w:rFonts w:hint="eastAsia" w:ascii="宋体" w:hAnsi="宋体" w:cs="宋体"/>
                <w:b/>
                <w:bCs/>
                <w:strike/>
                <w:color w:val="auto"/>
                <w:sz w:val="22"/>
                <w:szCs w:val="22"/>
                <w:highlight w:val="none"/>
                <w:lang w:eastAsia="zh-CN"/>
              </w:rPr>
              <w:t>序号</w:t>
            </w:r>
          </w:p>
        </w:tc>
        <w:tc>
          <w:tcPr>
            <w:tcW w:w="1020" w:type="dxa"/>
            <w:tcBorders>
              <w:top w:val="single" w:color="auto" w:sz="4" w:space="0"/>
              <w:left w:val="nil"/>
              <w:bottom w:val="single" w:color="auto" w:sz="4" w:space="0"/>
              <w:right w:val="single" w:color="auto" w:sz="4" w:space="0"/>
            </w:tcBorders>
            <w:shd w:val="clear" w:color="auto" w:fill="auto"/>
            <w:vAlign w:val="center"/>
          </w:tcPr>
          <w:p w14:paraId="12A837C7">
            <w:pPr>
              <w:widowControl/>
              <w:jc w:val="center"/>
              <w:rPr>
                <w:rFonts w:ascii="宋体" w:hAnsi="宋体" w:cs="宋体"/>
                <w:b/>
                <w:bCs/>
                <w:strike/>
                <w:color w:val="auto"/>
                <w:sz w:val="22"/>
                <w:szCs w:val="22"/>
                <w:highlight w:val="none"/>
                <w:lang w:eastAsia="zh-CN"/>
              </w:rPr>
            </w:pPr>
            <w:r>
              <w:rPr>
                <w:rFonts w:hint="eastAsia" w:ascii="宋体" w:hAnsi="宋体" w:cs="宋体"/>
                <w:b/>
                <w:bCs/>
                <w:strike/>
                <w:color w:val="auto"/>
                <w:sz w:val="22"/>
                <w:szCs w:val="22"/>
                <w:highlight w:val="none"/>
                <w:lang w:eastAsia="zh-CN"/>
              </w:rPr>
              <w:t>项目</w:t>
            </w:r>
          </w:p>
        </w:tc>
        <w:tc>
          <w:tcPr>
            <w:tcW w:w="920" w:type="dxa"/>
            <w:tcBorders>
              <w:top w:val="single" w:color="auto" w:sz="4" w:space="0"/>
              <w:left w:val="nil"/>
              <w:bottom w:val="single" w:color="auto" w:sz="4" w:space="0"/>
              <w:right w:val="single" w:color="auto" w:sz="4" w:space="0"/>
            </w:tcBorders>
            <w:shd w:val="clear" w:color="auto" w:fill="auto"/>
            <w:vAlign w:val="center"/>
          </w:tcPr>
          <w:p w14:paraId="1E917C3B">
            <w:pPr>
              <w:widowControl/>
              <w:jc w:val="center"/>
              <w:rPr>
                <w:rFonts w:ascii="宋体" w:hAnsi="宋体" w:cs="宋体"/>
                <w:b/>
                <w:bCs/>
                <w:strike/>
                <w:color w:val="auto"/>
                <w:sz w:val="22"/>
                <w:szCs w:val="22"/>
                <w:highlight w:val="none"/>
                <w:lang w:eastAsia="zh-CN"/>
              </w:rPr>
            </w:pPr>
            <w:r>
              <w:rPr>
                <w:rFonts w:hint="eastAsia" w:ascii="宋体" w:hAnsi="宋体" w:cs="宋体"/>
                <w:b/>
                <w:bCs/>
                <w:strike/>
                <w:color w:val="auto"/>
                <w:sz w:val="22"/>
                <w:szCs w:val="22"/>
                <w:highlight w:val="none"/>
                <w:lang w:eastAsia="zh-CN"/>
              </w:rPr>
              <w:t>暂定</w:t>
            </w:r>
            <w:r>
              <w:rPr>
                <w:rFonts w:hint="eastAsia" w:ascii="宋体" w:hAnsi="宋体" w:cs="宋体"/>
                <w:b/>
                <w:bCs/>
                <w:strike/>
                <w:color w:val="auto"/>
                <w:sz w:val="22"/>
                <w:szCs w:val="22"/>
                <w:highlight w:val="none"/>
                <w:lang w:eastAsia="zh-CN"/>
              </w:rPr>
              <w:br w:type="textWrapping"/>
            </w:r>
            <w:r>
              <w:rPr>
                <w:rFonts w:hint="eastAsia" w:ascii="宋体" w:hAnsi="宋体" w:cs="宋体"/>
                <w:b/>
                <w:bCs/>
                <w:strike/>
                <w:color w:val="auto"/>
                <w:sz w:val="22"/>
                <w:szCs w:val="22"/>
                <w:highlight w:val="none"/>
                <w:lang w:eastAsia="zh-CN"/>
              </w:rPr>
              <w:t>工作量</w:t>
            </w:r>
          </w:p>
        </w:tc>
        <w:tc>
          <w:tcPr>
            <w:tcW w:w="700" w:type="dxa"/>
            <w:tcBorders>
              <w:top w:val="single" w:color="auto" w:sz="4" w:space="0"/>
              <w:left w:val="nil"/>
              <w:bottom w:val="single" w:color="auto" w:sz="4" w:space="0"/>
              <w:right w:val="single" w:color="auto" w:sz="4" w:space="0"/>
            </w:tcBorders>
            <w:shd w:val="clear" w:color="auto" w:fill="auto"/>
            <w:vAlign w:val="center"/>
          </w:tcPr>
          <w:p w14:paraId="03569A32">
            <w:pPr>
              <w:widowControl/>
              <w:jc w:val="center"/>
              <w:rPr>
                <w:rFonts w:ascii="宋体" w:hAnsi="宋体" w:cs="宋体"/>
                <w:b/>
                <w:bCs/>
                <w:strike/>
                <w:color w:val="auto"/>
                <w:sz w:val="22"/>
                <w:szCs w:val="22"/>
                <w:highlight w:val="none"/>
                <w:lang w:eastAsia="zh-CN"/>
              </w:rPr>
            </w:pPr>
            <w:r>
              <w:rPr>
                <w:rFonts w:hint="eastAsia" w:ascii="宋体" w:hAnsi="宋体" w:cs="宋体"/>
                <w:b/>
                <w:bCs/>
                <w:strike/>
                <w:color w:val="auto"/>
                <w:sz w:val="22"/>
                <w:szCs w:val="22"/>
                <w:highlight w:val="none"/>
                <w:lang w:eastAsia="zh-CN"/>
              </w:rPr>
              <w:t>单位</w:t>
            </w:r>
            <w:r>
              <w:rPr>
                <w:rFonts w:hint="eastAsia" w:ascii="宋体" w:hAnsi="宋体" w:cs="宋体"/>
                <w:b/>
                <w:bCs/>
                <w:strike/>
                <w:color w:val="auto"/>
                <w:sz w:val="22"/>
                <w:szCs w:val="22"/>
                <w:highlight w:val="none"/>
                <w:lang w:eastAsia="zh-CN"/>
              </w:rPr>
              <w:br w:type="textWrapping"/>
            </w:r>
            <w:r>
              <w:rPr>
                <w:rFonts w:hint="eastAsia" w:ascii="宋体" w:hAnsi="宋体" w:cs="宋体"/>
                <w:b/>
                <w:bCs/>
                <w:strike/>
                <w:color w:val="auto"/>
                <w:sz w:val="22"/>
                <w:szCs w:val="22"/>
                <w:highlight w:val="none"/>
                <w:lang w:eastAsia="zh-CN"/>
              </w:rPr>
              <w:t>名称</w:t>
            </w:r>
          </w:p>
        </w:tc>
        <w:tc>
          <w:tcPr>
            <w:tcW w:w="940" w:type="dxa"/>
            <w:tcBorders>
              <w:top w:val="single" w:color="auto" w:sz="4" w:space="0"/>
              <w:left w:val="nil"/>
              <w:bottom w:val="single" w:color="auto" w:sz="4" w:space="0"/>
              <w:right w:val="single" w:color="auto" w:sz="4" w:space="0"/>
            </w:tcBorders>
            <w:shd w:val="clear" w:color="auto" w:fill="auto"/>
            <w:vAlign w:val="center"/>
          </w:tcPr>
          <w:p w14:paraId="7396E2D3">
            <w:pPr>
              <w:widowControl/>
              <w:jc w:val="center"/>
              <w:rPr>
                <w:rFonts w:ascii="宋体" w:hAnsi="宋体" w:cs="宋体"/>
                <w:b/>
                <w:bCs/>
                <w:strike/>
                <w:color w:val="auto"/>
                <w:sz w:val="22"/>
                <w:szCs w:val="22"/>
                <w:highlight w:val="none"/>
                <w:lang w:eastAsia="zh-CN"/>
              </w:rPr>
            </w:pPr>
            <w:r>
              <w:rPr>
                <w:rFonts w:hint="eastAsia" w:ascii="宋体" w:hAnsi="宋体" w:cs="宋体"/>
                <w:b/>
                <w:bCs/>
                <w:strike/>
                <w:color w:val="auto"/>
                <w:sz w:val="22"/>
                <w:szCs w:val="22"/>
                <w:highlight w:val="none"/>
                <w:lang w:eastAsia="zh-CN"/>
              </w:rPr>
              <w:t>单价（元）</w:t>
            </w:r>
          </w:p>
        </w:tc>
        <w:tc>
          <w:tcPr>
            <w:tcW w:w="1120" w:type="dxa"/>
            <w:tcBorders>
              <w:top w:val="single" w:color="auto" w:sz="4" w:space="0"/>
              <w:left w:val="nil"/>
              <w:bottom w:val="single" w:color="auto" w:sz="4" w:space="0"/>
              <w:right w:val="single" w:color="auto" w:sz="4" w:space="0"/>
            </w:tcBorders>
            <w:shd w:val="clear" w:color="auto" w:fill="auto"/>
            <w:vAlign w:val="center"/>
          </w:tcPr>
          <w:p w14:paraId="04542E93">
            <w:pPr>
              <w:widowControl/>
              <w:jc w:val="center"/>
              <w:rPr>
                <w:rFonts w:ascii="宋体" w:hAnsi="宋体" w:cs="宋体"/>
                <w:b/>
                <w:bCs/>
                <w:strike/>
                <w:color w:val="auto"/>
                <w:sz w:val="22"/>
                <w:szCs w:val="22"/>
                <w:highlight w:val="none"/>
                <w:lang w:eastAsia="zh-CN"/>
              </w:rPr>
            </w:pPr>
            <w:r>
              <w:rPr>
                <w:rFonts w:hint="eastAsia" w:ascii="宋体" w:hAnsi="宋体" w:cs="宋体"/>
                <w:b/>
                <w:bCs/>
                <w:strike/>
                <w:color w:val="auto"/>
                <w:sz w:val="22"/>
                <w:szCs w:val="22"/>
                <w:highlight w:val="none"/>
                <w:lang w:eastAsia="zh-CN"/>
              </w:rPr>
              <w:t>总价</w:t>
            </w:r>
            <w:r>
              <w:rPr>
                <w:rFonts w:hint="eastAsia" w:ascii="宋体" w:hAnsi="宋体" w:cs="宋体"/>
                <w:b/>
                <w:bCs/>
                <w:strike/>
                <w:color w:val="auto"/>
                <w:sz w:val="22"/>
                <w:szCs w:val="22"/>
                <w:highlight w:val="none"/>
                <w:lang w:eastAsia="zh-CN"/>
              </w:rPr>
              <w:br w:type="textWrapping"/>
            </w:r>
            <w:r>
              <w:rPr>
                <w:rFonts w:hint="eastAsia" w:ascii="宋体" w:hAnsi="宋体" w:cs="宋体"/>
                <w:b/>
                <w:bCs/>
                <w:strike/>
                <w:color w:val="auto"/>
                <w:sz w:val="22"/>
                <w:szCs w:val="22"/>
                <w:highlight w:val="none"/>
                <w:lang w:eastAsia="zh-CN"/>
              </w:rPr>
              <w:t>（万元）</w:t>
            </w:r>
          </w:p>
        </w:tc>
        <w:tc>
          <w:tcPr>
            <w:tcW w:w="3883" w:type="dxa"/>
            <w:tcBorders>
              <w:top w:val="single" w:color="auto" w:sz="4" w:space="0"/>
              <w:left w:val="nil"/>
              <w:bottom w:val="single" w:color="auto" w:sz="4" w:space="0"/>
              <w:right w:val="single" w:color="auto" w:sz="4" w:space="0"/>
            </w:tcBorders>
            <w:shd w:val="clear" w:color="auto" w:fill="auto"/>
            <w:vAlign w:val="center"/>
          </w:tcPr>
          <w:p w14:paraId="59F30092">
            <w:pPr>
              <w:widowControl/>
              <w:jc w:val="center"/>
              <w:rPr>
                <w:rFonts w:ascii="宋体" w:hAnsi="宋体" w:cs="宋体"/>
                <w:b/>
                <w:bCs/>
                <w:strike/>
                <w:color w:val="auto"/>
                <w:sz w:val="22"/>
                <w:szCs w:val="22"/>
                <w:highlight w:val="none"/>
                <w:lang w:eastAsia="zh-CN"/>
              </w:rPr>
            </w:pPr>
            <w:r>
              <w:rPr>
                <w:rFonts w:hint="eastAsia" w:ascii="宋体" w:hAnsi="宋体" w:cs="宋体"/>
                <w:b/>
                <w:bCs/>
                <w:strike/>
                <w:color w:val="auto"/>
                <w:sz w:val="22"/>
                <w:szCs w:val="22"/>
                <w:highlight w:val="none"/>
                <w:lang w:eastAsia="zh-CN"/>
              </w:rPr>
              <w:t>备注</w:t>
            </w:r>
          </w:p>
        </w:tc>
      </w:tr>
      <w:tr w14:paraId="4C935817">
        <w:tblPrEx>
          <w:tblCellMar>
            <w:top w:w="0" w:type="dxa"/>
            <w:left w:w="108" w:type="dxa"/>
            <w:bottom w:w="0" w:type="dxa"/>
            <w:right w:w="108" w:type="dxa"/>
          </w:tblCellMar>
        </w:tblPrEx>
        <w:trPr>
          <w:trHeight w:val="1005" w:hRule="atLeast"/>
        </w:trPr>
        <w:tc>
          <w:tcPr>
            <w:tcW w:w="760" w:type="dxa"/>
            <w:tcBorders>
              <w:top w:val="nil"/>
              <w:left w:val="single" w:color="auto" w:sz="4" w:space="0"/>
              <w:bottom w:val="single" w:color="auto" w:sz="4" w:space="0"/>
              <w:right w:val="single" w:color="auto" w:sz="4" w:space="0"/>
            </w:tcBorders>
            <w:shd w:val="clear" w:color="auto" w:fill="auto"/>
            <w:vAlign w:val="center"/>
          </w:tcPr>
          <w:p w14:paraId="238D8E87">
            <w:pPr>
              <w:widowControl/>
              <w:jc w:val="center"/>
              <w:rPr>
                <w:rFonts w:ascii="宋体" w:hAnsi="宋体" w:cs="宋体"/>
                <w:strike/>
                <w:color w:val="auto"/>
                <w:sz w:val="22"/>
                <w:szCs w:val="22"/>
                <w:highlight w:val="none"/>
                <w:lang w:eastAsia="zh-CN"/>
              </w:rPr>
            </w:pPr>
            <w:r>
              <w:rPr>
                <w:rFonts w:hint="eastAsia" w:ascii="宋体" w:hAnsi="宋体" w:cs="宋体"/>
                <w:strike/>
                <w:color w:val="auto"/>
                <w:sz w:val="22"/>
                <w:szCs w:val="22"/>
                <w:highlight w:val="none"/>
                <w:lang w:eastAsia="zh-CN"/>
              </w:rPr>
              <w:t>1</w:t>
            </w:r>
          </w:p>
        </w:tc>
        <w:tc>
          <w:tcPr>
            <w:tcW w:w="1020" w:type="dxa"/>
            <w:tcBorders>
              <w:top w:val="nil"/>
              <w:left w:val="nil"/>
              <w:bottom w:val="single" w:color="auto" w:sz="4" w:space="0"/>
              <w:right w:val="single" w:color="auto" w:sz="4" w:space="0"/>
            </w:tcBorders>
            <w:shd w:val="clear" w:color="auto" w:fill="auto"/>
            <w:vAlign w:val="center"/>
          </w:tcPr>
          <w:p w14:paraId="1882DC73">
            <w:pPr>
              <w:widowControl/>
              <w:jc w:val="center"/>
              <w:rPr>
                <w:rFonts w:ascii="宋体" w:hAnsi="宋体" w:cs="宋体"/>
                <w:strike/>
                <w:color w:val="auto"/>
                <w:sz w:val="22"/>
                <w:szCs w:val="22"/>
                <w:highlight w:val="none"/>
                <w:lang w:eastAsia="zh-CN"/>
              </w:rPr>
            </w:pPr>
            <w:r>
              <w:rPr>
                <w:rFonts w:hint="eastAsia" w:ascii="宋体" w:hAnsi="宋体" w:cs="宋体"/>
                <w:strike/>
                <w:color w:val="auto"/>
                <w:sz w:val="22"/>
                <w:szCs w:val="22"/>
                <w:highlight w:val="none"/>
                <w:lang w:eastAsia="zh-CN"/>
              </w:rPr>
              <w:t>岩土工程费</w:t>
            </w:r>
          </w:p>
        </w:tc>
        <w:tc>
          <w:tcPr>
            <w:tcW w:w="920" w:type="dxa"/>
            <w:tcBorders>
              <w:top w:val="nil"/>
              <w:left w:val="nil"/>
              <w:bottom w:val="single" w:color="auto" w:sz="4" w:space="0"/>
              <w:right w:val="single" w:color="auto" w:sz="4" w:space="0"/>
            </w:tcBorders>
            <w:shd w:val="clear" w:color="auto" w:fill="auto"/>
            <w:vAlign w:val="center"/>
          </w:tcPr>
          <w:p w14:paraId="1650B53F">
            <w:pPr>
              <w:widowControl/>
              <w:jc w:val="center"/>
              <w:rPr>
                <w:rFonts w:hint="default" w:ascii="宋体" w:hAnsi="宋体" w:cs="宋体"/>
                <w:strike/>
                <w:color w:val="auto"/>
                <w:sz w:val="22"/>
                <w:szCs w:val="22"/>
                <w:highlight w:val="none"/>
                <w:lang w:val="en-US" w:eastAsia="zh-CN"/>
              </w:rPr>
            </w:pPr>
          </w:p>
        </w:tc>
        <w:tc>
          <w:tcPr>
            <w:tcW w:w="700" w:type="dxa"/>
            <w:tcBorders>
              <w:top w:val="nil"/>
              <w:left w:val="nil"/>
              <w:bottom w:val="single" w:color="auto" w:sz="4" w:space="0"/>
              <w:right w:val="single" w:color="auto" w:sz="4" w:space="0"/>
            </w:tcBorders>
            <w:shd w:val="clear" w:color="auto" w:fill="auto"/>
            <w:vAlign w:val="center"/>
          </w:tcPr>
          <w:p w14:paraId="319E5552">
            <w:pPr>
              <w:widowControl/>
              <w:jc w:val="center"/>
              <w:rPr>
                <w:rFonts w:ascii="宋体" w:hAnsi="宋体" w:cs="宋体"/>
                <w:strike/>
                <w:color w:val="auto"/>
                <w:sz w:val="22"/>
                <w:szCs w:val="22"/>
                <w:highlight w:val="none"/>
                <w:lang w:eastAsia="zh-CN"/>
              </w:rPr>
            </w:pPr>
            <w:r>
              <w:rPr>
                <w:rFonts w:hint="eastAsia" w:ascii="宋体" w:hAnsi="宋体" w:cs="宋体"/>
                <w:strike/>
                <w:color w:val="auto"/>
                <w:sz w:val="22"/>
                <w:szCs w:val="22"/>
                <w:highlight w:val="none"/>
                <w:lang w:eastAsia="zh-CN"/>
              </w:rPr>
              <w:t>m</w:t>
            </w:r>
          </w:p>
        </w:tc>
        <w:tc>
          <w:tcPr>
            <w:tcW w:w="940" w:type="dxa"/>
            <w:tcBorders>
              <w:top w:val="nil"/>
              <w:left w:val="nil"/>
              <w:bottom w:val="single" w:color="auto" w:sz="4" w:space="0"/>
              <w:right w:val="single" w:color="auto" w:sz="4" w:space="0"/>
            </w:tcBorders>
            <w:shd w:val="clear" w:color="auto" w:fill="auto"/>
            <w:vAlign w:val="center"/>
          </w:tcPr>
          <w:p w14:paraId="01170DF5">
            <w:pPr>
              <w:widowControl/>
              <w:jc w:val="center"/>
              <w:rPr>
                <w:rFonts w:hint="default" w:ascii="宋体" w:hAnsi="宋体" w:cs="宋体"/>
                <w:strike/>
                <w:color w:val="auto"/>
                <w:sz w:val="22"/>
                <w:szCs w:val="22"/>
                <w:highlight w:val="none"/>
                <w:lang w:val="en-US" w:eastAsia="zh-CN"/>
              </w:rPr>
            </w:pPr>
          </w:p>
        </w:tc>
        <w:tc>
          <w:tcPr>
            <w:tcW w:w="1120" w:type="dxa"/>
            <w:tcBorders>
              <w:top w:val="nil"/>
              <w:left w:val="nil"/>
              <w:bottom w:val="single" w:color="auto" w:sz="4" w:space="0"/>
              <w:right w:val="single" w:color="auto" w:sz="4" w:space="0"/>
            </w:tcBorders>
            <w:shd w:val="clear" w:color="auto" w:fill="auto"/>
            <w:vAlign w:val="center"/>
          </w:tcPr>
          <w:p w14:paraId="7B24D306">
            <w:pPr>
              <w:widowControl/>
              <w:jc w:val="center"/>
              <w:rPr>
                <w:rFonts w:hint="default" w:ascii="宋体" w:hAnsi="宋体" w:cs="宋体"/>
                <w:strike/>
                <w:color w:val="auto"/>
                <w:sz w:val="22"/>
                <w:szCs w:val="22"/>
                <w:highlight w:val="none"/>
                <w:lang w:val="en-US" w:eastAsia="zh-CN"/>
              </w:rPr>
            </w:pPr>
          </w:p>
        </w:tc>
        <w:tc>
          <w:tcPr>
            <w:tcW w:w="3883" w:type="dxa"/>
            <w:tcBorders>
              <w:top w:val="nil"/>
              <w:left w:val="nil"/>
              <w:bottom w:val="single" w:color="auto" w:sz="4" w:space="0"/>
              <w:right w:val="single" w:color="auto" w:sz="4" w:space="0"/>
            </w:tcBorders>
            <w:shd w:val="clear" w:color="auto" w:fill="auto"/>
            <w:vAlign w:val="center"/>
          </w:tcPr>
          <w:p w14:paraId="57BACB49">
            <w:pPr>
              <w:widowControl/>
              <w:rPr>
                <w:rFonts w:ascii="宋体" w:hAnsi="宋体" w:cs="宋体"/>
                <w:strike/>
                <w:color w:val="auto"/>
                <w:sz w:val="22"/>
                <w:szCs w:val="22"/>
                <w:highlight w:val="none"/>
                <w:lang w:eastAsia="zh-CN"/>
              </w:rPr>
            </w:pPr>
            <w:r>
              <w:rPr>
                <w:rFonts w:hint="eastAsia" w:ascii="宋体" w:hAnsi="宋体" w:cs="宋体"/>
                <w:strike/>
                <w:color w:val="auto"/>
                <w:sz w:val="22"/>
                <w:szCs w:val="22"/>
                <w:highlight w:val="none"/>
                <w:lang w:eastAsia="zh-CN"/>
              </w:rPr>
              <w:t>包括初步详细施工阶段及所有实物工作收费、技术工作收费、进退场费、税金等。</w:t>
            </w:r>
            <w:r>
              <w:rPr>
                <w:rFonts w:hint="eastAsia" w:ascii="宋体" w:hAnsi="宋体" w:cs="宋体"/>
                <w:b/>
                <w:bCs/>
                <w:strike/>
                <w:color w:val="auto"/>
                <w:sz w:val="22"/>
                <w:szCs w:val="22"/>
                <w:highlight w:val="none"/>
                <w:lang w:eastAsia="zh-CN"/>
              </w:rPr>
              <w:t xml:space="preserve">综合包干单价投标报价应不高于    </w:t>
            </w:r>
            <w:r>
              <w:rPr>
                <w:rFonts w:hint="eastAsia" w:ascii="宋体" w:hAnsi="宋体" w:cs="宋体"/>
                <w:b/>
                <w:bCs/>
                <w:strike/>
                <w:color w:val="auto"/>
                <w:sz w:val="22"/>
                <w:szCs w:val="22"/>
                <w:highlight w:val="none"/>
                <w:lang w:val="en-US" w:eastAsia="zh-CN"/>
              </w:rPr>
              <w:t>120</w:t>
            </w:r>
            <w:r>
              <w:rPr>
                <w:rFonts w:hint="eastAsia" w:ascii="宋体" w:hAnsi="宋体" w:cs="宋体"/>
                <w:b/>
                <w:bCs/>
                <w:strike/>
                <w:color w:val="auto"/>
                <w:sz w:val="22"/>
                <w:szCs w:val="22"/>
                <w:highlight w:val="none"/>
                <w:lang w:eastAsia="zh-CN"/>
              </w:rPr>
              <w:t>元/m</w:t>
            </w:r>
            <w:r>
              <w:rPr>
                <w:rFonts w:hint="eastAsia" w:ascii="宋体" w:hAnsi="宋体" w:cs="宋体"/>
                <w:strike/>
                <w:color w:val="auto"/>
                <w:sz w:val="22"/>
                <w:szCs w:val="22"/>
                <w:highlight w:val="none"/>
                <w:lang w:eastAsia="zh-CN"/>
              </w:rPr>
              <w:t>。</w:t>
            </w:r>
          </w:p>
        </w:tc>
      </w:tr>
      <w:tr w14:paraId="6B6159BB">
        <w:tblPrEx>
          <w:tblCellMar>
            <w:top w:w="0" w:type="dxa"/>
            <w:left w:w="108" w:type="dxa"/>
            <w:bottom w:w="0" w:type="dxa"/>
            <w:right w:w="108" w:type="dxa"/>
          </w:tblCellMar>
        </w:tblPrEx>
        <w:trPr>
          <w:trHeight w:val="1335" w:hRule="atLeast"/>
        </w:trPr>
        <w:tc>
          <w:tcPr>
            <w:tcW w:w="760" w:type="dxa"/>
            <w:tcBorders>
              <w:top w:val="nil"/>
              <w:left w:val="single" w:color="auto" w:sz="4" w:space="0"/>
              <w:bottom w:val="single" w:color="auto" w:sz="4" w:space="0"/>
              <w:right w:val="single" w:color="auto" w:sz="4" w:space="0"/>
            </w:tcBorders>
            <w:shd w:val="clear" w:color="auto" w:fill="auto"/>
            <w:vAlign w:val="center"/>
          </w:tcPr>
          <w:p w14:paraId="2934BD5C">
            <w:pPr>
              <w:widowControl/>
              <w:jc w:val="center"/>
              <w:rPr>
                <w:rFonts w:ascii="宋体" w:hAnsi="宋体" w:cs="宋体"/>
                <w:strike/>
                <w:color w:val="auto"/>
                <w:sz w:val="22"/>
                <w:szCs w:val="22"/>
                <w:highlight w:val="none"/>
                <w:lang w:eastAsia="zh-CN"/>
              </w:rPr>
            </w:pPr>
            <w:r>
              <w:rPr>
                <w:rFonts w:hint="eastAsia" w:ascii="宋体" w:hAnsi="宋体" w:cs="宋体"/>
                <w:strike/>
                <w:color w:val="auto"/>
                <w:sz w:val="22"/>
                <w:szCs w:val="22"/>
                <w:highlight w:val="none"/>
                <w:lang w:eastAsia="zh-CN"/>
              </w:rPr>
              <w:t>2</w:t>
            </w:r>
          </w:p>
        </w:tc>
        <w:tc>
          <w:tcPr>
            <w:tcW w:w="1020" w:type="dxa"/>
            <w:tcBorders>
              <w:top w:val="nil"/>
              <w:left w:val="nil"/>
              <w:bottom w:val="single" w:color="auto" w:sz="4" w:space="0"/>
              <w:right w:val="single" w:color="auto" w:sz="4" w:space="0"/>
            </w:tcBorders>
            <w:shd w:val="clear" w:color="auto" w:fill="auto"/>
            <w:vAlign w:val="center"/>
          </w:tcPr>
          <w:p w14:paraId="56E7F1FE">
            <w:pPr>
              <w:widowControl/>
              <w:jc w:val="center"/>
              <w:rPr>
                <w:rFonts w:ascii="宋体" w:hAnsi="宋体" w:cs="宋体"/>
                <w:strike/>
                <w:color w:val="auto"/>
                <w:sz w:val="22"/>
                <w:szCs w:val="22"/>
                <w:highlight w:val="none"/>
                <w:lang w:eastAsia="zh-CN"/>
              </w:rPr>
            </w:pPr>
            <w:r>
              <w:rPr>
                <w:rFonts w:hint="eastAsia" w:ascii="宋体" w:hAnsi="宋体" w:cs="宋体"/>
                <w:strike/>
                <w:color w:val="auto"/>
                <w:sz w:val="22"/>
                <w:szCs w:val="22"/>
                <w:highlight w:val="none"/>
                <w:lang w:eastAsia="zh-CN"/>
              </w:rPr>
              <w:t>超前钻费用</w:t>
            </w:r>
          </w:p>
        </w:tc>
        <w:tc>
          <w:tcPr>
            <w:tcW w:w="920" w:type="dxa"/>
            <w:tcBorders>
              <w:top w:val="nil"/>
              <w:left w:val="nil"/>
              <w:bottom w:val="single" w:color="auto" w:sz="4" w:space="0"/>
              <w:right w:val="single" w:color="auto" w:sz="4" w:space="0"/>
            </w:tcBorders>
            <w:shd w:val="clear" w:color="auto" w:fill="auto"/>
            <w:vAlign w:val="center"/>
          </w:tcPr>
          <w:p w14:paraId="7F432D4E">
            <w:pPr>
              <w:widowControl/>
              <w:jc w:val="center"/>
              <w:rPr>
                <w:rFonts w:hint="default" w:ascii="宋体" w:hAnsi="宋体" w:cs="宋体"/>
                <w:strike/>
                <w:color w:val="auto"/>
                <w:sz w:val="22"/>
                <w:szCs w:val="22"/>
                <w:highlight w:val="none"/>
                <w:lang w:val="en-US" w:eastAsia="zh-CN"/>
              </w:rPr>
            </w:pPr>
          </w:p>
        </w:tc>
        <w:tc>
          <w:tcPr>
            <w:tcW w:w="700" w:type="dxa"/>
            <w:tcBorders>
              <w:top w:val="nil"/>
              <w:left w:val="nil"/>
              <w:bottom w:val="single" w:color="auto" w:sz="4" w:space="0"/>
              <w:right w:val="single" w:color="auto" w:sz="4" w:space="0"/>
            </w:tcBorders>
            <w:shd w:val="clear" w:color="auto" w:fill="auto"/>
            <w:vAlign w:val="center"/>
          </w:tcPr>
          <w:p w14:paraId="1FB14DBE">
            <w:pPr>
              <w:widowControl/>
              <w:jc w:val="center"/>
              <w:rPr>
                <w:rFonts w:ascii="宋体" w:hAnsi="宋体" w:cs="宋体"/>
                <w:strike/>
                <w:color w:val="auto"/>
                <w:sz w:val="22"/>
                <w:szCs w:val="22"/>
                <w:highlight w:val="none"/>
                <w:lang w:eastAsia="zh-CN"/>
              </w:rPr>
            </w:pPr>
            <w:r>
              <w:rPr>
                <w:rFonts w:hint="eastAsia" w:ascii="宋体" w:hAnsi="宋体" w:cs="宋体"/>
                <w:strike/>
                <w:color w:val="auto"/>
                <w:sz w:val="22"/>
                <w:szCs w:val="22"/>
                <w:highlight w:val="none"/>
                <w:lang w:eastAsia="zh-CN"/>
              </w:rPr>
              <w:t>m</w:t>
            </w:r>
          </w:p>
        </w:tc>
        <w:tc>
          <w:tcPr>
            <w:tcW w:w="940" w:type="dxa"/>
            <w:tcBorders>
              <w:top w:val="nil"/>
              <w:left w:val="nil"/>
              <w:bottom w:val="single" w:color="auto" w:sz="4" w:space="0"/>
              <w:right w:val="single" w:color="auto" w:sz="4" w:space="0"/>
            </w:tcBorders>
            <w:shd w:val="clear" w:color="auto" w:fill="auto"/>
            <w:vAlign w:val="center"/>
          </w:tcPr>
          <w:p w14:paraId="60940113">
            <w:pPr>
              <w:widowControl/>
              <w:jc w:val="center"/>
              <w:rPr>
                <w:rFonts w:hint="default" w:ascii="宋体" w:hAnsi="宋体" w:cs="宋体"/>
                <w:strike/>
                <w:color w:val="auto"/>
                <w:sz w:val="22"/>
                <w:szCs w:val="22"/>
                <w:highlight w:val="none"/>
                <w:lang w:val="en-US" w:eastAsia="zh-CN"/>
              </w:rPr>
            </w:pPr>
          </w:p>
        </w:tc>
        <w:tc>
          <w:tcPr>
            <w:tcW w:w="1120" w:type="dxa"/>
            <w:tcBorders>
              <w:top w:val="nil"/>
              <w:left w:val="nil"/>
              <w:bottom w:val="single" w:color="auto" w:sz="4" w:space="0"/>
              <w:right w:val="single" w:color="auto" w:sz="4" w:space="0"/>
            </w:tcBorders>
            <w:shd w:val="clear" w:color="auto" w:fill="auto"/>
            <w:vAlign w:val="center"/>
          </w:tcPr>
          <w:p w14:paraId="3FC563A1">
            <w:pPr>
              <w:widowControl/>
              <w:jc w:val="center"/>
              <w:rPr>
                <w:rFonts w:hint="default" w:ascii="宋体" w:hAnsi="宋体" w:cs="宋体"/>
                <w:strike/>
                <w:color w:val="auto"/>
                <w:sz w:val="22"/>
                <w:szCs w:val="22"/>
                <w:highlight w:val="none"/>
                <w:lang w:val="en-US" w:eastAsia="zh-CN"/>
              </w:rPr>
            </w:pPr>
          </w:p>
        </w:tc>
        <w:tc>
          <w:tcPr>
            <w:tcW w:w="3883" w:type="dxa"/>
            <w:tcBorders>
              <w:top w:val="nil"/>
              <w:left w:val="nil"/>
              <w:bottom w:val="single" w:color="auto" w:sz="4" w:space="0"/>
              <w:right w:val="single" w:color="auto" w:sz="4" w:space="0"/>
            </w:tcBorders>
            <w:shd w:val="clear" w:color="auto" w:fill="auto"/>
            <w:vAlign w:val="center"/>
          </w:tcPr>
          <w:p w14:paraId="35910144">
            <w:pPr>
              <w:widowControl/>
              <w:rPr>
                <w:rFonts w:ascii="宋体" w:hAnsi="宋体" w:cs="宋体"/>
                <w:strike/>
                <w:color w:val="auto"/>
                <w:sz w:val="22"/>
                <w:szCs w:val="22"/>
                <w:highlight w:val="none"/>
                <w:lang w:eastAsia="zh-CN"/>
              </w:rPr>
            </w:pPr>
            <w:r>
              <w:rPr>
                <w:rFonts w:hint="eastAsia" w:ascii="宋体" w:hAnsi="宋体" w:cs="宋体"/>
                <w:strike/>
                <w:color w:val="auto"/>
                <w:sz w:val="22"/>
                <w:szCs w:val="22"/>
                <w:highlight w:val="none"/>
                <w:lang w:eastAsia="zh-CN"/>
              </w:rPr>
              <w:t>1.包括所有实物工作收费、技术工作收费、进退场费、税金等。</w:t>
            </w:r>
            <w:r>
              <w:rPr>
                <w:rFonts w:hint="eastAsia" w:ascii="宋体" w:hAnsi="宋体" w:cs="宋体"/>
                <w:strike/>
                <w:color w:val="auto"/>
                <w:sz w:val="22"/>
                <w:szCs w:val="22"/>
                <w:highlight w:val="none"/>
                <w:lang w:eastAsia="zh-CN"/>
              </w:rPr>
              <w:br w:type="textWrapping"/>
            </w:r>
            <w:r>
              <w:rPr>
                <w:rFonts w:hint="eastAsia" w:ascii="宋体" w:hAnsi="宋体" w:cs="宋体"/>
                <w:b/>
                <w:bCs/>
                <w:strike/>
                <w:color w:val="auto"/>
                <w:sz w:val="22"/>
                <w:szCs w:val="22"/>
                <w:highlight w:val="none"/>
                <w:lang w:eastAsia="zh-CN"/>
              </w:rPr>
              <w:t xml:space="preserve">综合包干单价投标报价应不高于   </w:t>
            </w:r>
            <w:r>
              <w:rPr>
                <w:rFonts w:hint="eastAsia" w:ascii="宋体" w:hAnsi="宋体" w:cs="宋体"/>
                <w:b/>
                <w:bCs/>
                <w:strike/>
                <w:color w:val="auto"/>
                <w:sz w:val="22"/>
                <w:szCs w:val="22"/>
                <w:highlight w:val="none"/>
                <w:lang w:val="en-US" w:eastAsia="zh-CN"/>
              </w:rPr>
              <w:t>100</w:t>
            </w:r>
            <w:r>
              <w:rPr>
                <w:rFonts w:hint="eastAsia" w:ascii="宋体" w:hAnsi="宋体" w:cs="宋体"/>
                <w:b/>
                <w:bCs/>
                <w:strike/>
                <w:color w:val="auto"/>
                <w:sz w:val="22"/>
                <w:szCs w:val="22"/>
                <w:highlight w:val="none"/>
                <w:lang w:eastAsia="zh-CN"/>
              </w:rPr>
              <w:t>元/m</w:t>
            </w:r>
            <w:r>
              <w:rPr>
                <w:rFonts w:hint="eastAsia" w:ascii="宋体" w:hAnsi="宋体" w:cs="宋体"/>
                <w:strike/>
                <w:color w:val="auto"/>
                <w:sz w:val="22"/>
                <w:szCs w:val="22"/>
                <w:highlight w:val="none"/>
                <w:lang w:eastAsia="zh-CN"/>
              </w:rPr>
              <w:t>。</w:t>
            </w:r>
            <w:r>
              <w:rPr>
                <w:rFonts w:hint="eastAsia" w:ascii="宋体" w:hAnsi="宋体" w:cs="宋体"/>
                <w:strike/>
                <w:color w:val="auto"/>
                <w:sz w:val="22"/>
                <w:szCs w:val="22"/>
                <w:highlight w:val="none"/>
                <w:lang w:eastAsia="zh-CN"/>
              </w:rPr>
              <w:br w:type="textWrapping"/>
            </w:r>
            <w:r>
              <w:rPr>
                <w:rFonts w:hint="eastAsia" w:ascii="宋体" w:hAnsi="宋体" w:cs="宋体"/>
                <w:strike/>
                <w:color w:val="auto"/>
                <w:sz w:val="22"/>
                <w:szCs w:val="22"/>
                <w:highlight w:val="none"/>
                <w:lang w:eastAsia="zh-CN"/>
              </w:rPr>
              <w:t>2.</w:t>
            </w:r>
            <w:r>
              <w:rPr>
                <w:rFonts w:hint="eastAsia" w:ascii="宋体" w:hAnsi="宋体" w:cs="宋体"/>
                <w:b/>
                <w:bCs/>
                <w:strike/>
                <w:color w:val="auto"/>
                <w:sz w:val="22"/>
                <w:szCs w:val="22"/>
                <w:highlight w:val="none"/>
                <w:lang w:eastAsia="zh-CN"/>
              </w:rPr>
              <w:t>本项费用如有发生则据实结算。</w:t>
            </w:r>
          </w:p>
        </w:tc>
      </w:tr>
      <w:tr w14:paraId="5C4B73C1">
        <w:tblPrEx>
          <w:tblCellMar>
            <w:top w:w="0" w:type="dxa"/>
            <w:left w:w="108" w:type="dxa"/>
            <w:bottom w:w="0" w:type="dxa"/>
            <w:right w:w="108" w:type="dxa"/>
          </w:tblCellMar>
        </w:tblPrEx>
        <w:trPr>
          <w:trHeight w:val="559" w:hRule="atLeast"/>
        </w:trPr>
        <w:tc>
          <w:tcPr>
            <w:tcW w:w="760" w:type="dxa"/>
            <w:tcBorders>
              <w:top w:val="nil"/>
              <w:left w:val="single" w:color="auto" w:sz="4" w:space="0"/>
              <w:bottom w:val="single" w:color="auto" w:sz="4" w:space="0"/>
              <w:right w:val="single" w:color="auto" w:sz="4" w:space="0"/>
            </w:tcBorders>
            <w:shd w:val="clear" w:color="auto" w:fill="auto"/>
            <w:vAlign w:val="center"/>
          </w:tcPr>
          <w:p w14:paraId="682BD4D7">
            <w:pPr>
              <w:widowControl/>
              <w:jc w:val="center"/>
              <w:rPr>
                <w:rFonts w:ascii="宋体" w:hAnsi="宋体" w:cs="宋体"/>
                <w:strike/>
                <w:color w:val="auto"/>
                <w:sz w:val="22"/>
                <w:szCs w:val="22"/>
                <w:highlight w:val="none"/>
                <w:lang w:eastAsia="zh-CN"/>
              </w:rPr>
            </w:pPr>
            <w:r>
              <w:rPr>
                <w:rFonts w:hint="eastAsia" w:ascii="宋体" w:hAnsi="宋体" w:cs="宋体"/>
                <w:strike/>
                <w:color w:val="auto"/>
                <w:sz w:val="22"/>
                <w:szCs w:val="22"/>
                <w:highlight w:val="none"/>
                <w:lang w:val="en-US" w:eastAsia="zh-CN"/>
              </w:rPr>
              <w:t>3</w:t>
            </w:r>
          </w:p>
        </w:tc>
        <w:tc>
          <w:tcPr>
            <w:tcW w:w="1020" w:type="dxa"/>
            <w:tcBorders>
              <w:top w:val="nil"/>
              <w:left w:val="nil"/>
              <w:bottom w:val="single" w:color="auto" w:sz="4" w:space="0"/>
              <w:right w:val="single" w:color="auto" w:sz="4" w:space="0"/>
            </w:tcBorders>
            <w:shd w:val="clear" w:color="auto" w:fill="auto"/>
            <w:vAlign w:val="center"/>
          </w:tcPr>
          <w:p w14:paraId="23C2F887">
            <w:pPr>
              <w:widowControl/>
              <w:jc w:val="center"/>
              <w:rPr>
                <w:rFonts w:ascii="宋体" w:hAnsi="宋体" w:cs="宋体"/>
                <w:strike/>
                <w:color w:val="auto"/>
                <w:sz w:val="22"/>
                <w:szCs w:val="22"/>
                <w:highlight w:val="none"/>
                <w:lang w:eastAsia="zh-CN"/>
              </w:rPr>
            </w:pPr>
            <w:r>
              <w:rPr>
                <w:rFonts w:hint="eastAsia" w:ascii="宋体" w:hAnsi="宋体" w:cs="宋体"/>
                <w:strike/>
                <w:color w:val="auto"/>
                <w:sz w:val="22"/>
                <w:szCs w:val="22"/>
                <w:highlight w:val="none"/>
                <w:lang w:eastAsia="zh-CN"/>
              </w:rPr>
              <w:t>土壤氡浓度测试</w:t>
            </w:r>
          </w:p>
        </w:tc>
        <w:tc>
          <w:tcPr>
            <w:tcW w:w="920" w:type="dxa"/>
            <w:tcBorders>
              <w:top w:val="nil"/>
              <w:left w:val="nil"/>
              <w:bottom w:val="single" w:color="auto" w:sz="4" w:space="0"/>
              <w:right w:val="single" w:color="auto" w:sz="4" w:space="0"/>
            </w:tcBorders>
            <w:shd w:val="clear" w:color="auto" w:fill="auto"/>
            <w:vAlign w:val="center"/>
          </w:tcPr>
          <w:p w14:paraId="46AE8CCA">
            <w:pPr>
              <w:widowControl/>
              <w:jc w:val="center"/>
              <w:rPr>
                <w:rFonts w:hint="default" w:ascii="宋体" w:hAnsi="宋体" w:cs="宋体"/>
                <w:strike/>
                <w:color w:val="auto"/>
                <w:sz w:val="22"/>
                <w:szCs w:val="22"/>
                <w:highlight w:val="none"/>
                <w:lang w:val="en-US" w:eastAsia="zh-CN"/>
              </w:rPr>
            </w:pPr>
          </w:p>
        </w:tc>
        <w:tc>
          <w:tcPr>
            <w:tcW w:w="700" w:type="dxa"/>
            <w:tcBorders>
              <w:top w:val="nil"/>
              <w:left w:val="nil"/>
              <w:bottom w:val="single" w:color="auto" w:sz="4" w:space="0"/>
              <w:right w:val="single" w:color="auto" w:sz="4" w:space="0"/>
            </w:tcBorders>
            <w:shd w:val="clear" w:color="auto" w:fill="auto"/>
            <w:vAlign w:val="center"/>
          </w:tcPr>
          <w:p w14:paraId="4CA26CC7">
            <w:pPr>
              <w:widowControl/>
              <w:jc w:val="center"/>
              <w:rPr>
                <w:rFonts w:ascii="宋体" w:hAnsi="宋体" w:cs="宋体"/>
                <w:strike/>
                <w:color w:val="auto"/>
                <w:sz w:val="22"/>
                <w:szCs w:val="22"/>
                <w:highlight w:val="none"/>
                <w:lang w:eastAsia="zh-CN"/>
              </w:rPr>
            </w:pPr>
            <w:r>
              <w:rPr>
                <w:rFonts w:hint="eastAsia" w:ascii="宋体" w:hAnsi="宋体" w:cs="宋体"/>
                <w:strike/>
                <w:color w:val="auto"/>
                <w:sz w:val="22"/>
                <w:szCs w:val="22"/>
                <w:highlight w:val="none"/>
                <w:lang w:eastAsia="zh-CN"/>
              </w:rPr>
              <w:t>点</w:t>
            </w:r>
          </w:p>
        </w:tc>
        <w:tc>
          <w:tcPr>
            <w:tcW w:w="940" w:type="dxa"/>
            <w:tcBorders>
              <w:top w:val="nil"/>
              <w:left w:val="nil"/>
              <w:bottom w:val="single" w:color="auto" w:sz="4" w:space="0"/>
              <w:right w:val="single" w:color="auto" w:sz="4" w:space="0"/>
            </w:tcBorders>
            <w:shd w:val="clear" w:color="auto" w:fill="auto"/>
            <w:vAlign w:val="center"/>
          </w:tcPr>
          <w:p w14:paraId="03CD6FC4">
            <w:pPr>
              <w:widowControl/>
              <w:jc w:val="center"/>
              <w:rPr>
                <w:rFonts w:hint="default" w:ascii="宋体" w:hAnsi="宋体" w:cs="宋体"/>
                <w:strike/>
                <w:color w:val="auto"/>
                <w:sz w:val="22"/>
                <w:szCs w:val="22"/>
                <w:highlight w:val="none"/>
                <w:lang w:val="en-US" w:eastAsia="zh-CN"/>
              </w:rPr>
            </w:pPr>
          </w:p>
        </w:tc>
        <w:tc>
          <w:tcPr>
            <w:tcW w:w="1120" w:type="dxa"/>
            <w:tcBorders>
              <w:top w:val="nil"/>
              <w:left w:val="nil"/>
              <w:bottom w:val="single" w:color="auto" w:sz="4" w:space="0"/>
              <w:right w:val="single" w:color="auto" w:sz="4" w:space="0"/>
            </w:tcBorders>
            <w:shd w:val="clear" w:color="auto" w:fill="auto"/>
            <w:vAlign w:val="center"/>
          </w:tcPr>
          <w:p w14:paraId="6467568D">
            <w:pPr>
              <w:widowControl/>
              <w:jc w:val="center"/>
              <w:rPr>
                <w:rFonts w:hint="default" w:ascii="宋体" w:hAnsi="宋体" w:cs="宋体"/>
                <w:strike/>
                <w:color w:val="auto"/>
                <w:sz w:val="22"/>
                <w:szCs w:val="22"/>
                <w:highlight w:val="none"/>
                <w:lang w:val="en-US" w:eastAsia="zh-CN"/>
              </w:rPr>
            </w:pPr>
          </w:p>
        </w:tc>
        <w:tc>
          <w:tcPr>
            <w:tcW w:w="3883" w:type="dxa"/>
            <w:tcBorders>
              <w:top w:val="nil"/>
              <w:left w:val="nil"/>
              <w:bottom w:val="single" w:color="auto" w:sz="4" w:space="0"/>
              <w:right w:val="single" w:color="auto" w:sz="4" w:space="0"/>
            </w:tcBorders>
            <w:shd w:val="clear" w:color="auto" w:fill="auto"/>
            <w:vAlign w:val="center"/>
          </w:tcPr>
          <w:p w14:paraId="34ED19F1">
            <w:pPr>
              <w:widowControl/>
              <w:ind w:left="220" w:hanging="220" w:hangingChars="100"/>
              <w:rPr>
                <w:rFonts w:ascii="宋体" w:hAnsi="宋体" w:cs="宋体"/>
                <w:strike/>
                <w:color w:val="auto"/>
                <w:sz w:val="22"/>
                <w:szCs w:val="22"/>
                <w:highlight w:val="none"/>
                <w:lang w:eastAsia="zh-CN"/>
              </w:rPr>
            </w:pPr>
            <w:r>
              <w:rPr>
                <w:rFonts w:hint="eastAsia" w:ascii="宋体" w:hAnsi="宋体" w:cs="宋体"/>
                <w:strike/>
                <w:color w:val="auto"/>
                <w:sz w:val="22"/>
                <w:szCs w:val="22"/>
                <w:highlight w:val="none"/>
                <w:lang w:eastAsia="zh-CN"/>
              </w:rPr>
              <w:t xml:space="preserve">综合包干单价投标报价应不高于  </w:t>
            </w:r>
            <w:r>
              <w:rPr>
                <w:rFonts w:hint="eastAsia" w:ascii="宋体" w:hAnsi="宋体" w:cs="宋体"/>
                <w:strike/>
                <w:color w:val="auto"/>
                <w:sz w:val="22"/>
                <w:szCs w:val="22"/>
                <w:highlight w:val="none"/>
                <w:lang w:val="en-US" w:eastAsia="zh-CN"/>
              </w:rPr>
              <w:t>150</w:t>
            </w:r>
            <w:r>
              <w:rPr>
                <w:rFonts w:hint="eastAsia" w:ascii="宋体" w:hAnsi="宋体" w:cs="宋体"/>
                <w:strike/>
                <w:color w:val="auto"/>
                <w:sz w:val="22"/>
                <w:szCs w:val="22"/>
                <w:highlight w:val="none"/>
                <w:lang w:eastAsia="zh-CN"/>
              </w:rPr>
              <w:t>元/点。</w:t>
            </w:r>
          </w:p>
        </w:tc>
      </w:tr>
      <w:tr w14:paraId="6D3859C1">
        <w:tblPrEx>
          <w:tblCellMar>
            <w:top w:w="0" w:type="dxa"/>
            <w:left w:w="108" w:type="dxa"/>
            <w:bottom w:w="0" w:type="dxa"/>
            <w:right w:w="108" w:type="dxa"/>
          </w:tblCellMar>
        </w:tblPrEx>
        <w:trPr>
          <w:trHeight w:val="579" w:hRule="atLeast"/>
        </w:trPr>
        <w:tc>
          <w:tcPr>
            <w:tcW w:w="760" w:type="dxa"/>
            <w:tcBorders>
              <w:top w:val="nil"/>
              <w:left w:val="single" w:color="auto" w:sz="4" w:space="0"/>
              <w:bottom w:val="single" w:color="auto" w:sz="4" w:space="0"/>
              <w:right w:val="single" w:color="auto" w:sz="4" w:space="0"/>
            </w:tcBorders>
            <w:shd w:val="clear" w:color="auto" w:fill="auto"/>
            <w:vAlign w:val="center"/>
          </w:tcPr>
          <w:p w14:paraId="3E510594">
            <w:pPr>
              <w:widowControl/>
              <w:ind w:left="0" w:leftChars="0" w:firstLine="0" w:firstLineChars="0"/>
              <w:jc w:val="center"/>
              <w:rPr>
                <w:rFonts w:hint="default" w:ascii="宋体" w:hAnsi="宋体" w:cs="宋体"/>
                <w:strike/>
                <w:color w:val="auto"/>
                <w:sz w:val="22"/>
                <w:szCs w:val="22"/>
                <w:highlight w:val="none"/>
                <w:lang w:eastAsia="zh-CN"/>
              </w:rPr>
            </w:pPr>
            <w:r>
              <w:rPr>
                <w:rFonts w:hint="eastAsia" w:ascii="宋体" w:hAnsi="宋体" w:cs="宋体"/>
                <w:strike/>
                <w:color w:val="auto"/>
                <w:sz w:val="22"/>
                <w:szCs w:val="22"/>
                <w:highlight w:val="none"/>
                <w:lang w:val="en-US" w:eastAsia="zh-CN"/>
              </w:rPr>
              <w:t>4</w:t>
            </w:r>
          </w:p>
        </w:tc>
        <w:tc>
          <w:tcPr>
            <w:tcW w:w="2640" w:type="dxa"/>
            <w:gridSpan w:val="3"/>
            <w:tcBorders>
              <w:top w:val="nil"/>
              <w:left w:val="nil"/>
              <w:bottom w:val="single" w:color="auto" w:sz="4" w:space="0"/>
              <w:right w:val="single" w:color="auto" w:sz="4" w:space="0"/>
            </w:tcBorders>
            <w:shd w:val="clear" w:color="auto" w:fill="auto"/>
            <w:vAlign w:val="center"/>
          </w:tcPr>
          <w:p w14:paraId="115AF0D5">
            <w:pPr>
              <w:widowControl/>
              <w:ind w:left="0" w:leftChars="0" w:firstLine="0" w:firstLineChars="0"/>
              <w:jc w:val="center"/>
              <w:rPr>
                <w:rFonts w:hint="default" w:ascii="宋体" w:hAnsi="宋体" w:cs="宋体"/>
                <w:strike/>
                <w:color w:val="auto"/>
                <w:sz w:val="22"/>
                <w:szCs w:val="22"/>
                <w:highlight w:val="none"/>
                <w:lang w:eastAsia="zh-CN"/>
              </w:rPr>
            </w:pPr>
            <w:r>
              <w:rPr>
                <w:rFonts w:hint="default" w:ascii="宋体" w:hAnsi="宋体" w:cs="宋体"/>
                <w:b/>
                <w:bCs/>
                <w:strike/>
                <w:color w:val="auto"/>
                <w:sz w:val="22"/>
                <w:szCs w:val="22"/>
                <w:highlight w:val="none"/>
                <w:lang w:eastAsia="zh-CN"/>
              </w:rPr>
              <w:t>服务费</w:t>
            </w:r>
            <w:r>
              <w:rPr>
                <w:rFonts w:hint="eastAsia" w:ascii="宋体" w:hAnsi="宋体" w:cs="宋体"/>
                <w:b/>
                <w:bCs/>
                <w:strike/>
                <w:color w:val="auto"/>
                <w:sz w:val="22"/>
                <w:szCs w:val="22"/>
                <w:highlight w:val="none"/>
                <w:lang w:eastAsia="zh-CN"/>
              </w:rPr>
              <w:t>小计(万元)</w:t>
            </w:r>
            <w:r>
              <w:rPr>
                <w:rFonts w:hint="default" w:ascii="宋体" w:hAnsi="宋体" w:cs="宋体"/>
                <w:b/>
                <w:bCs/>
                <w:strike/>
                <w:color w:val="auto"/>
                <w:sz w:val="22"/>
                <w:szCs w:val="22"/>
                <w:highlight w:val="none"/>
                <w:lang w:eastAsia="zh-CN"/>
              </w:rPr>
              <w:t xml:space="preserve"> </w:t>
            </w:r>
          </w:p>
        </w:tc>
        <w:tc>
          <w:tcPr>
            <w:tcW w:w="5943" w:type="dxa"/>
            <w:gridSpan w:val="3"/>
            <w:tcBorders>
              <w:top w:val="nil"/>
              <w:left w:val="nil"/>
              <w:bottom w:val="single" w:color="auto" w:sz="4" w:space="0"/>
              <w:right w:val="single" w:color="auto" w:sz="4" w:space="0"/>
            </w:tcBorders>
            <w:shd w:val="clear" w:color="auto" w:fill="auto"/>
            <w:vAlign w:val="center"/>
          </w:tcPr>
          <w:p w14:paraId="7BC22E29">
            <w:pPr>
              <w:keepNext w:val="0"/>
              <w:keepLines w:val="0"/>
              <w:widowControl w:val="0"/>
              <w:suppressLineNumbers w:val="0"/>
              <w:spacing w:before="0" w:beforeAutospacing="0" w:after="0" w:afterAutospacing="0"/>
              <w:ind w:left="0" w:leftChars="0" w:right="0" w:hanging="440" w:firstLineChars="0"/>
              <w:jc w:val="both"/>
              <w:rPr>
                <w:rFonts w:hint="eastAsia" w:ascii="宋体" w:hAnsi="宋体" w:eastAsia="宋体" w:cs="宋体"/>
                <w:strike/>
                <w:kern w:val="0"/>
                <w:sz w:val="22"/>
                <w:szCs w:val="22"/>
                <w:highlight w:val="none"/>
                <w:lang w:val="en-US" w:eastAsia="zh-CN" w:bidi="ar"/>
              </w:rPr>
            </w:pPr>
          </w:p>
        </w:tc>
      </w:tr>
    </w:tbl>
    <w:p w14:paraId="20D3702A">
      <w:pPr>
        <w:rPr>
          <w:strike/>
          <w:highlight w:val="none"/>
          <w:lang w:eastAsia="zh-CN"/>
        </w:rPr>
      </w:pPr>
    </w:p>
    <w:p w14:paraId="59F17A15">
      <w:pPr>
        <w:adjustRightInd w:val="0"/>
        <w:snapToGrid w:val="0"/>
        <w:spacing w:line="360" w:lineRule="auto"/>
        <w:ind w:firstLine="482" w:firstLineChars="200"/>
        <w:rPr>
          <w:rFonts w:ascii="宋体" w:hAnsi="宋体"/>
          <w:b/>
          <w:strike/>
          <w:color w:val="auto"/>
          <w:highlight w:val="none"/>
          <w:lang w:eastAsia="zh-CN"/>
        </w:rPr>
      </w:pPr>
      <w:r>
        <w:rPr>
          <w:rFonts w:hint="eastAsia" w:ascii="宋体" w:hAnsi="宋体"/>
          <w:b/>
          <w:strike/>
          <w:color w:val="auto"/>
          <w:highlight w:val="none"/>
          <w:lang w:eastAsia="zh-CN"/>
        </w:rPr>
        <w:t>第五条  甲方和乙方责任</w:t>
      </w:r>
    </w:p>
    <w:p w14:paraId="7B2947BB">
      <w:pPr>
        <w:adjustRightInd w:val="0"/>
        <w:snapToGrid w:val="0"/>
        <w:spacing w:line="360" w:lineRule="auto"/>
        <w:ind w:firstLine="480" w:firstLineChars="200"/>
        <w:rPr>
          <w:rFonts w:ascii="宋体" w:hAnsi="宋体"/>
          <w:strike/>
          <w:color w:val="auto"/>
          <w:highlight w:val="none"/>
          <w:lang w:eastAsia="zh-CN"/>
        </w:rPr>
      </w:pPr>
      <w:r>
        <w:rPr>
          <w:rFonts w:hint="eastAsia" w:ascii="宋体" w:hAnsi="宋体"/>
          <w:strike/>
          <w:color w:val="auto"/>
          <w:highlight w:val="none"/>
          <w:lang w:eastAsia="zh-CN"/>
        </w:rPr>
        <w:t>5.1甲方责任</w:t>
      </w:r>
    </w:p>
    <w:p w14:paraId="0E93B819">
      <w:pPr>
        <w:adjustRightInd w:val="0"/>
        <w:snapToGrid w:val="0"/>
        <w:spacing w:line="360" w:lineRule="auto"/>
        <w:ind w:firstLine="480" w:firstLineChars="200"/>
        <w:rPr>
          <w:rFonts w:ascii="宋体" w:hAnsi="宋体"/>
          <w:strike/>
          <w:color w:val="auto"/>
          <w:highlight w:val="none"/>
          <w:lang w:eastAsia="zh-CN"/>
        </w:rPr>
      </w:pPr>
      <w:r>
        <w:rPr>
          <w:rFonts w:hint="eastAsia" w:ascii="宋体" w:hAnsi="宋体"/>
          <w:strike/>
          <w:color w:val="auto"/>
          <w:highlight w:val="none"/>
          <w:lang w:eastAsia="zh-CN"/>
        </w:rPr>
        <w:t>5.1.1甲方委托任务时，必须以书面形式向乙方明确任务及技术要求，审定乙方的方案并按第二条规定提供文件资料。</w:t>
      </w:r>
    </w:p>
    <w:p w14:paraId="12E1AB12">
      <w:pPr>
        <w:adjustRightInd w:val="0"/>
        <w:snapToGrid w:val="0"/>
        <w:spacing w:line="360" w:lineRule="auto"/>
        <w:ind w:firstLine="480" w:firstLineChars="200"/>
        <w:rPr>
          <w:rFonts w:ascii="宋体" w:hAnsi="宋体"/>
          <w:strike/>
          <w:color w:val="auto"/>
          <w:highlight w:val="none"/>
          <w:lang w:eastAsia="zh-CN"/>
        </w:rPr>
      </w:pPr>
      <w:r>
        <w:rPr>
          <w:rFonts w:hint="eastAsia" w:ascii="宋体" w:hAnsi="宋体"/>
          <w:strike/>
          <w:color w:val="auto"/>
          <w:highlight w:val="none"/>
          <w:lang w:eastAsia="zh-CN"/>
        </w:rPr>
        <w:t>5.1.2若现场需要看守，特别是在有毒、有害等危险现场作业时，甲方负责安全保卫工作，乙方按有关规定对从事危险作业的现场人员进行保健防护，发生的人身损害等责任由乙方承担，甲方不承担任何责任。</w:t>
      </w:r>
    </w:p>
    <w:p w14:paraId="784B306D">
      <w:pPr>
        <w:adjustRightInd w:val="0"/>
        <w:snapToGrid w:val="0"/>
        <w:spacing w:line="360" w:lineRule="auto"/>
        <w:ind w:firstLine="480" w:firstLineChars="200"/>
        <w:rPr>
          <w:rFonts w:ascii="宋体" w:hAnsi="宋体"/>
          <w:strike/>
          <w:color w:val="auto"/>
          <w:highlight w:val="none"/>
          <w:lang w:eastAsia="zh-CN"/>
        </w:rPr>
      </w:pPr>
      <w:r>
        <w:rPr>
          <w:rFonts w:hint="eastAsia" w:ascii="宋体" w:hAnsi="宋体"/>
          <w:strike/>
          <w:color w:val="auto"/>
          <w:highlight w:val="none"/>
          <w:lang w:eastAsia="zh-CN"/>
        </w:rPr>
        <w:t>5.1.3工程现场作业所需一切材料、人员配合等均由乙方负责，所需费用已包含在投标报价中。若甲方负责提供施工用材料的，应根据乙方提出的工程用料计划，按时提供各种材料及其产品合格证明。</w:t>
      </w:r>
    </w:p>
    <w:p w14:paraId="3CB09326">
      <w:pPr>
        <w:adjustRightInd w:val="0"/>
        <w:snapToGrid w:val="0"/>
        <w:spacing w:line="360" w:lineRule="auto"/>
        <w:ind w:firstLine="480" w:firstLineChars="200"/>
        <w:rPr>
          <w:rFonts w:ascii="宋体" w:hAnsi="宋体"/>
          <w:strike/>
          <w:color w:val="auto"/>
          <w:highlight w:val="none"/>
          <w:lang w:eastAsia="zh-CN"/>
        </w:rPr>
      </w:pPr>
      <w:r>
        <w:rPr>
          <w:rFonts w:hint="eastAsia" w:ascii="宋体" w:hAnsi="宋体"/>
          <w:strike/>
          <w:color w:val="auto"/>
          <w:highlight w:val="none"/>
          <w:lang w:eastAsia="zh-CN"/>
        </w:rPr>
        <w:t>5.1.4过程中乙方提出的变更，经甲方确认并办理正式变更手续后，甲方应支付增加工程量的费用。工程量减少的，按实际工程量计算费用，甲方不补偿乙方任何费用。</w:t>
      </w:r>
    </w:p>
    <w:p w14:paraId="6E44781C">
      <w:pPr>
        <w:adjustRightInd w:val="0"/>
        <w:snapToGrid w:val="0"/>
        <w:spacing w:line="360" w:lineRule="auto"/>
        <w:ind w:firstLine="480" w:firstLineChars="200"/>
        <w:rPr>
          <w:rFonts w:ascii="宋体" w:hAnsi="宋体"/>
          <w:strike/>
          <w:color w:val="auto"/>
          <w:highlight w:val="none"/>
          <w:lang w:eastAsia="zh-CN"/>
        </w:rPr>
      </w:pPr>
      <w:r>
        <w:rPr>
          <w:rFonts w:hint="eastAsia" w:ascii="宋体" w:hAnsi="宋体"/>
          <w:strike/>
          <w:color w:val="auto"/>
          <w:highlight w:val="none"/>
          <w:lang w:eastAsia="zh-CN"/>
        </w:rPr>
        <w:t>5.1.5由于甲方原因造成乙方停、窝工，工期顺延，顺延的时间应经三方确认，但不补偿乙方任何费用。</w:t>
      </w:r>
    </w:p>
    <w:p w14:paraId="303C4418">
      <w:pPr>
        <w:adjustRightInd w:val="0"/>
        <w:snapToGrid w:val="0"/>
        <w:spacing w:line="360" w:lineRule="auto"/>
        <w:ind w:firstLine="480" w:firstLineChars="200"/>
        <w:rPr>
          <w:rFonts w:ascii="宋体" w:hAnsi="宋体"/>
          <w:strike/>
          <w:color w:val="auto"/>
          <w:highlight w:val="none"/>
          <w:lang w:eastAsia="zh-CN"/>
        </w:rPr>
      </w:pPr>
      <w:r>
        <w:rPr>
          <w:rFonts w:hint="eastAsia" w:ascii="宋体" w:hAnsi="宋体"/>
          <w:strike/>
          <w:color w:val="auto"/>
          <w:highlight w:val="none"/>
          <w:lang w:eastAsia="zh-CN"/>
        </w:rPr>
        <w:t>5.1.6甲方应依据本合同约定支付各期服务费用。</w:t>
      </w:r>
    </w:p>
    <w:p w14:paraId="6294E2FC">
      <w:pPr>
        <w:adjustRightInd w:val="0"/>
        <w:snapToGrid w:val="0"/>
        <w:spacing w:line="360" w:lineRule="auto"/>
        <w:ind w:firstLine="480" w:firstLineChars="200"/>
        <w:rPr>
          <w:rFonts w:ascii="宋体" w:hAnsi="宋体"/>
          <w:strike/>
          <w:color w:val="auto"/>
          <w:highlight w:val="none"/>
          <w:lang w:eastAsia="zh-CN"/>
        </w:rPr>
      </w:pPr>
      <w:r>
        <w:rPr>
          <w:rFonts w:hint="eastAsia" w:ascii="宋体" w:hAnsi="宋体"/>
          <w:strike/>
          <w:color w:val="auto"/>
          <w:highlight w:val="none"/>
          <w:lang w:eastAsia="zh-CN"/>
        </w:rPr>
        <w:t>5.2乙方责任</w:t>
      </w:r>
    </w:p>
    <w:p w14:paraId="0AF302FA">
      <w:pPr>
        <w:adjustRightInd w:val="0"/>
        <w:snapToGrid w:val="0"/>
        <w:spacing w:line="360" w:lineRule="auto"/>
        <w:ind w:firstLine="480" w:firstLineChars="200"/>
        <w:rPr>
          <w:rFonts w:ascii="宋体" w:hAnsi="宋体"/>
          <w:strike/>
          <w:color w:val="auto"/>
          <w:highlight w:val="none"/>
          <w:lang w:eastAsia="zh-CN"/>
        </w:rPr>
      </w:pPr>
      <w:r>
        <w:rPr>
          <w:rFonts w:hint="eastAsia" w:ascii="宋体" w:hAnsi="宋体"/>
          <w:strike/>
          <w:color w:val="auto"/>
          <w:highlight w:val="none"/>
          <w:lang w:eastAsia="zh-CN"/>
        </w:rPr>
        <w:t>5.2.1乙方应按国家技术规范、标准、规程、本合同的约定和任务委托书、技术要求及经甲方审定的方案进行工程，按本合同规定的时间提交质量合格的成果，并对其负责。</w:t>
      </w:r>
    </w:p>
    <w:p w14:paraId="0BE32E45">
      <w:pPr>
        <w:adjustRightInd w:val="0"/>
        <w:snapToGrid w:val="0"/>
        <w:spacing w:line="360" w:lineRule="auto"/>
        <w:ind w:firstLine="480" w:firstLineChars="200"/>
        <w:rPr>
          <w:rFonts w:ascii="宋体" w:hAnsi="宋体"/>
          <w:strike/>
          <w:color w:val="auto"/>
          <w:highlight w:val="none"/>
          <w:lang w:eastAsia="zh-CN"/>
        </w:rPr>
      </w:pPr>
      <w:r>
        <w:rPr>
          <w:rFonts w:hint="eastAsia" w:ascii="宋体" w:hAnsi="宋体"/>
          <w:strike/>
          <w:color w:val="auto"/>
          <w:highlight w:val="none"/>
          <w:lang w:eastAsia="zh-CN"/>
        </w:rPr>
        <w:t>5.2.2所有岩样均应放入统一规格的岩样盒内，岩样盒上应注明钻孔编号，各岩性变化处均</w:t>
      </w:r>
    </w:p>
    <w:p w14:paraId="28B0EFF3">
      <w:pPr>
        <w:adjustRightInd w:val="0"/>
        <w:snapToGrid w:val="0"/>
        <w:spacing w:line="360" w:lineRule="auto"/>
        <w:rPr>
          <w:rFonts w:ascii="宋体" w:hAnsi="宋体"/>
          <w:strike/>
          <w:color w:val="auto"/>
          <w:highlight w:val="none"/>
          <w:lang w:eastAsia="zh-CN"/>
        </w:rPr>
      </w:pPr>
      <w:r>
        <w:rPr>
          <w:rFonts w:hint="eastAsia" w:ascii="宋体" w:hAnsi="宋体"/>
          <w:strike/>
          <w:color w:val="auto"/>
          <w:highlight w:val="none"/>
          <w:lang w:eastAsia="zh-CN"/>
        </w:rPr>
        <w:t>应标明相应深度，并现场拍照，上述图片均应附在报告中。</w:t>
      </w:r>
    </w:p>
    <w:p w14:paraId="6BD8C2A9">
      <w:pPr>
        <w:adjustRightInd w:val="0"/>
        <w:snapToGrid w:val="0"/>
        <w:spacing w:line="360" w:lineRule="auto"/>
        <w:ind w:firstLine="480" w:firstLineChars="200"/>
        <w:rPr>
          <w:rFonts w:ascii="宋体" w:hAnsi="宋体"/>
          <w:strike/>
          <w:color w:val="auto"/>
          <w:highlight w:val="none"/>
          <w:lang w:eastAsia="zh-CN"/>
        </w:rPr>
      </w:pPr>
      <w:r>
        <w:rPr>
          <w:rFonts w:hint="eastAsia" w:ascii="宋体" w:hAnsi="宋体"/>
          <w:strike/>
          <w:color w:val="auto"/>
          <w:highlight w:val="none"/>
          <w:lang w:eastAsia="zh-CN"/>
        </w:rPr>
        <w:t>5.2.3乙方应加强钻探现场岩样的保护工作，未经甲方或甲方指定人员现场查验，不得自行处理。</w:t>
      </w:r>
    </w:p>
    <w:p w14:paraId="49282219">
      <w:pPr>
        <w:adjustRightInd w:val="0"/>
        <w:snapToGrid w:val="0"/>
        <w:spacing w:line="360" w:lineRule="auto"/>
        <w:ind w:firstLine="480" w:firstLineChars="200"/>
        <w:rPr>
          <w:rFonts w:ascii="宋体" w:hAnsi="宋体"/>
          <w:strike/>
          <w:color w:val="auto"/>
          <w:highlight w:val="none"/>
          <w:lang w:eastAsia="zh-CN"/>
        </w:rPr>
      </w:pPr>
      <w:r>
        <w:rPr>
          <w:rFonts w:hint="eastAsia" w:ascii="宋体" w:hAnsi="宋体"/>
          <w:strike/>
          <w:color w:val="auto"/>
          <w:highlight w:val="none"/>
          <w:lang w:eastAsia="zh-CN"/>
        </w:rPr>
        <w:t>5.2.4 乙方自行解决现场的工作条件和存在问题，产生的费用、责任由乙方自行承担。因场地不具备开工条件需挖机平整场地等产生的机械台班费用，按实际工作台班计算。</w:t>
      </w:r>
    </w:p>
    <w:p w14:paraId="50245CF7">
      <w:pPr>
        <w:adjustRightInd w:val="0"/>
        <w:snapToGrid w:val="0"/>
        <w:spacing w:line="360" w:lineRule="auto"/>
        <w:ind w:firstLine="480" w:firstLineChars="200"/>
        <w:rPr>
          <w:rFonts w:ascii="宋体" w:hAnsi="宋体"/>
          <w:strike/>
          <w:color w:val="auto"/>
          <w:highlight w:val="none"/>
          <w:lang w:eastAsia="zh-CN"/>
        </w:rPr>
      </w:pPr>
      <w:r>
        <w:rPr>
          <w:rFonts w:hint="eastAsia" w:ascii="宋体" w:hAnsi="宋体"/>
          <w:strike/>
          <w:color w:val="auto"/>
          <w:highlight w:val="none"/>
          <w:lang w:eastAsia="zh-CN"/>
        </w:rPr>
        <w:t>5.2.5由于乙方提供的成果资料质量不合格，乙方应负责无偿给予补充完善，按甲方要求期限使其达到质量合格标准；若乙方无力补充完善，需另委托其他单位时，乙方应承担委托其他单位的全部费用；或因质量造成重大经济损失或工程事故时，乙方除应负法律责任和扣除直接受损失部分的费外，赔偿金为实际损失的100％,且不低于10万元。</w:t>
      </w:r>
    </w:p>
    <w:p w14:paraId="129FCABA">
      <w:pPr>
        <w:adjustRightInd w:val="0"/>
        <w:snapToGrid w:val="0"/>
        <w:spacing w:line="360" w:lineRule="auto"/>
        <w:ind w:firstLine="480" w:firstLineChars="200"/>
        <w:rPr>
          <w:rFonts w:ascii="宋体" w:hAnsi="宋体"/>
          <w:strike/>
          <w:color w:val="auto"/>
          <w:highlight w:val="none"/>
          <w:lang w:eastAsia="zh-CN"/>
        </w:rPr>
      </w:pPr>
      <w:r>
        <w:rPr>
          <w:rFonts w:hint="eastAsia" w:ascii="宋体" w:hAnsi="宋体"/>
          <w:strike/>
          <w:color w:val="auto"/>
          <w:highlight w:val="none"/>
          <w:lang w:eastAsia="zh-CN"/>
        </w:rPr>
        <w:t>5.2.6在工程前，乙方与甲方一起验收甲方提供的资料。</w:t>
      </w:r>
    </w:p>
    <w:p w14:paraId="084D7FEA">
      <w:pPr>
        <w:adjustRightInd w:val="0"/>
        <w:snapToGrid w:val="0"/>
        <w:spacing w:line="360" w:lineRule="auto"/>
        <w:ind w:firstLine="480" w:firstLineChars="200"/>
        <w:rPr>
          <w:rFonts w:ascii="宋体" w:hAnsi="宋体"/>
          <w:strike/>
          <w:color w:val="auto"/>
          <w:highlight w:val="none"/>
          <w:lang w:eastAsia="zh-CN"/>
        </w:rPr>
      </w:pPr>
      <w:r>
        <w:rPr>
          <w:rFonts w:hint="eastAsia" w:ascii="宋体" w:hAnsi="宋体"/>
          <w:strike/>
          <w:color w:val="auto"/>
          <w:highlight w:val="none"/>
          <w:lang w:eastAsia="zh-CN"/>
        </w:rPr>
        <w:t>5.2.7 过程中，根据工程的岩土工程条件（或工作现场地形地貌、水文地质条件）及技术规范要求，向甲方提出增减工作量或修改工作的意见，经批准后办理正式变更手续。</w:t>
      </w:r>
    </w:p>
    <w:p w14:paraId="0B386510">
      <w:pPr>
        <w:adjustRightInd w:val="0"/>
        <w:snapToGrid w:val="0"/>
        <w:spacing w:line="360" w:lineRule="auto"/>
        <w:ind w:firstLine="480" w:firstLineChars="200"/>
        <w:rPr>
          <w:rFonts w:ascii="宋体" w:hAnsi="宋体"/>
          <w:strike/>
          <w:color w:val="auto"/>
          <w:highlight w:val="none"/>
          <w:lang w:eastAsia="zh-CN"/>
        </w:rPr>
      </w:pPr>
      <w:r>
        <w:rPr>
          <w:rFonts w:hint="eastAsia" w:ascii="宋体" w:hAnsi="宋体"/>
          <w:strike/>
          <w:color w:val="auto"/>
          <w:highlight w:val="none"/>
          <w:lang w:eastAsia="zh-CN"/>
        </w:rPr>
        <w:t>5.2.8完成范围内地下已有埋藏物的相关资料（如电力、电讯电缆、各种管道、人防设施、洞室等）及具体位置分布图。</w:t>
      </w:r>
    </w:p>
    <w:p w14:paraId="0DE15F4A">
      <w:pPr>
        <w:adjustRightInd w:val="0"/>
        <w:snapToGrid w:val="0"/>
        <w:spacing w:line="360" w:lineRule="auto"/>
        <w:ind w:firstLine="480" w:firstLineChars="200"/>
        <w:rPr>
          <w:rFonts w:ascii="宋体" w:hAnsi="宋体"/>
          <w:strike/>
          <w:color w:val="auto"/>
          <w:highlight w:val="none"/>
          <w:lang w:eastAsia="zh-CN"/>
        </w:rPr>
      </w:pPr>
      <w:r>
        <w:rPr>
          <w:rFonts w:hint="eastAsia" w:ascii="宋体" w:hAnsi="宋体"/>
          <w:strike/>
          <w:color w:val="auto"/>
          <w:highlight w:val="none"/>
          <w:lang w:eastAsia="zh-CN"/>
        </w:rPr>
        <w:t>5.2.9 乙方应遵守作业现场安全管理规章制度及有关安全操作规程要求，落实作业有关人员安全培训教育、技术交底、持证上岗、设备报验等程序，保障现场有关安全防护措施，承担有关资料保密义务。</w:t>
      </w:r>
    </w:p>
    <w:p w14:paraId="68A8D975">
      <w:pPr>
        <w:adjustRightInd w:val="0"/>
        <w:snapToGrid w:val="0"/>
        <w:spacing w:line="360" w:lineRule="auto"/>
        <w:ind w:firstLine="480" w:firstLineChars="200"/>
        <w:rPr>
          <w:rFonts w:ascii="宋体" w:hAnsi="宋体"/>
          <w:strike/>
          <w:color w:val="auto"/>
          <w:highlight w:val="none"/>
          <w:lang w:eastAsia="zh-CN"/>
        </w:rPr>
      </w:pPr>
      <w:r>
        <w:rPr>
          <w:rFonts w:hint="eastAsia" w:ascii="宋体" w:hAnsi="宋体"/>
          <w:strike/>
          <w:color w:val="auto"/>
          <w:highlight w:val="none"/>
          <w:lang w:eastAsia="zh-CN"/>
        </w:rPr>
        <w:t>5.2.10费用中已包括临时占用土地、青苗、树木赔偿费、交通工具费用及影响施工正常进行发生的其他一切费用，甲方无需再支付费用。</w:t>
      </w:r>
    </w:p>
    <w:p w14:paraId="5399B5B6">
      <w:pPr>
        <w:pStyle w:val="15"/>
        <w:spacing w:line="360" w:lineRule="auto"/>
        <w:ind w:firstLine="420"/>
        <w:rPr>
          <w:strike/>
          <w:color w:val="auto"/>
          <w:highlight w:val="none"/>
          <w:lang w:eastAsia="zh-CN"/>
        </w:rPr>
      </w:pPr>
      <w:r>
        <w:rPr>
          <w:rFonts w:hint="eastAsia" w:ascii="宋体" w:hAnsi="宋体"/>
          <w:strike/>
          <w:color w:val="auto"/>
          <w:highlight w:val="none"/>
          <w:lang w:eastAsia="zh-CN"/>
        </w:rPr>
        <w:t>5.2.11</w:t>
      </w:r>
      <w:r>
        <w:rPr>
          <w:rFonts w:hint="eastAsia"/>
          <w:strike/>
          <w:color w:val="auto"/>
          <w:highlight w:val="none"/>
          <w:lang w:eastAsia="zh-CN"/>
        </w:rPr>
        <w:t>在工程实施过程中，若遇特殊情况需要补充的，乙方应根据设计要求进行补充，计费标准按本合同约定，但设备进退场费不予计算。</w:t>
      </w:r>
    </w:p>
    <w:p w14:paraId="3C38E818">
      <w:pPr>
        <w:adjustRightInd w:val="0"/>
        <w:snapToGrid w:val="0"/>
        <w:spacing w:line="360" w:lineRule="auto"/>
        <w:ind w:firstLine="480" w:firstLineChars="200"/>
        <w:rPr>
          <w:rFonts w:ascii="宋体" w:hAnsi="宋体"/>
          <w:strike/>
          <w:color w:val="auto"/>
          <w:highlight w:val="none"/>
          <w:lang w:eastAsia="zh-CN"/>
        </w:rPr>
      </w:pPr>
      <w:r>
        <w:rPr>
          <w:rFonts w:hint="eastAsia" w:ascii="宋体" w:hAnsi="宋体"/>
          <w:strike/>
          <w:color w:val="auto"/>
          <w:highlight w:val="none"/>
          <w:lang w:eastAsia="zh-CN"/>
        </w:rPr>
        <w:t>5.2.12</w:t>
      </w:r>
      <w:r>
        <w:rPr>
          <w:rFonts w:hint="eastAsia"/>
          <w:strike/>
          <w:color w:val="auto"/>
          <w:highlight w:val="none"/>
          <w:lang w:eastAsia="zh-CN"/>
        </w:rPr>
        <w:t>工程和主体工程施工过程中，根据需要参加现场协调会、专家论证会、单项或分项验收，乙方应派项目主要负责人按时参加，并提出专业技术意见。</w:t>
      </w:r>
    </w:p>
    <w:p w14:paraId="4123BD63">
      <w:pPr>
        <w:adjustRightInd w:val="0"/>
        <w:snapToGrid w:val="0"/>
        <w:spacing w:line="360" w:lineRule="auto"/>
        <w:ind w:firstLine="480" w:firstLineChars="200"/>
        <w:rPr>
          <w:rFonts w:ascii="宋体" w:hAnsi="宋体"/>
          <w:strike/>
          <w:color w:val="auto"/>
          <w:highlight w:val="none"/>
          <w:lang w:eastAsia="zh-CN"/>
        </w:rPr>
      </w:pPr>
      <w:r>
        <w:rPr>
          <w:rFonts w:hint="eastAsia" w:ascii="宋体" w:hAnsi="宋体"/>
          <w:strike/>
          <w:color w:val="auto"/>
          <w:highlight w:val="none"/>
          <w:lang w:eastAsia="zh-CN"/>
        </w:rPr>
        <w:t>5.2.13本合同有关条款规定乙方应负的责任。</w:t>
      </w:r>
    </w:p>
    <w:p w14:paraId="6DC69659">
      <w:pPr>
        <w:adjustRightInd w:val="0"/>
        <w:snapToGrid w:val="0"/>
        <w:spacing w:line="360" w:lineRule="auto"/>
        <w:ind w:firstLine="480" w:firstLineChars="200"/>
        <w:rPr>
          <w:rFonts w:ascii="宋体" w:hAnsi="宋体"/>
          <w:strike/>
          <w:color w:val="auto"/>
          <w:highlight w:val="none"/>
          <w:lang w:eastAsia="zh-CN"/>
        </w:rPr>
      </w:pPr>
      <w:r>
        <w:rPr>
          <w:rFonts w:hint="eastAsia" w:ascii="宋体" w:hAnsi="宋体"/>
          <w:strike/>
          <w:color w:val="auto"/>
          <w:highlight w:val="none"/>
          <w:lang w:eastAsia="zh-CN"/>
        </w:rPr>
        <w:t>5.2.14乙方自行负责相关人员的安全保障工作，并承担全部责任。如乙方及乙方人员造成甲方或其他第三方人身财产损失的，乙方承担全部责任，与甲方无关。</w:t>
      </w:r>
    </w:p>
    <w:p w14:paraId="379D2893">
      <w:pPr>
        <w:adjustRightInd w:val="0"/>
        <w:snapToGrid w:val="0"/>
        <w:spacing w:line="360" w:lineRule="auto"/>
        <w:ind w:firstLine="480" w:firstLineChars="200"/>
        <w:rPr>
          <w:rFonts w:ascii="宋体" w:hAnsi="宋体"/>
          <w:strike/>
          <w:color w:val="auto"/>
          <w:highlight w:val="none"/>
          <w:lang w:eastAsia="zh-CN"/>
        </w:rPr>
      </w:pPr>
      <w:r>
        <w:rPr>
          <w:rFonts w:hint="eastAsia" w:ascii="宋体" w:hAnsi="宋体"/>
          <w:strike/>
          <w:color w:val="auto"/>
          <w:highlight w:val="none"/>
          <w:lang w:eastAsia="zh-CN"/>
        </w:rPr>
        <w:t>5.2.15乙方应具备相应资质，不得擅自转包或分包任务。乙方人员必须与本合同附件3.1乙方人员组织架构表一致，更换人员或人员不到位，未经</w:t>
      </w:r>
      <w:r>
        <w:rPr>
          <w:rFonts w:hint="eastAsia" w:ascii="宋体" w:hAnsi="宋体"/>
          <w:strike/>
          <w:color w:val="auto"/>
          <w:highlight w:val="none"/>
          <w:lang w:val="en-US" w:eastAsia="zh-Hans"/>
        </w:rPr>
        <w:t>甲</w:t>
      </w:r>
      <w:r>
        <w:rPr>
          <w:rFonts w:hint="eastAsia" w:ascii="宋体" w:hAnsi="宋体"/>
          <w:strike/>
          <w:color w:val="auto"/>
          <w:highlight w:val="none"/>
          <w:lang w:eastAsia="zh-CN"/>
        </w:rPr>
        <w:t>方批准的，按每人2万元由甲方收取违约金，在请款中直接扣除。甲方认为乙方不称职的人员，在甲方通知的次日无条件更换。</w:t>
      </w:r>
    </w:p>
    <w:p w14:paraId="696503CC">
      <w:pPr>
        <w:adjustRightInd w:val="0"/>
        <w:snapToGrid w:val="0"/>
        <w:spacing w:line="360" w:lineRule="auto"/>
        <w:ind w:firstLine="480" w:firstLineChars="200"/>
        <w:rPr>
          <w:rFonts w:ascii="宋体" w:hAnsi="宋体"/>
          <w:strike/>
          <w:color w:val="auto"/>
          <w:highlight w:val="none"/>
          <w:lang w:eastAsia="zh-CN"/>
        </w:rPr>
      </w:pPr>
      <w:r>
        <w:rPr>
          <w:rFonts w:hint="eastAsia" w:ascii="宋体" w:hAnsi="宋体"/>
          <w:strike/>
          <w:color w:val="auto"/>
          <w:highlight w:val="none"/>
          <w:lang w:eastAsia="zh-CN"/>
        </w:rPr>
        <w:t>5.2.16乙方自行负责工具及相关施工用料，费用由乙方承担。</w:t>
      </w:r>
    </w:p>
    <w:p w14:paraId="1596E615">
      <w:pPr>
        <w:adjustRightInd w:val="0"/>
        <w:snapToGrid w:val="0"/>
        <w:spacing w:line="360" w:lineRule="auto"/>
        <w:ind w:firstLine="482" w:firstLineChars="200"/>
        <w:rPr>
          <w:rFonts w:ascii="宋体" w:hAnsi="宋体"/>
          <w:b/>
          <w:strike/>
          <w:color w:val="auto"/>
          <w:highlight w:val="none"/>
          <w:lang w:eastAsia="zh-CN"/>
        </w:rPr>
      </w:pPr>
      <w:r>
        <w:rPr>
          <w:rFonts w:hint="eastAsia" w:ascii="宋体" w:hAnsi="宋体"/>
          <w:b/>
          <w:strike/>
          <w:color w:val="auto"/>
          <w:highlight w:val="none"/>
          <w:lang w:eastAsia="zh-CN"/>
        </w:rPr>
        <w:t>第六条  违约责任</w:t>
      </w:r>
    </w:p>
    <w:p w14:paraId="42947D7C">
      <w:pPr>
        <w:adjustRightInd w:val="0"/>
        <w:snapToGrid w:val="0"/>
        <w:spacing w:line="360" w:lineRule="auto"/>
        <w:ind w:firstLine="480" w:firstLineChars="200"/>
        <w:rPr>
          <w:rFonts w:ascii="宋体" w:hAnsi="宋体"/>
          <w:strike/>
          <w:color w:val="auto"/>
          <w:highlight w:val="none"/>
          <w:lang w:eastAsia="zh-CN"/>
        </w:rPr>
      </w:pPr>
      <w:r>
        <w:rPr>
          <w:rFonts w:hint="eastAsia" w:ascii="宋体" w:hAnsi="宋体"/>
          <w:strike/>
          <w:color w:val="auto"/>
          <w:highlight w:val="none"/>
          <w:lang w:eastAsia="zh-CN"/>
        </w:rPr>
        <w:t>6.1由于甲方的原因造成停、窝工，甲方应将工期按实际受影响的时间顺延。</w:t>
      </w:r>
    </w:p>
    <w:p w14:paraId="62E934DA">
      <w:pPr>
        <w:adjustRightInd w:val="0"/>
        <w:snapToGrid w:val="0"/>
        <w:spacing w:line="360" w:lineRule="auto"/>
        <w:ind w:firstLine="480" w:firstLineChars="200"/>
        <w:rPr>
          <w:rFonts w:ascii="宋体" w:hAnsi="宋体"/>
          <w:strike/>
          <w:color w:val="auto"/>
          <w:highlight w:val="none"/>
          <w:lang w:eastAsia="zh-CN"/>
        </w:rPr>
      </w:pPr>
      <w:r>
        <w:rPr>
          <w:rFonts w:hint="eastAsia" w:ascii="宋体" w:hAnsi="宋体"/>
          <w:strike/>
          <w:color w:val="auto"/>
          <w:highlight w:val="none"/>
          <w:lang w:eastAsia="zh-CN"/>
        </w:rPr>
        <w:t>6.2由于乙方原因造成成果资料质量不合格或该成果不能满足技术要求及现场施工要求的，其返工</w:t>
      </w:r>
      <w:r>
        <w:rPr>
          <w:rFonts w:hint="eastAsia" w:ascii="宋体" w:hAnsi="宋体"/>
          <w:strike/>
          <w:color w:val="auto"/>
          <w:sz w:val="24"/>
          <w:highlight w:val="none"/>
        </w:rPr>
        <w:t>或另行委托第三方而产生的</w:t>
      </w:r>
      <w:r>
        <w:rPr>
          <w:rFonts w:hint="eastAsia" w:ascii="宋体" w:hAnsi="宋体"/>
          <w:strike/>
          <w:color w:val="auto"/>
          <w:highlight w:val="none"/>
          <w:lang w:eastAsia="zh-CN"/>
        </w:rPr>
        <w:t>费用由乙方承担。</w:t>
      </w:r>
    </w:p>
    <w:p w14:paraId="67BED512">
      <w:pPr>
        <w:adjustRightInd w:val="0"/>
        <w:snapToGrid w:val="0"/>
        <w:spacing w:line="360" w:lineRule="auto"/>
        <w:ind w:firstLine="480" w:firstLineChars="200"/>
        <w:rPr>
          <w:rFonts w:ascii="宋体" w:hAnsi="宋体"/>
          <w:strike/>
          <w:color w:val="auto"/>
          <w:highlight w:val="none"/>
          <w:lang w:eastAsia="zh-CN"/>
        </w:rPr>
      </w:pPr>
      <w:r>
        <w:rPr>
          <w:rFonts w:hint="eastAsia" w:ascii="宋体" w:hAnsi="宋体"/>
          <w:strike/>
          <w:color w:val="auto"/>
          <w:highlight w:val="none"/>
          <w:lang w:eastAsia="zh-CN"/>
        </w:rPr>
        <w:t>6.3乙方未按时按质提供成果资料的，每延误一天的误期损害赔偿费为最终合同价格的</w:t>
      </w:r>
      <w:r>
        <w:rPr>
          <w:rFonts w:ascii="宋体" w:hAnsi="宋体"/>
          <w:strike/>
          <w:color w:val="auto"/>
          <w:highlight w:val="none"/>
          <w:lang w:eastAsia="zh-CN"/>
        </w:rPr>
        <w:t>1%</w:t>
      </w:r>
      <w:r>
        <w:rPr>
          <w:rFonts w:hint="eastAsia" w:ascii="宋体" w:hAnsi="宋体"/>
          <w:strike/>
          <w:color w:val="auto"/>
          <w:highlight w:val="none"/>
          <w:lang w:eastAsia="zh-CN"/>
        </w:rPr>
        <w:t>，</w:t>
      </w:r>
      <w:r>
        <w:rPr>
          <w:rFonts w:hint="eastAsia" w:ascii="宋体" w:hAnsi="宋体"/>
          <w:strike/>
          <w:color w:val="auto"/>
          <w:sz w:val="24"/>
          <w:highlight w:val="none"/>
        </w:rPr>
        <w:t>误期损害赔偿费的最高限额为最终合同价格的30%，</w:t>
      </w:r>
      <w:r>
        <w:rPr>
          <w:rFonts w:hint="eastAsia" w:ascii="宋体" w:hAnsi="宋体"/>
          <w:strike/>
          <w:color w:val="auto"/>
          <w:highlight w:val="none"/>
          <w:lang w:eastAsia="zh-CN"/>
        </w:rPr>
        <w:t>甲方有权从应付款项中直接扣减误期损害赔偿费，不足部分由乙方另行支付。</w:t>
      </w:r>
    </w:p>
    <w:p w14:paraId="1D41C33D">
      <w:pPr>
        <w:adjustRightInd w:val="0"/>
        <w:snapToGrid w:val="0"/>
        <w:spacing w:line="360" w:lineRule="auto"/>
        <w:ind w:firstLine="480" w:firstLineChars="200"/>
        <w:rPr>
          <w:rFonts w:ascii="宋体" w:hAnsi="宋体"/>
          <w:strike/>
          <w:color w:val="auto"/>
          <w:highlight w:val="none"/>
          <w:lang w:eastAsia="zh-CN"/>
        </w:rPr>
      </w:pPr>
      <w:r>
        <w:rPr>
          <w:rFonts w:hint="eastAsia" w:ascii="宋体" w:hAnsi="宋体"/>
          <w:strike/>
          <w:color w:val="auto"/>
          <w:highlight w:val="none"/>
          <w:lang w:eastAsia="zh-CN"/>
        </w:rPr>
        <w:t>6.4乙方履行义务不符合约定，经甲方提出后仍没有及时改正的，甲方有权解除合同，由乙方承担违约责任</w:t>
      </w:r>
      <w:r>
        <w:rPr>
          <w:rFonts w:ascii="宋体" w:hAnsi="宋体"/>
          <w:strike/>
          <w:color w:val="auto"/>
          <w:highlight w:val="none"/>
          <w:lang w:eastAsia="zh-CN"/>
        </w:rPr>
        <w:t>，</w:t>
      </w:r>
      <w:r>
        <w:rPr>
          <w:rFonts w:hint="eastAsia" w:ascii="宋体" w:hAnsi="宋体"/>
          <w:strike/>
          <w:color w:val="auto"/>
          <w:highlight w:val="none"/>
          <w:lang w:eastAsia="zh-CN"/>
        </w:rPr>
        <w:t>且乙方应赔偿甲方由此导致的损失</w:t>
      </w:r>
      <w:r>
        <w:rPr>
          <w:rFonts w:ascii="宋体" w:hAnsi="宋体"/>
          <w:strike/>
          <w:color w:val="auto"/>
          <w:highlight w:val="none"/>
          <w:lang w:eastAsia="zh-CN"/>
        </w:rPr>
        <w:t>（</w:t>
      </w:r>
      <w:r>
        <w:rPr>
          <w:rFonts w:hint="eastAsia" w:ascii="宋体" w:hAnsi="宋体"/>
          <w:strike/>
          <w:color w:val="auto"/>
          <w:highlight w:val="none"/>
          <w:lang w:eastAsia="zh-CN"/>
        </w:rPr>
        <w:t>包括甲方向总包方</w:t>
      </w:r>
      <w:r>
        <w:rPr>
          <w:rFonts w:ascii="宋体" w:hAnsi="宋体"/>
          <w:strike/>
          <w:color w:val="auto"/>
          <w:highlight w:val="none"/>
          <w:lang w:eastAsia="zh-CN"/>
        </w:rPr>
        <w:t>、</w:t>
      </w:r>
      <w:r>
        <w:rPr>
          <w:rFonts w:hint="eastAsia" w:ascii="宋体" w:hAnsi="宋体"/>
          <w:strike/>
          <w:color w:val="auto"/>
          <w:highlight w:val="none"/>
          <w:lang w:eastAsia="zh-CN"/>
        </w:rPr>
        <w:t>施工方</w:t>
      </w:r>
      <w:r>
        <w:rPr>
          <w:rFonts w:ascii="宋体" w:hAnsi="宋体"/>
          <w:strike/>
          <w:color w:val="auto"/>
          <w:highlight w:val="none"/>
          <w:lang w:eastAsia="zh-CN"/>
        </w:rPr>
        <w:t>、</w:t>
      </w:r>
      <w:r>
        <w:rPr>
          <w:rFonts w:hint="eastAsia" w:ascii="宋体" w:hAnsi="宋体"/>
          <w:strike/>
          <w:color w:val="auto"/>
          <w:highlight w:val="none"/>
          <w:lang w:eastAsia="zh-CN"/>
        </w:rPr>
        <w:t>监理方等的赔偿</w:t>
      </w:r>
      <w:r>
        <w:rPr>
          <w:rFonts w:ascii="宋体" w:hAnsi="宋体"/>
          <w:strike/>
          <w:color w:val="auto"/>
          <w:highlight w:val="none"/>
          <w:lang w:eastAsia="zh-CN"/>
        </w:rPr>
        <w:t>、</w:t>
      </w:r>
      <w:r>
        <w:rPr>
          <w:rFonts w:hint="eastAsia" w:ascii="宋体" w:hAnsi="宋体"/>
          <w:strike/>
          <w:color w:val="auto"/>
          <w:highlight w:val="none"/>
          <w:lang w:eastAsia="zh-CN"/>
        </w:rPr>
        <w:t>补偿</w:t>
      </w:r>
      <w:r>
        <w:rPr>
          <w:rFonts w:ascii="宋体" w:hAnsi="宋体"/>
          <w:strike/>
          <w:color w:val="auto"/>
          <w:highlight w:val="none"/>
          <w:lang w:eastAsia="zh-CN"/>
        </w:rPr>
        <w:t>、</w:t>
      </w:r>
      <w:r>
        <w:rPr>
          <w:rFonts w:hint="eastAsia" w:ascii="宋体" w:hAnsi="宋体"/>
          <w:strike/>
          <w:color w:val="auto"/>
          <w:highlight w:val="none"/>
          <w:lang w:eastAsia="zh-CN"/>
        </w:rPr>
        <w:t>垫资</w:t>
      </w:r>
      <w:r>
        <w:rPr>
          <w:rFonts w:ascii="宋体" w:hAnsi="宋体"/>
          <w:strike/>
          <w:color w:val="auto"/>
          <w:highlight w:val="none"/>
          <w:lang w:eastAsia="zh-CN"/>
        </w:rPr>
        <w:t>）</w:t>
      </w:r>
      <w:r>
        <w:rPr>
          <w:rFonts w:hint="eastAsia" w:ascii="宋体" w:hAnsi="宋体"/>
          <w:strike/>
          <w:color w:val="auto"/>
          <w:highlight w:val="none"/>
          <w:lang w:eastAsia="zh-CN"/>
        </w:rPr>
        <w:t>。</w:t>
      </w:r>
    </w:p>
    <w:p w14:paraId="46FC2C34">
      <w:pPr>
        <w:adjustRightInd w:val="0"/>
        <w:snapToGrid w:val="0"/>
        <w:spacing w:line="360" w:lineRule="auto"/>
        <w:ind w:firstLine="480" w:firstLineChars="200"/>
        <w:rPr>
          <w:rFonts w:ascii="宋体" w:hAnsi="宋体"/>
          <w:strike/>
          <w:color w:val="auto"/>
          <w:highlight w:val="none"/>
          <w:lang w:eastAsia="zh-CN"/>
        </w:rPr>
      </w:pPr>
      <w:r>
        <w:rPr>
          <w:rFonts w:hint="eastAsia" w:ascii="宋体" w:hAnsi="宋体"/>
          <w:strike/>
          <w:color w:val="auto"/>
          <w:highlight w:val="none"/>
          <w:lang w:eastAsia="zh-CN"/>
        </w:rPr>
        <w:t>6.5合同履行期间，由于工程停建而终止合同或甲方要求解除合同时，乙方未进行工作的，甲方不支付任何补偿费用。已进行工作的，按实际完成的工作量向乙方支付费。</w:t>
      </w:r>
    </w:p>
    <w:p w14:paraId="5ED7D341">
      <w:pPr>
        <w:adjustRightInd w:val="0"/>
        <w:snapToGrid w:val="0"/>
        <w:spacing w:line="360" w:lineRule="auto"/>
        <w:ind w:firstLine="480" w:firstLineChars="200"/>
        <w:rPr>
          <w:rFonts w:ascii="宋体" w:hAnsi="宋体"/>
          <w:strike/>
          <w:color w:val="auto"/>
          <w:highlight w:val="none"/>
          <w:lang w:eastAsia="zh-CN"/>
        </w:rPr>
      </w:pPr>
      <w:r>
        <w:rPr>
          <w:rFonts w:hint="eastAsia" w:ascii="宋体" w:hAnsi="宋体"/>
          <w:strike/>
          <w:color w:val="auto"/>
          <w:highlight w:val="none"/>
          <w:lang w:eastAsia="zh-CN"/>
        </w:rPr>
        <w:t>6.6 本合同签订后，甲方无正当理由不履行合同时，无权要求返还已支付的费用；乙方不履行合同时，须支付合同总价20%的违约金给甲方。</w:t>
      </w:r>
    </w:p>
    <w:p w14:paraId="7C133A4C">
      <w:pPr>
        <w:pStyle w:val="7"/>
        <w:ind w:firstLine="480"/>
        <w:rPr>
          <w:rFonts w:ascii="宋体" w:hAnsi="宋体"/>
          <w:color w:val="auto"/>
          <w:highlight w:val="none"/>
          <w:lang w:eastAsia="zh-CN"/>
        </w:rPr>
      </w:pPr>
    </w:p>
    <w:p w14:paraId="76E6AA56">
      <w:pPr>
        <w:pStyle w:val="7"/>
        <w:ind w:firstLine="0" w:firstLineChars="0"/>
        <w:rPr>
          <w:rFonts w:ascii="宋体" w:hAnsi="宋体"/>
          <w:color w:val="auto"/>
          <w:highlight w:val="none"/>
          <w:lang w:eastAsia="zh-CN"/>
        </w:rPr>
      </w:pPr>
    </w:p>
    <w:p w14:paraId="0A3BF618">
      <w:pPr>
        <w:pStyle w:val="82"/>
        <w:spacing w:after="120" w:afterLines="50"/>
        <w:rPr>
          <w:color w:val="auto"/>
          <w:highlight w:val="none"/>
          <w:lang w:eastAsia="zh-CN"/>
        </w:rPr>
      </w:pPr>
      <w:r>
        <w:rPr>
          <w:color w:val="auto"/>
          <w:highlight w:val="none"/>
          <w:lang w:eastAsia="zh-CN"/>
        </w:rPr>
        <w:br w:type="page"/>
      </w:r>
      <w:r>
        <w:rPr>
          <w:rFonts w:hint="eastAsia"/>
          <w:color w:val="auto"/>
          <w:highlight w:val="none"/>
          <w:lang w:eastAsia="zh-CN"/>
        </w:rPr>
        <w:t>第三篇</w:t>
      </w:r>
      <w:r>
        <w:rPr>
          <w:color w:val="auto"/>
          <w:highlight w:val="none"/>
          <w:lang w:eastAsia="zh-CN"/>
        </w:rPr>
        <w:tab/>
      </w:r>
      <w:r>
        <w:rPr>
          <w:rFonts w:hint="eastAsia"/>
          <w:color w:val="auto"/>
          <w:highlight w:val="none"/>
          <w:lang w:eastAsia="zh-CN"/>
        </w:rPr>
        <w:t>工程设计合同条款</w:t>
      </w:r>
    </w:p>
    <w:p w14:paraId="6639D297">
      <w:pPr>
        <w:spacing w:line="360" w:lineRule="auto"/>
        <w:ind w:firstLine="482" w:firstLineChars="200"/>
        <w:rPr>
          <w:rFonts w:ascii="宋体" w:hAnsi="宋体"/>
          <w:color w:val="auto"/>
          <w:highlight w:val="none"/>
          <w:lang w:eastAsia="zh-CN"/>
        </w:rPr>
      </w:pPr>
      <w:r>
        <w:rPr>
          <w:rFonts w:hint="eastAsia" w:ascii="宋体" w:hAnsi="宋体"/>
          <w:b/>
          <w:color w:val="auto"/>
          <w:highlight w:val="none"/>
          <w:lang w:eastAsia="zh-CN"/>
        </w:rPr>
        <w:t>第一条　签订依据</w:t>
      </w:r>
    </w:p>
    <w:p w14:paraId="19F3AD0E">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1.1 《中华人民共和国民法典》、《中华人民共和国建筑法》、《建设工程设计管理条例》、《建设工程质量管理条例》和《工程设计收费标准（2002年修订本）》。</w:t>
      </w:r>
    </w:p>
    <w:p w14:paraId="1EB042E7">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1.2 国家及地方有关建设工程设计管理法规和规章。</w:t>
      </w:r>
    </w:p>
    <w:p w14:paraId="65582B7D">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1.3 建设工程批准文件。</w:t>
      </w:r>
    </w:p>
    <w:p w14:paraId="4DF65593">
      <w:pPr>
        <w:spacing w:line="360" w:lineRule="auto"/>
        <w:ind w:firstLine="482" w:firstLineChars="200"/>
        <w:rPr>
          <w:rFonts w:ascii="宋体" w:hAnsi="宋体"/>
          <w:color w:val="auto"/>
          <w:highlight w:val="none"/>
          <w:lang w:eastAsia="zh-CN"/>
        </w:rPr>
      </w:pPr>
      <w:r>
        <w:rPr>
          <w:rFonts w:hint="eastAsia" w:ascii="宋体" w:hAnsi="宋体"/>
          <w:b/>
          <w:color w:val="auto"/>
          <w:highlight w:val="none"/>
          <w:lang w:eastAsia="zh-CN"/>
        </w:rPr>
        <w:t>第二条　设计依据</w:t>
      </w:r>
    </w:p>
    <w:p w14:paraId="259C89DA">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2.1 甲方给乙方的委托书或设计中标文件。</w:t>
      </w:r>
    </w:p>
    <w:p w14:paraId="248A2480">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2.2 甲方提交的基础资料及工程技术要求。</w:t>
      </w:r>
    </w:p>
    <w:p w14:paraId="3AE91083">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2.3 国家现行的有关技术规范及标准要求。</w:t>
      </w:r>
    </w:p>
    <w:p w14:paraId="30B647CA">
      <w:pPr>
        <w:spacing w:line="360" w:lineRule="auto"/>
        <w:ind w:firstLine="482" w:firstLineChars="200"/>
        <w:rPr>
          <w:rFonts w:ascii="宋体" w:hAnsi="宋体"/>
          <w:b/>
          <w:color w:val="auto"/>
          <w:highlight w:val="none"/>
          <w:lang w:eastAsia="zh-CN"/>
        </w:rPr>
      </w:pPr>
      <w:r>
        <w:rPr>
          <w:rFonts w:hint="eastAsia" w:ascii="宋体" w:hAnsi="宋体"/>
          <w:b/>
          <w:color w:val="auto"/>
          <w:highlight w:val="none"/>
          <w:lang w:eastAsia="zh-CN"/>
        </w:rPr>
        <w:t>第三条</w:t>
      </w:r>
      <w:r>
        <w:rPr>
          <w:rFonts w:hint="eastAsia" w:ascii="宋体" w:hAnsi="宋体"/>
          <w:color w:val="auto"/>
          <w:highlight w:val="none"/>
          <w:lang w:eastAsia="zh-CN"/>
        </w:rPr>
        <w:t>　</w:t>
      </w:r>
      <w:r>
        <w:rPr>
          <w:rFonts w:hint="eastAsia" w:ascii="宋体" w:hAnsi="宋体"/>
          <w:b/>
          <w:color w:val="auto"/>
          <w:highlight w:val="none"/>
          <w:lang w:eastAsia="zh-CN"/>
        </w:rPr>
        <w:t>合同文件的优先次序</w:t>
      </w:r>
    </w:p>
    <w:p w14:paraId="5C464AAA">
      <w:pPr>
        <w:spacing w:line="360" w:lineRule="auto"/>
        <w:ind w:firstLine="480" w:firstLineChars="200"/>
        <w:rPr>
          <w:rFonts w:ascii="宋体" w:hAnsi="宋体"/>
          <w:color w:val="auto"/>
          <w:highlight w:val="none"/>
          <w:lang w:eastAsia="zh-CN"/>
        </w:rPr>
      </w:pPr>
      <w:r>
        <w:rPr>
          <w:rFonts w:hint="eastAsia" w:ascii="宋体" w:hAnsi="宋体"/>
          <w:color w:val="auto"/>
          <w:highlight w:val="none"/>
          <w:u w:val="single"/>
          <w:lang w:eastAsia="zh-CN"/>
        </w:rPr>
        <w:t>详见第一篇合同协议书</w:t>
      </w:r>
      <w:r>
        <w:rPr>
          <w:rFonts w:hint="eastAsia" w:ascii="宋体" w:hAnsi="宋体"/>
          <w:color w:val="auto"/>
          <w:highlight w:val="none"/>
          <w:lang w:eastAsia="zh-CN"/>
        </w:rPr>
        <w:t>。</w:t>
      </w:r>
    </w:p>
    <w:p w14:paraId="10C84B5C">
      <w:pPr>
        <w:spacing w:line="360" w:lineRule="auto"/>
        <w:ind w:firstLine="482" w:firstLineChars="200"/>
        <w:rPr>
          <w:rFonts w:ascii="宋体" w:hAnsi="宋体"/>
          <w:b/>
          <w:color w:val="auto"/>
          <w:highlight w:val="none"/>
          <w:lang w:eastAsia="zh-CN"/>
        </w:rPr>
      </w:pPr>
      <w:r>
        <w:rPr>
          <w:rFonts w:hint="eastAsia" w:ascii="宋体" w:hAnsi="宋体"/>
          <w:b/>
          <w:bCs/>
          <w:color w:val="auto"/>
          <w:highlight w:val="none"/>
          <w:lang w:eastAsia="zh-CN"/>
        </w:rPr>
        <w:t>第四条</w:t>
      </w:r>
      <w:r>
        <w:rPr>
          <w:rFonts w:hint="eastAsia" w:ascii="宋体" w:hAnsi="宋体"/>
          <w:color w:val="auto"/>
          <w:highlight w:val="none"/>
          <w:lang w:eastAsia="zh-CN"/>
        </w:rPr>
        <w:t>　</w:t>
      </w:r>
      <w:r>
        <w:rPr>
          <w:rFonts w:hint="eastAsia" w:ascii="宋体" w:hAnsi="宋体"/>
          <w:b/>
          <w:color w:val="auto"/>
          <w:highlight w:val="none"/>
          <w:lang w:eastAsia="zh-CN"/>
        </w:rPr>
        <w:t>项目概况、设计工作范围及设计内容</w:t>
      </w:r>
    </w:p>
    <w:p w14:paraId="3D9DDEFF">
      <w:pPr>
        <w:spacing w:line="360" w:lineRule="auto"/>
        <w:ind w:firstLine="480" w:firstLineChars="200"/>
        <w:rPr>
          <w:rFonts w:ascii="宋体" w:hAnsi="宋体"/>
          <w:b/>
          <w:color w:val="auto"/>
          <w:highlight w:val="none"/>
          <w:lang w:eastAsia="zh-CN"/>
        </w:rPr>
      </w:pPr>
      <w:r>
        <w:rPr>
          <w:rFonts w:hint="eastAsia" w:ascii="宋体" w:hAnsi="宋体"/>
          <w:color w:val="auto"/>
          <w:highlight w:val="none"/>
          <w:lang w:eastAsia="zh-CN"/>
        </w:rPr>
        <w:t>包括但不限于</w:t>
      </w:r>
      <w:r>
        <w:rPr>
          <w:rFonts w:hint="eastAsia" w:ascii="宋体" w:hAnsi="宋体"/>
          <w:b/>
          <w:color w:val="auto"/>
          <w:highlight w:val="none"/>
          <w:u w:val="single"/>
          <w:lang w:eastAsia="zh-CN"/>
        </w:rPr>
        <w:t>附件</w:t>
      </w:r>
      <w:r>
        <w:rPr>
          <w:rFonts w:ascii="宋体" w:hAnsi="宋体"/>
          <w:b/>
          <w:color w:val="auto"/>
          <w:highlight w:val="none"/>
          <w:u w:val="single"/>
          <w:lang w:eastAsia="zh-CN"/>
        </w:rPr>
        <w:t xml:space="preserve">十 </w:t>
      </w:r>
      <w:r>
        <w:rPr>
          <w:rFonts w:hint="eastAsia" w:ascii="宋体" w:hAnsi="宋体"/>
          <w:b/>
          <w:color w:val="auto"/>
          <w:highlight w:val="none"/>
          <w:u w:val="single"/>
          <w:lang w:eastAsia="zh-CN"/>
        </w:rPr>
        <w:t>设计任务书</w:t>
      </w:r>
      <w:r>
        <w:rPr>
          <w:rFonts w:hint="eastAsia" w:ascii="宋体" w:hAnsi="宋体"/>
          <w:color w:val="auto"/>
          <w:highlight w:val="none"/>
          <w:lang w:eastAsia="zh-CN"/>
        </w:rPr>
        <w:t>要求设计工作范围和内容。</w:t>
      </w:r>
    </w:p>
    <w:p w14:paraId="64DF43E8">
      <w:pPr>
        <w:pStyle w:val="7"/>
        <w:ind w:firstLine="480"/>
        <w:rPr>
          <w:color w:val="auto"/>
          <w:highlight w:val="none"/>
          <w:lang w:eastAsia="zh-CN"/>
        </w:rPr>
      </w:pPr>
    </w:p>
    <w:p w14:paraId="7A6B136F">
      <w:pPr>
        <w:spacing w:line="360" w:lineRule="auto"/>
        <w:ind w:firstLine="480" w:firstLineChars="200"/>
        <w:jc w:val="left"/>
        <w:rPr>
          <w:rFonts w:ascii="宋体" w:hAnsi="宋体"/>
          <w:color w:val="auto"/>
          <w:highlight w:val="none"/>
          <w:u w:val="single"/>
          <w:lang w:eastAsia="zh-CN"/>
        </w:rPr>
      </w:pPr>
      <w:r>
        <w:rPr>
          <w:rFonts w:hint="eastAsia" w:ascii="宋体" w:hAnsi="宋体"/>
          <w:color w:val="auto"/>
          <w:highlight w:val="none"/>
          <w:lang w:eastAsia="zh-CN"/>
        </w:rPr>
        <w:t>4.1项目概况：</w:t>
      </w:r>
      <w:r>
        <w:rPr>
          <w:rFonts w:hint="eastAsia" w:ascii="宋体" w:hAnsi="宋体"/>
          <w:color w:val="auto"/>
          <w:highlight w:val="none"/>
          <w:u w:val="single"/>
          <w:lang w:eastAsia="zh-CN"/>
        </w:rPr>
        <w:t>详见第一篇合同协议书</w:t>
      </w:r>
      <w:r>
        <w:rPr>
          <w:rFonts w:hint="eastAsia" w:ascii="宋体" w:hAnsi="宋体"/>
          <w:color w:val="auto"/>
          <w:highlight w:val="none"/>
          <w:lang w:eastAsia="zh-CN"/>
        </w:rPr>
        <w:t>。</w:t>
      </w:r>
    </w:p>
    <w:p w14:paraId="588588DD">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4.2本项目实行设计总承包，乙方的设计范围包括但不限于：</w:t>
      </w:r>
    </w:p>
    <w:p w14:paraId="281969FA">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4.2.1编制修建性详细规划成果（或同等设计深度的规划报批报建成果）并通过相关规划部门审批。</w:t>
      </w:r>
    </w:p>
    <w:p w14:paraId="100D20A2">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4.2.</w:t>
      </w:r>
      <w:r>
        <w:rPr>
          <w:rFonts w:ascii="宋体" w:hAnsi="宋体"/>
          <w:color w:val="auto"/>
          <w:highlight w:val="none"/>
          <w:lang w:eastAsia="zh-CN"/>
        </w:rPr>
        <w:t>2</w:t>
      </w:r>
      <w:r>
        <w:rPr>
          <w:rFonts w:hint="eastAsia" w:ascii="宋体" w:hAnsi="宋体"/>
          <w:color w:val="auto"/>
          <w:highlight w:val="none"/>
          <w:lang w:eastAsia="zh-CN"/>
        </w:rPr>
        <w:t>负责以下工作并提交相关文件：方案设计及深化设计、方案估算、方案审查及专家技术论证；初步设计、项目概算、初步设计评审、概算评审；施工图设计，通过施工图审查和消防设计审查。</w:t>
      </w:r>
      <w:r>
        <w:rPr>
          <w:rFonts w:hint="eastAsia" w:ascii="宋体" w:hAnsi="宋体"/>
          <w:highlight w:val="none"/>
          <w:lang w:eastAsia="zh-CN"/>
        </w:rPr>
        <w:t>根据需要进行设计方案展示图纸制作，展示图套数按要求提供。</w:t>
      </w:r>
    </w:p>
    <w:p w14:paraId="3F174CA2">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4.2.</w:t>
      </w:r>
      <w:r>
        <w:rPr>
          <w:rFonts w:ascii="宋体" w:hAnsi="宋体"/>
          <w:color w:val="auto"/>
          <w:highlight w:val="none"/>
          <w:lang w:eastAsia="zh-CN"/>
        </w:rPr>
        <w:t>3</w:t>
      </w:r>
      <w:r>
        <w:rPr>
          <w:rFonts w:hint="eastAsia" w:ascii="宋体" w:hAnsi="宋体"/>
          <w:color w:val="auto"/>
          <w:highlight w:val="none"/>
          <w:lang w:eastAsia="zh-CN"/>
        </w:rPr>
        <w:t>负责设备、大宗材料采购时采购清单、技术参数等编制工作，还包括各阶段方案比选、技术选型比选的投资分析、施工阶段的设计变更造价变化分析等。</w:t>
      </w:r>
    </w:p>
    <w:p w14:paraId="5B41D997">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4.2.4负责配合甲方开展报建报批并提交相关文件，根据需要，提交包括但不限于以下文件：管线综合规划、专业报建、施工图审查及备案（含节能）；招标、配合测量基坑支护、规划报批等各项相关工作。</w:t>
      </w:r>
    </w:p>
    <w:p w14:paraId="55E273A9">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4.2.5负责专业设计，具体按甲方要求。</w:t>
      </w:r>
    </w:p>
    <w:p w14:paraId="4EE63249">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4.2.6配合工程各项验收；设计图修改、工程变更设计应办理的手续；需要深化设计的内容应审核并确认。</w:t>
      </w:r>
    </w:p>
    <w:p w14:paraId="1BD3006B">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4.2.7负责本项目施工设计方面的配合工作。按合同约定提供现场服务及专人驻场服务等，现场工作的劳务、管理、住宿、临时办公、材料、保险、利润、税金、政策性文件规定及合同包含内的所有风险、责任等各项费用，不论其在招标文件中是否提及均由乙方自行承担。</w:t>
      </w:r>
    </w:p>
    <w:p w14:paraId="5F9B888A">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4.2.8设计至竣工验收期间所发生的甲方要求的本工程的设计图纸、资料加晒等费用。</w:t>
      </w:r>
    </w:p>
    <w:p w14:paraId="67EAAF07">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4.2.9包括但不限于招标文件中《平和大押1917历史文化创意街区项目设计任务书》（附件十）所要求的工作内容。</w:t>
      </w:r>
    </w:p>
    <w:p w14:paraId="3A761CEA">
      <w:pPr>
        <w:spacing w:line="360" w:lineRule="auto"/>
        <w:ind w:firstLine="480" w:firstLineChars="200"/>
        <w:rPr>
          <w:rFonts w:ascii="宋体" w:hAnsi="宋体" w:cs="宋体"/>
          <w:color w:val="auto"/>
          <w:highlight w:val="none"/>
          <w:lang w:eastAsia="zh-CN"/>
        </w:rPr>
      </w:pPr>
      <w:r>
        <w:rPr>
          <w:rFonts w:hint="eastAsia" w:ascii="宋体" w:hAnsi="宋体" w:cs="宋体"/>
          <w:color w:val="auto"/>
          <w:highlight w:val="none"/>
          <w:lang w:eastAsia="zh-CN"/>
        </w:rPr>
        <w:t>4.3 设计阶段划分</w:t>
      </w:r>
    </w:p>
    <w:p w14:paraId="395986C5">
      <w:pPr>
        <w:spacing w:line="360" w:lineRule="auto"/>
        <w:ind w:firstLine="480" w:firstLineChars="200"/>
        <w:rPr>
          <w:rFonts w:ascii="宋体" w:hAnsi="宋体"/>
          <w:color w:val="auto"/>
          <w:highlight w:val="none"/>
          <w:u w:val="single"/>
          <w:lang w:eastAsia="zh-CN"/>
        </w:rPr>
      </w:pPr>
      <w:r>
        <w:rPr>
          <w:rFonts w:hint="eastAsia" w:ascii="宋体" w:hAnsi="宋体" w:cs="宋体"/>
          <w:color w:val="auto"/>
          <w:highlight w:val="none"/>
          <w:lang w:eastAsia="zh-CN"/>
        </w:rPr>
        <w:t>本项目设计阶段划分如下：方案设计、方案深化设计、初步设计（含概算编制）、施工图设计、施工现场服务、竣工验收配合（包括规划验收）等。</w:t>
      </w:r>
    </w:p>
    <w:p w14:paraId="21142042">
      <w:pPr>
        <w:spacing w:line="360" w:lineRule="auto"/>
        <w:ind w:firstLine="359" w:firstLineChars="149"/>
        <w:rPr>
          <w:rFonts w:ascii="宋体" w:hAnsi="宋体"/>
          <w:b/>
          <w:bCs/>
          <w:color w:val="auto"/>
          <w:highlight w:val="none"/>
          <w:lang w:eastAsia="zh-CN"/>
        </w:rPr>
      </w:pPr>
      <w:r>
        <w:rPr>
          <w:rFonts w:hint="eastAsia" w:ascii="宋体" w:hAnsi="宋体"/>
          <w:b/>
          <w:bCs/>
          <w:color w:val="auto"/>
          <w:highlight w:val="none"/>
          <w:lang w:eastAsia="zh-CN"/>
        </w:rPr>
        <w:t>第五条  甲方向乙方提交的有关资料、文件及时间　</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44"/>
        <w:gridCol w:w="3686"/>
        <w:gridCol w:w="850"/>
        <w:gridCol w:w="1348"/>
        <w:gridCol w:w="2138"/>
      </w:tblGrid>
      <w:tr w14:paraId="3D814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blHeader/>
          <w:jc w:val="center"/>
        </w:trPr>
        <w:tc>
          <w:tcPr>
            <w:tcW w:w="844" w:type="dxa"/>
            <w:vAlign w:val="center"/>
          </w:tcPr>
          <w:p w14:paraId="6D89798E">
            <w:pPr>
              <w:jc w:val="center"/>
              <w:rPr>
                <w:rFonts w:ascii="宋体" w:hAnsi="宋体"/>
                <w:b/>
                <w:color w:val="auto"/>
                <w:highlight w:val="none"/>
              </w:rPr>
            </w:pPr>
            <w:r>
              <w:rPr>
                <w:rFonts w:hint="eastAsia" w:ascii="宋体" w:hAnsi="宋体"/>
                <w:b/>
                <w:color w:val="auto"/>
                <w:highlight w:val="none"/>
              </w:rPr>
              <w:t>序号</w:t>
            </w:r>
          </w:p>
        </w:tc>
        <w:tc>
          <w:tcPr>
            <w:tcW w:w="3686" w:type="dxa"/>
            <w:vAlign w:val="center"/>
          </w:tcPr>
          <w:p w14:paraId="54F3820E">
            <w:pPr>
              <w:jc w:val="center"/>
              <w:rPr>
                <w:rFonts w:ascii="宋体" w:hAnsi="宋体"/>
                <w:b/>
                <w:color w:val="auto"/>
                <w:highlight w:val="none"/>
              </w:rPr>
            </w:pPr>
            <w:r>
              <w:rPr>
                <w:rFonts w:hint="eastAsia" w:ascii="宋体" w:hAnsi="宋体"/>
                <w:b/>
                <w:color w:val="auto"/>
                <w:highlight w:val="none"/>
              </w:rPr>
              <w:t>资料及文件名称</w:t>
            </w:r>
          </w:p>
        </w:tc>
        <w:tc>
          <w:tcPr>
            <w:tcW w:w="850" w:type="dxa"/>
            <w:vAlign w:val="center"/>
          </w:tcPr>
          <w:p w14:paraId="69BD4833">
            <w:pPr>
              <w:jc w:val="center"/>
              <w:rPr>
                <w:rFonts w:ascii="宋体" w:hAnsi="宋体"/>
                <w:b/>
                <w:color w:val="auto"/>
                <w:highlight w:val="none"/>
              </w:rPr>
            </w:pPr>
            <w:r>
              <w:rPr>
                <w:rFonts w:hint="eastAsia" w:ascii="宋体" w:hAnsi="宋体"/>
                <w:b/>
                <w:color w:val="auto"/>
                <w:highlight w:val="none"/>
              </w:rPr>
              <w:t>份数</w:t>
            </w:r>
          </w:p>
        </w:tc>
        <w:tc>
          <w:tcPr>
            <w:tcW w:w="1348" w:type="dxa"/>
            <w:vAlign w:val="center"/>
          </w:tcPr>
          <w:p w14:paraId="3747DBC5">
            <w:pPr>
              <w:jc w:val="center"/>
              <w:rPr>
                <w:rFonts w:ascii="宋体" w:hAnsi="宋体"/>
                <w:b/>
                <w:color w:val="auto"/>
                <w:highlight w:val="none"/>
              </w:rPr>
            </w:pPr>
            <w:r>
              <w:rPr>
                <w:rFonts w:hint="eastAsia" w:ascii="宋体" w:hAnsi="宋体"/>
                <w:b/>
                <w:color w:val="auto"/>
                <w:highlight w:val="none"/>
              </w:rPr>
              <w:t>内容要求</w:t>
            </w:r>
          </w:p>
        </w:tc>
        <w:tc>
          <w:tcPr>
            <w:tcW w:w="2138" w:type="dxa"/>
            <w:vAlign w:val="center"/>
          </w:tcPr>
          <w:p w14:paraId="195A4646">
            <w:pPr>
              <w:jc w:val="center"/>
              <w:rPr>
                <w:rFonts w:ascii="宋体" w:hAnsi="宋体"/>
                <w:b/>
                <w:color w:val="auto"/>
                <w:highlight w:val="none"/>
              </w:rPr>
            </w:pPr>
            <w:r>
              <w:rPr>
                <w:rFonts w:hint="eastAsia" w:ascii="宋体" w:hAnsi="宋体"/>
                <w:b/>
                <w:color w:val="auto"/>
                <w:highlight w:val="none"/>
              </w:rPr>
              <w:t>提交时间</w:t>
            </w:r>
          </w:p>
        </w:tc>
      </w:tr>
      <w:tr w14:paraId="4B5D7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1" w:hRule="atLeast"/>
          <w:jc w:val="center"/>
        </w:trPr>
        <w:tc>
          <w:tcPr>
            <w:tcW w:w="844" w:type="dxa"/>
            <w:vAlign w:val="center"/>
          </w:tcPr>
          <w:p w14:paraId="41E52CE0">
            <w:pPr>
              <w:jc w:val="center"/>
              <w:rPr>
                <w:rFonts w:ascii="宋体" w:hAnsi="宋体"/>
                <w:color w:val="auto"/>
                <w:highlight w:val="none"/>
              </w:rPr>
            </w:pPr>
            <w:r>
              <w:rPr>
                <w:rFonts w:hint="eastAsia" w:ascii="宋体" w:hAnsi="宋体"/>
                <w:color w:val="auto"/>
                <w:highlight w:val="none"/>
              </w:rPr>
              <w:t>1</w:t>
            </w:r>
          </w:p>
        </w:tc>
        <w:tc>
          <w:tcPr>
            <w:tcW w:w="3686" w:type="dxa"/>
            <w:vAlign w:val="center"/>
          </w:tcPr>
          <w:p w14:paraId="61235480">
            <w:pPr>
              <w:jc w:val="center"/>
              <w:rPr>
                <w:rFonts w:ascii="宋体" w:hAnsi="宋体"/>
                <w:color w:val="auto"/>
                <w:highlight w:val="none"/>
              </w:rPr>
            </w:pPr>
            <w:r>
              <w:rPr>
                <w:rFonts w:hint="eastAsia" w:ascii="宋体" w:hAnsi="宋体"/>
                <w:color w:val="auto"/>
                <w:highlight w:val="none"/>
              </w:rPr>
              <w:t>中标通知书或委托书</w:t>
            </w:r>
          </w:p>
        </w:tc>
        <w:tc>
          <w:tcPr>
            <w:tcW w:w="850" w:type="dxa"/>
            <w:vAlign w:val="center"/>
          </w:tcPr>
          <w:p w14:paraId="73B8B7EA">
            <w:pPr>
              <w:jc w:val="center"/>
              <w:rPr>
                <w:rFonts w:ascii="宋体" w:hAnsi="宋体"/>
                <w:color w:val="auto"/>
                <w:highlight w:val="none"/>
              </w:rPr>
            </w:pPr>
            <w:r>
              <w:rPr>
                <w:rFonts w:hint="eastAsia" w:ascii="宋体" w:hAnsi="宋体"/>
                <w:color w:val="auto"/>
                <w:highlight w:val="none"/>
              </w:rPr>
              <w:t>1</w:t>
            </w:r>
          </w:p>
        </w:tc>
        <w:tc>
          <w:tcPr>
            <w:tcW w:w="1348" w:type="dxa"/>
            <w:vAlign w:val="center"/>
          </w:tcPr>
          <w:p w14:paraId="53833B1B">
            <w:pPr>
              <w:jc w:val="center"/>
              <w:rPr>
                <w:rFonts w:ascii="宋体" w:hAnsi="宋体"/>
                <w:color w:val="auto"/>
                <w:highlight w:val="none"/>
              </w:rPr>
            </w:pPr>
            <w:r>
              <w:rPr>
                <w:rFonts w:hint="eastAsia" w:ascii="宋体" w:hAnsi="宋体"/>
                <w:color w:val="auto"/>
                <w:highlight w:val="none"/>
              </w:rPr>
              <w:t>原件</w:t>
            </w:r>
          </w:p>
        </w:tc>
        <w:tc>
          <w:tcPr>
            <w:tcW w:w="2138" w:type="dxa"/>
            <w:vAlign w:val="center"/>
          </w:tcPr>
          <w:p w14:paraId="4F4610DA">
            <w:pPr>
              <w:jc w:val="center"/>
              <w:rPr>
                <w:rFonts w:ascii="宋体" w:hAnsi="宋体"/>
                <w:color w:val="auto"/>
                <w:highlight w:val="none"/>
              </w:rPr>
            </w:pPr>
            <w:r>
              <w:rPr>
                <w:rFonts w:hint="eastAsia" w:ascii="宋体" w:hAnsi="宋体"/>
                <w:color w:val="auto"/>
                <w:highlight w:val="none"/>
              </w:rPr>
              <w:t>合同签订前</w:t>
            </w:r>
          </w:p>
        </w:tc>
      </w:tr>
      <w:tr w14:paraId="4B36F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6" w:hRule="atLeast"/>
          <w:jc w:val="center"/>
        </w:trPr>
        <w:tc>
          <w:tcPr>
            <w:tcW w:w="844" w:type="dxa"/>
            <w:vAlign w:val="center"/>
          </w:tcPr>
          <w:p w14:paraId="4539E0FA">
            <w:pPr>
              <w:jc w:val="center"/>
              <w:rPr>
                <w:rFonts w:ascii="宋体" w:hAnsi="宋体"/>
                <w:color w:val="auto"/>
                <w:highlight w:val="none"/>
              </w:rPr>
            </w:pPr>
            <w:r>
              <w:rPr>
                <w:rFonts w:hint="eastAsia" w:ascii="宋体" w:hAnsi="宋体"/>
                <w:color w:val="auto"/>
                <w:highlight w:val="none"/>
              </w:rPr>
              <w:t>2</w:t>
            </w:r>
          </w:p>
        </w:tc>
        <w:tc>
          <w:tcPr>
            <w:tcW w:w="3686" w:type="dxa"/>
            <w:vAlign w:val="center"/>
          </w:tcPr>
          <w:p w14:paraId="0C74AAFF">
            <w:pPr>
              <w:jc w:val="center"/>
              <w:rPr>
                <w:rFonts w:ascii="宋体" w:hAnsi="宋体"/>
                <w:color w:val="auto"/>
                <w:highlight w:val="none"/>
              </w:rPr>
            </w:pPr>
            <w:r>
              <w:rPr>
                <w:rFonts w:hint="eastAsia" w:ascii="宋体" w:hAnsi="宋体"/>
                <w:color w:val="auto"/>
                <w:highlight w:val="none"/>
              </w:rPr>
              <w:t>1/500地形图</w:t>
            </w:r>
          </w:p>
        </w:tc>
        <w:tc>
          <w:tcPr>
            <w:tcW w:w="850" w:type="dxa"/>
            <w:vAlign w:val="center"/>
          </w:tcPr>
          <w:p w14:paraId="01E2A080">
            <w:pPr>
              <w:jc w:val="center"/>
              <w:rPr>
                <w:rFonts w:ascii="宋体" w:hAnsi="宋体"/>
                <w:color w:val="auto"/>
                <w:highlight w:val="none"/>
              </w:rPr>
            </w:pPr>
            <w:r>
              <w:rPr>
                <w:rFonts w:hint="eastAsia" w:ascii="宋体" w:hAnsi="宋体"/>
                <w:color w:val="auto"/>
                <w:highlight w:val="none"/>
              </w:rPr>
              <w:t>1</w:t>
            </w:r>
          </w:p>
        </w:tc>
        <w:tc>
          <w:tcPr>
            <w:tcW w:w="1348" w:type="dxa"/>
            <w:vAlign w:val="center"/>
          </w:tcPr>
          <w:p w14:paraId="3781E36E">
            <w:pPr>
              <w:jc w:val="center"/>
              <w:rPr>
                <w:rFonts w:ascii="宋体" w:hAnsi="宋体"/>
                <w:color w:val="auto"/>
                <w:highlight w:val="none"/>
              </w:rPr>
            </w:pPr>
            <w:r>
              <w:rPr>
                <w:rFonts w:hint="eastAsia" w:ascii="宋体" w:hAnsi="宋体"/>
                <w:color w:val="auto"/>
                <w:highlight w:val="none"/>
              </w:rPr>
              <w:t>复印件</w:t>
            </w:r>
          </w:p>
        </w:tc>
        <w:tc>
          <w:tcPr>
            <w:tcW w:w="2138" w:type="dxa"/>
            <w:vAlign w:val="center"/>
          </w:tcPr>
          <w:p w14:paraId="33F7CACF">
            <w:pPr>
              <w:jc w:val="center"/>
              <w:rPr>
                <w:rFonts w:ascii="宋体" w:hAnsi="宋体"/>
                <w:color w:val="auto"/>
                <w:highlight w:val="none"/>
              </w:rPr>
            </w:pPr>
            <w:r>
              <w:rPr>
                <w:rFonts w:hint="eastAsia" w:ascii="宋体" w:hAnsi="宋体"/>
                <w:color w:val="auto"/>
                <w:highlight w:val="none"/>
              </w:rPr>
              <w:t>合同签订前</w:t>
            </w:r>
          </w:p>
        </w:tc>
      </w:tr>
      <w:tr w14:paraId="08E86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8" w:hRule="atLeast"/>
          <w:jc w:val="center"/>
        </w:trPr>
        <w:tc>
          <w:tcPr>
            <w:tcW w:w="844" w:type="dxa"/>
            <w:vAlign w:val="center"/>
          </w:tcPr>
          <w:p w14:paraId="3887D52B">
            <w:pPr>
              <w:jc w:val="center"/>
              <w:rPr>
                <w:rFonts w:ascii="宋体" w:hAnsi="宋体"/>
                <w:color w:val="auto"/>
                <w:highlight w:val="none"/>
              </w:rPr>
            </w:pPr>
            <w:r>
              <w:rPr>
                <w:rFonts w:hint="eastAsia" w:ascii="宋体" w:hAnsi="宋体"/>
                <w:color w:val="auto"/>
                <w:highlight w:val="none"/>
              </w:rPr>
              <w:t>3</w:t>
            </w:r>
          </w:p>
        </w:tc>
        <w:tc>
          <w:tcPr>
            <w:tcW w:w="3686" w:type="dxa"/>
            <w:vAlign w:val="center"/>
          </w:tcPr>
          <w:p w14:paraId="6A1BB25A">
            <w:pPr>
              <w:jc w:val="center"/>
              <w:rPr>
                <w:rFonts w:ascii="宋体" w:hAnsi="宋体"/>
                <w:color w:val="auto"/>
                <w:highlight w:val="none"/>
                <w:lang w:eastAsia="zh-CN"/>
              </w:rPr>
            </w:pPr>
            <w:r>
              <w:rPr>
                <w:rFonts w:hint="eastAsia" w:ascii="宋体" w:hAnsi="宋体"/>
                <w:bCs/>
                <w:color w:val="auto"/>
                <w:highlight w:val="none"/>
                <w:lang w:eastAsia="zh-CN"/>
              </w:rPr>
              <w:t>各阶段有关建设主管部门审批文件</w:t>
            </w:r>
          </w:p>
        </w:tc>
        <w:tc>
          <w:tcPr>
            <w:tcW w:w="850" w:type="dxa"/>
            <w:vAlign w:val="center"/>
          </w:tcPr>
          <w:p w14:paraId="26C6E3E2">
            <w:pPr>
              <w:jc w:val="center"/>
              <w:rPr>
                <w:rFonts w:ascii="宋体" w:hAnsi="宋体"/>
                <w:color w:val="auto"/>
                <w:highlight w:val="none"/>
              </w:rPr>
            </w:pPr>
            <w:r>
              <w:rPr>
                <w:rFonts w:hint="eastAsia" w:ascii="宋体" w:hAnsi="宋体"/>
                <w:color w:val="auto"/>
                <w:highlight w:val="none"/>
              </w:rPr>
              <w:t>1</w:t>
            </w:r>
          </w:p>
        </w:tc>
        <w:tc>
          <w:tcPr>
            <w:tcW w:w="1348" w:type="dxa"/>
            <w:vAlign w:val="center"/>
          </w:tcPr>
          <w:p w14:paraId="51BFD052">
            <w:pPr>
              <w:jc w:val="center"/>
              <w:rPr>
                <w:rFonts w:ascii="宋体" w:hAnsi="宋体"/>
                <w:color w:val="auto"/>
                <w:highlight w:val="none"/>
              </w:rPr>
            </w:pPr>
            <w:r>
              <w:rPr>
                <w:rFonts w:hint="eastAsia" w:ascii="宋体" w:hAnsi="宋体"/>
                <w:color w:val="auto"/>
                <w:highlight w:val="none"/>
              </w:rPr>
              <w:t>复印件</w:t>
            </w:r>
          </w:p>
        </w:tc>
        <w:tc>
          <w:tcPr>
            <w:tcW w:w="2138" w:type="dxa"/>
            <w:vAlign w:val="center"/>
          </w:tcPr>
          <w:p w14:paraId="45BC9735">
            <w:pPr>
              <w:jc w:val="center"/>
              <w:rPr>
                <w:rFonts w:ascii="宋体" w:hAnsi="宋体"/>
                <w:color w:val="auto"/>
                <w:highlight w:val="none"/>
                <w:lang w:eastAsia="zh-CN"/>
              </w:rPr>
            </w:pPr>
            <w:r>
              <w:rPr>
                <w:rFonts w:hint="eastAsia" w:ascii="宋体" w:hAnsi="宋体"/>
                <w:color w:val="auto"/>
                <w:highlight w:val="none"/>
                <w:lang w:eastAsia="zh-CN"/>
              </w:rPr>
              <w:t>文件审批后根据设计需要及时提供</w:t>
            </w:r>
          </w:p>
        </w:tc>
      </w:tr>
      <w:tr w14:paraId="3B395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8" w:hRule="atLeast"/>
          <w:jc w:val="center"/>
        </w:trPr>
        <w:tc>
          <w:tcPr>
            <w:tcW w:w="844" w:type="dxa"/>
            <w:vAlign w:val="center"/>
          </w:tcPr>
          <w:p w14:paraId="2781A9EA">
            <w:pPr>
              <w:jc w:val="center"/>
              <w:rPr>
                <w:rFonts w:ascii="宋体" w:hAnsi="宋体"/>
                <w:color w:val="auto"/>
                <w:highlight w:val="none"/>
              </w:rPr>
            </w:pPr>
            <w:r>
              <w:rPr>
                <w:rFonts w:hint="eastAsia" w:ascii="宋体" w:hAnsi="宋体"/>
                <w:color w:val="auto"/>
                <w:highlight w:val="none"/>
              </w:rPr>
              <w:t>4</w:t>
            </w:r>
          </w:p>
        </w:tc>
        <w:tc>
          <w:tcPr>
            <w:tcW w:w="3686" w:type="dxa"/>
            <w:vAlign w:val="center"/>
          </w:tcPr>
          <w:p w14:paraId="3EC4F7CD">
            <w:pPr>
              <w:pStyle w:val="25"/>
              <w:jc w:val="center"/>
              <w:rPr>
                <w:rFonts w:ascii="宋体" w:hAnsi="宋体"/>
                <w:bCs/>
                <w:color w:val="auto"/>
                <w:sz w:val="24"/>
                <w:highlight w:val="none"/>
                <w:lang w:eastAsia="zh-CN"/>
              </w:rPr>
            </w:pPr>
            <w:r>
              <w:rPr>
                <w:rFonts w:hint="eastAsia" w:ascii="宋体" w:hAnsi="宋体"/>
                <w:bCs/>
                <w:color w:val="auto"/>
                <w:sz w:val="24"/>
                <w:highlight w:val="none"/>
                <w:lang w:eastAsia="zh-CN"/>
              </w:rPr>
              <w:t>甲方的设计要求及进度要求</w:t>
            </w:r>
          </w:p>
        </w:tc>
        <w:tc>
          <w:tcPr>
            <w:tcW w:w="850" w:type="dxa"/>
            <w:vAlign w:val="center"/>
          </w:tcPr>
          <w:p w14:paraId="020BD082">
            <w:pPr>
              <w:pStyle w:val="25"/>
              <w:jc w:val="center"/>
              <w:rPr>
                <w:rFonts w:ascii="宋体" w:hAnsi="宋体"/>
                <w:bCs/>
                <w:color w:val="auto"/>
                <w:sz w:val="24"/>
                <w:highlight w:val="none"/>
              </w:rPr>
            </w:pPr>
            <w:r>
              <w:rPr>
                <w:rFonts w:hint="eastAsia" w:ascii="宋体" w:hAnsi="宋体"/>
                <w:bCs/>
                <w:color w:val="auto"/>
                <w:sz w:val="24"/>
                <w:highlight w:val="none"/>
              </w:rPr>
              <w:t>1</w:t>
            </w:r>
          </w:p>
        </w:tc>
        <w:tc>
          <w:tcPr>
            <w:tcW w:w="1348" w:type="dxa"/>
            <w:vAlign w:val="center"/>
          </w:tcPr>
          <w:p w14:paraId="6D8DBAEA">
            <w:pPr>
              <w:pStyle w:val="25"/>
              <w:jc w:val="center"/>
              <w:rPr>
                <w:rFonts w:ascii="宋体" w:hAnsi="宋体"/>
                <w:bCs/>
                <w:color w:val="auto"/>
                <w:sz w:val="24"/>
                <w:highlight w:val="none"/>
              </w:rPr>
            </w:pPr>
            <w:r>
              <w:rPr>
                <w:rFonts w:hint="eastAsia" w:ascii="宋体" w:hAnsi="宋体"/>
                <w:bCs/>
                <w:color w:val="auto"/>
                <w:sz w:val="24"/>
                <w:highlight w:val="none"/>
              </w:rPr>
              <w:t>原件</w:t>
            </w:r>
          </w:p>
        </w:tc>
        <w:tc>
          <w:tcPr>
            <w:tcW w:w="2138" w:type="dxa"/>
            <w:vAlign w:val="center"/>
          </w:tcPr>
          <w:p w14:paraId="0E0F6113">
            <w:pPr>
              <w:jc w:val="center"/>
              <w:rPr>
                <w:rFonts w:ascii="宋体" w:hAnsi="宋体"/>
                <w:color w:val="auto"/>
                <w:highlight w:val="none"/>
              </w:rPr>
            </w:pPr>
            <w:r>
              <w:rPr>
                <w:rFonts w:hint="eastAsia" w:ascii="宋体" w:hAnsi="宋体"/>
                <w:color w:val="auto"/>
                <w:highlight w:val="none"/>
              </w:rPr>
              <w:t>合同签订后</w:t>
            </w:r>
          </w:p>
        </w:tc>
      </w:tr>
    </w:tbl>
    <w:p w14:paraId="5D514D97">
      <w:pPr>
        <w:pStyle w:val="2"/>
        <w:spacing w:line="360" w:lineRule="auto"/>
        <w:ind w:firstLine="480" w:firstLineChars="200"/>
        <w:rPr>
          <w:rFonts w:hAnsi="宋体" w:eastAsia="宋体"/>
          <w:color w:val="auto"/>
          <w:szCs w:val="24"/>
          <w:highlight w:val="none"/>
          <w:lang w:eastAsia="zh-CN"/>
        </w:rPr>
      </w:pPr>
      <w:r>
        <w:rPr>
          <w:rFonts w:hint="eastAsia" w:hAnsi="宋体" w:eastAsia="宋体"/>
          <w:color w:val="auto"/>
          <w:szCs w:val="24"/>
          <w:highlight w:val="none"/>
          <w:lang w:eastAsia="zh-CN"/>
        </w:rPr>
        <w:t>注：设计过程中需要购买的资料（包含代甲方购买的地形图纸和电子文件等资料），需经甲方同意购买后，由乙方先行出资购买，甲方凭乙方提供的发票或财政收据支付费用。由甲方出资购买的资料，所有权归甲方，乙方应在收款的同时向甲方移交全部资料。</w:t>
      </w:r>
    </w:p>
    <w:p w14:paraId="000D2088">
      <w:pPr>
        <w:spacing w:line="360" w:lineRule="auto"/>
        <w:ind w:firstLine="359" w:firstLineChars="149"/>
        <w:rPr>
          <w:rFonts w:ascii="宋体" w:hAnsi="宋体"/>
          <w:b/>
          <w:bCs/>
          <w:color w:val="auto"/>
          <w:highlight w:val="none"/>
          <w:lang w:eastAsia="zh-CN"/>
        </w:rPr>
      </w:pPr>
      <w:r>
        <w:rPr>
          <w:rFonts w:hint="eastAsia" w:ascii="宋体" w:hAnsi="宋体"/>
          <w:b/>
          <w:bCs/>
          <w:color w:val="auto"/>
          <w:highlight w:val="none"/>
          <w:lang w:eastAsia="zh-CN"/>
        </w:rPr>
        <w:t>第六条  设计工期、设计文件提交的约定</w:t>
      </w:r>
    </w:p>
    <w:p w14:paraId="5036234E">
      <w:pPr>
        <w:pStyle w:val="2"/>
        <w:spacing w:line="360" w:lineRule="auto"/>
        <w:ind w:firstLine="470" w:firstLineChars="196"/>
        <w:rPr>
          <w:rFonts w:hAnsi="宋体" w:eastAsia="宋体"/>
          <w:color w:val="auto"/>
          <w:szCs w:val="24"/>
          <w:highlight w:val="none"/>
          <w:lang w:eastAsia="zh-CN"/>
        </w:rPr>
      </w:pPr>
      <w:r>
        <w:rPr>
          <w:rFonts w:hint="eastAsia" w:hAnsi="宋体" w:eastAsia="宋体"/>
          <w:color w:val="auto"/>
          <w:szCs w:val="24"/>
          <w:highlight w:val="none"/>
          <w:lang w:eastAsia="zh-CN"/>
        </w:rPr>
        <w:t>6.1</w:t>
      </w:r>
      <w:r>
        <w:rPr>
          <w:rFonts w:hint="eastAsia" w:hAnsi="宋体" w:eastAsia="宋体"/>
          <w:color w:val="auto"/>
          <w:highlight w:val="none"/>
          <w:lang w:eastAsia="zh-CN"/>
        </w:rPr>
        <w:t>设计工期：</w:t>
      </w:r>
      <w:r>
        <w:rPr>
          <w:rFonts w:hint="eastAsia" w:hAnsi="宋体" w:eastAsia="宋体"/>
          <w:color w:val="auto"/>
          <w:highlight w:val="none"/>
          <w:u w:val="single"/>
          <w:lang w:eastAsia="zh-CN"/>
        </w:rPr>
        <w:t>详见第一篇合同协议书</w:t>
      </w:r>
      <w:r>
        <w:rPr>
          <w:rFonts w:hint="eastAsia" w:hAnsi="宋体" w:eastAsia="宋体"/>
          <w:color w:val="auto"/>
          <w:highlight w:val="none"/>
          <w:lang w:eastAsia="zh-CN"/>
        </w:rPr>
        <w:t>。</w:t>
      </w:r>
    </w:p>
    <w:p w14:paraId="01BDEC5F">
      <w:pPr>
        <w:pStyle w:val="2"/>
        <w:spacing w:line="360" w:lineRule="auto"/>
        <w:ind w:firstLine="470" w:firstLineChars="196"/>
        <w:rPr>
          <w:rFonts w:hAnsi="宋体"/>
          <w:color w:val="auto"/>
          <w:szCs w:val="24"/>
          <w:highlight w:val="none"/>
          <w:lang w:eastAsia="zh-CN"/>
        </w:rPr>
      </w:pPr>
      <w:r>
        <w:rPr>
          <w:rFonts w:hint="eastAsia" w:hAnsi="宋体" w:eastAsia="宋体"/>
          <w:color w:val="auto"/>
          <w:szCs w:val="24"/>
          <w:highlight w:val="none"/>
          <w:lang w:eastAsia="zh-CN"/>
        </w:rPr>
        <w:t>6.2乙方应向甲方交付的设计资料及文件</w:t>
      </w:r>
      <w:r>
        <w:rPr>
          <w:rFonts w:hint="eastAsia" w:hAnsi="宋体"/>
          <w:color w:val="auto"/>
          <w:szCs w:val="24"/>
          <w:highlight w:val="none"/>
          <w:lang w:eastAsia="zh-CN"/>
        </w:rPr>
        <w:t>：</w:t>
      </w:r>
    </w:p>
    <w:tbl>
      <w:tblPr>
        <w:tblStyle w:val="37"/>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95"/>
        <w:gridCol w:w="2835"/>
        <w:gridCol w:w="993"/>
        <w:gridCol w:w="1915"/>
        <w:gridCol w:w="3330"/>
      </w:tblGrid>
      <w:tr w14:paraId="781D50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blHeader/>
        </w:trPr>
        <w:tc>
          <w:tcPr>
            <w:tcW w:w="595" w:type="dxa"/>
          </w:tcPr>
          <w:p w14:paraId="7CC0B839">
            <w:pPr>
              <w:spacing w:line="360" w:lineRule="auto"/>
              <w:jc w:val="center"/>
              <w:rPr>
                <w:rFonts w:ascii="宋体" w:hAnsi="宋体"/>
                <w:b/>
                <w:color w:val="auto"/>
                <w:highlight w:val="none"/>
              </w:rPr>
            </w:pPr>
            <w:r>
              <w:rPr>
                <w:rFonts w:hint="eastAsia" w:ascii="宋体" w:hAnsi="宋体"/>
                <w:b/>
                <w:color w:val="auto"/>
                <w:highlight w:val="none"/>
              </w:rPr>
              <w:t>序号</w:t>
            </w:r>
          </w:p>
        </w:tc>
        <w:tc>
          <w:tcPr>
            <w:tcW w:w="2835" w:type="dxa"/>
            <w:vAlign w:val="center"/>
          </w:tcPr>
          <w:p w14:paraId="31864EBB">
            <w:pPr>
              <w:spacing w:line="360" w:lineRule="auto"/>
              <w:jc w:val="center"/>
              <w:rPr>
                <w:rFonts w:ascii="宋体" w:hAnsi="宋体"/>
                <w:b/>
                <w:color w:val="auto"/>
                <w:highlight w:val="none"/>
              </w:rPr>
            </w:pPr>
            <w:r>
              <w:rPr>
                <w:rFonts w:hint="eastAsia" w:ascii="宋体" w:hAnsi="宋体"/>
                <w:b/>
                <w:color w:val="auto"/>
                <w:highlight w:val="none"/>
              </w:rPr>
              <w:t>资料及文件名称</w:t>
            </w:r>
          </w:p>
        </w:tc>
        <w:tc>
          <w:tcPr>
            <w:tcW w:w="993" w:type="dxa"/>
          </w:tcPr>
          <w:p w14:paraId="25EEA4FA">
            <w:pPr>
              <w:spacing w:line="360" w:lineRule="auto"/>
              <w:jc w:val="center"/>
              <w:rPr>
                <w:rFonts w:ascii="宋体" w:hAnsi="宋体"/>
                <w:b/>
                <w:color w:val="auto"/>
                <w:highlight w:val="none"/>
              </w:rPr>
            </w:pPr>
            <w:r>
              <w:rPr>
                <w:rFonts w:hint="eastAsia" w:ascii="宋体" w:hAnsi="宋体"/>
                <w:b/>
                <w:color w:val="auto"/>
                <w:highlight w:val="none"/>
              </w:rPr>
              <w:t>份数</w:t>
            </w:r>
          </w:p>
        </w:tc>
        <w:tc>
          <w:tcPr>
            <w:tcW w:w="1915" w:type="dxa"/>
            <w:vAlign w:val="center"/>
          </w:tcPr>
          <w:p w14:paraId="7BD4F89C">
            <w:pPr>
              <w:spacing w:line="360" w:lineRule="auto"/>
              <w:jc w:val="center"/>
              <w:rPr>
                <w:rFonts w:ascii="宋体" w:hAnsi="宋体"/>
                <w:b/>
                <w:color w:val="auto"/>
                <w:highlight w:val="none"/>
              </w:rPr>
            </w:pPr>
            <w:r>
              <w:rPr>
                <w:rFonts w:hint="eastAsia" w:ascii="宋体" w:hAnsi="宋体"/>
                <w:b/>
                <w:color w:val="auto"/>
                <w:highlight w:val="none"/>
              </w:rPr>
              <w:t>提交日期</w:t>
            </w:r>
          </w:p>
        </w:tc>
        <w:tc>
          <w:tcPr>
            <w:tcW w:w="3330" w:type="dxa"/>
            <w:vAlign w:val="center"/>
          </w:tcPr>
          <w:p w14:paraId="42B235F2">
            <w:pPr>
              <w:spacing w:line="360" w:lineRule="auto"/>
              <w:jc w:val="center"/>
              <w:rPr>
                <w:rFonts w:ascii="宋体" w:hAnsi="宋体"/>
                <w:b/>
                <w:color w:val="auto"/>
                <w:highlight w:val="none"/>
              </w:rPr>
            </w:pPr>
            <w:r>
              <w:rPr>
                <w:rFonts w:hint="eastAsia" w:ascii="宋体" w:hAnsi="宋体"/>
                <w:b/>
                <w:color w:val="auto"/>
                <w:highlight w:val="none"/>
              </w:rPr>
              <w:t>有关事宜</w:t>
            </w:r>
          </w:p>
        </w:tc>
      </w:tr>
      <w:tr w14:paraId="469D21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272" w:hRule="atLeast"/>
        </w:trPr>
        <w:tc>
          <w:tcPr>
            <w:tcW w:w="595" w:type="dxa"/>
            <w:vAlign w:val="center"/>
          </w:tcPr>
          <w:p w14:paraId="00662535">
            <w:pPr>
              <w:jc w:val="center"/>
              <w:rPr>
                <w:rFonts w:ascii="宋体" w:hAnsi="宋体"/>
                <w:color w:val="auto"/>
                <w:highlight w:val="none"/>
              </w:rPr>
            </w:pPr>
            <w:r>
              <w:rPr>
                <w:rFonts w:hint="eastAsia" w:ascii="宋体" w:hAnsi="宋体"/>
                <w:color w:val="auto"/>
                <w:highlight w:val="none"/>
              </w:rPr>
              <w:t>1</w:t>
            </w:r>
          </w:p>
        </w:tc>
        <w:tc>
          <w:tcPr>
            <w:tcW w:w="2835" w:type="dxa"/>
            <w:vAlign w:val="center"/>
          </w:tcPr>
          <w:p w14:paraId="0D1627A9">
            <w:pPr>
              <w:jc w:val="center"/>
              <w:rPr>
                <w:rFonts w:ascii="宋体" w:hAnsi="宋体"/>
                <w:color w:val="auto"/>
                <w:highlight w:val="none"/>
                <w:lang w:eastAsia="zh-CN"/>
              </w:rPr>
            </w:pPr>
            <w:r>
              <w:rPr>
                <w:rFonts w:hint="eastAsia" w:ascii="宋体" w:hAnsi="宋体"/>
                <w:color w:val="auto"/>
                <w:highlight w:val="none"/>
                <w:lang w:eastAsia="zh-CN"/>
              </w:rPr>
              <w:t>符合报建要求的报建图</w:t>
            </w:r>
          </w:p>
        </w:tc>
        <w:tc>
          <w:tcPr>
            <w:tcW w:w="993" w:type="dxa"/>
            <w:vAlign w:val="center"/>
          </w:tcPr>
          <w:p w14:paraId="6928DFB6">
            <w:pPr>
              <w:jc w:val="center"/>
              <w:rPr>
                <w:rFonts w:ascii="宋体" w:hAnsi="宋体"/>
                <w:color w:val="auto"/>
                <w:highlight w:val="none"/>
              </w:rPr>
            </w:pPr>
            <w:r>
              <w:rPr>
                <w:rFonts w:hint="eastAsia" w:ascii="宋体" w:hAnsi="宋体"/>
                <w:color w:val="auto"/>
                <w:highlight w:val="none"/>
              </w:rPr>
              <w:t>按审批部门要求提供</w:t>
            </w:r>
          </w:p>
        </w:tc>
        <w:tc>
          <w:tcPr>
            <w:tcW w:w="1915" w:type="dxa"/>
            <w:vAlign w:val="center"/>
          </w:tcPr>
          <w:p w14:paraId="5487889C">
            <w:pPr>
              <w:rPr>
                <w:rFonts w:ascii="宋体" w:hAnsi="宋体"/>
                <w:color w:val="auto"/>
                <w:highlight w:val="none"/>
                <w:lang w:eastAsia="zh-CN"/>
              </w:rPr>
            </w:pPr>
            <w:r>
              <w:rPr>
                <w:rFonts w:hint="eastAsia" w:ascii="宋体" w:hAnsi="宋体"/>
                <w:color w:val="auto"/>
                <w:highlight w:val="none"/>
                <w:lang w:eastAsia="zh-CN"/>
              </w:rPr>
              <w:t>配合甲方报建进度要求提供</w:t>
            </w:r>
          </w:p>
        </w:tc>
        <w:tc>
          <w:tcPr>
            <w:tcW w:w="3330" w:type="dxa"/>
            <w:vMerge w:val="restart"/>
          </w:tcPr>
          <w:p w14:paraId="1B468CFB">
            <w:pPr>
              <w:rPr>
                <w:rFonts w:ascii="宋体" w:hAnsi="宋体"/>
                <w:color w:val="auto"/>
                <w:highlight w:val="none"/>
                <w:lang w:eastAsia="zh-CN"/>
              </w:rPr>
            </w:pPr>
            <w:r>
              <w:rPr>
                <w:rFonts w:hint="eastAsia" w:ascii="宋体" w:hAnsi="宋体"/>
                <w:color w:val="auto"/>
                <w:highlight w:val="none"/>
                <w:lang w:eastAsia="zh-CN"/>
              </w:rPr>
              <w:t>1、乙方提交的设计文件内容及格式应满足有关审批和审查部门的报送要求，乙方应按照相关部门的审核进度修改，直至取得批复。</w:t>
            </w:r>
          </w:p>
          <w:p w14:paraId="11B8060B">
            <w:pPr>
              <w:rPr>
                <w:rFonts w:ascii="宋体" w:hAnsi="宋体"/>
                <w:color w:val="auto"/>
                <w:highlight w:val="none"/>
                <w:lang w:eastAsia="zh-CN"/>
              </w:rPr>
            </w:pPr>
            <w:r>
              <w:rPr>
                <w:rFonts w:hint="eastAsia" w:ascii="宋体" w:hAnsi="宋体"/>
                <w:color w:val="auto"/>
                <w:highlight w:val="none"/>
                <w:lang w:eastAsia="zh-CN"/>
              </w:rPr>
              <w:t>2、乙方提交的设计文件数量应满足乙方办理报审、报批及存档的有关手续和要求。</w:t>
            </w:r>
          </w:p>
          <w:p w14:paraId="7A300AE9">
            <w:pPr>
              <w:rPr>
                <w:rFonts w:ascii="宋体" w:hAnsi="宋体"/>
                <w:color w:val="auto"/>
                <w:highlight w:val="none"/>
                <w:lang w:eastAsia="zh-CN"/>
              </w:rPr>
            </w:pPr>
            <w:r>
              <w:rPr>
                <w:rFonts w:hint="eastAsia" w:ascii="宋体" w:hAnsi="宋体"/>
                <w:color w:val="auto"/>
                <w:highlight w:val="none"/>
                <w:lang w:eastAsia="zh-CN"/>
              </w:rPr>
              <w:t>3、如有关评审或审批因设计原因未批准的，由乙方负责。</w:t>
            </w:r>
          </w:p>
          <w:p w14:paraId="65B6ADE9">
            <w:pPr>
              <w:rPr>
                <w:rFonts w:ascii="宋体" w:hAnsi="宋体"/>
                <w:color w:val="auto"/>
                <w:highlight w:val="none"/>
                <w:lang w:eastAsia="zh-CN"/>
              </w:rPr>
            </w:pPr>
            <w:r>
              <w:rPr>
                <w:rFonts w:hint="eastAsia" w:ascii="宋体" w:hAnsi="宋体"/>
                <w:color w:val="auto"/>
                <w:highlight w:val="none"/>
                <w:lang w:eastAsia="zh-CN"/>
              </w:rPr>
              <w:t>4、提供设计成果时一起提供检测合格的电子文件及检测的有关证明资料。</w:t>
            </w:r>
          </w:p>
          <w:p w14:paraId="28E88AB5">
            <w:pPr>
              <w:rPr>
                <w:rFonts w:ascii="宋体" w:hAnsi="宋体"/>
                <w:color w:val="auto"/>
                <w:highlight w:val="none"/>
                <w:lang w:eastAsia="zh-CN"/>
              </w:rPr>
            </w:pPr>
            <w:r>
              <w:rPr>
                <w:rFonts w:hint="eastAsia" w:ascii="宋体" w:hAnsi="宋体"/>
                <w:color w:val="auto"/>
                <w:highlight w:val="none"/>
                <w:lang w:eastAsia="zh-CN"/>
              </w:rPr>
              <w:t>5、施工图设计文件经审查发现问题后</w:t>
            </w:r>
            <w:r>
              <w:rPr>
                <w:rFonts w:hint="eastAsia" w:ascii="宋体" w:hAnsi="宋体"/>
                <w:color w:val="auto"/>
                <w:highlight w:val="none"/>
                <w:u w:val="single"/>
                <w:lang w:eastAsia="zh-CN"/>
              </w:rPr>
              <w:t>3</w:t>
            </w:r>
            <w:r>
              <w:rPr>
                <w:rFonts w:hint="eastAsia" w:ascii="宋体" w:hAnsi="宋体"/>
                <w:color w:val="auto"/>
                <w:highlight w:val="none"/>
                <w:lang w:eastAsia="zh-CN"/>
              </w:rPr>
              <w:t>日内完成补充、修改。修改率较大的按甲方要求的时间完成。</w:t>
            </w:r>
          </w:p>
        </w:tc>
      </w:tr>
      <w:tr w14:paraId="6705DA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272" w:hRule="atLeast"/>
        </w:trPr>
        <w:tc>
          <w:tcPr>
            <w:tcW w:w="595" w:type="dxa"/>
            <w:vAlign w:val="center"/>
          </w:tcPr>
          <w:p w14:paraId="4323D4A4">
            <w:pPr>
              <w:jc w:val="center"/>
              <w:rPr>
                <w:rFonts w:ascii="宋体" w:hAnsi="宋体"/>
                <w:color w:val="auto"/>
                <w:highlight w:val="none"/>
              </w:rPr>
            </w:pPr>
            <w:r>
              <w:rPr>
                <w:rFonts w:hint="eastAsia" w:ascii="宋体" w:hAnsi="宋体"/>
                <w:color w:val="auto"/>
                <w:highlight w:val="none"/>
              </w:rPr>
              <w:t>2</w:t>
            </w:r>
          </w:p>
        </w:tc>
        <w:tc>
          <w:tcPr>
            <w:tcW w:w="2835" w:type="dxa"/>
            <w:vAlign w:val="center"/>
          </w:tcPr>
          <w:p w14:paraId="349227FD">
            <w:pPr>
              <w:jc w:val="center"/>
              <w:rPr>
                <w:rFonts w:ascii="宋体" w:hAnsi="宋体"/>
                <w:color w:val="auto"/>
                <w:highlight w:val="none"/>
                <w:lang w:eastAsia="zh-CN"/>
              </w:rPr>
            </w:pPr>
            <w:r>
              <w:rPr>
                <w:rFonts w:hint="eastAsia" w:ascii="宋体" w:hAnsi="宋体"/>
                <w:color w:val="auto"/>
                <w:highlight w:val="none"/>
                <w:lang w:eastAsia="zh-CN"/>
              </w:rPr>
              <w:t>初步设计文件（含概算）</w:t>
            </w:r>
          </w:p>
        </w:tc>
        <w:tc>
          <w:tcPr>
            <w:tcW w:w="993" w:type="dxa"/>
            <w:vAlign w:val="center"/>
          </w:tcPr>
          <w:p w14:paraId="7945147C">
            <w:pPr>
              <w:jc w:val="center"/>
              <w:rPr>
                <w:rFonts w:ascii="宋体" w:hAnsi="宋体"/>
                <w:color w:val="auto"/>
                <w:highlight w:val="none"/>
              </w:rPr>
            </w:pPr>
            <w:r>
              <w:rPr>
                <w:rFonts w:hint="eastAsia" w:ascii="宋体" w:hAnsi="宋体"/>
                <w:color w:val="auto"/>
                <w:highlight w:val="none"/>
              </w:rPr>
              <w:t>1</w:t>
            </w:r>
            <w:r>
              <w:rPr>
                <w:rFonts w:hint="eastAsia" w:ascii="宋体" w:hAnsi="宋体"/>
                <w:color w:val="auto"/>
                <w:highlight w:val="none"/>
                <w:lang w:val="en-US" w:eastAsia="zh-CN"/>
              </w:rPr>
              <w:t>0</w:t>
            </w:r>
            <w:r>
              <w:rPr>
                <w:rFonts w:hint="eastAsia" w:ascii="宋体" w:hAnsi="宋体"/>
                <w:color w:val="auto"/>
                <w:highlight w:val="none"/>
              </w:rPr>
              <w:t>套</w:t>
            </w:r>
          </w:p>
        </w:tc>
        <w:tc>
          <w:tcPr>
            <w:tcW w:w="1915" w:type="dxa"/>
            <w:vAlign w:val="center"/>
          </w:tcPr>
          <w:p w14:paraId="10CDAA5E">
            <w:pPr>
              <w:rPr>
                <w:rFonts w:ascii="宋体" w:hAnsi="宋体"/>
                <w:color w:val="auto"/>
                <w:highlight w:val="none"/>
                <w:lang w:eastAsia="zh-CN"/>
              </w:rPr>
            </w:pPr>
            <w:r>
              <w:rPr>
                <w:rFonts w:hint="eastAsia" w:ascii="宋体" w:hAnsi="宋体"/>
                <w:color w:val="auto"/>
                <w:highlight w:val="none"/>
                <w:lang w:eastAsia="zh-CN"/>
              </w:rPr>
              <w:t>方案批准后</w:t>
            </w:r>
            <w:r>
              <w:rPr>
                <w:rFonts w:hint="eastAsia" w:ascii="宋体" w:hAnsi="宋体"/>
                <w:color w:val="auto"/>
                <w:highlight w:val="none"/>
                <w:u w:val="single"/>
                <w:lang w:eastAsia="zh-CN"/>
              </w:rPr>
              <w:t>，根据项目开发时序，按甲方要求分期分批提交</w:t>
            </w:r>
          </w:p>
        </w:tc>
        <w:tc>
          <w:tcPr>
            <w:tcW w:w="3330" w:type="dxa"/>
            <w:vMerge w:val="continue"/>
          </w:tcPr>
          <w:p w14:paraId="397483A9">
            <w:pPr>
              <w:rPr>
                <w:rFonts w:ascii="宋体" w:hAnsi="宋体"/>
                <w:color w:val="auto"/>
                <w:highlight w:val="none"/>
                <w:lang w:eastAsia="zh-CN"/>
              </w:rPr>
            </w:pPr>
          </w:p>
        </w:tc>
      </w:tr>
      <w:tr w14:paraId="46056C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508" w:hRule="atLeast"/>
        </w:trPr>
        <w:tc>
          <w:tcPr>
            <w:tcW w:w="595" w:type="dxa"/>
            <w:vAlign w:val="center"/>
          </w:tcPr>
          <w:p w14:paraId="12C26742">
            <w:pPr>
              <w:jc w:val="center"/>
              <w:rPr>
                <w:rFonts w:ascii="宋体" w:hAnsi="宋体"/>
                <w:color w:val="auto"/>
                <w:highlight w:val="none"/>
              </w:rPr>
            </w:pPr>
            <w:r>
              <w:rPr>
                <w:rFonts w:hint="eastAsia" w:ascii="宋体" w:hAnsi="宋体"/>
                <w:color w:val="auto"/>
                <w:highlight w:val="none"/>
              </w:rPr>
              <w:t>3</w:t>
            </w:r>
          </w:p>
        </w:tc>
        <w:tc>
          <w:tcPr>
            <w:tcW w:w="2835" w:type="dxa"/>
            <w:vAlign w:val="center"/>
          </w:tcPr>
          <w:p w14:paraId="633DA8A5">
            <w:pPr>
              <w:jc w:val="center"/>
              <w:rPr>
                <w:rFonts w:ascii="宋体" w:hAnsi="宋体"/>
                <w:color w:val="auto"/>
                <w:highlight w:val="none"/>
              </w:rPr>
            </w:pPr>
            <w:r>
              <w:rPr>
                <w:rFonts w:hint="eastAsia" w:ascii="宋体" w:hAnsi="宋体"/>
                <w:color w:val="auto"/>
                <w:highlight w:val="none"/>
              </w:rPr>
              <w:t>施工图设计文件</w:t>
            </w:r>
          </w:p>
        </w:tc>
        <w:tc>
          <w:tcPr>
            <w:tcW w:w="993" w:type="dxa"/>
            <w:vAlign w:val="center"/>
          </w:tcPr>
          <w:p w14:paraId="60DE5304">
            <w:pPr>
              <w:jc w:val="center"/>
              <w:rPr>
                <w:rFonts w:ascii="宋体" w:hAnsi="宋体"/>
                <w:color w:val="auto"/>
                <w:highlight w:val="none"/>
              </w:rPr>
            </w:pPr>
            <w:r>
              <w:rPr>
                <w:rFonts w:hint="eastAsia" w:ascii="宋体" w:hAnsi="宋体"/>
                <w:color w:val="auto"/>
                <w:highlight w:val="none"/>
                <w:lang w:val="en-US" w:eastAsia="zh-CN"/>
              </w:rPr>
              <w:t>10</w:t>
            </w:r>
            <w:r>
              <w:rPr>
                <w:rFonts w:hint="eastAsia" w:ascii="宋体" w:hAnsi="宋体"/>
                <w:color w:val="auto"/>
                <w:highlight w:val="none"/>
              </w:rPr>
              <w:t>套</w:t>
            </w:r>
          </w:p>
        </w:tc>
        <w:tc>
          <w:tcPr>
            <w:tcW w:w="1915" w:type="dxa"/>
            <w:vAlign w:val="center"/>
          </w:tcPr>
          <w:p w14:paraId="201CB837">
            <w:pPr>
              <w:rPr>
                <w:rFonts w:ascii="宋体" w:hAnsi="宋体"/>
                <w:color w:val="auto"/>
                <w:highlight w:val="none"/>
                <w:lang w:eastAsia="zh-CN"/>
              </w:rPr>
            </w:pPr>
            <w:r>
              <w:rPr>
                <w:rFonts w:hint="eastAsia" w:ascii="宋体" w:hAnsi="宋体"/>
                <w:color w:val="auto"/>
                <w:highlight w:val="none"/>
                <w:lang w:eastAsia="zh-CN"/>
              </w:rPr>
              <w:t>初步设计批准后</w:t>
            </w:r>
            <w:r>
              <w:rPr>
                <w:rFonts w:hint="eastAsia" w:ascii="宋体" w:hAnsi="宋体"/>
                <w:color w:val="auto"/>
                <w:highlight w:val="none"/>
                <w:u w:val="single"/>
                <w:lang w:eastAsia="zh-CN"/>
              </w:rPr>
              <w:t>，根据项目开发时序，按甲方要求分期分批提交</w:t>
            </w:r>
          </w:p>
        </w:tc>
        <w:tc>
          <w:tcPr>
            <w:tcW w:w="3330" w:type="dxa"/>
            <w:vMerge w:val="continue"/>
          </w:tcPr>
          <w:p w14:paraId="74C6E596">
            <w:pPr>
              <w:rPr>
                <w:rFonts w:ascii="宋体" w:hAnsi="宋体"/>
                <w:color w:val="auto"/>
                <w:highlight w:val="none"/>
                <w:lang w:eastAsia="zh-CN"/>
              </w:rPr>
            </w:pPr>
          </w:p>
        </w:tc>
      </w:tr>
      <w:tr w14:paraId="0C5B6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89" w:hRule="atLeast"/>
        </w:trPr>
        <w:tc>
          <w:tcPr>
            <w:tcW w:w="595" w:type="dxa"/>
            <w:tcBorders>
              <w:top w:val="single" w:color="auto" w:sz="4" w:space="0"/>
              <w:bottom w:val="single" w:color="auto" w:sz="4" w:space="0"/>
            </w:tcBorders>
            <w:vAlign w:val="center"/>
          </w:tcPr>
          <w:p w14:paraId="4C001C0A">
            <w:pPr>
              <w:jc w:val="center"/>
              <w:rPr>
                <w:rFonts w:ascii="宋体" w:hAnsi="宋体"/>
                <w:color w:val="auto"/>
                <w:highlight w:val="none"/>
              </w:rPr>
            </w:pPr>
            <w:r>
              <w:rPr>
                <w:rFonts w:hint="eastAsia" w:ascii="宋体" w:hAnsi="宋体"/>
                <w:color w:val="auto"/>
                <w:highlight w:val="none"/>
              </w:rPr>
              <w:t>4</w:t>
            </w:r>
          </w:p>
        </w:tc>
        <w:tc>
          <w:tcPr>
            <w:tcW w:w="2835" w:type="dxa"/>
            <w:tcBorders>
              <w:top w:val="single" w:color="auto" w:sz="4" w:space="0"/>
              <w:bottom w:val="single" w:color="auto" w:sz="4" w:space="0"/>
            </w:tcBorders>
            <w:vAlign w:val="center"/>
          </w:tcPr>
          <w:p w14:paraId="392218D0">
            <w:pPr>
              <w:jc w:val="center"/>
              <w:rPr>
                <w:rFonts w:ascii="宋体" w:hAnsi="宋体"/>
                <w:color w:val="auto"/>
                <w:highlight w:val="none"/>
                <w:lang w:eastAsia="zh-CN"/>
              </w:rPr>
            </w:pPr>
            <w:r>
              <w:rPr>
                <w:rFonts w:hint="eastAsia" w:ascii="宋体" w:hAnsi="宋体"/>
                <w:color w:val="auto"/>
                <w:highlight w:val="none"/>
                <w:lang w:eastAsia="zh-CN"/>
              </w:rPr>
              <w:t>设计电子文件（非加密且可编辑AutoCAD的版本及不可编辑的PDF版本）</w:t>
            </w:r>
          </w:p>
        </w:tc>
        <w:tc>
          <w:tcPr>
            <w:tcW w:w="993" w:type="dxa"/>
            <w:tcBorders>
              <w:top w:val="single" w:color="auto" w:sz="4" w:space="0"/>
              <w:bottom w:val="single" w:color="auto" w:sz="4" w:space="0"/>
            </w:tcBorders>
            <w:vAlign w:val="center"/>
          </w:tcPr>
          <w:p w14:paraId="73725598">
            <w:pPr>
              <w:jc w:val="center"/>
              <w:rPr>
                <w:rFonts w:ascii="宋体" w:hAnsi="宋体"/>
                <w:color w:val="auto"/>
                <w:highlight w:val="none"/>
              </w:rPr>
            </w:pPr>
            <w:r>
              <w:rPr>
                <w:rFonts w:hint="eastAsia" w:ascii="宋体" w:hAnsi="宋体"/>
                <w:color w:val="auto"/>
                <w:highlight w:val="none"/>
              </w:rPr>
              <w:t>2套（刻录光盘）</w:t>
            </w:r>
          </w:p>
        </w:tc>
        <w:tc>
          <w:tcPr>
            <w:tcW w:w="1915" w:type="dxa"/>
            <w:tcBorders>
              <w:top w:val="single" w:color="auto" w:sz="4" w:space="0"/>
              <w:bottom w:val="single" w:color="auto" w:sz="4" w:space="0"/>
            </w:tcBorders>
            <w:vAlign w:val="center"/>
          </w:tcPr>
          <w:p w14:paraId="406C2803">
            <w:pPr>
              <w:rPr>
                <w:rFonts w:ascii="宋体" w:hAnsi="宋体"/>
                <w:color w:val="auto"/>
                <w:highlight w:val="none"/>
              </w:rPr>
            </w:pPr>
            <w:r>
              <w:rPr>
                <w:rFonts w:hint="eastAsia" w:ascii="宋体" w:hAnsi="宋体"/>
                <w:color w:val="auto"/>
                <w:highlight w:val="none"/>
              </w:rPr>
              <w:t>随设计文件一起提交</w:t>
            </w:r>
          </w:p>
        </w:tc>
        <w:tc>
          <w:tcPr>
            <w:tcW w:w="3330" w:type="dxa"/>
            <w:vMerge w:val="continue"/>
          </w:tcPr>
          <w:p w14:paraId="1928D4C1">
            <w:pPr>
              <w:rPr>
                <w:rFonts w:ascii="宋体" w:hAnsi="宋体"/>
                <w:color w:val="auto"/>
                <w:highlight w:val="none"/>
              </w:rPr>
            </w:pPr>
          </w:p>
        </w:tc>
      </w:tr>
      <w:tr w14:paraId="7D27A0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70" w:hRule="atLeast"/>
        </w:trPr>
        <w:tc>
          <w:tcPr>
            <w:tcW w:w="595" w:type="dxa"/>
            <w:tcBorders>
              <w:top w:val="single" w:color="auto" w:sz="4" w:space="0"/>
            </w:tcBorders>
          </w:tcPr>
          <w:p w14:paraId="1C3D5D22">
            <w:pPr>
              <w:spacing w:line="360" w:lineRule="auto"/>
              <w:jc w:val="center"/>
              <w:rPr>
                <w:rFonts w:ascii="宋体" w:hAnsi="宋体"/>
                <w:color w:val="auto"/>
                <w:highlight w:val="none"/>
              </w:rPr>
            </w:pPr>
            <w:r>
              <w:rPr>
                <w:rFonts w:hint="eastAsia" w:ascii="宋体" w:hAnsi="宋体"/>
                <w:color w:val="auto"/>
                <w:highlight w:val="none"/>
              </w:rPr>
              <w:t>备注</w:t>
            </w:r>
          </w:p>
        </w:tc>
        <w:tc>
          <w:tcPr>
            <w:tcW w:w="9073" w:type="dxa"/>
            <w:gridSpan w:val="4"/>
            <w:tcBorders>
              <w:top w:val="single" w:color="auto" w:sz="4" w:space="0"/>
            </w:tcBorders>
          </w:tcPr>
          <w:p w14:paraId="379A553E">
            <w:pPr>
              <w:spacing w:line="360" w:lineRule="auto"/>
              <w:rPr>
                <w:rFonts w:ascii="宋体" w:hAnsi="宋体"/>
                <w:color w:val="auto"/>
                <w:highlight w:val="none"/>
                <w:lang w:eastAsia="zh-CN"/>
              </w:rPr>
            </w:pPr>
            <w:r>
              <w:rPr>
                <w:rFonts w:hint="eastAsia" w:ascii="宋体" w:hAnsi="宋体"/>
                <w:bCs/>
                <w:color w:val="auto"/>
                <w:highlight w:val="none"/>
                <w:lang w:eastAsia="zh-CN"/>
              </w:rPr>
              <w:t>评审、项目推进等原因需要的图纸（属乙方工作范围内的）由乙方按需要提供，不属于合同所约定的数量内。</w:t>
            </w:r>
          </w:p>
        </w:tc>
      </w:tr>
    </w:tbl>
    <w:p w14:paraId="473CE486">
      <w:pPr>
        <w:spacing w:line="360" w:lineRule="auto"/>
        <w:rPr>
          <w:rFonts w:ascii="宋体" w:hAnsi="宋体"/>
          <w:b/>
          <w:bCs/>
          <w:color w:val="auto"/>
          <w:highlight w:val="none"/>
          <w:lang w:eastAsia="zh-CN"/>
        </w:rPr>
      </w:pPr>
    </w:p>
    <w:p w14:paraId="66AE7DD2">
      <w:pPr>
        <w:spacing w:line="360" w:lineRule="auto"/>
        <w:rPr>
          <w:rFonts w:ascii="宋体" w:hAnsi="宋体"/>
          <w:color w:val="auto"/>
          <w:highlight w:val="none"/>
          <w:lang w:eastAsia="zh-CN"/>
        </w:rPr>
      </w:pPr>
      <w:r>
        <w:rPr>
          <w:rFonts w:hint="eastAsia" w:ascii="宋体" w:hAnsi="宋体"/>
          <w:b/>
          <w:bCs/>
          <w:color w:val="auto"/>
          <w:highlight w:val="none"/>
          <w:lang w:eastAsia="zh-CN"/>
        </w:rPr>
        <w:t>第七条  设计服务费用</w:t>
      </w:r>
    </w:p>
    <w:p w14:paraId="49CACCE2">
      <w:pPr>
        <w:spacing w:line="360" w:lineRule="auto"/>
        <w:ind w:firstLine="480" w:firstLineChars="200"/>
        <w:rPr>
          <w:color w:val="auto"/>
          <w:highlight w:val="none"/>
          <w:lang w:eastAsia="zh-CN"/>
        </w:rPr>
      </w:pPr>
      <w:r>
        <w:rPr>
          <w:rFonts w:hint="eastAsia" w:ascii="宋体" w:hAnsi="宋体"/>
          <w:color w:val="auto"/>
          <w:highlight w:val="none"/>
          <w:lang w:eastAsia="zh-CN"/>
        </w:rPr>
        <w:t>7.1</w:t>
      </w:r>
      <w:r>
        <w:rPr>
          <w:rFonts w:hint="eastAsia"/>
          <w:color w:val="auto"/>
          <w:highlight w:val="none"/>
          <w:lang w:eastAsia="zh-CN"/>
        </w:rPr>
        <w:t>本项目设计费暂定合同价</w:t>
      </w:r>
      <w:r>
        <w:rPr>
          <w:rFonts w:hint="eastAsia" w:ascii="宋体" w:hAnsi="宋体"/>
          <w:color w:val="auto"/>
          <w:highlight w:val="none"/>
          <w:lang w:eastAsia="zh-CN"/>
        </w:rPr>
        <w:t>（含税）</w:t>
      </w:r>
      <w:r>
        <w:rPr>
          <w:rFonts w:hint="eastAsia"/>
          <w:color w:val="auto"/>
          <w:highlight w:val="none"/>
          <w:lang w:eastAsia="zh-CN"/>
        </w:rPr>
        <w:t>为人民币(大写</w:t>
      </w:r>
      <w:r>
        <w:rPr>
          <w:color w:val="auto"/>
          <w:highlight w:val="none"/>
          <w:lang w:eastAsia="zh-CN"/>
        </w:rPr>
        <w:t>）</w:t>
      </w:r>
      <w:r>
        <w:rPr>
          <w:rFonts w:hint="eastAsia"/>
          <w:color w:val="auto"/>
          <w:highlight w:val="none"/>
          <w:u w:val="single"/>
          <w:lang w:eastAsia="zh-CN"/>
        </w:rPr>
        <w:t xml:space="preserve">           </w:t>
      </w:r>
      <w:r>
        <w:rPr>
          <w:rFonts w:hint="eastAsia" w:ascii="宋体" w:hAnsi="宋体"/>
          <w:color w:val="auto"/>
          <w:highlight w:val="none"/>
          <w:lang w:eastAsia="zh-CN"/>
        </w:rPr>
        <w:t>元整</w:t>
      </w:r>
      <w:r>
        <w:rPr>
          <w:rFonts w:hint="eastAsia"/>
          <w:color w:val="auto"/>
          <w:highlight w:val="none"/>
          <w:lang w:eastAsia="zh-CN"/>
        </w:rPr>
        <w:t>（￥</w:t>
      </w:r>
      <w:r>
        <w:rPr>
          <w:rFonts w:hint="eastAsia"/>
          <w:color w:val="auto"/>
          <w:highlight w:val="none"/>
          <w:u w:val="single"/>
          <w:lang w:eastAsia="zh-CN"/>
        </w:rPr>
        <w:t xml:space="preserve">          </w:t>
      </w:r>
      <w:r>
        <w:rPr>
          <w:rFonts w:hint="eastAsia"/>
          <w:color w:val="auto"/>
          <w:highlight w:val="none"/>
          <w:lang w:eastAsia="zh-CN"/>
        </w:rPr>
        <w:t>元）（详见下表）。</w:t>
      </w:r>
    </w:p>
    <w:p w14:paraId="1C9F0505">
      <w:pPr>
        <w:pStyle w:val="33"/>
        <w:spacing w:before="0" w:beforeAutospacing="0" w:after="0" w:afterAutospacing="0" w:line="360" w:lineRule="auto"/>
        <w:ind w:firstLine="480" w:firstLineChars="200"/>
        <w:jc w:val="both"/>
        <w:rPr>
          <w:color w:val="auto"/>
          <w:highlight w:val="none"/>
          <w:lang w:eastAsia="zh-CN"/>
        </w:rPr>
      </w:pPr>
      <w:r>
        <w:rPr>
          <w:rFonts w:hint="eastAsia"/>
          <w:color w:val="auto"/>
          <w:highlight w:val="none"/>
          <w:lang w:eastAsia="zh-CN"/>
        </w:rPr>
        <w:t>7.2工程设计费包括各设计阶段评审及征询意见所发生的费用，包括税金、咨询费、评审费、专家费、专家交通费等。其中乙方应支付的专家费包括初步设计评审、施工图专家评等评审或论证会需支付的专家费。由于政府及甲方原因造成的咨询费、评审费、专家费、专家交通费等乙方不承担。</w:t>
      </w:r>
    </w:p>
    <w:p w14:paraId="42457581">
      <w:pPr>
        <w:spacing w:line="360" w:lineRule="auto"/>
        <w:ind w:firstLine="480" w:firstLineChars="200"/>
        <w:rPr>
          <w:color w:val="auto"/>
          <w:highlight w:val="none"/>
          <w:lang w:eastAsia="zh-CN"/>
        </w:rPr>
      </w:pPr>
      <w:r>
        <w:rPr>
          <w:rFonts w:hint="eastAsia" w:ascii="宋体" w:hAnsi="宋体"/>
          <w:color w:val="auto"/>
          <w:highlight w:val="none"/>
          <w:lang w:eastAsia="zh-CN"/>
        </w:rPr>
        <w:t>7.3</w:t>
      </w:r>
      <w:r>
        <w:rPr>
          <w:rFonts w:hint="eastAsia"/>
          <w:color w:val="auto"/>
          <w:highlight w:val="none"/>
          <w:lang w:eastAsia="zh-CN"/>
        </w:rPr>
        <w:t>设计费结算</w:t>
      </w:r>
    </w:p>
    <w:p w14:paraId="214C9CEE">
      <w:pPr>
        <w:spacing w:line="360" w:lineRule="auto"/>
        <w:ind w:firstLine="480"/>
        <w:rPr>
          <w:color w:val="auto"/>
          <w:highlight w:val="none"/>
          <w:lang w:eastAsia="zh-CN"/>
        </w:rPr>
      </w:pPr>
      <w:r>
        <w:rPr>
          <w:rFonts w:hint="eastAsia" w:ascii="宋体" w:hAnsi="宋体"/>
          <w:color w:val="auto"/>
          <w:highlight w:val="none"/>
          <w:lang w:eastAsia="zh-CN"/>
        </w:rPr>
        <w:t>本工程设计费结算计费标准按照国家计委、建设部《工程设计收费标准（2002年修订本）》（计价格[2002]10号）以及本合同约定的计费方式执行（详见上表）。</w:t>
      </w:r>
      <w:r>
        <w:rPr>
          <w:rFonts w:hint="eastAsia" w:ascii="宋体" w:hAnsi="宋体"/>
          <w:color w:val="auto"/>
          <w:highlight w:val="none"/>
          <w:lang w:val="en-US" w:eastAsia="zh-CN"/>
        </w:rPr>
        <w:t>预算下浮前工程费用对应的</w:t>
      </w:r>
      <w:r>
        <w:rPr>
          <w:rFonts w:hint="eastAsia" w:ascii="宋体" w:hAnsi="宋体"/>
          <w:color w:val="auto"/>
          <w:highlight w:val="none"/>
          <w:lang w:eastAsia="zh-CN"/>
        </w:rPr>
        <w:t>设计费×（1-合同约定下浮率）≥中标价</w:t>
      </w:r>
      <w:r>
        <w:rPr>
          <w:rFonts w:hint="eastAsia" w:ascii="宋体" w:hAnsi="宋体"/>
          <w:color w:val="auto"/>
          <w:highlight w:val="none"/>
          <w:lang w:val="en-US" w:eastAsia="zh-CN"/>
        </w:rPr>
        <w:t>时</w:t>
      </w:r>
      <w:r>
        <w:rPr>
          <w:rFonts w:hint="eastAsia" w:ascii="宋体" w:hAnsi="宋体"/>
          <w:color w:val="auto"/>
          <w:highlight w:val="none"/>
          <w:lang w:eastAsia="zh-CN"/>
        </w:rPr>
        <w:t>，设计费合同价以设计费投标报价为准；</w:t>
      </w:r>
      <w:r>
        <w:rPr>
          <w:rFonts w:hint="eastAsia" w:ascii="宋体" w:hAnsi="宋体"/>
          <w:color w:val="auto"/>
          <w:highlight w:val="none"/>
          <w:lang w:val="en-US" w:eastAsia="zh-CN"/>
        </w:rPr>
        <w:t>预算下浮前工程费用对应的</w:t>
      </w:r>
      <w:r>
        <w:rPr>
          <w:rFonts w:hint="eastAsia" w:ascii="宋体" w:hAnsi="宋体"/>
          <w:color w:val="auto"/>
          <w:highlight w:val="none"/>
          <w:lang w:eastAsia="zh-CN"/>
        </w:rPr>
        <w:t>设计费×（1-合同约定下浮率）﹤中标价</w:t>
      </w:r>
      <w:r>
        <w:rPr>
          <w:rFonts w:ascii="宋体" w:hAnsi="宋体"/>
          <w:color w:val="auto"/>
          <w:highlight w:val="none"/>
          <w:lang w:eastAsia="zh-CN"/>
        </w:rPr>
        <w:t>万元）时</w:t>
      </w:r>
      <w:r>
        <w:rPr>
          <w:rFonts w:hint="eastAsia" w:ascii="宋体" w:hAnsi="宋体"/>
          <w:color w:val="auto"/>
          <w:highlight w:val="none"/>
          <w:lang w:eastAsia="zh-CN"/>
        </w:rPr>
        <w:t>，基</w:t>
      </w:r>
      <w:r>
        <w:rPr>
          <w:rFonts w:ascii="宋体" w:hAnsi="宋体"/>
          <w:color w:val="auto"/>
          <w:highlight w:val="none"/>
          <w:lang w:eastAsia="zh-CN"/>
        </w:rPr>
        <w:t>本</w:t>
      </w:r>
      <w:r>
        <w:rPr>
          <w:rFonts w:hint="eastAsia" w:ascii="宋体" w:hAnsi="宋体"/>
          <w:color w:val="auto"/>
          <w:highlight w:val="none"/>
          <w:lang w:eastAsia="zh-CN"/>
        </w:rPr>
        <w:t>设计费合同价以“工程基本设计费补充合同价=</w:t>
      </w:r>
      <w:r>
        <w:rPr>
          <w:rFonts w:hint="eastAsia" w:ascii="宋体" w:hAnsi="宋体"/>
          <w:color w:val="auto"/>
          <w:highlight w:val="none"/>
          <w:lang w:val="en-US" w:eastAsia="zh-CN"/>
        </w:rPr>
        <w:t>预算下浮前工程费用对应的</w:t>
      </w:r>
      <w:r>
        <w:rPr>
          <w:rFonts w:hint="eastAsia" w:ascii="宋体" w:hAnsi="宋体"/>
          <w:color w:val="auto"/>
          <w:highlight w:val="none"/>
          <w:lang w:eastAsia="zh-CN"/>
        </w:rPr>
        <w:t>基本设计费×（1-合同约定下浮率）×（1-设计费投标下浮率）”为准。专业工程设计费补充合同价＝∑</w:t>
      </w:r>
      <w:r>
        <w:rPr>
          <w:rFonts w:hint="eastAsia" w:ascii="宋体" w:hAnsi="宋体"/>
          <w:color w:val="auto"/>
          <w:highlight w:val="none"/>
          <w:lang w:val="en-US" w:eastAsia="zh-CN"/>
        </w:rPr>
        <w:t>预算下浮前工程费用对应的</w:t>
      </w:r>
      <w:r>
        <w:rPr>
          <w:rFonts w:hint="eastAsia" w:ascii="宋体" w:hAnsi="宋体"/>
          <w:color w:val="auto"/>
          <w:highlight w:val="none"/>
          <w:lang w:eastAsia="zh-CN"/>
        </w:rPr>
        <w:t>专业设计费×（1-设计费投标下浮率）。</w:t>
      </w:r>
      <w:r>
        <w:rPr>
          <w:rFonts w:hint="eastAsia" w:ascii="宋体" w:hAnsi="宋体" w:cs="宋体"/>
          <w:color w:val="auto"/>
          <w:highlight w:val="none"/>
          <w:lang w:eastAsia="zh-CN"/>
        </w:rPr>
        <w:t>最终结算以终审部门审定为准。</w:t>
      </w:r>
    </w:p>
    <w:p w14:paraId="6C108CD1">
      <w:pPr>
        <w:spacing w:line="360" w:lineRule="auto"/>
        <w:ind w:firstLine="630"/>
        <w:rPr>
          <w:rFonts w:ascii="宋体" w:hAnsi="宋体"/>
          <w:color w:val="auto"/>
          <w:highlight w:val="none"/>
          <w:lang w:eastAsia="zh-CN"/>
        </w:rPr>
      </w:pPr>
      <w:r>
        <w:rPr>
          <w:rFonts w:hint="eastAsia" w:ascii="宋体" w:hAnsi="宋体"/>
          <w:color w:val="auto"/>
          <w:highlight w:val="none"/>
          <w:lang w:eastAsia="zh-CN"/>
        </w:rPr>
        <w:t>7.4本项目实行限额设计。非乙方原因，突破项目限额设计标准，则增加设计费结算办法如下：增加部分的工程费累计入项目建安工程费基数，按本合同第7.3款办理。</w:t>
      </w:r>
    </w:p>
    <w:p w14:paraId="509B1B62">
      <w:pPr>
        <w:spacing w:line="360" w:lineRule="auto"/>
        <w:ind w:firstLine="359" w:firstLineChars="149"/>
        <w:rPr>
          <w:rFonts w:ascii="宋体" w:hAnsi="宋体"/>
          <w:b/>
          <w:bCs/>
          <w:color w:val="auto"/>
          <w:highlight w:val="none"/>
          <w:lang w:eastAsia="zh-CN"/>
        </w:rPr>
      </w:pPr>
      <w:r>
        <w:rPr>
          <w:rFonts w:hint="eastAsia" w:ascii="宋体" w:hAnsi="宋体"/>
          <w:b/>
          <w:bCs/>
          <w:color w:val="auto"/>
          <w:highlight w:val="none"/>
          <w:lang w:eastAsia="zh-CN"/>
        </w:rPr>
        <w:t>第八条　支付方式</w:t>
      </w:r>
    </w:p>
    <w:p w14:paraId="5AEC7F5D">
      <w:pPr>
        <w:pStyle w:val="33"/>
        <w:spacing w:before="0" w:beforeAutospacing="0" w:after="0" w:afterAutospacing="0" w:line="360" w:lineRule="auto"/>
        <w:ind w:firstLine="480" w:firstLineChars="200"/>
        <w:rPr>
          <w:color w:val="auto"/>
          <w:highlight w:val="none"/>
          <w:lang w:eastAsia="zh-CN"/>
        </w:rPr>
      </w:pPr>
      <w:r>
        <w:rPr>
          <w:rFonts w:hint="eastAsia"/>
          <w:color w:val="auto"/>
          <w:highlight w:val="none"/>
          <w:lang w:eastAsia="zh-CN"/>
        </w:rPr>
        <w:t>设计费支付进度详见下表。</w:t>
      </w:r>
    </w:p>
    <w:tbl>
      <w:tblPr>
        <w:tblStyle w:val="37"/>
        <w:tblW w:w="0" w:type="auto"/>
        <w:tblInd w:w="42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79"/>
        <w:gridCol w:w="850"/>
        <w:gridCol w:w="993"/>
        <w:gridCol w:w="3603"/>
        <w:gridCol w:w="2610"/>
      </w:tblGrid>
      <w:tr w14:paraId="1CDEB1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34" w:hRule="atLeast"/>
          <w:tblHeader/>
        </w:trPr>
        <w:tc>
          <w:tcPr>
            <w:tcW w:w="879" w:type="dxa"/>
            <w:vAlign w:val="center"/>
          </w:tcPr>
          <w:p w14:paraId="2B46A069">
            <w:pPr>
              <w:jc w:val="center"/>
              <w:rPr>
                <w:rFonts w:hint="eastAsia" w:ascii="宋体" w:hAnsi="宋体" w:eastAsia="宋体"/>
                <w:b/>
                <w:color w:val="auto"/>
                <w:highlight w:val="none"/>
                <w:lang w:val="en-US" w:eastAsia="zh-CN"/>
              </w:rPr>
            </w:pPr>
            <w:r>
              <w:rPr>
                <w:rFonts w:hint="eastAsia" w:ascii="宋体" w:hAnsi="宋体"/>
                <w:b/>
                <w:color w:val="auto"/>
                <w:highlight w:val="none"/>
                <w:lang w:val="en-US" w:eastAsia="zh-CN"/>
              </w:rPr>
              <w:t>序号</w:t>
            </w:r>
          </w:p>
        </w:tc>
        <w:tc>
          <w:tcPr>
            <w:tcW w:w="850" w:type="dxa"/>
            <w:vAlign w:val="center"/>
          </w:tcPr>
          <w:p w14:paraId="50A1FBA1">
            <w:pPr>
              <w:jc w:val="center"/>
              <w:rPr>
                <w:rFonts w:ascii="宋体" w:hAnsi="宋体"/>
                <w:b/>
                <w:color w:val="auto"/>
                <w:highlight w:val="none"/>
              </w:rPr>
            </w:pPr>
            <w:r>
              <w:rPr>
                <w:rFonts w:hint="eastAsia" w:ascii="宋体" w:hAnsi="宋体"/>
                <w:b/>
                <w:color w:val="auto"/>
                <w:highlight w:val="none"/>
              </w:rPr>
              <w:t>占设计费％</w:t>
            </w:r>
          </w:p>
        </w:tc>
        <w:tc>
          <w:tcPr>
            <w:tcW w:w="993" w:type="dxa"/>
            <w:vAlign w:val="center"/>
          </w:tcPr>
          <w:p w14:paraId="5A7A6B92">
            <w:pPr>
              <w:jc w:val="center"/>
              <w:rPr>
                <w:rFonts w:ascii="宋体" w:hAnsi="宋体"/>
                <w:b/>
                <w:color w:val="auto"/>
                <w:highlight w:val="none"/>
              </w:rPr>
            </w:pPr>
            <w:r>
              <w:rPr>
                <w:rFonts w:hint="eastAsia" w:ascii="宋体" w:hAnsi="宋体"/>
                <w:b/>
                <w:color w:val="auto"/>
                <w:highlight w:val="none"/>
              </w:rPr>
              <w:t>付费额(万元)</w:t>
            </w:r>
          </w:p>
        </w:tc>
        <w:tc>
          <w:tcPr>
            <w:tcW w:w="3603" w:type="dxa"/>
            <w:tcBorders>
              <w:right w:val="single" w:color="auto" w:sz="4" w:space="0"/>
            </w:tcBorders>
            <w:vAlign w:val="center"/>
          </w:tcPr>
          <w:p w14:paraId="44101BD8">
            <w:pPr>
              <w:jc w:val="center"/>
              <w:rPr>
                <w:rFonts w:ascii="宋体" w:hAnsi="宋体"/>
                <w:b/>
                <w:color w:val="auto"/>
                <w:highlight w:val="none"/>
                <w:lang w:eastAsia="zh-CN"/>
              </w:rPr>
            </w:pPr>
            <w:r>
              <w:rPr>
                <w:rFonts w:hint="eastAsia" w:ascii="宋体" w:hAnsi="宋体"/>
                <w:b/>
                <w:color w:val="auto"/>
                <w:highlight w:val="none"/>
                <w:lang w:eastAsia="zh-CN"/>
              </w:rPr>
              <w:t>付费时间</w:t>
            </w:r>
          </w:p>
          <w:p w14:paraId="6CDEF2D1">
            <w:pPr>
              <w:jc w:val="center"/>
              <w:rPr>
                <w:rFonts w:ascii="宋体" w:hAnsi="宋体"/>
                <w:b/>
                <w:color w:val="auto"/>
                <w:highlight w:val="none"/>
                <w:lang w:eastAsia="zh-CN"/>
              </w:rPr>
            </w:pPr>
            <w:r>
              <w:rPr>
                <w:rFonts w:hint="eastAsia" w:ascii="宋体" w:hAnsi="宋体"/>
                <w:b/>
                <w:color w:val="auto"/>
                <w:highlight w:val="none"/>
                <w:lang w:eastAsia="zh-CN"/>
              </w:rPr>
              <w:t>(由交付设计文件所定)</w:t>
            </w:r>
          </w:p>
        </w:tc>
        <w:tc>
          <w:tcPr>
            <w:tcW w:w="2610" w:type="dxa"/>
            <w:tcBorders>
              <w:left w:val="single" w:color="auto" w:sz="4" w:space="0"/>
            </w:tcBorders>
            <w:vAlign w:val="center"/>
          </w:tcPr>
          <w:p w14:paraId="3004B879">
            <w:pPr>
              <w:jc w:val="center"/>
              <w:rPr>
                <w:rFonts w:ascii="宋体" w:hAnsi="宋体"/>
                <w:b/>
                <w:color w:val="auto"/>
                <w:highlight w:val="none"/>
              </w:rPr>
            </w:pPr>
            <w:r>
              <w:rPr>
                <w:rFonts w:hint="eastAsia" w:ascii="宋体" w:hAnsi="宋体"/>
                <w:b/>
                <w:color w:val="auto"/>
                <w:highlight w:val="none"/>
              </w:rPr>
              <w:t>备注</w:t>
            </w:r>
          </w:p>
        </w:tc>
      </w:tr>
      <w:tr w14:paraId="4FE05F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35" w:hRule="atLeast"/>
        </w:trPr>
        <w:tc>
          <w:tcPr>
            <w:tcW w:w="879" w:type="dxa"/>
            <w:tcBorders>
              <w:top w:val="single" w:color="auto" w:sz="4" w:space="0"/>
              <w:bottom w:val="single" w:color="auto" w:sz="4" w:space="0"/>
            </w:tcBorders>
            <w:vAlign w:val="center"/>
          </w:tcPr>
          <w:p w14:paraId="3B3466B0">
            <w:pPr>
              <w:jc w:val="center"/>
              <w:rPr>
                <w:rFonts w:hint="eastAsia" w:ascii="宋体" w:hAnsi="宋体" w:eastAsia="宋体"/>
                <w:color w:val="auto"/>
                <w:highlight w:val="none"/>
                <w:lang w:eastAsia="zh-CN"/>
              </w:rPr>
            </w:pPr>
            <w:r>
              <w:rPr>
                <w:rFonts w:hint="eastAsia" w:ascii="宋体" w:hAnsi="宋体"/>
                <w:color w:val="auto"/>
                <w:highlight w:val="none"/>
                <w:lang w:val="en-US" w:eastAsia="zh-CN"/>
              </w:rPr>
              <w:t>1</w:t>
            </w:r>
          </w:p>
        </w:tc>
        <w:tc>
          <w:tcPr>
            <w:tcW w:w="850" w:type="dxa"/>
            <w:tcBorders>
              <w:bottom w:val="single" w:color="auto" w:sz="4" w:space="0"/>
            </w:tcBorders>
            <w:vAlign w:val="center"/>
          </w:tcPr>
          <w:p w14:paraId="28A7EC50">
            <w:pPr>
              <w:jc w:val="center"/>
              <w:rPr>
                <w:rFonts w:ascii="宋体" w:hAnsi="宋体"/>
                <w:color w:val="auto"/>
                <w:highlight w:val="none"/>
              </w:rPr>
            </w:pPr>
            <w:r>
              <w:rPr>
                <w:rFonts w:hint="eastAsia" w:ascii="宋体" w:hAnsi="宋体"/>
                <w:color w:val="auto"/>
                <w:highlight w:val="none"/>
                <w:lang w:val="en-US" w:eastAsia="zh-CN"/>
              </w:rPr>
              <w:t>2</w:t>
            </w:r>
            <w:r>
              <w:rPr>
                <w:rFonts w:hint="eastAsia" w:ascii="宋体" w:hAnsi="宋体"/>
                <w:color w:val="auto"/>
                <w:highlight w:val="none"/>
              </w:rPr>
              <w:t>0％</w:t>
            </w:r>
          </w:p>
        </w:tc>
        <w:tc>
          <w:tcPr>
            <w:tcW w:w="993" w:type="dxa"/>
            <w:tcBorders>
              <w:top w:val="single" w:color="auto" w:sz="4" w:space="0"/>
              <w:bottom w:val="single" w:color="auto" w:sz="4" w:space="0"/>
            </w:tcBorders>
            <w:vAlign w:val="center"/>
          </w:tcPr>
          <w:p w14:paraId="7A03E5BD">
            <w:pPr>
              <w:jc w:val="center"/>
              <w:rPr>
                <w:rFonts w:ascii="宋体" w:hAnsi="宋体"/>
                <w:color w:val="auto"/>
                <w:highlight w:val="none"/>
                <w:lang w:eastAsia="zh-CN"/>
              </w:rPr>
            </w:pPr>
            <w:r>
              <w:rPr>
                <w:rFonts w:hint="eastAsia" w:ascii="宋体" w:hAnsi="宋体"/>
                <w:color w:val="auto"/>
                <w:highlight w:val="none"/>
              </w:rPr>
              <w:t>暂定为</w:t>
            </w:r>
          </w:p>
        </w:tc>
        <w:tc>
          <w:tcPr>
            <w:tcW w:w="3603" w:type="dxa"/>
            <w:tcBorders>
              <w:top w:val="single" w:color="auto" w:sz="4" w:space="0"/>
              <w:bottom w:val="single" w:color="auto" w:sz="4" w:space="0"/>
              <w:right w:val="single" w:color="auto" w:sz="4" w:space="0"/>
            </w:tcBorders>
            <w:vAlign w:val="center"/>
          </w:tcPr>
          <w:p w14:paraId="47DEA6B9">
            <w:pPr>
              <w:rPr>
                <w:rFonts w:ascii="宋体" w:hAnsi="宋体"/>
                <w:color w:val="auto"/>
                <w:highlight w:val="none"/>
                <w:lang w:eastAsia="zh-CN"/>
              </w:rPr>
            </w:pPr>
            <w:r>
              <w:rPr>
                <w:rFonts w:hint="eastAsia" w:ascii="宋体" w:hAnsi="宋体"/>
                <w:color w:val="auto"/>
                <w:highlight w:val="none"/>
                <w:lang w:eastAsia="zh-CN"/>
              </w:rPr>
              <w:t>本合同签订生效，支付暂定合同价</w:t>
            </w:r>
            <w:r>
              <w:rPr>
                <w:rFonts w:hint="eastAsia" w:ascii="宋体" w:hAnsi="宋体"/>
                <w:color w:val="auto"/>
                <w:highlight w:val="none"/>
                <w:lang w:val="en-US" w:eastAsia="zh-CN"/>
              </w:rPr>
              <w:t>2</w:t>
            </w:r>
            <w:r>
              <w:rPr>
                <w:rFonts w:hint="eastAsia" w:ascii="宋体" w:hAnsi="宋体"/>
                <w:color w:val="auto"/>
                <w:highlight w:val="none"/>
                <w:lang w:eastAsia="zh-CN"/>
              </w:rPr>
              <w:t>0%。请款手续经甲方审批后的15个工作日内。</w:t>
            </w:r>
          </w:p>
        </w:tc>
        <w:tc>
          <w:tcPr>
            <w:tcW w:w="2610" w:type="dxa"/>
            <w:tcBorders>
              <w:left w:val="single" w:color="auto" w:sz="4" w:space="0"/>
              <w:bottom w:val="single" w:color="auto" w:sz="4" w:space="0"/>
            </w:tcBorders>
            <w:vAlign w:val="center"/>
          </w:tcPr>
          <w:p w14:paraId="1042AF4B">
            <w:pPr>
              <w:rPr>
                <w:rFonts w:ascii="宋体" w:hAnsi="宋体"/>
                <w:color w:val="auto"/>
                <w:highlight w:val="none"/>
                <w:lang w:eastAsia="zh-CN"/>
              </w:rPr>
            </w:pPr>
          </w:p>
        </w:tc>
      </w:tr>
      <w:tr w14:paraId="7901E3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01" w:hRule="atLeast"/>
        </w:trPr>
        <w:tc>
          <w:tcPr>
            <w:tcW w:w="879" w:type="dxa"/>
            <w:tcBorders>
              <w:top w:val="single" w:color="auto" w:sz="4" w:space="0"/>
            </w:tcBorders>
            <w:vAlign w:val="center"/>
          </w:tcPr>
          <w:p w14:paraId="697C5568">
            <w:pPr>
              <w:jc w:val="center"/>
              <w:rPr>
                <w:rFonts w:hint="eastAsia" w:ascii="宋体" w:hAnsi="宋体" w:eastAsia="宋体"/>
                <w:color w:val="auto"/>
                <w:highlight w:val="none"/>
                <w:lang w:eastAsia="zh-CN"/>
              </w:rPr>
            </w:pPr>
            <w:r>
              <w:rPr>
                <w:rFonts w:hint="eastAsia" w:ascii="宋体" w:hAnsi="宋体"/>
                <w:color w:val="auto"/>
                <w:highlight w:val="none"/>
                <w:lang w:val="en-US" w:eastAsia="zh-CN"/>
              </w:rPr>
              <w:t>6</w:t>
            </w:r>
          </w:p>
        </w:tc>
        <w:tc>
          <w:tcPr>
            <w:tcW w:w="850" w:type="dxa"/>
            <w:tcBorders>
              <w:top w:val="single" w:color="auto" w:sz="4" w:space="0"/>
            </w:tcBorders>
            <w:vAlign w:val="center"/>
          </w:tcPr>
          <w:p w14:paraId="4F0DABD3">
            <w:pPr>
              <w:jc w:val="center"/>
              <w:rPr>
                <w:rFonts w:ascii="宋体" w:hAnsi="宋体"/>
                <w:color w:val="auto"/>
                <w:highlight w:val="none"/>
              </w:rPr>
            </w:pPr>
            <w:r>
              <w:rPr>
                <w:rFonts w:hint="eastAsia" w:ascii="宋体" w:hAnsi="宋体"/>
                <w:color w:val="auto"/>
                <w:highlight w:val="none"/>
                <w:lang w:val="en-US" w:eastAsia="zh-CN"/>
              </w:rPr>
              <w:t>77</w:t>
            </w:r>
            <w:r>
              <w:rPr>
                <w:rFonts w:hint="eastAsia" w:ascii="宋体" w:hAnsi="宋体"/>
                <w:color w:val="auto"/>
                <w:highlight w:val="none"/>
              </w:rPr>
              <w:t>％</w:t>
            </w:r>
          </w:p>
        </w:tc>
        <w:tc>
          <w:tcPr>
            <w:tcW w:w="993" w:type="dxa"/>
            <w:tcBorders>
              <w:top w:val="single" w:color="auto" w:sz="4" w:space="0"/>
            </w:tcBorders>
            <w:vAlign w:val="center"/>
          </w:tcPr>
          <w:p w14:paraId="4A77577C">
            <w:pPr>
              <w:jc w:val="center"/>
              <w:rPr>
                <w:color w:val="auto"/>
                <w:highlight w:val="none"/>
                <w:lang w:eastAsia="zh-CN"/>
              </w:rPr>
            </w:pPr>
            <w:r>
              <w:rPr>
                <w:rFonts w:hint="eastAsia" w:ascii="宋体" w:hAnsi="宋体"/>
                <w:color w:val="auto"/>
                <w:highlight w:val="none"/>
              </w:rPr>
              <w:t>暂定为</w:t>
            </w:r>
          </w:p>
          <w:p w14:paraId="37B1850D">
            <w:pPr>
              <w:jc w:val="center"/>
              <w:rPr>
                <w:rFonts w:ascii="宋体" w:hAnsi="宋体"/>
                <w:color w:val="auto"/>
                <w:highlight w:val="none"/>
              </w:rPr>
            </w:pPr>
          </w:p>
        </w:tc>
        <w:tc>
          <w:tcPr>
            <w:tcW w:w="3603" w:type="dxa"/>
            <w:tcBorders>
              <w:top w:val="single" w:color="auto" w:sz="4" w:space="0"/>
              <w:right w:val="single" w:color="auto" w:sz="4" w:space="0"/>
            </w:tcBorders>
            <w:vAlign w:val="center"/>
          </w:tcPr>
          <w:p w14:paraId="58949DAD">
            <w:pPr>
              <w:rPr>
                <w:rFonts w:ascii="宋体" w:hAnsi="宋体"/>
                <w:color w:val="auto"/>
                <w:highlight w:val="none"/>
                <w:lang w:eastAsia="zh-CN"/>
              </w:rPr>
            </w:pPr>
            <w:r>
              <w:rPr>
                <w:rFonts w:hint="eastAsia" w:ascii="宋体" w:hAnsi="宋体"/>
                <w:color w:val="auto"/>
                <w:highlight w:val="none"/>
                <w:lang w:eastAsia="zh-CN"/>
              </w:rPr>
              <w:t>全部工程竣工验收合格，办理设计费结算手续后</w:t>
            </w:r>
            <w:r>
              <w:rPr>
                <w:rFonts w:hint="eastAsia" w:ascii="宋体" w:hAnsi="宋体"/>
                <w:color w:val="auto"/>
                <w:highlight w:val="none"/>
                <w:u w:val="single"/>
                <w:lang w:eastAsia="zh-CN"/>
              </w:rPr>
              <w:t>15</w:t>
            </w:r>
            <w:r>
              <w:rPr>
                <w:rFonts w:hint="eastAsia" w:ascii="宋体" w:hAnsi="宋体"/>
                <w:color w:val="auto"/>
                <w:highlight w:val="none"/>
                <w:lang w:eastAsia="zh-CN"/>
              </w:rPr>
              <w:t>个工作日内。</w:t>
            </w:r>
          </w:p>
        </w:tc>
        <w:tc>
          <w:tcPr>
            <w:tcW w:w="2610" w:type="dxa"/>
            <w:tcBorders>
              <w:top w:val="single" w:color="auto" w:sz="4" w:space="0"/>
              <w:left w:val="single" w:color="auto" w:sz="4" w:space="0"/>
            </w:tcBorders>
            <w:vAlign w:val="center"/>
          </w:tcPr>
          <w:p w14:paraId="1D2E13BA">
            <w:pPr>
              <w:rPr>
                <w:rFonts w:ascii="宋体" w:hAnsi="宋体"/>
                <w:color w:val="auto"/>
                <w:highlight w:val="none"/>
                <w:lang w:eastAsia="zh-CN"/>
              </w:rPr>
            </w:pPr>
            <w:r>
              <w:rPr>
                <w:rFonts w:hint="eastAsia" w:ascii="宋体" w:hAnsi="宋体"/>
                <w:color w:val="auto"/>
                <w:highlight w:val="none"/>
                <w:lang w:eastAsia="zh-CN"/>
              </w:rPr>
              <w:t>累计支付至：设计费终审结算价的97%，尾款3%为无责任缺陷保证金，在缺陷通知期为竣工后两年，缺陷通知期限内甲方确认未出现任何缺陷问题的，期限届满后无息付清余款或退还无责任缺陷保证金。</w:t>
            </w:r>
          </w:p>
        </w:tc>
      </w:tr>
      <w:tr w14:paraId="7FCE3D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97" w:hRule="atLeast"/>
        </w:trPr>
        <w:tc>
          <w:tcPr>
            <w:tcW w:w="879" w:type="dxa"/>
            <w:vAlign w:val="center"/>
          </w:tcPr>
          <w:p w14:paraId="4D58D393">
            <w:pPr>
              <w:jc w:val="center"/>
              <w:rPr>
                <w:rFonts w:hint="eastAsia" w:ascii="宋体" w:hAnsi="宋体" w:eastAsia="宋体"/>
                <w:color w:val="auto"/>
                <w:highlight w:val="none"/>
                <w:lang w:eastAsia="zh-CN"/>
              </w:rPr>
            </w:pPr>
            <w:r>
              <w:rPr>
                <w:rFonts w:hint="eastAsia" w:ascii="宋体" w:hAnsi="宋体"/>
                <w:color w:val="auto"/>
                <w:highlight w:val="none"/>
                <w:lang w:val="en-US" w:eastAsia="zh-CN"/>
              </w:rPr>
              <w:t>7</w:t>
            </w:r>
          </w:p>
        </w:tc>
        <w:tc>
          <w:tcPr>
            <w:tcW w:w="850" w:type="dxa"/>
            <w:vAlign w:val="center"/>
          </w:tcPr>
          <w:p w14:paraId="5219F2A1">
            <w:pPr>
              <w:jc w:val="center"/>
              <w:rPr>
                <w:rFonts w:ascii="宋体" w:hAnsi="宋体"/>
                <w:color w:val="auto"/>
                <w:highlight w:val="none"/>
              </w:rPr>
            </w:pPr>
            <w:r>
              <w:rPr>
                <w:rFonts w:hint="eastAsia" w:ascii="宋体" w:hAnsi="宋体"/>
                <w:color w:val="auto"/>
                <w:highlight w:val="none"/>
              </w:rPr>
              <w:t>3％</w:t>
            </w:r>
          </w:p>
        </w:tc>
        <w:tc>
          <w:tcPr>
            <w:tcW w:w="993" w:type="dxa"/>
            <w:vAlign w:val="center"/>
          </w:tcPr>
          <w:p w14:paraId="3093C639">
            <w:pPr>
              <w:jc w:val="center"/>
              <w:rPr>
                <w:rFonts w:ascii="宋体" w:hAnsi="宋体"/>
                <w:color w:val="auto"/>
                <w:highlight w:val="none"/>
                <w:lang w:eastAsia="zh-CN"/>
              </w:rPr>
            </w:pPr>
            <w:r>
              <w:rPr>
                <w:rFonts w:hint="eastAsia" w:ascii="宋体" w:hAnsi="宋体"/>
                <w:color w:val="auto"/>
                <w:highlight w:val="none"/>
              </w:rPr>
              <w:t>暂定为</w:t>
            </w:r>
          </w:p>
        </w:tc>
        <w:tc>
          <w:tcPr>
            <w:tcW w:w="3603" w:type="dxa"/>
            <w:tcBorders>
              <w:right w:val="single" w:color="auto" w:sz="4" w:space="0"/>
            </w:tcBorders>
            <w:vAlign w:val="center"/>
          </w:tcPr>
          <w:p w14:paraId="2DF06234">
            <w:pPr>
              <w:rPr>
                <w:rFonts w:ascii="宋体" w:hAnsi="宋体"/>
                <w:color w:val="auto"/>
                <w:highlight w:val="none"/>
                <w:lang w:eastAsia="zh-CN"/>
              </w:rPr>
            </w:pPr>
            <w:r>
              <w:rPr>
                <w:rFonts w:hint="eastAsia" w:ascii="宋体" w:hAnsi="宋体"/>
                <w:color w:val="auto"/>
                <w:highlight w:val="none"/>
                <w:lang w:eastAsia="zh-CN"/>
              </w:rPr>
              <w:t>缺陷责任期为竣工后两年，缺陷通知期限届满</w:t>
            </w:r>
            <w:r>
              <w:rPr>
                <w:rFonts w:hint="eastAsia" w:ascii="宋体" w:hAnsi="宋体"/>
                <w:color w:val="auto"/>
                <w:highlight w:val="none"/>
                <w:u w:val="single"/>
                <w:lang w:eastAsia="zh-CN"/>
              </w:rPr>
              <w:t>15</w:t>
            </w:r>
            <w:r>
              <w:rPr>
                <w:rFonts w:hint="eastAsia" w:ascii="宋体" w:hAnsi="宋体"/>
                <w:color w:val="auto"/>
                <w:highlight w:val="none"/>
                <w:lang w:eastAsia="zh-CN"/>
              </w:rPr>
              <w:t>个工作日内，设计费全部付清。</w:t>
            </w:r>
          </w:p>
        </w:tc>
        <w:tc>
          <w:tcPr>
            <w:tcW w:w="2610" w:type="dxa"/>
            <w:tcBorders>
              <w:left w:val="single" w:color="auto" w:sz="4" w:space="0"/>
            </w:tcBorders>
            <w:vAlign w:val="center"/>
          </w:tcPr>
          <w:p w14:paraId="5F6A5ABA">
            <w:pPr>
              <w:rPr>
                <w:rFonts w:ascii="宋体" w:hAnsi="宋体"/>
                <w:color w:val="auto"/>
                <w:highlight w:val="none"/>
                <w:lang w:eastAsia="zh-CN"/>
              </w:rPr>
            </w:pPr>
            <w:r>
              <w:rPr>
                <w:rFonts w:hint="eastAsia" w:ascii="宋体" w:hAnsi="宋体"/>
                <w:color w:val="auto"/>
                <w:highlight w:val="none"/>
                <w:lang w:eastAsia="zh-CN"/>
              </w:rPr>
              <w:t>累计支付至：设计费终审结算价的100%或退回银行保函</w:t>
            </w:r>
          </w:p>
        </w:tc>
      </w:tr>
    </w:tbl>
    <w:p w14:paraId="6D794F61">
      <w:pPr>
        <w:pStyle w:val="2"/>
        <w:spacing w:line="360" w:lineRule="auto"/>
        <w:rPr>
          <w:rFonts w:hAnsi="宋体" w:eastAsia="宋体"/>
          <w:color w:val="auto"/>
          <w:szCs w:val="24"/>
          <w:highlight w:val="none"/>
          <w:lang w:eastAsia="zh-CN"/>
        </w:rPr>
      </w:pPr>
      <w:r>
        <w:rPr>
          <w:rFonts w:hint="eastAsia" w:hAnsi="宋体" w:eastAsia="宋体"/>
          <w:color w:val="auto"/>
          <w:szCs w:val="24"/>
          <w:highlight w:val="none"/>
          <w:lang w:eastAsia="zh-CN"/>
        </w:rPr>
        <w:t>说明：</w:t>
      </w:r>
    </w:p>
    <w:p w14:paraId="0C38DBA5">
      <w:pPr>
        <w:pStyle w:val="2"/>
        <w:spacing w:line="360" w:lineRule="auto"/>
        <w:ind w:firstLine="480" w:firstLineChars="200"/>
        <w:rPr>
          <w:rFonts w:hAnsi="宋体" w:eastAsia="宋体"/>
          <w:color w:val="auto"/>
          <w:szCs w:val="24"/>
          <w:highlight w:val="none"/>
          <w:lang w:eastAsia="zh-CN"/>
        </w:rPr>
      </w:pPr>
      <w:r>
        <w:rPr>
          <w:rFonts w:hint="eastAsia" w:hAnsi="宋体" w:eastAsia="宋体"/>
          <w:color w:val="auto"/>
          <w:szCs w:val="24"/>
          <w:highlight w:val="none"/>
          <w:lang w:eastAsia="zh-CN"/>
        </w:rPr>
        <w:t>8.1工程缓建或分期建设的，则按实际完成工作量占总工作量的比例计算对应比例的设计费进行分期支付。设计跨阶段满足交付要求的，则按实际完成工作对应阶段设计费进行支付。</w:t>
      </w:r>
    </w:p>
    <w:p w14:paraId="5BFCD737">
      <w:pPr>
        <w:pStyle w:val="2"/>
        <w:spacing w:line="360" w:lineRule="auto"/>
        <w:ind w:firstLine="480" w:firstLineChars="200"/>
        <w:rPr>
          <w:rFonts w:hAnsi="宋体" w:eastAsia="宋体"/>
          <w:color w:val="auto"/>
          <w:szCs w:val="24"/>
          <w:highlight w:val="none"/>
          <w:lang w:eastAsia="zh-CN"/>
        </w:rPr>
      </w:pPr>
      <w:r>
        <w:rPr>
          <w:rFonts w:hint="eastAsia" w:hAnsi="宋体" w:eastAsia="宋体"/>
          <w:color w:val="auto"/>
          <w:szCs w:val="24"/>
          <w:highlight w:val="none"/>
          <w:lang w:eastAsia="zh-CN"/>
        </w:rPr>
        <w:t>8.2工程竣工、验收、移交后，乙方向甲方提交设计费结算书，由甲方审核确认。</w:t>
      </w:r>
      <w:r>
        <w:rPr>
          <w:rFonts w:hint="eastAsia" w:eastAsia="宋体"/>
          <w:color w:val="auto"/>
          <w:szCs w:val="24"/>
          <w:highlight w:val="none"/>
          <w:lang w:eastAsia="zh-CN"/>
        </w:rPr>
        <w:t>设计费最终结算价以终审部门审核为准。</w:t>
      </w:r>
    </w:p>
    <w:p w14:paraId="3797B03D">
      <w:pPr>
        <w:pStyle w:val="2"/>
        <w:spacing w:line="360" w:lineRule="auto"/>
        <w:ind w:firstLine="480" w:firstLineChars="200"/>
        <w:rPr>
          <w:rFonts w:hAnsi="宋体" w:eastAsia="宋体"/>
          <w:color w:val="auto"/>
          <w:szCs w:val="24"/>
          <w:highlight w:val="none"/>
          <w:lang w:eastAsia="zh-CN"/>
        </w:rPr>
      </w:pPr>
      <w:r>
        <w:rPr>
          <w:rFonts w:hint="eastAsia" w:hAnsi="宋体" w:eastAsia="宋体"/>
          <w:color w:val="auto"/>
          <w:szCs w:val="24"/>
          <w:highlight w:val="none"/>
          <w:lang w:eastAsia="zh-CN"/>
        </w:rPr>
        <w:t>8.3本项目属于企业自有资金投资项目，上述支付时间仅表示甲方完成自身支付审批手续，后续支付工作按相关资金支付程序执行。在办理付款手续中设计费未及时支付，乙方不得延误设计工作，并不得向甲方索要任何赔偿或追究违约责任。</w:t>
      </w:r>
    </w:p>
    <w:p w14:paraId="5911B06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Times New Roman"/>
          <w:color w:val="auto"/>
          <w:sz w:val="24"/>
          <w:szCs w:val="24"/>
          <w:highlight w:val="none"/>
          <w:lang w:val="en-US" w:eastAsia="zh-CN" w:bidi="ar-SA"/>
        </w:rPr>
      </w:pPr>
      <w:r>
        <w:rPr>
          <w:rFonts w:hint="eastAsia" w:hAnsi="宋体"/>
          <w:color w:val="auto"/>
          <w:highlight w:val="none"/>
          <w:lang w:eastAsia="zh-CN"/>
        </w:rPr>
        <w:t xml:space="preserve">   </w:t>
      </w:r>
      <w:r>
        <w:rPr>
          <w:rFonts w:hint="eastAsia" w:ascii="宋体" w:hAnsi="宋体" w:eastAsia="宋体" w:cs="Times New Roman"/>
          <w:color w:val="auto"/>
          <w:sz w:val="24"/>
          <w:szCs w:val="24"/>
          <w:highlight w:val="none"/>
          <w:lang w:val="en-US" w:eastAsia="zh-CN" w:bidi="ar-SA"/>
        </w:rPr>
        <w:t xml:space="preserve"> 8.4每个节点申请款项支付，</w:t>
      </w:r>
      <w:r>
        <w:rPr>
          <w:rFonts w:hint="eastAsia" w:ascii="宋体" w:hAnsi="宋体" w:cs="Times New Roman"/>
          <w:color w:val="auto"/>
          <w:sz w:val="24"/>
          <w:szCs w:val="24"/>
          <w:highlight w:val="none"/>
          <w:lang w:val="en-US" w:eastAsia="zh-CN" w:bidi="ar-SA"/>
        </w:rPr>
        <w:t>乙方</w:t>
      </w:r>
      <w:r>
        <w:rPr>
          <w:rFonts w:hint="eastAsia" w:ascii="宋体" w:hAnsi="宋体" w:eastAsia="宋体" w:cs="Times New Roman"/>
          <w:color w:val="auto"/>
          <w:sz w:val="24"/>
          <w:szCs w:val="24"/>
          <w:highlight w:val="none"/>
          <w:lang w:val="en-US" w:eastAsia="zh-CN" w:bidi="ar-SA"/>
        </w:rPr>
        <w:t>应提供合法等额有效增值税专用发票，</w:t>
      </w:r>
      <w:r>
        <w:rPr>
          <w:rFonts w:hint="eastAsia" w:ascii="宋体" w:hAnsi="宋体" w:cs="Times New Roman"/>
          <w:color w:val="auto"/>
          <w:sz w:val="24"/>
          <w:szCs w:val="24"/>
          <w:highlight w:val="none"/>
          <w:lang w:val="en-US" w:eastAsia="zh-CN" w:bidi="ar-SA"/>
        </w:rPr>
        <w:t>甲方</w:t>
      </w:r>
      <w:r>
        <w:rPr>
          <w:rFonts w:hint="eastAsia" w:ascii="宋体" w:hAnsi="宋体" w:eastAsia="宋体" w:cs="Times New Roman"/>
          <w:color w:val="auto"/>
          <w:sz w:val="24"/>
          <w:szCs w:val="24"/>
          <w:highlight w:val="none"/>
          <w:lang w:val="en-US" w:eastAsia="zh-CN" w:bidi="ar-SA"/>
        </w:rPr>
        <w:t>予以办理付款。否则，甲方有权拒付。</w:t>
      </w:r>
      <w:r>
        <w:rPr>
          <w:rFonts w:hint="eastAsia" w:ascii="宋体" w:hAnsi="宋体" w:cs="Times New Roman"/>
          <w:color w:val="auto"/>
          <w:sz w:val="24"/>
          <w:szCs w:val="24"/>
          <w:highlight w:val="none"/>
          <w:lang w:val="en-US" w:eastAsia="zh-CN" w:bidi="ar-SA"/>
        </w:rPr>
        <w:t>乙方</w:t>
      </w:r>
      <w:r>
        <w:rPr>
          <w:rFonts w:hint="eastAsia" w:ascii="宋体" w:hAnsi="宋体" w:eastAsia="宋体" w:cs="Times New Roman"/>
          <w:color w:val="auto"/>
          <w:sz w:val="24"/>
          <w:szCs w:val="24"/>
          <w:highlight w:val="none"/>
          <w:lang w:val="en-US" w:eastAsia="zh-CN" w:bidi="ar-SA"/>
        </w:rPr>
        <w:t>不得因此延误设计工作和履行本合同约定的其他义务。</w:t>
      </w:r>
      <w:r>
        <w:rPr>
          <w:rFonts w:hint="eastAsia" w:ascii="宋体" w:hAnsi="宋体" w:cs="Times New Roman"/>
          <w:color w:val="auto"/>
          <w:sz w:val="24"/>
          <w:szCs w:val="24"/>
          <w:highlight w:val="none"/>
          <w:lang w:val="en-US" w:eastAsia="zh-CN" w:bidi="ar-SA"/>
        </w:rPr>
        <w:t>乙方</w:t>
      </w:r>
      <w:r>
        <w:rPr>
          <w:rFonts w:hint="eastAsia" w:ascii="宋体" w:hAnsi="宋体" w:eastAsia="宋体" w:cs="Times New Roman"/>
          <w:color w:val="auto"/>
          <w:sz w:val="24"/>
          <w:szCs w:val="24"/>
          <w:highlight w:val="none"/>
          <w:lang w:val="en-US" w:eastAsia="zh-CN" w:bidi="ar-SA"/>
        </w:rPr>
        <w:t>应按合同约定依法纳税，若因</w:t>
      </w:r>
      <w:r>
        <w:rPr>
          <w:rFonts w:hint="eastAsia" w:ascii="宋体" w:hAnsi="宋体" w:cs="Times New Roman"/>
          <w:color w:val="auto"/>
          <w:sz w:val="24"/>
          <w:szCs w:val="24"/>
          <w:highlight w:val="none"/>
          <w:lang w:val="en-US" w:eastAsia="zh-CN" w:bidi="ar-SA"/>
        </w:rPr>
        <w:t>乙方</w:t>
      </w:r>
      <w:r>
        <w:rPr>
          <w:rFonts w:hint="eastAsia" w:ascii="宋体" w:hAnsi="宋体" w:eastAsia="宋体" w:cs="Times New Roman"/>
          <w:color w:val="auto"/>
          <w:sz w:val="24"/>
          <w:szCs w:val="24"/>
          <w:highlight w:val="none"/>
          <w:lang w:val="en-US" w:eastAsia="zh-CN" w:bidi="ar-SA"/>
        </w:rPr>
        <w:t>原因导致</w:t>
      </w:r>
      <w:r>
        <w:rPr>
          <w:rFonts w:hint="eastAsia" w:ascii="宋体" w:hAnsi="宋体" w:cs="Times New Roman"/>
          <w:color w:val="auto"/>
          <w:sz w:val="24"/>
          <w:szCs w:val="24"/>
          <w:highlight w:val="none"/>
          <w:lang w:val="en-US" w:eastAsia="zh-CN" w:bidi="ar-SA"/>
        </w:rPr>
        <w:t>乙方</w:t>
      </w:r>
      <w:r>
        <w:rPr>
          <w:rFonts w:hint="eastAsia" w:ascii="宋体" w:hAnsi="宋体" w:eastAsia="宋体" w:cs="Times New Roman"/>
          <w:color w:val="auto"/>
          <w:sz w:val="24"/>
          <w:szCs w:val="24"/>
          <w:highlight w:val="none"/>
          <w:lang w:val="en-US" w:eastAsia="zh-CN" w:bidi="ar-SA"/>
        </w:rPr>
        <w:t>开具给甲方的增值税专用发票进项税金无法抵扣，</w:t>
      </w:r>
      <w:r>
        <w:rPr>
          <w:rFonts w:hint="eastAsia" w:ascii="宋体" w:hAnsi="宋体" w:cs="Times New Roman"/>
          <w:color w:val="auto"/>
          <w:sz w:val="24"/>
          <w:szCs w:val="24"/>
          <w:highlight w:val="none"/>
          <w:lang w:val="en-US" w:eastAsia="zh-CN" w:bidi="ar-SA"/>
        </w:rPr>
        <w:t>乙方</w:t>
      </w:r>
      <w:r>
        <w:rPr>
          <w:rFonts w:hint="eastAsia" w:ascii="宋体" w:hAnsi="宋体" w:eastAsia="宋体" w:cs="Times New Roman"/>
          <w:color w:val="auto"/>
          <w:sz w:val="24"/>
          <w:szCs w:val="24"/>
          <w:highlight w:val="none"/>
          <w:lang w:val="en-US" w:eastAsia="zh-CN" w:bidi="ar-SA"/>
        </w:rPr>
        <w:t>应赔偿甲方无法抵扣的进项税金损失，并在工程款中扣回无法进行抵扣的进行税金，如给甲方造成损失的，</w:t>
      </w:r>
      <w:r>
        <w:rPr>
          <w:rFonts w:hint="eastAsia" w:ascii="宋体" w:hAnsi="宋体" w:cs="Times New Roman"/>
          <w:color w:val="auto"/>
          <w:sz w:val="24"/>
          <w:szCs w:val="24"/>
          <w:highlight w:val="none"/>
          <w:lang w:val="en-US" w:eastAsia="zh-CN" w:bidi="ar-SA"/>
        </w:rPr>
        <w:t>乙方</w:t>
      </w:r>
      <w:r>
        <w:rPr>
          <w:rFonts w:hint="eastAsia" w:ascii="宋体" w:hAnsi="宋体" w:eastAsia="宋体" w:cs="Times New Roman"/>
          <w:color w:val="auto"/>
          <w:sz w:val="24"/>
          <w:szCs w:val="24"/>
          <w:highlight w:val="none"/>
          <w:lang w:val="en-US" w:eastAsia="zh-CN" w:bidi="ar-SA"/>
        </w:rPr>
        <w:t>须负有赔偿责任。</w:t>
      </w:r>
    </w:p>
    <w:p w14:paraId="0EED3552">
      <w:pPr>
        <w:spacing w:line="360" w:lineRule="auto"/>
        <w:ind w:firstLine="359" w:firstLineChars="149"/>
        <w:rPr>
          <w:rFonts w:ascii="宋体" w:hAnsi="宋体"/>
          <w:b/>
          <w:bCs/>
          <w:color w:val="auto"/>
          <w:highlight w:val="none"/>
          <w:lang w:eastAsia="zh-CN"/>
        </w:rPr>
      </w:pPr>
      <w:r>
        <w:rPr>
          <w:rFonts w:hint="eastAsia" w:ascii="宋体" w:hAnsi="宋体"/>
          <w:b/>
          <w:bCs/>
          <w:color w:val="auto"/>
          <w:highlight w:val="none"/>
          <w:lang w:eastAsia="zh-CN"/>
        </w:rPr>
        <w:t>第九条　甲</w:t>
      </w:r>
      <w:r>
        <w:rPr>
          <w:rFonts w:hint="eastAsia" w:ascii="宋体" w:hAnsi="宋体"/>
          <w:b/>
          <w:bCs/>
          <w:color w:val="auto"/>
          <w:highlight w:val="none"/>
          <w:lang w:val="en-US" w:eastAsia="zh-CN"/>
        </w:rPr>
        <w:t>方</w:t>
      </w:r>
      <w:r>
        <w:rPr>
          <w:rFonts w:hint="eastAsia" w:ascii="宋体" w:hAnsi="宋体"/>
          <w:b/>
          <w:bCs/>
          <w:color w:val="auto"/>
          <w:highlight w:val="none"/>
          <w:lang w:eastAsia="zh-CN"/>
        </w:rPr>
        <w:t>和乙方责任</w:t>
      </w:r>
    </w:p>
    <w:p w14:paraId="53410356">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9.1甲方责任：</w:t>
      </w:r>
    </w:p>
    <w:p w14:paraId="78B86FEF">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9.1.1甲方按本合同第五条规定的内容，在规定的时问内向乙方提交基础资料及文件，并对其完整性、正确性及时限负责，甲方不得要求乙方违反国家有关标准进行设计。</w:t>
      </w:r>
    </w:p>
    <w:p w14:paraId="735E1C6A">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9.1.2非乙方原因，变更委托设计项目、规模、条件，或提交的资料错误，或对所提交资料作较大修改，以致造成乙方设计返工时，双方另行协商签订补充协议、重新明确有关条款外，甲方应按经双方确认的乙方实际所耗工作量向乙方支付返工费。</w:t>
      </w:r>
    </w:p>
    <w:p w14:paraId="5EC3FEC9">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9.1.3在合同履行期间，甲方要求解除合同，已开始设计工作的，甲方应根据乙方已工作的实际工作量支付设计费。</w:t>
      </w:r>
    </w:p>
    <w:p w14:paraId="1FB39A12">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9.1.4甲方要求乙方比合同规定时间提前交付设计资料及文件时，须征得乙方同意，不得严重背离合理设计周期。</w:t>
      </w:r>
    </w:p>
    <w:p w14:paraId="156F53AB">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9.1.5本合同项目停建或缓建的，甲方按乙方实际已完成工作量按比例支付对应的设计费。</w:t>
      </w:r>
    </w:p>
    <w:p w14:paraId="1CCA3F29">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9.1.6甲方为乙方派驻现场的工作人员提供必要的协助，费用由乙方负责。</w:t>
      </w:r>
    </w:p>
    <w:p w14:paraId="6094D0C7">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9.1.7按本合同约定向乙方提供因设计工作需要的资料。</w:t>
      </w:r>
    </w:p>
    <w:p w14:paraId="42C94CF9">
      <w:pPr>
        <w:pStyle w:val="7"/>
        <w:ind w:firstLine="480"/>
        <w:rPr>
          <w:color w:val="auto"/>
          <w:highlight w:val="none"/>
          <w:lang w:eastAsia="zh-CN"/>
        </w:rPr>
      </w:pPr>
      <w:r>
        <w:rPr>
          <w:rFonts w:hint="eastAsia" w:ascii="宋体" w:hAnsi="宋体"/>
          <w:color w:val="auto"/>
          <w:highlight w:val="none"/>
          <w:lang w:eastAsia="zh-CN"/>
        </w:rPr>
        <w:t>9.1.8按合同的相关条款向乙方支付设计费。</w:t>
      </w:r>
    </w:p>
    <w:p w14:paraId="39A799EF">
      <w:pPr>
        <w:pStyle w:val="7"/>
        <w:ind w:firstLine="0" w:firstLineChars="0"/>
        <w:rPr>
          <w:color w:val="auto"/>
          <w:highlight w:val="none"/>
          <w:lang w:eastAsia="zh-CN"/>
        </w:rPr>
      </w:pPr>
    </w:p>
    <w:p w14:paraId="279415B1">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9.2 乙方责任：</w:t>
      </w:r>
    </w:p>
    <w:p w14:paraId="56743095">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9.2.1 乙方应按国家技术规范、标准、甲方设计要求及中标通知书和该项目审查审批部门的批准文件开展设计工作。</w:t>
      </w:r>
    </w:p>
    <w:p w14:paraId="1B2567B5">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9.2.2按本合同第六条规定的内容、时间及份数向甲方交付设计文件，并对其质量负责，保证能取得设计审批部门（包括但不限于规划、建设等行政部门的审批）的批准或审核许可。</w:t>
      </w:r>
    </w:p>
    <w:p w14:paraId="0D5428B9">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9.2.3设计文件确保满足设计任务书提出的有关要求。否则，乙方应当返工重作，造成设计文件迟延交付的，按本条第9.2.7款处理。</w:t>
      </w:r>
    </w:p>
    <w:p w14:paraId="75DC6BA2">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9.2.4设计文件中选用的国家标准图、部标准图及地方标准图由乙方按本合同第六条要求的份数随同交付甲方。</w:t>
      </w:r>
    </w:p>
    <w:p w14:paraId="2A892595">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9.2.5设计合理使用年限按国家规定执行。</w:t>
      </w:r>
    </w:p>
    <w:p w14:paraId="762AC93A">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9.2.6乙方按甲方要求，对设计文件进行调整并对遗漏或错误负责修改或补充。由于设计原因造成工程质量事故或工期延误，乙方应采取补救措施，免收该部分及采取补救措施的设计费，除向甲方支付受损部分设计费100％的违约金外，乙方应赔偿甲方由此导致的损失（包括甲方向总包方、施工方、监理方等的赔偿、补偿、垫资），造成第三方损失的，依法承担相应责任。</w:t>
      </w:r>
    </w:p>
    <w:p w14:paraId="48A215EB">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9.2.7乙方应按照约定的时间交付设计文件（包括设计变更文件）。由于乙方原因延期交付设计文件，每延误一天的违约金为设计费暂定合同价的</w:t>
      </w:r>
      <w:r>
        <w:rPr>
          <w:rFonts w:ascii="宋体" w:hAnsi="宋体"/>
          <w:color w:val="auto"/>
          <w:highlight w:val="none"/>
          <w:lang w:eastAsia="zh-CN"/>
        </w:rPr>
        <w:t>1%</w:t>
      </w:r>
      <w:r>
        <w:rPr>
          <w:rFonts w:hint="eastAsia" w:ascii="宋体" w:hAnsi="宋体"/>
          <w:color w:val="auto"/>
          <w:highlight w:val="none"/>
          <w:lang w:eastAsia="zh-CN"/>
        </w:rPr>
        <w:t>，违约金的最高限额为暂定合同价的50%，在设计费请款中直接扣除，不足部分由乙方另行支付。</w:t>
      </w:r>
    </w:p>
    <w:p w14:paraId="7775D15E">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9.2.8合同生效后，乙方要求终止或解除合同，除保证金</w:t>
      </w:r>
      <w:r>
        <w:rPr>
          <w:rFonts w:ascii="宋体" w:hAnsi="宋体"/>
          <w:color w:val="auto"/>
          <w:highlight w:val="none"/>
          <w:lang w:eastAsia="zh-CN"/>
        </w:rPr>
        <w:t>（</w:t>
      </w:r>
      <w:r>
        <w:rPr>
          <w:rFonts w:hint="eastAsia" w:ascii="宋体" w:hAnsi="宋体"/>
          <w:color w:val="auto"/>
          <w:highlight w:val="none"/>
          <w:lang w:eastAsia="zh-CN"/>
        </w:rPr>
        <w:t>如有</w:t>
      </w:r>
      <w:r>
        <w:rPr>
          <w:rFonts w:ascii="宋体" w:hAnsi="宋体"/>
          <w:color w:val="auto"/>
          <w:highlight w:val="none"/>
          <w:lang w:eastAsia="zh-CN"/>
        </w:rPr>
        <w:t>）</w:t>
      </w:r>
      <w:r>
        <w:rPr>
          <w:rFonts w:hint="eastAsia" w:ascii="宋体" w:hAnsi="宋体"/>
          <w:color w:val="auto"/>
          <w:highlight w:val="none"/>
          <w:lang w:eastAsia="zh-CN"/>
        </w:rPr>
        <w:t>不予退还外</w:t>
      </w:r>
      <w:r>
        <w:rPr>
          <w:rFonts w:ascii="宋体" w:hAnsi="宋体"/>
          <w:color w:val="auto"/>
          <w:highlight w:val="none"/>
          <w:lang w:eastAsia="zh-CN"/>
        </w:rPr>
        <w:t>，</w:t>
      </w:r>
      <w:r>
        <w:rPr>
          <w:rFonts w:hint="eastAsia" w:ascii="宋体" w:hAnsi="宋体"/>
          <w:color w:val="auto"/>
          <w:highlight w:val="none"/>
          <w:lang w:eastAsia="zh-CN"/>
        </w:rPr>
        <w:t>乙方应双倍返还甲方已支付的款项，并赔偿所有损失。</w:t>
      </w:r>
    </w:p>
    <w:p w14:paraId="7B42EB01">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9.2.9各阶段设计文件经评审或审查，应达到国家、省、市规定的工程设计标准和深度要求，并应是最优化的设计（按通过设计审查、咨询单位及政府行政主管部门或其授权单位组织的专家审核确认为标准）。否则，乙方应无条件进行修正，其费用甲方不再另行支付。如该修正影响程度达到第9.2.7条所述，则按该条处理。</w:t>
      </w:r>
    </w:p>
    <w:p w14:paraId="09E9FABF">
      <w:pPr>
        <w:pStyle w:val="2"/>
        <w:spacing w:line="360" w:lineRule="auto"/>
        <w:ind w:firstLine="480" w:firstLineChars="200"/>
        <w:rPr>
          <w:rFonts w:hAnsi="宋体" w:eastAsia="宋体"/>
          <w:color w:val="auto"/>
          <w:szCs w:val="24"/>
          <w:highlight w:val="none"/>
          <w:lang w:eastAsia="zh-CN"/>
        </w:rPr>
      </w:pPr>
      <w:r>
        <w:rPr>
          <w:rFonts w:hint="eastAsia" w:hAnsi="宋体" w:eastAsia="宋体"/>
          <w:color w:val="auto"/>
          <w:szCs w:val="24"/>
          <w:highlight w:val="none"/>
          <w:lang w:eastAsia="zh-CN"/>
        </w:rPr>
        <w:t>9.2.10乙方交付合格设计文件后应参加设计审查，并根据审查结论修改。乙方负责施工图设计交底、处理有关设计问题，在施工阶段按</w:t>
      </w:r>
      <w:r>
        <w:rPr>
          <w:rFonts w:hint="eastAsia" w:hAnsi="宋体" w:eastAsia="宋体" w:cs="宋体"/>
          <w:color w:val="auto"/>
          <w:highlight w:val="none"/>
          <w:lang w:eastAsia="zh-CN"/>
        </w:rPr>
        <w:t>甲方</w:t>
      </w:r>
      <w:r>
        <w:rPr>
          <w:rFonts w:hint="eastAsia" w:hAnsi="宋体" w:eastAsia="宋体"/>
          <w:color w:val="auto"/>
          <w:szCs w:val="24"/>
          <w:highlight w:val="none"/>
          <w:lang w:eastAsia="zh-CN"/>
        </w:rPr>
        <w:t>通知的时间完成须修改的设计文件，按要求参加工程的检查验收。</w:t>
      </w:r>
    </w:p>
    <w:p w14:paraId="57FD61A0">
      <w:pPr>
        <w:pStyle w:val="2"/>
        <w:spacing w:line="360" w:lineRule="auto"/>
        <w:ind w:firstLine="480" w:firstLineChars="200"/>
        <w:rPr>
          <w:rFonts w:hAnsi="宋体" w:eastAsia="宋体"/>
          <w:color w:val="auto"/>
          <w:szCs w:val="24"/>
          <w:highlight w:val="none"/>
          <w:lang w:eastAsia="zh-CN"/>
        </w:rPr>
      </w:pPr>
      <w:r>
        <w:rPr>
          <w:rFonts w:hint="eastAsia" w:hAnsi="宋体" w:eastAsia="宋体"/>
          <w:color w:val="auto"/>
          <w:szCs w:val="24"/>
          <w:highlight w:val="none"/>
          <w:lang w:eastAsia="zh-CN"/>
        </w:rPr>
        <w:t>9.2.11乙方在本项目中应保证按规划及项目功能要求、配套设施要求等，完成项目的全部专业设计。专项设计限于资质原因的，经</w:t>
      </w:r>
      <w:r>
        <w:rPr>
          <w:rFonts w:hint="eastAsia" w:hAnsi="宋体" w:eastAsia="宋体"/>
          <w:color w:val="auto"/>
          <w:highlight w:val="none"/>
          <w:lang w:eastAsia="zh-CN"/>
        </w:rPr>
        <w:t>甲</w:t>
      </w:r>
      <w:r>
        <w:rPr>
          <w:rFonts w:hint="eastAsia" w:hAnsi="宋体" w:eastAsia="宋体"/>
          <w:color w:val="auto"/>
          <w:szCs w:val="24"/>
          <w:highlight w:val="none"/>
          <w:lang w:eastAsia="zh-CN"/>
        </w:rPr>
        <w:t>方书面同意后应依法分包，分包设计费由乙方承担。专项分包设计文件及专业深化设计文件等，乙方应校核确认，加盖图纸审核专用章或公章。</w:t>
      </w:r>
    </w:p>
    <w:p w14:paraId="182FF75A">
      <w:pPr>
        <w:pStyle w:val="2"/>
        <w:spacing w:line="360" w:lineRule="auto"/>
        <w:ind w:firstLine="480" w:firstLineChars="200"/>
        <w:rPr>
          <w:rFonts w:hAnsi="宋体" w:eastAsia="宋体"/>
          <w:color w:val="auto"/>
          <w:szCs w:val="24"/>
          <w:highlight w:val="none"/>
          <w:lang w:eastAsia="zh-CN"/>
        </w:rPr>
      </w:pPr>
      <w:r>
        <w:rPr>
          <w:rFonts w:hint="eastAsia" w:hAnsi="宋体" w:eastAsia="宋体"/>
          <w:color w:val="auto"/>
          <w:szCs w:val="24"/>
          <w:highlight w:val="none"/>
          <w:lang w:eastAsia="zh-CN"/>
        </w:rPr>
        <w:t>9.2.12乙方所承担的本合同项目下的专业性较强的工程设计（如外电、外水等），应按有关部门要求，在约定时间内完成相关评审和报建。经</w:t>
      </w:r>
      <w:r>
        <w:rPr>
          <w:rFonts w:hint="eastAsia" w:hAnsi="宋体" w:eastAsia="宋体"/>
          <w:color w:val="auto"/>
          <w:highlight w:val="none"/>
          <w:lang w:eastAsia="zh-CN"/>
        </w:rPr>
        <w:t>甲</w:t>
      </w:r>
      <w:r>
        <w:rPr>
          <w:rFonts w:hint="eastAsia" w:hAnsi="宋体" w:eastAsia="宋体"/>
          <w:color w:val="auto"/>
          <w:szCs w:val="24"/>
          <w:highlight w:val="none"/>
          <w:lang w:eastAsia="zh-CN"/>
        </w:rPr>
        <w:t>方书面同意，乙方可将此部分工作内容分包给具有相应资质的设计单位，乙方承担连带责任，相关设计费用已包含在本合同价内（包括分包产生的税费）。</w:t>
      </w:r>
      <w:r>
        <w:rPr>
          <w:rFonts w:hint="eastAsia" w:hAnsi="宋体" w:eastAsia="宋体"/>
          <w:color w:val="auto"/>
          <w:highlight w:val="none"/>
          <w:lang w:eastAsia="zh-CN"/>
        </w:rPr>
        <w:t>甲</w:t>
      </w:r>
      <w:r>
        <w:rPr>
          <w:rFonts w:hint="eastAsia" w:hAnsi="宋体" w:eastAsia="宋体"/>
          <w:color w:val="auto"/>
          <w:szCs w:val="24"/>
          <w:highlight w:val="none"/>
          <w:lang w:eastAsia="zh-CN"/>
        </w:rPr>
        <w:t>方因特殊专业指定的设计分包，乙方须全力配合。</w:t>
      </w:r>
    </w:p>
    <w:p w14:paraId="469638C9">
      <w:pPr>
        <w:pStyle w:val="2"/>
        <w:spacing w:line="360" w:lineRule="auto"/>
        <w:ind w:firstLine="480" w:firstLineChars="200"/>
        <w:rPr>
          <w:rFonts w:hAnsi="宋体" w:eastAsia="宋体"/>
          <w:color w:val="auto"/>
          <w:szCs w:val="24"/>
          <w:highlight w:val="none"/>
          <w:lang w:eastAsia="zh-CN"/>
        </w:rPr>
      </w:pPr>
      <w:r>
        <w:rPr>
          <w:rFonts w:hint="eastAsia" w:hAnsi="宋体" w:eastAsia="宋体"/>
          <w:color w:val="auto"/>
          <w:szCs w:val="24"/>
          <w:highlight w:val="none"/>
          <w:lang w:eastAsia="zh-CN"/>
        </w:rPr>
        <w:t>9.2.13乙方未经</w:t>
      </w:r>
      <w:r>
        <w:rPr>
          <w:rFonts w:hint="eastAsia" w:hAnsi="宋体" w:eastAsia="宋体"/>
          <w:color w:val="auto"/>
          <w:highlight w:val="none"/>
          <w:lang w:eastAsia="zh-CN"/>
        </w:rPr>
        <w:t>甲</w:t>
      </w:r>
      <w:r>
        <w:rPr>
          <w:rFonts w:hint="eastAsia" w:hAnsi="宋体" w:eastAsia="宋体"/>
          <w:color w:val="auto"/>
          <w:szCs w:val="24"/>
          <w:highlight w:val="none"/>
          <w:lang w:eastAsia="zh-CN"/>
        </w:rPr>
        <w:t>方书面同意分包设计任务，视为违约，除扣该分包部分的全额设计费用，并承担由此造成的工期、技术及其它一切损失；同时，</w:t>
      </w:r>
      <w:r>
        <w:rPr>
          <w:rFonts w:hint="eastAsia" w:hAnsi="宋体" w:eastAsia="宋体"/>
          <w:color w:val="auto"/>
          <w:highlight w:val="none"/>
          <w:lang w:eastAsia="zh-CN"/>
        </w:rPr>
        <w:t>甲</w:t>
      </w:r>
      <w:r>
        <w:rPr>
          <w:rFonts w:hint="eastAsia" w:hAnsi="宋体" w:eastAsia="宋体"/>
          <w:color w:val="auto"/>
          <w:szCs w:val="24"/>
          <w:highlight w:val="none"/>
          <w:lang w:eastAsia="zh-CN"/>
        </w:rPr>
        <w:t>方有权解除合同。</w:t>
      </w:r>
    </w:p>
    <w:p w14:paraId="6C43D959">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9.2.14乙方不得指定本项目建筑材料、设备的生产厂或供货商。乙方应配合甲方的建筑材料、设备的加工订货和看样定版工作，所需配合费用由乙方承担。</w:t>
      </w:r>
    </w:p>
    <w:p w14:paraId="28881000">
      <w:pPr>
        <w:pStyle w:val="2"/>
        <w:spacing w:line="360" w:lineRule="auto"/>
        <w:ind w:firstLine="480" w:firstLineChars="200"/>
        <w:rPr>
          <w:rFonts w:hAnsi="宋体" w:eastAsia="宋体"/>
          <w:color w:val="auto"/>
          <w:szCs w:val="24"/>
          <w:highlight w:val="none"/>
          <w:lang w:eastAsia="zh-CN"/>
        </w:rPr>
      </w:pPr>
      <w:r>
        <w:rPr>
          <w:rFonts w:hint="eastAsia" w:hAnsi="宋体" w:eastAsia="宋体"/>
          <w:color w:val="auto"/>
          <w:szCs w:val="24"/>
          <w:highlight w:val="none"/>
          <w:lang w:eastAsia="zh-CN"/>
        </w:rPr>
        <w:t>9.2.15乙方为完成本合同项下的设计内容，发生的咨询、对外洽谈、国内外技术考察及各类科研课题研究等，费用已包含在本项目设计费中，</w:t>
      </w:r>
      <w:r>
        <w:rPr>
          <w:rFonts w:hint="eastAsia" w:hAnsi="宋体" w:eastAsia="宋体" w:cs="宋体"/>
          <w:color w:val="auto"/>
          <w:highlight w:val="none"/>
          <w:lang w:eastAsia="zh-CN"/>
        </w:rPr>
        <w:t>甲</w:t>
      </w:r>
      <w:r>
        <w:rPr>
          <w:rFonts w:hint="eastAsia" w:hAnsi="宋体" w:eastAsia="宋体"/>
          <w:color w:val="auto"/>
          <w:szCs w:val="24"/>
          <w:highlight w:val="none"/>
          <w:lang w:eastAsia="zh-CN"/>
        </w:rPr>
        <w:t>方不再支付，由乙方承担。</w:t>
      </w:r>
    </w:p>
    <w:p w14:paraId="565A6BA1">
      <w:pPr>
        <w:pStyle w:val="2"/>
        <w:spacing w:line="360" w:lineRule="auto"/>
        <w:ind w:firstLine="480" w:firstLineChars="200"/>
        <w:rPr>
          <w:rFonts w:hAnsi="宋体" w:eastAsia="宋体"/>
          <w:color w:val="auto"/>
          <w:szCs w:val="24"/>
          <w:highlight w:val="none"/>
          <w:lang w:eastAsia="zh-CN"/>
        </w:rPr>
      </w:pPr>
      <w:r>
        <w:rPr>
          <w:rFonts w:hint="eastAsia" w:hAnsi="宋体" w:eastAsia="宋体"/>
          <w:color w:val="auto"/>
          <w:szCs w:val="24"/>
          <w:highlight w:val="none"/>
          <w:lang w:eastAsia="zh-CN"/>
        </w:rPr>
        <w:t>9.2.16如乙方未履行本合同所要求的工作，</w:t>
      </w:r>
      <w:r>
        <w:rPr>
          <w:rFonts w:hint="eastAsia" w:hAnsi="宋体" w:eastAsia="宋体" w:cs="宋体"/>
          <w:color w:val="auto"/>
          <w:highlight w:val="none"/>
          <w:lang w:eastAsia="zh-CN"/>
        </w:rPr>
        <w:t>甲</w:t>
      </w:r>
      <w:r>
        <w:rPr>
          <w:rFonts w:hint="eastAsia" w:hAnsi="宋体" w:eastAsia="宋体"/>
          <w:color w:val="auto"/>
          <w:szCs w:val="24"/>
          <w:highlight w:val="none"/>
          <w:lang w:eastAsia="zh-CN"/>
        </w:rPr>
        <w:t>方可根据实际情况推迟拨付或拒付设计费，按乙方违约处理，并扣除违约金5万元/次。</w:t>
      </w:r>
    </w:p>
    <w:p w14:paraId="09B0594D">
      <w:pPr>
        <w:pStyle w:val="2"/>
        <w:spacing w:line="360" w:lineRule="auto"/>
        <w:ind w:firstLine="480" w:firstLineChars="200"/>
        <w:rPr>
          <w:rFonts w:hAnsi="宋体" w:eastAsia="宋体"/>
          <w:color w:val="auto"/>
          <w:szCs w:val="24"/>
          <w:highlight w:val="none"/>
          <w:lang w:eastAsia="zh-CN"/>
        </w:rPr>
      </w:pPr>
      <w:r>
        <w:rPr>
          <w:rFonts w:hint="eastAsia" w:hAnsi="宋体" w:eastAsia="宋体"/>
          <w:color w:val="auto"/>
          <w:szCs w:val="24"/>
          <w:highlight w:val="none"/>
          <w:lang w:eastAsia="zh-CN"/>
        </w:rPr>
        <w:t>9.2.17乙方的设计必须以保证质量、节约投资为原则开展工作，设计文件经</w:t>
      </w:r>
      <w:r>
        <w:rPr>
          <w:rFonts w:hint="eastAsia" w:hAnsi="宋体" w:eastAsia="宋体" w:cs="宋体"/>
          <w:color w:val="auto"/>
          <w:highlight w:val="none"/>
          <w:lang w:eastAsia="zh-CN"/>
        </w:rPr>
        <w:t>甲</w:t>
      </w:r>
      <w:r>
        <w:rPr>
          <w:rFonts w:hint="eastAsia" w:hAnsi="宋体" w:eastAsia="宋体"/>
          <w:color w:val="auto"/>
          <w:szCs w:val="24"/>
          <w:highlight w:val="none"/>
          <w:lang w:eastAsia="zh-CN"/>
        </w:rPr>
        <w:t>方审查后，乙方不得单方更改。如乙方擅自提高设计标准，</w:t>
      </w:r>
      <w:r>
        <w:rPr>
          <w:rFonts w:hint="eastAsia" w:hAnsi="宋体" w:eastAsia="宋体" w:cs="宋体"/>
          <w:color w:val="auto"/>
          <w:highlight w:val="none"/>
          <w:lang w:eastAsia="zh-CN"/>
        </w:rPr>
        <w:t>甲</w:t>
      </w:r>
      <w:r>
        <w:rPr>
          <w:rFonts w:hint="eastAsia" w:hAnsi="宋体" w:eastAsia="宋体"/>
          <w:color w:val="auto"/>
          <w:szCs w:val="24"/>
          <w:highlight w:val="none"/>
          <w:lang w:eastAsia="zh-CN"/>
        </w:rPr>
        <w:t>方可扣除本合同</w:t>
      </w:r>
      <w:r>
        <w:rPr>
          <w:rFonts w:hint="eastAsia" w:hAnsi="宋体" w:eastAsia="宋体"/>
          <w:color w:val="auto"/>
          <w:highlight w:val="none"/>
          <w:lang w:eastAsia="zh-CN"/>
        </w:rPr>
        <w:t>设计费暂定合同价</w:t>
      </w:r>
      <w:r>
        <w:rPr>
          <w:rFonts w:hint="eastAsia" w:hAnsi="宋体" w:eastAsia="宋体"/>
          <w:color w:val="auto"/>
          <w:szCs w:val="24"/>
          <w:highlight w:val="none"/>
          <w:lang w:eastAsia="zh-CN"/>
        </w:rPr>
        <w:t>20%的违约金。</w:t>
      </w:r>
    </w:p>
    <w:p w14:paraId="5E6D7E87">
      <w:pPr>
        <w:pStyle w:val="2"/>
        <w:spacing w:line="360" w:lineRule="auto"/>
        <w:ind w:firstLine="480" w:firstLineChars="200"/>
        <w:rPr>
          <w:rFonts w:hAnsi="宋体" w:eastAsia="宋体"/>
          <w:color w:val="auto"/>
          <w:szCs w:val="24"/>
          <w:highlight w:val="none"/>
          <w:lang w:eastAsia="zh-CN"/>
        </w:rPr>
      </w:pPr>
      <w:r>
        <w:rPr>
          <w:rFonts w:hint="eastAsia" w:hAnsi="宋体" w:eastAsia="宋体"/>
          <w:color w:val="auto"/>
          <w:szCs w:val="24"/>
          <w:highlight w:val="none"/>
          <w:lang w:eastAsia="zh-CN"/>
        </w:rPr>
        <w:t>9.2.18因设计文件出现设计漏项延误了设计文件交付时间，按本条第9.2.7款约定处理。</w:t>
      </w:r>
    </w:p>
    <w:p w14:paraId="39FA6F9B">
      <w:pPr>
        <w:pStyle w:val="2"/>
        <w:spacing w:line="360" w:lineRule="auto"/>
        <w:ind w:firstLine="480" w:firstLineChars="200"/>
        <w:rPr>
          <w:rFonts w:hAnsi="宋体" w:eastAsia="宋体"/>
          <w:color w:val="auto"/>
          <w:szCs w:val="24"/>
          <w:highlight w:val="none"/>
          <w:lang w:eastAsia="zh-CN"/>
        </w:rPr>
      </w:pPr>
      <w:r>
        <w:rPr>
          <w:rFonts w:hint="eastAsia" w:hAnsi="宋体" w:eastAsia="宋体"/>
          <w:color w:val="auto"/>
          <w:szCs w:val="24"/>
          <w:highlight w:val="none"/>
          <w:lang w:eastAsia="zh-CN"/>
        </w:rPr>
        <w:t>9.2.19乙方设计文件漏项或错误的罚金如下，并在设计费请款扣除。单项工程费用5～10万元（以监理审核为准），扣减设计费5000元/项；单项工程费用10～20万元，扣减设计费10000元/项；单项工程费用20万元以上，按工程造价的4.5%扣除设计费。</w:t>
      </w:r>
    </w:p>
    <w:p w14:paraId="552B8A6C">
      <w:pPr>
        <w:pStyle w:val="2"/>
        <w:spacing w:line="360" w:lineRule="auto"/>
        <w:ind w:firstLine="480" w:firstLineChars="200"/>
        <w:rPr>
          <w:rFonts w:hAnsi="宋体" w:eastAsia="宋体"/>
          <w:color w:val="auto"/>
          <w:szCs w:val="24"/>
          <w:highlight w:val="none"/>
          <w:lang w:eastAsia="zh-CN"/>
        </w:rPr>
      </w:pPr>
      <w:r>
        <w:rPr>
          <w:rFonts w:hint="eastAsia" w:hAnsi="宋体" w:eastAsia="宋体"/>
          <w:color w:val="auto"/>
          <w:szCs w:val="24"/>
          <w:highlight w:val="none"/>
          <w:lang w:eastAsia="zh-CN"/>
        </w:rPr>
        <w:t>9.2.20对于深基坑开挖和支护设计，甲方需配合乙方完成设计审查。对于建筑物保护，乙方应提供完整的保护实施方案。</w:t>
      </w:r>
    </w:p>
    <w:p w14:paraId="20F90939">
      <w:pPr>
        <w:pStyle w:val="2"/>
        <w:spacing w:line="360" w:lineRule="auto"/>
        <w:ind w:firstLine="480" w:firstLineChars="200"/>
        <w:rPr>
          <w:rFonts w:hAnsi="宋体" w:eastAsia="宋体"/>
          <w:color w:val="auto"/>
          <w:szCs w:val="24"/>
          <w:highlight w:val="none"/>
          <w:lang w:eastAsia="zh-CN"/>
        </w:rPr>
      </w:pPr>
      <w:r>
        <w:rPr>
          <w:rFonts w:hint="eastAsia" w:hAnsi="宋体" w:eastAsia="宋体"/>
          <w:color w:val="auto"/>
          <w:szCs w:val="24"/>
          <w:highlight w:val="none"/>
          <w:lang w:eastAsia="zh-CN"/>
        </w:rPr>
        <w:t>9.2.21乙方需配合招标工作，按</w:t>
      </w:r>
      <w:r>
        <w:rPr>
          <w:rFonts w:hint="eastAsia" w:hAnsi="宋体" w:eastAsia="宋体"/>
          <w:color w:val="auto"/>
          <w:highlight w:val="none"/>
          <w:lang w:eastAsia="zh-CN"/>
        </w:rPr>
        <w:t>甲</w:t>
      </w:r>
      <w:r>
        <w:rPr>
          <w:rFonts w:hint="eastAsia" w:hAnsi="宋体" w:eastAsia="宋体"/>
          <w:color w:val="auto"/>
          <w:szCs w:val="24"/>
          <w:highlight w:val="none"/>
          <w:lang w:eastAsia="zh-CN"/>
        </w:rPr>
        <w:t>方的要求提供招标需要的所有设计图纸的电子文件（含可编辑的CAD和不可编辑的PDF电子文件、编制技术文件、主要材料设备表等word电子文件）。</w:t>
      </w:r>
    </w:p>
    <w:p w14:paraId="16C8A847">
      <w:pPr>
        <w:pStyle w:val="2"/>
        <w:spacing w:line="360" w:lineRule="auto"/>
        <w:ind w:firstLine="480" w:firstLineChars="200"/>
        <w:rPr>
          <w:rFonts w:hAnsi="宋体" w:eastAsia="宋体"/>
          <w:color w:val="auto"/>
          <w:szCs w:val="24"/>
          <w:highlight w:val="none"/>
          <w:lang w:eastAsia="zh-CN"/>
        </w:rPr>
      </w:pPr>
      <w:r>
        <w:rPr>
          <w:rFonts w:hint="eastAsia" w:hAnsi="宋体" w:eastAsia="宋体"/>
          <w:color w:val="auto"/>
          <w:szCs w:val="24"/>
          <w:highlight w:val="none"/>
          <w:lang w:eastAsia="zh-CN"/>
        </w:rPr>
        <w:t>9.2.22乙方注册地址在外地的，应在广州市内设立项目部，项目负责人及有关人员须长驻本项目部。不论乙方总部是否在广州市辖区域，需要用章的相关文件乙方应按</w:t>
      </w:r>
      <w:r>
        <w:rPr>
          <w:rFonts w:hint="eastAsia" w:hAnsi="宋体" w:eastAsia="宋体"/>
          <w:color w:val="auto"/>
          <w:highlight w:val="none"/>
          <w:lang w:eastAsia="zh-CN"/>
        </w:rPr>
        <w:t>甲</w:t>
      </w:r>
      <w:r>
        <w:rPr>
          <w:rFonts w:hint="eastAsia" w:hAnsi="宋体" w:eastAsia="宋体"/>
          <w:color w:val="auto"/>
          <w:szCs w:val="24"/>
          <w:highlight w:val="none"/>
          <w:lang w:eastAsia="zh-CN"/>
        </w:rPr>
        <w:t>方要求的期限内完成用章手续，未按要求办理的，罚款3000元/次，在设计费请款中扣除。</w:t>
      </w:r>
    </w:p>
    <w:p w14:paraId="5495FAE6">
      <w:pPr>
        <w:pStyle w:val="2"/>
        <w:spacing w:line="360" w:lineRule="auto"/>
        <w:ind w:firstLine="480" w:firstLineChars="200"/>
        <w:rPr>
          <w:rFonts w:hAnsi="宋体" w:eastAsia="宋体"/>
          <w:color w:val="auto"/>
          <w:szCs w:val="24"/>
          <w:highlight w:val="none"/>
          <w:lang w:eastAsia="zh-CN"/>
        </w:rPr>
      </w:pPr>
      <w:r>
        <w:rPr>
          <w:rFonts w:hint="eastAsia" w:hAnsi="宋体" w:eastAsia="宋体"/>
          <w:color w:val="auto"/>
          <w:szCs w:val="24"/>
          <w:highlight w:val="none"/>
          <w:lang w:eastAsia="zh-CN"/>
        </w:rPr>
        <w:t>9.2.23乙方应当准时参加项目建设相关协调会议。</w:t>
      </w:r>
    </w:p>
    <w:p w14:paraId="71EB1DFB">
      <w:pPr>
        <w:pStyle w:val="2"/>
        <w:spacing w:line="360" w:lineRule="auto"/>
        <w:ind w:firstLine="480" w:firstLineChars="200"/>
        <w:rPr>
          <w:rFonts w:hAnsi="宋体" w:eastAsia="宋体"/>
          <w:color w:val="auto"/>
          <w:szCs w:val="24"/>
          <w:highlight w:val="none"/>
          <w:lang w:eastAsia="zh-CN"/>
        </w:rPr>
      </w:pPr>
      <w:r>
        <w:rPr>
          <w:rFonts w:hint="eastAsia" w:hAnsi="宋体" w:eastAsia="宋体"/>
          <w:color w:val="auto"/>
          <w:szCs w:val="24"/>
          <w:highlight w:val="none"/>
          <w:lang w:eastAsia="zh-CN"/>
        </w:rPr>
        <w:t>9.2.24工程完工后，不能达到原设计功能要求的，乙方需配合核实原因，提出书面整改意见。属于乙方责任的，则扣除相应的设计费。</w:t>
      </w:r>
    </w:p>
    <w:p w14:paraId="38B307C4">
      <w:pPr>
        <w:pStyle w:val="2"/>
        <w:spacing w:line="360" w:lineRule="auto"/>
        <w:ind w:firstLine="480" w:firstLineChars="200"/>
        <w:rPr>
          <w:rFonts w:hAnsi="宋体" w:eastAsia="宋体"/>
          <w:color w:val="auto"/>
          <w:szCs w:val="24"/>
          <w:highlight w:val="none"/>
          <w:lang w:eastAsia="zh-CN"/>
        </w:rPr>
      </w:pPr>
      <w:r>
        <w:rPr>
          <w:rFonts w:hint="eastAsia" w:hAnsi="宋体" w:eastAsia="宋体"/>
          <w:color w:val="auto"/>
          <w:szCs w:val="24"/>
          <w:highlight w:val="none"/>
          <w:lang w:eastAsia="zh-CN"/>
        </w:rPr>
        <w:t>9.2.25因乙方原因，经建设单位批复的概算造价超过可研投资额，影响工程建设计划的，应修改设计文件，并扣除全部设计费的10%。</w:t>
      </w:r>
    </w:p>
    <w:p w14:paraId="7B9A8DB9">
      <w:pPr>
        <w:pStyle w:val="2"/>
        <w:spacing w:line="360" w:lineRule="auto"/>
        <w:ind w:firstLine="480" w:firstLineChars="200"/>
        <w:rPr>
          <w:rFonts w:hAnsi="宋体" w:eastAsia="宋体"/>
          <w:color w:val="auto"/>
          <w:szCs w:val="24"/>
          <w:highlight w:val="none"/>
          <w:lang w:eastAsia="zh-CN"/>
        </w:rPr>
      </w:pPr>
      <w:r>
        <w:rPr>
          <w:rFonts w:hint="eastAsia" w:hAnsi="宋体" w:eastAsia="宋体"/>
          <w:color w:val="auto"/>
          <w:szCs w:val="24"/>
          <w:highlight w:val="none"/>
          <w:lang w:eastAsia="zh-CN"/>
        </w:rPr>
        <w:t>9.2.26根据项目实际工作需要，乙方根据</w:t>
      </w:r>
      <w:r>
        <w:rPr>
          <w:rFonts w:hint="eastAsia" w:hAnsi="宋体" w:eastAsia="宋体"/>
          <w:color w:val="auto"/>
          <w:highlight w:val="none"/>
          <w:lang w:eastAsia="zh-CN"/>
        </w:rPr>
        <w:t>甲</w:t>
      </w:r>
      <w:r>
        <w:rPr>
          <w:rFonts w:hint="eastAsia" w:hAnsi="宋体" w:eastAsia="宋体"/>
          <w:color w:val="auto"/>
          <w:szCs w:val="24"/>
          <w:highlight w:val="none"/>
          <w:lang w:eastAsia="zh-CN"/>
        </w:rPr>
        <w:t>方要求，安排</w:t>
      </w:r>
      <w:r>
        <w:rPr>
          <w:rFonts w:hint="eastAsia" w:hAnsi="宋体" w:eastAsia="宋体"/>
          <w:color w:val="auto"/>
          <w:szCs w:val="24"/>
          <w:highlight w:val="none"/>
          <w:lang w:val="en-US" w:eastAsia="zh-CN"/>
        </w:rPr>
        <w:t>1</w:t>
      </w:r>
      <w:r>
        <w:rPr>
          <w:rFonts w:hint="eastAsia" w:hAnsi="宋体" w:eastAsia="宋体"/>
          <w:color w:val="auto"/>
          <w:szCs w:val="24"/>
          <w:highlight w:val="none"/>
          <w:lang w:eastAsia="zh-CN"/>
        </w:rPr>
        <w:t>名设计师在</w:t>
      </w:r>
      <w:r>
        <w:rPr>
          <w:rFonts w:hint="eastAsia" w:hAnsi="宋体" w:eastAsia="宋体"/>
          <w:color w:val="auto"/>
          <w:szCs w:val="24"/>
          <w:highlight w:val="none"/>
          <w:lang w:val="en-US" w:eastAsia="zh-CN"/>
        </w:rPr>
        <w:t>甲</w:t>
      </w:r>
      <w:r>
        <w:rPr>
          <w:rFonts w:hint="eastAsia" w:hAnsi="宋体" w:eastAsia="宋体"/>
          <w:color w:val="auto"/>
          <w:szCs w:val="24"/>
          <w:highlight w:val="none"/>
          <w:lang w:eastAsia="zh-CN"/>
        </w:rPr>
        <w:t>方所在地址办公，按照</w:t>
      </w:r>
      <w:r>
        <w:rPr>
          <w:rFonts w:hint="eastAsia" w:hAnsi="宋体" w:eastAsia="宋体"/>
          <w:color w:val="auto"/>
          <w:szCs w:val="24"/>
          <w:highlight w:val="none"/>
          <w:lang w:val="en-US" w:eastAsia="zh-CN"/>
        </w:rPr>
        <w:t>甲</w:t>
      </w:r>
      <w:r>
        <w:rPr>
          <w:rFonts w:hint="eastAsia" w:hAnsi="宋体" w:eastAsia="宋体"/>
          <w:color w:val="auto"/>
          <w:szCs w:val="24"/>
          <w:highlight w:val="none"/>
          <w:lang w:eastAsia="zh-CN"/>
        </w:rPr>
        <w:t>方办公时间上班，对接工程设计事务。该设计师要求具备</w:t>
      </w:r>
      <w:r>
        <w:rPr>
          <w:rFonts w:hint="eastAsia" w:hAnsi="宋体" w:eastAsia="宋体"/>
          <w:color w:val="auto"/>
          <w:szCs w:val="24"/>
          <w:highlight w:val="none"/>
          <w:lang w:val="en-US" w:eastAsia="zh-CN"/>
        </w:rPr>
        <w:t>中</w:t>
      </w:r>
      <w:r>
        <w:rPr>
          <w:rFonts w:hint="eastAsia" w:hAnsi="宋体" w:eastAsia="宋体"/>
          <w:color w:val="auto"/>
          <w:szCs w:val="24"/>
          <w:highlight w:val="none"/>
          <w:lang w:eastAsia="zh-CN"/>
        </w:rPr>
        <w:t>级工程师职称，能全面协调处理相关设计问题。在项目开工后，设计师在项目部办公，提供必要的现场设计服务。自本合同签订生效次日起至工程竣工验收通过之日止，设计师现场办公服务时间累计不超过工程竣工日期。乙方安排设计师不符合要求的，按每天罚款10000元计算。设计师未上班或上班期间因事外出，未经</w:t>
      </w:r>
      <w:r>
        <w:rPr>
          <w:rFonts w:hint="eastAsia" w:hAnsi="宋体" w:eastAsia="宋体"/>
          <w:color w:val="auto"/>
          <w:szCs w:val="24"/>
          <w:highlight w:val="none"/>
          <w:lang w:val="en-US" w:eastAsia="zh-CN"/>
        </w:rPr>
        <w:t>甲方</w:t>
      </w:r>
      <w:r>
        <w:rPr>
          <w:rFonts w:hint="eastAsia" w:hAnsi="宋体" w:eastAsia="宋体"/>
          <w:color w:val="auto"/>
          <w:szCs w:val="24"/>
          <w:highlight w:val="none"/>
          <w:lang w:eastAsia="zh-CN"/>
        </w:rPr>
        <w:t>批准，按每次罚款10000元计算。各项罚款在设计费请款中扣除。</w:t>
      </w:r>
    </w:p>
    <w:p w14:paraId="0F88CD3E">
      <w:pPr>
        <w:pStyle w:val="2"/>
        <w:spacing w:line="360" w:lineRule="auto"/>
        <w:ind w:firstLine="480" w:firstLineChars="200"/>
        <w:rPr>
          <w:rFonts w:hAnsi="宋体" w:eastAsia="宋体"/>
          <w:color w:val="auto"/>
          <w:szCs w:val="24"/>
          <w:highlight w:val="none"/>
          <w:lang w:eastAsia="zh-CN"/>
        </w:rPr>
      </w:pPr>
      <w:r>
        <w:rPr>
          <w:rFonts w:hint="eastAsia" w:hAnsi="宋体" w:eastAsia="宋体"/>
          <w:color w:val="auto"/>
          <w:szCs w:val="24"/>
          <w:highlight w:val="none"/>
          <w:lang w:eastAsia="zh-CN"/>
        </w:rPr>
        <w:t>9.2.27乙方设计人员必须与本合同附件4.1乙方设计人员组织架构表一致，更换人员或人员不到位，未经</w:t>
      </w:r>
      <w:r>
        <w:rPr>
          <w:rFonts w:hint="eastAsia" w:hAnsi="宋体" w:eastAsia="宋体"/>
          <w:color w:val="auto"/>
          <w:highlight w:val="none"/>
          <w:lang w:eastAsia="zh-CN"/>
        </w:rPr>
        <w:t>甲</w:t>
      </w:r>
      <w:r>
        <w:rPr>
          <w:rFonts w:hint="eastAsia" w:hAnsi="宋体" w:eastAsia="宋体"/>
          <w:color w:val="auto"/>
          <w:szCs w:val="24"/>
          <w:highlight w:val="none"/>
          <w:lang w:eastAsia="zh-CN"/>
        </w:rPr>
        <w:t>方批准的，按每人2万元由甲方收取违约金，在请款中直接扣除。</w:t>
      </w:r>
      <w:r>
        <w:rPr>
          <w:rFonts w:hint="eastAsia" w:hAnsi="宋体" w:eastAsia="宋体"/>
          <w:color w:val="auto"/>
          <w:highlight w:val="none"/>
          <w:lang w:eastAsia="zh-CN"/>
        </w:rPr>
        <w:t>甲</w:t>
      </w:r>
      <w:r>
        <w:rPr>
          <w:rFonts w:hint="eastAsia" w:hAnsi="宋体" w:eastAsia="宋体"/>
          <w:color w:val="auto"/>
          <w:szCs w:val="24"/>
          <w:highlight w:val="none"/>
          <w:lang w:eastAsia="zh-CN"/>
        </w:rPr>
        <w:t>方认为乙方不称职的人员，在甲方通知的次日乙方无条件更换。</w:t>
      </w:r>
    </w:p>
    <w:p w14:paraId="01942948">
      <w:pPr>
        <w:pStyle w:val="2"/>
        <w:spacing w:line="360" w:lineRule="auto"/>
        <w:ind w:firstLine="480" w:firstLineChars="200"/>
        <w:rPr>
          <w:rFonts w:hAnsi="宋体" w:eastAsia="宋体"/>
          <w:color w:val="auto"/>
          <w:szCs w:val="24"/>
          <w:highlight w:val="none"/>
          <w:lang w:eastAsia="zh-CN"/>
        </w:rPr>
      </w:pPr>
      <w:r>
        <w:rPr>
          <w:rFonts w:hint="eastAsia" w:hAnsi="宋体" w:eastAsia="宋体"/>
          <w:color w:val="auto"/>
          <w:szCs w:val="24"/>
          <w:highlight w:val="none"/>
          <w:lang w:eastAsia="zh-CN"/>
        </w:rPr>
        <w:t>9.2.28临时施工用水、永久供水、临时施工用电、永久供电等的专业工程设计，乙方应自本合同签订生效之日起在甲方要求的时间内分别与专业设计分包单位签订设计分包合同。未在约定日期内签订分包合同的，按每一个专业工程每延期一天罚款5000元累加计算，在设计费请款和结算直接扣除。</w:t>
      </w:r>
    </w:p>
    <w:p w14:paraId="1DA59727">
      <w:pPr>
        <w:pStyle w:val="2"/>
        <w:spacing w:line="360" w:lineRule="auto"/>
        <w:ind w:firstLine="480" w:firstLineChars="200"/>
        <w:rPr>
          <w:rFonts w:hAnsi="宋体" w:eastAsia="宋体"/>
          <w:color w:val="auto"/>
          <w:szCs w:val="24"/>
          <w:highlight w:val="none"/>
          <w:lang w:eastAsia="zh-CN"/>
        </w:rPr>
      </w:pPr>
      <w:r>
        <w:rPr>
          <w:rFonts w:hint="eastAsia" w:hAnsi="宋体" w:eastAsia="宋体"/>
          <w:color w:val="auto"/>
          <w:szCs w:val="24"/>
          <w:highlight w:val="none"/>
          <w:lang w:eastAsia="zh-CN"/>
        </w:rPr>
        <w:t>9.2.29本合同有关条款约定乙方应承担的责任。</w:t>
      </w:r>
    </w:p>
    <w:p w14:paraId="168BEB94">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9.2.30</w:t>
      </w:r>
      <w:r>
        <w:rPr>
          <w:rFonts w:hint="eastAsia" w:hAnsi="宋体"/>
          <w:color w:val="auto"/>
          <w:highlight w:val="none"/>
          <w:lang w:eastAsia="zh-CN"/>
        </w:rPr>
        <w:t>乙方违反上述</w:t>
      </w:r>
      <w:r>
        <w:rPr>
          <w:rFonts w:hint="eastAsia" w:ascii="宋体" w:hAnsi="宋体"/>
          <w:color w:val="auto"/>
          <w:highlight w:val="none"/>
          <w:lang w:eastAsia="zh-CN"/>
        </w:rPr>
        <w:t>9.2.6-9.2.29</w:t>
      </w:r>
      <w:r>
        <w:rPr>
          <w:rFonts w:hint="eastAsia" w:hAnsi="宋体"/>
          <w:color w:val="auto"/>
          <w:highlight w:val="none"/>
          <w:lang w:eastAsia="zh-CN"/>
        </w:rPr>
        <w:t>一款或多款，该款内没有约定违约责任的，甲方有权按对应条款扣减设计费的</w:t>
      </w:r>
      <w:r>
        <w:rPr>
          <w:rFonts w:hAnsi="宋体"/>
          <w:color w:val="auto"/>
          <w:highlight w:val="none"/>
          <w:lang w:eastAsia="zh-CN"/>
        </w:rPr>
        <w:t>1%</w:t>
      </w:r>
      <w:r>
        <w:rPr>
          <w:rFonts w:hint="eastAsia" w:hAnsi="宋体"/>
          <w:color w:val="auto"/>
          <w:highlight w:val="none"/>
          <w:lang w:eastAsia="zh-CN"/>
        </w:rPr>
        <w:t>作为违约金</w:t>
      </w:r>
      <w:r>
        <w:rPr>
          <w:rFonts w:hint="eastAsia"/>
          <w:color w:val="auto"/>
          <w:highlight w:val="none"/>
          <w:lang w:eastAsia="zh-CN"/>
        </w:rPr>
        <w:t>。当期的累计违约金在当期设计费请款中扣除，设计费结算款中全部扣除。</w:t>
      </w:r>
      <w:r>
        <w:rPr>
          <w:rFonts w:hint="eastAsia" w:hAnsi="宋体"/>
          <w:color w:val="auto"/>
          <w:highlight w:val="none"/>
          <w:lang w:eastAsia="zh-CN"/>
        </w:rPr>
        <w:t>多次违反的（超过三次的），甲方有权视情况发出警告直至解除本合同，</w:t>
      </w:r>
      <w:r>
        <w:rPr>
          <w:rFonts w:hint="eastAsia" w:ascii="宋体" w:hAnsi="宋体"/>
          <w:color w:val="auto"/>
          <w:highlight w:val="none"/>
          <w:lang w:eastAsia="zh-CN"/>
        </w:rPr>
        <w:t>除保证金</w:t>
      </w:r>
      <w:r>
        <w:rPr>
          <w:rFonts w:ascii="宋体" w:hAnsi="宋体"/>
          <w:color w:val="auto"/>
          <w:highlight w:val="none"/>
          <w:lang w:eastAsia="zh-CN"/>
        </w:rPr>
        <w:t>（</w:t>
      </w:r>
      <w:r>
        <w:rPr>
          <w:rFonts w:hint="eastAsia" w:ascii="宋体" w:hAnsi="宋体"/>
          <w:color w:val="auto"/>
          <w:highlight w:val="none"/>
          <w:lang w:eastAsia="zh-CN"/>
        </w:rPr>
        <w:t>如有</w:t>
      </w:r>
      <w:r>
        <w:rPr>
          <w:rFonts w:ascii="宋体" w:hAnsi="宋体"/>
          <w:color w:val="auto"/>
          <w:highlight w:val="none"/>
          <w:lang w:eastAsia="zh-CN"/>
        </w:rPr>
        <w:t>）</w:t>
      </w:r>
      <w:r>
        <w:rPr>
          <w:rFonts w:hint="eastAsia" w:ascii="宋体" w:hAnsi="宋体"/>
          <w:color w:val="auto"/>
          <w:highlight w:val="none"/>
          <w:lang w:eastAsia="zh-CN"/>
        </w:rPr>
        <w:t>不予退还外</w:t>
      </w:r>
      <w:r>
        <w:rPr>
          <w:rFonts w:ascii="宋体" w:hAnsi="宋体"/>
          <w:color w:val="auto"/>
          <w:highlight w:val="none"/>
          <w:lang w:eastAsia="zh-CN"/>
        </w:rPr>
        <w:t>，</w:t>
      </w:r>
      <w:r>
        <w:rPr>
          <w:rFonts w:hint="eastAsia" w:ascii="宋体" w:hAnsi="宋体"/>
          <w:color w:val="auto"/>
          <w:highlight w:val="none"/>
          <w:lang w:eastAsia="zh-CN"/>
        </w:rPr>
        <w:t>乙方应双倍返还甲方已支付的款项，并赔偿所有损失</w:t>
      </w:r>
      <w:r>
        <w:rPr>
          <w:rFonts w:hint="eastAsia" w:hAnsi="宋体"/>
          <w:color w:val="auto"/>
          <w:highlight w:val="none"/>
          <w:lang w:eastAsia="zh-CN"/>
        </w:rPr>
        <w:t>。</w:t>
      </w:r>
    </w:p>
    <w:p w14:paraId="47DAFBE8">
      <w:pPr>
        <w:spacing w:line="360" w:lineRule="auto"/>
        <w:ind w:firstLine="359" w:firstLineChars="149"/>
        <w:rPr>
          <w:rFonts w:ascii="宋体" w:hAnsi="宋体"/>
          <w:b/>
          <w:bCs/>
          <w:color w:val="auto"/>
          <w:highlight w:val="none"/>
          <w:lang w:eastAsia="zh-CN"/>
        </w:rPr>
      </w:pPr>
      <w:r>
        <w:rPr>
          <w:rFonts w:hint="eastAsia" w:ascii="宋体" w:hAnsi="宋体"/>
          <w:b/>
          <w:bCs/>
          <w:color w:val="auto"/>
          <w:highlight w:val="none"/>
          <w:lang w:eastAsia="zh-CN"/>
        </w:rPr>
        <w:t>第十条　其它约定事项</w:t>
      </w:r>
    </w:p>
    <w:p w14:paraId="06594CFA">
      <w:pPr>
        <w:spacing w:line="360" w:lineRule="auto"/>
        <w:ind w:firstLine="480" w:firstLineChars="200"/>
        <w:rPr>
          <w:color w:val="auto"/>
          <w:highlight w:val="none"/>
          <w:lang w:eastAsia="zh-CN"/>
        </w:rPr>
      </w:pPr>
      <w:r>
        <w:rPr>
          <w:rFonts w:hint="eastAsia" w:ascii="宋体" w:hAnsi="宋体"/>
          <w:color w:val="auto"/>
          <w:highlight w:val="none"/>
          <w:lang w:eastAsia="zh-CN"/>
        </w:rPr>
        <w:t>10.1 乙方应派专人驻施工现场进行配合与解决有关问题。</w:t>
      </w:r>
    </w:p>
    <w:p w14:paraId="3DF7FCAF">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10.2乙方为本合同项目的服务至缺陷通知期完成为止。</w:t>
      </w:r>
    </w:p>
    <w:p w14:paraId="2488C417">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10.3</w:t>
      </w:r>
      <w:r>
        <w:rPr>
          <w:rFonts w:hint="eastAsia" w:ascii="宋体" w:hAnsi="宋体" w:cs="宋体"/>
          <w:color w:val="auto"/>
          <w:highlight w:val="none"/>
          <w:lang w:eastAsia="zh-CN"/>
        </w:rPr>
        <w:t>甲</w:t>
      </w:r>
      <w:r>
        <w:rPr>
          <w:rFonts w:hint="eastAsia" w:ascii="宋体" w:hAnsi="宋体"/>
          <w:color w:val="auto"/>
          <w:highlight w:val="none"/>
          <w:lang w:eastAsia="zh-CN"/>
        </w:rPr>
        <w:t>方委托乙方承担本合同内容以外的工作服务，另行签订协议并支付费用。</w:t>
      </w:r>
    </w:p>
    <w:p w14:paraId="119336B4">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10.4由于不可抗力因素致使合同无法履行时，</w:t>
      </w:r>
      <w:r>
        <w:rPr>
          <w:rFonts w:hint="eastAsia" w:ascii="宋体" w:hAnsi="宋体"/>
          <w:color w:val="auto"/>
          <w:highlight w:val="none"/>
          <w:lang w:val="en-US" w:eastAsia="zh-CN"/>
        </w:rPr>
        <w:t>双</w:t>
      </w:r>
      <w:r>
        <w:rPr>
          <w:rFonts w:hint="eastAsia" w:ascii="宋体" w:hAnsi="宋体"/>
          <w:color w:val="auto"/>
          <w:highlight w:val="none"/>
          <w:lang w:eastAsia="zh-CN"/>
        </w:rPr>
        <w:t>方应及时协商解决。</w:t>
      </w:r>
    </w:p>
    <w:p w14:paraId="1AF78DC7">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10.5乙方应按本项目投资要求开展限额设计，乙方未经</w:t>
      </w:r>
      <w:r>
        <w:rPr>
          <w:rFonts w:hint="eastAsia" w:ascii="宋体" w:hAnsi="宋体" w:cs="宋体"/>
          <w:color w:val="auto"/>
          <w:highlight w:val="none"/>
          <w:lang w:eastAsia="zh-CN"/>
        </w:rPr>
        <w:t>甲</w:t>
      </w:r>
      <w:r>
        <w:rPr>
          <w:rFonts w:hint="eastAsia" w:ascii="宋体" w:hAnsi="宋体"/>
          <w:color w:val="auto"/>
          <w:highlight w:val="none"/>
          <w:lang w:eastAsia="zh-CN"/>
        </w:rPr>
        <w:t>方书面同意突破投资限额进行设计，乙方须无偿对设计文件重新修改，交付设计文件时间不予顺延。</w:t>
      </w:r>
    </w:p>
    <w:p w14:paraId="3FD2320D">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10.6本合同价已包含施工阶段一般性设计变更、修改、补充的设计费用以及配合</w:t>
      </w:r>
      <w:r>
        <w:rPr>
          <w:rFonts w:hint="eastAsia" w:ascii="宋体" w:hAnsi="宋体" w:cs="宋体"/>
          <w:color w:val="auto"/>
          <w:highlight w:val="none"/>
          <w:lang w:eastAsia="zh-CN"/>
        </w:rPr>
        <w:t>甲</w:t>
      </w:r>
      <w:r>
        <w:rPr>
          <w:rFonts w:hint="eastAsia" w:ascii="宋体" w:hAnsi="宋体"/>
          <w:color w:val="auto"/>
          <w:highlight w:val="none"/>
          <w:lang w:eastAsia="zh-CN"/>
        </w:rPr>
        <w:t>方进行设计报建、工程招标、施工管理等工作的费用。施工中，乙方相关专业设计人员应按</w:t>
      </w:r>
      <w:r>
        <w:rPr>
          <w:rFonts w:hint="eastAsia" w:ascii="宋体" w:hAnsi="宋体" w:cs="宋体"/>
          <w:color w:val="auto"/>
          <w:highlight w:val="none"/>
          <w:lang w:eastAsia="zh-CN"/>
        </w:rPr>
        <w:t>甲</w:t>
      </w:r>
      <w:r>
        <w:rPr>
          <w:rFonts w:hint="eastAsia" w:ascii="宋体" w:hAnsi="宋体"/>
          <w:color w:val="auto"/>
          <w:highlight w:val="none"/>
          <w:lang w:eastAsia="zh-CN"/>
        </w:rPr>
        <w:t>方通知到达施工现场。</w:t>
      </w:r>
    </w:p>
    <w:p w14:paraId="7D7772CF">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10.7进入施工阶段后，因设计方原因导致工期延误，自延误之日起每日按暂定设计费总额计收2‰的违约金，并赔偿损失。</w:t>
      </w:r>
    </w:p>
    <w:p w14:paraId="7FF49BD4">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10.8乙方主办单位须完成竣工图编制，提供竣工图一式</w:t>
      </w:r>
      <w:r>
        <w:rPr>
          <w:rFonts w:hint="eastAsia" w:ascii="宋体" w:hAnsi="宋体"/>
          <w:color w:val="auto"/>
          <w:highlight w:val="none"/>
          <w:lang w:val="en-US" w:eastAsia="zh-CN"/>
        </w:rPr>
        <w:t>十</w:t>
      </w:r>
      <w:r>
        <w:rPr>
          <w:rFonts w:hint="eastAsia" w:ascii="宋体" w:hAnsi="宋体"/>
          <w:color w:val="auto"/>
          <w:highlight w:val="none"/>
          <w:lang w:eastAsia="zh-CN"/>
        </w:rPr>
        <w:t>份。</w:t>
      </w:r>
    </w:p>
    <w:p w14:paraId="643CF872">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10.9本合同设计成果的发表权、展览权、使用权归甲方所有。</w:t>
      </w:r>
    </w:p>
    <w:p w14:paraId="310B87DC">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10.10各方认可的来往传真、会议纪要等，均为本合同组成部分，与本合同具有同等效力。</w:t>
      </w:r>
    </w:p>
    <w:p w14:paraId="5B0FC003">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10.11乙方提交的设计工作人员分工表，其设计参与人员必须具备设计资质，乙方不得无故更换投标文件内的设计参与人员，若要更换必须取得经甲方书面同意。</w:t>
      </w:r>
    </w:p>
    <w:p w14:paraId="4DD17333">
      <w:pPr>
        <w:spacing w:before="3" w:line="359" w:lineRule="auto"/>
        <w:ind w:firstLine="499"/>
        <w:rPr>
          <w:rFonts w:ascii="宋体" w:hAnsi="宋体" w:cs="宋体"/>
          <w:color w:val="auto"/>
          <w:highlight w:val="none"/>
          <w:lang w:eastAsia="zh-CN"/>
        </w:rPr>
      </w:pPr>
      <w:r>
        <w:rPr>
          <w:rFonts w:ascii="宋体" w:hAnsi="宋体" w:cs="宋体"/>
          <w:color w:val="auto"/>
          <w:highlight w:val="none"/>
          <w:lang w:eastAsia="zh-CN"/>
        </w:rPr>
        <w:t>10.1</w:t>
      </w:r>
      <w:r>
        <w:rPr>
          <w:rFonts w:hint="eastAsia" w:ascii="宋体" w:hAnsi="宋体" w:cs="宋体"/>
          <w:color w:val="auto"/>
          <w:highlight w:val="none"/>
          <w:lang w:eastAsia="zh-CN"/>
        </w:rPr>
        <w:t>2 乙方</w:t>
      </w:r>
      <w:r>
        <w:rPr>
          <w:rFonts w:ascii="宋体" w:hAnsi="宋体" w:cs="宋体"/>
          <w:color w:val="auto"/>
          <w:highlight w:val="none"/>
          <w:lang w:eastAsia="zh-CN"/>
        </w:rPr>
        <w:t>使用本项目及涉及到本项目的图片资料用于投标业绩展示、企业宣传，不视为侵犯发包人的知识产权和相关权益。</w:t>
      </w:r>
    </w:p>
    <w:p w14:paraId="04C5F34E">
      <w:pPr>
        <w:pStyle w:val="2"/>
        <w:ind w:firstLine="480" w:firstLineChars="200"/>
        <w:rPr>
          <w:rFonts w:hint="default"/>
          <w:color w:val="auto"/>
          <w:highlight w:val="none"/>
          <w:lang w:val="en-US" w:eastAsia="zh-CN"/>
        </w:rPr>
      </w:pPr>
      <w:r>
        <w:rPr>
          <w:rFonts w:hint="eastAsia" w:hAnsi="宋体" w:cs="宋体"/>
          <w:color w:val="auto"/>
          <w:highlight w:val="none"/>
          <w:lang w:val="en-US" w:eastAsia="zh-CN"/>
        </w:rPr>
        <w:t>10.13</w:t>
      </w:r>
      <w:r>
        <w:rPr>
          <w:rFonts w:hint="default" w:hAnsi="宋体" w:eastAsia="宋体" w:cs="宋体"/>
          <w:color w:val="auto"/>
          <w:szCs w:val="24"/>
          <w:highlight w:val="none"/>
          <w:lang w:val="en-US" w:eastAsia="zh-CN"/>
        </w:rPr>
        <w:t>本合同设计部分的设计赔偿金额，累计不超过本合同暂定设计费合同价总额。</w:t>
      </w:r>
    </w:p>
    <w:p w14:paraId="6F07DC49">
      <w:pPr>
        <w:pStyle w:val="82"/>
        <w:rPr>
          <w:color w:val="auto"/>
          <w:highlight w:val="none"/>
          <w:lang w:eastAsia="zh-CN"/>
        </w:rPr>
      </w:pPr>
      <w:bookmarkStart w:id="8" w:name="_Toc287627924"/>
      <w:r>
        <w:rPr>
          <w:color w:val="auto"/>
          <w:highlight w:val="none"/>
          <w:lang w:eastAsia="zh-CN"/>
        </w:rPr>
        <w:br w:type="page"/>
      </w:r>
      <w:r>
        <w:rPr>
          <w:rFonts w:hint="eastAsia"/>
          <w:color w:val="auto"/>
          <w:highlight w:val="none"/>
          <w:lang w:eastAsia="zh-CN"/>
        </w:rPr>
        <w:t>第四篇  工程施工总承包合同条款</w:t>
      </w:r>
    </w:p>
    <w:p w14:paraId="71A025EF">
      <w:pPr>
        <w:pStyle w:val="82"/>
        <w:rPr>
          <w:color w:val="auto"/>
          <w:highlight w:val="none"/>
          <w:lang w:eastAsia="zh-CN"/>
        </w:rPr>
      </w:pPr>
    </w:p>
    <w:p w14:paraId="633278D0">
      <w:pPr>
        <w:pStyle w:val="82"/>
        <w:rPr>
          <w:color w:val="auto"/>
          <w:highlight w:val="none"/>
          <w:lang w:eastAsia="zh-CN"/>
        </w:rPr>
      </w:pPr>
      <w:r>
        <w:rPr>
          <w:rFonts w:hint="eastAsia"/>
          <w:color w:val="auto"/>
          <w:highlight w:val="none"/>
          <w:lang w:eastAsia="zh-CN"/>
        </w:rPr>
        <w:t>第一章　通用条款</w:t>
      </w:r>
      <w:bookmarkEnd w:id="8"/>
    </w:p>
    <w:p w14:paraId="5B688648">
      <w:pPr>
        <w:autoSpaceDE w:val="0"/>
        <w:autoSpaceDN w:val="0"/>
        <w:adjustRightInd w:val="0"/>
        <w:spacing w:line="200" w:lineRule="exact"/>
        <w:jc w:val="left"/>
        <w:rPr>
          <w:rFonts w:ascii="宋体" w:cs="宋体"/>
          <w:color w:val="auto"/>
          <w:sz w:val="20"/>
          <w:szCs w:val="20"/>
          <w:highlight w:val="none"/>
          <w:lang w:eastAsia="zh-CN"/>
        </w:rPr>
      </w:pPr>
    </w:p>
    <w:p w14:paraId="4FB19A5B">
      <w:pPr>
        <w:autoSpaceDE w:val="0"/>
        <w:autoSpaceDN w:val="0"/>
        <w:adjustRightInd w:val="0"/>
        <w:spacing w:line="200" w:lineRule="exact"/>
        <w:jc w:val="left"/>
        <w:rPr>
          <w:rFonts w:ascii="宋体" w:cs="宋体"/>
          <w:color w:val="auto"/>
          <w:sz w:val="20"/>
          <w:szCs w:val="20"/>
          <w:highlight w:val="none"/>
          <w:lang w:eastAsia="zh-CN"/>
        </w:rPr>
      </w:pPr>
    </w:p>
    <w:p w14:paraId="6F525443">
      <w:pPr>
        <w:pStyle w:val="95"/>
        <w:rPr>
          <w:color w:val="auto"/>
          <w:highlight w:val="none"/>
          <w:lang w:eastAsia="zh-CN"/>
        </w:rPr>
      </w:pPr>
      <w:bookmarkStart w:id="9" w:name="_Toc287627925"/>
      <w:r>
        <w:rPr>
          <w:rFonts w:hint="eastAsia"/>
          <w:color w:val="auto"/>
          <w:highlight w:val="none"/>
          <w:lang w:eastAsia="zh-CN"/>
        </w:rPr>
        <w:t>一、总  则</w:t>
      </w:r>
      <w:bookmarkEnd w:id="9"/>
    </w:p>
    <w:p w14:paraId="50F9646D">
      <w:pPr>
        <w:autoSpaceDE w:val="0"/>
        <w:autoSpaceDN w:val="0"/>
        <w:adjustRightInd w:val="0"/>
        <w:spacing w:before="6" w:line="110" w:lineRule="exact"/>
        <w:jc w:val="left"/>
        <w:rPr>
          <w:rFonts w:ascii="宋体" w:cs="宋体"/>
          <w:color w:val="auto"/>
          <w:sz w:val="11"/>
          <w:szCs w:val="11"/>
          <w:highlight w:val="none"/>
          <w:lang w:eastAsia="zh-CN"/>
        </w:rPr>
      </w:pPr>
    </w:p>
    <w:p w14:paraId="10389A8E">
      <w:pPr>
        <w:autoSpaceDE w:val="0"/>
        <w:autoSpaceDN w:val="0"/>
        <w:adjustRightInd w:val="0"/>
        <w:spacing w:line="200" w:lineRule="exact"/>
        <w:jc w:val="left"/>
        <w:rPr>
          <w:rFonts w:ascii="宋体" w:cs="宋体"/>
          <w:color w:val="auto"/>
          <w:sz w:val="20"/>
          <w:szCs w:val="20"/>
          <w:highlight w:val="none"/>
          <w:lang w:eastAsia="zh-CN"/>
        </w:rPr>
      </w:pPr>
    </w:p>
    <w:p w14:paraId="14B7E445">
      <w:pPr>
        <w:pStyle w:val="92"/>
        <w:rPr>
          <w:color w:val="auto"/>
          <w:highlight w:val="none"/>
          <w:lang w:eastAsia="zh-CN"/>
        </w:rPr>
      </w:pPr>
      <w:bookmarkStart w:id="10" w:name="_Toc287627926"/>
      <w:r>
        <w:rPr>
          <w:color w:val="auto"/>
          <w:highlight w:val="none"/>
          <w:lang w:eastAsia="zh-CN"/>
        </w:rPr>
        <w:t>1</w:t>
      </w:r>
      <w:r>
        <w:rPr>
          <w:color w:val="auto"/>
          <w:highlight w:val="none"/>
          <w:lang w:eastAsia="zh-CN"/>
        </w:rPr>
        <w:tab/>
      </w:r>
      <w:r>
        <w:rPr>
          <w:rFonts w:hint="eastAsia"/>
          <w:color w:val="auto"/>
          <w:highlight w:val="none"/>
          <w:lang w:eastAsia="zh-CN"/>
        </w:rPr>
        <w:t>定义</w:t>
      </w:r>
      <w:bookmarkEnd w:id="10"/>
    </w:p>
    <w:p w14:paraId="5721B2A7">
      <w:pPr>
        <w:autoSpaceDE w:val="0"/>
        <w:autoSpaceDN w:val="0"/>
        <w:adjustRightInd w:val="0"/>
        <w:spacing w:before="15" w:line="280" w:lineRule="exact"/>
        <w:jc w:val="left"/>
        <w:rPr>
          <w:rFonts w:ascii="宋体" w:cs="宋体"/>
          <w:color w:val="auto"/>
          <w:sz w:val="28"/>
          <w:szCs w:val="28"/>
          <w:highlight w:val="none"/>
          <w:lang w:eastAsia="zh-CN"/>
        </w:rPr>
      </w:pPr>
    </w:p>
    <w:p w14:paraId="4E91E82A">
      <w:pPr>
        <w:tabs>
          <w:tab w:val="left" w:pos="1680"/>
        </w:tabs>
        <w:autoSpaceDE w:val="0"/>
        <w:autoSpaceDN w:val="0"/>
        <w:adjustRightInd w:val="0"/>
        <w:ind w:left="101"/>
        <w:jc w:val="left"/>
        <w:rPr>
          <w:rFonts w:ascii="宋体" w:cs="宋体"/>
          <w:color w:val="auto"/>
          <w:highlight w:val="none"/>
          <w:lang w:eastAsia="zh-CN"/>
        </w:rPr>
      </w:pPr>
      <w:r>
        <w:rPr>
          <w:rFonts w:hint="eastAsia" w:ascii="宋体" w:cs="宋体"/>
          <w:color w:val="auto"/>
          <w:spacing w:val="1"/>
          <w:szCs w:val="21"/>
          <w:highlight w:val="none"/>
          <w:lang w:eastAsia="zh-CN"/>
        </w:rPr>
        <w:t>定</w:t>
      </w:r>
      <w:r>
        <w:rPr>
          <w:rFonts w:hint="eastAsia" w:ascii="宋体" w:cs="宋体"/>
          <w:color w:val="auto"/>
          <w:szCs w:val="21"/>
          <w:highlight w:val="none"/>
          <w:lang w:eastAsia="zh-CN"/>
        </w:rPr>
        <w:t>义</w:t>
      </w:r>
      <w:r>
        <w:rPr>
          <w:rFonts w:ascii="宋体" w:cs="宋体"/>
          <w:color w:val="auto"/>
          <w:szCs w:val="21"/>
          <w:highlight w:val="none"/>
          <w:lang w:eastAsia="zh-CN"/>
        </w:rPr>
        <w:tab/>
      </w:r>
      <w:r>
        <w:rPr>
          <w:rFonts w:hint="eastAsia" w:ascii="宋体" w:cs="宋体"/>
          <w:color w:val="auto"/>
          <w:highlight w:val="none"/>
          <w:lang w:eastAsia="zh-CN"/>
        </w:rPr>
        <w:t>下列词语或措辞，除非特别说明，在本合同中均具有以下赋予的含义：</w:t>
      </w:r>
    </w:p>
    <w:p w14:paraId="23B79F5D">
      <w:pPr>
        <w:autoSpaceDE w:val="0"/>
        <w:autoSpaceDN w:val="0"/>
        <w:adjustRightInd w:val="0"/>
        <w:spacing w:before="10" w:line="260" w:lineRule="exact"/>
        <w:jc w:val="left"/>
        <w:rPr>
          <w:rFonts w:ascii="宋体" w:cs="宋体"/>
          <w:color w:val="auto"/>
          <w:sz w:val="26"/>
          <w:szCs w:val="26"/>
          <w:highlight w:val="none"/>
          <w:lang w:eastAsia="zh-CN"/>
        </w:rPr>
      </w:pPr>
    </w:p>
    <w:p w14:paraId="141A8D36">
      <w:pPr>
        <w:autoSpaceDE w:val="0"/>
        <w:autoSpaceDN w:val="0"/>
        <w:adjustRightInd w:val="0"/>
        <w:spacing w:line="317" w:lineRule="auto"/>
        <w:ind w:left="2259" w:right="47" w:hanging="540"/>
        <w:jc w:val="left"/>
        <w:rPr>
          <w:rFonts w:ascii="宋体" w:cs="宋体"/>
          <w:color w:val="auto"/>
          <w:highlight w:val="none"/>
          <w:lang w:eastAsia="zh-CN"/>
        </w:rPr>
      </w:pPr>
      <w:r>
        <w:rPr>
          <w:rFonts w:ascii="宋体" w:cs="宋体"/>
          <w:color w:val="auto"/>
          <w:spacing w:val="1"/>
          <w:highlight w:val="none"/>
          <w:lang w:eastAsia="zh-CN"/>
        </w:rPr>
        <w:t>1.</w:t>
      </w:r>
      <w:r>
        <w:rPr>
          <w:rFonts w:ascii="宋体" w:cs="宋体"/>
          <w:color w:val="auto"/>
          <w:highlight w:val="none"/>
          <w:lang w:eastAsia="zh-CN"/>
        </w:rPr>
        <w:t>1</w:t>
      </w:r>
      <w:r>
        <w:rPr>
          <w:rFonts w:ascii="宋体" w:cs="宋体"/>
          <w:color w:val="auto"/>
          <w:spacing w:val="60"/>
          <w:highlight w:val="none"/>
          <w:lang w:eastAsia="zh-CN"/>
        </w:rPr>
        <w:t xml:space="preserve"> </w:t>
      </w:r>
      <w:r>
        <w:rPr>
          <w:rFonts w:hint="eastAsia" w:ascii="宋体" w:cs="宋体"/>
          <w:color w:val="auto"/>
          <w:highlight w:val="none"/>
          <w:lang w:eastAsia="zh-CN"/>
        </w:rPr>
        <w:t>合同</w:t>
      </w:r>
      <w:r>
        <w:rPr>
          <w:rFonts w:hint="eastAsia" w:ascii="宋体" w:cs="宋体"/>
          <w:color w:val="auto"/>
          <w:spacing w:val="-90"/>
          <w:highlight w:val="none"/>
          <w:lang w:eastAsia="zh-CN"/>
        </w:rPr>
        <w:t>：</w:t>
      </w:r>
      <w:r>
        <w:rPr>
          <w:rFonts w:hint="eastAsia" w:ascii="宋体" w:cs="宋体"/>
          <w:color w:val="auto"/>
          <w:highlight w:val="none"/>
          <w:lang w:eastAsia="zh-CN"/>
        </w:rPr>
        <w:t>指合同双方当事人为实施</w:t>
      </w:r>
      <w:r>
        <w:rPr>
          <w:rFonts w:hint="eastAsia" w:ascii="宋体" w:cs="宋体"/>
          <w:color w:val="auto"/>
          <w:spacing w:val="-90"/>
          <w:highlight w:val="none"/>
          <w:lang w:eastAsia="zh-CN"/>
        </w:rPr>
        <w:t>、</w:t>
      </w:r>
      <w:r>
        <w:rPr>
          <w:rFonts w:hint="eastAsia" w:ascii="宋体" w:cs="宋体"/>
          <w:color w:val="auto"/>
          <w:highlight w:val="none"/>
          <w:lang w:eastAsia="zh-CN"/>
        </w:rPr>
        <w:t>完成并保修合同工程所订立的合同文件。</w:t>
      </w:r>
      <w:r>
        <w:rPr>
          <w:rFonts w:ascii="宋体" w:cs="宋体"/>
          <w:color w:val="auto"/>
          <w:highlight w:val="none"/>
          <w:lang w:eastAsia="zh-CN"/>
        </w:rPr>
        <w:t xml:space="preserve"> </w:t>
      </w:r>
      <w:r>
        <w:rPr>
          <w:rFonts w:hint="eastAsia" w:ascii="宋体" w:cs="宋体"/>
          <w:color w:val="auto"/>
          <w:highlight w:val="none"/>
          <w:lang w:eastAsia="zh-CN"/>
        </w:rPr>
        <w:t>合同文件由第</w:t>
      </w:r>
      <w:r>
        <w:rPr>
          <w:rFonts w:ascii="宋体" w:cs="宋体"/>
          <w:color w:val="auto"/>
          <w:spacing w:val="-60"/>
          <w:highlight w:val="none"/>
          <w:lang w:eastAsia="zh-CN"/>
        </w:rPr>
        <w:t xml:space="preserve"> </w:t>
      </w:r>
      <w:r>
        <w:rPr>
          <w:color w:val="auto"/>
          <w:highlight w:val="none"/>
          <w:lang w:eastAsia="zh-CN"/>
        </w:rPr>
        <w:t xml:space="preserve">2.2 </w:t>
      </w:r>
      <w:r>
        <w:rPr>
          <w:rFonts w:hint="eastAsia" w:ascii="宋体" w:cs="宋体"/>
          <w:color w:val="auto"/>
          <w:highlight w:val="none"/>
          <w:lang w:eastAsia="zh-CN"/>
        </w:rPr>
        <w:t>款所列的文件组成。</w:t>
      </w:r>
    </w:p>
    <w:p w14:paraId="41E143ED">
      <w:pPr>
        <w:autoSpaceDE w:val="0"/>
        <w:autoSpaceDN w:val="0"/>
        <w:adjustRightInd w:val="0"/>
        <w:spacing w:before="20" w:line="240" w:lineRule="exact"/>
        <w:jc w:val="left"/>
        <w:rPr>
          <w:rFonts w:ascii="宋体" w:cs="宋体"/>
          <w:color w:val="auto"/>
          <w:highlight w:val="none"/>
          <w:lang w:eastAsia="zh-CN"/>
        </w:rPr>
      </w:pPr>
    </w:p>
    <w:p w14:paraId="72EA3DBA">
      <w:pPr>
        <w:autoSpaceDE w:val="0"/>
        <w:autoSpaceDN w:val="0"/>
        <w:adjustRightInd w:val="0"/>
        <w:spacing w:line="317" w:lineRule="auto"/>
        <w:ind w:left="2259" w:right="167" w:hanging="540"/>
        <w:rPr>
          <w:rFonts w:ascii="宋体" w:cs="宋体"/>
          <w:color w:val="auto"/>
          <w:highlight w:val="none"/>
          <w:lang w:eastAsia="zh-CN"/>
        </w:rPr>
      </w:pPr>
      <w:r>
        <w:rPr>
          <w:rFonts w:ascii="宋体" w:cs="宋体"/>
          <w:color w:val="auto"/>
          <w:spacing w:val="1"/>
          <w:highlight w:val="none"/>
          <w:lang w:eastAsia="zh-CN"/>
        </w:rPr>
        <w:t>1.</w:t>
      </w:r>
      <w:r>
        <w:rPr>
          <w:rFonts w:ascii="宋体" w:cs="宋体"/>
          <w:color w:val="auto"/>
          <w:highlight w:val="none"/>
          <w:lang w:eastAsia="zh-CN"/>
        </w:rPr>
        <w:t xml:space="preserve">2 </w:t>
      </w:r>
      <w:r>
        <w:rPr>
          <w:rFonts w:hint="eastAsia" w:ascii="宋体" w:cs="宋体"/>
          <w:color w:val="auto"/>
          <w:highlight w:val="none"/>
          <w:lang w:eastAsia="zh-CN"/>
        </w:rPr>
        <w:t>协议书</w:t>
      </w:r>
      <w:r>
        <w:rPr>
          <w:rFonts w:hint="eastAsia" w:ascii="宋体" w:cs="宋体"/>
          <w:color w:val="auto"/>
          <w:spacing w:val="-30"/>
          <w:highlight w:val="none"/>
          <w:lang w:eastAsia="zh-CN"/>
        </w:rPr>
        <w:t>：</w:t>
      </w:r>
      <w:r>
        <w:rPr>
          <w:rFonts w:hint="eastAsia" w:ascii="宋体" w:cs="宋体"/>
          <w:color w:val="auto"/>
          <w:highlight w:val="none"/>
          <w:lang w:eastAsia="zh-CN"/>
        </w:rPr>
        <w:t>指合同双方当事人为合同工程所签订的协议书</w:t>
      </w:r>
      <w:r>
        <w:rPr>
          <w:rFonts w:hint="eastAsia" w:ascii="宋体" w:cs="宋体"/>
          <w:color w:val="auto"/>
          <w:spacing w:val="-30"/>
          <w:highlight w:val="none"/>
          <w:lang w:eastAsia="zh-CN"/>
        </w:rPr>
        <w:t>。</w:t>
      </w:r>
      <w:r>
        <w:rPr>
          <w:rFonts w:hint="eastAsia" w:ascii="宋体" w:cs="宋体"/>
          <w:color w:val="auto"/>
          <w:highlight w:val="none"/>
          <w:lang w:eastAsia="zh-CN"/>
        </w:rPr>
        <w:t>除法律法规另有</w:t>
      </w:r>
      <w:r>
        <w:rPr>
          <w:rFonts w:ascii="宋体" w:cs="宋体"/>
          <w:color w:val="auto"/>
          <w:highlight w:val="none"/>
          <w:lang w:eastAsia="zh-CN"/>
        </w:rPr>
        <w:t xml:space="preserve"> </w:t>
      </w:r>
      <w:r>
        <w:rPr>
          <w:rFonts w:hint="eastAsia" w:ascii="宋体" w:cs="宋体"/>
          <w:color w:val="auto"/>
          <w:highlight w:val="none"/>
          <w:lang w:eastAsia="zh-CN"/>
        </w:rPr>
        <w:t>规定或合同另有约定外</w:t>
      </w:r>
      <w:r>
        <w:rPr>
          <w:rFonts w:hint="eastAsia" w:ascii="宋体" w:cs="宋体"/>
          <w:color w:val="auto"/>
          <w:spacing w:val="-58"/>
          <w:highlight w:val="none"/>
          <w:lang w:eastAsia="zh-CN"/>
        </w:rPr>
        <w:t>，</w:t>
      </w:r>
      <w:r>
        <w:rPr>
          <w:rFonts w:hint="eastAsia" w:ascii="宋体" w:cs="宋体"/>
          <w:color w:val="auto"/>
          <w:highlight w:val="none"/>
          <w:lang w:eastAsia="zh-CN"/>
        </w:rPr>
        <w:t>合同双方当事人的法定代表人或其委托代理人在</w:t>
      </w:r>
      <w:r>
        <w:rPr>
          <w:rFonts w:ascii="宋体" w:cs="宋体"/>
          <w:color w:val="auto"/>
          <w:highlight w:val="none"/>
          <w:lang w:eastAsia="zh-CN"/>
        </w:rPr>
        <w:t xml:space="preserve"> </w:t>
      </w:r>
      <w:r>
        <w:rPr>
          <w:rFonts w:hint="eastAsia" w:ascii="宋体" w:cs="宋体"/>
          <w:color w:val="auto"/>
          <w:highlight w:val="none"/>
          <w:lang w:eastAsia="zh-CN"/>
        </w:rPr>
        <w:t>协议书签字</w:t>
      </w:r>
      <w:r>
        <w:rPr>
          <w:rFonts w:hint="eastAsia" w:ascii="宋体" w:cs="宋体"/>
          <w:color w:val="auto"/>
          <w:spacing w:val="-19"/>
          <w:highlight w:val="none"/>
          <w:lang w:eastAsia="zh-CN"/>
        </w:rPr>
        <w:t>、</w:t>
      </w:r>
      <w:r>
        <w:rPr>
          <w:rFonts w:hint="eastAsia" w:ascii="宋体" w:cs="宋体"/>
          <w:color w:val="auto"/>
          <w:highlight w:val="none"/>
          <w:lang w:eastAsia="zh-CN"/>
        </w:rPr>
        <w:t>盖单位公章后</w:t>
      </w:r>
      <w:r>
        <w:rPr>
          <w:rFonts w:hint="eastAsia" w:ascii="宋体" w:cs="宋体"/>
          <w:color w:val="auto"/>
          <w:spacing w:val="-19"/>
          <w:highlight w:val="none"/>
          <w:lang w:eastAsia="zh-CN"/>
        </w:rPr>
        <w:t>，</w:t>
      </w:r>
      <w:r>
        <w:rPr>
          <w:rFonts w:hint="eastAsia" w:ascii="宋体" w:cs="宋体"/>
          <w:color w:val="auto"/>
          <w:highlight w:val="none"/>
          <w:lang w:eastAsia="zh-CN"/>
        </w:rPr>
        <w:t>即告生效</w:t>
      </w:r>
      <w:r>
        <w:rPr>
          <w:rFonts w:hint="eastAsia" w:ascii="宋体" w:cs="宋体"/>
          <w:color w:val="auto"/>
          <w:spacing w:val="-19"/>
          <w:highlight w:val="none"/>
          <w:lang w:eastAsia="zh-CN"/>
        </w:rPr>
        <w:t>。</w:t>
      </w:r>
      <w:r>
        <w:rPr>
          <w:rFonts w:hint="eastAsia" w:ascii="宋体" w:cs="宋体"/>
          <w:color w:val="auto"/>
          <w:highlight w:val="none"/>
          <w:lang w:eastAsia="zh-CN"/>
        </w:rPr>
        <w:t>招标工程应当自中标通知书</w:t>
      </w:r>
      <w:r>
        <w:rPr>
          <w:rFonts w:ascii="宋体" w:cs="宋体"/>
          <w:color w:val="auto"/>
          <w:highlight w:val="none"/>
          <w:lang w:eastAsia="zh-CN"/>
        </w:rPr>
        <w:t xml:space="preserve"> </w:t>
      </w:r>
      <w:r>
        <w:rPr>
          <w:rFonts w:hint="eastAsia" w:ascii="宋体" w:cs="宋体"/>
          <w:color w:val="auto"/>
          <w:highlight w:val="none"/>
          <w:lang w:eastAsia="zh-CN"/>
        </w:rPr>
        <w:t>发出之日起</w:t>
      </w:r>
      <w:r>
        <w:rPr>
          <w:rFonts w:ascii="宋体" w:cs="宋体"/>
          <w:color w:val="auto"/>
          <w:spacing w:val="-60"/>
          <w:highlight w:val="none"/>
          <w:lang w:eastAsia="zh-CN"/>
        </w:rPr>
        <w:t xml:space="preserve"> </w:t>
      </w:r>
      <w:r>
        <w:rPr>
          <w:color w:val="auto"/>
          <w:highlight w:val="none"/>
          <w:lang w:eastAsia="zh-CN"/>
        </w:rPr>
        <w:t>30</w:t>
      </w:r>
      <w:r>
        <w:rPr>
          <w:rFonts w:hint="eastAsia" w:ascii="宋体" w:cs="宋体"/>
          <w:color w:val="auto"/>
          <w:highlight w:val="none"/>
          <w:lang w:eastAsia="zh-CN"/>
        </w:rPr>
        <w:t>天内签订。</w:t>
      </w:r>
    </w:p>
    <w:p w14:paraId="26CE20C3">
      <w:pPr>
        <w:autoSpaceDE w:val="0"/>
        <w:autoSpaceDN w:val="0"/>
        <w:adjustRightInd w:val="0"/>
        <w:spacing w:line="260" w:lineRule="exact"/>
        <w:jc w:val="left"/>
        <w:rPr>
          <w:rFonts w:ascii="宋体" w:cs="宋体"/>
          <w:color w:val="auto"/>
          <w:sz w:val="26"/>
          <w:szCs w:val="26"/>
          <w:highlight w:val="none"/>
          <w:lang w:eastAsia="zh-CN"/>
        </w:rPr>
      </w:pPr>
    </w:p>
    <w:p w14:paraId="46732135">
      <w:pPr>
        <w:autoSpaceDE w:val="0"/>
        <w:autoSpaceDN w:val="0"/>
        <w:adjustRightInd w:val="0"/>
        <w:spacing w:line="317" w:lineRule="auto"/>
        <w:ind w:left="2259" w:right="170" w:hanging="540"/>
        <w:rPr>
          <w:rFonts w:ascii="宋体" w:cs="宋体"/>
          <w:color w:val="auto"/>
          <w:highlight w:val="none"/>
          <w:lang w:eastAsia="zh-CN"/>
        </w:rPr>
      </w:pPr>
      <w:r>
        <w:rPr>
          <w:rFonts w:ascii="宋体" w:cs="宋体"/>
          <w:color w:val="auto"/>
          <w:spacing w:val="1"/>
          <w:highlight w:val="none"/>
          <w:lang w:eastAsia="zh-CN"/>
        </w:rPr>
        <w:t>1.</w:t>
      </w:r>
      <w:r>
        <w:rPr>
          <w:rFonts w:ascii="宋体" w:cs="宋体"/>
          <w:color w:val="auto"/>
          <w:highlight w:val="none"/>
          <w:lang w:eastAsia="zh-CN"/>
        </w:rPr>
        <w:t xml:space="preserve">3 </w:t>
      </w:r>
      <w:r>
        <w:rPr>
          <w:rFonts w:hint="eastAsia" w:ascii="宋体" w:cs="宋体"/>
          <w:color w:val="auto"/>
          <w:highlight w:val="none"/>
          <w:lang w:eastAsia="zh-CN"/>
        </w:rPr>
        <w:t>通用条款</w:t>
      </w:r>
      <w:r>
        <w:rPr>
          <w:rFonts w:hint="eastAsia" w:ascii="宋体" w:cs="宋体"/>
          <w:color w:val="auto"/>
          <w:spacing w:val="-30"/>
          <w:highlight w:val="none"/>
          <w:lang w:eastAsia="zh-CN"/>
        </w:rPr>
        <w:t>：</w:t>
      </w:r>
      <w:r>
        <w:rPr>
          <w:rFonts w:hint="eastAsia" w:ascii="宋体" w:cs="宋体"/>
          <w:color w:val="auto"/>
          <w:highlight w:val="none"/>
          <w:lang w:eastAsia="zh-CN"/>
        </w:rPr>
        <w:t>指根据法律</w:t>
      </w:r>
      <w:r>
        <w:rPr>
          <w:rFonts w:hint="eastAsia" w:ascii="宋体" w:cs="宋体"/>
          <w:color w:val="auto"/>
          <w:spacing w:val="-30"/>
          <w:highlight w:val="none"/>
          <w:lang w:eastAsia="zh-CN"/>
        </w:rPr>
        <w:t>、</w:t>
      </w:r>
      <w:r>
        <w:rPr>
          <w:rFonts w:hint="eastAsia" w:ascii="宋体" w:cs="宋体"/>
          <w:color w:val="auto"/>
          <w:highlight w:val="none"/>
          <w:lang w:eastAsia="zh-CN"/>
        </w:rPr>
        <w:t>法规和规章的规定以及建设工程施工的需要所订</w:t>
      </w:r>
      <w:r>
        <w:rPr>
          <w:rFonts w:ascii="宋体" w:cs="宋体"/>
          <w:color w:val="auto"/>
          <w:highlight w:val="none"/>
          <w:lang w:eastAsia="zh-CN"/>
        </w:rPr>
        <w:t xml:space="preserve"> </w:t>
      </w:r>
      <w:r>
        <w:rPr>
          <w:rFonts w:hint="eastAsia" w:ascii="宋体" w:cs="宋体"/>
          <w:color w:val="auto"/>
          <w:highlight w:val="none"/>
          <w:lang w:eastAsia="zh-CN"/>
        </w:rPr>
        <w:t>立的，通用于建设工程施工的条款。</w:t>
      </w:r>
    </w:p>
    <w:p w14:paraId="5EDA6AF8">
      <w:pPr>
        <w:autoSpaceDE w:val="0"/>
        <w:autoSpaceDN w:val="0"/>
        <w:adjustRightInd w:val="0"/>
        <w:spacing w:before="6" w:line="280" w:lineRule="exact"/>
        <w:jc w:val="left"/>
        <w:rPr>
          <w:rFonts w:ascii="宋体" w:cs="宋体"/>
          <w:color w:val="auto"/>
          <w:sz w:val="28"/>
          <w:szCs w:val="28"/>
          <w:highlight w:val="none"/>
          <w:lang w:eastAsia="zh-CN"/>
        </w:rPr>
      </w:pPr>
    </w:p>
    <w:p w14:paraId="1701049C">
      <w:pPr>
        <w:autoSpaceDE w:val="0"/>
        <w:autoSpaceDN w:val="0"/>
        <w:adjustRightInd w:val="0"/>
        <w:spacing w:line="317" w:lineRule="auto"/>
        <w:ind w:left="2259" w:right="170" w:hanging="540"/>
        <w:rPr>
          <w:rFonts w:ascii="宋体" w:cs="宋体"/>
          <w:color w:val="auto"/>
          <w:highlight w:val="none"/>
          <w:lang w:eastAsia="zh-CN"/>
        </w:rPr>
      </w:pPr>
      <w:r>
        <w:rPr>
          <w:rFonts w:ascii="宋体" w:cs="宋体"/>
          <w:color w:val="auto"/>
          <w:spacing w:val="1"/>
          <w:highlight w:val="none"/>
          <w:lang w:eastAsia="zh-CN"/>
        </w:rPr>
        <w:t>1.</w:t>
      </w:r>
      <w:r>
        <w:rPr>
          <w:rFonts w:ascii="宋体" w:cs="宋体"/>
          <w:color w:val="auto"/>
          <w:highlight w:val="none"/>
          <w:lang w:eastAsia="zh-CN"/>
        </w:rPr>
        <w:t xml:space="preserve">4 </w:t>
      </w:r>
      <w:r>
        <w:rPr>
          <w:rFonts w:hint="eastAsia" w:ascii="宋体" w:cs="宋体"/>
          <w:color w:val="auto"/>
          <w:highlight w:val="none"/>
          <w:lang w:eastAsia="zh-CN"/>
        </w:rPr>
        <w:t>专用条款</w:t>
      </w:r>
      <w:r>
        <w:rPr>
          <w:rFonts w:hint="eastAsia" w:ascii="宋体" w:cs="宋体"/>
          <w:color w:val="auto"/>
          <w:spacing w:val="-20"/>
          <w:highlight w:val="none"/>
          <w:lang w:eastAsia="zh-CN"/>
        </w:rPr>
        <w:t>：</w:t>
      </w:r>
      <w:r>
        <w:rPr>
          <w:rFonts w:hint="eastAsia" w:ascii="宋体" w:cs="宋体"/>
          <w:color w:val="auto"/>
          <w:highlight w:val="none"/>
          <w:lang w:eastAsia="zh-CN"/>
        </w:rPr>
        <w:t>指合同双方当事人根据法律</w:t>
      </w:r>
      <w:r>
        <w:rPr>
          <w:rFonts w:hint="eastAsia" w:ascii="宋体" w:cs="宋体"/>
          <w:color w:val="auto"/>
          <w:spacing w:val="-20"/>
          <w:highlight w:val="none"/>
          <w:lang w:eastAsia="zh-CN"/>
        </w:rPr>
        <w:t>、</w:t>
      </w:r>
      <w:r>
        <w:rPr>
          <w:rFonts w:hint="eastAsia" w:ascii="宋体" w:cs="宋体"/>
          <w:color w:val="auto"/>
          <w:highlight w:val="none"/>
          <w:lang w:eastAsia="zh-CN"/>
        </w:rPr>
        <w:t>法规和规章的规定</w:t>
      </w:r>
      <w:r>
        <w:rPr>
          <w:rFonts w:hint="eastAsia" w:ascii="宋体" w:cs="宋体"/>
          <w:color w:val="auto"/>
          <w:spacing w:val="-20"/>
          <w:highlight w:val="none"/>
          <w:lang w:eastAsia="zh-CN"/>
        </w:rPr>
        <w:t>，</w:t>
      </w:r>
      <w:r>
        <w:rPr>
          <w:rFonts w:hint="eastAsia" w:ascii="宋体" w:cs="宋体"/>
          <w:color w:val="auto"/>
          <w:highlight w:val="none"/>
          <w:lang w:eastAsia="zh-CN"/>
        </w:rPr>
        <w:t>结合合同工</w:t>
      </w:r>
      <w:r>
        <w:rPr>
          <w:rFonts w:ascii="宋体" w:cs="宋体"/>
          <w:color w:val="auto"/>
          <w:highlight w:val="none"/>
          <w:lang w:eastAsia="zh-CN"/>
        </w:rPr>
        <w:t xml:space="preserve"> </w:t>
      </w:r>
      <w:r>
        <w:rPr>
          <w:rFonts w:hint="eastAsia" w:ascii="宋体" w:cs="宋体"/>
          <w:color w:val="auto"/>
          <w:highlight w:val="none"/>
          <w:lang w:eastAsia="zh-CN"/>
        </w:rPr>
        <w:t>程实际</w:t>
      </w:r>
      <w:r>
        <w:rPr>
          <w:rFonts w:hint="eastAsia" w:ascii="宋体" w:cs="宋体"/>
          <w:color w:val="auto"/>
          <w:spacing w:val="-19"/>
          <w:highlight w:val="none"/>
          <w:lang w:eastAsia="zh-CN"/>
        </w:rPr>
        <w:t>，</w:t>
      </w:r>
      <w:r>
        <w:rPr>
          <w:rFonts w:hint="eastAsia" w:ascii="宋体" w:cs="宋体"/>
          <w:color w:val="auto"/>
          <w:highlight w:val="none"/>
          <w:lang w:eastAsia="zh-CN"/>
        </w:rPr>
        <w:t>经协商达成一致意见的条款</w:t>
      </w:r>
      <w:r>
        <w:rPr>
          <w:rFonts w:hint="eastAsia" w:ascii="宋体" w:cs="宋体"/>
          <w:color w:val="auto"/>
          <w:spacing w:val="-19"/>
          <w:highlight w:val="none"/>
          <w:lang w:eastAsia="zh-CN"/>
        </w:rPr>
        <w:t>。</w:t>
      </w:r>
      <w:r>
        <w:rPr>
          <w:rFonts w:hint="eastAsia" w:ascii="宋体" w:cs="宋体"/>
          <w:color w:val="auto"/>
          <w:highlight w:val="none"/>
          <w:lang w:eastAsia="zh-CN"/>
        </w:rPr>
        <w:t>它是对通用条款的具体化</w:t>
      </w:r>
      <w:r>
        <w:rPr>
          <w:rFonts w:hint="eastAsia" w:ascii="宋体" w:cs="宋体"/>
          <w:color w:val="auto"/>
          <w:spacing w:val="-19"/>
          <w:highlight w:val="none"/>
          <w:lang w:eastAsia="zh-CN"/>
        </w:rPr>
        <w:t>，</w:t>
      </w:r>
      <w:r>
        <w:rPr>
          <w:rFonts w:hint="eastAsia" w:ascii="宋体" w:cs="宋体"/>
          <w:color w:val="auto"/>
          <w:highlight w:val="none"/>
          <w:lang w:eastAsia="zh-CN"/>
        </w:rPr>
        <w:t>也是对</w:t>
      </w:r>
      <w:r>
        <w:rPr>
          <w:rFonts w:ascii="宋体" w:cs="宋体"/>
          <w:color w:val="auto"/>
          <w:highlight w:val="none"/>
          <w:lang w:eastAsia="zh-CN"/>
        </w:rPr>
        <w:t xml:space="preserve"> </w:t>
      </w:r>
      <w:r>
        <w:rPr>
          <w:rFonts w:hint="eastAsia" w:ascii="宋体" w:cs="宋体"/>
          <w:color w:val="auto"/>
          <w:highlight w:val="none"/>
          <w:lang w:eastAsia="zh-CN"/>
        </w:rPr>
        <w:t>通用条款的补充和完善</w:t>
      </w:r>
      <w:r>
        <w:rPr>
          <w:rFonts w:hint="eastAsia" w:ascii="宋体" w:cs="宋体"/>
          <w:color w:val="auto"/>
          <w:spacing w:val="-29"/>
          <w:highlight w:val="none"/>
          <w:lang w:eastAsia="zh-CN"/>
        </w:rPr>
        <w:t>。</w:t>
      </w:r>
      <w:r>
        <w:rPr>
          <w:rFonts w:hint="eastAsia" w:ascii="宋体" w:cs="宋体"/>
          <w:color w:val="auto"/>
          <w:highlight w:val="none"/>
          <w:lang w:eastAsia="zh-CN"/>
        </w:rPr>
        <w:t>招标工程的专用条款</w:t>
      </w:r>
      <w:r>
        <w:rPr>
          <w:rFonts w:hint="eastAsia" w:ascii="宋体" w:cs="宋体"/>
          <w:color w:val="auto"/>
          <w:spacing w:val="-29"/>
          <w:highlight w:val="none"/>
          <w:lang w:eastAsia="zh-CN"/>
        </w:rPr>
        <w:t>，</w:t>
      </w:r>
      <w:r>
        <w:rPr>
          <w:rFonts w:hint="eastAsia" w:ascii="宋体" w:cs="宋体"/>
          <w:color w:val="auto"/>
          <w:highlight w:val="none"/>
          <w:lang w:eastAsia="zh-CN"/>
        </w:rPr>
        <w:t>应当符合招标文件的实质</w:t>
      </w:r>
      <w:r>
        <w:rPr>
          <w:rFonts w:ascii="宋体" w:cs="宋体"/>
          <w:color w:val="auto"/>
          <w:highlight w:val="none"/>
          <w:lang w:eastAsia="zh-CN"/>
        </w:rPr>
        <w:t xml:space="preserve"> </w:t>
      </w:r>
      <w:r>
        <w:rPr>
          <w:rFonts w:hint="eastAsia" w:ascii="宋体" w:cs="宋体"/>
          <w:color w:val="auto"/>
          <w:highlight w:val="none"/>
          <w:lang w:eastAsia="zh-CN"/>
        </w:rPr>
        <w:t>性要求。</w:t>
      </w:r>
    </w:p>
    <w:p w14:paraId="10B8704C">
      <w:pPr>
        <w:autoSpaceDE w:val="0"/>
        <w:autoSpaceDN w:val="0"/>
        <w:adjustRightInd w:val="0"/>
        <w:spacing w:before="7" w:line="280" w:lineRule="exact"/>
        <w:jc w:val="left"/>
        <w:rPr>
          <w:rFonts w:ascii="宋体" w:cs="宋体"/>
          <w:color w:val="auto"/>
          <w:sz w:val="28"/>
          <w:szCs w:val="28"/>
          <w:highlight w:val="none"/>
          <w:lang w:eastAsia="zh-CN"/>
        </w:rPr>
      </w:pPr>
    </w:p>
    <w:p w14:paraId="441C5846">
      <w:pPr>
        <w:autoSpaceDE w:val="0"/>
        <w:autoSpaceDN w:val="0"/>
        <w:adjustRightInd w:val="0"/>
        <w:ind w:left="1722"/>
        <w:jc w:val="left"/>
        <w:rPr>
          <w:rFonts w:ascii="宋体" w:cs="宋体"/>
          <w:color w:val="auto"/>
          <w:highlight w:val="none"/>
          <w:lang w:eastAsia="zh-CN"/>
        </w:rPr>
      </w:pPr>
      <w:r>
        <w:rPr>
          <w:rFonts w:ascii="宋体" w:cs="宋体"/>
          <w:color w:val="auto"/>
          <w:spacing w:val="1"/>
          <w:highlight w:val="none"/>
          <w:lang w:eastAsia="zh-CN"/>
        </w:rPr>
        <w:t>1.</w:t>
      </w:r>
      <w:r>
        <w:rPr>
          <w:rFonts w:ascii="宋体" w:cs="宋体"/>
          <w:color w:val="auto"/>
          <w:highlight w:val="none"/>
          <w:lang w:eastAsia="zh-CN"/>
        </w:rPr>
        <w:t>5</w:t>
      </w:r>
      <w:r>
        <w:rPr>
          <w:rFonts w:ascii="宋体" w:cs="宋体"/>
          <w:color w:val="auto"/>
          <w:spacing w:val="56"/>
          <w:highlight w:val="none"/>
          <w:lang w:eastAsia="zh-CN"/>
        </w:rPr>
        <w:t xml:space="preserve"> </w:t>
      </w:r>
      <w:r>
        <w:rPr>
          <w:rFonts w:hint="eastAsia" w:ascii="宋体" w:cs="宋体"/>
          <w:color w:val="auto"/>
          <w:highlight w:val="none"/>
          <w:lang w:eastAsia="zh-CN"/>
        </w:rPr>
        <w:t>中标通知书：指甲方正式接受中标人投标文件的函件。</w:t>
      </w:r>
    </w:p>
    <w:p w14:paraId="7841CAAF">
      <w:pPr>
        <w:autoSpaceDE w:val="0"/>
        <w:autoSpaceDN w:val="0"/>
        <w:adjustRightInd w:val="0"/>
        <w:spacing w:before="4" w:line="160" w:lineRule="exact"/>
        <w:jc w:val="left"/>
        <w:rPr>
          <w:rFonts w:ascii="宋体" w:cs="宋体"/>
          <w:color w:val="auto"/>
          <w:sz w:val="16"/>
          <w:szCs w:val="16"/>
          <w:highlight w:val="none"/>
          <w:lang w:eastAsia="zh-CN"/>
        </w:rPr>
      </w:pPr>
    </w:p>
    <w:p w14:paraId="45104D2E">
      <w:pPr>
        <w:autoSpaceDE w:val="0"/>
        <w:autoSpaceDN w:val="0"/>
        <w:adjustRightInd w:val="0"/>
        <w:spacing w:line="200" w:lineRule="exact"/>
        <w:jc w:val="left"/>
        <w:rPr>
          <w:rFonts w:ascii="宋体" w:cs="宋体"/>
          <w:color w:val="auto"/>
          <w:sz w:val="20"/>
          <w:szCs w:val="20"/>
          <w:highlight w:val="none"/>
          <w:lang w:eastAsia="zh-CN"/>
        </w:rPr>
      </w:pPr>
    </w:p>
    <w:p w14:paraId="2EE367EB">
      <w:pPr>
        <w:autoSpaceDE w:val="0"/>
        <w:autoSpaceDN w:val="0"/>
        <w:adjustRightInd w:val="0"/>
        <w:spacing w:line="317" w:lineRule="auto"/>
        <w:ind w:left="2259" w:right="170" w:hanging="540"/>
        <w:rPr>
          <w:rFonts w:ascii="宋体" w:cs="宋体"/>
          <w:color w:val="auto"/>
          <w:highlight w:val="none"/>
          <w:lang w:eastAsia="zh-CN"/>
        </w:rPr>
      </w:pPr>
      <w:r>
        <w:rPr>
          <w:rFonts w:ascii="宋体" w:cs="宋体"/>
          <w:color w:val="auto"/>
          <w:spacing w:val="1"/>
          <w:highlight w:val="none"/>
          <w:lang w:eastAsia="zh-CN"/>
        </w:rPr>
        <w:t>1.</w:t>
      </w:r>
      <w:r>
        <w:rPr>
          <w:rFonts w:ascii="宋体" w:cs="宋体"/>
          <w:color w:val="auto"/>
          <w:highlight w:val="none"/>
          <w:lang w:eastAsia="zh-CN"/>
        </w:rPr>
        <w:t xml:space="preserve">6 </w:t>
      </w:r>
      <w:r>
        <w:rPr>
          <w:rFonts w:hint="eastAsia" w:ascii="宋体" w:cs="宋体"/>
          <w:color w:val="auto"/>
          <w:highlight w:val="none"/>
          <w:lang w:eastAsia="zh-CN"/>
        </w:rPr>
        <w:t>乙方投标文件</w:t>
      </w:r>
      <w:r>
        <w:rPr>
          <w:rFonts w:hint="eastAsia" w:ascii="宋体" w:cs="宋体"/>
          <w:color w:val="auto"/>
          <w:spacing w:val="-61"/>
          <w:highlight w:val="none"/>
          <w:lang w:eastAsia="zh-CN"/>
        </w:rPr>
        <w:t>：</w:t>
      </w:r>
      <w:r>
        <w:rPr>
          <w:rFonts w:hint="eastAsia" w:ascii="宋体" w:cs="宋体"/>
          <w:color w:val="auto"/>
          <w:highlight w:val="none"/>
          <w:lang w:eastAsia="zh-CN"/>
        </w:rPr>
        <w:t>指构成合同文件组成部分的由乙方根据招标文件编制</w:t>
      </w:r>
      <w:r>
        <w:rPr>
          <w:rFonts w:ascii="宋体" w:cs="宋体"/>
          <w:color w:val="auto"/>
          <w:highlight w:val="none"/>
          <w:lang w:eastAsia="zh-CN"/>
        </w:rPr>
        <w:t xml:space="preserve"> </w:t>
      </w:r>
      <w:r>
        <w:rPr>
          <w:rFonts w:hint="eastAsia" w:ascii="宋体" w:cs="宋体"/>
          <w:color w:val="auto"/>
          <w:highlight w:val="none"/>
          <w:lang w:eastAsia="zh-CN"/>
        </w:rPr>
        <w:t>完成</w:t>
      </w:r>
      <w:r>
        <w:rPr>
          <w:rFonts w:hint="eastAsia" w:ascii="宋体" w:cs="宋体"/>
          <w:color w:val="auto"/>
          <w:spacing w:val="-19"/>
          <w:highlight w:val="none"/>
          <w:lang w:eastAsia="zh-CN"/>
        </w:rPr>
        <w:t>、</w:t>
      </w:r>
      <w:r>
        <w:rPr>
          <w:rFonts w:hint="eastAsia" w:ascii="宋体" w:cs="宋体"/>
          <w:color w:val="auto"/>
          <w:highlight w:val="none"/>
          <w:lang w:eastAsia="zh-CN"/>
        </w:rPr>
        <w:t>签字并被中标通知书所接受的</w:t>
      </w:r>
      <w:r>
        <w:rPr>
          <w:rFonts w:hint="eastAsia" w:ascii="宋体" w:cs="宋体"/>
          <w:color w:val="auto"/>
          <w:spacing w:val="-19"/>
          <w:highlight w:val="none"/>
          <w:lang w:eastAsia="zh-CN"/>
        </w:rPr>
        <w:t>，</w:t>
      </w:r>
      <w:r>
        <w:rPr>
          <w:rFonts w:hint="eastAsia" w:ascii="宋体" w:cs="宋体"/>
          <w:color w:val="auto"/>
          <w:highlight w:val="none"/>
          <w:lang w:eastAsia="zh-CN"/>
        </w:rPr>
        <w:t>乙方为实施</w:t>
      </w:r>
      <w:r>
        <w:rPr>
          <w:rFonts w:hint="eastAsia" w:ascii="宋体" w:cs="宋体"/>
          <w:color w:val="auto"/>
          <w:spacing w:val="-19"/>
          <w:highlight w:val="none"/>
          <w:lang w:eastAsia="zh-CN"/>
        </w:rPr>
        <w:t>、</w:t>
      </w:r>
      <w:r>
        <w:rPr>
          <w:rFonts w:hint="eastAsia" w:ascii="宋体" w:cs="宋体"/>
          <w:color w:val="auto"/>
          <w:highlight w:val="none"/>
          <w:lang w:eastAsia="zh-CN"/>
        </w:rPr>
        <w:t>完成并保修合同工</w:t>
      </w:r>
      <w:r>
        <w:rPr>
          <w:rFonts w:ascii="宋体" w:cs="宋体"/>
          <w:color w:val="auto"/>
          <w:highlight w:val="none"/>
          <w:lang w:eastAsia="zh-CN"/>
        </w:rPr>
        <w:t xml:space="preserve"> </w:t>
      </w:r>
      <w:r>
        <w:rPr>
          <w:rFonts w:hint="eastAsia" w:ascii="宋体" w:cs="宋体"/>
          <w:color w:val="auto"/>
          <w:highlight w:val="none"/>
          <w:lang w:eastAsia="zh-CN"/>
        </w:rPr>
        <w:t>程向甲方提交的</w:t>
      </w:r>
      <w:r>
        <w:rPr>
          <w:rFonts w:hint="eastAsia" w:ascii="宋体" w:cs="宋体"/>
          <w:color w:val="auto"/>
          <w:highlight w:val="none"/>
          <w:lang w:val="en-US" w:eastAsia="zh-Hans"/>
        </w:rPr>
        <w:t>含</w:t>
      </w:r>
      <w:r>
        <w:rPr>
          <w:rFonts w:hint="eastAsia" w:ascii="宋体" w:cs="宋体"/>
          <w:color w:val="auto"/>
          <w:highlight w:val="none"/>
          <w:lang w:eastAsia="zh-CN"/>
        </w:rPr>
        <w:t>技术、经济</w:t>
      </w:r>
      <w:r>
        <w:rPr>
          <w:rFonts w:hint="default" w:ascii="宋体" w:cs="宋体"/>
          <w:color w:val="auto"/>
          <w:highlight w:val="none"/>
          <w:lang w:eastAsia="zh-CN"/>
        </w:rPr>
        <w:t>、</w:t>
      </w:r>
      <w:r>
        <w:rPr>
          <w:rFonts w:hint="eastAsia" w:ascii="宋体" w:cs="宋体"/>
          <w:color w:val="auto"/>
          <w:kern w:val="0"/>
          <w:sz w:val="24"/>
          <w:highlight w:val="none"/>
        </w:rPr>
        <w:t>承诺等内容的</w:t>
      </w:r>
      <w:r>
        <w:rPr>
          <w:rFonts w:hint="eastAsia" w:ascii="宋体" w:cs="宋体"/>
          <w:color w:val="auto"/>
          <w:highlight w:val="none"/>
          <w:lang w:eastAsia="zh-CN"/>
        </w:rPr>
        <w:t>文件。</w:t>
      </w:r>
    </w:p>
    <w:p w14:paraId="7D814C81">
      <w:pPr>
        <w:autoSpaceDE w:val="0"/>
        <w:autoSpaceDN w:val="0"/>
        <w:adjustRightInd w:val="0"/>
        <w:spacing w:line="317" w:lineRule="auto"/>
        <w:ind w:left="2259" w:right="170" w:hanging="540"/>
        <w:rPr>
          <w:rFonts w:ascii="宋体" w:cs="宋体"/>
          <w:color w:val="auto"/>
          <w:highlight w:val="none"/>
          <w:lang w:eastAsia="zh-CN"/>
        </w:rPr>
      </w:pPr>
    </w:p>
    <w:p w14:paraId="60603CDF">
      <w:pPr>
        <w:pStyle w:val="7"/>
        <w:ind w:firstLine="480"/>
        <w:rPr>
          <w:color w:val="auto"/>
          <w:highlight w:val="none"/>
          <w:lang w:eastAsia="zh-CN"/>
        </w:rPr>
        <w:sectPr>
          <w:headerReference r:id="rId3" w:type="default"/>
          <w:footerReference r:id="rId4" w:type="default"/>
          <w:footerReference r:id="rId5" w:type="even"/>
          <w:pgSz w:w="11920" w:h="16840"/>
          <w:pgMar w:top="1580" w:right="880" w:bottom="280" w:left="920" w:header="720" w:footer="720" w:gutter="0"/>
          <w:pgNumType w:start="0"/>
          <w:cols w:space="720" w:num="1"/>
          <w:titlePg/>
          <w:docGrid w:linePitch="286" w:charSpace="0"/>
        </w:sectPr>
      </w:pPr>
    </w:p>
    <w:p w14:paraId="5F3E2707">
      <w:pPr>
        <w:autoSpaceDE w:val="0"/>
        <w:autoSpaceDN w:val="0"/>
        <w:adjustRightInd w:val="0"/>
        <w:spacing w:line="333" w:lineRule="exact"/>
        <w:ind w:left="959"/>
        <w:jc w:val="left"/>
        <w:rPr>
          <w:rFonts w:ascii="宋体" w:cs="宋体"/>
          <w:color w:val="auto"/>
          <w:highlight w:val="none"/>
          <w:lang w:eastAsia="zh-CN"/>
        </w:rPr>
      </w:pPr>
      <w:r>
        <w:rPr>
          <w:rFonts w:ascii="宋体" w:cs="宋体"/>
          <w:color w:val="auto"/>
          <w:spacing w:val="1"/>
          <w:position w:val="-3"/>
          <w:highlight w:val="none"/>
          <w:lang w:eastAsia="zh-CN"/>
        </w:rPr>
        <w:t>1.</w:t>
      </w:r>
      <w:r>
        <w:rPr>
          <w:rFonts w:ascii="宋体" w:cs="宋体"/>
          <w:color w:val="auto"/>
          <w:position w:val="-3"/>
          <w:highlight w:val="none"/>
          <w:lang w:eastAsia="zh-CN"/>
        </w:rPr>
        <w:t>7</w:t>
      </w:r>
      <w:r>
        <w:rPr>
          <w:rFonts w:ascii="宋体" w:cs="宋体"/>
          <w:color w:val="auto"/>
          <w:spacing w:val="60"/>
          <w:position w:val="-3"/>
          <w:highlight w:val="none"/>
          <w:lang w:eastAsia="zh-CN"/>
        </w:rPr>
        <w:t xml:space="preserve"> </w:t>
      </w:r>
      <w:r>
        <w:rPr>
          <w:rFonts w:hint="eastAsia" w:ascii="宋体" w:cs="宋体"/>
          <w:color w:val="auto"/>
          <w:position w:val="-3"/>
          <w:highlight w:val="none"/>
          <w:lang w:eastAsia="zh-CN"/>
        </w:rPr>
        <w:t>标准</w:t>
      </w:r>
      <w:r>
        <w:rPr>
          <w:rFonts w:hint="eastAsia" w:ascii="宋体" w:cs="宋体"/>
          <w:color w:val="auto"/>
          <w:spacing w:val="-30"/>
          <w:position w:val="-3"/>
          <w:highlight w:val="none"/>
          <w:lang w:eastAsia="zh-CN"/>
        </w:rPr>
        <w:t>、</w:t>
      </w:r>
      <w:r>
        <w:rPr>
          <w:rFonts w:hint="eastAsia" w:ascii="宋体" w:cs="宋体"/>
          <w:color w:val="auto"/>
          <w:position w:val="-3"/>
          <w:highlight w:val="none"/>
          <w:lang w:eastAsia="zh-CN"/>
        </w:rPr>
        <w:t>规范及有关技术文件</w:t>
      </w:r>
      <w:r>
        <w:rPr>
          <w:rFonts w:hint="eastAsia" w:ascii="宋体" w:cs="宋体"/>
          <w:color w:val="auto"/>
          <w:spacing w:val="-30"/>
          <w:position w:val="-3"/>
          <w:highlight w:val="none"/>
          <w:lang w:eastAsia="zh-CN"/>
        </w:rPr>
        <w:t>：</w:t>
      </w:r>
      <w:r>
        <w:rPr>
          <w:rFonts w:hint="eastAsia" w:ascii="宋体" w:cs="宋体"/>
          <w:color w:val="auto"/>
          <w:position w:val="-3"/>
          <w:highlight w:val="none"/>
          <w:lang w:eastAsia="zh-CN"/>
        </w:rPr>
        <w:t>指构成合同文件组成部分的本合同所指明的</w:t>
      </w:r>
    </w:p>
    <w:p w14:paraId="03D2610E">
      <w:pPr>
        <w:autoSpaceDE w:val="0"/>
        <w:autoSpaceDN w:val="0"/>
        <w:adjustRightInd w:val="0"/>
        <w:spacing w:before="4" w:line="110" w:lineRule="exact"/>
        <w:jc w:val="left"/>
        <w:rPr>
          <w:rFonts w:ascii="宋体" w:cs="宋体"/>
          <w:color w:val="auto"/>
          <w:sz w:val="11"/>
          <w:szCs w:val="11"/>
          <w:highlight w:val="none"/>
          <w:lang w:eastAsia="zh-CN"/>
        </w:rPr>
      </w:pPr>
    </w:p>
    <w:p w14:paraId="2DA2EDB6">
      <w:pPr>
        <w:autoSpaceDE w:val="0"/>
        <w:autoSpaceDN w:val="0"/>
        <w:adjustRightInd w:val="0"/>
        <w:spacing w:line="317" w:lineRule="auto"/>
        <w:ind w:left="1499" w:right="110"/>
        <w:jc w:val="left"/>
        <w:rPr>
          <w:rFonts w:ascii="宋体" w:cs="宋体"/>
          <w:color w:val="auto"/>
          <w:highlight w:val="none"/>
          <w:lang w:eastAsia="zh-CN"/>
        </w:rPr>
      </w:pPr>
      <w:r>
        <w:rPr>
          <w:rFonts w:hint="eastAsia" w:ascii="宋体" w:cs="宋体"/>
          <w:color w:val="auto"/>
          <w:highlight w:val="none"/>
          <w:lang w:eastAsia="zh-CN"/>
        </w:rPr>
        <w:t>和合同工程依法应适用的标准与规范</w:t>
      </w:r>
      <w:r>
        <w:rPr>
          <w:rFonts w:hint="eastAsia" w:ascii="宋体" w:cs="宋体"/>
          <w:color w:val="auto"/>
          <w:spacing w:val="-29"/>
          <w:highlight w:val="none"/>
          <w:lang w:eastAsia="zh-CN"/>
        </w:rPr>
        <w:t>，</w:t>
      </w:r>
      <w:r>
        <w:rPr>
          <w:rFonts w:hint="eastAsia" w:ascii="宋体" w:cs="宋体"/>
          <w:color w:val="auto"/>
          <w:highlight w:val="none"/>
          <w:lang w:eastAsia="zh-CN"/>
        </w:rPr>
        <w:t>以及监理工程师</w:t>
      </w:r>
      <w:r>
        <w:rPr>
          <w:rFonts w:hint="eastAsia" w:ascii="宋体" w:cs="宋体"/>
          <w:color w:val="auto"/>
          <w:spacing w:val="-29"/>
          <w:highlight w:val="none"/>
          <w:lang w:eastAsia="zh-CN"/>
        </w:rPr>
        <w:t>、</w:t>
      </w:r>
      <w:r>
        <w:rPr>
          <w:rFonts w:hint="eastAsia" w:ascii="宋体" w:cs="宋体"/>
          <w:color w:val="auto"/>
          <w:highlight w:val="none"/>
          <w:lang w:eastAsia="zh-CN"/>
        </w:rPr>
        <w:t>造价工程师对有</w:t>
      </w:r>
      <w:r>
        <w:rPr>
          <w:rFonts w:ascii="宋体" w:cs="宋体"/>
          <w:color w:val="auto"/>
          <w:highlight w:val="none"/>
          <w:lang w:eastAsia="zh-CN"/>
        </w:rPr>
        <w:t xml:space="preserve"> </w:t>
      </w:r>
      <w:r>
        <w:rPr>
          <w:rFonts w:hint="eastAsia" w:ascii="宋体" w:cs="宋体"/>
          <w:color w:val="auto"/>
          <w:highlight w:val="none"/>
          <w:lang w:eastAsia="zh-CN"/>
        </w:rPr>
        <w:t>关技术方面问题做出的补充、修改和批准文件。</w:t>
      </w:r>
    </w:p>
    <w:p w14:paraId="4057168E">
      <w:pPr>
        <w:autoSpaceDE w:val="0"/>
        <w:autoSpaceDN w:val="0"/>
        <w:adjustRightInd w:val="0"/>
        <w:spacing w:before="6" w:line="280" w:lineRule="exact"/>
        <w:jc w:val="left"/>
        <w:rPr>
          <w:rFonts w:ascii="宋体" w:cs="宋体"/>
          <w:color w:val="auto"/>
          <w:sz w:val="28"/>
          <w:szCs w:val="28"/>
          <w:highlight w:val="none"/>
          <w:lang w:eastAsia="zh-CN"/>
        </w:rPr>
      </w:pPr>
    </w:p>
    <w:p w14:paraId="084AB071">
      <w:pPr>
        <w:autoSpaceDE w:val="0"/>
        <w:autoSpaceDN w:val="0"/>
        <w:adjustRightInd w:val="0"/>
        <w:spacing w:line="317" w:lineRule="auto"/>
        <w:ind w:left="1499" w:right="110" w:hanging="540"/>
        <w:rPr>
          <w:rFonts w:ascii="宋体" w:cs="宋体"/>
          <w:color w:val="auto"/>
          <w:highlight w:val="none"/>
          <w:lang w:eastAsia="zh-CN"/>
        </w:rPr>
      </w:pPr>
      <w:r>
        <w:rPr>
          <w:rFonts w:ascii="宋体" w:cs="宋体"/>
          <w:color w:val="auto"/>
          <w:spacing w:val="1"/>
          <w:highlight w:val="none"/>
          <w:lang w:eastAsia="zh-CN"/>
        </w:rPr>
        <w:t>1.</w:t>
      </w:r>
      <w:r>
        <w:rPr>
          <w:rFonts w:ascii="宋体" w:cs="宋体"/>
          <w:color w:val="auto"/>
          <w:highlight w:val="none"/>
          <w:lang w:eastAsia="zh-CN"/>
        </w:rPr>
        <w:t xml:space="preserve">8 </w:t>
      </w:r>
      <w:r>
        <w:rPr>
          <w:rFonts w:hint="eastAsia" w:ascii="宋体" w:cs="宋体"/>
          <w:color w:val="auto"/>
          <w:highlight w:val="none"/>
          <w:lang w:eastAsia="zh-CN"/>
        </w:rPr>
        <w:t>施工设计图纸</w:t>
      </w:r>
      <w:r>
        <w:rPr>
          <w:rFonts w:hint="eastAsia" w:ascii="宋体" w:cs="宋体"/>
          <w:color w:val="auto"/>
          <w:spacing w:val="-61"/>
          <w:highlight w:val="none"/>
          <w:lang w:eastAsia="zh-CN"/>
        </w:rPr>
        <w:t>：</w:t>
      </w:r>
      <w:r>
        <w:rPr>
          <w:rFonts w:hint="eastAsia" w:ascii="宋体" w:cs="宋体"/>
          <w:color w:val="auto"/>
          <w:highlight w:val="none"/>
          <w:lang w:eastAsia="zh-CN"/>
        </w:rPr>
        <w:t>指构成合同文件组成部分的按规定审批的由甲方提供或经甲方批准由乙方提供</w:t>
      </w:r>
      <w:r>
        <w:rPr>
          <w:rFonts w:hint="eastAsia" w:ascii="宋体" w:cs="宋体"/>
          <w:color w:val="auto"/>
          <w:spacing w:val="-29"/>
          <w:highlight w:val="none"/>
          <w:lang w:eastAsia="zh-CN"/>
        </w:rPr>
        <w:t>，</w:t>
      </w:r>
      <w:r>
        <w:rPr>
          <w:rFonts w:hint="eastAsia" w:ascii="宋体" w:cs="宋体"/>
          <w:color w:val="auto"/>
          <w:highlight w:val="none"/>
          <w:lang w:eastAsia="zh-CN"/>
        </w:rPr>
        <w:t>满足乙方施工需要的所有施工图</w:t>
      </w:r>
      <w:r>
        <w:rPr>
          <w:rFonts w:hint="eastAsia" w:ascii="宋体" w:cs="宋体"/>
          <w:color w:val="auto"/>
          <w:spacing w:val="-29"/>
          <w:highlight w:val="none"/>
          <w:lang w:eastAsia="zh-CN"/>
        </w:rPr>
        <w:t>纸</w:t>
      </w:r>
      <w:r>
        <w:rPr>
          <w:rFonts w:hint="eastAsia" w:ascii="宋体" w:cs="宋体"/>
          <w:color w:val="auto"/>
          <w:highlight w:val="none"/>
          <w:lang w:eastAsia="zh-CN"/>
        </w:rPr>
        <w:t>（包括任何补充和修改的施工图纸、配套说明和有关资料</w:t>
      </w:r>
      <w:r>
        <w:rPr>
          <w:rFonts w:hint="eastAsia" w:ascii="宋体" w:cs="宋体"/>
          <w:color w:val="auto"/>
          <w:spacing w:val="-120"/>
          <w:highlight w:val="none"/>
          <w:lang w:eastAsia="zh-CN"/>
        </w:rPr>
        <w:t>）</w:t>
      </w:r>
      <w:r>
        <w:rPr>
          <w:rFonts w:hint="eastAsia" w:ascii="宋体" w:cs="宋体"/>
          <w:color w:val="auto"/>
          <w:highlight w:val="none"/>
          <w:lang w:eastAsia="zh-CN"/>
        </w:rPr>
        <w:t>。</w:t>
      </w:r>
    </w:p>
    <w:p w14:paraId="3DA5E453">
      <w:pPr>
        <w:autoSpaceDE w:val="0"/>
        <w:autoSpaceDN w:val="0"/>
        <w:adjustRightInd w:val="0"/>
        <w:spacing w:before="7" w:line="280" w:lineRule="exact"/>
        <w:jc w:val="left"/>
        <w:rPr>
          <w:rFonts w:ascii="宋体" w:cs="宋体"/>
          <w:color w:val="auto"/>
          <w:sz w:val="28"/>
          <w:szCs w:val="28"/>
          <w:highlight w:val="none"/>
          <w:lang w:eastAsia="zh-CN"/>
        </w:rPr>
      </w:pPr>
    </w:p>
    <w:p w14:paraId="75668425">
      <w:pPr>
        <w:autoSpaceDE w:val="0"/>
        <w:autoSpaceDN w:val="0"/>
        <w:adjustRightInd w:val="0"/>
        <w:spacing w:line="317" w:lineRule="auto"/>
        <w:ind w:left="1499" w:right="110" w:hanging="540"/>
        <w:rPr>
          <w:rFonts w:ascii="宋体" w:cs="宋体"/>
          <w:color w:val="auto"/>
          <w:highlight w:val="none"/>
          <w:lang w:eastAsia="zh-CN"/>
        </w:rPr>
      </w:pPr>
      <w:r>
        <w:rPr>
          <w:rFonts w:ascii="宋体" w:cs="宋体"/>
          <w:color w:val="auto"/>
          <w:spacing w:val="1"/>
          <w:highlight w:val="none"/>
          <w:lang w:eastAsia="zh-CN"/>
        </w:rPr>
        <w:t>1.</w:t>
      </w:r>
      <w:r>
        <w:rPr>
          <w:rFonts w:ascii="宋体" w:cs="宋体"/>
          <w:color w:val="auto"/>
          <w:highlight w:val="none"/>
          <w:lang w:eastAsia="zh-CN"/>
        </w:rPr>
        <w:t xml:space="preserve">9 </w:t>
      </w:r>
      <w:r>
        <w:rPr>
          <w:rFonts w:hint="eastAsia" w:ascii="宋体" w:cs="宋体"/>
          <w:color w:val="auto"/>
          <w:highlight w:val="none"/>
          <w:lang w:eastAsia="zh-CN"/>
        </w:rPr>
        <w:t>工程量清单</w:t>
      </w:r>
      <w:r>
        <w:rPr>
          <w:rFonts w:hint="eastAsia" w:ascii="宋体" w:cs="宋体"/>
          <w:color w:val="auto"/>
          <w:spacing w:val="-61"/>
          <w:highlight w:val="none"/>
          <w:lang w:eastAsia="zh-CN"/>
        </w:rPr>
        <w:t>：</w:t>
      </w:r>
      <w:r>
        <w:rPr>
          <w:rFonts w:hint="eastAsia" w:ascii="宋体" w:cs="宋体"/>
          <w:color w:val="auto"/>
          <w:highlight w:val="none"/>
          <w:lang w:eastAsia="zh-CN"/>
        </w:rPr>
        <w:t>指构成合同文件组成部分的由甲方在招标文件中提供的合</w:t>
      </w:r>
      <w:r>
        <w:rPr>
          <w:rFonts w:ascii="宋体" w:cs="宋体"/>
          <w:color w:val="auto"/>
          <w:highlight w:val="none"/>
          <w:lang w:eastAsia="zh-CN"/>
        </w:rPr>
        <w:t xml:space="preserve"> </w:t>
      </w:r>
      <w:r>
        <w:rPr>
          <w:rFonts w:hint="eastAsia" w:ascii="宋体" w:cs="宋体"/>
          <w:color w:val="auto"/>
          <w:highlight w:val="none"/>
          <w:lang w:eastAsia="zh-CN"/>
        </w:rPr>
        <w:t>同工程分部分项工程项目</w:t>
      </w:r>
      <w:r>
        <w:rPr>
          <w:rFonts w:hint="eastAsia" w:ascii="宋体" w:cs="宋体"/>
          <w:color w:val="auto"/>
          <w:spacing w:val="-19"/>
          <w:highlight w:val="none"/>
          <w:lang w:eastAsia="zh-CN"/>
        </w:rPr>
        <w:t>、</w:t>
      </w:r>
      <w:r>
        <w:rPr>
          <w:rFonts w:hint="eastAsia" w:ascii="宋体" w:cs="宋体"/>
          <w:color w:val="auto"/>
          <w:highlight w:val="none"/>
          <w:lang w:eastAsia="zh-CN"/>
        </w:rPr>
        <w:t>措施项目</w:t>
      </w:r>
      <w:r>
        <w:rPr>
          <w:rFonts w:hint="eastAsia" w:ascii="宋体" w:cs="宋体"/>
          <w:color w:val="auto"/>
          <w:spacing w:val="-19"/>
          <w:highlight w:val="none"/>
          <w:lang w:eastAsia="zh-CN"/>
        </w:rPr>
        <w:t>、</w:t>
      </w:r>
      <w:r>
        <w:rPr>
          <w:rFonts w:hint="eastAsia" w:ascii="宋体" w:cs="宋体"/>
          <w:color w:val="auto"/>
          <w:highlight w:val="none"/>
          <w:lang w:eastAsia="zh-CN"/>
        </w:rPr>
        <w:t>其他项目</w:t>
      </w:r>
      <w:r>
        <w:rPr>
          <w:rFonts w:hint="eastAsia" w:ascii="宋体" w:cs="宋体"/>
          <w:color w:val="auto"/>
          <w:spacing w:val="-19"/>
          <w:highlight w:val="none"/>
          <w:lang w:eastAsia="zh-CN"/>
        </w:rPr>
        <w:t>、</w:t>
      </w:r>
      <w:r>
        <w:rPr>
          <w:rFonts w:hint="eastAsia" w:ascii="宋体" w:cs="宋体"/>
          <w:color w:val="auto"/>
          <w:highlight w:val="none"/>
          <w:lang w:eastAsia="zh-CN"/>
        </w:rPr>
        <w:t>规费项目和税金项目的</w:t>
      </w:r>
      <w:r>
        <w:rPr>
          <w:rFonts w:ascii="宋体" w:cs="宋体"/>
          <w:color w:val="auto"/>
          <w:highlight w:val="none"/>
          <w:lang w:eastAsia="zh-CN"/>
        </w:rPr>
        <w:t xml:space="preserve"> </w:t>
      </w:r>
      <w:r>
        <w:rPr>
          <w:rFonts w:hint="eastAsia" w:ascii="宋体" w:cs="宋体"/>
          <w:color w:val="auto"/>
          <w:highlight w:val="none"/>
          <w:lang w:eastAsia="zh-CN"/>
        </w:rPr>
        <w:t>名称和相应数量等的明细清单。</w:t>
      </w:r>
    </w:p>
    <w:p w14:paraId="311B0462">
      <w:pPr>
        <w:autoSpaceDE w:val="0"/>
        <w:autoSpaceDN w:val="0"/>
        <w:adjustRightInd w:val="0"/>
        <w:spacing w:before="6" w:line="280" w:lineRule="exact"/>
        <w:jc w:val="left"/>
        <w:rPr>
          <w:rFonts w:ascii="宋体" w:cs="宋体"/>
          <w:color w:val="auto"/>
          <w:sz w:val="28"/>
          <w:szCs w:val="28"/>
          <w:highlight w:val="none"/>
          <w:lang w:eastAsia="zh-CN"/>
        </w:rPr>
      </w:pPr>
    </w:p>
    <w:p w14:paraId="057E134E">
      <w:pPr>
        <w:autoSpaceDE w:val="0"/>
        <w:autoSpaceDN w:val="0"/>
        <w:adjustRightInd w:val="0"/>
        <w:spacing w:line="316" w:lineRule="auto"/>
        <w:ind w:left="1499" w:right="110" w:hanging="540"/>
        <w:rPr>
          <w:rFonts w:ascii="宋体" w:cs="宋体"/>
          <w:color w:val="auto"/>
          <w:highlight w:val="none"/>
          <w:lang w:eastAsia="zh-CN"/>
        </w:rPr>
      </w:pPr>
      <w:r>
        <w:rPr>
          <w:rFonts w:ascii="宋体" w:cs="宋体"/>
          <w:color w:val="auto"/>
          <w:spacing w:val="1"/>
          <w:highlight w:val="none"/>
          <w:lang w:eastAsia="zh-CN"/>
        </w:rPr>
        <w:t>1.1</w:t>
      </w:r>
      <w:r>
        <w:rPr>
          <w:rFonts w:ascii="宋体" w:cs="宋体"/>
          <w:color w:val="auto"/>
          <w:highlight w:val="none"/>
          <w:lang w:eastAsia="zh-CN"/>
        </w:rPr>
        <w:t>0</w:t>
      </w:r>
      <w:r>
        <w:rPr>
          <w:rFonts w:ascii="宋体" w:cs="宋体"/>
          <w:color w:val="auto"/>
          <w:spacing w:val="-61"/>
          <w:highlight w:val="none"/>
          <w:lang w:eastAsia="zh-CN"/>
        </w:rPr>
        <w:t xml:space="preserve"> </w:t>
      </w:r>
      <w:r>
        <w:rPr>
          <w:rFonts w:hint="eastAsia" w:ascii="宋体" w:cs="宋体"/>
          <w:color w:val="auto"/>
          <w:highlight w:val="none"/>
          <w:lang w:eastAsia="zh-CN"/>
        </w:rPr>
        <w:t>甲方</w:t>
      </w:r>
      <w:r>
        <w:rPr>
          <w:rFonts w:hint="eastAsia" w:ascii="宋体" w:cs="宋体"/>
          <w:color w:val="auto"/>
          <w:spacing w:val="-30"/>
          <w:highlight w:val="none"/>
          <w:lang w:eastAsia="zh-CN"/>
        </w:rPr>
        <w:t>：</w:t>
      </w:r>
      <w:r>
        <w:rPr>
          <w:rFonts w:hint="eastAsia" w:ascii="宋体" w:cs="宋体"/>
          <w:color w:val="auto"/>
          <w:highlight w:val="none"/>
          <w:lang w:eastAsia="zh-CN"/>
        </w:rPr>
        <w:t>指在协议书中约定</w:t>
      </w:r>
      <w:r>
        <w:rPr>
          <w:rFonts w:hint="eastAsia" w:ascii="宋体" w:cs="宋体"/>
          <w:color w:val="auto"/>
          <w:spacing w:val="-30"/>
          <w:highlight w:val="none"/>
          <w:lang w:eastAsia="zh-CN"/>
        </w:rPr>
        <w:t>，</w:t>
      </w:r>
      <w:r>
        <w:rPr>
          <w:rFonts w:hint="eastAsia" w:ascii="宋体" w:cs="宋体"/>
          <w:color w:val="auto"/>
          <w:highlight w:val="none"/>
          <w:lang w:eastAsia="zh-CN"/>
        </w:rPr>
        <w:t>具有工程发包主体资格和支付工程价款能力</w:t>
      </w:r>
      <w:r>
        <w:rPr>
          <w:rFonts w:ascii="宋体" w:cs="宋体"/>
          <w:color w:val="auto"/>
          <w:highlight w:val="none"/>
          <w:lang w:eastAsia="zh-CN"/>
        </w:rPr>
        <w:t xml:space="preserve"> </w:t>
      </w:r>
      <w:r>
        <w:rPr>
          <w:rFonts w:hint="eastAsia" w:ascii="宋体" w:cs="宋体"/>
          <w:color w:val="auto"/>
          <w:highlight w:val="none"/>
          <w:lang w:eastAsia="zh-CN"/>
        </w:rPr>
        <w:t>的当事人，以及取得该当事人资格的合法</w:t>
      </w:r>
      <w:r>
        <w:rPr>
          <w:rFonts w:hint="eastAsia" w:ascii="宋体" w:cs="宋体"/>
          <w:color w:val="auto"/>
          <w:kern w:val="0"/>
          <w:sz w:val="24"/>
          <w:highlight w:val="none"/>
        </w:rPr>
        <w:t>承接</w:t>
      </w:r>
      <w:r>
        <w:rPr>
          <w:rFonts w:hint="eastAsia" w:ascii="宋体" w:cs="宋体"/>
          <w:color w:val="auto"/>
          <w:highlight w:val="none"/>
          <w:lang w:eastAsia="zh-CN"/>
        </w:rPr>
        <w:t>人。</w:t>
      </w:r>
    </w:p>
    <w:p w14:paraId="4B2025A4">
      <w:pPr>
        <w:autoSpaceDE w:val="0"/>
        <w:autoSpaceDN w:val="0"/>
        <w:adjustRightInd w:val="0"/>
        <w:spacing w:before="7" w:line="280" w:lineRule="exact"/>
        <w:jc w:val="left"/>
        <w:rPr>
          <w:rFonts w:ascii="宋体" w:cs="宋体"/>
          <w:color w:val="auto"/>
          <w:sz w:val="28"/>
          <w:szCs w:val="28"/>
          <w:highlight w:val="none"/>
          <w:lang w:eastAsia="zh-CN"/>
        </w:rPr>
      </w:pPr>
    </w:p>
    <w:p w14:paraId="4B5A365B">
      <w:pPr>
        <w:autoSpaceDE w:val="0"/>
        <w:autoSpaceDN w:val="0"/>
        <w:adjustRightInd w:val="0"/>
        <w:spacing w:line="317" w:lineRule="auto"/>
        <w:ind w:left="1499" w:right="110" w:hanging="539"/>
        <w:rPr>
          <w:rFonts w:ascii="宋体" w:cs="宋体"/>
          <w:color w:val="auto"/>
          <w:highlight w:val="none"/>
          <w:lang w:eastAsia="zh-CN"/>
        </w:rPr>
      </w:pPr>
      <w:r>
        <w:rPr>
          <w:rFonts w:ascii="宋体" w:cs="宋体"/>
          <w:color w:val="auto"/>
          <w:spacing w:val="1"/>
          <w:highlight w:val="none"/>
          <w:lang w:eastAsia="zh-CN"/>
        </w:rPr>
        <w:t>1.1</w:t>
      </w:r>
      <w:r>
        <w:rPr>
          <w:rFonts w:ascii="宋体" w:cs="宋体"/>
          <w:color w:val="auto"/>
          <w:highlight w:val="none"/>
          <w:lang w:eastAsia="zh-CN"/>
        </w:rPr>
        <w:t>1</w:t>
      </w:r>
      <w:r>
        <w:rPr>
          <w:rFonts w:ascii="宋体" w:cs="宋体"/>
          <w:color w:val="auto"/>
          <w:spacing w:val="-65"/>
          <w:highlight w:val="none"/>
          <w:lang w:eastAsia="zh-CN"/>
        </w:rPr>
        <w:t xml:space="preserve"> </w:t>
      </w:r>
      <w:r>
        <w:rPr>
          <w:rFonts w:hint="eastAsia" w:ascii="宋体" w:cs="宋体"/>
          <w:color w:val="auto"/>
          <w:highlight w:val="none"/>
          <w:lang w:eastAsia="zh-CN"/>
        </w:rPr>
        <w:t>乙方</w:t>
      </w:r>
      <w:r>
        <w:rPr>
          <w:rFonts w:hint="eastAsia" w:ascii="宋体" w:cs="宋体"/>
          <w:color w:val="auto"/>
          <w:spacing w:val="-29"/>
          <w:highlight w:val="none"/>
          <w:lang w:eastAsia="zh-CN"/>
        </w:rPr>
        <w:t>：</w:t>
      </w:r>
      <w:r>
        <w:rPr>
          <w:rFonts w:hint="eastAsia" w:ascii="宋体" w:cs="宋体"/>
          <w:color w:val="auto"/>
          <w:highlight w:val="none"/>
          <w:lang w:eastAsia="zh-CN"/>
        </w:rPr>
        <w:t>指在协议书中约定</w:t>
      </w:r>
      <w:r>
        <w:rPr>
          <w:rFonts w:hint="eastAsia" w:ascii="宋体" w:cs="宋体"/>
          <w:color w:val="auto"/>
          <w:spacing w:val="-29"/>
          <w:highlight w:val="none"/>
          <w:lang w:eastAsia="zh-CN"/>
        </w:rPr>
        <w:t>，</w:t>
      </w:r>
      <w:r>
        <w:rPr>
          <w:rFonts w:hint="eastAsia" w:ascii="宋体" w:cs="宋体"/>
          <w:color w:val="auto"/>
          <w:highlight w:val="none"/>
          <w:lang w:eastAsia="zh-CN"/>
        </w:rPr>
        <w:t>被甲方接受且具有工程施工承包主体资格</w:t>
      </w:r>
      <w:r>
        <w:rPr>
          <w:rFonts w:ascii="宋体" w:cs="宋体"/>
          <w:color w:val="auto"/>
          <w:highlight w:val="none"/>
          <w:lang w:eastAsia="zh-CN"/>
        </w:rPr>
        <w:t xml:space="preserve"> </w:t>
      </w:r>
      <w:r>
        <w:rPr>
          <w:rFonts w:hint="eastAsia" w:ascii="宋体" w:cs="宋体"/>
          <w:color w:val="auto"/>
          <w:highlight w:val="none"/>
          <w:lang w:eastAsia="zh-CN"/>
        </w:rPr>
        <w:t>的当事人，以及取得该当事人资格的合法</w:t>
      </w:r>
      <w:r>
        <w:rPr>
          <w:rFonts w:hint="eastAsia" w:ascii="宋体" w:cs="宋体"/>
          <w:color w:val="auto"/>
          <w:kern w:val="0"/>
          <w:sz w:val="24"/>
          <w:highlight w:val="none"/>
        </w:rPr>
        <w:t>承接</w:t>
      </w:r>
      <w:r>
        <w:rPr>
          <w:rFonts w:hint="eastAsia" w:ascii="宋体" w:cs="宋体"/>
          <w:color w:val="auto"/>
          <w:highlight w:val="none"/>
          <w:lang w:eastAsia="zh-CN"/>
        </w:rPr>
        <w:t>人。</w:t>
      </w:r>
    </w:p>
    <w:p w14:paraId="156C8FAA">
      <w:pPr>
        <w:autoSpaceDE w:val="0"/>
        <w:autoSpaceDN w:val="0"/>
        <w:adjustRightInd w:val="0"/>
        <w:spacing w:before="6" w:line="280" w:lineRule="exact"/>
        <w:jc w:val="left"/>
        <w:rPr>
          <w:rFonts w:ascii="宋体" w:cs="宋体"/>
          <w:color w:val="auto"/>
          <w:sz w:val="28"/>
          <w:szCs w:val="28"/>
          <w:highlight w:val="none"/>
          <w:lang w:eastAsia="zh-CN"/>
        </w:rPr>
      </w:pPr>
    </w:p>
    <w:p w14:paraId="125D2BBA">
      <w:pPr>
        <w:autoSpaceDE w:val="0"/>
        <w:autoSpaceDN w:val="0"/>
        <w:adjustRightInd w:val="0"/>
        <w:spacing w:line="316" w:lineRule="auto"/>
        <w:ind w:left="1499" w:right="53" w:hanging="540"/>
        <w:rPr>
          <w:rFonts w:ascii="宋体" w:cs="宋体"/>
          <w:color w:val="auto"/>
          <w:highlight w:val="none"/>
          <w:lang w:eastAsia="zh-CN"/>
        </w:rPr>
      </w:pPr>
      <w:r>
        <w:rPr>
          <w:rFonts w:ascii="宋体" w:cs="宋体"/>
          <w:color w:val="auto"/>
          <w:spacing w:val="1"/>
          <w:highlight w:val="none"/>
          <w:lang w:eastAsia="zh-CN"/>
        </w:rPr>
        <w:t>1.1</w:t>
      </w:r>
      <w:r>
        <w:rPr>
          <w:rFonts w:ascii="宋体" w:cs="宋体"/>
          <w:color w:val="auto"/>
          <w:highlight w:val="none"/>
          <w:lang w:eastAsia="zh-CN"/>
        </w:rPr>
        <w:t>2</w:t>
      </w:r>
      <w:r>
        <w:rPr>
          <w:rFonts w:ascii="宋体" w:cs="宋体"/>
          <w:color w:val="auto"/>
          <w:spacing w:val="-64"/>
          <w:highlight w:val="none"/>
          <w:lang w:eastAsia="zh-CN"/>
        </w:rPr>
        <w:t xml:space="preserve"> </w:t>
      </w:r>
      <w:r>
        <w:rPr>
          <w:rFonts w:hint="eastAsia" w:ascii="宋体" w:cs="宋体"/>
          <w:color w:val="auto"/>
          <w:highlight w:val="none"/>
          <w:lang w:eastAsia="zh-CN"/>
        </w:rPr>
        <w:t>分包人：指被甲方接受且具有相应资格，并与乙方签订了分包合同，</w:t>
      </w:r>
      <w:r>
        <w:rPr>
          <w:rFonts w:ascii="宋体" w:cs="宋体"/>
          <w:color w:val="auto"/>
          <w:highlight w:val="none"/>
          <w:lang w:eastAsia="zh-CN"/>
        </w:rPr>
        <w:t xml:space="preserve"> </w:t>
      </w:r>
      <w:r>
        <w:rPr>
          <w:rFonts w:hint="eastAsia" w:ascii="宋体" w:cs="宋体"/>
          <w:color w:val="auto"/>
          <w:highlight w:val="none"/>
          <w:lang w:eastAsia="zh-CN"/>
        </w:rPr>
        <w:t>分包合同工程某一部分的当事人，以及取得该当事人资格的合法</w:t>
      </w:r>
      <w:r>
        <w:rPr>
          <w:rFonts w:hint="eastAsia" w:ascii="宋体" w:cs="宋体"/>
          <w:color w:val="auto"/>
          <w:kern w:val="0"/>
          <w:sz w:val="24"/>
          <w:highlight w:val="none"/>
        </w:rPr>
        <w:t>承接</w:t>
      </w:r>
      <w:r>
        <w:rPr>
          <w:rFonts w:hint="eastAsia" w:ascii="宋体" w:cs="宋体"/>
          <w:color w:val="auto"/>
          <w:highlight w:val="none"/>
          <w:lang w:eastAsia="zh-CN"/>
        </w:rPr>
        <w:t>人。</w:t>
      </w:r>
    </w:p>
    <w:p w14:paraId="7C7E36E2">
      <w:pPr>
        <w:autoSpaceDE w:val="0"/>
        <w:autoSpaceDN w:val="0"/>
        <w:adjustRightInd w:val="0"/>
        <w:spacing w:before="7" w:line="280" w:lineRule="exact"/>
        <w:jc w:val="left"/>
        <w:rPr>
          <w:rFonts w:ascii="宋体" w:cs="宋体"/>
          <w:color w:val="auto"/>
          <w:sz w:val="28"/>
          <w:szCs w:val="28"/>
          <w:highlight w:val="none"/>
          <w:lang w:eastAsia="zh-CN"/>
        </w:rPr>
      </w:pPr>
    </w:p>
    <w:p w14:paraId="64CE9A02">
      <w:pPr>
        <w:autoSpaceDE w:val="0"/>
        <w:autoSpaceDN w:val="0"/>
        <w:adjustRightInd w:val="0"/>
        <w:spacing w:line="301" w:lineRule="auto"/>
        <w:ind w:left="1499" w:right="113" w:hanging="539"/>
        <w:rPr>
          <w:rFonts w:ascii="宋体" w:cs="宋体"/>
          <w:color w:val="auto"/>
          <w:highlight w:val="none"/>
          <w:lang w:eastAsia="zh-CN"/>
        </w:rPr>
      </w:pPr>
      <w:r>
        <w:rPr>
          <w:rFonts w:ascii="宋体" w:cs="宋体"/>
          <w:color w:val="auto"/>
          <w:spacing w:val="1"/>
          <w:highlight w:val="none"/>
          <w:lang w:eastAsia="zh-CN"/>
        </w:rPr>
        <w:t>1.1</w:t>
      </w:r>
      <w:r>
        <w:rPr>
          <w:rFonts w:ascii="宋体" w:cs="宋体"/>
          <w:color w:val="auto"/>
          <w:highlight w:val="none"/>
          <w:lang w:eastAsia="zh-CN"/>
        </w:rPr>
        <w:t>3</w:t>
      </w:r>
      <w:r>
        <w:rPr>
          <w:rFonts w:ascii="宋体" w:cs="宋体"/>
          <w:color w:val="auto"/>
          <w:spacing w:val="-62"/>
          <w:highlight w:val="none"/>
          <w:lang w:eastAsia="zh-CN"/>
        </w:rPr>
        <w:t xml:space="preserve"> </w:t>
      </w:r>
      <w:r>
        <w:rPr>
          <w:rFonts w:hint="eastAsia" w:ascii="宋体" w:cs="宋体"/>
          <w:color w:val="auto"/>
          <w:spacing w:val="1"/>
          <w:highlight w:val="none"/>
          <w:lang w:eastAsia="zh-CN"/>
        </w:rPr>
        <w:t>第三方</w:t>
      </w:r>
      <w:r>
        <w:rPr>
          <w:rFonts w:hint="eastAsia" w:ascii="宋体" w:cs="宋体"/>
          <w:color w:val="auto"/>
          <w:highlight w:val="none"/>
          <w:lang w:eastAsia="zh-CN"/>
        </w:rPr>
        <w:t>：</w:t>
      </w:r>
      <w:r>
        <w:rPr>
          <w:rFonts w:hint="eastAsia" w:ascii="宋体" w:cs="宋体"/>
          <w:color w:val="auto"/>
          <w:spacing w:val="1"/>
          <w:highlight w:val="none"/>
          <w:lang w:eastAsia="zh-CN"/>
        </w:rPr>
        <w:t>除合同双方当事</w:t>
      </w:r>
      <w:r>
        <w:rPr>
          <w:rFonts w:hint="eastAsia" w:ascii="宋体" w:cs="宋体"/>
          <w:color w:val="auto"/>
          <w:highlight w:val="none"/>
          <w:lang w:eastAsia="zh-CN"/>
        </w:rPr>
        <w:t>人</w:t>
      </w:r>
      <w:r>
        <w:rPr>
          <w:color w:val="auto"/>
          <w:spacing w:val="2"/>
          <w:highlight w:val="none"/>
          <w:lang w:eastAsia="zh-CN"/>
        </w:rPr>
        <w:t>(</w:t>
      </w:r>
      <w:r>
        <w:rPr>
          <w:rFonts w:hint="eastAsia" w:ascii="宋体" w:cs="宋体"/>
          <w:color w:val="auto"/>
          <w:highlight w:val="none"/>
          <w:lang w:eastAsia="zh-CN"/>
        </w:rPr>
        <w:t>含双方雇员及代表其工作的人员</w:t>
      </w:r>
      <w:r>
        <w:rPr>
          <w:color w:val="auto"/>
          <w:spacing w:val="2"/>
          <w:highlight w:val="none"/>
          <w:lang w:eastAsia="zh-CN"/>
        </w:rPr>
        <w:t>)</w:t>
      </w:r>
      <w:r>
        <w:rPr>
          <w:rFonts w:hint="eastAsia" w:ascii="宋体" w:cs="宋体"/>
          <w:color w:val="auto"/>
          <w:spacing w:val="1"/>
          <w:highlight w:val="none"/>
          <w:lang w:eastAsia="zh-CN"/>
        </w:rPr>
        <w:t>以外的任何</w:t>
      </w:r>
      <w:r>
        <w:rPr>
          <w:rFonts w:ascii="宋体" w:cs="宋体"/>
          <w:color w:val="auto"/>
          <w:spacing w:val="1"/>
          <w:highlight w:val="none"/>
          <w:lang w:eastAsia="zh-CN"/>
        </w:rPr>
        <w:t xml:space="preserve"> </w:t>
      </w:r>
      <w:r>
        <w:rPr>
          <w:rFonts w:hint="eastAsia" w:ascii="宋体" w:cs="宋体"/>
          <w:color w:val="auto"/>
          <w:highlight w:val="none"/>
          <w:lang w:eastAsia="zh-CN"/>
        </w:rPr>
        <w:t>他人或组织。</w:t>
      </w:r>
    </w:p>
    <w:p w14:paraId="37E3EF49">
      <w:pPr>
        <w:autoSpaceDE w:val="0"/>
        <w:autoSpaceDN w:val="0"/>
        <w:adjustRightInd w:val="0"/>
        <w:spacing w:before="2" w:line="100" w:lineRule="exact"/>
        <w:jc w:val="left"/>
        <w:rPr>
          <w:rFonts w:ascii="宋体" w:cs="宋体"/>
          <w:color w:val="auto"/>
          <w:sz w:val="10"/>
          <w:szCs w:val="10"/>
          <w:highlight w:val="none"/>
          <w:lang w:eastAsia="zh-CN"/>
        </w:rPr>
      </w:pPr>
    </w:p>
    <w:p w14:paraId="697BFDA9">
      <w:pPr>
        <w:autoSpaceDE w:val="0"/>
        <w:autoSpaceDN w:val="0"/>
        <w:adjustRightInd w:val="0"/>
        <w:spacing w:line="200" w:lineRule="exact"/>
        <w:jc w:val="left"/>
        <w:rPr>
          <w:rFonts w:ascii="宋体" w:cs="宋体"/>
          <w:color w:val="auto"/>
          <w:sz w:val="20"/>
          <w:szCs w:val="20"/>
          <w:highlight w:val="none"/>
          <w:lang w:eastAsia="zh-CN"/>
        </w:rPr>
      </w:pPr>
    </w:p>
    <w:p w14:paraId="652A869A">
      <w:pPr>
        <w:autoSpaceDE w:val="0"/>
        <w:autoSpaceDN w:val="0"/>
        <w:adjustRightInd w:val="0"/>
        <w:spacing w:line="316" w:lineRule="auto"/>
        <w:ind w:left="1499" w:right="111" w:hanging="540"/>
        <w:rPr>
          <w:rFonts w:ascii="宋体" w:cs="宋体"/>
          <w:color w:val="auto"/>
          <w:highlight w:val="none"/>
          <w:lang w:eastAsia="zh-CN"/>
        </w:rPr>
      </w:pPr>
      <w:r>
        <w:rPr>
          <w:rFonts w:ascii="宋体" w:cs="宋体"/>
          <w:color w:val="auto"/>
          <w:spacing w:val="1"/>
          <w:highlight w:val="none"/>
          <w:lang w:eastAsia="zh-CN"/>
        </w:rPr>
        <w:t>1.1</w:t>
      </w:r>
      <w:r>
        <w:rPr>
          <w:rFonts w:ascii="宋体" w:cs="宋体"/>
          <w:color w:val="auto"/>
          <w:highlight w:val="none"/>
          <w:lang w:eastAsia="zh-CN"/>
        </w:rPr>
        <w:t>4</w:t>
      </w:r>
      <w:r>
        <w:rPr>
          <w:rFonts w:ascii="宋体" w:cs="宋体"/>
          <w:color w:val="auto"/>
          <w:spacing w:val="-61"/>
          <w:highlight w:val="none"/>
          <w:lang w:eastAsia="zh-CN"/>
        </w:rPr>
        <w:t xml:space="preserve"> </w:t>
      </w:r>
      <w:r>
        <w:rPr>
          <w:rFonts w:hint="eastAsia" w:ascii="宋体" w:cs="宋体"/>
          <w:color w:val="auto"/>
          <w:highlight w:val="none"/>
          <w:lang w:eastAsia="zh-CN"/>
        </w:rPr>
        <w:t>设计人</w:t>
      </w:r>
      <w:r>
        <w:rPr>
          <w:rFonts w:hint="eastAsia" w:ascii="宋体" w:cs="宋体"/>
          <w:color w:val="auto"/>
          <w:spacing w:val="-61"/>
          <w:highlight w:val="none"/>
          <w:lang w:eastAsia="zh-CN"/>
        </w:rPr>
        <w:t>：</w:t>
      </w:r>
      <w:r>
        <w:rPr>
          <w:rFonts w:hint="eastAsia" w:ascii="宋体" w:cs="宋体"/>
          <w:color w:val="auto"/>
          <w:highlight w:val="none"/>
          <w:lang w:eastAsia="zh-CN"/>
        </w:rPr>
        <w:t>指受甲方委托的负责合同工程工程设计专业技术且具有相应工</w:t>
      </w:r>
      <w:r>
        <w:rPr>
          <w:rFonts w:ascii="宋体" w:cs="宋体"/>
          <w:color w:val="auto"/>
          <w:highlight w:val="none"/>
          <w:lang w:eastAsia="zh-CN"/>
        </w:rPr>
        <w:t xml:space="preserve"> </w:t>
      </w:r>
      <w:r>
        <w:rPr>
          <w:rFonts w:hint="eastAsia" w:ascii="宋体" w:cs="宋体"/>
          <w:color w:val="auto"/>
          <w:highlight w:val="none"/>
          <w:lang w:eastAsia="zh-CN"/>
        </w:rPr>
        <w:t>程设计资质的当事人，以及取得该当事人资格的合法</w:t>
      </w:r>
      <w:r>
        <w:rPr>
          <w:rFonts w:hint="eastAsia" w:ascii="宋体" w:cs="宋体"/>
          <w:color w:val="auto"/>
          <w:kern w:val="0"/>
          <w:sz w:val="24"/>
          <w:highlight w:val="none"/>
        </w:rPr>
        <w:t>承接</w:t>
      </w:r>
      <w:r>
        <w:rPr>
          <w:rFonts w:hint="eastAsia" w:ascii="宋体" w:cs="宋体"/>
          <w:color w:val="auto"/>
          <w:highlight w:val="none"/>
          <w:lang w:eastAsia="zh-CN"/>
        </w:rPr>
        <w:t>人。</w:t>
      </w:r>
    </w:p>
    <w:p w14:paraId="79298AAF">
      <w:pPr>
        <w:autoSpaceDE w:val="0"/>
        <w:autoSpaceDN w:val="0"/>
        <w:adjustRightInd w:val="0"/>
        <w:spacing w:before="7" w:line="280" w:lineRule="exact"/>
        <w:jc w:val="left"/>
        <w:rPr>
          <w:rFonts w:ascii="宋体" w:cs="宋体"/>
          <w:color w:val="auto"/>
          <w:sz w:val="28"/>
          <w:szCs w:val="28"/>
          <w:highlight w:val="none"/>
          <w:lang w:eastAsia="zh-CN"/>
        </w:rPr>
      </w:pPr>
    </w:p>
    <w:p w14:paraId="154DF2F2">
      <w:pPr>
        <w:autoSpaceDE w:val="0"/>
        <w:autoSpaceDN w:val="0"/>
        <w:adjustRightInd w:val="0"/>
        <w:spacing w:line="317" w:lineRule="auto"/>
        <w:ind w:left="1499" w:right="111" w:hanging="540"/>
        <w:rPr>
          <w:rFonts w:ascii="宋体" w:cs="宋体"/>
          <w:color w:val="auto"/>
          <w:highlight w:val="none"/>
          <w:lang w:eastAsia="zh-CN"/>
        </w:rPr>
      </w:pPr>
      <w:r>
        <w:rPr>
          <w:rFonts w:ascii="宋体" w:cs="宋体"/>
          <w:color w:val="auto"/>
          <w:spacing w:val="1"/>
          <w:highlight w:val="none"/>
          <w:lang w:eastAsia="zh-CN"/>
        </w:rPr>
        <w:t>1.1</w:t>
      </w:r>
      <w:r>
        <w:rPr>
          <w:rFonts w:ascii="宋体" w:cs="宋体"/>
          <w:color w:val="auto"/>
          <w:highlight w:val="none"/>
          <w:lang w:eastAsia="zh-CN"/>
        </w:rPr>
        <w:t>5</w:t>
      </w:r>
      <w:r>
        <w:rPr>
          <w:rFonts w:ascii="宋体" w:cs="宋体"/>
          <w:color w:val="auto"/>
          <w:spacing w:val="-61"/>
          <w:highlight w:val="none"/>
          <w:lang w:eastAsia="zh-CN"/>
        </w:rPr>
        <w:t xml:space="preserve"> </w:t>
      </w:r>
      <w:r>
        <w:rPr>
          <w:rFonts w:hint="eastAsia" w:ascii="宋体" w:cs="宋体"/>
          <w:color w:val="auto"/>
          <w:highlight w:val="none"/>
          <w:lang w:eastAsia="zh-CN"/>
        </w:rPr>
        <w:t>监理人</w:t>
      </w:r>
      <w:r>
        <w:rPr>
          <w:rFonts w:hint="eastAsia" w:ascii="宋体" w:cs="宋体"/>
          <w:color w:val="auto"/>
          <w:spacing w:val="-61"/>
          <w:highlight w:val="none"/>
          <w:lang w:eastAsia="zh-CN"/>
        </w:rPr>
        <w:t>：</w:t>
      </w:r>
      <w:r>
        <w:rPr>
          <w:rFonts w:hint="eastAsia" w:ascii="宋体" w:cs="宋体"/>
          <w:color w:val="auto"/>
          <w:highlight w:val="none"/>
          <w:lang w:eastAsia="zh-CN"/>
        </w:rPr>
        <w:t>指受甲方委托的负责合同工程工程监理专业技术且具有相应工</w:t>
      </w:r>
      <w:r>
        <w:rPr>
          <w:rFonts w:ascii="宋体" w:cs="宋体"/>
          <w:color w:val="auto"/>
          <w:highlight w:val="none"/>
          <w:lang w:eastAsia="zh-CN"/>
        </w:rPr>
        <w:t xml:space="preserve"> </w:t>
      </w:r>
      <w:r>
        <w:rPr>
          <w:rFonts w:hint="eastAsia" w:ascii="宋体" w:cs="宋体"/>
          <w:color w:val="auto"/>
          <w:highlight w:val="none"/>
          <w:lang w:eastAsia="zh-CN"/>
        </w:rPr>
        <w:t>程监理资质的当事人，以及取得该当事人资格的合法</w:t>
      </w:r>
      <w:r>
        <w:rPr>
          <w:rFonts w:hint="eastAsia" w:ascii="宋体" w:cs="宋体"/>
          <w:color w:val="auto"/>
          <w:kern w:val="0"/>
          <w:sz w:val="24"/>
          <w:highlight w:val="none"/>
        </w:rPr>
        <w:t>承接</w:t>
      </w:r>
      <w:r>
        <w:rPr>
          <w:rFonts w:hint="eastAsia" w:ascii="宋体" w:cs="宋体"/>
          <w:color w:val="auto"/>
          <w:highlight w:val="none"/>
          <w:lang w:eastAsia="zh-CN"/>
        </w:rPr>
        <w:t>人。</w:t>
      </w:r>
    </w:p>
    <w:p w14:paraId="5F113ECD">
      <w:pPr>
        <w:autoSpaceDE w:val="0"/>
        <w:autoSpaceDN w:val="0"/>
        <w:adjustRightInd w:val="0"/>
        <w:spacing w:before="6" w:line="280" w:lineRule="exact"/>
        <w:jc w:val="left"/>
        <w:rPr>
          <w:rFonts w:ascii="宋体" w:cs="宋体"/>
          <w:color w:val="auto"/>
          <w:sz w:val="28"/>
          <w:szCs w:val="28"/>
          <w:highlight w:val="none"/>
          <w:lang w:eastAsia="zh-CN"/>
        </w:rPr>
      </w:pPr>
    </w:p>
    <w:p w14:paraId="3E861A9D">
      <w:pPr>
        <w:autoSpaceDE w:val="0"/>
        <w:autoSpaceDN w:val="0"/>
        <w:adjustRightInd w:val="0"/>
        <w:spacing w:line="317" w:lineRule="auto"/>
        <w:ind w:left="1499" w:right="107" w:hanging="540"/>
        <w:rPr>
          <w:rFonts w:ascii="宋体" w:cs="宋体"/>
          <w:color w:val="auto"/>
          <w:highlight w:val="none"/>
          <w:lang w:eastAsia="zh-CN"/>
        </w:rPr>
      </w:pPr>
      <w:r>
        <w:rPr>
          <w:rFonts w:ascii="宋体" w:cs="宋体"/>
          <w:color w:val="auto"/>
          <w:spacing w:val="1"/>
          <w:highlight w:val="none"/>
          <w:lang w:eastAsia="zh-CN"/>
        </w:rPr>
        <w:t>1.1</w:t>
      </w:r>
      <w:r>
        <w:rPr>
          <w:rFonts w:ascii="宋体" w:cs="宋体"/>
          <w:color w:val="auto"/>
          <w:highlight w:val="none"/>
          <w:lang w:eastAsia="zh-CN"/>
        </w:rPr>
        <w:t>6</w:t>
      </w:r>
      <w:r>
        <w:rPr>
          <w:rFonts w:ascii="宋体" w:cs="宋体"/>
          <w:color w:val="auto"/>
          <w:spacing w:val="-61"/>
          <w:highlight w:val="none"/>
          <w:lang w:eastAsia="zh-CN"/>
        </w:rPr>
        <w:t xml:space="preserve"> </w:t>
      </w:r>
      <w:r>
        <w:rPr>
          <w:rFonts w:hint="eastAsia" w:ascii="宋体" w:cs="宋体"/>
          <w:color w:val="auto"/>
          <w:highlight w:val="none"/>
          <w:lang w:eastAsia="zh-CN"/>
        </w:rPr>
        <w:t>工程造价咨询人</w:t>
      </w:r>
      <w:r>
        <w:rPr>
          <w:rFonts w:hint="eastAsia" w:ascii="宋体" w:cs="宋体"/>
          <w:color w:val="auto"/>
          <w:spacing w:val="-61"/>
          <w:highlight w:val="none"/>
          <w:lang w:eastAsia="zh-CN"/>
        </w:rPr>
        <w:t>：</w:t>
      </w:r>
      <w:r>
        <w:rPr>
          <w:rFonts w:hint="eastAsia" w:ascii="宋体" w:cs="宋体"/>
          <w:color w:val="auto"/>
          <w:highlight w:val="none"/>
          <w:lang w:eastAsia="zh-CN"/>
        </w:rPr>
        <w:t>指受甲方委托的负责合同工程工程造价专业技术且具</w:t>
      </w:r>
      <w:r>
        <w:rPr>
          <w:rFonts w:ascii="宋体" w:cs="宋体"/>
          <w:color w:val="auto"/>
          <w:highlight w:val="none"/>
          <w:lang w:eastAsia="zh-CN"/>
        </w:rPr>
        <w:t xml:space="preserve"> </w:t>
      </w:r>
      <w:r>
        <w:rPr>
          <w:rFonts w:hint="eastAsia" w:ascii="宋体" w:cs="宋体"/>
          <w:color w:val="auto"/>
          <w:spacing w:val="6"/>
          <w:highlight w:val="none"/>
          <w:lang w:eastAsia="zh-CN"/>
        </w:rPr>
        <w:t>有相应工程造价咨询资质的当事人，以及取得该当事人资格的合法</w:t>
      </w:r>
      <w:r>
        <w:rPr>
          <w:rFonts w:hint="eastAsia" w:ascii="宋体" w:cs="宋体"/>
          <w:color w:val="auto"/>
          <w:kern w:val="0"/>
          <w:sz w:val="24"/>
          <w:highlight w:val="none"/>
        </w:rPr>
        <w:t>承接</w:t>
      </w:r>
      <w:r>
        <w:rPr>
          <w:rFonts w:ascii="宋体" w:cs="宋体"/>
          <w:color w:val="auto"/>
          <w:spacing w:val="6"/>
          <w:highlight w:val="none"/>
          <w:lang w:eastAsia="zh-CN"/>
        </w:rPr>
        <w:t xml:space="preserve"> </w:t>
      </w:r>
      <w:r>
        <w:rPr>
          <w:rFonts w:hint="eastAsia" w:ascii="宋体" w:cs="宋体"/>
          <w:color w:val="auto"/>
          <w:highlight w:val="none"/>
          <w:lang w:eastAsia="zh-CN"/>
        </w:rPr>
        <w:t>人。</w:t>
      </w:r>
    </w:p>
    <w:p w14:paraId="55DBBF4D">
      <w:pPr>
        <w:autoSpaceDE w:val="0"/>
        <w:autoSpaceDN w:val="0"/>
        <w:adjustRightInd w:val="0"/>
        <w:spacing w:before="7" w:line="280" w:lineRule="exact"/>
        <w:jc w:val="left"/>
        <w:rPr>
          <w:rFonts w:ascii="宋体" w:cs="宋体"/>
          <w:color w:val="auto"/>
          <w:sz w:val="28"/>
          <w:szCs w:val="28"/>
          <w:highlight w:val="none"/>
          <w:lang w:eastAsia="zh-CN"/>
        </w:rPr>
      </w:pPr>
    </w:p>
    <w:p w14:paraId="4829260E">
      <w:pPr>
        <w:autoSpaceDE w:val="0"/>
        <w:autoSpaceDN w:val="0"/>
        <w:adjustRightInd w:val="0"/>
        <w:ind w:left="960"/>
        <w:jc w:val="left"/>
        <w:rPr>
          <w:rFonts w:ascii="宋体" w:cs="宋体"/>
          <w:color w:val="auto"/>
          <w:highlight w:val="none"/>
          <w:lang w:eastAsia="zh-CN"/>
        </w:rPr>
      </w:pPr>
      <w:r>
        <w:rPr>
          <w:rFonts w:ascii="宋体" w:cs="宋体"/>
          <w:color w:val="auto"/>
          <w:spacing w:val="1"/>
          <w:highlight w:val="none"/>
          <w:lang w:eastAsia="zh-CN"/>
        </w:rPr>
        <w:t>1.1</w:t>
      </w:r>
      <w:r>
        <w:rPr>
          <w:rFonts w:ascii="宋体" w:cs="宋体"/>
          <w:color w:val="auto"/>
          <w:highlight w:val="none"/>
          <w:lang w:eastAsia="zh-CN"/>
        </w:rPr>
        <w:t>7</w:t>
      </w:r>
      <w:r>
        <w:rPr>
          <w:rFonts w:ascii="宋体" w:cs="宋体"/>
          <w:color w:val="auto"/>
          <w:spacing w:val="-62"/>
          <w:highlight w:val="none"/>
          <w:lang w:eastAsia="zh-CN"/>
        </w:rPr>
        <w:t xml:space="preserve"> </w:t>
      </w:r>
      <w:r>
        <w:rPr>
          <w:rFonts w:hint="eastAsia" w:ascii="宋体" w:cs="宋体"/>
          <w:color w:val="auto"/>
          <w:highlight w:val="none"/>
          <w:lang w:eastAsia="zh-CN"/>
        </w:rPr>
        <w:t>工程造价管理机构</w:t>
      </w:r>
      <w:r>
        <w:rPr>
          <w:rFonts w:hint="eastAsia" w:ascii="宋体" w:cs="宋体"/>
          <w:color w:val="auto"/>
          <w:spacing w:val="-30"/>
          <w:highlight w:val="none"/>
          <w:lang w:eastAsia="zh-CN"/>
        </w:rPr>
        <w:t>：</w:t>
      </w:r>
      <w:r>
        <w:rPr>
          <w:rFonts w:hint="eastAsia" w:ascii="宋体" w:cs="宋体"/>
          <w:color w:val="auto"/>
          <w:highlight w:val="none"/>
          <w:lang w:eastAsia="zh-CN"/>
        </w:rPr>
        <w:t>指国务院有关部门</w:t>
      </w:r>
      <w:r>
        <w:rPr>
          <w:rFonts w:hint="eastAsia" w:ascii="宋体" w:cs="宋体"/>
          <w:color w:val="auto"/>
          <w:spacing w:val="-30"/>
          <w:highlight w:val="none"/>
          <w:lang w:eastAsia="zh-CN"/>
        </w:rPr>
        <w:t>、</w:t>
      </w:r>
      <w:r>
        <w:rPr>
          <w:rFonts w:hint="eastAsia" w:ascii="宋体" w:cs="宋体"/>
          <w:color w:val="auto"/>
          <w:highlight w:val="none"/>
          <w:lang w:eastAsia="zh-CN"/>
        </w:rPr>
        <w:t>县级以上人民政府建设行政主管</w:t>
      </w:r>
    </w:p>
    <w:p w14:paraId="5613608A">
      <w:pPr>
        <w:autoSpaceDE w:val="0"/>
        <w:autoSpaceDN w:val="0"/>
        <w:adjustRightInd w:val="0"/>
        <w:ind w:left="960"/>
        <w:jc w:val="left"/>
        <w:rPr>
          <w:rFonts w:ascii="宋体" w:cs="宋体"/>
          <w:color w:val="auto"/>
          <w:highlight w:val="none"/>
          <w:lang w:eastAsia="zh-CN"/>
        </w:rPr>
        <w:sectPr>
          <w:pgSz w:w="11920" w:h="16840"/>
          <w:pgMar w:top="1440" w:right="940" w:bottom="280" w:left="1680" w:header="720" w:footer="720" w:gutter="0"/>
          <w:cols w:space="720" w:num="1"/>
        </w:sectPr>
      </w:pPr>
    </w:p>
    <w:p w14:paraId="46A69FCD">
      <w:pPr>
        <w:autoSpaceDE w:val="0"/>
        <w:autoSpaceDN w:val="0"/>
        <w:adjustRightInd w:val="0"/>
        <w:spacing w:line="333" w:lineRule="exact"/>
        <w:ind w:left="1499"/>
        <w:jc w:val="left"/>
        <w:rPr>
          <w:rFonts w:ascii="宋体" w:cs="宋体"/>
          <w:color w:val="auto"/>
          <w:highlight w:val="none"/>
          <w:lang w:eastAsia="zh-CN"/>
        </w:rPr>
      </w:pPr>
      <w:r>
        <w:rPr>
          <w:rFonts w:hint="eastAsia" w:ascii="宋体" w:cs="宋体"/>
          <w:color w:val="auto"/>
          <w:position w:val="-3"/>
          <w:highlight w:val="none"/>
          <w:lang w:eastAsia="zh-CN"/>
        </w:rPr>
        <w:t>部门或受其委托的工程造价管理机构。</w:t>
      </w:r>
    </w:p>
    <w:p w14:paraId="125F5E73">
      <w:pPr>
        <w:autoSpaceDE w:val="0"/>
        <w:autoSpaceDN w:val="0"/>
        <w:adjustRightInd w:val="0"/>
        <w:spacing w:before="4" w:line="160" w:lineRule="exact"/>
        <w:jc w:val="left"/>
        <w:rPr>
          <w:rFonts w:ascii="宋体" w:cs="宋体"/>
          <w:color w:val="auto"/>
          <w:sz w:val="16"/>
          <w:szCs w:val="16"/>
          <w:highlight w:val="none"/>
          <w:lang w:eastAsia="zh-CN"/>
        </w:rPr>
      </w:pPr>
    </w:p>
    <w:p w14:paraId="2C608F71">
      <w:pPr>
        <w:autoSpaceDE w:val="0"/>
        <w:autoSpaceDN w:val="0"/>
        <w:adjustRightInd w:val="0"/>
        <w:spacing w:line="200" w:lineRule="exact"/>
        <w:jc w:val="left"/>
        <w:rPr>
          <w:rFonts w:ascii="宋体" w:cs="宋体"/>
          <w:color w:val="auto"/>
          <w:sz w:val="20"/>
          <w:szCs w:val="20"/>
          <w:highlight w:val="none"/>
          <w:lang w:eastAsia="zh-CN"/>
        </w:rPr>
      </w:pPr>
    </w:p>
    <w:p w14:paraId="2E19ADD4">
      <w:pPr>
        <w:autoSpaceDE w:val="0"/>
        <w:autoSpaceDN w:val="0"/>
        <w:adjustRightInd w:val="0"/>
        <w:spacing w:line="316" w:lineRule="auto"/>
        <w:ind w:left="1499" w:right="47" w:hanging="540"/>
        <w:rPr>
          <w:rFonts w:ascii="宋体" w:cs="宋体"/>
          <w:color w:val="auto"/>
          <w:highlight w:val="none"/>
          <w:lang w:eastAsia="zh-CN"/>
        </w:rPr>
      </w:pPr>
      <w:r>
        <w:rPr>
          <w:rFonts w:ascii="宋体" w:cs="宋体"/>
          <w:color w:val="auto"/>
          <w:spacing w:val="1"/>
          <w:highlight w:val="none"/>
          <w:lang w:eastAsia="zh-CN"/>
        </w:rPr>
        <w:t>1.1</w:t>
      </w:r>
      <w:r>
        <w:rPr>
          <w:rFonts w:ascii="宋体" w:cs="宋体"/>
          <w:color w:val="auto"/>
          <w:highlight w:val="none"/>
          <w:lang w:eastAsia="zh-CN"/>
        </w:rPr>
        <w:t>8</w:t>
      </w:r>
      <w:r>
        <w:rPr>
          <w:rFonts w:ascii="宋体" w:cs="宋体"/>
          <w:color w:val="auto"/>
          <w:spacing w:val="-61"/>
          <w:highlight w:val="none"/>
          <w:lang w:eastAsia="zh-CN"/>
        </w:rPr>
        <w:t xml:space="preserve"> </w:t>
      </w:r>
      <w:r>
        <w:rPr>
          <w:rFonts w:hint="eastAsia" w:ascii="宋体" w:cs="宋体"/>
          <w:color w:val="auto"/>
          <w:highlight w:val="none"/>
          <w:lang w:eastAsia="zh-CN"/>
        </w:rPr>
        <w:t>甲方代表</w:t>
      </w:r>
      <w:r>
        <w:rPr>
          <w:rFonts w:hint="eastAsia" w:ascii="宋体" w:cs="宋体"/>
          <w:color w:val="auto"/>
          <w:spacing w:val="-30"/>
          <w:highlight w:val="none"/>
          <w:lang w:eastAsia="zh-CN"/>
        </w:rPr>
        <w:t>：</w:t>
      </w:r>
      <w:r>
        <w:rPr>
          <w:rFonts w:hint="eastAsia" w:ascii="宋体" w:cs="宋体"/>
          <w:color w:val="auto"/>
          <w:highlight w:val="none"/>
          <w:lang w:eastAsia="zh-CN"/>
        </w:rPr>
        <w:t>指甲方指定的履行本合同的全权代表</w:t>
      </w:r>
      <w:r>
        <w:rPr>
          <w:rFonts w:hint="eastAsia" w:ascii="宋体" w:cs="宋体"/>
          <w:color w:val="auto"/>
          <w:spacing w:val="-30"/>
          <w:highlight w:val="none"/>
          <w:lang w:eastAsia="zh-CN"/>
        </w:rPr>
        <w:t>。</w:t>
      </w:r>
      <w:r>
        <w:rPr>
          <w:rFonts w:hint="eastAsia" w:ascii="宋体" w:cs="宋体"/>
          <w:color w:val="auto"/>
          <w:highlight w:val="none"/>
          <w:lang w:eastAsia="zh-CN"/>
        </w:rPr>
        <w:t>甲方代表由发包人依据第</w:t>
      </w:r>
      <w:r>
        <w:rPr>
          <w:rFonts w:ascii="宋体" w:cs="宋体"/>
          <w:color w:val="auto"/>
          <w:spacing w:val="-60"/>
          <w:highlight w:val="none"/>
          <w:lang w:eastAsia="zh-CN"/>
        </w:rPr>
        <w:t xml:space="preserve"> </w:t>
      </w:r>
      <w:r>
        <w:rPr>
          <w:color w:val="auto"/>
          <w:highlight w:val="none"/>
          <w:lang w:eastAsia="zh-CN"/>
        </w:rPr>
        <w:t xml:space="preserve">22.1 </w:t>
      </w:r>
      <w:r>
        <w:rPr>
          <w:rFonts w:hint="eastAsia" w:ascii="宋体" w:cs="宋体"/>
          <w:color w:val="auto"/>
          <w:highlight w:val="none"/>
          <w:lang w:eastAsia="zh-CN"/>
        </w:rPr>
        <w:t>款规定任命并书面通知乙方。</w:t>
      </w:r>
    </w:p>
    <w:p w14:paraId="78D15984">
      <w:pPr>
        <w:autoSpaceDE w:val="0"/>
        <w:autoSpaceDN w:val="0"/>
        <w:adjustRightInd w:val="0"/>
        <w:spacing w:before="1" w:line="260" w:lineRule="exact"/>
        <w:jc w:val="left"/>
        <w:rPr>
          <w:rFonts w:ascii="宋体" w:cs="宋体"/>
          <w:color w:val="auto"/>
          <w:sz w:val="26"/>
          <w:szCs w:val="26"/>
          <w:highlight w:val="none"/>
          <w:lang w:eastAsia="zh-CN"/>
        </w:rPr>
      </w:pPr>
    </w:p>
    <w:p w14:paraId="4931BBA6">
      <w:pPr>
        <w:autoSpaceDE w:val="0"/>
        <w:autoSpaceDN w:val="0"/>
        <w:adjustRightInd w:val="0"/>
        <w:spacing w:line="309" w:lineRule="auto"/>
        <w:ind w:left="1499" w:right="47" w:hanging="540"/>
        <w:rPr>
          <w:rFonts w:ascii="宋体" w:cs="宋体"/>
          <w:color w:val="auto"/>
          <w:highlight w:val="none"/>
          <w:lang w:eastAsia="zh-CN"/>
        </w:rPr>
      </w:pPr>
      <w:r>
        <w:rPr>
          <w:rFonts w:ascii="宋体" w:cs="宋体"/>
          <w:color w:val="auto"/>
          <w:spacing w:val="1"/>
          <w:highlight w:val="none"/>
          <w:lang w:eastAsia="zh-CN"/>
        </w:rPr>
        <w:t>1.1</w:t>
      </w:r>
      <w:r>
        <w:rPr>
          <w:rFonts w:ascii="宋体" w:cs="宋体"/>
          <w:color w:val="auto"/>
          <w:highlight w:val="none"/>
          <w:lang w:eastAsia="zh-CN"/>
        </w:rPr>
        <w:t>9</w:t>
      </w:r>
      <w:r>
        <w:rPr>
          <w:rFonts w:ascii="宋体" w:cs="宋体"/>
          <w:color w:val="auto"/>
          <w:spacing w:val="-61"/>
          <w:highlight w:val="none"/>
          <w:lang w:eastAsia="zh-CN"/>
        </w:rPr>
        <w:t xml:space="preserve"> </w:t>
      </w:r>
      <w:r>
        <w:rPr>
          <w:rFonts w:hint="eastAsia" w:ascii="宋体" w:cs="宋体"/>
          <w:color w:val="auto"/>
          <w:highlight w:val="none"/>
          <w:lang w:eastAsia="zh-CN"/>
        </w:rPr>
        <w:t>监理工程师</w:t>
      </w:r>
      <w:r>
        <w:rPr>
          <w:rFonts w:hint="eastAsia" w:ascii="宋体" w:cs="宋体"/>
          <w:color w:val="auto"/>
          <w:spacing w:val="-61"/>
          <w:highlight w:val="none"/>
          <w:lang w:eastAsia="zh-CN"/>
        </w:rPr>
        <w:t>：</w:t>
      </w:r>
      <w:r>
        <w:rPr>
          <w:rFonts w:hint="eastAsia" w:ascii="宋体" w:cs="宋体"/>
          <w:color w:val="auto"/>
          <w:highlight w:val="none"/>
          <w:lang w:eastAsia="zh-CN"/>
        </w:rPr>
        <w:t>指监理人委派常驻施工现场负责合同工程工程监理专业技术</w:t>
      </w:r>
      <w:r>
        <w:rPr>
          <w:rFonts w:ascii="宋体" w:cs="宋体"/>
          <w:color w:val="auto"/>
          <w:highlight w:val="none"/>
          <w:lang w:eastAsia="zh-CN"/>
        </w:rPr>
        <w:t xml:space="preserve"> </w:t>
      </w:r>
      <w:r>
        <w:rPr>
          <w:rFonts w:hint="eastAsia" w:ascii="宋体" w:cs="宋体"/>
          <w:color w:val="auto"/>
          <w:highlight w:val="none"/>
          <w:lang w:eastAsia="zh-CN"/>
        </w:rPr>
        <w:t>的专业人员</w:t>
      </w:r>
      <w:r>
        <w:rPr>
          <w:rFonts w:hint="eastAsia" w:ascii="宋体" w:cs="宋体"/>
          <w:color w:val="auto"/>
          <w:spacing w:val="-59"/>
          <w:highlight w:val="none"/>
          <w:lang w:eastAsia="zh-CN"/>
        </w:rPr>
        <w:t>。</w:t>
      </w:r>
      <w:r>
        <w:rPr>
          <w:rFonts w:hint="eastAsia" w:ascii="宋体" w:cs="宋体"/>
          <w:color w:val="auto"/>
          <w:highlight w:val="none"/>
          <w:lang w:eastAsia="zh-CN"/>
        </w:rPr>
        <w:t>监理工程师由监理人提名</w:t>
      </w:r>
      <w:r>
        <w:rPr>
          <w:rFonts w:hint="eastAsia" w:ascii="宋体" w:cs="宋体"/>
          <w:color w:val="auto"/>
          <w:spacing w:val="-59"/>
          <w:highlight w:val="none"/>
          <w:lang w:eastAsia="zh-CN"/>
        </w:rPr>
        <w:t>，</w:t>
      </w:r>
      <w:r>
        <w:rPr>
          <w:rFonts w:hint="eastAsia" w:ascii="宋体" w:cs="宋体"/>
          <w:color w:val="auto"/>
          <w:highlight w:val="none"/>
          <w:lang w:eastAsia="zh-CN"/>
        </w:rPr>
        <w:t>经甲方依据第</w:t>
      </w:r>
      <w:r>
        <w:rPr>
          <w:rFonts w:ascii="宋体" w:cs="宋体"/>
          <w:color w:val="auto"/>
          <w:spacing w:val="-60"/>
          <w:highlight w:val="none"/>
          <w:lang w:eastAsia="zh-CN"/>
        </w:rPr>
        <w:t xml:space="preserve"> </w:t>
      </w:r>
      <w:r>
        <w:rPr>
          <w:color w:val="auto"/>
          <w:highlight w:val="none"/>
          <w:lang w:eastAsia="zh-CN"/>
        </w:rPr>
        <w:t xml:space="preserve">23.1 </w:t>
      </w:r>
      <w:r>
        <w:rPr>
          <w:rFonts w:hint="eastAsia" w:ascii="宋体" w:cs="宋体"/>
          <w:color w:val="auto"/>
          <w:highlight w:val="none"/>
          <w:lang w:eastAsia="zh-CN"/>
        </w:rPr>
        <w:t>款规定任命并书面通知乙方。</w:t>
      </w:r>
    </w:p>
    <w:p w14:paraId="707A71F9">
      <w:pPr>
        <w:autoSpaceDE w:val="0"/>
        <w:autoSpaceDN w:val="0"/>
        <w:adjustRightInd w:val="0"/>
        <w:spacing w:before="14" w:line="280" w:lineRule="exact"/>
        <w:jc w:val="left"/>
        <w:rPr>
          <w:rFonts w:ascii="宋体" w:cs="宋体"/>
          <w:color w:val="auto"/>
          <w:sz w:val="28"/>
          <w:szCs w:val="28"/>
          <w:highlight w:val="none"/>
          <w:lang w:eastAsia="zh-CN"/>
        </w:rPr>
      </w:pPr>
    </w:p>
    <w:p w14:paraId="261F85A9">
      <w:pPr>
        <w:autoSpaceDE w:val="0"/>
        <w:autoSpaceDN w:val="0"/>
        <w:adjustRightInd w:val="0"/>
        <w:spacing w:line="317" w:lineRule="auto"/>
        <w:ind w:left="1499" w:right="47" w:hanging="540"/>
        <w:rPr>
          <w:rFonts w:ascii="宋体" w:cs="宋体"/>
          <w:color w:val="auto"/>
          <w:highlight w:val="none"/>
          <w:lang w:eastAsia="zh-CN"/>
        </w:rPr>
      </w:pPr>
      <w:r>
        <w:rPr>
          <w:rFonts w:ascii="宋体" w:cs="宋体"/>
          <w:color w:val="auto"/>
          <w:spacing w:val="1"/>
          <w:highlight w:val="none"/>
          <w:lang w:eastAsia="zh-CN"/>
        </w:rPr>
        <w:t>1.2</w:t>
      </w:r>
      <w:r>
        <w:rPr>
          <w:rFonts w:ascii="宋体" w:cs="宋体"/>
          <w:color w:val="auto"/>
          <w:highlight w:val="none"/>
          <w:lang w:eastAsia="zh-CN"/>
        </w:rPr>
        <w:t>0</w:t>
      </w:r>
      <w:r>
        <w:rPr>
          <w:rFonts w:ascii="宋体" w:cs="宋体"/>
          <w:color w:val="auto"/>
          <w:spacing w:val="-61"/>
          <w:highlight w:val="none"/>
          <w:lang w:eastAsia="zh-CN"/>
        </w:rPr>
        <w:t xml:space="preserve"> </w:t>
      </w:r>
      <w:r>
        <w:rPr>
          <w:rFonts w:hint="eastAsia" w:ascii="宋体" w:cs="宋体"/>
          <w:color w:val="auto"/>
          <w:highlight w:val="none"/>
          <w:lang w:eastAsia="zh-CN"/>
        </w:rPr>
        <w:t>造价工程师</w:t>
      </w:r>
      <w:r>
        <w:rPr>
          <w:rFonts w:hint="eastAsia" w:ascii="宋体" w:cs="宋体"/>
          <w:color w:val="auto"/>
          <w:spacing w:val="-61"/>
          <w:highlight w:val="none"/>
          <w:lang w:eastAsia="zh-CN"/>
        </w:rPr>
        <w:t>：</w:t>
      </w:r>
      <w:r>
        <w:rPr>
          <w:rFonts w:hint="eastAsia" w:ascii="宋体" w:cs="宋体"/>
          <w:color w:val="auto"/>
          <w:highlight w:val="none"/>
          <w:lang w:eastAsia="zh-CN"/>
        </w:rPr>
        <w:t>指工程造价咨询人委派常驻施工现场负责合同工程工程造价</w:t>
      </w:r>
      <w:r>
        <w:rPr>
          <w:rFonts w:ascii="宋体" w:cs="宋体"/>
          <w:color w:val="auto"/>
          <w:highlight w:val="none"/>
          <w:lang w:eastAsia="zh-CN"/>
        </w:rPr>
        <w:t xml:space="preserve"> </w:t>
      </w:r>
      <w:r>
        <w:rPr>
          <w:rFonts w:hint="eastAsia" w:ascii="宋体" w:cs="宋体"/>
          <w:color w:val="auto"/>
          <w:highlight w:val="none"/>
          <w:lang w:eastAsia="zh-CN"/>
        </w:rPr>
        <w:t>专业技术的专业人员</w:t>
      </w:r>
      <w:r>
        <w:rPr>
          <w:rFonts w:hint="eastAsia" w:ascii="宋体" w:cs="宋体"/>
          <w:color w:val="auto"/>
          <w:spacing w:val="-29"/>
          <w:highlight w:val="none"/>
          <w:lang w:eastAsia="zh-CN"/>
        </w:rPr>
        <w:t>。</w:t>
      </w:r>
      <w:r>
        <w:rPr>
          <w:rFonts w:hint="eastAsia" w:ascii="宋体" w:cs="宋体"/>
          <w:color w:val="auto"/>
          <w:highlight w:val="none"/>
          <w:lang w:eastAsia="zh-CN"/>
        </w:rPr>
        <w:t>造价工程师由工程造价咨询人提名</w:t>
      </w:r>
      <w:r>
        <w:rPr>
          <w:rFonts w:hint="eastAsia" w:ascii="宋体" w:cs="宋体"/>
          <w:color w:val="auto"/>
          <w:spacing w:val="-29"/>
          <w:highlight w:val="none"/>
          <w:lang w:eastAsia="zh-CN"/>
        </w:rPr>
        <w:t>，</w:t>
      </w:r>
      <w:r>
        <w:rPr>
          <w:rFonts w:hint="eastAsia" w:ascii="宋体" w:cs="宋体"/>
          <w:color w:val="auto"/>
          <w:highlight w:val="none"/>
          <w:lang w:eastAsia="zh-CN"/>
        </w:rPr>
        <w:t>经甲方依据第</w:t>
      </w:r>
      <w:r>
        <w:rPr>
          <w:rFonts w:ascii="宋体" w:cs="宋体"/>
          <w:color w:val="auto"/>
          <w:spacing w:val="-60"/>
          <w:highlight w:val="none"/>
          <w:lang w:eastAsia="zh-CN"/>
        </w:rPr>
        <w:t xml:space="preserve"> </w:t>
      </w:r>
      <w:r>
        <w:rPr>
          <w:color w:val="auto"/>
          <w:highlight w:val="none"/>
          <w:lang w:eastAsia="zh-CN"/>
        </w:rPr>
        <w:t xml:space="preserve">24.1 </w:t>
      </w:r>
      <w:r>
        <w:rPr>
          <w:rFonts w:hint="eastAsia" w:ascii="宋体" w:cs="宋体"/>
          <w:color w:val="auto"/>
          <w:highlight w:val="none"/>
          <w:lang w:eastAsia="zh-CN"/>
        </w:rPr>
        <w:t>款规定任命并书面通知乙方。</w:t>
      </w:r>
    </w:p>
    <w:p w14:paraId="085CBF7D">
      <w:pPr>
        <w:autoSpaceDE w:val="0"/>
        <w:autoSpaceDN w:val="0"/>
        <w:adjustRightInd w:val="0"/>
        <w:spacing w:line="260" w:lineRule="exact"/>
        <w:jc w:val="left"/>
        <w:rPr>
          <w:rFonts w:ascii="宋体" w:cs="宋体"/>
          <w:color w:val="auto"/>
          <w:sz w:val="26"/>
          <w:szCs w:val="26"/>
          <w:highlight w:val="none"/>
          <w:lang w:eastAsia="zh-CN"/>
        </w:rPr>
      </w:pPr>
    </w:p>
    <w:p w14:paraId="766FF512">
      <w:pPr>
        <w:autoSpaceDE w:val="0"/>
        <w:autoSpaceDN w:val="0"/>
        <w:adjustRightInd w:val="0"/>
        <w:spacing w:line="309" w:lineRule="auto"/>
        <w:ind w:left="1499" w:right="49" w:hanging="539"/>
        <w:jc w:val="left"/>
        <w:rPr>
          <w:rFonts w:ascii="宋体" w:cs="宋体"/>
          <w:color w:val="auto"/>
          <w:highlight w:val="none"/>
          <w:lang w:eastAsia="zh-CN"/>
        </w:rPr>
      </w:pPr>
      <w:r>
        <w:rPr>
          <w:rFonts w:ascii="宋体" w:cs="宋体"/>
          <w:color w:val="auto"/>
          <w:spacing w:val="1"/>
          <w:highlight w:val="none"/>
          <w:lang w:eastAsia="zh-CN"/>
        </w:rPr>
        <w:t>1.2</w:t>
      </w:r>
      <w:r>
        <w:rPr>
          <w:rFonts w:ascii="宋体" w:cs="宋体"/>
          <w:color w:val="auto"/>
          <w:highlight w:val="none"/>
          <w:lang w:eastAsia="zh-CN"/>
        </w:rPr>
        <w:t>1</w:t>
      </w:r>
      <w:r>
        <w:rPr>
          <w:rFonts w:ascii="宋体" w:cs="宋体"/>
          <w:color w:val="auto"/>
          <w:spacing w:val="-65"/>
          <w:highlight w:val="none"/>
          <w:lang w:eastAsia="zh-CN"/>
        </w:rPr>
        <w:t xml:space="preserve"> </w:t>
      </w:r>
      <w:r>
        <w:rPr>
          <w:rFonts w:hint="eastAsia" w:ascii="宋体" w:cs="宋体"/>
          <w:color w:val="auto"/>
          <w:highlight w:val="none"/>
          <w:lang w:eastAsia="zh-CN"/>
        </w:rPr>
        <w:t>乙方代表</w:t>
      </w:r>
      <w:r>
        <w:rPr>
          <w:rFonts w:hint="eastAsia" w:ascii="宋体" w:cs="宋体"/>
          <w:color w:val="auto"/>
          <w:spacing w:val="-59"/>
          <w:highlight w:val="none"/>
          <w:lang w:eastAsia="zh-CN"/>
        </w:rPr>
        <w:t>：</w:t>
      </w:r>
      <w:r>
        <w:rPr>
          <w:rFonts w:hint="eastAsia" w:ascii="宋体" w:cs="宋体"/>
          <w:color w:val="auto"/>
          <w:highlight w:val="none"/>
          <w:lang w:eastAsia="zh-CN"/>
        </w:rPr>
        <w:t>指乙方指定的履行本合同和负责合同工程施工现场管理的全权代表。乙方代表由乙方依据第</w:t>
      </w:r>
      <w:r>
        <w:rPr>
          <w:rFonts w:ascii="宋体" w:cs="宋体"/>
          <w:color w:val="auto"/>
          <w:spacing w:val="-60"/>
          <w:highlight w:val="none"/>
          <w:lang w:eastAsia="zh-CN"/>
        </w:rPr>
        <w:t xml:space="preserve"> </w:t>
      </w:r>
      <w:r>
        <w:rPr>
          <w:color w:val="auto"/>
          <w:highlight w:val="none"/>
          <w:lang w:eastAsia="zh-CN"/>
        </w:rPr>
        <w:t xml:space="preserve">25.1 </w:t>
      </w:r>
      <w:r>
        <w:rPr>
          <w:rFonts w:hint="eastAsia" w:ascii="宋体" w:cs="宋体"/>
          <w:color w:val="auto"/>
          <w:highlight w:val="none"/>
          <w:lang w:eastAsia="zh-CN"/>
        </w:rPr>
        <w:t>款规定任命并书面通知发包人。</w:t>
      </w:r>
    </w:p>
    <w:p w14:paraId="3249B401">
      <w:pPr>
        <w:autoSpaceDE w:val="0"/>
        <w:autoSpaceDN w:val="0"/>
        <w:adjustRightInd w:val="0"/>
        <w:spacing w:before="14" w:line="280" w:lineRule="exact"/>
        <w:jc w:val="left"/>
        <w:rPr>
          <w:rFonts w:ascii="宋体" w:cs="宋体"/>
          <w:color w:val="auto"/>
          <w:sz w:val="28"/>
          <w:szCs w:val="28"/>
          <w:highlight w:val="none"/>
          <w:lang w:eastAsia="zh-CN"/>
        </w:rPr>
      </w:pPr>
    </w:p>
    <w:p w14:paraId="5C636B83">
      <w:pPr>
        <w:autoSpaceDE w:val="0"/>
        <w:autoSpaceDN w:val="0"/>
        <w:adjustRightInd w:val="0"/>
        <w:spacing w:line="316" w:lineRule="auto"/>
        <w:ind w:left="1499" w:right="51" w:hanging="539"/>
        <w:rPr>
          <w:rFonts w:ascii="宋体" w:cs="宋体"/>
          <w:color w:val="auto"/>
          <w:highlight w:val="none"/>
          <w:lang w:eastAsia="zh-CN"/>
        </w:rPr>
      </w:pPr>
      <w:r>
        <w:rPr>
          <w:rFonts w:ascii="宋体" w:cs="宋体"/>
          <w:color w:val="auto"/>
          <w:spacing w:val="1"/>
          <w:highlight w:val="none"/>
          <w:lang w:eastAsia="zh-CN"/>
        </w:rPr>
        <w:t>1.2</w:t>
      </w:r>
      <w:r>
        <w:rPr>
          <w:rFonts w:ascii="宋体" w:cs="宋体"/>
          <w:color w:val="auto"/>
          <w:highlight w:val="none"/>
          <w:lang w:eastAsia="zh-CN"/>
        </w:rPr>
        <w:t>2</w:t>
      </w:r>
      <w:r>
        <w:rPr>
          <w:rFonts w:ascii="宋体" w:cs="宋体"/>
          <w:color w:val="auto"/>
          <w:spacing w:val="-62"/>
          <w:highlight w:val="none"/>
          <w:lang w:eastAsia="zh-CN"/>
        </w:rPr>
        <w:t xml:space="preserve"> </w:t>
      </w:r>
      <w:r>
        <w:rPr>
          <w:rFonts w:hint="eastAsia" w:ascii="宋体" w:cs="宋体"/>
          <w:color w:val="auto"/>
          <w:highlight w:val="none"/>
          <w:lang w:eastAsia="zh-CN"/>
        </w:rPr>
        <w:t>合同工期</w:t>
      </w:r>
      <w:r>
        <w:rPr>
          <w:rFonts w:hint="eastAsia" w:ascii="宋体" w:cs="宋体"/>
          <w:color w:val="auto"/>
          <w:spacing w:val="-20"/>
          <w:highlight w:val="none"/>
          <w:lang w:eastAsia="zh-CN"/>
        </w:rPr>
        <w:t>：</w:t>
      </w:r>
      <w:r>
        <w:rPr>
          <w:rFonts w:hint="eastAsia" w:ascii="宋体" w:cs="宋体"/>
          <w:color w:val="auto"/>
          <w:highlight w:val="none"/>
          <w:lang w:eastAsia="zh-CN"/>
        </w:rPr>
        <w:t>指合同</w:t>
      </w:r>
      <w:r>
        <w:rPr>
          <w:rFonts w:hint="eastAsia" w:ascii="宋体" w:cs="宋体"/>
          <w:color w:val="auto"/>
          <w:highlight w:val="none"/>
          <w:lang w:val="en-US" w:eastAsia="zh-Hans"/>
        </w:rPr>
        <w:t>各方</w:t>
      </w:r>
      <w:r>
        <w:rPr>
          <w:rFonts w:hint="eastAsia" w:ascii="宋体" w:cs="宋体"/>
          <w:color w:val="auto"/>
          <w:highlight w:val="none"/>
          <w:lang w:eastAsia="zh-CN"/>
        </w:rPr>
        <w:t>当事人在协议书中约定</w:t>
      </w:r>
      <w:r>
        <w:rPr>
          <w:rFonts w:hint="eastAsia" w:ascii="宋体" w:cs="宋体"/>
          <w:color w:val="auto"/>
          <w:spacing w:val="-20"/>
          <w:highlight w:val="none"/>
          <w:lang w:eastAsia="zh-CN"/>
        </w:rPr>
        <w:t>，</w:t>
      </w:r>
      <w:r>
        <w:rPr>
          <w:rFonts w:hint="eastAsia" w:ascii="宋体" w:cs="宋体"/>
          <w:color w:val="auto"/>
          <w:highlight w:val="none"/>
          <w:lang w:eastAsia="zh-CN"/>
        </w:rPr>
        <w:t>按照总日历天</w:t>
      </w:r>
      <w:r>
        <w:rPr>
          <w:rFonts w:hint="eastAsia" w:ascii="宋体" w:cs="宋体"/>
          <w:color w:val="auto"/>
          <w:spacing w:val="-20"/>
          <w:highlight w:val="none"/>
          <w:lang w:eastAsia="zh-CN"/>
        </w:rPr>
        <w:t>数</w:t>
      </w:r>
      <w:r>
        <w:rPr>
          <w:rFonts w:hint="eastAsia" w:ascii="宋体" w:cs="宋体"/>
          <w:color w:val="auto"/>
          <w:highlight w:val="none"/>
          <w:lang w:eastAsia="zh-CN"/>
        </w:rPr>
        <w:t>（包括法</w:t>
      </w:r>
      <w:r>
        <w:rPr>
          <w:rFonts w:ascii="宋体" w:cs="宋体"/>
          <w:color w:val="auto"/>
          <w:highlight w:val="none"/>
          <w:lang w:eastAsia="zh-CN"/>
        </w:rPr>
        <w:t xml:space="preserve"> </w:t>
      </w:r>
      <w:r>
        <w:rPr>
          <w:rFonts w:hint="eastAsia" w:ascii="宋体" w:cs="宋体"/>
          <w:color w:val="auto"/>
          <w:highlight w:val="none"/>
          <w:lang w:eastAsia="zh-CN"/>
        </w:rPr>
        <w:t>定节假日）计算的从开始实施到完成合同工程的天数。</w:t>
      </w:r>
    </w:p>
    <w:p w14:paraId="3808BEAF">
      <w:pPr>
        <w:autoSpaceDE w:val="0"/>
        <w:autoSpaceDN w:val="0"/>
        <w:adjustRightInd w:val="0"/>
        <w:spacing w:before="7" w:line="280" w:lineRule="exact"/>
        <w:jc w:val="left"/>
        <w:rPr>
          <w:rFonts w:ascii="宋体" w:cs="宋体"/>
          <w:color w:val="auto"/>
          <w:sz w:val="28"/>
          <w:szCs w:val="28"/>
          <w:highlight w:val="none"/>
          <w:lang w:eastAsia="zh-CN"/>
        </w:rPr>
      </w:pPr>
    </w:p>
    <w:p w14:paraId="16BD1E9C">
      <w:pPr>
        <w:autoSpaceDE w:val="0"/>
        <w:autoSpaceDN w:val="0"/>
        <w:adjustRightInd w:val="0"/>
        <w:spacing w:line="301" w:lineRule="auto"/>
        <w:ind w:left="1499" w:right="110" w:hanging="539"/>
        <w:rPr>
          <w:rFonts w:ascii="宋体" w:cs="宋体"/>
          <w:color w:val="auto"/>
          <w:highlight w:val="none"/>
          <w:lang w:eastAsia="zh-CN"/>
        </w:rPr>
      </w:pPr>
      <w:r>
        <w:rPr>
          <w:rFonts w:ascii="宋体" w:cs="宋体"/>
          <w:color w:val="auto"/>
          <w:spacing w:val="1"/>
          <w:highlight w:val="none"/>
          <w:lang w:eastAsia="zh-CN"/>
        </w:rPr>
        <w:t>1.2</w:t>
      </w:r>
      <w:r>
        <w:rPr>
          <w:rFonts w:ascii="宋体" w:cs="宋体"/>
          <w:color w:val="auto"/>
          <w:highlight w:val="none"/>
          <w:lang w:eastAsia="zh-CN"/>
        </w:rPr>
        <w:t>3</w:t>
      </w:r>
      <w:r>
        <w:rPr>
          <w:rFonts w:ascii="宋体" w:cs="宋体"/>
          <w:color w:val="auto"/>
          <w:spacing w:val="-62"/>
          <w:highlight w:val="none"/>
          <w:lang w:eastAsia="zh-CN"/>
        </w:rPr>
        <w:t xml:space="preserve"> </w:t>
      </w:r>
      <w:r>
        <w:rPr>
          <w:rFonts w:hint="eastAsia" w:ascii="宋体" w:cs="宋体"/>
          <w:color w:val="auto"/>
          <w:highlight w:val="none"/>
          <w:lang w:eastAsia="zh-CN"/>
        </w:rPr>
        <w:t>开工日期：指根据第</w:t>
      </w:r>
      <w:r>
        <w:rPr>
          <w:rFonts w:ascii="宋体" w:cs="宋体"/>
          <w:color w:val="auto"/>
          <w:spacing w:val="-60"/>
          <w:highlight w:val="none"/>
          <w:lang w:eastAsia="zh-CN"/>
        </w:rPr>
        <w:t xml:space="preserve"> </w:t>
      </w:r>
      <w:r>
        <w:rPr>
          <w:color w:val="auto"/>
          <w:highlight w:val="none"/>
          <w:lang w:eastAsia="zh-CN"/>
        </w:rPr>
        <w:t xml:space="preserve">34 </w:t>
      </w:r>
      <w:r>
        <w:rPr>
          <w:rFonts w:hint="eastAsia" w:ascii="宋体" w:cs="宋体"/>
          <w:color w:val="auto"/>
          <w:highlight w:val="none"/>
          <w:lang w:eastAsia="zh-CN"/>
        </w:rPr>
        <w:t>条规定，监理工程师在开工令中写明的、乙方按照合同约定最迟在该日期开工的日期。</w:t>
      </w:r>
    </w:p>
    <w:p w14:paraId="4F473093">
      <w:pPr>
        <w:autoSpaceDE w:val="0"/>
        <w:autoSpaceDN w:val="0"/>
        <w:adjustRightInd w:val="0"/>
        <w:spacing w:before="2" w:line="100" w:lineRule="exact"/>
        <w:jc w:val="left"/>
        <w:rPr>
          <w:rFonts w:ascii="宋体" w:cs="宋体"/>
          <w:color w:val="auto"/>
          <w:sz w:val="10"/>
          <w:szCs w:val="10"/>
          <w:highlight w:val="none"/>
          <w:lang w:eastAsia="zh-CN"/>
        </w:rPr>
      </w:pPr>
    </w:p>
    <w:p w14:paraId="6B01CAF8">
      <w:pPr>
        <w:autoSpaceDE w:val="0"/>
        <w:autoSpaceDN w:val="0"/>
        <w:adjustRightInd w:val="0"/>
        <w:spacing w:line="200" w:lineRule="exact"/>
        <w:jc w:val="left"/>
        <w:rPr>
          <w:rFonts w:ascii="宋体" w:cs="宋体"/>
          <w:color w:val="auto"/>
          <w:sz w:val="20"/>
          <w:szCs w:val="20"/>
          <w:highlight w:val="none"/>
          <w:lang w:eastAsia="zh-CN"/>
        </w:rPr>
      </w:pPr>
    </w:p>
    <w:p w14:paraId="767E0DA3">
      <w:pPr>
        <w:autoSpaceDE w:val="0"/>
        <w:autoSpaceDN w:val="0"/>
        <w:adjustRightInd w:val="0"/>
        <w:spacing w:line="316" w:lineRule="auto"/>
        <w:ind w:left="1499" w:right="49" w:hanging="539"/>
        <w:rPr>
          <w:rFonts w:ascii="宋体" w:cs="宋体"/>
          <w:color w:val="auto"/>
          <w:highlight w:val="none"/>
          <w:lang w:eastAsia="zh-CN"/>
        </w:rPr>
      </w:pPr>
      <w:r>
        <w:rPr>
          <w:rFonts w:ascii="宋体" w:cs="宋体"/>
          <w:color w:val="auto"/>
          <w:spacing w:val="1"/>
          <w:highlight w:val="none"/>
          <w:lang w:eastAsia="zh-CN"/>
        </w:rPr>
        <w:t>1.2</w:t>
      </w:r>
      <w:r>
        <w:rPr>
          <w:rFonts w:ascii="宋体" w:cs="宋体"/>
          <w:color w:val="auto"/>
          <w:highlight w:val="none"/>
          <w:lang w:eastAsia="zh-CN"/>
        </w:rPr>
        <w:t>4</w:t>
      </w:r>
      <w:r>
        <w:rPr>
          <w:rFonts w:ascii="宋体" w:cs="宋体"/>
          <w:color w:val="auto"/>
          <w:spacing w:val="-65"/>
          <w:highlight w:val="none"/>
          <w:lang w:eastAsia="zh-CN"/>
        </w:rPr>
        <w:t xml:space="preserve"> </w:t>
      </w:r>
      <w:r>
        <w:rPr>
          <w:rFonts w:hint="eastAsia" w:ascii="宋体" w:cs="宋体"/>
          <w:color w:val="auto"/>
          <w:highlight w:val="none"/>
          <w:lang w:eastAsia="zh-CN"/>
        </w:rPr>
        <w:t>计划竣工日期</w:t>
      </w:r>
      <w:r>
        <w:rPr>
          <w:rFonts w:hint="eastAsia" w:ascii="宋体" w:cs="宋体"/>
          <w:color w:val="auto"/>
          <w:spacing w:val="-59"/>
          <w:highlight w:val="none"/>
          <w:lang w:eastAsia="zh-CN"/>
        </w:rPr>
        <w:t>：</w:t>
      </w:r>
      <w:r>
        <w:rPr>
          <w:rFonts w:hint="eastAsia" w:ascii="宋体" w:cs="宋体"/>
          <w:color w:val="auto"/>
          <w:highlight w:val="none"/>
          <w:lang w:eastAsia="zh-CN"/>
        </w:rPr>
        <w:t>指自开工日期起根据合同约定要求乙方完成合同工程并竣工的全部时间（包括根据第</w:t>
      </w:r>
      <w:r>
        <w:rPr>
          <w:rFonts w:ascii="宋体" w:cs="宋体"/>
          <w:color w:val="auto"/>
          <w:spacing w:val="-60"/>
          <w:highlight w:val="none"/>
          <w:lang w:eastAsia="zh-CN"/>
        </w:rPr>
        <w:t xml:space="preserve"> </w:t>
      </w:r>
      <w:r>
        <w:rPr>
          <w:color w:val="auto"/>
          <w:highlight w:val="none"/>
          <w:lang w:eastAsia="zh-CN"/>
        </w:rPr>
        <w:t xml:space="preserve">36 </w:t>
      </w:r>
      <w:r>
        <w:rPr>
          <w:rFonts w:hint="eastAsia" w:ascii="宋体" w:cs="宋体"/>
          <w:color w:val="auto"/>
          <w:highlight w:val="none"/>
          <w:lang w:eastAsia="zh-CN"/>
        </w:rPr>
        <w:t>条和第</w:t>
      </w:r>
      <w:r>
        <w:rPr>
          <w:rFonts w:ascii="宋体" w:cs="宋体"/>
          <w:color w:val="auto"/>
          <w:spacing w:val="-60"/>
          <w:highlight w:val="none"/>
          <w:lang w:eastAsia="zh-CN"/>
        </w:rPr>
        <w:t xml:space="preserve"> </w:t>
      </w:r>
      <w:r>
        <w:rPr>
          <w:color w:val="auto"/>
          <w:highlight w:val="none"/>
          <w:lang w:eastAsia="zh-CN"/>
        </w:rPr>
        <w:t xml:space="preserve">37.2 </w:t>
      </w:r>
      <w:r>
        <w:rPr>
          <w:rFonts w:hint="eastAsia" w:ascii="宋体" w:cs="宋体"/>
          <w:color w:val="auto"/>
          <w:highlight w:val="none"/>
          <w:lang w:eastAsia="zh-CN"/>
        </w:rPr>
        <w:t>款规定所做的调整</w:t>
      </w:r>
      <w:r>
        <w:rPr>
          <w:rFonts w:hint="eastAsia" w:ascii="宋体" w:cs="宋体"/>
          <w:color w:val="auto"/>
          <w:spacing w:val="-120"/>
          <w:highlight w:val="none"/>
          <w:lang w:eastAsia="zh-CN"/>
        </w:rPr>
        <w:t>）</w:t>
      </w:r>
      <w:r>
        <w:rPr>
          <w:rFonts w:hint="eastAsia" w:ascii="宋体" w:cs="宋体"/>
          <w:color w:val="auto"/>
          <w:highlight w:val="none"/>
          <w:lang w:eastAsia="zh-CN"/>
        </w:rPr>
        <w:t>。</w:t>
      </w:r>
    </w:p>
    <w:p w14:paraId="2688CE1C">
      <w:pPr>
        <w:autoSpaceDE w:val="0"/>
        <w:autoSpaceDN w:val="0"/>
        <w:adjustRightInd w:val="0"/>
        <w:spacing w:before="1" w:line="260" w:lineRule="exact"/>
        <w:jc w:val="left"/>
        <w:rPr>
          <w:rFonts w:ascii="宋体" w:cs="宋体"/>
          <w:color w:val="auto"/>
          <w:sz w:val="26"/>
          <w:szCs w:val="26"/>
          <w:highlight w:val="none"/>
          <w:lang w:eastAsia="zh-CN"/>
        </w:rPr>
      </w:pPr>
    </w:p>
    <w:p w14:paraId="20E2C95E">
      <w:pPr>
        <w:autoSpaceDE w:val="0"/>
        <w:autoSpaceDN w:val="0"/>
        <w:adjustRightInd w:val="0"/>
        <w:spacing w:line="309" w:lineRule="auto"/>
        <w:ind w:left="1499" w:right="47" w:hanging="539"/>
        <w:rPr>
          <w:rFonts w:ascii="宋体" w:cs="宋体"/>
          <w:color w:val="auto"/>
          <w:highlight w:val="none"/>
          <w:lang w:eastAsia="zh-CN"/>
        </w:rPr>
      </w:pPr>
      <w:r>
        <w:rPr>
          <w:rFonts w:ascii="宋体" w:cs="宋体"/>
          <w:color w:val="auto"/>
          <w:spacing w:val="1"/>
          <w:highlight w:val="none"/>
          <w:lang w:eastAsia="zh-CN"/>
        </w:rPr>
        <w:t>1.2</w:t>
      </w:r>
      <w:r>
        <w:rPr>
          <w:rFonts w:ascii="宋体" w:cs="宋体"/>
          <w:color w:val="auto"/>
          <w:highlight w:val="none"/>
          <w:lang w:eastAsia="zh-CN"/>
        </w:rPr>
        <w:t>5</w:t>
      </w:r>
      <w:r>
        <w:rPr>
          <w:rFonts w:ascii="宋体" w:cs="宋体"/>
          <w:color w:val="auto"/>
          <w:spacing w:val="-62"/>
          <w:highlight w:val="none"/>
          <w:lang w:eastAsia="zh-CN"/>
        </w:rPr>
        <w:t xml:space="preserve"> </w:t>
      </w:r>
      <w:r>
        <w:rPr>
          <w:rFonts w:hint="eastAsia" w:ascii="宋体" w:cs="宋体"/>
          <w:color w:val="auto"/>
          <w:highlight w:val="none"/>
          <w:lang w:eastAsia="zh-CN"/>
        </w:rPr>
        <w:t>实际竣工日期</w:t>
      </w:r>
      <w:r>
        <w:rPr>
          <w:rFonts w:hint="eastAsia" w:ascii="宋体" w:cs="宋体"/>
          <w:color w:val="auto"/>
          <w:spacing w:val="-30"/>
          <w:highlight w:val="none"/>
          <w:lang w:eastAsia="zh-CN"/>
        </w:rPr>
        <w:t>：</w:t>
      </w:r>
      <w:r>
        <w:rPr>
          <w:rFonts w:hint="eastAsia" w:ascii="宋体" w:cs="宋体"/>
          <w:color w:val="auto"/>
          <w:highlight w:val="none"/>
          <w:lang w:eastAsia="zh-CN"/>
        </w:rPr>
        <w:t>指乙方实际完成合同工程或某单位工程后</w:t>
      </w:r>
      <w:r>
        <w:rPr>
          <w:rFonts w:hint="eastAsia" w:ascii="宋体" w:cs="宋体"/>
          <w:color w:val="auto"/>
          <w:spacing w:val="-30"/>
          <w:highlight w:val="none"/>
          <w:lang w:eastAsia="zh-CN"/>
        </w:rPr>
        <w:t>，</w:t>
      </w:r>
      <w:r>
        <w:rPr>
          <w:rFonts w:hint="eastAsia" w:ascii="宋体" w:cs="宋体"/>
          <w:color w:val="auto"/>
          <w:highlight w:val="none"/>
          <w:lang w:eastAsia="zh-CN"/>
        </w:rPr>
        <w:t>由甲方按</w:t>
      </w:r>
      <w:r>
        <w:rPr>
          <w:rFonts w:ascii="宋体" w:cs="宋体"/>
          <w:color w:val="auto"/>
          <w:highlight w:val="none"/>
          <w:lang w:eastAsia="zh-CN"/>
        </w:rPr>
        <w:t xml:space="preserve"> </w:t>
      </w:r>
      <w:r>
        <w:rPr>
          <w:rFonts w:hint="eastAsia" w:ascii="宋体" w:cs="宋体"/>
          <w:color w:val="auto"/>
          <w:highlight w:val="none"/>
          <w:lang w:eastAsia="zh-CN"/>
        </w:rPr>
        <w:t>照第</w:t>
      </w:r>
      <w:r>
        <w:rPr>
          <w:rFonts w:ascii="宋体" w:cs="宋体"/>
          <w:color w:val="auto"/>
          <w:spacing w:val="-30"/>
          <w:highlight w:val="none"/>
          <w:lang w:eastAsia="zh-CN"/>
        </w:rPr>
        <w:t xml:space="preserve"> </w:t>
      </w:r>
      <w:r>
        <w:rPr>
          <w:color w:val="auto"/>
          <w:highlight w:val="none"/>
          <w:lang w:eastAsia="zh-CN"/>
        </w:rPr>
        <w:t>58</w:t>
      </w:r>
      <w:r>
        <w:rPr>
          <w:color w:val="auto"/>
          <w:spacing w:val="30"/>
          <w:highlight w:val="none"/>
          <w:lang w:eastAsia="zh-CN"/>
        </w:rPr>
        <w:t xml:space="preserve"> </w:t>
      </w:r>
      <w:r>
        <w:rPr>
          <w:rFonts w:hint="eastAsia" w:ascii="宋体" w:cs="宋体"/>
          <w:color w:val="auto"/>
          <w:highlight w:val="none"/>
          <w:lang w:eastAsia="zh-CN"/>
        </w:rPr>
        <w:t>条规定组织竣工验收、接收工程并颁发工程接收证书的日期。实际竣工日期，按照第</w:t>
      </w:r>
      <w:r>
        <w:rPr>
          <w:rFonts w:ascii="宋体" w:cs="宋体"/>
          <w:color w:val="auto"/>
          <w:spacing w:val="-60"/>
          <w:highlight w:val="none"/>
          <w:lang w:eastAsia="zh-CN"/>
        </w:rPr>
        <w:t xml:space="preserve"> </w:t>
      </w:r>
      <w:r>
        <w:rPr>
          <w:color w:val="auto"/>
          <w:highlight w:val="none"/>
          <w:lang w:eastAsia="zh-CN"/>
        </w:rPr>
        <w:t xml:space="preserve">38.2 </w:t>
      </w:r>
      <w:r>
        <w:rPr>
          <w:rFonts w:hint="eastAsia" w:ascii="宋体" w:cs="宋体"/>
          <w:color w:val="auto"/>
          <w:highlight w:val="none"/>
          <w:lang w:eastAsia="zh-CN"/>
        </w:rPr>
        <w:t>款规定确定。</w:t>
      </w:r>
    </w:p>
    <w:p w14:paraId="4FD899E3">
      <w:pPr>
        <w:autoSpaceDE w:val="0"/>
        <w:autoSpaceDN w:val="0"/>
        <w:adjustRightInd w:val="0"/>
        <w:spacing w:before="8" w:line="260" w:lineRule="exact"/>
        <w:jc w:val="left"/>
        <w:rPr>
          <w:rFonts w:ascii="宋体" w:cs="宋体"/>
          <w:color w:val="auto"/>
          <w:sz w:val="26"/>
          <w:szCs w:val="26"/>
          <w:highlight w:val="none"/>
          <w:lang w:eastAsia="zh-CN"/>
        </w:rPr>
      </w:pPr>
    </w:p>
    <w:p w14:paraId="77FEAC03">
      <w:pPr>
        <w:autoSpaceDE w:val="0"/>
        <w:autoSpaceDN w:val="0"/>
        <w:adjustRightInd w:val="0"/>
        <w:spacing w:line="300" w:lineRule="auto"/>
        <w:ind w:left="1499" w:right="49" w:hanging="539"/>
        <w:rPr>
          <w:rFonts w:ascii="宋体" w:cs="宋体"/>
          <w:color w:val="auto"/>
          <w:highlight w:val="none"/>
          <w:lang w:eastAsia="zh-CN"/>
        </w:rPr>
      </w:pPr>
      <w:r>
        <w:rPr>
          <w:rFonts w:ascii="宋体" w:cs="宋体"/>
          <w:color w:val="auto"/>
          <w:spacing w:val="1"/>
          <w:highlight w:val="none"/>
          <w:lang w:eastAsia="zh-CN"/>
        </w:rPr>
        <w:t>1.2</w:t>
      </w:r>
      <w:r>
        <w:rPr>
          <w:rFonts w:ascii="宋体" w:cs="宋体"/>
          <w:color w:val="auto"/>
          <w:highlight w:val="none"/>
          <w:lang w:eastAsia="zh-CN"/>
        </w:rPr>
        <w:t>6</w:t>
      </w:r>
      <w:r>
        <w:rPr>
          <w:rFonts w:ascii="宋体" w:cs="宋体"/>
          <w:color w:val="auto"/>
          <w:spacing w:val="-62"/>
          <w:highlight w:val="none"/>
          <w:lang w:eastAsia="zh-CN"/>
        </w:rPr>
        <w:t xml:space="preserve"> </w:t>
      </w:r>
      <w:r>
        <w:rPr>
          <w:rFonts w:hint="eastAsia" w:ascii="宋体" w:cs="宋体"/>
          <w:color w:val="auto"/>
          <w:highlight w:val="none"/>
          <w:lang w:eastAsia="zh-CN"/>
        </w:rPr>
        <w:t>缺陷责任期：指履行第</w:t>
      </w:r>
      <w:r>
        <w:rPr>
          <w:rFonts w:ascii="宋体" w:cs="宋体"/>
          <w:color w:val="auto"/>
          <w:highlight w:val="none"/>
          <w:lang w:eastAsia="zh-CN"/>
        </w:rPr>
        <w:t xml:space="preserve"> </w:t>
      </w:r>
      <w:r>
        <w:rPr>
          <w:color w:val="auto"/>
          <w:highlight w:val="none"/>
          <w:lang w:eastAsia="zh-CN"/>
        </w:rPr>
        <w:t xml:space="preserve">59.3  </w:t>
      </w:r>
      <w:r>
        <w:rPr>
          <w:rFonts w:hint="eastAsia" w:ascii="宋体" w:cs="宋体"/>
          <w:color w:val="auto"/>
          <w:highlight w:val="none"/>
          <w:lang w:eastAsia="zh-CN"/>
        </w:rPr>
        <w:t>款规定的缺陷责任的期限。具体期限在专用</w:t>
      </w:r>
      <w:r>
        <w:rPr>
          <w:rFonts w:ascii="宋体" w:cs="宋体"/>
          <w:color w:val="auto"/>
          <w:highlight w:val="none"/>
          <w:lang w:eastAsia="zh-CN"/>
        </w:rPr>
        <w:t xml:space="preserve"> </w:t>
      </w:r>
      <w:r>
        <w:rPr>
          <w:rFonts w:hint="eastAsia" w:ascii="宋体" w:cs="宋体"/>
          <w:color w:val="auto"/>
          <w:highlight w:val="none"/>
          <w:lang w:eastAsia="zh-CN"/>
        </w:rPr>
        <w:t>条款中约定，包括第</w:t>
      </w:r>
      <w:r>
        <w:rPr>
          <w:rFonts w:ascii="宋体" w:cs="宋体"/>
          <w:color w:val="auto"/>
          <w:spacing w:val="-60"/>
          <w:highlight w:val="none"/>
          <w:lang w:eastAsia="zh-CN"/>
        </w:rPr>
        <w:t xml:space="preserve"> </w:t>
      </w:r>
      <w:r>
        <w:rPr>
          <w:color w:val="auto"/>
          <w:highlight w:val="none"/>
          <w:lang w:eastAsia="zh-CN"/>
        </w:rPr>
        <w:t xml:space="preserve">59.2 </w:t>
      </w:r>
      <w:r>
        <w:rPr>
          <w:rFonts w:hint="eastAsia" w:ascii="宋体" w:cs="宋体"/>
          <w:color w:val="auto"/>
          <w:highlight w:val="none"/>
          <w:lang w:eastAsia="zh-CN"/>
        </w:rPr>
        <w:t>款规定的延长期限。</w:t>
      </w:r>
    </w:p>
    <w:p w14:paraId="1937E310">
      <w:pPr>
        <w:autoSpaceDE w:val="0"/>
        <w:autoSpaceDN w:val="0"/>
        <w:adjustRightInd w:val="0"/>
        <w:spacing w:before="18" w:line="260" w:lineRule="exact"/>
        <w:jc w:val="left"/>
        <w:rPr>
          <w:rFonts w:ascii="宋体" w:cs="宋体"/>
          <w:color w:val="auto"/>
          <w:sz w:val="26"/>
          <w:szCs w:val="26"/>
          <w:highlight w:val="none"/>
          <w:lang w:eastAsia="zh-CN"/>
        </w:rPr>
      </w:pPr>
    </w:p>
    <w:p w14:paraId="0CB2D74E">
      <w:pPr>
        <w:autoSpaceDE w:val="0"/>
        <w:autoSpaceDN w:val="0"/>
        <w:adjustRightInd w:val="0"/>
        <w:spacing w:line="301" w:lineRule="auto"/>
        <w:ind w:left="1499" w:right="49" w:hanging="539"/>
        <w:rPr>
          <w:rFonts w:ascii="宋体" w:cs="宋体"/>
          <w:color w:val="auto"/>
          <w:highlight w:val="none"/>
          <w:lang w:eastAsia="zh-CN"/>
        </w:rPr>
      </w:pPr>
      <w:r>
        <w:rPr>
          <w:rFonts w:ascii="宋体" w:cs="宋体"/>
          <w:color w:val="auto"/>
          <w:spacing w:val="1"/>
          <w:highlight w:val="none"/>
          <w:lang w:eastAsia="zh-CN"/>
        </w:rPr>
        <w:t>1.2</w:t>
      </w:r>
      <w:r>
        <w:rPr>
          <w:rFonts w:ascii="宋体" w:cs="宋体"/>
          <w:color w:val="auto"/>
          <w:highlight w:val="none"/>
          <w:lang w:eastAsia="zh-CN"/>
        </w:rPr>
        <w:t>7</w:t>
      </w:r>
      <w:r>
        <w:rPr>
          <w:rFonts w:ascii="宋体" w:cs="宋体"/>
          <w:color w:val="auto"/>
          <w:spacing w:val="-62"/>
          <w:highlight w:val="none"/>
          <w:lang w:eastAsia="zh-CN"/>
        </w:rPr>
        <w:t xml:space="preserve"> </w:t>
      </w:r>
      <w:r>
        <w:rPr>
          <w:rFonts w:hint="eastAsia" w:ascii="宋体" w:cs="宋体"/>
          <w:color w:val="auto"/>
          <w:highlight w:val="none"/>
          <w:lang w:eastAsia="zh-CN"/>
        </w:rPr>
        <w:t>基准日期：指招标工程递交投标文件截止日期前</w:t>
      </w:r>
      <w:r>
        <w:rPr>
          <w:rFonts w:ascii="宋体" w:cs="宋体"/>
          <w:color w:val="auto"/>
          <w:spacing w:val="-30"/>
          <w:highlight w:val="none"/>
          <w:lang w:eastAsia="zh-CN"/>
        </w:rPr>
        <w:t xml:space="preserve"> </w:t>
      </w:r>
      <w:r>
        <w:rPr>
          <w:color w:val="auto"/>
          <w:highlight w:val="none"/>
          <w:lang w:eastAsia="zh-CN"/>
        </w:rPr>
        <w:t>28</w:t>
      </w:r>
      <w:r>
        <w:rPr>
          <w:color w:val="auto"/>
          <w:spacing w:val="30"/>
          <w:highlight w:val="none"/>
          <w:lang w:eastAsia="zh-CN"/>
        </w:rPr>
        <w:t xml:space="preserve"> </w:t>
      </w:r>
      <w:r>
        <w:rPr>
          <w:rFonts w:hint="eastAsia" w:ascii="宋体" w:cs="宋体"/>
          <w:color w:val="auto"/>
          <w:highlight w:val="none"/>
          <w:lang w:eastAsia="zh-CN"/>
        </w:rPr>
        <w:t>天的日期；非招标工</w:t>
      </w:r>
      <w:r>
        <w:rPr>
          <w:rFonts w:ascii="宋体" w:cs="宋体"/>
          <w:color w:val="auto"/>
          <w:highlight w:val="none"/>
          <w:lang w:eastAsia="zh-CN"/>
        </w:rPr>
        <w:t xml:space="preserve"> </w:t>
      </w:r>
      <w:r>
        <w:rPr>
          <w:rFonts w:hint="eastAsia" w:ascii="宋体" w:cs="宋体"/>
          <w:color w:val="auto"/>
          <w:highlight w:val="none"/>
          <w:lang w:eastAsia="zh-CN"/>
        </w:rPr>
        <w:t>程订立合同前</w:t>
      </w:r>
      <w:r>
        <w:rPr>
          <w:rFonts w:ascii="宋体" w:cs="宋体"/>
          <w:color w:val="auto"/>
          <w:spacing w:val="-60"/>
          <w:highlight w:val="none"/>
          <w:lang w:eastAsia="zh-CN"/>
        </w:rPr>
        <w:t xml:space="preserve"> </w:t>
      </w:r>
      <w:r>
        <w:rPr>
          <w:color w:val="auto"/>
          <w:highlight w:val="none"/>
          <w:lang w:eastAsia="zh-CN"/>
        </w:rPr>
        <w:t xml:space="preserve">28 </w:t>
      </w:r>
      <w:r>
        <w:rPr>
          <w:rFonts w:hint="eastAsia" w:ascii="宋体" w:cs="宋体"/>
          <w:color w:val="auto"/>
          <w:highlight w:val="none"/>
          <w:lang w:eastAsia="zh-CN"/>
        </w:rPr>
        <w:t>天的日期。</w:t>
      </w:r>
    </w:p>
    <w:p w14:paraId="28633D4C">
      <w:pPr>
        <w:autoSpaceDE w:val="0"/>
        <w:autoSpaceDN w:val="0"/>
        <w:adjustRightInd w:val="0"/>
        <w:spacing w:line="301" w:lineRule="auto"/>
        <w:ind w:left="1499" w:right="49" w:hanging="539"/>
        <w:rPr>
          <w:rFonts w:ascii="宋体" w:cs="宋体"/>
          <w:color w:val="auto"/>
          <w:highlight w:val="none"/>
          <w:lang w:eastAsia="zh-CN"/>
        </w:rPr>
        <w:sectPr>
          <w:pgSz w:w="11920" w:h="16840"/>
          <w:pgMar w:top="1440" w:right="1000" w:bottom="280" w:left="1680" w:header="720" w:footer="720" w:gutter="0"/>
          <w:cols w:space="720" w:num="1"/>
        </w:sectPr>
      </w:pPr>
    </w:p>
    <w:p w14:paraId="3EC6C97B">
      <w:pPr>
        <w:autoSpaceDE w:val="0"/>
        <w:autoSpaceDN w:val="0"/>
        <w:adjustRightInd w:val="0"/>
        <w:spacing w:line="333" w:lineRule="exact"/>
        <w:ind w:left="960"/>
        <w:jc w:val="left"/>
        <w:rPr>
          <w:rFonts w:ascii="宋体" w:cs="宋体"/>
          <w:color w:val="auto"/>
          <w:highlight w:val="none"/>
          <w:lang w:eastAsia="zh-CN"/>
        </w:rPr>
      </w:pPr>
      <w:r>
        <w:rPr>
          <w:rFonts w:ascii="宋体" w:cs="宋体"/>
          <w:color w:val="auto"/>
          <w:spacing w:val="1"/>
          <w:position w:val="-3"/>
          <w:highlight w:val="none"/>
          <w:lang w:eastAsia="zh-CN"/>
        </w:rPr>
        <w:t>1.2</w:t>
      </w:r>
      <w:r>
        <w:rPr>
          <w:rFonts w:ascii="宋体" w:cs="宋体"/>
          <w:color w:val="auto"/>
          <w:position w:val="-3"/>
          <w:highlight w:val="none"/>
          <w:lang w:eastAsia="zh-CN"/>
        </w:rPr>
        <w:t>8</w:t>
      </w:r>
      <w:r>
        <w:rPr>
          <w:rFonts w:ascii="宋体" w:cs="宋体"/>
          <w:color w:val="auto"/>
          <w:spacing w:val="-62"/>
          <w:position w:val="-3"/>
          <w:highlight w:val="none"/>
          <w:lang w:eastAsia="zh-CN"/>
        </w:rPr>
        <w:t xml:space="preserve"> </w:t>
      </w:r>
      <w:r>
        <w:rPr>
          <w:rFonts w:hint="eastAsia" w:ascii="宋体" w:cs="宋体"/>
          <w:color w:val="auto"/>
          <w:position w:val="-3"/>
          <w:highlight w:val="none"/>
          <w:lang w:eastAsia="zh-CN"/>
        </w:rPr>
        <w:t>小时或天</w:t>
      </w:r>
      <w:r>
        <w:rPr>
          <w:rFonts w:hint="eastAsia" w:ascii="宋体" w:cs="宋体"/>
          <w:color w:val="auto"/>
          <w:spacing w:val="-20"/>
          <w:position w:val="-3"/>
          <w:highlight w:val="none"/>
          <w:lang w:eastAsia="zh-CN"/>
        </w:rPr>
        <w:t>：</w:t>
      </w:r>
      <w:r>
        <w:rPr>
          <w:rFonts w:hint="eastAsia" w:ascii="宋体" w:cs="宋体"/>
          <w:color w:val="auto"/>
          <w:position w:val="-3"/>
          <w:highlight w:val="none"/>
          <w:lang w:eastAsia="zh-CN"/>
        </w:rPr>
        <w:t>除特别指明外</w:t>
      </w:r>
      <w:r>
        <w:rPr>
          <w:rFonts w:hint="eastAsia" w:ascii="宋体" w:cs="宋体"/>
          <w:color w:val="auto"/>
          <w:spacing w:val="-20"/>
          <w:position w:val="-3"/>
          <w:highlight w:val="none"/>
          <w:lang w:eastAsia="zh-CN"/>
        </w:rPr>
        <w:t>，</w:t>
      </w:r>
      <w:r>
        <w:rPr>
          <w:rFonts w:hint="eastAsia" w:ascii="宋体" w:cs="宋体"/>
          <w:color w:val="auto"/>
          <w:position w:val="-3"/>
          <w:highlight w:val="none"/>
          <w:lang w:eastAsia="zh-CN"/>
        </w:rPr>
        <w:t>指时钟小时或日历天</w:t>
      </w:r>
      <w:r>
        <w:rPr>
          <w:rFonts w:hint="eastAsia" w:ascii="宋体" w:cs="宋体"/>
          <w:color w:val="auto"/>
          <w:spacing w:val="-20"/>
          <w:position w:val="-3"/>
          <w:highlight w:val="none"/>
          <w:lang w:eastAsia="zh-CN"/>
        </w:rPr>
        <w:t>。</w:t>
      </w:r>
      <w:r>
        <w:rPr>
          <w:rFonts w:hint="eastAsia" w:ascii="宋体" w:cs="宋体"/>
          <w:color w:val="auto"/>
          <w:position w:val="-3"/>
          <w:highlight w:val="none"/>
          <w:lang w:eastAsia="zh-CN"/>
        </w:rPr>
        <w:t>合同中约定按照小时计</w:t>
      </w:r>
    </w:p>
    <w:p w14:paraId="0F2074B4">
      <w:pPr>
        <w:autoSpaceDE w:val="0"/>
        <w:autoSpaceDN w:val="0"/>
        <w:adjustRightInd w:val="0"/>
        <w:spacing w:before="4" w:line="110" w:lineRule="exact"/>
        <w:jc w:val="left"/>
        <w:rPr>
          <w:rFonts w:ascii="宋体" w:cs="宋体"/>
          <w:color w:val="auto"/>
          <w:sz w:val="11"/>
          <w:szCs w:val="11"/>
          <w:highlight w:val="none"/>
          <w:lang w:eastAsia="zh-CN"/>
        </w:rPr>
      </w:pPr>
    </w:p>
    <w:p w14:paraId="44773340">
      <w:pPr>
        <w:autoSpaceDE w:val="0"/>
        <w:autoSpaceDN w:val="0"/>
        <w:adjustRightInd w:val="0"/>
        <w:spacing w:line="317" w:lineRule="auto"/>
        <w:ind w:left="1499" w:right="107"/>
        <w:rPr>
          <w:rFonts w:ascii="宋体" w:cs="宋体"/>
          <w:color w:val="auto"/>
          <w:highlight w:val="none"/>
          <w:lang w:eastAsia="zh-CN"/>
        </w:rPr>
      </w:pPr>
      <w:r>
        <w:rPr>
          <w:rFonts w:hint="eastAsia" w:ascii="宋体" w:cs="宋体"/>
          <w:color w:val="auto"/>
          <w:highlight w:val="none"/>
          <w:lang w:eastAsia="zh-CN"/>
        </w:rPr>
        <w:t>算时间的</w:t>
      </w:r>
      <w:r>
        <w:rPr>
          <w:rFonts w:hint="eastAsia" w:ascii="宋体" w:cs="宋体"/>
          <w:color w:val="auto"/>
          <w:spacing w:val="-19"/>
          <w:highlight w:val="none"/>
          <w:lang w:eastAsia="zh-CN"/>
        </w:rPr>
        <w:t>，</w:t>
      </w:r>
      <w:r>
        <w:rPr>
          <w:rFonts w:hint="eastAsia" w:ascii="宋体" w:cs="宋体"/>
          <w:color w:val="auto"/>
          <w:highlight w:val="none"/>
          <w:lang w:eastAsia="zh-CN"/>
        </w:rPr>
        <w:t>从发生事件有效时开始计算</w:t>
      </w:r>
      <w:r>
        <w:rPr>
          <w:rFonts w:hint="eastAsia" w:ascii="宋体" w:cs="宋体"/>
          <w:color w:val="auto"/>
          <w:spacing w:val="-19"/>
          <w:highlight w:val="none"/>
          <w:lang w:eastAsia="zh-CN"/>
        </w:rPr>
        <w:t>，</w:t>
      </w:r>
      <w:r>
        <w:rPr>
          <w:rFonts w:hint="eastAsia" w:ascii="宋体" w:cs="宋体"/>
          <w:color w:val="auto"/>
          <w:highlight w:val="none"/>
          <w:lang w:eastAsia="zh-CN"/>
        </w:rPr>
        <w:t>不扣除休息时间</w:t>
      </w:r>
      <w:r>
        <w:rPr>
          <w:rFonts w:hint="eastAsia" w:ascii="宋体" w:cs="宋体"/>
          <w:color w:val="auto"/>
          <w:spacing w:val="-19"/>
          <w:highlight w:val="none"/>
          <w:lang w:eastAsia="zh-CN"/>
        </w:rPr>
        <w:t>；</w:t>
      </w:r>
      <w:r>
        <w:rPr>
          <w:rFonts w:hint="eastAsia" w:ascii="宋体" w:cs="宋体"/>
          <w:color w:val="auto"/>
          <w:highlight w:val="none"/>
          <w:lang w:eastAsia="zh-CN"/>
        </w:rPr>
        <w:t>约定按照天计</w:t>
      </w:r>
      <w:r>
        <w:rPr>
          <w:rFonts w:ascii="宋体" w:cs="宋体"/>
          <w:color w:val="auto"/>
          <w:highlight w:val="none"/>
          <w:lang w:eastAsia="zh-CN"/>
        </w:rPr>
        <w:t xml:space="preserve"> </w:t>
      </w:r>
      <w:r>
        <w:rPr>
          <w:rFonts w:hint="eastAsia" w:ascii="宋体" w:cs="宋体"/>
          <w:color w:val="auto"/>
          <w:highlight w:val="none"/>
          <w:lang w:eastAsia="zh-CN"/>
        </w:rPr>
        <w:t>算时间的</w:t>
      </w:r>
      <w:r>
        <w:rPr>
          <w:rFonts w:hint="eastAsia" w:ascii="宋体" w:cs="宋体"/>
          <w:color w:val="auto"/>
          <w:spacing w:val="-19"/>
          <w:highlight w:val="none"/>
          <w:lang w:eastAsia="zh-CN"/>
        </w:rPr>
        <w:t>，</w:t>
      </w:r>
      <w:r>
        <w:rPr>
          <w:rFonts w:hint="eastAsia" w:ascii="宋体" w:cs="宋体"/>
          <w:color w:val="auto"/>
          <w:highlight w:val="none"/>
          <w:lang w:eastAsia="zh-CN"/>
        </w:rPr>
        <w:t>开始当天不计入</w:t>
      </w:r>
      <w:r>
        <w:rPr>
          <w:rFonts w:hint="eastAsia" w:ascii="宋体" w:cs="宋体"/>
          <w:color w:val="auto"/>
          <w:spacing w:val="-19"/>
          <w:highlight w:val="none"/>
          <w:lang w:eastAsia="zh-CN"/>
        </w:rPr>
        <w:t>，</w:t>
      </w:r>
      <w:r>
        <w:rPr>
          <w:rFonts w:hint="eastAsia" w:ascii="宋体" w:cs="宋体"/>
          <w:color w:val="auto"/>
          <w:highlight w:val="none"/>
          <w:lang w:eastAsia="zh-CN"/>
        </w:rPr>
        <w:t>从次日开始计算</w:t>
      </w:r>
      <w:r>
        <w:rPr>
          <w:rFonts w:hint="eastAsia" w:ascii="宋体" w:cs="宋体"/>
          <w:color w:val="auto"/>
          <w:spacing w:val="-19"/>
          <w:highlight w:val="none"/>
          <w:lang w:eastAsia="zh-CN"/>
        </w:rPr>
        <w:t>。</w:t>
      </w:r>
      <w:r>
        <w:rPr>
          <w:rFonts w:hint="eastAsia" w:ascii="宋体" w:cs="宋体"/>
          <w:color w:val="auto"/>
          <w:highlight w:val="none"/>
          <w:lang w:eastAsia="zh-CN"/>
        </w:rPr>
        <w:t>时限的最后一天是休息日</w:t>
      </w:r>
      <w:r>
        <w:rPr>
          <w:rFonts w:ascii="宋体" w:cs="宋体"/>
          <w:color w:val="auto"/>
          <w:highlight w:val="none"/>
          <w:lang w:eastAsia="zh-CN"/>
        </w:rPr>
        <w:t xml:space="preserve"> </w:t>
      </w:r>
      <w:r>
        <w:rPr>
          <w:rFonts w:hint="eastAsia" w:ascii="宋体" w:cs="宋体"/>
          <w:color w:val="auto"/>
          <w:highlight w:val="none"/>
          <w:lang w:eastAsia="zh-CN"/>
        </w:rPr>
        <w:t>或其他法定节假日的</w:t>
      </w:r>
      <w:r>
        <w:rPr>
          <w:rFonts w:hint="eastAsia" w:ascii="宋体" w:cs="宋体"/>
          <w:color w:val="auto"/>
          <w:spacing w:val="-19"/>
          <w:highlight w:val="none"/>
          <w:lang w:eastAsia="zh-CN"/>
        </w:rPr>
        <w:t>，</w:t>
      </w:r>
      <w:r>
        <w:rPr>
          <w:rFonts w:hint="eastAsia" w:ascii="宋体" w:cs="宋体"/>
          <w:color w:val="auto"/>
          <w:highlight w:val="none"/>
          <w:lang w:eastAsia="zh-CN"/>
        </w:rPr>
        <w:t>以节假日次日为时限</w:t>
      </w:r>
      <w:r>
        <w:rPr>
          <w:rFonts w:hint="eastAsia" w:ascii="宋体" w:cs="宋体"/>
          <w:color w:val="auto"/>
          <w:spacing w:val="-19"/>
          <w:highlight w:val="none"/>
          <w:lang w:eastAsia="zh-CN"/>
        </w:rPr>
        <w:t>，</w:t>
      </w:r>
      <w:r>
        <w:rPr>
          <w:rFonts w:hint="eastAsia" w:ascii="宋体" w:cs="宋体"/>
          <w:color w:val="auto"/>
          <w:highlight w:val="none"/>
          <w:lang w:eastAsia="zh-CN"/>
        </w:rPr>
        <w:t>但竣工日期除外</w:t>
      </w:r>
      <w:r>
        <w:rPr>
          <w:rFonts w:hint="eastAsia" w:ascii="宋体" w:cs="宋体"/>
          <w:color w:val="auto"/>
          <w:spacing w:val="-19"/>
          <w:highlight w:val="none"/>
          <w:lang w:eastAsia="zh-CN"/>
        </w:rPr>
        <w:t>。</w:t>
      </w:r>
      <w:r>
        <w:rPr>
          <w:rFonts w:hint="eastAsia" w:ascii="宋体" w:cs="宋体"/>
          <w:color w:val="auto"/>
          <w:highlight w:val="none"/>
          <w:lang w:eastAsia="zh-CN"/>
        </w:rPr>
        <w:t>时限最后</w:t>
      </w:r>
      <w:r>
        <w:rPr>
          <w:rFonts w:ascii="宋体" w:cs="宋体"/>
          <w:color w:val="auto"/>
          <w:highlight w:val="none"/>
          <w:lang w:eastAsia="zh-CN"/>
        </w:rPr>
        <w:t xml:space="preserve"> </w:t>
      </w:r>
      <w:r>
        <w:rPr>
          <w:rFonts w:hint="eastAsia" w:ascii="宋体" w:cs="宋体"/>
          <w:color w:val="auto"/>
          <w:highlight w:val="none"/>
          <w:lang w:eastAsia="zh-CN"/>
        </w:rPr>
        <w:t>一天的截止时间为当天</w:t>
      </w:r>
      <w:r>
        <w:rPr>
          <w:rFonts w:ascii="宋体" w:cs="宋体"/>
          <w:color w:val="auto"/>
          <w:spacing w:val="-60"/>
          <w:highlight w:val="none"/>
          <w:lang w:eastAsia="zh-CN"/>
        </w:rPr>
        <w:t xml:space="preserve"> </w:t>
      </w:r>
      <w:r>
        <w:rPr>
          <w:color w:val="auto"/>
          <w:highlight w:val="none"/>
          <w:lang w:eastAsia="zh-CN"/>
        </w:rPr>
        <w:t>24:00</w:t>
      </w:r>
      <w:r>
        <w:rPr>
          <w:rFonts w:hint="eastAsia" w:ascii="宋体" w:cs="宋体"/>
          <w:color w:val="auto"/>
          <w:highlight w:val="none"/>
          <w:lang w:eastAsia="zh-CN"/>
        </w:rPr>
        <w:t>（即次日零点</w:t>
      </w:r>
      <w:r>
        <w:rPr>
          <w:rFonts w:hint="eastAsia" w:ascii="宋体" w:cs="宋体"/>
          <w:color w:val="auto"/>
          <w:spacing w:val="-120"/>
          <w:highlight w:val="none"/>
          <w:lang w:eastAsia="zh-CN"/>
        </w:rPr>
        <w:t>）</w:t>
      </w:r>
      <w:r>
        <w:rPr>
          <w:rFonts w:hint="eastAsia" w:ascii="宋体" w:cs="宋体"/>
          <w:color w:val="auto"/>
          <w:highlight w:val="none"/>
          <w:lang w:eastAsia="zh-CN"/>
        </w:rPr>
        <w:t>。</w:t>
      </w:r>
    </w:p>
    <w:p w14:paraId="31881C38">
      <w:pPr>
        <w:autoSpaceDE w:val="0"/>
        <w:autoSpaceDN w:val="0"/>
        <w:adjustRightInd w:val="0"/>
        <w:spacing w:before="20" w:line="240" w:lineRule="exact"/>
        <w:jc w:val="left"/>
        <w:rPr>
          <w:rFonts w:ascii="宋体" w:cs="宋体"/>
          <w:color w:val="auto"/>
          <w:highlight w:val="none"/>
          <w:lang w:eastAsia="zh-CN"/>
        </w:rPr>
      </w:pPr>
    </w:p>
    <w:p w14:paraId="03EF03C3">
      <w:pPr>
        <w:autoSpaceDE w:val="0"/>
        <w:autoSpaceDN w:val="0"/>
        <w:adjustRightInd w:val="0"/>
        <w:spacing w:line="316" w:lineRule="auto"/>
        <w:ind w:left="1500" w:right="50" w:hanging="540"/>
        <w:rPr>
          <w:rFonts w:ascii="宋体" w:cs="宋体"/>
          <w:color w:val="auto"/>
          <w:highlight w:val="none"/>
          <w:lang w:eastAsia="zh-CN"/>
        </w:rPr>
      </w:pPr>
      <w:r>
        <w:rPr>
          <w:rFonts w:ascii="宋体" w:cs="宋体"/>
          <w:color w:val="auto"/>
          <w:spacing w:val="1"/>
          <w:highlight w:val="none"/>
          <w:lang w:eastAsia="zh-CN"/>
        </w:rPr>
        <w:t>1.2</w:t>
      </w:r>
      <w:r>
        <w:rPr>
          <w:rFonts w:ascii="宋体" w:cs="宋体"/>
          <w:color w:val="auto"/>
          <w:highlight w:val="none"/>
          <w:lang w:eastAsia="zh-CN"/>
        </w:rPr>
        <w:t>9</w:t>
      </w:r>
      <w:r>
        <w:rPr>
          <w:rFonts w:ascii="宋体" w:cs="宋体"/>
          <w:color w:val="auto"/>
          <w:spacing w:val="-62"/>
          <w:highlight w:val="none"/>
          <w:lang w:eastAsia="zh-CN"/>
        </w:rPr>
        <w:t xml:space="preserve"> </w:t>
      </w:r>
      <w:r>
        <w:rPr>
          <w:rFonts w:hint="eastAsia" w:ascii="宋体" w:cs="宋体"/>
          <w:color w:val="auto"/>
          <w:highlight w:val="none"/>
          <w:lang w:eastAsia="zh-CN"/>
        </w:rPr>
        <w:t>中标价格：指中标通知书中列明的，甲方接受中标人（乙方）实施、完成并保修合同工程的价格。</w:t>
      </w:r>
    </w:p>
    <w:p w14:paraId="0D4C6CDF">
      <w:pPr>
        <w:autoSpaceDE w:val="0"/>
        <w:autoSpaceDN w:val="0"/>
        <w:adjustRightInd w:val="0"/>
        <w:spacing w:before="7" w:line="280" w:lineRule="exact"/>
        <w:jc w:val="left"/>
        <w:rPr>
          <w:rFonts w:ascii="宋体" w:cs="宋体"/>
          <w:color w:val="auto"/>
          <w:sz w:val="28"/>
          <w:szCs w:val="28"/>
          <w:highlight w:val="none"/>
          <w:lang w:eastAsia="zh-CN"/>
        </w:rPr>
      </w:pPr>
    </w:p>
    <w:p w14:paraId="67DEE233">
      <w:pPr>
        <w:autoSpaceDE w:val="0"/>
        <w:autoSpaceDN w:val="0"/>
        <w:adjustRightInd w:val="0"/>
        <w:spacing w:line="317" w:lineRule="auto"/>
        <w:ind w:left="1499" w:right="107" w:hanging="539"/>
        <w:rPr>
          <w:rFonts w:ascii="宋体" w:cs="宋体"/>
          <w:color w:val="auto"/>
          <w:highlight w:val="none"/>
          <w:lang w:eastAsia="zh-CN"/>
        </w:rPr>
      </w:pPr>
      <w:r>
        <w:rPr>
          <w:rFonts w:ascii="宋体" w:cs="宋体"/>
          <w:color w:val="auto"/>
          <w:spacing w:val="1"/>
          <w:highlight w:val="none"/>
          <w:lang w:eastAsia="zh-CN"/>
        </w:rPr>
        <w:t>1.3</w:t>
      </w:r>
      <w:r>
        <w:rPr>
          <w:rFonts w:ascii="宋体" w:cs="宋体"/>
          <w:color w:val="auto"/>
          <w:highlight w:val="none"/>
          <w:lang w:eastAsia="zh-CN"/>
        </w:rPr>
        <w:t>0</w:t>
      </w:r>
      <w:r>
        <w:rPr>
          <w:rFonts w:ascii="宋体" w:cs="宋体"/>
          <w:color w:val="auto"/>
          <w:spacing w:val="-62"/>
          <w:highlight w:val="none"/>
          <w:lang w:eastAsia="zh-CN"/>
        </w:rPr>
        <w:t xml:space="preserve"> </w:t>
      </w:r>
      <w:r>
        <w:rPr>
          <w:rFonts w:hint="eastAsia" w:ascii="宋体" w:cs="宋体"/>
          <w:color w:val="auto"/>
          <w:highlight w:val="none"/>
          <w:lang w:eastAsia="zh-CN"/>
        </w:rPr>
        <w:t>合同价款</w:t>
      </w:r>
      <w:r>
        <w:rPr>
          <w:rFonts w:hint="eastAsia" w:ascii="宋体" w:cs="宋体"/>
          <w:color w:val="auto"/>
          <w:spacing w:val="-61"/>
          <w:highlight w:val="none"/>
          <w:lang w:eastAsia="zh-CN"/>
        </w:rPr>
        <w:t>：</w:t>
      </w:r>
      <w:r>
        <w:rPr>
          <w:rFonts w:hint="eastAsia" w:ascii="宋体" w:cs="宋体"/>
          <w:color w:val="auto"/>
          <w:highlight w:val="none"/>
          <w:lang w:eastAsia="zh-CN"/>
        </w:rPr>
        <w:t>指乙方按照合同约定完成了包括缺陷责任期内的全部承包工作后</w:t>
      </w:r>
      <w:r>
        <w:rPr>
          <w:rFonts w:hint="eastAsia" w:ascii="宋体" w:cs="宋体"/>
          <w:color w:val="auto"/>
          <w:spacing w:val="-19"/>
          <w:highlight w:val="none"/>
          <w:lang w:eastAsia="zh-CN"/>
        </w:rPr>
        <w:t>，</w:t>
      </w:r>
      <w:r>
        <w:rPr>
          <w:rFonts w:hint="eastAsia" w:ascii="宋体" w:cs="宋体"/>
          <w:color w:val="auto"/>
          <w:highlight w:val="none"/>
          <w:lang w:eastAsia="zh-CN"/>
        </w:rPr>
        <w:t>甲方按照合同约定及时足</w:t>
      </w:r>
      <w:r>
        <w:rPr>
          <w:rFonts w:hint="eastAsia" w:ascii="宋体" w:cs="宋体"/>
          <w:color w:val="auto"/>
          <w:spacing w:val="-19"/>
          <w:highlight w:val="none"/>
          <w:lang w:eastAsia="zh-CN"/>
        </w:rPr>
        <w:t>额</w:t>
      </w:r>
      <w:r>
        <w:rPr>
          <w:rFonts w:hint="eastAsia" w:ascii="宋体" w:cs="宋体"/>
          <w:color w:val="auto"/>
          <w:highlight w:val="none"/>
          <w:lang w:eastAsia="zh-CN"/>
        </w:rPr>
        <w:t>（包括调整的合同价款</w:t>
      </w:r>
      <w:r>
        <w:rPr>
          <w:rFonts w:hint="eastAsia" w:ascii="宋体" w:cs="宋体"/>
          <w:color w:val="auto"/>
          <w:spacing w:val="-19"/>
          <w:highlight w:val="none"/>
          <w:lang w:eastAsia="zh-CN"/>
        </w:rPr>
        <w:t>）</w:t>
      </w:r>
      <w:r>
        <w:rPr>
          <w:rFonts w:hint="eastAsia" w:ascii="宋体" w:cs="宋体"/>
          <w:color w:val="auto"/>
          <w:highlight w:val="none"/>
          <w:lang w:eastAsia="zh-CN"/>
        </w:rPr>
        <w:t>支付给承包人的全部金额</w:t>
      </w:r>
      <w:r>
        <w:rPr>
          <w:rFonts w:hint="eastAsia" w:ascii="宋体" w:cs="宋体"/>
          <w:color w:val="auto"/>
          <w:spacing w:val="-30"/>
          <w:highlight w:val="none"/>
          <w:lang w:eastAsia="zh-CN"/>
        </w:rPr>
        <w:t>。</w:t>
      </w:r>
      <w:r>
        <w:rPr>
          <w:rFonts w:hint="eastAsia" w:ascii="宋体" w:cs="宋体"/>
          <w:color w:val="auto"/>
          <w:highlight w:val="none"/>
          <w:lang w:eastAsia="zh-CN"/>
        </w:rPr>
        <w:t>其具体款项依据协议书中标明的包括暂列金额</w:t>
      </w:r>
      <w:r>
        <w:rPr>
          <w:rFonts w:hint="eastAsia" w:ascii="宋体" w:cs="宋体"/>
          <w:color w:val="auto"/>
          <w:spacing w:val="-30"/>
          <w:highlight w:val="none"/>
          <w:lang w:eastAsia="zh-CN"/>
        </w:rPr>
        <w:t>、</w:t>
      </w:r>
      <w:r>
        <w:rPr>
          <w:rFonts w:hint="eastAsia" w:ascii="宋体" w:cs="宋体"/>
          <w:color w:val="auto"/>
          <w:highlight w:val="none"/>
          <w:lang w:eastAsia="zh-CN"/>
        </w:rPr>
        <w:t>暂估价在内的金额和第</w:t>
      </w:r>
      <w:r>
        <w:rPr>
          <w:rFonts w:ascii="宋体" w:cs="宋体"/>
          <w:color w:val="auto"/>
          <w:spacing w:val="-60"/>
          <w:highlight w:val="none"/>
          <w:lang w:eastAsia="zh-CN"/>
        </w:rPr>
        <w:t xml:space="preserve"> </w:t>
      </w:r>
      <w:r>
        <w:rPr>
          <w:color w:val="auto"/>
          <w:highlight w:val="none"/>
          <w:lang w:eastAsia="zh-CN"/>
        </w:rPr>
        <w:t xml:space="preserve">68.2 </w:t>
      </w:r>
      <w:r>
        <w:rPr>
          <w:rFonts w:hint="eastAsia" w:ascii="宋体" w:cs="宋体"/>
          <w:color w:val="auto"/>
          <w:highlight w:val="none"/>
          <w:lang w:eastAsia="zh-CN"/>
        </w:rPr>
        <w:t>款规定合同价款调整事件确定。</w:t>
      </w:r>
    </w:p>
    <w:p w14:paraId="07B6842E">
      <w:pPr>
        <w:autoSpaceDE w:val="0"/>
        <w:autoSpaceDN w:val="0"/>
        <w:adjustRightInd w:val="0"/>
        <w:spacing w:before="20" w:line="240" w:lineRule="exact"/>
        <w:jc w:val="left"/>
        <w:rPr>
          <w:rFonts w:ascii="宋体" w:cs="宋体"/>
          <w:color w:val="auto"/>
          <w:highlight w:val="none"/>
          <w:lang w:eastAsia="zh-CN"/>
        </w:rPr>
      </w:pPr>
    </w:p>
    <w:p w14:paraId="45CD0368">
      <w:pPr>
        <w:autoSpaceDE w:val="0"/>
        <w:autoSpaceDN w:val="0"/>
        <w:adjustRightInd w:val="0"/>
        <w:spacing w:line="316" w:lineRule="auto"/>
        <w:ind w:left="1499" w:right="110" w:hanging="539"/>
        <w:rPr>
          <w:rFonts w:ascii="宋体" w:cs="宋体"/>
          <w:color w:val="auto"/>
          <w:highlight w:val="none"/>
          <w:lang w:eastAsia="zh-CN"/>
        </w:rPr>
      </w:pPr>
      <w:r>
        <w:rPr>
          <w:rFonts w:ascii="宋体" w:cs="宋体"/>
          <w:color w:val="auto"/>
          <w:spacing w:val="1"/>
          <w:highlight w:val="none"/>
          <w:lang w:eastAsia="zh-CN"/>
        </w:rPr>
        <w:t>1.3</w:t>
      </w:r>
      <w:r>
        <w:rPr>
          <w:rFonts w:ascii="宋体" w:cs="宋体"/>
          <w:color w:val="auto"/>
          <w:highlight w:val="none"/>
          <w:lang w:eastAsia="zh-CN"/>
        </w:rPr>
        <w:t>1</w:t>
      </w:r>
      <w:r>
        <w:rPr>
          <w:rFonts w:ascii="宋体" w:cs="宋体"/>
          <w:color w:val="auto"/>
          <w:spacing w:val="-62"/>
          <w:highlight w:val="none"/>
          <w:lang w:eastAsia="zh-CN"/>
        </w:rPr>
        <w:t xml:space="preserve"> </w:t>
      </w:r>
      <w:r>
        <w:rPr>
          <w:rFonts w:hint="eastAsia" w:ascii="宋体" w:cs="宋体"/>
          <w:color w:val="auto"/>
          <w:highlight w:val="none"/>
          <w:lang w:eastAsia="zh-CN"/>
        </w:rPr>
        <w:t>费用</w:t>
      </w:r>
      <w:r>
        <w:rPr>
          <w:rFonts w:hint="eastAsia" w:ascii="宋体" w:cs="宋体"/>
          <w:color w:val="auto"/>
          <w:spacing w:val="-30"/>
          <w:highlight w:val="none"/>
          <w:lang w:eastAsia="zh-CN"/>
        </w:rPr>
        <w:t>：</w:t>
      </w:r>
      <w:r>
        <w:rPr>
          <w:rFonts w:hint="eastAsia" w:ascii="宋体" w:cs="宋体"/>
          <w:color w:val="auto"/>
          <w:highlight w:val="none"/>
          <w:lang w:eastAsia="zh-CN"/>
        </w:rPr>
        <w:t>指为履行合同所发生或将发生的所有合理开支</w:t>
      </w:r>
      <w:r>
        <w:rPr>
          <w:rFonts w:hint="eastAsia" w:ascii="宋体" w:cs="宋体"/>
          <w:color w:val="auto"/>
          <w:spacing w:val="-30"/>
          <w:highlight w:val="none"/>
          <w:lang w:eastAsia="zh-CN"/>
        </w:rPr>
        <w:t>，</w:t>
      </w:r>
      <w:r>
        <w:rPr>
          <w:rFonts w:hint="eastAsia" w:ascii="宋体" w:cs="宋体"/>
          <w:color w:val="auto"/>
          <w:highlight w:val="none"/>
          <w:lang w:eastAsia="zh-CN"/>
        </w:rPr>
        <w:t>包括管理费和其他</w:t>
      </w:r>
      <w:r>
        <w:rPr>
          <w:rFonts w:ascii="宋体" w:cs="宋体"/>
          <w:color w:val="auto"/>
          <w:highlight w:val="none"/>
          <w:lang w:eastAsia="zh-CN"/>
        </w:rPr>
        <w:t xml:space="preserve"> </w:t>
      </w:r>
      <w:r>
        <w:rPr>
          <w:rFonts w:hint="eastAsia" w:ascii="宋体" w:cs="宋体"/>
          <w:color w:val="auto"/>
          <w:highlight w:val="none"/>
          <w:lang w:eastAsia="zh-CN"/>
        </w:rPr>
        <w:t>合理分摊的开支，但不包括利润。</w:t>
      </w:r>
    </w:p>
    <w:p w14:paraId="0BBCCB08">
      <w:pPr>
        <w:autoSpaceDE w:val="0"/>
        <w:autoSpaceDN w:val="0"/>
        <w:adjustRightInd w:val="0"/>
        <w:spacing w:before="9" w:line="140" w:lineRule="exact"/>
        <w:jc w:val="left"/>
        <w:rPr>
          <w:rFonts w:ascii="宋体" w:cs="宋体"/>
          <w:color w:val="auto"/>
          <w:sz w:val="14"/>
          <w:szCs w:val="14"/>
          <w:highlight w:val="none"/>
          <w:lang w:eastAsia="zh-CN"/>
        </w:rPr>
      </w:pPr>
    </w:p>
    <w:p w14:paraId="459B72DC">
      <w:pPr>
        <w:autoSpaceDE w:val="0"/>
        <w:autoSpaceDN w:val="0"/>
        <w:adjustRightInd w:val="0"/>
        <w:spacing w:line="200" w:lineRule="exact"/>
        <w:jc w:val="left"/>
        <w:rPr>
          <w:rFonts w:ascii="宋体" w:cs="宋体"/>
          <w:color w:val="auto"/>
          <w:sz w:val="20"/>
          <w:szCs w:val="20"/>
          <w:highlight w:val="none"/>
          <w:lang w:eastAsia="zh-CN"/>
        </w:rPr>
      </w:pPr>
    </w:p>
    <w:p w14:paraId="79A0EEC6">
      <w:pPr>
        <w:autoSpaceDE w:val="0"/>
        <w:autoSpaceDN w:val="0"/>
        <w:adjustRightInd w:val="0"/>
        <w:spacing w:line="317" w:lineRule="auto"/>
        <w:ind w:left="1500" w:right="111" w:hanging="540"/>
        <w:rPr>
          <w:rFonts w:ascii="宋体" w:cs="宋体"/>
          <w:color w:val="auto"/>
          <w:highlight w:val="none"/>
          <w:lang w:eastAsia="zh-CN"/>
        </w:rPr>
      </w:pPr>
      <w:r>
        <w:rPr>
          <w:rFonts w:ascii="宋体" w:cs="宋体"/>
          <w:color w:val="auto"/>
          <w:spacing w:val="1"/>
          <w:highlight w:val="none"/>
          <w:lang w:eastAsia="zh-CN"/>
        </w:rPr>
        <w:t>1.3</w:t>
      </w:r>
      <w:r>
        <w:rPr>
          <w:rFonts w:ascii="宋体" w:cs="宋体"/>
          <w:color w:val="auto"/>
          <w:highlight w:val="none"/>
          <w:lang w:eastAsia="zh-CN"/>
        </w:rPr>
        <w:t>2</w:t>
      </w:r>
      <w:r>
        <w:rPr>
          <w:rFonts w:ascii="宋体" w:cs="宋体"/>
          <w:color w:val="auto"/>
          <w:spacing w:val="-62"/>
          <w:highlight w:val="none"/>
          <w:lang w:eastAsia="zh-CN"/>
        </w:rPr>
        <w:t xml:space="preserve"> </w:t>
      </w:r>
      <w:r>
        <w:rPr>
          <w:rFonts w:hint="eastAsia" w:ascii="宋体" w:cs="宋体"/>
          <w:color w:val="auto"/>
          <w:highlight w:val="none"/>
          <w:lang w:eastAsia="zh-CN"/>
        </w:rPr>
        <w:t>分部分项工程项目费</w:t>
      </w:r>
      <w:r>
        <w:rPr>
          <w:rFonts w:hint="eastAsia" w:ascii="宋体" w:cs="宋体"/>
          <w:color w:val="auto"/>
          <w:spacing w:val="-20"/>
          <w:highlight w:val="none"/>
          <w:lang w:eastAsia="zh-CN"/>
        </w:rPr>
        <w:t>：</w:t>
      </w:r>
      <w:r>
        <w:rPr>
          <w:rFonts w:hint="eastAsia" w:ascii="宋体" w:cs="宋体"/>
          <w:color w:val="auto"/>
          <w:highlight w:val="none"/>
          <w:lang w:eastAsia="zh-CN"/>
        </w:rPr>
        <w:t>指为实施</w:t>
      </w:r>
      <w:r>
        <w:rPr>
          <w:rFonts w:hint="eastAsia" w:ascii="宋体" w:cs="宋体"/>
          <w:color w:val="auto"/>
          <w:spacing w:val="-20"/>
          <w:highlight w:val="none"/>
          <w:lang w:eastAsia="zh-CN"/>
        </w:rPr>
        <w:t>、</w:t>
      </w:r>
      <w:r>
        <w:rPr>
          <w:rFonts w:hint="eastAsia" w:ascii="宋体" w:cs="宋体"/>
          <w:color w:val="auto"/>
          <w:highlight w:val="none"/>
          <w:lang w:eastAsia="zh-CN"/>
        </w:rPr>
        <w:t>完成并保修永久工程</w:t>
      </w:r>
      <w:r>
        <w:rPr>
          <w:rFonts w:hint="eastAsia" w:ascii="宋体" w:cs="宋体"/>
          <w:color w:val="auto"/>
          <w:spacing w:val="-20"/>
          <w:highlight w:val="none"/>
          <w:lang w:eastAsia="zh-CN"/>
        </w:rPr>
        <w:t>，</w:t>
      </w:r>
      <w:r>
        <w:rPr>
          <w:rFonts w:hint="eastAsia" w:ascii="宋体" w:cs="宋体"/>
          <w:color w:val="auto"/>
          <w:highlight w:val="none"/>
          <w:lang w:eastAsia="zh-CN"/>
        </w:rPr>
        <w:t>发生于工程实体</w:t>
      </w:r>
      <w:r>
        <w:rPr>
          <w:rFonts w:ascii="宋体" w:cs="宋体"/>
          <w:color w:val="auto"/>
          <w:highlight w:val="none"/>
          <w:lang w:eastAsia="zh-CN"/>
        </w:rPr>
        <w:t xml:space="preserve"> </w:t>
      </w:r>
      <w:r>
        <w:rPr>
          <w:rFonts w:hint="eastAsia" w:ascii="宋体" w:cs="宋体"/>
          <w:color w:val="auto"/>
          <w:highlight w:val="none"/>
          <w:lang w:eastAsia="zh-CN"/>
        </w:rPr>
        <w:t>项目所需的人工费、材料费、机械使用费、管理费、利润和风险费用。</w:t>
      </w:r>
    </w:p>
    <w:p w14:paraId="6783F3E3">
      <w:pPr>
        <w:autoSpaceDE w:val="0"/>
        <w:autoSpaceDN w:val="0"/>
        <w:adjustRightInd w:val="0"/>
        <w:spacing w:before="9" w:line="140" w:lineRule="exact"/>
        <w:jc w:val="left"/>
        <w:rPr>
          <w:rFonts w:ascii="宋体" w:cs="宋体"/>
          <w:color w:val="auto"/>
          <w:sz w:val="14"/>
          <w:szCs w:val="14"/>
          <w:highlight w:val="none"/>
          <w:lang w:eastAsia="zh-CN"/>
        </w:rPr>
      </w:pPr>
    </w:p>
    <w:p w14:paraId="6FC8E754">
      <w:pPr>
        <w:autoSpaceDE w:val="0"/>
        <w:autoSpaceDN w:val="0"/>
        <w:adjustRightInd w:val="0"/>
        <w:spacing w:line="200" w:lineRule="exact"/>
        <w:jc w:val="left"/>
        <w:rPr>
          <w:rFonts w:ascii="宋体" w:cs="宋体"/>
          <w:color w:val="auto"/>
          <w:sz w:val="20"/>
          <w:szCs w:val="20"/>
          <w:highlight w:val="none"/>
          <w:lang w:eastAsia="zh-CN"/>
        </w:rPr>
      </w:pPr>
    </w:p>
    <w:p w14:paraId="76CFF88E">
      <w:pPr>
        <w:autoSpaceDE w:val="0"/>
        <w:autoSpaceDN w:val="0"/>
        <w:adjustRightInd w:val="0"/>
        <w:spacing w:line="317" w:lineRule="auto"/>
        <w:ind w:left="1499" w:right="110" w:hanging="540"/>
        <w:rPr>
          <w:rFonts w:ascii="宋体" w:cs="宋体"/>
          <w:color w:val="auto"/>
          <w:highlight w:val="none"/>
          <w:lang w:eastAsia="zh-CN"/>
        </w:rPr>
      </w:pPr>
      <w:r>
        <w:rPr>
          <w:rFonts w:ascii="宋体" w:cs="宋体"/>
          <w:color w:val="auto"/>
          <w:spacing w:val="1"/>
          <w:highlight w:val="none"/>
          <w:lang w:eastAsia="zh-CN"/>
        </w:rPr>
        <w:t>1.3</w:t>
      </w:r>
      <w:r>
        <w:rPr>
          <w:rFonts w:ascii="宋体" w:cs="宋体"/>
          <w:color w:val="auto"/>
          <w:highlight w:val="none"/>
          <w:lang w:eastAsia="zh-CN"/>
        </w:rPr>
        <w:t>3</w:t>
      </w:r>
      <w:r>
        <w:rPr>
          <w:rFonts w:ascii="宋体" w:cs="宋体"/>
          <w:color w:val="auto"/>
          <w:spacing w:val="-61"/>
          <w:highlight w:val="none"/>
          <w:lang w:eastAsia="zh-CN"/>
        </w:rPr>
        <w:t xml:space="preserve"> </w:t>
      </w:r>
      <w:r>
        <w:rPr>
          <w:rFonts w:hint="eastAsia" w:ascii="宋体" w:cs="宋体"/>
          <w:color w:val="auto"/>
          <w:highlight w:val="none"/>
          <w:lang w:eastAsia="zh-CN"/>
        </w:rPr>
        <w:t>措施项目费</w:t>
      </w:r>
      <w:r>
        <w:rPr>
          <w:rFonts w:hint="eastAsia" w:ascii="宋体" w:cs="宋体"/>
          <w:color w:val="auto"/>
          <w:spacing w:val="-20"/>
          <w:highlight w:val="none"/>
          <w:lang w:eastAsia="zh-CN"/>
        </w:rPr>
        <w:t>：</w:t>
      </w:r>
      <w:r>
        <w:rPr>
          <w:rFonts w:hint="eastAsia" w:ascii="宋体" w:cs="宋体"/>
          <w:color w:val="auto"/>
          <w:highlight w:val="none"/>
          <w:lang w:eastAsia="zh-CN"/>
        </w:rPr>
        <w:t>指为实施</w:t>
      </w:r>
      <w:r>
        <w:rPr>
          <w:rFonts w:hint="eastAsia" w:ascii="宋体" w:cs="宋体"/>
          <w:color w:val="auto"/>
          <w:spacing w:val="-20"/>
          <w:highlight w:val="none"/>
          <w:lang w:eastAsia="zh-CN"/>
        </w:rPr>
        <w:t>、</w:t>
      </w:r>
      <w:r>
        <w:rPr>
          <w:rFonts w:hint="eastAsia" w:ascii="宋体" w:cs="宋体"/>
          <w:color w:val="auto"/>
          <w:highlight w:val="none"/>
          <w:lang w:eastAsia="zh-CN"/>
        </w:rPr>
        <w:t>完成并保修合同工程</w:t>
      </w:r>
      <w:r>
        <w:rPr>
          <w:rFonts w:hint="eastAsia" w:ascii="宋体" w:cs="宋体"/>
          <w:color w:val="auto"/>
          <w:spacing w:val="-20"/>
          <w:highlight w:val="none"/>
          <w:lang w:eastAsia="zh-CN"/>
        </w:rPr>
        <w:t>，</w:t>
      </w:r>
      <w:r>
        <w:rPr>
          <w:rFonts w:hint="eastAsia" w:ascii="宋体" w:cs="宋体"/>
          <w:color w:val="auto"/>
          <w:highlight w:val="none"/>
          <w:lang w:eastAsia="zh-CN"/>
        </w:rPr>
        <w:t>发生于合同工程施工准备</w:t>
      </w:r>
      <w:r>
        <w:rPr>
          <w:rFonts w:ascii="宋体" w:cs="宋体"/>
          <w:color w:val="auto"/>
          <w:highlight w:val="none"/>
          <w:lang w:eastAsia="zh-CN"/>
        </w:rPr>
        <w:t xml:space="preserve"> </w:t>
      </w:r>
      <w:r>
        <w:rPr>
          <w:rFonts w:hint="eastAsia" w:ascii="宋体" w:cs="宋体"/>
          <w:color w:val="auto"/>
          <w:highlight w:val="none"/>
          <w:lang w:eastAsia="zh-CN"/>
        </w:rPr>
        <w:t>和施工过程中的技术</w:t>
      </w:r>
      <w:r>
        <w:rPr>
          <w:rFonts w:hint="eastAsia" w:ascii="宋体" w:cs="宋体"/>
          <w:color w:val="auto"/>
          <w:spacing w:val="-19"/>
          <w:highlight w:val="none"/>
          <w:lang w:eastAsia="zh-CN"/>
        </w:rPr>
        <w:t>、</w:t>
      </w:r>
      <w:r>
        <w:rPr>
          <w:rFonts w:hint="eastAsia" w:ascii="宋体" w:cs="宋体"/>
          <w:color w:val="auto"/>
          <w:highlight w:val="none"/>
          <w:lang w:eastAsia="zh-CN"/>
        </w:rPr>
        <w:t>生活</w:t>
      </w:r>
      <w:r>
        <w:rPr>
          <w:rFonts w:hint="eastAsia" w:ascii="宋体" w:cs="宋体"/>
          <w:color w:val="auto"/>
          <w:spacing w:val="-19"/>
          <w:highlight w:val="none"/>
          <w:lang w:eastAsia="zh-CN"/>
        </w:rPr>
        <w:t>、</w:t>
      </w:r>
      <w:r>
        <w:rPr>
          <w:rFonts w:hint="eastAsia" w:ascii="宋体" w:cs="宋体"/>
          <w:color w:val="auto"/>
          <w:highlight w:val="none"/>
          <w:lang w:eastAsia="zh-CN"/>
        </w:rPr>
        <w:t>安全</w:t>
      </w:r>
      <w:r>
        <w:rPr>
          <w:rFonts w:hint="eastAsia" w:ascii="宋体" w:cs="宋体"/>
          <w:color w:val="auto"/>
          <w:spacing w:val="-19"/>
          <w:highlight w:val="none"/>
          <w:lang w:eastAsia="zh-CN"/>
        </w:rPr>
        <w:t>、</w:t>
      </w:r>
      <w:r>
        <w:rPr>
          <w:rFonts w:hint="eastAsia" w:ascii="宋体" w:cs="宋体"/>
          <w:color w:val="auto"/>
          <w:highlight w:val="none"/>
          <w:lang w:eastAsia="zh-CN"/>
        </w:rPr>
        <w:t>环境保护等方面的非工程实体项目费</w:t>
      </w:r>
      <w:r>
        <w:rPr>
          <w:rFonts w:ascii="宋体" w:cs="宋体"/>
          <w:color w:val="auto"/>
          <w:highlight w:val="none"/>
          <w:lang w:eastAsia="zh-CN"/>
        </w:rPr>
        <w:t xml:space="preserve"> </w:t>
      </w:r>
      <w:r>
        <w:rPr>
          <w:rFonts w:hint="eastAsia" w:ascii="宋体" w:cs="宋体"/>
          <w:color w:val="auto"/>
          <w:highlight w:val="none"/>
          <w:lang w:eastAsia="zh-CN"/>
        </w:rPr>
        <w:t>用。</w:t>
      </w:r>
    </w:p>
    <w:p w14:paraId="5299C216">
      <w:pPr>
        <w:autoSpaceDE w:val="0"/>
        <w:autoSpaceDN w:val="0"/>
        <w:adjustRightInd w:val="0"/>
        <w:spacing w:before="9" w:line="140" w:lineRule="exact"/>
        <w:jc w:val="left"/>
        <w:rPr>
          <w:rFonts w:ascii="宋体" w:cs="宋体"/>
          <w:color w:val="auto"/>
          <w:sz w:val="14"/>
          <w:szCs w:val="14"/>
          <w:highlight w:val="none"/>
          <w:lang w:eastAsia="zh-CN"/>
        </w:rPr>
      </w:pPr>
    </w:p>
    <w:p w14:paraId="019193E5">
      <w:pPr>
        <w:autoSpaceDE w:val="0"/>
        <w:autoSpaceDN w:val="0"/>
        <w:adjustRightInd w:val="0"/>
        <w:spacing w:line="200" w:lineRule="exact"/>
        <w:jc w:val="left"/>
        <w:rPr>
          <w:rFonts w:ascii="宋体" w:cs="宋体"/>
          <w:color w:val="auto"/>
          <w:sz w:val="20"/>
          <w:szCs w:val="20"/>
          <w:highlight w:val="none"/>
          <w:lang w:eastAsia="zh-CN"/>
        </w:rPr>
      </w:pPr>
    </w:p>
    <w:p w14:paraId="2FE71190">
      <w:pPr>
        <w:autoSpaceDE w:val="0"/>
        <w:autoSpaceDN w:val="0"/>
        <w:adjustRightInd w:val="0"/>
        <w:spacing w:line="317" w:lineRule="auto"/>
        <w:ind w:left="1499" w:right="111" w:hanging="539"/>
        <w:rPr>
          <w:rFonts w:ascii="宋体" w:cs="宋体"/>
          <w:color w:val="auto"/>
          <w:highlight w:val="none"/>
          <w:lang w:eastAsia="zh-CN"/>
        </w:rPr>
      </w:pPr>
      <w:r>
        <w:rPr>
          <w:rFonts w:ascii="宋体" w:cs="宋体"/>
          <w:color w:val="auto"/>
          <w:spacing w:val="1"/>
          <w:highlight w:val="none"/>
          <w:lang w:eastAsia="zh-CN"/>
        </w:rPr>
        <w:t>1.3</w:t>
      </w:r>
      <w:r>
        <w:rPr>
          <w:rFonts w:ascii="宋体" w:cs="宋体"/>
          <w:color w:val="auto"/>
          <w:highlight w:val="none"/>
          <w:lang w:eastAsia="zh-CN"/>
        </w:rPr>
        <w:t>4</w:t>
      </w:r>
      <w:r>
        <w:rPr>
          <w:rFonts w:ascii="宋体" w:cs="宋体"/>
          <w:color w:val="auto"/>
          <w:spacing w:val="-62"/>
          <w:highlight w:val="none"/>
          <w:lang w:eastAsia="zh-CN"/>
        </w:rPr>
        <w:t xml:space="preserve"> </w:t>
      </w:r>
      <w:r>
        <w:rPr>
          <w:rFonts w:hint="eastAsia" w:ascii="宋体" w:cs="宋体"/>
          <w:color w:val="auto"/>
          <w:highlight w:val="none"/>
          <w:lang w:eastAsia="zh-CN"/>
        </w:rPr>
        <w:t>工程款</w:t>
      </w:r>
      <w:r>
        <w:rPr>
          <w:rFonts w:hint="eastAsia" w:ascii="宋体" w:cs="宋体"/>
          <w:color w:val="auto"/>
          <w:spacing w:val="-20"/>
          <w:highlight w:val="none"/>
          <w:lang w:eastAsia="zh-CN"/>
        </w:rPr>
        <w:t>：</w:t>
      </w:r>
      <w:r>
        <w:rPr>
          <w:rFonts w:hint="eastAsia" w:ascii="宋体" w:cs="宋体"/>
          <w:color w:val="auto"/>
          <w:highlight w:val="none"/>
          <w:lang w:eastAsia="zh-CN"/>
        </w:rPr>
        <w:t>指为实施</w:t>
      </w:r>
      <w:r>
        <w:rPr>
          <w:rFonts w:hint="eastAsia" w:ascii="宋体" w:cs="宋体"/>
          <w:color w:val="auto"/>
          <w:spacing w:val="-20"/>
          <w:highlight w:val="none"/>
          <w:lang w:eastAsia="zh-CN"/>
        </w:rPr>
        <w:t>、</w:t>
      </w:r>
      <w:r>
        <w:rPr>
          <w:rFonts w:hint="eastAsia" w:ascii="宋体" w:cs="宋体"/>
          <w:color w:val="auto"/>
          <w:highlight w:val="none"/>
          <w:lang w:eastAsia="zh-CN"/>
        </w:rPr>
        <w:t>完成并保修合同工程</w:t>
      </w:r>
      <w:r>
        <w:rPr>
          <w:rFonts w:hint="eastAsia" w:ascii="宋体" w:cs="宋体"/>
          <w:color w:val="auto"/>
          <w:spacing w:val="-20"/>
          <w:highlight w:val="none"/>
          <w:lang w:eastAsia="zh-CN"/>
        </w:rPr>
        <w:t>，</w:t>
      </w:r>
      <w:r>
        <w:rPr>
          <w:rFonts w:hint="eastAsia" w:ascii="宋体" w:cs="宋体"/>
          <w:color w:val="auto"/>
          <w:highlight w:val="none"/>
          <w:lang w:eastAsia="zh-CN"/>
        </w:rPr>
        <w:t>甲方支付或应当支付给承包人的各种价款，包括进度款、结算款等。</w:t>
      </w:r>
    </w:p>
    <w:p w14:paraId="5093634B">
      <w:pPr>
        <w:autoSpaceDE w:val="0"/>
        <w:autoSpaceDN w:val="0"/>
        <w:adjustRightInd w:val="0"/>
        <w:spacing w:before="9" w:line="140" w:lineRule="exact"/>
        <w:jc w:val="left"/>
        <w:rPr>
          <w:rFonts w:ascii="宋体" w:cs="宋体"/>
          <w:color w:val="auto"/>
          <w:sz w:val="14"/>
          <w:szCs w:val="14"/>
          <w:highlight w:val="none"/>
          <w:lang w:eastAsia="zh-CN"/>
        </w:rPr>
      </w:pPr>
    </w:p>
    <w:p w14:paraId="18121EA6">
      <w:pPr>
        <w:autoSpaceDE w:val="0"/>
        <w:autoSpaceDN w:val="0"/>
        <w:adjustRightInd w:val="0"/>
        <w:spacing w:line="200" w:lineRule="exact"/>
        <w:jc w:val="left"/>
        <w:rPr>
          <w:rFonts w:ascii="宋体" w:cs="宋体"/>
          <w:color w:val="auto"/>
          <w:sz w:val="20"/>
          <w:szCs w:val="20"/>
          <w:highlight w:val="none"/>
          <w:lang w:eastAsia="zh-CN"/>
        </w:rPr>
      </w:pPr>
    </w:p>
    <w:p w14:paraId="425DEC8A">
      <w:pPr>
        <w:autoSpaceDE w:val="0"/>
        <w:autoSpaceDN w:val="0"/>
        <w:adjustRightInd w:val="0"/>
        <w:spacing w:line="317" w:lineRule="auto"/>
        <w:ind w:left="1499" w:right="111" w:hanging="539"/>
        <w:jc w:val="left"/>
        <w:rPr>
          <w:rFonts w:ascii="宋体" w:cs="宋体"/>
          <w:color w:val="auto"/>
          <w:highlight w:val="none"/>
          <w:lang w:eastAsia="zh-CN"/>
        </w:rPr>
      </w:pPr>
      <w:r>
        <w:rPr>
          <w:rFonts w:ascii="宋体" w:cs="宋体"/>
          <w:color w:val="auto"/>
          <w:spacing w:val="1"/>
          <w:highlight w:val="none"/>
          <w:lang w:eastAsia="zh-CN"/>
        </w:rPr>
        <w:t>1.3</w:t>
      </w:r>
      <w:r>
        <w:rPr>
          <w:rFonts w:ascii="宋体" w:cs="宋体"/>
          <w:color w:val="auto"/>
          <w:highlight w:val="none"/>
          <w:lang w:eastAsia="zh-CN"/>
        </w:rPr>
        <w:t>5</w:t>
      </w:r>
      <w:r>
        <w:rPr>
          <w:rFonts w:ascii="宋体" w:cs="宋体"/>
          <w:color w:val="auto"/>
          <w:spacing w:val="-62"/>
          <w:highlight w:val="none"/>
          <w:lang w:eastAsia="zh-CN"/>
        </w:rPr>
        <w:t xml:space="preserve"> </w:t>
      </w:r>
      <w:r>
        <w:rPr>
          <w:rFonts w:hint="eastAsia" w:ascii="宋体" w:cs="宋体"/>
          <w:color w:val="auto"/>
          <w:highlight w:val="none"/>
          <w:lang w:eastAsia="zh-CN"/>
        </w:rPr>
        <w:t>暂列金额：指甲方在工程量清单中暂定并包括在合同价款中的一笔款</w:t>
      </w:r>
      <w:r>
        <w:rPr>
          <w:rFonts w:ascii="宋体" w:cs="宋体"/>
          <w:color w:val="auto"/>
          <w:highlight w:val="none"/>
          <w:lang w:eastAsia="zh-CN"/>
        </w:rPr>
        <w:t xml:space="preserve"> </w:t>
      </w:r>
      <w:r>
        <w:rPr>
          <w:rFonts w:hint="eastAsia" w:ascii="宋体" w:cs="宋体"/>
          <w:color w:val="auto"/>
          <w:highlight w:val="none"/>
          <w:lang w:eastAsia="zh-CN"/>
        </w:rPr>
        <w:t>项</w:t>
      </w:r>
      <w:r>
        <w:rPr>
          <w:rFonts w:hint="eastAsia" w:ascii="宋体" w:cs="宋体"/>
          <w:color w:val="auto"/>
          <w:spacing w:val="-19"/>
          <w:highlight w:val="none"/>
          <w:lang w:eastAsia="zh-CN"/>
        </w:rPr>
        <w:t>。</w:t>
      </w:r>
      <w:r>
        <w:rPr>
          <w:rFonts w:hint="eastAsia" w:ascii="宋体" w:cs="宋体"/>
          <w:color w:val="auto"/>
          <w:highlight w:val="none"/>
          <w:lang w:eastAsia="zh-CN"/>
        </w:rPr>
        <w:t>用于在签订协议书时尚未确定或者不可预见的所需材料</w:t>
      </w:r>
      <w:r>
        <w:rPr>
          <w:rFonts w:hint="eastAsia" w:ascii="宋体" w:cs="宋体"/>
          <w:color w:val="auto"/>
          <w:spacing w:val="-19"/>
          <w:highlight w:val="none"/>
          <w:lang w:eastAsia="zh-CN"/>
        </w:rPr>
        <w:t>、</w:t>
      </w:r>
      <w:r>
        <w:rPr>
          <w:rFonts w:hint="eastAsia" w:ascii="宋体" w:cs="宋体"/>
          <w:color w:val="auto"/>
          <w:highlight w:val="none"/>
          <w:lang w:eastAsia="zh-CN"/>
        </w:rPr>
        <w:t>设备</w:t>
      </w:r>
      <w:r>
        <w:rPr>
          <w:rFonts w:hint="eastAsia" w:ascii="宋体" w:cs="宋体"/>
          <w:color w:val="auto"/>
          <w:spacing w:val="-20"/>
          <w:highlight w:val="none"/>
          <w:lang w:eastAsia="zh-CN"/>
        </w:rPr>
        <w:t>、</w:t>
      </w:r>
      <w:r>
        <w:rPr>
          <w:rFonts w:hint="eastAsia" w:ascii="宋体" w:cs="宋体"/>
          <w:color w:val="auto"/>
          <w:highlight w:val="none"/>
          <w:lang w:eastAsia="zh-CN"/>
        </w:rPr>
        <w:t>服务</w:t>
      </w:r>
      <w:r>
        <w:rPr>
          <w:rFonts w:ascii="宋体" w:cs="宋体"/>
          <w:color w:val="auto"/>
          <w:highlight w:val="none"/>
          <w:lang w:eastAsia="zh-CN"/>
        </w:rPr>
        <w:t xml:space="preserve"> </w:t>
      </w:r>
      <w:r>
        <w:rPr>
          <w:rFonts w:hint="eastAsia" w:ascii="宋体" w:cs="宋体"/>
          <w:color w:val="auto"/>
          <w:highlight w:val="none"/>
          <w:lang w:eastAsia="zh-CN"/>
        </w:rPr>
        <w:t>等的采购</w:t>
      </w:r>
      <w:r>
        <w:rPr>
          <w:rFonts w:hint="eastAsia" w:ascii="宋体" w:cs="宋体"/>
          <w:color w:val="auto"/>
          <w:spacing w:val="-30"/>
          <w:highlight w:val="none"/>
          <w:lang w:eastAsia="zh-CN"/>
        </w:rPr>
        <w:t>，</w:t>
      </w:r>
      <w:r>
        <w:rPr>
          <w:rFonts w:hint="eastAsia" w:ascii="宋体" w:cs="宋体"/>
          <w:color w:val="auto"/>
          <w:highlight w:val="none"/>
          <w:lang w:eastAsia="zh-CN"/>
        </w:rPr>
        <w:t>施工过程中可能发生的工程变更</w:t>
      </w:r>
      <w:r>
        <w:rPr>
          <w:rFonts w:hint="eastAsia" w:ascii="宋体" w:cs="宋体"/>
          <w:color w:val="auto"/>
          <w:spacing w:val="-30"/>
          <w:highlight w:val="none"/>
          <w:lang w:eastAsia="zh-CN"/>
        </w:rPr>
        <w:t>、</w:t>
      </w:r>
      <w:r>
        <w:rPr>
          <w:rFonts w:hint="eastAsia" w:ascii="宋体" w:cs="宋体"/>
          <w:color w:val="auto"/>
          <w:highlight w:val="none"/>
          <w:lang w:eastAsia="zh-CN"/>
        </w:rPr>
        <w:t>合同约定的工程价款调整以</w:t>
      </w:r>
      <w:r>
        <w:rPr>
          <w:rFonts w:ascii="宋体" w:cs="宋体"/>
          <w:color w:val="auto"/>
          <w:highlight w:val="none"/>
          <w:lang w:eastAsia="zh-CN"/>
        </w:rPr>
        <w:t xml:space="preserve"> </w:t>
      </w:r>
      <w:r>
        <w:rPr>
          <w:rFonts w:hint="eastAsia" w:ascii="宋体" w:cs="宋体"/>
          <w:color w:val="auto"/>
          <w:highlight w:val="none"/>
          <w:lang w:eastAsia="zh-CN"/>
        </w:rPr>
        <w:t>及经确认的索赔、现场签证等的金额（包括以计日工方式支付的金额</w:t>
      </w:r>
      <w:r>
        <w:rPr>
          <w:rFonts w:hint="eastAsia" w:ascii="宋体" w:cs="宋体"/>
          <w:color w:val="auto"/>
          <w:spacing w:val="-120"/>
          <w:highlight w:val="none"/>
          <w:lang w:eastAsia="zh-CN"/>
        </w:rPr>
        <w:t>）</w:t>
      </w:r>
      <w:r>
        <w:rPr>
          <w:rFonts w:hint="eastAsia" w:ascii="宋体" w:cs="宋体"/>
          <w:color w:val="auto"/>
          <w:highlight w:val="none"/>
          <w:lang w:eastAsia="zh-CN"/>
        </w:rPr>
        <w:t>。</w:t>
      </w:r>
    </w:p>
    <w:p w14:paraId="6CE450E3">
      <w:pPr>
        <w:autoSpaceDE w:val="0"/>
        <w:autoSpaceDN w:val="0"/>
        <w:adjustRightInd w:val="0"/>
        <w:spacing w:before="9" w:line="140" w:lineRule="exact"/>
        <w:jc w:val="left"/>
        <w:rPr>
          <w:rFonts w:ascii="宋体" w:cs="宋体"/>
          <w:color w:val="auto"/>
          <w:sz w:val="14"/>
          <w:szCs w:val="14"/>
          <w:highlight w:val="none"/>
          <w:lang w:eastAsia="zh-CN"/>
        </w:rPr>
      </w:pPr>
    </w:p>
    <w:p w14:paraId="4379FF8A">
      <w:pPr>
        <w:autoSpaceDE w:val="0"/>
        <w:autoSpaceDN w:val="0"/>
        <w:adjustRightInd w:val="0"/>
        <w:spacing w:line="200" w:lineRule="exact"/>
        <w:jc w:val="left"/>
        <w:rPr>
          <w:rFonts w:ascii="宋体" w:cs="宋体"/>
          <w:color w:val="auto"/>
          <w:sz w:val="20"/>
          <w:szCs w:val="20"/>
          <w:highlight w:val="none"/>
          <w:lang w:eastAsia="zh-CN"/>
        </w:rPr>
      </w:pPr>
    </w:p>
    <w:p w14:paraId="1B477107">
      <w:pPr>
        <w:autoSpaceDE w:val="0"/>
        <w:autoSpaceDN w:val="0"/>
        <w:adjustRightInd w:val="0"/>
        <w:ind w:left="960"/>
        <w:jc w:val="left"/>
        <w:rPr>
          <w:rFonts w:ascii="宋体" w:cs="宋体"/>
          <w:color w:val="auto"/>
          <w:highlight w:val="none"/>
          <w:lang w:eastAsia="zh-CN"/>
        </w:rPr>
      </w:pPr>
      <w:r>
        <w:rPr>
          <w:rFonts w:ascii="宋体" w:cs="宋体"/>
          <w:color w:val="auto"/>
          <w:spacing w:val="1"/>
          <w:highlight w:val="none"/>
          <w:lang w:eastAsia="zh-CN"/>
        </w:rPr>
        <w:t>1.3</w:t>
      </w:r>
      <w:r>
        <w:rPr>
          <w:rFonts w:ascii="宋体" w:cs="宋体"/>
          <w:color w:val="auto"/>
          <w:highlight w:val="none"/>
          <w:lang w:eastAsia="zh-CN"/>
        </w:rPr>
        <w:t>6</w:t>
      </w:r>
      <w:r>
        <w:rPr>
          <w:rFonts w:ascii="宋体" w:cs="宋体"/>
          <w:color w:val="auto"/>
          <w:spacing w:val="-62"/>
          <w:highlight w:val="none"/>
          <w:lang w:eastAsia="zh-CN"/>
        </w:rPr>
        <w:t xml:space="preserve"> </w:t>
      </w:r>
      <w:r>
        <w:rPr>
          <w:rFonts w:hint="eastAsia" w:ascii="宋体" w:cs="宋体"/>
          <w:color w:val="auto"/>
          <w:highlight w:val="none"/>
          <w:lang w:eastAsia="zh-CN"/>
        </w:rPr>
        <w:t>暂估价</w:t>
      </w:r>
      <w:r>
        <w:rPr>
          <w:rFonts w:hint="eastAsia" w:ascii="宋体" w:cs="宋体"/>
          <w:color w:val="auto"/>
          <w:spacing w:val="-61"/>
          <w:highlight w:val="none"/>
          <w:lang w:eastAsia="zh-CN"/>
        </w:rPr>
        <w:t>：</w:t>
      </w:r>
      <w:r>
        <w:rPr>
          <w:rFonts w:hint="eastAsia" w:ascii="宋体" w:cs="宋体"/>
          <w:color w:val="auto"/>
          <w:highlight w:val="none"/>
          <w:lang w:eastAsia="zh-CN"/>
        </w:rPr>
        <w:t>指甲方在工程量清单中提供的用于支付必然发生但暂时不能确</w:t>
      </w:r>
    </w:p>
    <w:p w14:paraId="04335924">
      <w:pPr>
        <w:autoSpaceDE w:val="0"/>
        <w:autoSpaceDN w:val="0"/>
        <w:adjustRightInd w:val="0"/>
        <w:ind w:left="960"/>
        <w:jc w:val="left"/>
        <w:rPr>
          <w:rFonts w:ascii="宋体" w:cs="宋体"/>
          <w:color w:val="auto"/>
          <w:highlight w:val="none"/>
          <w:lang w:eastAsia="zh-CN"/>
        </w:rPr>
        <w:sectPr>
          <w:pgSz w:w="11920" w:h="16840"/>
          <w:pgMar w:top="1440" w:right="940" w:bottom="280" w:left="1680" w:header="720" w:footer="720" w:gutter="0"/>
          <w:cols w:space="720" w:num="1"/>
        </w:sectPr>
      </w:pPr>
    </w:p>
    <w:p w14:paraId="5F3A214A">
      <w:pPr>
        <w:autoSpaceDE w:val="0"/>
        <w:autoSpaceDN w:val="0"/>
        <w:adjustRightInd w:val="0"/>
        <w:spacing w:line="333" w:lineRule="exact"/>
        <w:ind w:left="1499"/>
        <w:jc w:val="left"/>
        <w:rPr>
          <w:rFonts w:ascii="宋体" w:cs="宋体"/>
          <w:color w:val="auto"/>
          <w:highlight w:val="none"/>
          <w:lang w:eastAsia="zh-CN"/>
        </w:rPr>
      </w:pPr>
      <w:r>
        <w:rPr>
          <w:rFonts w:hint="eastAsia" w:ascii="宋体" w:cs="宋体"/>
          <w:color w:val="auto"/>
          <w:position w:val="-3"/>
          <w:highlight w:val="none"/>
          <w:lang w:eastAsia="zh-CN"/>
        </w:rPr>
        <w:t>定价格的材料、工程设备以及专业工程的金额。</w:t>
      </w:r>
    </w:p>
    <w:p w14:paraId="7182ADD0">
      <w:pPr>
        <w:autoSpaceDE w:val="0"/>
        <w:autoSpaceDN w:val="0"/>
        <w:adjustRightInd w:val="0"/>
        <w:spacing w:line="200" w:lineRule="exact"/>
        <w:jc w:val="left"/>
        <w:rPr>
          <w:rFonts w:ascii="宋体" w:cs="宋体"/>
          <w:color w:val="auto"/>
          <w:sz w:val="20"/>
          <w:szCs w:val="20"/>
          <w:highlight w:val="none"/>
          <w:lang w:eastAsia="zh-CN"/>
        </w:rPr>
      </w:pPr>
    </w:p>
    <w:p w14:paraId="47FBD538">
      <w:pPr>
        <w:autoSpaceDE w:val="0"/>
        <w:autoSpaceDN w:val="0"/>
        <w:adjustRightInd w:val="0"/>
        <w:spacing w:before="6" w:line="220" w:lineRule="exact"/>
        <w:jc w:val="left"/>
        <w:rPr>
          <w:rFonts w:ascii="宋体" w:cs="宋体"/>
          <w:color w:val="auto"/>
          <w:sz w:val="22"/>
          <w:szCs w:val="22"/>
          <w:highlight w:val="none"/>
          <w:lang w:eastAsia="zh-CN"/>
        </w:rPr>
      </w:pPr>
    </w:p>
    <w:p w14:paraId="657450AF">
      <w:pPr>
        <w:autoSpaceDE w:val="0"/>
        <w:autoSpaceDN w:val="0"/>
        <w:adjustRightInd w:val="0"/>
        <w:spacing w:line="317" w:lineRule="auto"/>
        <w:ind w:left="1499" w:right="170" w:hanging="539"/>
        <w:jc w:val="left"/>
        <w:rPr>
          <w:rFonts w:ascii="宋体" w:cs="宋体"/>
          <w:color w:val="auto"/>
          <w:highlight w:val="none"/>
          <w:lang w:eastAsia="zh-CN"/>
        </w:rPr>
      </w:pPr>
      <w:r>
        <w:rPr>
          <w:rFonts w:ascii="宋体" w:cs="宋体"/>
          <w:color w:val="auto"/>
          <w:spacing w:val="1"/>
          <w:highlight w:val="none"/>
          <w:lang w:eastAsia="zh-CN"/>
        </w:rPr>
        <w:t>1.3</w:t>
      </w:r>
      <w:r>
        <w:rPr>
          <w:rFonts w:ascii="宋体" w:cs="宋体"/>
          <w:color w:val="auto"/>
          <w:highlight w:val="none"/>
          <w:lang w:eastAsia="zh-CN"/>
        </w:rPr>
        <w:t>7</w:t>
      </w:r>
      <w:r>
        <w:rPr>
          <w:rFonts w:ascii="宋体" w:cs="宋体"/>
          <w:color w:val="auto"/>
          <w:spacing w:val="-62"/>
          <w:highlight w:val="none"/>
          <w:lang w:eastAsia="zh-CN"/>
        </w:rPr>
        <w:t xml:space="preserve"> </w:t>
      </w:r>
      <w:r>
        <w:rPr>
          <w:rFonts w:hint="eastAsia" w:ascii="宋体" w:cs="宋体"/>
          <w:color w:val="auto"/>
          <w:highlight w:val="none"/>
          <w:lang w:eastAsia="zh-CN"/>
        </w:rPr>
        <w:t>计日工</w:t>
      </w:r>
      <w:r>
        <w:rPr>
          <w:rFonts w:hint="eastAsia" w:ascii="宋体" w:cs="宋体"/>
          <w:color w:val="auto"/>
          <w:spacing w:val="-30"/>
          <w:highlight w:val="none"/>
          <w:lang w:eastAsia="zh-CN"/>
        </w:rPr>
        <w:t>：</w:t>
      </w:r>
      <w:r>
        <w:rPr>
          <w:rFonts w:hint="eastAsia" w:ascii="宋体" w:cs="宋体"/>
          <w:color w:val="auto"/>
          <w:highlight w:val="none"/>
          <w:lang w:eastAsia="zh-CN"/>
        </w:rPr>
        <w:t>指在施工过程中</w:t>
      </w:r>
      <w:r>
        <w:rPr>
          <w:rFonts w:hint="eastAsia" w:ascii="宋体" w:cs="宋体"/>
          <w:color w:val="auto"/>
          <w:spacing w:val="-30"/>
          <w:highlight w:val="none"/>
          <w:lang w:eastAsia="zh-CN"/>
        </w:rPr>
        <w:t>，</w:t>
      </w:r>
      <w:r>
        <w:rPr>
          <w:rFonts w:hint="eastAsia" w:ascii="宋体" w:cs="宋体"/>
          <w:color w:val="auto"/>
          <w:highlight w:val="none"/>
          <w:lang w:eastAsia="zh-CN"/>
        </w:rPr>
        <w:t>乙方完成甲方提出的施工设计图纸以外的零星项目或工作，按照合同中约定计价付款的一种计价方式。</w:t>
      </w:r>
    </w:p>
    <w:p w14:paraId="0FC96757">
      <w:pPr>
        <w:autoSpaceDE w:val="0"/>
        <w:autoSpaceDN w:val="0"/>
        <w:adjustRightInd w:val="0"/>
        <w:spacing w:before="9" w:line="140" w:lineRule="exact"/>
        <w:jc w:val="left"/>
        <w:rPr>
          <w:rFonts w:ascii="宋体" w:cs="宋体"/>
          <w:color w:val="auto"/>
          <w:sz w:val="14"/>
          <w:szCs w:val="14"/>
          <w:highlight w:val="none"/>
          <w:lang w:eastAsia="zh-CN"/>
        </w:rPr>
      </w:pPr>
    </w:p>
    <w:p w14:paraId="268B67DC">
      <w:pPr>
        <w:autoSpaceDE w:val="0"/>
        <w:autoSpaceDN w:val="0"/>
        <w:adjustRightInd w:val="0"/>
        <w:spacing w:line="200" w:lineRule="exact"/>
        <w:jc w:val="left"/>
        <w:rPr>
          <w:rFonts w:ascii="宋体" w:cs="宋体"/>
          <w:color w:val="auto"/>
          <w:sz w:val="20"/>
          <w:szCs w:val="20"/>
          <w:highlight w:val="none"/>
          <w:lang w:eastAsia="zh-CN"/>
        </w:rPr>
      </w:pPr>
    </w:p>
    <w:p w14:paraId="5B0F2356">
      <w:pPr>
        <w:autoSpaceDE w:val="0"/>
        <w:autoSpaceDN w:val="0"/>
        <w:adjustRightInd w:val="0"/>
        <w:spacing w:line="317" w:lineRule="auto"/>
        <w:ind w:left="1499" w:right="230" w:hanging="539"/>
        <w:jc w:val="left"/>
        <w:rPr>
          <w:rFonts w:ascii="宋体" w:cs="宋体"/>
          <w:color w:val="auto"/>
          <w:highlight w:val="none"/>
          <w:lang w:eastAsia="zh-CN"/>
        </w:rPr>
      </w:pPr>
      <w:r>
        <w:rPr>
          <w:rFonts w:ascii="宋体" w:cs="宋体"/>
          <w:color w:val="auto"/>
          <w:spacing w:val="1"/>
          <w:highlight w:val="none"/>
          <w:lang w:eastAsia="zh-CN"/>
        </w:rPr>
        <w:t>1.3</w:t>
      </w:r>
      <w:r>
        <w:rPr>
          <w:rFonts w:ascii="宋体" w:cs="宋体"/>
          <w:color w:val="auto"/>
          <w:highlight w:val="none"/>
          <w:lang w:eastAsia="zh-CN"/>
        </w:rPr>
        <w:t>8</w:t>
      </w:r>
      <w:r>
        <w:rPr>
          <w:rFonts w:ascii="宋体" w:cs="宋体"/>
          <w:color w:val="auto"/>
          <w:spacing w:val="-62"/>
          <w:highlight w:val="none"/>
          <w:lang w:eastAsia="zh-CN"/>
        </w:rPr>
        <w:t xml:space="preserve"> </w:t>
      </w:r>
      <w:r>
        <w:rPr>
          <w:rFonts w:hint="eastAsia" w:ascii="宋体" w:cs="宋体"/>
          <w:color w:val="auto"/>
          <w:highlight w:val="none"/>
          <w:lang w:eastAsia="zh-CN"/>
        </w:rPr>
        <w:t>质量保证金：指按照第</w:t>
      </w:r>
      <w:r>
        <w:rPr>
          <w:rFonts w:ascii="宋体" w:cs="宋体"/>
          <w:color w:val="auto"/>
          <w:spacing w:val="-60"/>
          <w:highlight w:val="none"/>
          <w:lang w:eastAsia="zh-CN"/>
        </w:rPr>
        <w:t xml:space="preserve"> </w:t>
      </w:r>
      <w:r>
        <w:rPr>
          <w:rFonts w:ascii="宋体" w:cs="宋体"/>
          <w:color w:val="auto"/>
          <w:highlight w:val="none"/>
          <w:lang w:eastAsia="zh-CN"/>
        </w:rPr>
        <w:t>84</w:t>
      </w:r>
      <w:r>
        <w:rPr>
          <w:rFonts w:ascii="宋体" w:cs="宋体"/>
          <w:color w:val="auto"/>
          <w:spacing w:val="-60"/>
          <w:highlight w:val="none"/>
          <w:lang w:eastAsia="zh-CN"/>
        </w:rPr>
        <w:t xml:space="preserve"> </w:t>
      </w:r>
      <w:r>
        <w:rPr>
          <w:rFonts w:hint="eastAsia" w:ascii="宋体" w:cs="宋体"/>
          <w:color w:val="auto"/>
          <w:highlight w:val="none"/>
          <w:lang w:eastAsia="zh-CN"/>
        </w:rPr>
        <w:t>条约定用于保证在缺陷责任期内履行缺陷修复</w:t>
      </w:r>
      <w:r>
        <w:rPr>
          <w:rFonts w:ascii="宋体" w:cs="宋体"/>
          <w:color w:val="auto"/>
          <w:highlight w:val="none"/>
          <w:lang w:eastAsia="zh-CN"/>
        </w:rPr>
        <w:t xml:space="preserve"> </w:t>
      </w:r>
      <w:r>
        <w:rPr>
          <w:rFonts w:hint="eastAsia" w:ascii="宋体" w:cs="宋体"/>
          <w:color w:val="auto"/>
          <w:highlight w:val="none"/>
          <w:lang w:eastAsia="zh-CN"/>
        </w:rPr>
        <w:t>义务的金额。</w:t>
      </w:r>
    </w:p>
    <w:p w14:paraId="6B9ABDA0">
      <w:pPr>
        <w:autoSpaceDE w:val="0"/>
        <w:autoSpaceDN w:val="0"/>
        <w:adjustRightInd w:val="0"/>
        <w:spacing w:before="9" w:line="140" w:lineRule="exact"/>
        <w:jc w:val="left"/>
        <w:rPr>
          <w:rFonts w:ascii="宋体" w:cs="宋体"/>
          <w:color w:val="auto"/>
          <w:sz w:val="14"/>
          <w:szCs w:val="14"/>
          <w:highlight w:val="none"/>
          <w:lang w:eastAsia="zh-CN"/>
        </w:rPr>
      </w:pPr>
    </w:p>
    <w:p w14:paraId="4F8CC9EC">
      <w:pPr>
        <w:autoSpaceDE w:val="0"/>
        <w:autoSpaceDN w:val="0"/>
        <w:adjustRightInd w:val="0"/>
        <w:spacing w:line="200" w:lineRule="exact"/>
        <w:jc w:val="left"/>
        <w:rPr>
          <w:rFonts w:ascii="宋体" w:cs="宋体"/>
          <w:color w:val="auto"/>
          <w:sz w:val="20"/>
          <w:szCs w:val="20"/>
          <w:highlight w:val="none"/>
          <w:lang w:eastAsia="zh-CN"/>
        </w:rPr>
      </w:pPr>
    </w:p>
    <w:p w14:paraId="1A4FF155">
      <w:pPr>
        <w:autoSpaceDE w:val="0"/>
        <w:autoSpaceDN w:val="0"/>
        <w:adjustRightInd w:val="0"/>
        <w:spacing w:line="317" w:lineRule="auto"/>
        <w:ind w:left="1500" w:right="170" w:hanging="538"/>
        <w:jc w:val="left"/>
        <w:rPr>
          <w:rFonts w:ascii="宋体" w:cs="宋体"/>
          <w:color w:val="auto"/>
          <w:highlight w:val="none"/>
          <w:lang w:eastAsia="zh-CN"/>
        </w:rPr>
      </w:pPr>
      <w:r>
        <w:rPr>
          <w:rFonts w:ascii="宋体" w:cs="宋体"/>
          <w:color w:val="auto"/>
          <w:spacing w:val="1"/>
          <w:highlight w:val="none"/>
          <w:lang w:eastAsia="zh-CN"/>
        </w:rPr>
        <w:t>1.3</w:t>
      </w:r>
      <w:r>
        <w:rPr>
          <w:rFonts w:ascii="宋体" w:cs="宋体"/>
          <w:color w:val="auto"/>
          <w:highlight w:val="none"/>
          <w:lang w:eastAsia="zh-CN"/>
        </w:rPr>
        <w:t>9</w:t>
      </w:r>
      <w:r>
        <w:rPr>
          <w:rFonts w:ascii="宋体" w:cs="宋体"/>
          <w:color w:val="auto"/>
          <w:spacing w:val="-65"/>
          <w:highlight w:val="none"/>
          <w:lang w:eastAsia="zh-CN"/>
        </w:rPr>
        <w:t xml:space="preserve"> </w:t>
      </w:r>
      <w:r>
        <w:rPr>
          <w:rFonts w:hint="eastAsia" w:ascii="宋体" w:cs="宋体"/>
          <w:color w:val="auto"/>
          <w:highlight w:val="none"/>
          <w:lang w:eastAsia="zh-CN"/>
        </w:rPr>
        <w:t>合同工程</w:t>
      </w:r>
      <w:r>
        <w:rPr>
          <w:rFonts w:hint="eastAsia" w:ascii="宋体" w:cs="宋体"/>
          <w:color w:val="auto"/>
          <w:spacing w:val="-30"/>
          <w:highlight w:val="none"/>
          <w:lang w:eastAsia="zh-CN"/>
        </w:rPr>
        <w:t>：</w:t>
      </w:r>
      <w:r>
        <w:rPr>
          <w:rFonts w:hint="eastAsia" w:ascii="宋体" w:cs="宋体"/>
          <w:color w:val="auto"/>
          <w:highlight w:val="none"/>
          <w:lang w:eastAsia="zh-CN"/>
        </w:rPr>
        <w:t>指合同双方当事人在协议书中约定的承包范围内的工程</w:t>
      </w:r>
      <w:r>
        <w:rPr>
          <w:rFonts w:hint="eastAsia" w:ascii="宋体" w:cs="宋体"/>
          <w:color w:val="auto"/>
          <w:spacing w:val="-30"/>
          <w:highlight w:val="none"/>
          <w:lang w:eastAsia="zh-CN"/>
        </w:rPr>
        <w:t>，</w:t>
      </w:r>
      <w:r>
        <w:rPr>
          <w:rFonts w:hint="eastAsia" w:ascii="宋体" w:cs="宋体"/>
          <w:color w:val="auto"/>
          <w:highlight w:val="none"/>
          <w:lang w:eastAsia="zh-CN"/>
        </w:rPr>
        <w:t>包括</w:t>
      </w:r>
      <w:r>
        <w:rPr>
          <w:rFonts w:ascii="宋体" w:cs="宋体"/>
          <w:color w:val="auto"/>
          <w:highlight w:val="none"/>
          <w:lang w:eastAsia="zh-CN"/>
        </w:rPr>
        <w:t xml:space="preserve"> </w:t>
      </w:r>
      <w:r>
        <w:rPr>
          <w:rFonts w:hint="eastAsia" w:ascii="宋体" w:cs="宋体"/>
          <w:color w:val="auto"/>
          <w:highlight w:val="none"/>
          <w:lang w:eastAsia="zh-CN"/>
        </w:rPr>
        <w:t>永久工程和（或）临时工程。</w:t>
      </w:r>
    </w:p>
    <w:p w14:paraId="31280FC7">
      <w:pPr>
        <w:autoSpaceDE w:val="0"/>
        <w:autoSpaceDN w:val="0"/>
        <w:adjustRightInd w:val="0"/>
        <w:spacing w:before="6" w:line="280" w:lineRule="exact"/>
        <w:jc w:val="left"/>
        <w:rPr>
          <w:rFonts w:ascii="宋体" w:cs="宋体"/>
          <w:color w:val="auto"/>
          <w:sz w:val="28"/>
          <w:szCs w:val="28"/>
          <w:highlight w:val="none"/>
          <w:lang w:eastAsia="zh-CN"/>
        </w:rPr>
      </w:pPr>
    </w:p>
    <w:p w14:paraId="5D61A1CA">
      <w:pPr>
        <w:autoSpaceDE w:val="0"/>
        <w:autoSpaceDN w:val="0"/>
        <w:adjustRightInd w:val="0"/>
        <w:spacing w:line="316" w:lineRule="auto"/>
        <w:ind w:left="1500" w:right="170" w:hanging="538"/>
        <w:jc w:val="left"/>
        <w:rPr>
          <w:rFonts w:ascii="宋体" w:cs="宋体"/>
          <w:color w:val="auto"/>
          <w:highlight w:val="none"/>
          <w:lang w:eastAsia="zh-CN"/>
        </w:rPr>
      </w:pPr>
      <w:r>
        <w:rPr>
          <w:rFonts w:ascii="宋体" w:cs="宋体"/>
          <w:color w:val="auto"/>
          <w:spacing w:val="1"/>
          <w:highlight w:val="none"/>
          <w:lang w:eastAsia="zh-CN"/>
        </w:rPr>
        <w:t>1.4</w:t>
      </w:r>
      <w:r>
        <w:rPr>
          <w:rFonts w:ascii="宋体" w:cs="宋体"/>
          <w:color w:val="auto"/>
          <w:highlight w:val="none"/>
          <w:lang w:eastAsia="zh-CN"/>
        </w:rPr>
        <w:t>0</w:t>
      </w:r>
      <w:r>
        <w:rPr>
          <w:rFonts w:ascii="宋体" w:cs="宋体"/>
          <w:color w:val="auto"/>
          <w:spacing w:val="-65"/>
          <w:highlight w:val="none"/>
          <w:lang w:eastAsia="zh-CN"/>
        </w:rPr>
        <w:t xml:space="preserve"> </w:t>
      </w:r>
      <w:r>
        <w:rPr>
          <w:rFonts w:hint="eastAsia" w:ascii="宋体" w:cs="宋体"/>
          <w:color w:val="auto"/>
          <w:highlight w:val="none"/>
          <w:lang w:eastAsia="zh-CN"/>
        </w:rPr>
        <w:t>永久工程</w:t>
      </w:r>
      <w:r>
        <w:rPr>
          <w:rFonts w:hint="eastAsia" w:ascii="宋体" w:cs="宋体"/>
          <w:color w:val="auto"/>
          <w:spacing w:val="-30"/>
          <w:highlight w:val="none"/>
          <w:lang w:eastAsia="zh-CN"/>
        </w:rPr>
        <w:t>：</w:t>
      </w:r>
      <w:r>
        <w:rPr>
          <w:rFonts w:hint="eastAsia" w:ascii="宋体" w:cs="宋体"/>
          <w:color w:val="auto"/>
          <w:highlight w:val="none"/>
          <w:lang w:eastAsia="zh-CN"/>
        </w:rPr>
        <w:t>指按照合同约定乙方应当实施</w:t>
      </w:r>
      <w:r>
        <w:rPr>
          <w:rFonts w:hint="eastAsia" w:ascii="宋体" w:cs="宋体"/>
          <w:color w:val="auto"/>
          <w:spacing w:val="-30"/>
          <w:highlight w:val="none"/>
          <w:lang w:eastAsia="zh-CN"/>
        </w:rPr>
        <w:t>、</w:t>
      </w:r>
      <w:r>
        <w:rPr>
          <w:rFonts w:hint="eastAsia" w:ascii="宋体" w:cs="宋体"/>
          <w:color w:val="auto"/>
          <w:highlight w:val="none"/>
          <w:lang w:eastAsia="zh-CN"/>
        </w:rPr>
        <w:t>完成并移交给甲方的永久性工程，包括工程设备。</w:t>
      </w:r>
    </w:p>
    <w:p w14:paraId="4D7A4B6B">
      <w:pPr>
        <w:autoSpaceDE w:val="0"/>
        <w:autoSpaceDN w:val="0"/>
        <w:adjustRightInd w:val="0"/>
        <w:spacing w:before="7" w:line="280" w:lineRule="exact"/>
        <w:jc w:val="left"/>
        <w:rPr>
          <w:rFonts w:ascii="宋体" w:cs="宋体"/>
          <w:color w:val="auto"/>
          <w:sz w:val="28"/>
          <w:szCs w:val="28"/>
          <w:highlight w:val="none"/>
          <w:lang w:eastAsia="zh-CN"/>
        </w:rPr>
      </w:pPr>
    </w:p>
    <w:p w14:paraId="3CE40E5A">
      <w:pPr>
        <w:autoSpaceDE w:val="0"/>
        <w:autoSpaceDN w:val="0"/>
        <w:adjustRightInd w:val="0"/>
        <w:spacing w:line="317" w:lineRule="auto"/>
        <w:ind w:left="1500" w:right="50" w:hanging="538"/>
        <w:jc w:val="left"/>
        <w:rPr>
          <w:rFonts w:ascii="宋体" w:cs="宋体"/>
          <w:color w:val="auto"/>
          <w:highlight w:val="none"/>
          <w:lang w:eastAsia="zh-CN"/>
        </w:rPr>
      </w:pPr>
      <w:r>
        <w:rPr>
          <w:rFonts w:ascii="宋体" w:cs="宋体"/>
          <w:color w:val="auto"/>
          <w:spacing w:val="1"/>
          <w:highlight w:val="none"/>
          <w:lang w:eastAsia="zh-CN"/>
        </w:rPr>
        <w:t>1.4</w:t>
      </w:r>
      <w:r>
        <w:rPr>
          <w:rFonts w:ascii="宋体" w:cs="宋体"/>
          <w:color w:val="auto"/>
          <w:highlight w:val="none"/>
          <w:lang w:eastAsia="zh-CN"/>
        </w:rPr>
        <w:t>1</w:t>
      </w:r>
      <w:r>
        <w:rPr>
          <w:rFonts w:ascii="宋体" w:cs="宋体"/>
          <w:color w:val="auto"/>
          <w:spacing w:val="-65"/>
          <w:highlight w:val="none"/>
          <w:lang w:eastAsia="zh-CN"/>
        </w:rPr>
        <w:t xml:space="preserve"> </w:t>
      </w:r>
      <w:r>
        <w:rPr>
          <w:rFonts w:hint="eastAsia" w:ascii="宋体" w:cs="宋体"/>
          <w:color w:val="auto"/>
          <w:highlight w:val="none"/>
          <w:lang w:eastAsia="zh-CN"/>
        </w:rPr>
        <w:t>临时工程</w:t>
      </w:r>
      <w:r>
        <w:rPr>
          <w:rFonts w:hint="eastAsia" w:ascii="宋体" w:cs="宋体"/>
          <w:color w:val="auto"/>
          <w:spacing w:val="-90"/>
          <w:highlight w:val="none"/>
          <w:lang w:eastAsia="zh-CN"/>
        </w:rPr>
        <w:t>：</w:t>
      </w:r>
      <w:r>
        <w:rPr>
          <w:rFonts w:hint="eastAsia" w:ascii="宋体" w:cs="宋体"/>
          <w:color w:val="auto"/>
          <w:highlight w:val="none"/>
          <w:lang w:eastAsia="zh-CN"/>
        </w:rPr>
        <w:t>指实施</w:t>
      </w:r>
      <w:r>
        <w:rPr>
          <w:rFonts w:hint="eastAsia" w:ascii="宋体" w:cs="宋体"/>
          <w:color w:val="auto"/>
          <w:spacing w:val="-90"/>
          <w:highlight w:val="none"/>
          <w:lang w:eastAsia="zh-CN"/>
        </w:rPr>
        <w:t>、</w:t>
      </w:r>
      <w:r>
        <w:rPr>
          <w:rFonts w:hint="eastAsia" w:ascii="宋体" w:cs="宋体"/>
          <w:color w:val="auto"/>
          <w:highlight w:val="none"/>
          <w:lang w:eastAsia="zh-CN"/>
        </w:rPr>
        <w:t>完成并保修永久工程过程中所需要的各类临时性工程，</w:t>
      </w:r>
      <w:r>
        <w:rPr>
          <w:rFonts w:ascii="宋体" w:cs="宋体"/>
          <w:color w:val="auto"/>
          <w:highlight w:val="none"/>
          <w:lang w:eastAsia="zh-CN"/>
        </w:rPr>
        <w:t xml:space="preserve"> </w:t>
      </w:r>
      <w:r>
        <w:rPr>
          <w:rFonts w:hint="eastAsia" w:ascii="宋体" w:cs="宋体"/>
          <w:color w:val="auto"/>
          <w:highlight w:val="none"/>
          <w:lang w:eastAsia="zh-CN"/>
        </w:rPr>
        <w:t>不包括施工设备。</w:t>
      </w:r>
    </w:p>
    <w:p w14:paraId="0E356751">
      <w:pPr>
        <w:autoSpaceDE w:val="0"/>
        <w:autoSpaceDN w:val="0"/>
        <w:adjustRightInd w:val="0"/>
        <w:spacing w:before="6" w:line="280" w:lineRule="exact"/>
        <w:jc w:val="left"/>
        <w:rPr>
          <w:rFonts w:ascii="宋体" w:cs="宋体"/>
          <w:color w:val="auto"/>
          <w:sz w:val="28"/>
          <w:szCs w:val="28"/>
          <w:highlight w:val="none"/>
          <w:lang w:eastAsia="zh-CN"/>
        </w:rPr>
      </w:pPr>
    </w:p>
    <w:p w14:paraId="04AC9AC5">
      <w:pPr>
        <w:autoSpaceDE w:val="0"/>
        <w:autoSpaceDN w:val="0"/>
        <w:adjustRightInd w:val="0"/>
        <w:spacing w:line="316" w:lineRule="auto"/>
        <w:ind w:left="1500" w:right="171" w:hanging="538"/>
        <w:jc w:val="left"/>
        <w:rPr>
          <w:rFonts w:ascii="宋体" w:cs="宋体"/>
          <w:color w:val="auto"/>
          <w:highlight w:val="none"/>
          <w:lang w:eastAsia="zh-CN"/>
        </w:rPr>
      </w:pPr>
      <w:r>
        <w:rPr>
          <w:rFonts w:ascii="宋体" w:cs="宋体"/>
          <w:color w:val="auto"/>
          <w:spacing w:val="1"/>
          <w:highlight w:val="none"/>
          <w:lang w:eastAsia="zh-CN"/>
        </w:rPr>
        <w:t>1.4</w:t>
      </w:r>
      <w:r>
        <w:rPr>
          <w:rFonts w:ascii="宋体" w:cs="宋体"/>
          <w:color w:val="auto"/>
          <w:highlight w:val="none"/>
          <w:lang w:eastAsia="zh-CN"/>
        </w:rPr>
        <w:t>2</w:t>
      </w:r>
      <w:r>
        <w:rPr>
          <w:rFonts w:ascii="宋体" w:cs="宋体"/>
          <w:color w:val="auto"/>
          <w:spacing w:val="-65"/>
          <w:highlight w:val="none"/>
          <w:lang w:eastAsia="zh-CN"/>
        </w:rPr>
        <w:t xml:space="preserve"> </w:t>
      </w:r>
      <w:r>
        <w:rPr>
          <w:rFonts w:hint="eastAsia" w:ascii="宋体" w:cs="宋体"/>
          <w:color w:val="auto"/>
          <w:highlight w:val="none"/>
          <w:lang w:eastAsia="zh-CN"/>
        </w:rPr>
        <w:t>分包工程</w:t>
      </w:r>
      <w:r>
        <w:rPr>
          <w:rFonts w:hint="eastAsia" w:ascii="宋体" w:cs="宋体"/>
          <w:color w:val="auto"/>
          <w:spacing w:val="-20"/>
          <w:highlight w:val="none"/>
          <w:lang w:eastAsia="zh-CN"/>
        </w:rPr>
        <w:t>：</w:t>
      </w:r>
      <w:r>
        <w:rPr>
          <w:rFonts w:hint="eastAsia" w:ascii="宋体" w:cs="宋体"/>
          <w:color w:val="auto"/>
          <w:highlight w:val="none"/>
          <w:lang w:eastAsia="zh-CN"/>
        </w:rPr>
        <w:t>指合同工程中</w:t>
      </w:r>
      <w:r>
        <w:rPr>
          <w:rFonts w:hint="eastAsia" w:ascii="宋体" w:cs="宋体"/>
          <w:color w:val="auto"/>
          <w:spacing w:val="-20"/>
          <w:highlight w:val="none"/>
          <w:lang w:eastAsia="zh-CN"/>
        </w:rPr>
        <w:t>，</w:t>
      </w:r>
      <w:r>
        <w:rPr>
          <w:rFonts w:hint="eastAsia" w:ascii="宋体" w:cs="宋体"/>
          <w:color w:val="auto"/>
          <w:highlight w:val="none"/>
          <w:lang w:eastAsia="zh-CN"/>
        </w:rPr>
        <w:t>由具有相应分包资质的分包人实施</w:t>
      </w:r>
      <w:r>
        <w:rPr>
          <w:rFonts w:hint="eastAsia" w:ascii="宋体" w:cs="宋体"/>
          <w:color w:val="auto"/>
          <w:spacing w:val="-20"/>
          <w:highlight w:val="none"/>
          <w:lang w:eastAsia="zh-CN"/>
        </w:rPr>
        <w:t>、</w:t>
      </w:r>
      <w:r>
        <w:rPr>
          <w:rFonts w:hint="eastAsia" w:ascii="宋体" w:cs="宋体"/>
          <w:color w:val="auto"/>
          <w:highlight w:val="none"/>
          <w:lang w:eastAsia="zh-CN"/>
        </w:rPr>
        <w:t>完成的非</w:t>
      </w:r>
      <w:r>
        <w:rPr>
          <w:rFonts w:ascii="宋体" w:cs="宋体"/>
          <w:color w:val="auto"/>
          <w:highlight w:val="none"/>
          <w:lang w:eastAsia="zh-CN"/>
        </w:rPr>
        <w:t xml:space="preserve"> </w:t>
      </w:r>
      <w:r>
        <w:rPr>
          <w:rFonts w:hint="eastAsia" w:ascii="宋体" w:cs="宋体"/>
          <w:color w:val="auto"/>
          <w:highlight w:val="none"/>
          <w:lang w:eastAsia="zh-CN"/>
        </w:rPr>
        <w:t>主体结构（除钢结构外）的专业性工程。</w:t>
      </w:r>
    </w:p>
    <w:p w14:paraId="5185E89D">
      <w:pPr>
        <w:autoSpaceDE w:val="0"/>
        <w:autoSpaceDN w:val="0"/>
        <w:adjustRightInd w:val="0"/>
        <w:spacing w:before="7" w:line="280" w:lineRule="exact"/>
        <w:jc w:val="left"/>
        <w:rPr>
          <w:rFonts w:ascii="宋体" w:cs="宋体"/>
          <w:color w:val="auto"/>
          <w:sz w:val="28"/>
          <w:szCs w:val="28"/>
          <w:highlight w:val="none"/>
          <w:lang w:eastAsia="zh-CN"/>
        </w:rPr>
      </w:pPr>
    </w:p>
    <w:p w14:paraId="004357A9">
      <w:pPr>
        <w:autoSpaceDE w:val="0"/>
        <w:autoSpaceDN w:val="0"/>
        <w:adjustRightInd w:val="0"/>
        <w:spacing w:line="317" w:lineRule="auto"/>
        <w:ind w:left="1499" w:right="170" w:hanging="539"/>
        <w:rPr>
          <w:rFonts w:ascii="宋体" w:cs="宋体"/>
          <w:color w:val="auto"/>
          <w:highlight w:val="none"/>
          <w:lang w:eastAsia="zh-CN"/>
        </w:rPr>
      </w:pPr>
      <w:r>
        <w:rPr>
          <w:rFonts w:ascii="宋体" w:cs="宋体"/>
          <w:color w:val="auto"/>
          <w:spacing w:val="1"/>
          <w:highlight w:val="none"/>
          <w:lang w:eastAsia="zh-CN"/>
        </w:rPr>
        <w:t>1.4</w:t>
      </w:r>
      <w:r>
        <w:rPr>
          <w:rFonts w:ascii="宋体" w:cs="宋体"/>
          <w:color w:val="auto"/>
          <w:highlight w:val="none"/>
          <w:lang w:eastAsia="zh-CN"/>
        </w:rPr>
        <w:t>3</w:t>
      </w:r>
      <w:r>
        <w:rPr>
          <w:rFonts w:ascii="宋体" w:cs="宋体"/>
          <w:color w:val="auto"/>
          <w:spacing w:val="-62"/>
          <w:highlight w:val="none"/>
          <w:lang w:eastAsia="zh-CN"/>
        </w:rPr>
        <w:t xml:space="preserve"> </w:t>
      </w:r>
      <w:r>
        <w:rPr>
          <w:rFonts w:hint="eastAsia" w:ascii="宋体" w:cs="宋体"/>
          <w:color w:val="auto"/>
          <w:highlight w:val="none"/>
          <w:lang w:eastAsia="zh-CN"/>
        </w:rPr>
        <w:t>单位工程</w:t>
      </w:r>
      <w:r>
        <w:rPr>
          <w:rFonts w:hint="eastAsia" w:ascii="宋体" w:cs="宋体"/>
          <w:color w:val="auto"/>
          <w:spacing w:val="-30"/>
          <w:highlight w:val="none"/>
          <w:lang w:eastAsia="zh-CN"/>
        </w:rPr>
        <w:t>：</w:t>
      </w:r>
      <w:r>
        <w:rPr>
          <w:rFonts w:hint="eastAsia" w:ascii="宋体" w:cs="宋体"/>
          <w:color w:val="auto"/>
          <w:highlight w:val="none"/>
          <w:lang w:eastAsia="zh-CN"/>
        </w:rPr>
        <w:t>指具有独立的设计文件</w:t>
      </w:r>
      <w:r>
        <w:rPr>
          <w:rFonts w:hint="eastAsia" w:ascii="宋体" w:cs="宋体"/>
          <w:color w:val="auto"/>
          <w:spacing w:val="-30"/>
          <w:highlight w:val="none"/>
          <w:lang w:eastAsia="zh-CN"/>
        </w:rPr>
        <w:t>，</w:t>
      </w:r>
      <w:r>
        <w:rPr>
          <w:rFonts w:hint="eastAsia" w:ascii="宋体" w:cs="宋体"/>
          <w:color w:val="auto"/>
          <w:highlight w:val="none"/>
          <w:lang w:eastAsia="zh-CN"/>
        </w:rPr>
        <w:t>竣工后可以独立发挥生产能力和效益</w:t>
      </w:r>
      <w:r>
        <w:rPr>
          <w:rFonts w:ascii="宋体" w:cs="宋体"/>
          <w:color w:val="auto"/>
          <w:highlight w:val="none"/>
          <w:lang w:eastAsia="zh-CN"/>
        </w:rPr>
        <w:t xml:space="preserve"> </w:t>
      </w:r>
      <w:r>
        <w:rPr>
          <w:rFonts w:hint="eastAsia" w:ascii="宋体" w:cs="宋体"/>
          <w:color w:val="auto"/>
          <w:highlight w:val="none"/>
          <w:lang w:eastAsia="zh-CN"/>
        </w:rPr>
        <w:t>的永久工程</w:t>
      </w:r>
      <w:r>
        <w:rPr>
          <w:rFonts w:hint="eastAsia" w:ascii="宋体" w:cs="宋体"/>
          <w:color w:val="auto"/>
          <w:spacing w:val="-30"/>
          <w:highlight w:val="none"/>
          <w:lang w:eastAsia="zh-CN"/>
        </w:rPr>
        <w:t>。</w:t>
      </w:r>
      <w:r>
        <w:rPr>
          <w:rFonts w:hint="eastAsia" w:ascii="宋体" w:cs="宋体"/>
          <w:color w:val="auto"/>
          <w:highlight w:val="none"/>
          <w:lang w:eastAsia="zh-CN"/>
        </w:rPr>
        <w:t>组成合同工程的单位工程名称</w:t>
      </w:r>
      <w:r>
        <w:rPr>
          <w:rFonts w:hint="eastAsia" w:ascii="宋体" w:cs="宋体"/>
          <w:color w:val="auto"/>
          <w:spacing w:val="-30"/>
          <w:highlight w:val="none"/>
          <w:lang w:eastAsia="zh-CN"/>
        </w:rPr>
        <w:t>、</w:t>
      </w:r>
      <w:r>
        <w:rPr>
          <w:rFonts w:hint="eastAsia" w:ascii="宋体" w:cs="宋体"/>
          <w:color w:val="auto"/>
          <w:highlight w:val="none"/>
          <w:lang w:eastAsia="zh-CN"/>
        </w:rPr>
        <w:t>内容和范围等应在专用条款</w:t>
      </w:r>
      <w:r>
        <w:rPr>
          <w:rFonts w:ascii="宋体" w:cs="宋体"/>
          <w:color w:val="auto"/>
          <w:highlight w:val="none"/>
          <w:lang w:eastAsia="zh-CN"/>
        </w:rPr>
        <w:t xml:space="preserve"> </w:t>
      </w:r>
      <w:r>
        <w:rPr>
          <w:rFonts w:hint="eastAsia" w:ascii="宋体" w:cs="宋体"/>
          <w:color w:val="auto"/>
          <w:highlight w:val="none"/>
          <w:lang w:eastAsia="zh-CN"/>
        </w:rPr>
        <w:t>中明确。</w:t>
      </w:r>
    </w:p>
    <w:p w14:paraId="26FA5199">
      <w:pPr>
        <w:autoSpaceDE w:val="0"/>
        <w:autoSpaceDN w:val="0"/>
        <w:adjustRightInd w:val="0"/>
        <w:spacing w:before="6" w:line="280" w:lineRule="exact"/>
        <w:jc w:val="left"/>
        <w:rPr>
          <w:rFonts w:ascii="宋体" w:cs="宋体"/>
          <w:color w:val="auto"/>
          <w:sz w:val="28"/>
          <w:szCs w:val="28"/>
          <w:highlight w:val="none"/>
          <w:lang w:eastAsia="zh-CN"/>
        </w:rPr>
      </w:pPr>
    </w:p>
    <w:p w14:paraId="757A6B7D">
      <w:pPr>
        <w:autoSpaceDE w:val="0"/>
        <w:autoSpaceDN w:val="0"/>
        <w:adjustRightInd w:val="0"/>
        <w:spacing w:line="316" w:lineRule="auto"/>
        <w:ind w:left="1499" w:right="50" w:hanging="539"/>
        <w:jc w:val="left"/>
        <w:rPr>
          <w:rFonts w:ascii="宋体" w:cs="宋体"/>
          <w:color w:val="auto"/>
          <w:highlight w:val="none"/>
          <w:lang w:eastAsia="zh-CN"/>
        </w:rPr>
      </w:pPr>
      <w:r>
        <w:rPr>
          <w:rFonts w:ascii="宋体" w:cs="宋体"/>
          <w:color w:val="auto"/>
          <w:spacing w:val="1"/>
          <w:highlight w:val="none"/>
          <w:lang w:eastAsia="zh-CN"/>
        </w:rPr>
        <w:t>1.4</w:t>
      </w:r>
      <w:r>
        <w:rPr>
          <w:rFonts w:ascii="宋体" w:cs="宋体"/>
          <w:color w:val="auto"/>
          <w:highlight w:val="none"/>
          <w:lang w:eastAsia="zh-CN"/>
        </w:rPr>
        <w:t>4</w:t>
      </w:r>
      <w:r>
        <w:rPr>
          <w:rFonts w:ascii="宋体" w:cs="宋体"/>
          <w:color w:val="auto"/>
          <w:spacing w:val="-62"/>
          <w:highlight w:val="none"/>
          <w:lang w:eastAsia="zh-CN"/>
        </w:rPr>
        <w:t xml:space="preserve"> </w:t>
      </w:r>
      <w:r>
        <w:rPr>
          <w:rFonts w:hint="eastAsia" w:ascii="宋体" w:cs="宋体"/>
          <w:color w:val="auto"/>
          <w:highlight w:val="none"/>
          <w:lang w:eastAsia="zh-CN"/>
        </w:rPr>
        <w:t>施工场</w:t>
      </w:r>
      <w:r>
        <w:rPr>
          <w:rFonts w:hint="eastAsia" w:ascii="宋体" w:cs="宋体"/>
          <w:color w:val="auto"/>
          <w:spacing w:val="-60"/>
          <w:highlight w:val="none"/>
          <w:lang w:eastAsia="zh-CN"/>
        </w:rPr>
        <w:t>地</w:t>
      </w:r>
      <w:r>
        <w:rPr>
          <w:rFonts w:hint="eastAsia" w:ascii="宋体" w:cs="宋体"/>
          <w:color w:val="auto"/>
          <w:highlight w:val="none"/>
          <w:lang w:eastAsia="zh-CN"/>
        </w:rPr>
        <w:t>（或工地</w:t>
      </w:r>
      <w:r>
        <w:rPr>
          <w:rFonts w:ascii="宋体" w:cs="宋体"/>
          <w:color w:val="auto"/>
          <w:highlight w:val="none"/>
          <w:lang w:eastAsia="zh-CN"/>
        </w:rPr>
        <w:t xml:space="preserve"> </w:t>
      </w:r>
      <w:r>
        <w:rPr>
          <w:rFonts w:hint="eastAsia" w:ascii="宋体" w:cs="宋体"/>
          <w:color w:val="auto"/>
          <w:spacing w:val="-60"/>
          <w:highlight w:val="none"/>
          <w:lang w:eastAsia="zh-CN"/>
        </w:rPr>
        <w:t>、</w:t>
      </w:r>
      <w:r>
        <w:rPr>
          <w:rFonts w:hint="eastAsia" w:ascii="宋体" w:cs="宋体"/>
          <w:color w:val="auto"/>
          <w:highlight w:val="none"/>
          <w:lang w:eastAsia="zh-CN"/>
        </w:rPr>
        <w:t>现场</w:t>
      </w:r>
      <w:r>
        <w:rPr>
          <w:rFonts w:hint="eastAsia" w:ascii="宋体" w:cs="宋体"/>
          <w:color w:val="auto"/>
          <w:spacing w:val="-120"/>
          <w:highlight w:val="none"/>
          <w:lang w:eastAsia="zh-CN"/>
        </w:rPr>
        <w:t>）</w:t>
      </w:r>
      <w:r>
        <w:rPr>
          <w:rFonts w:hint="eastAsia" w:ascii="宋体" w:cs="宋体"/>
          <w:color w:val="auto"/>
          <w:spacing w:val="-60"/>
          <w:highlight w:val="none"/>
          <w:lang w:eastAsia="zh-CN"/>
        </w:rPr>
        <w:t>：</w:t>
      </w:r>
      <w:r>
        <w:rPr>
          <w:rFonts w:hint="eastAsia" w:ascii="宋体" w:cs="宋体"/>
          <w:color w:val="auto"/>
          <w:highlight w:val="none"/>
          <w:lang w:eastAsia="zh-CN"/>
        </w:rPr>
        <w:t>指由甲方提供的用于合同工程施工的场所，以及甲方在合同中具体指定的供施工使用的其他任何场所。</w:t>
      </w:r>
    </w:p>
    <w:p w14:paraId="74B65676">
      <w:pPr>
        <w:autoSpaceDE w:val="0"/>
        <w:autoSpaceDN w:val="0"/>
        <w:adjustRightInd w:val="0"/>
        <w:spacing w:before="7" w:line="280" w:lineRule="exact"/>
        <w:jc w:val="left"/>
        <w:rPr>
          <w:rFonts w:ascii="宋体" w:cs="宋体"/>
          <w:color w:val="auto"/>
          <w:sz w:val="28"/>
          <w:szCs w:val="28"/>
          <w:highlight w:val="none"/>
          <w:lang w:eastAsia="zh-CN"/>
        </w:rPr>
      </w:pPr>
    </w:p>
    <w:p w14:paraId="57919ABC">
      <w:pPr>
        <w:autoSpaceDE w:val="0"/>
        <w:autoSpaceDN w:val="0"/>
        <w:adjustRightInd w:val="0"/>
        <w:spacing w:line="317" w:lineRule="auto"/>
        <w:ind w:left="1499" w:right="50" w:hanging="539"/>
        <w:jc w:val="left"/>
        <w:rPr>
          <w:rFonts w:ascii="宋体" w:cs="宋体"/>
          <w:color w:val="auto"/>
          <w:highlight w:val="none"/>
          <w:lang w:eastAsia="zh-CN"/>
        </w:rPr>
      </w:pPr>
      <w:r>
        <w:rPr>
          <w:rFonts w:ascii="宋体" w:cs="宋体"/>
          <w:color w:val="auto"/>
          <w:spacing w:val="1"/>
          <w:highlight w:val="none"/>
          <w:lang w:eastAsia="zh-CN"/>
        </w:rPr>
        <w:t>1.4</w:t>
      </w:r>
      <w:r>
        <w:rPr>
          <w:rFonts w:ascii="宋体" w:cs="宋体"/>
          <w:color w:val="auto"/>
          <w:highlight w:val="none"/>
          <w:lang w:eastAsia="zh-CN"/>
        </w:rPr>
        <w:t>5</w:t>
      </w:r>
      <w:r>
        <w:rPr>
          <w:rFonts w:ascii="宋体" w:cs="宋体"/>
          <w:color w:val="auto"/>
          <w:spacing w:val="-62"/>
          <w:highlight w:val="none"/>
          <w:lang w:eastAsia="zh-CN"/>
        </w:rPr>
        <w:t xml:space="preserve"> </w:t>
      </w:r>
      <w:r>
        <w:rPr>
          <w:rFonts w:hint="eastAsia" w:ascii="宋体" w:cs="宋体"/>
          <w:color w:val="auto"/>
          <w:highlight w:val="none"/>
          <w:lang w:eastAsia="zh-CN"/>
        </w:rPr>
        <w:t>工程设备</w:t>
      </w:r>
      <w:r>
        <w:rPr>
          <w:rFonts w:hint="eastAsia" w:ascii="宋体" w:cs="宋体"/>
          <w:color w:val="auto"/>
          <w:spacing w:val="-90"/>
          <w:highlight w:val="none"/>
          <w:lang w:eastAsia="zh-CN"/>
        </w:rPr>
        <w:t>：</w:t>
      </w:r>
      <w:r>
        <w:rPr>
          <w:rFonts w:hint="eastAsia" w:ascii="宋体" w:cs="宋体"/>
          <w:color w:val="auto"/>
          <w:highlight w:val="none"/>
          <w:lang w:eastAsia="zh-CN"/>
        </w:rPr>
        <w:t>指构成或计划构成永久工程一部分的机电设备</w:t>
      </w:r>
      <w:r>
        <w:rPr>
          <w:rFonts w:hint="eastAsia" w:ascii="宋体" w:cs="宋体"/>
          <w:color w:val="auto"/>
          <w:spacing w:val="-90"/>
          <w:highlight w:val="none"/>
          <w:lang w:eastAsia="zh-CN"/>
        </w:rPr>
        <w:t>、</w:t>
      </w:r>
      <w:r>
        <w:rPr>
          <w:rFonts w:hint="eastAsia" w:ascii="宋体" w:cs="宋体"/>
          <w:color w:val="auto"/>
          <w:highlight w:val="none"/>
          <w:lang w:eastAsia="zh-CN"/>
        </w:rPr>
        <w:t>金属结构设备、</w:t>
      </w:r>
      <w:r>
        <w:rPr>
          <w:rFonts w:ascii="宋体" w:cs="宋体"/>
          <w:color w:val="auto"/>
          <w:highlight w:val="none"/>
          <w:lang w:eastAsia="zh-CN"/>
        </w:rPr>
        <w:t xml:space="preserve"> </w:t>
      </w:r>
      <w:r>
        <w:rPr>
          <w:rFonts w:hint="eastAsia" w:ascii="宋体" w:cs="宋体"/>
          <w:color w:val="auto"/>
          <w:highlight w:val="none"/>
          <w:lang w:eastAsia="zh-CN"/>
        </w:rPr>
        <w:t>仪器装置及其他类似的设备和装置。</w:t>
      </w:r>
    </w:p>
    <w:p w14:paraId="12F50E03">
      <w:pPr>
        <w:autoSpaceDE w:val="0"/>
        <w:autoSpaceDN w:val="0"/>
        <w:adjustRightInd w:val="0"/>
        <w:spacing w:before="6" w:line="280" w:lineRule="exact"/>
        <w:jc w:val="left"/>
        <w:rPr>
          <w:rFonts w:ascii="宋体" w:cs="宋体"/>
          <w:color w:val="auto"/>
          <w:sz w:val="28"/>
          <w:szCs w:val="28"/>
          <w:highlight w:val="none"/>
          <w:lang w:eastAsia="zh-CN"/>
        </w:rPr>
      </w:pPr>
    </w:p>
    <w:p w14:paraId="05CD157C">
      <w:pPr>
        <w:autoSpaceDE w:val="0"/>
        <w:autoSpaceDN w:val="0"/>
        <w:adjustRightInd w:val="0"/>
        <w:spacing w:line="316" w:lineRule="auto"/>
        <w:ind w:left="1499" w:right="171" w:hanging="539"/>
        <w:jc w:val="left"/>
        <w:rPr>
          <w:rFonts w:ascii="宋体" w:cs="宋体"/>
          <w:color w:val="auto"/>
          <w:highlight w:val="none"/>
          <w:lang w:eastAsia="zh-CN"/>
        </w:rPr>
      </w:pPr>
      <w:r>
        <w:rPr>
          <w:rFonts w:ascii="宋体" w:cs="宋体"/>
          <w:color w:val="auto"/>
          <w:spacing w:val="1"/>
          <w:highlight w:val="none"/>
          <w:lang w:eastAsia="zh-CN"/>
        </w:rPr>
        <w:t>1.4</w:t>
      </w:r>
      <w:r>
        <w:rPr>
          <w:rFonts w:ascii="宋体" w:cs="宋体"/>
          <w:color w:val="auto"/>
          <w:highlight w:val="none"/>
          <w:lang w:eastAsia="zh-CN"/>
        </w:rPr>
        <w:t>6</w:t>
      </w:r>
      <w:r>
        <w:rPr>
          <w:rFonts w:ascii="宋体" w:cs="宋体"/>
          <w:color w:val="auto"/>
          <w:spacing w:val="-62"/>
          <w:highlight w:val="none"/>
          <w:lang w:eastAsia="zh-CN"/>
        </w:rPr>
        <w:t xml:space="preserve"> </w:t>
      </w:r>
      <w:r>
        <w:rPr>
          <w:rFonts w:hint="eastAsia" w:ascii="宋体" w:cs="宋体"/>
          <w:color w:val="auto"/>
          <w:highlight w:val="none"/>
          <w:lang w:eastAsia="zh-CN"/>
        </w:rPr>
        <w:t>施工设备</w:t>
      </w:r>
      <w:r>
        <w:rPr>
          <w:rFonts w:hint="eastAsia" w:ascii="宋体" w:cs="宋体"/>
          <w:color w:val="auto"/>
          <w:spacing w:val="-20"/>
          <w:highlight w:val="none"/>
          <w:lang w:eastAsia="zh-CN"/>
        </w:rPr>
        <w:t>：</w:t>
      </w:r>
      <w:r>
        <w:rPr>
          <w:rFonts w:hint="eastAsia" w:ascii="宋体" w:cs="宋体"/>
          <w:color w:val="auto"/>
          <w:highlight w:val="none"/>
          <w:lang w:eastAsia="zh-CN"/>
        </w:rPr>
        <w:t>指乙方临时带入现场用于合同工程施工的仪器</w:t>
      </w:r>
      <w:r>
        <w:rPr>
          <w:rFonts w:hint="eastAsia" w:ascii="宋体" w:cs="宋体"/>
          <w:color w:val="auto"/>
          <w:spacing w:val="-20"/>
          <w:highlight w:val="none"/>
          <w:lang w:eastAsia="zh-CN"/>
        </w:rPr>
        <w:t>、</w:t>
      </w:r>
      <w:r>
        <w:rPr>
          <w:rFonts w:hint="eastAsia" w:ascii="宋体" w:cs="宋体"/>
          <w:color w:val="auto"/>
          <w:highlight w:val="none"/>
          <w:lang w:eastAsia="zh-CN"/>
        </w:rPr>
        <w:t>机械</w:t>
      </w:r>
      <w:r>
        <w:rPr>
          <w:rFonts w:hint="eastAsia" w:ascii="宋体" w:cs="宋体"/>
          <w:color w:val="auto"/>
          <w:spacing w:val="-20"/>
          <w:highlight w:val="none"/>
          <w:lang w:eastAsia="zh-CN"/>
        </w:rPr>
        <w:t>、</w:t>
      </w:r>
      <w:r>
        <w:rPr>
          <w:rFonts w:hint="eastAsia" w:ascii="宋体" w:cs="宋体"/>
          <w:color w:val="auto"/>
          <w:highlight w:val="none"/>
          <w:lang w:eastAsia="zh-CN"/>
        </w:rPr>
        <w:t>运输工具或其他物品，但不包括用于或安装在合同工程中的工程设备。</w:t>
      </w:r>
    </w:p>
    <w:p w14:paraId="3C7BCB87">
      <w:pPr>
        <w:autoSpaceDE w:val="0"/>
        <w:autoSpaceDN w:val="0"/>
        <w:adjustRightInd w:val="0"/>
        <w:spacing w:before="7" w:line="280" w:lineRule="exact"/>
        <w:jc w:val="left"/>
        <w:rPr>
          <w:rFonts w:ascii="宋体" w:cs="宋体"/>
          <w:color w:val="auto"/>
          <w:sz w:val="28"/>
          <w:szCs w:val="28"/>
          <w:highlight w:val="none"/>
          <w:lang w:eastAsia="zh-CN"/>
        </w:rPr>
      </w:pPr>
    </w:p>
    <w:p w14:paraId="3F47B88D">
      <w:pPr>
        <w:autoSpaceDE w:val="0"/>
        <w:autoSpaceDN w:val="0"/>
        <w:adjustRightInd w:val="0"/>
        <w:spacing w:line="301" w:lineRule="auto"/>
        <w:ind w:left="1500" w:right="171" w:hanging="538"/>
        <w:jc w:val="left"/>
        <w:rPr>
          <w:rFonts w:ascii="宋体" w:cs="宋体"/>
          <w:color w:val="auto"/>
          <w:highlight w:val="none"/>
          <w:lang w:eastAsia="zh-CN"/>
        </w:rPr>
      </w:pPr>
      <w:r>
        <w:rPr>
          <w:rFonts w:ascii="宋体" w:cs="宋体"/>
          <w:color w:val="auto"/>
          <w:spacing w:val="1"/>
          <w:highlight w:val="none"/>
          <w:lang w:eastAsia="zh-CN"/>
        </w:rPr>
        <w:t>1.4</w:t>
      </w:r>
      <w:r>
        <w:rPr>
          <w:rFonts w:ascii="宋体" w:cs="宋体"/>
          <w:color w:val="auto"/>
          <w:highlight w:val="none"/>
          <w:lang w:eastAsia="zh-CN"/>
        </w:rPr>
        <w:t>7</w:t>
      </w:r>
      <w:r>
        <w:rPr>
          <w:rFonts w:ascii="宋体" w:cs="宋体"/>
          <w:color w:val="auto"/>
          <w:spacing w:val="-65"/>
          <w:highlight w:val="none"/>
          <w:lang w:eastAsia="zh-CN"/>
        </w:rPr>
        <w:t xml:space="preserve"> </w:t>
      </w:r>
      <w:r>
        <w:rPr>
          <w:rFonts w:hint="eastAsia" w:ascii="宋体" w:cs="宋体"/>
          <w:color w:val="auto"/>
          <w:highlight w:val="none"/>
          <w:lang w:eastAsia="zh-CN"/>
        </w:rPr>
        <w:t>工程变更：指经甲方批准的由监理工程师根据第</w:t>
      </w:r>
      <w:r>
        <w:rPr>
          <w:rFonts w:ascii="宋体" w:cs="宋体"/>
          <w:color w:val="auto"/>
          <w:spacing w:val="-30"/>
          <w:highlight w:val="none"/>
          <w:lang w:eastAsia="zh-CN"/>
        </w:rPr>
        <w:t xml:space="preserve"> </w:t>
      </w:r>
      <w:r>
        <w:rPr>
          <w:color w:val="auto"/>
          <w:highlight w:val="none"/>
          <w:lang w:eastAsia="zh-CN"/>
        </w:rPr>
        <w:t>56</w:t>
      </w:r>
      <w:r>
        <w:rPr>
          <w:color w:val="auto"/>
          <w:spacing w:val="30"/>
          <w:highlight w:val="none"/>
          <w:lang w:eastAsia="zh-CN"/>
        </w:rPr>
        <w:t xml:space="preserve"> </w:t>
      </w:r>
      <w:r>
        <w:rPr>
          <w:rFonts w:hint="eastAsia" w:ascii="宋体" w:cs="宋体"/>
          <w:color w:val="auto"/>
          <w:highlight w:val="none"/>
          <w:lang w:eastAsia="zh-CN"/>
        </w:rPr>
        <w:t>条规定发出指令的</w:t>
      </w:r>
      <w:r>
        <w:rPr>
          <w:rFonts w:ascii="宋体" w:cs="宋体"/>
          <w:color w:val="auto"/>
          <w:highlight w:val="none"/>
          <w:lang w:eastAsia="zh-CN"/>
        </w:rPr>
        <w:t xml:space="preserve"> </w:t>
      </w:r>
      <w:r>
        <w:rPr>
          <w:rFonts w:hint="eastAsia" w:ascii="宋体" w:cs="宋体"/>
          <w:color w:val="auto"/>
          <w:highlight w:val="none"/>
          <w:lang w:eastAsia="zh-CN"/>
        </w:rPr>
        <w:t>工程任何变更。</w:t>
      </w:r>
    </w:p>
    <w:p w14:paraId="0125F9C6">
      <w:pPr>
        <w:autoSpaceDE w:val="0"/>
        <w:autoSpaceDN w:val="0"/>
        <w:adjustRightInd w:val="0"/>
        <w:spacing w:line="301" w:lineRule="auto"/>
        <w:ind w:left="1500" w:right="171" w:hanging="538"/>
        <w:jc w:val="left"/>
        <w:rPr>
          <w:rFonts w:ascii="宋体" w:cs="宋体"/>
          <w:color w:val="auto"/>
          <w:highlight w:val="none"/>
          <w:lang w:eastAsia="zh-CN"/>
        </w:rPr>
        <w:sectPr>
          <w:pgSz w:w="11920" w:h="16840"/>
          <w:pgMar w:top="1440" w:right="880" w:bottom="280" w:left="1680" w:header="720" w:footer="720" w:gutter="0"/>
          <w:cols w:space="720" w:num="1"/>
        </w:sectPr>
      </w:pPr>
    </w:p>
    <w:p w14:paraId="77F44F16">
      <w:pPr>
        <w:autoSpaceDE w:val="0"/>
        <w:autoSpaceDN w:val="0"/>
        <w:adjustRightInd w:val="0"/>
        <w:spacing w:line="333" w:lineRule="exact"/>
        <w:ind w:left="1760"/>
        <w:jc w:val="left"/>
        <w:rPr>
          <w:rFonts w:ascii="宋体" w:cs="宋体"/>
          <w:color w:val="auto"/>
          <w:highlight w:val="none"/>
          <w:lang w:eastAsia="zh-CN"/>
        </w:rPr>
      </w:pPr>
      <w:r>
        <w:rPr>
          <w:rFonts w:ascii="宋体" w:cs="宋体"/>
          <w:color w:val="auto"/>
          <w:spacing w:val="1"/>
          <w:position w:val="-3"/>
          <w:highlight w:val="none"/>
          <w:lang w:eastAsia="zh-CN"/>
        </w:rPr>
        <w:t>1.4</w:t>
      </w:r>
      <w:r>
        <w:rPr>
          <w:rFonts w:ascii="宋体" w:cs="宋体"/>
          <w:color w:val="auto"/>
          <w:position w:val="-3"/>
          <w:highlight w:val="none"/>
          <w:lang w:eastAsia="zh-CN"/>
        </w:rPr>
        <w:t>8</w:t>
      </w:r>
      <w:r>
        <w:rPr>
          <w:rFonts w:ascii="宋体" w:cs="宋体"/>
          <w:color w:val="auto"/>
          <w:spacing w:val="-62"/>
          <w:position w:val="-3"/>
          <w:highlight w:val="none"/>
          <w:lang w:eastAsia="zh-CN"/>
        </w:rPr>
        <w:t xml:space="preserve"> </w:t>
      </w:r>
      <w:r>
        <w:rPr>
          <w:rFonts w:hint="eastAsia" w:ascii="宋体" w:cs="宋体"/>
          <w:color w:val="auto"/>
          <w:position w:val="-3"/>
          <w:highlight w:val="none"/>
          <w:lang w:eastAsia="zh-CN"/>
        </w:rPr>
        <w:t>索赔</w:t>
      </w:r>
      <w:r>
        <w:rPr>
          <w:rFonts w:hint="eastAsia" w:ascii="宋体" w:cs="宋体"/>
          <w:color w:val="auto"/>
          <w:spacing w:val="-30"/>
          <w:position w:val="-3"/>
          <w:highlight w:val="none"/>
          <w:lang w:eastAsia="zh-CN"/>
        </w:rPr>
        <w:t>：</w:t>
      </w:r>
      <w:r>
        <w:rPr>
          <w:rFonts w:hint="eastAsia" w:ascii="宋体" w:cs="宋体"/>
          <w:color w:val="auto"/>
          <w:position w:val="-3"/>
          <w:highlight w:val="none"/>
          <w:lang w:eastAsia="zh-CN"/>
        </w:rPr>
        <w:t>指合同履行期间</w:t>
      </w:r>
      <w:r>
        <w:rPr>
          <w:rFonts w:hint="eastAsia" w:ascii="宋体" w:cs="宋体"/>
          <w:color w:val="auto"/>
          <w:spacing w:val="-30"/>
          <w:position w:val="-3"/>
          <w:highlight w:val="none"/>
          <w:lang w:eastAsia="zh-CN"/>
        </w:rPr>
        <w:t>，</w:t>
      </w:r>
      <w:r>
        <w:rPr>
          <w:rFonts w:hint="eastAsia" w:ascii="宋体" w:cs="宋体"/>
          <w:color w:val="auto"/>
          <w:position w:val="-3"/>
          <w:highlight w:val="none"/>
          <w:lang w:eastAsia="zh-CN"/>
        </w:rPr>
        <w:t>对于非自己的过错而应由对方当事人承担责任的</w:t>
      </w:r>
    </w:p>
    <w:p w14:paraId="73BE20BC">
      <w:pPr>
        <w:autoSpaceDE w:val="0"/>
        <w:autoSpaceDN w:val="0"/>
        <w:adjustRightInd w:val="0"/>
        <w:spacing w:before="4" w:line="110" w:lineRule="exact"/>
        <w:jc w:val="left"/>
        <w:rPr>
          <w:rFonts w:ascii="宋体" w:cs="宋体"/>
          <w:color w:val="auto"/>
          <w:sz w:val="11"/>
          <w:szCs w:val="11"/>
          <w:highlight w:val="none"/>
          <w:lang w:eastAsia="zh-CN"/>
        </w:rPr>
      </w:pPr>
    </w:p>
    <w:p w14:paraId="27A0DD60">
      <w:pPr>
        <w:autoSpaceDE w:val="0"/>
        <w:autoSpaceDN w:val="0"/>
        <w:adjustRightInd w:val="0"/>
        <w:spacing w:line="301" w:lineRule="auto"/>
        <w:ind w:left="2299" w:right="111"/>
        <w:jc w:val="left"/>
        <w:rPr>
          <w:rFonts w:ascii="宋体" w:cs="宋体"/>
          <w:color w:val="auto"/>
          <w:highlight w:val="none"/>
          <w:lang w:eastAsia="zh-CN"/>
        </w:rPr>
      </w:pPr>
      <w:r>
        <w:rPr>
          <w:rFonts w:hint="eastAsia" w:ascii="宋体" w:cs="宋体"/>
          <w:color w:val="auto"/>
          <w:highlight w:val="none"/>
          <w:lang w:eastAsia="zh-CN"/>
        </w:rPr>
        <w:t>情况所造成的损失</w:t>
      </w:r>
      <w:r>
        <w:rPr>
          <w:rFonts w:hint="eastAsia" w:ascii="宋体" w:cs="宋体"/>
          <w:color w:val="auto"/>
          <w:spacing w:val="-59"/>
          <w:highlight w:val="none"/>
          <w:lang w:eastAsia="zh-CN"/>
        </w:rPr>
        <w:t>，</w:t>
      </w:r>
      <w:r>
        <w:rPr>
          <w:rFonts w:hint="eastAsia" w:ascii="宋体" w:cs="宋体"/>
          <w:color w:val="auto"/>
          <w:highlight w:val="none"/>
          <w:lang w:eastAsia="zh-CN"/>
        </w:rPr>
        <w:t>并根据第</w:t>
      </w:r>
      <w:r>
        <w:rPr>
          <w:rFonts w:ascii="宋体" w:cs="宋体"/>
          <w:color w:val="auto"/>
          <w:spacing w:val="-60"/>
          <w:highlight w:val="none"/>
          <w:lang w:eastAsia="zh-CN"/>
        </w:rPr>
        <w:t xml:space="preserve"> </w:t>
      </w:r>
      <w:r>
        <w:rPr>
          <w:color w:val="auto"/>
          <w:highlight w:val="none"/>
          <w:lang w:eastAsia="zh-CN"/>
        </w:rPr>
        <w:t xml:space="preserve">36 </w:t>
      </w:r>
      <w:r>
        <w:rPr>
          <w:rFonts w:hint="eastAsia" w:ascii="宋体" w:cs="宋体"/>
          <w:color w:val="auto"/>
          <w:highlight w:val="none"/>
          <w:lang w:eastAsia="zh-CN"/>
        </w:rPr>
        <w:t>条和第</w:t>
      </w:r>
      <w:r>
        <w:rPr>
          <w:rFonts w:ascii="宋体" w:cs="宋体"/>
          <w:color w:val="auto"/>
          <w:spacing w:val="-60"/>
          <w:highlight w:val="none"/>
          <w:lang w:eastAsia="zh-CN"/>
        </w:rPr>
        <w:t xml:space="preserve"> </w:t>
      </w:r>
      <w:r>
        <w:rPr>
          <w:color w:val="auto"/>
          <w:highlight w:val="none"/>
          <w:lang w:eastAsia="zh-CN"/>
        </w:rPr>
        <w:t xml:space="preserve">74 </w:t>
      </w:r>
      <w:r>
        <w:rPr>
          <w:rFonts w:hint="eastAsia" w:ascii="宋体" w:cs="宋体"/>
          <w:color w:val="auto"/>
          <w:highlight w:val="none"/>
          <w:lang w:eastAsia="zh-CN"/>
        </w:rPr>
        <w:t>条规定向对方当事人提出费用</w:t>
      </w:r>
      <w:r>
        <w:rPr>
          <w:rFonts w:ascii="宋体" w:cs="宋体"/>
          <w:color w:val="auto"/>
          <w:highlight w:val="none"/>
          <w:lang w:eastAsia="zh-CN"/>
        </w:rPr>
        <w:t xml:space="preserve"> </w:t>
      </w:r>
      <w:r>
        <w:rPr>
          <w:rFonts w:hint="eastAsia" w:ascii="宋体" w:cs="宋体"/>
          <w:color w:val="auto"/>
          <w:highlight w:val="none"/>
          <w:lang w:eastAsia="zh-CN"/>
        </w:rPr>
        <w:t>补偿和（或）工期顺延的要求。</w:t>
      </w:r>
    </w:p>
    <w:p w14:paraId="710E67F0">
      <w:pPr>
        <w:autoSpaceDE w:val="0"/>
        <w:autoSpaceDN w:val="0"/>
        <w:adjustRightInd w:val="0"/>
        <w:spacing w:before="2" w:line="100" w:lineRule="exact"/>
        <w:jc w:val="left"/>
        <w:rPr>
          <w:rFonts w:ascii="宋体" w:cs="宋体"/>
          <w:color w:val="auto"/>
          <w:sz w:val="10"/>
          <w:szCs w:val="10"/>
          <w:highlight w:val="none"/>
          <w:lang w:eastAsia="zh-CN"/>
        </w:rPr>
      </w:pPr>
    </w:p>
    <w:p w14:paraId="07B68977">
      <w:pPr>
        <w:autoSpaceDE w:val="0"/>
        <w:autoSpaceDN w:val="0"/>
        <w:adjustRightInd w:val="0"/>
        <w:spacing w:line="200" w:lineRule="exact"/>
        <w:jc w:val="left"/>
        <w:rPr>
          <w:rFonts w:ascii="宋体" w:cs="宋体"/>
          <w:color w:val="auto"/>
          <w:sz w:val="20"/>
          <w:szCs w:val="20"/>
          <w:highlight w:val="none"/>
          <w:lang w:eastAsia="zh-CN"/>
        </w:rPr>
      </w:pPr>
    </w:p>
    <w:p w14:paraId="6140936D">
      <w:pPr>
        <w:autoSpaceDE w:val="0"/>
        <w:autoSpaceDN w:val="0"/>
        <w:adjustRightInd w:val="0"/>
        <w:spacing w:line="300" w:lineRule="auto"/>
        <w:ind w:left="2299" w:right="111" w:hanging="539"/>
        <w:rPr>
          <w:rFonts w:ascii="宋体" w:cs="宋体"/>
          <w:color w:val="auto"/>
          <w:highlight w:val="none"/>
          <w:lang w:eastAsia="zh-CN"/>
        </w:rPr>
      </w:pPr>
      <w:r>
        <w:rPr>
          <w:rFonts w:ascii="宋体" w:cs="宋体"/>
          <w:color w:val="auto"/>
          <w:spacing w:val="1"/>
          <w:highlight w:val="none"/>
          <w:lang w:eastAsia="zh-CN"/>
        </w:rPr>
        <w:t>1.4</w:t>
      </w:r>
      <w:r>
        <w:rPr>
          <w:rFonts w:ascii="宋体" w:cs="宋体"/>
          <w:color w:val="auto"/>
          <w:highlight w:val="none"/>
          <w:lang w:eastAsia="zh-CN"/>
        </w:rPr>
        <w:t>9</w:t>
      </w:r>
      <w:r>
        <w:rPr>
          <w:rFonts w:ascii="宋体" w:cs="宋体"/>
          <w:color w:val="auto"/>
          <w:spacing w:val="-62"/>
          <w:highlight w:val="none"/>
          <w:lang w:eastAsia="zh-CN"/>
        </w:rPr>
        <w:t xml:space="preserve"> </w:t>
      </w:r>
      <w:r>
        <w:rPr>
          <w:rFonts w:hint="eastAsia" w:ascii="宋体" w:cs="宋体"/>
          <w:color w:val="auto"/>
          <w:highlight w:val="none"/>
          <w:lang w:eastAsia="zh-CN"/>
        </w:rPr>
        <w:t>现场签证</w:t>
      </w:r>
      <w:r>
        <w:rPr>
          <w:rFonts w:hint="eastAsia" w:ascii="宋体" w:cs="宋体"/>
          <w:color w:val="auto"/>
          <w:spacing w:val="-1"/>
          <w:highlight w:val="none"/>
          <w:lang w:eastAsia="zh-CN"/>
        </w:rPr>
        <w:t>：</w:t>
      </w:r>
      <w:r>
        <w:rPr>
          <w:rFonts w:hint="eastAsia" w:ascii="宋体" w:cs="宋体"/>
          <w:color w:val="auto"/>
          <w:highlight w:val="none"/>
          <w:lang w:eastAsia="zh-CN"/>
        </w:rPr>
        <w:t>指合同双方当事人按照第</w:t>
      </w:r>
      <w:r>
        <w:rPr>
          <w:rFonts w:ascii="宋体" w:cs="宋体"/>
          <w:color w:val="auto"/>
          <w:spacing w:val="-60"/>
          <w:highlight w:val="none"/>
          <w:lang w:eastAsia="zh-CN"/>
        </w:rPr>
        <w:t xml:space="preserve"> </w:t>
      </w:r>
      <w:r>
        <w:rPr>
          <w:color w:val="auto"/>
          <w:highlight w:val="none"/>
          <w:lang w:eastAsia="zh-CN"/>
        </w:rPr>
        <w:t xml:space="preserve">14.2 </w:t>
      </w:r>
      <w:r>
        <w:rPr>
          <w:rFonts w:hint="eastAsia" w:ascii="宋体" w:cs="宋体"/>
          <w:color w:val="auto"/>
          <w:highlight w:val="none"/>
          <w:lang w:eastAsia="zh-CN"/>
        </w:rPr>
        <w:t>款约定的指定人选根据第</w:t>
      </w:r>
      <w:r>
        <w:rPr>
          <w:rFonts w:ascii="宋体" w:cs="宋体"/>
          <w:color w:val="auto"/>
          <w:spacing w:val="-60"/>
          <w:highlight w:val="none"/>
          <w:lang w:eastAsia="zh-CN"/>
        </w:rPr>
        <w:t xml:space="preserve"> </w:t>
      </w:r>
      <w:r>
        <w:rPr>
          <w:color w:val="auto"/>
          <w:highlight w:val="none"/>
          <w:lang w:eastAsia="zh-CN"/>
        </w:rPr>
        <w:t xml:space="preserve">75 </w:t>
      </w:r>
      <w:r>
        <w:rPr>
          <w:rFonts w:hint="eastAsia" w:ascii="宋体" w:cs="宋体"/>
          <w:color w:val="auto"/>
          <w:highlight w:val="none"/>
          <w:lang w:eastAsia="zh-CN"/>
        </w:rPr>
        <w:t>条</w:t>
      </w:r>
      <w:r>
        <w:rPr>
          <w:rFonts w:ascii="宋体" w:cs="宋体"/>
          <w:color w:val="auto"/>
          <w:highlight w:val="none"/>
          <w:lang w:eastAsia="zh-CN"/>
        </w:rPr>
        <w:t xml:space="preserve"> </w:t>
      </w:r>
      <w:r>
        <w:rPr>
          <w:rFonts w:hint="eastAsia" w:ascii="宋体" w:cs="宋体"/>
          <w:color w:val="auto"/>
          <w:highlight w:val="none"/>
          <w:lang w:eastAsia="zh-CN"/>
        </w:rPr>
        <w:t>规定就施工过程中涉及的责任事件所作的签认证明。</w:t>
      </w:r>
    </w:p>
    <w:p w14:paraId="3A828482">
      <w:pPr>
        <w:autoSpaceDE w:val="0"/>
        <w:autoSpaceDN w:val="0"/>
        <w:adjustRightInd w:val="0"/>
        <w:spacing w:before="3" w:line="100" w:lineRule="exact"/>
        <w:jc w:val="left"/>
        <w:rPr>
          <w:rFonts w:ascii="宋体" w:cs="宋体"/>
          <w:color w:val="auto"/>
          <w:sz w:val="10"/>
          <w:szCs w:val="10"/>
          <w:highlight w:val="none"/>
          <w:lang w:eastAsia="zh-CN"/>
        </w:rPr>
      </w:pPr>
    </w:p>
    <w:p w14:paraId="53F287E2">
      <w:pPr>
        <w:autoSpaceDE w:val="0"/>
        <w:autoSpaceDN w:val="0"/>
        <w:adjustRightInd w:val="0"/>
        <w:spacing w:line="200" w:lineRule="exact"/>
        <w:jc w:val="left"/>
        <w:rPr>
          <w:rFonts w:ascii="宋体" w:cs="宋体"/>
          <w:color w:val="auto"/>
          <w:sz w:val="20"/>
          <w:szCs w:val="20"/>
          <w:highlight w:val="none"/>
          <w:lang w:eastAsia="zh-CN"/>
        </w:rPr>
      </w:pPr>
    </w:p>
    <w:p w14:paraId="3234578A">
      <w:pPr>
        <w:autoSpaceDE w:val="0"/>
        <w:autoSpaceDN w:val="0"/>
        <w:adjustRightInd w:val="0"/>
        <w:ind w:left="1764"/>
        <w:jc w:val="left"/>
        <w:rPr>
          <w:rFonts w:ascii="宋体" w:cs="宋体"/>
          <w:color w:val="auto"/>
          <w:highlight w:val="none"/>
          <w:lang w:eastAsia="zh-CN"/>
        </w:rPr>
      </w:pPr>
      <w:r>
        <w:rPr>
          <w:rFonts w:ascii="宋体" w:cs="宋体"/>
          <w:color w:val="auto"/>
          <w:spacing w:val="1"/>
          <w:highlight w:val="none"/>
          <w:lang w:eastAsia="zh-CN"/>
        </w:rPr>
        <w:t>1.5</w:t>
      </w:r>
      <w:r>
        <w:rPr>
          <w:rFonts w:ascii="宋体" w:cs="宋体"/>
          <w:color w:val="auto"/>
          <w:highlight w:val="none"/>
          <w:lang w:eastAsia="zh-CN"/>
        </w:rPr>
        <w:t>0</w:t>
      </w:r>
      <w:r>
        <w:rPr>
          <w:rFonts w:ascii="宋体" w:cs="宋体"/>
          <w:color w:val="auto"/>
          <w:spacing w:val="-66"/>
          <w:highlight w:val="none"/>
          <w:lang w:eastAsia="zh-CN"/>
        </w:rPr>
        <w:t xml:space="preserve"> </w:t>
      </w:r>
      <w:r>
        <w:rPr>
          <w:rFonts w:hint="eastAsia" w:ascii="宋体" w:cs="宋体"/>
          <w:color w:val="auto"/>
          <w:highlight w:val="none"/>
          <w:lang w:eastAsia="zh-CN"/>
        </w:rPr>
        <w:t>不可抗力：指不能预见、不能避免并不能克服的客观情况。</w:t>
      </w:r>
    </w:p>
    <w:p w14:paraId="63B871C9">
      <w:pPr>
        <w:autoSpaceDE w:val="0"/>
        <w:autoSpaceDN w:val="0"/>
        <w:adjustRightInd w:val="0"/>
        <w:spacing w:before="4" w:line="160" w:lineRule="exact"/>
        <w:jc w:val="left"/>
        <w:rPr>
          <w:rFonts w:ascii="宋体" w:cs="宋体"/>
          <w:color w:val="auto"/>
          <w:sz w:val="16"/>
          <w:szCs w:val="16"/>
          <w:highlight w:val="none"/>
          <w:lang w:eastAsia="zh-CN"/>
        </w:rPr>
      </w:pPr>
    </w:p>
    <w:p w14:paraId="5756F599">
      <w:pPr>
        <w:autoSpaceDE w:val="0"/>
        <w:autoSpaceDN w:val="0"/>
        <w:adjustRightInd w:val="0"/>
        <w:spacing w:line="200" w:lineRule="exact"/>
        <w:jc w:val="left"/>
        <w:rPr>
          <w:rFonts w:ascii="宋体" w:cs="宋体"/>
          <w:color w:val="auto"/>
          <w:sz w:val="20"/>
          <w:szCs w:val="20"/>
          <w:highlight w:val="none"/>
          <w:lang w:eastAsia="zh-CN"/>
        </w:rPr>
      </w:pPr>
    </w:p>
    <w:p w14:paraId="6EE2A5D1">
      <w:pPr>
        <w:autoSpaceDE w:val="0"/>
        <w:autoSpaceDN w:val="0"/>
        <w:adjustRightInd w:val="0"/>
        <w:spacing w:line="316" w:lineRule="auto"/>
        <w:ind w:left="2300" w:right="110" w:hanging="538"/>
        <w:rPr>
          <w:rFonts w:ascii="宋体" w:cs="宋体"/>
          <w:color w:val="auto"/>
          <w:highlight w:val="none"/>
          <w:lang w:eastAsia="zh-CN"/>
        </w:rPr>
      </w:pPr>
      <w:r>
        <w:rPr>
          <w:rFonts w:ascii="宋体" w:cs="宋体"/>
          <w:color w:val="auto"/>
          <w:spacing w:val="1"/>
          <w:highlight w:val="none"/>
          <w:lang w:eastAsia="zh-CN"/>
        </w:rPr>
        <w:t>1.5</w:t>
      </w:r>
      <w:r>
        <w:rPr>
          <w:rFonts w:ascii="宋体" w:cs="宋体"/>
          <w:color w:val="auto"/>
          <w:highlight w:val="none"/>
          <w:lang w:eastAsia="zh-CN"/>
        </w:rPr>
        <w:t>1</w:t>
      </w:r>
      <w:r>
        <w:rPr>
          <w:rFonts w:ascii="宋体" w:cs="宋体"/>
          <w:color w:val="auto"/>
          <w:spacing w:val="-65"/>
          <w:highlight w:val="none"/>
          <w:lang w:eastAsia="zh-CN"/>
        </w:rPr>
        <w:t xml:space="preserve"> </w:t>
      </w:r>
      <w:r>
        <w:rPr>
          <w:rFonts w:hint="eastAsia" w:ascii="宋体" w:cs="宋体"/>
          <w:color w:val="auto"/>
          <w:highlight w:val="none"/>
          <w:lang w:eastAsia="zh-CN"/>
        </w:rPr>
        <w:t>竣工验收</w:t>
      </w:r>
      <w:r>
        <w:rPr>
          <w:rFonts w:hint="eastAsia" w:ascii="宋体" w:cs="宋体"/>
          <w:color w:val="auto"/>
          <w:spacing w:val="-30"/>
          <w:highlight w:val="none"/>
          <w:lang w:eastAsia="zh-CN"/>
        </w:rPr>
        <w:t>：</w:t>
      </w:r>
      <w:r>
        <w:rPr>
          <w:rFonts w:hint="eastAsia" w:ascii="宋体" w:cs="宋体"/>
          <w:color w:val="auto"/>
          <w:highlight w:val="none"/>
          <w:lang w:eastAsia="zh-CN"/>
        </w:rPr>
        <w:t>指乙方完成了全部合同工作后</w:t>
      </w:r>
      <w:r>
        <w:rPr>
          <w:rFonts w:hint="eastAsia" w:ascii="宋体" w:cs="宋体"/>
          <w:color w:val="auto"/>
          <w:spacing w:val="-30"/>
          <w:highlight w:val="none"/>
          <w:lang w:eastAsia="zh-CN"/>
        </w:rPr>
        <w:t>，</w:t>
      </w:r>
      <w:r>
        <w:rPr>
          <w:rFonts w:hint="eastAsia" w:ascii="宋体" w:cs="宋体"/>
          <w:color w:val="auto"/>
          <w:highlight w:val="none"/>
          <w:lang w:eastAsia="zh-CN"/>
        </w:rPr>
        <w:t>甲方按照合同要求进行的验收。</w:t>
      </w:r>
    </w:p>
    <w:p w14:paraId="53B7CCDB">
      <w:pPr>
        <w:autoSpaceDE w:val="0"/>
        <w:autoSpaceDN w:val="0"/>
        <w:adjustRightInd w:val="0"/>
        <w:spacing w:before="7" w:line="280" w:lineRule="exact"/>
        <w:jc w:val="left"/>
        <w:rPr>
          <w:rFonts w:ascii="宋体" w:cs="宋体"/>
          <w:color w:val="auto"/>
          <w:sz w:val="28"/>
          <w:szCs w:val="28"/>
          <w:highlight w:val="none"/>
          <w:lang w:eastAsia="zh-CN"/>
        </w:rPr>
      </w:pPr>
    </w:p>
    <w:p w14:paraId="6CD89BDB">
      <w:pPr>
        <w:autoSpaceDE w:val="0"/>
        <w:autoSpaceDN w:val="0"/>
        <w:adjustRightInd w:val="0"/>
        <w:spacing w:line="317" w:lineRule="auto"/>
        <w:ind w:left="2300" w:right="113" w:hanging="538"/>
        <w:rPr>
          <w:rFonts w:ascii="宋体" w:cs="宋体"/>
          <w:color w:val="auto"/>
          <w:highlight w:val="none"/>
          <w:lang w:eastAsia="zh-CN"/>
        </w:rPr>
      </w:pPr>
      <w:r>
        <w:rPr>
          <w:rFonts w:ascii="宋体" w:cs="宋体"/>
          <w:color w:val="auto"/>
          <w:spacing w:val="1"/>
          <w:highlight w:val="none"/>
          <w:lang w:eastAsia="zh-CN"/>
        </w:rPr>
        <w:t>1.5</w:t>
      </w:r>
      <w:r>
        <w:rPr>
          <w:rFonts w:ascii="宋体" w:cs="宋体"/>
          <w:color w:val="auto"/>
          <w:highlight w:val="none"/>
          <w:lang w:eastAsia="zh-CN"/>
        </w:rPr>
        <w:t>2</w:t>
      </w:r>
      <w:r>
        <w:rPr>
          <w:rFonts w:ascii="宋体" w:cs="宋体"/>
          <w:color w:val="auto"/>
          <w:spacing w:val="-65"/>
          <w:highlight w:val="none"/>
          <w:lang w:eastAsia="zh-CN"/>
        </w:rPr>
        <w:t xml:space="preserve"> </w:t>
      </w:r>
      <w:r>
        <w:rPr>
          <w:rFonts w:hint="eastAsia" w:ascii="宋体" w:cs="宋体"/>
          <w:color w:val="auto"/>
          <w:highlight w:val="none"/>
          <w:lang w:eastAsia="zh-CN"/>
        </w:rPr>
        <w:t>国家验收</w:t>
      </w:r>
      <w:r>
        <w:rPr>
          <w:rFonts w:hint="eastAsia" w:ascii="宋体" w:cs="宋体"/>
          <w:color w:val="auto"/>
          <w:spacing w:val="-16"/>
          <w:highlight w:val="none"/>
          <w:lang w:eastAsia="zh-CN"/>
        </w:rPr>
        <w:t>：</w:t>
      </w:r>
      <w:r>
        <w:rPr>
          <w:rFonts w:hint="eastAsia" w:ascii="宋体" w:cs="宋体"/>
          <w:color w:val="auto"/>
          <w:highlight w:val="none"/>
          <w:lang w:eastAsia="zh-CN"/>
        </w:rPr>
        <w:t>指政府部门根据法律</w:t>
      </w:r>
      <w:r>
        <w:rPr>
          <w:rFonts w:hint="eastAsia" w:ascii="宋体" w:cs="宋体"/>
          <w:color w:val="auto"/>
          <w:spacing w:val="-16"/>
          <w:highlight w:val="none"/>
          <w:lang w:eastAsia="zh-CN"/>
        </w:rPr>
        <w:t>、</w:t>
      </w:r>
      <w:r>
        <w:rPr>
          <w:rFonts w:hint="eastAsia" w:ascii="宋体" w:cs="宋体"/>
          <w:color w:val="auto"/>
          <w:highlight w:val="none"/>
          <w:lang w:eastAsia="zh-CN"/>
        </w:rPr>
        <w:t>法规</w:t>
      </w:r>
      <w:r>
        <w:rPr>
          <w:rFonts w:hint="eastAsia" w:ascii="宋体" w:cs="宋体"/>
          <w:color w:val="auto"/>
          <w:spacing w:val="-16"/>
          <w:highlight w:val="none"/>
          <w:lang w:eastAsia="zh-CN"/>
        </w:rPr>
        <w:t>、</w:t>
      </w:r>
      <w:r>
        <w:rPr>
          <w:rFonts w:hint="eastAsia" w:ascii="宋体" w:cs="宋体"/>
          <w:color w:val="auto"/>
          <w:highlight w:val="none"/>
          <w:lang w:eastAsia="zh-CN"/>
        </w:rPr>
        <w:t>规程和政策等有关规定</w:t>
      </w:r>
      <w:r>
        <w:rPr>
          <w:rFonts w:hint="eastAsia" w:ascii="宋体" w:cs="宋体"/>
          <w:color w:val="auto"/>
          <w:spacing w:val="-16"/>
          <w:highlight w:val="none"/>
          <w:lang w:eastAsia="zh-CN"/>
        </w:rPr>
        <w:t>，</w:t>
      </w:r>
      <w:r>
        <w:rPr>
          <w:rFonts w:hint="eastAsia" w:ascii="宋体" w:cs="宋体"/>
          <w:color w:val="auto"/>
          <w:highlight w:val="none"/>
          <w:lang w:eastAsia="zh-CN"/>
        </w:rPr>
        <w:t>针对发</w:t>
      </w:r>
      <w:r>
        <w:rPr>
          <w:rFonts w:ascii="宋体" w:cs="宋体"/>
          <w:color w:val="auto"/>
          <w:highlight w:val="none"/>
          <w:lang w:eastAsia="zh-CN"/>
        </w:rPr>
        <w:t xml:space="preserve"> </w:t>
      </w:r>
      <w:r>
        <w:rPr>
          <w:rFonts w:hint="eastAsia" w:ascii="宋体" w:cs="宋体"/>
          <w:color w:val="auto"/>
          <w:highlight w:val="none"/>
          <w:lang w:eastAsia="zh-CN"/>
        </w:rPr>
        <w:t>包人全面组织实施的整个工程正式交付投运前的验收。</w:t>
      </w:r>
    </w:p>
    <w:p w14:paraId="477DEFB7">
      <w:pPr>
        <w:autoSpaceDE w:val="0"/>
        <w:autoSpaceDN w:val="0"/>
        <w:adjustRightInd w:val="0"/>
        <w:spacing w:before="6" w:line="280" w:lineRule="exact"/>
        <w:jc w:val="left"/>
        <w:rPr>
          <w:rFonts w:ascii="宋体" w:cs="宋体"/>
          <w:color w:val="auto"/>
          <w:sz w:val="28"/>
          <w:szCs w:val="28"/>
          <w:highlight w:val="none"/>
          <w:lang w:eastAsia="zh-CN"/>
        </w:rPr>
      </w:pPr>
    </w:p>
    <w:p w14:paraId="0AC4AF9D">
      <w:pPr>
        <w:autoSpaceDE w:val="0"/>
        <w:autoSpaceDN w:val="0"/>
        <w:adjustRightInd w:val="0"/>
        <w:spacing w:line="317" w:lineRule="auto"/>
        <w:ind w:left="2299" w:right="50" w:hanging="539"/>
        <w:rPr>
          <w:rFonts w:ascii="宋体" w:cs="宋体"/>
          <w:color w:val="auto"/>
          <w:highlight w:val="none"/>
          <w:lang w:eastAsia="zh-CN"/>
        </w:rPr>
      </w:pPr>
      <w:r>
        <w:rPr>
          <w:rFonts w:ascii="宋体" w:cs="宋体"/>
          <w:color w:val="auto"/>
          <w:spacing w:val="1"/>
          <w:highlight w:val="none"/>
          <w:lang w:eastAsia="zh-CN"/>
        </w:rPr>
        <w:t>1.5</w:t>
      </w:r>
      <w:r>
        <w:rPr>
          <w:rFonts w:ascii="宋体" w:cs="宋体"/>
          <w:color w:val="auto"/>
          <w:highlight w:val="none"/>
          <w:lang w:eastAsia="zh-CN"/>
        </w:rPr>
        <w:t>3</w:t>
      </w:r>
      <w:r>
        <w:rPr>
          <w:rFonts w:ascii="宋体" w:cs="宋体"/>
          <w:color w:val="auto"/>
          <w:spacing w:val="-62"/>
          <w:highlight w:val="none"/>
          <w:lang w:eastAsia="zh-CN"/>
        </w:rPr>
        <w:t xml:space="preserve"> </w:t>
      </w:r>
      <w:r>
        <w:rPr>
          <w:rFonts w:hint="eastAsia" w:ascii="宋体" w:cs="宋体"/>
          <w:color w:val="auto"/>
          <w:highlight w:val="none"/>
          <w:lang w:eastAsia="zh-CN"/>
        </w:rPr>
        <w:t>书面形式：指合同文件、信函、电报、电传、传真、电子数据交换文件、</w:t>
      </w:r>
      <w:r>
        <w:rPr>
          <w:rFonts w:ascii="宋体" w:cs="宋体"/>
          <w:color w:val="auto"/>
          <w:highlight w:val="none"/>
          <w:lang w:eastAsia="zh-CN"/>
        </w:rPr>
        <w:t xml:space="preserve"> </w:t>
      </w:r>
      <w:r>
        <w:rPr>
          <w:rFonts w:hint="eastAsia" w:ascii="宋体" w:cs="宋体"/>
          <w:color w:val="auto"/>
          <w:highlight w:val="none"/>
          <w:lang w:eastAsia="zh-CN"/>
        </w:rPr>
        <w:t>电子邮件等可以有形地表现所载内容的形式</w:t>
      </w:r>
      <w:r>
        <w:rPr>
          <w:rFonts w:hint="eastAsia" w:ascii="宋体" w:cs="宋体"/>
          <w:color w:val="auto"/>
          <w:spacing w:val="-59"/>
          <w:highlight w:val="none"/>
          <w:lang w:eastAsia="zh-CN"/>
        </w:rPr>
        <w:t>。</w:t>
      </w:r>
      <w:r>
        <w:rPr>
          <w:rFonts w:hint="eastAsia" w:ascii="宋体" w:cs="宋体"/>
          <w:color w:val="auto"/>
          <w:highlight w:val="none"/>
          <w:lang w:eastAsia="zh-CN"/>
        </w:rPr>
        <w:t>合同双方当事人可在专用条</w:t>
      </w:r>
      <w:r>
        <w:rPr>
          <w:rFonts w:ascii="宋体" w:cs="宋体"/>
          <w:color w:val="auto"/>
          <w:highlight w:val="none"/>
          <w:lang w:eastAsia="zh-CN"/>
        </w:rPr>
        <w:t xml:space="preserve"> </w:t>
      </w:r>
      <w:r>
        <w:rPr>
          <w:rFonts w:hint="eastAsia" w:ascii="宋体" w:cs="宋体"/>
          <w:color w:val="auto"/>
          <w:highlight w:val="none"/>
          <w:lang w:eastAsia="zh-CN"/>
        </w:rPr>
        <w:t>款中注明所采用的书面形式。</w:t>
      </w:r>
    </w:p>
    <w:p w14:paraId="2FDF49BD">
      <w:pPr>
        <w:autoSpaceDE w:val="0"/>
        <w:autoSpaceDN w:val="0"/>
        <w:adjustRightInd w:val="0"/>
        <w:spacing w:before="7" w:line="280" w:lineRule="exact"/>
        <w:jc w:val="left"/>
        <w:rPr>
          <w:rFonts w:ascii="宋体" w:cs="宋体"/>
          <w:color w:val="auto"/>
          <w:sz w:val="28"/>
          <w:szCs w:val="28"/>
          <w:highlight w:val="none"/>
          <w:lang w:eastAsia="zh-CN"/>
        </w:rPr>
      </w:pPr>
    </w:p>
    <w:p w14:paraId="52AAC242">
      <w:pPr>
        <w:autoSpaceDE w:val="0"/>
        <w:autoSpaceDN w:val="0"/>
        <w:adjustRightInd w:val="0"/>
        <w:ind w:left="1764"/>
        <w:jc w:val="left"/>
        <w:rPr>
          <w:rFonts w:ascii="宋体" w:cs="宋体"/>
          <w:color w:val="auto"/>
          <w:sz w:val="20"/>
          <w:szCs w:val="20"/>
          <w:highlight w:val="none"/>
          <w:lang w:eastAsia="zh-CN"/>
        </w:rPr>
      </w:pPr>
      <w:r>
        <w:rPr>
          <w:rFonts w:ascii="宋体" w:cs="宋体"/>
          <w:color w:val="auto"/>
          <w:spacing w:val="1"/>
          <w:highlight w:val="none"/>
          <w:lang w:eastAsia="zh-CN"/>
        </w:rPr>
        <w:t>1.5</w:t>
      </w:r>
      <w:r>
        <w:rPr>
          <w:rFonts w:ascii="宋体" w:cs="宋体"/>
          <w:color w:val="auto"/>
          <w:highlight w:val="none"/>
          <w:lang w:eastAsia="zh-CN"/>
        </w:rPr>
        <w:t>4</w:t>
      </w:r>
      <w:r>
        <w:rPr>
          <w:rFonts w:ascii="宋体" w:cs="宋体"/>
          <w:color w:val="auto"/>
          <w:spacing w:val="-66"/>
          <w:highlight w:val="none"/>
          <w:lang w:eastAsia="zh-CN"/>
        </w:rPr>
        <w:t xml:space="preserve"> </w:t>
      </w:r>
      <w:r>
        <w:rPr>
          <w:rFonts w:hint="eastAsia" w:ascii="宋体" w:cs="宋体"/>
          <w:color w:val="auto"/>
          <w:highlight w:val="none"/>
          <w:lang w:eastAsia="zh-CN"/>
        </w:rPr>
        <w:t>国家：指中华人民共和国。</w:t>
      </w:r>
    </w:p>
    <w:p w14:paraId="68A2A882">
      <w:pPr>
        <w:autoSpaceDE w:val="0"/>
        <w:autoSpaceDN w:val="0"/>
        <w:adjustRightInd w:val="0"/>
        <w:spacing w:before="4" w:line="260" w:lineRule="exact"/>
        <w:jc w:val="left"/>
        <w:rPr>
          <w:rFonts w:ascii="宋体" w:cs="宋体"/>
          <w:color w:val="auto"/>
          <w:sz w:val="26"/>
          <w:szCs w:val="26"/>
          <w:highlight w:val="none"/>
          <w:lang w:eastAsia="zh-CN"/>
        </w:rPr>
      </w:pPr>
      <w:r>
        <w:rPr>
          <w:color w:val="auto"/>
          <w:highlight w:val="none"/>
          <w:lang w:eastAsia="zh-CN"/>
        </w:rPr>
        <mc:AlternateContent>
          <mc:Choice Requires="wps">
            <w:drawing>
              <wp:anchor distT="0" distB="0" distL="114300" distR="114300" simplePos="0" relativeHeight="251659264" behindDoc="1" locked="0" layoutInCell="0" allowOverlap="1">
                <wp:simplePos x="0" y="0"/>
                <wp:positionH relativeFrom="page">
                  <wp:posOffset>1581785</wp:posOffset>
                </wp:positionH>
                <wp:positionV relativeFrom="paragraph">
                  <wp:posOffset>55245</wp:posOffset>
                </wp:positionV>
                <wp:extent cx="5142865" cy="0"/>
                <wp:effectExtent l="0" t="0" r="0" b="0"/>
                <wp:wrapNone/>
                <wp:docPr id="1" name="未知"/>
                <wp:cNvGraphicFramePr/>
                <a:graphic xmlns:a="http://schemas.openxmlformats.org/drawingml/2006/main">
                  <a:graphicData uri="http://schemas.microsoft.com/office/word/2010/wordprocessingShape">
                    <wps:wsp>
                      <wps:cNvSpPr/>
                      <wps:spPr>
                        <a:xfrm>
                          <a:off x="0" y="0"/>
                          <a:ext cx="5142865" cy="0"/>
                        </a:xfrm>
                        <a:custGeom>
                          <a:avLst/>
                          <a:gdLst>
                            <a:gd name="A1" fmla="val 0"/>
                            <a:gd name="A2" fmla="val 0"/>
                            <a:gd name="A3" fmla="val 0"/>
                          </a:gdLst>
                          <a:ahLst/>
                          <a:cxnLst/>
                          <a:rect l="0" t="0" r="0" b="0"/>
                          <a:pathLst>
                            <a:path w="8099" h="1">
                              <a:moveTo>
                                <a:pt x="0" y="0"/>
                              </a:moveTo>
                              <a:lnTo>
                                <a:pt x="8098"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未知" o:spid="_x0000_s1026" o:spt="100" style="position:absolute;left:0pt;margin-left:124.55pt;margin-top:4.35pt;height:0pt;width:404.95pt;mso-position-horizontal-relative:page;z-index:-251657216;mso-width-relative:page;mso-height-relative:page;" filled="f" stroked="t" coordsize="8099,1" o:allowincell="f" o:gfxdata="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CxazNYAAAAIAQAADwAAAAAAAAABACAA&#10;AAAiAAAAZHJzL2Rvd25yZXYueG1sUEsBAhQAFAAAAAgAh07iQFJeiXpIAgAACwUAAA4AAAAAAAAA&#10;AQAgAAAAJQEAAGRycy9lMm9Eb2MueG1sUEsFBgAAAAAGAAYAWQEAAN8FAAAAAA==&#10;" path="m0,0l8098,0e">
                <v:fill on="f" focussize="0,0"/>
                <v:stroke weight="0.7pt" color="#000000" joinstyle="round"/>
                <v:imagedata o:title=""/>
                <o:lock v:ext="edit" aspectratio="f"/>
              </v:shape>
            </w:pict>
          </mc:Fallback>
        </mc:AlternateContent>
      </w:r>
    </w:p>
    <w:p w14:paraId="4AC291C5">
      <w:pPr>
        <w:pStyle w:val="7"/>
        <w:ind w:firstLine="0" w:firstLineChars="0"/>
        <w:rPr>
          <w:color w:val="auto"/>
          <w:highlight w:val="none"/>
          <w:lang w:eastAsia="zh-CN"/>
        </w:rPr>
      </w:pPr>
    </w:p>
    <w:p w14:paraId="0E15CAB7">
      <w:pPr>
        <w:pStyle w:val="92"/>
        <w:rPr>
          <w:color w:val="auto"/>
          <w:highlight w:val="none"/>
          <w:lang w:eastAsia="zh-CN"/>
        </w:rPr>
      </w:pPr>
      <w:bookmarkStart w:id="11" w:name="_Toc287627927"/>
      <w:r>
        <w:rPr>
          <w:color w:val="auto"/>
          <w:highlight w:val="none"/>
          <w:lang w:eastAsia="zh-CN"/>
        </w:rPr>
        <w:t>2</w:t>
      </w:r>
      <w:r>
        <w:rPr>
          <w:color w:val="auto"/>
          <w:highlight w:val="none"/>
          <w:lang w:eastAsia="zh-CN"/>
        </w:rPr>
        <w:tab/>
      </w:r>
      <w:r>
        <w:rPr>
          <w:rFonts w:hint="eastAsia"/>
          <w:color w:val="auto"/>
          <w:highlight w:val="none"/>
          <w:lang w:eastAsia="zh-CN"/>
        </w:rPr>
        <w:t>合同文件及解释</w:t>
      </w:r>
      <w:bookmarkEnd w:id="11"/>
    </w:p>
    <w:p w14:paraId="7E3BA95F">
      <w:pPr>
        <w:autoSpaceDE w:val="0"/>
        <w:autoSpaceDN w:val="0"/>
        <w:adjustRightInd w:val="0"/>
        <w:spacing w:before="14" w:line="220" w:lineRule="exact"/>
        <w:jc w:val="left"/>
        <w:rPr>
          <w:rFonts w:ascii="宋体" w:cs="宋体"/>
          <w:color w:val="auto"/>
          <w:sz w:val="22"/>
          <w:szCs w:val="22"/>
          <w:highlight w:val="none"/>
          <w:lang w:eastAsia="zh-CN"/>
        </w:rPr>
      </w:pPr>
    </w:p>
    <w:p w14:paraId="16C95529">
      <w:pPr>
        <w:autoSpaceDE w:val="0"/>
        <w:autoSpaceDN w:val="0"/>
        <w:adjustRightInd w:val="0"/>
        <w:ind w:left="141"/>
        <w:jc w:val="left"/>
        <w:rPr>
          <w:color w:val="auto"/>
          <w:highlight w:val="none"/>
          <w:lang w:eastAsia="zh-CN"/>
        </w:rPr>
      </w:pPr>
      <w:r>
        <w:rPr>
          <w:color w:val="auto"/>
          <w:highlight w:val="none"/>
          <w:lang w:eastAsia="zh-CN"/>
        </w:rPr>
        <w:t>2.1</w:t>
      </w:r>
    </w:p>
    <w:p w14:paraId="3675BBF7">
      <w:pPr>
        <w:autoSpaceDE w:val="0"/>
        <w:autoSpaceDN w:val="0"/>
        <w:adjustRightInd w:val="0"/>
        <w:spacing w:before="1" w:line="100" w:lineRule="exact"/>
        <w:jc w:val="left"/>
        <w:rPr>
          <w:color w:val="auto"/>
          <w:sz w:val="10"/>
          <w:szCs w:val="10"/>
          <w:highlight w:val="none"/>
          <w:lang w:eastAsia="zh-CN"/>
        </w:rPr>
      </w:pPr>
    </w:p>
    <w:p w14:paraId="66B8DCCB">
      <w:pPr>
        <w:tabs>
          <w:tab w:val="left" w:pos="1800"/>
        </w:tabs>
        <w:autoSpaceDE w:val="0"/>
        <w:autoSpaceDN w:val="0"/>
        <w:adjustRightInd w:val="0"/>
        <w:ind w:left="105"/>
        <w:jc w:val="left"/>
        <w:rPr>
          <w:rFonts w:ascii="宋体" w:cs="宋体"/>
          <w:color w:val="auto"/>
          <w:highlight w:val="none"/>
          <w:lang w:eastAsia="zh-CN"/>
        </w:rPr>
      </w:pPr>
      <w:r>
        <w:rPr>
          <w:rFonts w:hint="eastAsia" w:ascii="宋体" w:cs="宋体"/>
          <w:color w:val="auto"/>
          <w:spacing w:val="1"/>
          <w:sz w:val="18"/>
          <w:szCs w:val="18"/>
          <w:highlight w:val="none"/>
          <w:lang w:eastAsia="zh-CN"/>
        </w:rPr>
        <w:t>标题</w:t>
      </w:r>
      <w:r>
        <w:rPr>
          <w:rFonts w:hint="eastAsia" w:ascii="宋体" w:cs="宋体"/>
          <w:color w:val="auto"/>
          <w:sz w:val="18"/>
          <w:szCs w:val="18"/>
          <w:highlight w:val="none"/>
          <w:lang w:eastAsia="zh-CN"/>
        </w:rPr>
        <w:t>和</w:t>
      </w:r>
      <w:r>
        <w:rPr>
          <w:rFonts w:hint="eastAsia" w:ascii="宋体" w:cs="宋体"/>
          <w:color w:val="auto"/>
          <w:spacing w:val="1"/>
          <w:sz w:val="18"/>
          <w:szCs w:val="18"/>
          <w:highlight w:val="none"/>
          <w:lang w:eastAsia="zh-CN"/>
        </w:rPr>
        <w:t>旁</w:t>
      </w:r>
      <w:r>
        <w:rPr>
          <w:rFonts w:hint="eastAsia" w:ascii="宋体" w:cs="宋体"/>
          <w:color w:val="auto"/>
          <w:sz w:val="18"/>
          <w:szCs w:val="18"/>
          <w:highlight w:val="none"/>
          <w:lang w:eastAsia="zh-CN"/>
        </w:rPr>
        <w:t>注</w:t>
      </w:r>
      <w:r>
        <w:rPr>
          <w:rFonts w:ascii="宋体" w:cs="宋体"/>
          <w:color w:val="auto"/>
          <w:sz w:val="18"/>
          <w:szCs w:val="18"/>
          <w:highlight w:val="none"/>
          <w:lang w:eastAsia="zh-CN"/>
        </w:rPr>
        <w:tab/>
      </w:r>
      <w:r>
        <w:rPr>
          <w:rFonts w:hint="eastAsia" w:ascii="宋体" w:cs="宋体"/>
          <w:color w:val="auto"/>
          <w:highlight w:val="none"/>
          <w:lang w:eastAsia="zh-CN"/>
        </w:rPr>
        <w:t>本合同条款的标题和旁注不构成合同的组成部分。</w:t>
      </w:r>
    </w:p>
    <w:p w14:paraId="22D5893E">
      <w:pPr>
        <w:autoSpaceDE w:val="0"/>
        <w:autoSpaceDN w:val="0"/>
        <w:adjustRightInd w:val="0"/>
        <w:spacing w:before="5" w:line="200" w:lineRule="exact"/>
        <w:jc w:val="left"/>
        <w:rPr>
          <w:rFonts w:ascii="宋体" w:cs="宋体"/>
          <w:color w:val="auto"/>
          <w:sz w:val="20"/>
          <w:szCs w:val="20"/>
          <w:highlight w:val="none"/>
          <w:lang w:eastAsia="zh-CN"/>
        </w:rPr>
      </w:pPr>
    </w:p>
    <w:p w14:paraId="65FB92F5">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2.2</w:t>
      </w:r>
      <w:r>
        <w:rPr>
          <w:color w:val="auto"/>
          <w:position w:val="-1"/>
          <w:highlight w:val="none"/>
          <w:lang w:eastAsia="zh-CN"/>
        </w:rPr>
        <w:tab/>
      </w:r>
    </w:p>
    <w:p w14:paraId="790BF2BB">
      <w:pPr>
        <w:autoSpaceDE w:val="0"/>
        <w:autoSpaceDN w:val="0"/>
        <w:adjustRightInd w:val="0"/>
        <w:spacing w:before="6" w:line="150" w:lineRule="exact"/>
        <w:jc w:val="left"/>
        <w:rPr>
          <w:color w:val="auto"/>
          <w:sz w:val="15"/>
          <w:szCs w:val="15"/>
          <w:highlight w:val="none"/>
          <w:lang w:eastAsia="zh-CN"/>
        </w:rPr>
      </w:pPr>
    </w:p>
    <w:p w14:paraId="67A00DCF">
      <w:pPr>
        <w:autoSpaceDE w:val="0"/>
        <w:autoSpaceDN w:val="0"/>
        <w:adjustRightInd w:val="0"/>
        <w:spacing w:before="6" w:line="150" w:lineRule="exact"/>
        <w:jc w:val="left"/>
        <w:rPr>
          <w:color w:val="auto"/>
          <w:sz w:val="15"/>
          <w:szCs w:val="15"/>
          <w:highlight w:val="none"/>
          <w:lang w:eastAsia="zh-CN"/>
        </w:rPr>
        <w:sectPr>
          <w:pgSz w:w="11920" w:h="16840"/>
          <w:pgMar w:top="1440" w:right="940" w:bottom="280" w:left="880" w:header="720" w:footer="720" w:gutter="0"/>
          <w:cols w:space="720" w:num="1"/>
        </w:sectPr>
      </w:pPr>
    </w:p>
    <w:p w14:paraId="5E739541">
      <w:pPr>
        <w:autoSpaceDE w:val="0"/>
        <w:autoSpaceDN w:val="0"/>
        <w:adjustRightInd w:val="0"/>
        <w:spacing w:before="4" w:line="100" w:lineRule="exact"/>
        <w:jc w:val="left"/>
        <w:rPr>
          <w:color w:val="auto"/>
          <w:sz w:val="10"/>
          <w:szCs w:val="10"/>
          <w:highlight w:val="none"/>
          <w:lang w:eastAsia="zh-CN"/>
        </w:rPr>
      </w:pPr>
      <w:r>
        <w:rPr>
          <w:color w:val="auto"/>
          <w:highlight w:val="none"/>
          <w:lang w:eastAsia="zh-CN"/>
        </w:rPr>
        <mc:AlternateContent>
          <mc:Choice Requires="wps">
            <w:drawing>
              <wp:anchor distT="0" distB="0" distL="114300" distR="114300" simplePos="0" relativeHeight="251660288" behindDoc="1" locked="0" layoutInCell="0" allowOverlap="1">
                <wp:simplePos x="0" y="0"/>
                <wp:positionH relativeFrom="page">
                  <wp:posOffset>534035</wp:posOffset>
                </wp:positionH>
                <wp:positionV relativeFrom="page">
                  <wp:posOffset>7515860</wp:posOffset>
                </wp:positionV>
                <wp:extent cx="800100" cy="297180"/>
                <wp:effectExtent l="0" t="0" r="0" b="7620"/>
                <wp:wrapNone/>
                <wp:docPr id="2" name="矩形 3"/>
                <wp:cNvGraphicFramePr/>
                <a:graphic xmlns:a="http://schemas.openxmlformats.org/drawingml/2006/main">
                  <a:graphicData uri="http://schemas.microsoft.com/office/word/2010/wordprocessingShape">
                    <wps:wsp>
                      <wps:cNvSpPr/>
                      <wps:spPr>
                        <a:xfrm>
                          <a:off x="0" y="0"/>
                          <a:ext cx="800100" cy="297180"/>
                        </a:xfrm>
                        <a:prstGeom prst="rect">
                          <a:avLst/>
                        </a:prstGeom>
                        <a:solidFill>
                          <a:srgbClr val="FEFEFE"/>
                        </a:solidFill>
                        <a:ln>
                          <a:noFill/>
                        </a:ln>
                        <a:effectLst/>
                      </wps:spPr>
                      <wps:txbx>
                        <w:txbxContent>
                          <w:p w14:paraId="472A22B7"/>
                        </w:txbxContent>
                      </wps:txbx>
                      <wps:bodyPr wrap="square" upright="1"/>
                    </wps:wsp>
                  </a:graphicData>
                </a:graphic>
              </wp:anchor>
            </w:drawing>
          </mc:Choice>
          <mc:Fallback>
            <w:pict>
              <v:rect id="矩形 3" o:spid="_x0000_s1026" o:spt="1" style="position:absolute;left:0pt;margin-left:42.05pt;margin-top:591.8pt;height:23.4pt;width:63pt;mso-position-horizontal-relative:page;mso-position-vertical-relative:page;z-index:-251656192;mso-width-relative:page;mso-height-relative:page;" fillcolor="#FEFEFE" filled="t" stroked="f" coordsize="21600,21600" o:allowincell="f" o:gfxdata="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E93rB2gAAAAwBAAAPAAAAAAAAAAEAIAAAACIAAABkcnMvZG93&#10;bnJldi54bWxQSwECFAAUAAAACACHTuJAEkWXnsUBAACFAwAADgAAAAAAAAABACAAAAApAQAAZHJz&#10;L2Uyb0RvYy54bWxQSwUGAAAAAAYABgBZAQAAYAUAAAAA&#10;">
                <v:fill on="t" focussize="0,0"/>
                <v:stroke on="f"/>
                <v:imagedata o:title=""/>
                <o:lock v:ext="edit" aspectratio="f"/>
                <v:textbox>
                  <w:txbxContent>
                    <w:p w14:paraId="472A22B7"/>
                  </w:txbxContent>
                </v:textbox>
              </v:rect>
            </w:pict>
          </mc:Fallback>
        </mc:AlternateContent>
      </w:r>
    </w:p>
    <w:p w14:paraId="22751A44">
      <w:pPr>
        <w:autoSpaceDE w:val="0"/>
        <w:autoSpaceDN w:val="0"/>
        <w:adjustRightInd w:val="0"/>
        <w:spacing w:line="281" w:lineRule="auto"/>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合同文件组成</w:t>
      </w:r>
      <w:r>
        <w:rPr>
          <w:rFonts w:hint="eastAsia" w:ascii="宋体" w:cs="宋体"/>
          <w:color w:val="auto"/>
          <w:spacing w:val="1"/>
          <w:sz w:val="18"/>
          <w:szCs w:val="18"/>
          <w:highlight w:val="none"/>
          <w:lang w:eastAsia="zh-CN"/>
        </w:rPr>
        <w:t>及优</w:t>
      </w:r>
      <w:r>
        <w:rPr>
          <w:rFonts w:hint="eastAsia" w:ascii="宋体" w:cs="宋体"/>
          <w:color w:val="auto"/>
          <w:sz w:val="18"/>
          <w:szCs w:val="18"/>
          <w:highlight w:val="none"/>
          <w:lang w:eastAsia="zh-CN"/>
        </w:rPr>
        <w:t>先</w:t>
      </w:r>
      <w:r>
        <w:rPr>
          <w:rFonts w:hint="eastAsia" w:ascii="宋体" w:cs="宋体"/>
          <w:color w:val="auto"/>
          <w:spacing w:val="1"/>
          <w:sz w:val="18"/>
          <w:szCs w:val="18"/>
          <w:highlight w:val="none"/>
          <w:lang w:eastAsia="zh-CN"/>
        </w:rPr>
        <w:t>顺序</w:t>
      </w:r>
    </w:p>
    <w:p w14:paraId="5D960451">
      <w:pPr>
        <w:autoSpaceDE w:val="0"/>
        <w:autoSpaceDN w:val="0"/>
        <w:adjustRightInd w:val="0"/>
        <w:spacing w:line="300" w:lineRule="exact"/>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3"/>
          <w:highlight w:val="none"/>
          <w:lang w:eastAsia="zh-CN"/>
        </w:rPr>
        <w:t>下列组成本合同的文件是一个合同整体，彼此应当能相互解释，互为说明。当</w:t>
      </w:r>
    </w:p>
    <w:p w14:paraId="201ED0BC">
      <w:pPr>
        <w:autoSpaceDE w:val="0"/>
        <w:autoSpaceDN w:val="0"/>
        <w:adjustRightInd w:val="0"/>
        <w:spacing w:before="4" w:line="110" w:lineRule="exact"/>
        <w:jc w:val="left"/>
        <w:rPr>
          <w:rFonts w:ascii="宋体" w:cs="宋体"/>
          <w:color w:val="auto"/>
          <w:sz w:val="11"/>
          <w:szCs w:val="11"/>
          <w:highlight w:val="none"/>
          <w:lang w:eastAsia="zh-CN"/>
        </w:rPr>
      </w:pPr>
    </w:p>
    <w:p w14:paraId="42FD3364">
      <w:pPr>
        <w:autoSpaceDE w:val="0"/>
        <w:autoSpaceDN w:val="0"/>
        <w:adjustRightInd w:val="0"/>
        <w:jc w:val="left"/>
        <w:rPr>
          <w:rFonts w:ascii="宋体" w:cs="宋体"/>
          <w:color w:val="auto"/>
          <w:highlight w:val="none"/>
          <w:lang w:eastAsia="zh-CN"/>
        </w:rPr>
      </w:pPr>
      <w:r>
        <w:rPr>
          <w:rFonts w:hint="eastAsia" w:ascii="宋体" w:cs="宋体"/>
          <w:color w:val="auto"/>
          <w:highlight w:val="none"/>
          <w:lang w:eastAsia="zh-CN"/>
        </w:rPr>
        <w:t>出现相互矛盾时，组成本合同文件的优先解释顺序如下：</w:t>
      </w:r>
    </w:p>
    <w:p w14:paraId="217EEF54">
      <w:pPr>
        <w:autoSpaceDE w:val="0"/>
        <w:autoSpaceDN w:val="0"/>
        <w:adjustRightInd w:val="0"/>
        <w:spacing w:before="4" w:line="110" w:lineRule="exact"/>
        <w:jc w:val="left"/>
        <w:rPr>
          <w:rFonts w:ascii="宋体" w:cs="宋体"/>
          <w:color w:val="auto"/>
          <w:sz w:val="11"/>
          <w:szCs w:val="11"/>
          <w:highlight w:val="none"/>
          <w:lang w:eastAsia="zh-CN"/>
        </w:rPr>
      </w:pPr>
    </w:p>
    <w:p w14:paraId="251514D0">
      <w:pPr>
        <w:autoSpaceDE w:val="0"/>
        <w:autoSpaceDN w:val="0"/>
        <w:adjustRightInd w:val="0"/>
        <w:ind w:left="1"/>
        <w:jc w:val="left"/>
        <w:rPr>
          <w:rFonts w:ascii="宋体" w:cs="宋体"/>
          <w:color w:val="auto"/>
          <w:highlight w:val="none"/>
          <w:lang w:eastAsia="zh-CN"/>
        </w:rPr>
      </w:pPr>
      <w:r>
        <w:rPr>
          <w:color w:val="auto"/>
          <w:highlight w:val="none"/>
          <w:lang w:eastAsia="zh-CN"/>
        </w:rPr>
        <w:t xml:space="preserve">(1)  </w:t>
      </w:r>
      <w:r>
        <w:rPr>
          <w:rFonts w:hint="eastAsia" w:ascii="宋体" w:cs="宋体"/>
          <w:color w:val="auto"/>
          <w:highlight w:val="none"/>
          <w:lang w:eastAsia="zh-CN"/>
        </w:rPr>
        <w:t>协议书；</w:t>
      </w:r>
    </w:p>
    <w:p w14:paraId="6B03A4DA">
      <w:pPr>
        <w:autoSpaceDE w:val="0"/>
        <w:autoSpaceDN w:val="0"/>
        <w:adjustRightInd w:val="0"/>
        <w:spacing w:before="96" w:line="301" w:lineRule="auto"/>
        <w:ind w:left="1" w:right="110"/>
        <w:jc w:val="left"/>
        <w:rPr>
          <w:rFonts w:ascii="宋体" w:cs="宋体"/>
          <w:color w:val="auto"/>
          <w:highlight w:val="none"/>
          <w:lang w:eastAsia="zh-CN"/>
        </w:rPr>
      </w:pPr>
      <w:r>
        <w:rPr>
          <w:color w:val="auto"/>
          <w:highlight w:val="none"/>
          <w:lang w:eastAsia="zh-CN"/>
        </w:rPr>
        <w:t xml:space="preserve">(2)  </w:t>
      </w:r>
      <w:r>
        <w:rPr>
          <w:rFonts w:hint="eastAsia" w:ascii="宋体" w:cs="宋体"/>
          <w:color w:val="auto"/>
          <w:highlight w:val="none"/>
          <w:lang w:eastAsia="zh-CN"/>
        </w:rPr>
        <w:t>履行本合同的相关补充协议（含工程洽商记录、会议纪要、工程变更、现</w:t>
      </w:r>
      <w:r>
        <w:rPr>
          <w:rFonts w:ascii="宋体" w:cs="宋体"/>
          <w:color w:val="auto"/>
          <w:highlight w:val="none"/>
          <w:lang w:eastAsia="zh-CN"/>
        </w:rPr>
        <w:t xml:space="preserve"> </w:t>
      </w:r>
      <w:r>
        <w:rPr>
          <w:rFonts w:hint="eastAsia" w:ascii="宋体" w:cs="宋体"/>
          <w:color w:val="auto"/>
          <w:highlight w:val="none"/>
          <w:lang w:eastAsia="zh-CN"/>
        </w:rPr>
        <w:t>场签证、索赔和合同价款调整报告等修正文件</w:t>
      </w:r>
      <w:r>
        <w:rPr>
          <w:rFonts w:hint="eastAsia" w:ascii="宋体" w:cs="宋体"/>
          <w:color w:val="auto"/>
          <w:spacing w:val="-120"/>
          <w:highlight w:val="none"/>
          <w:lang w:eastAsia="zh-CN"/>
        </w:rPr>
        <w:t>）</w:t>
      </w:r>
      <w:r>
        <w:rPr>
          <w:rFonts w:hint="eastAsia" w:ascii="宋体" w:cs="宋体"/>
          <w:color w:val="auto"/>
          <w:highlight w:val="none"/>
          <w:lang w:eastAsia="zh-CN"/>
        </w:rPr>
        <w:t>；</w:t>
      </w:r>
    </w:p>
    <w:p w14:paraId="4B6A4213">
      <w:pPr>
        <w:autoSpaceDE w:val="0"/>
        <w:autoSpaceDN w:val="0"/>
        <w:adjustRightInd w:val="0"/>
        <w:spacing w:before="52"/>
        <w:ind w:left="1"/>
        <w:jc w:val="left"/>
        <w:rPr>
          <w:rFonts w:ascii="宋体" w:cs="宋体"/>
          <w:color w:val="auto"/>
          <w:highlight w:val="none"/>
          <w:lang w:eastAsia="zh-CN"/>
        </w:rPr>
      </w:pPr>
      <w:r>
        <w:rPr>
          <w:color w:val="auto"/>
          <w:highlight w:val="none"/>
          <w:lang w:eastAsia="zh-CN"/>
        </w:rPr>
        <w:t xml:space="preserve">(3)  </w:t>
      </w:r>
      <w:r>
        <w:rPr>
          <w:color w:val="auto"/>
          <w:spacing w:val="20"/>
          <w:highlight w:val="none"/>
          <w:lang w:eastAsia="zh-CN"/>
        </w:rPr>
        <w:t xml:space="preserve"> </w:t>
      </w:r>
      <w:r>
        <w:rPr>
          <w:rFonts w:hint="eastAsia" w:ascii="宋体" w:cs="宋体"/>
          <w:color w:val="auto"/>
          <w:highlight w:val="none"/>
          <w:lang w:eastAsia="zh-CN"/>
        </w:rPr>
        <w:t>中标通知书（适用于招标工程</w:t>
      </w:r>
      <w:r>
        <w:rPr>
          <w:rFonts w:hint="eastAsia" w:ascii="宋体" w:cs="宋体"/>
          <w:color w:val="auto"/>
          <w:spacing w:val="-120"/>
          <w:highlight w:val="none"/>
          <w:lang w:eastAsia="zh-CN"/>
        </w:rPr>
        <w:t>）</w:t>
      </w:r>
      <w:r>
        <w:rPr>
          <w:rFonts w:hint="eastAsia" w:ascii="宋体" w:cs="宋体"/>
          <w:color w:val="auto"/>
          <w:highlight w:val="none"/>
          <w:lang w:eastAsia="zh-CN"/>
        </w:rPr>
        <w:t>；</w:t>
      </w:r>
    </w:p>
    <w:p w14:paraId="0EFBED55">
      <w:pPr>
        <w:autoSpaceDE w:val="0"/>
        <w:autoSpaceDN w:val="0"/>
        <w:adjustRightInd w:val="0"/>
        <w:spacing w:before="52"/>
        <w:ind w:left="1"/>
        <w:jc w:val="left"/>
        <w:rPr>
          <w:rFonts w:ascii="宋体" w:cs="宋体"/>
          <w:color w:val="auto"/>
          <w:highlight w:val="none"/>
          <w:lang w:eastAsia="zh-CN"/>
        </w:rPr>
        <w:sectPr>
          <w:type w:val="continuous"/>
          <w:pgSz w:w="11920" w:h="16840"/>
          <w:pgMar w:top="1560" w:right="940" w:bottom="280" w:left="880" w:header="720" w:footer="720" w:gutter="0"/>
          <w:cols w:equalWidth="0" w:num="2">
            <w:col w:w="1272" w:space="488"/>
            <w:col w:w="8340"/>
          </w:cols>
        </w:sectPr>
      </w:pPr>
    </w:p>
    <w:p w14:paraId="572B372F">
      <w:pPr>
        <w:tabs>
          <w:tab w:val="left" w:pos="2240"/>
        </w:tabs>
        <w:autoSpaceDE w:val="0"/>
        <w:autoSpaceDN w:val="0"/>
        <w:adjustRightInd w:val="0"/>
        <w:spacing w:line="351" w:lineRule="exact"/>
        <w:ind w:left="1760"/>
        <w:jc w:val="left"/>
        <w:rPr>
          <w:rFonts w:ascii="宋体" w:cs="宋体"/>
          <w:color w:val="auto"/>
          <w:highlight w:val="none"/>
          <w:lang w:eastAsia="zh-CN"/>
        </w:rPr>
      </w:pPr>
      <w:r>
        <w:rPr>
          <w:color w:val="auto"/>
          <w:position w:val="-2"/>
          <w:highlight w:val="none"/>
          <w:lang w:eastAsia="zh-CN"/>
        </w:rPr>
        <w:t>(4)</w:t>
      </w:r>
      <w:r>
        <w:rPr>
          <w:color w:val="auto"/>
          <w:position w:val="-2"/>
          <w:highlight w:val="none"/>
          <w:lang w:eastAsia="zh-CN"/>
        </w:rPr>
        <w:tab/>
      </w:r>
      <w:r>
        <w:rPr>
          <w:rFonts w:hint="eastAsia" w:ascii="宋体" w:cs="宋体"/>
          <w:color w:val="auto"/>
          <w:spacing w:val="4"/>
          <w:position w:val="-2"/>
          <w:highlight w:val="none"/>
          <w:lang w:eastAsia="zh-CN"/>
        </w:rPr>
        <w:t>乙方投标文件及其附件（含评</w:t>
      </w:r>
      <w:r>
        <w:rPr>
          <w:rFonts w:hint="eastAsia" w:ascii="宋体" w:cs="宋体"/>
          <w:color w:val="auto"/>
          <w:spacing w:val="5"/>
          <w:position w:val="-2"/>
          <w:highlight w:val="none"/>
          <w:lang w:eastAsia="zh-CN"/>
        </w:rPr>
        <w:t>标</w:t>
      </w:r>
      <w:r>
        <w:rPr>
          <w:rFonts w:hint="eastAsia" w:ascii="宋体" w:cs="宋体"/>
          <w:color w:val="auto"/>
          <w:spacing w:val="4"/>
          <w:position w:val="-2"/>
          <w:highlight w:val="none"/>
          <w:lang w:eastAsia="zh-CN"/>
        </w:rPr>
        <w:t>期间的澄清文件和补充资料</w:t>
      </w:r>
      <w:r>
        <w:rPr>
          <w:rFonts w:hint="eastAsia" w:ascii="宋体" w:cs="宋体"/>
          <w:color w:val="auto"/>
          <w:spacing w:val="-116"/>
          <w:position w:val="-2"/>
          <w:highlight w:val="none"/>
          <w:lang w:eastAsia="zh-CN"/>
        </w:rPr>
        <w:t>）</w:t>
      </w:r>
      <w:r>
        <w:rPr>
          <w:rFonts w:hint="eastAsia" w:ascii="宋体" w:cs="宋体"/>
          <w:color w:val="auto"/>
          <w:spacing w:val="4"/>
          <w:position w:val="-2"/>
          <w:highlight w:val="none"/>
          <w:lang w:eastAsia="zh-CN"/>
        </w:rPr>
        <w:t>（适用于</w:t>
      </w:r>
    </w:p>
    <w:p w14:paraId="66A90A9F">
      <w:pPr>
        <w:autoSpaceDE w:val="0"/>
        <w:autoSpaceDN w:val="0"/>
        <w:adjustRightInd w:val="0"/>
        <w:spacing w:before="96" w:line="317" w:lineRule="auto"/>
        <w:ind w:left="1760" w:right="-25" w:firstLine="470"/>
        <w:jc w:val="left"/>
        <w:rPr>
          <w:rFonts w:ascii="宋体" w:cs="宋体"/>
          <w:color w:val="auto"/>
          <w:highlight w:val="none"/>
          <w:lang w:eastAsia="zh-CN"/>
        </w:rPr>
      </w:pPr>
      <w:r>
        <w:rPr>
          <w:rFonts w:hint="eastAsia" w:ascii="宋体" w:cs="宋体"/>
          <w:color w:val="auto"/>
          <w:highlight w:val="none"/>
          <w:lang w:eastAsia="zh-CN"/>
        </w:rPr>
        <w:t>招标工程</w:t>
      </w:r>
      <w:r>
        <w:rPr>
          <w:rFonts w:hint="eastAsia" w:ascii="宋体" w:cs="宋体"/>
          <w:color w:val="auto"/>
          <w:spacing w:val="-120"/>
          <w:highlight w:val="none"/>
          <w:lang w:eastAsia="zh-CN"/>
        </w:rPr>
        <w:t>）</w:t>
      </w:r>
      <w:r>
        <w:rPr>
          <w:rFonts w:hint="eastAsia" w:ascii="宋体" w:cs="宋体"/>
          <w:color w:val="auto"/>
          <w:highlight w:val="none"/>
          <w:lang w:eastAsia="zh-CN"/>
        </w:rPr>
        <w:t>）；确认的工程量清单报价单或施工图预算书（适用于非招标工程</w:t>
      </w:r>
      <w:r>
        <w:rPr>
          <w:rFonts w:hint="eastAsia" w:ascii="宋体" w:cs="宋体"/>
          <w:color w:val="auto"/>
          <w:spacing w:val="-120"/>
          <w:highlight w:val="none"/>
          <w:lang w:eastAsia="zh-CN"/>
        </w:rPr>
        <w:t>）</w:t>
      </w:r>
      <w:r>
        <w:rPr>
          <w:rFonts w:hint="eastAsia" w:ascii="宋体" w:cs="宋体"/>
          <w:color w:val="auto"/>
          <w:highlight w:val="none"/>
          <w:lang w:eastAsia="zh-CN"/>
        </w:rPr>
        <w:t>；</w:t>
      </w:r>
    </w:p>
    <w:p w14:paraId="213ECEF8">
      <w:pPr>
        <w:autoSpaceDE w:val="0"/>
        <w:autoSpaceDN w:val="0"/>
        <w:adjustRightInd w:val="0"/>
        <w:spacing w:before="96" w:line="317" w:lineRule="auto"/>
        <w:ind w:left="1760" w:right="1369" w:firstLine="1"/>
        <w:jc w:val="left"/>
        <w:rPr>
          <w:rFonts w:ascii="宋体" w:cs="宋体"/>
          <w:color w:val="auto"/>
          <w:highlight w:val="none"/>
          <w:lang w:eastAsia="zh-CN"/>
        </w:rPr>
      </w:pPr>
      <w:r>
        <w:rPr>
          <w:color w:val="auto"/>
          <w:highlight w:val="none"/>
          <w:lang w:eastAsia="zh-CN"/>
        </w:rPr>
        <w:t xml:space="preserve">(5) </w:t>
      </w:r>
      <w:r>
        <w:rPr>
          <w:rFonts w:hint="eastAsia" w:ascii="宋体" w:cs="宋体"/>
          <w:color w:val="auto"/>
          <w:highlight w:val="none"/>
          <w:lang w:eastAsia="zh-CN"/>
        </w:rPr>
        <w:t>专用条款；</w:t>
      </w:r>
    </w:p>
    <w:p w14:paraId="07CBDC4B">
      <w:pPr>
        <w:autoSpaceDE w:val="0"/>
        <w:autoSpaceDN w:val="0"/>
        <w:adjustRightInd w:val="0"/>
        <w:spacing w:before="10"/>
        <w:ind w:left="1761"/>
        <w:jc w:val="left"/>
        <w:rPr>
          <w:rFonts w:ascii="宋体" w:cs="宋体"/>
          <w:color w:val="auto"/>
          <w:highlight w:val="none"/>
          <w:lang w:eastAsia="zh-CN"/>
        </w:rPr>
      </w:pPr>
      <w:r>
        <w:rPr>
          <w:color w:val="auto"/>
          <w:highlight w:val="none"/>
          <w:lang w:eastAsia="zh-CN"/>
        </w:rPr>
        <w:t xml:space="preserve">(6) </w:t>
      </w:r>
      <w:r>
        <w:rPr>
          <w:rFonts w:hint="eastAsia" w:ascii="宋体" w:cs="宋体"/>
          <w:color w:val="auto"/>
          <w:highlight w:val="none"/>
          <w:lang w:eastAsia="zh-CN"/>
        </w:rPr>
        <w:t>通用条款；</w:t>
      </w:r>
    </w:p>
    <w:p w14:paraId="359B7E7B">
      <w:pPr>
        <w:autoSpaceDE w:val="0"/>
        <w:autoSpaceDN w:val="0"/>
        <w:adjustRightInd w:val="0"/>
        <w:spacing w:before="96"/>
        <w:ind w:left="1761"/>
        <w:jc w:val="left"/>
        <w:rPr>
          <w:rFonts w:ascii="宋体" w:cs="宋体"/>
          <w:color w:val="auto"/>
          <w:highlight w:val="none"/>
          <w:lang w:eastAsia="zh-CN"/>
        </w:rPr>
      </w:pPr>
      <w:r>
        <w:rPr>
          <w:color w:val="auto"/>
          <w:highlight w:val="none"/>
          <w:lang w:eastAsia="zh-CN"/>
        </w:rPr>
        <w:t xml:space="preserve">(7) </w:t>
      </w:r>
      <w:r>
        <w:rPr>
          <w:rFonts w:hint="eastAsia" w:ascii="宋体" w:cs="宋体"/>
          <w:color w:val="auto"/>
          <w:highlight w:val="none"/>
          <w:lang w:eastAsia="zh-CN"/>
        </w:rPr>
        <w:t>标准、规范及有关技术文件；</w:t>
      </w:r>
    </w:p>
    <w:p w14:paraId="651DB2B6">
      <w:pPr>
        <w:tabs>
          <w:tab w:val="left" w:pos="2240"/>
        </w:tabs>
        <w:autoSpaceDE w:val="0"/>
        <w:autoSpaceDN w:val="0"/>
        <w:adjustRightInd w:val="0"/>
        <w:spacing w:before="96"/>
        <w:ind w:left="1759"/>
        <w:jc w:val="left"/>
        <w:rPr>
          <w:rFonts w:ascii="宋体" w:cs="宋体"/>
          <w:color w:val="auto"/>
          <w:highlight w:val="none"/>
          <w:lang w:eastAsia="zh-CN"/>
        </w:rPr>
      </w:pPr>
      <w:r>
        <w:rPr>
          <w:color w:val="auto"/>
          <w:highlight w:val="none"/>
          <w:lang w:eastAsia="zh-CN"/>
        </w:rPr>
        <w:t>(8)</w:t>
      </w:r>
      <w:r>
        <w:rPr>
          <w:rFonts w:hint="eastAsia"/>
          <w:color w:val="auto"/>
          <w:highlight w:val="none"/>
          <w:lang w:eastAsia="zh-CN"/>
        </w:rPr>
        <w:t xml:space="preserve"> </w:t>
      </w:r>
      <w:r>
        <w:rPr>
          <w:rFonts w:hint="eastAsia" w:ascii="宋体" w:cs="宋体"/>
          <w:color w:val="auto"/>
          <w:highlight w:val="none"/>
          <w:lang w:eastAsia="zh-CN"/>
        </w:rPr>
        <w:t>施工设计图纸；</w:t>
      </w:r>
    </w:p>
    <w:p w14:paraId="6CEACD71">
      <w:pPr>
        <w:tabs>
          <w:tab w:val="left" w:pos="2240"/>
        </w:tabs>
        <w:autoSpaceDE w:val="0"/>
        <w:autoSpaceDN w:val="0"/>
        <w:adjustRightInd w:val="0"/>
        <w:spacing w:before="96"/>
        <w:ind w:left="1759"/>
        <w:jc w:val="left"/>
        <w:rPr>
          <w:rFonts w:ascii="宋体" w:cs="宋体"/>
          <w:color w:val="auto"/>
          <w:highlight w:val="none"/>
          <w:lang w:eastAsia="zh-CN"/>
        </w:rPr>
      </w:pPr>
      <w:r>
        <w:rPr>
          <w:color w:val="auto"/>
          <w:highlight w:val="none"/>
          <w:lang w:eastAsia="zh-CN"/>
        </w:rPr>
        <w:t>(9)</w:t>
      </w:r>
      <w:r>
        <w:rPr>
          <w:rFonts w:hint="eastAsia"/>
          <w:color w:val="auto"/>
          <w:highlight w:val="none"/>
          <w:lang w:eastAsia="zh-CN"/>
        </w:rPr>
        <w:t xml:space="preserve"> </w:t>
      </w:r>
      <w:r>
        <w:rPr>
          <w:rFonts w:hint="eastAsia" w:ascii="宋体" w:cs="宋体"/>
          <w:color w:val="auto"/>
          <w:highlight w:val="none"/>
          <w:lang w:eastAsia="zh-CN"/>
        </w:rPr>
        <w:t>工程量清单；</w:t>
      </w:r>
    </w:p>
    <w:p w14:paraId="2B90BAD9">
      <w:pPr>
        <w:autoSpaceDE w:val="0"/>
        <w:autoSpaceDN w:val="0"/>
        <w:adjustRightInd w:val="0"/>
        <w:spacing w:before="96"/>
        <w:ind w:left="1759"/>
        <w:jc w:val="left"/>
        <w:rPr>
          <w:rFonts w:hint="eastAsia" w:ascii="宋体" w:cs="宋体"/>
          <w:color w:val="auto"/>
          <w:highlight w:val="none"/>
          <w:lang w:eastAsia="zh-CN"/>
        </w:rPr>
      </w:pPr>
      <w:r>
        <w:rPr>
          <w:color w:val="auto"/>
          <w:highlight w:val="none"/>
          <w:lang w:eastAsia="zh-CN"/>
        </w:rPr>
        <w:t>(10)</w:t>
      </w:r>
      <w:r>
        <w:rPr>
          <w:rFonts w:hint="eastAsia"/>
          <w:color w:val="auto"/>
          <w:highlight w:val="none"/>
          <w:lang w:eastAsia="zh-CN"/>
        </w:rPr>
        <w:t xml:space="preserve"> </w:t>
      </w:r>
      <w:r>
        <w:rPr>
          <w:rFonts w:hint="eastAsia" w:ascii="宋体" w:cs="宋体"/>
          <w:color w:val="auto"/>
          <w:highlight w:val="none"/>
          <w:lang w:eastAsia="zh-CN"/>
        </w:rPr>
        <w:t>专用条款约定的其他文件。</w:t>
      </w:r>
    </w:p>
    <w:p w14:paraId="34C1CB4A">
      <w:pPr>
        <w:tabs>
          <w:tab w:val="left" w:pos="2240"/>
        </w:tabs>
        <w:autoSpaceDE w:val="0"/>
        <w:autoSpaceDN w:val="0"/>
        <w:adjustRightInd w:val="0"/>
        <w:spacing w:before="96"/>
        <w:ind w:left="1759"/>
        <w:jc w:val="left"/>
        <w:rPr>
          <w:rFonts w:hint="eastAsia" w:ascii="宋体" w:cs="宋体"/>
          <w:color w:val="auto"/>
          <w:highlight w:val="none"/>
          <w:lang w:eastAsia="zh-CN"/>
        </w:rPr>
      </w:pPr>
      <w:r>
        <w:rPr>
          <w:rFonts w:hint="eastAsia" w:ascii="宋体" w:hAnsi="Calibri" w:eastAsia="宋体" w:cs="宋体"/>
          <w:color w:val="auto"/>
          <w:sz w:val="24"/>
          <w:szCs w:val="24"/>
          <w:highlight w:val="none"/>
          <w:lang w:eastAsia="zh-CN"/>
        </w:rPr>
        <w:t>上述各项合同文件包括合同当事人就该项合同文件所作出的补充和修改，属于同一类内容的文件，应以最新签署的为准。</w:t>
      </w:r>
    </w:p>
    <w:p w14:paraId="7CAC87BA">
      <w:pPr>
        <w:autoSpaceDE w:val="0"/>
        <w:autoSpaceDN w:val="0"/>
        <w:adjustRightInd w:val="0"/>
        <w:spacing w:before="1" w:line="190" w:lineRule="exact"/>
        <w:jc w:val="left"/>
        <w:rPr>
          <w:rFonts w:ascii="宋体" w:cs="宋体"/>
          <w:color w:val="auto"/>
          <w:sz w:val="19"/>
          <w:szCs w:val="19"/>
          <w:highlight w:val="none"/>
          <w:lang w:eastAsia="zh-CN"/>
        </w:rPr>
      </w:pPr>
    </w:p>
    <w:p w14:paraId="5EFB8BC2">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2.3</w:t>
      </w:r>
      <w:r>
        <w:rPr>
          <w:color w:val="auto"/>
          <w:position w:val="-1"/>
          <w:highlight w:val="none"/>
          <w:lang w:eastAsia="zh-CN"/>
        </w:rPr>
        <w:tab/>
      </w:r>
    </w:p>
    <w:p w14:paraId="36D3EB46">
      <w:pPr>
        <w:autoSpaceDE w:val="0"/>
        <w:autoSpaceDN w:val="0"/>
        <w:adjustRightInd w:val="0"/>
        <w:spacing w:before="6" w:line="150" w:lineRule="exact"/>
        <w:jc w:val="left"/>
        <w:rPr>
          <w:color w:val="auto"/>
          <w:sz w:val="15"/>
          <w:szCs w:val="15"/>
          <w:highlight w:val="none"/>
          <w:lang w:eastAsia="zh-CN"/>
        </w:rPr>
      </w:pPr>
    </w:p>
    <w:p w14:paraId="111728A5">
      <w:pPr>
        <w:autoSpaceDE w:val="0"/>
        <w:autoSpaceDN w:val="0"/>
        <w:adjustRightInd w:val="0"/>
        <w:spacing w:before="6" w:line="150" w:lineRule="exact"/>
        <w:jc w:val="left"/>
        <w:rPr>
          <w:color w:val="auto"/>
          <w:sz w:val="15"/>
          <w:szCs w:val="15"/>
          <w:highlight w:val="none"/>
          <w:lang w:eastAsia="zh-CN"/>
        </w:rPr>
        <w:sectPr>
          <w:pgSz w:w="11920" w:h="16840"/>
          <w:pgMar w:top="1440" w:right="1000" w:bottom="280" w:left="880" w:header="720" w:footer="720" w:gutter="0"/>
          <w:cols w:space="720" w:num="1"/>
        </w:sectPr>
      </w:pPr>
    </w:p>
    <w:p w14:paraId="76634D20">
      <w:pPr>
        <w:autoSpaceDE w:val="0"/>
        <w:autoSpaceDN w:val="0"/>
        <w:adjustRightInd w:val="0"/>
        <w:spacing w:before="0" w:line="264" w:lineRule="exact"/>
        <w:ind w:left="105" w:right="-47"/>
        <w:jc w:val="left"/>
        <w:rPr>
          <w:rFonts w:ascii="宋体" w:cs="宋体"/>
          <w:color w:val="auto"/>
          <w:sz w:val="18"/>
          <w:szCs w:val="18"/>
          <w:highlight w:val="none"/>
          <w:lang w:eastAsia="zh-CN"/>
        </w:rPr>
      </w:pPr>
      <w:r>
        <w:rPr>
          <w:rFonts w:hint="eastAsia" w:ascii="宋体" w:cs="宋体"/>
          <w:color w:val="auto"/>
          <w:spacing w:val="14"/>
          <w:position w:val="-3"/>
          <w:sz w:val="18"/>
          <w:szCs w:val="18"/>
          <w:highlight w:val="none"/>
          <w:lang w:eastAsia="zh-CN"/>
        </w:rPr>
        <w:t>监理或造价工</w:t>
      </w:r>
      <w:r>
        <w:rPr>
          <w:rFonts w:hint="eastAsia" w:ascii="宋体" w:cs="宋体"/>
          <w:color w:val="auto"/>
          <w:spacing w:val="1"/>
          <w:sz w:val="18"/>
          <w:szCs w:val="18"/>
          <w:highlight w:val="none"/>
          <w:lang w:eastAsia="zh-CN"/>
        </w:rPr>
        <w:t>程师</w:t>
      </w:r>
      <w:r>
        <w:rPr>
          <w:rFonts w:hint="eastAsia" w:ascii="宋体" w:cs="宋体"/>
          <w:color w:val="auto"/>
          <w:sz w:val="18"/>
          <w:szCs w:val="18"/>
          <w:highlight w:val="none"/>
          <w:lang w:eastAsia="zh-CN"/>
        </w:rPr>
        <w:t>作</w:t>
      </w:r>
      <w:r>
        <w:rPr>
          <w:rFonts w:hint="eastAsia" w:ascii="宋体" w:cs="宋体"/>
          <w:color w:val="auto"/>
          <w:spacing w:val="1"/>
          <w:sz w:val="18"/>
          <w:szCs w:val="18"/>
          <w:highlight w:val="none"/>
          <w:lang w:eastAsia="zh-CN"/>
        </w:rPr>
        <w:t>出</w:t>
      </w:r>
      <w:r>
        <w:rPr>
          <w:rFonts w:hint="eastAsia" w:ascii="宋体" w:cs="宋体"/>
          <w:color w:val="auto"/>
          <w:sz w:val="18"/>
          <w:szCs w:val="18"/>
          <w:highlight w:val="none"/>
          <w:lang w:eastAsia="zh-CN"/>
        </w:rPr>
        <w:t>解释</w:t>
      </w:r>
    </w:p>
    <w:p w14:paraId="7AE9C6FC">
      <w:pPr>
        <w:autoSpaceDE w:val="0"/>
        <w:autoSpaceDN w:val="0"/>
        <w:adjustRightInd w:val="0"/>
        <w:spacing w:line="300" w:lineRule="exact"/>
        <w:ind w:right="68"/>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3"/>
          <w:highlight w:val="none"/>
          <w:lang w:eastAsia="zh-CN"/>
        </w:rPr>
        <w:t>当合同文件内容出现含糊不清或不一致时，由合同</w:t>
      </w:r>
      <w:r>
        <w:rPr>
          <w:rFonts w:hint="eastAsia" w:ascii="宋体" w:cs="宋体"/>
          <w:color w:val="auto"/>
          <w:position w:val="-3"/>
          <w:highlight w:val="none"/>
          <w:lang w:val="en-US" w:eastAsia="zh-Hans"/>
        </w:rPr>
        <w:t>各</w:t>
      </w:r>
      <w:r>
        <w:rPr>
          <w:rFonts w:hint="eastAsia" w:ascii="宋体" w:cs="宋体"/>
          <w:color w:val="auto"/>
          <w:position w:val="-3"/>
          <w:highlight w:val="none"/>
          <w:lang w:eastAsia="zh-CN"/>
        </w:rPr>
        <w:t>方当事人在不影响合同工</w:t>
      </w:r>
    </w:p>
    <w:p w14:paraId="7F64F852">
      <w:pPr>
        <w:autoSpaceDE w:val="0"/>
        <w:autoSpaceDN w:val="0"/>
        <w:adjustRightInd w:val="0"/>
        <w:spacing w:before="60" w:line="468" w:lineRule="exact"/>
        <w:ind w:right="49"/>
        <w:rPr>
          <w:rFonts w:ascii="宋体" w:cs="宋体"/>
          <w:color w:val="auto"/>
          <w:highlight w:val="none"/>
          <w:lang w:eastAsia="zh-CN"/>
        </w:rPr>
      </w:pPr>
      <w:r>
        <w:rPr>
          <w:color w:val="auto"/>
          <w:highlight w:val="none"/>
          <w:lang w:eastAsia="zh-CN"/>
        </w:rPr>
        <mc:AlternateContent>
          <mc:Choice Requires="wps">
            <w:drawing>
              <wp:anchor distT="0" distB="0" distL="114300" distR="114300" simplePos="0" relativeHeight="251661312" behindDoc="1" locked="0" layoutInCell="0" allowOverlap="1">
                <wp:simplePos x="0" y="0"/>
                <wp:positionH relativeFrom="page">
                  <wp:posOffset>1715135</wp:posOffset>
                </wp:positionH>
                <wp:positionV relativeFrom="paragraph">
                  <wp:posOffset>1186815</wp:posOffset>
                </wp:positionV>
                <wp:extent cx="5142865" cy="0"/>
                <wp:effectExtent l="0" t="0" r="0" b="0"/>
                <wp:wrapNone/>
                <wp:docPr id="3" name="自选图形 93"/>
                <wp:cNvGraphicFramePr/>
                <a:graphic xmlns:a="http://schemas.openxmlformats.org/drawingml/2006/main">
                  <a:graphicData uri="http://schemas.microsoft.com/office/word/2010/wordprocessingShape">
                    <wps:wsp>
                      <wps:cNvSpPr/>
                      <wps:spPr>
                        <a:xfrm>
                          <a:off x="0" y="0"/>
                          <a:ext cx="5142865" cy="0"/>
                        </a:xfrm>
                        <a:custGeom>
                          <a:avLst/>
                          <a:gdLst>
                            <a:gd name="A1" fmla="val 0"/>
                            <a:gd name="A2" fmla="val 0"/>
                            <a:gd name="A3" fmla="val 0"/>
                          </a:gdLst>
                          <a:ahLst/>
                          <a:cxnLst/>
                          <a:rect l="0" t="0" r="0" b="0"/>
                          <a:pathLst>
                            <a:path w="8099" h="1">
                              <a:moveTo>
                                <a:pt x="0" y="0"/>
                              </a:moveTo>
                              <a:lnTo>
                                <a:pt x="8098"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93" o:spid="_x0000_s1026" o:spt="100" style="position:absolute;left:0pt;margin-left:135.05pt;margin-top:93.45pt;height:0pt;width:404.95pt;mso-position-horizontal-relative:page;z-index:-251655168;mso-width-relative:page;mso-height-relative:page;" filled="f" stroked="t" coordsize="8099,1" o:allowincell="f" o:gfxdata="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wp7709cA&#10;AAAMAQAADwAAAAAAAAABACAAAAAiAAAAZHJzL2Rvd25yZXYueG1sUEsBAhQAFAAAAAgAh07iQDa4&#10;PE5ZAgAAFAUAAA4AAAAAAAAAAQAgAAAAJgEAAGRycy9lMm9Eb2MueG1sUEsFBgAAAAAGAAYAWQEA&#10;APEFAAAAAA==&#10;" path="m0,0l8098,0e">
                <v:fill on="f" focussize="0,0"/>
                <v:stroke weight="0.7pt" color="#000000" joinstyle="round"/>
                <v:imagedata o:title=""/>
                <o:lock v:ext="edit" aspectratio="f"/>
              </v:shape>
            </w:pict>
          </mc:Fallback>
        </mc:AlternateContent>
      </w:r>
      <w:r>
        <w:rPr>
          <w:rFonts w:hint="eastAsia" w:ascii="宋体" w:cs="宋体"/>
          <w:color w:val="auto"/>
          <w:highlight w:val="none"/>
          <w:lang w:eastAsia="zh-CN"/>
        </w:rPr>
        <w:t>程正常实施的情况下协商解决。协商不成的，由监理工程师、造价工程师分别</w:t>
      </w:r>
      <w:r>
        <w:rPr>
          <w:rFonts w:ascii="宋体" w:cs="宋体"/>
          <w:color w:val="auto"/>
          <w:highlight w:val="none"/>
          <w:lang w:eastAsia="zh-CN"/>
        </w:rPr>
        <w:t xml:space="preserve"> </w:t>
      </w:r>
      <w:r>
        <w:rPr>
          <w:rFonts w:hint="eastAsia" w:ascii="宋体" w:cs="宋体"/>
          <w:color w:val="auto"/>
          <w:highlight w:val="none"/>
          <w:lang w:eastAsia="zh-CN"/>
        </w:rPr>
        <w:t>按照第</w:t>
      </w:r>
      <w:r>
        <w:rPr>
          <w:rFonts w:ascii="宋体" w:cs="宋体"/>
          <w:color w:val="auto"/>
          <w:spacing w:val="-60"/>
          <w:highlight w:val="none"/>
          <w:lang w:eastAsia="zh-CN"/>
        </w:rPr>
        <w:t xml:space="preserve"> </w:t>
      </w:r>
      <w:r>
        <w:rPr>
          <w:color w:val="auto"/>
          <w:highlight w:val="none"/>
          <w:lang w:eastAsia="zh-CN"/>
        </w:rPr>
        <w:t xml:space="preserve">23.2 </w:t>
      </w:r>
      <w:r>
        <w:rPr>
          <w:rFonts w:hint="eastAsia" w:ascii="宋体" w:cs="宋体"/>
          <w:color w:val="auto"/>
          <w:highlight w:val="none"/>
          <w:lang w:eastAsia="zh-CN"/>
        </w:rPr>
        <w:t>款</w:t>
      </w:r>
      <w:r>
        <w:rPr>
          <w:rFonts w:hint="eastAsia" w:ascii="宋体" w:cs="宋体"/>
          <w:color w:val="auto"/>
          <w:spacing w:val="-60"/>
          <w:highlight w:val="none"/>
          <w:lang w:eastAsia="zh-CN"/>
        </w:rPr>
        <w:t>、</w:t>
      </w:r>
      <w:r>
        <w:rPr>
          <w:rFonts w:hint="eastAsia" w:ascii="宋体" w:cs="宋体"/>
          <w:color w:val="auto"/>
          <w:highlight w:val="none"/>
          <w:lang w:eastAsia="zh-CN"/>
        </w:rPr>
        <w:t>第</w:t>
      </w:r>
      <w:r>
        <w:rPr>
          <w:rFonts w:ascii="宋体" w:cs="宋体"/>
          <w:color w:val="auto"/>
          <w:spacing w:val="-60"/>
          <w:highlight w:val="none"/>
          <w:lang w:eastAsia="zh-CN"/>
        </w:rPr>
        <w:t xml:space="preserve"> </w:t>
      </w:r>
      <w:r>
        <w:rPr>
          <w:color w:val="auto"/>
          <w:highlight w:val="none"/>
          <w:lang w:eastAsia="zh-CN"/>
        </w:rPr>
        <w:t xml:space="preserve">24.2 </w:t>
      </w:r>
      <w:r>
        <w:rPr>
          <w:rFonts w:hint="eastAsia" w:ascii="宋体" w:cs="宋体"/>
          <w:color w:val="auto"/>
          <w:highlight w:val="none"/>
          <w:lang w:eastAsia="zh-CN"/>
        </w:rPr>
        <w:t>款规定职权作出解释</w:t>
      </w:r>
      <w:r>
        <w:rPr>
          <w:rFonts w:hint="eastAsia" w:ascii="宋体" w:cs="宋体"/>
          <w:color w:val="auto"/>
          <w:spacing w:val="-60"/>
          <w:highlight w:val="none"/>
          <w:lang w:eastAsia="zh-CN"/>
        </w:rPr>
        <w:t>。</w:t>
      </w:r>
      <w:r>
        <w:rPr>
          <w:rFonts w:hint="eastAsia" w:ascii="宋体" w:cs="宋体"/>
          <w:color w:val="auto"/>
          <w:highlight w:val="none"/>
          <w:lang w:eastAsia="zh-CN"/>
        </w:rPr>
        <w:t>如合同任何一方当事人不同意监</w:t>
      </w:r>
      <w:r>
        <w:rPr>
          <w:rFonts w:ascii="宋体" w:cs="宋体"/>
          <w:color w:val="auto"/>
          <w:highlight w:val="none"/>
          <w:lang w:eastAsia="zh-CN"/>
        </w:rPr>
        <w:t xml:space="preserve"> </w:t>
      </w:r>
      <w:r>
        <w:rPr>
          <w:rFonts w:hint="eastAsia" w:ascii="宋体" w:cs="宋体"/>
          <w:color w:val="auto"/>
          <w:highlight w:val="none"/>
          <w:lang w:eastAsia="zh-CN"/>
        </w:rPr>
        <w:t>理工程师或造价工程师作出的解释，按照第</w:t>
      </w:r>
      <w:r>
        <w:rPr>
          <w:rFonts w:ascii="宋体" w:cs="宋体"/>
          <w:color w:val="auto"/>
          <w:spacing w:val="-60"/>
          <w:highlight w:val="none"/>
          <w:lang w:eastAsia="zh-CN"/>
        </w:rPr>
        <w:t xml:space="preserve"> </w:t>
      </w:r>
      <w:r>
        <w:rPr>
          <w:color w:val="auto"/>
          <w:highlight w:val="none"/>
          <w:lang w:eastAsia="zh-CN"/>
        </w:rPr>
        <w:t xml:space="preserve">86 </w:t>
      </w:r>
      <w:r>
        <w:rPr>
          <w:rFonts w:hint="eastAsia" w:ascii="宋体" w:cs="宋体"/>
          <w:color w:val="auto"/>
          <w:highlight w:val="none"/>
          <w:lang w:eastAsia="zh-CN"/>
        </w:rPr>
        <w:t>条规定处理。</w:t>
      </w:r>
    </w:p>
    <w:p w14:paraId="424918BC">
      <w:pPr>
        <w:autoSpaceDE w:val="0"/>
        <w:autoSpaceDN w:val="0"/>
        <w:adjustRightInd w:val="0"/>
        <w:spacing w:before="60" w:line="468" w:lineRule="exact"/>
        <w:ind w:right="49"/>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6A505EB2">
      <w:pPr>
        <w:autoSpaceDE w:val="0"/>
        <w:autoSpaceDN w:val="0"/>
        <w:adjustRightInd w:val="0"/>
        <w:spacing w:before="6" w:line="130" w:lineRule="exact"/>
        <w:jc w:val="left"/>
        <w:rPr>
          <w:rFonts w:ascii="宋体" w:cs="宋体"/>
          <w:color w:val="auto"/>
          <w:sz w:val="13"/>
          <w:szCs w:val="13"/>
          <w:highlight w:val="none"/>
          <w:lang w:eastAsia="zh-CN"/>
        </w:rPr>
      </w:pPr>
    </w:p>
    <w:p w14:paraId="5EB9B2ED">
      <w:pPr>
        <w:autoSpaceDE w:val="0"/>
        <w:autoSpaceDN w:val="0"/>
        <w:adjustRightInd w:val="0"/>
        <w:spacing w:line="200" w:lineRule="exact"/>
        <w:jc w:val="left"/>
        <w:rPr>
          <w:rFonts w:ascii="宋体" w:cs="宋体"/>
          <w:color w:val="auto"/>
          <w:sz w:val="20"/>
          <w:szCs w:val="20"/>
          <w:highlight w:val="none"/>
          <w:lang w:eastAsia="zh-CN"/>
        </w:rPr>
      </w:pPr>
    </w:p>
    <w:p w14:paraId="79DD2451">
      <w:pPr>
        <w:autoSpaceDE w:val="0"/>
        <w:autoSpaceDN w:val="0"/>
        <w:adjustRightInd w:val="0"/>
        <w:spacing w:line="200" w:lineRule="exact"/>
        <w:jc w:val="left"/>
        <w:rPr>
          <w:rFonts w:ascii="宋体" w:cs="宋体"/>
          <w:color w:val="auto"/>
          <w:sz w:val="20"/>
          <w:szCs w:val="20"/>
          <w:highlight w:val="none"/>
          <w:lang w:eastAsia="zh-CN"/>
        </w:rPr>
      </w:pPr>
    </w:p>
    <w:p w14:paraId="0936515E">
      <w:pPr>
        <w:pStyle w:val="92"/>
        <w:rPr>
          <w:color w:val="auto"/>
          <w:highlight w:val="none"/>
          <w:lang w:eastAsia="zh-CN"/>
        </w:rPr>
      </w:pPr>
      <w:bookmarkStart w:id="12" w:name="_Toc287627928"/>
      <w:r>
        <w:rPr>
          <w:color w:val="auto"/>
          <w:highlight w:val="none"/>
          <w:lang w:eastAsia="zh-CN"/>
        </w:rPr>
        <w:t>3</w:t>
      </w:r>
      <w:r>
        <w:rPr>
          <w:color w:val="auto"/>
          <w:highlight w:val="none"/>
          <w:lang w:eastAsia="zh-CN"/>
        </w:rPr>
        <w:tab/>
      </w:r>
      <w:r>
        <w:rPr>
          <w:rFonts w:hint="eastAsia"/>
          <w:color w:val="auto"/>
          <w:highlight w:val="none"/>
          <w:lang w:eastAsia="zh-CN"/>
        </w:rPr>
        <w:t>阅读、理解与接受</w:t>
      </w:r>
      <w:bookmarkEnd w:id="12"/>
    </w:p>
    <w:p w14:paraId="7F3B2CCF">
      <w:pPr>
        <w:autoSpaceDE w:val="0"/>
        <w:autoSpaceDN w:val="0"/>
        <w:adjustRightInd w:val="0"/>
        <w:spacing w:before="3" w:line="120" w:lineRule="exact"/>
        <w:jc w:val="left"/>
        <w:rPr>
          <w:rFonts w:ascii="宋体" w:cs="宋体"/>
          <w:color w:val="auto"/>
          <w:sz w:val="12"/>
          <w:szCs w:val="12"/>
          <w:highlight w:val="none"/>
          <w:lang w:eastAsia="zh-CN"/>
        </w:rPr>
      </w:pPr>
    </w:p>
    <w:p w14:paraId="617D2EC7">
      <w:pPr>
        <w:autoSpaceDE w:val="0"/>
        <w:autoSpaceDN w:val="0"/>
        <w:adjustRightInd w:val="0"/>
        <w:spacing w:line="200" w:lineRule="exact"/>
        <w:jc w:val="left"/>
        <w:rPr>
          <w:rFonts w:ascii="宋体" w:cs="宋体"/>
          <w:color w:val="auto"/>
          <w:sz w:val="20"/>
          <w:szCs w:val="20"/>
          <w:highlight w:val="none"/>
          <w:lang w:eastAsia="zh-CN"/>
        </w:rPr>
      </w:pPr>
    </w:p>
    <w:p w14:paraId="18886EF4">
      <w:pPr>
        <w:autoSpaceDE w:val="0"/>
        <w:autoSpaceDN w:val="0"/>
        <w:adjustRightInd w:val="0"/>
        <w:spacing w:line="200" w:lineRule="exact"/>
        <w:jc w:val="left"/>
        <w:rPr>
          <w:rFonts w:ascii="宋体" w:cs="宋体"/>
          <w:color w:val="auto"/>
          <w:sz w:val="20"/>
          <w:szCs w:val="20"/>
          <w:highlight w:val="none"/>
          <w:lang w:eastAsia="zh-CN"/>
        </w:rPr>
      </w:pPr>
    </w:p>
    <w:p w14:paraId="3CD1E737">
      <w:pPr>
        <w:autoSpaceDE w:val="0"/>
        <w:autoSpaceDN w:val="0"/>
        <w:adjustRightInd w:val="0"/>
        <w:spacing w:line="200" w:lineRule="exact"/>
        <w:jc w:val="left"/>
        <w:rPr>
          <w:rFonts w:ascii="宋体" w:cs="宋体"/>
          <w:color w:val="auto"/>
          <w:sz w:val="20"/>
          <w:szCs w:val="20"/>
          <w:highlight w:val="none"/>
          <w:lang w:eastAsia="zh-CN"/>
        </w:rPr>
        <w:sectPr>
          <w:type w:val="continuous"/>
          <w:pgSz w:w="11920" w:h="16840"/>
          <w:pgMar w:top="1560" w:right="1000" w:bottom="280" w:left="880" w:header="720" w:footer="720" w:gutter="0"/>
          <w:cols w:space="720" w:num="1"/>
        </w:sectPr>
      </w:pPr>
    </w:p>
    <w:p w14:paraId="43CE1398">
      <w:pPr>
        <w:autoSpaceDE w:val="0"/>
        <w:autoSpaceDN w:val="0"/>
        <w:adjustRightInd w:val="0"/>
        <w:spacing w:before="29"/>
        <w:ind w:left="141"/>
        <w:jc w:val="left"/>
        <w:rPr>
          <w:color w:val="auto"/>
          <w:highlight w:val="none"/>
          <w:lang w:eastAsia="zh-CN"/>
        </w:rPr>
      </w:pPr>
      <w:r>
        <w:rPr>
          <w:color w:val="auto"/>
          <w:highlight w:val="none"/>
          <w:lang w:eastAsia="zh-CN"/>
        </w:rPr>
        <w:t>3.1</w:t>
      </w:r>
    </w:p>
    <w:p w14:paraId="4602529A">
      <w:pPr>
        <w:autoSpaceDE w:val="0"/>
        <w:autoSpaceDN w:val="0"/>
        <w:adjustRightInd w:val="0"/>
        <w:spacing w:before="10" w:line="140" w:lineRule="exact"/>
        <w:jc w:val="left"/>
        <w:rPr>
          <w:color w:val="auto"/>
          <w:sz w:val="14"/>
          <w:szCs w:val="14"/>
          <w:highlight w:val="none"/>
          <w:lang w:eastAsia="zh-CN"/>
        </w:rPr>
      </w:pPr>
    </w:p>
    <w:p w14:paraId="1C8516FC">
      <w:pPr>
        <w:autoSpaceDE w:val="0"/>
        <w:autoSpaceDN w:val="0"/>
        <w:adjustRightInd w:val="0"/>
        <w:spacing w:line="281" w:lineRule="auto"/>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阅读、理解与</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接受</w:t>
      </w:r>
    </w:p>
    <w:p w14:paraId="7A2FB0F3">
      <w:pPr>
        <w:autoSpaceDE w:val="0"/>
        <w:autoSpaceDN w:val="0"/>
        <w:adjustRightInd w:val="0"/>
        <w:spacing w:before="16" w:line="280" w:lineRule="exact"/>
        <w:jc w:val="left"/>
        <w:rPr>
          <w:rFonts w:ascii="宋体" w:cs="宋体"/>
          <w:color w:val="auto"/>
          <w:sz w:val="28"/>
          <w:szCs w:val="28"/>
          <w:highlight w:val="none"/>
          <w:lang w:eastAsia="zh-CN"/>
        </w:rPr>
      </w:pPr>
      <w:r>
        <w:rPr>
          <w:rFonts w:ascii="宋体" w:cs="宋体"/>
          <w:color w:val="auto"/>
          <w:sz w:val="18"/>
          <w:szCs w:val="18"/>
          <w:highlight w:val="none"/>
          <w:lang w:eastAsia="zh-CN"/>
        </w:rPr>
        <w:br w:type="column"/>
      </w:r>
    </w:p>
    <w:p w14:paraId="08E7439E">
      <w:pPr>
        <w:autoSpaceDE w:val="0"/>
        <w:autoSpaceDN w:val="0"/>
        <w:adjustRightInd w:val="0"/>
        <w:spacing w:line="460" w:lineRule="atLeast"/>
        <w:ind w:left="2" w:right="51" w:hanging="2"/>
        <w:jc w:val="left"/>
        <w:rPr>
          <w:rFonts w:ascii="宋体" w:cs="宋体"/>
          <w:color w:val="auto"/>
          <w:highlight w:val="none"/>
          <w:lang w:eastAsia="zh-CN"/>
        </w:rPr>
      </w:pPr>
      <w:r>
        <w:rPr>
          <w:rFonts w:hint="eastAsia" w:ascii="宋体" w:cs="宋体"/>
          <w:color w:val="auto"/>
          <w:highlight w:val="none"/>
          <w:lang w:eastAsia="zh-CN"/>
        </w:rPr>
        <w:t>合同</w:t>
      </w:r>
      <w:r>
        <w:rPr>
          <w:rFonts w:hint="eastAsia" w:ascii="宋体" w:cs="宋体"/>
          <w:color w:val="auto"/>
          <w:kern w:val="0"/>
          <w:sz w:val="24"/>
          <w:highlight w:val="none"/>
        </w:rPr>
        <w:t>各</w:t>
      </w:r>
      <w:r>
        <w:rPr>
          <w:rFonts w:hint="eastAsia" w:ascii="宋体" w:cs="宋体"/>
          <w:color w:val="auto"/>
          <w:highlight w:val="none"/>
          <w:lang w:eastAsia="zh-CN"/>
        </w:rPr>
        <w:t>方当事人应认真阅读和理解本合同的全部内容</w:t>
      </w:r>
      <w:r>
        <w:rPr>
          <w:rFonts w:hint="eastAsia" w:ascii="宋体" w:cs="宋体"/>
          <w:color w:val="auto"/>
          <w:spacing w:val="-59"/>
          <w:highlight w:val="none"/>
          <w:lang w:eastAsia="zh-CN"/>
        </w:rPr>
        <w:t>。</w:t>
      </w:r>
      <w:r>
        <w:rPr>
          <w:rFonts w:hint="eastAsia" w:ascii="宋体" w:cs="宋体"/>
          <w:color w:val="auto"/>
          <w:highlight w:val="none"/>
          <w:lang w:eastAsia="zh-CN"/>
        </w:rPr>
        <w:t>除合同</w:t>
      </w:r>
      <w:r>
        <w:rPr>
          <w:rFonts w:hint="eastAsia" w:ascii="宋体" w:cs="宋体"/>
          <w:color w:val="auto"/>
          <w:kern w:val="0"/>
          <w:sz w:val="24"/>
          <w:highlight w:val="none"/>
        </w:rPr>
        <w:t>各</w:t>
      </w:r>
      <w:r>
        <w:rPr>
          <w:rFonts w:hint="eastAsia" w:ascii="宋体" w:cs="宋体"/>
          <w:color w:val="auto"/>
          <w:highlight w:val="none"/>
          <w:lang w:eastAsia="zh-CN"/>
        </w:rPr>
        <w:t>方当事人同意修</w:t>
      </w:r>
      <w:r>
        <w:rPr>
          <w:rFonts w:ascii="宋体" w:cs="宋体"/>
          <w:color w:val="auto"/>
          <w:highlight w:val="none"/>
          <w:lang w:eastAsia="zh-CN"/>
        </w:rPr>
        <w:t xml:space="preserve"> </w:t>
      </w:r>
      <w:r>
        <w:rPr>
          <w:rFonts w:hint="eastAsia" w:ascii="宋体" w:cs="宋体"/>
          <w:color w:val="auto"/>
          <w:highlight w:val="none"/>
          <w:lang w:eastAsia="zh-CN"/>
        </w:rPr>
        <w:t>改外，本合同一旦订立，视为合同</w:t>
      </w:r>
      <w:r>
        <w:rPr>
          <w:rFonts w:hint="eastAsia" w:ascii="宋体" w:cs="宋体"/>
          <w:color w:val="auto"/>
          <w:kern w:val="0"/>
          <w:sz w:val="24"/>
          <w:highlight w:val="none"/>
        </w:rPr>
        <w:t>各</w:t>
      </w:r>
      <w:r>
        <w:rPr>
          <w:rFonts w:hint="eastAsia" w:ascii="宋体" w:cs="宋体"/>
          <w:color w:val="auto"/>
          <w:highlight w:val="none"/>
          <w:lang w:eastAsia="zh-CN"/>
        </w:rPr>
        <w:t>方当事人已全面接受本合同的所有条款。</w:t>
      </w:r>
    </w:p>
    <w:p w14:paraId="41CF2D61">
      <w:pPr>
        <w:autoSpaceDE w:val="0"/>
        <w:autoSpaceDN w:val="0"/>
        <w:adjustRightInd w:val="0"/>
        <w:spacing w:line="460" w:lineRule="atLeast"/>
        <w:ind w:left="2" w:right="51" w:hanging="2"/>
        <w:jc w:val="left"/>
        <w:rPr>
          <w:rFonts w:ascii="宋体" w:cs="宋体"/>
          <w:color w:val="auto"/>
          <w:highlight w:val="none"/>
          <w:lang w:eastAsia="zh-CN"/>
        </w:rPr>
        <w:sectPr>
          <w:type w:val="continuous"/>
          <w:pgSz w:w="11920" w:h="16840"/>
          <w:pgMar w:top="1560" w:right="1000" w:bottom="280" w:left="880" w:header="720" w:footer="720" w:gutter="0"/>
          <w:cols w:equalWidth="0" w:num="2">
            <w:col w:w="1272" w:space="307"/>
            <w:col w:w="8461"/>
          </w:cols>
        </w:sectPr>
      </w:pPr>
    </w:p>
    <w:p w14:paraId="37DECE2F">
      <w:pPr>
        <w:autoSpaceDE w:val="0"/>
        <w:autoSpaceDN w:val="0"/>
        <w:adjustRightInd w:val="0"/>
        <w:spacing w:line="200" w:lineRule="exact"/>
        <w:jc w:val="left"/>
        <w:rPr>
          <w:rFonts w:ascii="宋体" w:cs="宋体"/>
          <w:color w:val="auto"/>
          <w:sz w:val="20"/>
          <w:szCs w:val="20"/>
          <w:highlight w:val="none"/>
          <w:lang w:eastAsia="zh-CN"/>
        </w:rPr>
      </w:pPr>
    </w:p>
    <w:p w14:paraId="1208FC37">
      <w:pPr>
        <w:autoSpaceDE w:val="0"/>
        <w:autoSpaceDN w:val="0"/>
        <w:adjustRightInd w:val="0"/>
        <w:spacing w:before="10" w:line="220" w:lineRule="exact"/>
        <w:jc w:val="left"/>
        <w:rPr>
          <w:rFonts w:ascii="宋体" w:cs="宋体"/>
          <w:color w:val="auto"/>
          <w:sz w:val="22"/>
          <w:szCs w:val="22"/>
          <w:highlight w:val="none"/>
          <w:lang w:eastAsia="zh-CN"/>
        </w:rPr>
      </w:pPr>
    </w:p>
    <w:p w14:paraId="48D1CB5E">
      <w:pPr>
        <w:tabs>
          <w:tab w:val="left" w:leader="dot" w:pos="9880"/>
        </w:tabs>
        <w:autoSpaceDE w:val="0"/>
        <w:autoSpaceDN w:val="0"/>
        <w:adjustRightInd w:val="0"/>
        <w:spacing w:before="29"/>
        <w:ind w:left="141"/>
        <w:jc w:val="left"/>
        <w:rPr>
          <w:color w:val="auto"/>
          <w:highlight w:val="none"/>
          <w:lang w:eastAsia="zh-CN"/>
        </w:rPr>
      </w:pPr>
      <w:r>
        <w:rPr>
          <w:color w:val="auto"/>
          <w:highlight w:val="none"/>
          <w:lang w:eastAsia="zh-CN"/>
        </w:rPr>
        <w:t>3.2</w:t>
      </w:r>
      <w:r>
        <w:rPr>
          <w:color w:val="auto"/>
          <w:highlight w:val="none"/>
          <w:lang w:eastAsia="zh-CN"/>
        </w:rPr>
        <w:tab/>
      </w:r>
    </w:p>
    <w:p w14:paraId="129872AF">
      <w:pPr>
        <w:autoSpaceDE w:val="0"/>
        <w:autoSpaceDN w:val="0"/>
        <w:adjustRightInd w:val="0"/>
        <w:spacing w:before="56"/>
        <w:ind w:left="105"/>
        <w:jc w:val="left"/>
        <w:rPr>
          <w:rFonts w:ascii="宋体" w:cs="宋体"/>
          <w:color w:val="auto"/>
          <w:sz w:val="18"/>
          <w:szCs w:val="18"/>
          <w:highlight w:val="none"/>
          <w:lang w:eastAsia="zh-CN"/>
        </w:rPr>
      </w:pPr>
      <w:r>
        <w:rPr>
          <w:rFonts w:hint="eastAsia" w:ascii="宋体" w:cs="宋体"/>
          <w:color w:val="auto"/>
          <w:spacing w:val="26"/>
          <w:sz w:val="18"/>
          <w:szCs w:val="18"/>
          <w:highlight w:val="none"/>
          <w:lang w:eastAsia="zh-CN"/>
        </w:rPr>
        <w:t>修改合同条</w:t>
      </w:r>
      <w:r>
        <w:rPr>
          <w:rFonts w:hint="eastAsia" w:ascii="宋体" w:cs="宋体"/>
          <w:color w:val="auto"/>
          <w:sz w:val="18"/>
          <w:szCs w:val="18"/>
          <w:highlight w:val="none"/>
          <w:lang w:eastAsia="zh-CN"/>
        </w:rPr>
        <w:t>款</w:t>
      </w:r>
      <w:r>
        <w:rPr>
          <w:rFonts w:ascii="宋体" w:cs="宋体"/>
          <w:color w:val="auto"/>
          <w:spacing w:val="-64"/>
          <w:sz w:val="18"/>
          <w:szCs w:val="18"/>
          <w:highlight w:val="none"/>
          <w:lang w:eastAsia="zh-CN"/>
        </w:rPr>
        <w:t xml:space="preserve"> </w:t>
      </w:r>
    </w:p>
    <w:p w14:paraId="4EA9A197">
      <w:pPr>
        <w:tabs>
          <w:tab w:val="left" w:pos="1680"/>
        </w:tabs>
        <w:autoSpaceDE w:val="0"/>
        <w:autoSpaceDN w:val="0"/>
        <w:adjustRightInd w:val="0"/>
        <w:spacing w:before="24" w:line="317" w:lineRule="auto"/>
        <w:ind w:left="1759" w:right="47" w:hanging="1654"/>
        <w:rPr>
          <w:rFonts w:ascii="宋体" w:cs="宋体"/>
          <w:color w:val="auto"/>
          <w:highlight w:val="none"/>
          <w:lang w:eastAsia="zh-CN"/>
        </w:rPr>
      </w:pPr>
      <w:r>
        <w:rPr>
          <w:color w:val="auto"/>
          <w:highlight w:val="none"/>
          <w:lang w:eastAsia="zh-CN"/>
        </w:rPr>
        <mc:AlternateContent>
          <mc:Choice Requires="wps">
            <w:drawing>
              <wp:anchor distT="0" distB="0" distL="114300" distR="114300" simplePos="0" relativeHeight="251662336" behindDoc="1" locked="0" layoutInCell="0" allowOverlap="1">
                <wp:simplePos x="0" y="0"/>
                <wp:positionH relativeFrom="page">
                  <wp:posOffset>1638935</wp:posOffset>
                </wp:positionH>
                <wp:positionV relativeFrom="paragraph">
                  <wp:posOffset>1364615</wp:posOffset>
                </wp:positionV>
                <wp:extent cx="5181600" cy="0"/>
                <wp:effectExtent l="0" t="0" r="0" b="0"/>
                <wp:wrapNone/>
                <wp:docPr id="4" name="自选图形 92"/>
                <wp:cNvGraphicFramePr/>
                <a:graphic xmlns:a="http://schemas.openxmlformats.org/drawingml/2006/main">
                  <a:graphicData uri="http://schemas.microsoft.com/office/word/2010/wordprocessingShape">
                    <wps:wsp>
                      <wps:cNvSpPr/>
                      <wps:spPr>
                        <a:xfrm>
                          <a:off x="0" y="0"/>
                          <a:ext cx="5181600" cy="0"/>
                        </a:xfrm>
                        <a:custGeom>
                          <a:avLst/>
                          <a:gdLst>
                            <a:gd name="A1" fmla="val 0"/>
                            <a:gd name="A2" fmla="val 0"/>
                            <a:gd name="A3" fmla="val 0"/>
                          </a:gdLst>
                          <a:ahLst/>
                          <a:cxnLst/>
                          <a:rect l="0" t="0" r="0" b="0"/>
                          <a:pathLst>
                            <a:path w="8160" h="1">
                              <a:moveTo>
                                <a:pt x="0" y="0"/>
                              </a:moveTo>
                              <a:lnTo>
                                <a:pt x="8159" y="0"/>
                              </a:lnTo>
                            </a:path>
                          </a:pathLst>
                        </a:custGeom>
                        <a:noFill/>
                        <a:ln w="8889" cap="flat" cmpd="sng">
                          <a:solidFill>
                            <a:srgbClr val="000000"/>
                          </a:solidFill>
                          <a:prstDash val="solid"/>
                          <a:round/>
                          <a:headEnd type="none" w="med" len="med"/>
                          <a:tailEnd type="none" w="med" len="med"/>
                        </a:ln>
                      </wps:spPr>
                      <wps:bodyPr upright="1"/>
                    </wps:wsp>
                  </a:graphicData>
                </a:graphic>
              </wp:anchor>
            </w:drawing>
          </mc:Choice>
          <mc:Fallback>
            <w:pict>
              <v:shape id="自选图形 92" o:spid="_x0000_s1026" o:spt="100" style="position:absolute;left:0pt;margin-left:129.05pt;margin-top:107.45pt;height:0pt;width:408pt;mso-position-horizontal-relative:page;z-index:-251654144;mso-width-relative:page;mso-height-relative:page;" filled="f" stroked="t" coordsize="8160,1" o:allowincell="f" o:gfxdata="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Jm6QvNoA&#10;AAAMAQAADwAAAAAAAAABACAAAAAiAAAAZHJzL2Rvd25yZXYueG1sUEsBAhQAFAAAAAgAh07iQBXE&#10;b5pWAgAAFAUAAA4AAAAAAAAAAQAgAAAAKQEAAGRycy9lMm9Eb2MueG1sUEsFBgAAAAAGAAYAWQEA&#10;APEFAAAAAA==&#10;" path="m0,0l8159,0e">
                <v:fill on="f" focussize="0,0"/>
                <v:stroke weight="0.69992125984252pt" color="#000000" joinstyle="round"/>
                <v:imagedata o:title=""/>
                <o:lock v:ext="edit" aspectratio="f"/>
              </v:shape>
            </w:pict>
          </mc:Fallback>
        </mc:AlternateContent>
      </w:r>
      <w:r>
        <w:rPr>
          <w:rFonts w:hint="eastAsia" w:ascii="宋体" w:cs="宋体"/>
          <w:color w:val="auto"/>
          <w:spacing w:val="1"/>
          <w:position w:val="6"/>
          <w:sz w:val="18"/>
          <w:szCs w:val="18"/>
          <w:highlight w:val="none"/>
          <w:lang w:eastAsia="zh-CN"/>
        </w:rPr>
        <w:t>的限</w:t>
      </w:r>
      <w:r>
        <w:rPr>
          <w:rFonts w:hint="eastAsia" w:ascii="宋体" w:cs="宋体"/>
          <w:color w:val="auto"/>
          <w:position w:val="6"/>
          <w:sz w:val="18"/>
          <w:szCs w:val="18"/>
          <w:highlight w:val="none"/>
          <w:lang w:eastAsia="zh-CN"/>
        </w:rPr>
        <w:t>制</w:t>
      </w:r>
      <w:r>
        <w:rPr>
          <w:rFonts w:ascii="宋体" w:cs="宋体"/>
          <w:color w:val="auto"/>
          <w:position w:val="6"/>
          <w:sz w:val="18"/>
          <w:szCs w:val="18"/>
          <w:highlight w:val="none"/>
          <w:lang w:eastAsia="zh-CN"/>
        </w:rPr>
        <w:tab/>
      </w:r>
      <w:r>
        <w:rPr>
          <w:rFonts w:hint="eastAsia" w:ascii="宋体" w:cs="宋体"/>
          <w:color w:val="auto"/>
          <w:spacing w:val="2"/>
          <w:highlight w:val="none"/>
          <w:lang w:eastAsia="zh-CN"/>
        </w:rPr>
        <w:t>合同一方当事人违背本合同的承诺，要</w:t>
      </w:r>
      <w:r>
        <w:rPr>
          <w:rFonts w:hint="eastAsia" w:ascii="宋体" w:cs="宋体"/>
          <w:color w:val="auto"/>
          <w:spacing w:val="1"/>
          <w:highlight w:val="none"/>
          <w:lang w:eastAsia="zh-CN"/>
        </w:rPr>
        <w:t>求</w:t>
      </w:r>
      <w:r>
        <w:rPr>
          <w:rFonts w:hint="eastAsia" w:ascii="宋体" w:cs="宋体"/>
          <w:color w:val="auto"/>
          <w:spacing w:val="2"/>
          <w:highlight w:val="none"/>
          <w:lang w:eastAsia="zh-CN"/>
        </w:rPr>
        <w:t>另一方当事人接受其对拟订立或正在</w:t>
      </w:r>
      <w:r>
        <w:rPr>
          <w:rFonts w:ascii="宋体" w:cs="宋体"/>
          <w:color w:val="auto"/>
          <w:spacing w:val="2"/>
          <w:highlight w:val="none"/>
          <w:lang w:eastAsia="zh-CN"/>
        </w:rPr>
        <w:t xml:space="preserve"> </w:t>
      </w:r>
      <w:r>
        <w:rPr>
          <w:rFonts w:hint="eastAsia" w:ascii="宋体" w:cs="宋体"/>
          <w:color w:val="auto"/>
          <w:highlight w:val="none"/>
          <w:lang w:eastAsia="zh-CN"/>
        </w:rPr>
        <w:t>履行的本合同条款修改后存在不公平的条款，另一方当事人不接受的，应及时</w:t>
      </w:r>
      <w:r>
        <w:rPr>
          <w:rFonts w:ascii="宋体" w:cs="宋体"/>
          <w:color w:val="auto"/>
          <w:highlight w:val="none"/>
          <w:lang w:eastAsia="zh-CN"/>
        </w:rPr>
        <w:t xml:space="preserve"> </w:t>
      </w:r>
      <w:r>
        <w:rPr>
          <w:rFonts w:hint="eastAsia" w:ascii="宋体" w:cs="宋体"/>
          <w:color w:val="auto"/>
          <w:highlight w:val="none"/>
          <w:lang w:eastAsia="zh-CN"/>
        </w:rPr>
        <w:t>提出修正意见。经再次催告修正无效的情况下，不利一方当事人有权拒绝订立</w:t>
      </w:r>
      <w:r>
        <w:rPr>
          <w:rFonts w:ascii="宋体" w:cs="宋体"/>
          <w:color w:val="auto"/>
          <w:highlight w:val="none"/>
          <w:lang w:eastAsia="zh-CN"/>
        </w:rPr>
        <w:t xml:space="preserve"> </w:t>
      </w:r>
      <w:r>
        <w:rPr>
          <w:rFonts w:hint="eastAsia" w:ascii="宋体" w:cs="宋体"/>
          <w:color w:val="auto"/>
          <w:highlight w:val="none"/>
          <w:lang w:eastAsia="zh-CN"/>
        </w:rPr>
        <w:t>或单方解除本合同；给对方当事人造成损失的，责任方应予赔偿。</w:t>
      </w:r>
    </w:p>
    <w:p w14:paraId="228F3D0A">
      <w:pPr>
        <w:tabs>
          <w:tab w:val="left" w:pos="1680"/>
        </w:tabs>
        <w:autoSpaceDE w:val="0"/>
        <w:autoSpaceDN w:val="0"/>
        <w:adjustRightInd w:val="0"/>
        <w:spacing w:before="24" w:line="317" w:lineRule="auto"/>
        <w:ind w:left="1759" w:right="47" w:hanging="1654"/>
        <w:rPr>
          <w:rFonts w:ascii="宋体" w:cs="宋体"/>
          <w:color w:val="auto"/>
          <w:highlight w:val="none"/>
          <w:lang w:eastAsia="zh-CN"/>
        </w:rPr>
        <w:sectPr>
          <w:type w:val="continuous"/>
          <w:pgSz w:w="11920" w:h="16840"/>
          <w:pgMar w:top="1560" w:right="1000" w:bottom="280" w:left="880" w:header="720" w:footer="720" w:gutter="0"/>
          <w:cols w:space="720" w:num="1"/>
        </w:sectPr>
      </w:pPr>
    </w:p>
    <w:p w14:paraId="5FAB347E">
      <w:pPr>
        <w:pStyle w:val="92"/>
        <w:rPr>
          <w:color w:val="auto"/>
          <w:highlight w:val="none"/>
          <w:lang w:eastAsia="zh-CN"/>
        </w:rPr>
      </w:pPr>
      <w:bookmarkStart w:id="13" w:name="_Toc287627929"/>
      <w:r>
        <w:rPr>
          <w:color w:val="auto"/>
          <w:highlight w:val="none"/>
          <w:lang w:eastAsia="zh-CN"/>
        </w:rPr>
        <w:t>4</w:t>
      </w:r>
      <w:r>
        <w:rPr>
          <w:color w:val="auto"/>
          <w:highlight w:val="none"/>
          <w:lang w:eastAsia="zh-CN"/>
        </w:rPr>
        <w:tab/>
      </w:r>
      <w:r>
        <w:rPr>
          <w:rFonts w:hint="eastAsia"/>
          <w:color w:val="auto"/>
          <w:highlight w:val="none"/>
          <w:lang w:eastAsia="zh-CN"/>
        </w:rPr>
        <w:t>语言及适用的法律、标准与规范</w:t>
      </w:r>
      <w:bookmarkEnd w:id="13"/>
    </w:p>
    <w:p w14:paraId="10B3E363">
      <w:pPr>
        <w:autoSpaceDE w:val="0"/>
        <w:autoSpaceDN w:val="0"/>
        <w:adjustRightInd w:val="0"/>
        <w:spacing w:before="14" w:line="220" w:lineRule="exact"/>
        <w:jc w:val="left"/>
        <w:rPr>
          <w:rFonts w:ascii="宋体" w:cs="宋体"/>
          <w:color w:val="auto"/>
          <w:sz w:val="22"/>
          <w:szCs w:val="22"/>
          <w:highlight w:val="none"/>
          <w:lang w:eastAsia="zh-CN"/>
        </w:rPr>
      </w:pPr>
    </w:p>
    <w:p w14:paraId="3DF8059C">
      <w:pPr>
        <w:autoSpaceDE w:val="0"/>
        <w:autoSpaceDN w:val="0"/>
        <w:adjustRightInd w:val="0"/>
        <w:ind w:left="141"/>
        <w:jc w:val="left"/>
        <w:rPr>
          <w:color w:val="auto"/>
          <w:highlight w:val="none"/>
          <w:lang w:eastAsia="zh-CN"/>
        </w:rPr>
      </w:pPr>
      <w:r>
        <w:rPr>
          <w:color w:val="auto"/>
          <w:highlight w:val="none"/>
          <w:lang w:eastAsia="zh-CN"/>
        </w:rPr>
        <w:t>4.1</w:t>
      </w:r>
    </w:p>
    <w:p w14:paraId="56E0DD52">
      <w:pPr>
        <w:tabs>
          <w:tab w:val="left" w:pos="1820"/>
        </w:tabs>
        <w:autoSpaceDE w:val="0"/>
        <w:autoSpaceDN w:val="0"/>
        <w:adjustRightInd w:val="0"/>
        <w:spacing w:before="97" w:line="317" w:lineRule="auto"/>
        <w:ind w:left="1838" w:right="2253" w:hanging="1697"/>
        <w:jc w:val="left"/>
        <w:rPr>
          <w:rFonts w:ascii="宋体" w:cs="宋体"/>
          <w:color w:val="auto"/>
          <w:highlight w:val="none"/>
          <w:lang w:eastAsia="zh-CN"/>
        </w:rPr>
      </w:pPr>
      <w:r>
        <w:rPr>
          <w:rFonts w:hint="eastAsia" w:ascii="宋体" w:cs="宋体"/>
          <w:color w:val="auto"/>
          <w:spacing w:val="1"/>
          <w:sz w:val="18"/>
          <w:szCs w:val="18"/>
          <w:highlight w:val="none"/>
          <w:lang w:eastAsia="zh-CN"/>
        </w:rPr>
        <w:t>语言</w:t>
      </w:r>
      <w:r>
        <w:rPr>
          <w:rFonts w:hint="eastAsia" w:ascii="宋体" w:cs="宋体"/>
          <w:color w:val="auto"/>
          <w:sz w:val="18"/>
          <w:szCs w:val="18"/>
          <w:highlight w:val="none"/>
          <w:lang w:eastAsia="zh-CN"/>
        </w:rPr>
        <w:t>文字</w:t>
      </w:r>
      <w:r>
        <w:rPr>
          <w:rFonts w:ascii="宋体" w:cs="宋体"/>
          <w:color w:val="auto"/>
          <w:sz w:val="18"/>
          <w:szCs w:val="18"/>
          <w:highlight w:val="none"/>
          <w:lang w:eastAsia="zh-CN"/>
        </w:rPr>
        <w:tab/>
      </w:r>
      <w:r>
        <w:rPr>
          <w:rFonts w:hint="eastAsia" w:ascii="宋体" w:cs="宋体"/>
          <w:color w:val="auto"/>
          <w:highlight w:val="none"/>
          <w:lang w:eastAsia="zh-CN"/>
        </w:rPr>
        <w:t>本合同所使用的语言文字为中文（汉语）。</w:t>
      </w:r>
      <w:r>
        <w:rPr>
          <w:rFonts w:hint="eastAsia" w:ascii="宋体" w:cs="宋体"/>
          <w:color w:val="auto"/>
          <w:spacing w:val="-120"/>
          <w:highlight w:val="none"/>
          <w:lang w:eastAsia="zh-CN"/>
        </w:rPr>
        <w:t xml:space="preserve">  </w:t>
      </w:r>
    </w:p>
    <w:p w14:paraId="3DAE10F6">
      <w:pPr>
        <w:autoSpaceDE w:val="0"/>
        <w:autoSpaceDN w:val="0"/>
        <w:adjustRightInd w:val="0"/>
        <w:spacing w:before="97" w:line="317" w:lineRule="auto"/>
        <w:ind w:left="1838" w:right="2253" w:firstLine="5"/>
        <w:jc w:val="left"/>
        <w:rPr>
          <w:rFonts w:ascii="宋体" w:cs="宋体"/>
          <w:color w:val="auto"/>
          <w:highlight w:val="none"/>
          <w:lang w:eastAsia="zh-CN"/>
        </w:rPr>
      </w:pPr>
      <w:r>
        <w:rPr>
          <w:rFonts w:hint="eastAsia" w:ascii="宋体" w:cs="宋体"/>
          <w:color w:val="auto"/>
          <w:highlight w:val="none"/>
          <w:lang w:eastAsia="zh-CN"/>
        </w:rPr>
        <w:t>对于必须使用外文表达的专用术语等，应附有中文注释。</w:t>
      </w:r>
      <w:r>
        <w:rPr>
          <w:rFonts w:hint="eastAsia" w:ascii="宋体" w:hAnsi="Calibri" w:eastAsia="宋体" w:cs="宋体"/>
          <w:color w:val="auto"/>
          <w:sz w:val="24"/>
          <w:szCs w:val="24"/>
          <w:highlight w:val="none"/>
          <w:lang w:eastAsia="zh-CN"/>
        </w:rPr>
        <w:t>合同当事人在合同中使用两种以上语言时，汉语为优先解释和说明合同的语言。</w:t>
      </w:r>
    </w:p>
    <w:p w14:paraId="5E62F7EC">
      <w:pPr>
        <w:autoSpaceDE w:val="0"/>
        <w:autoSpaceDN w:val="0"/>
        <w:adjustRightInd w:val="0"/>
        <w:spacing w:before="2" w:line="130" w:lineRule="exact"/>
        <w:jc w:val="left"/>
        <w:rPr>
          <w:rFonts w:ascii="宋体" w:cs="宋体"/>
          <w:color w:val="auto"/>
          <w:sz w:val="13"/>
          <w:szCs w:val="13"/>
          <w:highlight w:val="none"/>
          <w:lang w:eastAsia="zh-CN"/>
        </w:rPr>
      </w:pPr>
    </w:p>
    <w:p w14:paraId="2CA86880">
      <w:pPr>
        <w:tabs>
          <w:tab w:val="left" w:leader="dot" w:pos="992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4.2</w:t>
      </w:r>
      <w:r>
        <w:rPr>
          <w:color w:val="auto"/>
          <w:position w:val="-1"/>
          <w:highlight w:val="none"/>
          <w:lang w:eastAsia="zh-CN"/>
        </w:rPr>
        <w:tab/>
      </w:r>
    </w:p>
    <w:p w14:paraId="7259904B">
      <w:pPr>
        <w:autoSpaceDE w:val="0"/>
        <w:autoSpaceDN w:val="0"/>
        <w:adjustRightInd w:val="0"/>
        <w:spacing w:before="6" w:line="150" w:lineRule="exact"/>
        <w:jc w:val="left"/>
        <w:rPr>
          <w:color w:val="auto"/>
          <w:sz w:val="15"/>
          <w:szCs w:val="15"/>
          <w:highlight w:val="none"/>
          <w:lang w:eastAsia="zh-CN"/>
        </w:rPr>
      </w:pPr>
    </w:p>
    <w:p w14:paraId="221BEBC0">
      <w:pPr>
        <w:autoSpaceDE w:val="0"/>
        <w:autoSpaceDN w:val="0"/>
        <w:adjustRightInd w:val="0"/>
        <w:spacing w:before="6" w:line="150" w:lineRule="exact"/>
        <w:jc w:val="left"/>
        <w:rPr>
          <w:color w:val="auto"/>
          <w:sz w:val="15"/>
          <w:szCs w:val="15"/>
          <w:highlight w:val="none"/>
          <w:lang w:eastAsia="zh-CN"/>
        </w:rPr>
        <w:sectPr>
          <w:pgSz w:w="11920" w:h="16840"/>
          <w:pgMar w:top="1480" w:right="880" w:bottom="280" w:left="880" w:header="720" w:footer="720" w:gutter="0"/>
          <w:cols w:space="720" w:num="1"/>
        </w:sectPr>
      </w:pPr>
    </w:p>
    <w:p w14:paraId="2AD32A21">
      <w:pPr>
        <w:autoSpaceDE w:val="0"/>
        <w:autoSpaceDN w:val="0"/>
        <w:adjustRightInd w:val="0"/>
        <w:spacing w:before="57"/>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适用</w:t>
      </w:r>
      <w:r>
        <w:rPr>
          <w:rFonts w:hint="eastAsia" w:ascii="宋体" w:cs="宋体"/>
          <w:color w:val="auto"/>
          <w:sz w:val="18"/>
          <w:szCs w:val="18"/>
          <w:highlight w:val="none"/>
          <w:lang w:eastAsia="zh-CN"/>
        </w:rPr>
        <w:t>法律</w:t>
      </w:r>
    </w:p>
    <w:p w14:paraId="470503EE">
      <w:pPr>
        <w:autoSpaceDE w:val="0"/>
        <w:autoSpaceDN w:val="0"/>
        <w:adjustRightInd w:val="0"/>
        <w:spacing w:line="300" w:lineRule="exact"/>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3"/>
          <w:highlight w:val="none"/>
          <w:lang w:eastAsia="zh-CN"/>
        </w:rPr>
        <w:t>本合同适用的法律为中华人民共和国的现行</w:t>
      </w:r>
      <w:r>
        <w:rPr>
          <w:rFonts w:hint="eastAsia" w:ascii="宋体" w:cs="宋体"/>
          <w:color w:val="auto"/>
          <w:spacing w:val="1"/>
          <w:position w:val="-3"/>
          <w:highlight w:val="none"/>
          <w:lang w:eastAsia="zh-CN"/>
        </w:rPr>
        <w:t>法</w:t>
      </w:r>
      <w:r>
        <w:rPr>
          <w:rFonts w:hint="eastAsia" w:ascii="宋体" w:cs="宋体"/>
          <w:color w:val="auto"/>
          <w:position w:val="-3"/>
          <w:highlight w:val="none"/>
          <w:lang w:eastAsia="zh-CN"/>
        </w:rPr>
        <w:t>律、行政法规、部门规章和合同</w:t>
      </w:r>
    </w:p>
    <w:p w14:paraId="119324F2">
      <w:pPr>
        <w:autoSpaceDE w:val="0"/>
        <w:autoSpaceDN w:val="0"/>
        <w:adjustRightInd w:val="0"/>
        <w:spacing w:before="4" w:line="110" w:lineRule="exact"/>
        <w:jc w:val="left"/>
        <w:rPr>
          <w:rFonts w:ascii="宋体" w:cs="宋体"/>
          <w:color w:val="auto"/>
          <w:sz w:val="11"/>
          <w:szCs w:val="11"/>
          <w:highlight w:val="none"/>
          <w:lang w:eastAsia="zh-CN"/>
        </w:rPr>
      </w:pPr>
    </w:p>
    <w:p w14:paraId="30242F03">
      <w:pPr>
        <w:autoSpaceDE w:val="0"/>
        <w:autoSpaceDN w:val="0"/>
        <w:adjustRightInd w:val="0"/>
        <w:jc w:val="left"/>
        <w:rPr>
          <w:rFonts w:ascii="宋体" w:cs="宋体"/>
          <w:color w:val="auto"/>
          <w:highlight w:val="none"/>
          <w:lang w:eastAsia="zh-CN"/>
        </w:rPr>
      </w:pPr>
      <w:r>
        <w:rPr>
          <w:rFonts w:hint="eastAsia" w:ascii="宋体" w:cs="宋体"/>
          <w:color w:val="auto"/>
          <w:highlight w:val="none"/>
          <w:lang w:eastAsia="zh-CN"/>
        </w:rPr>
        <w:t>工程所在地的地方性法规、地方政府规章。</w:t>
      </w:r>
    </w:p>
    <w:p w14:paraId="66344A3D">
      <w:pPr>
        <w:autoSpaceDE w:val="0"/>
        <w:autoSpaceDN w:val="0"/>
        <w:adjustRightInd w:val="0"/>
        <w:jc w:val="left"/>
        <w:rPr>
          <w:rFonts w:ascii="宋体" w:cs="宋体"/>
          <w:color w:val="auto"/>
          <w:highlight w:val="none"/>
          <w:lang w:eastAsia="zh-CN"/>
        </w:rPr>
        <w:sectPr>
          <w:type w:val="continuous"/>
          <w:pgSz w:w="11920" w:h="16840"/>
          <w:pgMar w:top="1560" w:right="880" w:bottom="280" w:left="880" w:header="720" w:footer="720" w:gutter="0"/>
          <w:cols w:equalWidth="0" w:num="2">
            <w:col w:w="828" w:space="931"/>
            <w:col w:w="8401"/>
          </w:cols>
        </w:sectPr>
      </w:pPr>
    </w:p>
    <w:p w14:paraId="48EE09AB">
      <w:pPr>
        <w:autoSpaceDE w:val="0"/>
        <w:autoSpaceDN w:val="0"/>
        <w:adjustRightInd w:val="0"/>
        <w:spacing w:before="10" w:line="170" w:lineRule="exact"/>
        <w:jc w:val="left"/>
        <w:rPr>
          <w:rFonts w:ascii="宋体" w:cs="宋体"/>
          <w:color w:val="auto"/>
          <w:sz w:val="17"/>
          <w:szCs w:val="17"/>
          <w:highlight w:val="none"/>
          <w:lang w:eastAsia="zh-CN"/>
        </w:rPr>
      </w:pPr>
    </w:p>
    <w:p w14:paraId="20127709">
      <w:pPr>
        <w:tabs>
          <w:tab w:val="left" w:leader="dot" w:pos="992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4.3</w:t>
      </w:r>
      <w:r>
        <w:rPr>
          <w:color w:val="auto"/>
          <w:position w:val="-1"/>
          <w:highlight w:val="none"/>
          <w:lang w:eastAsia="zh-CN"/>
        </w:rPr>
        <w:tab/>
      </w:r>
    </w:p>
    <w:p w14:paraId="1790BF0D">
      <w:pPr>
        <w:autoSpaceDE w:val="0"/>
        <w:autoSpaceDN w:val="0"/>
        <w:adjustRightInd w:val="0"/>
        <w:spacing w:before="6" w:line="150" w:lineRule="exact"/>
        <w:jc w:val="left"/>
        <w:rPr>
          <w:color w:val="auto"/>
          <w:sz w:val="15"/>
          <w:szCs w:val="15"/>
          <w:highlight w:val="none"/>
          <w:lang w:eastAsia="zh-CN"/>
        </w:rPr>
      </w:pPr>
    </w:p>
    <w:p w14:paraId="42952D31">
      <w:pPr>
        <w:autoSpaceDE w:val="0"/>
        <w:autoSpaceDN w:val="0"/>
        <w:adjustRightInd w:val="0"/>
        <w:spacing w:before="6" w:line="150" w:lineRule="exact"/>
        <w:jc w:val="left"/>
        <w:rPr>
          <w:color w:val="auto"/>
          <w:sz w:val="15"/>
          <w:szCs w:val="15"/>
          <w:highlight w:val="none"/>
          <w:lang w:eastAsia="zh-CN"/>
        </w:rPr>
        <w:sectPr>
          <w:type w:val="continuous"/>
          <w:pgSz w:w="11920" w:h="16840"/>
          <w:pgMar w:top="1560" w:right="880" w:bottom="280" w:left="880" w:header="720" w:footer="720" w:gutter="0"/>
          <w:cols w:space="720" w:num="1"/>
        </w:sectPr>
      </w:pPr>
    </w:p>
    <w:p w14:paraId="63360EB0">
      <w:pPr>
        <w:autoSpaceDE w:val="0"/>
        <w:autoSpaceDN w:val="0"/>
        <w:adjustRightInd w:val="0"/>
        <w:spacing w:line="263" w:lineRule="exact"/>
        <w:ind w:left="105" w:right="-47"/>
        <w:jc w:val="left"/>
        <w:rPr>
          <w:rFonts w:ascii="宋体" w:cs="宋体"/>
          <w:color w:val="auto"/>
          <w:sz w:val="18"/>
          <w:szCs w:val="18"/>
          <w:highlight w:val="none"/>
          <w:lang w:eastAsia="zh-CN"/>
        </w:rPr>
      </w:pPr>
      <w:r>
        <w:rPr>
          <w:rFonts w:hint="eastAsia" w:ascii="宋体" w:cs="宋体"/>
          <w:color w:val="auto"/>
          <w:spacing w:val="1"/>
          <w:position w:val="-3"/>
          <w:sz w:val="18"/>
          <w:szCs w:val="18"/>
          <w:highlight w:val="none"/>
          <w:lang w:eastAsia="zh-CN"/>
        </w:rPr>
        <w:t>适用</w:t>
      </w:r>
      <w:r>
        <w:rPr>
          <w:rFonts w:hint="eastAsia" w:ascii="宋体" w:cs="宋体"/>
          <w:color w:val="auto"/>
          <w:position w:val="-3"/>
          <w:sz w:val="18"/>
          <w:szCs w:val="18"/>
          <w:highlight w:val="none"/>
          <w:lang w:eastAsia="zh-CN"/>
        </w:rPr>
        <w:t>标</w:t>
      </w:r>
      <w:r>
        <w:rPr>
          <w:rFonts w:hint="eastAsia" w:ascii="宋体" w:cs="宋体"/>
          <w:color w:val="auto"/>
          <w:spacing w:val="1"/>
          <w:position w:val="-3"/>
          <w:sz w:val="18"/>
          <w:szCs w:val="18"/>
          <w:highlight w:val="none"/>
          <w:lang w:eastAsia="zh-CN"/>
        </w:rPr>
        <w:t>准</w:t>
      </w:r>
      <w:r>
        <w:rPr>
          <w:rFonts w:hint="eastAsia" w:ascii="宋体" w:cs="宋体"/>
          <w:color w:val="auto"/>
          <w:position w:val="-3"/>
          <w:sz w:val="18"/>
          <w:szCs w:val="18"/>
          <w:highlight w:val="none"/>
          <w:lang w:eastAsia="zh-CN"/>
        </w:rPr>
        <w:t>与规范</w:t>
      </w:r>
    </w:p>
    <w:p w14:paraId="40ABB745">
      <w:pPr>
        <w:autoSpaceDE w:val="0"/>
        <w:autoSpaceDN w:val="0"/>
        <w:adjustRightInd w:val="0"/>
        <w:spacing w:line="300" w:lineRule="exact"/>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3"/>
          <w:highlight w:val="none"/>
          <w:lang w:eastAsia="zh-CN"/>
        </w:rPr>
        <w:t>本合同适用的标准与规范为国家、行业和广</w:t>
      </w:r>
      <w:r>
        <w:rPr>
          <w:rFonts w:hint="eastAsia" w:ascii="宋体" w:cs="宋体"/>
          <w:color w:val="auto"/>
          <w:spacing w:val="1"/>
          <w:position w:val="-3"/>
          <w:highlight w:val="none"/>
          <w:lang w:eastAsia="zh-CN"/>
        </w:rPr>
        <w:t>东</w:t>
      </w:r>
      <w:r>
        <w:rPr>
          <w:rFonts w:hint="eastAsia" w:ascii="宋体" w:cs="宋体"/>
          <w:color w:val="auto"/>
          <w:position w:val="-3"/>
          <w:highlight w:val="none"/>
          <w:lang w:eastAsia="zh-CN"/>
        </w:rPr>
        <w:t>省的标准与规范或规程，以及发</w:t>
      </w:r>
    </w:p>
    <w:p w14:paraId="3173B8C9">
      <w:pPr>
        <w:autoSpaceDE w:val="0"/>
        <w:autoSpaceDN w:val="0"/>
        <w:adjustRightInd w:val="0"/>
        <w:spacing w:before="60" w:line="468" w:lineRule="exact"/>
        <w:ind w:right="163"/>
        <w:jc w:val="left"/>
        <w:rPr>
          <w:rFonts w:ascii="宋体" w:cs="宋体"/>
          <w:color w:val="auto"/>
          <w:highlight w:val="none"/>
          <w:lang w:eastAsia="zh-CN"/>
        </w:rPr>
        <w:sectPr>
          <w:type w:val="continuous"/>
          <w:pgSz w:w="11920" w:h="16840"/>
          <w:pgMar w:top="1560" w:right="880" w:bottom="280" w:left="880" w:header="720" w:footer="720" w:gutter="0"/>
          <w:cols w:equalWidth="0" w:num="2">
            <w:col w:w="1369" w:space="391"/>
            <w:col w:w="8400"/>
          </w:cols>
        </w:sectPr>
      </w:pPr>
      <w:r>
        <w:rPr>
          <w:color w:val="auto"/>
          <w:highlight w:val="none"/>
          <w:lang w:eastAsia="zh-CN"/>
        </w:rPr>
        <mc:AlternateContent>
          <mc:Choice Requires="wps">
            <w:drawing>
              <wp:anchor distT="0" distB="0" distL="114300" distR="114300" simplePos="0" relativeHeight="251663360" behindDoc="1" locked="0" layoutInCell="0" allowOverlap="1">
                <wp:simplePos x="0" y="0"/>
                <wp:positionH relativeFrom="page">
                  <wp:posOffset>1715135</wp:posOffset>
                </wp:positionH>
                <wp:positionV relativeFrom="paragraph">
                  <wp:posOffset>2672715</wp:posOffset>
                </wp:positionV>
                <wp:extent cx="5146675" cy="0"/>
                <wp:effectExtent l="0" t="0" r="0" b="0"/>
                <wp:wrapNone/>
                <wp:docPr id="5" name="自选图形 91"/>
                <wp:cNvGraphicFramePr/>
                <a:graphic xmlns:a="http://schemas.openxmlformats.org/drawingml/2006/main">
                  <a:graphicData uri="http://schemas.microsoft.com/office/word/2010/wordprocessingShape">
                    <wps:wsp>
                      <wps:cNvSpPr/>
                      <wps:spPr>
                        <a:xfrm>
                          <a:off x="0" y="0"/>
                          <a:ext cx="5146675" cy="0"/>
                        </a:xfrm>
                        <a:custGeom>
                          <a:avLst/>
                          <a:gdLst>
                            <a:gd name="A1" fmla="val 0"/>
                            <a:gd name="A2" fmla="val 0"/>
                            <a:gd name="A3" fmla="val 0"/>
                          </a:gdLst>
                          <a:ahLst/>
                          <a:cxnLst/>
                          <a:rect l="0" t="0" r="0" b="0"/>
                          <a:pathLst>
                            <a:path w="8105" h="1">
                              <a:moveTo>
                                <a:pt x="0" y="0"/>
                              </a:moveTo>
                              <a:lnTo>
                                <a:pt x="8104"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91" o:spid="_x0000_s1026" o:spt="100" style="position:absolute;left:0pt;margin-left:135.05pt;margin-top:210.45pt;height:0pt;width:405.25pt;mso-position-horizontal-relative:page;z-index:-251653120;mso-width-relative:page;mso-height-relative:page;" filled="f" stroked="t" coordsize="8105,1" o:allowincell="f" o:gfxdata="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H4LoU2AAA&#10;AAwBAAAPAAAAAAAAAAEAIAAAACIAAABkcnMvZG93bnJldi54bWxQSwECFAAUAAAACACHTuJA0R92&#10;R1cCAAAUBQAADgAAAAAAAAABACAAAAAnAQAAZHJzL2Uyb0RvYy54bWxQSwUGAAAAAAYABgBZAQAA&#10;8AUAAAAA&#10;" path="m0,0l8104,0e">
                <v:fill on="f" focussize="0,0"/>
                <v:stroke weight="0.7pt" color="#000000" joinstyle="round"/>
                <v:imagedata o:title=""/>
                <o:lock v:ext="edit" aspectratio="f"/>
              </v:shape>
            </w:pict>
          </mc:Fallback>
        </mc:AlternateContent>
      </w:r>
      <w:r>
        <w:rPr>
          <w:rFonts w:hint="eastAsia" w:ascii="宋体" w:cs="宋体"/>
          <w:color w:val="auto"/>
          <w:highlight w:val="none"/>
          <w:lang w:eastAsia="zh-CN"/>
        </w:rPr>
        <w:t>包人在合同中要求使用的标准与规范。</w:t>
      </w:r>
      <w:r>
        <w:rPr>
          <w:rFonts w:ascii="宋体" w:cs="宋体"/>
          <w:color w:val="auto"/>
          <w:highlight w:val="none"/>
          <w:lang w:eastAsia="zh-CN"/>
        </w:rPr>
        <w:t xml:space="preserve"> </w:t>
      </w:r>
      <w:r>
        <w:rPr>
          <w:rFonts w:hint="eastAsia" w:ascii="宋体" w:cs="宋体"/>
          <w:color w:val="auto"/>
          <w:highlight w:val="none"/>
          <w:lang w:eastAsia="zh-CN"/>
        </w:rPr>
        <w:t>合同双方当事人在专用条款中约定适用的国</w:t>
      </w:r>
      <w:r>
        <w:rPr>
          <w:rFonts w:hint="eastAsia" w:ascii="宋体" w:cs="宋体"/>
          <w:color w:val="auto"/>
          <w:spacing w:val="1"/>
          <w:highlight w:val="none"/>
          <w:lang w:eastAsia="zh-CN"/>
        </w:rPr>
        <w:t>家</w:t>
      </w:r>
      <w:r>
        <w:rPr>
          <w:rFonts w:hint="eastAsia" w:ascii="宋体" w:cs="宋体"/>
          <w:color w:val="auto"/>
          <w:highlight w:val="none"/>
          <w:lang w:eastAsia="zh-CN"/>
        </w:rPr>
        <w:t>标准、规范名称；国家没有但行</w:t>
      </w:r>
      <w:r>
        <w:rPr>
          <w:rFonts w:ascii="宋体" w:cs="宋体"/>
          <w:color w:val="auto"/>
          <w:highlight w:val="none"/>
          <w:lang w:eastAsia="zh-CN"/>
        </w:rPr>
        <w:t xml:space="preserve"> </w:t>
      </w:r>
      <w:r>
        <w:rPr>
          <w:rFonts w:hint="eastAsia" w:ascii="宋体" w:cs="宋体"/>
          <w:color w:val="auto"/>
          <w:highlight w:val="none"/>
          <w:lang w:eastAsia="zh-CN"/>
        </w:rPr>
        <w:t>业有的，约定适用的行业标准、规范名称；</w:t>
      </w:r>
      <w:r>
        <w:rPr>
          <w:rFonts w:hint="eastAsia" w:ascii="宋体" w:cs="宋体"/>
          <w:color w:val="auto"/>
          <w:spacing w:val="1"/>
          <w:highlight w:val="none"/>
          <w:lang w:eastAsia="zh-CN"/>
        </w:rPr>
        <w:t>国</w:t>
      </w:r>
      <w:r>
        <w:rPr>
          <w:rFonts w:hint="eastAsia" w:ascii="宋体" w:cs="宋体"/>
          <w:color w:val="auto"/>
          <w:highlight w:val="none"/>
          <w:lang w:eastAsia="zh-CN"/>
        </w:rPr>
        <w:t>家和行业没有但广东省有的，约</w:t>
      </w:r>
      <w:r>
        <w:rPr>
          <w:rFonts w:ascii="宋体" w:cs="宋体"/>
          <w:color w:val="auto"/>
          <w:highlight w:val="none"/>
          <w:lang w:eastAsia="zh-CN"/>
        </w:rPr>
        <w:t xml:space="preserve"> </w:t>
      </w:r>
      <w:r>
        <w:rPr>
          <w:rFonts w:hint="eastAsia" w:ascii="宋体" w:cs="宋体"/>
          <w:color w:val="auto"/>
          <w:highlight w:val="none"/>
          <w:lang w:eastAsia="zh-CN"/>
        </w:rPr>
        <w:t>定适用的广东省地方标准、规范名称。</w:t>
      </w:r>
      <w:r>
        <w:rPr>
          <w:rFonts w:ascii="宋体" w:cs="宋体"/>
          <w:color w:val="auto"/>
          <w:highlight w:val="none"/>
          <w:lang w:eastAsia="zh-CN"/>
        </w:rPr>
        <w:t xml:space="preserve"> </w:t>
      </w:r>
      <w:r>
        <w:rPr>
          <w:rFonts w:hint="eastAsia" w:ascii="宋体" w:cs="宋体"/>
          <w:color w:val="auto"/>
          <w:highlight w:val="none"/>
          <w:lang w:eastAsia="zh-CN"/>
        </w:rPr>
        <w:t>国内没有适用的标准、规范的，由甲方在</w:t>
      </w:r>
      <w:r>
        <w:rPr>
          <w:rFonts w:hint="eastAsia" w:ascii="宋体" w:cs="宋体"/>
          <w:color w:val="auto"/>
          <w:spacing w:val="1"/>
          <w:highlight w:val="none"/>
          <w:lang w:eastAsia="zh-CN"/>
        </w:rPr>
        <w:t>招</w:t>
      </w:r>
      <w:r>
        <w:rPr>
          <w:rFonts w:hint="eastAsia" w:ascii="宋体" w:cs="宋体"/>
          <w:color w:val="auto"/>
          <w:highlight w:val="none"/>
          <w:lang w:eastAsia="zh-CN"/>
        </w:rPr>
        <w:t>标文件中或在乙方投标报价前</w:t>
      </w:r>
      <w:r>
        <w:rPr>
          <w:rFonts w:ascii="宋体" w:cs="宋体"/>
          <w:color w:val="auto"/>
          <w:highlight w:val="none"/>
          <w:lang w:eastAsia="zh-CN"/>
        </w:rPr>
        <w:t xml:space="preserve"> </w:t>
      </w:r>
      <w:r>
        <w:rPr>
          <w:rFonts w:hint="eastAsia" w:ascii="宋体" w:cs="宋体"/>
          <w:color w:val="auto"/>
          <w:highlight w:val="none"/>
          <w:lang w:eastAsia="zh-CN"/>
        </w:rPr>
        <w:t>提出施工技术要求，乙方在自主报价时按</w:t>
      </w:r>
      <w:r>
        <w:rPr>
          <w:rFonts w:hint="eastAsia" w:ascii="宋体" w:cs="宋体"/>
          <w:color w:val="auto"/>
          <w:spacing w:val="1"/>
          <w:highlight w:val="none"/>
          <w:lang w:eastAsia="zh-CN"/>
        </w:rPr>
        <w:t>照</w:t>
      </w:r>
      <w:r>
        <w:rPr>
          <w:rFonts w:hint="eastAsia" w:ascii="宋体" w:cs="宋体"/>
          <w:color w:val="auto"/>
          <w:highlight w:val="none"/>
          <w:lang w:eastAsia="zh-CN"/>
        </w:rPr>
        <w:t>要求提出施工工艺，经甲方确</w:t>
      </w:r>
      <w:r>
        <w:rPr>
          <w:rFonts w:ascii="宋体" w:cs="宋体"/>
          <w:color w:val="auto"/>
          <w:highlight w:val="none"/>
          <w:lang w:eastAsia="zh-CN"/>
        </w:rPr>
        <w:t xml:space="preserve"> </w:t>
      </w:r>
      <w:r>
        <w:rPr>
          <w:rFonts w:hint="eastAsia" w:ascii="宋体" w:cs="宋体"/>
          <w:color w:val="auto"/>
          <w:highlight w:val="none"/>
          <w:lang w:eastAsia="zh-CN"/>
        </w:rPr>
        <w:t>认后执行。甲方要求使用国外标准、规范</w:t>
      </w:r>
      <w:r>
        <w:rPr>
          <w:rFonts w:hint="eastAsia" w:ascii="宋体" w:cs="宋体"/>
          <w:color w:val="auto"/>
          <w:spacing w:val="1"/>
          <w:highlight w:val="none"/>
          <w:lang w:eastAsia="zh-CN"/>
        </w:rPr>
        <w:t>的</w:t>
      </w:r>
      <w:r>
        <w:rPr>
          <w:rFonts w:hint="eastAsia" w:ascii="宋体" w:cs="宋体"/>
          <w:color w:val="auto"/>
          <w:highlight w:val="none"/>
          <w:lang w:eastAsia="zh-CN"/>
        </w:rPr>
        <w:t>，应负责提供中文译本；有异议</w:t>
      </w:r>
      <w:r>
        <w:rPr>
          <w:rFonts w:ascii="宋体" w:cs="宋体"/>
          <w:color w:val="auto"/>
          <w:highlight w:val="none"/>
          <w:lang w:eastAsia="zh-CN"/>
        </w:rPr>
        <w:t xml:space="preserve"> </w:t>
      </w:r>
      <w:r>
        <w:rPr>
          <w:rFonts w:hint="eastAsia" w:ascii="宋体" w:cs="宋体"/>
          <w:color w:val="auto"/>
          <w:highlight w:val="none"/>
          <w:lang w:eastAsia="zh-CN"/>
        </w:rPr>
        <w:t>时，以中文译本为准。</w:t>
      </w:r>
    </w:p>
    <w:p w14:paraId="6B9A84F7">
      <w:pPr>
        <w:autoSpaceDE w:val="0"/>
        <w:autoSpaceDN w:val="0"/>
        <w:adjustRightInd w:val="0"/>
        <w:spacing w:before="3" w:line="170" w:lineRule="exact"/>
        <w:jc w:val="left"/>
        <w:rPr>
          <w:rFonts w:ascii="宋体" w:cs="宋体"/>
          <w:color w:val="auto"/>
          <w:sz w:val="17"/>
          <w:szCs w:val="17"/>
          <w:highlight w:val="none"/>
          <w:lang w:eastAsia="zh-CN"/>
        </w:rPr>
      </w:pPr>
    </w:p>
    <w:p w14:paraId="09884E9A">
      <w:pPr>
        <w:autoSpaceDE w:val="0"/>
        <w:autoSpaceDN w:val="0"/>
        <w:adjustRightInd w:val="0"/>
        <w:spacing w:line="200" w:lineRule="exact"/>
        <w:jc w:val="left"/>
        <w:rPr>
          <w:rFonts w:ascii="宋体" w:cs="宋体"/>
          <w:color w:val="auto"/>
          <w:sz w:val="20"/>
          <w:szCs w:val="20"/>
          <w:highlight w:val="none"/>
          <w:lang w:eastAsia="zh-CN"/>
        </w:rPr>
      </w:pPr>
    </w:p>
    <w:p w14:paraId="70D8F6C9">
      <w:pPr>
        <w:autoSpaceDE w:val="0"/>
        <w:autoSpaceDN w:val="0"/>
        <w:adjustRightInd w:val="0"/>
        <w:spacing w:line="200" w:lineRule="exact"/>
        <w:jc w:val="left"/>
        <w:rPr>
          <w:rFonts w:ascii="宋体" w:cs="宋体"/>
          <w:color w:val="auto"/>
          <w:sz w:val="20"/>
          <w:szCs w:val="20"/>
          <w:highlight w:val="none"/>
          <w:lang w:eastAsia="zh-CN"/>
        </w:rPr>
      </w:pPr>
    </w:p>
    <w:p w14:paraId="549358C9">
      <w:pPr>
        <w:pStyle w:val="92"/>
        <w:rPr>
          <w:color w:val="auto"/>
          <w:highlight w:val="none"/>
          <w:lang w:eastAsia="zh-CN"/>
        </w:rPr>
      </w:pPr>
      <w:bookmarkStart w:id="14" w:name="_Toc287627930"/>
      <w:r>
        <w:rPr>
          <w:color w:val="auto"/>
          <w:highlight w:val="none"/>
          <w:lang w:eastAsia="zh-CN"/>
        </w:rPr>
        <w:t>5</w:t>
      </w:r>
      <w:r>
        <w:rPr>
          <w:color w:val="auto"/>
          <w:highlight w:val="none"/>
          <w:lang w:eastAsia="zh-CN"/>
        </w:rPr>
        <w:tab/>
      </w:r>
      <w:r>
        <w:rPr>
          <w:rFonts w:hint="eastAsia"/>
          <w:color w:val="auto"/>
          <w:highlight w:val="none"/>
          <w:lang w:eastAsia="zh-CN"/>
        </w:rPr>
        <w:t>施工设计图纸</w:t>
      </w:r>
      <w:bookmarkEnd w:id="14"/>
    </w:p>
    <w:p w14:paraId="29DFC0A0">
      <w:pPr>
        <w:autoSpaceDE w:val="0"/>
        <w:autoSpaceDN w:val="0"/>
        <w:adjustRightInd w:val="0"/>
        <w:spacing w:before="10" w:line="200" w:lineRule="exact"/>
        <w:jc w:val="left"/>
        <w:rPr>
          <w:rFonts w:ascii="宋体" w:cs="宋体"/>
          <w:color w:val="auto"/>
          <w:sz w:val="20"/>
          <w:szCs w:val="20"/>
          <w:highlight w:val="none"/>
          <w:lang w:eastAsia="zh-CN"/>
        </w:rPr>
      </w:pPr>
    </w:p>
    <w:p w14:paraId="26207724">
      <w:pPr>
        <w:autoSpaceDE w:val="0"/>
        <w:autoSpaceDN w:val="0"/>
        <w:adjustRightInd w:val="0"/>
        <w:spacing w:before="10" w:line="200" w:lineRule="exact"/>
        <w:jc w:val="left"/>
        <w:rPr>
          <w:rFonts w:ascii="宋体" w:cs="宋体"/>
          <w:color w:val="auto"/>
          <w:sz w:val="20"/>
          <w:szCs w:val="20"/>
          <w:highlight w:val="none"/>
          <w:lang w:eastAsia="zh-CN"/>
        </w:rPr>
        <w:sectPr>
          <w:type w:val="continuous"/>
          <w:pgSz w:w="11920" w:h="16840"/>
          <w:pgMar w:top="1560" w:right="880" w:bottom="280" w:left="880" w:header="720" w:footer="720" w:gutter="0"/>
          <w:cols w:space="720" w:num="1"/>
        </w:sectPr>
      </w:pPr>
    </w:p>
    <w:p w14:paraId="4CBA2403">
      <w:pPr>
        <w:autoSpaceDE w:val="0"/>
        <w:autoSpaceDN w:val="0"/>
        <w:adjustRightInd w:val="0"/>
        <w:spacing w:before="29"/>
        <w:ind w:left="141"/>
        <w:jc w:val="left"/>
        <w:rPr>
          <w:color w:val="auto"/>
          <w:highlight w:val="none"/>
          <w:lang w:eastAsia="zh-CN"/>
        </w:rPr>
      </w:pPr>
      <w:r>
        <w:rPr>
          <w:color w:val="auto"/>
          <w:highlight w:val="none"/>
          <w:lang w:eastAsia="zh-CN"/>
        </w:rPr>
        <w:t>5.1</w:t>
      </w:r>
    </w:p>
    <w:p w14:paraId="4ACE2681">
      <w:pPr>
        <w:autoSpaceDE w:val="0"/>
        <w:autoSpaceDN w:val="0"/>
        <w:adjustRightInd w:val="0"/>
        <w:spacing w:before="1" w:line="180" w:lineRule="exact"/>
        <w:jc w:val="left"/>
        <w:rPr>
          <w:color w:val="auto"/>
          <w:sz w:val="18"/>
          <w:szCs w:val="18"/>
          <w:highlight w:val="none"/>
          <w:lang w:eastAsia="zh-CN"/>
        </w:rPr>
      </w:pPr>
    </w:p>
    <w:p w14:paraId="6BAE68F7">
      <w:pPr>
        <w:autoSpaceDE w:val="0"/>
        <w:autoSpaceDN w:val="0"/>
        <w:adjustRightInd w:val="0"/>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图纸</w:t>
      </w:r>
      <w:r>
        <w:rPr>
          <w:rFonts w:hint="eastAsia" w:ascii="宋体" w:cs="宋体"/>
          <w:color w:val="auto"/>
          <w:sz w:val="18"/>
          <w:szCs w:val="18"/>
          <w:highlight w:val="none"/>
          <w:lang w:eastAsia="zh-CN"/>
        </w:rPr>
        <w:t>的</w:t>
      </w:r>
      <w:r>
        <w:rPr>
          <w:rFonts w:hint="eastAsia" w:ascii="宋体" w:cs="宋体"/>
          <w:color w:val="auto"/>
          <w:spacing w:val="1"/>
          <w:sz w:val="18"/>
          <w:szCs w:val="18"/>
          <w:highlight w:val="none"/>
          <w:lang w:eastAsia="zh-CN"/>
        </w:rPr>
        <w:t>提供</w:t>
      </w:r>
    </w:p>
    <w:p w14:paraId="237C914B">
      <w:pPr>
        <w:autoSpaceDE w:val="0"/>
        <w:autoSpaceDN w:val="0"/>
        <w:adjustRightInd w:val="0"/>
        <w:spacing w:line="200" w:lineRule="exact"/>
        <w:jc w:val="left"/>
        <w:rPr>
          <w:rFonts w:ascii="宋体" w:cs="宋体"/>
          <w:color w:val="auto"/>
          <w:sz w:val="20"/>
          <w:szCs w:val="20"/>
          <w:highlight w:val="none"/>
          <w:lang w:eastAsia="zh-CN"/>
        </w:rPr>
      </w:pPr>
      <w:r>
        <w:rPr>
          <w:rFonts w:ascii="宋体" w:cs="宋体"/>
          <w:color w:val="auto"/>
          <w:sz w:val="18"/>
          <w:szCs w:val="18"/>
          <w:highlight w:val="none"/>
          <w:lang w:eastAsia="zh-CN"/>
        </w:rPr>
        <w:br w:type="column"/>
      </w:r>
    </w:p>
    <w:p w14:paraId="5A3F8F01">
      <w:pPr>
        <w:autoSpaceDE w:val="0"/>
        <w:autoSpaceDN w:val="0"/>
        <w:adjustRightInd w:val="0"/>
        <w:spacing w:before="2" w:line="200" w:lineRule="exact"/>
        <w:jc w:val="left"/>
        <w:rPr>
          <w:rFonts w:ascii="宋体" w:cs="宋体"/>
          <w:color w:val="auto"/>
          <w:sz w:val="20"/>
          <w:szCs w:val="20"/>
          <w:highlight w:val="none"/>
          <w:lang w:eastAsia="zh-CN"/>
        </w:rPr>
      </w:pPr>
    </w:p>
    <w:p w14:paraId="7F86A805">
      <w:pPr>
        <w:autoSpaceDE w:val="0"/>
        <w:autoSpaceDN w:val="0"/>
        <w:adjustRightInd w:val="0"/>
        <w:spacing w:line="317" w:lineRule="auto"/>
        <w:ind w:right="171"/>
        <w:rPr>
          <w:rFonts w:ascii="宋体" w:cs="宋体"/>
          <w:color w:val="auto"/>
          <w:highlight w:val="none"/>
          <w:lang w:eastAsia="zh-CN"/>
        </w:rPr>
      </w:pPr>
      <w:r>
        <w:rPr>
          <w:rFonts w:hint="eastAsia" w:ascii="宋体" w:cs="宋体"/>
          <w:color w:val="auto"/>
          <w:highlight w:val="none"/>
          <w:lang w:eastAsia="zh-CN"/>
        </w:rPr>
        <w:t>甲方应按照专用条款约定的时间和数量，向乙方提供经已审批的施工设计图纸及其技术资料。如乙方需要增加数量的，甲方可代为办理，发生的费用由乙方承担。如甲方未能按时提供施工设计图纸造成工期延误的，按第36.3款规定处理。</w:t>
      </w:r>
    </w:p>
    <w:p w14:paraId="2951E20C">
      <w:pPr>
        <w:autoSpaceDE w:val="0"/>
        <w:autoSpaceDN w:val="0"/>
        <w:adjustRightInd w:val="0"/>
        <w:spacing w:before="36" w:line="367" w:lineRule="exact"/>
        <w:ind w:right="6426"/>
        <w:rPr>
          <w:rFonts w:ascii="宋体" w:cs="宋体"/>
          <w:color w:val="auto"/>
          <w:highlight w:val="none"/>
          <w:lang w:eastAsia="zh-CN"/>
        </w:rPr>
        <w:sectPr>
          <w:type w:val="continuous"/>
          <w:pgSz w:w="11920" w:h="16840"/>
          <w:pgMar w:top="1560" w:right="880" w:bottom="280" w:left="880" w:header="720" w:footer="720" w:gutter="0"/>
          <w:cols w:equalWidth="0" w:num="2">
            <w:col w:w="1010" w:space="750"/>
            <w:col w:w="8400"/>
          </w:cols>
        </w:sectPr>
      </w:pPr>
    </w:p>
    <w:p w14:paraId="5F15C17D">
      <w:pPr>
        <w:autoSpaceDE w:val="0"/>
        <w:autoSpaceDN w:val="0"/>
        <w:adjustRightInd w:val="0"/>
        <w:spacing w:before="7" w:line="160" w:lineRule="exact"/>
        <w:jc w:val="left"/>
        <w:rPr>
          <w:rFonts w:ascii="宋体" w:cs="宋体"/>
          <w:color w:val="auto"/>
          <w:sz w:val="16"/>
          <w:szCs w:val="16"/>
          <w:highlight w:val="none"/>
          <w:lang w:eastAsia="zh-CN"/>
        </w:rPr>
      </w:pPr>
    </w:p>
    <w:p w14:paraId="18D3FFFD">
      <w:pPr>
        <w:tabs>
          <w:tab w:val="left" w:leader="dot" w:pos="1004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5.2</w:t>
      </w:r>
      <w:r>
        <w:rPr>
          <w:color w:val="auto"/>
          <w:position w:val="-1"/>
          <w:highlight w:val="none"/>
          <w:lang w:eastAsia="zh-CN"/>
        </w:rPr>
        <w:tab/>
      </w:r>
    </w:p>
    <w:p w14:paraId="09676509">
      <w:pPr>
        <w:autoSpaceDE w:val="0"/>
        <w:autoSpaceDN w:val="0"/>
        <w:adjustRightInd w:val="0"/>
        <w:spacing w:before="6" w:line="150" w:lineRule="exact"/>
        <w:jc w:val="left"/>
        <w:rPr>
          <w:color w:val="auto"/>
          <w:sz w:val="15"/>
          <w:szCs w:val="15"/>
          <w:highlight w:val="none"/>
          <w:lang w:eastAsia="zh-CN"/>
        </w:rPr>
      </w:pPr>
    </w:p>
    <w:p w14:paraId="15E0C6FD">
      <w:pPr>
        <w:autoSpaceDE w:val="0"/>
        <w:autoSpaceDN w:val="0"/>
        <w:adjustRightInd w:val="0"/>
        <w:spacing w:before="6" w:line="150" w:lineRule="exact"/>
        <w:jc w:val="left"/>
        <w:rPr>
          <w:color w:val="auto"/>
          <w:sz w:val="15"/>
          <w:szCs w:val="15"/>
          <w:highlight w:val="none"/>
          <w:lang w:eastAsia="zh-CN"/>
        </w:rPr>
        <w:sectPr>
          <w:type w:val="continuous"/>
          <w:pgSz w:w="11920" w:h="16840"/>
          <w:pgMar w:top="1560" w:right="880" w:bottom="280" w:left="880" w:header="720" w:footer="720" w:gutter="0"/>
          <w:cols w:space="720" w:num="1"/>
        </w:sectPr>
      </w:pPr>
    </w:p>
    <w:p w14:paraId="0FC9A970">
      <w:pPr>
        <w:autoSpaceDE w:val="0"/>
        <w:autoSpaceDN w:val="0"/>
        <w:adjustRightInd w:val="0"/>
        <w:spacing w:line="264" w:lineRule="exact"/>
        <w:ind w:left="105" w:right="-47"/>
        <w:jc w:val="left"/>
        <w:rPr>
          <w:rFonts w:ascii="宋体" w:cs="宋体"/>
          <w:color w:val="auto"/>
          <w:sz w:val="18"/>
          <w:szCs w:val="18"/>
          <w:highlight w:val="none"/>
          <w:lang w:eastAsia="zh-CN"/>
        </w:rPr>
      </w:pPr>
      <w:r>
        <w:rPr>
          <w:rFonts w:hint="eastAsia" w:ascii="宋体" w:cs="宋体"/>
          <w:color w:val="auto"/>
          <w:spacing w:val="18"/>
          <w:position w:val="-3"/>
          <w:sz w:val="18"/>
          <w:szCs w:val="18"/>
          <w:highlight w:val="none"/>
          <w:lang w:eastAsia="zh-CN"/>
        </w:rPr>
        <w:t>乙方提供</w:t>
      </w:r>
    </w:p>
    <w:p w14:paraId="1A1682A0">
      <w:pPr>
        <w:autoSpaceDE w:val="0"/>
        <w:autoSpaceDN w:val="0"/>
        <w:adjustRightInd w:val="0"/>
        <w:spacing w:before="46" w:line="281" w:lineRule="auto"/>
        <w:ind w:left="105" w:right="-40"/>
        <w:jc w:val="left"/>
        <w:rPr>
          <w:rFonts w:ascii="宋体" w:cs="宋体"/>
          <w:color w:val="auto"/>
          <w:sz w:val="18"/>
          <w:szCs w:val="18"/>
          <w:highlight w:val="none"/>
          <w:lang w:eastAsia="zh-CN"/>
        </w:rPr>
      </w:pPr>
      <w:r>
        <w:rPr>
          <w:rFonts w:hint="eastAsia" w:ascii="宋体" w:cs="宋体"/>
          <w:color w:val="auto"/>
          <w:spacing w:val="18"/>
          <w:sz w:val="18"/>
          <w:szCs w:val="18"/>
          <w:highlight w:val="none"/>
          <w:lang w:eastAsia="zh-CN"/>
        </w:rPr>
        <w:t>配合施工的</w:t>
      </w:r>
      <w:r>
        <w:rPr>
          <w:rFonts w:ascii="宋体" w:cs="宋体"/>
          <w:color w:val="auto"/>
          <w:spacing w:val="18"/>
          <w:sz w:val="18"/>
          <w:szCs w:val="18"/>
          <w:highlight w:val="none"/>
          <w:lang w:eastAsia="zh-CN"/>
        </w:rPr>
        <w:t xml:space="preserve"> </w:t>
      </w:r>
      <w:r>
        <w:rPr>
          <w:rFonts w:hint="eastAsia" w:ascii="宋体" w:cs="宋体"/>
          <w:color w:val="auto"/>
          <w:spacing w:val="1"/>
          <w:sz w:val="18"/>
          <w:szCs w:val="18"/>
          <w:highlight w:val="none"/>
          <w:lang w:eastAsia="zh-CN"/>
        </w:rPr>
        <w:t>图纸</w:t>
      </w:r>
    </w:p>
    <w:p w14:paraId="6FB6DA16">
      <w:pPr>
        <w:autoSpaceDE w:val="0"/>
        <w:autoSpaceDN w:val="0"/>
        <w:adjustRightInd w:val="0"/>
        <w:spacing w:line="300" w:lineRule="exact"/>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3"/>
          <w:highlight w:val="none"/>
          <w:lang w:eastAsia="zh-CN"/>
        </w:rPr>
        <w:t>如果合同约定由乙方负责提供大样图、加工图等配合施工设计图纸的，承包</w:t>
      </w:r>
    </w:p>
    <w:p w14:paraId="7914821F">
      <w:pPr>
        <w:autoSpaceDE w:val="0"/>
        <w:autoSpaceDN w:val="0"/>
        <w:adjustRightInd w:val="0"/>
        <w:spacing w:before="4" w:line="110" w:lineRule="exact"/>
        <w:jc w:val="left"/>
        <w:rPr>
          <w:rFonts w:ascii="宋体" w:cs="宋体"/>
          <w:color w:val="auto"/>
          <w:sz w:val="11"/>
          <w:szCs w:val="11"/>
          <w:highlight w:val="none"/>
          <w:lang w:eastAsia="zh-CN"/>
        </w:rPr>
      </w:pPr>
    </w:p>
    <w:p w14:paraId="4EB7A446">
      <w:pPr>
        <w:autoSpaceDE w:val="0"/>
        <w:autoSpaceDN w:val="0"/>
        <w:adjustRightInd w:val="0"/>
        <w:spacing w:line="317" w:lineRule="auto"/>
        <w:ind w:right="171"/>
        <w:jc w:val="left"/>
        <w:rPr>
          <w:rFonts w:ascii="宋体" w:cs="宋体"/>
          <w:color w:val="auto"/>
          <w:highlight w:val="none"/>
          <w:lang w:eastAsia="zh-CN"/>
        </w:rPr>
      </w:pPr>
      <w:r>
        <w:rPr>
          <w:rFonts w:hint="eastAsia" w:ascii="宋体" w:cs="宋体"/>
          <w:color w:val="auto"/>
          <w:highlight w:val="none"/>
          <w:lang w:eastAsia="zh-CN"/>
        </w:rPr>
        <w:t>人应在其设计资质等级许可的范围内，按照监理工程师的工作指令完成有关施</w:t>
      </w:r>
      <w:r>
        <w:rPr>
          <w:rFonts w:ascii="宋体" w:cs="宋体"/>
          <w:color w:val="auto"/>
          <w:highlight w:val="none"/>
          <w:lang w:eastAsia="zh-CN"/>
        </w:rPr>
        <w:t xml:space="preserve"> </w:t>
      </w:r>
      <w:r>
        <w:rPr>
          <w:rFonts w:hint="eastAsia" w:ascii="宋体" w:cs="宋体"/>
          <w:color w:val="auto"/>
          <w:highlight w:val="none"/>
          <w:lang w:eastAsia="zh-CN"/>
        </w:rPr>
        <w:t>工设计图纸。乙方应按照专用条款约定的时间和数量向监理工程师提交此类</w:t>
      </w:r>
    </w:p>
    <w:p w14:paraId="4C467391">
      <w:pPr>
        <w:autoSpaceDE w:val="0"/>
        <w:autoSpaceDN w:val="0"/>
        <w:adjustRightInd w:val="0"/>
        <w:spacing w:line="317" w:lineRule="auto"/>
        <w:ind w:right="171"/>
        <w:jc w:val="left"/>
        <w:rPr>
          <w:rFonts w:ascii="宋体" w:cs="宋体"/>
          <w:color w:val="auto"/>
          <w:highlight w:val="none"/>
          <w:lang w:eastAsia="zh-CN"/>
        </w:rPr>
        <w:sectPr>
          <w:type w:val="continuous"/>
          <w:pgSz w:w="11920" w:h="16840"/>
          <w:pgMar w:top="1560" w:right="880" w:bottom="280" w:left="880" w:header="720" w:footer="720" w:gutter="0"/>
          <w:cols w:equalWidth="0" w:num="2">
            <w:col w:w="1096" w:space="664"/>
            <w:col w:w="8400"/>
          </w:cols>
        </w:sectPr>
      </w:pPr>
    </w:p>
    <w:p w14:paraId="52021745">
      <w:pPr>
        <w:autoSpaceDE w:val="0"/>
        <w:autoSpaceDN w:val="0"/>
        <w:adjustRightInd w:val="0"/>
        <w:spacing w:line="333" w:lineRule="exact"/>
        <w:ind w:right="464"/>
        <w:jc w:val="right"/>
        <w:rPr>
          <w:rFonts w:ascii="宋体" w:cs="宋体"/>
          <w:color w:val="auto"/>
          <w:highlight w:val="none"/>
          <w:lang w:eastAsia="zh-CN"/>
        </w:rPr>
      </w:pPr>
      <w:r>
        <w:rPr>
          <w:rFonts w:hint="eastAsia" w:ascii="宋体" w:cs="宋体"/>
          <w:color w:val="auto"/>
          <w:position w:val="-3"/>
          <w:highlight w:val="none"/>
          <w:lang w:eastAsia="zh-CN"/>
        </w:rPr>
        <w:t>施工设计图纸，监理工程师应在专用条款约定的时间内报甲方批准后予以答</w:t>
      </w:r>
    </w:p>
    <w:p w14:paraId="07C42423">
      <w:pPr>
        <w:autoSpaceDE w:val="0"/>
        <w:autoSpaceDN w:val="0"/>
        <w:adjustRightInd w:val="0"/>
        <w:spacing w:before="4" w:line="110" w:lineRule="exact"/>
        <w:jc w:val="left"/>
        <w:rPr>
          <w:rFonts w:ascii="宋体" w:cs="宋体"/>
          <w:color w:val="auto"/>
          <w:sz w:val="11"/>
          <w:szCs w:val="11"/>
          <w:highlight w:val="none"/>
          <w:lang w:eastAsia="zh-CN"/>
        </w:rPr>
      </w:pPr>
    </w:p>
    <w:p w14:paraId="38838063">
      <w:pPr>
        <w:autoSpaceDE w:val="0"/>
        <w:autoSpaceDN w:val="0"/>
        <w:adjustRightInd w:val="0"/>
        <w:ind w:left="1760"/>
        <w:jc w:val="left"/>
        <w:rPr>
          <w:rFonts w:ascii="宋体" w:cs="宋体"/>
          <w:color w:val="auto"/>
          <w:highlight w:val="none"/>
          <w:lang w:eastAsia="zh-CN"/>
        </w:rPr>
      </w:pPr>
      <w:r>
        <w:rPr>
          <w:rFonts w:hint="eastAsia" w:ascii="宋体" w:cs="宋体"/>
          <w:color w:val="auto"/>
          <w:highlight w:val="none"/>
          <w:lang w:eastAsia="zh-CN"/>
        </w:rPr>
        <w:t>复。即使经监理工程师同意，乙方仍应对其施工设计图纸负责。</w:t>
      </w:r>
    </w:p>
    <w:p w14:paraId="077BF730">
      <w:pPr>
        <w:autoSpaceDE w:val="0"/>
        <w:autoSpaceDN w:val="0"/>
        <w:adjustRightInd w:val="0"/>
        <w:spacing w:before="9" w:line="200" w:lineRule="exact"/>
        <w:jc w:val="left"/>
        <w:rPr>
          <w:rFonts w:ascii="宋体" w:cs="宋体"/>
          <w:color w:val="auto"/>
          <w:sz w:val="20"/>
          <w:szCs w:val="20"/>
          <w:highlight w:val="none"/>
          <w:lang w:eastAsia="zh-CN"/>
        </w:rPr>
      </w:pPr>
    </w:p>
    <w:p w14:paraId="58E8C8D6">
      <w:pPr>
        <w:tabs>
          <w:tab w:val="left" w:leader="dot" w:pos="9820"/>
        </w:tabs>
        <w:autoSpaceDE w:val="0"/>
        <w:autoSpaceDN w:val="0"/>
        <w:adjustRightInd w:val="0"/>
        <w:spacing w:line="319" w:lineRule="auto"/>
        <w:ind w:left="52" w:right="464" w:firstLine="36"/>
        <w:jc w:val="right"/>
        <w:rPr>
          <w:color w:val="auto"/>
          <w:highlight w:val="none"/>
          <w:lang w:eastAsia="zh-CN"/>
        </w:rPr>
        <w:sectPr>
          <w:pgSz w:w="11920" w:h="16840"/>
          <w:pgMar w:top="1440" w:right="640" w:bottom="280" w:left="880" w:header="720" w:footer="720" w:gutter="0"/>
          <w:cols w:space="720" w:num="1"/>
        </w:sectPr>
      </w:pPr>
      <w:r>
        <w:rPr>
          <w:color w:val="auto"/>
          <w:highlight w:val="none"/>
          <w:lang w:eastAsia="zh-CN"/>
        </w:rPr>
        <w:t>5.3</w:t>
      </w:r>
      <w:r>
        <w:rPr>
          <w:color w:val="auto"/>
          <w:highlight w:val="none"/>
          <w:lang w:eastAsia="zh-CN"/>
        </w:rPr>
        <w:tab/>
      </w:r>
      <w:r>
        <w:rPr>
          <w:color w:val="auto"/>
          <w:highlight w:val="none"/>
          <w:u w:val="single"/>
          <w:lang w:eastAsia="zh-CN"/>
        </w:rPr>
        <w:t xml:space="preserve"> </w:t>
      </w:r>
      <w:r>
        <w:rPr>
          <w:color w:val="auto"/>
          <w:highlight w:val="none"/>
          <w:lang w:eastAsia="zh-CN"/>
        </w:rPr>
        <w:t xml:space="preserve"> </w:t>
      </w:r>
    </w:p>
    <w:p w14:paraId="1658027D">
      <w:pPr>
        <w:tabs>
          <w:tab w:val="left" w:leader="dot" w:pos="9820"/>
        </w:tabs>
        <w:autoSpaceDE w:val="0"/>
        <w:autoSpaceDN w:val="0"/>
        <w:adjustRightInd w:val="0"/>
        <w:spacing w:line="319" w:lineRule="auto"/>
        <w:ind w:left="52" w:right="-3" w:hanging="52"/>
        <w:jc w:val="right"/>
        <w:rPr>
          <w:rFonts w:ascii="宋体" w:cs="宋体"/>
          <w:color w:val="auto"/>
          <w:position w:val="6"/>
          <w:sz w:val="18"/>
          <w:szCs w:val="18"/>
          <w:highlight w:val="none"/>
          <w:lang w:eastAsia="zh-CN"/>
        </w:rPr>
      </w:pPr>
      <w:r>
        <w:rPr>
          <w:rFonts w:hint="eastAsia" w:ascii="宋体" w:cs="宋体"/>
          <w:color w:val="auto"/>
          <w:spacing w:val="1"/>
          <w:position w:val="6"/>
          <w:sz w:val="18"/>
          <w:szCs w:val="18"/>
          <w:highlight w:val="none"/>
          <w:lang w:eastAsia="zh-CN"/>
        </w:rPr>
        <w:t>图纸</w:t>
      </w:r>
      <w:r>
        <w:rPr>
          <w:rFonts w:hint="eastAsia" w:ascii="宋体" w:cs="宋体"/>
          <w:color w:val="auto"/>
          <w:position w:val="6"/>
          <w:sz w:val="18"/>
          <w:szCs w:val="18"/>
          <w:highlight w:val="none"/>
          <w:lang w:eastAsia="zh-CN"/>
        </w:rPr>
        <w:t>的</w:t>
      </w:r>
      <w:r>
        <w:rPr>
          <w:rFonts w:hint="eastAsia" w:ascii="宋体" w:cs="宋体"/>
          <w:color w:val="auto"/>
          <w:spacing w:val="1"/>
          <w:position w:val="6"/>
          <w:sz w:val="18"/>
          <w:szCs w:val="18"/>
          <w:highlight w:val="none"/>
          <w:lang w:eastAsia="zh-CN"/>
        </w:rPr>
        <w:t>修</w:t>
      </w:r>
      <w:r>
        <w:rPr>
          <w:rFonts w:hint="eastAsia" w:ascii="宋体" w:cs="宋体"/>
          <w:color w:val="auto"/>
          <w:position w:val="6"/>
          <w:sz w:val="18"/>
          <w:szCs w:val="18"/>
          <w:highlight w:val="none"/>
          <w:lang w:eastAsia="zh-CN"/>
        </w:rPr>
        <w:t>改</w:t>
      </w:r>
    </w:p>
    <w:p w14:paraId="526B463B">
      <w:pPr>
        <w:tabs>
          <w:tab w:val="left" w:leader="dot" w:pos="9820"/>
        </w:tabs>
        <w:autoSpaceDE w:val="0"/>
        <w:autoSpaceDN w:val="0"/>
        <w:adjustRightInd w:val="0"/>
        <w:spacing w:line="319" w:lineRule="auto"/>
        <w:ind w:left="52" w:right="464" w:hanging="52"/>
        <w:rPr>
          <w:rFonts w:ascii="宋体" w:cs="宋体"/>
          <w:color w:val="auto"/>
          <w:highlight w:val="none"/>
          <w:lang w:eastAsia="zh-CN"/>
        </w:rPr>
      </w:pPr>
      <w:r>
        <w:rPr>
          <w:rFonts w:ascii="宋体" w:cs="宋体"/>
          <w:color w:val="auto"/>
          <w:position w:val="6"/>
          <w:sz w:val="18"/>
          <w:szCs w:val="18"/>
          <w:highlight w:val="none"/>
          <w:lang w:eastAsia="zh-CN"/>
        </w:rPr>
        <w:br w:type="column"/>
      </w:r>
      <w:r>
        <w:rPr>
          <w:rFonts w:hint="eastAsia" w:ascii="宋体" w:cs="宋体"/>
          <w:color w:val="auto"/>
          <w:highlight w:val="none"/>
          <w:lang w:eastAsia="zh-CN"/>
        </w:rPr>
        <w:t>施工设计图纸需要修改和补充的，监理工程师应及时书面报告甲方。甲方收到书面报告后应及时通知设计人予以修改，并在合同工程或其相应部位施工</w:t>
      </w:r>
      <w:r>
        <w:rPr>
          <w:rFonts w:ascii="宋体" w:cs="宋体"/>
          <w:color w:val="auto"/>
          <w:highlight w:val="none"/>
          <w:lang w:eastAsia="zh-CN"/>
        </w:rPr>
        <w:t xml:space="preserve"> </w:t>
      </w:r>
      <w:r>
        <w:rPr>
          <w:rFonts w:hint="eastAsia" w:ascii="宋体" w:cs="宋体"/>
          <w:color w:val="auto"/>
          <w:highlight w:val="none"/>
          <w:lang w:eastAsia="zh-CN"/>
        </w:rPr>
        <w:t>前按照专用条款约定的时间和数量提供给乙方。乙方应按照甲方新提供的经设计人修改后的施工设计图纸施工。</w:t>
      </w:r>
    </w:p>
    <w:p w14:paraId="2202B94E">
      <w:pPr>
        <w:autoSpaceDE w:val="0"/>
        <w:autoSpaceDN w:val="0"/>
        <w:adjustRightInd w:val="0"/>
        <w:spacing w:before="9" w:line="200" w:lineRule="exact"/>
        <w:jc w:val="left"/>
        <w:rPr>
          <w:rFonts w:ascii="宋体" w:cs="宋体"/>
          <w:color w:val="auto"/>
          <w:sz w:val="20"/>
          <w:szCs w:val="20"/>
          <w:highlight w:val="none"/>
          <w:lang w:eastAsia="zh-CN"/>
        </w:rPr>
        <w:sectPr>
          <w:type w:val="continuous"/>
          <w:pgSz w:w="11920" w:h="16840"/>
          <w:pgMar w:top="1440" w:right="640" w:bottom="280" w:left="880" w:header="720" w:footer="720" w:gutter="0"/>
          <w:cols w:equalWidth="0" w:num="2">
            <w:col w:w="1273" w:space="487"/>
            <w:col w:w="8640"/>
          </w:cols>
        </w:sectPr>
      </w:pPr>
    </w:p>
    <w:p w14:paraId="3D8C4EF0">
      <w:pPr>
        <w:autoSpaceDE w:val="0"/>
        <w:autoSpaceDN w:val="0"/>
        <w:adjustRightInd w:val="0"/>
        <w:spacing w:before="9" w:line="200" w:lineRule="exact"/>
        <w:jc w:val="left"/>
        <w:rPr>
          <w:rFonts w:ascii="宋体" w:cs="宋体"/>
          <w:color w:val="auto"/>
          <w:sz w:val="20"/>
          <w:szCs w:val="20"/>
          <w:highlight w:val="none"/>
          <w:lang w:eastAsia="zh-CN"/>
        </w:rPr>
      </w:pPr>
    </w:p>
    <w:p w14:paraId="49A6C92C">
      <w:pPr>
        <w:tabs>
          <w:tab w:val="left" w:leader="dot" w:pos="9740"/>
        </w:tabs>
        <w:autoSpaceDE w:val="0"/>
        <w:autoSpaceDN w:val="0"/>
        <w:adjustRightInd w:val="0"/>
        <w:spacing w:line="271" w:lineRule="exact"/>
        <w:ind w:right="494"/>
        <w:jc w:val="right"/>
        <w:rPr>
          <w:color w:val="auto"/>
          <w:highlight w:val="none"/>
          <w:lang w:eastAsia="zh-CN"/>
        </w:rPr>
      </w:pPr>
      <w:r>
        <w:rPr>
          <w:color w:val="auto"/>
          <w:position w:val="-1"/>
          <w:highlight w:val="none"/>
          <w:lang w:eastAsia="zh-CN"/>
        </w:rPr>
        <w:t>5.4</w:t>
      </w:r>
      <w:r>
        <w:rPr>
          <w:color w:val="auto"/>
          <w:position w:val="-1"/>
          <w:highlight w:val="none"/>
          <w:lang w:eastAsia="zh-CN"/>
        </w:rPr>
        <w:tab/>
      </w:r>
    </w:p>
    <w:p w14:paraId="216CB23C">
      <w:pPr>
        <w:autoSpaceDE w:val="0"/>
        <w:autoSpaceDN w:val="0"/>
        <w:adjustRightInd w:val="0"/>
        <w:spacing w:before="1" w:line="150" w:lineRule="exact"/>
        <w:jc w:val="left"/>
        <w:rPr>
          <w:color w:val="auto"/>
          <w:sz w:val="15"/>
          <w:szCs w:val="15"/>
          <w:highlight w:val="none"/>
          <w:lang w:eastAsia="zh-CN"/>
        </w:rPr>
      </w:pPr>
    </w:p>
    <w:p w14:paraId="7C3364E2">
      <w:pPr>
        <w:autoSpaceDE w:val="0"/>
        <w:autoSpaceDN w:val="0"/>
        <w:adjustRightInd w:val="0"/>
        <w:spacing w:before="1" w:line="150" w:lineRule="exact"/>
        <w:jc w:val="left"/>
        <w:rPr>
          <w:color w:val="auto"/>
          <w:sz w:val="15"/>
          <w:szCs w:val="15"/>
          <w:highlight w:val="none"/>
          <w:lang w:eastAsia="zh-CN"/>
        </w:rPr>
        <w:sectPr>
          <w:type w:val="continuous"/>
          <w:pgSz w:w="11920" w:h="16840"/>
          <w:pgMar w:top="1440" w:right="640" w:bottom="280" w:left="880" w:header="720" w:footer="720" w:gutter="0"/>
          <w:cols w:space="720" w:num="1"/>
        </w:sectPr>
      </w:pPr>
    </w:p>
    <w:p w14:paraId="210BAE06">
      <w:pPr>
        <w:autoSpaceDE w:val="0"/>
        <w:autoSpaceDN w:val="0"/>
        <w:adjustRightInd w:val="0"/>
        <w:spacing w:before="24"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图纸错漏的改</w:t>
      </w:r>
      <w:r>
        <w:rPr>
          <w:rFonts w:ascii="宋体" w:cs="宋体"/>
          <w:color w:val="auto"/>
          <w:spacing w:val="14"/>
          <w:sz w:val="18"/>
          <w:szCs w:val="18"/>
          <w:highlight w:val="none"/>
          <w:lang w:eastAsia="zh-CN"/>
        </w:rPr>
        <w:t xml:space="preserve"> </w:t>
      </w:r>
      <w:r>
        <w:rPr>
          <w:rFonts w:hint="eastAsia" w:ascii="宋体" w:cs="宋体"/>
          <w:color w:val="auto"/>
          <w:sz w:val="18"/>
          <w:szCs w:val="18"/>
          <w:highlight w:val="none"/>
          <w:lang w:eastAsia="zh-CN"/>
        </w:rPr>
        <w:t>正</w:t>
      </w:r>
    </w:p>
    <w:p w14:paraId="37157352">
      <w:pPr>
        <w:autoSpaceDE w:val="0"/>
        <w:autoSpaceDN w:val="0"/>
        <w:adjustRightInd w:val="0"/>
        <w:spacing w:line="305" w:lineRule="exact"/>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3"/>
          <w:highlight w:val="none"/>
          <w:lang w:eastAsia="zh-CN"/>
        </w:rPr>
        <w:t>乙方发现甲方提供的施工设计图纸存在明显错漏或疏忽，应及时书面通知</w:t>
      </w:r>
    </w:p>
    <w:p w14:paraId="6BD99A6A">
      <w:pPr>
        <w:autoSpaceDE w:val="0"/>
        <w:autoSpaceDN w:val="0"/>
        <w:adjustRightInd w:val="0"/>
        <w:spacing w:before="8" w:line="460" w:lineRule="atLeast"/>
        <w:ind w:right="411"/>
        <w:jc w:val="left"/>
        <w:rPr>
          <w:rFonts w:ascii="宋体" w:cs="宋体"/>
          <w:color w:val="auto"/>
          <w:highlight w:val="none"/>
          <w:lang w:eastAsia="zh-CN"/>
        </w:rPr>
      </w:pPr>
      <w:r>
        <w:rPr>
          <w:rFonts w:hint="eastAsia" w:ascii="宋体" w:cs="宋体"/>
          <w:color w:val="auto"/>
          <w:highlight w:val="none"/>
          <w:lang w:eastAsia="zh-CN"/>
        </w:rPr>
        <w:t>甲方和监理工程师。甲方收到书面通知后应及时予以答复，并通知设计人予以改正。因甲方未及时答复等原因造成乙方损失的，甲方应予赔偿。</w:t>
      </w:r>
    </w:p>
    <w:p w14:paraId="6E1E5B9A">
      <w:pPr>
        <w:autoSpaceDE w:val="0"/>
        <w:autoSpaceDN w:val="0"/>
        <w:adjustRightInd w:val="0"/>
        <w:spacing w:before="8" w:line="460" w:lineRule="atLeast"/>
        <w:ind w:right="411"/>
        <w:jc w:val="left"/>
        <w:rPr>
          <w:rFonts w:ascii="宋体" w:cs="宋体"/>
          <w:color w:val="auto"/>
          <w:highlight w:val="none"/>
          <w:lang w:eastAsia="zh-CN"/>
        </w:rPr>
        <w:sectPr>
          <w:type w:val="continuous"/>
          <w:pgSz w:w="11920" w:h="16840"/>
          <w:pgMar w:top="1560" w:right="640" w:bottom="280" w:left="880" w:header="720" w:footer="720" w:gutter="0"/>
          <w:cols w:equalWidth="0" w:num="2">
            <w:col w:w="1272" w:space="488"/>
            <w:col w:w="8640"/>
          </w:cols>
        </w:sectPr>
      </w:pPr>
    </w:p>
    <w:p w14:paraId="059F8F74">
      <w:pPr>
        <w:autoSpaceDE w:val="0"/>
        <w:autoSpaceDN w:val="0"/>
        <w:adjustRightInd w:val="0"/>
        <w:spacing w:before="1" w:line="110" w:lineRule="exact"/>
        <w:jc w:val="left"/>
        <w:rPr>
          <w:rFonts w:ascii="宋体" w:cs="宋体"/>
          <w:color w:val="auto"/>
          <w:sz w:val="11"/>
          <w:szCs w:val="11"/>
          <w:highlight w:val="none"/>
          <w:lang w:eastAsia="zh-CN"/>
        </w:rPr>
      </w:pPr>
    </w:p>
    <w:p w14:paraId="0E74A3FF">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5.5</w:t>
      </w:r>
      <w:r>
        <w:rPr>
          <w:color w:val="auto"/>
          <w:position w:val="-1"/>
          <w:highlight w:val="none"/>
          <w:lang w:eastAsia="zh-CN"/>
        </w:rPr>
        <w:tab/>
      </w:r>
    </w:p>
    <w:p w14:paraId="171BF679">
      <w:pPr>
        <w:autoSpaceDE w:val="0"/>
        <w:autoSpaceDN w:val="0"/>
        <w:adjustRightInd w:val="0"/>
        <w:spacing w:before="6" w:line="190" w:lineRule="exact"/>
        <w:jc w:val="left"/>
        <w:rPr>
          <w:color w:val="auto"/>
          <w:sz w:val="19"/>
          <w:szCs w:val="19"/>
          <w:highlight w:val="none"/>
          <w:lang w:eastAsia="zh-CN"/>
        </w:rPr>
      </w:pPr>
    </w:p>
    <w:p w14:paraId="45809863">
      <w:pPr>
        <w:autoSpaceDE w:val="0"/>
        <w:autoSpaceDN w:val="0"/>
        <w:adjustRightInd w:val="0"/>
        <w:spacing w:before="6" w:line="190" w:lineRule="exact"/>
        <w:jc w:val="left"/>
        <w:rPr>
          <w:color w:val="auto"/>
          <w:sz w:val="19"/>
          <w:szCs w:val="19"/>
          <w:highlight w:val="none"/>
          <w:lang w:eastAsia="zh-CN"/>
        </w:rPr>
        <w:sectPr>
          <w:type w:val="continuous"/>
          <w:pgSz w:w="11920" w:h="16840"/>
          <w:pgMar w:top="1560" w:right="640" w:bottom="280" w:left="880" w:header="720" w:footer="720" w:gutter="0"/>
          <w:cols w:space="720" w:num="1"/>
        </w:sectPr>
      </w:pPr>
    </w:p>
    <w:p w14:paraId="1AF962E0">
      <w:pPr>
        <w:autoSpaceDE w:val="0"/>
        <w:autoSpaceDN w:val="0"/>
        <w:adjustRightInd w:val="0"/>
        <w:spacing w:before="24"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图纸的使用与</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退还</w:t>
      </w:r>
    </w:p>
    <w:p w14:paraId="64E14633">
      <w:pPr>
        <w:autoSpaceDE w:val="0"/>
        <w:autoSpaceDN w:val="0"/>
        <w:adjustRightInd w:val="0"/>
        <w:spacing w:line="323" w:lineRule="exact"/>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1"/>
          <w:highlight w:val="none"/>
          <w:lang w:eastAsia="zh-CN"/>
        </w:rPr>
        <w:t>施工期间</w:t>
      </w:r>
      <w:r>
        <w:rPr>
          <w:rFonts w:hint="eastAsia" w:ascii="宋体" w:cs="宋体"/>
          <w:color w:val="auto"/>
          <w:spacing w:val="-60"/>
          <w:position w:val="-1"/>
          <w:highlight w:val="none"/>
          <w:lang w:eastAsia="zh-CN"/>
        </w:rPr>
        <w:t>，</w:t>
      </w:r>
      <w:r>
        <w:rPr>
          <w:rFonts w:hint="eastAsia" w:ascii="宋体" w:cs="宋体"/>
          <w:color w:val="auto"/>
          <w:position w:val="-1"/>
          <w:highlight w:val="none"/>
          <w:lang w:eastAsia="zh-CN"/>
        </w:rPr>
        <w:t>乙方和监理工程师均应在施工现场保留一套完整的包括第</w:t>
      </w:r>
      <w:r>
        <w:rPr>
          <w:rFonts w:ascii="宋体" w:cs="宋体"/>
          <w:color w:val="auto"/>
          <w:spacing w:val="-60"/>
          <w:position w:val="-1"/>
          <w:highlight w:val="none"/>
          <w:lang w:eastAsia="zh-CN"/>
        </w:rPr>
        <w:t xml:space="preserve"> </w:t>
      </w:r>
      <w:r>
        <w:rPr>
          <w:color w:val="auto"/>
          <w:position w:val="-1"/>
          <w:highlight w:val="none"/>
          <w:lang w:eastAsia="zh-CN"/>
        </w:rPr>
        <w:t xml:space="preserve">5.1 </w:t>
      </w:r>
      <w:r>
        <w:rPr>
          <w:rFonts w:hint="eastAsia" w:ascii="宋体" w:cs="宋体"/>
          <w:color w:val="auto"/>
          <w:position w:val="-1"/>
          <w:highlight w:val="none"/>
          <w:lang w:eastAsia="zh-CN"/>
        </w:rPr>
        <w:t>款、</w:t>
      </w:r>
    </w:p>
    <w:p w14:paraId="0F95349B">
      <w:pPr>
        <w:autoSpaceDE w:val="0"/>
        <w:autoSpaceDN w:val="0"/>
        <w:adjustRightInd w:val="0"/>
        <w:spacing w:before="41" w:line="468" w:lineRule="exact"/>
        <w:ind w:right="291"/>
        <w:jc w:val="left"/>
        <w:rPr>
          <w:rFonts w:ascii="宋体" w:cs="宋体"/>
          <w:color w:val="auto"/>
          <w:highlight w:val="none"/>
          <w:lang w:eastAsia="zh-CN"/>
        </w:rPr>
      </w:pPr>
      <w:r>
        <w:rPr>
          <w:color w:val="auto"/>
          <w:highlight w:val="none"/>
          <w:lang w:eastAsia="zh-CN"/>
        </w:rPr>
        <mc:AlternateContent>
          <mc:Choice Requires="wps">
            <w:drawing>
              <wp:anchor distT="0" distB="0" distL="114300" distR="114300" simplePos="0" relativeHeight="251664384" behindDoc="1" locked="0" layoutInCell="0" allowOverlap="1">
                <wp:simplePos x="0" y="0"/>
                <wp:positionH relativeFrom="page">
                  <wp:posOffset>1715135</wp:posOffset>
                </wp:positionH>
                <wp:positionV relativeFrom="paragraph">
                  <wp:posOffset>1174750</wp:posOffset>
                </wp:positionV>
                <wp:extent cx="5142865" cy="0"/>
                <wp:effectExtent l="0" t="0" r="0" b="0"/>
                <wp:wrapNone/>
                <wp:docPr id="6" name="自选图形 90"/>
                <wp:cNvGraphicFramePr/>
                <a:graphic xmlns:a="http://schemas.openxmlformats.org/drawingml/2006/main">
                  <a:graphicData uri="http://schemas.microsoft.com/office/word/2010/wordprocessingShape">
                    <wps:wsp>
                      <wps:cNvSpPr/>
                      <wps:spPr>
                        <a:xfrm>
                          <a:off x="0" y="0"/>
                          <a:ext cx="5142865" cy="0"/>
                        </a:xfrm>
                        <a:custGeom>
                          <a:avLst/>
                          <a:gdLst>
                            <a:gd name="A1" fmla="val 0"/>
                            <a:gd name="A2" fmla="val 0"/>
                            <a:gd name="A3" fmla="val 0"/>
                          </a:gdLst>
                          <a:ahLst/>
                          <a:cxnLst/>
                          <a:rect l="0" t="0" r="0" b="0"/>
                          <a:pathLst>
                            <a:path w="8099" h="1">
                              <a:moveTo>
                                <a:pt x="0" y="0"/>
                              </a:moveTo>
                              <a:lnTo>
                                <a:pt x="8098"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90" o:spid="_x0000_s1026" o:spt="100" style="position:absolute;left:0pt;margin-left:135.05pt;margin-top:92.5pt;height:0pt;width:404.95pt;mso-position-horizontal-relative:page;z-index:-251652096;mso-width-relative:page;mso-height-relative:page;" filled="f" stroked="t" coordsize="8099,1" o:allowincell="f" o:gfxdata="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lVjS9cAAAAM&#10;AQAADwAAAAAAAAABACAAAAAiAAAAZHJzL2Rvd25yZXYueG1sUEsBAhQAFAAAAAgAh07iQEdj3EBW&#10;AgAAFAUAAA4AAAAAAAAAAQAgAAAAJgEAAGRycy9lMm9Eb2MueG1sUEsFBgAAAAAGAAYAWQEAAO4F&#10;AAAAAA==&#10;" path="m0,0l8098,0e">
                <v:fill on="f" focussize="0,0"/>
                <v:stroke weight="0.7pt" color="#000000" joinstyle="round"/>
                <v:imagedata o:title=""/>
                <o:lock v:ext="edit" aspectratio="f"/>
              </v:shape>
            </w:pict>
          </mc:Fallback>
        </mc:AlternateContent>
      </w:r>
      <w:r>
        <w:rPr>
          <w:rFonts w:hint="eastAsia" w:ascii="宋体" w:cs="宋体"/>
          <w:color w:val="auto"/>
          <w:highlight w:val="none"/>
          <w:lang w:eastAsia="zh-CN"/>
        </w:rPr>
        <w:t>第</w:t>
      </w:r>
      <w:r>
        <w:rPr>
          <w:rFonts w:ascii="宋体" w:cs="宋体"/>
          <w:color w:val="auto"/>
          <w:spacing w:val="-60"/>
          <w:highlight w:val="none"/>
          <w:lang w:eastAsia="zh-CN"/>
        </w:rPr>
        <w:t xml:space="preserve"> </w:t>
      </w:r>
      <w:r>
        <w:rPr>
          <w:color w:val="auto"/>
          <w:highlight w:val="none"/>
          <w:lang w:eastAsia="zh-CN"/>
        </w:rPr>
        <w:t xml:space="preserve">5.2 </w:t>
      </w:r>
      <w:r>
        <w:rPr>
          <w:rFonts w:hint="eastAsia" w:ascii="宋体" w:cs="宋体"/>
          <w:color w:val="auto"/>
          <w:highlight w:val="none"/>
          <w:lang w:eastAsia="zh-CN"/>
        </w:rPr>
        <w:t>款、第</w:t>
      </w:r>
      <w:r>
        <w:rPr>
          <w:rFonts w:ascii="宋体" w:cs="宋体"/>
          <w:color w:val="auto"/>
          <w:spacing w:val="-60"/>
          <w:highlight w:val="none"/>
          <w:lang w:eastAsia="zh-CN"/>
        </w:rPr>
        <w:t xml:space="preserve"> </w:t>
      </w:r>
      <w:r>
        <w:rPr>
          <w:color w:val="auto"/>
          <w:highlight w:val="none"/>
          <w:lang w:eastAsia="zh-CN"/>
        </w:rPr>
        <w:t xml:space="preserve">5.3 </w:t>
      </w:r>
      <w:r>
        <w:rPr>
          <w:rFonts w:hint="eastAsia" w:ascii="宋体" w:cs="宋体"/>
          <w:color w:val="auto"/>
          <w:highlight w:val="none"/>
          <w:lang w:eastAsia="zh-CN"/>
        </w:rPr>
        <w:t>款规定内容的施工设计图纸供实施合同工程过程需要时使用。</w:t>
      </w:r>
      <w:r>
        <w:rPr>
          <w:rFonts w:ascii="宋体" w:cs="宋体"/>
          <w:color w:val="auto"/>
          <w:highlight w:val="none"/>
          <w:lang w:eastAsia="zh-CN"/>
        </w:rPr>
        <w:t xml:space="preserve"> </w:t>
      </w:r>
      <w:r>
        <w:rPr>
          <w:rFonts w:hint="eastAsia" w:ascii="宋体" w:cs="宋体"/>
          <w:color w:val="auto"/>
          <w:highlight w:val="none"/>
          <w:lang w:eastAsia="zh-CN"/>
        </w:rPr>
        <w:t>本合同终止后，除乙方存档需要的施工设计图纸外，乙方应将全部施工设计图纸退还给甲方。</w:t>
      </w:r>
    </w:p>
    <w:p w14:paraId="379D7935">
      <w:pPr>
        <w:autoSpaceDE w:val="0"/>
        <w:autoSpaceDN w:val="0"/>
        <w:adjustRightInd w:val="0"/>
        <w:spacing w:before="41" w:line="468" w:lineRule="exact"/>
        <w:ind w:right="291"/>
        <w:jc w:val="left"/>
        <w:rPr>
          <w:rFonts w:ascii="宋体" w:cs="宋体"/>
          <w:color w:val="auto"/>
          <w:highlight w:val="none"/>
          <w:lang w:eastAsia="zh-CN"/>
        </w:rPr>
        <w:sectPr>
          <w:type w:val="continuous"/>
          <w:pgSz w:w="11920" w:h="16840"/>
          <w:pgMar w:top="1560" w:right="640" w:bottom="280" w:left="880" w:header="720" w:footer="720" w:gutter="0"/>
          <w:cols w:equalWidth="0" w:num="2">
            <w:col w:w="1272" w:space="488"/>
            <w:col w:w="8640"/>
          </w:cols>
        </w:sectPr>
      </w:pPr>
    </w:p>
    <w:p w14:paraId="415FB36C">
      <w:pPr>
        <w:autoSpaceDE w:val="0"/>
        <w:autoSpaceDN w:val="0"/>
        <w:adjustRightInd w:val="0"/>
        <w:spacing w:before="5" w:line="100" w:lineRule="exact"/>
        <w:jc w:val="left"/>
        <w:rPr>
          <w:rFonts w:ascii="宋体" w:cs="宋体"/>
          <w:color w:val="auto"/>
          <w:sz w:val="10"/>
          <w:szCs w:val="10"/>
          <w:highlight w:val="none"/>
          <w:lang w:eastAsia="zh-CN"/>
        </w:rPr>
      </w:pPr>
    </w:p>
    <w:p w14:paraId="2148E96E">
      <w:pPr>
        <w:autoSpaceDE w:val="0"/>
        <w:autoSpaceDN w:val="0"/>
        <w:adjustRightInd w:val="0"/>
        <w:spacing w:line="200" w:lineRule="exact"/>
        <w:jc w:val="left"/>
        <w:rPr>
          <w:rFonts w:ascii="宋体" w:cs="宋体"/>
          <w:color w:val="auto"/>
          <w:sz w:val="20"/>
          <w:szCs w:val="20"/>
          <w:highlight w:val="none"/>
          <w:lang w:eastAsia="zh-CN"/>
        </w:rPr>
      </w:pPr>
    </w:p>
    <w:p w14:paraId="007E6B56">
      <w:pPr>
        <w:autoSpaceDE w:val="0"/>
        <w:autoSpaceDN w:val="0"/>
        <w:adjustRightInd w:val="0"/>
        <w:spacing w:line="200" w:lineRule="exact"/>
        <w:jc w:val="left"/>
        <w:rPr>
          <w:rFonts w:ascii="宋体" w:cs="宋体"/>
          <w:color w:val="auto"/>
          <w:sz w:val="20"/>
          <w:szCs w:val="20"/>
          <w:highlight w:val="none"/>
          <w:lang w:eastAsia="zh-CN"/>
        </w:rPr>
      </w:pPr>
    </w:p>
    <w:p w14:paraId="48BC41C8">
      <w:pPr>
        <w:pStyle w:val="92"/>
        <w:rPr>
          <w:color w:val="auto"/>
          <w:highlight w:val="none"/>
          <w:lang w:eastAsia="zh-CN"/>
        </w:rPr>
      </w:pPr>
      <w:bookmarkStart w:id="15" w:name="_Toc287627931"/>
      <w:r>
        <w:rPr>
          <w:color w:val="auto"/>
          <w:highlight w:val="none"/>
          <w:lang w:eastAsia="zh-CN"/>
        </w:rPr>
        <w:t>6</w:t>
      </w:r>
      <w:r>
        <w:rPr>
          <w:color w:val="auto"/>
          <w:highlight w:val="none"/>
          <w:lang w:eastAsia="zh-CN"/>
        </w:rPr>
        <w:tab/>
      </w:r>
      <w:r>
        <w:rPr>
          <w:rFonts w:hint="eastAsia"/>
          <w:color w:val="auto"/>
          <w:highlight w:val="none"/>
          <w:lang w:eastAsia="zh-CN"/>
        </w:rPr>
        <w:t>通讯联络</w:t>
      </w:r>
      <w:bookmarkEnd w:id="15"/>
    </w:p>
    <w:p w14:paraId="556A4D58">
      <w:pPr>
        <w:autoSpaceDE w:val="0"/>
        <w:autoSpaceDN w:val="0"/>
        <w:adjustRightInd w:val="0"/>
        <w:spacing w:before="13" w:line="220" w:lineRule="exact"/>
        <w:jc w:val="left"/>
        <w:rPr>
          <w:rFonts w:ascii="宋体" w:cs="宋体"/>
          <w:color w:val="auto"/>
          <w:sz w:val="22"/>
          <w:szCs w:val="22"/>
          <w:highlight w:val="none"/>
          <w:lang w:eastAsia="zh-CN"/>
        </w:rPr>
      </w:pPr>
    </w:p>
    <w:p w14:paraId="748CB70D">
      <w:pPr>
        <w:autoSpaceDE w:val="0"/>
        <w:autoSpaceDN w:val="0"/>
        <w:adjustRightInd w:val="0"/>
        <w:ind w:left="141"/>
        <w:jc w:val="left"/>
        <w:rPr>
          <w:color w:val="auto"/>
          <w:highlight w:val="none"/>
          <w:lang w:eastAsia="zh-CN"/>
        </w:rPr>
      </w:pPr>
      <w:r>
        <w:rPr>
          <w:color w:val="auto"/>
          <w:highlight w:val="none"/>
          <w:lang w:eastAsia="zh-CN"/>
        </w:rPr>
        <w:t>6.1</w:t>
      </w:r>
    </w:p>
    <w:p w14:paraId="62AF1EA3">
      <w:pPr>
        <w:tabs>
          <w:tab w:val="left" w:pos="1760"/>
        </w:tabs>
        <w:autoSpaceDE w:val="0"/>
        <w:autoSpaceDN w:val="0"/>
        <w:adjustRightInd w:val="0"/>
        <w:spacing w:before="97" w:line="317" w:lineRule="auto"/>
        <w:ind w:left="1759" w:right="404" w:hanging="1618"/>
        <w:rPr>
          <w:rFonts w:ascii="宋体" w:cs="宋体"/>
          <w:color w:val="auto"/>
          <w:highlight w:val="none"/>
          <w:lang w:eastAsia="zh-CN"/>
        </w:rPr>
      </w:pPr>
      <w:r>
        <w:rPr>
          <w:rFonts w:hint="eastAsia" w:ascii="宋体" w:cs="宋体"/>
          <w:color w:val="auto"/>
          <w:spacing w:val="1"/>
          <w:sz w:val="18"/>
          <w:szCs w:val="18"/>
          <w:highlight w:val="none"/>
          <w:lang w:eastAsia="zh-CN"/>
        </w:rPr>
        <w:t>通讯</w:t>
      </w:r>
      <w:r>
        <w:rPr>
          <w:rFonts w:hint="eastAsia" w:ascii="宋体" w:cs="宋体"/>
          <w:color w:val="auto"/>
          <w:sz w:val="18"/>
          <w:szCs w:val="18"/>
          <w:highlight w:val="none"/>
          <w:lang w:eastAsia="zh-CN"/>
        </w:rPr>
        <w:t>形式</w:t>
      </w:r>
      <w:r>
        <w:rPr>
          <w:rFonts w:ascii="宋体" w:cs="宋体"/>
          <w:color w:val="auto"/>
          <w:sz w:val="18"/>
          <w:szCs w:val="18"/>
          <w:highlight w:val="none"/>
          <w:lang w:eastAsia="zh-CN"/>
        </w:rPr>
        <w:tab/>
      </w:r>
      <w:r>
        <w:rPr>
          <w:rFonts w:ascii="宋体" w:cs="宋体"/>
          <w:color w:val="auto"/>
          <w:sz w:val="18"/>
          <w:szCs w:val="18"/>
          <w:highlight w:val="none"/>
          <w:lang w:eastAsia="zh-CN"/>
        </w:rPr>
        <w:tab/>
      </w:r>
      <w:r>
        <w:rPr>
          <w:rFonts w:hint="eastAsia" w:ascii="宋体" w:cs="宋体"/>
          <w:color w:val="auto"/>
          <w:highlight w:val="none"/>
          <w:lang w:eastAsia="zh-CN"/>
        </w:rPr>
        <w:t>本合同中无论何处涉及到各方之间的申请、批准、确认、同意、决定、核实、</w:t>
      </w:r>
      <w:r>
        <w:rPr>
          <w:rFonts w:ascii="宋体" w:cs="宋体"/>
          <w:color w:val="auto"/>
          <w:highlight w:val="none"/>
          <w:lang w:eastAsia="zh-CN"/>
        </w:rPr>
        <w:t xml:space="preserve"> </w:t>
      </w:r>
      <w:r>
        <w:rPr>
          <w:rFonts w:hint="eastAsia" w:ascii="宋体" w:cs="宋体"/>
          <w:color w:val="auto"/>
          <w:highlight w:val="none"/>
          <w:lang w:eastAsia="zh-CN"/>
        </w:rPr>
        <w:t>通知、任命、指令、要求、意见、证明、证件或表示同意、否定等的通讯（含</w:t>
      </w:r>
      <w:r>
        <w:rPr>
          <w:rFonts w:ascii="宋体" w:cs="宋体"/>
          <w:color w:val="auto"/>
          <w:highlight w:val="none"/>
          <w:lang w:eastAsia="zh-CN"/>
        </w:rPr>
        <w:t xml:space="preserve"> </w:t>
      </w:r>
      <w:r>
        <w:rPr>
          <w:rFonts w:hint="eastAsia" w:ascii="宋体" w:cs="宋体"/>
          <w:color w:val="auto"/>
          <w:highlight w:val="none"/>
          <w:lang w:eastAsia="zh-CN"/>
        </w:rPr>
        <w:t>派人面交</w:t>
      </w:r>
      <w:r>
        <w:rPr>
          <w:rFonts w:hint="eastAsia" w:ascii="宋体" w:cs="宋体"/>
          <w:color w:val="auto"/>
          <w:spacing w:val="-30"/>
          <w:highlight w:val="none"/>
          <w:lang w:eastAsia="zh-CN"/>
        </w:rPr>
        <w:t>、</w:t>
      </w:r>
      <w:r>
        <w:rPr>
          <w:rFonts w:hint="eastAsia" w:ascii="宋体" w:cs="宋体"/>
          <w:color w:val="auto"/>
          <w:highlight w:val="none"/>
          <w:lang w:eastAsia="zh-CN"/>
        </w:rPr>
        <w:t>邮寄</w:t>
      </w:r>
      <w:r>
        <w:rPr>
          <w:rFonts w:hint="eastAsia" w:ascii="宋体" w:cs="宋体"/>
          <w:color w:val="auto"/>
          <w:spacing w:val="-30"/>
          <w:highlight w:val="none"/>
          <w:lang w:eastAsia="zh-CN"/>
        </w:rPr>
        <w:t>、</w:t>
      </w:r>
      <w:r>
        <w:rPr>
          <w:rFonts w:hint="eastAsia" w:ascii="宋体" w:cs="宋体"/>
          <w:color w:val="auto"/>
          <w:highlight w:val="none"/>
          <w:lang w:eastAsia="zh-CN"/>
        </w:rPr>
        <w:t>电子传输等</w:t>
      </w:r>
      <w:r>
        <w:rPr>
          <w:rFonts w:hint="eastAsia" w:ascii="宋体" w:cs="宋体"/>
          <w:color w:val="auto"/>
          <w:spacing w:val="-120"/>
          <w:highlight w:val="none"/>
          <w:lang w:eastAsia="zh-CN"/>
        </w:rPr>
        <w:t>）</w:t>
      </w:r>
      <w:r>
        <w:rPr>
          <w:rFonts w:hint="eastAsia" w:ascii="宋体" w:cs="宋体"/>
          <w:color w:val="auto"/>
          <w:spacing w:val="-30"/>
          <w:highlight w:val="none"/>
          <w:lang w:eastAsia="zh-CN"/>
        </w:rPr>
        <w:t>，</w:t>
      </w:r>
      <w:r>
        <w:rPr>
          <w:rFonts w:hint="eastAsia" w:ascii="宋体" w:cs="宋体"/>
          <w:color w:val="auto"/>
          <w:highlight w:val="none"/>
          <w:lang w:eastAsia="zh-CN"/>
        </w:rPr>
        <w:t>均应采用书面形式</w:t>
      </w:r>
      <w:r>
        <w:rPr>
          <w:rFonts w:hint="eastAsia" w:ascii="宋体" w:cs="宋体"/>
          <w:color w:val="auto"/>
          <w:spacing w:val="-30"/>
          <w:highlight w:val="none"/>
          <w:lang w:eastAsia="zh-CN"/>
        </w:rPr>
        <w:t>，</w:t>
      </w:r>
      <w:r>
        <w:rPr>
          <w:rFonts w:hint="eastAsia" w:ascii="宋体" w:cs="宋体"/>
          <w:color w:val="auto"/>
          <w:highlight w:val="none"/>
          <w:lang w:eastAsia="zh-CN"/>
        </w:rPr>
        <w:t>且只有在对方当事人收到</w:t>
      </w:r>
      <w:r>
        <w:rPr>
          <w:rFonts w:ascii="宋体" w:cs="宋体"/>
          <w:color w:val="auto"/>
          <w:highlight w:val="none"/>
          <w:lang w:eastAsia="zh-CN"/>
        </w:rPr>
        <w:t xml:space="preserve"> </w:t>
      </w:r>
      <w:r>
        <w:rPr>
          <w:rFonts w:hint="eastAsia" w:ascii="宋体" w:cs="宋体"/>
          <w:color w:val="auto"/>
          <w:highlight w:val="none"/>
          <w:lang w:eastAsia="zh-CN"/>
        </w:rPr>
        <w:t>后方能生效。</w:t>
      </w:r>
    </w:p>
    <w:p w14:paraId="6B85A7C3">
      <w:pPr>
        <w:autoSpaceDE w:val="0"/>
        <w:autoSpaceDN w:val="0"/>
        <w:adjustRightInd w:val="0"/>
        <w:spacing w:before="2" w:line="130" w:lineRule="exact"/>
        <w:jc w:val="left"/>
        <w:rPr>
          <w:rFonts w:ascii="宋体" w:cs="宋体"/>
          <w:color w:val="auto"/>
          <w:sz w:val="13"/>
          <w:szCs w:val="13"/>
          <w:highlight w:val="none"/>
          <w:lang w:eastAsia="zh-CN"/>
        </w:rPr>
      </w:pPr>
    </w:p>
    <w:p w14:paraId="1C13CE81">
      <w:pPr>
        <w:tabs>
          <w:tab w:val="left" w:leader="dot" w:pos="1004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6.2</w:t>
      </w:r>
      <w:r>
        <w:rPr>
          <w:color w:val="auto"/>
          <w:position w:val="-1"/>
          <w:highlight w:val="none"/>
          <w:lang w:eastAsia="zh-CN"/>
        </w:rPr>
        <w:tab/>
      </w:r>
    </w:p>
    <w:p w14:paraId="36FA02F5">
      <w:pPr>
        <w:autoSpaceDE w:val="0"/>
        <w:autoSpaceDN w:val="0"/>
        <w:adjustRightInd w:val="0"/>
        <w:spacing w:before="6" w:line="150" w:lineRule="exact"/>
        <w:jc w:val="left"/>
        <w:rPr>
          <w:color w:val="auto"/>
          <w:sz w:val="15"/>
          <w:szCs w:val="15"/>
          <w:highlight w:val="none"/>
          <w:lang w:eastAsia="zh-CN"/>
        </w:rPr>
      </w:pPr>
    </w:p>
    <w:p w14:paraId="3DE19418">
      <w:pPr>
        <w:autoSpaceDE w:val="0"/>
        <w:autoSpaceDN w:val="0"/>
        <w:adjustRightInd w:val="0"/>
        <w:spacing w:before="6" w:line="150" w:lineRule="exact"/>
        <w:jc w:val="left"/>
        <w:rPr>
          <w:color w:val="auto"/>
          <w:sz w:val="15"/>
          <w:szCs w:val="15"/>
          <w:highlight w:val="none"/>
          <w:lang w:eastAsia="zh-CN"/>
        </w:rPr>
        <w:sectPr>
          <w:type w:val="continuous"/>
          <w:pgSz w:w="11920" w:h="16840"/>
          <w:pgMar w:top="1560" w:right="640" w:bottom="280" w:left="880" w:header="720" w:footer="720" w:gutter="0"/>
          <w:cols w:space="720" w:num="1"/>
        </w:sectPr>
      </w:pPr>
    </w:p>
    <w:p w14:paraId="1FEC645D">
      <w:pPr>
        <w:autoSpaceDE w:val="0"/>
        <w:autoSpaceDN w:val="0"/>
        <w:adjustRightInd w:val="0"/>
        <w:spacing w:line="263" w:lineRule="exact"/>
        <w:ind w:left="105" w:right="-47"/>
        <w:jc w:val="left"/>
        <w:rPr>
          <w:rFonts w:ascii="宋体" w:cs="宋体"/>
          <w:color w:val="auto"/>
          <w:sz w:val="18"/>
          <w:szCs w:val="18"/>
          <w:highlight w:val="none"/>
          <w:lang w:eastAsia="zh-CN"/>
        </w:rPr>
      </w:pPr>
      <w:r>
        <w:rPr>
          <w:rFonts w:hint="eastAsia" w:ascii="宋体" w:cs="宋体"/>
          <w:color w:val="auto"/>
          <w:spacing w:val="1"/>
          <w:position w:val="-3"/>
          <w:sz w:val="18"/>
          <w:szCs w:val="18"/>
          <w:highlight w:val="none"/>
          <w:lang w:eastAsia="zh-CN"/>
        </w:rPr>
        <w:t>发送</w:t>
      </w:r>
      <w:r>
        <w:rPr>
          <w:rFonts w:hint="eastAsia" w:ascii="宋体" w:cs="宋体"/>
          <w:color w:val="auto"/>
          <w:position w:val="-3"/>
          <w:sz w:val="18"/>
          <w:szCs w:val="18"/>
          <w:highlight w:val="none"/>
          <w:lang w:eastAsia="zh-CN"/>
        </w:rPr>
        <w:t>通讯</w:t>
      </w:r>
    </w:p>
    <w:p w14:paraId="508D4CB0">
      <w:pPr>
        <w:autoSpaceDE w:val="0"/>
        <w:autoSpaceDN w:val="0"/>
        <w:adjustRightInd w:val="0"/>
        <w:spacing w:line="300" w:lineRule="exact"/>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3"/>
          <w:highlight w:val="none"/>
          <w:lang w:eastAsia="zh-CN"/>
        </w:rPr>
        <w:t>合同中无论何处涉及到各方之间的通讯都不应无理扣压或拖延</w:t>
      </w:r>
      <w:r>
        <w:rPr>
          <w:rFonts w:hint="eastAsia" w:ascii="宋体" w:cs="宋体"/>
          <w:color w:val="auto"/>
          <w:spacing w:val="-2"/>
          <w:position w:val="-3"/>
          <w:highlight w:val="none"/>
          <w:lang w:eastAsia="zh-CN"/>
        </w:rPr>
        <w:t>。</w:t>
      </w:r>
      <w:r>
        <w:rPr>
          <w:rFonts w:hint="eastAsia" w:ascii="宋体" w:cs="宋体"/>
          <w:color w:val="auto"/>
          <w:position w:val="-3"/>
          <w:highlight w:val="none"/>
          <w:lang w:eastAsia="zh-CN"/>
        </w:rPr>
        <w:t>合同</w:t>
      </w:r>
      <w:r>
        <w:rPr>
          <w:rFonts w:hint="eastAsia" w:ascii="宋体" w:cs="宋体"/>
          <w:color w:val="auto"/>
          <w:kern w:val="0"/>
          <w:sz w:val="24"/>
          <w:highlight w:val="none"/>
        </w:rPr>
        <w:t>各</w:t>
      </w:r>
      <w:r>
        <w:rPr>
          <w:rFonts w:hint="eastAsia" w:ascii="宋体" w:cs="宋体"/>
          <w:color w:val="auto"/>
          <w:position w:val="-3"/>
          <w:highlight w:val="none"/>
          <w:lang w:eastAsia="zh-CN"/>
        </w:rPr>
        <w:t>方当事人</w:t>
      </w:r>
    </w:p>
    <w:p w14:paraId="30C5365E">
      <w:pPr>
        <w:autoSpaceDE w:val="0"/>
        <w:autoSpaceDN w:val="0"/>
        <w:adjustRightInd w:val="0"/>
        <w:spacing w:before="4" w:line="110" w:lineRule="exact"/>
        <w:jc w:val="left"/>
        <w:rPr>
          <w:rFonts w:ascii="宋体" w:cs="宋体"/>
          <w:color w:val="auto"/>
          <w:sz w:val="11"/>
          <w:szCs w:val="11"/>
          <w:highlight w:val="none"/>
          <w:lang w:eastAsia="zh-CN"/>
        </w:rPr>
      </w:pPr>
    </w:p>
    <w:p w14:paraId="6DFDDCE3">
      <w:pPr>
        <w:autoSpaceDE w:val="0"/>
        <w:autoSpaceDN w:val="0"/>
        <w:adjustRightInd w:val="0"/>
        <w:spacing w:line="317" w:lineRule="auto"/>
        <w:ind w:right="51"/>
        <w:jc w:val="left"/>
        <w:rPr>
          <w:rFonts w:ascii="宋体" w:cs="宋体"/>
          <w:color w:val="auto"/>
          <w:highlight w:val="none"/>
          <w:lang w:eastAsia="zh-CN"/>
        </w:rPr>
      </w:pPr>
      <w:r>
        <w:rPr>
          <w:rFonts w:hint="eastAsia" w:ascii="宋体" w:cs="宋体"/>
          <w:color w:val="auto"/>
          <w:highlight w:val="none"/>
          <w:lang w:eastAsia="zh-CN"/>
        </w:rPr>
        <w:t>应在专用条款中约定各方通讯地址和收件人</w:t>
      </w:r>
      <w:r>
        <w:rPr>
          <w:rFonts w:hint="eastAsia" w:ascii="宋体" w:cs="宋体"/>
          <w:color w:val="auto"/>
          <w:spacing w:val="-2"/>
          <w:highlight w:val="none"/>
          <w:lang w:eastAsia="zh-CN"/>
        </w:rPr>
        <w:t>，</w:t>
      </w:r>
      <w:r>
        <w:rPr>
          <w:rFonts w:hint="eastAsia" w:ascii="宋体" w:cs="宋体"/>
          <w:color w:val="auto"/>
          <w:highlight w:val="none"/>
          <w:lang w:eastAsia="zh-CN"/>
        </w:rPr>
        <w:t>并按照约定期限内送达指定地点和</w:t>
      </w:r>
      <w:r>
        <w:rPr>
          <w:rFonts w:ascii="宋体" w:cs="宋体"/>
          <w:color w:val="auto"/>
          <w:highlight w:val="none"/>
          <w:lang w:eastAsia="zh-CN"/>
        </w:rPr>
        <w:t xml:space="preserve"> </w:t>
      </w:r>
      <w:r>
        <w:rPr>
          <w:rFonts w:hint="eastAsia" w:ascii="宋体" w:cs="宋体"/>
          <w:color w:val="auto"/>
          <w:highlight w:val="none"/>
          <w:lang w:eastAsia="zh-CN"/>
        </w:rPr>
        <w:t>接收人。</w:t>
      </w:r>
      <w:r>
        <w:rPr>
          <w:rFonts w:ascii="宋体" w:cs="宋体"/>
          <w:color w:val="auto"/>
          <w:highlight w:val="none"/>
          <w:lang w:eastAsia="zh-CN"/>
        </w:rPr>
        <w:t xml:space="preserve"> </w:t>
      </w:r>
      <w:r>
        <w:rPr>
          <w:rFonts w:hint="eastAsia" w:ascii="宋体" w:cs="宋体"/>
          <w:color w:val="auto"/>
          <w:highlight w:val="none"/>
          <w:lang w:eastAsia="zh-CN"/>
        </w:rPr>
        <w:t>收件人应在通讯回执上签署姓名和时间</w:t>
      </w:r>
      <w:r>
        <w:rPr>
          <w:rFonts w:hint="eastAsia" w:ascii="宋体" w:cs="宋体"/>
          <w:color w:val="auto"/>
          <w:spacing w:val="-120"/>
          <w:highlight w:val="none"/>
          <w:lang w:eastAsia="zh-CN"/>
        </w:rPr>
        <w:t>。</w:t>
      </w:r>
      <w:r>
        <w:rPr>
          <w:rFonts w:hint="eastAsia" w:ascii="宋体" w:cs="宋体"/>
          <w:color w:val="auto"/>
          <w:highlight w:val="none"/>
          <w:lang w:eastAsia="zh-CN"/>
        </w:rPr>
        <w:t>一方当事人拒绝签收另一方当事人通讯，</w:t>
      </w:r>
      <w:r>
        <w:rPr>
          <w:rFonts w:ascii="宋体" w:cs="宋体"/>
          <w:color w:val="auto"/>
          <w:highlight w:val="none"/>
          <w:lang w:eastAsia="zh-CN"/>
        </w:rPr>
        <w:t xml:space="preserve"> </w:t>
      </w:r>
      <w:r>
        <w:rPr>
          <w:rFonts w:hint="eastAsia" w:ascii="宋体" w:cs="宋体"/>
          <w:color w:val="auto"/>
          <w:highlight w:val="none"/>
          <w:lang w:eastAsia="zh-CN"/>
        </w:rPr>
        <w:t>另一方当事人以特快专递</w:t>
      </w:r>
      <w:r>
        <w:rPr>
          <w:rFonts w:hint="eastAsia" w:ascii="宋体" w:cs="宋体"/>
          <w:color w:val="auto"/>
          <w:spacing w:val="-120"/>
          <w:highlight w:val="none"/>
          <w:lang w:eastAsia="zh-CN"/>
        </w:rPr>
        <w:t>、</w:t>
      </w:r>
      <w:r>
        <w:rPr>
          <w:rFonts w:hint="eastAsia" w:ascii="宋体" w:cs="宋体"/>
          <w:color w:val="auto"/>
          <w:highlight w:val="none"/>
          <w:lang w:eastAsia="zh-CN"/>
        </w:rPr>
        <w:t>挂号信等专用条款约定的方式将通讯送至通讯地址的，</w:t>
      </w:r>
    </w:p>
    <w:p w14:paraId="25C38163">
      <w:pPr>
        <w:autoSpaceDE w:val="0"/>
        <w:autoSpaceDN w:val="0"/>
        <w:adjustRightInd w:val="0"/>
        <w:spacing w:line="317" w:lineRule="auto"/>
        <w:ind w:right="51"/>
        <w:jc w:val="left"/>
        <w:rPr>
          <w:rFonts w:ascii="宋体" w:cs="宋体"/>
          <w:color w:val="auto"/>
          <w:highlight w:val="none"/>
          <w:lang w:eastAsia="zh-CN"/>
        </w:rPr>
        <w:sectPr>
          <w:type w:val="continuous"/>
          <w:pgSz w:w="11920" w:h="16840"/>
          <w:pgMar w:top="1560" w:right="640" w:bottom="280" w:left="880" w:header="720" w:footer="720" w:gutter="0"/>
          <w:cols w:equalWidth="0" w:num="2">
            <w:col w:w="828" w:space="932"/>
            <w:col w:w="8640"/>
          </w:cols>
        </w:sectPr>
      </w:pPr>
    </w:p>
    <w:p w14:paraId="28BCEBB1">
      <w:pPr>
        <w:autoSpaceDE w:val="0"/>
        <w:autoSpaceDN w:val="0"/>
        <w:adjustRightInd w:val="0"/>
        <w:spacing w:line="333" w:lineRule="exact"/>
        <w:ind w:left="1760"/>
        <w:jc w:val="left"/>
        <w:rPr>
          <w:rFonts w:ascii="宋体" w:cs="宋体"/>
          <w:color w:val="auto"/>
          <w:highlight w:val="none"/>
          <w:lang w:eastAsia="zh-CN"/>
        </w:rPr>
      </w:pPr>
      <w:r>
        <w:rPr>
          <w:color w:val="auto"/>
          <w:highlight w:val="none"/>
          <w:lang w:eastAsia="zh-CN"/>
        </w:rPr>
        <mc:AlternateContent>
          <mc:Choice Requires="wps">
            <w:drawing>
              <wp:anchor distT="0" distB="0" distL="114300" distR="114300" simplePos="0" relativeHeight="251665408" behindDoc="1" locked="0" layoutInCell="0" allowOverlap="1">
                <wp:simplePos x="0" y="0"/>
                <wp:positionH relativeFrom="page">
                  <wp:posOffset>1715135</wp:posOffset>
                </wp:positionH>
                <wp:positionV relativeFrom="paragraph">
                  <wp:posOffset>443865</wp:posOffset>
                </wp:positionV>
                <wp:extent cx="5142865" cy="0"/>
                <wp:effectExtent l="0" t="0" r="0" b="0"/>
                <wp:wrapNone/>
                <wp:docPr id="7" name="自选图形 89"/>
                <wp:cNvGraphicFramePr/>
                <a:graphic xmlns:a="http://schemas.openxmlformats.org/drawingml/2006/main">
                  <a:graphicData uri="http://schemas.microsoft.com/office/word/2010/wordprocessingShape">
                    <wps:wsp>
                      <wps:cNvSpPr/>
                      <wps:spPr>
                        <a:xfrm>
                          <a:off x="0" y="0"/>
                          <a:ext cx="5142865" cy="0"/>
                        </a:xfrm>
                        <a:custGeom>
                          <a:avLst/>
                          <a:gdLst>
                            <a:gd name="A1" fmla="val 0"/>
                            <a:gd name="A2" fmla="val 0"/>
                            <a:gd name="A3" fmla="val 0"/>
                          </a:gdLst>
                          <a:ahLst/>
                          <a:cxnLst/>
                          <a:rect l="0" t="0" r="0" b="0"/>
                          <a:pathLst>
                            <a:path w="8099" h="1">
                              <a:moveTo>
                                <a:pt x="0" y="0"/>
                              </a:moveTo>
                              <a:lnTo>
                                <a:pt x="8098"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89" o:spid="_x0000_s1026" o:spt="100" style="position:absolute;left:0pt;margin-left:135.05pt;margin-top:34.95pt;height:0pt;width:404.95pt;mso-position-horizontal-relative:page;z-index:-251651072;mso-width-relative:page;mso-height-relative:page;" filled="f" stroked="t" coordsize="8099,1" o:allowincell="f" o:gfxdata="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Ph38j1wAA&#10;AAoBAAAPAAAAAAAAAAEAIAAAACIAAABkcnMvZG93bnJldi54bWxQSwECFAAUAAAACACHTuJAT9cX&#10;t1gCAAAUBQAADgAAAAAAAAABACAAAAAmAQAAZHJzL2Uyb0RvYy54bWxQSwUGAAAAAAYABgBZAQAA&#10;8AUAAAAA&#10;" path="m0,0l8098,0e">
                <v:fill on="f" focussize="0,0"/>
                <v:stroke weight="0.7pt" color="#000000" joinstyle="round"/>
                <v:imagedata o:title=""/>
                <o:lock v:ext="edit" aspectratio="f"/>
              </v:shape>
            </w:pict>
          </mc:Fallback>
        </mc:AlternateContent>
      </w:r>
      <w:r>
        <w:rPr>
          <w:rFonts w:hint="eastAsia" w:ascii="宋体" w:cs="宋体"/>
          <w:color w:val="auto"/>
          <w:position w:val="-3"/>
          <w:highlight w:val="none"/>
          <w:lang w:eastAsia="zh-CN"/>
        </w:rPr>
        <w:t>视为送达。</w:t>
      </w:r>
    </w:p>
    <w:p w14:paraId="1789BC74">
      <w:pPr>
        <w:autoSpaceDE w:val="0"/>
        <w:autoSpaceDN w:val="0"/>
        <w:adjustRightInd w:val="0"/>
        <w:spacing w:line="200" w:lineRule="exact"/>
        <w:jc w:val="left"/>
        <w:rPr>
          <w:rFonts w:ascii="宋体" w:cs="宋体"/>
          <w:color w:val="auto"/>
          <w:sz w:val="20"/>
          <w:szCs w:val="20"/>
          <w:highlight w:val="none"/>
          <w:lang w:eastAsia="zh-CN"/>
        </w:rPr>
      </w:pPr>
    </w:p>
    <w:p w14:paraId="05BD4A25">
      <w:pPr>
        <w:autoSpaceDE w:val="0"/>
        <w:autoSpaceDN w:val="0"/>
        <w:adjustRightInd w:val="0"/>
        <w:spacing w:before="19" w:line="240" w:lineRule="exact"/>
        <w:jc w:val="left"/>
        <w:rPr>
          <w:rFonts w:ascii="宋体" w:cs="宋体"/>
          <w:color w:val="auto"/>
          <w:highlight w:val="none"/>
          <w:lang w:eastAsia="zh-CN"/>
        </w:rPr>
      </w:pPr>
    </w:p>
    <w:p w14:paraId="4689FDC2">
      <w:pPr>
        <w:pStyle w:val="92"/>
        <w:rPr>
          <w:color w:val="auto"/>
          <w:highlight w:val="none"/>
          <w:lang w:eastAsia="zh-CN"/>
        </w:rPr>
      </w:pPr>
      <w:bookmarkStart w:id="16" w:name="_Toc287627932"/>
      <w:r>
        <w:rPr>
          <w:color w:val="auto"/>
          <w:highlight w:val="none"/>
          <w:lang w:eastAsia="zh-CN"/>
        </w:rPr>
        <w:t>7</w:t>
      </w:r>
      <w:r>
        <w:rPr>
          <w:color w:val="auto"/>
          <w:highlight w:val="none"/>
          <w:lang w:eastAsia="zh-CN"/>
        </w:rPr>
        <w:tab/>
      </w:r>
      <w:r>
        <w:rPr>
          <w:rFonts w:hint="eastAsia"/>
          <w:color w:val="auto"/>
          <w:highlight w:val="none"/>
          <w:lang w:eastAsia="zh-CN"/>
        </w:rPr>
        <w:t>工程分包</w:t>
      </w:r>
      <w:bookmarkEnd w:id="16"/>
    </w:p>
    <w:p w14:paraId="03F9D961">
      <w:pPr>
        <w:autoSpaceDE w:val="0"/>
        <w:autoSpaceDN w:val="0"/>
        <w:adjustRightInd w:val="0"/>
        <w:spacing w:before="1" w:line="190" w:lineRule="exact"/>
        <w:jc w:val="left"/>
        <w:rPr>
          <w:rFonts w:ascii="宋体" w:cs="宋体"/>
          <w:color w:val="auto"/>
          <w:sz w:val="19"/>
          <w:szCs w:val="19"/>
          <w:highlight w:val="none"/>
          <w:lang w:eastAsia="zh-CN"/>
        </w:rPr>
      </w:pPr>
    </w:p>
    <w:p w14:paraId="5972B423">
      <w:pPr>
        <w:autoSpaceDE w:val="0"/>
        <w:autoSpaceDN w:val="0"/>
        <w:adjustRightInd w:val="0"/>
        <w:spacing w:before="1" w:line="190" w:lineRule="exact"/>
        <w:jc w:val="left"/>
        <w:rPr>
          <w:rFonts w:ascii="宋体" w:cs="宋体"/>
          <w:color w:val="auto"/>
          <w:sz w:val="19"/>
          <w:szCs w:val="19"/>
          <w:highlight w:val="none"/>
          <w:lang w:eastAsia="zh-CN"/>
        </w:rPr>
        <w:sectPr>
          <w:pgSz w:w="11920" w:h="16840"/>
          <w:pgMar w:top="1440" w:right="1000" w:bottom="280" w:left="880" w:header="720" w:footer="720" w:gutter="0"/>
          <w:cols w:space="720" w:num="1"/>
        </w:sectPr>
      </w:pPr>
    </w:p>
    <w:p w14:paraId="5F24D25B">
      <w:pPr>
        <w:autoSpaceDE w:val="0"/>
        <w:autoSpaceDN w:val="0"/>
        <w:adjustRightInd w:val="0"/>
        <w:spacing w:before="29"/>
        <w:ind w:left="141"/>
        <w:jc w:val="left"/>
        <w:rPr>
          <w:color w:val="auto"/>
          <w:highlight w:val="none"/>
          <w:lang w:eastAsia="zh-CN"/>
        </w:rPr>
      </w:pPr>
      <w:r>
        <w:rPr>
          <w:color w:val="auto"/>
          <w:highlight w:val="none"/>
          <w:lang w:eastAsia="zh-CN"/>
        </w:rPr>
        <w:t>7.1</w:t>
      </w:r>
    </w:p>
    <w:p w14:paraId="6039E52D">
      <w:pPr>
        <w:autoSpaceDE w:val="0"/>
        <w:autoSpaceDN w:val="0"/>
        <w:adjustRightInd w:val="0"/>
        <w:spacing w:before="4" w:line="110" w:lineRule="exact"/>
        <w:jc w:val="left"/>
        <w:rPr>
          <w:color w:val="auto"/>
          <w:sz w:val="11"/>
          <w:szCs w:val="11"/>
          <w:highlight w:val="none"/>
          <w:lang w:eastAsia="zh-CN"/>
        </w:rPr>
      </w:pPr>
    </w:p>
    <w:p w14:paraId="390D69E2">
      <w:pPr>
        <w:autoSpaceDE w:val="0"/>
        <w:autoSpaceDN w:val="0"/>
        <w:adjustRightInd w:val="0"/>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分包</w:t>
      </w:r>
      <w:r>
        <w:rPr>
          <w:rFonts w:hint="eastAsia" w:ascii="宋体" w:cs="宋体"/>
          <w:color w:val="auto"/>
          <w:sz w:val="18"/>
          <w:szCs w:val="18"/>
          <w:highlight w:val="none"/>
          <w:lang w:eastAsia="zh-CN"/>
        </w:rPr>
        <w:t>工</w:t>
      </w:r>
      <w:r>
        <w:rPr>
          <w:rFonts w:hint="eastAsia" w:ascii="宋体" w:cs="宋体"/>
          <w:color w:val="auto"/>
          <w:spacing w:val="1"/>
          <w:sz w:val="18"/>
          <w:szCs w:val="18"/>
          <w:highlight w:val="none"/>
          <w:lang w:eastAsia="zh-CN"/>
        </w:rPr>
        <w:t>程</w:t>
      </w:r>
      <w:r>
        <w:rPr>
          <w:rFonts w:hint="eastAsia" w:ascii="宋体" w:cs="宋体"/>
          <w:color w:val="auto"/>
          <w:sz w:val="18"/>
          <w:szCs w:val="18"/>
          <w:highlight w:val="none"/>
          <w:lang w:eastAsia="zh-CN"/>
        </w:rPr>
        <w:t>的要求</w:t>
      </w:r>
    </w:p>
    <w:p w14:paraId="78970277">
      <w:pPr>
        <w:autoSpaceDE w:val="0"/>
        <w:autoSpaceDN w:val="0"/>
        <w:adjustRightInd w:val="0"/>
        <w:spacing w:before="5" w:line="110" w:lineRule="exact"/>
        <w:jc w:val="left"/>
        <w:rPr>
          <w:rFonts w:ascii="宋体" w:cs="宋体"/>
          <w:color w:val="auto"/>
          <w:sz w:val="11"/>
          <w:szCs w:val="11"/>
          <w:highlight w:val="none"/>
          <w:lang w:eastAsia="zh-CN"/>
        </w:rPr>
      </w:pPr>
      <w:r>
        <w:rPr>
          <w:rFonts w:ascii="宋体" w:cs="宋体"/>
          <w:color w:val="auto"/>
          <w:sz w:val="18"/>
          <w:szCs w:val="18"/>
          <w:highlight w:val="none"/>
          <w:lang w:eastAsia="zh-CN"/>
        </w:rPr>
        <w:br w:type="column"/>
      </w:r>
    </w:p>
    <w:p w14:paraId="326A6E91">
      <w:pPr>
        <w:autoSpaceDE w:val="0"/>
        <w:autoSpaceDN w:val="0"/>
        <w:adjustRightInd w:val="0"/>
        <w:spacing w:line="200" w:lineRule="exact"/>
        <w:jc w:val="left"/>
        <w:rPr>
          <w:rFonts w:ascii="宋体" w:cs="宋体"/>
          <w:color w:val="auto"/>
          <w:sz w:val="20"/>
          <w:szCs w:val="20"/>
          <w:highlight w:val="none"/>
          <w:lang w:eastAsia="zh-CN"/>
        </w:rPr>
      </w:pPr>
    </w:p>
    <w:p w14:paraId="73416AF4">
      <w:pPr>
        <w:autoSpaceDE w:val="0"/>
        <w:autoSpaceDN w:val="0"/>
        <w:adjustRightInd w:val="0"/>
        <w:spacing w:line="466" w:lineRule="exact"/>
        <w:ind w:right="51"/>
        <w:rPr>
          <w:rFonts w:ascii="宋体" w:cs="宋体"/>
          <w:color w:val="auto"/>
          <w:highlight w:val="none"/>
          <w:lang w:eastAsia="zh-CN"/>
        </w:rPr>
      </w:pPr>
      <w:r>
        <w:rPr>
          <w:rFonts w:hint="eastAsia" w:ascii="宋体" w:cs="宋体"/>
          <w:color w:val="auto"/>
          <w:highlight w:val="none"/>
          <w:lang w:eastAsia="zh-CN"/>
        </w:rPr>
        <w:t>乙方应自己实施、完成合同工程的主体结构。乙方不得将其承包的全部工</w:t>
      </w:r>
      <w:r>
        <w:rPr>
          <w:rFonts w:ascii="宋体" w:cs="宋体"/>
          <w:color w:val="auto"/>
          <w:highlight w:val="none"/>
          <w:lang w:eastAsia="zh-CN"/>
        </w:rPr>
        <w:t xml:space="preserve"> </w:t>
      </w:r>
      <w:r>
        <w:rPr>
          <w:rFonts w:hint="eastAsia" w:ascii="宋体" w:cs="宋体"/>
          <w:color w:val="auto"/>
          <w:highlight w:val="none"/>
          <w:lang w:eastAsia="zh-CN"/>
        </w:rPr>
        <w:t>程或将其肢解后以分包的名义转包给第三方，也不得将合同工程主体结构、关</w:t>
      </w:r>
      <w:r>
        <w:rPr>
          <w:rFonts w:ascii="宋体" w:cs="宋体"/>
          <w:color w:val="auto"/>
          <w:highlight w:val="none"/>
          <w:lang w:eastAsia="zh-CN"/>
        </w:rPr>
        <w:t xml:space="preserve"> </w:t>
      </w:r>
      <w:r>
        <w:rPr>
          <w:rFonts w:hint="eastAsia" w:ascii="宋体" w:cs="宋体"/>
          <w:color w:val="auto"/>
          <w:highlight w:val="none"/>
          <w:lang w:eastAsia="zh-CN"/>
        </w:rPr>
        <w:t>键性工作分包给第三方。</w:t>
      </w:r>
    </w:p>
    <w:p w14:paraId="11975844">
      <w:pPr>
        <w:autoSpaceDE w:val="0"/>
        <w:autoSpaceDN w:val="0"/>
        <w:adjustRightInd w:val="0"/>
        <w:spacing w:line="466" w:lineRule="exact"/>
        <w:ind w:right="51"/>
        <w:rPr>
          <w:rFonts w:ascii="宋体" w:cs="宋体"/>
          <w:color w:val="auto"/>
          <w:highlight w:val="none"/>
          <w:lang w:eastAsia="zh-CN"/>
        </w:rPr>
        <w:sectPr>
          <w:type w:val="continuous"/>
          <w:pgSz w:w="11920" w:h="16840"/>
          <w:pgMar w:top="1560" w:right="1000" w:bottom="280" w:left="880" w:header="720" w:footer="720" w:gutter="0"/>
          <w:cols w:equalWidth="0" w:num="2">
            <w:col w:w="1369" w:space="391"/>
            <w:col w:w="8280"/>
          </w:cols>
        </w:sectPr>
      </w:pPr>
    </w:p>
    <w:p w14:paraId="6DDD380E">
      <w:pPr>
        <w:autoSpaceDE w:val="0"/>
        <w:autoSpaceDN w:val="0"/>
        <w:adjustRightInd w:val="0"/>
        <w:spacing w:before="9" w:line="120" w:lineRule="exact"/>
        <w:jc w:val="left"/>
        <w:rPr>
          <w:rFonts w:ascii="宋体" w:cs="宋体"/>
          <w:color w:val="auto"/>
          <w:sz w:val="12"/>
          <w:szCs w:val="12"/>
          <w:highlight w:val="none"/>
          <w:lang w:eastAsia="zh-CN"/>
        </w:rPr>
      </w:pPr>
    </w:p>
    <w:p w14:paraId="36F2C70D">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7.2</w:t>
      </w:r>
      <w:r>
        <w:rPr>
          <w:color w:val="auto"/>
          <w:position w:val="-1"/>
          <w:highlight w:val="none"/>
          <w:lang w:eastAsia="zh-CN"/>
        </w:rPr>
        <w:tab/>
      </w:r>
    </w:p>
    <w:p w14:paraId="4B931271">
      <w:pPr>
        <w:tabs>
          <w:tab w:val="left" w:pos="68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1000" w:bottom="280" w:left="880" w:header="720" w:footer="720" w:gutter="0"/>
          <w:cols w:space="720" w:num="1"/>
        </w:sectPr>
      </w:pPr>
    </w:p>
    <w:p w14:paraId="02880AAF">
      <w:pPr>
        <w:autoSpaceDE w:val="0"/>
        <w:autoSpaceDN w:val="0"/>
        <w:adjustRightInd w:val="0"/>
        <w:spacing w:before="16" w:line="200" w:lineRule="exact"/>
        <w:jc w:val="left"/>
        <w:rPr>
          <w:color w:val="auto"/>
          <w:sz w:val="20"/>
          <w:szCs w:val="20"/>
          <w:highlight w:val="none"/>
          <w:lang w:eastAsia="zh-CN"/>
        </w:rPr>
      </w:pPr>
    </w:p>
    <w:p w14:paraId="6F639113">
      <w:pPr>
        <w:autoSpaceDE w:val="0"/>
        <w:autoSpaceDN w:val="0"/>
        <w:adjustRightInd w:val="0"/>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分包</w:t>
      </w:r>
      <w:r>
        <w:rPr>
          <w:rFonts w:hint="eastAsia" w:ascii="宋体" w:cs="宋体"/>
          <w:color w:val="auto"/>
          <w:sz w:val="18"/>
          <w:szCs w:val="18"/>
          <w:highlight w:val="none"/>
          <w:lang w:eastAsia="zh-CN"/>
        </w:rPr>
        <w:t>工</w:t>
      </w:r>
      <w:r>
        <w:rPr>
          <w:rFonts w:hint="eastAsia" w:ascii="宋体" w:cs="宋体"/>
          <w:color w:val="auto"/>
          <w:spacing w:val="1"/>
          <w:sz w:val="18"/>
          <w:szCs w:val="18"/>
          <w:highlight w:val="none"/>
          <w:lang w:eastAsia="zh-CN"/>
        </w:rPr>
        <w:t>程</w:t>
      </w:r>
      <w:r>
        <w:rPr>
          <w:rFonts w:hint="eastAsia" w:ascii="宋体" w:cs="宋体"/>
          <w:color w:val="auto"/>
          <w:sz w:val="18"/>
          <w:szCs w:val="18"/>
          <w:highlight w:val="none"/>
          <w:lang w:eastAsia="zh-CN"/>
        </w:rPr>
        <w:t>的批准</w:t>
      </w:r>
    </w:p>
    <w:p w14:paraId="1AC3715D">
      <w:pPr>
        <w:autoSpaceDE w:val="0"/>
        <w:autoSpaceDN w:val="0"/>
        <w:adjustRightInd w:val="0"/>
        <w:spacing w:before="67" w:line="317" w:lineRule="auto"/>
        <w:ind w:left="2" w:right="51"/>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未经甲方书面同意，乙方不得将工程的任何部分或任何工作分包给第三方。下列情况则属例外：</w:t>
      </w:r>
    </w:p>
    <w:p w14:paraId="07F2EB34">
      <w:pPr>
        <w:autoSpaceDE w:val="0"/>
        <w:autoSpaceDN w:val="0"/>
        <w:adjustRightInd w:val="0"/>
        <w:spacing w:before="36"/>
        <w:ind w:left="4" w:right="5585"/>
        <w:rPr>
          <w:rFonts w:ascii="宋体" w:cs="宋体"/>
          <w:color w:val="auto"/>
          <w:highlight w:val="none"/>
          <w:lang w:eastAsia="zh-CN"/>
        </w:rPr>
      </w:pPr>
      <w:r>
        <w:rPr>
          <w:color w:val="auto"/>
          <w:highlight w:val="none"/>
          <w:lang w:eastAsia="zh-CN"/>
        </w:rPr>
        <w:t xml:space="preserve">(1)  </w:t>
      </w:r>
      <w:r>
        <w:rPr>
          <w:rFonts w:hint="eastAsia" w:ascii="宋体" w:cs="宋体"/>
          <w:color w:val="auto"/>
          <w:highlight w:val="none"/>
          <w:lang w:eastAsia="zh-CN"/>
        </w:rPr>
        <w:t>施工劳务作业包；</w:t>
      </w:r>
    </w:p>
    <w:p w14:paraId="7E2E9BD0">
      <w:pPr>
        <w:autoSpaceDE w:val="0"/>
        <w:autoSpaceDN w:val="0"/>
        <w:adjustRightInd w:val="0"/>
        <w:spacing w:before="94"/>
        <w:ind w:left="4" w:right="3167"/>
        <w:rPr>
          <w:rFonts w:ascii="宋体" w:cs="宋体"/>
          <w:color w:val="auto"/>
          <w:highlight w:val="none"/>
          <w:lang w:eastAsia="zh-CN"/>
        </w:rPr>
      </w:pPr>
      <w:r>
        <w:rPr>
          <w:color w:val="auto"/>
          <w:highlight w:val="none"/>
          <w:lang w:eastAsia="zh-CN"/>
        </w:rPr>
        <w:t xml:space="preserve">(2)  </w:t>
      </w:r>
      <w:r>
        <w:rPr>
          <w:rFonts w:hint="eastAsia" w:ascii="宋体" w:cs="宋体"/>
          <w:color w:val="auto"/>
          <w:highlight w:val="none"/>
          <w:lang w:eastAsia="zh-CN"/>
        </w:rPr>
        <w:t>按照合同约定的标准购买材料和工程</w:t>
      </w:r>
      <w:r>
        <w:rPr>
          <w:rFonts w:hint="eastAsia" w:ascii="宋体" w:cs="宋体"/>
          <w:color w:val="auto"/>
          <w:highlight w:val="none"/>
          <w:lang w:val="en-US" w:eastAsia="zh-CN"/>
        </w:rPr>
        <w:t>设</w:t>
      </w:r>
      <w:r>
        <w:rPr>
          <w:rFonts w:hint="eastAsia" w:ascii="宋体" w:cs="宋体"/>
          <w:color w:val="auto"/>
          <w:highlight w:val="none"/>
          <w:lang w:eastAsia="zh-CN"/>
        </w:rPr>
        <w:t>备；</w:t>
      </w:r>
    </w:p>
    <w:p w14:paraId="5DD254E7">
      <w:pPr>
        <w:tabs>
          <w:tab w:val="left" w:pos="480"/>
        </w:tabs>
        <w:autoSpaceDE w:val="0"/>
        <w:autoSpaceDN w:val="0"/>
        <w:adjustRightInd w:val="0"/>
        <w:spacing w:before="94" w:line="367" w:lineRule="exact"/>
        <w:ind w:right="4865"/>
        <w:rPr>
          <w:rFonts w:ascii="宋体" w:cs="宋体"/>
          <w:color w:val="auto"/>
          <w:highlight w:val="none"/>
          <w:lang w:eastAsia="zh-CN"/>
        </w:rPr>
      </w:pPr>
      <w:r>
        <w:rPr>
          <w:color w:val="auto"/>
          <w:position w:val="-3"/>
          <w:highlight w:val="none"/>
          <w:lang w:eastAsia="zh-CN"/>
        </w:rPr>
        <w:t>(3)</w:t>
      </w:r>
      <w:r>
        <w:rPr>
          <w:color w:val="auto"/>
          <w:position w:val="-3"/>
          <w:highlight w:val="none"/>
          <w:lang w:eastAsia="zh-CN"/>
        </w:rPr>
        <w:tab/>
      </w:r>
      <w:r>
        <w:rPr>
          <w:rFonts w:hint="eastAsia" w:ascii="宋体" w:cs="宋体"/>
          <w:color w:val="auto"/>
          <w:position w:val="-3"/>
          <w:highlight w:val="none"/>
          <w:lang w:eastAsia="zh-CN"/>
        </w:rPr>
        <w:t>合同中已指定的分包工程。</w:t>
      </w:r>
    </w:p>
    <w:p w14:paraId="5A617068">
      <w:pPr>
        <w:tabs>
          <w:tab w:val="left" w:pos="480"/>
        </w:tabs>
        <w:autoSpaceDE w:val="0"/>
        <w:autoSpaceDN w:val="0"/>
        <w:adjustRightInd w:val="0"/>
        <w:spacing w:before="94" w:line="367" w:lineRule="exact"/>
        <w:ind w:right="4865"/>
        <w:rPr>
          <w:rFonts w:ascii="宋体" w:cs="宋体"/>
          <w:color w:val="auto"/>
          <w:highlight w:val="none"/>
          <w:lang w:eastAsia="zh-CN"/>
        </w:rPr>
        <w:sectPr>
          <w:type w:val="continuous"/>
          <w:pgSz w:w="11920" w:h="16840"/>
          <w:pgMar w:top="1560" w:right="1000" w:bottom="280" w:left="880" w:header="720" w:footer="720" w:gutter="0"/>
          <w:cols w:equalWidth="0" w:num="2">
            <w:col w:w="1369" w:space="388"/>
            <w:col w:w="8283"/>
          </w:cols>
        </w:sectPr>
      </w:pPr>
    </w:p>
    <w:p w14:paraId="6B19F831">
      <w:pPr>
        <w:autoSpaceDE w:val="0"/>
        <w:autoSpaceDN w:val="0"/>
        <w:adjustRightInd w:val="0"/>
        <w:spacing w:before="6" w:line="140" w:lineRule="exact"/>
        <w:jc w:val="left"/>
        <w:rPr>
          <w:rFonts w:ascii="宋体" w:cs="宋体"/>
          <w:color w:val="auto"/>
          <w:sz w:val="14"/>
          <w:szCs w:val="14"/>
          <w:highlight w:val="none"/>
          <w:lang w:eastAsia="zh-CN"/>
        </w:rPr>
      </w:pPr>
    </w:p>
    <w:p w14:paraId="0828729C">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7.3</w:t>
      </w:r>
      <w:r>
        <w:rPr>
          <w:color w:val="auto"/>
          <w:position w:val="-1"/>
          <w:highlight w:val="none"/>
          <w:lang w:eastAsia="zh-CN"/>
        </w:rPr>
        <w:tab/>
      </w:r>
    </w:p>
    <w:p w14:paraId="6DCF0306">
      <w:pPr>
        <w:tabs>
          <w:tab w:val="left" w:pos="680"/>
          <w:tab w:val="left" w:pos="9880"/>
        </w:tabs>
        <w:autoSpaceDE w:val="0"/>
        <w:autoSpaceDN w:val="0"/>
        <w:adjustRightInd w:val="0"/>
        <w:spacing w:before="29" w:line="271" w:lineRule="exact"/>
        <w:ind w:left="141"/>
        <w:jc w:val="left"/>
        <w:rPr>
          <w:color w:val="auto"/>
          <w:highlight w:val="none"/>
          <w:lang w:eastAsia="zh-CN"/>
        </w:rPr>
        <w:sectPr>
          <w:type w:val="continuous"/>
          <w:pgSz w:w="11920" w:h="16840"/>
          <w:pgMar w:top="1560" w:right="1000" w:bottom="280" w:left="880" w:header="720" w:footer="720" w:gutter="0"/>
          <w:cols w:space="720" w:num="1"/>
        </w:sectPr>
      </w:pPr>
    </w:p>
    <w:p w14:paraId="7E4EA353">
      <w:pPr>
        <w:autoSpaceDE w:val="0"/>
        <w:autoSpaceDN w:val="0"/>
        <w:adjustRightInd w:val="0"/>
        <w:spacing w:before="8" w:line="190" w:lineRule="exact"/>
        <w:jc w:val="left"/>
        <w:rPr>
          <w:color w:val="auto"/>
          <w:sz w:val="19"/>
          <w:szCs w:val="19"/>
          <w:highlight w:val="none"/>
          <w:lang w:eastAsia="zh-CN"/>
        </w:rPr>
      </w:pPr>
    </w:p>
    <w:p w14:paraId="4CCEABF3">
      <w:pPr>
        <w:autoSpaceDE w:val="0"/>
        <w:autoSpaceDN w:val="0"/>
        <w:adjustRightInd w:val="0"/>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签订</w:t>
      </w:r>
      <w:r>
        <w:rPr>
          <w:rFonts w:hint="eastAsia" w:ascii="宋体" w:cs="宋体"/>
          <w:color w:val="auto"/>
          <w:sz w:val="18"/>
          <w:szCs w:val="18"/>
          <w:highlight w:val="none"/>
          <w:lang w:eastAsia="zh-CN"/>
        </w:rPr>
        <w:t>分</w:t>
      </w:r>
      <w:r>
        <w:rPr>
          <w:rFonts w:hint="eastAsia" w:ascii="宋体" w:cs="宋体"/>
          <w:color w:val="auto"/>
          <w:spacing w:val="1"/>
          <w:sz w:val="18"/>
          <w:szCs w:val="18"/>
          <w:highlight w:val="none"/>
          <w:lang w:eastAsia="zh-CN"/>
        </w:rPr>
        <w:t>包</w:t>
      </w:r>
      <w:r>
        <w:rPr>
          <w:rFonts w:hint="eastAsia" w:ascii="宋体" w:cs="宋体"/>
          <w:color w:val="auto"/>
          <w:sz w:val="18"/>
          <w:szCs w:val="18"/>
          <w:highlight w:val="none"/>
          <w:lang w:eastAsia="zh-CN"/>
        </w:rPr>
        <w:t>合同</w:t>
      </w:r>
    </w:p>
    <w:p w14:paraId="4610A741">
      <w:pPr>
        <w:autoSpaceDE w:val="0"/>
        <w:autoSpaceDN w:val="0"/>
        <w:adjustRightInd w:val="0"/>
        <w:spacing w:before="14" w:line="466" w:lineRule="exact"/>
        <w:ind w:right="51"/>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乙方分包工程的，应与分包人签订分包合同，并在分包合同签订后的</w:t>
      </w:r>
      <w:r>
        <w:rPr>
          <w:rFonts w:ascii="宋体" w:cs="宋体"/>
          <w:color w:val="auto"/>
          <w:spacing w:val="-60"/>
          <w:highlight w:val="none"/>
          <w:lang w:eastAsia="zh-CN"/>
        </w:rPr>
        <w:t xml:space="preserve"> </w:t>
      </w:r>
      <w:r>
        <w:rPr>
          <w:color w:val="auto"/>
          <w:highlight w:val="none"/>
          <w:lang w:eastAsia="zh-CN"/>
        </w:rPr>
        <w:t xml:space="preserve">7 </w:t>
      </w:r>
      <w:r>
        <w:rPr>
          <w:rFonts w:hint="eastAsia" w:ascii="宋体" w:cs="宋体"/>
          <w:color w:val="auto"/>
          <w:highlight w:val="none"/>
          <w:lang w:eastAsia="zh-CN"/>
        </w:rPr>
        <w:t>天内</w:t>
      </w:r>
      <w:r>
        <w:rPr>
          <w:rFonts w:ascii="宋体" w:cs="宋体"/>
          <w:color w:val="auto"/>
          <w:highlight w:val="none"/>
          <w:lang w:eastAsia="zh-CN"/>
        </w:rPr>
        <w:t xml:space="preserve"> </w:t>
      </w:r>
      <w:r>
        <w:rPr>
          <w:rFonts w:hint="eastAsia" w:ascii="宋体" w:cs="宋体"/>
          <w:color w:val="auto"/>
          <w:highlight w:val="none"/>
          <w:lang w:eastAsia="zh-CN"/>
        </w:rPr>
        <w:t>向甲方和监理工程师、造价工程师各提交一份分包合同。乙方有义务禁止分包人将分包工程再次分包。乙方应就分包人</w:t>
      </w:r>
      <w:r>
        <w:rPr>
          <w:rFonts w:ascii="宋体" w:cs="宋体"/>
          <w:color w:val="auto"/>
          <w:highlight w:val="none"/>
          <w:lang w:eastAsia="zh-CN"/>
        </w:rPr>
        <w:t>、</w:t>
      </w:r>
      <w:r>
        <w:rPr>
          <w:rFonts w:hint="eastAsia" w:ascii="宋体" w:cs="宋体"/>
          <w:color w:val="auto"/>
          <w:highlight w:val="none"/>
          <w:lang w:eastAsia="zh-CN"/>
        </w:rPr>
        <w:t>实际施工人的行为承担连带责任</w:t>
      </w:r>
      <w:r>
        <w:rPr>
          <w:rFonts w:ascii="宋体" w:cs="宋体"/>
          <w:color w:val="auto"/>
          <w:highlight w:val="none"/>
          <w:lang w:eastAsia="zh-CN"/>
        </w:rPr>
        <w:t>。</w:t>
      </w:r>
    </w:p>
    <w:p w14:paraId="12250182">
      <w:pPr>
        <w:autoSpaceDE w:val="0"/>
        <w:autoSpaceDN w:val="0"/>
        <w:adjustRightInd w:val="0"/>
        <w:spacing w:before="14" w:line="466" w:lineRule="exact"/>
        <w:ind w:right="51"/>
        <w:rPr>
          <w:rFonts w:ascii="宋体" w:cs="宋体"/>
          <w:color w:val="auto"/>
          <w:highlight w:val="none"/>
          <w:lang w:eastAsia="zh-CN"/>
        </w:rPr>
        <w:sectPr>
          <w:type w:val="continuous"/>
          <w:pgSz w:w="11920" w:h="16840"/>
          <w:pgMar w:top="1560" w:right="1000" w:bottom="280" w:left="880" w:header="720" w:footer="720" w:gutter="0"/>
          <w:cols w:equalWidth="0" w:num="2">
            <w:col w:w="1189" w:space="571"/>
            <w:col w:w="8280"/>
          </w:cols>
        </w:sectPr>
      </w:pPr>
    </w:p>
    <w:p w14:paraId="3A167444">
      <w:pPr>
        <w:autoSpaceDE w:val="0"/>
        <w:autoSpaceDN w:val="0"/>
        <w:adjustRightInd w:val="0"/>
        <w:spacing w:before="9" w:line="120" w:lineRule="exact"/>
        <w:jc w:val="left"/>
        <w:rPr>
          <w:rFonts w:ascii="宋体" w:cs="宋体"/>
          <w:color w:val="auto"/>
          <w:sz w:val="12"/>
          <w:szCs w:val="12"/>
          <w:highlight w:val="none"/>
          <w:lang w:eastAsia="zh-CN"/>
        </w:rPr>
      </w:pPr>
    </w:p>
    <w:p w14:paraId="11F0BC69">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7.4</w:t>
      </w:r>
      <w:r>
        <w:rPr>
          <w:color w:val="auto"/>
          <w:position w:val="-1"/>
          <w:highlight w:val="none"/>
          <w:lang w:eastAsia="zh-CN"/>
        </w:rPr>
        <w:tab/>
      </w:r>
    </w:p>
    <w:p w14:paraId="5A8F4A0D">
      <w:pPr>
        <w:tabs>
          <w:tab w:val="left" w:pos="68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1000" w:bottom="280" w:left="880" w:header="720" w:footer="720" w:gutter="0"/>
          <w:cols w:space="720" w:num="1"/>
        </w:sectPr>
      </w:pPr>
    </w:p>
    <w:p w14:paraId="78B2177D">
      <w:pPr>
        <w:autoSpaceDE w:val="0"/>
        <w:autoSpaceDN w:val="0"/>
        <w:adjustRightInd w:val="0"/>
        <w:spacing w:before="4" w:line="100" w:lineRule="exact"/>
        <w:jc w:val="left"/>
        <w:rPr>
          <w:color w:val="auto"/>
          <w:sz w:val="10"/>
          <w:szCs w:val="10"/>
          <w:highlight w:val="none"/>
          <w:lang w:eastAsia="zh-CN"/>
        </w:rPr>
      </w:pPr>
    </w:p>
    <w:p w14:paraId="27DEA894">
      <w:pPr>
        <w:autoSpaceDE w:val="0"/>
        <w:autoSpaceDN w:val="0"/>
        <w:adjustRightInd w:val="0"/>
        <w:spacing w:line="281" w:lineRule="auto"/>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分包工程价款</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结算</w:t>
      </w:r>
      <w:r>
        <w:rPr>
          <w:rFonts w:hint="eastAsia" w:ascii="宋体" w:cs="宋体"/>
          <w:color w:val="auto"/>
          <w:sz w:val="18"/>
          <w:szCs w:val="18"/>
          <w:highlight w:val="none"/>
          <w:lang w:eastAsia="zh-CN"/>
        </w:rPr>
        <w:t>与</w:t>
      </w:r>
      <w:r>
        <w:rPr>
          <w:rFonts w:hint="eastAsia" w:ascii="宋体" w:cs="宋体"/>
          <w:color w:val="auto"/>
          <w:spacing w:val="1"/>
          <w:sz w:val="18"/>
          <w:szCs w:val="18"/>
          <w:highlight w:val="none"/>
          <w:lang w:eastAsia="zh-CN"/>
        </w:rPr>
        <w:t>支付</w:t>
      </w:r>
    </w:p>
    <w:p w14:paraId="12B3397E">
      <w:pPr>
        <w:autoSpaceDE w:val="0"/>
        <w:autoSpaceDN w:val="0"/>
        <w:adjustRightInd w:val="0"/>
        <w:spacing w:before="14" w:line="466" w:lineRule="exact"/>
        <w:ind w:right="5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分包工程款由乙方与分包人结算。除合同另有约定或取得乙方的同意外，</w:t>
      </w:r>
      <w:r>
        <w:rPr>
          <w:rFonts w:ascii="宋体" w:cs="宋体"/>
          <w:color w:val="auto"/>
          <w:highlight w:val="none"/>
          <w:lang w:eastAsia="zh-CN"/>
        </w:rPr>
        <w:t xml:space="preserve"> </w:t>
      </w:r>
      <w:r>
        <w:rPr>
          <w:rFonts w:hint="eastAsia" w:ascii="宋体" w:cs="宋体"/>
          <w:color w:val="auto"/>
          <w:highlight w:val="none"/>
          <w:lang w:eastAsia="zh-CN"/>
        </w:rPr>
        <w:t>甲方应将分包工程款按专用条款约定的支付方式全部支付给乙方，禁止发</w:t>
      </w:r>
      <w:r>
        <w:rPr>
          <w:rFonts w:ascii="宋体" w:cs="宋体"/>
          <w:color w:val="auto"/>
          <w:highlight w:val="none"/>
          <w:lang w:eastAsia="zh-CN"/>
        </w:rPr>
        <w:t xml:space="preserve"> </w:t>
      </w:r>
      <w:r>
        <w:rPr>
          <w:rFonts w:hint="eastAsia" w:ascii="宋体" w:cs="宋体"/>
          <w:color w:val="auto"/>
          <w:highlight w:val="none"/>
          <w:lang w:eastAsia="zh-CN"/>
        </w:rPr>
        <w:t>包人直接向分包人支付任何工程款。</w:t>
      </w:r>
      <w:r>
        <w:rPr>
          <w:rFonts w:ascii="宋体" w:cs="宋体"/>
          <w:color w:val="auto"/>
          <w:highlight w:val="none"/>
          <w:lang w:eastAsia="zh-CN"/>
        </w:rPr>
        <w:t xml:space="preserve"> </w:t>
      </w:r>
      <w:r>
        <w:rPr>
          <w:rFonts w:hint="eastAsia" w:ascii="宋体" w:cs="宋体"/>
          <w:color w:val="auto"/>
          <w:highlight w:val="none"/>
          <w:lang w:eastAsia="zh-CN"/>
        </w:rPr>
        <w:t>如甲方有要求时，乙方应提供能证明自己已向分包人支付其分包工程款等</w:t>
      </w:r>
      <w:r>
        <w:rPr>
          <w:rFonts w:ascii="宋体" w:cs="宋体"/>
          <w:color w:val="auto"/>
          <w:highlight w:val="none"/>
          <w:lang w:eastAsia="zh-CN"/>
        </w:rPr>
        <w:t xml:space="preserve"> </w:t>
      </w:r>
      <w:r>
        <w:rPr>
          <w:rFonts w:hint="eastAsia" w:ascii="宋体" w:cs="宋体"/>
          <w:color w:val="auto"/>
          <w:highlight w:val="none"/>
          <w:lang w:eastAsia="zh-CN"/>
        </w:rPr>
        <w:t>证明资料。否则，甲方有权直接向分包人支付乙方应支付而未支付的分包</w:t>
      </w:r>
      <w:r>
        <w:rPr>
          <w:rFonts w:ascii="宋体" w:cs="宋体"/>
          <w:color w:val="auto"/>
          <w:highlight w:val="none"/>
          <w:lang w:eastAsia="zh-CN"/>
        </w:rPr>
        <w:t xml:space="preserve"> </w:t>
      </w:r>
      <w:r>
        <w:rPr>
          <w:rFonts w:hint="eastAsia" w:ascii="宋体" w:cs="宋体"/>
          <w:color w:val="auto"/>
          <w:highlight w:val="none"/>
          <w:lang w:eastAsia="zh-CN"/>
        </w:rPr>
        <w:t>工程款，并在乙方得到的工程款中扣除。</w:t>
      </w:r>
    </w:p>
    <w:p w14:paraId="61279F72">
      <w:pPr>
        <w:autoSpaceDE w:val="0"/>
        <w:autoSpaceDN w:val="0"/>
        <w:adjustRightInd w:val="0"/>
        <w:spacing w:before="14" w:line="466" w:lineRule="exact"/>
        <w:ind w:right="51"/>
        <w:jc w:val="left"/>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694DAAD4">
      <w:pPr>
        <w:autoSpaceDE w:val="0"/>
        <w:autoSpaceDN w:val="0"/>
        <w:adjustRightInd w:val="0"/>
        <w:spacing w:before="9" w:line="120" w:lineRule="exact"/>
        <w:jc w:val="left"/>
        <w:rPr>
          <w:rFonts w:ascii="宋体" w:cs="宋体"/>
          <w:color w:val="auto"/>
          <w:sz w:val="12"/>
          <w:szCs w:val="12"/>
          <w:highlight w:val="none"/>
          <w:lang w:eastAsia="zh-CN"/>
        </w:rPr>
      </w:pPr>
    </w:p>
    <w:p w14:paraId="1342F2E9">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7.5</w:t>
      </w:r>
      <w:r>
        <w:rPr>
          <w:color w:val="auto"/>
          <w:position w:val="-1"/>
          <w:highlight w:val="none"/>
          <w:lang w:eastAsia="zh-CN"/>
        </w:rPr>
        <w:tab/>
      </w:r>
    </w:p>
    <w:p w14:paraId="530AEF76">
      <w:pPr>
        <w:tabs>
          <w:tab w:val="left" w:pos="68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1000" w:bottom="280" w:left="880" w:header="720" w:footer="720" w:gutter="0"/>
          <w:cols w:space="720" w:num="1"/>
        </w:sectPr>
      </w:pPr>
    </w:p>
    <w:p w14:paraId="27A9040B">
      <w:pPr>
        <w:autoSpaceDE w:val="0"/>
        <w:autoSpaceDN w:val="0"/>
        <w:adjustRightInd w:val="0"/>
        <w:spacing w:before="8" w:line="100" w:lineRule="exact"/>
        <w:jc w:val="left"/>
        <w:rPr>
          <w:color w:val="auto"/>
          <w:sz w:val="10"/>
          <w:szCs w:val="10"/>
          <w:highlight w:val="none"/>
          <w:lang w:eastAsia="zh-CN"/>
        </w:rPr>
      </w:pPr>
    </w:p>
    <w:p w14:paraId="69B009BD">
      <w:pPr>
        <w:autoSpaceDE w:val="0"/>
        <w:autoSpaceDN w:val="0"/>
        <w:adjustRightInd w:val="0"/>
        <w:spacing w:line="281" w:lineRule="auto"/>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分包工程责任</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和义务</w:t>
      </w:r>
    </w:p>
    <w:p w14:paraId="62B48C04">
      <w:pPr>
        <w:autoSpaceDE w:val="0"/>
        <w:autoSpaceDN w:val="0"/>
        <w:adjustRightInd w:val="0"/>
        <w:spacing w:before="67" w:line="316" w:lineRule="auto"/>
        <w:ind w:right="5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工程分包不能免除乙方应承担的任何责任和应履行的任何义务。乙方应在</w:t>
      </w:r>
      <w:r>
        <w:rPr>
          <w:rFonts w:ascii="宋体" w:cs="宋体"/>
          <w:color w:val="auto"/>
          <w:highlight w:val="none"/>
          <w:lang w:eastAsia="zh-CN"/>
        </w:rPr>
        <w:t xml:space="preserve"> </w:t>
      </w:r>
      <w:r>
        <w:rPr>
          <w:rFonts w:hint="eastAsia" w:ascii="宋体" w:cs="宋体"/>
          <w:color w:val="auto"/>
          <w:highlight w:val="none"/>
          <w:lang w:eastAsia="zh-CN"/>
        </w:rPr>
        <w:t>分包场地派驻相应管理人员保证本合同的履行。</w:t>
      </w:r>
    </w:p>
    <w:p w14:paraId="7DA5135F">
      <w:pPr>
        <w:autoSpaceDE w:val="0"/>
        <w:autoSpaceDN w:val="0"/>
        <w:adjustRightInd w:val="0"/>
        <w:spacing w:before="67" w:line="316" w:lineRule="auto"/>
        <w:ind w:right="51"/>
        <w:jc w:val="left"/>
        <w:rPr>
          <w:rFonts w:ascii="宋体" w:cs="宋体"/>
          <w:color w:val="auto"/>
          <w:highlight w:val="none"/>
          <w:lang w:eastAsia="zh-CN"/>
        </w:rPr>
      </w:pPr>
      <w:r>
        <w:rPr>
          <w:rFonts w:hint="eastAsia" w:ascii="宋体" w:cs="宋体"/>
          <w:color w:val="auto"/>
          <w:highlight w:val="none"/>
          <w:lang w:eastAsia="zh-CN"/>
        </w:rPr>
        <w:t>分包人应对分包工程负责。分包人的任何违约行为或疏忽导致工程损坏、损害</w:t>
      </w:r>
    </w:p>
    <w:p w14:paraId="75B32137">
      <w:pPr>
        <w:autoSpaceDE w:val="0"/>
        <w:autoSpaceDN w:val="0"/>
        <w:adjustRightInd w:val="0"/>
        <w:spacing w:before="67" w:line="316" w:lineRule="auto"/>
        <w:ind w:right="51"/>
        <w:jc w:val="left"/>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00B7397F">
      <w:pPr>
        <w:autoSpaceDE w:val="0"/>
        <w:autoSpaceDN w:val="0"/>
        <w:adjustRightInd w:val="0"/>
        <w:spacing w:line="333" w:lineRule="exact"/>
        <w:ind w:left="1760"/>
        <w:jc w:val="left"/>
        <w:rPr>
          <w:rFonts w:ascii="宋体" w:cs="宋体"/>
          <w:color w:val="auto"/>
          <w:highlight w:val="none"/>
          <w:lang w:eastAsia="zh-CN"/>
        </w:rPr>
      </w:pPr>
      <w:r>
        <w:rPr>
          <w:rFonts w:hint="eastAsia" w:ascii="宋体" w:cs="宋体"/>
          <w:color w:val="auto"/>
          <w:position w:val="-3"/>
          <w:highlight w:val="none"/>
          <w:lang w:eastAsia="zh-CN"/>
        </w:rPr>
        <w:t>或给甲方造成损失的，乙方应承担连带责任。</w:t>
      </w:r>
    </w:p>
    <w:p w14:paraId="24968A0E">
      <w:pPr>
        <w:autoSpaceDE w:val="0"/>
        <w:autoSpaceDN w:val="0"/>
        <w:adjustRightInd w:val="0"/>
        <w:spacing w:before="9" w:line="180" w:lineRule="exact"/>
        <w:jc w:val="left"/>
        <w:rPr>
          <w:rFonts w:ascii="宋体" w:cs="宋体"/>
          <w:color w:val="auto"/>
          <w:sz w:val="18"/>
          <w:szCs w:val="18"/>
          <w:highlight w:val="none"/>
          <w:lang w:eastAsia="zh-CN"/>
        </w:rPr>
      </w:pPr>
    </w:p>
    <w:p w14:paraId="5B8114EF">
      <w:pPr>
        <w:tabs>
          <w:tab w:val="left" w:pos="680"/>
          <w:tab w:val="lef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7.6</w:t>
      </w:r>
      <w:r>
        <w:rPr>
          <w:color w:val="auto"/>
          <w:position w:val="-1"/>
          <w:highlight w:val="none"/>
          <w:lang w:eastAsia="zh-CN"/>
        </w:rPr>
        <w:tab/>
      </w:r>
      <w:r>
        <w:rPr>
          <w:color w:val="auto"/>
          <w:position w:val="-1"/>
          <w:highlight w:val="none"/>
          <w:u w:val="single"/>
          <w:lang w:eastAsia="zh-CN"/>
        </w:rPr>
        <w:t xml:space="preserve"> </w:t>
      </w:r>
      <w:r>
        <w:rPr>
          <w:color w:val="auto"/>
          <w:position w:val="-1"/>
          <w:highlight w:val="none"/>
          <w:u w:val="single"/>
          <w:lang w:eastAsia="zh-CN"/>
        </w:rPr>
        <w:tab/>
      </w:r>
    </w:p>
    <w:p w14:paraId="3AC960D7">
      <w:pPr>
        <w:tabs>
          <w:tab w:val="left" w:pos="680"/>
          <w:tab w:val="left" w:pos="9880"/>
        </w:tabs>
        <w:autoSpaceDE w:val="0"/>
        <w:autoSpaceDN w:val="0"/>
        <w:adjustRightInd w:val="0"/>
        <w:spacing w:line="271" w:lineRule="exact"/>
        <w:ind w:left="141"/>
        <w:jc w:val="left"/>
        <w:rPr>
          <w:color w:val="auto"/>
          <w:highlight w:val="none"/>
          <w:lang w:eastAsia="zh-CN"/>
        </w:rPr>
        <w:sectPr>
          <w:pgSz w:w="11920" w:h="16840"/>
          <w:pgMar w:top="1360" w:right="880" w:bottom="280" w:left="880" w:header="720" w:footer="720" w:gutter="0"/>
          <w:cols w:space="720" w:num="1"/>
        </w:sectPr>
      </w:pPr>
    </w:p>
    <w:p w14:paraId="0EFDFED2">
      <w:pPr>
        <w:autoSpaceDE w:val="0"/>
        <w:autoSpaceDN w:val="0"/>
        <w:adjustRightInd w:val="0"/>
        <w:spacing w:before="6" w:line="140" w:lineRule="exact"/>
        <w:jc w:val="left"/>
        <w:rPr>
          <w:color w:val="auto"/>
          <w:sz w:val="14"/>
          <w:szCs w:val="14"/>
          <w:highlight w:val="none"/>
          <w:lang w:eastAsia="zh-CN"/>
        </w:rPr>
      </w:pPr>
    </w:p>
    <w:p w14:paraId="52555623">
      <w:pPr>
        <w:autoSpaceDE w:val="0"/>
        <w:autoSpaceDN w:val="0"/>
        <w:adjustRightInd w:val="0"/>
        <w:ind w:left="105" w:right="-47"/>
        <w:jc w:val="left"/>
        <w:rPr>
          <w:rFonts w:ascii="宋体" w:cs="宋体"/>
          <w:color w:val="auto"/>
          <w:sz w:val="18"/>
          <w:szCs w:val="18"/>
          <w:highlight w:val="none"/>
          <w:lang w:eastAsia="zh-CN"/>
        </w:rPr>
      </w:pPr>
      <w:r>
        <w:rPr>
          <w:color w:val="auto"/>
          <w:highlight w:val="none"/>
          <w:lang w:eastAsia="zh-CN"/>
        </w:rPr>
        <mc:AlternateContent>
          <mc:Choice Requires="wps">
            <w:drawing>
              <wp:anchor distT="0" distB="0" distL="114300" distR="114300" simplePos="0" relativeHeight="251666432" behindDoc="1" locked="0" layoutInCell="0" allowOverlap="1">
                <wp:simplePos x="0" y="0"/>
                <wp:positionH relativeFrom="page">
                  <wp:posOffset>1715135</wp:posOffset>
                </wp:positionH>
                <wp:positionV relativeFrom="paragraph">
                  <wp:posOffset>753110</wp:posOffset>
                </wp:positionV>
                <wp:extent cx="5142865" cy="0"/>
                <wp:effectExtent l="0" t="0" r="0" b="0"/>
                <wp:wrapNone/>
                <wp:docPr id="8" name="自选图形 88"/>
                <wp:cNvGraphicFramePr/>
                <a:graphic xmlns:a="http://schemas.openxmlformats.org/drawingml/2006/main">
                  <a:graphicData uri="http://schemas.microsoft.com/office/word/2010/wordprocessingShape">
                    <wps:wsp>
                      <wps:cNvSpPr/>
                      <wps:spPr>
                        <a:xfrm>
                          <a:off x="0" y="0"/>
                          <a:ext cx="5142865" cy="0"/>
                        </a:xfrm>
                        <a:custGeom>
                          <a:avLst/>
                          <a:gdLst>
                            <a:gd name="A1" fmla="val 0"/>
                            <a:gd name="A2" fmla="val 0"/>
                            <a:gd name="A3" fmla="val 0"/>
                          </a:gdLst>
                          <a:ahLst/>
                          <a:cxnLst/>
                          <a:rect l="0" t="0" r="0" b="0"/>
                          <a:pathLst>
                            <a:path w="8099" h="1">
                              <a:moveTo>
                                <a:pt x="0" y="0"/>
                              </a:moveTo>
                              <a:lnTo>
                                <a:pt x="8098"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88" o:spid="_x0000_s1026" o:spt="100" style="position:absolute;left:0pt;margin-left:135.05pt;margin-top:59.3pt;height:0pt;width:404.95pt;mso-position-horizontal-relative:page;z-index:-251650048;mso-width-relative:page;mso-height-relative:page;" filled="f" stroked="t" coordsize="8099,1" o:allowincell="f" o:gfxdata="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21JiLXAAAA&#10;DAEAAA8AAAAAAAAAAQAgAAAAIgAAAGRycy9kb3ducmV2LnhtbFBLAQIUABQAAAAIAIdO4kDvH4Wo&#10;VwIAABQFAAAOAAAAAAAAAAEAIAAAACYBAABkcnMvZTJvRG9jLnhtbFBLBQYAAAAABgAGAFkBAADv&#10;BQAAAAA=&#10;" path="m0,0l8098,0e">
                <v:fill on="f" focussize="0,0"/>
                <v:stroke weight="0.7pt" color="#000000" joinstyle="round"/>
                <v:imagedata o:title=""/>
                <o:lock v:ext="edit" aspectratio="f"/>
              </v:shape>
            </w:pict>
          </mc:Fallback>
        </mc:AlternateContent>
      </w:r>
      <w:r>
        <w:rPr>
          <w:rFonts w:hint="eastAsia" w:ascii="宋体" w:cs="宋体"/>
          <w:color w:val="auto"/>
          <w:spacing w:val="1"/>
          <w:sz w:val="18"/>
          <w:szCs w:val="18"/>
          <w:highlight w:val="none"/>
          <w:lang w:eastAsia="zh-CN"/>
        </w:rPr>
        <w:t>分包</w:t>
      </w:r>
      <w:r>
        <w:rPr>
          <w:rFonts w:hint="eastAsia" w:ascii="宋体" w:cs="宋体"/>
          <w:color w:val="auto"/>
          <w:sz w:val="18"/>
          <w:szCs w:val="18"/>
          <w:highlight w:val="none"/>
          <w:lang w:eastAsia="zh-CN"/>
        </w:rPr>
        <w:t>合</w:t>
      </w:r>
      <w:r>
        <w:rPr>
          <w:rFonts w:hint="eastAsia" w:ascii="宋体" w:cs="宋体"/>
          <w:color w:val="auto"/>
          <w:spacing w:val="1"/>
          <w:sz w:val="18"/>
          <w:szCs w:val="18"/>
          <w:highlight w:val="none"/>
          <w:lang w:eastAsia="zh-CN"/>
        </w:rPr>
        <w:t>同</w:t>
      </w:r>
      <w:r>
        <w:rPr>
          <w:rFonts w:hint="eastAsia" w:ascii="宋体" w:cs="宋体"/>
          <w:color w:val="auto"/>
          <w:sz w:val="18"/>
          <w:szCs w:val="18"/>
          <w:highlight w:val="none"/>
          <w:lang w:eastAsia="zh-CN"/>
        </w:rPr>
        <w:t>终止</w:t>
      </w:r>
    </w:p>
    <w:p w14:paraId="4DED541E">
      <w:pPr>
        <w:autoSpaceDE w:val="0"/>
        <w:autoSpaceDN w:val="0"/>
        <w:adjustRightInd w:val="0"/>
        <w:spacing w:before="14" w:line="466" w:lineRule="exact"/>
        <w:ind w:right="5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无论何种原因</w:t>
      </w:r>
      <w:r>
        <w:rPr>
          <w:rFonts w:hint="eastAsia" w:ascii="宋体" w:cs="宋体"/>
          <w:color w:val="auto"/>
          <w:spacing w:val="-60"/>
          <w:highlight w:val="none"/>
          <w:lang w:eastAsia="zh-CN"/>
        </w:rPr>
        <w:t>，</w:t>
      </w:r>
      <w:r>
        <w:rPr>
          <w:rFonts w:hint="eastAsia" w:ascii="宋体" w:cs="宋体"/>
          <w:color w:val="auto"/>
          <w:highlight w:val="none"/>
          <w:lang w:eastAsia="zh-CN"/>
        </w:rPr>
        <w:t>当本合同终止时</w:t>
      </w:r>
      <w:r>
        <w:rPr>
          <w:rFonts w:hint="eastAsia" w:ascii="宋体" w:cs="宋体"/>
          <w:color w:val="auto"/>
          <w:spacing w:val="-60"/>
          <w:highlight w:val="none"/>
          <w:lang w:eastAsia="zh-CN"/>
        </w:rPr>
        <w:t>，</w:t>
      </w:r>
      <w:r>
        <w:rPr>
          <w:rFonts w:hint="eastAsia" w:ascii="宋体" w:cs="宋体"/>
          <w:color w:val="auto"/>
          <w:highlight w:val="none"/>
          <w:lang w:eastAsia="zh-CN"/>
        </w:rPr>
        <w:t>分包人与乙方签订的分包合同也随即终止。乙方应在本合同终止前向分包人支付分包人应得所有款项。因分包合同的履行</w:t>
      </w:r>
      <w:r>
        <w:rPr>
          <w:rFonts w:ascii="宋体" w:cs="宋体"/>
          <w:color w:val="auto"/>
          <w:highlight w:val="none"/>
          <w:lang w:eastAsia="zh-CN"/>
        </w:rPr>
        <w:t>、</w:t>
      </w:r>
      <w:r>
        <w:rPr>
          <w:rFonts w:hint="eastAsia" w:ascii="宋体" w:cs="宋体"/>
          <w:color w:val="auto"/>
          <w:highlight w:val="none"/>
          <w:lang w:eastAsia="zh-CN"/>
        </w:rPr>
        <w:t>解除或终止所产生的法律责任</w:t>
      </w:r>
      <w:r>
        <w:rPr>
          <w:rFonts w:ascii="宋体" w:cs="宋体"/>
          <w:color w:val="auto"/>
          <w:highlight w:val="none"/>
          <w:lang w:eastAsia="zh-CN"/>
        </w:rPr>
        <w:t>，</w:t>
      </w:r>
      <w:r>
        <w:rPr>
          <w:rFonts w:hint="eastAsia" w:ascii="宋体" w:cs="宋体"/>
          <w:color w:val="auto"/>
          <w:highlight w:val="none"/>
          <w:lang w:eastAsia="zh-CN"/>
        </w:rPr>
        <w:t>均由乙方承担</w:t>
      </w:r>
      <w:r>
        <w:rPr>
          <w:rFonts w:ascii="宋体" w:cs="宋体"/>
          <w:color w:val="auto"/>
          <w:highlight w:val="none"/>
          <w:lang w:eastAsia="zh-CN"/>
        </w:rPr>
        <w:t>。</w:t>
      </w:r>
      <w:r>
        <w:rPr>
          <w:rFonts w:hint="eastAsia" w:ascii="宋体" w:cs="宋体"/>
          <w:color w:val="auto"/>
          <w:highlight w:val="none"/>
          <w:lang w:eastAsia="zh-CN"/>
        </w:rPr>
        <w:t>造成甲方损失的，</w:t>
      </w:r>
      <w:r>
        <w:rPr>
          <w:rFonts w:ascii="宋体" w:cs="宋体"/>
          <w:color w:val="auto"/>
          <w:highlight w:val="none"/>
          <w:lang w:eastAsia="zh-CN"/>
        </w:rPr>
        <w:t xml:space="preserve"> </w:t>
      </w:r>
      <w:r>
        <w:rPr>
          <w:rFonts w:hint="eastAsia" w:ascii="宋体" w:cs="宋体"/>
          <w:color w:val="auto"/>
          <w:highlight w:val="none"/>
          <w:lang w:eastAsia="zh-CN"/>
        </w:rPr>
        <w:t>乙方应赔偿</w:t>
      </w:r>
      <w:r>
        <w:rPr>
          <w:rFonts w:ascii="宋体" w:cs="宋体"/>
          <w:color w:val="auto"/>
          <w:highlight w:val="none"/>
          <w:lang w:eastAsia="zh-CN"/>
        </w:rPr>
        <w:t>。</w:t>
      </w:r>
    </w:p>
    <w:p w14:paraId="4BE67816">
      <w:pPr>
        <w:autoSpaceDE w:val="0"/>
        <w:autoSpaceDN w:val="0"/>
        <w:adjustRightInd w:val="0"/>
        <w:spacing w:before="14" w:line="466" w:lineRule="exact"/>
        <w:ind w:right="51"/>
        <w:jc w:val="left"/>
        <w:rPr>
          <w:rFonts w:ascii="宋体" w:cs="宋体"/>
          <w:color w:val="auto"/>
          <w:highlight w:val="none"/>
          <w:lang w:eastAsia="zh-CN"/>
        </w:rPr>
        <w:sectPr>
          <w:type w:val="continuous"/>
          <w:pgSz w:w="11920" w:h="16840"/>
          <w:pgMar w:top="1560" w:right="880" w:bottom="280" w:left="880" w:header="720" w:footer="720" w:gutter="0"/>
          <w:cols w:equalWidth="0" w:num="2">
            <w:col w:w="1189" w:space="571"/>
            <w:col w:w="8400"/>
          </w:cols>
        </w:sectPr>
      </w:pPr>
    </w:p>
    <w:p w14:paraId="00B5C82A">
      <w:pPr>
        <w:autoSpaceDE w:val="0"/>
        <w:autoSpaceDN w:val="0"/>
        <w:adjustRightInd w:val="0"/>
        <w:spacing w:line="200" w:lineRule="exact"/>
        <w:jc w:val="left"/>
        <w:rPr>
          <w:rFonts w:ascii="宋体" w:cs="宋体"/>
          <w:color w:val="auto"/>
          <w:sz w:val="20"/>
          <w:szCs w:val="20"/>
          <w:highlight w:val="none"/>
          <w:lang w:eastAsia="zh-CN"/>
        </w:rPr>
      </w:pPr>
    </w:p>
    <w:p w14:paraId="05661B8B">
      <w:pPr>
        <w:autoSpaceDE w:val="0"/>
        <w:autoSpaceDN w:val="0"/>
        <w:adjustRightInd w:val="0"/>
        <w:spacing w:line="200" w:lineRule="exact"/>
        <w:jc w:val="left"/>
        <w:rPr>
          <w:rFonts w:ascii="宋体" w:cs="宋体"/>
          <w:color w:val="auto"/>
          <w:sz w:val="20"/>
          <w:szCs w:val="20"/>
          <w:highlight w:val="none"/>
          <w:lang w:eastAsia="zh-CN"/>
        </w:rPr>
      </w:pPr>
    </w:p>
    <w:p w14:paraId="1E3CBB2C">
      <w:pPr>
        <w:pStyle w:val="92"/>
        <w:rPr>
          <w:color w:val="auto"/>
          <w:highlight w:val="none"/>
          <w:lang w:eastAsia="zh-CN"/>
        </w:rPr>
      </w:pPr>
      <w:bookmarkStart w:id="17" w:name="_Toc287627933"/>
      <w:r>
        <w:rPr>
          <w:color w:val="auto"/>
          <w:highlight w:val="none"/>
          <w:lang w:eastAsia="zh-CN"/>
        </w:rPr>
        <w:t>8</w:t>
      </w:r>
      <w:r>
        <w:rPr>
          <w:color w:val="auto"/>
          <w:highlight w:val="none"/>
          <w:lang w:eastAsia="zh-CN"/>
        </w:rPr>
        <w:tab/>
      </w:r>
      <w:r>
        <w:rPr>
          <w:rFonts w:hint="eastAsia"/>
          <w:color w:val="auto"/>
          <w:highlight w:val="none"/>
          <w:lang w:eastAsia="zh-CN"/>
        </w:rPr>
        <w:t>现场查勘</w:t>
      </w:r>
      <w:bookmarkEnd w:id="17"/>
    </w:p>
    <w:p w14:paraId="4080674F">
      <w:pPr>
        <w:autoSpaceDE w:val="0"/>
        <w:autoSpaceDN w:val="0"/>
        <w:adjustRightInd w:val="0"/>
        <w:spacing w:before="1" w:line="190" w:lineRule="exact"/>
        <w:jc w:val="left"/>
        <w:rPr>
          <w:rFonts w:ascii="宋体" w:cs="宋体"/>
          <w:color w:val="auto"/>
          <w:sz w:val="19"/>
          <w:szCs w:val="19"/>
          <w:highlight w:val="none"/>
          <w:lang w:eastAsia="zh-CN"/>
        </w:rPr>
      </w:pPr>
    </w:p>
    <w:p w14:paraId="7B6C30B6">
      <w:pPr>
        <w:autoSpaceDE w:val="0"/>
        <w:autoSpaceDN w:val="0"/>
        <w:adjustRightInd w:val="0"/>
        <w:spacing w:before="1" w:line="190" w:lineRule="exact"/>
        <w:jc w:val="left"/>
        <w:rPr>
          <w:rFonts w:ascii="宋体" w:cs="宋体"/>
          <w:color w:val="auto"/>
          <w:sz w:val="19"/>
          <w:szCs w:val="19"/>
          <w:highlight w:val="none"/>
          <w:lang w:eastAsia="zh-CN"/>
        </w:rPr>
        <w:sectPr>
          <w:type w:val="continuous"/>
          <w:pgSz w:w="11920" w:h="16840"/>
          <w:pgMar w:top="1560" w:right="880" w:bottom="280" w:left="880" w:header="720" w:footer="720" w:gutter="0"/>
          <w:cols w:space="720" w:num="1"/>
        </w:sectPr>
      </w:pPr>
    </w:p>
    <w:p w14:paraId="4D4493FA">
      <w:pPr>
        <w:autoSpaceDE w:val="0"/>
        <w:autoSpaceDN w:val="0"/>
        <w:adjustRightInd w:val="0"/>
        <w:spacing w:before="29"/>
        <w:ind w:left="141"/>
        <w:jc w:val="left"/>
        <w:rPr>
          <w:color w:val="auto"/>
          <w:highlight w:val="none"/>
          <w:lang w:eastAsia="zh-CN"/>
        </w:rPr>
      </w:pPr>
      <w:r>
        <w:rPr>
          <w:color w:val="auto"/>
          <w:highlight w:val="none"/>
          <w:lang w:eastAsia="zh-CN"/>
        </w:rPr>
        <w:t>8.1</w:t>
      </w:r>
    </w:p>
    <w:p w14:paraId="1CDAEE00">
      <w:pPr>
        <w:autoSpaceDE w:val="0"/>
        <w:autoSpaceDN w:val="0"/>
        <w:adjustRightInd w:val="0"/>
        <w:spacing w:before="3" w:line="150" w:lineRule="exact"/>
        <w:jc w:val="left"/>
        <w:rPr>
          <w:color w:val="auto"/>
          <w:sz w:val="15"/>
          <w:szCs w:val="15"/>
          <w:highlight w:val="none"/>
          <w:lang w:eastAsia="zh-CN"/>
        </w:rPr>
      </w:pPr>
    </w:p>
    <w:p w14:paraId="069C5832">
      <w:pPr>
        <w:autoSpaceDE w:val="0"/>
        <w:autoSpaceDN w:val="0"/>
        <w:adjustRightInd w:val="0"/>
        <w:spacing w:line="180" w:lineRule="auto"/>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甲方提供资</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料的</w:t>
      </w:r>
      <w:r>
        <w:rPr>
          <w:rFonts w:hint="eastAsia" w:ascii="宋体" w:cs="宋体"/>
          <w:color w:val="auto"/>
          <w:sz w:val="18"/>
          <w:szCs w:val="18"/>
          <w:highlight w:val="none"/>
          <w:lang w:eastAsia="zh-CN"/>
        </w:rPr>
        <w:t>责任</w:t>
      </w:r>
    </w:p>
    <w:p w14:paraId="02A7C00D">
      <w:pPr>
        <w:autoSpaceDE w:val="0"/>
        <w:autoSpaceDN w:val="0"/>
        <w:adjustRightInd w:val="0"/>
        <w:spacing w:before="5" w:line="110" w:lineRule="exact"/>
        <w:jc w:val="left"/>
        <w:rPr>
          <w:rFonts w:ascii="宋体" w:cs="宋体"/>
          <w:color w:val="auto"/>
          <w:sz w:val="11"/>
          <w:szCs w:val="11"/>
          <w:highlight w:val="none"/>
          <w:lang w:eastAsia="zh-CN"/>
        </w:rPr>
      </w:pPr>
      <w:r>
        <w:rPr>
          <w:rFonts w:ascii="宋体" w:cs="宋体"/>
          <w:color w:val="auto"/>
          <w:sz w:val="18"/>
          <w:szCs w:val="18"/>
          <w:highlight w:val="none"/>
          <w:lang w:eastAsia="zh-CN"/>
        </w:rPr>
        <w:br w:type="column"/>
      </w:r>
    </w:p>
    <w:p w14:paraId="388D3EB5">
      <w:pPr>
        <w:autoSpaceDE w:val="0"/>
        <w:autoSpaceDN w:val="0"/>
        <w:adjustRightInd w:val="0"/>
        <w:spacing w:line="200" w:lineRule="exact"/>
        <w:jc w:val="left"/>
        <w:rPr>
          <w:rFonts w:ascii="宋体" w:cs="宋体"/>
          <w:color w:val="auto"/>
          <w:sz w:val="20"/>
          <w:szCs w:val="20"/>
          <w:highlight w:val="none"/>
          <w:lang w:eastAsia="zh-CN"/>
        </w:rPr>
      </w:pPr>
    </w:p>
    <w:p w14:paraId="00000B4B">
      <w:pPr>
        <w:autoSpaceDE w:val="0"/>
        <w:autoSpaceDN w:val="0"/>
        <w:adjustRightInd w:val="0"/>
        <w:spacing w:line="466" w:lineRule="exact"/>
        <w:ind w:right="50"/>
        <w:jc w:val="left"/>
        <w:rPr>
          <w:rFonts w:ascii="宋体" w:cs="宋体"/>
          <w:color w:val="auto"/>
          <w:highlight w:val="none"/>
          <w:lang w:eastAsia="zh-CN"/>
        </w:rPr>
      </w:pPr>
      <w:r>
        <w:rPr>
          <w:rFonts w:hint="eastAsia" w:ascii="宋体" w:cs="宋体"/>
          <w:color w:val="auto"/>
          <w:highlight w:val="none"/>
          <w:lang w:eastAsia="zh-CN"/>
        </w:rPr>
        <w:t>甲方应按照第</w:t>
      </w:r>
      <w:r>
        <w:rPr>
          <w:rFonts w:ascii="宋体" w:cs="宋体"/>
          <w:color w:val="auto"/>
          <w:spacing w:val="-30"/>
          <w:highlight w:val="none"/>
          <w:lang w:eastAsia="zh-CN"/>
        </w:rPr>
        <w:t xml:space="preserve"> </w:t>
      </w:r>
      <w:r>
        <w:rPr>
          <w:color w:val="auto"/>
          <w:highlight w:val="none"/>
          <w:lang w:eastAsia="zh-CN"/>
        </w:rPr>
        <w:t>19.2</w:t>
      </w:r>
      <w:r>
        <w:rPr>
          <w:color w:val="auto"/>
          <w:spacing w:val="30"/>
          <w:highlight w:val="none"/>
          <w:lang w:eastAsia="zh-CN"/>
        </w:rPr>
        <w:t xml:space="preserve"> </w:t>
      </w:r>
      <w:r>
        <w:rPr>
          <w:rFonts w:hint="eastAsia" w:ascii="宋体" w:cs="宋体"/>
          <w:color w:val="auto"/>
          <w:highlight w:val="none"/>
          <w:lang w:eastAsia="zh-CN"/>
        </w:rPr>
        <w:t>款第（</w:t>
      </w:r>
      <w:r>
        <w:rPr>
          <w:color w:val="auto"/>
          <w:highlight w:val="none"/>
          <w:lang w:eastAsia="zh-CN"/>
        </w:rPr>
        <w:t>4</w:t>
      </w:r>
      <w:r>
        <w:rPr>
          <w:rFonts w:hint="eastAsia" w:ascii="宋体" w:cs="宋体"/>
          <w:color w:val="auto"/>
          <w:highlight w:val="none"/>
          <w:lang w:eastAsia="zh-CN"/>
        </w:rPr>
        <w:t>）点规定向乙方提供有关资料。此资料作为招标文件的组成部分，与招标文件一并发布。甲方对其提供的上述资料的真实</w:t>
      </w:r>
      <w:r>
        <w:rPr>
          <w:rFonts w:ascii="宋体" w:cs="宋体"/>
          <w:color w:val="auto"/>
          <w:highlight w:val="none"/>
          <w:lang w:eastAsia="zh-CN"/>
        </w:rPr>
        <w:t xml:space="preserve"> </w:t>
      </w:r>
      <w:r>
        <w:rPr>
          <w:rFonts w:hint="eastAsia" w:ascii="宋体" w:cs="宋体"/>
          <w:color w:val="auto"/>
          <w:highlight w:val="none"/>
          <w:lang w:eastAsia="zh-CN"/>
        </w:rPr>
        <w:t>性</w:t>
      </w:r>
      <w:r>
        <w:rPr>
          <w:rFonts w:hint="eastAsia" w:ascii="宋体" w:cs="宋体"/>
          <w:color w:val="auto"/>
          <w:spacing w:val="-60"/>
          <w:highlight w:val="none"/>
          <w:lang w:eastAsia="zh-CN"/>
        </w:rPr>
        <w:t>、</w:t>
      </w:r>
      <w:r>
        <w:rPr>
          <w:rFonts w:hint="eastAsia" w:ascii="宋体" w:cs="宋体"/>
          <w:color w:val="auto"/>
          <w:highlight w:val="none"/>
          <w:lang w:eastAsia="zh-CN"/>
        </w:rPr>
        <w:t>准确性和完整性负责</w:t>
      </w:r>
      <w:r>
        <w:rPr>
          <w:rFonts w:hint="eastAsia" w:ascii="宋体" w:cs="宋体"/>
          <w:color w:val="auto"/>
          <w:spacing w:val="-60"/>
          <w:highlight w:val="none"/>
          <w:lang w:eastAsia="zh-CN"/>
        </w:rPr>
        <w:t>。</w:t>
      </w:r>
      <w:r>
        <w:rPr>
          <w:rFonts w:hint="eastAsia" w:ascii="宋体" w:cs="宋体"/>
          <w:color w:val="auto"/>
          <w:highlight w:val="none"/>
          <w:lang w:eastAsia="zh-CN"/>
        </w:rPr>
        <w:t>因甲方提供上述资料错误导致乙方发生损失的，</w:t>
      </w:r>
      <w:r>
        <w:rPr>
          <w:rFonts w:ascii="宋体" w:cs="宋体"/>
          <w:color w:val="auto"/>
          <w:highlight w:val="none"/>
          <w:lang w:eastAsia="zh-CN"/>
        </w:rPr>
        <w:t xml:space="preserve"> </w:t>
      </w:r>
      <w:r>
        <w:rPr>
          <w:rFonts w:hint="eastAsia" w:ascii="宋体" w:cs="宋体"/>
          <w:color w:val="auto"/>
          <w:highlight w:val="none"/>
          <w:lang w:eastAsia="zh-CN"/>
        </w:rPr>
        <w:t>甲方应承担由此增加的费用</w:t>
      </w:r>
      <w:r>
        <w:rPr>
          <w:rFonts w:hint="eastAsia" w:ascii="宋体" w:cs="宋体"/>
          <w:color w:val="auto"/>
          <w:spacing w:val="-40"/>
          <w:highlight w:val="none"/>
          <w:lang w:eastAsia="zh-CN"/>
        </w:rPr>
        <w:t>和</w:t>
      </w:r>
      <w:r>
        <w:rPr>
          <w:rFonts w:hint="eastAsia" w:ascii="宋体" w:cs="宋体"/>
          <w:color w:val="auto"/>
          <w:highlight w:val="none"/>
          <w:lang w:eastAsia="zh-CN"/>
        </w:rPr>
        <w:t>（或</w:t>
      </w:r>
      <w:r>
        <w:rPr>
          <w:rFonts w:hint="eastAsia" w:ascii="宋体" w:cs="宋体"/>
          <w:color w:val="auto"/>
          <w:spacing w:val="-40"/>
          <w:highlight w:val="none"/>
          <w:lang w:eastAsia="zh-CN"/>
        </w:rPr>
        <w:t>）</w:t>
      </w:r>
      <w:r>
        <w:rPr>
          <w:rFonts w:hint="eastAsia" w:ascii="宋体" w:cs="宋体"/>
          <w:color w:val="auto"/>
          <w:highlight w:val="none"/>
          <w:lang w:eastAsia="zh-CN"/>
        </w:rPr>
        <w:t>延误的工期</w:t>
      </w:r>
      <w:r>
        <w:rPr>
          <w:rFonts w:hint="eastAsia" w:ascii="宋体" w:cs="宋体"/>
          <w:color w:val="auto"/>
          <w:spacing w:val="-40"/>
          <w:highlight w:val="none"/>
          <w:lang w:eastAsia="zh-CN"/>
        </w:rPr>
        <w:t>，</w:t>
      </w:r>
      <w:r>
        <w:rPr>
          <w:rFonts w:hint="eastAsia" w:ascii="宋体" w:cs="宋体"/>
          <w:color w:val="auto"/>
          <w:highlight w:val="none"/>
          <w:lang w:eastAsia="zh-CN"/>
        </w:rPr>
        <w:t>并向乙方支付合理利润。</w:t>
      </w:r>
    </w:p>
    <w:p w14:paraId="675E3DFF">
      <w:pPr>
        <w:autoSpaceDE w:val="0"/>
        <w:autoSpaceDN w:val="0"/>
        <w:adjustRightInd w:val="0"/>
        <w:spacing w:line="466" w:lineRule="exact"/>
        <w:ind w:right="50"/>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1549F985">
      <w:pPr>
        <w:autoSpaceDE w:val="0"/>
        <w:autoSpaceDN w:val="0"/>
        <w:adjustRightInd w:val="0"/>
        <w:spacing w:line="130" w:lineRule="exact"/>
        <w:jc w:val="left"/>
        <w:rPr>
          <w:rFonts w:ascii="宋体" w:cs="宋体"/>
          <w:color w:val="auto"/>
          <w:sz w:val="13"/>
          <w:szCs w:val="13"/>
          <w:highlight w:val="none"/>
          <w:lang w:eastAsia="zh-CN"/>
        </w:rPr>
      </w:pPr>
    </w:p>
    <w:p w14:paraId="78506D49">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8.2</w:t>
      </w:r>
      <w:r>
        <w:rPr>
          <w:color w:val="auto"/>
          <w:position w:val="-1"/>
          <w:highlight w:val="none"/>
          <w:lang w:eastAsia="zh-CN"/>
        </w:rPr>
        <w:tab/>
      </w:r>
    </w:p>
    <w:p w14:paraId="739BC770">
      <w:pPr>
        <w:tabs>
          <w:tab w:val="left" w:pos="68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5D0F84E8">
      <w:pPr>
        <w:autoSpaceDE w:val="0"/>
        <w:autoSpaceDN w:val="0"/>
        <w:adjustRightInd w:val="0"/>
        <w:spacing w:before="9" w:line="190" w:lineRule="exact"/>
        <w:jc w:val="left"/>
        <w:rPr>
          <w:color w:val="auto"/>
          <w:sz w:val="19"/>
          <w:szCs w:val="19"/>
          <w:highlight w:val="none"/>
          <w:lang w:eastAsia="zh-CN"/>
        </w:rPr>
      </w:pPr>
    </w:p>
    <w:p w14:paraId="60F7B25D">
      <w:pPr>
        <w:autoSpaceDE w:val="0"/>
        <w:autoSpaceDN w:val="0"/>
        <w:adjustRightInd w:val="0"/>
        <w:spacing w:line="279" w:lineRule="auto"/>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乙方现场查</w:t>
      </w:r>
      <w:r>
        <w:rPr>
          <w:rFonts w:ascii="宋体" w:cs="宋体"/>
          <w:color w:val="auto"/>
          <w:spacing w:val="14"/>
          <w:sz w:val="18"/>
          <w:szCs w:val="18"/>
          <w:highlight w:val="none"/>
          <w:lang w:eastAsia="zh-CN"/>
        </w:rPr>
        <w:t xml:space="preserve"> </w:t>
      </w:r>
      <w:r>
        <w:rPr>
          <w:rFonts w:hint="eastAsia" w:ascii="宋体" w:cs="宋体"/>
          <w:color w:val="auto"/>
          <w:sz w:val="18"/>
          <w:szCs w:val="18"/>
          <w:highlight w:val="none"/>
          <w:lang w:eastAsia="zh-CN"/>
        </w:rPr>
        <w:t>勘</w:t>
      </w:r>
    </w:p>
    <w:p w14:paraId="6FDED01F">
      <w:pPr>
        <w:autoSpaceDE w:val="0"/>
        <w:autoSpaceDN w:val="0"/>
        <w:adjustRightInd w:val="0"/>
        <w:spacing w:before="67" w:line="311" w:lineRule="auto"/>
        <w:ind w:right="171"/>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乙方应依据甲方按照第</w:t>
      </w:r>
      <w:r>
        <w:rPr>
          <w:rFonts w:ascii="宋体" w:cs="宋体"/>
          <w:color w:val="auto"/>
          <w:spacing w:val="-30"/>
          <w:highlight w:val="none"/>
          <w:lang w:eastAsia="zh-CN"/>
        </w:rPr>
        <w:t xml:space="preserve"> </w:t>
      </w:r>
      <w:r>
        <w:rPr>
          <w:color w:val="auto"/>
          <w:highlight w:val="none"/>
          <w:lang w:eastAsia="zh-CN"/>
        </w:rPr>
        <w:t>19.2</w:t>
      </w:r>
      <w:r>
        <w:rPr>
          <w:color w:val="auto"/>
          <w:spacing w:val="30"/>
          <w:highlight w:val="none"/>
          <w:lang w:eastAsia="zh-CN"/>
        </w:rPr>
        <w:t xml:space="preserve"> </w:t>
      </w:r>
      <w:r>
        <w:rPr>
          <w:rFonts w:hint="eastAsia" w:ascii="宋体" w:cs="宋体"/>
          <w:color w:val="auto"/>
          <w:highlight w:val="none"/>
          <w:lang w:eastAsia="zh-CN"/>
        </w:rPr>
        <w:t>款第（</w:t>
      </w:r>
      <w:r>
        <w:rPr>
          <w:color w:val="auto"/>
          <w:highlight w:val="none"/>
          <w:lang w:eastAsia="zh-CN"/>
        </w:rPr>
        <w:t>4</w:t>
      </w:r>
      <w:r>
        <w:rPr>
          <w:rFonts w:hint="eastAsia" w:ascii="宋体" w:cs="宋体"/>
          <w:color w:val="auto"/>
          <w:highlight w:val="none"/>
          <w:lang w:eastAsia="zh-CN"/>
        </w:rPr>
        <w:t>）点规定提供的资料和自己对现场查勘来编制投标文件，并对甲方提供上述资料的理解、推断和应用负责。承包人的投标文件应被认为已经考虑了现场及其周围环境的影响，包括但不限于以下内容：</w:t>
      </w:r>
    </w:p>
    <w:p w14:paraId="7C574606">
      <w:pPr>
        <w:tabs>
          <w:tab w:val="left" w:pos="480"/>
        </w:tabs>
        <w:autoSpaceDE w:val="0"/>
        <w:autoSpaceDN w:val="0"/>
        <w:adjustRightInd w:val="0"/>
        <w:spacing w:before="41"/>
        <w:ind w:right="4487"/>
        <w:rPr>
          <w:rFonts w:ascii="宋体" w:cs="宋体"/>
          <w:color w:val="auto"/>
          <w:highlight w:val="none"/>
          <w:lang w:eastAsia="zh-CN"/>
        </w:rPr>
      </w:pPr>
      <w:r>
        <w:rPr>
          <w:color w:val="auto"/>
          <w:highlight w:val="none"/>
          <w:lang w:eastAsia="zh-CN"/>
        </w:rPr>
        <w:t>(1)</w:t>
      </w:r>
      <w:r>
        <w:rPr>
          <w:color w:val="auto"/>
          <w:highlight w:val="none"/>
          <w:lang w:eastAsia="zh-CN"/>
        </w:rPr>
        <w:tab/>
      </w:r>
      <w:r>
        <w:rPr>
          <w:rFonts w:hint="eastAsia" w:ascii="宋体" w:cs="宋体"/>
          <w:color w:val="auto"/>
          <w:highlight w:val="none"/>
          <w:lang w:eastAsia="zh-CN"/>
        </w:rPr>
        <w:t>现场地质情况及地形地貌特征；</w:t>
      </w:r>
    </w:p>
    <w:p w14:paraId="19C5026F">
      <w:pPr>
        <w:tabs>
          <w:tab w:val="left" w:pos="480"/>
        </w:tabs>
        <w:autoSpaceDE w:val="0"/>
        <w:autoSpaceDN w:val="0"/>
        <w:adjustRightInd w:val="0"/>
        <w:spacing w:before="94"/>
        <w:ind w:right="5945"/>
        <w:rPr>
          <w:rFonts w:ascii="宋体" w:cs="宋体"/>
          <w:color w:val="auto"/>
          <w:highlight w:val="none"/>
          <w:lang w:eastAsia="zh-CN"/>
        </w:rPr>
      </w:pPr>
      <w:r>
        <w:rPr>
          <w:color w:val="auto"/>
          <w:highlight w:val="none"/>
          <w:lang w:eastAsia="zh-CN"/>
        </w:rPr>
        <w:t>(2)</w:t>
      </w:r>
      <w:r>
        <w:rPr>
          <w:color w:val="auto"/>
          <w:highlight w:val="none"/>
          <w:lang w:eastAsia="zh-CN"/>
        </w:rPr>
        <w:tab/>
      </w:r>
      <w:r>
        <w:rPr>
          <w:rFonts w:hint="eastAsia" w:ascii="宋体" w:cs="宋体"/>
          <w:color w:val="auto"/>
          <w:highlight w:val="none"/>
          <w:lang w:eastAsia="zh-CN"/>
        </w:rPr>
        <w:t>水文和气候条件；</w:t>
      </w:r>
    </w:p>
    <w:p w14:paraId="4E29A5A9">
      <w:pPr>
        <w:tabs>
          <w:tab w:val="left" w:pos="480"/>
        </w:tabs>
        <w:autoSpaceDE w:val="0"/>
        <w:autoSpaceDN w:val="0"/>
        <w:adjustRightInd w:val="0"/>
        <w:spacing w:before="94"/>
        <w:ind w:right="1625"/>
        <w:rPr>
          <w:rFonts w:ascii="宋体" w:cs="宋体"/>
          <w:color w:val="auto"/>
          <w:highlight w:val="none"/>
          <w:lang w:eastAsia="zh-CN"/>
        </w:rPr>
      </w:pPr>
      <w:r>
        <w:rPr>
          <w:color w:val="auto"/>
          <w:highlight w:val="none"/>
          <w:lang w:eastAsia="zh-CN"/>
        </w:rPr>
        <w:t>(3)</w:t>
      </w:r>
      <w:r>
        <w:rPr>
          <w:color w:val="auto"/>
          <w:highlight w:val="none"/>
          <w:lang w:eastAsia="zh-CN"/>
        </w:rPr>
        <w:tab/>
      </w:r>
      <w:r>
        <w:rPr>
          <w:rFonts w:hint="eastAsia" w:ascii="宋体" w:cs="宋体"/>
          <w:color w:val="auto"/>
          <w:highlight w:val="none"/>
          <w:lang w:eastAsia="zh-CN"/>
        </w:rPr>
        <w:t>为实施、完成并保修合同工程所需的临时工程和措施项目；</w:t>
      </w:r>
    </w:p>
    <w:p w14:paraId="5E82A372">
      <w:pPr>
        <w:tabs>
          <w:tab w:val="left" w:pos="480"/>
        </w:tabs>
        <w:autoSpaceDE w:val="0"/>
        <w:autoSpaceDN w:val="0"/>
        <w:adjustRightInd w:val="0"/>
        <w:spacing w:before="94" w:line="300" w:lineRule="auto"/>
        <w:ind w:right="170"/>
        <w:jc w:val="left"/>
        <w:rPr>
          <w:rFonts w:ascii="宋体" w:cs="宋体"/>
          <w:color w:val="auto"/>
          <w:highlight w:val="none"/>
          <w:lang w:eastAsia="zh-CN"/>
        </w:rPr>
      </w:pPr>
      <w:r>
        <w:rPr>
          <w:color w:val="auto"/>
          <w:highlight w:val="none"/>
          <w:lang w:eastAsia="zh-CN"/>
        </w:rPr>
        <w:t>(4)</w:t>
      </w:r>
      <w:r>
        <w:rPr>
          <w:color w:val="auto"/>
          <w:highlight w:val="none"/>
          <w:lang w:eastAsia="zh-CN"/>
        </w:rPr>
        <w:tab/>
      </w:r>
      <w:r>
        <w:rPr>
          <w:rFonts w:hint="eastAsia" w:ascii="宋体" w:cs="宋体"/>
          <w:color w:val="auto"/>
          <w:highlight w:val="none"/>
          <w:lang w:eastAsia="zh-CN"/>
        </w:rPr>
        <w:t>为实施、完成并保修合同工程所需的材料采购和加工、设备的采购，及所</w:t>
      </w:r>
      <w:r>
        <w:rPr>
          <w:rFonts w:ascii="宋体" w:cs="宋体"/>
          <w:color w:val="auto"/>
          <w:highlight w:val="none"/>
          <w:lang w:eastAsia="zh-CN"/>
        </w:rPr>
        <w:t xml:space="preserve"> </w:t>
      </w:r>
      <w:r>
        <w:rPr>
          <w:rFonts w:hint="eastAsia" w:ascii="宋体" w:cs="宋体"/>
          <w:color w:val="auto"/>
          <w:highlight w:val="none"/>
          <w:lang w:eastAsia="zh-CN"/>
        </w:rPr>
        <w:t>需的施工设备、周转性材料、人员和管理等；</w:t>
      </w:r>
    </w:p>
    <w:p w14:paraId="78161AFD">
      <w:pPr>
        <w:tabs>
          <w:tab w:val="left" w:pos="480"/>
        </w:tabs>
        <w:autoSpaceDE w:val="0"/>
        <w:autoSpaceDN w:val="0"/>
        <w:adjustRightInd w:val="0"/>
        <w:spacing w:before="52"/>
        <w:ind w:right="2825"/>
        <w:rPr>
          <w:rFonts w:ascii="宋体" w:cs="宋体"/>
          <w:color w:val="auto"/>
          <w:highlight w:val="none"/>
          <w:lang w:eastAsia="zh-CN"/>
        </w:rPr>
      </w:pPr>
      <w:r>
        <w:rPr>
          <w:color w:val="auto"/>
          <w:highlight w:val="none"/>
          <w:lang w:eastAsia="zh-CN"/>
        </w:rPr>
        <w:t>(5)</w:t>
      </w:r>
      <w:r>
        <w:rPr>
          <w:color w:val="auto"/>
          <w:highlight w:val="none"/>
          <w:lang w:eastAsia="zh-CN"/>
        </w:rPr>
        <w:tab/>
      </w:r>
      <w:r>
        <w:rPr>
          <w:rFonts w:hint="eastAsia" w:ascii="宋体" w:cs="宋体"/>
          <w:color w:val="auto"/>
          <w:highlight w:val="none"/>
          <w:lang w:eastAsia="zh-CN"/>
        </w:rPr>
        <w:t>场地内外的交通情况及水、电、食宿供应条件；</w:t>
      </w:r>
    </w:p>
    <w:p w14:paraId="6AD6C250">
      <w:pPr>
        <w:tabs>
          <w:tab w:val="left" w:pos="480"/>
        </w:tabs>
        <w:autoSpaceDE w:val="0"/>
        <w:autoSpaceDN w:val="0"/>
        <w:adjustRightInd w:val="0"/>
        <w:spacing w:before="94" w:line="367" w:lineRule="exact"/>
        <w:ind w:right="3065"/>
        <w:rPr>
          <w:rFonts w:ascii="宋体" w:cs="宋体"/>
          <w:color w:val="auto"/>
          <w:highlight w:val="none"/>
          <w:lang w:eastAsia="zh-CN"/>
        </w:rPr>
      </w:pPr>
      <w:r>
        <w:rPr>
          <w:color w:val="auto"/>
          <w:highlight w:val="none"/>
          <w:lang w:eastAsia="zh-CN"/>
        </w:rPr>
        <mc:AlternateContent>
          <mc:Choice Requires="wps">
            <w:drawing>
              <wp:anchor distT="0" distB="0" distL="114300" distR="114300" simplePos="0" relativeHeight="251667456" behindDoc="1" locked="0" layoutInCell="0" allowOverlap="1">
                <wp:simplePos x="0" y="0"/>
                <wp:positionH relativeFrom="page">
                  <wp:posOffset>1715135</wp:posOffset>
                </wp:positionH>
                <wp:positionV relativeFrom="paragraph">
                  <wp:posOffset>567055</wp:posOffset>
                </wp:positionV>
                <wp:extent cx="5181600" cy="0"/>
                <wp:effectExtent l="0" t="0" r="0" b="0"/>
                <wp:wrapNone/>
                <wp:docPr id="9" name="自选图形 87"/>
                <wp:cNvGraphicFramePr/>
                <a:graphic xmlns:a="http://schemas.openxmlformats.org/drawingml/2006/main">
                  <a:graphicData uri="http://schemas.microsoft.com/office/word/2010/wordprocessingShape">
                    <wps:wsp>
                      <wps:cNvSpPr/>
                      <wps:spPr>
                        <a:xfrm>
                          <a:off x="0" y="0"/>
                          <a:ext cx="5181600" cy="0"/>
                        </a:xfrm>
                        <a:custGeom>
                          <a:avLst/>
                          <a:gdLst>
                            <a:gd name="A1" fmla="val 0"/>
                            <a:gd name="A2" fmla="val 0"/>
                            <a:gd name="A3" fmla="val 0"/>
                          </a:gdLst>
                          <a:ahLst/>
                          <a:cxnLst/>
                          <a:rect l="0" t="0" r="0" b="0"/>
                          <a:pathLst>
                            <a:path w="8160" h="1">
                              <a:moveTo>
                                <a:pt x="0" y="0"/>
                              </a:moveTo>
                              <a:lnTo>
                                <a:pt x="8159" y="0"/>
                              </a:lnTo>
                            </a:path>
                          </a:pathLst>
                        </a:custGeom>
                        <a:noFill/>
                        <a:ln w="8889" cap="flat" cmpd="sng">
                          <a:solidFill>
                            <a:srgbClr val="000000"/>
                          </a:solidFill>
                          <a:prstDash val="solid"/>
                          <a:round/>
                          <a:headEnd type="none" w="med" len="med"/>
                          <a:tailEnd type="none" w="med" len="med"/>
                        </a:ln>
                      </wps:spPr>
                      <wps:bodyPr upright="1"/>
                    </wps:wsp>
                  </a:graphicData>
                </a:graphic>
              </wp:anchor>
            </w:drawing>
          </mc:Choice>
          <mc:Fallback>
            <w:pict>
              <v:shape id="自选图形 87" o:spid="_x0000_s1026" o:spt="100" style="position:absolute;left:0pt;margin-left:135.05pt;margin-top:44.65pt;height:0pt;width:408pt;mso-position-horizontal-relative:page;z-index:-251649024;mso-width-relative:page;mso-height-relative:page;" filled="f" stroked="t" coordsize="8160,1" o:allowincell="f" o:gfxdata="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O8Inr2QAA&#10;AAoBAAAPAAAAAAAAAAEAIAAAACIAAABkcnMvZG93bnJldi54bWxQSwECFAAUAAAACACHTuJAxx5C&#10;YlYCAAAUBQAADgAAAAAAAAABACAAAAAoAQAAZHJzL2Uyb0RvYy54bWxQSwUGAAAAAAYABgBZAQAA&#10;8AUAAAAA&#10;" path="m0,0l8159,0e">
                <v:fill on="f" focussize="0,0"/>
                <v:stroke weight="0.69992125984252pt" color="#000000" joinstyle="round"/>
                <v:imagedata o:title=""/>
                <o:lock v:ext="edit" aspectratio="f"/>
              </v:shape>
            </w:pict>
          </mc:Fallback>
        </mc:AlternateContent>
      </w:r>
      <w:r>
        <w:rPr>
          <w:color w:val="auto"/>
          <w:position w:val="-3"/>
          <w:highlight w:val="none"/>
          <w:lang w:eastAsia="zh-CN"/>
        </w:rPr>
        <w:t>(6)</w:t>
      </w:r>
      <w:r>
        <w:rPr>
          <w:color w:val="auto"/>
          <w:position w:val="-3"/>
          <w:highlight w:val="none"/>
          <w:lang w:eastAsia="zh-CN"/>
        </w:rPr>
        <w:tab/>
      </w:r>
      <w:r>
        <w:rPr>
          <w:rFonts w:hint="eastAsia" w:ascii="宋体" w:cs="宋体"/>
          <w:color w:val="auto"/>
          <w:position w:val="-3"/>
          <w:highlight w:val="none"/>
          <w:lang w:eastAsia="zh-CN"/>
        </w:rPr>
        <w:t>可能对投标报价有影响或起作用的其他情况。</w:t>
      </w:r>
    </w:p>
    <w:p w14:paraId="24F7E181">
      <w:pPr>
        <w:tabs>
          <w:tab w:val="left" w:pos="480"/>
        </w:tabs>
        <w:autoSpaceDE w:val="0"/>
        <w:autoSpaceDN w:val="0"/>
        <w:adjustRightInd w:val="0"/>
        <w:spacing w:before="94" w:line="367" w:lineRule="exact"/>
        <w:ind w:right="3065"/>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01421400">
      <w:pPr>
        <w:autoSpaceDE w:val="0"/>
        <w:autoSpaceDN w:val="0"/>
        <w:adjustRightInd w:val="0"/>
        <w:spacing w:line="200" w:lineRule="exact"/>
        <w:jc w:val="left"/>
        <w:rPr>
          <w:rFonts w:ascii="宋体" w:cs="宋体"/>
          <w:color w:val="auto"/>
          <w:sz w:val="20"/>
          <w:szCs w:val="20"/>
          <w:highlight w:val="none"/>
          <w:lang w:eastAsia="zh-CN"/>
        </w:rPr>
      </w:pPr>
    </w:p>
    <w:p w14:paraId="57CC95E2">
      <w:pPr>
        <w:autoSpaceDE w:val="0"/>
        <w:autoSpaceDN w:val="0"/>
        <w:adjustRightInd w:val="0"/>
        <w:spacing w:before="6" w:line="260" w:lineRule="exact"/>
        <w:jc w:val="left"/>
        <w:rPr>
          <w:rFonts w:ascii="宋体" w:cs="宋体"/>
          <w:color w:val="auto"/>
          <w:sz w:val="26"/>
          <w:szCs w:val="26"/>
          <w:highlight w:val="none"/>
          <w:lang w:eastAsia="zh-CN"/>
        </w:rPr>
      </w:pPr>
    </w:p>
    <w:p w14:paraId="5B772945">
      <w:pPr>
        <w:pStyle w:val="7"/>
        <w:ind w:firstLine="0" w:firstLineChars="0"/>
        <w:rPr>
          <w:color w:val="auto"/>
          <w:highlight w:val="none"/>
          <w:lang w:eastAsia="zh-CN"/>
        </w:rPr>
      </w:pPr>
    </w:p>
    <w:p w14:paraId="50E7119C">
      <w:pPr>
        <w:pStyle w:val="92"/>
        <w:rPr>
          <w:color w:val="auto"/>
          <w:highlight w:val="none"/>
          <w:lang w:eastAsia="zh-CN"/>
        </w:rPr>
      </w:pPr>
      <w:bookmarkStart w:id="18" w:name="_Toc287627934"/>
      <w:r>
        <w:rPr>
          <w:color w:val="auto"/>
          <w:highlight w:val="none"/>
          <w:lang w:eastAsia="zh-CN"/>
        </w:rPr>
        <w:t>9</w:t>
      </w:r>
      <w:r>
        <w:rPr>
          <w:color w:val="auto"/>
          <w:highlight w:val="none"/>
          <w:lang w:eastAsia="zh-CN"/>
        </w:rPr>
        <w:tab/>
      </w:r>
      <w:r>
        <w:rPr>
          <w:rFonts w:hint="eastAsia"/>
          <w:color w:val="auto"/>
          <w:highlight w:val="none"/>
          <w:lang w:eastAsia="zh-CN"/>
        </w:rPr>
        <w:t>招标错失的修正</w:t>
      </w:r>
      <w:bookmarkEnd w:id="18"/>
    </w:p>
    <w:p w14:paraId="57F80562">
      <w:pPr>
        <w:autoSpaceDE w:val="0"/>
        <w:autoSpaceDN w:val="0"/>
        <w:adjustRightInd w:val="0"/>
        <w:spacing w:line="140" w:lineRule="exact"/>
        <w:jc w:val="left"/>
        <w:rPr>
          <w:rFonts w:ascii="宋体" w:cs="宋体"/>
          <w:color w:val="auto"/>
          <w:sz w:val="14"/>
          <w:szCs w:val="14"/>
          <w:highlight w:val="none"/>
          <w:lang w:eastAsia="zh-CN"/>
        </w:rPr>
      </w:pPr>
    </w:p>
    <w:p w14:paraId="234ECF0B">
      <w:pPr>
        <w:autoSpaceDE w:val="0"/>
        <w:autoSpaceDN w:val="0"/>
        <w:adjustRightInd w:val="0"/>
        <w:spacing w:line="200" w:lineRule="exact"/>
        <w:jc w:val="left"/>
        <w:rPr>
          <w:rFonts w:ascii="宋体" w:cs="宋体"/>
          <w:color w:val="auto"/>
          <w:sz w:val="20"/>
          <w:szCs w:val="20"/>
          <w:highlight w:val="none"/>
          <w:lang w:eastAsia="zh-CN"/>
        </w:rPr>
      </w:pPr>
    </w:p>
    <w:p w14:paraId="35C7BBFA">
      <w:pPr>
        <w:autoSpaceDE w:val="0"/>
        <w:autoSpaceDN w:val="0"/>
        <w:adjustRightInd w:val="0"/>
        <w:spacing w:line="200" w:lineRule="exact"/>
        <w:jc w:val="left"/>
        <w:rPr>
          <w:rFonts w:ascii="宋体" w:cs="宋体"/>
          <w:color w:val="auto"/>
          <w:sz w:val="20"/>
          <w:szCs w:val="20"/>
          <w:highlight w:val="none"/>
          <w:lang w:eastAsia="zh-CN"/>
        </w:rPr>
      </w:pPr>
    </w:p>
    <w:p w14:paraId="1BECBBFA">
      <w:pPr>
        <w:autoSpaceDE w:val="0"/>
        <w:autoSpaceDN w:val="0"/>
        <w:adjustRightInd w:val="0"/>
        <w:spacing w:before="29"/>
        <w:ind w:left="141"/>
        <w:jc w:val="left"/>
        <w:rPr>
          <w:color w:val="auto"/>
          <w:highlight w:val="none"/>
          <w:lang w:eastAsia="zh-CN"/>
        </w:rPr>
      </w:pPr>
      <w:r>
        <w:rPr>
          <w:color w:val="auto"/>
          <w:highlight w:val="none"/>
          <w:lang w:eastAsia="zh-CN"/>
        </w:rPr>
        <w:t>9.1</w:t>
      </w:r>
    </w:p>
    <w:p w14:paraId="0D7E920C">
      <w:pPr>
        <w:autoSpaceDE w:val="0"/>
        <w:autoSpaceDN w:val="0"/>
        <w:adjustRightInd w:val="0"/>
        <w:spacing w:before="29"/>
        <w:ind w:left="141"/>
        <w:jc w:val="left"/>
        <w:rPr>
          <w:color w:val="auto"/>
          <w:highlight w:val="none"/>
          <w:lang w:eastAsia="zh-CN"/>
        </w:rPr>
        <w:sectPr>
          <w:type w:val="continuous"/>
          <w:pgSz w:w="11920" w:h="16840"/>
          <w:pgMar w:top="1560" w:right="880" w:bottom="280" w:left="880" w:header="720" w:footer="720" w:gutter="0"/>
          <w:cols w:space="720" w:num="1"/>
        </w:sectPr>
      </w:pPr>
    </w:p>
    <w:p w14:paraId="5D90F7BD">
      <w:pPr>
        <w:autoSpaceDE w:val="0"/>
        <w:autoSpaceDN w:val="0"/>
        <w:adjustRightInd w:val="0"/>
        <w:spacing w:before="7" w:line="120" w:lineRule="exact"/>
        <w:jc w:val="left"/>
        <w:rPr>
          <w:color w:val="auto"/>
          <w:sz w:val="12"/>
          <w:szCs w:val="12"/>
          <w:highlight w:val="none"/>
          <w:lang w:eastAsia="zh-CN"/>
        </w:rPr>
      </w:pPr>
    </w:p>
    <w:p w14:paraId="680E5D6F">
      <w:pPr>
        <w:autoSpaceDE w:val="0"/>
        <w:autoSpaceDN w:val="0"/>
        <w:adjustRightInd w:val="0"/>
        <w:spacing w:line="200" w:lineRule="exact"/>
        <w:jc w:val="left"/>
        <w:rPr>
          <w:color w:val="auto"/>
          <w:sz w:val="20"/>
          <w:szCs w:val="20"/>
          <w:highlight w:val="none"/>
          <w:lang w:eastAsia="zh-CN"/>
        </w:rPr>
      </w:pPr>
    </w:p>
    <w:p w14:paraId="059A3BD2">
      <w:pPr>
        <w:autoSpaceDE w:val="0"/>
        <w:autoSpaceDN w:val="0"/>
        <w:adjustRightInd w:val="0"/>
        <w:spacing w:line="310" w:lineRule="atLeas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合同条款及格</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式完备性和义</w:t>
      </w:r>
    </w:p>
    <w:p w14:paraId="162F5F9F">
      <w:pPr>
        <w:autoSpaceDE w:val="0"/>
        <w:autoSpaceDN w:val="0"/>
        <w:adjustRightInd w:val="0"/>
        <w:spacing w:line="333" w:lineRule="exact"/>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hAnsi="Calibri" w:eastAsia="宋体" w:cs="宋体"/>
          <w:color w:val="auto"/>
          <w:position w:val="-3"/>
          <w:sz w:val="24"/>
          <w:szCs w:val="24"/>
          <w:highlight w:val="none"/>
          <w:lang w:eastAsia="zh-CN"/>
        </w:rPr>
        <w:t>发包人</w:t>
      </w:r>
      <w:r>
        <w:rPr>
          <w:rFonts w:hint="eastAsia" w:ascii="宋体" w:cs="宋体"/>
          <w:color w:val="auto"/>
          <w:position w:val="-3"/>
          <w:highlight w:val="none"/>
          <w:lang w:eastAsia="zh-CN"/>
        </w:rPr>
        <w:t>招标文件中的合同条款及格式，应被认为是正确的和公平的，并已包括</w:t>
      </w:r>
    </w:p>
    <w:p w14:paraId="404ECA73">
      <w:pPr>
        <w:autoSpaceDE w:val="0"/>
        <w:autoSpaceDN w:val="0"/>
        <w:adjustRightInd w:val="0"/>
        <w:spacing w:before="4" w:line="110" w:lineRule="exact"/>
        <w:jc w:val="left"/>
        <w:rPr>
          <w:rFonts w:ascii="宋体" w:cs="宋体"/>
          <w:color w:val="auto"/>
          <w:sz w:val="11"/>
          <w:szCs w:val="11"/>
          <w:highlight w:val="none"/>
          <w:lang w:eastAsia="zh-CN"/>
        </w:rPr>
      </w:pPr>
    </w:p>
    <w:p w14:paraId="5B7C3BC6">
      <w:pPr>
        <w:autoSpaceDE w:val="0"/>
        <w:autoSpaceDN w:val="0"/>
        <w:adjustRightInd w:val="0"/>
        <w:jc w:val="left"/>
        <w:rPr>
          <w:rFonts w:ascii="宋体" w:cs="宋体"/>
          <w:color w:val="auto"/>
          <w:highlight w:val="none"/>
          <w:lang w:eastAsia="zh-CN"/>
        </w:rPr>
      </w:pPr>
      <w:r>
        <w:rPr>
          <w:rFonts w:hint="eastAsia" w:ascii="宋体" w:cs="宋体"/>
          <w:color w:val="auto"/>
          <w:highlight w:val="none"/>
          <w:lang w:eastAsia="zh-CN"/>
        </w:rPr>
        <w:t>了甲方履行本合同的全部义务，包括但不限于以下内容：</w:t>
      </w:r>
    </w:p>
    <w:p w14:paraId="6ECE0D0A">
      <w:pPr>
        <w:autoSpaceDE w:val="0"/>
        <w:autoSpaceDN w:val="0"/>
        <w:adjustRightInd w:val="0"/>
        <w:jc w:val="left"/>
        <w:rPr>
          <w:rFonts w:ascii="宋体" w:cs="宋体"/>
          <w:color w:val="auto"/>
          <w:highlight w:val="none"/>
          <w:lang w:eastAsia="zh-CN"/>
        </w:rPr>
        <w:sectPr>
          <w:pgSz w:w="11920" w:h="16840"/>
          <w:pgMar w:top="1440" w:right="880" w:bottom="280" w:left="880" w:header="720" w:footer="720" w:gutter="0"/>
          <w:cols w:equalWidth="0" w:num="2">
            <w:col w:w="1272" w:space="488"/>
            <w:col w:w="8400"/>
          </w:cols>
        </w:sectPr>
      </w:pPr>
    </w:p>
    <w:p w14:paraId="4BE136BC">
      <w:pPr>
        <w:tabs>
          <w:tab w:val="left" w:pos="1760"/>
        </w:tabs>
        <w:autoSpaceDE w:val="0"/>
        <w:autoSpaceDN w:val="0"/>
        <w:adjustRightInd w:val="0"/>
        <w:spacing w:line="339" w:lineRule="exact"/>
        <w:ind w:left="105"/>
        <w:jc w:val="left"/>
        <w:rPr>
          <w:rFonts w:ascii="宋体" w:cs="宋体"/>
          <w:color w:val="auto"/>
          <w:highlight w:val="none"/>
          <w:lang w:eastAsia="zh-CN"/>
        </w:rPr>
      </w:pPr>
      <w:r>
        <w:rPr>
          <w:rFonts w:hint="eastAsia" w:ascii="宋体" w:cs="宋体"/>
          <w:color w:val="auto"/>
          <w:position w:val="-2"/>
          <w:sz w:val="18"/>
          <w:szCs w:val="18"/>
          <w:highlight w:val="none"/>
          <w:lang w:eastAsia="zh-CN"/>
        </w:rPr>
        <w:t>务</w:t>
      </w:r>
      <w:r>
        <w:rPr>
          <w:rFonts w:ascii="宋体" w:cs="宋体"/>
          <w:color w:val="auto"/>
          <w:position w:val="-2"/>
          <w:sz w:val="18"/>
          <w:szCs w:val="18"/>
          <w:highlight w:val="none"/>
          <w:lang w:eastAsia="zh-CN"/>
        </w:rPr>
        <w:tab/>
      </w:r>
      <w:r>
        <w:rPr>
          <w:rFonts w:hint="eastAsia" w:ascii="宋体" w:cs="宋体"/>
          <w:color w:val="auto"/>
          <w:position w:val="-2"/>
          <w:highlight w:val="none"/>
          <w:lang w:eastAsia="zh-CN"/>
        </w:rPr>
        <w:t>（</w:t>
      </w:r>
      <w:r>
        <w:rPr>
          <w:color w:val="auto"/>
          <w:position w:val="-2"/>
          <w:highlight w:val="none"/>
          <w:lang w:eastAsia="zh-CN"/>
        </w:rPr>
        <w:t>1</w:t>
      </w:r>
      <w:r>
        <w:rPr>
          <w:rFonts w:hint="eastAsia" w:ascii="宋体" w:cs="宋体"/>
          <w:color w:val="auto"/>
          <w:position w:val="-2"/>
          <w:highlight w:val="none"/>
          <w:lang w:eastAsia="zh-CN"/>
        </w:rPr>
        <w:t>）支付工程款及其他应付款项的义务；</w:t>
      </w:r>
    </w:p>
    <w:p w14:paraId="35D070AA">
      <w:pPr>
        <w:autoSpaceDE w:val="0"/>
        <w:autoSpaceDN w:val="0"/>
        <w:adjustRightInd w:val="0"/>
        <w:spacing w:before="96"/>
        <w:ind w:left="1760"/>
        <w:jc w:val="left"/>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2</w:t>
      </w:r>
      <w:r>
        <w:rPr>
          <w:rFonts w:hint="eastAsia" w:ascii="宋体" w:cs="宋体"/>
          <w:color w:val="auto"/>
          <w:highlight w:val="none"/>
          <w:lang w:eastAsia="zh-CN"/>
        </w:rPr>
        <w:t>）完成本合同第</w:t>
      </w:r>
      <w:r>
        <w:rPr>
          <w:rFonts w:ascii="宋体" w:cs="宋体"/>
          <w:color w:val="auto"/>
          <w:spacing w:val="-60"/>
          <w:highlight w:val="none"/>
          <w:lang w:eastAsia="zh-CN"/>
        </w:rPr>
        <w:t xml:space="preserve"> </w:t>
      </w:r>
      <w:r>
        <w:rPr>
          <w:color w:val="auto"/>
          <w:highlight w:val="none"/>
          <w:lang w:eastAsia="zh-CN"/>
        </w:rPr>
        <w:t xml:space="preserve">19.2 </w:t>
      </w:r>
      <w:r>
        <w:rPr>
          <w:rFonts w:hint="eastAsia" w:ascii="宋体" w:cs="宋体"/>
          <w:color w:val="auto"/>
          <w:highlight w:val="none"/>
          <w:lang w:eastAsia="zh-CN"/>
        </w:rPr>
        <w:t>款约定工作的义务；</w:t>
      </w:r>
    </w:p>
    <w:p w14:paraId="063E5E23">
      <w:pPr>
        <w:autoSpaceDE w:val="0"/>
        <w:autoSpaceDN w:val="0"/>
        <w:adjustRightInd w:val="0"/>
        <w:spacing w:before="96"/>
        <w:ind w:left="1760"/>
        <w:jc w:val="left"/>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3</w:t>
      </w:r>
      <w:r>
        <w:rPr>
          <w:rFonts w:hint="eastAsia" w:ascii="宋体" w:cs="宋体"/>
          <w:color w:val="auto"/>
          <w:highlight w:val="none"/>
          <w:lang w:eastAsia="zh-CN"/>
        </w:rPr>
        <w:t>）修正不正确合同条款及格式的义务；</w:t>
      </w:r>
    </w:p>
    <w:p w14:paraId="7480BC68">
      <w:pPr>
        <w:autoSpaceDE w:val="0"/>
        <w:autoSpaceDN w:val="0"/>
        <w:adjustRightInd w:val="0"/>
        <w:spacing w:before="96"/>
        <w:ind w:left="1760"/>
        <w:jc w:val="left"/>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4</w:t>
      </w:r>
      <w:r>
        <w:rPr>
          <w:rFonts w:hint="eastAsia" w:ascii="宋体" w:cs="宋体"/>
          <w:color w:val="auto"/>
          <w:highlight w:val="none"/>
          <w:lang w:eastAsia="zh-CN"/>
        </w:rPr>
        <w:t>）澄清并改正被认定有失公平的合同条款的义务；</w:t>
      </w:r>
    </w:p>
    <w:p w14:paraId="68648176">
      <w:pPr>
        <w:autoSpaceDE w:val="0"/>
        <w:autoSpaceDN w:val="0"/>
        <w:adjustRightInd w:val="0"/>
        <w:spacing w:before="96"/>
        <w:ind w:left="1760"/>
        <w:jc w:val="left"/>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5</w:t>
      </w:r>
      <w:r>
        <w:rPr>
          <w:rFonts w:hint="eastAsia" w:ascii="宋体" w:cs="宋体"/>
          <w:color w:val="auto"/>
          <w:highlight w:val="none"/>
          <w:lang w:eastAsia="zh-CN"/>
        </w:rPr>
        <w:t>）协助乙方实施、完成并保修合同工程的义务。</w:t>
      </w:r>
    </w:p>
    <w:p w14:paraId="0D874D54">
      <w:pPr>
        <w:autoSpaceDE w:val="0"/>
        <w:autoSpaceDN w:val="0"/>
        <w:adjustRightInd w:val="0"/>
        <w:spacing w:before="1" w:line="190" w:lineRule="exact"/>
        <w:jc w:val="left"/>
        <w:rPr>
          <w:rFonts w:ascii="宋体" w:cs="宋体"/>
          <w:color w:val="auto"/>
          <w:sz w:val="19"/>
          <w:szCs w:val="19"/>
          <w:highlight w:val="none"/>
          <w:lang w:eastAsia="zh-CN"/>
        </w:rPr>
      </w:pPr>
    </w:p>
    <w:p w14:paraId="5023BC46">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9.2</w:t>
      </w:r>
      <w:r>
        <w:rPr>
          <w:color w:val="auto"/>
          <w:position w:val="-1"/>
          <w:highlight w:val="none"/>
          <w:lang w:eastAsia="zh-CN"/>
        </w:rPr>
        <w:tab/>
      </w:r>
    </w:p>
    <w:p w14:paraId="4CC819C4">
      <w:pPr>
        <w:tabs>
          <w:tab w:val="left" w:pos="68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363D3EA3">
      <w:pPr>
        <w:autoSpaceDE w:val="0"/>
        <w:autoSpaceDN w:val="0"/>
        <w:adjustRightInd w:val="0"/>
        <w:spacing w:before="91" w:line="281" w:lineRule="auto"/>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工程量清单准</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确性</w:t>
      </w:r>
      <w:r>
        <w:rPr>
          <w:rFonts w:hint="eastAsia" w:ascii="宋体" w:cs="宋体"/>
          <w:color w:val="auto"/>
          <w:sz w:val="18"/>
          <w:szCs w:val="18"/>
          <w:highlight w:val="none"/>
          <w:lang w:eastAsia="zh-CN"/>
        </w:rPr>
        <w:t>和</w:t>
      </w:r>
      <w:r>
        <w:rPr>
          <w:rFonts w:hint="eastAsia" w:ascii="宋体" w:cs="宋体"/>
          <w:color w:val="auto"/>
          <w:spacing w:val="1"/>
          <w:sz w:val="18"/>
          <w:szCs w:val="18"/>
          <w:highlight w:val="none"/>
          <w:lang w:eastAsia="zh-CN"/>
        </w:rPr>
        <w:t>修正</w:t>
      </w:r>
    </w:p>
    <w:p w14:paraId="4FDB008E">
      <w:pPr>
        <w:autoSpaceDE w:val="0"/>
        <w:autoSpaceDN w:val="0"/>
        <w:adjustRightInd w:val="0"/>
        <w:spacing w:before="2" w:line="100" w:lineRule="exact"/>
        <w:jc w:val="left"/>
        <w:rPr>
          <w:rFonts w:ascii="宋体" w:cs="宋体"/>
          <w:color w:val="auto"/>
          <w:sz w:val="10"/>
          <w:szCs w:val="10"/>
          <w:highlight w:val="none"/>
          <w:lang w:eastAsia="zh-CN"/>
        </w:rPr>
      </w:pPr>
      <w:r>
        <w:rPr>
          <w:rFonts w:ascii="宋体" w:cs="宋体"/>
          <w:color w:val="auto"/>
          <w:sz w:val="18"/>
          <w:szCs w:val="18"/>
          <w:highlight w:val="none"/>
          <w:lang w:eastAsia="zh-CN"/>
        </w:rPr>
        <w:br w:type="column"/>
      </w:r>
    </w:p>
    <w:p w14:paraId="1BA5D5B3">
      <w:pPr>
        <w:autoSpaceDE w:val="0"/>
        <w:autoSpaceDN w:val="0"/>
        <w:adjustRightInd w:val="0"/>
        <w:spacing w:line="317" w:lineRule="auto"/>
        <w:ind w:left="60" w:right="167" w:hanging="60"/>
        <w:rPr>
          <w:rFonts w:ascii="宋体" w:cs="宋体"/>
          <w:color w:val="auto"/>
          <w:highlight w:val="none"/>
          <w:lang w:eastAsia="zh-CN"/>
        </w:rPr>
      </w:pPr>
      <w:r>
        <w:rPr>
          <w:rFonts w:hint="eastAsia" w:ascii="宋体" w:hAnsi="Calibri" w:eastAsia="宋体" w:cs="宋体"/>
          <w:color w:val="auto"/>
          <w:position w:val="0"/>
          <w:sz w:val="24"/>
          <w:szCs w:val="24"/>
          <w:highlight w:val="none"/>
          <w:lang w:eastAsia="zh-CN"/>
        </w:rPr>
        <w:t>发包人</w:t>
      </w:r>
      <w:r>
        <w:rPr>
          <w:rFonts w:hint="eastAsia" w:ascii="宋体" w:cs="宋体"/>
          <w:color w:val="auto"/>
          <w:highlight w:val="none"/>
          <w:lang w:eastAsia="zh-CN"/>
        </w:rPr>
        <w:t>招标文件提供的工程量清单及其招标控制价等资料</w:t>
      </w:r>
      <w:r>
        <w:rPr>
          <w:rFonts w:hint="eastAsia" w:ascii="宋体" w:cs="宋体"/>
          <w:color w:val="auto"/>
          <w:spacing w:val="-120"/>
          <w:highlight w:val="none"/>
          <w:lang w:eastAsia="zh-CN"/>
        </w:rPr>
        <w:t>，</w:t>
      </w:r>
      <w:r>
        <w:rPr>
          <w:rFonts w:hint="eastAsia" w:ascii="宋体" w:cs="宋体"/>
          <w:color w:val="auto"/>
          <w:highlight w:val="none"/>
          <w:lang w:eastAsia="zh-CN"/>
        </w:rPr>
        <w:t>应被认为是准确的</w:t>
      </w:r>
      <w:r>
        <w:rPr>
          <w:rFonts w:hint="eastAsia" w:ascii="宋体" w:cs="宋体"/>
          <w:color w:val="auto"/>
          <w:spacing w:val="2"/>
          <w:highlight w:val="none"/>
          <w:lang w:eastAsia="zh-CN"/>
        </w:rPr>
        <w:t>和完整的。当出现下列情形之一的，甲方应及时予以修正，并相应调整合</w:t>
      </w:r>
      <w:r>
        <w:rPr>
          <w:rFonts w:hint="eastAsia" w:ascii="宋体" w:cs="宋体"/>
          <w:color w:val="auto"/>
          <w:highlight w:val="none"/>
          <w:lang w:eastAsia="zh-CN"/>
        </w:rPr>
        <w:t>同价款：</w:t>
      </w:r>
    </w:p>
    <w:p w14:paraId="4B894717">
      <w:pPr>
        <w:autoSpaceDE w:val="0"/>
        <w:autoSpaceDN w:val="0"/>
        <w:adjustRightInd w:val="0"/>
        <w:spacing w:before="36"/>
        <w:ind w:left="61" w:right="4685"/>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1</w:t>
      </w:r>
      <w:r>
        <w:rPr>
          <w:rFonts w:hint="eastAsia" w:ascii="宋体" w:cs="宋体"/>
          <w:color w:val="auto"/>
          <w:highlight w:val="none"/>
          <w:lang w:eastAsia="zh-CN"/>
        </w:rPr>
        <w:t>）施工设计图纸发生变化的；</w:t>
      </w:r>
    </w:p>
    <w:p w14:paraId="249DB4E5">
      <w:pPr>
        <w:autoSpaceDE w:val="0"/>
        <w:autoSpaceDN w:val="0"/>
        <w:adjustRightInd w:val="0"/>
        <w:spacing w:before="96"/>
        <w:ind w:left="61" w:right="3185"/>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2</w:t>
      </w:r>
      <w:r>
        <w:rPr>
          <w:rFonts w:hint="eastAsia" w:ascii="宋体" w:cs="宋体"/>
          <w:color w:val="auto"/>
          <w:highlight w:val="none"/>
          <w:lang w:eastAsia="zh-CN"/>
        </w:rPr>
        <w:t>）出现第</w:t>
      </w:r>
      <w:r>
        <w:rPr>
          <w:rFonts w:ascii="宋体" w:cs="宋体"/>
          <w:color w:val="auto"/>
          <w:spacing w:val="-60"/>
          <w:highlight w:val="none"/>
          <w:lang w:eastAsia="zh-CN"/>
        </w:rPr>
        <w:t xml:space="preserve"> </w:t>
      </w:r>
      <w:r>
        <w:rPr>
          <w:color w:val="auto"/>
          <w:highlight w:val="none"/>
          <w:lang w:eastAsia="zh-CN"/>
        </w:rPr>
        <w:t xml:space="preserve">68.2 </w:t>
      </w:r>
      <w:r>
        <w:rPr>
          <w:rFonts w:hint="eastAsia" w:ascii="宋体" w:cs="宋体"/>
          <w:color w:val="auto"/>
          <w:highlight w:val="none"/>
          <w:lang w:eastAsia="zh-CN"/>
        </w:rPr>
        <w:t>款规定调整合同价款事件的；</w:t>
      </w:r>
    </w:p>
    <w:p w14:paraId="116578F4">
      <w:pPr>
        <w:autoSpaceDE w:val="0"/>
        <w:autoSpaceDN w:val="0"/>
        <w:adjustRightInd w:val="0"/>
        <w:spacing w:before="96" w:line="367" w:lineRule="exact"/>
        <w:ind w:left="61" w:right="2525"/>
        <w:rPr>
          <w:rFonts w:hint="eastAsia" w:ascii="宋体" w:cs="宋体"/>
          <w:color w:val="auto"/>
          <w:position w:val="-3"/>
          <w:highlight w:val="none"/>
          <w:lang w:eastAsia="zh-CN"/>
        </w:rPr>
      </w:pPr>
      <w:r>
        <w:rPr>
          <w:rFonts w:hint="eastAsia" w:ascii="宋体" w:cs="宋体"/>
          <w:color w:val="auto"/>
          <w:position w:val="-3"/>
          <w:highlight w:val="none"/>
          <w:lang w:eastAsia="zh-CN"/>
        </w:rPr>
        <w:t>（</w:t>
      </w:r>
      <w:r>
        <w:rPr>
          <w:color w:val="auto"/>
          <w:position w:val="-3"/>
          <w:highlight w:val="none"/>
          <w:lang w:eastAsia="zh-CN"/>
        </w:rPr>
        <w:t>3</w:t>
      </w:r>
      <w:r>
        <w:rPr>
          <w:rFonts w:hint="eastAsia" w:ascii="宋体" w:cs="宋体"/>
          <w:color w:val="auto"/>
          <w:position w:val="-3"/>
          <w:highlight w:val="none"/>
          <w:lang w:eastAsia="zh-CN"/>
        </w:rPr>
        <w:t>）未按照国家、省有关计价规定编制的其它情形。</w:t>
      </w:r>
    </w:p>
    <w:p w14:paraId="6CCE014E">
      <w:pPr>
        <w:autoSpaceDE w:val="0"/>
        <w:autoSpaceDN w:val="0"/>
        <w:adjustRightInd w:val="0"/>
        <w:spacing w:before="96" w:line="367" w:lineRule="exact"/>
        <w:ind w:left="61" w:right="2525"/>
        <w:rPr>
          <w:rFonts w:hint="eastAsia" w:ascii="宋体" w:cs="宋体"/>
          <w:color w:val="auto"/>
          <w:position w:val="-3"/>
          <w:highlight w:val="none"/>
          <w:lang w:eastAsia="zh-CN"/>
        </w:rPr>
      </w:pPr>
      <w:r>
        <w:rPr>
          <w:rFonts w:hint="eastAsia" w:ascii="宋体" w:hAnsi="Calibri" w:eastAsia="宋体" w:cs="宋体"/>
          <w:color w:val="auto"/>
          <w:position w:val="-3"/>
          <w:sz w:val="24"/>
          <w:szCs w:val="24"/>
          <w:highlight w:val="none"/>
          <w:lang w:eastAsia="zh-CN"/>
        </w:rPr>
        <w:t>（4）工程量清单存在缺项、漏项的；</w:t>
      </w:r>
    </w:p>
    <w:p w14:paraId="2447B9C8">
      <w:pPr>
        <w:autoSpaceDE w:val="0"/>
        <w:autoSpaceDN w:val="0"/>
        <w:adjustRightInd w:val="0"/>
        <w:spacing w:before="96" w:line="367" w:lineRule="exact"/>
        <w:ind w:left="61" w:right="2525"/>
        <w:rPr>
          <w:rFonts w:hint="eastAsia" w:ascii="宋体" w:cs="宋体"/>
          <w:color w:val="auto"/>
          <w:position w:val="-3"/>
          <w:highlight w:val="none"/>
          <w:lang w:eastAsia="zh-CN"/>
        </w:rPr>
      </w:pPr>
      <w:r>
        <w:rPr>
          <w:color w:val="auto"/>
          <w:highlight w:val="none"/>
          <w:lang w:eastAsia="zh-CN"/>
        </w:rPr>
        <mc:AlternateContent>
          <mc:Choice Requires="wps">
            <w:drawing>
              <wp:anchor distT="0" distB="0" distL="114300" distR="114300" simplePos="0" relativeHeight="251668480" behindDoc="1" locked="0" layoutInCell="0" allowOverlap="1">
                <wp:simplePos x="0" y="0"/>
                <wp:positionH relativeFrom="page">
                  <wp:posOffset>1753235</wp:posOffset>
                </wp:positionH>
                <wp:positionV relativeFrom="paragraph">
                  <wp:posOffset>159385</wp:posOffset>
                </wp:positionV>
                <wp:extent cx="5181600" cy="0"/>
                <wp:effectExtent l="0" t="0" r="0" b="0"/>
                <wp:wrapNone/>
                <wp:docPr id="10" name="自选图形 86"/>
                <wp:cNvGraphicFramePr/>
                <a:graphic xmlns:a="http://schemas.openxmlformats.org/drawingml/2006/main">
                  <a:graphicData uri="http://schemas.microsoft.com/office/word/2010/wordprocessingShape">
                    <wps:wsp>
                      <wps:cNvSpPr/>
                      <wps:spPr>
                        <a:xfrm>
                          <a:off x="0" y="0"/>
                          <a:ext cx="5181600" cy="0"/>
                        </a:xfrm>
                        <a:custGeom>
                          <a:avLst/>
                          <a:gdLst>
                            <a:gd name="A1" fmla="val 0"/>
                            <a:gd name="A2" fmla="val 0"/>
                            <a:gd name="A3" fmla="val 0"/>
                          </a:gdLst>
                          <a:ahLst/>
                          <a:cxnLst/>
                          <a:rect l="0" t="0" r="0" b="0"/>
                          <a:pathLst>
                            <a:path w="8160" h="1">
                              <a:moveTo>
                                <a:pt x="0" y="0"/>
                              </a:moveTo>
                              <a:lnTo>
                                <a:pt x="8159"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86" o:spid="_x0000_s1026" o:spt="100" style="position:absolute;left:0pt;margin-left:138.05pt;margin-top:12.55pt;height:0pt;width:408pt;mso-position-horizontal-relative:page;z-index:-251648000;mso-width-relative:page;mso-height-relative:page;" filled="f" stroked="t" coordsize="8160,1" o:allowincell="f" o:gfxdata="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7AMaD1gAAAAoB&#10;AAAPAAAAAAAAAAEAIAAAACIAAABkcnMvZG93bnJldi54bWxQSwECFAAUAAAACACHTuJAO/UWtVYC&#10;AAAVBQAADgAAAAAAAAABACAAAAAlAQAAZHJzL2Uyb0RvYy54bWxQSwUGAAAAAAYABgBZAQAA7QUA&#10;AAAA&#10;" path="m0,0l8159,0e">
                <v:fill on="f" focussize="0,0"/>
                <v:stroke weight="0.7pt" color="#000000" joinstyle="round"/>
                <v:imagedata o:title=""/>
                <o:lock v:ext="edit" aspectratio="f"/>
              </v:shape>
            </w:pict>
          </mc:Fallback>
        </mc:AlternateContent>
      </w:r>
    </w:p>
    <w:p w14:paraId="53445A06">
      <w:pPr>
        <w:autoSpaceDE w:val="0"/>
        <w:autoSpaceDN w:val="0"/>
        <w:adjustRightInd w:val="0"/>
        <w:spacing w:before="96" w:line="367" w:lineRule="exact"/>
        <w:ind w:left="61" w:right="2525"/>
        <w:rPr>
          <w:rFonts w:ascii="宋体" w:cs="宋体"/>
          <w:color w:val="auto"/>
          <w:highlight w:val="none"/>
          <w:lang w:eastAsia="zh-CN"/>
        </w:rPr>
        <w:sectPr>
          <w:type w:val="continuous"/>
          <w:pgSz w:w="11920" w:h="16840"/>
          <w:pgMar w:top="1560" w:right="880" w:bottom="280" w:left="880" w:header="720" w:footer="720" w:gutter="0"/>
          <w:cols w:equalWidth="0" w:num="2">
            <w:col w:w="1272" w:space="608"/>
            <w:col w:w="8280"/>
          </w:cols>
        </w:sectPr>
      </w:pPr>
    </w:p>
    <w:p w14:paraId="2A236FC0">
      <w:pPr>
        <w:autoSpaceDE w:val="0"/>
        <w:autoSpaceDN w:val="0"/>
        <w:adjustRightInd w:val="0"/>
        <w:spacing w:line="200" w:lineRule="exact"/>
        <w:jc w:val="left"/>
        <w:rPr>
          <w:rFonts w:ascii="宋体" w:cs="宋体"/>
          <w:color w:val="auto"/>
          <w:sz w:val="20"/>
          <w:szCs w:val="20"/>
          <w:highlight w:val="none"/>
          <w:lang w:eastAsia="zh-CN"/>
        </w:rPr>
      </w:pPr>
    </w:p>
    <w:p w14:paraId="749DA190">
      <w:pPr>
        <w:autoSpaceDE w:val="0"/>
        <w:autoSpaceDN w:val="0"/>
        <w:adjustRightInd w:val="0"/>
        <w:spacing w:before="4" w:line="220" w:lineRule="exact"/>
        <w:jc w:val="left"/>
        <w:rPr>
          <w:rFonts w:ascii="宋体" w:cs="宋体"/>
          <w:color w:val="auto"/>
          <w:sz w:val="22"/>
          <w:szCs w:val="22"/>
          <w:highlight w:val="none"/>
          <w:lang w:eastAsia="zh-CN"/>
        </w:rPr>
      </w:pPr>
    </w:p>
    <w:p w14:paraId="5FDFCE9E">
      <w:pPr>
        <w:pStyle w:val="92"/>
        <w:rPr>
          <w:color w:val="auto"/>
          <w:highlight w:val="none"/>
          <w:lang w:eastAsia="zh-CN"/>
        </w:rPr>
      </w:pPr>
      <w:bookmarkStart w:id="19" w:name="_Toc287627935"/>
      <w:r>
        <w:rPr>
          <w:color w:val="auto"/>
          <w:highlight w:val="none"/>
          <w:lang w:eastAsia="zh-CN"/>
        </w:rPr>
        <w:t>10</w:t>
      </w:r>
      <w:r>
        <w:rPr>
          <w:color w:val="auto"/>
          <w:highlight w:val="none"/>
          <w:lang w:eastAsia="zh-CN"/>
        </w:rPr>
        <w:tab/>
      </w:r>
      <w:r>
        <w:rPr>
          <w:rFonts w:hint="eastAsia"/>
          <w:color w:val="auto"/>
          <w:highlight w:val="none"/>
          <w:lang w:eastAsia="zh-CN"/>
        </w:rPr>
        <w:t>投标文件的完备性</w:t>
      </w:r>
      <w:bookmarkEnd w:id="19"/>
    </w:p>
    <w:p w14:paraId="3A3C3295">
      <w:pPr>
        <w:autoSpaceDE w:val="0"/>
        <w:autoSpaceDN w:val="0"/>
        <w:adjustRightInd w:val="0"/>
        <w:spacing w:before="1" w:line="190" w:lineRule="exact"/>
        <w:jc w:val="left"/>
        <w:rPr>
          <w:rFonts w:ascii="宋体" w:cs="宋体"/>
          <w:color w:val="auto"/>
          <w:sz w:val="19"/>
          <w:szCs w:val="19"/>
          <w:highlight w:val="none"/>
          <w:lang w:eastAsia="zh-CN"/>
        </w:rPr>
      </w:pPr>
    </w:p>
    <w:p w14:paraId="7A1D9F13">
      <w:pPr>
        <w:autoSpaceDE w:val="0"/>
        <w:autoSpaceDN w:val="0"/>
        <w:adjustRightInd w:val="0"/>
        <w:spacing w:before="1" w:line="190" w:lineRule="exact"/>
        <w:jc w:val="left"/>
        <w:rPr>
          <w:rFonts w:ascii="宋体" w:cs="宋体"/>
          <w:color w:val="auto"/>
          <w:sz w:val="19"/>
          <w:szCs w:val="19"/>
          <w:highlight w:val="none"/>
          <w:lang w:eastAsia="zh-CN"/>
        </w:rPr>
        <w:sectPr>
          <w:type w:val="continuous"/>
          <w:pgSz w:w="11920" w:h="16840"/>
          <w:pgMar w:top="1560" w:right="880" w:bottom="280" w:left="880" w:header="720" w:footer="720" w:gutter="0"/>
          <w:cols w:space="720" w:num="1"/>
        </w:sectPr>
      </w:pPr>
    </w:p>
    <w:p w14:paraId="4F1263AB">
      <w:pPr>
        <w:autoSpaceDE w:val="0"/>
        <w:autoSpaceDN w:val="0"/>
        <w:adjustRightInd w:val="0"/>
        <w:spacing w:before="29"/>
        <w:ind w:left="141"/>
        <w:jc w:val="left"/>
        <w:rPr>
          <w:color w:val="auto"/>
          <w:highlight w:val="none"/>
          <w:lang w:eastAsia="zh-CN"/>
        </w:rPr>
      </w:pPr>
      <w:r>
        <w:rPr>
          <w:color w:val="auto"/>
          <w:highlight w:val="none"/>
          <w:lang w:eastAsia="zh-CN"/>
        </w:rPr>
        <w:t>10.1</w:t>
      </w:r>
    </w:p>
    <w:p w14:paraId="6E4CC146">
      <w:pPr>
        <w:autoSpaceDE w:val="0"/>
        <w:autoSpaceDN w:val="0"/>
        <w:adjustRightInd w:val="0"/>
        <w:spacing w:before="9" w:line="180" w:lineRule="exact"/>
        <w:jc w:val="left"/>
        <w:rPr>
          <w:color w:val="auto"/>
          <w:sz w:val="18"/>
          <w:szCs w:val="18"/>
          <w:highlight w:val="none"/>
          <w:lang w:eastAsia="zh-CN"/>
        </w:rPr>
      </w:pPr>
    </w:p>
    <w:p w14:paraId="392ED1E2">
      <w:pPr>
        <w:autoSpaceDE w:val="0"/>
        <w:autoSpaceDN w:val="0"/>
        <w:adjustRightInd w:val="0"/>
        <w:spacing w:line="282" w:lineRule="auto"/>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投标文件完备</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性和</w:t>
      </w:r>
      <w:r>
        <w:rPr>
          <w:rFonts w:hint="eastAsia" w:ascii="宋体" w:cs="宋体"/>
          <w:color w:val="auto"/>
          <w:sz w:val="18"/>
          <w:szCs w:val="18"/>
          <w:highlight w:val="none"/>
          <w:lang w:eastAsia="zh-CN"/>
        </w:rPr>
        <w:t>义务</w:t>
      </w:r>
    </w:p>
    <w:p w14:paraId="0E28E982">
      <w:pPr>
        <w:autoSpaceDE w:val="0"/>
        <w:autoSpaceDN w:val="0"/>
        <w:adjustRightInd w:val="0"/>
        <w:spacing w:before="7" w:line="160" w:lineRule="exact"/>
        <w:jc w:val="left"/>
        <w:rPr>
          <w:rFonts w:ascii="宋体" w:cs="宋体"/>
          <w:color w:val="auto"/>
          <w:sz w:val="16"/>
          <w:szCs w:val="16"/>
          <w:highlight w:val="none"/>
          <w:lang w:eastAsia="zh-CN"/>
        </w:rPr>
      </w:pPr>
      <w:r>
        <w:rPr>
          <w:rFonts w:ascii="宋体" w:cs="宋体"/>
          <w:color w:val="auto"/>
          <w:sz w:val="18"/>
          <w:szCs w:val="18"/>
          <w:highlight w:val="none"/>
          <w:lang w:eastAsia="zh-CN"/>
        </w:rPr>
        <w:br w:type="column"/>
      </w:r>
    </w:p>
    <w:p w14:paraId="592D6BD3">
      <w:pPr>
        <w:autoSpaceDE w:val="0"/>
        <w:autoSpaceDN w:val="0"/>
        <w:adjustRightInd w:val="0"/>
        <w:spacing w:line="200" w:lineRule="exact"/>
        <w:jc w:val="left"/>
        <w:rPr>
          <w:rFonts w:ascii="宋体" w:cs="宋体"/>
          <w:color w:val="auto"/>
          <w:sz w:val="20"/>
          <w:szCs w:val="20"/>
          <w:highlight w:val="none"/>
          <w:lang w:eastAsia="zh-CN"/>
        </w:rPr>
      </w:pPr>
    </w:p>
    <w:p w14:paraId="668BA833">
      <w:pPr>
        <w:autoSpaceDE w:val="0"/>
        <w:autoSpaceDN w:val="0"/>
        <w:adjustRightInd w:val="0"/>
        <w:spacing w:line="316" w:lineRule="auto"/>
        <w:ind w:right="51"/>
        <w:jc w:val="left"/>
        <w:rPr>
          <w:rFonts w:ascii="宋体" w:cs="宋体"/>
          <w:color w:val="auto"/>
          <w:highlight w:val="none"/>
          <w:lang w:eastAsia="zh-CN"/>
        </w:rPr>
      </w:pPr>
      <w:r>
        <w:rPr>
          <w:rFonts w:hint="eastAsia" w:ascii="宋体" w:cs="宋体"/>
          <w:color w:val="auto"/>
          <w:highlight w:val="none"/>
          <w:lang w:eastAsia="zh-CN"/>
        </w:rPr>
        <w:t>乙方投标文件中的工程量清单所填单价和总价</w:t>
      </w:r>
      <w:r>
        <w:rPr>
          <w:rFonts w:hint="eastAsia" w:ascii="宋体" w:cs="宋体"/>
          <w:color w:val="auto"/>
          <w:spacing w:val="-120"/>
          <w:highlight w:val="none"/>
          <w:lang w:eastAsia="zh-CN"/>
        </w:rPr>
        <w:t>，</w:t>
      </w:r>
      <w:r>
        <w:rPr>
          <w:rFonts w:hint="eastAsia" w:ascii="宋体" w:cs="宋体"/>
          <w:color w:val="auto"/>
          <w:highlight w:val="none"/>
          <w:lang w:eastAsia="zh-CN"/>
        </w:rPr>
        <w:t>应被认为是正确的和完备的，并已包括了乙方履行本合同的全部义务，包括但不限于以下内容：</w:t>
      </w:r>
    </w:p>
    <w:p w14:paraId="3197B2C3">
      <w:pPr>
        <w:autoSpaceDE w:val="0"/>
        <w:autoSpaceDN w:val="0"/>
        <w:adjustRightInd w:val="0"/>
        <w:spacing w:before="36"/>
        <w:ind w:left="1"/>
        <w:jc w:val="left"/>
        <w:rPr>
          <w:rFonts w:ascii="宋体" w:cs="宋体"/>
          <w:color w:val="auto"/>
          <w:highlight w:val="none"/>
          <w:lang w:eastAsia="zh-CN"/>
        </w:rPr>
      </w:pPr>
      <w:r>
        <w:rPr>
          <w:color w:val="auto"/>
          <w:highlight w:val="none"/>
          <w:lang w:eastAsia="zh-CN"/>
        </w:rPr>
        <w:t xml:space="preserve">(1)  </w:t>
      </w:r>
      <w:r>
        <w:rPr>
          <w:rFonts w:hint="eastAsia" w:ascii="宋体" w:cs="宋体"/>
          <w:color w:val="auto"/>
          <w:highlight w:val="none"/>
          <w:lang w:eastAsia="zh-CN"/>
        </w:rPr>
        <w:t>提供材料和工程设备、服务的义务及处理意外事件的义务；</w:t>
      </w:r>
    </w:p>
    <w:p w14:paraId="1F194B6F">
      <w:pPr>
        <w:autoSpaceDE w:val="0"/>
        <w:autoSpaceDN w:val="0"/>
        <w:adjustRightInd w:val="0"/>
        <w:spacing w:before="94"/>
        <w:ind w:left="1"/>
        <w:jc w:val="left"/>
        <w:rPr>
          <w:rFonts w:ascii="宋体" w:cs="宋体"/>
          <w:color w:val="auto"/>
          <w:highlight w:val="none"/>
          <w:lang w:eastAsia="zh-CN"/>
        </w:rPr>
      </w:pPr>
      <w:r>
        <w:rPr>
          <w:color w:val="auto"/>
          <w:highlight w:val="none"/>
          <w:lang w:eastAsia="zh-CN"/>
        </w:rPr>
        <w:t xml:space="preserve">(2)  </w:t>
      </w:r>
      <w:r>
        <w:rPr>
          <w:rFonts w:hint="eastAsia" w:ascii="宋体" w:cs="宋体"/>
          <w:color w:val="auto"/>
          <w:highlight w:val="none"/>
          <w:lang w:eastAsia="zh-CN"/>
        </w:rPr>
        <w:t>实施和完成合同工程的义务；</w:t>
      </w:r>
    </w:p>
    <w:p w14:paraId="53BB6B23">
      <w:pPr>
        <w:autoSpaceDE w:val="0"/>
        <w:autoSpaceDN w:val="0"/>
        <w:adjustRightInd w:val="0"/>
        <w:spacing w:before="94" w:line="367" w:lineRule="exact"/>
        <w:ind w:left="1"/>
        <w:jc w:val="left"/>
        <w:rPr>
          <w:rFonts w:ascii="宋体" w:cs="宋体"/>
          <w:color w:val="auto"/>
          <w:highlight w:val="none"/>
          <w:lang w:eastAsia="zh-CN"/>
        </w:rPr>
      </w:pPr>
      <w:r>
        <w:rPr>
          <w:color w:val="auto"/>
          <w:position w:val="-3"/>
          <w:highlight w:val="none"/>
          <w:lang w:eastAsia="zh-CN"/>
        </w:rPr>
        <w:t xml:space="preserve">(3)  </w:t>
      </w:r>
      <w:r>
        <w:rPr>
          <w:rFonts w:hint="eastAsia" w:ascii="宋体" w:cs="宋体"/>
          <w:color w:val="auto"/>
          <w:position w:val="-3"/>
          <w:highlight w:val="none"/>
          <w:lang w:eastAsia="zh-CN"/>
        </w:rPr>
        <w:t>工程质量保修的一切义务。</w:t>
      </w:r>
    </w:p>
    <w:p w14:paraId="5FC510BD">
      <w:pPr>
        <w:autoSpaceDE w:val="0"/>
        <w:autoSpaceDN w:val="0"/>
        <w:adjustRightInd w:val="0"/>
        <w:spacing w:before="94" w:line="367" w:lineRule="exact"/>
        <w:ind w:left="1"/>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2E72CAF1">
      <w:pPr>
        <w:autoSpaceDE w:val="0"/>
        <w:autoSpaceDN w:val="0"/>
        <w:adjustRightInd w:val="0"/>
        <w:spacing w:before="6" w:line="140" w:lineRule="exact"/>
        <w:jc w:val="left"/>
        <w:rPr>
          <w:rFonts w:ascii="宋体" w:cs="宋体"/>
          <w:color w:val="auto"/>
          <w:sz w:val="14"/>
          <w:szCs w:val="14"/>
          <w:highlight w:val="none"/>
          <w:lang w:eastAsia="zh-CN"/>
        </w:rPr>
      </w:pPr>
    </w:p>
    <w:p w14:paraId="21100E76">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10.2</w:t>
      </w:r>
      <w:r>
        <w:rPr>
          <w:color w:val="auto"/>
          <w:position w:val="-1"/>
          <w:highlight w:val="none"/>
          <w:lang w:eastAsia="zh-CN"/>
        </w:rPr>
        <w:tab/>
      </w:r>
    </w:p>
    <w:p w14:paraId="245ABEA4">
      <w:pPr>
        <w:tabs>
          <w:tab w:val="left" w:pos="800"/>
          <w:tab w:val="left" w:pos="9880"/>
        </w:tabs>
        <w:autoSpaceDE w:val="0"/>
        <w:autoSpaceDN w:val="0"/>
        <w:adjustRightInd w:val="0"/>
        <w:spacing w:before="29"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13722E8F">
      <w:pPr>
        <w:autoSpaceDE w:val="0"/>
        <w:autoSpaceDN w:val="0"/>
        <w:adjustRightInd w:val="0"/>
        <w:spacing w:before="12" w:line="200" w:lineRule="exact"/>
        <w:jc w:val="left"/>
        <w:rPr>
          <w:color w:val="auto"/>
          <w:sz w:val="20"/>
          <w:szCs w:val="20"/>
          <w:highlight w:val="none"/>
          <w:lang w:eastAsia="zh-CN"/>
        </w:rPr>
      </w:pPr>
    </w:p>
    <w:p w14:paraId="3E9243BA">
      <w:pPr>
        <w:autoSpaceDE w:val="0"/>
        <w:autoSpaceDN w:val="0"/>
        <w:adjustRightInd w:val="0"/>
        <w:spacing w:line="282" w:lineRule="auto"/>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乙方报价的</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限制</w:t>
      </w:r>
    </w:p>
    <w:p w14:paraId="5112D1F8">
      <w:pPr>
        <w:autoSpaceDE w:val="0"/>
        <w:autoSpaceDN w:val="0"/>
        <w:adjustRightInd w:val="0"/>
        <w:spacing w:before="14" w:line="466" w:lineRule="exact"/>
        <w:ind w:right="171"/>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乙方投标文件中的工程量清单中没有填入单价或总价的清单项目，应认为该</w:t>
      </w:r>
      <w:r>
        <w:rPr>
          <w:rFonts w:ascii="宋体" w:cs="宋体"/>
          <w:color w:val="auto"/>
          <w:highlight w:val="none"/>
          <w:lang w:eastAsia="zh-CN"/>
        </w:rPr>
        <w:t xml:space="preserve"> </w:t>
      </w:r>
      <w:r>
        <w:rPr>
          <w:rFonts w:hint="eastAsia" w:ascii="宋体" w:cs="宋体"/>
          <w:color w:val="auto"/>
          <w:highlight w:val="none"/>
          <w:lang w:eastAsia="zh-CN"/>
        </w:rPr>
        <w:t>项目价款已包含在工程量清单的其他项目的单价或总价中，甲方将不另行支</w:t>
      </w:r>
      <w:r>
        <w:rPr>
          <w:rFonts w:ascii="宋体" w:cs="宋体"/>
          <w:color w:val="auto"/>
          <w:highlight w:val="none"/>
          <w:lang w:eastAsia="zh-CN"/>
        </w:rPr>
        <w:t xml:space="preserve"> </w:t>
      </w:r>
      <w:r>
        <w:rPr>
          <w:rFonts w:hint="eastAsia" w:ascii="宋体" w:cs="宋体"/>
          <w:color w:val="auto"/>
          <w:highlight w:val="none"/>
          <w:lang w:eastAsia="zh-CN"/>
        </w:rPr>
        <w:t>付。</w:t>
      </w:r>
    </w:p>
    <w:p w14:paraId="551F8BE4">
      <w:pPr>
        <w:autoSpaceDE w:val="0"/>
        <w:autoSpaceDN w:val="0"/>
        <w:adjustRightInd w:val="0"/>
        <w:spacing w:before="14" w:line="466" w:lineRule="exact"/>
        <w:ind w:right="171"/>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67C8923D">
      <w:pPr>
        <w:autoSpaceDE w:val="0"/>
        <w:autoSpaceDN w:val="0"/>
        <w:adjustRightInd w:val="0"/>
        <w:spacing w:before="9" w:line="120" w:lineRule="exact"/>
        <w:jc w:val="left"/>
        <w:rPr>
          <w:rFonts w:ascii="宋体" w:cs="宋体"/>
          <w:color w:val="auto"/>
          <w:sz w:val="12"/>
          <w:szCs w:val="12"/>
          <w:highlight w:val="none"/>
          <w:lang w:eastAsia="zh-CN"/>
        </w:rPr>
      </w:pPr>
    </w:p>
    <w:p w14:paraId="0DF56624">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10.3</w:t>
      </w:r>
      <w:r>
        <w:rPr>
          <w:color w:val="auto"/>
          <w:position w:val="-1"/>
          <w:highlight w:val="none"/>
          <w:lang w:eastAsia="zh-CN"/>
        </w:rPr>
        <w:tab/>
      </w:r>
    </w:p>
    <w:p w14:paraId="37C36FAD">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75C294CB">
      <w:pPr>
        <w:autoSpaceDE w:val="0"/>
        <w:autoSpaceDN w:val="0"/>
        <w:adjustRightInd w:val="0"/>
        <w:spacing w:before="12" w:line="200" w:lineRule="exact"/>
        <w:jc w:val="left"/>
        <w:rPr>
          <w:color w:val="auto"/>
          <w:sz w:val="20"/>
          <w:szCs w:val="20"/>
          <w:highlight w:val="none"/>
          <w:lang w:eastAsia="zh-CN"/>
        </w:rPr>
      </w:pPr>
    </w:p>
    <w:p w14:paraId="2847822F">
      <w:pPr>
        <w:autoSpaceDE w:val="0"/>
        <w:autoSpaceDN w:val="0"/>
        <w:adjustRightInd w:val="0"/>
        <w:spacing w:line="282" w:lineRule="auto"/>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算术性错误的</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调整</w:t>
      </w:r>
    </w:p>
    <w:p w14:paraId="70C4F9EC">
      <w:pPr>
        <w:autoSpaceDE w:val="0"/>
        <w:autoSpaceDN w:val="0"/>
        <w:adjustRightInd w:val="0"/>
        <w:spacing w:before="67" w:line="316" w:lineRule="auto"/>
        <w:ind w:right="5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乙方投标文件中出现算术性错误</w:t>
      </w:r>
      <w:r>
        <w:rPr>
          <w:rFonts w:hint="eastAsia" w:ascii="宋体" w:cs="宋体"/>
          <w:color w:val="auto"/>
          <w:spacing w:val="-120"/>
          <w:highlight w:val="none"/>
          <w:lang w:eastAsia="zh-CN"/>
        </w:rPr>
        <w:t>，</w:t>
      </w:r>
      <w:r>
        <w:rPr>
          <w:rFonts w:hint="eastAsia" w:ascii="宋体" w:cs="宋体"/>
          <w:color w:val="auto"/>
          <w:highlight w:val="none"/>
          <w:lang w:eastAsia="zh-CN"/>
        </w:rPr>
        <w:t>导致其实际总造价与报价总金额不一致时，合同双方当事人可按照国家、省有关规定予以修正，并相应调整合同价款。</w:t>
      </w:r>
    </w:p>
    <w:p w14:paraId="6F878ED2">
      <w:pPr>
        <w:autoSpaceDE w:val="0"/>
        <w:autoSpaceDN w:val="0"/>
        <w:adjustRightInd w:val="0"/>
        <w:spacing w:before="67" w:line="316" w:lineRule="auto"/>
        <w:ind w:right="51"/>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4A7FB5D9">
      <w:pPr>
        <w:autoSpaceDE w:val="0"/>
        <w:autoSpaceDN w:val="0"/>
        <w:adjustRightInd w:val="0"/>
        <w:spacing w:before="8" w:line="140" w:lineRule="exact"/>
        <w:jc w:val="left"/>
        <w:rPr>
          <w:rFonts w:ascii="宋体" w:cs="宋体"/>
          <w:color w:val="auto"/>
          <w:sz w:val="14"/>
          <w:szCs w:val="14"/>
          <w:highlight w:val="none"/>
          <w:lang w:eastAsia="zh-CN"/>
        </w:rPr>
      </w:pPr>
    </w:p>
    <w:p w14:paraId="12AAFEEF">
      <w:pPr>
        <w:autoSpaceDE w:val="0"/>
        <w:autoSpaceDN w:val="0"/>
        <w:adjustRightInd w:val="0"/>
        <w:spacing w:line="200" w:lineRule="exact"/>
        <w:jc w:val="left"/>
        <w:rPr>
          <w:rFonts w:ascii="宋体" w:cs="宋体"/>
          <w:color w:val="auto"/>
          <w:sz w:val="20"/>
          <w:szCs w:val="20"/>
          <w:highlight w:val="none"/>
          <w:lang w:eastAsia="zh-CN"/>
        </w:rPr>
      </w:pPr>
    </w:p>
    <w:p w14:paraId="227CA689">
      <w:pPr>
        <w:autoSpaceDE w:val="0"/>
        <w:autoSpaceDN w:val="0"/>
        <w:adjustRightInd w:val="0"/>
        <w:spacing w:line="200" w:lineRule="exact"/>
        <w:jc w:val="left"/>
        <w:rPr>
          <w:rFonts w:ascii="宋体" w:cs="宋体"/>
          <w:color w:val="auto"/>
          <w:sz w:val="20"/>
          <w:szCs w:val="20"/>
          <w:highlight w:val="none"/>
          <w:lang w:eastAsia="zh-CN"/>
        </w:rPr>
      </w:pPr>
    </w:p>
    <w:p w14:paraId="3F21C222">
      <w:pPr>
        <w:pStyle w:val="92"/>
        <w:rPr>
          <w:color w:val="auto"/>
          <w:highlight w:val="none"/>
          <w:lang w:eastAsia="zh-CN"/>
        </w:rPr>
      </w:pPr>
      <w:bookmarkStart w:id="20" w:name="_Toc287627936"/>
      <w:r>
        <w:rPr>
          <w:color w:val="auto"/>
          <w:highlight w:val="none"/>
          <w:lang w:eastAsia="zh-CN"/>
        </w:rPr>
        <mc:AlternateContent>
          <mc:Choice Requires="wps">
            <w:drawing>
              <wp:anchor distT="0" distB="0" distL="114300" distR="114300" simplePos="0" relativeHeight="251669504" behindDoc="1" locked="0" layoutInCell="0" allowOverlap="1">
                <wp:simplePos x="0" y="0"/>
                <wp:positionH relativeFrom="page">
                  <wp:posOffset>1562735</wp:posOffset>
                </wp:positionH>
                <wp:positionV relativeFrom="page">
                  <wp:posOffset>1061085</wp:posOffset>
                </wp:positionV>
                <wp:extent cx="5257800" cy="0"/>
                <wp:effectExtent l="0" t="0" r="0" b="0"/>
                <wp:wrapNone/>
                <wp:docPr id="11" name="自选图形 85"/>
                <wp:cNvGraphicFramePr/>
                <a:graphic xmlns:a="http://schemas.openxmlformats.org/drawingml/2006/main">
                  <a:graphicData uri="http://schemas.microsoft.com/office/word/2010/wordprocessingShape">
                    <wps:wsp>
                      <wps:cNvSpPr/>
                      <wps:spPr>
                        <a:xfrm>
                          <a:off x="0" y="0"/>
                          <a:ext cx="5257800" cy="0"/>
                        </a:xfrm>
                        <a:custGeom>
                          <a:avLst/>
                          <a:gdLst>
                            <a:gd name="A1" fmla="val 0"/>
                            <a:gd name="A2" fmla="val 0"/>
                            <a:gd name="A3" fmla="val 0"/>
                          </a:gdLst>
                          <a:ahLst/>
                          <a:cxnLst/>
                          <a:rect l="0" t="0" r="0" b="0"/>
                          <a:pathLst>
                            <a:path w="8280" h="1">
                              <a:moveTo>
                                <a:pt x="0" y="0"/>
                              </a:moveTo>
                              <a:lnTo>
                                <a:pt x="8279"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85" o:spid="_x0000_s1026" o:spt="100" style="position:absolute;left:0pt;margin-left:123.05pt;margin-top:83.55pt;height:0pt;width:414pt;mso-position-horizontal-relative:page;mso-position-vertical-relative:page;z-index:-251646976;mso-width-relative:page;mso-height-relative:page;" filled="f" stroked="t" coordsize="8280,1" o:allowincell="f" o:gfxdata="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Lf1z1wAA&#10;AAwBAAAPAAAAAAAAAAEAIAAAACIAAABkcnMvZG93bnJldi54bWxQSwECFAAUAAAACACHTuJAcd9o&#10;Q1gCAAAVBQAADgAAAAAAAAABACAAAAAmAQAAZHJzL2Uyb0RvYy54bWxQSwUGAAAAAAYABgBZAQAA&#10;8AUAAAAA&#10;" path="m0,0l8279,0e">
                <v:fill on="f" focussize="0,0"/>
                <v:stroke weight="0.7pt" color="#000000" joinstyle="round"/>
                <v:imagedata o:title=""/>
                <o:lock v:ext="edit" aspectratio="f"/>
              </v:shape>
            </w:pict>
          </mc:Fallback>
        </mc:AlternateContent>
      </w:r>
      <w:r>
        <w:rPr>
          <w:color w:val="auto"/>
          <w:highlight w:val="none"/>
          <w:lang w:eastAsia="zh-CN"/>
        </w:rPr>
        <w:t>11</w:t>
      </w:r>
      <w:r>
        <w:rPr>
          <w:color w:val="auto"/>
          <w:highlight w:val="none"/>
          <w:lang w:eastAsia="zh-CN"/>
        </w:rPr>
        <w:tab/>
      </w:r>
      <w:r>
        <w:rPr>
          <w:rFonts w:hint="eastAsia"/>
          <w:color w:val="auto"/>
          <w:highlight w:val="none"/>
          <w:lang w:eastAsia="zh-CN"/>
        </w:rPr>
        <w:t>文物和地下障碍物</w:t>
      </w:r>
      <w:bookmarkEnd w:id="20"/>
    </w:p>
    <w:p w14:paraId="76520AF4">
      <w:pPr>
        <w:autoSpaceDE w:val="0"/>
        <w:autoSpaceDN w:val="0"/>
        <w:adjustRightInd w:val="0"/>
        <w:spacing w:line="200" w:lineRule="exact"/>
        <w:jc w:val="left"/>
        <w:rPr>
          <w:rFonts w:ascii="宋体" w:cs="宋体"/>
          <w:color w:val="auto"/>
          <w:sz w:val="20"/>
          <w:szCs w:val="20"/>
          <w:highlight w:val="none"/>
          <w:lang w:eastAsia="zh-CN"/>
        </w:rPr>
      </w:pPr>
    </w:p>
    <w:p w14:paraId="232B87BF">
      <w:pPr>
        <w:autoSpaceDE w:val="0"/>
        <w:autoSpaceDN w:val="0"/>
        <w:adjustRightInd w:val="0"/>
        <w:spacing w:line="220" w:lineRule="exact"/>
        <w:jc w:val="left"/>
        <w:rPr>
          <w:rFonts w:ascii="宋体" w:cs="宋体"/>
          <w:color w:val="auto"/>
          <w:sz w:val="22"/>
          <w:szCs w:val="22"/>
          <w:highlight w:val="none"/>
          <w:lang w:eastAsia="zh-CN"/>
        </w:rPr>
      </w:pPr>
    </w:p>
    <w:p w14:paraId="21BEE76E">
      <w:pPr>
        <w:autoSpaceDE w:val="0"/>
        <w:autoSpaceDN w:val="0"/>
        <w:adjustRightInd w:val="0"/>
        <w:spacing w:line="220" w:lineRule="exact"/>
        <w:jc w:val="left"/>
        <w:rPr>
          <w:rFonts w:ascii="宋体" w:cs="宋体"/>
          <w:color w:val="auto"/>
          <w:sz w:val="22"/>
          <w:szCs w:val="22"/>
          <w:highlight w:val="none"/>
          <w:lang w:eastAsia="zh-CN"/>
        </w:rPr>
        <w:sectPr>
          <w:pgSz w:w="11920" w:h="16840"/>
          <w:pgMar w:top="1580" w:right="880" w:bottom="280" w:left="880" w:header="720" w:footer="720" w:gutter="0"/>
          <w:cols w:space="720" w:num="1"/>
        </w:sectPr>
      </w:pPr>
    </w:p>
    <w:p w14:paraId="30F8411A">
      <w:pPr>
        <w:autoSpaceDE w:val="0"/>
        <w:autoSpaceDN w:val="0"/>
        <w:adjustRightInd w:val="0"/>
        <w:spacing w:before="29"/>
        <w:ind w:left="141"/>
        <w:jc w:val="left"/>
        <w:rPr>
          <w:color w:val="auto"/>
          <w:highlight w:val="none"/>
          <w:lang w:eastAsia="zh-CN"/>
        </w:rPr>
      </w:pPr>
      <w:r>
        <w:rPr>
          <w:color w:val="auto"/>
          <w:spacing w:val="-8"/>
          <w:highlight w:val="none"/>
          <w:lang w:eastAsia="zh-CN"/>
        </w:rPr>
        <w:t>1</w:t>
      </w:r>
      <w:r>
        <w:rPr>
          <w:color w:val="auto"/>
          <w:highlight w:val="none"/>
          <w:lang w:eastAsia="zh-CN"/>
        </w:rPr>
        <w:t>1.1</w:t>
      </w:r>
    </w:p>
    <w:p w14:paraId="026F036B">
      <w:pPr>
        <w:autoSpaceDE w:val="0"/>
        <w:autoSpaceDN w:val="0"/>
        <w:adjustRightInd w:val="0"/>
        <w:spacing w:before="2" w:line="180" w:lineRule="exact"/>
        <w:jc w:val="left"/>
        <w:rPr>
          <w:color w:val="auto"/>
          <w:sz w:val="18"/>
          <w:szCs w:val="18"/>
          <w:highlight w:val="none"/>
          <w:lang w:eastAsia="zh-CN"/>
        </w:rPr>
      </w:pPr>
    </w:p>
    <w:p w14:paraId="39AAA914">
      <w:pPr>
        <w:autoSpaceDE w:val="0"/>
        <w:autoSpaceDN w:val="0"/>
        <w:adjustRightInd w:val="0"/>
        <w:spacing w:line="281" w:lineRule="auto"/>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文物化石等物</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品保护</w:t>
      </w:r>
    </w:p>
    <w:p w14:paraId="47921858">
      <w:pPr>
        <w:autoSpaceDE w:val="0"/>
        <w:autoSpaceDN w:val="0"/>
        <w:adjustRightInd w:val="0"/>
        <w:spacing w:before="7" w:line="160" w:lineRule="exact"/>
        <w:jc w:val="left"/>
        <w:rPr>
          <w:rFonts w:ascii="宋体" w:cs="宋体"/>
          <w:color w:val="auto"/>
          <w:sz w:val="16"/>
          <w:szCs w:val="16"/>
          <w:highlight w:val="none"/>
          <w:lang w:eastAsia="zh-CN"/>
        </w:rPr>
      </w:pPr>
      <w:r>
        <w:rPr>
          <w:rFonts w:ascii="宋体" w:cs="宋体"/>
          <w:color w:val="auto"/>
          <w:sz w:val="18"/>
          <w:szCs w:val="18"/>
          <w:highlight w:val="none"/>
          <w:lang w:eastAsia="zh-CN"/>
        </w:rPr>
        <w:br w:type="column"/>
      </w:r>
    </w:p>
    <w:p w14:paraId="7E2A2855">
      <w:pPr>
        <w:autoSpaceDE w:val="0"/>
        <w:autoSpaceDN w:val="0"/>
        <w:adjustRightInd w:val="0"/>
        <w:spacing w:line="200" w:lineRule="exact"/>
        <w:jc w:val="left"/>
        <w:rPr>
          <w:rFonts w:ascii="宋体" w:cs="宋体"/>
          <w:color w:val="auto"/>
          <w:sz w:val="20"/>
          <w:szCs w:val="20"/>
          <w:highlight w:val="none"/>
          <w:lang w:eastAsia="zh-CN"/>
        </w:rPr>
      </w:pPr>
    </w:p>
    <w:p w14:paraId="03F7831B">
      <w:pPr>
        <w:autoSpaceDE w:val="0"/>
        <w:autoSpaceDN w:val="0"/>
        <w:adjustRightInd w:val="0"/>
        <w:spacing w:line="312" w:lineRule="auto"/>
        <w:ind w:right="169"/>
        <w:jc w:val="left"/>
        <w:rPr>
          <w:rFonts w:ascii="宋体" w:cs="宋体"/>
          <w:color w:val="auto"/>
          <w:highlight w:val="none"/>
          <w:lang w:eastAsia="zh-CN"/>
        </w:rPr>
      </w:pPr>
      <w:r>
        <w:rPr>
          <w:rFonts w:hint="eastAsia" w:ascii="宋体" w:cs="宋体"/>
          <w:color w:val="auto"/>
          <w:highlight w:val="none"/>
          <w:lang w:eastAsia="zh-CN"/>
        </w:rPr>
        <w:t>在施工现场发现的古墓、古建筑遗址等文物、古迹以及其他具有考古、地质研</w:t>
      </w:r>
      <w:r>
        <w:rPr>
          <w:rFonts w:ascii="宋体" w:cs="宋体"/>
          <w:color w:val="auto"/>
          <w:highlight w:val="none"/>
          <w:lang w:eastAsia="zh-CN"/>
        </w:rPr>
        <w:t xml:space="preserve"> </w:t>
      </w:r>
      <w:r>
        <w:rPr>
          <w:rFonts w:hint="eastAsia" w:ascii="宋体" w:cs="宋体"/>
          <w:color w:val="auto"/>
          <w:highlight w:val="none"/>
          <w:lang w:eastAsia="zh-CN"/>
        </w:rPr>
        <w:t>究等价值的遗迹、化石、钱币或物品，属于国家所有。一旦发现上述文物，承</w:t>
      </w:r>
      <w:r>
        <w:rPr>
          <w:rFonts w:ascii="宋体" w:cs="宋体"/>
          <w:color w:val="auto"/>
          <w:highlight w:val="none"/>
          <w:lang w:eastAsia="zh-CN"/>
        </w:rPr>
        <w:t xml:space="preserve"> </w:t>
      </w:r>
      <w:r>
        <w:rPr>
          <w:rFonts w:hint="eastAsia" w:ascii="宋体" w:cs="宋体"/>
          <w:color w:val="auto"/>
          <w:highlight w:val="none"/>
          <w:lang w:eastAsia="zh-CN"/>
        </w:rPr>
        <w:t>包人应立即保护好现场，防止任何人员移动或损坏上述文物，并于</w:t>
      </w:r>
      <w:r>
        <w:rPr>
          <w:rFonts w:ascii="宋体" w:cs="宋体"/>
          <w:color w:val="auto"/>
          <w:spacing w:val="-60"/>
          <w:highlight w:val="none"/>
          <w:lang w:eastAsia="zh-CN"/>
        </w:rPr>
        <w:t xml:space="preserve"> </w:t>
      </w:r>
      <w:r>
        <w:rPr>
          <w:color w:val="auto"/>
          <w:highlight w:val="none"/>
          <w:lang w:eastAsia="zh-CN"/>
        </w:rPr>
        <w:t xml:space="preserve">4 </w:t>
      </w:r>
      <w:r>
        <w:rPr>
          <w:rFonts w:hint="eastAsia" w:ascii="宋体" w:cs="宋体"/>
          <w:color w:val="auto"/>
          <w:highlight w:val="none"/>
          <w:lang w:eastAsia="zh-CN"/>
        </w:rPr>
        <w:t>小时内以</w:t>
      </w:r>
      <w:r>
        <w:rPr>
          <w:rFonts w:ascii="宋体" w:cs="宋体"/>
          <w:color w:val="auto"/>
          <w:highlight w:val="none"/>
          <w:lang w:eastAsia="zh-CN"/>
        </w:rPr>
        <w:t xml:space="preserve"> </w:t>
      </w:r>
      <w:r>
        <w:rPr>
          <w:rFonts w:hint="eastAsia" w:ascii="宋体" w:cs="宋体"/>
          <w:color w:val="auto"/>
          <w:highlight w:val="none"/>
          <w:lang w:eastAsia="zh-CN"/>
        </w:rPr>
        <w:t>书面形式通知监理工程师和甲方。监理工程师应在收到通知后立即指令承包</w:t>
      </w:r>
      <w:r>
        <w:rPr>
          <w:rFonts w:ascii="宋体" w:cs="宋体"/>
          <w:color w:val="auto"/>
          <w:highlight w:val="none"/>
          <w:lang w:eastAsia="zh-CN"/>
        </w:rPr>
        <w:t xml:space="preserve"> </w:t>
      </w:r>
      <w:r>
        <w:rPr>
          <w:rFonts w:hint="eastAsia" w:ascii="宋体" w:cs="宋体"/>
          <w:color w:val="auto"/>
          <w:highlight w:val="none"/>
          <w:lang w:eastAsia="zh-CN"/>
        </w:rPr>
        <w:t>人继续保护好现场</w:t>
      </w:r>
      <w:r>
        <w:rPr>
          <w:rFonts w:hint="eastAsia" w:ascii="宋体" w:cs="宋体"/>
          <w:color w:val="auto"/>
          <w:spacing w:val="-60"/>
          <w:highlight w:val="none"/>
          <w:lang w:eastAsia="zh-CN"/>
        </w:rPr>
        <w:t>，</w:t>
      </w:r>
      <w:r>
        <w:rPr>
          <w:rFonts w:hint="eastAsia" w:ascii="宋体" w:cs="宋体"/>
          <w:color w:val="auto"/>
          <w:highlight w:val="none"/>
          <w:lang w:eastAsia="zh-CN"/>
        </w:rPr>
        <w:t>并在收到通知后</w:t>
      </w:r>
      <w:r>
        <w:rPr>
          <w:rFonts w:ascii="宋体" w:cs="宋体"/>
          <w:color w:val="auto"/>
          <w:spacing w:val="-60"/>
          <w:highlight w:val="none"/>
          <w:lang w:eastAsia="zh-CN"/>
        </w:rPr>
        <w:t xml:space="preserve"> </w:t>
      </w:r>
      <w:r>
        <w:rPr>
          <w:color w:val="auto"/>
          <w:highlight w:val="none"/>
          <w:lang w:eastAsia="zh-CN"/>
        </w:rPr>
        <w:t xml:space="preserve">24 </w:t>
      </w:r>
      <w:r>
        <w:rPr>
          <w:rFonts w:hint="eastAsia" w:ascii="宋体" w:cs="宋体"/>
          <w:color w:val="auto"/>
          <w:highlight w:val="none"/>
          <w:lang w:eastAsia="zh-CN"/>
        </w:rPr>
        <w:t>小时内报告当地文物管理部门</w:t>
      </w:r>
      <w:r>
        <w:rPr>
          <w:rFonts w:hint="eastAsia" w:ascii="宋体" w:cs="宋体"/>
          <w:color w:val="auto"/>
          <w:spacing w:val="-60"/>
          <w:highlight w:val="none"/>
          <w:lang w:eastAsia="zh-CN"/>
        </w:rPr>
        <w:t>，</w:t>
      </w:r>
      <w:r>
        <w:rPr>
          <w:rFonts w:hint="eastAsia" w:ascii="宋体" w:cs="宋体"/>
          <w:color w:val="auto"/>
          <w:highlight w:val="none"/>
          <w:lang w:eastAsia="zh-CN"/>
        </w:rPr>
        <w:t>合同双</w:t>
      </w:r>
      <w:r>
        <w:rPr>
          <w:rFonts w:ascii="宋体" w:cs="宋体"/>
          <w:color w:val="auto"/>
          <w:highlight w:val="none"/>
          <w:lang w:eastAsia="zh-CN"/>
        </w:rPr>
        <w:t xml:space="preserve"> </w:t>
      </w:r>
      <w:r>
        <w:rPr>
          <w:rFonts w:hint="eastAsia" w:ascii="宋体" w:cs="宋体"/>
          <w:color w:val="auto"/>
          <w:highlight w:val="none"/>
          <w:lang w:eastAsia="zh-CN"/>
        </w:rPr>
        <w:t>方当事人应按照文物管理部门的要求采取妥善保护措施。甲方承担由此增加</w:t>
      </w:r>
      <w:r>
        <w:rPr>
          <w:rFonts w:ascii="宋体" w:cs="宋体"/>
          <w:color w:val="auto"/>
          <w:highlight w:val="none"/>
          <w:lang w:eastAsia="zh-CN"/>
        </w:rPr>
        <w:t xml:space="preserve"> </w:t>
      </w:r>
      <w:r>
        <w:rPr>
          <w:rFonts w:hint="eastAsia" w:ascii="宋体" w:cs="宋体"/>
          <w:color w:val="auto"/>
          <w:highlight w:val="none"/>
          <w:lang w:eastAsia="zh-CN"/>
        </w:rPr>
        <w:t>的费用和（或）工期延误，并向乙方支付合理利润。</w:t>
      </w:r>
    </w:p>
    <w:p w14:paraId="2263D9A7">
      <w:pPr>
        <w:autoSpaceDE w:val="0"/>
        <w:autoSpaceDN w:val="0"/>
        <w:adjustRightInd w:val="0"/>
        <w:spacing w:line="312" w:lineRule="auto"/>
        <w:ind w:right="169"/>
        <w:jc w:val="left"/>
        <w:rPr>
          <w:rFonts w:ascii="宋体" w:cs="宋体"/>
          <w:color w:val="auto"/>
          <w:highlight w:val="none"/>
          <w:lang w:eastAsia="zh-CN"/>
        </w:rPr>
      </w:pPr>
      <w:r>
        <w:rPr>
          <w:rFonts w:hint="eastAsia" w:ascii="宋体" w:cs="宋体"/>
          <w:color w:val="auto"/>
          <w:highlight w:val="none"/>
          <w:lang w:eastAsia="zh-CN"/>
        </w:rPr>
        <w:t>如发现文物后隐瞒不报或报告不及时，导致上述文物丢失或遭受破坏的，由责任方赔偿损失，并承担相应的法律责任。</w:t>
      </w:r>
    </w:p>
    <w:p w14:paraId="2F38C3EC">
      <w:pPr>
        <w:autoSpaceDE w:val="0"/>
        <w:autoSpaceDN w:val="0"/>
        <w:adjustRightInd w:val="0"/>
        <w:spacing w:before="40"/>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33B60D2D">
      <w:pPr>
        <w:autoSpaceDE w:val="0"/>
        <w:autoSpaceDN w:val="0"/>
        <w:adjustRightInd w:val="0"/>
        <w:spacing w:before="10" w:line="150" w:lineRule="exact"/>
        <w:jc w:val="left"/>
        <w:rPr>
          <w:rFonts w:ascii="宋体" w:cs="宋体"/>
          <w:color w:val="auto"/>
          <w:sz w:val="15"/>
          <w:szCs w:val="15"/>
          <w:highlight w:val="none"/>
          <w:lang w:eastAsia="zh-CN"/>
        </w:rPr>
      </w:pPr>
    </w:p>
    <w:p w14:paraId="62D5187E">
      <w:pPr>
        <w:tabs>
          <w:tab w:val="left" w:leader="dot" w:pos="9880"/>
        </w:tabs>
        <w:autoSpaceDE w:val="0"/>
        <w:autoSpaceDN w:val="0"/>
        <w:adjustRightInd w:val="0"/>
        <w:spacing w:before="29" w:line="271" w:lineRule="exact"/>
        <w:ind w:left="141"/>
        <w:jc w:val="left"/>
        <w:rPr>
          <w:color w:val="auto"/>
          <w:highlight w:val="none"/>
          <w:lang w:eastAsia="zh-CN"/>
        </w:rPr>
      </w:pPr>
      <w:r>
        <w:rPr>
          <w:color w:val="auto"/>
          <w:spacing w:val="-8"/>
          <w:position w:val="-1"/>
          <w:highlight w:val="none"/>
          <w:lang w:eastAsia="zh-CN"/>
        </w:rPr>
        <w:t>1</w:t>
      </w:r>
      <w:r>
        <w:rPr>
          <w:color w:val="auto"/>
          <w:position w:val="-1"/>
          <w:highlight w:val="none"/>
          <w:lang w:eastAsia="zh-CN"/>
        </w:rPr>
        <w:t>1.2</w:t>
      </w:r>
      <w:r>
        <w:rPr>
          <w:color w:val="auto"/>
          <w:position w:val="-1"/>
          <w:highlight w:val="none"/>
          <w:lang w:eastAsia="zh-CN"/>
        </w:rPr>
        <w:tab/>
      </w:r>
    </w:p>
    <w:p w14:paraId="296B6802">
      <w:pPr>
        <w:tabs>
          <w:tab w:val="left" w:pos="800"/>
          <w:tab w:val="left" w:pos="9880"/>
        </w:tabs>
        <w:autoSpaceDE w:val="0"/>
        <w:autoSpaceDN w:val="0"/>
        <w:adjustRightInd w:val="0"/>
        <w:spacing w:before="29"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62D2286C">
      <w:pPr>
        <w:autoSpaceDE w:val="0"/>
        <w:autoSpaceDN w:val="0"/>
        <w:adjustRightInd w:val="0"/>
        <w:spacing w:before="2" w:line="150" w:lineRule="exact"/>
        <w:jc w:val="left"/>
        <w:rPr>
          <w:color w:val="auto"/>
          <w:sz w:val="15"/>
          <w:szCs w:val="15"/>
          <w:highlight w:val="none"/>
          <w:lang w:eastAsia="zh-CN"/>
        </w:rPr>
      </w:pPr>
    </w:p>
    <w:p w14:paraId="2683D594">
      <w:pPr>
        <w:autoSpaceDE w:val="0"/>
        <w:autoSpaceDN w:val="0"/>
        <w:adjustRightInd w:val="0"/>
        <w:spacing w:line="281" w:lineRule="auto"/>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地下障碍物处</w:t>
      </w:r>
      <w:r>
        <w:rPr>
          <w:rFonts w:ascii="宋体" w:cs="宋体"/>
          <w:color w:val="auto"/>
          <w:spacing w:val="14"/>
          <w:sz w:val="18"/>
          <w:szCs w:val="18"/>
          <w:highlight w:val="none"/>
          <w:lang w:eastAsia="zh-CN"/>
        </w:rPr>
        <w:t xml:space="preserve"> </w:t>
      </w:r>
      <w:r>
        <w:rPr>
          <w:rFonts w:hint="eastAsia" w:ascii="宋体" w:cs="宋体"/>
          <w:color w:val="auto"/>
          <w:sz w:val="18"/>
          <w:szCs w:val="18"/>
          <w:highlight w:val="none"/>
          <w:lang w:eastAsia="zh-CN"/>
        </w:rPr>
        <w:t>置</w:t>
      </w:r>
    </w:p>
    <w:p w14:paraId="3CEEA455">
      <w:pPr>
        <w:autoSpaceDE w:val="0"/>
        <w:autoSpaceDN w:val="0"/>
        <w:adjustRightInd w:val="0"/>
        <w:spacing w:before="14" w:line="466" w:lineRule="exact"/>
        <w:ind w:right="48"/>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本合同已明确指出的地下障碍物，应视为乙方在投标报价时已预见其对施工的影响，并已在合同价款中考虑。</w:t>
      </w:r>
      <w:r>
        <w:rPr>
          <w:rFonts w:ascii="宋体" w:cs="宋体"/>
          <w:color w:val="auto"/>
          <w:highlight w:val="none"/>
          <w:lang w:eastAsia="zh-CN"/>
        </w:rPr>
        <w:t xml:space="preserve"> </w:t>
      </w:r>
      <w:r>
        <w:rPr>
          <w:rFonts w:hint="eastAsia" w:ascii="宋体" w:cs="宋体"/>
          <w:color w:val="auto"/>
          <w:highlight w:val="none"/>
          <w:lang w:eastAsia="zh-CN"/>
        </w:rPr>
        <w:t>本合同未有明确指出的地下障碍物，在施工过程遇到时，乙方应于</w:t>
      </w:r>
      <w:r>
        <w:rPr>
          <w:rFonts w:ascii="宋体" w:cs="宋体"/>
          <w:color w:val="auto"/>
          <w:spacing w:val="-60"/>
          <w:highlight w:val="none"/>
          <w:lang w:eastAsia="zh-CN"/>
        </w:rPr>
        <w:t xml:space="preserve"> </w:t>
      </w:r>
      <w:r>
        <w:rPr>
          <w:color w:val="auto"/>
          <w:highlight w:val="none"/>
          <w:lang w:eastAsia="zh-CN"/>
        </w:rPr>
        <w:t xml:space="preserve">8 </w:t>
      </w:r>
      <w:r>
        <w:rPr>
          <w:rFonts w:hint="eastAsia" w:ascii="宋体" w:cs="宋体"/>
          <w:color w:val="auto"/>
          <w:highlight w:val="none"/>
          <w:lang w:eastAsia="zh-CN"/>
        </w:rPr>
        <w:t>小时内</w:t>
      </w:r>
      <w:r>
        <w:rPr>
          <w:rFonts w:ascii="宋体" w:cs="宋体"/>
          <w:color w:val="auto"/>
          <w:highlight w:val="none"/>
          <w:lang w:eastAsia="zh-CN"/>
        </w:rPr>
        <w:t xml:space="preserve"> </w:t>
      </w:r>
      <w:r>
        <w:rPr>
          <w:rFonts w:hint="eastAsia" w:ascii="宋体" w:cs="宋体"/>
          <w:color w:val="auto"/>
          <w:highlight w:val="none"/>
          <w:lang w:eastAsia="zh-CN"/>
        </w:rPr>
        <w:t>以书面形式通知监理工程师和甲方，并提出处置方案。监理工程师在收到处</w:t>
      </w:r>
      <w:r>
        <w:rPr>
          <w:rFonts w:ascii="宋体" w:cs="宋体"/>
          <w:color w:val="auto"/>
          <w:highlight w:val="none"/>
          <w:lang w:eastAsia="zh-CN"/>
        </w:rPr>
        <w:t xml:space="preserve"> </w:t>
      </w:r>
      <w:r>
        <w:rPr>
          <w:rFonts w:hint="eastAsia" w:ascii="宋体" w:cs="宋体"/>
          <w:color w:val="auto"/>
          <w:highlight w:val="none"/>
          <w:lang w:eastAsia="zh-CN"/>
        </w:rPr>
        <w:t>置方案后</w:t>
      </w:r>
      <w:r>
        <w:rPr>
          <w:rFonts w:ascii="宋体" w:cs="宋体"/>
          <w:color w:val="auto"/>
          <w:spacing w:val="-60"/>
          <w:highlight w:val="none"/>
          <w:lang w:eastAsia="zh-CN"/>
        </w:rPr>
        <w:t xml:space="preserve"> </w:t>
      </w:r>
      <w:r>
        <w:rPr>
          <w:color w:val="auto"/>
          <w:highlight w:val="none"/>
          <w:lang w:eastAsia="zh-CN"/>
        </w:rPr>
        <w:t xml:space="preserve">24 </w:t>
      </w:r>
      <w:r>
        <w:rPr>
          <w:rFonts w:hint="eastAsia" w:ascii="宋体" w:cs="宋体"/>
          <w:color w:val="auto"/>
          <w:highlight w:val="none"/>
          <w:lang w:eastAsia="zh-CN"/>
        </w:rPr>
        <w:t>小时内予以确认或提出修正方案</w:t>
      </w:r>
      <w:r>
        <w:rPr>
          <w:rFonts w:hint="eastAsia" w:ascii="宋体" w:cs="宋体"/>
          <w:color w:val="auto"/>
          <w:spacing w:val="-60"/>
          <w:highlight w:val="none"/>
          <w:lang w:eastAsia="zh-CN"/>
        </w:rPr>
        <w:t>，</w:t>
      </w:r>
      <w:r>
        <w:rPr>
          <w:rFonts w:hint="eastAsia" w:ascii="宋体" w:cs="宋体"/>
          <w:color w:val="auto"/>
          <w:highlight w:val="none"/>
          <w:lang w:eastAsia="zh-CN"/>
        </w:rPr>
        <w:t>并发出施工指令</w:t>
      </w:r>
      <w:r>
        <w:rPr>
          <w:rFonts w:hint="eastAsia" w:ascii="宋体" w:cs="宋体"/>
          <w:color w:val="auto"/>
          <w:spacing w:val="-60"/>
          <w:highlight w:val="none"/>
          <w:lang w:eastAsia="zh-CN"/>
        </w:rPr>
        <w:t>。</w:t>
      </w:r>
      <w:r>
        <w:rPr>
          <w:rFonts w:hint="eastAsia" w:ascii="宋体" w:cs="宋体"/>
          <w:color w:val="auto"/>
          <w:highlight w:val="none"/>
          <w:lang w:eastAsia="zh-CN"/>
        </w:rPr>
        <w:t>乙方应按照</w:t>
      </w:r>
      <w:r>
        <w:rPr>
          <w:rFonts w:ascii="宋体" w:cs="宋体"/>
          <w:color w:val="auto"/>
          <w:highlight w:val="none"/>
          <w:lang w:eastAsia="zh-CN"/>
        </w:rPr>
        <w:t xml:space="preserve"> </w:t>
      </w:r>
      <w:r>
        <w:rPr>
          <w:rFonts w:hint="eastAsia" w:ascii="宋体" w:cs="宋体"/>
          <w:color w:val="auto"/>
          <w:highlight w:val="none"/>
          <w:lang w:eastAsia="zh-CN"/>
        </w:rPr>
        <w:t>监理工程师指令进行施工</w:t>
      </w:r>
      <w:r>
        <w:rPr>
          <w:rFonts w:hint="eastAsia" w:ascii="宋体" w:cs="宋体"/>
          <w:color w:val="auto"/>
          <w:spacing w:val="-40"/>
          <w:highlight w:val="none"/>
          <w:lang w:eastAsia="zh-CN"/>
        </w:rPr>
        <w:t>。</w:t>
      </w:r>
      <w:r>
        <w:rPr>
          <w:rFonts w:hint="eastAsia" w:ascii="宋体" w:cs="宋体"/>
          <w:color w:val="auto"/>
          <w:highlight w:val="none"/>
          <w:lang w:eastAsia="zh-CN"/>
        </w:rPr>
        <w:t>甲方应承担由此增加的费用</w:t>
      </w:r>
      <w:r>
        <w:rPr>
          <w:rFonts w:hint="eastAsia" w:ascii="宋体" w:cs="宋体"/>
          <w:color w:val="auto"/>
          <w:spacing w:val="-40"/>
          <w:highlight w:val="none"/>
          <w:lang w:eastAsia="zh-CN"/>
        </w:rPr>
        <w:t>和</w:t>
      </w:r>
      <w:r>
        <w:rPr>
          <w:rFonts w:hint="eastAsia" w:ascii="宋体" w:cs="宋体"/>
          <w:color w:val="auto"/>
          <w:highlight w:val="none"/>
          <w:lang w:eastAsia="zh-CN"/>
        </w:rPr>
        <w:t>（或</w:t>
      </w:r>
      <w:r>
        <w:rPr>
          <w:rFonts w:hint="eastAsia" w:ascii="宋体" w:cs="宋体"/>
          <w:color w:val="auto"/>
          <w:spacing w:val="-40"/>
          <w:highlight w:val="none"/>
          <w:lang w:eastAsia="zh-CN"/>
        </w:rPr>
        <w:t>）</w:t>
      </w:r>
      <w:r>
        <w:rPr>
          <w:rFonts w:hint="eastAsia" w:ascii="宋体" w:cs="宋体"/>
          <w:color w:val="auto"/>
          <w:highlight w:val="none"/>
          <w:lang w:eastAsia="zh-CN"/>
        </w:rPr>
        <w:t>延误的工期，</w:t>
      </w:r>
      <w:r>
        <w:rPr>
          <w:rFonts w:ascii="宋体" w:cs="宋体"/>
          <w:color w:val="auto"/>
          <w:highlight w:val="none"/>
          <w:lang w:eastAsia="zh-CN"/>
        </w:rPr>
        <w:t xml:space="preserve"> </w:t>
      </w:r>
      <w:r>
        <w:rPr>
          <w:rFonts w:hint="eastAsia" w:ascii="宋体" w:cs="宋体"/>
          <w:color w:val="auto"/>
          <w:highlight w:val="none"/>
          <w:lang w:eastAsia="zh-CN"/>
        </w:rPr>
        <w:t>并向乙方支付合理利润。</w:t>
      </w:r>
    </w:p>
    <w:p w14:paraId="7A646C8A">
      <w:pPr>
        <w:autoSpaceDE w:val="0"/>
        <w:autoSpaceDN w:val="0"/>
        <w:adjustRightInd w:val="0"/>
        <w:spacing w:before="14" w:line="466" w:lineRule="exact"/>
        <w:ind w:right="48"/>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1C18AE58">
      <w:pPr>
        <w:autoSpaceDE w:val="0"/>
        <w:autoSpaceDN w:val="0"/>
        <w:adjustRightInd w:val="0"/>
        <w:spacing w:before="10" w:line="100" w:lineRule="exact"/>
        <w:jc w:val="left"/>
        <w:rPr>
          <w:rFonts w:ascii="宋体" w:cs="宋体"/>
          <w:color w:val="auto"/>
          <w:sz w:val="10"/>
          <w:szCs w:val="10"/>
          <w:highlight w:val="none"/>
          <w:lang w:eastAsia="zh-CN"/>
        </w:rPr>
      </w:pPr>
    </w:p>
    <w:p w14:paraId="38259A3C">
      <w:pPr>
        <w:autoSpaceDE w:val="0"/>
        <w:autoSpaceDN w:val="0"/>
        <w:adjustRightInd w:val="0"/>
        <w:spacing w:line="200" w:lineRule="exact"/>
        <w:jc w:val="left"/>
        <w:rPr>
          <w:rFonts w:ascii="宋体" w:cs="宋体"/>
          <w:color w:val="auto"/>
          <w:sz w:val="20"/>
          <w:szCs w:val="20"/>
          <w:highlight w:val="none"/>
          <w:lang w:eastAsia="zh-CN"/>
        </w:rPr>
      </w:pPr>
    </w:p>
    <w:p w14:paraId="138DBEFC">
      <w:pPr>
        <w:autoSpaceDE w:val="0"/>
        <w:autoSpaceDN w:val="0"/>
        <w:adjustRightInd w:val="0"/>
        <w:spacing w:line="200" w:lineRule="exact"/>
        <w:jc w:val="left"/>
        <w:rPr>
          <w:rFonts w:ascii="宋体" w:cs="宋体"/>
          <w:color w:val="auto"/>
          <w:sz w:val="20"/>
          <w:szCs w:val="20"/>
          <w:highlight w:val="none"/>
          <w:lang w:eastAsia="zh-CN"/>
        </w:rPr>
      </w:pPr>
    </w:p>
    <w:p w14:paraId="37CE4262">
      <w:pPr>
        <w:pStyle w:val="92"/>
        <w:rPr>
          <w:color w:val="auto"/>
          <w:highlight w:val="none"/>
          <w:lang w:eastAsia="zh-CN"/>
        </w:rPr>
      </w:pPr>
      <w:bookmarkStart w:id="21" w:name="_Toc287627937"/>
      <w:r>
        <w:rPr>
          <w:color w:val="auto"/>
          <w:highlight w:val="none"/>
          <w:lang w:eastAsia="zh-CN"/>
        </w:rPr>
        <w:t>12</w:t>
      </w:r>
      <w:r>
        <w:rPr>
          <w:color w:val="auto"/>
          <w:highlight w:val="none"/>
          <w:lang w:eastAsia="zh-CN"/>
        </w:rPr>
        <w:tab/>
      </w:r>
      <w:r>
        <w:rPr>
          <w:rFonts w:hint="eastAsia"/>
          <w:color w:val="auto"/>
          <w:highlight w:val="none"/>
          <w:lang w:eastAsia="zh-CN"/>
        </w:rPr>
        <w:t>事故处理</w:t>
      </w:r>
      <w:bookmarkEnd w:id="21"/>
    </w:p>
    <w:p w14:paraId="0B43ECA7">
      <w:pPr>
        <w:autoSpaceDE w:val="0"/>
        <w:autoSpaceDN w:val="0"/>
        <w:adjustRightInd w:val="0"/>
        <w:spacing w:before="1" w:line="190" w:lineRule="exact"/>
        <w:jc w:val="left"/>
        <w:rPr>
          <w:rFonts w:ascii="宋体" w:cs="宋体"/>
          <w:color w:val="auto"/>
          <w:sz w:val="19"/>
          <w:szCs w:val="19"/>
          <w:highlight w:val="none"/>
          <w:lang w:eastAsia="zh-CN"/>
        </w:rPr>
      </w:pPr>
    </w:p>
    <w:p w14:paraId="130286E4">
      <w:pPr>
        <w:autoSpaceDE w:val="0"/>
        <w:autoSpaceDN w:val="0"/>
        <w:adjustRightInd w:val="0"/>
        <w:spacing w:before="1" w:line="190" w:lineRule="exact"/>
        <w:jc w:val="left"/>
        <w:rPr>
          <w:rFonts w:ascii="宋体" w:cs="宋体"/>
          <w:color w:val="auto"/>
          <w:sz w:val="19"/>
          <w:szCs w:val="19"/>
          <w:highlight w:val="none"/>
          <w:lang w:eastAsia="zh-CN"/>
        </w:rPr>
        <w:sectPr>
          <w:type w:val="continuous"/>
          <w:pgSz w:w="11920" w:h="16840"/>
          <w:pgMar w:top="1560" w:right="880" w:bottom="280" w:left="880" w:header="720" w:footer="720" w:gutter="0"/>
          <w:cols w:space="720" w:num="1"/>
        </w:sectPr>
      </w:pPr>
    </w:p>
    <w:p w14:paraId="099F7BAF">
      <w:pPr>
        <w:autoSpaceDE w:val="0"/>
        <w:autoSpaceDN w:val="0"/>
        <w:adjustRightInd w:val="0"/>
        <w:spacing w:before="29"/>
        <w:ind w:left="141"/>
        <w:jc w:val="left"/>
        <w:rPr>
          <w:color w:val="auto"/>
          <w:highlight w:val="none"/>
          <w:lang w:eastAsia="zh-CN"/>
        </w:rPr>
      </w:pPr>
      <w:r>
        <w:rPr>
          <w:color w:val="auto"/>
          <w:highlight w:val="none"/>
          <w:lang w:eastAsia="zh-CN"/>
        </w:rPr>
        <w:t>12.1</w:t>
      </w:r>
    </w:p>
    <w:p w14:paraId="61937884">
      <w:pPr>
        <w:autoSpaceDE w:val="0"/>
        <w:autoSpaceDN w:val="0"/>
        <w:adjustRightInd w:val="0"/>
        <w:spacing w:before="2" w:line="140" w:lineRule="exact"/>
        <w:jc w:val="left"/>
        <w:rPr>
          <w:color w:val="auto"/>
          <w:sz w:val="14"/>
          <w:szCs w:val="14"/>
          <w:highlight w:val="none"/>
          <w:lang w:eastAsia="zh-CN"/>
        </w:rPr>
      </w:pPr>
    </w:p>
    <w:p w14:paraId="57FF771C">
      <w:pPr>
        <w:autoSpaceDE w:val="0"/>
        <w:autoSpaceDN w:val="0"/>
        <w:adjustRightInd w:val="0"/>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发生</w:t>
      </w:r>
      <w:r>
        <w:rPr>
          <w:rFonts w:hint="eastAsia" w:ascii="宋体" w:cs="宋体"/>
          <w:color w:val="auto"/>
          <w:sz w:val="18"/>
          <w:szCs w:val="18"/>
          <w:highlight w:val="none"/>
          <w:lang w:eastAsia="zh-CN"/>
        </w:rPr>
        <w:t>事</w:t>
      </w:r>
      <w:r>
        <w:rPr>
          <w:rFonts w:hint="eastAsia" w:ascii="宋体" w:cs="宋体"/>
          <w:color w:val="auto"/>
          <w:spacing w:val="1"/>
          <w:sz w:val="18"/>
          <w:szCs w:val="18"/>
          <w:highlight w:val="none"/>
          <w:lang w:eastAsia="zh-CN"/>
        </w:rPr>
        <w:t>故</w:t>
      </w:r>
      <w:r>
        <w:rPr>
          <w:rFonts w:hint="eastAsia" w:ascii="宋体" w:cs="宋体"/>
          <w:color w:val="auto"/>
          <w:sz w:val="18"/>
          <w:szCs w:val="18"/>
          <w:highlight w:val="none"/>
          <w:lang w:eastAsia="zh-CN"/>
        </w:rPr>
        <w:t>的通知</w:t>
      </w:r>
    </w:p>
    <w:p w14:paraId="6E42E297">
      <w:pPr>
        <w:autoSpaceDE w:val="0"/>
        <w:autoSpaceDN w:val="0"/>
        <w:adjustRightInd w:val="0"/>
        <w:spacing w:before="1" w:line="260" w:lineRule="exact"/>
        <w:jc w:val="left"/>
        <w:rPr>
          <w:rFonts w:ascii="宋体" w:cs="宋体"/>
          <w:color w:val="auto"/>
          <w:sz w:val="26"/>
          <w:szCs w:val="26"/>
          <w:highlight w:val="none"/>
          <w:lang w:eastAsia="zh-CN"/>
        </w:rPr>
      </w:pPr>
      <w:r>
        <w:rPr>
          <w:rFonts w:ascii="宋体" w:cs="宋体"/>
          <w:color w:val="auto"/>
          <w:sz w:val="18"/>
          <w:szCs w:val="18"/>
          <w:highlight w:val="none"/>
          <w:lang w:eastAsia="zh-CN"/>
        </w:rPr>
        <w:br w:type="column"/>
      </w:r>
    </w:p>
    <w:p w14:paraId="29B8198B">
      <w:pPr>
        <w:autoSpaceDE w:val="0"/>
        <w:autoSpaceDN w:val="0"/>
        <w:adjustRightInd w:val="0"/>
        <w:spacing w:line="460" w:lineRule="atLeast"/>
        <w:ind w:right="171"/>
        <w:jc w:val="left"/>
        <w:rPr>
          <w:rFonts w:ascii="宋体" w:cs="宋体"/>
          <w:color w:val="auto"/>
          <w:highlight w:val="none"/>
          <w:lang w:eastAsia="zh-CN"/>
        </w:rPr>
      </w:pPr>
      <w:r>
        <w:rPr>
          <w:color w:val="auto"/>
          <w:highlight w:val="none"/>
          <w:lang w:eastAsia="zh-CN"/>
        </w:rPr>
        <mc:AlternateContent>
          <mc:Choice Requires="wps">
            <w:drawing>
              <wp:anchor distT="0" distB="0" distL="114300" distR="114300" simplePos="0" relativeHeight="251670528" behindDoc="1" locked="0" layoutInCell="0" allowOverlap="1">
                <wp:simplePos x="0" y="0"/>
                <wp:positionH relativeFrom="page">
                  <wp:posOffset>1715135</wp:posOffset>
                </wp:positionH>
                <wp:positionV relativeFrom="paragraph">
                  <wp:posOffset>-1112520</wp:posOffset>
                </wp:positionV>
                <wp:extent cx="5181600" cy="0"/>
                <wp:effectExtent l="0" t="0" r="0" b="0"/>
                <wp:wrapNone/>
                <wp:docPr id="12" name="自选图形 84"/>
                <wp:cNvGraphicFramePr/>
                <a:graphic xmlns:a="http://schemas.openxmlformats.org/drawingml/2006/main">
                  <a:graphicData uri="http://schemas.microsoft.com/office/word/2010/wordprocessingShape">
                    <wps:wsp>
                      <wps:cNvSpPr/>
                      <wps:spPr>
                        <a:xfrm>
                          <a:off x="0" y="0"/>
                          <a:ext cx="5181600" cy="0"/>
                        </a:xfrm>
                        <a:custGeom>
                          <a:avLst/>
                          <a:gdLst>
                            <a:gd name="A1" fmla="val 0"/>
                            <a:gd name="A2" fmla="val 0"/>
                            <a:gd name="A3" fmla="val 0"/>
                          </a:gdLst>
                          <a:ahLst/>
                          <a:cxnLst/>
                          <a:rect l="0" t="0" r="0" b="0"/>
                          <a:pathLst>
                            <a:path w="8160" h="1">
                              <a:moveTo>
                                <a:pt x="0" y="0"/>
                              </a:moveTo>
                              <a:lnTo>
                                <a:pt x="8159" y="0"/>
                              </a:lnTo>
                            </a:path>
                          </a:pathLst>
                        </a:custGeom>
                        <a:noFill/>
                        <a:ln w="8889" cap="flat" cmpd="sng">
                          <a:solidFill>
                            <a:srgbClr val="000000"/>
                          </a:solidFill>
                          <a:prstDash val="solid"/>
                          <a:round/>
                          <a:headEnd type="none" w="med" len="med"/>
                          <a:tailEnd type="none" w="med" len="med"/>
                        </a:ln>
                      </wps:spPr>
                      <wps:bodyPr upright="1"/>
                    </wps:wsp>
                  </a:graphicData>
                </a:graphic>
              </wp:anchor>
            </w:drawing>
          </mc:Choice>
          <mc:Fallback>
            <w:pict>
              <v:shape id="自选图形 84" o:spid="_x0000_s1026" o:spt="100" style="position:absolute;left:0pt;margin-left:135.05pt;margin-top:-87.6pt;height:0pt;width:408pt;mso-position-horizontal-relative:page;z-index:-251645952;mso-width-relative:page;mso-height-relative:page;" filled="f" stroked="t" coordsize="8160,1" o:allowincell="f" o:gfxdata="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EA+2&#10;ftsAAAAOAQAADwAAAAAAAAABACAAAAAiAAAAZHJzL2Rvd25yZXYueG1sUEsBAhQAFAAAAAgAh07i&#10;QMgTbRFYAgAAFQUAAA4AAAAAAAAAAQAgAAAAKgEAAGRycy9lMm9Eb2MueG1sUEsFBgAAAAAGAAYA&#10;WQEAAPQFAAAAAA==&#10;" path="m0,0l8159,0e">
                <v:fill on="f" focussize="0,0"/>
                <v:stroke weight="0.69992125984252pt" color="#000000" joinstyle="round"/>
                <v:imagedata o:title=""/>
                <o:lock v:ext="edit" aspectratio="f"/>
              </v:shape>
            </w:pict>
          </mc:Fallback>
        </mc:AlternateContent>
      </w:r>
      <w:r>
        <w:rPr>
          <w:rFonts w:hint="eastAsia" w:ascii="宋体" w:cs="宋体"/>
          <w:color w:val="auto"/>
          <w:highlight w:val="none"/>
          <w:lang w:eastAsia="zh-CN"/>
        </w:rPr>
        <w:t>合同履行期间，合同工程发生质量与安全事故，乙方立即通知监理工程师和</w:t>
      </w:r>
      <w:r>
        <w:rPr>
          <w:rFonts w:ascii="宋体" w:cs="宋体"/>
          <w:color w:val="auto"/>
          <w:highlight w:val="none"/>
          <w:lang w:eastAsia="zh-CN"/>
        </w:rPr>
        <w:t xml:space="preserve"> </w:t>
      </w:r>
      <w:r>
        <w:rPr>
          <w:rFonts w:hint="eastAsia" w:ascii="宋体" w:cs="宋体"/>
          <w:color w:val="auto"/>
          <w:highlight w:val="none"/>
          <w:lang w:eastAsia="zh-CN"/>
        </w:rPr>
        <w:t>甲方</w:t>
      </w:r>
      <w:r>
        <w:rPr>
          <w:rFonts w:ascii="宋体" w:cs="宋体"/>
          <w:color w:val="auto"/>
          <w:highlight w:val="none"/>
          <w:lang w:eastAsia="zh-CN"/>
        </w:rPr>
        <w:t>。</w:t>
      </w:r>
      <w:r>
        <w:rPr>
          <w:rFonts w:hint="eastAsia" w:ascii="宋体" w:cs="宋体"/>
          <w:color w:val="auto"/>
          <w:highlight w:val="none"/>
          <w:lang w:eastAsia="zh-CN"/>
        </w:rPr>
        <w:t>乙方应立即采取必要措施防止事故扩大或损失扩大</w:t>
      </w:r>
      <w:r>
        <w:rPr>
          <w:rFonts w:ascii="宋体" w:cs="宋体"/>
          <w:color w:val="auto"/>
          <w:highlight w:val="none"/>
          <w:lang w:eastAsia="zh-CN"/>
        </w:rPr>
        <w:t>，</w:t>
      </w:r>
      <w:r>
        <w:rPr>
          <w:rFonts w:hint="eastAsia" w:ascii="宋体" w:cs="宋体"/>
          <w:color w:val="auto"/>
          <w:highlight w:val="none"/>
          <w:lang w:eastAsia="zh-CN"/>
        </w:rPr>
        <w:t>否则乙方应就事故或损失扩大部分承担法律责任。</w:t>
      </w:r>
    </w:p>
    <w:p w14:paraId="1158B451">
      <w:pPr>
        <w:autoSpaceDE w:val="0"/>
        <w:autoSpaceDN w:val="0"/>
        <w:adjustRightInd w:val="0"/>
        <w:spacing w:line="460" w:lineRule="atLeast"/>
        <w:ind w:right="171"/>
        <w:jc w:val="left"/>
        <w:rPr>
          <w:rFonts w:ascii="宋体" w:cs="宋体"/>
          <w:color w:val="auto"/>
          <w:highlight w:val="none"/>
          <w:lang w:eastAsia="zh-CN"/>
        </w:rPr>
        <w:sectPr>
          <w:type w:val="continuous"/>
          <w:pgSz w:w="11920" w:h="16840"/>
          <w:pgMar w:top="1560" w:right="880" w:bottom="280" w:left="880" w:header="720" w:footer="720" w:gutter="0"/>
          <w:cols w:equalWidth="0" w:num="2">
            <w:col w:w="1369" w:space="391"/>
            <w:col w:w="8400"/>
          </w:cols>
        </w:sectPr>
      </w:pPr>
    </w:p>
    <w:p w14:paraId="2EAF8889">
      <w:pPr>
        <w:autoSpaceDE w:val="0"/>
        <w:autoSpaceDN w:val="0"/>
        <w:adjustRightInd w:val="0"/>
        <w:spacing w:before="1" w:line="160" w:lineRule="exact"/>
        <w:jc w:val="left"/>
        <w:rPr>
          <w:rFonts w:ascii="宋体" w:cs="宋体"/>
          <w:color w:val="auto"/>
          <w:sz w:val="16"/>
          <w:szCs w:val="16"/>
          <w:highlight w:val="none"/>
          <w:lang w:eastAsia="zh-CN"/>
        </w:rPr>
      </w:pPr>
    </w:p>
    <w:p w14:paraId="3B17C337">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12.2</w:t>
      </w:r>
      <w:r>
        <w:rPr>
          <w:color w:val="auto"/>
          <w:position w:val="-1"/>
          <w:highlight w:val="none"/>
          <w:lang w:eastAsia="zh-CN"/>
        </w:rPr>
        <w:tab/>
      </w:r>
    </w:p>
    <w:p w14:paraId="6B6123F8">
      <w:pPr>
        <w:autoSpaceDE w:val="0"/>
        <w:autoSpaceDN w:val="0"/>
        <w:adjustRightInd w:val="0"/>
        <w:spacing w:before="2" w:line="160" w:lineRule="exact"/>
        <w:jc w:val="left"/>
        <w:rPr>
          <w:color w:val="auto"/>
          <w:sz w:val="16"/>
          <w:szCs w:val="16"/>
          <w:highlight w:val="none"/>
          <w:lang w:eastAsia="zh-CN"/>
        </w:rPr>
      </w:pPr>
    </w:p>
    <w:p w14:paraId="4E5D2E8A">
      <w:pPr>
        <w:autoSpaceDE w:val="0"/>
        <w:autoSpaceDN w:val="0"/>
        <w:adjustRightInd w:val="0"/>
        <w:spacing w:line="240" w:lineRule="exact"/>
        <w:ind w:left="105"/>
        <w:jc w:val="left"/>
        <w:rPr>
          <w:rFonts w:ascii="宋体" w:cs="宋体"/>
          <w:color w:val="auto"/>
          <w:sz w:val="18"/>
          <w:szCs w:val="18"/>
          <w:highlight w:val="none"/>
          <w:lang w:eastAsia="zh-CN"/>
        </w:rPr>
      </w:pPr>
      <w:r>
        <w:rPr>
          <w:rFonts w:hint="eastAsia" w:ascii="宋体" w:cs="宋体"/>
          <w:color w:val="auto"/>
          <w:spacing w:val="1"/>
          <w:position w:val="-2"/>
          <w:sz w:val="18"/>
          <w:szCs w:val="18"/>
          <w:highlight w:val="none"/>
          <w:lang w:eastAsia="zh-CN"/>
        </w:rPr>
        <w:t>事故</w:t>
      </w:r>
      <w:r>
        <w:rPr>
          <w:rFonts w:hint="eastAsia" w:ascii="宋体" w:cs="宋体"/>
          <w:color w:val="auto"/>
          <w:position w:val="-2"/>
          <w:sz w:val="18"/>
          <w:szCs w:val="18"/>
          <w:highlight w:val="none"/>
          <w:lang w:eastAsia="zh-CN"/>
        </w:rPr>
        <w:t>的</w:t>
      </w:r>
      <w:r>
        <w:rPr>
          <w:rFonts w:hint="eastAsia" w:ascii="宋体" w:cs="宋体"/>
          <w:color w:val="auto"/>
          <w:spacing w:val="1"/>
          <w:position w:val="-2"/>
          <w:sz w:val="18"/>
          <w:szCs w:val="18"/>
          <w:highlight w:val="none"/>
          <w:lang w:eastAsia="zh-CN"/>
        </w:rPr>
        <w:t>处理</w:t>
      </w:r>
    </w:p>
    <w:p w14:paraId="6EA33971">
      <w:pPr>
        <w:autoSpaceDE w:val="0"/>
        <w:autoSpaceDN w:val="0"/>
        <w:adjustRightInd w:val="0"/>
        <w:spacing w:line="240" w:lineRule="exact"/>
        <w:ind w:left="105"/>
        <w:jc w:val="left"/>
        <w:rPr>
          <w:rFonts w:ascii="宋体" w:cs="宋体"/>
          <w:color w:val="auto"/>
          <w:sz w:val="18"/>
          <w:szCs w:val="18"/>
          <w:highlight w:val="none"/>
          <w:lang w:eastAsia="zh-CN"/>
        </w:rPr>
        <w:sectPr>
          <w:type w:val="continuous"/>
          <w:pgSz w:w="11920" w:h="16840"/>
          <w:pgMar w:top="1560" w:right="880" w:bottom="280" w:left="880" w:header="720" w:footer="720" w:gutter="0"/>
          <w:cols w:space="720" w:num="1"/>
        </w:sectPr>
      </w:pPr>
    </w:p>
    <w:p w14:paraId="64ADB772">
      <w:pPr>
        <w:autoSpaceDE w:val="0"/>
        <w:autoSpaceDN w:val="0"/>
        <w:adjustRightInd w:val="0"/>
        <w:spacing w:line="333" w:lineRule="exact"/>
        <w:ind w:left="1760"/>
        <w:jc w:val="left"/>
        <w:rPr>
          <w:rFonts w:ascii="宋体" w:cs="宋体"/>
          <w:color w:val="auto"/>
          <w:highlight w:val="none"/>
          <w:lang w:eastAsia="zh-CN"/>
        </w:rPr>
      </w:pPr>
      <w:r>
        <w:rPr>
          <w:rFonts w:hint="eastAsia" w:ascii="宋体" w:cs="宋体"/>
          <w:color w:val="auto"/>
          <w:position w:val="-3"/>
          <w:highlight w:val="none"/>
          <w:lang w:eastAsia="zh-CN"/>
        </w:rPr>
        <w:t>接到事故通知后</w:t>
      </w:r>
      <w:r>
        <w:rPr>
          <w:rFonts w:hint="eastAsia" w:ascii="宋体" w:cs="宋体"/>
          <w:color w:val="auto"/>
          <w:spacing w:val="-120"/>
          <w:position w:val="-3"/>
          <w:highlight w:val="none"/>
          <w:lang w:eastAsia="zh-CN"/>
        </w:rPr>
        <w:t>，</w:t>
      </w:r>
      <w:r>
        <w:rPr>
          <w:rFonts w:hint="eastAsia" w:ascii="宋体" w:cs="宋体"/>
          <w:color w:val="auto"/>
          <w:position w:val="-3"/>
          <w:highlight w:val="none"/>
          <w:lang w:eastAsia="zh-CN"/>
        </w:rPr>
        <w:t>合同双方当事人应立即组织人员和设备进行紧急抢救和抢修，</w:t>
      </w:r>
    </w:p>
    <w:p w14:paraId="05575932">
      <w:pPr>
        <w:autoSpaceDE w:val="0"/>
        <w:autoSpaceDN w:val="0"/>
        <w:adjustRightInd w:val="0"/>
        <w:spacing w:before="3" w:line="110" w:lineRule="exact"/>
        <w:jc w:val="left"/>
        <w:rPr>
          <w:rFonts w:ascii="宋体" w:cs="宋体"/>
          <w:color w:val="auto"/>
          <w:sz w:val="11"/>
          <w:szCs w:val="11"/>
          <w:highlight w:val="none"/>
          <w:lang w:eastAsia="zh-CN"/>
        </w:rPr>
      </w:pPr>
    </w:p>
    <w:p w14:paraId="21FAF941">
      <w:pPr>
        <w:autoSpaceDE w:val="0"/>
        <w:autoSpaceDN w:val="0"/>
        <w:adjustRightInd w:val="0"/>
        <w:spacing w:line="316" w:lineRule="auto"/>
        <w:ind w:left="1760" w:right="171"/>
        <w:jc w:val="left"/>
        <w:rPr>
          <w:rFonts w:ascii="宋体" w:cs="宋体"/>
          <w:color w:val="auto"/>
          <w:highlight w:val="none"/>
          <w:lang w:eastAsia="zh-CN"/>
        </w:rPr>
      </w:pPr>
      <w:r>
        <w:rPr>
          <w:rFonts w:hint="eastAsia" w:ascii="宋体" w:cs="宋体"/>
          <w:color w:val="auto"/>
          <w:highlight w:val="none"/>
          <w:lang w:eastAsia="zh-CN"/>
        </w:rPr>
        <w:t>减少人员伤亡和财产损失，防止事故扩大，并保护事故现场。需移动现场物品</w:t>
      </w:r>
      <w:r>
        <w:rPr>
          <w:rFonts w:ascii="宋体" w:cs="宋体"/>
          <w:color w:val="auto"/>
          <w:highlight w:val="none"/>
          <w:lang w:eastAsia="zh-CN"/>
        </w:rPr>
        <w:t xml:space="preserve"> </w:t>
      </w:r>
      <w:r>
        <w:rPr>
          <w:rFonts w:hint="eastAsia" w:ascii="宋体" w:cs="宋体"/>
          <w:color w:val="auto"/>
          <w:highlight w:val="none"/>
          <w:lang w:eastAsia="zh-CN"/>
        </w:rPr>
        <w:t>时，应做好标记和书面记录，妥善保护有关证据。合同双方当事人应按照国家规定时限如实上报政府有关部门，配合政府有关部</w:t>
      </w:r>
      <w:r>
        <w:rPr>
          <w:rFonts w:ascii="宋体" w:cs="宋体"/>
          <w:color w:val="auto"/>
          <w:highlight w:val="none"/>
          <w:lang w:eastAsia="zh-CN"/>
        </w:rPr>
        <w:t xml:space="preserve"> </w:t>
      </w:r>
      <w:r>
        <w:rPr>
          <w:rFonts w:hint="eastAsia" w:ascii="宋体" w:cs="宋体"/>
          <w:color w:val="auto"/>
          <w:highlight w:val="none"/>
          <w:lang w:eastAsia="zh-CN"/>
        </w:rPr>
        <w:t>门的调查和处理，由此发生的费用和（或）延误的工期由事故责任方承担。</w:t>
      </w:r>
    </w:p>
    <w:p w14:paraId="62517F64">
      <w:pPr>
        <w:autoSpaceDE w:val="0"/>
        <w:autoSpaceDN w:val="0"/>
        <w:adjustRightInd w:val="0"/>
        <w:spacing w:before="2" w:line="110" w:lineRule="exact"/>
        <w:jc w:val="left"/>
        <w:rPr>
          <w:rFonts w:ascii="宋体" w:cs="宋体"/>
          <w:color w:val="auto"/>
          <w:sz w:val="11"/>
          <w:szCs w:val="11"/>
          <w:highlight w:val="none"/>
          <w:lang w:eastAsia="zh-CN"/>
        </w:rPr>
      </w:pPr>
    </w:p>
    <w:p w14:paraId="3BA0376E">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12.3</w:t>
      </w:r>
      <w:r>
        <w:rPr>
          <w:color w:val="auto"/>
          <w:position w:val="-1"/>
          <w:highlight w:val="none"/>
          <w:lang w:eastAsia="zh-CN"/>
        </w:rPr>
        <w:tab/>
      </w:r>
    </w:p>
    <w:p w14:paraId="1D7E7170">
      <w:pPr>
        <w:tabs>
          <w:tab w:val="left" w:pos="800"/>
          <w:tab w:val="left" w:pos="9880"/>
        </w:tabs>
        <w:autoSpaceDE w:val="0"/>
        <w:autoSpaceDN w:val="0"/>
        <w:adjustRightInd w:val="0"/>
        <w:spacing w:line="271" w:lineRule="exact"/>
        <w:ind w:left="141"/>
        <w:jc w:val="left"/>
        <w:rPr>
          <w:color w:val="auto"/>
          <w:highlight w:val="none"/>
          <w:lang w:eastAsia="zh-CN"/>
        </w:rPr>
        <w:sectPr>
          <w:pgSz w:w="11920" w:h="16840"/>
          <w:pgMar w:top="1360" w:right="880" w:bottom="280" w:left="880" w:header="720" w:footer="720" w:gutter="0"/>
          <w:cols w:space="720" w:num="1"/>
        </w:sectPr>
      </w:pPr>
    </w:p>
    <w:p w14:paraId="1292720D">
      <w:pPr>
        <w:autoSpaceDE w:val="0"/>
        <w:autoSpaceDN w:val="0"/>
        <w:adjustRightInd w:val="0"/>
        <w:spacing w:before="8" w:line="130" w:lineRule="exact"/>
        <w:jc w:val="left"/>
        <w:rPr>
          <w:color w:val="auto"/>
          <w:sz w:val="13"/>
          <w:szCs w:val="13"/>
          <w:highlight w:val="none"/>
          <w:lang w:eastAsia="zh-CN"/>
        </w:rPr>
      </w:pPr>
    </w:p>
    <w:p w14:paraId="6F7725AD">
      <w:pPr>
        <w:autoSpaceDE w:val="0"/>
        <w:autoSpaceDN w:val="0"/>
        <w:adjustRightInd w:val="0"/>
        <w:ind w:left="105" w:right="-47"/>
        <w:jc w:val="left"/>
        <w:rPr>
          <w:rFonts w:ascii="宋体" w:cs="宋体"/>
          <w:color w:val="auto"/>
          <w:sz w:val="18"/>
          <w:szCs w:val="18"/>
          <w:highlight w:val="none"/>
          <w:lang w:eastAsia="zh-CN"/>
        </w:rPr>
      </w:pPr>
      <w:r>
        <w:rPr>
          <w:color w:val="auto"/>
          <w:highlight w:val="none"/>
          <w:lang w:eastAsia="zh-CN"/>
        </w:rPr>
        <mc:AlternateContent>
          <mc:Choice Requires="wps">
            <w:drawing>
              <wp:anchor distT="0" distB="0" distL="114300" distR="114300" simplePos="0" relativeHeight="251671552" behindDoc="1" locked="0" layoutInCell="0" allowOverlap="1">
                <wp:simplePos x="0" y="0"/>
                <wp:positionH relativeFrom="page">
                  <wp:posOffset>1715135</wp:posOffset>
                </wp:positionH>
                <wp:positionV relativeFrom="paragraph">
                  <wp:posOffset>462280</wp:posOffset>
                </wp:positionV>
                <wp:extent cx="5181600" cy="0"/>
                <wp:effectExtent l="0" t="0" r="0" b="0"/>
                <wp:wrapNone/>
                <wp:docPr id="13" name="自选图形 83"/>
                <wp:cNvGraphicFramePr/>
                <a:graphic xmlns:a="http://schemas.openxmlformats.org/drawingml/2006/main">
                  <a:graphicData uri="http://schemas.microsoft.com/office/word/2010/wordprocessingShape">
                    <wps:wsp>
                      <wps:cNvSpPr/>
                      <wps:spPr>
                        <a:xfrm>
                          <a:off x="0" y="0"/>
                          <a:ext cx="5181600" cy="0"/>
                        </a:xfrm>
                        <a:custGeom>
                          <a:avLst/>
                          <a:gdLst>
                            <a:gd name="A1" fmla="val 0"/>
                            <a:gd name="A2" fmla="val 0"/>
                            <a:gd name="A3" fmla="val 0"/>
                          </a:gdLst>
                          <a:ahLst/>
                          <a:cxnLst/>
                          <a:rect l="0" t="0" r="0" b="0"/>
                          <a:pathLst>
                            <a:path w="8160" h="1">
                              <a:moveTo>
                                <a:pt x="0" y="0"/>
                              </a:moveTo>
                              <a:lnTo>
                                <a:pt x="8159"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83" o:spid="_x0000_s1026" o:spt="100" style="position:absolute;left:0pt;margin-left:135.05pt;margin-top:36.4pt;height:0pt;width:408pt;mso-position-horizontal-relative:page;z-index:-251644928;mso-width-relative:page;mso-height-relative:page;" filled="f" stroked="t" coordsize="8160,1" o:allowincell="f" o:gfxdata="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qokatYAAAAK&#10;AQAADwAAAAAAAAABACAAAAAiAAAAZHJzL2Rvd25yZXYueG1sUEsBAhQAFAAAAAgAh07iQCcZBbxX&#10;AgAAFQUAAA4AAAAAAAAAAQAgAAAAJQEAAGRycy9lMm9Eb2MueG1sUEsFBgAAAAAGAAYAWQEAAO4F&#10;AAAAAA==&#10;" path="m0,0l8159,0e">
                <v:fill on="f" focussize="0,0"/>
                <v:stroke weight="0.7pt" color="#000000" joinstyle="round"/>
                <v:imagedata o:title=""/>
                <o:lock v:ext="edit" aspectratio="f"/>
              </v:shape>
            </w:pict>
          </mc:Fallback>
        </mc:AlternateContent>
      </w:r>
      <w:r>
        <w:rPr>
          <w:rFonts w:hint="eastAsia" w:ascii="宋体" w:cs="宋体"/>
          <w:color w:val="auto"/>
          <w:spacing w:val="1"/>
          <w:sz w:val="18"/>
          <w:szCs w:val="18"/>
          <w:highlight w:val="none"/>
          <w:lang w:eastAsia="zh-CN"/>
        </w:rPr>
        <w:t>事故</w:t>
      </w:r>
      <w:r>
        <w:rPr>
          <w:rFonts w:hint="eastAsia" w:ascii="宋体" w:cs="宋体"/>
          <w:color w:val="auto"/>
          <w:sz w:val="18"/>
          <w:szCs w:val="18"/>
          <w:highlight w:val="none"/>
          <w:lang w:eastAsia="zh-CN"/>
        </w:rPr>
        <w:t>争</w:t>
      </w:r>
      <w:r>
        <w:rPr>
          <w:rFonts w:hint="eastAsia" w:ascii="宋体" w:cs="宋体"/>
          <w:color w:val="auto"/>
          <w:spacing w:val="1"/>
          <w:sz w:val="18"/>
          <w:szCs w:val="18"/>
          <w:highlight w:val="none"/>
          <w:lang w:eastAsia="zh-CN"/>
        </w:rPr>
        <w:t>议</w:t>
      </w:r>
      <w:r>
        <w:rPr>
          <w:rFonts w:hint="eastAsia" w:ascii="宋体" w:cs="宋体"/>
          <w:color w:val="auto"/>
          <w:sz w:val="18"/>
          <w:szCs w:val="18"/>
          <w:highlight w:val="none"/>
          <w:lang w:eastAsia="zh-CN"/>
        </w:rPr>
        <w:t>认定</w:t>
      </w:r>
    </w:p>
    <w:p w14:paraId="2CE36FCE">
      <w:pPr>
        <w:autoSpaceDE w:val="0"/>
        <w:autoSpaceDN w:val="0"/>
        <w:adjustRightInd w:val="0"/>
        <w:spacing w:before="67"/>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合同双方当事人对事故责任有争议时，应按照政府有关部门的认定处理。</w:t>
      </w:r>
    </w:p>
    <w:p w14:paraId="483BFA39">
      <w:pPr>
        <w:autoSpaceDE w:val="0"/>
        <w:autoSpaceDN w:val="0"/>
        <w:adjustRightInd w:val="0"/>
        <w:spacing w:before="67"/>
        <w:jc w:val="left"/>
        <w:rPr>
          <w:rFonts w:ascii="宋体" w:cs="宋体"/>
          <w:color w:val="auto"/>
          <w:highlight w:val="none"/>
          <w:lang w:eastAsia="zh-CN"/>
        </w:rPr>
        <w:sectPr>
          <w:type w:val="continuous"/>
          <w:pgSz w:w="11920" w:h="16840"/>
          <w:pgMar w:top="1560" w:right="880" w:bottom="280" w:left="880" w:header="720" w:footer="720" w:gutter="0"/>
          <w:cols w:equalWidth="0" w:num="2">
            <w:col w:w="1189" w:space="572"/>
            <w:col w:w="8399"/>
          </w:cols>
        </w:sectPr>
      </w:pPr>
    </w:p>
    <w:p w14:paraId="62AC4DB9">
      <w:pPr>
        <w:autoSpaceDE w:val="0"/>
        <w:autoSpaceDN w:val="0"/>
        <w:adjustRightInd w:val="0"/>
        <w:spacing w:before="9" w:line="160" w:lineRule="exact"/>
        <w:jc w:val="left"/>
        <w:rPr>
          <w:rFonts w:ascii="宋体" w:cs="宋体"/>
          <w:color w:val="auto"/>
          <w:sz w:val="16"/>
          <w:szCs w:val="16"/>
          <w:highlight w:val="none"/>
          <w:lang w:eastAsia="zh-CN"/>
        </w:rPr>
      </w:pPr>
    </w:p>
    <w:p w14:paraId="1109D7C3">
      <w:pPr>
        <w:autoSpaceDE w:val="0"/>
        <w:autoSpaceDN w:val="0"/>
        <w:adjustRightInd w:val="0"/>
        <w:spacing w:line="200" w:lineRule="exact"/>
        <w:jc w:val="left"/>
        <w:rPr>
          <w:rFonts w:ascii="宋体" w:cs="宋体"/>
          <w:color w:val="auto"/>
          <w:sz w:val="20"/>
          <w:szCs w:val="20"/>
          <w:highlight w:val="none"/>
          <w:lang w:eastAsia="zh-CN"/>
        </w:rPr>
      </w:pPr>
    </w:p>
    <w:p w14:paraId="55307169">
      <w:pPr>
        <w:autoSpaceDE w:val="0"/>
        <w:autoSpaceDN w:val="0"/>
        <w:adjustRightInd w:val="0"/>
        <w:spacing w:line="200" w:lineRule="exact"/>
        <w:jc w:val="left"/>
        <w:rPr>
          <w:rFonts w:ascii="宋体" w:cs="宋体"/>
          <w:color w:val="auto"/>
          <w:sz w:val="20"/>
          <w:szCs w:val="20"/>
          <w:highlight w:val="none"/>
          <w:lang w:eastAsia="zh-CN"/>
        </w:rPr>
      </w:pPr>
    </w:p>
    <w:p w14:paraId="41AEC0D0">
      <w:pPr>
        <w:pStyle w:val="92"/>
        <w:rPr>
          <w:color w:val="auto"/>
          <w:highlight w:val="none"/>
          <w:lang w:eastAsia="zh-CN"/>
        </w:rPr>
      </w:pPr>
      <w:bookmarkStart w:id="22" w:name="_Toc287627938"/>
      <w:r>
        <w:rPr>
          <w:color w:val="auto"/>
          <w:highlight w:val="none"/>
          <w:lang w:eastAsia="zh-CN"/>
        </w:rPr>
        <w:t>13</w:t>
      </w:r>
      <w:r>
        <w:rPr>
          <w:color w:val="auto"/>
          <w:highlight w:val="none"/>
          <w:lang w:eastAsia="zh-CN"/>
        </w:rPr>
        <w:tab/>
      </w:r>
      <w:r>
        <w:rPr>
          <w:rFonts w:hint="eastAsia"/>
          <w:color w:val="auto"/>
          <w:highlight w:val="none"/>
          <w:lang w:eastAsia="zh-CN"/>
        </w:rPr>
        <w:t>交通运输</w:t>
      </w:r>
      <w:bookmarkEnd w:id="22"/>
    </w:p>
    <w:p w14:paraId="1AE97F1F">
      <w:pPr>
        <w:autoSpaceDE w:val="0"/>
        <w:autoSpaceDN w:val="0"/>
        <w:adjustRightInd w:val="0"/>
        <w:spacing w:before="1" w:line="190" w:lineRule="exact"/>
        <w:jc w:val="left"/>
        <w:rPr>
          <w:rFonts w:ascii="宋体" w:cs="宋体"/>
          <w:color w:val="auto"/>
          <w:sz w:val="19"/>
          <w:szCs w:val="19"/>
          <w:highlight w:val="none"/>
          <w:lang w:eastAsia="zh-CN"/>
        </w:rPr>
      </w:pPr>
    </w:p>
    <w:p w14:paraId="24BBC830">
      <w:pPr>
        <w:autoSpaceDE w:val="0"/>
        <w:autoSpaceDN w:val="0"/>
        <w:adjustRightInd w:val="0"/>
        <w:spacing w:before="1" w:line="190" w:lineRule="exact"/>
        <w:jc w:val="left"/>
        <w:rPr>
          <w:rFonts w:ascii="宋体" w:cs="宋体"/>
          <w:color w:val="auto"/>
          <w:sz w:val="19"/>
          <w:szCs w:val="19"/>
          <w:highlight w:val="none"/>
          <w:lang w:eastAsia="zh-CN"/>
        </w:rPr>
        <w:sectPr>
          <w:type w:val="continuous"/>
          <w:pgSz w:w="11920" w:h="16840"/>
          <w:pgMar w:top="1560" w:right="880" w:bottom="280" w:left="880" w:header="720" w:footer="720" w:gutter="0"/>
          <w:cols w:space="720" w:num="1"/>
        </w:sectPr>
      </w:pPr>
    </w:p>
    <w:p w14:paraId="1293DD07">
      <w:pPr>
        <w:autoSpaceDE w:val="0"/>
        <w:autoSpaceDN w:val="0"/>
        <w:adjustRightInd w:val="0"/>
        <w:spacing w:before="29"/>
        <w:ind w:left="141"/>
        <w:jc w:val="left"/>
        <w:rPr>
          <w:color w:val="auto"/>
          <w:highlight w:val="none"/>
          <w:lang w:eastAsia="zh-CN"/>
        </w:rPr>
      </w:pPr>
      <w:r>
        <w:rPr>
          <w:color w:val="auto"/>
          <w:highlight w:val="none"/>
          <w:lang w:eastAsia="zh-CN"/>
        </w:rPr>
        <w:t>13.1</w:t>
      </w:r>
    </w:p>
    <w:p w14:paraId="68572CD0">
      <w:pPr>
        <w:autoSpaceDE w:val="0"/>
        <w:autoSpaceDN w:val="0"/>
        <w:adjustRightInd w:val="0"/>
        <w:spacing w:before="1" w:line="140" w:lineRule="exact"/>
        <w:jc w:val="left"/>
        <w:rPr>
          <w:color w:val="auto"/>
          <w:sz w:val="14"/>
          <w:szCs w:val="14"/>
          <w:highlight w:val="none"/>
          <w:lang w:eastAsia="zh-CN"/>
        </w:rPr>
      </w:pPr>
    </w:p>
    <w:p w14:paraId="1EB0F659">
      <w:pPr>
        <w:autoSpaceDE w:val="0"/>
        <w:autoSpaceDN w:val="0"/>
        <w:adjustRightInd w:val="0"/>
        <w:spacing w:line="282" w:lineRule="auto"/>
        <w:ind w:left="105" w:right="-40"/>
        <w:jc w:val="left"/>
        <w:rPr>
          <w:rFonts w:ascii="宋体" w:cs="宋体"/>
          <w:color w:val="auto"/>
          <w:sz w:val="18"/>
          <w:szCs w:val="18"/>
          <w:highlight w:val="none"/>
          <w:lang w:eastAsia="zh-CN"/>
        </w:rPr>
      </w:pPr>
      <w:r>
        <w:rPr>
          <w:rFonts w:hint="eastAsia" w:ascii="宋体" w:cs="宋体"/>
          <w:color w:val="auto"/>
          <w:spacing w:val="12"/>
          <w:sz w:val="18"/>
          <w:szCs w:val="18"/>
          <w:highlight w:val="none"/>
          <w:lang w:eastAsia="zh-CN"/>
        </w:rPr>
        <w:t>道路通行权</w:t>
      </w:r>
      <w:r>
        <w:rPr>
          <w:rFonts w:hint="eastAsia" w:ascii="宋体" w:cs="宋体"/>
          <w:color w:val="auto"/>
          <w:spacing w:val="11"/>
          <w:sz w:val="18"/>
          <w:szCs w:val="18"/>
          <w:highlight w:val="none"/>
          <w:lang w:eastAsia="zh-CN"/>
        </w:rPr>
        <w:t>和</w:t>
      </w:r>
      <w:r>
        <w:rPr>
          <w:rFonts w:hint="eastAsia" w:ascii="宋体" w:cs="宋体"/>
          <w:color w:val="auto"/>
          <w:sz w:val="18"/>
          <w:szCs w:val="18"/>
          <w:highlight w:val="none"/>
          <w:lang w:eastAsia="zh-CN"/>
        </w:rPr>
        <w:t>场</w:t>
      </w:r>
      <w:r>
        <w:rPr>
          <w:rFonts w:ascii="宋体" w:cs="宋体"/>
          <w:color w:val="auto"/>
          <w:sz w:val="18"/>
          <w:szCs w:val="18"/>
          <w:highlight w:val="none"/>
          <w:lang w:eastAsia="zh-CN"/>
        </w:rPr>
        <w:t xml:space="preserve"> </w:t>
      </w:r>
      <w:r>
        <w:rPr>
          <w:rFonts w:hint="eastAsia" w:ascii="宋体" w:cs="宋体"/>
          <w:color w:val="auto"/>
          <w:spacing w:val="1"/>
          <w:sz w:val="18"/>
          <w:szCs w:val="18"/>
          <w:highlight w:val="none"/>
          <w:lang w:eastAsia="zh-CN"/>
        </w:rPr>
        <w:t>外设施</w:t>
      </w:r>
    </w:p>
    <w:p w14:paraId="519052CD">
      <w:pPr>
        <w:autoSpaceDE w:val="0"/>
        <w:autoSpaceDN w:val="0"/>
        <w:adjustRightInd w:val="0"/>
        <w:spacing w:before="5" w:line="110" w:lineRule="exact"/>
        <w:jc w:val="left"/>
        <w:rPr>
          <w:rFonts w:ascii="宋体" w:cs="宋体"/>
          <w:color w:val="auto"/>
          <w:sz w:val="11"/>
          <w:szCs w:val="11"/>
          <w:highlight w:val="none"/>
          <w:lang w:eastAsia="zh-CN"/>
        </w:rPr>
      </w:pPr>
      <w:r>
        <w:rPr>
          <w:rFonts w:ascii="宋体" w:cs="宋体"/>
          <w:color w:val="auto"/>
          <w:sz w:val="18"/>
          <w:szCs w:val="18"/>
          <w:highlight w:val="none"/>
          <w:lang w:eastAsia="zh-CN"/>
        </w:rPr>
        <w:br w:type="column"/>
      </w:r>
    </w:p>
    <w:p w14:paraId="62349DC1">
      <w:pPr>
        <w:autoSpaceDE w:val="0"/>
        <w:autoSpaceDN w:val="0"/>
        <w:adjustRightInd w:val="0"/>
        <w:spacing w:line="200" w:lineRule="exact"/>
        <w:jc w:val="left"/>
        <w:rPr>
          <w:rFonts w:ascii="宋体" w:cs="宋体"/>
          <w:color w:val="auto"/>
          <w:sz w:val="20"/>
          <w:szCs w:val="20"/>
          <w:highlight w:val="none"/>
          <w:lang w:eastAsia="zh-CN"/>
        </w:rPr>
      </w:pPr>
    </w:p>
    <w:p w14:paraId="2A3685FF">
      <w:pPr>
        <w:autoSpaceDE w:val="0"/>
        <w:autoSpaceDN w:val="0"/>
        <w:adjustRightInd w:val="0"/>
        <w:spacing w:line="466" w:lineRule="exact"/>
        <w:ind w:right="171"/>
        <w:rPr>
          <w:rFonts w:ascii="宋体" w:cs="宋体"/>
          <w:color w:val="auto"/>
          <w:highlight w:val="none"/>
          <w:lang w:eastAsia="zh-CN"/>
        </w:rPr>
      </w:pPr>
      <w:r>
        <w:rPr>
          <w:rFonts w:hint="eastAsia" w:ascii="宋体" w:cs="宋体"/>
          <w:color w:val="auto"/>
          <w:highlight w:val="none"/>
          <w:lang w:eastAsia="zh-CN"/>
        </w:rPr>
        <w:t>除专用条款另有约定外，甲方应根据实施合同工程的需要，负责办理取得出</w:t>
      </w:r>
      <w:r>
        <w:rPr>
          <w:rFonts w:ascii="宋体" w:cs="宋体"/>
          <w:color w:val="auto"/>
          <w:highlight w:val="none"/>
          <w:lang w:eastAsia="zh-CN"/>
        </w:rPr>
        <w:t xml:space="preserve"> </w:t>
      </w:r>
      <w:r>
        <w:rPr>
          <w:rFonts w:hint="eastAsia" w:ascii="宋体" w:cs="宋体"/>
          <w:color w:val="auto"/>
          <w:highlight w:val="none"/>
          <w:lang w:eastAsia="zh-CN"/>
        </w:rPr>
        <w:t>入施工场地的专用和临时道路的通行权，以及取得为实施合同工程所需修建场</w:t>
      </w:r>
      <w:r>
        <w:rPr>
          <w:rFonts w:ascii="宋体" w:cs="宋体"/>
          <w:color w:val="auto"/>
          <w:highlight w:val="none"/>
          <w:lang w:eastAsia="zh-CN"/>
        </w:rPr>
        <w:t xml:space="preserve"> </w:t>
      </w:r>
      <w:r>
        <w:rPr>
          <w:rFonts w:hint="eastAsia" w:ascii="宋体" w:cs="宋体"/>
          <w:color w:val="auto"/>
          <w:highlight w:val="none"/>
          <w:lang w:eastAsia="zh-CN"/>
        </w:rPr>
        <w:t>外设施的权利，并承担有关费用。乙方应协助甲方办理上述手续。</w:t>
      </w:r>
    </w:p>
    <w:p w14:paraId="4E5D59D3">
      <w:pPr>
        <w:autoSpaceDE w:val="0"/>
        <w:autoSpaceDN w:val="0"/>
        <w:adjustRightInd w:val="0"/>
        <w:spacing w:line="466" w:lineRule="exact"/>
        <w:ind w:right="171"/>
        <w:rPr>
          <w:rFonts w:ascii="宋体" w:cs="宋体"/>
          <w:color w:val="auto"/>
          <w:highlight w:val="none"/>
          <w:lang w:eastAsia="zh-CN"/>
        </w:rPr>
        <w:sectPr>
          <w:type w:val="continuous"/>
          <w:pgSz w:w="11920" w:h="16840"/>
          <w:pgMar w:top="1560" w:right="880" w:bottom="280" w:left="880" w:header="720" w:footer="720" w:gutter="0"/>
          <w:cols w:equalWidth="0" w:num="2">
            <w:col w:w="1436" w:space="324"/>
            <w:col w:w="8400"/>
          </w:cols>
        </w:sectPr>
      </w:pPr>
    </w:p>
    <w:p w14:paraId="47AE2B6A">
      <w:pPr>
        <w:autoSpaceDE w:val="0"/>
        <w:autoSpaceDN w:val="0"/>
        <w:adjustRightInd w:val="0"/>
        <w:spacing w:line="200" w:lineRule="exact"/>
        <w:jc w:val="left"/>
        <w:rPr>
          <w:rFonts w:ascii="宋体" w:cs="宋体"/>
          <w:color w:val="auto"/>
          <w:sz w:val="20"/>
          <w:szCs w:val="20"/>
          <w:highlight w:val="none"/>
          <w:lang w:eastAsia="zh-CN"/>
        </w:rPr>
      </w:pPr>
    </w:p>
    <w:p w14:paraId="0A19052A">
      <w:pPr>
        <w:autoSpaceDE w:val="0"/>
        <w:autoSpaceDN w:val="0"/>
        <w:adjustRightInd w:val="0"/>
        <w:spacing w:before="12" w:line="200" w:lineRule="exact"/>
        <w:jc w:val="left"/>
        <w:rPr>
          <w:rFonts w:ascii="宋体" w:cs="宋体"/>
          <w:color w:val="auto"/>
          <w:sz w:val="20"/>
          <w:szCs w:val="20"/>
          <w:highlight w:val="none"/>
          <w:lang w:eastAsia="zh-CN"/>
        </w:rPr>
      </w:pPr>
    </w:p>
    <w:p w14:paraId="5900C2F5">
      <w:pPr>
        <w:tabs>
          <w:tab w:val="left" w:leader="dot" w:pos="9880"/>
        </w:tabs>
        <w:autoSpaceDE w:val="0"/>
        <w:autoSpaceDN w:val="0"/>
        <w:adjustRightInd w:val="0"/>
        <w:spacing w:before="29"/>
        <w:ind w:left="144"/>
        <w:jc w:val="left"/>
        <w:rPr>
          <w:color w:val="auto"/>
          <w:highlight w:val="none"/>
          <w:lang w:eastAsia="zh-CN"/>
        </w:rPr>
      </w:pPr>
      <w:r>
        <w:rPr>
          <w:color w:val="auto"/>
          <w:highlight w:val="none"/>
          <w:lang w:eastAsia="zh-CN"/>
        </w:rPr>
        <w:t>13.2</w:t>
      </w:r>
      <w:r>
        <w:rPr>
          <w:color w:val="auto"/>
          <w:highlight w:val="none"/>
          <w:lang w:eastAsia="zh-CN"/>
        </w:rPr>
        <w:tab/>
      </w:r>
    </w:p>
    <w:p w14:paraId="0CC68534">
      <w:pPr>
        <w:autoSpaceDE w:val="0"/>
        <w:autoSpaceDN w:val="0"/>
        <w:adjustRightInd w:val="0"/>
        <w:spacing w:before="62" w:line="329" w:lineRule="exact"/>
        <w:ind w:left="1761"/>
        <w:jc w:val="left"/>
        <w:rPr>
          <w:rFonts w:ascii="宋体" w:cs="宋体"/>
          <w:color w:val="auto"/>
          <w:highlight w:val="none"/>
          <w:lang w:eastAsia="zh-CN"/>
        </w:rPr>
      </w:pPr>
      <w:r>
        <w:rPr>
          <w:rFonts w:hint="eastAsia" w:ascii="宋体" w:cs="宋体"/>
          <w:color w:val="auto"/>
          <w:position w:val="-6"/>
          <w:highlight w:val="none"/>
          <w:lang w:eastAsia="zh-CN"/>
        </w:rPr>
        <w:t>除专用条款另有约定外，乙方应负责修建、维修、养护和管理施工场地内所</w:t>
      </w:r>
    </w:p>
    <w:p w14:paraId="64421F0C">
      <w:pPr>
        <w:autoSpaceDE w:val="0"/>
        <w:autoSpaceDN w:val="0"/>
        <w:adjustRightInd w:val="0"/>
        <w:spacing w:before="62" w:line="329" w:lineRule="exact"/>
        <w:ind w:left="1761"/>
        <w:jc w:val="left"/>
        <w:rPr>
          <w:rFonts w:ascii="宋体" w:cs="宋体"/>
          <w:color w:val="auto"/>
          <w:highlight w:val="none"/>
          <w:lang w:eastAsia="zh-CN"/>
        </w:rPr>
        <w:sectPr>
          <w:type w:val="continuous"/>
          <w:pgSz w:w="11920" w:h="16840"/>
          <w:pgMar w:top="1560" w:right="880" w:bottom="280" w:left="880" w:header="720" w:footer="720" w:gutter="0"/>
          <w:cols w:space="720" w:num="1"/>
        </w:sectPr>
      </w:pPr>
    </w:p>
    <w:p w14:paraId="4E954FBE">
      <w:pPr>
        <w:autoSpaceDE w:val="0"/>
        <w:autoSpaceDN w:val="0"/>
        <w:adjustRightInd w:val="0"/>
        <w:spacing w:line="180" w:lineRule="exact"/>
        <w:ind w:left="105" w:right="-47"/>
        <w:jc w:val="left"/>
        <w:rPr>
          <w:rFonts w:ascii="宋体" w:cs="宋体"/>
          <w:color w:val="auto"/>
          <w:sz w:val="18"/>
          <w:szCs w:val="18"/>
          <w:highlight w:val="none"/>
          <w:lang w:eastAsia="zh-CN"/>
        </w:rPr>
      </w:pPr>
      <w:r>
        <w:rPr>
          <w:rFonts w:hint="eastAsia" w:ascii="宋体" w:cs="宋体"/>
          <w:color w:val="auto"/>
          <w:spacing w:val="12"/>
          <w:position w:val="-1"/>
          <w:sz w:val="18"/>
          <w:szCs w:val="18"/>
          <w:highlight w:val="none"/>
          <w:lang w:eastAsia="zh-CN"/>
        </w:rPr>
        <w:t>场外施工道</w:t>
      </w:r>
      <w:r>
        <w:rPr>
          <w:rFonts w:hint="eastAsia" w:ascii="宋体" w:cs="宋体"/>
          <w:color w:val="auto"/>
          <w:spacing w:val="11"/>
          <w:position w:val="-1"/>
          <w:sz w:val="18"/>
          <w:szCs w:val="18"/>
          <w:highlight w:val="none"/>
          <w:lang w:eastAsia="zh-CN"/>
        </w:rPr>
        <w:t>路</w:t>
      </w:r>
      <w:r>
        <w:rPr>
          <w:rFonts w:hint="eastAsia" w:ascii="宋体" w:cs="宋体"/>
          <w:color w:val="auto"/>
          <w:position w:val="-1"/>
          <w:sz w:val="18"/>
          <w:szCs w:val="18"/>
          <w:highlight w:val="none"/>
          <w:lang w:eastAsia="zh-CN"/>
        </w:rPr>
        <w:t>的</w:t>
      </w:r>
    </w:p>
    <w:p w14:paraId="00D8FEBC">
      <w:pPr>
        <w:autoSpaceDE w:val="0"/>
        <w:autoSpaceDN w:val="0"/>
        <w:adjustRightInd w:val="0"/>
        <w:spacing w:before="46"/>
        <w:ind w:left="105"/>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约定</w:t>
      </w:r>
    </w:p>
    <w:p w14:paraId="360BF9A2">
      <w:pPr>
        <w:autoSpaceDE w:val="0"/>
        <w:autoSpaceDN w:val="0"/>
        <w:adjustRightInd w:val="0"/>
        <w:spacing w:before="8" w:line="130" w:lineRule="exact"/>
        <w:jc w:val="left"/>
        <w:rPr>
          <w:rFonts w:ascii="宋体" w:cs="宋体"/>
          <w:color w:val="auto"/>
          <w:sz w:val="13"/>
          <w:szCs w:val="13"/>
          <w:highlight w:val="none"/>
          <w:lang w:eastAsia="zh-CN"/>
        </w:rPr>
      </w:pPr>
      <w:r>
        <w:rPr>
          <w:rFonts w:ascii="宋体" w:cs="宋体"/>
          <w:color w:val="auto"/>
          <w:sz w:val="18"/>
          <w:szCs w:val="18"/>
          <w:highlight w:val="none"/>
          <w:lang w:eastAsia="zh-CN"/>
        </w:rPr>
        <w:br w:type="column"/>
      </w:r>
    </w:p>
    <w:p w14:paraId="7F367EDD">
      <w:pPr>
        <w:autoSpaceDE w:val="0"/>
        <w:autoSpaceDN w:val="0"/>
        <w:adjustRightInd w:val="0"/>
        <w:spacing w:line="317" w:lineRule="auto"/>
        <w:ind w:left="1" w:right="170"/>
        <w:jc w:val="left"/>
        <w:rPr>
          <w:rFonts w:ascii="宋体" w:cs="宋体"/>
          <w:color w:val="auto"/>
          <w:highlight w:val="none"/>
          <w:lang w:eastAsia="zh-CN"/>
        </w:rPr>
      </w:pPr>
      <w:r>
        <w:rPr>
          <w:rFonts w:hint="eastAsia" w:ascii="宋体" w:cs="宋体"/>
          <w:color w:val="auto"/>
          <w:highlight w:val="none"/>
          <w:lang w:eastAsia="zh-CN"/>
        </w:rPr>
        <w:t>需的临时道路和交通设施，包括维修、养护和管理甲方提供的道路和交通设</w:t>
      </w:r>
      <w:r>
        <w:rPr>
          <w:rFonts w:ascii="宋体" w:cs="宋体"/>
          <w:color w:val="auto"/>
          <w:highlight w:val="none"/>
          <w:lang w:eastAsia="zh-CN"/>
        </w:rPr>
        <w:t xml:space="preserve"> </w:t>
      </w:r>
      <w:r>
        <w:rPr>
          <w:rFonts w:hint="eastAsia" w:ascii="宋体" w:cs="宋体"/>
          <w:color w:val="auto"/>
          <w:highlight w:val="none"/>
          <w:lang w:eastAsia="zh-CN"/>
        </w:rPr>
        <w:t>施，并承担相应费用。</w:t>
      </w:r>
    </w:p>
    <w:p w14:paraId="2D609C9C">
      <w:pPr>
        <w:autoSpaceDE w:val="0"/>
        <w:autoSpaceDN w:val="0"/>
        <w:adjustRightInd w:val="0"/>
        <w:spacing w:before="35"/>
        <w:jc w:val="left"/>
        <w:rPr>
          <w:rFonts w:ascii="宋体" w:cs="宋体"/>
          <w:color w:val="auto"/>
          <w:highlight w:val="none"/>
          <w:lang w:eastAsia="zh-CN"/>
        </w:rPr>
      </w:pPr>
      <w:r>
        <w:rPr>
          <w:rFonts w:hint="eastAsia" w:ascii="宋体" w:cs="宋体"/>
          <w:color w:val="auto"/>
          <w:highlight w:val="none"/>
          <w:lang w:eastAsia="zh-CN"/>
        </w:rPr>
        <w:t>乙方修建的临时道路和交通设施应免费提供甲方使用。</w:t>
      </w:r>
    </w:p>
    <w:p w14:paraId="15872A72">
      <w:pPr>
        <w:autoSpaceDE w:val="0"/>
        <w:autoSpaceDN w:val="0"/>
        <w:adjustRightInd w:val="0"/>
        <w:spacing w:before="35"/>
        <w:jc w:val="left"/>
        <w:rPr>
          <w:rFonts w:ascii="宋体" w:cs="宋体"/>
          <w:color w:val="auto"/>
          <w:highlight w:val="none"/>
          <w:lang w:eastAsia="zh-CN"/>
        </w:rPr>
        <w:sectPr>
          <w:type w:val="continuous"/>
          <w:pgSz w:w="11920" w:h="16840"/>
          <w:pgMar w:top="1560" w:right="880" w:bottom="280" w:left="880" w:header="720" w:footer="720" w:gutter="0"/>
          <w:cols w:equalWidth="0" w:num="2">
            <w:col w:w="1436" w:space="324"/>
            <w:col w:w="8400"/>
          </w:cols>
        </w:sectPr>
      </w:pPr>
    </w:p>
    <w:p w14:paraId="4D442294">
      <w:pPr>
        <w:autoSpaceDE w:val="0"/>
        <w:autoSpaceDN w:val="0"/>
        <w:adjustRightInd w:val="0"/>
        <w:spacing w:before="10" w:line="150" w:lineRule="exact"/>
        <w:jc w:val="left"/>
        <w:rPr>
          <w:rFonts w:ascii="宋体" w:cs="宋体"/>
          <w:color w:val="auto"/>
          <w:sz w:val="15"/>
          <w:szCs w:val="15"/>
          <w:highlight w:val="none"/>
          <w:lang w:eastAsia="zh-CN"/>
        </w:rPr>
      </w:pPr>
    </w:p>
    <w:p w14:paraId="0FAAC365">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13.3</w:t>
      </w:r>
      <w:r>
        <w:rPr>
          <w:color w:val="auto"/>
          <w:position w:val="-1"/>
          <w:highlight w:val="none"/>
          <w:lang w:eastAsia="zh-CN"/>
        </w:rPr>
        <w:tab/>
      </w:r>
    </w:p>
    <w:p w14:paraId="2A91BCF0">
      <w:pPr>
        <w:tabs>
          <w:tab w:val="left" w:pos="800"/>
          <w:tab w:val="left" w:pos="9880"/>
        </w:tabs>
        <w:autoSpaceDE w:val="0"/>
        <w:autoSpaceDN w:val="0"/>
        <w:adjustRightInd w:val="0"/>
        <w:spacing w:before="29"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1039B346">
      <w:pPr>
        <w:autoSpaceDE w:val="0"/>
        <w:autoSpaceDN w:val="0"/>
        <w:adjustRightInd w:val="0"/>
        <w:spacing w:before="8" w:line="130" w:lineRule="exact"/>
        <w:jc w:val="left"/>
        <w:rPr>
          <w:color w:val="auto"/>
          <w:sz w:val="13"/>
          <w:szCs w:val="13"/>
          <w:highlight w:val="none"/>
          <w:lang w:eastAsia="zh-CN"/>
        </w:rPr>
      </w:pPr>
    </w:p>
    <w:p w14:paraId="7AD9A34A">
      <w:pPr>
        <w:autoSpaceDE w:val="0"/>
        <w:autoSpaceDN w:val="0"/>
        <w:adjustRightInd w:val="0"/>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场外</w:t>
      </w:r>
      <w:r>
        <w:rPr>
          <w:rFonts w:hint="eastAsia" w:ascii="宋体" w:cs="宋体"/>
          <w:color w:val="auto"/>
          <w:sz w:val="18"/>
          <w:szCs w:val="18"/>
          <w:highlight w:val="none"/>
          <w:lang w:eastAsia="zh-CN"/>
        </w:rPr>
        <w:t>交通</w:t>
      </w:r>
    </w:p>
    <w:p w14:paraId="59554E74">
      <w:pPr>
        <w:autoSpaceDE w:val="0"/>
        <w:autoSpaceDN w:val="0"/>
        <w:adjustRightInd w:val="0"/>
        <w:spacing w:before="14" w:line="466" w:lineRule="exact"/>
        <w:ind w:right="171"/>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乙方应遵守有关交通法规，严格按照道路和桥梁的限制荷重安全行驶，并服</w:t>
      </w:r>
      <w:r>
        <w:rPr>
          <w:rFonts w:ascii="宋体" w:cs="宋体"/>
          <w:color w:val="auto"/>
          <w:highlight w:val="none"/>
          <w:lang w:eastAsia="zh-CN"/>
        </w:rPr>
        <w:t xml:space="preserve"> </w:t>
      </w:r>
      <w:r>
        <w:rPr>
          <w:rFonts w:hint="eastAsia" w:ascii="宋体" w:cs="宋体"/>
          <w:color w:val="auto"/>
          <w:highlight w:val="none"/>
          <w:lang w:eastAsia="zh-CN"/>
        </w:rPr>
        <w:t>从交通管理部门的检查和监督。乙方车辆外出行驶所需的场外公共道路的通</w:t>
      </w:r>
      <w:r>
        <w:rPr>
          <w:rFonts w:ascii="宋体" w:cs="宋体"/>
          <w:color w:val="auto"/>
          <w:highlight w:val="none"/>
          <w:lang w:eastAsia="zh-CN"/>
        </w:rPr>
        <w:t xml:space="preserve"> </w:t>
      </w:r>
      <w:r>
        <w:rPr>
          <w:rFonts w:hint="eastAsia" w:ascii="宋体" w:cs="宋体"/>
          <w:color w:val="auto"/>
          <w:highlight w:val="none"/>
          <w:lang w:eastAsia="zh-CN"/>
        </w:rPr>
        <w:t>行费、养路费和税款等，由乙方承担。</w:t>
      </w:r>
    </w:p>
    <w:p w14:paraId="33FC6BE3">
      <w:pPr>
        <w:autoSpaceDE w:val="0"/>
        <w:autoSpaceDN w:val="0"/>
        <w:adjustRightInd w:val="0"/>
        <w:spacing w:before="14" w:line="466" w:lineRule="exact"/>
        <w:ind w:right="171"/>
        <w:rPr>
          <w:rFonts w:ascii="宋体" w:cs="宋体"/>
          <w:color w:val="auto"/>
          <w:highlight w:val="none"/>
          <w:lang w:eastAsia="zh-CN"/>
        </w:rPr>
        <w:sectPr>
          <w:type w:val="continuous"/>
          <w:pgSz w:w="11920" w:h="16840"/>
          <w:pgMar w:top="1560" w:right="880" w:bottom="280" w:left="880" w:header="720" w:footer="720" w:gutter="0"/>
          <w:cols w:equalWidth="0" w:num="2">
            <w:col w:w="828" w:space="932"/>
            <w:col w:w="8400"/>
          </w:cols>
        </w:sectPr>
      </w:pPr>
    </w:p>
    <w:p w14:paraId="6A82A8E9">
      <w:pPr>
        <w:autoSpaceDE w:val="0"/>
        <w:autoSpaceDN w:val="0"/>
        <w:adjustRightInd w:val="0"/>
        <w:spacing w:line="200" w:lineRule="exact"/>
        <w:jc w:val="left"/>
        <w:rPr>
          <w:rFonts w:ascii="宋体" w:cs="宋体"/>
          <w:color w:val="auto"/>
          <w:sz w:val="20"/>
          <w:szCs w:val="20"/>
          <w:highlight w:val="none"/>
          <w:lang w:eastAsia="zh-CN"/>
        </w:rPr>
      </w:pPr>
    </w:p>
    <w:p w14:paraId="2C24FB71">
      <w:pPr>
        <w:autoSpaceDE w:val="0"/>
        <w:autoSpaceDN w:val="0"/>
        <w:adjustRightInd w:val="0"/>
        <w:spacing w:before="12" w:line="200" w:lineRule="exact"/>
        <w:jc w:val="left"/>
        <w:rPr>
          <w:rFonts w:ascii="宋体" w:cs="宋体"/>
          <w:color w:val="auto"/>
          <w:sz w:val="20"/>
          <w:szCs w:val="20"/>
          <w:highlight w:val="none"/>
          <w:lang w:eastAsia="zh-CN"/>
        </w:rPr>
      </w:pPr>
    </w:p>
    <w:p w14:paraId="52185F18">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13.4</w:t>
      </w:r>
      <w:r>
        <w:rPr>
          <w:color w:val="auto"/>
          <w:position w:val="-1"/>
          <w:highlight w:val="none"/>
          <w:lang w:eastAsia="zh-CN"/>
        </w:rPr>
        <w:tab/>
      </w:r>
    </w:p>
    <w:p w14:paraId="125CF40D">
      <w:pPr>
        <w:tabs>
          <w:tab w:val="left" w:pos="800"/>
          <w:tab w:val="left" w:pos="9880"/>
        </w:tabs>
        <w:autoSpaceDE w:val="0"/>
        <w:autoSpaceDN w:val="0"/>
        <w:adjustRightInd w:val="0"/>
        <w:spacing w:before="29"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6376E8DD">
      <w:pPr>
        <w:autoSpaceDE w:val="0"/>
        <w:autoSpaceDN w:val="0"/>
        <w:adjustRightInd w:val="0"/>
        <w:spacing w:before="9" w:line="130" w:lineRule="exact"/>
        <w:jc w:val="left"/>
        <w:rPr>
          <w:color w:val="auto"/>
          <w:sz w:val="13"/>
          <w:szCs w:val="13"/>
          <w:highlight w:val="none"/>
          <w:lang w:eastAsia="zh-CN"/>
        </w:rPr>
      </w:pPr>
    </w:p>
    <w:p w14:paraId="2715AB2F">
      <w:pPr>
        <w:autoSpaceDE w:val="0"/>
        <w:autoSpaceDN w:val="0"/>
        <w:adjustRightInd w:val="0"/>
        <w:spacing w:line="281" w:lineRule="auto"/>
        <w:ind w:left="105" w:right="-40"/>
        <w:jc w:val="left"/>
        <w:rPr>
          <w:rFonts w:ascii="宋体" w:cs="宋体"/>
          <w:color w:val="auto"/>
          <w:sz w:val="18"/>
          <w:szCs w:val="18"/>
          <w:highlight w:val="none"/>
          <w:lang w:eastAsia="zh-CN"/>
        </w:rPr>
      </w:pPr>
      <w:r>
        <w:rPr>
          <w:rFonts w:hint="eastAsia" w:ascii="宋体" w:cs="宋体"/>
          <w:color w:val="auto"/>
          <w:spacing w:val="12"/>
          <w:sz w:val="18"/>
          <w:szCs w:val="18"/>
          <w:highlight w:val="none"/>
          <w:lang w:eastAsia="zh-CN"/>
        </w:rPr>
        <w:t>超大件和超</w:t>
      </w:r>
      <w:r>
        <w:rPr>
          <w:rFonts w:hint="eastAsia" w:ascii="宋体" w:cs="宋体"/>
          <w:color w:val="auto"/>
          <w:spacing w:val="11"/>
          <w:sz w:val="18"/>
          <w:szCs w:val="18"/>
          <w:highlight w:val="none"/>
          <w:lang w:eastAsia="zh-CN"/>
        </w:rPr>
        <w:t>重</w:t>
      </w:r>
      <w:r>
        <w:rPr>
          <w:rFonts w:hint="eastAsia" w:ascii="宋体" w:cs="宋体"/>
          <w:color w:val="auto"/>
          <w:sz w:val="18"/>
          <w:szCs w:val="18"/>
          <w:highlight w:val="none"/>
          <w:lang w:eastAsia="zh-CN"/>
        </w:rPr>
        <w:t>件</w:t>
      </w:r>
      <w:r>
        <w:rPr>
          <w:rFonts w:ascii="宋体" w:cs="宋体"/>
          <w:color w:val="auto"/>
          <w:sz w:val="18"/>
          <w:szCs w:val="18"/>
          <w:highlight w:val="none"/>
          <w:lang w:eastAsia="zh-CN"/>
        </w:rPr>
        <w:t xml:space="preserve"> </w:t>
      </w:r>
      <w:r>
        <w:rPr>
          <w:rFonts w:hint="eastAsia" w:ascii="宋体" w:cs="宋体"/>
          <w:color w:val="auto"/>
          <w:spacing w:val="1"/>
          <w:sz w:val="18"/>
          <w:szCs w:val="18"/>
          <w:highlight w:val="none"/>
          <w:lang w:eastAsia="zh-CN"/>
        </w:rPr>
        <w:t>的运输</w:t>
      </w:r>
    </w:p>
    <w:p w14:paraId="58DFFA0D">
      <w:pPr>
        <w:autoSpaceDE w:val="0"/>
        <w:autoSpaceDN w:val="0"/>
        <w:adjustRightInd w:val="0"/>
        <w:spacing w:before="14" w:line="466" w:lineRule="exact"/>
        <w:ind w:right="171"/>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乙方应负责向交通管理部门办理运输超大件或超重件的申请手续，甲方应协助乙方办理上述手续。除专用条款另有约定外，运输超大件或超重件所需的道路和桥梁临时加固改造费用和其他有关费用，由乙方承担。</w:t>
      </w:r>
    </w:p>
    <w:p w14:paraId="11AC41E5">
      <w:pPr>
        <w:autoSpaceDE w:val="0"/>
        <w:autoSpaceDN w:val="0"/>
        <w:adjustRightInd w:val="0"/>
        <w:spacing w:before="14" w:line="466" w:lineRule="exact"/>
        <w:ind w:right="171"/>
        <w:rPr>
          <w:rFonts w:ascii="宋体" w:cs="宋体"/>
          <w:color w:val="auto"/>
          <w:highlight w:val="none"/>
          <w:lang w:eastAsia="zh-CN"/>
        </w:rPr>
        <w:sectPr>
          <w:type w:val="continuous"/>
          <w:pgSz w:w="11920" w:h="16840"/>
          <w:pgMar w:top="1560" w:right="880" w:bottom="280" w:left="880" w:header="720" w:footer="720" w:gutter="0"/>
          <w:cols w:equalWidth="0" w:num="2">
            <w:col w:w="1436" w:space="324"/>
            <w:col w:w="8400"/>
          </w:cols>
        </w:sectPr>
      </w:pPr>
    </w:p>
    <w:p w14:paraId="0A8BFB80">
      <w:pPr>
        <w:autoSpaceDE w:val="0"/>
        <w:autoSpaceDN w:val="0"/>
        <w:adjustRightInd w:val="0"/>
        <w:spacing w:before="9" w:line="120" w:lineRule="exact"/>
        <w:jc w:val="left"/>
        <w:rPr>
          <w:rFonts w:ascii="宋体" w:cs="宋体"/>
          <w:color w:val="auto"/>
          <w:sz w:val="12"/>
          <w:szCs w:val="12"/>
          <w:highlight w:val="none"/>
          <w:lang w:eastAsia="zh-CN"/>
        </w:rPr>
      </w:pPr>
    </w:p>
    <w:p w14:paraId="63F74A14">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13.5</w:t>
      </w:r>
      <w:r>
        <w:rPr>
          <w:color w:val="auto"/>
          <w:position w:val="-1"/>
          <w:highlight w:val="none"/>
          <w:lang w:eastAsia="zh-CN"/>
        </w:rPr>
        <w:tab/>
      </w:r>
    </w:p>
    <w:p w14:paraId="16AD9436">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58A4E638">
      <w:pPr>
        <w:autoSpaceDE w:val="0"/>
        <w:autoSpaceDN w:val="0"/>
        <w:adjustRightInd w:val="0"/>
        <w:spacing w:before="9" w:line="130" w:lineRule="exact"/>
        <w:jc w:val="left"/>
        <w:rPr>
          <w:color w:val="auto"/>
          <w:sz w:val="13"/>
          <w:szCs w:val="13"/>
          <w:highlight w:val="none"/>
          <w:lang w:eastAsia="zh-CN"/>
        </w:rPr>
      </w:pPr>
    </w:p>
    <w:p w14:paraId="7608AC56">
      <w:pPr>
        <w:autoSpaceDE w:val="0"/>
        <w:autoSpaceDN w:val="0"/>
        <w:adjustRightInd w:val="0"/>
        <w:spacing w:line="282" w:lineRule="auto"/>
        <w:ind w:left="105" w:right="-40"/>
        <w:jc w:val="left"/>
        <w:rPr>
          <w:rFonts w:ascii="宋体" w:cs="宋体"/>
          <w:color w:val="auto"/>
          <w:sz w:val="18"/>
          <w:szCs w:val="18"/>
          <w:highlight w:val="none"/>
          <w:lang w:eastAsia="zh-CN"/>
        </w:rPr>
      </w:pPr>
      <w:r>
        <w:rPr>
          <w:rFonts w:hint="eastAsia" w:ascii="宋体" w:cs="宋体"/>
          <w:color w:val="auto"/>
          <w:spacing w:val="12"/>
          <w:sz w:val="18"/>
          <w:szCs w:val="18"/>
          <w:highlight w:val="none"/>
          <w:lang w:eastAsia="zh-CN"/>
        </w:rPr>
        <w:t>道路和桥梁</w:t>
      </w:r>
      <w:r>
        <w:rPr>
          <w:rFonts w:hint="eastAsia" w:ascii="宋体" w:cs="宋体"/>
          <w:color w:val="auto"/>
          <w:spacing w:val="11"/>
          <w:sz w:val="18"/>
          <w:szCs w:val="18"/>
          <w:highlight w:val="none"/>
          <w:lang w:eastAsia="zh-CN"/>
        </w:rPr>
        <w:t>的</w:t>
      </w:r>
      <w:r>
        <w:rPr>
          <w:rFonts w:hint="eastAsia" w:ascii="宋体" w:cs="宋体"/>
          <w:color w:val="auto"/>
          <w:sz w:val="18"/>
          <w:szCs w:val="18"/>
          <w:highlight w:val="none"/>
          <w:lang w:eastAsia="zh-CN"/>
        </w:rPr>
        <w:t>损</w:t>
      </w:r>
      <w:r>
        <w:rPr>
          <w:rFonts w:ascii="宋体" w:cs="宋体"/>
          <w:color w:val="auto"/>
          <w:sz w:val="18"/>
          <w:szCs w:val="18"/>
          <w:highlight w:val="none"/>
          <w:lang w:eastAsia="zh-CN"/>
        </w:rPr>
        <w:t xml:space="preserve"> </w:t>
      </w:r>
      <w:r>
        <w:rPr>
          <w:rFonts w:hint="eastAsia" w:ascii="宋体" w:cs="宋体"/>
          <w:color w:val="auto"/>
          <w:spacing w:val="1"/>
          <w:sz w:val="18"/>
          <w:szCs w:val="18"/>
          <w:highlight w:val="none"/>
          <w:lang w:eastAsia="zh-CN"/>
        </w:rPr>
        <w:t>坏责任</w:t>
      </w:r>
    </w:p>
    <w:p w14:paraId="67B0BA0C">
      <w:pPr>
        <w:autoSpaceDE w:val="0"/>
        <w:autoSpaceDN w:val="0"/>
        <w:adjustRightInd w:val="0"/>
        <w:spacing w:before="67"/>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因乙方运输造成施工场地内外公共道路和桥梁损坏的，由乙方承担修复损</w:t>
      </w:r>
    </w:p>
    <w:p w14:paraId="6D852E45">
      <w:pPr>
        <w:autoSpaceDE w:val="0"/>
        <w:autoSpaceDN w:val="0"/>
        <w:adjustRightInd w:val="0"/>
        <w:spacing w:before="67"/>
        <w:jc w:val="left"/>
        <w:rPr>
          <w:rFonts w:ascii="宋体" w:cs="宋体"/>
          <w:color w:val="auto"/>
          <w:highlight w:val="none"/>
          <w:lang w:eastAsia="zh-CN"/>
        </w:rPr>
        <w:sectPr>
          <w:type w:val="continuous"/>
          <w:pgSz w:w="11920" w:h="16840"/>
          <w:pgMar w:top="1560" w:right="880" w:bottom="280" w:left="880" w:header="720" w:footer="720" w:gutter="0"/>
          <w:cols w:equalWidth="0" w:num="2">
            <w:col w:w="1436" w:space="324"/>
            <w:col w:w="8400"/>
          </w:cols>
        </w:sectPr>
      </w:pPr>
    </w:p>
    <w:p w14:paraId="2FB8ED08">
      <w:pPr>
        <w:autoSpaceDE w:val="0"/>
        <w:autoSpaceDN w:val="0"/>
        <w:adjustRightInd w:val="0"/>
        <w:spacing w:line="333" w:lineRule="exact"/>
        <w:ind w:left="1760"/>
        <w:jc w:val="left"/>
        <w:rPr>
          <w:rFonts w:ascii="宋体" w:cs="宋体"/>
          <w:color w:val="auto"/>
          <w:highlight w:val="none"/>
          <w:lang w:eastAsia="zh-CN"/>
        </w:rPr>
      </w:pPr>
      <w:r>
        <w:rPr>
          <w:rFonts w:hint="eastAsia" w:ascii="宋体" w:cs="宋体"/>
          <w:color w:val="auto"/>
          <w:position w:val="-3"/>
          <w:highlight w:val="none"/>
          <w:lang w:eastAsia="zh-CN"/>
        </w:rPr>
        <w:t>坏的全部费用和可能引起的赔偿。</w:t>
      </w:r>
    </w:p>
    <w:p w14:paraId="652A5D04">
      <w:pPr>
        <w:autoSpaceDE w:val="0"/>
        <w:autoSpaceDN w:val="0"/>
        <w:adjustRightInd w:val="0"/>
        <w:spacing w:before="9" w:line="180" w:lineRule="exact"/>
        <w:jc w:val="left"/>
        <w:rPr>
          <w:rFonts w:ascii="宋体" w:cs="宋体"/>
          <w:color w:val="auto"/>
          <w:sz w:val="18"/>
          <w:szCs w:val="18"/>
          <w:highlight w:val="none"/>
          <w:lang w:eastAsia="zh-CN"/>
        </w:rPr>
      </w:pPr>
    </w:p>
    <w:p w14:paraId="66C8010C">
      <w:pPr>
        <w:tabs>
          <w:tab w:val="left" w:leader="dot" w:pos="9880"/>
        </w:tabs>
        <w:autoSpaceDE w:val="0"/>
        <w:autoSpaceDN w:val="0"/>
        <w:adjustRightInd w:val="0"/>
        <w:spacing w:line="271" w:lineRule="exact"/>
        <w:ind w:left="141"/>
        <w:jc w:val="left"/>
        <w:rPr>
          <w:color w:val="auto"/>
          <w:position w:val="-1"/>
          <w:highlight w:val="none"/>
          <w:u w:val="single"/>
          <w:lang w:eastAsia="zh-CN"/>
        </w:rPr>
      </w:pPr>
      <w:r>
        <w:rPr>
          <w:color w:val="auto"/>
          <w:position w:val="-1"/>
          <w:highlight w:val="none"/>
          <w:lang w:eastAsia="zh-CN"/>
        </w:rPr>
        <w:t>13.6</w:t>
      </w:r>
      <w:r>
        <w:rPr>
          <w:rFonts w:hint="eastAsia"/>
          <w:color w:val="auto"/>
          <w:position w:val="-1"/>
          <w:highlight w:val="none"/>
          <w:lang w:eastAsia="zh-CN"/>
        </w:rPr>
        <w:tab/>
      </w:r>
    </w:p>
    <w:p w14:paraId="60AC819B">
      <w:pPr>
        <w:tabs>
          <w:tab w:val="left" w:leader="dot" w:pos="9880"/>
        </w:tabs>
        <w:autoSpaceDE w:val="0"/>
        <w:autoSpaceDN w:val="0"/>
        <w:adjustRightInd w:val="0"/>
        <w:spacing w:line="271" w:lineRule="exact"/>
        <w:ind w:left="141"/>
        <w:jc w:val="left"/>
        <w:rPr>
          <w:color w:val="auto"/>
          <w:highlight w:val="none"/>
          <w:lang w:eastAsia="zh-CN"/>
        </w:rPr>
      </w:pPr>
    </w:p>
    <w:p w14:paraId="65CE1168">
      <w:pPr>
        <w:tabs>
          <w:tab w:val="left" w:pos="9880"/>
        </w:tabs>
        <w:autoSpaceDE w:val="0"/>
        <w:autoSpaceDN w:val="0"/>
        <w:adjustRightInd w:val="0"/>
        <w:spacing w:line="271" w:lineRule="exact"/>
        <w:ind w:left="141"/>
        <w:jc w:val="left"/>
        <w:rPr>
          <w:color w:val="auto"/>
          <w:highlight w:val="none"/>
          <w:lang w:eastAsia="zh-CN"/>
        </w:rPr>
        <w:sectPr>
          <w:pgSz w:w="11920" w:h="16840"/>
          <w:pgMar w:top="1360" w:right="880" w:bottom="280" w:left="880" w:header="720" w:footer="720" w:gutter="0"/>
          <w:cols w:space="720" w:num="1"/>
        </w:sectPr>
      </w:pPr>
    </w:p>
    <w:p w14:paraId="00E4F569">
      <w:pPr>
        <w:autoSpaceDE w:val="0"/>
        <w:autoSpaceDN w:val="0"/>
        <w:adjustRightInd w:val="0"/>
        <w:spacing w:before="8" w:line="130" w:lineRule="exact"/>
        <w:jc w:val="left"/>
        <w:rPr>
          <w:color w:val="auto"/>
          <w:sz w:val="13"/>
          <w:szCs w:val="13"/>
          <w:highlight w:val="none"/>
          <w:lang w:eastAsia="zh-CN"/>
        </w:rPr>
      </w:pPr>
    </w:p>
    <w:p w14:paraId="4C546395">
      <w:pPr>
        <w:autoSpaceDE w:val="0"/>
        <w:autoSpaceDN w:val="0"/>
        <w:adjustRightInd w:val="0"/>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水路</w:t>
      </w:r>
      <w:r>
        <w:rPr>
          <w:rFonts w:hint="eastAsia" w:ascii="宋体" w:cs="宋体"/>
          <w:color w:val="auto"/>
          <w:sz w:val="18"/>
          <w:szCs w:val="18"/>
          <w:highlight w:val="none"/>
          <w:lang w:eastAsia="zh-CN"/>
        </w:rPr>
        <w:t>和</w:t>
      </w:r>
      <w:r>
        <w:rPr>
          <w:rFonts w:hint="eastAsia" w:ascii="宋体" w:cs="宋体"/>
          <w:color w:val="auto"/>
          <w:spacing w:val="1"/>
          <w:sz w:val="18"/>
          <w:szCs w:val="18"/>
          <w:highlight w:val="none"/>
          <w:lang w:eastAsia="zh-CN"/>
        </w:rPr>
        <w:t>航</w:t>
      </w:r>
      <w:r>
        <w:rPr>
          <w:rFonts w:hint="eastAsia" w:ascii="宋体" w:cs="宋体"/>
          <w:color w:val="auto"/>
          <w:sz w:val="18"/>
          <w:szCs w:val="18"/>
          <w:highlight w:val="none"/>
          <w:lang w:eastAsia="zh-CN"/>
        </w:rPr>
        <w:t>空运输</w:t>
      </w:r>
    </w:p>
    <w:p w14:paraId="18993AF0">
      <w:pPr>
        <w:autoSpaceDE w:val="0"/>
        <w:autoSpaceDN w:val="0"/>
        <w:adjustRightInd w:val="0"/>
        <w:spacing w:before="14" w:line="466" w:lineRule="exact"/>
        <w:ind w:right="171"/>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本条内容适用于水路运输和航空运输，其中“道路”包括河道、航线、船闸、</w:t>
      </w:r>
      <w:r>
        <w:rPr>
          <w:rFonts w:ascii="宋体" w:cs="宋体"/>
          <w:color w:val="auto"/>
          <w:highlight w:val="none"/>
          <w:lang w:eastAsia="zh-CN"/>
        </w:rPr>
        <w:t xml:space="preserve"> </w:t>
      </w:r>
      <w:r>
        <w:rPr>
          <w:rFonts w:hint="eastAsia" w:ascii="宋体" w:cs="宋体"/>
          <w:color w:val="auto"/>
          <w:highlight w:val="none"/>
          <w:lang w:eastAsia="zh-CN"/>
        </w:rPr>
        <w:t>机场</w:t>
      </w:r>
      <w:r>
        <w:rPr>
          <w:rFonts w:hint="eastAsia" w:ascii="宋体" w:cs="宋体"/>
          <w:color w:val="auto"/>
          <w:spacing w:val="-30"/>
          <w:highlight w:val="none"/>
          <w:lang w:eastAsia="zh-CN"/>
        </w:rPr>
        <w:t>、</w:t>
      </w:r>
      <w:r>
        <w:rPr>
          <w:rFonts w:hint="eastAsia" w:ascii="宋体" w:cs="宋体"/>
          <w:color w:val="auto"/>
          <w:highlight w:val="none"/>
          <w:lang w:eastAsia="zh-CN"/>
        </w:rPr>
        <w:t>码头</w:t>
      </w:r>
      <w:r>
        <w:rPr>
          <w:rFonts w:hint="eastAsia" w:ascii="宋体" w:cs="宋体"/>
          <w:color w:val="auto"/>
          <w:spacing w:val="-30"/>
          <w:highlight w:val="none"/>
          <w:lang w:eastAsia="zh-CN"/>
        </w:rPr>
        <w:t>、</w:t>
      </w:r>
      <w:r>
        <w:rPr>
          <w:rFonts w:hint="eastAsia" w:ascii="宋体" w:cs="宋体"/>
          <w:color w:val="auto"/>
          <w:highlight w:val="none"/>
          <w:lang w:eastAsia="zh-CN"/>
        </w:rPr>
        <w:t>堤防以及水路或航空运输中其他相似结构物</w:t>
      </w:r>
      <w:r>
        <w:rPr>
          <w:rFonts w:hint="eastAsia" w:ascii="宋体" w:cs="宋体"/>
          <w:color w:val="auto"/>
          <w:spacing w:val="-150"/>
          <w:highlight w:val="none"/>
          <w:lang w:eastAsia="zh-CN"/>
        </w:rPr>
        <w:t>；</w:t>
      </w:r>
      <w:r>
        <w:rPr>
          <w:rFonts w:hint="eastAsia" w:ascii="宋体" w:cs="宋体"/>
          <w:color w:val="auto"/>
          <w:highlight w:val="none"/>
          <w:lang w:eastAsia="zh-CN"/>
        </w:rPr>
        <w:t>“车辆</w:t>
      </w:r>
      <w:r>
        <w:rPr>
          <w:rFonts w:hint="eastAsia" w:ascii="宋体" w:cs="宋体"/>
          <w:color w:val="auto"/>
          <w:spacing w:val="-30"/>
          <w:highlight w:val="none"/>
          <w:lang w:eastAsia="zh-CN"/>
        </w:rPr>
        <w:t>”</w:t>
      </w:r>
      <w:r>
        <w:rPr>
          <w:rFonts w:hint="eastAsia" w:ascii="宋体" w:cs="宋体"/>
          <w:color w:val="auto"/>
          <w:highlight w:val="none"/>
          <w:lang w:eastAsia="zh-CN"/>
        </w:rPr>
        <w:t>包括船舶和</w:t>
      </w:r>
      <w:r>
        <w:rPr>
          <w:rFonts w:ascii="宋体" w:cs="宋体"/>
          <w:color w:val="auto"/>
          <w:highlight w:val="none"/>
          <w:lang w:eastAsia="zh-CN"/>
        </w:rPr>
        <w:t xml:space="preserve"> </w:t>
      </w:r>
      <w:r>
        <w:rPr>
          <w:rFonts w:hint="eastAsia" w:ascii="宋体" w:cs="宋体"/>
          <w:color w:val="auto"/>
          <w:highlight w:val="none"/>
          <w:lang w:eastAsia="zh-CN"/>
        </w:rPr>
        <w:t>飞机等。</w:t>
      </w:r>
    </w:p>
    <w:p w14:paraId="4D503AC3">
      <w:pPr>
        <w:autoSpaceDE w:val="0"/>
        <w:autoSpaceDN w:val="0"/>
        <w:adjustRightInd w:val="0"/>
        <w:spacing w:before="14" w:line="466" w:lineRule="exact"/>
        <w:ind w:right="171"/>
        <w:rPr>
          <w:rFonts w:ascii="宋体" w:cs="宋体"/>
          <w:color w:val="auto"/>
          <w:highlight w:val="none"/>
          <w:lang w:eastAsia="zh-CN"/>
        </w:rPr>
        <w:sectPr>
          <w:type w:val="continuous"/>
          <w:pgSz w:w="11920" w:h="16840"/>
          <w:pgMar w:top="1560" w:right="880" w:bottom="280" w:left="880" w:header="720" w:footer="720" w:gutter="0"/>
          <w:cols w:equalWidth="0" w:num="2">
            <w:col w:w="1369" w:space="391"/>
            <w:col w:w="8400"/>
          </w:cols>
        </w:sectPr>
      </w:pPr>
    </w:p>
    <w:p w14:paraId="3D3D7CB0">
      <w:pPr>
        <w:autoSpaceDE w:val="0"/>
        <w:autoSpaceDN w:val="0"/>
        <w:adjustRightInd w:val="0"/>
        <w:spacing w:before="5" w:line="140" w:lineRule="exact"/>
        <w:jc w:val="left"/>
        <w:rPr>
          <w:rFonts w:ascii="宋体" w:cs="宋体"/>
          <w:color w:val="auto"/>
          <w:sz w:val="14"/>
          <w:szCs w:val="14"/>
          <w:highlight w:val="none"/>
          <w:lang w:eastAsia="zh-CN"/>
        </w:rPr>
      </w:pPr>
    </w:p>
    <w:p w14:paraId="138B203D">
      <w:pPr>
        <w:autoSpaceDE w:val="0"/>
        <w:autoSpaceDN w:val="0"/>
        <w:adjustRightInd w:val="0"/>
        <w:spacing w:line="200" w:lineRule="exact"/>
        <w:jc w:val="left"/>
        <w:rPr>
          <w:rFonts w:ascii="宋体" w:cs="宋体"/>
          <w:color w:val="auto"/>
          <w:sz w:val="20"/>
          <w:szCs w:val="20"/>
          <w:highlight w:val="none"/>
          <w:lang w:eastAsia="zh-CN"/>
        </w:rPr>
      </w:pPr>
    </w:p>
    <w:p w14:paraId="603B47FC">
      <w:pPr>
        <w:autoSpaceDE w:val="0"/>
        <w:autoSpaceDN w:val="0"/>
        <w:adjustRightInd w:val="0"/>
        <w:spacing w:line="200" w:lineRule="exact"/>
        <w:jc w:val="left"/>
        <w:rPr>
          <w:rFonts w:ascii="宋体" w:cs="宋体"/>
          <w:color w:val="auto"/>
          <w:sz w:val="20"/>
          <w:szCs w:val="20"/>
          <w:highlight w:val="none"/>
          <w:lang w:eastAsia="zh-CN"/>
        </w:rPr>
      </w:pPr>
    </w:p>
    <w:p w14:paraId="5E366A85">
      <w:pPr>
        <w:pStyle w:val="92"/>
        <w:rPr>
          <w:color w:val="auto"/>
          <w:highlight w:val="none"/>
          <w:lang w:eastAsia="zh-CN"/>
        </w:rPr>
      </w:pPr>
      <w:bookmarkStart w:id="23" w:name="_Toc287627939"/>
      <w:r>
        <w:rPr>
          <w:color w:val="auto"/>
          <w:highlight w:val="none"/>
          <w:lang w:eastAsia="zh-CN"/>
        </w:rPr>
        <w:t>14</w:t>
      </w:r>
      <w:r>
        <w:rPr>
          <w:rFonts w:hint="eastAsia"/>
          <w:color w:val="auto"/>
          <w:highlight w:val="none"/>
          <w:lang w:eastAsia="zh-CN"/>
        </w:rPr>
        <w:tab/>
      </w:r>
      <w:r>
        <w:rPr>
          <w:rFonts w:hint="eastAsia"/>
          <w:color w:val="auto"/>
          <w:highlight w:val="none"/>
          <w:lang w:eastAsia="zh-CN"/>
        </w:rPr>
        <w:t>专项批准事件的签认</w:t>
      </w:r>
      <w:bookmarkEnd w:id="23"/>
    </w:p>
    <w:p w14:paraId="48D2A550">
      <w:pPr>
        <w:autoSpaceDE w:val="0"/>
        <w:autoSpaceDN w:val="0"/>
        <w:adjustRightInd w:val="0"/>
        <w:spacing w:before="1" w:line="190" w:lineRule="exact"/>
        <w:jc w:val="left"/>
        <w:rPr>
          <w:rFonts w:ascii="宋体" w:cs="宋体"/>
          <w:color w:val="auto"/>
          <w:sz w:val="19"/>
          <w:szCs w:val="19"/>
          <w:highlight w:val="none"/>
          <w:lang w:eastAsia="zh-CN"/>
        </w:rPr>
      </w:pPr>
    </w:p>
    <w:p w14:paraId="62F4F5BC">
      <w:pPr>
        <w:autoSpaceDE w:val="0"/>
        <w:autoSpaceDN w:val="0"/>
        <w:adjustRightInd w:val="0"/>
        <w:spacing w:before="1" w:line="190" w:lineRule="exact"/>
        <w:jc w:val="left"/>
        <w:rPr>
          <w:rFonts w:ascii="宋体" w:cs="宋体"/>
          <w:color w:val="auto"/>
          <w:sz w:val="19"/>
          <w:szCs w:val="19"/>
          <w:highlight w:val="none"/>
          <w:lang w:eastAsia="zh-CN"/>
        </w:rPr>
        <w:sectPr>
          <w:type w:val="continuous"/>
          <w:pgSz w:w="11920" w:h="16840"/>
          <w:pgMar w:top="1560" w:right="880" w:bottom="280" w:left="880" w:header="720" w:footer="720" w:gutter="0"/>
          <w:cols w:space="720" w:num="1"/>
        </w:sectPr>
      </w:pPr>
    </w:p>
    <w:p w14:paraId="78259B34">
      <w:pPr>
        <w:autoSpaceDE w:val="0"/>
        <w:autoSpaceDN w:val="0"/>
        <w:adjustRightInd w:val="0"/>
        <w:spacing w:before="29"/>
        <w:ind w:left="141"/>
        <w:jc w:val="left"/>
        <w:rPr>
          <w:color w:val="auto"/>
          <w:highlight w:val="none"/>
          <w:lang w:eastAsia="zh-CN"/>
        </w:rPr>
      </w:pPr>
      <w:r>
        <w:rPr>
          <w:color w:val="auto"/>
          <w:highlight w:val="none"/>
          <w:lang w:eastAsia="zh-CN"/>
        </w:rPr>
        <w:t>14.1</w:t>
      </w:r>
    </w:p>
    <w:p w14:paraId="74A16945">
      <w:pPr>
        <w:autoSpaceDE w:val="0"/>
        <w:autoSpaceDN w:val="0"/>
        <w:adjustRightInd w:val="0"/>
        <w:spacing w:before="9" w:line="160" w:lineRule="exact"/>
        <w:jc w:val="left"/>
        <w:rPr>
          <w:color w:val="auto"/>
          <w:sz w:val="16"/>
          <w:szCs w:val="16"/>
          <w:highlight w:val="none"/>
          <w:lang w:eastAsia="zh-CN"/>
        </w:rPr>
      </w:pPr>
    </w:p>
    <w:p w14:paraId="47366FD5">
      <w:pPr>
        <w:autoSpaceDE w:val="0"/>
        <w:autoSpaceDN w:val="0"/>
        <w:adjustRightInd w:val="0"/>
        <w:spacing w:line="281" w:lineRule="auto"/>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专项批准事件</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的签认</w:t>
      </w:r>
    </w:p>
    <w:p w14:paraId="44321F2B">
      <w:pPr>
        <w:autoSpaceDE w:val="0"/>
        <w:autoSpaceDN w:val="0"/>
        <w:adjustRightInd w:val="0"/>
        <w:spacing w:before="7" w:line="160" w:lineRule="exact"/>
        <w:jc w:val="left"/>
        <w:rPr>
          <w:rFonts w:ascii="宋体" w:cs="宋体"/>
          <w:color w:val="auto"/>
          <w:sz w:val="16"/>
          <w:szCs w:val="16"/>
          <w:highlight w:val="none"/>
          <w:lang w:eastAsia="zh-CN"/>
        </w:rPr>
      </w:pPr>
      <w:r>
        <w:rPr>
          <w:rFonts w:ascii="宋体" w:cs="宋体"/>
          <w:color w:val="auto"/>
          <w:sz w:val="18"/>
          <w:szCs w:val="18"/>
          <w:highlight w:val="none"/>
          <w:lang w:eastAsia="zh-CN"/>
        </w:rPr>
        <w:br w:type="column"/>
      </w:r>
    </w:p>
    <w:p w14:paraId="28F8402C">
      <w:pPr>
        <w:autoSpaceDE w:val="0"/>
        <w:autoSpaceDN w:val="0"/>
        <w:adjustRightInd w:val="0"/>
        <w:spacing w:line="200" w:lineRule="exact"/>
        <w:jc w:val="left"/>
        <w:rPr>
          <w:rFonts w:ascii="宋体" w:cs="宋体"/>
          <w:color w:val="auto"/>
          <w:sz w:val="20"/>
          <w:szCs w:val="20"/>
          <w:highlight w:val="none"/>
          <w:lang w:eastAsia="zh-CN"/>
        </w:rPr>
      </w:pPr>
    </w:p>
    <w:p w14:paraId="75BAE7F0">
      <w:pPr>
        <w:autoSpaceDE w:val="0"/>
        <w:autoSpaceDN w:val="0"/>
        <w:adjustRightInd w:val="0"/>
        <w:spacing w:line="310" w:lineRule="auto"/>
        <w:ind w:right="167"/>
        <w:jc w:val="left"/>
        <w:rPr>
          <w:rFonts w:ascii="宋体" w:cs="宋体"/>
          <w:color w:val="auto"/>
          <w:highlight w:val="none"/>
          <w:lang w:eastAsia="zh-CN"/>
        </w:rPr>
      </w:pPr>
      <w:r>
        <w:rPr>
          <w:color w:val="auto"/>
          <w:highlight w:val="none"/>
          <w:lang w:eastAsia="zh-CN"/>
        </w:rPr>
        <mc:AlternateContent>
          <mc:Choice Requires="wps">
            <w:drawing>
              <wp:anchor distT="0" distB="0" distL="114300" distR="114300" simplePos="0" relativeHeight="251672576" behindDoc="1" locked="0" layoutInCell="0" allowOverlap="1">
                <wp:simplePos x="0" y="0"/>
                <wp:positionH relativeFrom="page">
                  <wp:posOffset>1676400</wp:posOffset>
                </wp:positionH>
                <wp:positionV relativeFrom="paragraph">
                  <wp:posOffset>-912495</wp:posOffset>
                </wp:positionV>
                <wp:extent cx="4876800" cy="0"/>
                <wp:effectExtent l="0" t="0" r="0" b="0"/>
                <wp:wrapNone/>
                <wp:docPr id="14" name="自选图形 82"/>
                <wp:cNvGraphicFramePr/>
                <a:graphic xmlns:a="http://schemas.openxmlformats.org/drawingml/2006/main">
                  <a:graphicData uri="http://schemas.microsoft.com/office/word/2010/wordprocessingShape">
                    <wps:wsp>
                      <wps:cNvSpPr/>
                      <wps:spPr>
                        <a:xfrm>
                          <a:off x="0" y="0"/>
                          <a:ext cx="4876800" cy="0"/>
                        </a:xfrm>
                        <a:custGeom>
                          <a:avLst/>
                          <a:gdLst>
                            <a:gd name="A1" fmla="val 0"/>
                            <a:gd name="A2" fmla="val 0"/>
                            <a:gd name="A3" fmla="val 0"/>
                          </a:gdLst>
                          <a:ahLst/>
                          <a:cxnLst/>
                          <a:rect l="0" t="0" r="0" b="0"/>
                          <a:pathLst>
                            <a:path w="7680" h="1">
                              <a:moveTo>
                                <a:pt x="0" y="0"/>
                              </a:moveTo>
                              <a:lnTo>
                                <a:pt x="7680"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82" o:spid="_x0000_s1026" o:spt="100" style="position:absolute;left:0pt;margin-left:132pt;margin-top:-71.85pt;height:0pt;width:384pt;mso-position-horizontal-relative:page;z-index:-251643904;mso-width-relative:page;mso-height-relative:page;" filled="f" stroked="t" coordsize="7680,1" o:allowincell="f" o:gfxdata="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7nIEB2gAA&#10;AA4BAAAPAAAAAAAAAAEAIAAAACIAAABkcnMvZG93bnJldi54bWxQSwECFAAUAAAACACHTuJATn4F&#10;XFUCAAAVBQAADgAAAAAAAAABACAAAAApAQAAZHJzL2Uyb0RvYy54bWxQSwUGAAAAAAYABgBZAQAA&#10;8AUAAAAA&#10;" path="m0,0l7680,0e">
                <v:fill on="f" focussize="0,0"/>
                <v:stroke weight="0.7pt" color="#000000" joinstyle="round"/>
                <v:imagedata o:title=""/>
                <o:lock v:ext="edit" aspectratio="f"/>
              </v:shape>
            </w:pict>
          </mc:Fallback>
        </mc:AlternateContent>
      </w:r>
      <w:r>
        <w:rPr>
          <w:rFonts w:hint="eastAsia" w:ascii="宋体" w:cs="宋体"/>
          <w:color w:val="auto"/>
          <w:highlight w:val="none"/>
          <w:lang w:eastAsia="zh-CN"/>
        </w:rPr>
        <w:t>合同履行期间</w:t>
      </w:r>
      <w:r>
        <w:rPr>
          <w:rFonts w:hint="eastAsia" w:ascii="宋体" w:cs="宋体"/>
          <w:color w:val="auto"/>
          <w:spacing w:val="-40"/>
          <w:highlight w:val="none"/>
          <w:lang w:eastAsia="zh-CN"/>
        </w:rPr>
        <w:t>，</w:t>
      </w:r>
      <w:r>
        <w:rPr>
          <w:rFonts w:hint="eastAsia" w:ascii="宋体" w:cs="宋体"/>
          <w:color w:val="auto"/>
          <w:highlight w:val="none"/>
          <w:lang w:eastAsia="zh-CN"/>
        </w:rPr>
        <w:t>合同工程发生第</w:t>
      </w:r>
      <w:r>
        <w:rPr>
          <w:rFonts w:ascii="宋体" w:cs="宋体"/>
          <w:color w:val="auto"/>
          <w:spacing w:val="-60"/>
          <w:highlight w:val="none"/>
          <w:lang w:eastAsia="zh-CN"/>
        </w:rPr>
        <w:t xml:space="preserve"> </w:t>
      </w:r>
      <w:r>
        <w:rPr>
          <w:color w:val="auto"/>
          <w:highlight w:val="none"/>
          <w:lang w:eastAsia="zh-CN"/>
        </w:rPr>
        <w:t xml:space="preserve">23.3 </w:t>
      </w:r>
      <w:r>
        <w:rPr>
          <w:rFonts w:hint="eastAsia" w:ascii="宋体" w:cs="宋体"/>
          <w:color w:val="auto"/>
          <w:highlight w:val="none"/>
          <w:lang w:eastAsia="zh-CN"/>
        </w:rPr>
        <w:t>款</w:t>
      </w:r>
      <w:r>
        <w:rPr>
          <w:rFonts w:hint="eastAsia" w:ascii="宋体" w:cs="宋体"/>
          <w:color w:val="auto"/>
          <w:spacing w:val="-40"/>
          <w:highlight w:val="none"/>
          <w:lang w:eastAsia="zh-CN"/>
        </w:rPr>
        <w:t>、</w:t>
      </w:r>
      <w:r>
        <w:rPr>
          <w:rFonts w:hint="eastAsia" w:ascii="宋体" w:cs="宋体"/>
          <w:color w:val="auto"/>
          <w:highlight w:val="none"/>
          <w:lang w:eastAsia="zh-CN"/>
        </w:rPr>
        <w:t>第</w:t>
      </w:r>
      <w:r>
        <w:rPr>
          <w:rFonts w:ascii="宋体" w:cs="宋体"/>
          <w:color w:val="auto"/>
          <w:spacing w:val="-60"/>
          <w:highlight w:val="none"/>
          <w:lang w:eastAsia="zh-CN"/>
        </w:rPr>
        <w:t xml:space="preserve"> </w:t>
      </w:r>
      <w:r>
        <w:rPr>
          <w:color w:val="auto"/>
          <w:highlight w:val="none"/>
          <w:lang w:eastAsia="zh-CN"/>
        </w:rPr>
        <w:t xml:space="preserve">24.3 </w:t>
      </w:r>
      <w:r>
        <w:rPr>
          <w:rFonts w:hint="eastAsia" w:ascii="宋体" w:cs="宋体"/>
          <w:color w:val="auto"/>
          <w:highlight w:val="none"/>
          <w:lang w:eastAsia="zh-CN"/>
        </w:rPr>
        <w:t>款专项批准事件的</w:t>
      </w:r>
      <w:r>
        <w:rPr>
          <w:rFonts w:hint="eastAsia" w:ascii="宋体" w:cs="宋体"/>
          <w:color w:val="auto"/>
          <w:spacing w:val="-40"/>
          <w:highlight w:val="none"/>
          <w:lang w:eastAsia="zh-CN"/>
        </w:rPr>
        <w:t>，</w:t>
      </w:r>
      <w:r>
        <w:rPr>
          <w:rFonts w:hint="eastAsia" w:ascii="宋体" w:cs="宋体"/>
          <w:color w:val="auto"/>
          <w:highlight w:val="none"/>
          <w:lang w:eastAsia="zh-CN"/>
        </w:rPr>
        <w:t>甲方批准后应通知监理工程师和（或）造价工程师按照合同约定以书面形式向乙方发出工作指令，提供所需的相关资料。乙方在收到监理工程师和（或）造价工程师发出的工作指令后，应按照合同约定实施发生事件的相关工作。合同双方当事人应按照第</w:t>
      </w:r>
      <w:r>
        <w:rPr>
          <w:rFonts w:ascii="宋体" w:cs="宋体"/>
          <w:color w:val="auto"/>
          <w:spacing w:val="-60"/>
          <w:highlight w:val="none"/>
          <w:lang w:eastAsia="zh-CN"/>
        </w:rPr>
        <w:t xml:space="preserve"> </w:t>
      </w:r>
      <w:r>
        <w:rPr>
          <w:color w:val="auto"/>
          <w:highlight w:val="none"/>
          <w:lang w:eastAsia="zh-CN"/>
        </w:rPr>
        <w:t xml:space="preserve">14.2 </w:t>
      </w:r>
      <w:r>
        <w:rPr>
          <w:rFonts w:hint="eastAsia" w:ascii="宋体" w:cs="宋体"/>
          <w:color w:val="auto"/>
          <w:highlight w:val="none"/>
          <w:lang w:eastAsia="zh-CN"/>
        </w:rPr>
        <w:t>款规定对发生的专项批准事件予以签认</w:t>
      </w:r>
      <w:r>
        <w:rPr>
          <w:rFonts w:hint="eastAsia" w:ascii="宋体" w:cs="宋体"/>
          <w:color w:val="auto"/>
          <w:spacing w:val="-60"/>
          <w:highlight w:val="none"/>
          <w:lang w:eastAsia="zh-CN"/>
        </w:rPr>
        <w:t>，</w:t>
      </w:r>
      <w:r>
        <w:rPr>
          <w:rFonts w:hint="eastAsia" w:ascii="宋体" w:cs="宋体"/>
          <w:color w:val="auto"/>
          <w:highlight w:val="none"/>
          <w:lang w:eastAsia="zh-CN"/>
        </w:rPr>
        <w:t>并及时将发生事件的相关资料整理</w:t>
      </w:r>
      <w:r>
        <w:rPr>
          <w:rFonts w:hint="eastAsia" w:ascii="宋体" w:cs="宋体"/>
          <w:color w:val="auto"/>
          <w:spacing w:val="-40"/>
          <w:highlight w:val="none"/>
          <w:lang w:eastAsia="zh-CN"/>
        </w:rPr>
        <w:t>、</w:t>
      </w:r>
      <w:r>
        <w:rPr>
          <w:rFonts w:hint="eastAsia" w:ascii="宋体" w:cs="宋体"/>
          <w:color w:val="auto"/>
          <w:highlight w:val="none"/>
          <w:lang w:eastAsia="zh-CN"/>
        </w:rPr>
        <w:t>归档</w:t>
      </w:r>
      <w:r>
        <w:rPr>
          <w:rFonts w:hint="eastAsia" w:ascii="宋体" w:cs="宋体"/>
          <w:color w:val="auto"/>
          <w:spacing w:val="-40"/>
          <w:highlight w:val="none"/>
          <w:lang w:eastAsia="zh-CN"/>
        </w:rPr>
        <w:t>，</w:t>
      </w:r>
      <w:r>
        <w:rPr>
          <w:rFonts w:hint="eastAsia" w:ascii="宋体" w:cs="宋体"/>
          <w:color w:val="auto"/>
          <w:highlight w:val="none"/>
          <w:lang w:eastAsia="zh-CN"/>
        </w:rPr>
        <w:t>同时按第</w:t>
      </w:r>
      <w:r>
        <w:rPr>
          <w:rFonts w:ascii="宋体" w:cs="宋体"/>
          <w:color w:val="auto"/>
          <w:spacing w:val="-60"/>
          <w:highlight w:val="none"/>
          <w:lang w:eastAsia="zh-CN"/>
        </w:rPr>
        <w:t xml:space="preserve"> </w:t>
      </w:r>
      <w:r>
        <w:rPr>
          <w:color w:val="auto"/>
          <w:highlight w:val="none"/>
          <w:lang w:eastAsia="zh-CN"/>
        </w:rPr>
        <w:t xml:space="preserve">23.2 </w:t>
      </w:r>
      <w:r>
        <w:rPr>
          <w:rFonts w:hint="eastAsia" w:ascii="宋体" w:cs="宋体"/>
          <w:color w:val="auto"/>
          <w:highlight w:val="none"/>
          <w:lang w:eastAsia="zh-CN"/>
        </w:rPr>
        <w:t>款</w:t>
      </w:r>
      <w:r>
        <w:rPr>
          <w:rFonts w:hint="eastAsia" w:ascii="宋体" w:cs="宋体"/>
          <w:color w:val="auto"/>
          <w:spacing w:val="-40"/>
          <w:highlight w:val="none"/>
          <w:lang w:eastAsia="zh-CN"/>
        </w:rPr>
        <w:t>、</w:t>
      </w:r>
      <w:r>
        <w:rPr>
          <w:rFonts w:hint="eastAsia" w:ascii="宋体" w:cs="宋体"/>
          <w:color w:val="auto"/>
          <w:highlight w:val="none"/>
          <w:lang w:eastAsia="zh-CN"/>
        </w:rPr>
        <w:t>第</w:t>
      </w:r>
      <w:r>
        <w:rPr>
          <w:rFonts w:ascii="宋体" w:cs="宋体"/>
          <w:color w:val="auto"/>
          <w:spacing w:val="-60"/>
          <w:highlight w:val="none"/>
          <w:lang w:eastAsia="zh-CN"/>
        </w:rPr>
        <w:t xml:space="preserve"> </w:t>
      </w:r>
      <w:r>
        <w:rPr>
          <w:color w:val="auto"/>
          <w:highlight w:val="none"/>
          <w:lang w:eastAsia="zh-CN"/>
        </w:rPr>
        <w:t xml:space="preserve">24.2 </w:t>
      </w:r>
      <w:r>
        <w:rPr>
          <w:rFonts w:hint="eastAsia" w:ascii="宋体" w:cs="宋体"/>
          <w:color w:val="auto"/>
          <w:highlight w:val="none"/>
          <w:lang w:eastAsia="zh-CN"/>
        </w:rPr>
        <w:t>款规定职权将其</w:t>
      </w:r>
    </w:p>
    <w:p w14:paraId="23015505">
      <w:pPr>
        <w:autoSpaceDE w:val="0"/>
        <w:autoSpaceDN w:val="0"/>
        <w:adjustRightInd w:val="0"/>
        <w:spacing w:before="16"/>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r>
        <w:rPr>
          <w:rFonts w:hint="eastAsia" w:ascii="宋体" w:cs="宋体"/>
          <w:color w:val="auto"/>
          <w:highlight w:val="none"/>
          <w:lang w:eastAsia="zh-CN"/>
        </w:rPr>
        <w:t>中一份送监理工程师和（或）造价工程师留存。</w:t>
      </w:r>
    </w:p>
    <w:p w14:paraId="78A13693">
      <w:pPr>
        <w:autoSpaceDE w:val="0"/>
        <w:autoSpaceDN w:val="0"/>
        <w:adjustRightInd w:val="0"/>
        <w:spacing w:line="200" w:lineRule="exact"/>
        <w:jc w:val="left"/>
        <w:rPr>
          <w:rFonts w:ascii="宋体" w:cs="宋体"/>
          <w:color w:val="auto"/>
          <w:sz w:val="20"/>
          <w:szCs w:val="20"/>
          <w:highlight w:val="none"/>
          <w:lang w:eastAsia="zh-CN"/>
        </w:rPr>
      </w:pPr>
    </w:p>
    <w:p w14:paraId="31B9B83F">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14.2</w:t>
      </w:r>
      <w:r>
        <w:rPr>
          <w:color w:val="auto"/>
          <w:position w:val="-1"/>
          <w:highlight w:val="none"/>
          <w:lang w:eastAsia="zh-CN"/>
        </w:rPr>
        <w:tab/>
      </w:r>
    </w:p>
    <w:p w14:paraId="6DD29165">
      <w:pPr>
        <w:autoSpaceDE w:val="0"/>
        <w:autoSpaceDN w:val="0"/>
        <w:adjustRightInd w:val="0"/>
        <w:spacing w:before="5" w:line="150" w:lineRule="exact"/>
        <w:jc w:val="left"/>
        <w:rPr>
          <w:color w:val="auto"/>
          <w:sz w:val="15"/>
          <w:szCs w:val="15"/>
          <w:highlight w:val="none"/>
          <w:lang w:eastAsia="zh-CN"/>
        </w:rPr>
      </w:pPr>
    </w:p>
    <w:p w14:paraId="7CC377CB">
      <w:pPr>
        <w:autoSpaceDE w:val="0"/>
        <w:autoSpaceDN w:val="0"/>
        <w:adjustRightInd w:val="0"/>
        <w:spacing w:before="5" w:line="150" w:lineRule="exact"/>
        <w:jc w:val="left"/>
        <w:rPr>
          <w:color w:val="auto"/>
          <w:sz w:val="15"/>
          <w:szCs w:val="15"/>
          <w:highlight w:val="none"/>
          <w:lang w:eastAsia="zh-CN"/>
        </w:rPr>
        <w:sectPr>
          <w:type w:val="continuous"/>
          <w:pgSz w:w="11920" w:h="16840"/>
          <w:pgMar w:top="1560" w:right="880" w:bottom="280" w:left="880" w:header="720" w:footer="720" w:gutter="0"/>
          <w:cols w:space="720" w:num="1"/>
        </w:sectPr>
      </w:pPr>
    </w:p>
    <w:p w14:paraId="356DFCB2">
      <w:pPr>
        <w:autoSpaceDE w:val="0"/>
        <w:autoSpaceDN w:val="0"/>
        <w:adjustRightInd w:val="0"/>
        <w:spacing w:before="16" w:line="281" w:lineRule="auto"/>
        <w:ind w:left="28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专项批准事件</w:t>
      </w:r>
      <w:r>
        <w:rPr>
          <w:rFonts w:hint="eastAsia" w:ascii="宋体" w:cs="宋体"/>
          <w:color w:val="auto"/>
          <w:spacing w:val="1"/>
          <w:sz w:val="18"/>
          <w:szCs w:val="18"/>
          <w:highlight w:val="none"/>
          <w:lang w:eastAsia="zh-CN"/>
        </w:rPr>
        <w:t>签认</w:t>
      </w:r>
      <w:r>
        <w:rPr>
          <w:rFonts w:hint="eastAsia" w:ascii="宋体" w:cs="宋体"/>
          <w:color w:val="auto"/>
          <w:sz w:val="18"/>
          <w:szCs w:val="18"/>
          <w:highlight w:val="none"/>
          <w:lang w:eastAsia="zh-CN"/>
        </w:rPr>
        <w:t>人</w:t>
      </w:r>
      <w:r>
        <w:rPr>
          <w:rFonts w:hint="eastAsia" w:ascii="宋体" w:cs="宋体"/>
          <w:color w:val="auto"/>
          <w:spacing w:val="1"/>
          <w:sz w:val="18"/>
          <w:szCs w:val="18"/>
          <w:highlight w:val="none"/>
          <w:lang w:eastAsia="zh-CN"/>
        </w:rPr>
        <w:t>的</w:t>
      </w:r>
      <w:r>
        <w:rPr>
          <w:rFonts w:hint="eastAsia" w:ascii="宋体" w:cs="宋体"/>
          <w:color w:val="auto"/>
          <w:sz w:val="18"/>
          <w:szCs w:val="18"/>
          <w:highlight w:val="none"/>
          <w:lang w:eastAsia="zh-CN"/>
        </w:rPr>
        <w:t>要求</w:t>
      </w:r>
    </w:p>
    <w:p w14:paraId="1E490315">
      <w:pPr>
        <w:autoSpaceDE w:val="0"/>
        <w:autoSpaceDN w:val="0"/>
        <w:adjustRightInd w:val="0"/>
        <w:spacing w:line="318" w:lineRule="exact"/>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1"/>
          <w:highlight w:val="none"/>
          <w:lang w:eastAsia="zh-CN"/>
        </w:rPr>
        <w:t>合同双方当事人应按照第</w:t>
      </w:r>
      <w:r>
        <w:rPr>
          <w:rFonts w:ascii="宋体" w:cs="宋体"/>
          <w:color w:val="auto"/>
          <w:spacing w:val="-49"/>
          <w:position w:val="-1"/>
          <w:highlight w:val="none"/>
          <w:lang w:eastAsia="zh-CN"/>
        </w:rPr>
        <w:t xml:space="preserve"> </w:t>
      </w:r>
      <w:r>
        <w:rPr>
          <w:color w:val="auto"/>
          <w:position w:val="-1"/>
          <w:highlight w:val="none"/>
          <w:lang w:eastAsia="zh-CN"/>
        </w:rPr>
        <w:t>23.1</w:t>
      </w:r>
      <w:r>
        <w:rPr>
          <w:color w:val="auto"/>
          <w:spacing w:val="11"/>
          <w:position w:val="-1"/>
          <w:highlight w:val="none"/>
          <w:lang w:eastAsia="zh-CN"/>
        </w:rPr>
        <w:t xml:space="preserve"> </w:t>
      </w:r>
      <w:r>
        <w:rPr>
          <w:rFonts w:hint="eastAsia" w:ascii="宋体" w:cs="宋体"/>
          <w:color w:val="auto"/>
          <w:spacing w:val="-1"/>
          <w:position w:val="-1"/>
          <w:highlight w:val="none"/>
          <w:lang w:eastAsia="zh-CN"/>
        </w:rPr>
        <w:t>款、</w:t>
      </w:r>
      <w:r>
        <w:rPr>
          <w:rFonts w:hint="eastAsia" w:ascii="宋体" w:cs="宋体"/>
          <w:color w:val="auto"/>
          <w:position w:val="-1"/>
          <w:highlight w:val="none"/>
          <w:lang w:eastAsia="zh-CN"/>
        </w:rPr>
        <w:t>第</w:t>
      </w:r>
      <w:r>
        <w:rPr>
          <w:rFonts w:ascii="宋体" w:cs="宋体"/>
          <w:color w:val="auto"/>
          <w:spacing w:val="-49"/>
          <w:position w:val="-1"/>
          <w:highlight w:val="none"/>
          <w:lang w:eastAsia="zh-CN"/>
        </w:rPr>
        <w:t xml:space="preserve"> </w:t>
      </w:r>
      <w:r>
        <w:rPr>
          <w:color w:val="auto"/>
          <w:position w:val="-1"/>
          <w:highlight w:val="none"/>
          <w:lang w:eastAsia="zh-CN"/>
        </w:rPr>
        <w:t>24.1</w:t>
      </w:r>
      <w:r>
        <w:rPr>
          <w:color w:val="auto"/>
          <w:spacing w:val="10"/>
          <w:position w:val="-1"/>
          <w:highlight w:val="none"/>
          <w:lang w:eastAsia="zh-CN"/>
        </w:rPr>
        <w:t xml:space="preserve"> </w:t>
      </w:r>
      <w:r>
        <w:rPr>
          <w:rFonts w:hint="eastAsia" w:ascii="宋体" w:cs="宋体"/>
          <w:color w:val="auto"/>
          <w:position w:val="-1"/>
          <w:highlight w:val="none"/>
          <w:lang w:eastAsia="zh-CN"/>
        </w:rPr>
        <w:t>款和第</w:t>
      </w:r>
      <w:r>
        <w:rPr>
          <w:rFonts w:ascii="宋体" w:cs="宋体"/>
          <w:color w:val="auto"/>
          <w:spacing w:val="-49"/>
          <w:position w:val="-1"/>
          <w:highlight w:val="none"/>
          <w:lang w:eastAsia="zh-CN"/>
        </w:rPr>
        <w:t xml:space="preserve"> </w:t>
      </w:r>
      <w:r>
        <w:rPr>
          <w:color w:val="auto"/>
          <w:position w:val="-1"/>
          <w:highlight w:val="none"/>
          <w:lang w:eastAsia="zh-CN"/>
        </w:rPr>
        <w:t>25.1</w:t>
      </w:r>
      <w:r>
        <w:rPr>
          <w:color w:val="auto"/>
          <w:spacing w:val="11"/>
          <w:position w:val="-1"/>
          <w:highlight w:val="none"/>
          <w:lang w:eastAsia="zh-CN"/>
        </w:rPr>
        <w:t xml:space="preserve"> </w:t>
      </w:r>
      <w:r>
        <w:rPr>
          <w:rFonts w:hint="eastAsia" w:ascii="宋体" w:cs="宋体"/>
          <w:color w:val="auto"/>
          <w:position w:val="-1"/>
          <w:highlight w:val="none"/>
          <w:lang w:eastAsia="zh-CN"/>
        </w:rPr>
        <w:t>款规定，分别在专用条</w:t>
      </w:r>
    </w:p>
    <w:p w14:paraId="73D1D142">
      <w:pPr>
        <w:autoSpaceDE w:val="0"/>
        <w:autoSpaceDN w:val="0"/>
        <w:adjustRightInd w:val="0"/>
        <w:spacing w:before="41" w:line="468" w:lineRule="exact"/>
        <w:ind w:right="51"/>
        <w:jc w:val="left"/>
        <w:rPr>
          <w:rFonts w:ascii="宋体" w:cs="宋体"/>
          <w:color w:val="auto"/>
          <w:highlight w:val="none"/>
          <w:lang w:eastAsia="zh-CN"/>
        </w:rPr>
      </w:pPr>
      <w:r>
        <w:rPr>
          <w:color w:val="auto"/>
          <w:highlight w:val="none"/>
          <w:lang w:eastAsia="zh-CN"/>
        </w:rPr>
        <mc:AlternateContent>
          <mc:Choice Requires="wps">
            <w:drawing>
              <wp:anchor distT="0" distB="0" distL="114300" distR="114300" simplePos="0" relativeHeight="251673600" behindDoc="1" locked="0" layoutInCell="0" allowOverlap="1">
                <wp:simplePos x="0" y="0"/>
                <wp:positionH relativeFrom="page">
                  <wp:posOffset>1638935</wp:posOffset>
                </wp:positionH>
                <wp:positionV relativeFrom="paragraph">
                  <wp:posOffset>1706880</wp:posOffset>
                </wp:positionV>
                <wp:extent cx="5181600" cy="0"/>
                <wp:effectExtent l="0" t="0" r="0" b="0"/>
                <wp:wrapNone/>
                <wp:docPr id="15" name="自选图形 81"/>
                <wp:cNvGraphicFramePr/>
                <a:graphic xmlns:a="http://schemas.openxmlformats.org/drawingml/2006/main">
                  <a:graphicData uri="http://schemas.microsoft.com/office/word/2010/wordprocessingShape">
                    <wps:wsp>
                      <wps:cNvSpPr/>
                      <wps:spPr>
                        <a:xfrm>
                          <a:off x="0" y="0"/>
                          <a:ext cx="5181600" cy="0"/>
                        </a:xfrm>
                        <a:custGeom>
                          <a:avLst/>
                          <a:gdLst>
                            <a:gd name="A1" fmla="val 0"/>
                            <a:gd name="A2" fmla="val 0"/>
                            <a:gd name="A3" fmla="val 0"/>
                          </a:gdLst>
                          <a:ahLst/>
                          <a:cxnLst/>
                          <a:rect l="0" t="0" r="0" b="0"/>
                          <a:pathLst>
                            <a:path w="8160" h="1">
                              <a:moveTo>
                                <a:pt x="0" y="0"/>
                              </a:moveTo>
                              <a:lnTo>
                                <a:pt x="8159" y="0"/>
                              </a:lnTo>
                            </a:path>
                          </a:pathLst>
                        </a:custGeom>
                        <a:noFill/>
                        <a:ln w="8889" cap="flat" cmpd="sng">
                          <a:solidFill>
                            <a:srgbClr val="000000"/>
                          </a:solidFill>
                          <a:prstDash val="solid"/>
                          <a:round/>
                          <a:headEnd type="none" w="med" len="med"/>
                          <a:tailEnd type="none" w="med" len="med"/>
                        </a:ln>
                      </wps:spPr>
                      <wps:bodyPr upright="1"/>
                    </wps:wsp>
                  </a:graphicData>
                </a:graphic>
              </wp:anchor>
            </w:drawing>
          </mc:Choice>
          <mc:Fallback>
            <w:pict>
              <v:shape id="自选图形 81" o:spid="_x0000_s1026" o:spt="100" style="position:absolute;left:0pt;margin-left:129.05pt;margin-top:134.4pt;height:0pt;width:408pt;mso-position-horizontal-relative:page;z-index:-251642880;mso-width-relative:page;mso-height-relative:page;" filled="f" stroked="t" coordsize="8160,1" o:allowincell="f" o:gfxdata="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FiSYXtoA&#10;AAAMAQAADwAAAAAAAAABACAAAAAiAAAAZHJzL2Rvd25yZXYueG1sUEsBAhQAFAAAAAgAh07iQG59&#10;QKdWAgAAFQUAAA4AAAAAAAAAAQAgAAAAKQEAAGRycy9lMm9Eb2MueG1sUEsFBgAAAAAGAAYAWQEA&#10;APEFAAAAAA==&#10;" path="m0,0l8159,0e">
                <v:fill on="f" focussize="0,0"/>
                <v:stroke weight="0.69992125984252pt" color="#000000" joinstyle="round"/>
                <v:imagedata o:title=""/>
                <o:lock v:ext="edit" aspectratio="f"/>
              </v:shape>
            </w:pict>
          </mc:Fallback>
        </mc:AlternateContent>
      </w:r>
      <w:r>
        <w:rPr>
          <w:rFonts w:hint="eastAsia" w:ascii="宋体" w:cs="宋体"/>
          <w:color w:val="auto"/>
          <w:highlight w:val="none"/>
          <w:lang w:eastAsia="zh-CN"/>
        </w:rPr>
        <w:t>款中写明负责专项批准事件签认的监理工程师</w:t>
      </w:r>
      <w:r>
        <w:rPr>
          <w:rFonts w:hint="eastAsia" w:ascii="宋体" w:cs="宋体"/>
          <w:color w:val="auto"/>
          <w:spacing w:val="-119"/>
          <w:highlight w:val="none"/>
          <w:lang w:eastAsia="zh-CN"/>
        </w:rPr>
        <w:t>、</w:t>
      </w:r>
      <w:r>
        <w:rPr>
          <w:rFonts w:hint="eastAsia" w:ascii="宋体" w:cs="宋体"/>
          <w:color w:val="auto"/>
          <w:highlight w:val="none"/>
          <w:lang w:eastAsia="zh-CN"/>
        </w:rPr>
        <w:t>造价工程师和建造师具体人选，</w:t>
      </w:r>
      <w:r>
        <w:rPr>
          <w:rFonts w:ascii="宋体" w:cs="宋体"/>
          <w:color w:val="auto"/>
          <w:highlight w:val="none"/>
          <w:lang w:eastAsia="zh-CN"/>
        </w:rPr>
        <w:t xml:space="preserve"> </w:t>
      </w:r>
      <w:r>
        <w:rPr>
          <w:rFonts w:hint="eastAsia" w:ascii="宋体" w:cs="宋体"/>
          <w:color w:val="auto"/>
          <w:highlight w:val="none"/>
          <w:lang w:eastAsia="zh-CN"/>
        </w:rPr>
        <w:t>授予其负责专项批准事件签认的权力，并提供该人选的印章、签字式样，作为</w:t>
      </w:r>
      <w:r>
        <w:rPr>
          <w:rFonts w:ascii="宋体" w:cs="宋体"/>
          <w:color w:val="auto"/>
          <w:highlight w:val="none"/>
          <w:lang w:eastAsia="zh-CN"/>
        </w:rPr>
        <w:t xml:space="preserve"> </w:t>
      </w:r>
      <w:r>
        <w:rPr>
          <w:rFonts w:hint="eastAsia" w:ascii="宋体" w:cs="宋体"/>
          <w:color w:val="auto"/>
          <w:highlight w:val="none"/>
          <w:lang w:eastAsia="zh-CN"/>
        </w:rPr>
        <w:t>本合同的附件。当专项批准事件发生时，该人选应在其职权范围内，按照本合</w:t>
      </w:r>
      <w:r>
        <w:rPr>
          <w:rFonts w:ascii="宋体" w:cs="宋体"/>
          <w:color w:val="auto"/>
          <w:highlight w:val="none"/>
          <w:lang w:eastAsia="zh-CN"/>
        </w:rPr>
        <w:t xml:space="preserve"> </w:t>
      </w:r>
      <w:r>
        <w:rPr>
          <w:rFonts w:hint="eastAsia" w:ascii="宋体" w:cs="宋体"/>
          <w:color w:val="auto"/>
          <w:highlight w:val="none"/>
          <w:lang w:eastAsia="zh-CN"/>
        </w:rPr>
        <w:t>同约定的程序、时限、生效条件等要求，对发生事件的内容、数量和单价等办</w:t>
      </w:r>
      <w:r>
        <w:rPr>
          <w:rFonts w:ascii="宋体" w:cs="宋体"/>
          <w:color w:val="auto"/>
          <w:highlight w:val="none"/>
          <w:lang w:eastAsia="zh-CN"/>
        </w:rPr>
        <w:t xml:space="preserve"> </w:t>
      </w:r>
      <w:r>
        <w:rPr>
          <w:rFonts w:hint="eastAsia" w:ascii="宋体" w:cs="宋体"/>
          <w:color w:val="auto"/>
          <w:highlight w:val="none"/>
          <w:lang w:eastAsia="zh-CN"/>
        </w:rPr>
        <w:t>理签认手续，并加盖所在单位的法人公章或其授权的施工现场管理机构章。</w:t>
      </w:r>
    </w:p>
    <w:p w14:paraId="788602D4">
      <w:pPr>
        <w:pStyle w:val="65"/>
        <w:rPr>
          <w:rFonts w:ascii="宋体" w:cs="宋体"/>
          <w:color w:val="auto"/>
          <w:highlight w:val="none"/>
          <w:lang w:eastAsia="zh-CN"/>
        </w:rPr>
      </w:pPr>
    </w:p>
    <w:p w14:paraId="41B601AB">
      <w:pPr>
        <w:autoSpaceDE w:val="0"/>
        <w:autoSpaceDN w:val="0"/>
        <w:adjustRightInd w:val="0"/>
        <w:spacing w:before="41" w:line="468" w:lineRule="exact"/>
        <w:ind w:right="51"/>
        <w:jc w:val="left"/>
        <w:rPr>
          <w:rFonts w:ascii="宋体" w:cs="宋体"/>
          <w:color w:val="auto"/>
          <w:highlight w:val="none"/>
          <w:lang w:eastAsia="zh-CN"/>
        </w:rPr>
        <w:sectPr>
          <w:type w:val="continuous"/>
          <w:pgSz w:w="11920" w:h="16840"/>
          <w:pgMar w:top="1560" w:right="880" w:bottom="280" w:left="880" w:header="720" w:footer="720" w:gutter="0"/>
          <w:cols w:equalWidth="0" w:num="2">
            <w:col w:w="1452" w:space="307"/>
            <w:col w:w="8401"/>
          </w:cols>
        </w:sectPr>
      </w:pPr>
    </w:p>
    <w:p w14:paraId="6C37483A">
      <w:pPr>
        <w:autoSpaceDE w:val="0"/>
        <w:autoSpaceDN w:val="0"/>
        <w:adjustRightInd w:val="0"/>
        <w:spacing w:line="200" w:lineRule="exact"/>
        <w:jc w:val="left"/>
        <w:rPr>
          <w:rFonts w:ascii="宋体" w:cs="宋体"/>
          <w:color w:val="auto"/>
          <w:sz w:val="20"/>
          <w:szCs w:val="20"/>
          <w:highlight w:val="none"/>
          <w:lang w:eastAsia="zh-CN"/>
        </w:rPr>
      </w:pPr>
    </w:p>
    <w:p w14:paraId="3BD66C23">
      <w:pPr>
        <w:autoSpaceDE w:val="0"/>
        <w:autoSpaceDN w:val="0"/>
        <w:adjustRightInd w:val="0"/>
        <w:spacing w:before="5" w:line="260" w:lineRule="exact"/>
        <w:jc w:val="left"/>
        <w:rPr>
          <w:rFonts w:ascii="宋体" w:cs="宋体"/>
          <w:color w:val="auto"/>
          <w:sz w:val="26"/>
          <w:szCs w:val="26"/>
          <w:highlight w:val="none"/>
          <w:lang w:eastAsia="zh-CN"/>
        </w:rPr>
      </w:pPr>
    </w:p>
    <w:p w14:paraId="40B642E3">
      <w:pPr>
        <w:pStyle w:val="92"/>
        <w:rPr>
          <w:color w:val="auto"/>
          <w:highlight w:val="none"/>
          <w:lang w:eastAsia="zh-CN"/>
        </w:rPr>
      </w:pPr>
      <w:bookmarkStart w:id="24" w:name="_Toc287627940"/>
      <w:r>
        <w:rPr>
          <w:color w:val="auto"/>
          <w:highlight w:val="none"/>
          <w:lang w:eastAsia="zh-CN"/>
        </w:rPr>
        <w:t>15</w:t>
      </w:r>
      <w:r>
        <w:rPr>
          <w:color w:val="auto"/>
          <w:highlight w:val="none"/>
          <w:lang w:eastAsia="zh-CN"/>
        </w:rPr>
        <w:tab/>
      </w:r>
      <w:r>
        <w:rPr>
          <w:rFonts w:hint="eastAsia"/>
          <w:color w:val="auto"/>
          <w:highlight w:val="none"/>
          <w:lang w:eastAsia="zh-CN"/>
        </w:rPr>
        <w:t>专利技术</w:t>
      </w:r>
      <w:bookmarkEnd w:id="24"/>
    </w:p>
    <w:p w14:paraId="00BBBE3D">
      <w:pPr>
        <w:autoSpaceDE w:val="0"/>
        <w:autoSpaceDN w:val="0"/>
        <w:adjustRightInd w:val="0"/>
        <w:spacing w:before="2" w:line="190" w:lineRule="exact"/>
        <w:jc w:val="left"/>
        <w:rPr>
          <w:rFonts w:ascii="宋体" w:cs="宋体"/>
          <w:color w:val="auto"/>
          <w:sz w:val="19"/>
          <w:szCs w:val="19"/>
          <w:highlight w:val="none"/>
          <w:lang w:eastAsia="zh-CN"/>
        </w:rPr>
      </w:pPr>
    </w:p>
    <w:p w14:paraId="4AEC85BC">
      <w:pPr>
        <w:autoSpaceDE w:val="0"/>
        <w:autoSpaceDN w:val="0"/>
        <w:adjustRightInd w:val="0"/>
        <w:spacing w:before="2" w:line="190" w:lineRule="exact"/>
        <w:jc w:val="left"/>
        <w:rPr>
          <w:rFonts w:ascii="宋体" w:cs="宋体"/>
          <w:color w:val="auto"/>
          <w:sz w:val="19"/>
          <w:szCs w:val="19"/>
          <w:highlight w:val="none"/>
          <w:lang w:eastAsia="zh-CN"/>
        </w:rPr>
        <w:sectPr>
          <w:type w:val="continuous"/>
          <w:pgSz w:w="11920" w:h="16840"/>
          <w:pgMar w:top="1560" w:right="880" w:bottom="280" w:left="880" w:header="720" w:footer="720" w:gutter="0"/>
          <w:cols w:space="720" w:num="1"/>
        </w:sectPr>
      </w:pPr>
    </w:p>
    <w:p w14:paraId="7D816005">
      <w:pPr>
        <w:autoSpaceDE w:val="0"/>
        <w:autoSpaceDN w:val="0"/>
        <w:adjustRightInd w:val="0"/>
        <w:spacing w:before="29"/>
        <w:ind w:left="141"/>
        <w:jc w:val="left"/>
        <w:rPr>
          <w:color w:val="auto"/>
          <w:highlight w:val="none"/>
          <w:lang w:eastAsia="zh-CN"/>
        </w:rPr>
      </w:pPr>
      <w:r>
        <w:rPr>
          <w:color w:val="auto"/>
          <w:highlight w:val="none"/>
          <w:lang w:eastAsia="zh-CN"/>
        </w:rPr>
        <w:t>15.1</w:t>
      </w:r>
    </w:p>
    <w:p w14:paraId="167C6B34">
      <w:pPr>
        <w:autoSpaceDE w:val="0"/>
        <w:autoSpaceDN w:val="0"/>
        <w:adjustRightInd w:val="0"/>
        <w:spacing w:before="9" w:line="220" w:lineRule="exact"/>
        <w:jc w:val="left"/>
        <w:rPr>
          <w:color w:val="auto"/>
          <w:sz w:val="22"/>
          <w:szCs w:val="22"/>
          <w:highlight w:val="none"/>
          <w:lang w:eastAsia="zh-CN"/>
        </w:rPr>
      </w:pPr>
    </w:p>
    <w:p w14:paraId="2B65445E">
      <w:pPr>
        <w:autoSpaceDE w:val="0"/>
        <w:autoSpaceDN w:val="0"/>
        <w:adjustRightInd w:val="0"/>
        <w:spacing w:line="282" w:lineRule="auto"/>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侵犯专利技术</w:t>
      </w:r>
      <w:r>
        <w:rPr>
          <w:rFonts w:hint="eastAsia" w:ascii="宋体" w:cs="宋体"/>
          <w:color w:val="auto"/>
          <w:spacing w:val="1"/>
          <w:sz w:val="18"/>
          <w:szCs w:val="18"/>
          <w:highlight w:val="none"/>
          <w:lang w:eastAsia="zh-CN"/>
        </w:rPr>
        <w:t>责任</w:t>
      </w:r>
    </w:p>
    <w:p w14:paraId="6D4BCFF3">
      <w:pPr>
        <w:autoSpaceDE w:val="0"/>
        <w:autoSpaceDN w:val="0"/>
        <w:adjustRightInd w:val="0"/>
        <w:spacing w:before="7" w:line="160" w:lineRule="exact"/>
        <w:jc w:val="left"/>
        <w:rPr>
          <w:rFonts w:ascii="宋体" w:cs="宋体"/>
          <w:color w:val="auto"/>
          <w:sz w:val="16"/>
          <w:szCs w:val="16"/>
          <w:highlight w:val="none"/>
          <w:lang w:eastAsia="zh-CN"/>
        </w:rPr>
      </w:pPr>
      <w:r>
        <w:rPr>
          <w:rFonts w:ascii="宋体" w:cs="宋体"/>
          <w:color w:val="auto"/>
          <w:sz w:val="18"/>
          <w:szCs w:val="18"/>
          <w:highlight w:val="none"/>
          <w:lang w:eastAsia="zh-CN"/>
        </w:rPr>
        <w:br w:type="column"/>
      </w:r>
    </w:p>
    <w:p w14:paraId="1935690B">
      <w:pPr>
        <w:autoSpaceDE w:val="0"/>
        <w:autoSpaceDN w:val="0"/>
        <w:adjustRightInd w:val="0"/>
        <w:spacing w:line="200" w:lineRule="exact"/>
        <w:jc w:val="left"/>
        <w:rPr>
          <w:rFonts w:ascii="宋体" w:cs="宋体"/>
          <w:color w:val="auto"/>
          <w:sz w:val="20"/>
          <w:szCs w:val="20"/>
          <w:highlight w:val="none"/>
          <w:lang w:eastAsia="zh-CN"/>
        </w:rPr>
      </w:pPr>
    </w:p>
    <w:p w14:paraId="0C2361DD">
      <w:pPr>
        <w:autoSpaceDE w:val="0"/>
        <w:autoSpaceDN w:val="0"/>
        <w:adjustRightInd w:val="0"/>
        <w:spacing w:line="316" w:lineRule="auto"/>
        <w:ind w:right="171"/>
        <w:rPr>
          <w:rFonts w:ascii="宋体" w:cs="宋体"/>
          <w:color w:val="auto"/>
          <w:highlight w:val="none"/>
          <w:lang w:eastAsia="zh-CN"/>
        </w:rPr>
      </w:pPr>
      <w:r>
        <w:rPr>
          <w:rFonts w:hint="eastAsia" w:ascii="宋体" w:cs="宋体"/>
          <w:color w:val="auto"/>
          <w:highlight w:val="none"/>
          <w:lang w:eastAsia="zh-CN"/>
        </w:rPr>
        <w:t>乙方在实施、完成并保修合同工程过程中，如因采用施工工艺或使用施工设</w:t>
      </w:r>
      <w:r>
        <w:rPr>
          <w:rFonts w:ascii="宋体" w:cs="宋体"/>
          <w:color w:val="auto"/>
          <w:highlight w:val="none"/>
          <w:lang w:eastAsia="zh-CN"/>
        </w:rPr>
        <w:t xml:space="preserve"> </w:t>
      </w:r>
      <w:r>
        <w:rPr>
          <w:rFonts w:hint="eastAsia" w:ascii="宋体" w:cs="宋体"/>
          <w:color w:val="auto"/>
          <w:highlight w:val="none"/>
          <w:lang w:eastAsia="zh-CN"/>
        </w:rPr>
        <w:t>备及自身供应的材料和工程设备，而发生侵犯他人商标、图案、工艺、材料、</w:t>
      </w:r>
      <w:r>
        <w:rPr>
          <w:rFonts w:ascii="宋体" w:cs="宋体"/>
          <w:color w:val="auto"/>
          <w:highlight w:val="none"/>
          <w:lang w:eastAsia="zh-CN"/>
        </w:rPr>
        <w:t xml:space="preserve"> </w:t>
      </w:r>
      <w:r>
        <w:rPr>
          <w:rFonts w:hint="eastAsia" w:ascii="宋体" w:cs="宋体"/>
          <w:color w:val="auto"/>
          <w:highlight w:val="none"/>
          <w:lang w:eastAsia="zh-CN"/>
        </w:rPr>
        <w:t>设备专利权或知识产权的行为，并引起索赔或诉讼，则一切与此有关的损失、</w:t>
      </w:r>
    </w:p>
    <w:p w14:paraId="37D4AE7B">
      <w:pPr>
        <w:autoSpaceDE w:val="0"/>
        <w:autoSpaceDN w:val="0"/>
        <w:adjustRightInd w:val="0"/>
        <w:spacing w:line="316" w:lineRule="auto"/>
        <w:ind w:right="171"/>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0FBDC8B6">
      <w:pPr>
        <w:autoSpaceDE w:val="0"/>
        <w:autoSpaceDN w:val="0"/>
        <w:adjustRightInd w:val="0"/>
        <w:ind w:left="1760"/>
        <w:jc w:val="left"/>
        <w:rPr>
          <w:rFonts w:ascii="宋体" w:cs="宋体"/>
          <w:color w:val="auto"/>
          <w:highlight w:val="none"/>
          <w:lang w:eastAsia="zh-CN"/>
        </w:rPr>
      </w:pPr>
      <w:r>
        <w:rPr>
          <w:rFonts w:hint="eastAsia" w:ascii="宋体" w:cs="宋体"/>
          <w:color w:val="auto"/>
          <w:position w:val="-3"/>
          <w:highlight w:val="none"/>
          <w:lang w:eastAsia="zh-CN"/>
        </w:rPr>
        <w:t>赔偿</w:t>
      </w:r>
      <w:r>
        <w:rPr>
          <w:rFonts w:hint="eastAsia" w:ascii="宋体" w:cs="宋体"/>
          <w:color w:val="auto"/>
          <w:spacing w:val="-40"/>
          <w:position w:val="-3"/>
          <w:highlight w:val="none"/>
          <w:lang w:eastAsia="zh-CN"/>
        </w:rPr>
        <w:t>、</w:t>
      </w:r>
      <w:r>
        <w:rPr>
          <w:rFonts w:hint="eastAsia" w:ascii="宋体" w:cs="宋体"/>
          <w:color w:val="auto"/>
          <w:position w:val="-3"/>
          <w:highlight w:val="none"/>
          <w:lang w:eastAsia="zh-CN"/>
        </w:rPr>
        <w:t>诉讼等责任</w:t>
      </w:r>
      <w:r>
        <w:rPr>
          <w:rFonts w:hint="eastAsia" w:ascii="宋体" w:cs="宋体"/>
          <w:color w:val="auto"/>
          <w:spacing w:val="-40"/>
          <w:position w:val="-3"/>
          <w:highlight w:val="none"/>
          <w:lang w:eastAsia="zh-CN"/>
        </w:rPr>
        <w:t>，</w:t>
      </w:r>
      <w:r>
        <w:rPr>
          <w:rFonts w:hint="eastAsia" w:ascii="宋体" w:cs="宋体"/>
          <w:color w:val="auto"/>
          <w:position w:val="-3"/>
          <w:highlight w:val="none"/>
          <w:lang w:eastAsia="zh-CN"/>
        </w:rPr>
        <w:t>均由乙方承担</w:t>
      </w:r>
      <w:r>
        <w:rPr>
          <w:rFonts w:hint="eastAsia" w:ascii="宋体" w:cs="宋体"/>
          <w:color w:val="auto"/>
          <w:spacing w:val="0"/>
          <w:position w:val="-3"/>
          <w:highlight w:val="none"/>
          <w:lang w:eastAsia="zh-CN"/>
        </w:rPr>
        <w:t>。</w:t>
      </w:r>
      <w:r>
        <w:rPr>
          <w:rFonts w:hint="eastAsia" w:ascii="宋体" w:hAnsi="Calibri" w:eastAsia="宋体" w:cs="宋体"/>
          <w:color w:val="auto"/>
          <w:position w:val="-3"/>
          <w:sz w:val="24"/>
          <w:szCs w:val="24"/>
          <w:highlight w:val="none"/>
          <w:lang w:eastAsia="zh-CN"/>
        </w:rPr>
        <w:t>但由于遵守发包人提供的施工设计图纸、标准与规范、技术说明和要求而造成的侵权，则属例外。</w:t>
      </w:r>
    </w:p>
    <w:p w14:paraId="3824EA5B">
      <w:pPr>
        <w:autoSpaceDE w:val="0"/>
        <w:autoSpaceDN w:val="0"/>
        <w:adjustRightInd w:val="0"/>
        <w:spacing w:before="9" w:line="180" w:lineRule="exact"/>
        <w:jc w:val="left"/>
        <w:rPr>
          <w:rFonts w:ascii="宋体" w:cs="宋体"/>
          <w:color w:val="auto"/>
          <w:sz w:val="18"/>
          <w:szCs w:val="18"/>
          <w:highlight w:val="none"/>
          <w:lang w:eastAsia="zh-CN"/>
        </w:rPr>
      </w:pPr>
    </w:p>
    <w:p w14:paraId="139E0A94">
      <w:pPr>
        <w:tabs>
          <w:tab w:val="left" w:leader="dot" w:pos="980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15.2</w:t>
      </w:r>
      <w:r>
        <w:rPr>
          <w:rFonts w:hint="eastAsia"/>
          <w:color w:val="auto"/>
          <w:position w:val="-1"/>
          <w:highlight w:val="none"/>
          <w:lang w:eastAsia="zh-CN"/>
        </w:rPr>
        <w:tab/>
      </w:r>
    </w:p>
    <w:p w14:paraId="4F11E658">
      <w:pPr>
        <w:tabs>
          <w:tab w:val="left" w:pos="9800"/>
        </w:tabs>
        <w:autoSpaceDE w:val="0"/>
        <w:autoSpaceDN w:val="0"/>
        <w:adjustRightInd w:val="0"/>
        <w:spacing w:line="271" w:lineRule="exact"/>
        <w:ind w:left="141"/>
        <w:jc w:val="left"/>
        <w:rPr>
          <w:color w:val="auto"/>
          <w:highlight w:val="none"/>
          <w:lang w:eastAsia="zh-CN"/>
        </w:rPr>
      </w:pPr>
    </w:p>
    <w:p w14:paraId="4CFF2862">
      <w:pPr>
        <w:tabs>
          <w:tab w:val="left" w:pos="9800"/>
        </w:tabs>
        <w:autoSpaceDE w:val="0"/>
        <w:autoSpaceDN w:val="0"/>
        <w:adjustRightInd w:val="0"/>
        <w:spacing w:line="271" w:lineRule="exact"/>
        <w:ind w:left="141"/>
        <w:jc w:val="left"/>
        <w:rPr>
          <w:color w:val="auto"/>
          <w:highlight w:val="none"/>
          <w:lang w:eastAsia="zh-CN"/>
        </w:rPr>
        <w:sectPr>
          <w:pgSz w:w="11920" w:h="16840"/>
          <w:pgMar w:top="1360" w:right="880" w:bottom="280" w:left="880" w:header="720" w:footer="720" w:gutter="0"/>
          <w:cols w:space="720" w:num="1"/>
        </w:sectPr>
      </w:pPr>
    </w:p>
    <w:p w14:paraId="0EF70BD6">
      <w:pPr>
        <w:autoSpaceDE w:val="0"/>
        <w:autoSpaceDN w:val="0"/>
        <w:adjustRightInd w:val="0"/>
        <w:spacing w:before="15" w:line="220" w:lineRule="exact"/>
        <w:jc w:val="left"/>
        <w:rPr>
          <w:color w:val="auto"/>
          <w:sz w:val="22"/>
          <w:szCs w:val="22"/>
          <w:highlight w:val="none"/>
          <w:lang w:eastAsia="zh-CN"/>
        </w:rPr>
      </w:pPr>
    </w:p>
    <w:p w14:paraId="2987E964">
      <w:pPr>
        <w:autoSpaceDE w:val="0"/>
        <w:autoSpaceDN w:val="0"/>
        <w:adjustRightInd w:val="0"/>
        <w:spacing w:line="282" w:lineRule="auto"/>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专利技术的使</w:t>
      </w:r>
      <w:r>
        <w:rPr>
          <w:rFonts w:ascii="宋体" w:cs="宋体"/>
          <w:color w:val="auto"/>
          <w:spacing w:val="14"/>
          <w:sz w:val="18"/>
          <w:szCs w:val="18"/>
          <w:highlight w:val="none"/>
          <w:lang w:eastAsia="zh-CN"/>
        </w:rPr>
        <w:t xml:space="preserve"> </w:t>
      </w:r>
      <w:r>
        <w:rPr>
          <w:rFonts w:hint="eastAsia" w:ascii="宋体" w:cs="宋体"/>
          <w:color w:val="auto"/>
          <w:sz w:val="18"/>
          <w:szCs w:val="18"/>
          <w:highlight w:val="none"/>
          <w:lang w:eastAsia="zh-CN"/>
        </w:rPr>
        <w:t>用</w:t>
      </w:r>
    </w:p>
    <w:p w14:paraId="7DB2CF58">
      <w:pPr>
        <w:autoSpaceDE w:val="0"/>
        <w:autoSpaceDN w:val="0"/>
        <w:adjustRightInd w:val="0"/>
        <w:spacing w:before="14" w:line="466" w:lineRule="exact"/>
        <w:ind w:right="167"/>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乙方在投标文件中采用专利技术的，其发生的费用已包含在投标报价内。承</w:t>
      </w:r>
      <w:r>
        <w:rPr>
          <w:rFonts w:ascii="宋体" w:cs="宋体"/>
          <w:color w:val="auto"/>
          <w:highlight w:val="none"/>
          <w:lang w:eastAsia="zh-CN"/>
        </w:rPr>
        <w:t xml:space="preserve"> </w:t>
      </w:r>
      <w:r>
        <w:rPr>
          <w:rFonts w:hint="eastAsia" w:ascii="宋体" w:cs="宋体"/>
          <w:color w:val="auto"/>
          <w:highlight w:val="none"/>
          <w:lang w:eastAsia="zh-CN"/>
        </w:rPr>
        <w:t>包人的技术秘密和第</w:t>
      </w:r>
      <w:r>
        <w:rPr>
          <w:rFonts w:ascii="宋体" w:cs="宋体"/>
          <w:color w:val="auto"/>
          <w:spacing w:val="-40"/>
          <w:highlight w:val="none"/>
          <w:lang w:eastAsia="zh-CN"/>
        </w:rPr>
        <w:t xml:space="preserve"> </w:t>
      </w:r>
      <w:r>
        <w:rPr>
          <w:color w:val="auto"/>
          <w:highlight w:val="none"/>
          <w:lang w:eastAsia="zh-CN"/>
        </w:rPr>
        <w:t>91</w:t>
      </w:r>
      <w:r>
        <w:rPr>
          <w:color w:val="auto"/>
          <w:spacing w:val="20"/>
          <w:highlight w:val="none"/>
          <w:lang w:eastAsia="zh-CN"/>
        </w:rPr>
        <w:t xml:space="preserve"> </w:t>
      </w:r>
      <w:r>
        <w:rPr>
          <w:rFonts w:hint="eastAsia" w:ascii="宋体" w:cs="宋体"/>
          <w:color w:val="auto"/>
          <w:highlight w:val="none"/>
          <w:lang w:eastAsia="zh-CN"/>
        </w:rPr>
        <w:t>条规定的保密信息、资料等，甲方应严格按照第</w:t>
      </w:r>
      <w:r>
        <w:rPr>
          <w:rFonts w:ascii="宋体" w:cs="宋体"/>
          <w:color w:val="auto"/>
          <w:spacing w:val="-40"/>
          <w:highlight w:val="none"/>
          <w:lang w:eastAsia="zh-CN"/>
        </w:rPr>
        <w:t xml:space="preserve"> </w:t>
      </w:r>
      <w:r>
        <w:rPr>
          <w:color w:val="auto"/>
          <w:highlight w:val="none"/>
          <w:lang w:eastAsia="zh-CN"/>
        </w:rPr>
        <w:t xml:space="preserve">91 </w:t>
      </w:r>
      <w:r>
        <w:rPr>
          <w:rFonts w:hint="eastAsia" w:ascii="宋体" w:cs="宋体"/>
          <w:color w:val="auto"/>
          <w:highlight w:val="none"/>
          <w:lang w:eastAsia="zh-CN"/>
        </w:rPr>
        <w:t>条规定不得为合同以外的目的泄露给第</w:t>
      </w:r>
      <w:r>
        <w:rPr>
          <w:rFonts w:hint="eastAsia" w:ascii="宋体" w:cs="宋体"/>
          <w:color w:val="auto"/>
          <w:highlight w:val="none"/>
          <w:lang w:val="en-US" w:eastAsia="zh-CN"/>
        </w:rPr>
        <w:t>三</w:t>
      </w:r>
      <w:r>
        <w:rPr>
          <w:rFonts w:hint="eastAsia" w:ascii="宋体" w:cs="宋体"/>
          <w:color w:val="auto"/>
          <w:highlight w:val="none"/>
          <w:lang w:eastAsia="zh-CN"/>
        </w:rPr>
        <w:t>方。</w:t>
      </w:r>
    </w:p>
    <w:p w14:paraId="120BC2F6">
      <w:pPr>
        <w:autoSpaceDE w:val="0"/>
        <w:autoSpaceDN w:val="0"/>
        <w:adjustRightInd w:val="0"/>
        <w:spacing w:before="14" w:line="466" w:lineRule="exact"/>
        <w:ind w:right="167"/>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758D7114">
      <w:pPr>
        <w:autoSpaceDE w:val="0"/>
        <w:autoSpaceDN w:val="0"/>
        <w:adjustRightInd w:val="0"/>
        <w:spacing w:before="4" w:line="110" w:lineRule="exact"/>
        <w:jc w:val="left"/>
        <w:rPr>
          <w:rFonts w:ascii="宋体" w:cs="宋体"/>
          <w:color w:val="auto"/>
          <w:sz w:val="11"/>
          <w:szCs w:val="11"/>
          <w:highlight w:val="none"/>
          <w:lang w:eastAsia="zh-CN"/>
        </w:rPr>
      </w:pPr>
    </w:p>
    <w:p w14:paraId="342A84EB">
      <w:pPr>
        <w:autoSpaceDE w:val="0"/>
        <w:autoSpaceDN w:val="0"/>
        <w:adjustRightInd w:val="0"/>
        <w:spacing w:line="200" w:lineRule="exact"/>
        <w:jc w:val="left"/>
        <w:rPr>
          <w:rFonts w:ascii="宋体" w:cs="宋体"/>
          <w:color w:val="auto"/>
          <w:sz w:val="20"/>
          <w:szCs w:val="20"/>
          <w:highlight w:val="none"/>
          <w:lang w:eastAsia="zh-CN"/>
        </w:rPr>
      </w:pPr>
    </w:p>
    <w:p w14:paraId="2AB20D84">
      <w:pPr>
        <w:autoSpaceDE w:val="0"/>
        <w:autoSpaceDN w:val="0"/>
        <w:adjustRightInd w:val="0"/>
        <w:spacing w:line="200" w:lineRule="exact"/>
        <w:jc w:val="left"/>
        <w:rPr>
          <w:rFonts w:ascii="宋体" w:cs="宋体"/>
          <w:color w:val="auto"/>
          <w:sz w:val="20"/>
          <w:szCs w:val="20"/>
          <w:highlight w:val="none"/>
          <w:lang w:eastAsia="zh-CN"/>
        </w:rPr>
      </w:pPr>
    </w:p>
    <w:p w14:paraId="74B17F96">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15.3</w:t>
      </w:r>
      <w:r>
        <w:rPr>
          <w:color w:val="auto"/>
          <w:position w:val="-1"/>
          <w:highlight w:val="none"/>
          <w:lang w:eastAsia="zh-CN"/>
        </w:rPr>
        <w:tab/>
      </w:r>
    </w:p>
    <w:p w14:paraId="5E0BCE0B">
      <w:pPr>
        <w:tabs>
          <w:tab w:val="left" w:pos="800"/>
          <w:tab w:val="left" w:pos="9880"/>
        </w:tabs>
        <w:autoSpaceDE w:val="0"/>
        <w:autoSpaceDN w:val="0"/>
        <w:adjustRightInd w:val="0"/>
        <w:spacing w:before="29"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11C04A50">
      <w:pPr>
        <w:autoSpaceDE w:val="0"/>
        <w:autoSpaceDN w:val="0"/>
        <w:adjustRightInd w:val="0"/>
        <w:spacing w:before="4" w:line="160" w:lineRule="exact"/>
        <w:jc w:val="left"/>
        <w:rPr>
          <w:color w:val="auto"/>
          <w:sz w:val="16"/>
          <w:szCs w:val="16"/>
          <w:highlight w:val="none"/>
          <w:lang w:eastAsia="zh-CN"/>
        </w:rPr>
      </w:pPr>
    </w:p>
    <w:p w14:paraId="1A19D66B">
      <w:pPr>
        <w:autoSpaceDE w:val="0"/>
        <w:autoSpaceDN w:val="0"/>
        <w:adjustRightInd w:val="0"/>
        <w:spacing w:line="281" w:lineRule="auto"/>
        <w:ind w:left="105" w:right="-40"/>
        <w:jc w:val="left"/>
        <w:rPr>
          <w:rFonts w:ascii="宋体" w:cs="宋体"/>
          <w:color w:val="auto"/>
          <w:sz w:val="18"/>
          <w:szCs w:val="18"/>
          <w:highlight w:val="none"/>
          <w:lang w:eastAsia="zh-CN"/>
        </w:rPr>
      </w:pPr>
      <w:r>
        <w:rPr>
          <w:color w:val="auto"/>
          <w:highlight w:val="none"/>
          <w:lang w:eastAsia="zh-CN"/>
        </w:rPr>
        <mc:AlternateContent>
          <mc:Choice Requires="wps">
            <w:drawing>
              <wp:anchor distT="0" distB="0" distL="114300" distR="114300" simplePos="0" relativeHeight="251674624" behindDoc="1" locked="0" layoutInCell="0" allowOverlap="1">
                <wp:simplePos x="0" y="0"/>
                <wp:positionH relativeFrom="page">
                  <wp:posOffset>1715135</wp:posOffset>
                </wp:positionH>
                <wp:positionV relativeFrom="paragraph">
                  <wp:posOffset>1334770</wp:posOffset>
                </wp:positionV>
                <wp:extent cx="5142865" cy="0"/>
                <wp:effectExtent l="0" t="0" r="0" b="0"/>
                <wp:wrapNone/>
                <wp:docPr id="16" name="自选图形 80"/>
                <wp:cNvGraphicFramePr/>
                <a:graphic xmlns:a="http://schemas.openxmlformats.org/drawingml/2006/main">
                  <a:graphicData uri="http://schemas.microsoft.com/office/word/2010/wordprocessingShape">
                    <wps:wsp>
                      <wps:cNvSpPr/>
                      <wps:spPr>
                        <a:xfrm>
                          <a:off x="0" y="0"/>
                          <a:ext cx="5142865" cy="0"/>
                        </a:xfrm>
                        <a:custGeom>
                          <a:avLst/>
                          <a:gdLst>
                            <a:gd name="A1" fmla="val 0"/>
                            <a:gd name="A2" fmla="val 0"/>
                            <a:gd name="A3" fmla="val 0"/>
                          </a:gdLst>
                          <a:ahLst/>
                          <a:cxnLst/>
                          <a:rect l="0" t="0" r="0" b="0"/>
                          <a:pathLst>
                            <a:path w="8099" h="1">
                              <a:moveTo>
                                <a:pt x="0" y="0"/>
                              </a:moveTo>
                              <a:lnTo>
                                <a:pt x="8098"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80" o:spid="_x0000_s1026" o:spt="100" style="position:absolute;left:0pt;margin-left:135.05pt;margin-top:105.1pt;height:0pt;width:404.95pt;mso-position-horizontal-relative:page;z-index:-251641856;mso-width-relative:page;mso-height-relative:page;" filled="f" stroked="t" coordsize="8099,1" o:allowincell="f" o:gfxdata="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ez87XAAAA&#10;DAEAAA8AAAAAAAAAAQAgAAAAIgAAAGRycy9kb3ducmV2LnhtbFBLAQIUABQAAAAIAIdO4kD3gy3M&#10;VwIAABUFAAAOAAAAAAAAAAEAIAAAACYBAABkcnMvZTJvRG9jLnhtbFBLBQYAAAAABgAGAFkBAADv&#10;BQAAAAA=&#10;" path="m0,0l8098,0e">
                <v:fill on="f" focussize="0,0"/>
                <v:stroke weight="0.7pt" color="#000000" joinstyle="round"/>
                <v:imagedata o:title=""/>
                <o:lock v:ext="edit" aspectratio="f"/>
              </v:shape>
            </w:pict>
          </mc:Fallback>
        </mc:AlternateContent>
      </w:r>
      <w:r>
        <w:rPr>
          <w:rFonts w:hint="eastAsia" w:ascii="宋体" w:cs="宋体"/>
          <w:color w:val="auto"/>
          <w:spacing w:val="14"/>
          <w:sz w:val="18"/>
          <w:szCs w:val="18"/>
          <w:highlight w:val="none"/>
          <w:lang w:eastAsia="zh-CN"/>
        </w:rPr>
        <w:t>版权和知识产</w:t>
      </w:r>
      <w:r>
        <w:rPr>
          <w:rFonts w:ascii="宋体" w:cs="宋体"/>
          <w:color w:val="auto"/>
          <w:spacing w:val="14"/>
          <w:sz w:val="18"/>
          <w:szCs w:val="18"/>
          <w:highlight w:val="none"/>
          <w:lang w:eastAsia="zh-CN"/>
        </w:rPr>
        <w:t xml:space="preserve"> </w:t>
      </w:r>
      <w:r>
        <w:rPr>
          <w:rFonts w:hint="eastAsia" w:ascii="宋体" w:cs="宋体"/>
          <w:color w:val="auto"/>
          <w:sz w:val="18"/>
          <w:szCs w:val="18"/>
          <w:highlight w:val="none"/>
          <w:lang w:eastAsia="zh-CN"/>
        </w:rPr>
        <w:t>权</w:t>
      </w:r>
    </w:p>
    <w:p w14:paraId="7E3591F8">
      <w:pPr>
        <w:autoSpaceDE w:val="0"/>
        <w:autoSpaceDN w:val="0"/>
        <w:adjustRightInd w:val="0"/>
        <w:spacing w:before="14" w:line="466" w:lineRule="exact"/>
        <w:ind w:right="171"/>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合同</w:t>
      </w:r>
      <w:r>
        <w:rPr>
          <w:rFonts w:hint="eastAsia" w:ascii="宋体" w:cs="宋体"/>
          <w:color w:val="auto"/>
          <w:highlight w:val="none"/>
          <w:lang w:val="en-US" w:eastAsia="zh-Hans"/>
        </w:rPr>
        <w:t>各</w:t>
      </w:r>
      <w:r>
        <w:rPr>
          <w:rFonts w:hint="eastAsia" w:ascii="宋体" w:cs="宋体"/>
          <w:color w:val="auto"/>
          <w:highlight w:val="none"/>
          <w:lang w:eastAsia="zh-CN"/>
        </w:rPr>
        <w:t>方当事人各自对属于自己的施工设计图纸及其他文件保留版权和知识产</w:t>
      </w:r>
      <w:r>
        <w:rPr>
          <w:rFonts w:ascii="宋体" w:cs="宋体"/>
          <w:color w:val="auto"/>
          <w:highlight w:val="none"/>
          <w:lang w:eastAsia="zh-CN"/>
        </w:rPr>
        <w:t xml:space="preserve"> </w:t>
      </w:r>
      <w:r>
        <w:rPr>
          <w:rFonts w:hint="eastAsia" w:ascii="宋体" w:cs="宋体"/>
          <w:color w:val="auto"/>
          <w:highlight w:val="none"/>
          <w:lang w:eastAsia="zh-CN"/>
        </w:rPr>
        <w:t>权。双方签订本合同后，应视为分别授权对方当事人为实施合同工程而复制、</w:t>
      </w:r>
      <w:r>
        <w:rPr>
          <w:rFonts w:ascii="宋体" w:cs="宋体"/>
          <w:color w:val="auto"/>
          <w:highlight w:val="none"/>
          <w:lang w:eastAsia="zh-CN"/>
        </w:rPr>
        <w:t xml:space="preserve"> </w:t>
      </w:r>
      <w:r>
        <w:rPr>
          <w:rFonts w:hint="eastAsia" w:ascii="宋体" w:cs="宋体"/>
          <w:color w:val="auto"/>
          <w:highlight w:val="none"/>
          <w:lang w:eastAsia="zh-CN"/>
        </w:rPr>
        <w:t>使用、传送上述施工设计图纸和文件。但未经对方当事人同意，另一方当事人</w:t>
      </w:r>
      <w:r>
        <w:rPr>
          <w:rFonts w:ascii="宋体" w:cs="宋体"/>
          <w:color w:val="auto"/>
          <w:highlight w:val="none"/>
          <w:lang w:eastAsia="zh-CN"/>
        </w:rPr>
        <w:t xml:space="preserve"> </w:t>
      </w:r>
      <w:r>
        <w:rPr>
          <w:rFonts w:hint="eastAsia" w:ascii="宋体" w:cs="宋体"/>
          <w:color w:val="auto"/>
          <w:highlight w:val="none"/>
          <w:lang w:eastAsia="zh-CN"/>
        </w:rPr>
        <w:t>不得将其另作他用或转给第双方。</w:t>
      </w:r>
    </w:p>
    <w:p w14:paraId="12A9605A">
      <w:pPr>
        <w:autoSpaceDE w:val="0"/>
        <w:autoSpaceDN w:val="0"/>
        <w:adjustRightInd w:val="0"/>
        <w:spacing w:before="14" w:line="466" w:lineRule="exact"/>
        <w:ind w:right="171"/>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7025A1D6">
      <w:pPr>
        <w:autoSpaceDE w:val="0"/>
        <w:autoSpaceDN w:val="0"/>
        <w:adjustRightInd w:val="0"/>
        <w:spacing w:before="10" w:line="100" w:lineRule="exact"/>
        <w:jc w:val="left"/>
        <w:rPr>
          <w:rFonts w:ascii="宋体" w:cs="宋体"/>
          <w:color w:val="auto"/>
          <w:sz w:val="10"/>
          <w:szCs w:val="10"/>
          <w:highlight w:val="none"/>
          <w:lang w:eastAsia="zh-CN"/>
        </w:rPr>
      </w:pPr>
    </w:p>
    <w:p w14:paraId="4D3D54F2">
      <w:pPr>
        <w:autoSpaceDE w:val="0"/>
        <w:autoSpaceDN w:val="0"/>
        <w:adjustRightInd w:val="0"/>
        <w:spacing w:line="200" w:lineRule="exact"/>
        <w:jc w:val="left"/>
        <w:rPr>
          <w:rFonts w:ascii="宋体" w:cs="宋体"/>
          <w:color w:val="auto"/>
          <w:sz w:val="20"/>
          <w:szCs w:val="20"/>
          <w:highlight w:val="none"/>
          <w:lang w:eastAsia="zh-CN"/>
        </w:rPr>
      </w:pPr>
    </w:p>
    <w:p w14:paraId="1C3A66C9">
      <w:pPr>
        <w:autoSpaceDE w:val="0"/>
        <w:autoSpaceDN w:val="0"/>
        <w:adjustRightInd w:val="0"/>
        <w:spacing w:line="200" w:lineRule="exact"/>
        <w:jc w:val="left"/>
        <w:rPr>
          <w:rFonts w:ascii="宋体" w:cs="宋体"/>
          <w:color w:val="auto"/>
          <w:sz w:val="20"/>
          <w:szCs w:val="20"/>
          <w:highlight w:val="none"/>
          <w:lang w:eastAsia="zh-CN"/>
        </w:rPr>
      </w:pPr>
    </w:p>
    <w:p w14:paraId="66814154">
      <w:pPr>
        <w:pStyle w:val="92"/>
        <w:rPr>
          <w:color w:val="auto"/>
          <w:highlight w:val="none"/>
          <w:lang w:eastAsia="zh-CN"/>
        </w:rPr>
      </w:pPr>
      <w:bookmarkStart w:id="25" w:name="_Toc287627941"/>
      <w:r>
        <w:rPr>
          <w:color w:val="auto"/>
          <w:highlight w:val="none"/>
          <w:lang w:eastAsia="zh-CN"/>
        </w:rPr>
        <w:t>16</w:t>
      </w:r>
      <w:r>
        <w:rPr>
          <w:color w:val="auto"/>
          <w:highlight w:val="none"/>
          <w:lang w:eastAsia="zh-CN"/>
        </w:rPr>
        <w:tab/>
      </w:r>
      <w:r>
        <w:rPr>
          <w:rFonts w:hint="eastAsia"/>
          <w:color w:val="auto"/>
          <w:highlight w:val="none"/>
          <w:lang w:eastAsia="zh-CN"/>
        </w:rPr>
        <w:t>联合的责任</w:t>
      </w:r>
      <w:bookmarkEnd w:id="25"/>
    </w:p>
    <w:p w14:paraId="32406B7A">
      <w:pPr>
        <w:autoSpaceDE w:val="0"/>
        <w:autoSpaceDN w:val="0"/>
        <w:adjustRightInd w:val="0"/>
        <w:spacing w:before="1" w:line="190" w:lineRule="exact"/>
        <w:jc w:val="left"/>
        <w:rPr>
          <w:rFonts w:ascii="宋体" w:cs="宋体"/>
          <w:color w:val="auto"/>
          <w:sz w:val="19"/>
          <w:szCs w:val="19"/>
          <w:highlight w:val="none"/>
          <w:lang w:eastAsia="zh-CN"/>
        </w:rPr>
      </w:pPr>
    </w:p>
    <w:p w14:paraId="0312A014">
      <w:pPr>
        <w:autoSpaceDE w:val="0"/>
        <w:autoSpaceDN w:val="0"/>
        <w:adjustRightInd w:val="0"/>
        <w:spacing w:before="1" w:line="190" w:lineRule="exact"/>
        <w:jc w:val="left"/>
        <w:rPr>
          <w:rFonts w:ascii="宋体" w:cs="宋体"/>
          <w:color w:val="auto"/>
          <w:sz w:val="19"/>
          <w:szCs w:val="19"/>
          <w:highlight w:val="none"/>
          <w:lang w:eastAsia="zh-CN"/>
        </w:rPr>
        <w:sectPr>
          <w:type w:val="continuous"/>
          <w:pgSz w:w="11920" w:h="16840"/>
          <w:pgMar w:top="1560" w:right="880" w:bottom="280" w:left="880" w:header="720" w:footer="720" w:gutter="0"/>
          <w:cols w:space="720" w:num="1"/>
        </w:sectPr>
      </w:pPr>
    </w:p>
    <w:p w14:paraId="0512B1F8">
      <w:pPr>
        <w:autoSpaceDE w:val="0"/>
        <w:autoSpaceDN w:val="0"/>
        <w:adjustRightInd w:val="0"/>
        <w:spacing w:before="29"/>
        <w:ind w:left="141"/>
        <w:jc w:val="left"/>
        <w:rPr>
          <w:color w:val="auto"/>
          <w:highlight w:val="none"/>
          <w:lang w:eastAsia="zh-CN"/>
        </w:rPr>
      </w:pPr>
      <w:r>
        <w:rPr>
          <w:color w:val="auto"/>
          <w:highlight w:val="none"/>
          <w:lang w:eastAsia="zh-CN"/>
        </w:rPr>
        <w:t>16.1</w:t>
      </w:r>
    </w:p>
    <w:p w14:paraId="6EABBF43">
      <w:pPr>
        <w:autoSpaceDE w:val="0"/>
        <w:autoSpaceDN w:val="0"/>
        <w:adjustRightInd w:val="0"/>
        <w:spacing w:before="1" w:line="150" w:lineRule="exact"/>
        <w:jc w:val="left"/>
        <w:rPr>
          <w:color w:val="auto"/>
          <w:sz w:val="15"/>
          <w:szCs w:val="15"/>
          <w:highlight w:val="none"/>
          <w:lang w:eastAsia="zh-CN"/>
        </w:rPr>
      </w:pPr>
    </w:p>
    <w:p w14:paraId="20D44593">
      <w:pPr>
        <w:autoSpaceDE w:val="0"/>
        <w:autoSpaceDN w:val="0"/>
        <w:adjustRightInd w:val="0"/>
        <w:spacing w:line="281" w:lineRule="auto"/>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共同的和各自</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的责任</w:t>
      </w:r>
    </w:p>
    <w:p w14:paraId="4730C949">
      <w:pPr>
        <w:autoSpaceDE w:val="0"/>
        <w:autoSpaceDN w:val="0"/>
        <w:adjustRightInd w:val="0"/>
        <w:spacing w:before="7" w:line="160" w:lineRule="exact"/>
        <w:jc w:val="left"/>
        <w:rPr>
          <w:rFonts w:ascii="宋体" w:cs="宋体"/>
          <w:color w:val="auto"/>
          <w:sz w:val="16"/>
          <w:szCs w:val="16"/>
          <w:highlight w:val="none"/>
          <w:lang w:eastAsia="zh-CN"/>
        </w:rPr>
      </w:pPr>
      <w:r>
        <w:rPr>
          <w:rFonts w:ascii="宋体" w:cs="宋体"/>
          <w:color w:val="auto"/>
          <w:sz w:val="18"/>
          <w:szCs w:val="18"/>
          <w:highlight w:val="none"/>
          <w:lang w:eastAsia="zh-CN"/>
        </w:rPr>
        <w:br w:type="column"/>
      </w:r>
    </w:p>
    <w:p w14:paraId="7027BAFB">
      <w:pPr>
        <w:autoSpaceDE w:val="0"/>
        <w:autoSpaceDN w:val="0"/>
        <w:adjustRightInd w:val="0"/>
        <w:spacing w:line="200" w:lineRule="exact"/>
        <w:jc w:val="left"/>
        <w:rPr>
          <w:rFonts w:ascii="宋体" w:cs="宋体"/>
          <w:color w:val="auto"/>
          <w:sz w:val="20"/>
          <w:szCs w:val="20"/>
          <w:highlight w:val="none"/>
          <w:lang w:eastAsia="zh-CN"/>
        </w:rPr>
      </w:pPr>
    </w:p>
    <w:p w14:paraId="347B05BB">
      <w:pPr>
        <w:autoSpaceDE w:val="0"/>
        <w:autoSpaceDN w:val="0"/>
        <w:adjustRightInd w:val="0"/>
        <w:spacing w:line="316" w:lineRule="auto"/>
        <w:ind w:right="171"/>
        <w:jc w:val="left"/>
        <w:rPr>
          <w:rFonts w:ascii="宋体" w:cs="宋体"/>
          <w:color w:val="auto"/>
          <w:highlight w:val="none"/>
          <w:lang w:eastAsia="zh-CN"/>
        </w:rPr>
      </w:pPr>
      <w:r>
        <w:rPr>
          <w:rFonts w:hint="eastAsia" w:ascii="宋体" w:cs="宋体"/>
          <w:color w:val="auto"/>
          <w:highlight w:val="none"/>
          <w:lang w:eastAsia="zh-CN"/>
        </w:rPr>
        <w:t>如果乙方是联合体经营，则联合体各方应共同与甲方签订合同协议书，并在工程开工前签订联合体施工协议书，作为本合同的附件。该联合体各方都应在合同履行期间对甲方负有连带的和各自的责任。</w:t>
      </w:r>
    </w:p>
    <w:p w14:paraId="354EC58D">
      <w:pPr>
        <w:autoSpaceDE w:val="0"/>
        <w:autoSpaceDN w:val="0"/>
        <w:adjustRightInd w:val="0"/>
        <w:spacing w:before="37"/>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51DFD165">
      <w:pPr>
        <w:autoSpaceDE w:val="0"/>
        <w:autoSpaceDN w:val="0"/>
        <w:adjustRightInd w:val="0"/>
        <w:spacing w:before="10" w:line="150" w:lineRule="exact"/>
        <w:jc w:val="left"/>
        <w:rPr>
          <w:rFonts w:ascii="宋体" w:cs="宋体"/>
          <w:color w:val="auto"/>
          <w:sz w:val="15"/>
          <w:szCs w:val="15"/>
          <w:highlight w:val="none"/>
          <w:lang w:eastAsia="zh-CN"/>
        </w:rPr>
      </w:pPr>
    </w:p>
    <w:p w14:paraId="18905828">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16.2</w:t>
      </w:r>
      <w:r>
        <w:rPr>
          <w:color w:val="auto"/>
          <w:position w:val="-1"/>
          <w:highlight w:val="none"/>
          <w:lang w:eastAsia="zh-CN"/>
        </w:rPr>
        <w:tab/>
      </w:r>
    </w:p>
    <w:p w14:paraId="4D131A15">
      <w:pPr>
        <w:tabs>
          <w:tab w:val="left" w:pos="800"/>
          <w:tab w:val="left" w:pos="9880"/>
        </w:tabs>
        <w:autoSpaceDE w:val="0"/>
        <w:autoSpaceDN w:val="0"/>
        <w:adjustRightInd w:val="0"/>
        <w:spacing w:before="29"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6DA08182">
      <w:pPr>
        <w:autoSpaceDE w:val="0"/>
        <w:autoSpaceDN w:val="0"/>
        <w:adjustRightInd w:val="0"/>
        <w:spacing w:before="1" w:line="170" w:lineRule="exact"/>
        <w:jc w:val="left"/>
        <w:rPr>
          <w:color w:val="auto"/>
          <w:sz w:val="17"/>
          <w:szCs w:val="17"/>
          <w:highlight w:val="none"/>
          <w:lang w:eastAsia="zh-CN"/>
        </w:rPr>
      </w:pPr>
    </w:p>
    <w:p w14:paraId="3902AD7E">
      <w:pPr>
        <w:autoSpaceDE w:val="0"/>
        <w:autoSpaceDN w:val="0"/>
        <w:adjustRightInd w:val="0"/>
        <w:spacing w:line="281" w:lineRule="auto"/>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联合体文件签</w:t>
      </w:r>
      <w:r>
        <w:rPr>
          <w:rFonts w:ascii="宋体" w:cs="宋体"/>
          <w:color w:val="auto"/>
          <w:spacing w:val="14"/>
          <w:sz w:val="18"/>
          <w:szCs w:val="18"/>
          <w:highlight w:val="none"/>
          <w:lang w:eastAsia="zh-CN"/>
        </w:rPr>
        <w:t xml:space="preserve"> </w:t>
      </w:r>
      <w:r>
        <w:rPr>
          <w:rFonts w:hint="eastAsia" w:ascii="宋体" w:cs="宋体"/>
          <w:color w:val="auto"/>
          <w:sz w:val="18"/>
          <w:szCs w:val="18"/>
          <w:highlight w:val="none"/>
          <w:lang w:eastAsia="zh-CN"/>
        </w:rPr>
        <w:t>暑</w:t>
      </w:r>
    </w:p>
    <w:p w14:paraId="6C6E58DA">
      <w:pPr>
        <w:autoSpaceDE w:val="0"/>
        <w:autoSpaceDN w:val="0"/>
        <w:adjustRightInd w:val="0"/>
        <w:spacing w:before="14" w:line="466" w:lineRule="exact"/>
        <w:ind w:right="171"/>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联合体应有一个被授权的、对联合体各方有约束力的牵头人，由其负责与发包</w:t>
      </w:r>
      <w:r>
        <w:rPr>
          <w:rFonts w:ascii="宋体" w:cs="宋体"/>
          <w:color w:val="auto"/>
          <w:highlight w:val="none"/>
          <w:lang w:eastAsia="zh-CN"/>
        </w:rPr>
        <w:t xml:space="preserve"> </w:t>
      </w:r>
      <w:r>
        <w:rPr>
          <w:rFonts w:hint="eastAsia" w:ascii="宋体" w:cs="宋体"/>
          <w:color w:val="auto"/>
          <w:highlight w:val="none"/>
          <w:lang w:eastAsia="zh-CN"/>
        </w:rPr>
        <w:t>人、监理人和工程造价咨询人联系，组织联合体各方全面履行合同。该牵头人</w:t>
      </w:r>
      <w:r>
        <w:rPr>
          <w:rFonts w:ascii="宋体" w:cs="宋体"/>
          <w:color w:val="auto"/>
          <w:highlight w:val="none"/>
          <w:lang w:eastAsia="zh-CN"/>
        </w:rPr>
        <w:t xml:space="preserve"> </w:t>
      </w:r>
      <w:r>
        <w:rPr>
          <w:rFonts w:hint="eastAsia" w:ascii="宋体" w:cs="宋体"/>
          <w:color w:val="auto"/>
          <w:highlight w:val="none"/>
          <w:lang w:eastAsia="zh-CN"/>
        </w:rPr>
        <w:t>应指派专职代表负责，履行合同的有关文件由该专职代表签署。未经甲方事</w:t>
      </w:r>
      <w:r>
        <w:rPr>
          <w:rFonts w:ascii="宋体" w:cs="宋体"/>
          <w:color w:val="auto"/>
          <w:highlight w:val="none"/>
          <w:lang w:eastAsia="zh-CN"/>
        </w:rPr>
        <w:t xml:space="preserve"> </w:t>
      </w:r>
      <w:r>
        <w:rPr>
          <w:rFonts w:hint="eastAsia" w:ascii="宋体" w:cs="宋体"/>
          <w:color w:val="auto"/>
          <w:highlight w:val="none"/>
          <w:lang w:eastAsia="zh-CN"/>
        </w:rPr>
        <w:t>先书面同意，联合体的组成、结构和施工协议书不得随意变动。</w:t>
      </w:r>
    </w:p>
    <w:p w14:paraId="3BC537F9">
      <w:pPr>
        <w:autoSpaceDE w:val="0"/>
        <w:autoSpaceDN w:val="0"/>
        <w:adjustRightInd w:val="0"/>
        <w:spacing w:before="14" w:line="466" w:lineRule="exact"/>
        <w:ind w:right="171"/>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r>
        <w:rPr>
          <w:rFonts w:hint="eastAsia" w:ascii="宋体" w:cs="宋体"/>
          <w:color w:val="auto"/>
          <w:highlight w:val="none"/>
          <w:lang w:eastAsia="zh-CN"/>
        </w:rPr>
        <w:t>联合体一方对甲方的承诺</w:t>
      </w:r>
      <w:r>
        <w:rPr>
          <w:rFonts w:ascii="宋体" w:cs="宋体"/>
          <w:color w:val="auto"/>
          <w:highlight w:val="none"/>
          <w:lang w:eastAsia="zh-CN"/>
        </w:rPr>
        <w:t>，</w:t>
      </w:r>
      <w:r>
        <w:rPr>
          <w:rFonts w:hint="eastAsia" w:ascii="宋体" w:cs="宋体"/>
          <w:color w:val="auto"/>
          <w:highlight w:val="none"/>
          <w:lang w:eastAsia="zh-CN"/>
        </w:rPr>
        <w:t>对联合体各方均有约束力</w:t>
      </w:r>
      <w:r>
        <w:rPr>
          <w:rFonts w:ascii="宋体" w:cs="宋体"/>
          <w:color w:val="auto"/>
          <w:highlight w:val="none"/>
          <w:lang w:eastAsia="zh-CN"/>
        </w:rPr>
        <w:t>。</w:t>
      </w:r>
    </w:p>
    <w:p w14:paraId="377B5BF6">
      <w:pPr>
        <w:autoSpaceDE w:val="0"/>
        <w:autoSpaceDN w:val="0"/>
        <w:adjustRightInd w:val="0"/>
        <w:spacing w:line="200" w:lineRule="exact"/>
        <w:jc w:val="left"/>
        <w:rPr>
          <w:rFonts w:ascii="宋体" w:cs="宋体"/>
          <w:color w:val="auto"/>
          <w:sz w:val="20"/>
          <w:szCs w:val="20"/>
          <w:highlight w:val="none"/>
          <w:lang w:eastAsia="zh-CN"/>
        </w:rPr>
      </w:pPr>
      <w:r>
        <w:rPr>
          <w:color w:val="auto"/>
          <w:highlight w:val="none"/>
          <w:lang w:eastAsia="zh-CN"/>
        </w:rPr>
        <mc:AlternateContent>
          <mc:Choice Requires="wps">
            <w:drawing>
              <wp:anchor distT="0" distB="0" distL="114300" distR="114300" simplePos="0" relativeHeight="251675648" behindDoc="1" locked="0" layoutInCell="0" allowOverlap="1">
                <wp:simplePos x="0" y="0"/>
                <wp:positionH relativeFrom="page">
                  <wp:posOffset>1696085</wp:posOffset>
                </wp:positionH>
                <wp:positionV relativeFrom="paragraph">
                  <wp:posOffset>52705</wp:posOffset>
                </wp:positionV>
                <wp:extent cx="5142865" cy="0"/>
                <wp:effectExtent l="0" t="0" r="0" b="0"/>
                <wp:wrapNone/>
                <wp:docPr id="17" name="自选图形 79"/>
                <wp:cNvGraphicFramePr/>
                <a:graphic xmlns:a="http://schemas.openxmlformats.org/drawingml/2006/main">
                  <a:graphicData uri="http://schemas.microsoft.com/office/word/2010/wordprocessingShape">
                    <wps:wsp>
                      <wps:cNvSpPr/>
                      <wps:spPr>
                        <a:xfrm>
                          <a:off x="0" y="0"/>
                          <a:ext cx="5142865" cy="0"/>
                        </a:xfrm>
                        <a:custGeom>
                          <a:avLst/>
                          <a:gdLst>
                            <a:gd name="A1" fmla="val 0"/>
                            <a:gd name="A2" fmla="val 0"/>
                            <a:gd name="A3" fmla="val 0"/>
                          </a:gdLst>
                          <a:ahLst/>
                          <a:cxnLst/>
                          <a:rect l="0" t="0" r="0" b="0"/>
                          <a:pathLst>
                            <a:path w="8099" h="1">
                              <a:moveTo>
                                <a:pt x="0" y="0"/>
                              </a:moveTo>
                              <a:lnTo>
                                <a:pt x="8098" y="0"/>
                              </a:lnTo>
                            </a:path>
                          </a:pathLst>
                        </a:custGeom>
                        <a:noFill/>
                        <a:ln w="8889" cap="flat" cmpd="sng">
                          <a:solidFill>
                            <a:srgbClr val="000000"/>
                          </a:solidFill>
                          <a:prstDash val="solid"/>
                          <a:round/>
                          <a:headEnd type="none" w="med" len="med"/>
                          <a:tailEnd type="none" w="med" len="med"/>
                        </a:ln>
                      </wps:spPr>
                      <wps:bodyPr upright="1"/>
                    </wps:wsp>
                  </a:graphicData>
                </a:graphic>
              </wp:anchor>
            </w:drawing>
          </mc:Choice>
          <mc:Fallback>
            <w:pict>
              <v:shape id="自选图形 79" o:spid="_x0000_s1026" o:spt="100" style="position:absolute;left:0pt;margin-left:133.55pt;margin-top:4.15pt;height:0pt;width:404.95pt;mso-position-horizontal-relative:page;z-index:-251640832;mso-width-relative:page;mso-height-relative:page;" filled="f" stroked="t" coordsize="8099,1" o:allowincell="f" o:gfxdata="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OmkSvNcA&#10;AAAIAQAADwAAAAAAAAABACAAAAAiAAAAZHJzL2Rvd25yZXYueG1sUEsBAhQAFAAAAAgAh07iQAVa&#10;oYJZAgAAFQUAAA4AAAAAAAAAAQAgAAAAJgEAAGRycy9lMm9Eb2MueG1sUEsFBgAAAAAGAAYAWQEA&#10;APEFAAAAAA==&#10;" path="m0,0l8098,0e">
                <v:fill on="f" focussize="0,0"/>
                <v:stroke weight="0.69992125984252pt" color="#000000" joinstyle="round"/>
                <v:imagedata o:title=""/>
                <o:lock v:ext="edit" aspectratio="f"/>
              </v:shape>
            </w:pict>
          </mc:Fallback>
        </mc:AlternateContent>
      </w:r>
    </w:p>
    <w:p w14:paraId="31F24404">
      <w:pPr>
        <w:autoSpaceDE w:val="0"/>
        <w:autoSpaceDN w:val="0"/>
        <w:adjustRightInd w:val="0"/>
        <w:spacing w:before="16" w:line="280" w:lineRule="exact"/>
        <w:jc w:val="left"/>
        <w:rPr>
          <w:rFonts w:ascii="宋体" w:cs="宋体"/>
          <w:color w:val="auto"/>
          <w:sz w:val="28"/>
          <w:szCs w:val="28"/>
          <w:highlight w:val="none"/>
          <w:lang w:eastAsia="zh-CN"/>
        </w:rPr>
      </w:pPr>
    </w:p>
    <w:p w14:paraId="1C730B67">
      <w:pPr>
        <w:pStyle w:val="92"/>
        <w:rPr>
          <w:color w:val="auto"/>
          <w:highlight w:val="none"/>
          <w:lang w:eastAsia="zh-CN"/>
        </w:rPr>
      </w:pPr>
      <w:bookmarkStart w:id="26" w:name="_Toc287627942"/>
      <w:r>
        <w:rPr>
          <w:color w:val="auto"/>
          <w:highlight w:val="none"/>
          <w:lang w:eastAsia="zh-CN"/>
        </w:rPr>
        <w:t>17</w:t>
      </w:r>
      <w:r>
        <w:rPr>
          <w:color w:val="auto"/>
          <w:highlight w:val="none"/>
          <w:lang w:eastAsia="zh-CN"/>
        </w:rPr>
        <w:tab/>
      </w:r>
      <w:r>
        <w:rPr>
          <w:rFonts w:hint="eastAsia"/>
          <w:color w:val="auto"/>
          <w:highlight w:val="none"/>
          <w:lang w:eastAsia="zh-CN"/>
        </w:rPr>
        <w:t>保障</w:t>
      </w:r>
      <w:bookmarkEnd w:id="26"/>
    </w:p>
    <w:p w14:paraId="1913EC61">
      <w:pPr>
        <w:autoSpaceDE w:val="0"/>
        <w:autoSpaceDN w:val="0"/>
        <w:adjustRightInd w:val="0"/>
        <w:spacing w:before="1" w:line="190" w:lineRule="exact"/>
        <w:jc w:val="left"/>
        <w:rPr>
          <w:rFonts w:ascii="宋体" w:cs="宋体"/>
          <w:color w:val="auto"/>
          <w:sz w:val="19"/>
          <w:szCs w:val="19"/>
          <w:highlight w:val="none"/>
          <w:lang w:eastAsia="zh-CN"/>
        </w:rPr>
      </w:pPr>
    </w:p>
    <w:p w14:paraId="2DC778C0">
      <w:pPr>
        <w:autoSpaceDE w:val="0"/>
        <w:autoSpaceDN w:val="0"/>
        <w:adjustRightInd w:val="0"/>
        <w:spacing w:before="1" w:line="190" w:lineRule="exact"/>
        <w:jc w:val="left"/>
        <w:rPr>
          <w:rFonts w:ascii="宋体" w:cs="宋体"/>
          <w:color w:val="auto"/>
          <w:sz w:val="19"/>
          <w:szCs w:val="19"/>
          <w:highlight w:val="none"/>
          <w:lang w:eastAsia="zh-CN"/>
        </w:rPr>
        <w:sectPr>
          <w:type w:val="continuous"/>
          <w:pgSz w:w="11920" w:h="16840"/>
          <w:pgMar w:top="1560" w:right="880" w:bottom="280" w:left="880" w:header="720" w:footer="720" w:gutter="0"/>
          <w:cols w:space="720" w:num="1"/>
        </w:sectPr>
      </w:pPr>
    </w:p>
    <w:p w14:paraId="49DF4384">
      <w:pPr>
        <w:autoSpaceDE w:val="0"/>
        <w:autoSpaceDN w:val="0"/>
        <w:adjustRightInd w:val="0"/>
        <w:spacing w:before="29"/>
        <w:ind w:left="141"/>
        <w:jc w:val="left"/>
        <w:rPr>
          <w:color w:val="auto"/>
          <w:highlight w:val="none"/>
          <w:lang w:eastAsia="zh-CN"/>
        </w:rPr>
      </w:pPr>
      <w:r>
        <w:rPr>
          <w:color w:val="auto"/>
          <w:highlight w:val="none"/>
          <w:lang w:eastAsia="zh-CN"/>
        </w:rPr>
        <w:t>17.1</w:t>
      </w:r>
    </w:p>
    <w:p w14:paraId="191C182B">
      <w:pPr>
        <w:autoSpaceDE w:val="0"/>
        <w:autoSpaceDN w:val="0"/>
        <w:adjustRightInd w:val="0"/>
        <w:spacing w:before="7" w:line="180" w:lineRule="exact"/>
        <w:jc w:val="left"/>
        <w:rPr>
          <w:color w:val="auto"/>
          <w:sz w:val="18"/>
          <w:szCs w:val="18"/>
          <w:highlight w:val="none"/>
          <w:lang w:eastAsia="zh-CN"/>
        </w:rPr>
      </w:pPr>
    </w:p>
    <w:p w14:paraId="28C47979">
      <w:pPr>
        <w:autoSpaceDE w:val="0"/>
        <w:autoSpaceDN w:val="0"/>
        <w:adjustRightInd w:val="0"/>
        <w:spacing w:line="240"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合同双方相互</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保障</w:t>
      </w:r>
    </w:p>
    <w:p w14:paraId="6A73C4AE">
      <w:pPr>
        <w:autoSpaceDE w:val="0"/>
        <w:autoSpaceDN w:val="0"/>
        <w:adjustRightInd w:val="0"/>
        <w:spacing w:before="7" w:line="160" w:lineRule="exact"/>
        <w:jc w:val="left"/>
        <w:rPr>
          <w:rFonts w:ascii="宋体" w:cs="宋体"/>
          <w:color w:val="auto"/>
          <w:sz w:val="16"/>
          <w:szCs w:val="16"/>
          <w:highlight w:val="none"/>
          <w:lang w:eastAsia="zh-CN"/>
        </w:rPr>
      </w:pPr>
      <w:r>
        <w:rPr>
          <w:rFonts w:ascii="宋体" w:cs="宋体"/>
          <w:color w:val="auto"/>
          <w:sz w:val="18"/>
          <w:szCs w:val="18"/>
          <w:highlight w:val="none"/>
          <w:lang w:eastAsia="zh-CN"/>
        </w:rPr>
        <w:br w:type="column"/>
      </w:r>
    </w:p>
    <w:p w14:paraId="20C2CBD2">
      <w:pPr>
        <w:autoSpaceDE w:val="0"/>
        <w:autoSpaceDN w:val="0"/>
        <w:adjustRightInd w:val="0"/>
        <w:spacing w:line="200" w:lineRule="exact"/>
        <w:jc w:val="left"/>
        <w:rPr>
          <w:rFonts w:ascii="宋体" w:cs="宋体"/>
          <w:color w:val="auto"/>
          <w:sz w:val="20"/>
          <w:szCs w:val="20"/>
          <w:highlight w:val="none"/>
          <w:lang w:eastAsia="zh-CN"/>
        </w:rPr>
      </w:pPr>
    </w:p>
    <w:p w14:paraId="000E74D5">
      <w:pPr>
        <w:autoSpaceDE w:val="0"/>
        <w:autoSpaceDN w:val="0"/>
        <w:adjustRightInd w:val="0"/>
        <w:spacing w:line="316" w:lineRule="auto"/>
        <w:ind w:right="171"/>
        <w:jc w:val="left"/>
        <w:rPr>
          <w:rFonts w:ascii="宋体" w:cs="宋体"/>
          <w:color w:val="auto"/>
          <w:highlight w:val="none"/>
          <w:lang w:eastAsia="zh-CN"/>
        </w:rPr>
      </w:pPr>
      <w:r>
        <w:rPr>
          <w:rFonts w:hint="eastAsia" w:ascii="宋体" w:cs="宋体"/>
          <w:color w:val="auto"/>
          <w:highlight w:val="none"/>
          <w:lang w:eastAsia="zh-CN"/>
        </w:rPr>
        <w:t>合同一方当事人应负责和保障另一方当事人不因其自身的行为或疏忽而引起的</w:t>
      </w:r>
      <w:r>
        <w:rPr>
          <w:rFonts w:ascii="宋体" w:cs="宋体"/>
          <w:color w:val="auto"/>
          <w:highlight w:val="none"/>
          <w:lang w:eastAsia="zh-CN"/>
        </w:rPr>
        <w:t xml:space="preserve"> </w:t>
      </w:r>
      <w:r>
        <w:rPr>
          <w:rFonts w:hint="eastAsia" w:ascii="宋体" w:cs="宋体"/>
          <w:color w:val="auto"/>
          <w:highlight w:val="none"/>
          <w:lang w:eastAsia="zh-CN"/>
        </w:rPr>
        <w:t>一切损害、损失和赔偿。但受保障的一方当事人应积极采取合理措施减少可能</w:t>
      </w:r>
    </w:p>
    <w:p w14:paraId="78E8E957">
      <w:pPr>
        <w:autoSpaceDE w:val="0"/>
        <w:autoSpaceDN w:val="0"/>
        <w:adjustRightInd w:val="0"/>
        <w:spacing w:line="316" w:lineRule="auto"/>
        <w:ind w:right="171"/>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04B53A3F">
      <w:pPr>
        <w:autoSpaceDE w:val="0"/>
        <w:autoSpaceDN w:val="0"/>
        <w:adjustRightInd w:val="0"/>
        <w:spacing w:line="333" w:lineRule="exact"/>
        <w:ind w:left="1760"/>
        <w:jc w:val="left"/>
        <w:rPr>
          <w:rFonts w:ascii="宋体" w:cs="宋体"/>
          <w:color w:val="auto"/>
          <w:highlight w:val="none"/>
          <w:lang w:eastAsia="zh-CN"/>
        </w:rPr>
      </w:pPr>
      <w:r>
        <w:rPr>
          <w:rFonts w:hint="eastAsia" w:ascii="宋体" w:cs="宋体"/>
          <w:color w:val="auto"/>
          <w:position w:val="-3"/>
          <w:highlight w:val="none"/>
          <w:lang w:eastAsia="zh-CN"/>
        </w:rPr>
        <w:t>发生的损失或损害。因受保障的一方当事人未采取合理措施而导致损失扩大，</w:t>
      </w:r>
    </w:p>
    <w:p w14:paraId="3DC65307">
      <w:pPr>
        <w:autoSpaceDE w:val="0"/>
        <w:autoSpaceDN w:val="0"/>
        <w:adjustRightInd w:val="0"/>
        <w:spacing w:before="3" w:line="110" w:lineRule="exact"/>
        <w:jc w:val="left"/>
        <w:rPr>
          <w:rFonts w:ascii="宋体" w:cs="宋体"/>
          <w:color w:val="auto"/>
          <w:sz w:val="11"/>
          <w:szCs w:val="11"/>
          <w:highlight w:val="none"/>
          <w:lang w:eastAsia="zh-CN"/>
        </w:rPr>
      </w:pPr>
    </w:p>
    <w:p w14:paraId="6A4B8964">
      <w:pPr>
        <w:autoSpaceDE w:val="0"/>
        <w:autoSpaceDN w:val="0"/>
        <w:adjustRightInd w:val="0"/>
        <w:ind w:left="1760"/>
        <w:jc w:val="left"/>
        <w:rPr>
          <w:rFonts w:ascii="宋体" w:cs="宋体"/>
          <w:color w:val="auto"/>
          <w:highlight w:val="none"/>
          <w:lang w:eastAsia="zh-CN"/>
        </w:rPr>
      </w:pPr>
      <w:r>
        <w:rPr>
          <w:rFonts w:hint="eastAsia" w:ascii="宋体" w:cs="宋体"/>
          <w:color w:val="auto"/>
          <w:highlight w:val="none"/>
          <w:lang w:eastAsia="zh-CN"/>
        </w:rPr>
        <w:t>则损失扩大部分由其自身承担。</w:t>
      </w:r>
    </w:p>
    <w:p w14:paraId="65624B03">
      <w:pPr>
        <w:autoSpaceDE w:val="0"/>
        <w:autoSpaceDN w:val="0"/>
        <w:adjustRightInd w:val="0"/>
        <w:spacing w:before="9" w:line="180" w:lineRule="exact"/>
        <w:jc w:val="left"/>
        <w:rPr>
          <w:rFonts w:ascii="宋体" w:cs="宋体"/>
          <w:color w:val="auto"/>
          <w:sz w:val="18"/>
          <w:szCs w:val="18"/>
          <w:highlight w:val="none"/>
          <w:lang w:eastAsia="zh-CN"/>
        </w:rPr>
      </w:pPr>
    </w:p>
    <w:p w14:paraId="19122477">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17.2</w:t>
      </w:r>
      <w:r>
        <w:rPr>
          <w:color w:val="auto"/>
          <w:position w:val="-1"/>
          <w:highlight w:val="none"/>
          <w:lang w:eastAsia="zh-CN"/>
        </w:rPr>
        <w:tab/>
      </w:r>
    </w:p>
    <w:p w14:paraId="46EB86F0">
      <w:pPr>
        <w:tabs>
          <w:tab w:val="left" w:pos="800"/>
          <w:tab w:val="left" w:pos="9880"/>
        </w:tabs>
        <w:autoSpaceDE w:val="0"/>
        <w:autoSpaceDN w:val="0"/>
        <w:adjustRightInd w:val="0"/>
        <w:spacing w:line="271" w:lineRule="exact"/>
        <w:ind w:left="141"/>
        <w:jc w:val="left"/>
        <w:rPr>
          <w:color w:val="auto"/>
          <w:highlight w:val="none"/>
          <w:lang w:eastAsia="zh-CN"/>
        </w:rPr>
        <w:sectPr>
          <w:pgSz w:w="11920" w:h="16840"/>
          <w:pgMar w:top="1360" w:right="880" w:bottom="280" w:left="880" w:header="720" w:footer="720" w:gutter="0"/>
          <w:cols w:space="720" w:num="1"/>
        </w:sectPr>
      </w:pPr>
    </w:p>
    <w:p w14:paraId="1B227FDF">
      <w:pPr>
        <w:autoSpaceDE w:val="0"/>
        <w:autoSpaceDN w:val="0"/>
        <w:adjustRightInd w:val="0"/>
        <w:spacing w:before="4" w:line="160" w:lineRule="exact"/>
        <w:jc w:val="left"/>
        <w:rPr>
          <w:color w:val="auto"/>
          <w:sz w:val="16"/>
          <w:szCs w:val="16"/>
          <w:highlight w:val="none"/>
          <w:lang w:eastAsia="zh-CN"/>
        </w:rPr>
      </w:pPr>
    </w:p>
    <w:p w14:paraId="5C1D488B">
      <w:pPr>
        <w:autoSpaceDE w:val="0"/>
        <w:autoSpaceDN w:val="0"/>
        <w:adjustRightInd w:val="0"/>
        <w:spacing w:line="281" w:lineRule="auto"/>
        <w:ind w:left="105" w:right="-40"/>
        <w:jc w:val="left"/>
        <w:rPr>
          <w:rFonts w:ascii="宋体" w:cs="宋体"/>
          <w:color w:val="auto"/>
          <w:sz w:val="18"/>
          <w:szCs w:val="18"/>
          <w:highlight w:val="none"/>
          <w:lang w:eastAsia="zh-CN"/>
        </w:rPr>
      </w:pPr>
      <w:r>
        <w:rPr>
          <w:color w:val="auto"/>
          <w:highlight w:val="none"/>
          <w:lang w:eastAsia="zh-CN"/>
        </w:rPr>
        <mc:AlternateContent>
          <mc:Choice Requires="wps">
            <w:drawing>
              <wp:anchor distT="0" distB="0" distL="114300" distR="114300" simplePos="0" relativeHeight="251676672" behindDoc="1" locked="0" layoutInCell="0" allowOverlap="1">
                <wp:simplePos x="0" y="0"/>
                <wp:positionH relativeFrom="page">
                  <wp:posOffset>1715135</wp:posOffset>
                </wp:positionH>
                <wp:positionV relativeFrom="paragraph">
                  <wp:posOffset>741680</wp:posOffset>
                </wp:positionV>
                <wp:extent cx="5142865" cy="0"/>
                <wp:effectExtent l="0" t="0" r="0" b="0"/>
                <wp:wrapNone/>
                <wp:docPr id="18" name="自选图形 78"/>
                <wp:cNvGraphicFramePr/>
                <a:graphic xmlns:a="http://schemas.openxmlformats.org/drawingml/2006/main">
                  <a:graphicData uri="http://schemas.microsoft.com/office/word/2010/wordprocessingShape">
                    <wps:wsp>
                      <wps:cNvSpPr/>
                      <wps:spPr>
                        <a:xfrm>
                          <a:off x="0" y="0"/>
                          <a:ext cx="5142865" cy="0"/>
                        </a:xfrm>
                        <a:custGeom>
                          <a:avLst/>
                          <a:gdLst>
                            <a:gd name="A1" fmla="val 0"/>
                            <a:gd name="A2" fmla="val 0"/>
                            <a:gd name="A3" fmla="val 0"/>
                          </a:gdLst>
                          <a:ahLst/>
                          <a:cxnLst/>
                          <a:rect l="0" t="0" r="0" b="0"/>
                          <a:pathLst>
                            <a:path w="8099" h="1">
                              <a:moveTo>
                                <a:pt x="0" y="0"/>
                              </a:moveTo>
                              <a:lnTo>
                                <a:pt x="8098"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78" o:spid="_x0000_s1026" o:spt="100" style="position:absolute;left:0pt;margin-left:135.05pt;margin-top:58.4pt;height:0pt;width:404.95pt;mso-position-horizontal-relative:page;z-index:-251639808;mso-width-relative:page;mso-height-relative:page;" filled="f" stroked="t" coordsize="8099,1" o:allowincell="f" o:gfxdata="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oeo7m1gAA&#10;AAwBAAAPAAAAAAAAAAEAIAAAACIAAABkcnMvZG93bnJldi54bWxQSwECFAAUAAAACACHTuJAsmQ2&#10;jVkCAAAVBQAADgAAAAAAAAABACAAAAAlAQAAZHJzL2Uyb0RvYy54bWxQSwUGAAAAAAYABgBZAQAA&#10;8AUAAAAA&#10;" path="m0,0l8098,0e">
                <v:fill on="f" focussize="0,0"/>
                <v:stroke weight="0.7pt" color="#000000" joinstyle="round"/>
                <v:imagedata o:title=""/>
                <o:lock v:ext="edit" aspectratio="f"/>
              </v:shape>
            </w:pict>
          </mc:Fallback>
        </mc:AlternateContent>
      </w:r>
      <w:r>
        <w:rPr>
          <w:rFonts w:hint="eastAsia" w:ascii="宋体" w:cs="宋体"/>
          <w:color w:val="auto"/>
          <w:spacing w:val="14"/>
          <w:sz w:val="18"/>
          <w:szCs w:val="18"/>
          <w:highlight w:val="none"/>
          <w:lang w:eastAsia="zh-CN"/>
        </w:rPr>
        <w:t>乙方对发包</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人的</w:t>
      </w:r>
      <w:r>
        <w:rPr>
          <w:rFonts w:hint="eastAsia" w:ascii="宋体" w:cs="宋体"/>
          <w:color w:val="auto"/>
          <w:sz w:val="18"/>
          <w:szCs w:val="18"/>
          <w:highlight w:val="none"/>
          <w:lang w:eastAsia="zh-CN"/>
        </w:rPr>
        <w:t>保障</w:t>
      </w:r>
    </w:p>
    <w:p w14:paraId="1E6599A3">
      <w:pPr>
        <w:autoSpaceDE w:val="0"/>
        <w:autoSpaceDN w:val="0"/>
        <w:adjustRightInd w:val="0"/>
        <w:spacing w:before="14" w:line="466" w:lineRule="exact"/>
        <w:ind w:right="17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乙方应保障甲方不承担因乙方移动或使用施工场地外的施工设备和临时设施所造成的损害而引起的赔偿。</w:t>
      </w:r>
    </w:p>
    <w:p w14:paraId="0836F780">
      <w:pPr>
        <w:autoSpaceDE w:val="0"/>
        <w:autoSpaceDN w:val="0"/>
        <w:adjustRightInd w:val="0"/>
        <w:spacing w:before="14" w:line="466" w:lineRule="exact"/>
        <w:ind w:right="171"/>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3737EE35">
      <w:pPr>
        <w:autoSpaceDE w:val="0"/>
        <w:autoSpaceDN w:val="0"/>
        <w:adjustRightInd w:val="0"/>
        <w:spacing w:before="10" w:line="100" w:lineRule="exact"/>
        <w:jc w:val="left"/>
        <w:rPr>
          <w:rFonts w:ascii="宋体" w:cs="宋体"/>
          <w:color w:val="auto"/>
          <w:sz w:val="10"/>
          <w:szCs w:val="10"/>
          <w:highlight w:val="none"/>
          <w:lang w:eastAsia="zh-CN"/>
        </w:rPr>
      </w:pPr>
    </w:p>
    <w:p w14:paraId="2E7B420D">
      <w:pPr>
        <w:autoSpaceDE w:val="0"/>
        <w:autoSpaceDN w:val="0"/>
        <w:adjustRightInd w:val="0"/>
        <w:spacing w:line="200" w:lineRule="exact"/>
        <w:jc w:val="left"/>
        <w:rPr>
          <w:rFonts w:ascii="宋体" w:cs="宋体"/>
          <w:color w:val="auto"/>
          <w:sz w:val="20"/>
          <w:szCs w:val="20"/>
          <w:highlight w:val="none"/>
          <w:lang w:eastAsia="zh-CN"/>
        </w:rPr>
      </w:pPr>
    </w:p>
    <w:p w14:paraId="47BE928B">
      <w:pPr>
        <w:autoSpaceDE w:val="0"/>
        <w:autoSpaceDN w:val="0"/>
        <w:adjustRightInd w:val="0"/>
        <w:spacing w:line="200" w:lineRule="exact"/>
        <w:jc w:val="left"/>
        <w:rPr>
          <w:rFonts w:ascii="宋体" w:cs="宋体"/>
          <w:color w:val="auto"/>
          <w:sz w:val="20"/>
          <w:szCs w:val="20"/>
          <w:highlight w:val="none"/>
          <w:lang w:eastAsia="zh-CN"/>
        </w:rPr>
      </w:pPr>
    </w:p>
    <w:p w14:paraId="4FAB2D5D">
      <w:pPr>
        <w:pStyle w:val="92"/>
        <w:rPr>
          <w:color w:val="auto"/>
          <w:highlight w:val="none"/>
          <w:lang w:eastAsia="zh-CN"/>
        </w:rPr>
      </w:pPr>
      <w:bookmarkStart w:id="27" w:name="_Toc287627943"/>
      <w:r>
        <w:rPr>
          <w:color w:val="auto"/>
          <w:highlight w:val="none"/>
          <w:lang w:eastAsia="zh-CN"/>
        </w:rPr>
        <w:t>18</w:t>
      </w:r>
      <w:r>
        <w:rPr>
          <w:color w:val="auto"/>
          <w:highlight w:val="none"/>
          <w:lang w:eastAsia="zh-CN"/>
        </w:rPr>
        <w:tab/>
      </w:r>
      <w:r>
        <w:rPr>
          <w:rFonts w:hint="eastAsia"/>
          <w:color w:val="auto"/>
          <w:highlight w:val="none"/>
          <w:lang w:eastAsia="zh-CN"/>
        </w:rPr>
        <w:t>财产</w:t>
      </w:r>
      <w:bookmarkEnd w:id="27"/>
    </w:p>
    <w:p w14:paraId="5EE1806B">
      <w:pPr>
        <w:autoSpaceDE w:val="0"/>
        <w:autoSpaceDN w:val="0"/>
        <w:adjustRightInd w:val="0"/>
        <w:spacing w:before="9" w:line="280" w:lineRule="exact"/>
        <w:jc w:val="left"/>
        <w:rPr>
          <w:rFonts w:ascii="宋体" w:cs="宋体"/>
          <w:color w:val="auto"/>
          <w:sz w:val="28"/>
          <w:szCs w:val="28"/>
          <w:highlight w:val="none"/>
          <w:lang w:eastAsia="zh-CN"/>
        </w:rPr>
      </w:pPr>
    </w:p>
    <w:p w14:paraId="73A05892">
      <w:pPr>
        <w:autoSpaceDE w:val="0"/>
        <w:autoSpaceDN w:val="0"/>
        <w:adjustRightInd w:val="0"/>
        <w:spacing w:before="9" w:line="280" w:lineRule="exact"/>
        <w:jc w:val="left"/>
        <w:rPr>
          <w:rFonts w:ascii="宋体" w:cs="宋体"/>
          <w:color w:val="auto"/>
          <w:sz w:val="28"/>
          <w:szCs w:val="28"/>
          <w:highlight w:val="none"/>
          <w:lang w:eastAsia="zh-CN"/>
        </w:rPr>
        <w:sectPr>
          <w:type w:val="continuous"/>
          <w:pgSz w:w="11920" w:h="16840"/>
          <w:pgMar w:top="1560" w:right="880" w:bottom="280" w:left="880" w:header="720" w:footer="720" w:gutter="0"/>
          <w:cols w:space="720" w:num="1"/>
        </w:sectPr>
      </w:pPr>
    </w:p>
    <w:p w14:paraId="2312312C">
      <w:pPr>
        <w:autoSpaceDE w:val="0"/>
        <w:autoSpaceDN w:val="0"/>
        <w:adjustRightInd w:val="0"/>
        <w:spacing w:before="29"/>
        <w:ind w:left="141" w:right="674"/>
        <w:rPr>
          <w:color w:val="auto"/>
          <w:highlight w:val="none"/>
          <w:lang w:eastAsia="zh-CN"/>
        </w:rPr>
      </w:pPr>
      <w:r>
        <w:rPr>
          <w:color w:val="auto"/>
          <w:highlight w:val="none"/>
          <w:lang w:eastAsia="zh-CN"/>
        </w:rPr>
        <w:t>18.1</w:t>
      </w:r>
    </w:p>
    <w:p w14:paraId="2984D7CC">
      <w:pPr>
        <w:autoSpaceDE w:val="0"/>
        <w:autoSpaceDN w:val="0"/>
        <w:adjustRightInd w:val="0"/>
        <w:spacing w:before="7" w:line="140" w:lineRule="exact"/>
        <w:jc w:val="left"/>
        <w:rPr>
          <w:color w:val="auto"/>
          <w:sz w:val="14"/>
          <w:szCs w:val="14"/>
          <w:highlight w:val="none"/>
          <w:lang w:eastAsia="zh-CN"/>
        </w:rPr>
      </w:pPr>
    </w:p>
    <w:p w14:paraId="1AB1615E">
      <w:pPr>
        <w:autoSpaceDE w:val="0"/>
        <w:autoSpaceDN w:val="0"/>
        <w:adjustRightInd w:val="0"/>
        <w:spacing w:line="198" w:lineRule="auto"/>
        <w:ind w:left="105" w:right="-40"/>
        <w:rPr>
          <w:rFonts w:ascii="宋体" w:cs="宋体"/>
          <w:color w:val="auto"/>
          <w:sz w:val="18"/>
          <w:szCs w:val="18"/>
          <w:highlight w:val="none"/>
          <w:lang w:eastAsia="zh-CN"/>
        </w:rPr>
      </w:pPr>
      <w:r>
        <w:rPr>
          <w:rFonts w:hint="eastAsia" w:ascii="宋体" w:cs="宋体"/>
          <w:color w:val="auto"/>
          <w:sz w:val="18"/>
          <w:szCs w:val="18"/>
          <w:highlight w:val="none"/>
          <w:lang w:eastAsia="zh-CN"/>
        </w:rPr>
        <w:t>用</w:t>
      </w:r>
      <w:r>
        <w:rPr>
          <w:rFonts w:ascii="宋体" w:cs="宋体"/>
          <w:color w:val="auto"/>
          <w:spacing w:val="-26"/>
          <w:sz w:val="18"/>
          <w:szCs w:val="18"/>
          <w:highlight w:val="none"/>
          <w:lang w:eastAsia="zh-CN"/>
        </w:rPr>
        <w:t xml:space="preserve"> </w:t>
      </w:r>
      <w:r>
        <w:rPr>
          <w:rFonts w:hint="eastAsia" w:ascii="宋体" w:cs="宋体"/>
          <w:color w:val="auto"/>
          <w:spacing w:val="62"/>
          <w:sz w:val="18"/>
          <w:szCs w:val="18"/>
          <w:highlight w:val="none"/>
          <w:lang w:eastAsia="zh-CN"/>
        </w:rPr>
        <w:t>于工</w:t>
      </w:r>
      <w:r>
        <w:rPr>
          <w:rFonts w:hint="eastAsia" w:ascii="宋体" w:cs="宋体"/>
          <w:color w:val="auto"/>
          <w:sz w:val="18"/>
          <w:szCs w:val="18"/>
          <w:highlight w:val="none"/>
          <w:lang w:eastAsia="zh-CN"/>
        </w:rPr>
        <w:t>程</w:t>
      </w:r>
      <w:r>
        <w:rPr>
          <w:rFonts w:ascii="宋体" w:cs="宋体"/>
          <w:color w:val="auto"/>
          <w:spacing w:val="-26"/>
          <w:sz w:val="18"/>
          <w:szCs w:val="18"/>
          <w:highlight w:val="none"/>
          <w:lang w:eastAsia="zh-CN"/>
        </w:rPr>
        <w:t xml:space="preserve"> </w:t>
      </w:r>
      <w:r>
        <w:rPr>
          <w:rFonts w:hint="eastAsia" w:ascii="宋体" w:cs="宋体"/>
          <w:color w:val="auto"/>
          <w:sz w:val="18"/>
          <w:szCs w:val="18"/>
          <w:highlight w:val="none"/>
          <w:lang w:eastAsia="zh-CN"/>
        </w:rPr>
        <w:t>材</w:t>
      </w:r>
      <w:r>
        <w:rPr>
          <w:rFonts w:ascii="宋体" w:cs="宋体"/>
          <w:color w:val="auto"/>
          <w:sz w:val="18"/>
          <w:szCs w:val="18"/>
          <w:highlight w:val="none"/>
          <w:lang w:eastAsia="zh-CN"/>
        </w:rPr>
        <w:t xml:space="preserve"> </w:t>
      </w:r>
      <w:r>
        <w:rPr>
          <w:rFonts w:hint="eastAsia" w:ascii="宋体" w:cs="宋体"/>
          <w:color w:val="auto"/>
          <w:spacing w:val="14"/>
          <w:sz w:val="18"/>
          <w:szCs w:val="18"/>
          <w:highlight w:val="none"/>
          <w:lang w:eastAsia="zh-CN"/>
        </w:rPr>
        <w:t>料、工程设备</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和施工设备的</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要求</w:t>
      </w:r>
    </w:p>
    <w:p w14:paraId="6310B7D0">
      <w:pPr>
        <w:autoSpaceDE w:val="0"/>
        <w:autoSpaceDN w:val="0"/>
        <w:adjustRightInd w:val="0"/>
        <w:spacing w:before="8" w:line="140" w:lineRule="exact"/>
        <w:jc w:val="left"/>
        <w:rPr>
          <w:rFonts w:ascii="宋体" w:cs="宋体"/>
          <w:color w:val="auto"/>
          <w:sz w:val="14"/>
          <w:szCs w:val="14"/>
          <w:highlight w:val="none"/>
          <w:lang w:eastAsia="zh-CN"/>
        </w:rPr>
      </w:pPr>
      <w:r>
        <w:rPr>
          <w:rFonts w:ascii="宋体" w:cs="宋体"/>
          <w:color w:val="auto"/>
          <w:sz w:val="18"/>
          <w:szCs w:val="18"/>
          <w:highlight w:val="none"/>
          <w:lang w:eastAsia="zh-CN"/>
        </w:rPr>
        <w:br w:type="column"/>
      </w:r>
    </w:p>
    <w:p w14:paraId="1C3E32E8">
      <w:pPr>
        <w:autoSpaceDE w:val="0"/>
        <w:autoSpaceDN w:val="0"/>
        <w:adjustRightInd w:val="0"/>
        <w:spacing w:line="200" w:lineRule="exact"/>
        <w:jc w:val="left"/>
        <w:rPr>
          <w:rFonts w:ascii="宋体" w:cs="宋体"/>
          <w:color w:val="auto"/>
          <w:sz w:val="20"/>
          <w:szCs w:val="20"/>
          <w:highlight w:val="none"/>
          <w:lang w:eastAsia="zh-CN"/>
        </w:rPr>
      </w:pPr>
    </w:p>
    <w:p w14:paraId="31B8FB1A">
      <w:pPr>
        <w:autoSpaceDE w:val="0"/>
        <w:autoSpaceDN w:val="0"/>
        <w:adjustRightInd w:val="0"/>
        <w:spacing w:line="468" w:lineRule="exact"/>
        <w:ind w:right="50"/>
        <w:jc w:val="left"/>
        <w:rPr>
          <w:rFonts w:ascii="宋体" w:cs="宋体"/>
          <w:color w:val="auto"/>
          <w:highlight w:val="none"/>
          <w:lang w:eastAsia="zh-CN"/>
        </w:rPr>
      </w:pPr>
      <w:r>
        <w:rPr>
          <w:rFonts w:hint="eastAsia" w:ascii="宋体" w:cs="宋体"/>
          <w:color w:val="auto"/>
          <w:highlight w:val="none"/>
          <w:lang w:eastAsia="zh-CN"/>
        </w:rPr>
        <w:t>合同工程所需的材料</w:t>
      </w:r>
      <w:r>
        <w:rPr>
          <w:rFonts w:hint="eastAsia" w:ascii="宋体" w:cs="宋体"/>
          <w:color w:val="auto"/>
          <w:spacing w:val="-40"/>
          <w:highlight w:val="none"/>
          <w:lang w:eastAsia="zh-CN"/>
        </w:rPr>
        <w:t>、</w:t>
      </w:r>
      <w:r>
        <w:rPr>
          <w:rFonts w:hint="eastAsia" w:ascii="宋体" w:cs="宋体"/>
          <w:color w:val="auto"/>
          <w:highlight w:val="none"/>
          <w:lang w:eastAsia="zh-CN"/>
        </w:rPr>
        <w:t>工程设</w:t>
      </w:r>
      <w:r>
        <w:rPr>
          <w:rFonts w:hint="eastAsia" w:ascii="宋体" w:cs="宋体"/>
          <w:color w:val="auto"/>
          <w:spacing w:val="-40"/>
          <w:highlight w:val="none"/>
          <w:lang w:eastAsia="zh-CN"/>
        </w:rPr>
        <w:t>备</w:t>
      </w:r>
      <w:r>
        <w:rPr>
          <w:rFonts w:hint="eastAsia" w:ascii="宋体" w:cs="宋体"/>
          <w:color w:val="auto"/>
          <w:highlight w:val="none"/>
          <w:lang w:eastAsia="zh-CN"/>
        </w:rPr>
        <w:t>（包括备品备件</w:t>
      </w:r>
      <w:r>
        <w:rPr>
          <w:rFonts w:hint="eastAsia" w:ascii="宋体" w:cs="宋体"/>
          <w:color w:val="auto"/>
          <w:spacing w:val="-40"/>
          <w:highlight w:val="none"/>
          <w:lang w:eastAsia="zh-CN"/>
        </w:rPr>
        <w:t>、</w:t>
      </w:r>
      <w:r>
        <w:rPr>
          <w:rFonts w:hint="eastAsia" w:ascii="宋体" w:cs="宋体"/>
          <w:color w:val="auto"/>
          <w:highlight w:val="none"/>
          <w:lang w:eastAsia="zh-CN"/>
        </w:rPr>
        <w:t>安装专用工器具与随机资料）</w:t>
      </w:r>
      <w:r>
        <w:rPr>
          <w:rFonts w:ascii="宋体" w:cs="宋体"/>
          <w:color w:val="auto"/>
          <w:highlight w:val="none"/>
          <w:lang w:eastAsia="zh-CN"/>
        </w:rPr>
        <w:t xml:space="preserve"> </w:t>
      </w:r>
      <w:r>
        <w:rPr>
          <w:rFonts w:hint="eastAsia" w:ascii="宋体" w:cs="宋体"/>
          <w:color w:val="auto"/>
          <w:highlight w:val="none"/>
          <w:lang w:eastAsia="zh-CN"/>
        </w:rPr>
        <w:t>和乙方的施工设备一经运至施工现场，即成为实施合同工程的财产。没有经监理工程师同意并由其报甲方批准，乙方不得使用合同工程的财产，也不得将实施合同工程的财产运出施工现场，但用于运送材料和工程设备、施工设备和雇员的运输工具除外。</w:t>
      </w:r>
    </w:p>
    <w:p w14:paraId="2534B22C">
      <w:pPr>
        <w:autoSpaceDE w:val="0"/>
        <w:autoSpaceDN w:val="0"/>
        <w:adjustRightInd w:val="0"/>
        <w:spacing w:line="468" w:lineRule="exact"/>
        <w:ind w:right="50"/>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75F4E324">
      <w:pPr>
        <w:autoSpaceDE w:val="0"/>
        <w:autoSpaceDN w:val="0"/>
        <w:adjustRightInd w:val="0"/>
        <w:spacing w:before="9" w:line="140" w:lineRule="exact"/>
        <w:jc w:val="left"/>
        <w:rPr>
          <w:rFonts w:ascii="宋体" w:cs="宋体"/>
          <w:color w:val="auto"/>
          <w:sz w:val="14"/>
          <w:szCs w:val="14"/>
          <w:highlight w:val="none"/>
          <w:lang w:eastAsia="zh-CN"/>
        </w:rPr>
      </w:pPr>
    </w:p>
    <w:p w14:paraId="45E2E2F5">
      <w:pPr>
        <w:tabs>
          <w:tab w:val="left" w:leader="dot" w:pos="9880"/>
        </w:tabs>
        <w:autoSpaceDE w:val="0"/>
        <w:autoSpaceDN w:val="0"/>
        <w:adjustRightInd w:val="0"/>
        <w:spacing w:line="271" w:lineRule="exact"/>
        <w:ind w:left="141"/>
        <w:jc w:val="left"/>
        <w:rPr>
          <w:color w:val="auto"/>
          <w:position w:val="-1"/>
          <w:highlight w:val="none"/>
          <w:lang w:eastAsia="zh-CN"/>
        </w:rPr>
      </w:pPr>
      <w:r>
        <w:rPr>
          <w:color w:val="auto"/>
          <w:position w:val="-1"/>
          <w:highlight w:val="none"/>
          <w:lang w:eastAsia="zh-CN"/>
        </w:rPr>
        <w:t>18.2</w:t>
      </w:r>
      <w:r>
        <w:rPr>
          <w:color w:val="auto"/>
          <w:position w:val="-1"/>
          <w:highlight w:val="none"/>
          <w:lang w:eastAsia="zh-CN"/>
        </w:rPr>
        <w:tab/>
      </w:r>
    </w:p>
    <w:p w14:paraId="2DE8D2A6">
      <w:pPr>
        <w:tabs>
          <w:tab w:val="left" w:leader="dot" w:pos="800"/>
          <w:tab w:val="left" w:pos="9880"/>
        </w:tabs>
        <w:autoSpaceDE w:val="0"/>
        <w:autoSpaceDN w:val="0"/>
        <w:adjustRightInd w:val="0"/>
        <w:spacing w:line="271" w:lineRule="exact"/>
        <w:ind w:left="141"/>
        <w:jc w:val="left"/>
        <w:rPr>
          <w:color w:val="auto"/>
          <w:highlight w:val="none"/>
          <w:lang w:eastAsia="zh-CN"/>
        </w:rPr>
      </w:pPr>
    </w:p>
    <w:p w14:paraId="76382331">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015ADDF6">
      <w:pPr>
        <w:autoSpaceDE w:val="0"/>
        <w:autoSpaceDN w:val="0"/>
        <w:adjustRightInd w:val="0"/>
        <w:spacing w:before="3" w:line="150" w:lineRule="exact"/>
        <w:jc w:val="left"/>
        <w:rPr>
          <w:color w:val="auto"/>
          <w:sz w:val="15"/>
          <w:szCs w:val="15"/>
          <w:highlight w:val="none"/>
          <w:lang w:eastAsia="zh-CN"/>
        </w:rPr>
      </w:pPr>
    </w:p>
    <w:p w14:paraId="69CDD8DC">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甲方财产及</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其使用</w:t>
      </w:r>
    </w:p>
    <w:p w14:paraId="7265EC95">
      <w:pPr>
        <w:autoSpaceDE w:val="0"/>
        <w:autoSpaceDN w:val="0"/>
        <w:adjustRightInd w:val="0"/>
        <w:spacing w:before="2" w:line="100" w:lineRule="exact"/>
        <w:jc w:val="left"/>
        <w:rPr>
          <w:rFonts w:ascii="宋体" w:cs="宋体"/>
          <w:color w:val="auto"/>
          <w:sz w:val="10"/>
          <w:szCs w:val="10"/>
          <w:highlight w:val="none"/>
          <w:lang w:eastAsia="zh-CN"/>
        </w:rPr>
      </w:pPr>
      <w:r>
        <w:rPr>
          <w:rFonts w:ascii="宋体" w:cs="宋体"/>
          <w:color w:val="auto"/>
          <w:sz w:val="18"/>
          <w:szCs w:val="18"/>
          <w:highlight w:val="none"/>
          <w:lang w:eastAsia="zh-CN"/>
        </w:rPr>
        <w:br w:type="column"/>
      </w:r>
    </w:p>
    <w:p w14:paraId="42DA632F">
      <w:pPr>
        <w:autoSpaceDE w:val="0"/>
        <w:autoSpaceDN w:val="0"/>
        <w:adjustRightInd w:val="0"/>
        <w:ind w:right="186"/>
        <w:rPr>
          <w:rFonts w:ascii="宋体" w:cs="宋体"/>
          <w:color w:val="auto"/>
          <w:highlight w:val="none"/>
          <w:lang w:eastAsia="zh-CN"/>
        </w:rPr>
      </w:pPr>
      <w:r>
        <w:rPr>
          <w:rFonts w:hint="eastAsia" w:ascii="宋体" w:cs="宋体"/>
          <w:color w:val="auto"/>
          <w:highlight w:val="none"/>
          <w:lang w:eastAsia="zh-CN"/>
        </w:rPr>
        <w:t>如果甲方依据第</w:t>
      </w:r>
      <w:r>
        <w:rPr>
          <w:rFonts w:ascii="宋体" w:cs="宋体"/>
          <w:color w:val="auto"/>
          <w:spacing w:val="-60"/>
          <w:highlight w:val="none"/>
          <w:lang w:eastAsia="zh-CN"/>
        </w:rPr>
        <w:t xml:space="preserve"> </w:t>
      </w:r>
      <w:r>
        <w:rPr>
          <w:color w:val="auto"/>
          <w:highlight w:val="none"/>
          <w:lang w:eastAsia="zh-CN"/>
        </w:rPr>
        <w:t xml:space="preserve">87.3 </w:t>
      </w:r>
      <w:r>
        <w:rPr>
          <w:rFonts w:hint="eastAsia" w:ascii="宋体" w:cs="宋体"/>
          <w:color w:val="auto"/>
          <w:highlight w:val="none"/>
          <w:lang w:eastAsia="zh-CN"/>
        </w:rPr>
        <w:t>款规定的情形解除合同</w:t>
      </w:r>
      <w:r>
        <w:rPr>
          <w:rFonts w:hint="eastAsia" w:ascii="宋体" w:cs="宋体"/>
          <w:color w:val="auto"/>
          <w:spacing w:val="-60"/>
          <w:highlight w:val="none"/>
          <w:lang w:eastAsia="zh-CN"/>
        </w:rPr>
        <w:t>，</w:t>
      </w:r>
      <w:r>
        <w:rPr>
          <w:rFonts w:hint="eastAsia" w:ascii="宋体" w:cs="宋体"/>
          <w:color w:val="auto"/>
          <w:highlight w:val="none"/>
          <w:lang w:eastAsia="zh-CN"/>
        </w:rPr>
        <w:t>则现场的所有材料和工程设备</w:t>
      </w:r>
    </w:p>
    <w:p w14:paraId="54414D2B">
      <w:pPr>
        <w:autoSpaceDE w:val="0"/>
        <w:autoSpaceDN w:val="0"/>
        <w:adjustRightInd w:val="0"/>
        <w:spacing w:before="41" w:line="468" w:lineRule="exact"/>
        <w:ind w:right="171"/>
        <w:rPr>
          <w:rFonts w:ascii="宋体" w:cs="宋体"/>
          <w:color w:val="auto"/>
          <w:highlight w:val="none"/>
          <w:lang w:eastAsia="zh-CN"/>
        </w:rPr>
      </w:pPr>
      <w:r>
        <w:rPr>
          <w:rFonts w:hint="eastAsia" w:ascii="宋体" w:cs="宋体"/>
          <w:color w:val="auto"/>
          <w:highlight w:val="none"/>
          <w:lang w:eastAsia="zh-CN"/>
        </w:rPr>
        <w:t>（周转性材料除外）和合同工程，均应认为是甲方的财产。甲方有权留下乙方的任何施工设备、周转性材料，且无需为此支付任何费用，直到永久工程完工为止。</w:t>
      </w:r>
    </w:p>
    <w:p w14:paraId="0436C2FF">
      <w:pPr>
        <w:autoSpaceDE w:val="0"/>
        <w:autoSpaceDN w:val="0"/>
        <w:adjustRightInd w:val="0"/>
        <w:spacing w:before="41" w:line="468" w:lineRule="exact"/>
        <w:ind w:right="171"/>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62B770F6">
      <w:pPr>
        <w:autoSpaceDE w:val="0"/>
        <w:autoSpaceDN w:val="0"/>
        <w:adjustRightInd w:val="0"/>
        <w:spacing w:before="9" w:line="140" w:lineRule="exact"/>
        <w:jc w:val="left"/>
        <w:rPr>
          <w:rFonts w:ascii="宋体" w:cs="宋体"/>
          <w:color w:val="auto"/>
          <w:sz w:val="14"/>
          <w:szCs w:val="14"/>
          <w:highlight w:val="none"/>
          <w:lang w:eastAsia="zh-CN"/>
        </w:rPr>
      </w:pPr>
    </w:p>
    <w:p w14:paraId="0717FC3D">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18.3</w:t>
      </w:r>
      <w:r>
        <w:rPr>
          <w:color w:val="auto"/>
          <w:position w:val="-1"/>
          <w:highlight w:val="none"/>
          <w:lang w:eastAsia="zh-CN"/>
        </w:rPr>
        <w:tab/>
      </w:r>
    </w:p>
    <w:p w14:paraId="231DB7DE">
      <w:pPr>
        <w:autoSpaceDE w:val="0"/>
        <w:autoSpaceDN w:val="0"/>
        <w:adjustRightInd w:val="0"/>
        <w:spacing w:before="6" w:line="150" w:lineRule="exact"/>
        <w:jc w:val="left"/>
        <w:rPr>
          <w:color w:val="auto"/>
          <w:sz w:val="15"/>
          <w:szCs w:val="15"/>
          <w:highlight w:val="none"/>
          <w:lang w:eastAsia="zh-CN"/>
        </w:rPr>
      </w:pPr>
    </w:p>
    <w:p w14:paraId="245F5EB0">
      <w:pPr>
        <w:autoSpaceDE w:val="0"/>
        <w:autoSpaceDN w:val="0"/>
        <w:adjustRightInd w:val="0"/>
        <w:spacing w:before="6" w:line="150" w:lineRule="exact"/>
        <w:jc w:val="left"/>
        <w:rPr>
          <w:color w:val="auto"/>
          <w:sz w:val="15"/>
          <w:szCs w:val="15"/>
          <w:highlight w:val="none"/>
          <w:lang w:eastAsia="zh-CN"/>
        </w:rPr>
        <w:sectPr>
          <w:type w:val="continuous"/>
          <w:pgSz w:w="11920" w:h="16840"/>
          <w:pgMar w:top="1560" w:right="880" w:bottom="280" w:left="880" w:header="720" w:footer="720" w:gutter="0"/>
          <w:cols w:space="720" w:num="1"/>
        </w:sectPr>
      </w:pPr>
    </w:p>
    <w:p w14:paraId="0F73B1E7">
      <w:pPr>
        <w:autoSpaceDE w:val="0"/>
        <w:autoSpaceDN w:val="0"/>
        <w:adjustRightInd w:val="0"/>
        <w:spacing w:line="241" w:lineRule="exact"/>
        <w:ind w:left="105" w:right="-47"/>
        <w:jc w:val="left"/>
        <w:rPr>
          <w:rFonts w:ascii="宋体" w:cs="宋体"/>
          <w:color w:val="auto"/>
          <w:sz w:val="18"/>
          <w:szCs w:val="18"/>
          <w:highlight w:val="none"/>
          <w:lang w:eastAsia="zh-CN"/>
        </w:rPr>
      </w:pPr>
      <w:r>
        <w:rPr>
          <w:rFonts w:hint="eastAsia" w:ascii="宋体" w:cs="宋体"/>
          <w:color w:val="auto"/>
          <w:spacing w:val="14"/>
          <w:position w:val="-2"/>
          <w:sz w:val="18"/>
          <w:szCs w:val="18"/>
          <w:highlight w:val="none"/>
          <w:lang w:eastAsia="zh-CN"/>
        </w:rPr>
        <w:t>乙方财产及</w:t>
      </w:r>
    </w:p>
    <w:p w14:paraId="3859035B">
      <w:pPr>
        <w:autoSpaceDE w:val="0"/>
        <w:autoSpaceDN w:val="0"/>
        <w:adjustRightInd w:val="0"/>
        <w:spacing w:before="45"/>
        <w:ind w:left="105"/>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其使用</w:t>
      </w:r>
    </w:p>
    <w:p w14:paraId="0F2FC15A">
      <w:pPr>
        <w:autoSpaceDE w:val="0"/>
        <w:autoSpaceDN w:val="0"/>
        <w:adjustRightInd w:val="0"/>
        <w:spacing w:before="41" w:line="468" w:lineRule="exact"/>
        <w:ind w:right="171"/>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如果乙方依据第 87.4 款规定的情形解除合同，则乙方有权要求甲方支付</w:t>
      </w:r>
      <w:r>
        <w:rPr>
          <w:rFonts w:ascii="宋体" w:cs="宋体"/>
          <w:color w:val="auto"/>
          <w:highlight w:val="none"/>
          <w:lang w:eastAsia="zh-CN"/>
        </w:rPr>
        <mc:AlternateContent>
          <mc:Choice Requires="wps">
            <w:drawing>
              <wp:anchor distT="0" distB="0" distL="114300" distR="114300" simplePos="0" relativeHeight="251677696" behindDoc="1" locked="0" layoutInCell="0" allowOverlap="1">
                <wp:simplePos x="0" y="0"/>
                <wp:positionH relativeFrom="page">
                  <wp:posOffset>1715135</wp:posOffset>
                </wp:positionH>
                <wp:positionV relativeFrom="paragraph">
                  <wp:posOffset>1174750</wp:posOffset>
                </wp:positionV>
                <wp:extent cx="5142865" cy="0"/>
                <wp:effectExtent l="0" t="0" r="0" b="0"/>
                <wp:wrapNone/>
                <wp:docPr id="19" name="自选图形 77"/>
                <wp:cNvGraphicFramePr/>
                <a:graphic xmlns:a="http://schemas.openxmlformats.org/drawingml/2006/main">
                  <a:graphicData uri="http://schemas.microsoft.com/office/word/2010/wordprocessingShape">
                    <wps:wsp>
                      <wps:cNvSpPr/>
                      <wps:spPr>
                        <a:xfrm>
                          <a:off x="0" y="0"/>
                          <a:ext cx="5142865" cy="0"/>
                        </a:xfrm>
                        <a:custGeom>
                          <a:avLst/>
                          <a:gdLst>
                            <a:gd name="A1" fmla="val 0"/>
                            <a:gd name="A2" fmla="val 0"/>
                            <a:gd name="A3" fmla="val 0"/>
                          </a:gdLst>
                          <a:ahLst/>
                          <a:cxnLst/>
                          <a:rect l="0" t="0" r="0" b="0"/>
                          <a:pathLst>
                            <a:path w="8099" h="1">
                              <a:moveTo>
                                <a:pt x="0" y="0"/>
                              </a:moveTo>
                              <a:lnTo>
                                <a:pt x="8098" y="0"/>
                              </a:lnTo>
                            </a:path>
                          </a:pathLst>
                        </a:custGeom>
                        <a:noFill/>
                        <a:ln w="8889" cap="flat" cmpd="sng">
                          <a:solidFill>
                            <a:srgbClr val="000000"/>
                          </a:solidFill>
                          <a:prstDash val="solid"/>
                          <a:round/>
                          <a:headEnd type="none" w="med" len="med"/>
                          <a:tailEnd type="none" w="med" len="med"/>
                        </a:ln>
                      </wps:spPr>
                      <wps:bodyPr upright="1"/>
                    </wps:wsp>
                  </a:graphicData>
                </a:graphic>
              </wp:anchor>
            </w:drawing>
          </mc:Choice>
          <mc:Fallback>
            <w:pict>
              <v:shape id="自选图形 77" o:spid="_x0000_s1026" o:spt="100" style="position:absolute;left:0pt;margin-left:135.05pt;margin-top:92.5pt;height:0pt;width:404.95pt;mso-position-horizontal-relative:page;z-index:-251638784;mso-width-relative:page;mso-height-relative:page;" filled="f" stroked="t" coordsize="8099,1" o:allowincell="f" o:gfxdata="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PSc8/1wAA&#10;AAwBAAAPAAAAAAAAAAEAIAAAACIAAABkcnMvZG93bnJldi54bWxQSwECFAAUAAAACACHTuJAOyQ5&#10;OVgCAAAVBQAADgAAAAAAAAABACAAAAAmAQAAZHJzL2Uyb0RvYy54bWxQSwUGAAAAAAYABgBZAQAA&#10;8AUAAAAA&#10;" path="m0,0l8098,0e">
                <v:fill on="f" focussize="0,0"/>
                <v:stroke weight="0.69992125984252pt" color="#000000" joinstyle="round"/>
                <v:imagedata o:title=""/>
                <o:lock v:ext="edit" aspectratio="f"/>
              </v:shape>
            </w:pict>
          </mc:Fallback>
        </mc:AlternateContent>
      </w:r>
      <w:r>
        <w:rPr>
          <w:rFonts w:hint="eastAsia" w:ascii="宋体" w:cs="宋体"/>
          <w:color w:val="auto"/>
          <w:highlight w:val="none"/>
          <w:lang w:eastAsia="zh-CN"/>
        </w:rPr>
        <w:t>已完工程价款，并赔偿因此造成的损失。甲方应为乙方撤出现场提供便利和协助。</w:t>
      </w:r>
      <w:r>
        <w:rPr>
          <w:rFonts w:hint="eastAsia" w:ascii="宋体" w:hAnsi="Calibri" w:eastAsia="宋体" w:cs="宋体"/>
          <w:color w:val="auto"/>
          <w:sz w:val="24"/>
          <w:szCs w:val="24"/>
          <w:highlight w:val="none"/>
          <w:lang w:eastAsia="zh-CN"/>
        </w:rPr>
        <w:t>如发包人未付完相关款项，承包人有权留置施工现场，直到发包人付完款项为止。</w:t>
      </w:r>
    </w:p>
    <w:p w14:paraId="59A7AE57">
      <w:pPr>
        <w:autoSpaceDE w:val="0"/>
        <w:autoSpaceDN w:val="0"/>
        <w:adjustRightInd w:val="0"/>
        <w:spacing w:before="41" w:line="468" w:lineRule="exact"/>
        <w:ind w:right="171"/>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40B7B159">
      <w:pPr>
        <w:autoSpaceDE w:val="0"/>
        <w:autoSpaceDN w:val="0"/>
        <w:adjustRightInd w:val="0"/>
        <w:spacing w:before="9" w:line="140" w:lineRule="exact"/>
        <w:jc w:val="left"/>
        <w:rPr>
          <w:rFonts w:ascii="宋体" w:cs="宋体"/>
          <w:color w:val="auto"/>
          <w:sz w:val="14"/>
          <w:szCs w:val="14"/>
          <w:highlight w:val="none"/>
          <w:lang w:eastAsia="zh-CN"/>
        </w:rPr>
      </w:pPr>
    </w:p>
    <w:p w14:paraId="3C0B6915">
      <w:pPr>
        <w:autoSpaceDE w:val="0"/>
        <w:autoSpaceDN w:val="0"/>
        <w:adjustRightInd w:val="0"/>
        <w:spacing w:line="200" w:lineRule="exact"/>
        <w:jc w:val="left"/>
        <w:rPr>
          <w:rFonts w:ascii="宋体" w:cs="宋体"/>
          <w:color w:val="auto"/>
          <w:sz w:val="20"/>
          <w:szCs w:val="20"/>
          <w:highlight w:val="none"/>
          <w:lang w:eastAsia="zh-CN"/>
        </w:rPr>
      </w:pPr>
    </w:p>
    <w:p w14:paraId="0039289C">
      <w:pPr>
        <w:autoSpaceDE w:val="0"/>
        <w:autoSpaceDN w:val="0"/>
        <w:adjustRightInd w:val="0"/>
        <w:spacing w:line="200" w:lineRule="exact"/>
        <w:jc w:val="left"/>
        <w:rPr>
          <w:rFonts w:ascii="宋体" w:cs="宋体"/>
          <w:color w:val="auto"/>
          <w:sz w:val="20"/>
          <w:szCs w:val="20"/>
          <w:highlight w:val="none"/>
          <w:lang w:eastAsia="zh-CN"/>
        </w:rPr>
      </w:pPr>
    </w:p>
    <w:p w14:paraId="29F22DCA">
      <w:pPr>
        <w:pStyle w:val="95"/>
        <w:rPr>
          <w:color w:val="auto"/>
          <w:highlight w:val="none"/>
          <w:lang w:eastAsia="zh-CN"/>
        </w:rPr>
      </w:pPr>
      <w:bookmarkStart w:id="28" w:name="_Toc287627944"/>
      <w:r>
        <w:rPr>
          <w:rFonts w:hint="eastAsia"/>
          <w:color w:val="auto"/>
          <w:highlight w:val="none"/>
          <w:lang w:eastAsia="zh-CN"/>
        </w:rPr>
        <w:t>二、合同主体</w:t>
      </w:r>
      <w:bookmarkEnd w:id="28"/>
    </w:p>
    <w:p w14:paraId="7BF69729">
      <w:pPr>
        <w:pStyle w:val="95"/>
        <w:rPr>
          <w:color w:val="auto"/>
          <w:highlight w:val="none"/>
          <w:lang w:eastAsia="zh-CN"/>
        </w:rPr>
        <w:sectPr>
          <w:type w:val="continuous"/>
          <w:pgSz w:w="11920" w:h="16840"/>
          <w:pgMar w:top="1560" w:right="880" w:bottom="280" w:left="880" w:header="720" w:footer="720" w:gutter="0"/>
          <w:cols w:space="720" w:num="1"/>
        </w:sectPr>
      </w:pPr>
    </w:p>
    <w:p w14:paraId="2F8298B8">
      <w:pPr>
        <w:pStyle w:val="92"/>
        <w:rPr>
          <w:color w:val="auto"/>
          <w:highlight w:val="none"/>
          <w:lang w:eastAsia="zh-CN"/>
        </w:rPr>
      </w:pPr>
      <w:bookmarkStart w:id="29" w:name="_Toc287627945"/>
      <w:r>
        <w:rPr>
          <w:color w:val="auto"/>
          <w:highlight w:val="none"/>
          <w:lang w:eastAsia="zh-CN"/>
        </w:rPr>
        <w:t>19</w:t>
      </w:r>
      <w:r>
        <w:rPr>
          <w:color w:val="auto"/>
          <w:highlight w:val="none"/>
          <w:lang w:eastAsia="zh-CN"/>
        </w:rPr>
        <w:tab/>
      </w:r>
      <w:bookmarkEnd w:id="29"/>
      <w:r>
        <w:rPr>
          <w:rFonts w:hint="eastAsia"/>
          <w:color w:val="auto"/>
          <w:highlight w:val="none"/>
          <w:lang w:eastAsia="zh-CN"/>
        </w:rPr>
        <w:t>甲方</w:t>
      </w:r>
    </w:p>
    <w:p w14:paraId="0C650E2C">
      <w:pPr>
        <w:autoSpaceDE w:val="0"/>
        <w:autoSpaceDN w:val="0"/>
        <w:adjustRightInd w:val="0"/>
        <w:spacing w:before="7" w:line="160" w:lineRule="exact"/>
        <w:jc w:val="left"/>
        <w:rPr>
          <w:rFonts w:ascii="宋体" w:cs="宋体"/>
          <w:color w:val="auto"/>
          <w:sz w:val="16"/>
          <w:szCs w:val="16"/>
          <w:highlight w:val="none"/>
          <w:lang w:eastAsia="zh-CN"/>
        </w:rPr>
      </w:pPr>
    </w:p>
    <w:p w14:paraId="12201399">
      <w:pPr>
        <w:autoSpaceDE w:val="0"/>
        <w:autoSpaceDN w:val="0"/>
        <w:adjustRightInd w:val="0"/>
        <w:spacing w:line="200" w:lineRule="exact"/>
        <w:jc w:val="left"/>
        <w:rPr>
          <w:rFonts w:ascii="宋体" w:cs="宋体"/>
          <w:color w:val="auto"/>
          <w:sz w:val="20"/>
          <w:szCs w:val="20"/>
          <w:highlight w:val="none"/>
          <w:lang w:eastAsia="zh-CN"/>
        </w:rPr>
      </w:pPr>
    </w:p>
    <w:p w14:paraId="3AFFAFE4">
      <w:pPr>
        <w:autoSpaceDE w:val="0"/>
        <w:autoSpaceDN w:val="0"/>
        <w:adjustRightInd w:val="0"/>
        <w:spacing w:line="200" w:lineRule="exact"/>
        <w:jc w:val="left"/>
        <w:rPr>
          <w:rFonts w:ascii="宋体" w:cs="宋体"/>
          <w:color w:val="auto"/>
          <w:sz w:val="20"/>
          <w:szCs w:val="20"/>
          <w:highlight w:val="none"/>
          <w:lang w:eastAsia="zh-CN"/>
        </w:rPr>
        <w:sectPr>
          <w:pgSz w:w="11920" w:h="16840"/>
          <w:pgMar w:top="1480" w:right="880" w:bottom="280" w:left="880" w:header="720" w:footer="720" w:gutter="0"/>
          <w:cols w:space="720" w:num="1"/>
        </w:sectPr>
      </w:pPr>
    </w:p>
    <w:p w14:paraId="2BDD2E54">
      <w:pPr>
        <w:autoSpaceDE w:val="0"/>
        <w:autoSpaceDN w:val="0"/>
        <w:adjustRightInd w:val="0"/>
        <w:spacing w:before="29"/>
        <w:ind w:left="140"/>
        <w:jc w:val="left"/>
        <w:rPr>
          <w:color w:val="auto"/>
          <w:highlight w:val="none"/>
          <w:lang w:eastAsia="zh-CN"/>
        </w:rPr>
      </w:pPr>
      <w:r>
        <w:rPr>
          <w:color w:val="auto"/>
          <w:highlight w:val="none"/>
          <w:lang w:eastAsia="zh-CN"/>
        </w:rPr>
        <w:t>19.1</w:t>
      </w:r>
    </w:p>
    <w:p w14:paraId="31DD2A1C">
      <w:pPr>
        <w:autoSpaceDE w:val="0"/>
        <w:autoSpaceDN w:val="0"/>
        <w:adjustRightInd w:val="0"/>
        <w:spacing w:before="6" w:line="150" w:lineRule="exact"/>
        <w:jc w:val="left"/>
        <w:rPr>
          <w:color w:val="auto"/>
          <w:sz w:val="15"/>
          <w:szCs w:val="15"/>
          <w:highlight w:val="none"/>
          <w:lang w:eastAsia="zh-CN"/>
        </w:rPr>
      </w:pPr>
    </w:p>
    <w:p w14:paraId="7F3D94EC">
      <w:pPr>
        <w:autoSpaceDE w:val="0"/>
        <w:autoSpaceDN w:val="0"/>
        <w:adjustRightInd w:val="0"/>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遵守</w:t>
      </w:r>
      <w:r>
        <w:rPr>
          <w:rFonts w:hint="eastAsia" w:ascii="宋体" w:cs="宋体"/>
          <w:color w:val="auto"/>
          <w:sz w:val="18"/>
          <w:szCs w:val="18"/>
          <w:highlight w:val="none"/>
          <w:lang w:eastAsia="zh-CN"/>
        </w:rPr>
        <w:t>法律</w:t>
      </w:r>
    </w:p>
    <w:p w14:paraId="6B0E1A9D">
      <w:pPr>
        <w:autoSpaceDE w:val="0"/>
        <w:autoSpaceDN w:val="0"/>
        <w:adjustRightInd w:val="0"/>
        <w:spacing w:before="16" w:line="280" w:lineRule="exact"/>
        <w:jc w:val="left"/>
        <w:rPr>
          <w:rFonts w:ascii="宋体" w:cs="宋体"/>
          <w:color w:val="auto"/>
          <w:sz w:val="28"/>
          <w:szCs w:val="28"/>
          <w:highlight w:val="none"/>
          <w:lang w:eastAsia="zh-CN"/>
        </w:rPr>
      </w:pPr>
      <w:r>
        <w:rPr>
          <w:rFonts w:ascii="宋体" w:cs="宋体"/>
          <w:color w:val="auto"/>
          <w:sz w:val="18"/>
          <w:szCs w:val="18"/>
          <w:highlight w:val="none"/>
          <w:lang w:eastAsia="zh-CN"/>
        </w:rPr>
        <w:br w:type="column"/>
      </w:r>
    </w:p>
    <w:p w14:paraId="1CB19091">
      <w:pPr>
        <w:autoSpaceDE w:val="0"/>
        <w:autoSpaceDN w:val="0"/>
        <w:adjustRightInd w:val="0"/>
        <w:spacing w:line="460" w:lineRule="atLeast"/>
        <w:ind w:right="171"/>
        <w:jc w:val="left"/>
        <w:rPr>
          <w:rFonts w:ascii="宋体" w:cs="宋体"/>
          <w:color w:val="auto"/>
          <w:highlight w:val="none"/>
          <w:lang w:eastAsia="zh-CN"/>
        </w:rPr>
      </w:pPr>
      <w:r>
        <w:rPr>
          <w:rFonts w:hint="eastAsia" w:ascii="宋体" w:cs="宋体"/>
          <w:color w:val="auto"/>
          <w:highlight w:val="none"/>
          <w:lang w:eastAsia="zh-CN"/>
        </w:rPr>
        <w:t>甲方在履行合同期间应遵守法律，并保证乙方免于承担因甲方违反法律而引起的任何责任。</w:t>
      </w:r>
    </w:p>
    <w:p w14:paraId="7AE90358">
      <w:pPr>
        <w:autoSpaceDE w:val="0"/>
        <w:autoSpaceDN w:val="0"/>
        <w:adjustRightInd w:val="0"/>
        <w:spacing w:line="460" w:lineRule="atLeast"/>
        <w:ind w:right="171"/>
        <w:jc w:val="left"/>
        <w:rPr>
          <w:rFonts w:ascii="宋体" w:cs="宋体"/>
          <w:color w:val="auto"/>
          <w:highlight w:val="none"/>
          <w:lang w:eastAsia="zh-CN"/>
        </w:rPr>
        <w:sectPr>
          <w:type w:val="continuous"/>
          <w:pgSz w:w="11920" w:h="16840"/>
          <w:pgMar w:top="1560" w:right="880" w:bottom="280" w:left="880" w:header="720" w:footer="720" w:gutter="0"/>
          <w:cols w:equalWidth="0" w:num="2">
            <w:col w:w="828" w:space="932"/>
            <w:col w:w="8400"/>
          </w:cols>
        </w:sectPr>
      </w:pPr>
    </w:p>
    <w:p w14:paraId="5F1EBFDE">
      <w:pPr>
        <w:autoSpaceDE w:val="0"/>
        <w:autoSpaceDN w:val="0"/>
        <w:adjustRightInd w:val="0"/>
        <w:spacing w:before="10" w:line="170" w:lineRule="exact"/>
        <w:jc w:val="left"/>
        <w:rPr>
          <w:rFonts w:ascii="宋体" w:cs="宋体"/>
          <w:color w:val="auto"/>
          <w:sz w:val="17"/>
          <w:szCs w:val="17"/>
          <w:highlight w:val="none"/>
          <w:lang w:eastAsia="zh-CN"/>
        </w:rPr>
      </w:pPr>
    </w:p>
    <w:p w14:paraId="1F0D9708">
      <w:pPr>
        <w:tabs>
          <w:tab w:val="left" w:leader="dot" w:pos="9920"/>
        </w:tabs>
        <w:autoSpaceDE w:val="0"/>
        <w:autoSpaceDN w:val="0"/>
        <w:adjustRightInd w:val="0"/>
        <w:spacing w:before="29" w:line="271" w:lineRule="exact"/>
        <w:ind w:left="140"/>
        <w:jc w:val="left"/>
        <w:rPr>
          <w:color w:val="auto"/>
          <w:highlight w:val="none"/>
          <w:lang w:eastAsia="zh-CN"/>
        </w:rPr>
      </w:pPr>
      <w:r>
        <w:rPr>
          <w:color w:val="auto"/>
          <w:position w:val="-1"/>
          <w:highlight w:val="none"/>
          <w:lang w:eastAsia="zh-CN"/>
        </w:rPr>
        <w:t xml:space="preserve">19.2  </w:t>
      </w:r>
      <w:r>
        <w:rPr>
          <w:rFonts w:hint="eastAsia"/>
          <w:color w:val="auto"/>
          <w:position w:val="-1"/>
          <w:highlight w:val="none"/>
          <w:lang w:eastAsia="zh-CN"/>
        </w:rPr>
        <w:tab/>
      </w:r>
    </w:p>
    <w:p w14:paraId="4E8CE1AC">
      <w:pPr>
        <w:autoSpaceDE w:val="0"/>
        <w:autoSpaceDN w:val="0"/>
        <w:adjustRightInd w:val="0"/>
        <w:spacing w:before="6" w:line="150" w:lineRule="exact"/>
        <w:jc w:val="left"/>
        <w:rPr>
          <w:color w:val="auto"/>
          <w:sz w:val="15"/>
          <w:szCs w:val="15"/>
          <w:highlight w:val="none"/>
          <w:lang w:eastAsia="zh-CN"/>
        </w:rPr>
      </w:pPr>
    </w:p>
    <w:p w14:paraId="232849FA">
      <w:pPr>
        <w:autoSpaceDE w:val="0"/>
        <w:autoSpaceDN w:val="0"/>
        <w:adjustRightInd w:val="0"/>
        <w:spacing w:before="6" w:line="150" w:lineRule="exact"/>
        <w:jc w:val="left"/>
        <w:rPr>
          <w:color w:val="auto"/>
          <w:sz w:val="15"/>
          <w:szCs w:val="15"/>
          <w:highlight w:val="none"/>
          <w:lang w:eastAsia="zh-CN"/>
        </w:rPr>
        <w:sectPr>
          <w:type w:val="continuous"/>
          <w:pgSz w:w="11920" w:h="16840"/>
          <w:pgMar w:top="1560" w:right="880" w:bottom="280" w:left="880" w:header="720" w:footer="720" w:gutter="0"/>
          <w:cols w:space="720" w:num="1"/>
        </w:sectPr>
      </w:pPr>
    </w:p>
    <w:p w14:paraId="7F8884FB">
      <w:pPr>
        <w:autoSpaceDE w:val="0"/>
        <w:autoSpaceDN w:val="0"/>
        <w:adjustRightInd w:val="0"/>
        <w:spacing w:before="3"/>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甲方工作</w:t>
      </w:r>
    </w:p>
    <w:p w14:paraId="33F64701">
      <w:pPr>
        <w:autoSpaceDE w:val="0"/>
        <w:autoSpaceDN w:val="0"/>
        <w:adjustRightInd w:val="0"/>
        <w:spacing w:line="300" w:lineRule="exact"/>
        <w:ind w:left="62"/>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3"/>
          <w:highlight w:val="none"/>
          <w:lang w:eastAsia="zh-CN"/>
        </w:rPr>
        <w:t>甲方应按照合同约定完成下列工作，包括但不限于：</w:t>
      </w:r>
    </w:p>
    <w:p w14:paraId="2142681B">
      <w:pPr>
        <w:autoSpaceDE w:val="0"/>
        <w:autoSpaceDN w:val="0"/>
        <w:adjustRightInd w:val="0"/>
        <w:spacing w:before="4" w:line="110" w:lineRule="exact"/>
        <w:jc w:val="left"/>
        <w:rPr>
          <w:rFonts w:ascii="宋体" w:cs="宋体"/>
          <w:color w:val="auto"/>
          <w:sz w:val="11"/>
          <w:szCs w:val="11"/>
          <w:highlight w:val="none"/>
          <w:lang w:eastAsia="zh-CN"/>
        </w:rPr>
      </w:pPr>
    </w:p>
    <w:p w14:paraId="625A7FC4">
      <w:pPr>
        <w:autoSpaceDE w:val="0"/>
        <w:autoSpaceDN w:val="0"/>
        <w:adjustRightInd w:val="0"/>
        <w:spacing w:line="301" w:lineRule="auto"/>
        <w:ind w:left="59" w:right="168" w:hanging="43"/>
        <w:jc w:val="left"/>
        <w:rPr>
          <w:rFonts w:ascii="宋体" w:cs="宋体"/>
          <w:color w:val="auto"/>
          <w:highlight w:val="none"/>
          <w:lang w:eastAsia="zh-CN"/>
        </w:rPr>
      </w:pPr>
      <w:r>
        <w:rPr>
          <w:color w:val="auto"/>
          <w:highlight w:val="none"/>
          <w:lang w:eastAsia="zh-CN"/>
        </w:rPr>
        <w:t xml:space="preserve">(1) </w:t>
      </w:r>
      <w:r>
        <w:rPr>
          <w:color w:val="auto"/>
          <w:spacing w:val="6"/>
          <w:highlight w:val="none"/>
          <w:lang w:eastAsia="zh-CN"/>
        </w:rPr>
        <w:t xml:space="preserve"> </w:t>
      </w:r>
      <w:r>
        <w:rPr>
          <w:rFonts w:hint="eastAsia" w:ascii="宋体" w:cs="宋体"/>
          <w:color w:val="auto"/>
          <w:spacing w:val="4"/>
          <w:highlight w:val="none"/>
          <w:lang w:eastAsia="zh-CN"/>
        </w:rPr>
        <w:t>办理土地征用、拆迁、平整施工场地等工作</w:t>
      </w:r>
      <w:r>
        <w:rPr>
          <w:rFonts w:hint="eastAsia" w:ascii="宋体" w:cs="宋体"/>
          <w:color w:val="auto"/>
          <w:spacing w:val="5"/>
          <w:highlight w:val="none"/>
          <w:lang w:eastAsia="zh-CN"/>
        </w:rPr>
        <w:t>，</w:t>
      </w:r>
      <w:r>
        <w:rPr>
          <w:rFonts w:hint="eastAsia" w:ascii="宋体" w:cs="宋体"/>
          <w:color w:val="auto"/>
          <w:spacing w:val="4"/>
          <w:highlight w:val="none"/>
          <w:lang w:eastAsia="zh-CN"/>
        </w:rPr>
        <w:t>使施工场地具备施工条件，</w:t>
      </w:r>
      <w:r>
        <w:rPr>
          <w:rFonts w:ascii="宋体" w:cs="宋体"/>
          <w:color w:val="auto"/>
          <w:spacing w:val="4"/>
          <w:highlight w:val="none"/>
          <w:lang w:eastAsia="zh-CN"/>
        </w:rPr>
        <w:t xml:space="preserve"> </w:t>
      </w:r>
      <w:r>
        <w:rPr>
          <w:rFonts w:hint="eastAsia" w:ascii="宋体" w:cs="宋体"/>
          <w:color w:val="auto"/>
          <w:highlight w:val="none"/>
          <w:lang w:eastAsia="zh-CN"/>
        </w:rPr>
        <w:t>并在开工后继续负责解决上述工作遗留的问题；</w:t>
      </w:r>
    </w:p>
    <w:p w14:paraId="1EA6DE12">
      <w:pPr>
        <w:autoSpaceDE w:val="0"/>
        <w:autoSpaceDN w:val="0"/>
        <w:adjustRightInd w:val="0"/>
        <w:spacing w:before="52" w:line="301" w:lineRule="auto"/>
        <w:ind w:left="60" w:right="52" w:hanging="42"/>
        <w:jc w:val="left"/>
        <w:rPr>
          <w:rFonts w:ascii="宋体" w:cs="宋体"/>
          <w:color w:val="auto"/>
          <w:highlight w:val="none"/>
          <w:lang w:eastAsia="zh-CN"/>
        </w:rPr>
      </w:pPr>
      <w:r>
        <w:rPr>
          <w:color w:val="auto"/>
          <w:highlight w:val="none"/>
          <w:lang w:eastAsia="zh-CN"/>
        </w:rPr>
        <w:t xml:space="preserve">(2) </w:t>
      </w:r>
      <w:r>
        <w:rPr>
          <w:color w:val="auto"/>
          <w:spacing w:val="4"/>
          <w:highlight w:val="none"/>
          <w:lang w:eastAsia="zh-CN"/>
        </w:rPr>
        <w:t xml:space="preserve"> </w:t>
      </w:r>
      <w:r>
        <w:rPr>
          <w:rFonts w:hint="eastAsia" w:ascii="宋体" w:cs="宋体"/>
          <w:color w:val="auto"/>
          <w:highlight w:val="none"/>
          <w:lang w:eastAsia="zh-CN"/>
        </w:rPr>
        <w:t>将施工所需水、电、通讯线路从施工场地外部接驳至专用条款约定的地点，</w:t>
      </w:r>
      <w:r>
        <w:rPr>
          <w:rFonts w:ascii="宋体" w:cs="宋体"/>
          <w:color w:val="auto"/>
          <w:highlight w:val="none"/>
          <w:lang w:eastAsia="zh-CN"/>
        </w:rPr>
        <w:t xml:space="preserve"> </w:t>
      </w:r>
      <w:r>
        <w:rPr>
          <w:rFonts w:hint="eastAsia" w:ascii="宋体" w:cs="宋体"/>
          <w:color w:val="auto"/>
          <w:highlight w:val="none"/>
          <w:lang w:eastAsia="zh-CN"/>
        </w:rPr>
        <w:t>保证施工期间的需要；</w:t>
      </w:r>
    </w:p>
    <w:p w14:paraId="32C2A5C6">
      <w:pPr>
        <w:autoSpaceDE w:val="0"/>
        <w:autoSpaceDN w:val="0"/>
        <w:adjustRightInd w:val="0"/>
        <w:spacing w:before="52"/>
        <w:ind w:left="18"/>
        <w:jc w:val="left"/>
        <w:rPr>
          <w:rFonts w:ascii="宋体" w:cs="宋体"/>
          <w:color w:val="auto"/>
          <w:highlight w:val="none"/>
          <w:lang w:eastAsia="zh-CN"/>
        </w:rPr>
      </w:pPr>
      <w:r>
        <w:rPr>
          <w:color w:val="auto"/>
          <w:highlight w:val="none"/>
          <w:lang w:eastAsia="zh-CN"/>
        </w:rPr>
        <w:t xml:space="preserve">(3) </w:t>
      </w:r>
      <w:r>
        <w:rPr>
          <w:color w:val="auto"/>
          <w:spacing w:val="4"/>
          <w:highlight w:val="none"/>
          <w:lang w:eastAsia="zh-CN"/>
        </w:rPr>
        <w:t xml:space="preserve"> </w:t>
      </w:r>
      <w:r>
        <w:rPr>
          <w:rFonts w:hint="eastAsia" w:ascii="宋体" w:cs="宋体"/>
          <w:color w:val="auto"/>
          <w:highlight w:val="none"/>
          <w:lang w:eastAsia="zh-CN"/>
        </w:rPr>
        <w:t>开通施工场地与城乡公共道路间的通道，满足第</w:t>
      </w:r>
      <w:r>
        <w:rPr>
          <w:rFonts w:ascii="宋体" w:cs="宋体"/>
          <w:color w:val="auto"/>
          <w:spacing w:val="-60"/>
          <w:highlight w:val="none"/>
          <w:lang w:eastAsia="zh-CN"/>
        </w:rPr>
        <w:t xml:space="preserve"> </w:t>
      </w:r>
      <w:r>
        <w:rPr>
          <w:color w:val="auto"/>
          <w:highlight w:val="none"/>
          <w:lang w:eastAsia="zh-CN"/>
        </w:rPr>
        <w:t xml:space="preserve">13 </w:t>
      </w:r>
      <w:r>
        <w:rPr>
          <w:rFonts w:hint="eastAsia" w:ascii="宋体" w:cs="宋体"/>
          <w:color w:val="auto"/>
          <w:highlight w:val="none"/>
          <w:lang w:eastAsia="zh-CN"/>
        </w:rPr>
        <w:t>条交通运输的需要；</w:t>
      </w:r>
    </w:p>
    <w:p w14:paraId="3DBD4C0A">
      <w:pPr>
        <w:autoSpaceDE w:val="0"/>
        <w:autoSpaceDN w:val="0"/>
        <w:adjustRightInd w:val="0"/>
        <w:spacing w:before="96" w:line="312" w:lineRule="auto"/>
        <w:ind w:left="59" w:right="53" w:hanging="43"/>
        <w:jc w:val="left"/>
        <w:rPr>
          <w:rFonts w:ascii="宋体" w:cs="宋体"/>
          <w:color w:val="auto"/>
          <w:highlight w:val="none"/>
          <w:lang w:eastAsia="zh-CN"/>
        </w:rPr>
      </w:pPr>
      <w:r>
        <w:rPr>
          <w:color w:val="auto"/>
          <w:highlight w:val="none"/>
          <w:lang w:eastAsia="zh-CN"/>
        </w:rPr>
        <w:t xml:space="preserve">(4) </w:t>
      </w:r>
      <w:r>
        <w:rPr>
          <w:color w:val="auto"/>
          <w:spacing w:val="6"/>
          <w:highlight w:val="none"/>
          <w:lang w:eastAsia="zh-CN"/>
        </w:rPr>
        <w:t xml:space="preserve"> </w:t>
      </w:r>
      <w:r>
        <w:rPr>
          <w:rFonts w:hint="eastAsia" w:ascii="宋体" w:cs="宋体"/>
          <w:color w:val="auto"/>
          <w:spacing w:val="4"/>
          <w:highlight w:val="none"/>
          <w:lang w:eastAsia="zh-CN"/>
        </w:rPr>
        <w:t>向乙方提供施工场地的工程地质资料</w:t>
      </w:r>
      <w:r>
        <w:rPr>
          <w:rFonts w:hint="eastAsia" w:ascii="宋体" w:cs="宋体"/>
          <w:color w:val="auto"/>
          <w:spacing w:val="5"/>
          <w:highlight w:val="none"/>
          <w:lang w:eastAsia="zh-CN"/>
        </w:rPr>
        <w:t>，</w:t>
      </w:r>
      <w:r>
        <w:rPr>
          <w:rFonts w:hint="eastAsia" w:ascii="宋体" w:cs="宋体"/>
          <w:color w:val="auto"/>
          <w:spacing w:val="4"/>
          <w:highlight w:val="none"/>
          <w:lang w:eastAsia="zh-CN"/>
        </w:rPr>
        <w:t>以及施工现场及毗邻区域内</w:t>
      </w:r>
      <w:r>
        <w:rPr>
          <w:rFonts w:ascii="宋体" w:cs="宋体"/>
          <w:color w:val="auto"/>
          <w:spacing w:val="4"/>
          <w:highlight w:val="none"/>
          <w:lang w:eastAsia="zh-CN"/>
        </w:rPr>
        <w:t xml:space="preserve"> </w:t>
      </w:r>
      <w:r>
        <w:rPr>
          <w:rFonts w:hint="eastAsia" w:ascii="宋体" w:cs="宋体"/>
          <w:color w:val="auto"/>
          <w:highlight w:val="none"/>
          <w:lang w:eastAsia="zh-CN"/>
        </w:rPr>
        <w:t>供水、排水、供电、供气、供热、通信、广播电视等地下管线资料，气象和水</w:t>
      </w:r>
      <w:r>
        <w:rPr>
          <w:rFonts w:ascii="宋体" w:cs="宋体"/>
          <w:color w:val="auto"/>
          <w:highlight w:val="none"/>
          <w:lang w:eastAsia="zh-CN"/>
        </w:rPr>
        <w:t xml:space="preserve"> </w:t>
      </w:r>
      <w:r>
        <w:rPr>
          <w:rFonts w:hint="eastAsia" w:ascii="宋体" w:cs="宋体"/>
          <w:color w:val="auto"/>
          <w:highlight w:val="none"/>
          <w:lang w:eastAsia="zh-CN"/>
        </w:rPr>
        <w:t>文观测资料</w:t>
      </w:r>
      <w:r>
        <w:rPr>
          <w:rFonts w:hint="eastAsia" w:ascii="宋体" w:cs="宋体"/>
          <w:color w:val="auto"/>
          <w:spacing w:val="-40"/>
          <w:highlight w:val="none"/>
          <w:lang w:eastAsia="zh-CN"/>
        </w:rPr>
        <w:t>，</w:t>
      </w:r>
      <w:r>
        <w:rPr>
          <w:rFonts w:hint="eastAsia" w:ascii="宋体" w:cs="宋体"/>
          <w:color w:val="auto"/>
          <w:highlight w:val="none"/>
          <w:lang w:eastAsia="zh-CN"/>
        </w:rPr>
        <w:t>邻近建筑物和构筑物</w:t>
      </w:r>
      <w:r>
        <w:rPr>
          <w:rFonts w:hint="eastAsia" w:ascii="宋体" w:cs="宋体"/>
          <w:color w:val="auto"/>
          <w:spacing w:val="-38"/>
          <w:highlight w:val="none"/>
          <w:lang w:eastAsia="zh-CN"/>
        </w:rPr>
        <w:t>、</w:t>
      </w:r>
      <w:r>
        <w:rPr>
          <w:rFonts w:hint="eastAsia" w:ascii="宋体" w:cs="宋体"/>
          <w:color w:val="auto"/>
          <w:highlight w:val="none"/>
          <w:lang w:eastAsia="zh-CN"/>
        </w:rPr>
        <w:t>地下工程的有关资料</w:t>
      </w:r>
      <w:r>
        <w:rPr>
          <w:rFonts w:hint="eastAsia" w:ascii="宋体" w:cs="宋体"/>
          <w:color w:val="auto"/>
          <w:spacing w:val="-38"/>
          <w:highlight w:val="none"/>
          <w:lang w:eastAsia="zh-CN"/>
        </w:rPr>
        <w:t>，</w:t>
      </w:r>
      <w:r>
        <w:rPr>
          <w:rFonts w:hint="eastAsia" w:ascii="宋体" w:cs="宋体"/>
          <w:color w:val="auto"/>
          <w:highlight w:val="none"/>
          <w:lang w:eastAsia="zh-CN"/>
        </w:rPr>
        <w:t>并保证资料的真实、</w:t>
      </w:r>
      <w:r>
        <w:rPr>
          <w:rFonts w:ascii="宋体" w:cs="宋体"/>
          <w:color w:val="auto"/>
          <w:highlight w:val="none"/>
          <w:lang w:eastAsia="zh-CN"/>
        </w:rPr>
        <w:t xml:space="preserve"> </w:t>
      </w:r>
      <w:r>
        <w:rPr>
          <w:rFonts w:hint="eastAsia" w:ascii="宋体" w:cs="宋体"/>
          <w:color w:val="auto"/>
          <w:highlight w:val="none"/>
          <w:lang w:eastAsia="zh-CN"/>
        </w:rPr>
        <w:t>准确、完整；</w:t>
      </w:r>
    </w:p>
    <w:p w14:paraId="39B109C8">
      <w:pPr>
        <w:autoSpaceDE w:val="0"/>
        <w:autoSpaceDN w:val="0"/>
        <w:adjustRightInd w:val="0"/>
        <w:spacing w:before="42" w:line="309" w:lineRule="auto"/>
        <w:ind w:left="18" w:right="47" w:hanging="5"/>
        <w:jc w:val="left"/>
        <w:rPr>
          <w:rFonts w:ascii="宋体" w:cs="宋体"/>
          <w:color w:val="auto"/>
          <w:highlight w:val="none"/>
          <w:lang w:eastAsia="zh-CN"/>
        </w:rPr>
      </w:pPr>
      <w:r>
        <w:rPr>
          <w:color w:val="auto"/>
          <w:highlight w:val="none"/>
          <w:lang w:eastAsia="zh-CN"/>
        </w:rPr>
        <w:t xml:space="preserve">(5) </w:t>
      </w:r>
      <w:r>
        <w:rPr>
          <w:color w:val="auto"/>
          <w:spacing w:val="9"/>
          <w:highlight w:val="none"/>
          <w:lang w:eastAsia="zh-CN"/>
        </w:rPr>
        <w:t xml:space="preserve"> </w:t>
      </w:r>
      <w:r>
        <w:rPr>
          <w:rFonts w:hint="eastAsia" w:ascii="宋体" w:cs="宋体"/>
          <w:color w:val="auto"/>
          <w:spacing w:val="4"/>
          <w:highlight w:val="none"/>
          <w:lang w:eastAsia="zh-CN"/>
        </w:rPr>
        <w:t>办理施工许可及其他所需证件、批准文件和</w:t>
      </w:r>
      <w:r>
        <w:rPr>
          <w:rFonts w:hint="eastAsia" w:ascii="宋体" w:cs="宋体"/>
          <w:color w:val="auto"/>
          <w:spacing w:val="5"/>
          <w:highlight w:val="none"/>
          <w:lang w:eastAsia="zh-CN"/>
        </w:rPr>
        <w:t>办</w:t>
      </w:r>
      <w:r>
        <w:rPr>
          <w:rFonts w:hint="eastAsia" w:ascii="宋体" w:cs="宋体"/>
          <w:color w:val="auto"/>
          <w:spacing w:val="4"/>
          <w:highlight w:val="none"/>
          <w:lang w:eastAsia="zh-CN"/>
        </w:rPr>
        <w:t>理临时用地、停水、停电、</w:t>
      </w:r>
      <w:r>
        <w:rPr>
          <w:rFonts w:ascii="宋体" w:cs="宋体"/>
          <w:color w:val="auto"/>
          <w:spacing w:val="4"/>
          <w:highlight w:val="none"/>
          <w:lang w:eastAsia="zh-CN"/>
        </w:rPr>
        <w:t xml:space="preserve"> </w:t>
      </w:r>
      <w:r>
        <w:rPr>
          <w:rFonts w:hint="eastAsia" w:ascii="宋体" w:cs="宋体"/>
          <w:color w:val="auto"/>
          <w:highlight w:val="none"/>
          <w:lang w:eastAsia="zh-CN"/>
        </w:rPr>
        <w:t>中断道路交通</w:t>
      </w:r>
      <w:r>
        <w:rPr>
          <w:rFonts w:hint="eastAsia" w:ascii="宋体" w:cs="宋体"/>
          <w:color w:val="auto"/>
          <w:spacing w:val="-119"/>
          <w:highlight w:val="none"/>
          <w:lang w:eastAsia="zh-CN"/>
        </w:rPr>
        <w:t>、</w:t>
      </w:r>
      <w:r>
        <w:rPr>
          <w:rFonts w:hint="eastAsia" w:ascii="宋体" w:cs="宋体"/>
          <w:color w:val="auto"/>
          <w:highlight w:val="none"/>
          <w:lang w:eastAsia="zh-CN"/>
        </w:rPr>
        <w:t xml:space="preserve">爆破作业等的申请批准手续（乙方自身施工资质的证件除外）； </w:t>
      </w:r>
    </w:p>
    <w:p w14:paraId="6BFA4C5C">
      <w:pPr>
        <w:autoSpaceDE w:val="0"/>
        <w:autoSpaceDN w:val="0"/>
        <w:adjustRightInd w:val="0"/>
        <w:spacing w:before="42" w:line="309" w:lineRule="auto"/>
        <w:ind w:left="18" w:right="47" w:hanging="5"/>
        <w:jc w:val="left"/>
        <w:rPr>
          <w:rFonts w:ascii="宋体" w:cs="宋体"/>
          <w:color w:val="auto"/>
          <w:highlight w:val="none"/>
          <w:lang w:eastAsia="zh-CN"/>
        </w:rPr>
      </w:pPr>
      <w:r>
        <w:rPr>
          <w:color w:val="auto"/>
          <w:highlight w:val="none"/>
          <w:lang w:eastAsia="zh-CN"/>
        </w:rPr>
        <w:t xml:space="preserve">(6) </w:t>
      </w:r>
      <w:r>
        <w:rPr>
          <w:color w:val="auto"/>
          <w:spacing w:val="4"/>
          <w:highlight w:val="none"/>
          <w:lang w:eastAsia="zh-CN"/>
        </w:rPr>
        <w:t xml:space="preserve"> </w:t>
      </w:r>
      <w:r>
        <w:rPr>
          <w:rFonts w:hint="eastAsia" w:ascii="宋体" w:cs="宋体"/>
          <w:color w:val="auto"/>
          <w:highlight w:val="none"/>
          <w:lang w:eastAsia="zh-CN"/>
        </w:rPr>
        <w:t>确定水准点与坐标控制点，组织现场交验并以书面形式移交给乙方；</w:t>
      </w:r>
    </w:p>
    <w:p w14:paraId="5E6C8194">
      <w:pPr>
        <w:autoSpaceDE w:val="0"/>
        <w:autoSpaceDN w:val="0"/>
        <w:adjustRightInd w:val="0"/>
        <w:spacing w:before="19" w:line="306" w:lineRule="auto"/>
        <w:ind w:left="18" w:right="168" w:hanging="18"/>
        <w:jc w:val="left"/>
        <w:rPr>
          <w:rFonts w:ascii="宋体" w:cs="宋体"/>
          <w:color w:val="auto"/>
          <w:highlight w:val="none"/>
          <w:lang w:eastAsia="zh-CN"/>
        </w:rPr>
      </w:pPr>
      <w:r>
        <w:rPr>
          <w:color w:val="auto"/>
          <w:highlight w:val="none"/>
          <w:lang w:eastAsia="zh-CN"/>
        </w:rPr>
        <w:t xml:space="preserve">(7)  </w:t>
      </w:r>
      <w:r>
        <w:rPr>
          <w:rFonts w:hint="eastAsia" w:ascii="宋体" w:cs="宋体"/>
          <w:color w:val="auto"/>
          <w:highlight w:val="none"/>
          <w:lang w:eastAsia="zh-CN"/>
        </w:rPr>
        <w:t>按照专用条款约定的时间向乙方提供一式两份约定的标准与规范；</w:t>
      </w:r>
    </w:p>
    <w:p w14:paraId="3DA3B07F">
      <w:pPr>
        <w:autoSpaceDE w:val="0"/>
        <w:autoSpaceDN w:val="0"/>
        <w:adjustRightInd w:val="0"/>
        <w:spacing w:before="19" w:line="306" w:lineRule="auto"/>
        <w:ind w:left="18" w:right="168" w:hanging="18"/>
        <w:jc w:val="left"/>
        <w:rPr>
          <w:rFonts w:ascii="宋体" w:cs="宋体"/>
          <w:color w:val="auto"/>
          <w:highlight w:val="none"/>
          <w:lang w:eastAsia="zh-CN"/>
        </w:rPr>
      </w:pPr>
      <w:r>
        <w:rPr>
          <w:color w:val="auto"/>
          <w:highlight w:val="none"/>
          <w:lang w:eastAsia="zh-CN"/>
        </w:rPr>
        <w:t xml:space="preserve">(8)  </w:t>
      </w:r>
      <w:r>
        <w:rPr>
          <w:rFonts w:hint="eastAsia" w:ascii="宋体" w:cs="宋体"/>
          <w:color w:val="auto"/>
          <w:highlight w:val="none"/>
          <w:lang w:eastAsia="zh-CN"/>
        </w:rPr>
        <w:t>组织乙方和设计人进行图纸会审和设计交底；</w:t>
      </w:r>
    </w:p>
    <w:p w14:paraId="0B8A33DB">
      <w:pPr>
        <w:autoSpaceDE w:val="0"/>
        <w:autoSpaceDN w:val="0"/>
        <w:adjustRightInd w:val="0"/>
        <w:spacing w:before="19" w:line="306" w:lineRule="auto"/>
        <w:ind w:left="18" w:right="168" w:hanging="18"/>
        <w:jc w:val="left"/>
        <w:rPr>
          <w:rFonts w:ascii="宋体" w:cs="宋体"/>
          <w:color w:val="auto"/>
          <w:highlight w:val="none"/>
          <w:lang w:eastAsia="zh-CN"/>
        </w:rPr>
      </w:pPr>
      <w:r>
        <w:rPr>
          <w:color w:val="auto"/>
          <w:highlight w:val="none"/>
          <w:lang w:eastAsia="zh-CN"/>
        </w:rPr>
        <w:t>(9)</w:t>
      </w:r>
      <w:r>
        <w:rPr>
          <w:rFonts w:hint="eastAsia" w:ascii="宋体" w:cs="宋体"/>
          <w:color w:val="auto"/>
          <w:highlight w:val="none"/>
          <w:lang w:eastAsia="zh-CN"/>
        </w:rPr>
        <w:t>协调处理施工场地周围地形关系问题和做好邻近建筑物、构筑物（包括文物</w:t>
      </w:r>
      <w:r>
        <w:rPr>
          <w:rFonts w:ascii="宋体" w:cs="宋体"/>
          <w:color w:val="auto"/>
          <w:highlight w:val="none"/>
          <w:lang w:eastAsia="zh-CN"/>
        </w:rPr>
        <w:t xml:space="preserve"> </w:t>
      </w:r>
      <w:r>
        <w:rPr>
          <w:rFonts w:hint="eastAsia" w:ascii="宋体" w:cs="宋体"/>
          <w:color w:val="auto"/>
          <w:highlight w:val="none"/>
          <w:lang w:eastAsia="zh-CN"/>
        </w:rPr>
        <w:t>保护建筑</w:t>
      </w:r>
      <w:r>
        <w:rPr>
          <w:rFonts w:hint="eastAsia" w:ascii="宋体" w:cs="宋体"/>
          <w:color w:val="auto"/>
          <w:spacing w:val="-120"/>
          <w:highlight w:val="none"/>
          <w:lang w:eastAsia="zh-CN"/>
        </w:rPr>
        <w:t>）</w:t>
      </w:r>
      <w:r>
        <w:rPr>
          <w:rFonts w:hint="eastAsia" w:ascii="宋体" w:cs="宋体"/>
          <w:color w:val="auto"/>
          <w:highlight w:val="none"/>
          <w:lang w:eastAsia="zh-CN"/>
        </w:rPr>
        <w:t>、古树名木等的保护工作；</w:t>
      </w:r>
      <w:r>
        <w:rPr>
          <w:rFonts w:ascii="宋体" w:cs="宋体"/>
          <w:color w:val="auto"/>
          <w:highlight w:val="none"/>
          <w:lang w:eastAsia="zh-CN"/>
        </w:rPr>
        <w:t xml:space="preserve"> </w:t>
      </w:r>
    </w:p>
    <w:p w14:paraId="21912CCC">
      <w:pPr>
        <w:autoSpaceDE w:val="0"/>
        <w:autoSpaceDN w:val="0"/>
        <w:adjustRightInd w:val="0"/>
        <w:spacing w:before="19" w:line="306" w:lineRule="auto"/>
        <w:ind w:left="18" w:right="168" w:hanging="18"/>
        <w:jc w:val="left"/>
        <w:rPr>
          <w:rFonts w:ascii="宋体" w:cs="宋体"/>
          <w:color w:val="auto"/>
          <w:highlight w:val="none"/>
          <w:lang w:eastAsia="zh-CN"/>
        </w:rPr>
      </w:pPr>
      <w:r>
        <w:rPr>
          <w:color w:val="auto"/>
          <w:highlight w:val="none"/>
          <w:lang w:eastAsia="zh-CN"/>
        </w:rPr>
        <w:t>(10</w:t>
      </w:r>
      <w:r>
        <w:rPr>
          <w:color w:val="auto"/>
          <w:spacing w:val="1"/>
          <w:highlight w:val="none"/>
          <w:lang w:eastAsia="zh-CN"/>
        </w:rPr>
        <w:t>)</w:t>
      </w:r>
      <w:r>
        <w:rPr>
          <w:rFonts w:hint="eastAsia" w:ascii="宋体" w:cs="宋体"/>
          <w:color w:val="auto"/>
          <w:highlight w:val="none"/>
          <w:lang w:eastAsia="zh-CN"/>
        </w:rPr>
        <w:t>及时接收已完工程，并按照合同约定及时支付工程款及其他各种款项。甲方可将其中部分工作委托给乙方办理，具体由合同双方当事人在专用条</w:t>
      </w:r>
      <w:r>
        <w:rPr>
          <w:rFonts w:ascii="宋体" w:cs="宋体"/>
          <w:color w:val="auto"/>
          <w:highlight w:val="none"/>
          <w:lang w:eastAsia="zh-CN"/>
        </w:rPr>
        <w:t xml:space="preserve"> </w:t>
      </w:r>
      <w:r>
        <w:rPr>
          <w:rFonts w:hint="eastAsia" w:ascii="宋体" w:cs="宋体"/>
          <w:color w:val="auto"/>
          <w:highlight w:val="none"/>
          <w:lang w:eastAsia="zh-CN"/>
        </w:rPr>
        <w:t>款中约定。除合同价款已包括外，由甲方承担所需费用，并向乙方支付合理利润。</w:t>
      </w:r>
    </w:p>
    <w:p w14:paraId="67D34E75">
      <w:pPr>
        <w:autoSpaceDE w:val="0"/>
        <w:autoSpaceDN w:val="0"/>
        <w:adjustRightInd w:val="0"/>
        <w:spacing w:before="47"/>
        <w:ind w:left="61"/>
        <w:jc w:val="left"/>
        <w:rPr>
          <w:rFonts w:ascii="宋体" w:cs="宋体"/>
          <w:color w:val="auto"/>
          <w:highlight w:val="none"/>
          <w:lang w:eastAsia="zh-CN"/>
        </w:rPr>
        <w:sectPr>
          <w:type w:val="continuous"/>
          <w:pgSz w:w="11920" w:h="16840"/>
          <w:pgMar w:top="1560" w:right="880" w:bottom="280" w:left="880" w:header="720" w:footer="720" w:gutter="0"/>
          <w:cols w:equalWidth="0" w:num="2">
            <w:col w:w="1010" w:space="688"/>
            <w:col w:w="8462"/>
          </w:cols>
        </w:sectPr>
      </w:pPr>
    </w:p>
    <w:p w14:paraId="6AC752AE">
      <w:pPr>
        <w:autoSpaceDE w:val="0"/>
        <w:autoSpaceDN w:val="0"/>
        <w:adjustRightInd w:val="0"/>
        <w:spacing w:before="10" w:line="170" w:lineRule="exact"/>
        <w:jc w:val="left"/>
        <w:rPr>
          <w:rFonts w:ascii="宋体" w:cs="宋体"/>
          <w:color w:val="auto"/>
          <w:sz w:val="17"/>
          <w:szCs w:val="17"/>
          <w:highlight w:val="none"/>
          <w:lang w:eastAsia="zh-CN"/>
        </w:rPr>
      </w:pPr>
    </w:p>
    <w:p w14:paraId="5FA39667">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19.3</w:t>
      </w:r>
      <w:r>
        <w:rPr>
          <w:color w:val="auto"/>
          <w:position w:val="-1"/>
          <w:highlight w:val="none"/>
          <w:lang w:eastAsia="zh-CN"/>
        </w:rPr>
        <w:tab/>
      </w:r>
    </w:p>
    <w:p w14:paraId="300456EB">
      <w:pPr>
        <w:autoSpaceDE w:val="0"/>
        <w:autoSpaceDN w:val="0"/>
        <w:adjustRightInd w:val="0"/>
        <w:spacing w:before="6" w:line="150" w:lineRule="exact"/>
        <w:jc w:val="left"/>
        <w:rPr>
          <w:color w:val="auto"/>
          <w:sz w:val="15"/>
          <w:szCs w:val="15"/>
          <w:highlight w:val="none"/>
          <w:lang w:eastAsia="zh-CN"/>
        </w:rPr>
      </w:pPr>
    </w:p>
    <w:p w14:paraId="087752C8">
      <w:pPr>
        <w:autoSpaceDE w:val="0"/>
        <w:autoSpaceDN w:val="0"/>
        <w:adjustRightInd w:val="0"/>
        <w:spacing w:before="6" w:line="150" w:lineRule="exact"/>
        <w:jc w:val="left"/>
        <w:rPr>
          <w:color w:val="auto"/>
          <w:sz w:val="15"/>
          <w:szCs w:val="15"/>
          <w:highlight w:val="none"/>
          <w:lang w:eastAsia="zh-CN"/>
        </w:rPr>
        <w:sectPr>
          <w:type w:val="continuous"/>
          <w:pgSz w:w="11920" w:h="16840"/>
          <w:pgMar w:top="1560" w:right="880" w:bottom="280" w:left="880" w:header="720" w:footer="720" w:gutter="0"/>
          <w:cols w:space="720" w:num="1"/>
        </w:sectPr>
      </w:pPr>
    </w:p>
    <w:p w14:paraId="1050EE81">
      <w:pPr>
        <w:autoSpaceDE w:val="0"/>
        <w:autoSpaceDN w:val="0"/>
        <w:adjustRightInd w:val="0"/>
        <w:spacing w:line="264" w:lineRule="exact"/>
        <w:ind w:left="105" w:right="-47"/>
        <w:jc w:val="left"/>
        <w:rPr>
          <w:rFonts w:ascii="宋体" w:cs="宋体"/>
          <w:color w:val="auto"/>
          <w:sz w:val="18"/>
          <w:szCs w:val="18"/>
          <w:highlight w:val="none"/>
          <w:lang w:eastAsia="zh-CN"/>
        </w:rPr>
      </w:pPr>
      <w:r>
        <w:rPr>
          <w:rFonts w:hint="eastAsia" w:ascii="宋体" w:cs="宋体"/>
          <w:color w:val="auto"/>
          <w:spacing w:val="14"/>
          <w:position w:val="-3"/>
          <w:sz w:val="18"/>
          <w:szCs w:val="18"/>
          <w:highlight w:val="none"/>
          <w:lang w:eastAsia="zh-CN"/>
        </w:rPr>
        <w:t>甲方提供施</w:t>
      </w:r>
    </w:p>
    <w:p w14:paraId="18B95EAE">
      <w:pPr>
        <w:autoSpaceDE w:val="0"/>
        <w:autoSpaceDN w:val="0"/>
        <w:adjustRightInd w:val="0"/>
        <w:spacing w:before="45"/>
        <w:ind w:left="105"/>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工场地</w:t>
      </w:r>
    </w:p>
    <w:p w14:paraId="7DCF3E82">
      <w:pPr>
        <w:autoSpaceDE w:val="0"/>
        <w:autoSpaceDN w:val="0"/>
        <w:adjustRightInd w:val="0"/>
        <w:spacing w:line="300" w:lineRule="exact"/>
        <w:ind w:left="2"/>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3"/>
          <w:highlight w:val="none"/>
          <w:lang w:eastAsia="zh-CN"/>
        </w:rPr>
        <w:t>甲方应按照专用条款约定的时间提供施工场地</w:t>
      </w:r>
      <w:r>
        <w:rPr>
          <w:rFonts w:hint="eastAsia" w:ascii="宋体" w:cs="宋体"/>
          <w:color w:val="auto"/>
          <w:spacing w:val="-2"/>
          <w:position w:val="-3"/>
          <w:highlight w:val="none"/>
          <w:lang w:eastAsia="zh-CN"/>
        </w:rPr>
        <w:t>，</w:t>
      </w:r>
      <w:r>
        <w:rPr>
          <w:rFonts w:hint="eastAsia" w:ascii="宋体" w:cs="宋体"/>
          <w:color w:val="auto"/>
          <w:position w:val="-3"/>
          <w:highlight w:val="none"/>
          <w:lang w:eastAsia="zh-CN"/>
        </w:rPr>
        <w:t>并在确保乙方按照计划进</w:t>
      </w:r>
    </w:p>
    <w:p w14:paraId="10C5FB70">
      <w:pPr>
        <w:autoSpaceDE w:val="0"/>
        <w:autoSpaceDN w:val="0"/>
        <w:adjustRightInd w:val="0"/>
        <w:spacing w:before="4" w:line="110" w:lineRule="exact"/>
        <w:jc w:val="left"/>
        <w:rPr>
          <w:rFonts w:ascii="宋体" w:cs="宋体"/>
          <w:color w:val="auto"/>
          <w:sz w:val="11"/>
          <w:szCs w:val="11"/>
          <w:highlight w:val="none"/>
          <w:lang w:eastAsia="zh-CN"/>
        </w:rPr>
      </w:pPr>
    </w:p>
    <w:p w14:paraId="100E07A3">
      <w:pPr>
        <w:autoSpaceDE w:val="0"/>
        <w:autoSpaceDN w:val="0"/>
        <w:adjustRightInd w:val="0"/>
        <w:jc w:val="left"/>
        <w:rPr>
          <w:rFonts w:ascii="宋体" w:cs="宋体"/>
          <w:color w:val="auto"/>
          <w:highlight w:val="none"/>
          <w:lang w:eastAsia="zh-CN"/>
        </w:rPr>
      </w:pPr>
      <w:r>
        <w:rPr>
          <w:rFonts w:hint="eastAsia" w:ascii="宋体" w:cs="宋体"/>
          <w:color w:val="auto"/>
          <w:highlight w:val="none"/>
          <w:lang w:eastAsia="zh-CN"/>
        </w:rPr>
        <w:t>度顺利开工的时间内给予乙方进入和使用施工场地的权利。</w:t>
      </w:r>
    </w:p>
    <w:p w14:paraId="7B19EABD">
      <w:pPr>
        <w:autoSpaceDE w:val="0"/>
        <w:autoSpaceDN w:val="0"/>
        <w:adjustRightInd w:val="0"/>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64F98AC3">
      <w:pPr>
        <w:autoSpaceDE w:val="0"/>
        <w:autoSpaceDN w:val="0"/>
        <w:adjustRightInd w:val="0"/>
        <w:spacing w:line="333" w:lineRule="exact"/>
        <w:ind w:left="1762"/>
        <w:jc w:val="left"/>
        <w:rPr>
          <w:rFonts w:ascii="宋体" w:cs="宋体"/>
          <w:color w:val="auto"/>
          <w:highlight w:val="none"/>
          <w:lang w:eastAsia="zh-CN"/>
        </w:rPr>
      </w:pPr>
      <w:r>
        <w:rPr>
          <w:rFonts w:hint="eastAsia" w:ascii="宋体" w:cs="宋体"/>
          <w:color w:val="auto"/>
          <w:position w:val="-3"/>
          <w:highlight w:val="none"/>
          <w:lang w:eastAsia="zh-CN"/>
        </w:rPr>
        <w:t>甲方保留其工作人员、雇员和相关执法人员进入和使用施工场地的权利。</w:t>
      </w:r>
    </w:p>
    <w:p w14:paraId="4DAA4EE3">
      <w:pPr>
        <w:autoSpaceDE w:val="0"/>
        <w:autoSpaceDN w:val="0"/>
        <w:adjustRightInd w:val="0"/>
        <w:spacing w:before="9" w:line="200" w:lineRule="exact"/>
        <w:jc w:val="left"/>
        <w:rPr>
          <w:rFonts w:ascii="宋体" w:cs="宋体"/>
          <w:color w:val="auto"/>
          <w:sz w:val="20"/>
          <w:szCs w:val="20"/>
          <w:highlight w:val="none"/>
          <w:lang w:eastAsia="zh-CN"/>
        </w:rPr>
      </w:pPr>
    </w:p>
    <w:p w14:paraId="4D2367D4">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19.4</w:t>
      </w:r>
      <w:r>
        <w:rPr>
          <w:color w:val="auto"/>
          <w:position w:val="-1"/>
          <w:highlight w:val="none"/>
          <w:lang w:eastAsia="zh-CN"/>
        </w:rPr>
        <w:tab/>
      </w:r>
    </w:p>
    <w:p w14:paraId="642FF4A7">
      <w:pPr>
        <w:autoSpaceDE w:val="0"/>
        <w:autoSpaceDN w:val="0"/>
        <w:adjustRightInd w:val="0"/>
        <w:spacing w:before="6" w:line="150" w:lineRule="exact"/>
        <w:jc w:val="left"/>
        <w:rPr>
          <w:color w:val="auto"/>
          <w:sz w:val="15"/>
          <w:szCs w:val="15"/>
          <w:highlight w:val="none"/>
          <w:lang w:eastAsia="zh-CN"/>
        </w:rPr>
      </w:pPr>
    </w:p>
    <w:p w14:paraId="559AB542">
      <w:pPr>
        <w:autoSpaceDE w:val="0"/>
        <w:autoSpaceDN w:val="0"/>
        <w:adjustRightInd w:val="0"/>
        <w:spacing w:before="6" w:line="150" w:lineRule="exact"/>
        <w:jc w:val="left"/>
        <w:rPr>
          <w:color w:val="auto"/>
          <w:sz w:val="15"/>
          <w:szCs w:val="15"/>
          <w:highlight w:val="none"/>
          <w:lang w:eastAsia="zh-CN"/>
        </w:rPr>
        <w:sectPr>
          <w:pgSz w:w="11920" w:h="16840"/>
          <w:pgMar w:top="1440" w:right="880" w:bottom="280" w:left="880" w:header="720" w:footer="720" w:gutter="0"/>
          <w:cols w:space="720" w:num="1"/>
        </w:sectPr>
      </w:pPr>
    </w:p>
    <w:p w14:paraId="7414593C">
      <w:pPr>
        <w:autoSpaceDE w:val="0"/>
        <w:autoSpaceDN w:val="0"/>
        <w:adjustRightInd w:val="0"/>
        <w:spacing w:before="42" w:line="240"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甲方支付款</w:t>
      </w:r>
      <w:r>
        <w:rPr>
          <w:rFonts w:ascii="宋体" w:cs="宋体"/>
          <w:color w:val="auto"/>
          <w:spacing w:val="14"/>
          <w:sz w:val="18"/>
          <w:szCs w:val="18"/>
          <w:highlight w:val="none"/>
          <w:lang w:eastAsia="zh-CN"/>
        </w:rPr>
        <w:t xml:space="preserve"> </w:t>
      </w:r>
      <w:r>
        <w:rPr>
          <w:rFonts w:hint="eastAsia" w:ascii="宋体" w:cs="宋体"/>
          <w:color w:val="auto"/>
          <w:sz w:val="18"/>
          <w:szCs w:val="18"/>
          <w:highlight w:val="none"/>
          <w:lang w:eastAsia="zh-CN"/>
        </w:rPr>
        <w:t>项</w:t>
      </w:r>
    </w:p>
    <w:p w14:paraId="2150980B">
      <w:pPr>
        <w:autoSpaceDE w:val="0"/>
        <w:autoSpaceDN w:val="0"/>
        <w:adjustRightInd w:val="0"/>
        <w:spacing w:line="300" w:lineRule="exact"/>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3"/>
          <w:highlight w:val="none"/>
          <w:lang w:eastAsia="zh-CN"/>
        </w:rPr>
        <w:t>甲方应按照合同约定的期限和方式向乙方支付工程价款及其他应支付的款</w:t>
      </w:r>
    </w:p>
    <w:p w14:paraId="197C2870">
      <w:pPr>
        <w:autoSpaceDE w:val="0"/>
        <w:autoSpaceDN w:val="0"/>
        <w:adjustRightInd w:val="0"/>
        <w:spacing w:before="4" w:line="110" w:lineRule="exact"/>
        <w:jc w:val="left"/>
        <w:rPr>
          <w:rFonts w:ascii="宋体" w:cs="宋体"/>
          <w:color w:val="auto"/>
          <w:sz w:val="11"/>
          <w:szCs w:val="11"/>
          <w:highlight w:val="none"/>
          <w:lang w:eastAsia="zh-CN"/>
        </w:rPr>
      </w:pPr>
    </w:p>
    <w:p w14:paraId="3DA7BA5B">
      <w:pPr>
        <w:autoSpaceDE w:val="0"/>
        <w:autoSpaceDN w:val="0"/>
        <w:adjustRightInd w:val="0"/>
        <w:jc w:val="left"/>
        <w:rPr>
          <w:rFonts w:ascii="宋体" w:cs="宋体"/>
          <w:color w:val="auto"/>
          <w:highlight w:val="none"/>
          <w:lang w:eastAsia="zh-CN"/>
        </w:rPr>
      </w:pPr>
      <w:r>
        <w:rPr>
          <w:rFonts w:hint="eastAsia" w:ascii="宋体" w:cs="宋体"/>
          <w:color w:val="auto"/>
          <w:highlight w:val="none"/>
          <w:lang w:eastAsia="zh-CN"/>
        </w:rPr>
        <w:t>项。</w:t>
      </w:r>
    </w:p>
    <w:p w14:paraId="77557017">
      <w:pPr>
        <w:autoSpaceDE w:val="0"/>
        <w:autoSpaceDN w:val="0"/>
        <w:adjustRightInd w:val="0"/>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1C0C21E7">
      <w:pPr>
        <w:autoSpaceDE w:val="0"/>
        <w:autoSpaceDN w:val="0"/>
        <w:adjustRightInd w:val="0"/>
        <w:spacing w:before="10" w:line="170" w:lineRule="exact"/>
        <w:jc w:val="left"/>
        <w:rPr>
          <w:rFonts w:ascii="宋体" w:cs="宋体"/>
          <w:color w:val="auto"/>
          <w:sz w:val="17"/>
          <w:szCs w:val="17"/>
          <w:highlight w:val="none"/>
          <w:lang w:eastAsia="zh-CN"/>
        </w:rPr>
      </w:pPr>
    </w:p>
    <w:p w14:paraId="40AF29B6">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19.5</w:t>
      </w:r>
      <w:r>
        <w:rPr>
          <w:color w:val="auto"/>
          <w:position w:val="-1"/>
          <w:highlight w:val="none"/>
          <w:lang w:eastAsia="zh-CN"/>
        </w:rPr>
        <w:tab/>
      </w:r>
    </w:p>
    <w:p w14:paraId="4516213E">
      <w:pPr>
        <w:autoSpaceDE w:val="0"/>
        <w:autoSpaceDN w:val="0"/>
        <w:adjustRightInd w:val="0"/>
        <w:spacing w:before="6" w:line="150" w:lineRule="exact"/>
        <w:jc w:val="left"/>
        <w:rPr>
          <w:color w:val="auto"/>
          <w:sz w:val="15"/>
          <w:szCs w:val="15"/>
          <w:highlight w:val="none"/>
          <w:lang w:eastAsia="zh-CN"/>
        </w:rPr>
      </w:pPr>
    </w:p>
    <w:p w14:paraId="088C7A24">
      <w:pPr>
        <w:autoSpaceDE w:val="0"/>
        <w:autoSpaceDN w:val="0"/>
        <w:adjustRightInd w:val="0"/>
        <w:spacing w:before="6" w:line="150" w:lineRule="exact"/>
        <w:jc w:val="left"/>
        <w:rPr>
          <w:color w:val="auto"/>
          <w:sz w:val="15"/>
          <w:szCs w:val="15"/>
          <w:highlight w:val="none"/>
          <w:lang w:eastAsia="zh-CN"/>
        </w:rPr>
        <w:sectPr>
          <w:type w:val="continuous"/>
          <w:pgSz w:w="11920" w:h="16840"/>
          <w:pgMar w:top="1560" w:right="880" w:bottom="280" w:left="880" w:header="720" w:footer="720" w:gutter="0"/>
          <w:cols w:space="720" w:num="1"/>
        </w:sectPr>
      </w:pPr>
    </w:p>
    <w:p w14:paraId="68C7F818">
      <w:pPr>
        <w:autoSpaceDE w:val="0"/>
        <w:autoSpaceDN w:val="0"/>
        <w:adjustRightInd w:val="0"/>
        <w:spacing w:before="42" w:line="240"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甲方组织竣</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工验收</w:t>
      </w:r>
    </w:p>
    <w:p w14:paraId="7DA34320">
      <w:pPr>
        <w:autoSpaceDE w:val="0"/>
        <w:autoSpaceDN w:val="0"/>
        <w:adjustRightInd w:val="0"/>
        <w:spacing w:line="318" w:lineRule="exact"/>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1"/>
          <w:highlight w:val="none"/>
          <w:lang w:eastAsia="zh-CN"/>
        </w:rPr>
        <w:t>甲方应在收到竣工验收申请报告后，按照第</w:t>
      </w:r>
      <w:r>
        <w:rPr>
          <w:rFonts w:ascii="宋体" w:cs="宋体"/>
          <w:color w:val="auto"/>
          <w:spacing w:val="-60"/>
          <w:position w:val="-1"/>
          <w:highlight w:val="none"/>
          <w:lang w:eastAsia="zh-CN"/>
        </w:rPr>
        <w:t xml:space="preserve"> </w:t>
      </w:r>
      <w:r>
        <w:rPr>
          <w:color w:val="auto"/>
          <w:position w:val="-1"/>
          <w:highlight w:val="none"/>
          <w:lang w:eastAsia="zh-CN"/>
        </w:rPr>
        <w:t xml:space="preserve">58 </w:t>
      </w:r>
      <w:r>
        <w:rPr>
          <w:rFonts w:hint="eastAsia" w:ascii="宋体" w:cs="宋体"/>
          <w:color w:val="auto"/>
          <w:position w:val="-1"/>
          <w:highlight w:val="none"/>
          <w:lang w:eastAsia="zh-CN"/>
        </w:rPr>
        <w:t>条规定组织乙方、设计人、</w:t>
      </w:r>
    </w:p>
    <w:p w14:paraId="09BA7D64">
      <w:pPr>
        <w:autoSpaceDE w:val="0"/>
        <w:autoSpaceDN w:val="0"/>
        <w:adjustRightInd w:val="0"/>
        <w:spacing w:before="96"/>
        <w:jc w:val="left"/>
        <w:rPr>
          <w:rFonts w:ascii="宋体" w:cs="宋体"/>
          <w:color w:val="auto"/>
          <w:highlight w:val="none"/>
          <w:lang w:eastAsia="zh-CN"/>
        </w:rPr>
      </w:pPr>
      <w:r>
        <w:rPr>
          <w:rFonts w:hint="eastAsia" w:ascii="宋体" w:cs="宋体"/>
          <w:color w:val="auto"/>
          <w:highlight w:val="none"/>
          <w:lang w:eastAsia="zh-CN"/>
        </w:rPr>
        <w:t>监理人和工程造价咨询人等进行竣工验收。</w:t>
      </w:r>
    </w:p>
    <w:p w14:paraId="5D9EA2AD">
      <w:pPr>
        <w:autoSpaceDE w:val="0"/>
        <w:autoSpaceDN w:val="0"/>
        <w:adjustRightInd w:val="0"/>
        <w:spacing w:before="96"/>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5531C660">
      <w:pPr>
        <w:autoSpaceDE w:val="0"/>
        <w:autoSpaceDN w:val="0"/>
        <w:adjustRightInd w:val="0"/>
        <w:spacing w:before="10" w:line="170" w:lineRule="exact"/>
        <w:jc w:val="left"/>
        <w:rPr>
          <w:rFonts w:ascii="宋体" w:cs="宋体"/>
          <w:color w:val="auto"/>
          <w:sz w:val="17"/>
          <w:szCs w:val="17"/>
          <w:highlight w:val="none"/>
          <w:lang w:eastAsia="zh-CN"/>
        </w:rPr>
      </w:pPr>
    </w:p>
    <w:p w14:paraId="71B3F0FB">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19.6</w:t>
      </w:r>
      <w:r>
        <w:rPr>
          <w:color w:val="auto"/>
          <w:position w:val="-1"/>
          <w:highlight w:val="none"/>
          <w:lang w:eastAsia="zh-CN"/>
        </w:rPr>
        <w:tab/>
      </w:r>
    </w:p>
    <w:p w14:paraId="79E181B5">
      <w:pPr>
        <w:tabs>
          <w:tab w:val="left" w:pos="800"/>
          <w:tab w:val="left" w:pos="9880"/>
        </w:tabs>
        <w:autoSpaceDE w:val="0"/>
        <w:autoSpaceDN w:val="0"/>
        <w:adjustRightInd w:val="0"/>
        <w:spacing w:before="29"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612889C2">
      <w:pPr>
        <w:autoSpaceDE w:val="0"/>
        <w:autoSpaceDN w:val="0"/>
        <w:adjustRightInd w:val="0"/>
        <w:spacing w:before="6" w:line="130" w:lineRule="exact"/>
        <w:jc w:val="left"/>
        <w:rPr>
          <w:color w:val="auto"/>
          <w:sz w:val="13"/>
          <w:szCs w:val="13"/>
          <w:highlight w:val="none"/>
          <w:lang w:eastAsia="zh-CN"/>
        </w:rPr>
      </w:pPr>
    </w:p>
    <w:p w14:paraId="437E47DF">
      <w:pPr>
        <w:autoSpaceDE w:val="0"/>
        <w:autoSpaceDN w:val="0"/>
        <w:adjustRightInd w:val="0"/>
        <w:spacing w:line="240" w:lineRule="exact"/>
        <w:ind w:left="105" w:right="-40"/>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甲方供应材</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料和工程设备</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要求</w:t>
      </w:r>
    </w:p>
    <w:p w14:paraId="05F59549">
      <w:pPr>
        <w:autoSpaceDE w:val="0"/>
        <w:autoSpaceDN w:val="0"/>
        <w:adjustRightInd w:val="0"/>
        <w:spacing w:before="24" w:line="450" w:lineRule="atLeast"/>
        <w:ind w:right="17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甲方供应材料和工程设备的</w:t>
      </w:r>
      <w:r>
        <w:rPr>
          <w:rFonts w:hint="eastAsia" w:ascii="宋体" w:cs="宋体"/>
          <w:color w:val="auto"/>
          <w:spacing w:val="-120"/>
          <w:highlight w:val="none"/>
          <w:lang w:eastAsia="zh-CN"/>
        </w:rPr>
        <w:t>，</w:t>
      </w:r>
      <w:r>
        <w:rPr>
          <w:rFonts w:hint="eastAsia" w:ascii="宋体" w:cs="宋体"/>
          <w:color w:val="auto"/>
          <w:highlight w:val="none"/>
          <w:lang w:eastAsia="zh-CN"/>
        </w:rPr>
        <w:t>甲方应按照第</w:t>
      </w:r>
      <w:r>
        <w:rPr>
          <w:rFonts w:ascii="宋体" w:cs="宋体"/>
          <w:color w:val="auto"/>
          <w:spacing w:val="-60"/>
          <w:highlight w:val="none"/>
          <w:lang w:eastAsia="zh-CN"/>
        </w:rPr>
        <w:t xml:space="preserve"> </w:t>
      </w:r>
      <w:r>
        <w:rPr>
          <w:color w:val="auto"/>
          <w:highlight w:val="none"/>
          <w:lang w:eastAsia="zh-CN"/>
        </w:rPr>
        <w:t xml:space="preserve">48 </w:t>
      </w:r>
      <w:r>
        <w:rPr>
          <w:rFonts w:hint="eastAsia" w:ascii="宋体" w:cs="宋体"/>
          <w:color w:val="auto"/>
          <w:highlight w:val="none"/>
          <w:lang w:eastAsia="zh-CN"/>
        </w:rPr>
        <w:t>条规定向乙方提供材料和工程设备。</w:t>
      </w:r>
    </w:p>
    <w:p w14:paraId="1F0114F2">
      <w:pPr>
        <w:autoSpaceDE w:val="0"/>
        <w:autoSpaceDN w:val="0"/>
        <w:adjustRightInd w:val="0"/>
        <w:spacing w:before="24" w:line="450" w:lineRule="atLeast"/>
        <w:ind w:right="171"/>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7CD6F47B">
      <w:pPr>
        <w:autoSpaceDE w:val="0"/>
        <w:autoSpaceDN w:val="0"/>
        <w:adjustRightInd w:val="0"/>
        <w:spacing w:before="10" w:line="170" w:lineRule="exact"/>
        <w:jc w:val="left"/>
        <w:rPr>
          <w:rFonts w:ascii="宋体" w:cs="宋体"/>
          <w:color w:val="auto"/>
          <w:sz w:val="17"/>
          <w:szCs w:val="17"/>
          <w:highlight w:val="none"/>
          <w:lang w:eastAsia="zh-CN"/>
        </w:rPr>
      </w:pPr>
    </w:p>
    <w:p w14:paraId="52C3634E">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19.7</w:t>
      </w:r>
      <w:r>
        <w:rPr>
          <w:color w:val="auto"/>
          <w:position w:val="-1"/>
          <w:highlight w:val="none"/>
          <w:lang w:eastAsia="zh-CN"/>
        </w:rPr>
        <w:tab/>
      </w:r>
    </w:p>
    <w:p w14:paraId="32AF42C5">
      <w:pPr>
        <w:autoSpaceDE w:val="0"/>
        <w:autoSpaceDN w:val="0"/>
        <w:adjustRightInd w:val="0"/>
        <w:spacing w:before="6" w:line="150" w:lineRule="exact"/>
        <w:jc w:val="left"/>
        <w:rPr>
          <w:color w:val="auto"/>
          <w:sz w:val="15"/>
          <w:szCs w:val="15"/>
          <w:highlight w:val="none"/>
          <w:lang w:eastAsia="zh-CN"/>
        </w:rPr>
      </w:pPr>
    </w:p>
    <w:p w14:paraId="29130DFC">
      <w:pPr>
        <w:autoSpaceDE w:val="0"/>
        <w:autoSpaceDN w:val="0"/>
        <w:adjustRightInd w:val="0"/>
        <w:spacing w:before="6" w:line="150" w:lineRule="exact"/>
        <w:jc w:val="left"/>
        <w:rPr>
          <w:color w:val="auto"/>
          <w:sz w:val="15"/>
          <w:szCs w:val="15"/>
          <w:highlight w:val="none"/>
          <w:lang w:eastAsia="zh-CN"/>
        </w:rPr>
        <w:sectPr>
          <w:type w:val="continuous"/>
          <w:pgSz w:w="11920" w:h="16840"/>
          <w:pgMar w:top="1560" w:right="880" w:bottom="280" w:left="880" w:header="720" w:footer="720" w:gutter="0"/>
          <w:cols w:space="720" w:num="1"/>
        </w:sectPr>
      </w:pPr>
    </w:p>
    <w:p w14:paraId="3E6D92E0">
      <w:pPr>
        <w:autoSpaceDE w:val="0"/>
        <w:autoSpaceDN w:val="0"/>
        <w:adjustRightInd w:val="0"/>
        <w:spacing w:line="264" w:lineRule="exact"/>
        <w:ind w:left="105" w:right="-47"/>
        <w:jc w:val="left"/>
        <w:rPr>
          <w:rFonts w:ascii="宋体" w:cs="宋体"/>
          <w:color w:val="auto"/>
          <w:sz w:val="18"/>
          <w:szCs w:val="18"/>
          <w:highlight w:val="none"/>
          <w:lang w:eastAsia="zh-CN"/>
        </w:rPr>
      </w:pPr>
      <w:r>
        <w:rPr>
          <w:rFonts w:hint="eastAsia" w:ascii="宋体" w:cs="宋体"/>
          <w:color w:val="auto"/>
          <w:spacing w:val="14"/>
          <w:position w:val="-3"/>
          <w:sz w:val="18"/>
          <w:szCs w:val="18"/>
          <w:highlight w:val="none"/>
          <w:lang w:eastAsia="zh-CN"/>
        </w:rPr>
        <w:t>甲方未尽义</w:t>
      </w:r>
    </w:p>
    <w:p w14:paraId="083B881F">
      <w:pPr>
        <w:autoSpaceDE w:val="0"/>
        <w:autoSpaceDN w:val="0"/>
        <w:adjustRightInd w:val="0"/>
        <w:spacing w:before="46"/>
        <w:ind w:left="105"/>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务的</w:t>
      </w:r>
      <w:r>
        <w:rPr>
          <w:rFonts w:hint="eastAsia" w:ascii="宋体" w:cs="宋体"/>
          <w:color w:val="auto"/>
          <w:sz w:val="18"/>
          <w:szCs w:val="18"/>
          <w:highlight w:val="none"/>
          <w:lang w:eastAsia="zh-CN"/>
        </w:rPr>
        <w:t>责任</w:t>
      </w:r>
    </w:p>
    <w:p w14:paraId="10A55BA4">
      <w:pPr>
        <w:autoSpaceDE w:val="0"/>
        <w:autoSpaceDN w:val="0"/>
        <w:adjustRightInd w:val="0"/>
        <w:spacing w:line="300" w:lineRule="exact"/>
        <w:ind w:left="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3"/>
          <w:highlight w:val="none"/>
          <w:lang w:eastAsia="zh-CN"/>
        </w:rPr>
        <w:t>甲方未能正确完成本合同约定的全部义务，导致费用的增加和（或）延误的</w:t>
      </w:r>
    </w:p>
    <w:p w14:paraId="3E568171">
      <w:pPr>
        <w:autoSpaceDE w:val="0"/>
        <w:autoSpaceDN w:val="0"/>
        <w:adjustRightInd w:val="0"/>
        <w:spacing w:before="4" w:line="110" w:lineRule="exact"/>
        <w:jc w:val="left"/>
        <w:rPr>
          <w:rFonts w:ascii="宋体" w:cs="宋体"/>
          <w:color w:val="auto"/>
          <w:sz w:val="11"/>
          <w:szCs w:val="11"/>
          <w:highlight w:val="none"/>
          <w:lang w:eastAsia="zh-CN"/>
        </w:rPr>
      </w:pPr>
    </w:p>
    <w:p w14:paraId="75CF4D5E">
      <w:pPr>
        <w:autoSpaceDE w:val="0"/>
        <w:autoSpaceDN w:val="0"/>
        <w:adjustRightInd w:val="0"/>
        <w:jc w:val="left"/>
        <w:rPr>
          <w:rFonts w:ascii="宋体" w:cs="宋体"/>
          <w:color w:val="auto"/>
          <w:highlight w:val="none"/>
          <w:lang w:eastAsia="zh-CN"/>
        </w:rPr>
      </w:pPr>
      <w:r>
        <w:rPr>
          <w:color w:val="auto"/>
          <w:highlight w:val="none"/>
          <w:lang w:eastAsia="zh-CN"/>
        </w:rPr>
        <mc:AlternateContent>
          <mc:Choice Requires="wps">
            <w:drawing>
              <wp:anchor distT="0" distB="0" distL="114300" distR="114300" simplePos="0" relativeHeight="251678720" behindDoc="1" locked="0" layoutInCell="0" allowOverlap="1">
                <wp:simplePos x="0" y="0"/>
                <wp:positionH relativeFrom="page">
                  <wp:posOffset>1638935</wp:posOffset>
                </wp:positionH>
                <wp:positionV relativeFrom="paragraph">
                  <wp:posOffset>520065</wp:posOffset>
                </wp:positionV>
                <wp:extent cx="5219065" cy="0"/>
                <wp:effectExtent l="0" t="0" r="0" b="0"/>
                <wp:wrapNone/>
                <wp:docPr id="20" name="自选图形 76"/>
                <wp:cNvGraphicFramePr/>
                <a:graphic xmlns:a="http://schemas.openxmlformats.org/drawingml/2006/main">
                  <a:graphicData uri="http://schemas.microsoft.com/office/word/2010/wordprocessingShape">
                    <wps:wsp>
                      <wps:cNvSpPr/>
                      <wps:spPr>
                        <a:xfrm>
                          <a:off x="0" y="0"/>
                          <a:ext cx="5219065" cy="0"/>
                        </a:xfrm>
                        <a:custGeom>
                          <a:avLst/>
                          <a:gdLst>
                            <a:gd name="A1" fmla="val 0"/>
                            <a:gd name="A2" fmla="val 0"/>
                            <a:gd name="A3" fmla="val 0"/>
                          </a:gdLst>
                          <a:ahLst/>
                          <a:cxnLst/>
                          <a:rect l="0" t="0" r="0" b="0"/>
                          <a:pathLst>
                            <a:path w="8219" h="1">
                              <a:moveTo>
                                <a:pt x="0" y="0"/>
                              </a:moveTo>
                              <a:lnTo>
                                <a:pt x="8218"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76" o:spid="_x0000_s1026" o:spt="100" style="position:absolute;left:0pt;margin-left:129.05pt;margin-top:40.95pt;height:0pt;width:410.95pt;mso-position-horizontal-relative:page;z-index:-251637760;mso-width-relative:page;mso-height-relative:page;" filled="f" stroked="t" coordsize="8219,1" o:allowincell="f" o:gfxdata="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UiK4bWAAAA&#10;CgEAAA8AAAAAAAAAAQAgAAAAIgAAAGRycy9kb3ducmV2LnhtbFBLAQIUABQAAAAIAIdO4kCG6zgy&#10;WAIAABUFAAAOAAAAAAAAAAEAIAAAACUBAABkcnMvZTJvRG9jLnhtbFBLBQYAAAAABgAGAFkBAADv&#10;BQAAAAA=&#10;" path="m0,0l8218,0e">
                <v:fill on="f" focussize="0,0"/>
                <v:stroke weight="0.7pt" color="#000000" joinstyle="round"/>
                <v:imagedata o:title=""/>
                <o:lock v:ext="edit" aspectratio="f"/>
              </v:shape>
            </w:pict>
          </mc:Fallback>
        </mc:AlternateContent>
      </w:r>
      <w:r>
        <w:rPr>
          <w:rFonts w:hint="eastAsia" w:ascii="宋体" w:cs="宋体"/>
          <w:color w:val="auto"/>
          <w:highlight w:val="none"/>
          <w:lang w:eastAsia="zh-CN"/>
        </w:rPr>
        <w:t>工期，由甲方承担；给乙方造成损失的，甲方应予赔偿。</w:t>
      </w:r>
    </w:p>
    <w:p w14:paraId="0B0E9B6B">
      <w:pPr>
        <w:autoSpaceDE w:val="0"/>
        <w:autoSpaceDN w:val="0"/>
        <w:adjustRightInd w:val="0"/>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7189F5AB">
      <w:pPr>
        <w:autoSpaceDE w:val="0"/>
        <w:autoSpaceDN w:val="0"/>
        <w:adjustRightInd w:val="0"/>
        <w:spacing w:line="200" w:lineRule="exact"/>
        <w:jc w:val="left"/>
        <w:rPr>
          <w:rFonts w:ascii="宋体" w:cs="宋体"/>
          <w:color w:val="auto"/>
          <w:sz w:val="20"/>
          <w:szCs w:val="20"/>
          <w:highlight w:val="none"/>
          <w:lang w:eastAsia="zh-CN"/>
        </w:rPr>
      </w:pPr>
    </w:p>
    <w:p w14:paraId="10B7DFBB">
      <w:pPr>
        <w:autoSpaceDE w:val="0"/>
        <w:autoSpaceDN w:val="0"/>
        <w:adjustRightInd w:val="0"/>
        <w:spacing w:before="4" w:line="260" w:lineRule="exact"/>
        <w:jc w:val="left"/>
        <w:rPr>
          <w:rFonts w:ascii="宋体" w:cs="宋体"/>
          <w:color w:val="auto"/>
          <w:sz w:val="26"/>
          <w:szCs w:val="26"/>
          <w:highlight w:val="none"/>
          <w:lang w:eastAsia="zh-CN"/>
        </w:rPr>
      </w:pPr>
    </w:p>
    <w:p w14:paraId="655AF5F2">
      <w:pPr>
        <w:pStyle w:val="92"/>
        <w:rPr>
          <w:color w:val="auto"/>
          <w:highlight w:val="none"/>
          <w:lang w:eastAsia="zh-CN"/>
        </w:rPr>
      </w:pPr>
      <w:bookmarkStart w:id="30" w:name="_Toc287627946"/>
      <w:r>
        <w:rPr>
          <w:color w:val="auto"/>
          <w:highlight w:val="none"/>
          <w:lang w:eastAsia="zh-CN"/>
        </w:rPr>
        <w:t>20</w:t>
      </w:r>
      <w:r>
        <w:rPr>
          <w:color w:val="auto"/>
          <w:highlight w:val="none"/>
          <w:lang w:eastAsia="zh-CN"/>
        </w:rPr>
        <w:tab/>
      </w:r>
      <w:bookmarkEnd w:id="30"/>
      <w:r>
        <w:rPr>
          <w:rFonts w:hint="eastAsia"/>
          <w:color w:val="auto"/>
          <w:highlight w:val="none"/>
          <w:lang w:eastAsia="zh-CN"/>
        </w:rPr>
        <w:t>乙方</w:t>
      </w:r>
    </w:p>
    <w:p w14:paraId="38A08599">
      <w:pPr>
        <w:autoSpaceDE w:val="0"/>
        <w:autoSpaceDN w:val="0"/>
        <w:adjustRightInd w:val="0"/>
        <w:spacing w:before="11" w:line="200" w:lineRule="exact"/>
        <w:jc w:val="left"/>
        <w:rPr>
          <w:rFonts w:ascii="宋体" w:cs="宋体"/>
          <w:color w:val="auto"/>
          <w:sz w:val="20"/>
          <w:szCs w:val="20"/>
          <w:highlight w:val="none"/>
          <w:lang w:eastAsia="zh-CN"/>
        </w:rPr>
      </w:pPr>
    </w:p>
    <w:p w14:paraId="3BC16FF3">
      <w:pPr>
        <w:autoSpaceDE w:val="0"/>
        <w:autoSpaceDN w:val="0"/>
        <w:adjustRightInd w:val="0"/>
        <w:spacing w:before="11" w:line="200" w:lineRule="exact"/>
        <w:jc w:val="left"/>
        <w:rPr>
          <w:rFonts w:ascii="宋体" w:cs="宋体"/>
          <w:color w:val="auto"/>
          <w:sz w:val="20"/>
          <w:szCs w:val="20"/>
          <w:highlight w:val="none"/>
          <w:lang w:eastAsia="zh-CN"/>
        </w:rPr>
        <w:sectPr>
          <w:type w:val="continuous"/>
          <w:pgSz w:w="11920" w:h="16840"/>
          <w:pgMar w:top="1560" w:right="880" w:bottom="280" w:left="880" w:header="720" w:footer="720" w:gutter="0"/>
          <w:cols w:space="720" w:num="1"/>
        </w:sectPr>
      </w:pPr>
    </w:p>
    <w:p w14:paraId="49FED869">
      <w:pPr>
        <w:autoSpaceDE w:val="0"/>
        <w:autoSpaceDN w:val="0"/>
        <w:adjustRightInd w:val="0"/>
        <w:spacing w:before="29"/>
        <w:ind w:left="140"/>
        <w:jc w:val="left"/>
        <w:rPr>
          <w:color w:val="auto"/>
          <w:highlight w:val="none"/>
          <w:lang w:eastAsia="zh-CN"/>
        </w:rPr>
      </w:pPr>
      <w:r>
        <w:rPr>
          <w:color w:val="auto"/>
          <w:highlight w:val="none"/>
          <w:lang w:eastAsia="zh-CN"/>
        </w:rPr>
        <w:t>20.1</w:t>
      </w:r>
    </w:p>
    <w:p w14:paraId="79859C06">
      <w:pPr>
        <w:autoSpaceDE w:val="0"/>
        <w:autoSpaceDN w:val="0"/>
        <w:adjustRightInd w:val="0"/>
        <w:spacing w:before="6" w:line="150" w:lineRule="exact"/>
        <w:jc w:val="left"/>
        <w:rPr>
          <w:color w:val="auto"/>
          <w:sz w:val="15"/>
          <w:szCs w:val="15"/>
          <w:highlight w:val="none"/>
          <w:lang w:eastAsia="zh-CN"/>
        </w:rPr>
      </w:pPr>
    </w:p>
    <w:p w14:paraId="07BE0F1D">
      <w:pPr>
        <w:autoSpaceDE w:val="0"/>
        <w:autoSpaceDN w:val="0"/>
        <w:adjustRightInd w:val="0"/>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遵守</w:t>
      </w:r>
      <w:r>
        <w:rPr>
          <w:rFonts w:hint="eastAsia" w:ascii="宋体" w:cs="宋体"/>
          <w:color w:val="auto"/>
          <w:sz w:val="18"/>
          <w:szCs w:val="18"/>
          <w:highlight w:val="none"/>
          <w:lang w:eastAsia="zh-CN"/>
        </w:rPr>
        <w:t>法律</w:t>
      </w:r>
    </w:p>
    <w:p w14:paraId="43329BDD">
      <w:pPr>
        <w:autoSpaceDE w:val="0"/>
        <w:autoSpaceDN w:val="0"/>
        <w:adjustRightInd w:val="0"/>
        <w:spacing w:before="16" w:line="280" w:lineRule="exact"/>
        <w:jc w:val="left"/>
        <w:rPr>
          <w:rFonts w:ascii="宋体" w:cs="宋体"/>
          <w:color w:val="auto"/>
          <w:sz w:val="28"/>
          <w:szCs w:val="28"/>
          <w:highlight w:val="none"/>
          <w:lang w:eastAsia="zh-CN"/>
        </w:rPr>
      </w:pPr>
      <w:r>
        <w:rPr>
          <w:rFonts w:ascii="宋体" w:cs="宋体"/>
          <w:color w:val="auto"/>
          <w:sz w:val="18"/>
          <w:szCs w:val="18"/>
          <w:highlight w:val="none"/>
          <w:lang w:eastAsia="zh-CN"/>
        </w:rPr>
        <w:br w:type="column"/>
      </w:r>
    </w:p>
    <w:p w14:paraId="5CFEB8EF">
      <w:pPr>
        <w:autoSpaceDE w:val="0"/>
        <w:autoSpaceDN w:val="0"/>
        <w:adjustRightInd w:val="0"/>
        <w:spacing w:line="460" w:lineRule="atLeast"/>
        <w:ind w:right="171"/>
        <w:jc w:val="left"/>
        <w:rPr>
          <w:rFonts w:ascii="宋体" w:cs="宋体"/>
          <w:color w:val="auto"/>
          <w:highlight w:val="none"/>
          <w:lang w:eastAsia="zh-CN"/>
        </w:rPr>
      </w:pPr>
      <w:r>
        <w:rPr>
          <w:rFonts w:hint="eastAsia" w:ascii="宋体" w:cs="宋体"/>
          <w:color w:val="auto"/>
          <w:highlight w:val="none"/>
          <w:lang w:eastAsia="zh-CN"/>
        </w:rPr>
        <w:t>乙方在履行合同期间应遵守法律，并保证甲方免于承担因乙方违反法律而引起的任何责任。</w:t>
      </w:r>
    </w:p>
    <w:p w14:paraId="5EB39340">
      <w:pPr>
        <w:autoSpaceDE w:val="0"/>
        <w:autoSpaceDN w:val="0"/>
        <w:adjustRightInd w:val="0"/>
        <w:spacing w:line="460" w:lineRule="atLeast"/>
        <w:ind w:right="171"/>
        <w:jc w:val="left"/>
        <w:rPr>
          <w:rFonts w:ascii="宋体" w:cs="宋体"/>
          <w:color w:val="auto"/>
          <w:highlight w:val="none"/>
          <w:lang w:eastAsia="zh-CN"/>
        </w:rPr>
        <w:sectPr>
          <w:type w:val="continuous"/>
          <w:pgSz w:w="11920" w:h="16840"/>
          <w:pgMar w:top="1560" w:right="880" w:bottom="280" w:left="880" w:header="720" w:footer="720" w:gutter="0"/>
          <w:cols w:equalWidth="0" w:num="2">
            <w:col w:w="828" w:space="932"/>
            <w:col w:w="8400"/>
          </w:cols>
        </w:sectPr>
      </w:pPr>
    </w:p>
    <w:p w14:paraId="0FEB9EFD">
      <w:pPr>
        <w:autoSpaceDE w:val="0"/>
        <w:autoSpaceDN w:val="0"/>
        <w:adjustRightInd w:val="0"/>
        <w:spacing w:before="10" w:line="170" w:lineRule="exact"/>
        <w:jc w:val="left"/>
        <w:rPr>
          <w:rFonts w:ascii="宋体" w:cs="宋体"/>
          <w:color w:val="auto"/>
          <w:sz w:val="17"/>
          <w:szCs w:val="17"/>
          <w:highlight w:val="none"/>
          <w:lang w:eastAsia="zh-CN"/>
        </w:rPr>
      </w:pPr>
    </w:p>
    <w:p w14:paraId="4A7A9796">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 xml:space="preserve">20.2  </w:t>
      </w:r>
      <w:r>
        <w:rPr>
          <w:rFonts w:hint="eastAsia"/>
          <w:color w:val="auto"/>
          <w:position w:val="-1"/>
          <w:highlight w:val="none"/>
          <w:lang w:eastAsia="zh-CN"/>
        </w:rPr>
        <w:tab/>
      </w:r>
    </w:p>
    <w:p w14:paraId="0D6E6ACE">
      <w:pPr>
        <w:autoSpaceDE w:val="0"/>
        <w:autoSpaceDN w:val="0"/>
        <w:adjustRightInd w:val="0"/>
        <w:spacing w:before="6" w:line="150" w:lineRule="exact"/>
        <w:jc w:val="left"/>
        <w:rPr>
          <w:color w:val="auto"/>
          <w:sz w:val="15"/>
          <w:szCs w:val="15"/>
          <w:highlight w:val="none"/>
          <w:lang w:eastAsia="zh-CN"/>
        </w:rPr>
      </w:pPr>
    </w:p>
    <w:p w14:paraId="50E6DCB7">
      <w:pPr>
        <w:autoSpaceDE w:val="0"/>
        <w:autoSpaceDN w:val="0"/>
        <w:adjustRightInd w:val="0"/>
        <w:spacing w:before="6" w:line="150" w:lineRule="exact"/>
        <w:jc w:val="left"/>
        <w:rPr>
          <w:color w:val="auto"/>
          <w:sz w:val="15"/>
          <w:szCs w:val="15"/>
          <w:highlight w:val="none"/>
          <w:lang w:eastAsia="zh-CN"/>
        </w:rPr>
        <w:sectPr>
          <w:type w:val="continuous"/>
          <w:pgSz w:w="11920" w:h="16840"/>
          <w:pgMar w:top="1560" w:right="880" w:bottom="280" w:left="880" w:header="720" w:footer="720" w:gutter="0"/>
          <w:cols w:space="720" w:num="1"/>
        </w:sectPr>
      </w:pPr>
    </w:p>
    <w:p w14:paraId="6260773A">
      <w:pPr>
        <w:autoSpaceDE w:val="0"/>
        <w:autoSpaceDN w:val="0"/>
        <w:adjustRightInd w:val="0"/>
        <w:spacing w:line="263" w:lineRule="exact"/>
        <w:ind w:left="105" w:right="-47"/>
        <w:jc w:val="left"/>
        <w:rPr>
          <w:rFonts w:ascii="宋体" w:cs="宋体"/>
          <w:color w:val="auto"/>
          <w:sz w:val="18"/>
          <w:szCs w:val="18"/>
          <w:highlight w:val="none"/>
          <w:lang w:eastAsia="zh-CN"/>
        </w:rPr>
      </w:pPr>
      <w:r>
        <w:rPr>
          <w:rFonts w:hint="eastAsia" w:ascii="宋体" w:cs="宋体"/>
          <w:color w:val="auto"/>
          <w:spacing w:val="1"/>
          <w:position w:val="-3"/>
          <w:sz w:val="18"/>
          <w:szCs w:val="18"/>
          <w:highlight w:val="none"/>
          <w:lang w:eastAsia="zh-CN"/>
        </w:rPr>
        <w:t>乙方工作</w:t>
      </w:r>
    </w:p>
    <w:p w14:paraId="7DDDE449">
      <w:pPr>
        <w:autoSpaceDE w:val="0"/>
        <w:autoSpaceDN w:val="0"/>
        <w:adjustRightInd w:val="0"/>
        <w:spacing w:line="300" w:lineRule="exact"/>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3"/>
          <w:highlight w:val="none"/>
          <w:lang w:eastAsia="zh-CN"/>
        </w:rPr>
        <w:t>乙方应按照合同约定完成下列工作，包括但不限于：</w:t>
      </w:r>
    </w:p>
    <w:p w14:paraId="773A0164">
      <w:pPr>
        <w:autoSpaceDE w:val="0"/>
        <w:autoSpaceDN w:val="0"/>
        <w:adjustRightInd w:val="0"/>
        <w:spacing w:before="4" w:line="110" w:lineRule="exact"/>
        <w:jc w:val="left"/>
        <w:rPr>
          <w:rFonts w:ascii="宋体" w:cs="宋体"/>
          <w:color w:val="auto"/>
          <w:sz w:val="11"/>
          <w:szCs w:val="11"/>
          <w:highlight w:val="none"/>
          <w:lang w:eastAsia="zh-CN"/>
        </w:rPr>
      </w:pPr>
    </w:p>
    <w:p w14:paraId="15306A70">
      <w:pPr>
        <w:autoSpaceDE w:val="0"/>
        <w:autoSpaceDN w:val="0"/>
        <w:adjustRightInd w:val="0"/>
        <w:jc w:val="left"/>
        <w:rPr>
          <w:rFonts w:ascii="宋体" w:cs="宋体"/>
          <w:color w:val="auto"/>
          <w:highlight w:val="none"/>
          <w:lang w:eastAsia="zh-CN"/>
        </w:rPr>
      </w:pPr>
      <w:r>
        <w:rPr>
          <w:color w:val="auto"/>
          <w:highlight w:val="none"/>
          <w:lang w:eastAsia="zh-CN"/>
        </w:rPr>
        <w:t>(1)</w:t>
      </w:r>
      <w:r>
        <w:rPr>
          <w:color w:val="auto"/>
          <w:spacing w:val="21"/>
          <w:highlight w:val="none"/>
          <w:lang w:eastAsia="zh-CN"/>
        </w:rPr>
        <w:t xml:space="preserve"> </w:t>
      </w:r>
      <w:r>
        <w:rPr>
          <w:rFonts w:hint="eastAsia" w:ascii="宋体" w:cs="宋体"/>
          <w:color w:val="auto"/>
          <w:highlight w:val="none"/>
          <w:lang w:eastAsia="zh-CN"/>
        </w:rPr>
        <w:t>按照合同约定和监理工程师的指令实施、完成并保修合同工程；</w:t>
      </w:r>
    </w:p>
    <w:p w14:paraId="4C4BC049">
      <w:pPr>
        <w:autoSpaceDE w:val="0"/>
        <w:autoSpaceDN w:val="0"/>
        <w:adjustRightInd w:val="0"/>
        <w:spacing w:before="27"/>
        <w:jc w:val="left"/>
        <w:rPr>
          <w:rFonts w:ascii="宋体" w:cs="宋体"/>
          <w:color w:val="auto"/>
          <w:highlight w:val="none"/>
          <w:lang w:eastAsia="zh-CN"/>
        </w:rPr>
      </w:pPr>
      <w:r>
        <w:rPr>
          <w:color w:val="auto"/>
          <w:highlight w:val="none"/>
          <w:lang w:eastAsia="zh-CN"/>
        </w:rPr>
        <w:t>(2)</w:t>
      </w:r>
      <w:r>
        <w:rPr>
          <w:color w:val="auto"/>
          <w:spacing w:val="21"/>
          <w:highlight w:val="none"/>
          <w:lang w:eastAsia="zh-CN"/>
        </w:rPr>
        <w:t xml:space="preserve"> </w:t>
      </w:r>
      <w:r>
        <w:rPr>
          <w:rFonts w:hint="eastAsia" w:ascii="宋体" w:cs="宋体"/>
          <w:color w:val="auto"/>
          <w:highlight w:val="none"/>
          <w:lang w:eastAsia="zh-CN"/>
        </w:rPr>
        <w:t>按照合同约定和监理工程师的要求提交工程进度报告和进度计划；</w:t>
      </w:r>
    </w:p>
    <w:p w14:paraId="046E981B">
      <w:pPr>
        <w:autoSpaceDE w:val="0"/>
        <w:autoSpaceDN w:val="0"/>
        <w:adjustRightInd w:val="0"/>
        <w:spacing w:before="27" w:line="258" w:lineRule="auto"/>
        <w:ind w:right="168"/>
        <w:jc w:val="left"/>
        <w:rPr>
          <w:rFonts w:ascii="宋体" w:cs="宋体"/>
          <w:color w:val="auto"/>
          <w:highlight w:val="none"/>
          <w:lang w:eastAsia="zh-CN"/>
        </w:rPr>
      </w:pPr>
      <w:r>
        <w:rPr>
          <w:color w:val="auto"/>
          <w:highlight w:val="none"/>
          <w:lang w:eastAsia="zh-CN"/>
        </w:rPr>
        <w:t>(3)</w:t>
      </w:r>
      <w:r>
        <w:rPr>
          <w:color w:val="auto"/>
          <w:spacing w:val="21"/>
          <w:highlight w:val="none"/>
          <w:lang w:eastAsia="zh-CN"/>
        </w:rPr>
        <w:t xml:space="preserve"> </w:t>
      </w:r>
      <w:r>
        <w:rPr>
          <w:rFonts w:hint="eastAsia" w:ascii="宋体" w:cs="宋体"/>
          <w:color w:val="auto"/>
          <w:spacing w:val="4"/>
          <w:highlight w:val="none"/>
          <w:lang w:eastAsia="zh-CN"/>
        </w:rPr>
        <w:t>按照合同约定和造价工程师的要求提交工程</w:t>
      </w:r>
      <w:r>
        <w:rPr>
          <w:rFonts w:hint="eastAsia" w:ascii="宋体" w:cs="宋体"/>
          <w:color w:val="auto"/>
          <w:spacing w:val="5"/>
          <w:highlight w:val="none"/>
          <w:lang w:eastAsia="zh-CN"/>
        </w:rPr>
        <w:t>价</w:t>
      </w:r>
      <w:r>
        <w:rPr>
          <w:rFonts w:hint="eastAsia" w:ascii="宋体" w:cs="宋体"/>
          <w:color w:val="auto"/>
          <w:spacing w:val="4"/>
          <w:highlight w:val="none"/>
          <w:lang w:eastAsia="zh-CN"/>
        </w:rPr>
        <w:t>款报告和支付申请，包括安</w:t>
      </w:r>
      <w:r>
        <w:rPr>
          <w:rFonts w:ascii="宋体" w:cs="宋体"/>
          <w:color w:val="auto"/>
          <w:spacing w:val="4"/>
          <w:highlight w:val="none"/>
          <w:lang w:eastAsia="zh-CN"/>
        </w:rPr>
        <w:t xml:space="preserve"> </w:t>
      </w:r>
      <w:r>
        <w:rPr>
          <w:rFonts w:hint="eastAsia" w:ascii="宋体" w:cs="宋体"/>
          <w:color w:val="auto"/>
          <w:highlight w:val="none"/>
          <w:lang w:eastAsia="zh-CN"/>
        </w:rPr>
        <w:t>全文明施工费、进度款、结算款和调整合同价款等；</w:t>
      </w:r>
    </w:p>
    <w:p w14:paraId="341F5F3F">
      <w:pPr>
        <w:autoSpaceDE w:val="0"/>
        <w:autoSpaceDN w:val="0"/>
        <w:adjustRightInd w:val="0"/>
        <w:spacing w:before="27" w:line="257" w:lineRule="auto"/>
        <w:ind w:right="52"/>
        <w:jc w:val="left"/>
        <w:rPr>
          <w:rFonts w:ascii="宋体" w:cs="宋体"/>
          <w:color w:val="auto"/>
          <w:highlight w:val="none"/>
          <w:lang w:eastAsia="zh-CN"/>
        </w:rPr>
      </w:pPr>
      <w:r>
        <w:rPr>
          <w:color w:val="auto"/>
          <w:highlight w:val="none"/>
          <w:lang w:eastAsia="zh-CN"/>
        </w:rPr>
        <w:t>(4)</w:t>
      </w:r>
      <w:r>
        <w:rPr>
          <w:color w:val="auto"/>
          <w:spacing w:val="21"/>
          <w:highlight w:val="none"/>
          <w:lang w:eastAsia="zh-CN"/>
        </w:rPr>
        <w:t xml:space="preserve"> </w:t>
      </w:r>
      <w:r>
        <w:rPr>
          <w:rFonts w:hint="eastAsia" w:ascii="宋体" w:cs="宋体"/>
          <w:color w:val="auto"/>
          <w:highlight w:val="none"/>
          <w:lang w:eastAsia="zh-CN"/>
        </w:rPr>
        <w:t>负责施工场地安全保卫工作，防止因工程施工造成的人身伤害和财产损失，提供和维修非夜间施工使用的照明、围栏设施等安全标志；</w:t>
      </w:r>
    </w:p>
    <w:p w14:paraId="52AD3921">
      <w:pPr>
        <w:autoSpaceDE w:val="0"/>
        <w:autoSpaceDN w:val="0"/>
        <w:adjustRightInd w:val="0"/>
        <w:spacing w:before="29" w:line="264" w:lineRule="auto"/>
        <w:ind w:right="50"/>
        <w:jc w:val="left"/>
        <w:rPr>
          <w:rFonts w:ascii="宋体" w:cs="宋体"/>
          <w:color w:val="auto"/>
          <w:highlight w:val="none"/>
          <w:lang w:eastAsia="zh-CN"/>
        </w:rPr>
      </w:pPr>
      <w:r>
        <w:rPr>
          <w:color w:val="auto"/>
          <w:highlight w:val="none"/>
          <w:lang w:eastAsia="zh-CN"/>
        </w:rPr>
        <w:t>(5)</w:t>
      </w:r>
      <w:r>
        <w:rPr>
          <w:color w:val="auto"/>
          <w:spacing w:val="21"/>
          <w:highlight w:val="none"/>
          <w:lang w:eastAsia="zh-CN"/>
        </w:rPr>
        <w:t xml:space="preserve"> </w:t>
      </w:r>
      <w:r>
        <w:rPr>
          <w:rFonts w:hint="eastAsia" w:ascii="宋体" w:cs="宋体"/>
          <w:color w:val="auto"/>
          <w:spacing w:val="4"/>
          <w:highlight w:val="none"/>
          <w:lang w:eastAsia="zh-CN"/>
        </w:rPr>
        <w:t>按照专用条款约定的数量和要求，向甲方</w:t>
      </w:r>
      <w:r>
        <w:rPr>
          <w:rFonts w:hint="eastAsia" w:ascii="宋体" w:cs="宋体"/>
          <w:color w:val="auto"/>
          <w:spacing w:val="5"/>
          <w:highlight w:val="none"/>
          <w:lang w:eastAsia="zh-CN"/>
        </w:rPr>
        <w:t>提</w:t>
      </w:r>
      <w:r>
        <w:rPr>
          <w:rFonts w:hint="eastAsia" w:ascii="宋体" w:cs="宋体"/>
          <w:color w:val="auto"/>
          <w:spacing w:val="4"/>
          <w:highlight w:val="none"/>
          <w:lang w:eastAsia="zh-CN"/>
        </w:rPr>
        <w:t>供施工场地办公和生活的房</w:t>
      </w:r>
      <w:r>
        <w:rPr>
          <w:rFonts w:ascii="宋体" w:cs="宋体"/>
          <w:color w:val="auto"/>
          <w:spacing w:val="4"/>
          <w:highlight w:val="none"/>
          <w:lang w:eastAsia="zh-CN"/>
        </w:rPr>
        <w:t xml:space="preserve"> </w:t>
      </w:r>
      <w:r>
        <w:rPr>
          <w:rFonts w:hint="eastAsia" w:ascii="宋体" w:cs="宋体"/>
          <w:color w:val="auto"/>
          <w:highlight w:val="none"/>
          <w:lang w:eastAsia="zh-CN"/>
        </w:rPr>
        <w:t>屋及设施</w:t>
      </w:r>
      <w:r>
        <w:rPr>
          <w:rFonts w:hint="eastAsia" w:ascii="宋体" w:cs="宋体"/>
          <w:color w:val="auto"/>
          <w:spacing w:val="-40"/>
          <w:highlight w:val="none"/>
          <w:lang w:eastAsia="zh-CN"/>
        </w:rPr>
        <w:t>，</w:t>
      </w:r>
      <w:r>
        <w:rPr>
          <w:rFonts w:hint="eastAsia" w:ascii="宋体" w:cs="宋体"/>
          <w:color w:val="auto"/>
          <w:highlight w:val="none"/>
          <w:lang w:eastAsia="zh-CN"/>
        </w:rPr>
        <w:t>并在施工现场保留本合同</w:t>
      </w:r>
      <w:r>
        <w:rPr>
          <w:rFonts w:hint="eastAsia" w:ascii="宋体" w:cs="宋体"/>
          <w:color w:val="auto"/>
          <w:spacing w:val="-40"/>
          <w:highlight w:val="none"/>
          <w:lang w:eastAsia="zh-CN"/>
        </w:rPr>
        <w:t>、</w:t>
      </w:r>
      <w:r>
        <w:rPr>
          <w:rFonts w:hint="eastAsia" w:ascii="宋体" w:cs="宋体"/>
          <w:color w:val="auto"/>
          <w:highlight w:val="none"/>
          <w:lang w:eastAsia="zh-CN"/>
        </w:rPr>
        <w:t>约定的标准与规范</w:t>
      </w:r>
      <w:r>
        <w:rPr>
          <w:rFonts w:hint="eastAsia" w:ascii="宋体" w:cs="宋体"/>
          <w:color w:val="auto"/>
          <w:spacing w:val="-40"/>
          <w:highlight w:val="none"/>
          <w:lang w:eastAsia="zh-CN"/>
        </w:rPr>
        <w:t>、</w:t>
      </w:r>
      <w:r>
        <w:rPr>
          <w:rFonts w:hint="eastAsia" w:ascii="宋体" w:cs="宋体"/>
          <w:color w:val="auto"/>
          <w:highlight w:val="none"/>
          <w:lang w:eastAsia="zh-CN"/>
        </w:rPr>
        <w:t>变更资料等各一份，</w:t>
      </w:r>
      <w:r>
        <w:rPr>
          <w:rFonts w:ascii="宋体" w:cs="宋体"/>
          <w:color w:val="auto"/>
          <w:highlight w:val="none"/>
          <w:lang w:eastAsia="zh-CN"/>
        </w:rPr>
        <w:t xml:space="preserve"> </w:t>
      </w:r>
      <w:r>
        <w:rPr>
          <w:rFonts w:hint="eastAsia" w:ascii="宋体" w:cs="宋体"/>
          <w:color w:val="auto"/>
          <w:highlight w:val="none"/>
          <w:lang w:eastAsia="zh-CN"/>
        </w:rPr>
        <w:t>供监理工程师、造价工程师需要时使用；</w:t>
      </w:r>
    </w:p>
    <w:p w14:paraId="08399625">
      <w:pPr>
        <w:autoSpaceDE w:val="0"/>
        <w:autoSpaceDN w:val="0"/>
        <w:adjustRightInd w:val="0"/>
        <w:spacing w:before="29" w:line="264" w:lineRule="auto"/>
        <w:ind w:right="50"/>
        <w:jc w:val="left"/>
        <w:rPr>
          <w:rFonts w:ascii="宋体" w:cs="宋体"/>
          <w:color w:val="auto"/>
          <w:highlight w:val="none"/>
          <w:lang w:eastAsia="zh-CN"/>
        </w:rPr>
        <w:sectPr>
          <w:type w:val="continuous"/>
          <w:pgSz w:w="11920" w:h="16840"/>
          <w:pgMar w:top="1560" w:right="880" w:bottom="280" w:left="880" w:header="720" w:footer="720" w:gutter="0"/>
          <w:cols w:equalWidth="0" w:num="2">
            <w:col w:w="1010" w:space="750"/>
            <w:col w:w="8400"/>
          </w:cols>
        </w:sectPr>
      </w:pPr>
    </w:p>
    <w:p w14:paraId="21768EA7">
      <w:pPr>
        <w:autoSpaceDE w:val="0"/>
        <w:autoSpaceDN w:val="0"/>
        <w:adjustRightInd w:val="0"/>
        <w:spacing w:line="351" w:lineRule="exact"/>
        <w:ind w:left="1759" w:right="183"/>
        <w:rPr>
          <w:rFonts w:ascii="宋体" w:cs="宋体"/>
          <w:color w:val="auto"/>
          <w:highlight w:val="none"/>
          <w:lang w:eastAsia="zh-CN"/>
        </w:rPr>
      </w:pPr>
      <w:r>
        <w:rPr>
          <w:color w:val="auto"/>
          <w:position w:val="-2"/>
          <w:highlight w:val="none"/>
          <w:lang w:eastAsia="zh-CN"/>
        </w:rPr>
        <w:t>(6)</w:t>
      </w:r>
      <w:r>
        <w:rPr>
          <w:color w:val="auto"/>
          <w:spacing w:val="22"/>
          <w:position w:val="-2"/>
          <w:highlight w:val="none"/>
          <w:lang w:eastAsia="zh-CN"/>
        </w:rPr>
        <w:t xml:space="preserve"> </w:t>
      </w:r>
      <w:r>
        <w:rPr>
          <w:rFonts w:hint="eastAsia" w:ascii="宋体" w:cs="宋体"/>
          <w:color w:val="auto"/>
          <w:spacing w:val="4"/>
          <w:position w:val="-2"/>
          <w:highlight w:val="none"/>
          <w:lang w:eastAsia="zh-CN"/>
        </w:rPr>
        <w:t>遵守政府部门有关施工场地交通、环境保护</w:t>
      </w:r>
      <w:r>
        <w:rPr>
          <w:rFonts w:hint="eastAsia" w:ascii="宋体" w:cs="宋体"/>
          <w:color w:val="auto"/>
          <w:spacing w:val="5"/>
          <w:position w:val="-2"/>
          <w:highlight w:val="none"/>
          <w:lang w:eastAsia="zh-CN"/>
        </w:rPr>
        <w:t>、</w:t>
      </w:r>
      <w:r>
        <w:rPr>
          <w:rFonts w:hint="eastAsia" w:ascii="宋体" w:cs="宋体"/>
          <w:color w:val="auto"/>
          <w:spacing w:val="4"/>
          <w:position w:val="-2"/>
          <w:highlight w:val="none"/>
          <w:lang w:eastAsia="zh-CN"/>
        </w:rPr>
        <w:t>施工噪声、安全文明施工等</w:t>
      </w:r>
    </w:p>
    <w:p w14:paraId="4B8AC77D">
      <w:pPr>
        <w:autoSpaceDE w:val="0"/>
        <w:autoSpaceDN w:val="0"/>
        <w:adjustRightInd w:val="0"/>
        <w:spacing w:before="27"/>
        <w:ind w:left="1759" w:right="2350"/>
        <w:rPr>
          <w:rFonts w:ascii="宋体" w:cs="宋体"/>
          <w:color w:val="auto"/>
          <w:highlight w:val="none"/>
          <w:lang w:eastAsia="zh-CN"/>
        </w:rPr>
      </w:pPr>
      <w:r>
        <w:rPr>
          <w:rFonts w:hint="eastAsia" w:ascii="宋体" w:cs="宋体"/>
          <w:color w:val="auto"/>
          <w:highlight w:val="none"/>
          <w:lang w:eastAsia="zh-CN"/>
        </w:rPr>
        <w:t>的管理规定，办理有关手续，并以书面形式通知甲方；</w:t>
      </w:r>
    </w:p>
    <w:p w14:paraId="4A96109E">
      <w:pPr>
        <w:autoSpaceDE w:val="0"/>
        <w:autoSpaceDN w:val="0"/>
        <w:adjustRightInd w:val="0"/>
        <w:spacing w:before="45" w:line="266" w:lineRule="auto"/>
        <w:ind w:left="1759" w:right="168"/>
        <w:rPr>
          <w:rFonts w:ascii="宋体" w:cs="宋体"/>
          <w:color w:val="auto"/>
          <w:highlight w:val="none"/>
          <w:lang w:eastAsia="zh-CN"/>
        </w:rPr>
      </w:pPr>
      <w:r>
        <w:rPr>
          <w:color w:val="auto"/>
          <w:highlight w:val="none"/>
          <w:lang w:eastAsia="zh-CN"/>
        </w:rPr>
        <w:t xml:space="preserve">(7) </w:t>
      </w:r>
      <w:r>
        <w:rPr>
          <w:rFonts w:hint="eastAsia" w:ascii="宋体" w:cs="宋体"/>
          <w:color w:val="auto"/>
          <w:spacing w:val="4"/>
          <w:highlight w:val="none"/>
          <w:lang w:eastAsia="zh-CN"/>
        </w:rPr>
        <w:t>合同工程或其某单位工程已竣工未移交给甲方之前，负责已完工程的照</w:t>
      </w:r>
      <w:r>
        <w:rPr>
          <w:rFonts w:ascii="宋体" w:cs="宋体"/>
          <w:color w:val="auto"/>
          <w:spacing w:val="4"/>
          <w:highlight w:val="none"/>
          <w:lang w:eastAsia="zh-CN"/>
        </w:rPr>
        <w:t xml:space="preserve"> </w:t>
      </w:r>
      <w:r>
        <w:rPr>
          <w:rFonts w:hint="eastAsia" w:ascii="宋体" w:cs="宋体"/>
          <w:color w:val="auto"/>
          <w:highlight w:val="none"/>
          <w:lang w:eastAsia="zh-CN"/>
        </w:rPr>
        <w:t>管工作。工程接收证书颁发时尚有部分未竣工工程的，还应负责该未竣工工程</w:t>
      </w:r>
      <w:r>
        <w:rPr>
          <w:rFonts w:ascii="宋体" w:cs="宋体"/>
          <w:color w:val="auto"/>
          <w:highlight w:val="none"/>
          <w:lang w:eastAsia="zh-CN"/>
        </w:rPr>
        <w:t xml:space="preserve"> </w:t>
      </w:r>
      <w:r>
        <w:rPr>
          <w:rFonts w:hint="eastAsia" w:ascii="宋体" w:cs="宋体"/>
          <w:color w:val="auto"/>
          <w:highlight w:val="none"/>
          <w:lang w:eastAsia="zh-CN"/>
        </w:rPr>
        <w:t>的照管工作，直至竣工后移交给甲方为止。照管期间发生损坏的，应予以修</w:t>
      </w:r>
      <w:r>
        <w:rPr>
          <w:rFonts w:ascii="宋体" w:cs="宋体"/>
          <w:color w:val="auto"/>
          <w:highlight w:val="none"/>
          <w:lang w:eastAsia="zh-CN"/>
        </w:rPr>
        <w:t xml:space="preserve"> </w:t>
      </w:r>
      <w:r>
        <w:rPr>
          <w:rFonts w:hint="eastAsia" w:ascii="宋体" w:cs="宋体"/>
          <w:color w:val="auto"/>
          <w:highlight w:val="none"/>
          <w:lang w:eastAsia="zh-CN"/>
        </w:rPr>
        <w:t>复并承担费用；甲方要求采取特殊保护措施的，由甲方承担相应费用；</w:t>
      </w:r>
    </w:p>
    <w:p w14:paraId="6D0DF4D4">
      <w:pPr>
        <w:autoSpaceDE w:val="0"/>
        <w:autoSpaceDN w:val="0"/>
        <w:adjustRightInd w:val="0"/>
        <w:spacing w:before="45" w:line="266" w:lineRule="auto"/>
        <w:ind w:left="1759" w:right="168"/>
        <w:rPr>
          <w:rFonts w:ascii="宋体" w:cs="宋体"/>
          <w:color w:val="auto"/>
          <w:highlight w:val="none"/>
          <w:lang w:eastAsia="zh-CN"/>
        </w:rPr>
      </w:pPr>
      <w:r>
        <w:rPr>
          <w:rFonts w:hint="eastAsia" w:ascii="宋体" w:cs="宋体"/>
          <w:color w:val="auto"/>
          <w:highlight w:val="none"/>
          <w:lang w:eastAsia="zh-CN"/>
        </w:rPr>
        <w:t>(8) 做好施工场地地下管线和邻近建筑物、构筑物（包括文物保护建筑）、古树名木的保护工作；</w:t>
      </w:r>
    </w:p>
    <w:p w14:paraId="74E37A38">
      <w:pPr>
        <w:autoSpaceDE w:val="0"/>
        <w:autoSpaceDN w:val="0"/>
        <w:adjustRightInd w:val="0"/>
        <w:spacing w:before="28" w:line="258" w:lineRule="auto"/>
        <w:ind w:left="1759" w:right="168"/>
        <w:rPr>
          <w:rFonts w:ascii="宋体" w:cs="宋体"/>
          <w:color w:val="auto"/>
          <w:highlight w:val="none"/>
          <w:lang w:eastAsia="zh-CN"/>
        </w:rPr>
      </w:pPr>
      <w:r>
        <w:rPr>
          <w:color w:val="auto"/>
          <w:highlight w:val="none"/>
          <w:lang w:eastAsia="zh-CN"/>
        </w:rPr>
        <w:t xml:space="preserve">(9) </w:t>
      </w:r>
      <w:r>
        <w:rPr>
          <w:rFonts w:hint="eastAsia" w:ascii="宋体" w:cs="宋体"/>
          <w:color w:val="auto"/>
          <w:spacing w:val="4"/>
          <w:highlight w:val="none"/>
          <w:lang w:eastAsia="zh-CN"/>
        </w:rPr>
        <w:t>遵守政府部门有关环境卫生的管理规定，保</w:t>
      </w:r>
      <w:r>
        <w:rPr>
          <w:rFonts w:hint="eastAsia" w:ascii="宋体" w:cs="宋体"/>
          <w:color w:val="auto"/>
          <w:spacing w:val="5"/>
          <w:highlight w:val="none"/>
          <w:lang w:eastAsia="zh-CN"/>
        </w:rPr>
        <w:t>证</w:t>
      </w:r>
      <w:r>
        <w:rPr>
          <w:rFonts w:hint="eastAsia" w:ascii="宋体" w:cs="宋体"/>
          <w:color w:val="auto"/>
          <w:spacing w:val="4"/>
          <w:highlight w:val="none"/>
          <w:lang w:eastAsia="zh-CN"/>
        </w:rPr>
        <w:t>施工场地的清洁和做好交工</w:t>
      </w:r>
      <w:r>
        <w:rPr>
          <w:rFonts w:hint="eastAsia" w:ascii="宋体" w:cs="宋体"/>
          <w:color w:val="auto"/>
          <w:highlight w:val="none"/>
          <w:lang w:eastAsia="zh-CN"/>
        </w:rPr>
        <w:t>前施工现场的清理工作，并承担因自身责任造成的损失和罚款；</w:t>
      </w:r>
    </w:p>
    <w:p w14:paraId="067CE078">
      <w:pPr>
        <w:autoSpaceDE w:val="0"/>
        <w:autoSpaceDN w:val="0"/>
        <w:adjustRightInd w:val="0"/>
        <w:spacing w:before="27"/>
        <w:ind w:left="1760" w:right="425"/>
        <w:rPr>
          <w:rFonts w:ascii="宋体" w:cs="宋体"/>
          <w:color w:val="auto"/>
          <w:highlight w:val="none"/>
          <w:lang w:eastAsia="zh-CN"/>
        </w:rPr>
      </w:pPr>
      <w:r>
        <w:rPr>
          <w:color w:val="auto"/>
          <w:highlight w:val="none"/>
          <w:lang w:eastAsia="zh-CN"/>
        </w:rPr>
        <w:t>(10)</w:t>
      </w:r>
      <w:r>
        <w:rPr>
          <w:color w:val="auto"/>
          <w:spacing w:val="21"/>
          <w:highlight w:val="none"/>
          <w:lang w:eastAsia="zh-CN"/>
        </w:rPr>
        <w:t xml:space="preserve"> </w:t>
      </w:r>
      <w:r>
        <w:rPr>
          <w:rFonts w:hint="eastAsia" w:ascii="宋体" w:cs="宋体"/>
          <w:color w:val="auto"/>
          <w:highlight w:val="none"/>
          <w:lang w:eastAsia="zh-CN"/>
        </w:rPr>
        <w:t>工程完工后，应按照合同约定提交竣工验收申请报告和竣工结算文件。</w:t>
      </w:r>
    </w:p>
    <w:p w14:paraId="0AD0358E">
      <w:pPr>
        <w:autoSpaceDE w:val="0"/>
        <w:autoSpaceDN w:val="0"/>
        <w:adjustRightInd w:val="0"/>
        <w:spacing w:before="2" w:line="120" w:lineRule="exact"/>
        <w:jc w:val="left"/>
        <w:rPr>
          <w:rFonts w:ascii="宋体" w:cs="宋体"/>
          <w:color w:val="auto"/>
          <w:sz w:val="12"/>
          <w:szCs w:val="12"/>
          <w:highlight w:val="none"/>
          <w:lang w:eastAsia="zh-CN"/>
        </w:rPr>
      </w:pPr>
    </w:p>
    <w:p w14:paraId="527B82BA">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20.3</w:t>
      </w:r>
      <w:r>
        <w:rPr>
          <w:color w:val="auto"/>
          <w:position w:val="-1"/>
          <w:highlight w:val="none"/>
          <w:lang w:eastAsia="zh-CN"/>
        </w:rPr>
        <w:tab/>
      </w:r>
    </w:p>
    <w:p w14:paraId="4AF60145">
      <w:pPr>
        <w:autoSpaceDE w:val="0"/>
        <w:autoSpaceDN w:val="0"/>
        <w:adjustRightInd w:val="0"/>
        <w:spacing w:before="6" w:line="150" w:lineRule="exact"/>
        <w:jc w:val="left"/>
        <w:rPr>
          <w:color w:val="auto"/>
          <w:sz w:val="15"/>
          <w:szCs w:val="15"/>
          <w:highlight w:val="none"/>
          <w:lang w:eastAsia="zh-CN"/>
        </w:rPr>
      </w:pPr>
    </w:p>
    <w:p w14:paraId="08ADE042">
      <w:pPr>
        <w:autoSpaceDE w:val="0"/>
        <w:autoSpaceDN w:val="0"/>
        <w:adjustRightInd w:val="0"/>
        <w:spacing w:before="6" w:line="150" w:lineRule="exact"/>
        <w:jc w:val="left"/>
        <w:rPr>
          <w:color w:val="auto"/>
          <w:sz w:val="15"/>
          <w:szCs w:val="15"/>
          <w:highlight w:val="none"/>
          <w:lang w:eastAsia="zh-CN"/>
        </w:rPr>
        <w:sectPr>
          <w:pgSz w:w="11920" w:h="16840"/>
          <w:pgMar w:top="1440" w:right="880" w:bottom="280" w:left="880" w:header="720" w:footer="720" w:gutter="0"/>
          <w:cols w:space="720" w:num="1"/>
        </w:sectPr>
      </w:pPr>
    </w:p>
    <w:p w14:paraId="6AEE95B6">
      <w:pPr>
        <w:autoSpaceDE w:val="0"/>
        <w:autoSpaceDN w:val="0"/>
        <w:adjustRightInd w:val="0"/>
        <w:spacing w:line="264" w:lineRule="exact"/>
        <w:ind w:left="105" w:right="-47"/>
        <w:jc w:val="left"/>
        <w:rPr>
          <w:rFonts w:ascii="宋体" w:cs="宋体"/>
          <w:color w:val="auto"/>
          <w:sz w:val="18"/>
          <w:szCs w:val="18"/>
          <w:highlight w:val="none"/>
          <w:lang w:eastAsia="zh-CN"/>
        </w:rPr>
      </w:pPr>
      <w:r>
        <w:rPr>
          <w:rFonts w:hint="eastAsia" w:ascii="宋体" w:cs="宋体"/>
          <w:color w:val="auto"/>
          <w:spacing w:val="14"/>
          <w:position w:val="-3"/>
          <w:sz w:val="18"/>
          <w:szCs w:val="18"/>
          <w:highlight w:val="none"/>
          <w:lang w:eastAsia="zh-CN"/>
        </w:rPr>
        <w:t>乙方实施工</w:t>
      </w:r>
    </w:p>
    <w:p w14:paraId="5719AD98">
      <w:pPr>
        <w:autoSpaceDE w:val="0"/>
        <w:autoSpaceDN w:val="0"/>
        <w:adjustRightInd w:val="0"/>
        <w:spacing w:before="46"/>
        <w:ind w:left="105"/>
        <w:jc w:val="left"/>
        <w:rPr>
          <w:rFonts w:ascii="宋体" w:cs="宋体"/>
          <w:color w:val="auto"/>
          <w:sz w:val="18"/>
          <w:szCs w:val="18"/>
          <w:highlight w:val="none"/>
          <w:lang w:eastAsia="zh-CN"/>
        </w:rPr>
      </w:pPr>
      <w:r>
        <w:rPr>
          <w:rFonts w:hint="eastAsia" w:ascii="宋体" w:cs="宋体"/>
          <w:color w:val="auto"/>
          <w:sz w:val="18"/>
          <w:szCs w:val="18"/>
          <w:highlight w:val="none"/>
          <w:lang w:eastAsia="zh-CN"/>
        </w:rPr>
        <w:t>作</w:t>
      </w:r>
    </w:p>
    <w:p w14:paraId="7952F318">
      <w:pPr>
        <w:autoSpaceDE w:val="0"/>
        <w:autoSpaceDN w:val="0"/>
        <w:adjustRightInd w:val="0"/>
        <w:spacing w:line="300" w:lineRule="exact"/>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3"/>
          <w:highlight w:val="none"/>
          <w:lang w:eastAsia="zh-CN"/>
        </w:rPr>
        <w:t>乙方应按照合同约定和监理工程师指令实施、完成并保修合同工程。除专用</w:t>
      </w:r>
    </w:p>
    <w:p w14:paraId="0F68DECF">
      <w:pPr>
        <w:autoSpaceDE w:val="0"/>
        <w:autoSpaceDN w:val="0"/>
        <w:adjustRightInd w:val="0"/>
        <w:spacing w:before="47" w:line="267" w:lineRule="auto"/>
        <w:ind w:right="49"/>
        <w:jc w:val="left"/>
        <w:rPr>
          <w:rFonts w:ascii="宋体" w:cs="宋体"/>
          <w:color w:val="auto"/>
          <w:highlight w:val="none"/>
          <w:lang w:eastAsia="zh-CN"/>
        </w:rPr>
      </w:pPr>
      <w:r>
        <w:rPr>
          <w:rFonts w:hint="eastAsia" w:ascii="宋体" w:cs="宋体"/>
          <w:color w:val="auto"/>
          <w:highlight w:val="none"/>
          <w:lang w:eastAsia="zh-CN"/>
        </w:rPr>
        <w:t>条款另有约定外</w:t>
      </w:r>
      <w:r>
        <w:rPr>
          <w:rFonts w:hint="eastAsia" w:ascii="宋体" w:cs="宋体"/>
          <w:color w:val="auto"/>
          <w:spacing w:val="-40"/>
          <w:highlight w:val="none"/>
          <w:lang w:eastAsia="zh-CN"/>
        </w:rPr>
        <w:t>，</w:t>
      </w:r>
      <w:r>
        <w:rPr>
          <w:rFonts w:hint="eastAsia" w:ascii="宋体" w:cs="宋体"/>
          <w:color w:val="auto"/>
          <w:highlight w:val="none"/>
          <w:lang w:eastAsia="zh-CN"/>
        </w:rPr>
        <w:t>乙方应提供为完成合同工程所需的劳务</w:t>
      </w:r>
      <w:r>
        <w:rPr>
          <w:rFonts w:hint="eastAsia" w:ascii="宋体" w:cs="宋体"/>
          <w:color w:val="auto"/>
          <w:spacing w:val="-40"/>
          <w:highlight w:val="none"/>
          <w:lang w:eastAsia="zh-CN"/>
        </w:rPr>
        <w:t>、</w:t>
      </w:r>
      <w:r>
        <w:rPr>
          <w:rFonts w:hint="eastAsia" w:ascii="宋体" w:cs="宋体"/>
          <w:color w:val="auto"/>
          <w:highlight w:val="none"/>
          <w:lang w:eastAsia="zh-CN"/>
        </w:rPr>
        <w:t>材料</w:t>
      </w:r>
      <w:r>
        <w:rPr>
          <w:rFonts w:hint="eastAsia" w:ascii="宋体" w:cs="宋体"/>
          <w:color w:val="auto"/>
          <w:spacing w:val="-41"/>
          <w:highlight w:val="none"/>
          <w:lang w:eastAsia="zh-CN"/>
        </w:rPr>
        <w:t>、</w:t>
      </w:r>
      <w:r>
        <w:rPr>
          <w:rFonts w:hint="eastAsia" w:ascii="宋体" w:cs="宋体"/>
          <w:color w:val="auto"/>
          <w:highlight w:val="none"/>
          <w:lang w:eastAsia="zh-CN"/>
        </w:rPr>
        <w:t>施工设备、工程设备和其他物品。如果乙方不按照合同约定或监理工程师依据合同发出的指令组织施工，且在监理工程师书面要求改正后的</w:t>
      </w:r>
      <w:r>
        <w:rPr>
          <w:rFonts w:ascii="宋体" w:cs="宋体"/>
          <w:color w:val="auto"/>
          <w:spacing w:val="-60"/>
          <w:highlight w:val="none"/>
          <w:lang w:eastAsia="zh-CN"/>
        </w:rPr>
        <w:t xml:space="preserve"> </w:t>
      </w:r>
      <w:r>
        <w:rPr>
          <w:color w:val="auto"/>
          <w:highlight w:val="none"/>
          <w:lang w:eastAsia="zh-CN"/>
        </w:rPr>
        <w:t xml:space="preserve">7 </w:t>
      </w:r>
      <w:r>
        <w:rPr>
          <w:rFonts w:hint="eastAsia" w:ascii="宋体" w:cs="宋体"/>
          <w:color w:val="auto"/>
          <w:highlight w:val="none"/>
          <w:lang w:eastAsia="zh-CN"/>
        </w:rPr>
        <w:t>天内仍未采取补救措施的，则甲方可自行或者指派第双方进行补救，由此发生的费用和造成的损失由乙方承担。该笔款项经造价工程师核实后，由甲方从应支付或将支付给乙方的工程进度款或结算款中扣除。</w:t>
      </w:r>
    </w:p>
    <w:p w14:paraId="4A8A8447">
      <w:pPr>
        <w:autoSpaceDE w:val="0"/>
        <w:autoSpaceDN w:val="0"/>
        <w:adjustRightInd w:val="0"/>
        <w:spacing w:before="18"/>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1CD4332E">
      <w:pPr>
        <w:autoSpaceDE w:val="0"/>
        <w:autoSpaceDN w:val="0"/>
        <w:adjustRightInd w:val="0"/>
        <w:spacing w:before="2" w:line="140" w:lineRule="exact"/>
        <w:jc w:val="left"/>
        <w:rPr>
          <w:rFonts w:ascii="宋体" w:cs="宋体"/>
          <w:color w:val="auto"/>
          <w:sz w:val="14"/>
          <w:szCs w:val="14"/>
          <w:highlight w:val="none"/>
          <w:lang w:eastAsia="zh-CN"/>
        </w:rPr>
      </w:pPr>
    </w:p>
    <w:p w14:paraId="73667331">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20.4</w:t>
      </w:r>
      <w:r>
        <w:rPr>
          <w:color w:val="auto"/>
          <w:position w:val="-1"/>
          <w:highlight w:val="none"/>
          <w:lang w:eastAsia="zh-CN"/>
        </w:rPr>
        <w:tab/>
      </w:r>
    </w:p>
    <w:p w14:paraId="0FB7965B">
      <w:pPr>
        <w:autoSpaceDE w:val="0"/>
        <w:autoSpaceDN w:val="0"/>
        <w:adjustRightInd w:val="0"/>
        <w:spacing w:before="6" w:line="150" w:lineRule="exact"/>
        <w:jc w:val="left"/>
        <w:rPr>
          <w:color w:val="auto"/>
          <w:sz w:val="15"/>
          <w:szCs w:val="15"/>
          <w:highlight w:val="none"/>
          <w:lang w:eastAsia="zh-CN"/>
        </w:rPr>
      </w:pPr>
    </w:p>
    <w:p w14:paraId="2E3E13B6">
      <w:pPr>
        <w:autoSpaceDE w:val="0"/>
        <w:autoSpaceDN w:val="0"/>
        <w:adjustRightInd w:val="0"/>
        <w:spacing w:before="6" w:line="150" w:lineRule="exact"/>
        <w:jc w:val="left"/>
        <w:rPr>
          <w:color w:val="auto"/>
          <w:sz w:val="15"/>
          <w:szCs w:val="15"/>
          <w:highlight w:val="none"/>
          <w:lang w:eastAsia="zh-CN"/>
        </w:rPr>
        <w:sectPr>
          <w:type w:val="continuous"/>
          <w:pgSz w:w="11920" w:h="16840"/>
          <w:pgMar w:top="1560" w:right="880" w:bottom="280" w:left="880" w:header="720" w:footer="720" w:gutter="0"/>
          <w:cols w:space="720" w:num="1"/>
        </w:sectPr>
      </w:pPr>
    </w:p>
    <w:p w14:paraId="29B1C707">
      <w:pPr>
        <w:autoSpaceDE w:val="0"/>
        <w:autoSpaceDN w:val="0"/>
        <w:adjustRightInd w:val="0"/>
        <w:spacing w:before="29" w:line="216" w:lineRule="auto"/>
        <w:ind w:left="105" w:right="-40"/>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乙方实施施</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工组织设计和</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工作</w:t>
      </w:r>
      <w:r>
        <w:rPr>
          <w:rFonts w:hint="eastAsia" w:ascii="宋体" w:cs="宋体"/>
          <w:color w:val="auto"/>
          <w:sz w:val="18"/>
          <w:szCs w:val="18"/>
          <w:highlight w:val="none"/>
          <w:lang w:eastAsia="zh-CN"/>
        </w:rPr>
        <w:t>安排</w:t>
      </w:r>
    </w:p>
    <w:p w14:paraId="3DA23D41">
      <w:pPr>
        <w:autoSpaceDE w:val="0"/>
        <w:autoSpaceDN w:val="0"/>
        <w:adjustRightInd w:val="0"/>
        <w:spacing w:line="300" w:lineRule="exact"/>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3"/>
          <w:highlight w:val="none"/>
          <w:lang w:eastAsia="zh-CN"/>
        </w:rPr>
        <w:t>乙方对所有现场作业和施工方法的完备性、稳定性和安全性负责，并应按照</w:t>
      </w:r>
    </w:p>
    <w:p w14:paraId="3EAD8818">
      <w:pPr>
        <w:autoSpaceDE w:val="0"/>
        <w:autoSpaceDN w:val="0"/>
        <w:adjustRightInd w:val="0"/>
        <w:spacing w:before="45" w:line="270" w:lineRule="auto"/>
        <w:ind w:right="171"/>
        <w:jc w:val="left"/>
        <w:rPr>
          <w:rFonts w:ascii="宋体" w:cs="宋体"/>
          <w:color w:val="auto"/>
          <w:highlight w:val="none"/>
          <w:lang w:eastAsia="zh-CN"/>
        </w:rPr>
      </w:pPr>
      <w:r>
        <w:rPr>
          <w:rFonts w:hint="eastAsia" w:ascii="宋体" w:cs="宋体"/>
          <w:color w:val="auto"/>
          <w:highlight w:val="none"/>
          <w:lang w:eastAsia="zh-CN"/>
        </w:rPr>
        <w:t>合同约定的工作内容和施工进度要求，向监理工程师提交为实施合同工程拟采</w:t>
      </w:r>
      <w:r>
        <w:rPr>
          <w:rFonts w:ascii="宋体" w:cs="宋体"/>
          <w:color w:val="auto"/>
          <w:highlight w:val="none"/>
          <w:lang w:eastAsia="zh-CN"/>
        </w:rPr>
        <w:t xml:space="preserve"> </w:t>
      </w:r>
      <w:r>
        <w:rPr>
          <w:rFonts w:hint="eastAsia" w:ascii="宋体" w:cs="宋体"/>
          <w:color w:val="auto"/>
          <w:highlight w:val="none"/>
          <w:lang w:eastAsia="zh-CN"/>
        </w:rPr>
        <w:t>用的施工组织设计和工作安排的详细说明。如乙方对施工组织设计和工作安</w:t>
      </w:r>
    </w:p>
    <w:p w14:paraId="40DF5D97">
      <w:pPr>
        <w:autoSpaceDE w:val="0"/>
        <w:autoSpaceDN w:val="0"/>
        <w:adjustRightInd w:val="0"/>
        <w:spacing w:before="16"/>
        <w:jc w:val="left"/>
        <w:rPr>
          <w:rFonts w:ascii="宋体" w:cs="宋体"/>
          <w:color w:val="auto"/>
          <w:highlight w:val="none"/>
          <w:lang w:eastAsia="zh-CN"/>
        </w:rPr>
      </w:pPr>
      <w:r>
        <w:rPr>
          <w:rFonts w:hint="eastAsia" w:ascii="宋体" w:cs="宋体"/>
          <w:color w:val="auto"/>
          <w:highlight w:val="none"/>
          <w:lang w:eastAsia="zh-CN"/>
        </w:rPr>
        <w:t>排作出重大修改，应事先征得监理工程师同意。</w:t>
      </w:r>
    </w:p>
    <w:p w14:paraId="362B73EC">
      <w:pPr>
        <w:autoSpaceDE w:val="0"/>
        <w:autoSpaceDN w:val="0"/>
        <w:adjustRightInd w:val="0"/>
        <w:spacing w:before="16"/>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4F621206">
      <w:pPr>
        <w:autoSpaceDE w:val="0"/>
        <w:autoSpaceDN w:val="0"/>
        <w:adjustRightInd w:val="0"/>
        <w:spacing w:before="1" w:line="140" w:lineRule="exact"/>
        <w:jc w:val="left"/>
        <w:rPr>
          <w:rFonts w:ascii="宋体" w:cs="宋体"/>
          <w:color w:val="auto"/>
          <w:sz w:val="14"/>
          <w:szCs w:val="14"/>
          <w:highlight w:val="none"/>
          <w:lang w:eastAsia="zh-CN"/>
        </w:rPr>
      </w:pPr>
    </w:p>
    <w:p w14:paraId="0D0AA858">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20.5</w:t>
      </w:r>
      <w:r>
        <w:rPr>
          <w:color w:val="auto"/>
          <w:position w:val="-1"/>
          <w:highlight w:val="none"/>
          <w:lang w:eastAsia="zh-CN"/>
        </w:rPr>
        <w:tab/>
      </w:r>
    </w:p>
    <w:p w14:paraId="498F6E1A">
      <w:pPr>
        <w:autoSpaceDE w:val="0"/>
        <w:autoSpaceDN w:val="0"/>
        <w:adjustRightInd w:val="0"/>
        <w:spacing w:before="6" w:line="150" w:lineRule="exact"/>
        <w:jc w:val="left"/>
        <w:rPr>
          <w:color w:val="auto"/>
          <w:sz w:val="15"/>
          <w:szCs w:val="15"/>
          <w:highlight w:val="none"/>
          <w:lang w:eastAsia="zh-CN"/>
        </w:rPr>
      </w:pPr>
    </w:p>
    <w:p w14:paraId="2387F8EF">
      <w:pPr>
        <w:autoSpaceDE w:val="0"/>
        <w:autoSpaceDN w:val="0"/>
        <w:adjustRightInd w:val="0"/>
        <w:spacing w:before="6" w:line="150" w:lineRule="exact"/>
        <w:jc w:val="left"/>
        <w:rPr>
          <w:color w:val="auto"/>
          <w:sz w:val="15"/>
          <w:szCs w:val="15"/>
          <w:highlight w:val="none"/>
          <w:lang w:eastAsia="zh-CN"/>
        </w:rPr>
        <w:sectPr>
          <w:type w:val="continuous"/>
          <w:pgSz w:w="11920" w:h="16840"/>
          <w:pgMar w:top="1560" w:right="880" w:bottom="280" w:left="880" w:header="720" w:footer="720" w:gutter="0"/>
          <w:cols w:space="720" w:num="1"/>
        </w:sectPr>
      </w:pPr>
    </w:p>
    <w:p w14:paraId="1E4B5360">
      <w:pPr>
        <w:autoSpaceDE w:val="0"/>
        <w:autoSpaceDN w:val="0"/>
        <w:adjustRightInd w:val="0"/>
        <w:spacing w:before="42" w:line="240" w:lineRule="exact"/>
        <w:ind w:left="105" w:right="-40"/>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乙方为发包</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人的人员提供</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配合</w:t>
      </w:r>
    </w:p>
    <w:p w14:paraId="5386E141">
      <w:pPr>
        <w:autoSpaceDE w:val="0"/>
        <w:autoSpaceDN w:val="0"/>
        <w:adjustRightInd w:val="0"/>
        <w:spacing w:line="300" w:lineRule="exact"/>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3"/>
          <w:highlight w:val="none"/>
          <w:lang w:eastAsia="zh-CN"/>
        </w:rPr>
        <w:t>乙方应按照合同约定或监理工程师的指令，配合和协助下述人员在施工场地</w:t>
      </w:r>
    </w:p>
    <w:p w14:paraId="7ED1A116">
      <w:pPr>
        <w:autoSpaceDE w:val="0"/>
        <w:autoSpaceDN w:val="0"/>
        <w:adjustRightInd w:val="0"/>
        <w:spacing w:before="4" w:line="110" w:lineRule="exact"/>
        <w:jc w:val="left"/>
        <w:rPr>
          <w:rFonts w:ascii="宋体" w:cs="宋体"/>
          <w:color w:val="auto"/>
          <w:sz w:val="11"/>
          <w:szCs w:val="11"/>
          <w:highlight w:val="none"/>
          <w:lang w:eastAsia="zh-CN"/>
        </w:rPr>
      </w:pPr>
    </w:p>
    <w:p w14:paraId="34F5DC1F">
      <w:pPr>
        <w:autoSpaceDE w:val="0"/>
        <w:autoSpaceDN w:val="0"/>
        <w:adjustRightInd w:val="0"/>
        <w:jc w:val="left"/>
        <w:rPr>
          <w:rFonts w:ascii="宋体" w:cs="宋体"/>
          <w:color w:val="auto"/>
          <w:highlight w:val="none"/>
          <w:lang w:eastAsia="zh-CN"/>
        </w:rPr>
      </w:pPr>
      <w:r>
        <w:rPr>
          <w:rFonts w:hint="eastAsia" w:ascii="宋体" w:cs="宋体"/>
          <w:color w:val="auto"/>
          <w:highlight w:val="none"/>
          <w:lang w:eastAsia="zh-CN"/>
        </w:rPr>
        <w:t>或附近实施与合同工程有关的各项工作：</w:t>
      </w:r>
    </w:p>
    <w:p w14:paraId="1127CAC5">
      <w:pPr>
        <w:autoSpaceDE w:val="0"/>
        <w:autoSpaceDN w:val="0"/>
        <w:adjustRightInd w:val="0"/>
        <w:spacing w:before="4" w:line="110" w:lineRule="exact"/>
        <w:jc w:val="left"/>
        <w:rPr>
          <w:rFonts w:ascii="宋体" w:cs="宋体"/>
          <w:color w:val="auto"/>
          <w:sz w:val="11"/>
          <w:szCs w:val="11"/>
          <w:highlight w:val="none"/>
          <w:lang w:eastAsia="zh-CN"/>
        </w:rPr>
      </w:pPr>
    </w:p>
    <w:p w14:paraId="6F8B790D">
      <w:pPr>
        <w:autoSpaceDE w:val="0"/>
        <w:autoSpaceDN w:val="0"/>
        <w:adjustRightInd w:val="0"/>
        <w:jc w:val="left"/>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1</w:t>
      </w:r>
      <w:r>
        <w:rPr>
          <w:rFonts w:hint="eastAsia" w:ascii="宋体" w:cs="宋体"/>
          <w:color w:val="auto"/>
          <w:highlight w:val="none"/>
          <w:lang w:eastAsia="zh-CN"/>
        </w:rPr>
        <w:t>）甲方的工作人员；</w:t>
      </w:r>
    </w:p>
    <w:p w14:paraId="6830AE55">
      <w:pPr>
        <w:autoSpaceDE w:val="0"/>
        <w:autoSpaceDN w:val="0"/>
        <w:adjustRightInd w:val="0"/>
        <w:spacing w:before="96"/>
        <w:jc w:val="left"/>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2</w:t>
      </w:r>
      <w:r>
        <w:rPr>
          <w:rFonts w:hint="eastAsia" w:ascii="宋体" w:cs="宋体"/>
          <w:color w:val="auto"/>
          <w:highlight w:val="none"/>
          <w:lang w:eastAsia="zh-CN"/>
        </w:rPr>
        <w:t>）甲方的雇员；</w:t>
      </w:r>
    </w:p>
    <w:p w14:paraId="097E715A">
      <w:pPr>
        <w:autoSpaceDE w:val="0"/>
        <w:autoSpaceDN w:val="0"/>
        <w:adjustRightInd w:val="0"/>
        <w:spacing w:before="41" w:line="468" w:lineRule="exact"/>
        <w:ind w:right="169"/>
        <w:jc w:val="left"/>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3</w:t>
      </w:r>
      <w:r>
        <w:rPr>
          <w:rFonts w:hint="eastAsia" w:ascii="宋体" w:cs="宋体"/>
          <w:color w:val="auto"/>
          <w:highlight w:val="none"/>
          <w:lang w:eastAsia="zh-CN"/>
        </w:rPr>
        <w:t>）任何监督管理机构的执法人员。</w:t>
      </w:r>
      <w:r>
        <w:rPr>
          <w:rFonts w:ascii="宋体" w:cs="宋体"/>
          <w:color w:val="auto"/>
          <w:highlight w:val="none"/>
          <w:lang w:eastAsia="zh-CN"/>
        </w:rPr>
        <w:t xml:space="preserve"> </w:t>
      </w:r>
    </w:p>
    <w:p w14:paraId="5FAE1563">
      <w:pPr>
        <w:autoSpaceDE w:val="0"/>
        <w:autoSpaceDN w:val="0"/>
        <w:adjustRightInd w:val="0"/>
        <w:spacing w:before="41" w:line="468" w:lineRule="exact"/>
        <w:ind w:right="169"/>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2858C1AF">
      <w:pPr>
        <w:autoSpaceDE w:val="0"/>
        <w:autoSpaceDN w:val="0"/>
        <w:adjustRightInd w:val="0"/>
        <w:spacing w:before="9" w:line="140" w:lineRule="exact"/>
        <w:jc w:val="left"/>
        <w:rPr>
          <w:rFonts w:ascii="宋体" w:cs="宋体"/>
          <w:color w:val="auto"/>
          <w:sz w:val="14"/>
          <w:szCs w:val="14"/>
          <w:highlight w:val="none"/>
          <w:lang w:eastAsia="zh-CN"/>
        </w:rPr>
      </w:pPr>
    </w:p>
    <w:p w14:paraId="50782DD3">
      <w:pPr>
        <w:tabs>
          <w:tab w:val="left" w:leader="dot" w:pos="9880"/>
        </w:tabs>
        <w:autoSpaceDE w:val="0"/>
        <w:autoSpaceDN w:val="0"/>
        <w:adjustRightInd w:val="0"/>
        <w:ind w:left="141"/>
        <w:jc w:val="left"/>
        <w:rPr>
          <w:color w:val="auto"/>
          <w:highlight w:val="none"/>
          <w:lang w:eastAsia="zh-CN"/>
        </w:rPr>
      </w:pPr>
      <w:r>
        <w:rPr>
          <w:color w:val="auto"/>
          <w:highlight w:val="none"/>
          <w:lang w:eastAsia="zh-CN"/>
        </w:rPr>
        <w:t>20.6</w:t>
      </w:r>
      <w:r>
        <w:rPr>
          <w:color w:val="auto"/>
          <w:highlight w:val="none"/>
          <w:lang w:eastAsia="zh-CN"/>
        </w:rPr>
        <w:tab/>
      </w:r>
    </w:p>
    <w:p w14:paraId="1B6DF707">
      <w:pPr>
        <w:tabs>
          <w:tab w:val="left" w:pos="800"/>
          <w:tab w:val="left" w:pos="9880"/>
        </w:tabs>
        <w:autoSpaceDE w:val="0"/>
        <w:autoSpaceDN w:val="0"/>
        <w:adjustRightInd w:val="0"/>
        <w:ind w:left="141"/>
        <w:jc w:val="left"/>
        <w:rPr>
          <w:color w:val="auto"/>
          <w:highlight w:val="none"/>
          <w:lang w:eastAsia="zh-CN"/>
        </w:rPr>
        <w:sectPr>
          <w:type w:val="continuous"/>
          <w:pgSz w:w="11920" w:h="16840"/>
          <w:pgMar w:top="1560" w:right="880" w:bottom="280" w:left="880" w:header="720" w:footer="720" w:gutter="0"/>
          <w:cols w:space="720" w:num="1"/>
        </w:sectPr>
      </w:pPr>
    </w:p>
    <w:p w14:paraId="25A2D946">
      <w:pPr>
        <w:autoSpaceDE w:val="0"/>
        <w:autoSpaceDN w:val="0"/>
        <w:adjustRightInd w:val="0"/>
        <w:spacing w:before="31" w:line="281" w:lineRule="auto"/>
        <w:ind w:left="105" w:right="-40"/>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乙方避免施</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工损害他人利</w:t>
      </w:r>
      <w:r>
        <w:rPr>
          <w:rFonts w:ascii="宋体" w:cs="宋体"/>
          <w:color w:val="auto"/>
          <w:spacing w:val="14"/>
          <w:sz w:val="18"/>
          <w:szCs w:val="18"/>
          <w:highlight w:val="none"/>
          <w:lang w:eastAsia="zh-CN"/>
        </w:rPr>
        <w:t xml:space="preserve"> </w:t>
      </w:r>
      <w:r>
        <w:rPr>
          <w:rFonts w:hint="eastAsia" w:ascii="宋体" w:cs="宋体"/>
          <w:color w:val="auto"/>
          <w:sz w:val="18"/>
          <w:szCs w:val="18"/>
          <w:highlight w:val="none"/>
          <w:lang w:eastAsia="zh-CN"/>
        </w:rPr>
        <w:t>益</w:t>
      </w:r>
    </w:p>
    <w:p w14:paraId="6DC151F9">
      <w:pPr>
        <w:autoSpaceDE w:val="0"/>
        <w:autoSpaceDN w:val="0"/>
        <w:adjustRightInd w:val="0"/>
        <w:spacing w:line="333" w:lineRule="exact"/>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3"/>
          <w:highlight w:val="none"/>
          <w:lang w:eastAsia="zh-CN"/>
        </w:rPr>
        <w:t>乙方在施工过程中，不得侵害甲方与他人使用公用道路、水源、市政管网</w:t>
      </w:r>
    </w:p>
    <w:p w14:paraId="1CF7D3AF">
      <w:pPr>
        <w:autoSpaceDE w:val="0"/>
        <w:autoSpaceDN w:val="0"/>
        <w:adjustRightInd w:val="0"/>
        <w:spacing w:before="8" w:line="460" w:lineRule="atLeast"/>
        <w:ind w:right="311"/>
        <w:jc w:val="left"/>
        <w:rPr>
          <w:rFonts w:ascii="宋体" w:cs="宋体"/>
          <w:color w:val="auto"/>
          <w:highlight w:val="none"/>
          <w:lang w:eastAsia="zh-CN"/>
        </w:rPr>
      </w:pPr>
      <w:r>
        <w:rPr>
          <w:rFonts w:hint="eastAsia" w:ascii="宋体" w:cs="宋体"/>
          <w:color w:val="auto"/>
          <w:highlight w:val="none"/>
          <w:lang w:eastAsia="zh-CN"/>
        </w:rPr>
        <w:t>等公共设施的权利，避免对邻近的公共设施产生干扰。乙方占用或使用他人</w:t>
      </w:r>
      <w:r>
        <w:rPr>
          <w:rFonts w:ascii="宋体" w:cs="宋体"/>
          <w:color w:val="auto"/>
          <w:highlight w:val="none"/>
          <w:lang w:eastAsia="zh-CN"/>
        </w:rPr>
        <w:t xml:space="preserve"> </w:t>
      </w:r>
      <w:r>
        <w:rPr>
          <w:rFonts w:hint="eastAsia" w:ascii="宋体" w:cs="宋体"/>
          <w:color w:val="auto"/>
          <w:highlight w:val="none"/>
          <w:lang w:eastAsia="zh-CN"/>
        </w:rPr>
        <w:t>的施工场地，影响他人作业或生活的，应承担相应责任。</w:t>
      </w:r>
    </w:p>
    <w:p w14:paraId="4C51E421">
      <w:pPr>
        <w:autoSpaceDE w:val="0"/>
        <w:autoSpaceDN w:val="0"/>
        <w:adjustRightInd w:val="0"/>
        <w:spacing w:before="8" w:line="460" w:lineRule="atLeast"/>
        <w:ind w:right="311"/>
        <w:jc w:val="left"/>
        <w:rPr>
          <w:rFonts w:ascii="宋体" w:cs="宋体"/>
          <w:color w:val="auto"/>
          <w:highlight w:val="none"/>
          <w:lang w:eastAsia="zh-CN"/>
        </w:rPr>
        <w:sectPr>
          <w:pgSz w:w="11920" w:h="16840"/>
          <w:pgMar w:top="1440" w:right="740" w:bottom="280" w:left="880" w:header="720" w:footer="720" w:gutter="0"/>
          <w:cols w:equalWidth="0" w:num="2">
            <w:col w:w="1272" w:space="488"/>
            <w:col w:w="8540"/>
          </w:cols>
        </w:sectPr>
      </w:pPr>
    </w:p>
    <w:p w14:paraId="77D99CD6">
      <w:pPr>
        <w:autoSpaceDE w:val="0"/>
        <w:autoSpaceDN w:val="0"/>
        <w:adjustRightInd w:val="0"/>
        <w:spacing w:before="10" w:line="170" w:lineRule="exact"/>
        <w:jc w:val="left"/>
        <w:rPr>
          <w:rFonts w:ascii="宋体" w:cs="宋体"/>
          <w:color w:val="auto"/>
          <w:sz w:val="17"/>
          <w:szCs w:val="17"/>
          <w:highlight w:val="none"/>
          <w:lang w:eastAsia="zh-CN"/>
        </w:rPr>
      </w:pPr>
    </w:p>
    <w:p w14:paraId="77496A1D">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20.7</w:t>
      </w:r>
      <w:r>
        <w:rPr>
          <w:color w:val="auto"/>
          <w:position w:val="-1"/>
          <w:highlight w:val="none"/>
          <w:lang w:eastAsia="zh-CN"/>
        </w:rPr>
        <w:tab/>
      </w:r>
    </w:p>
    <w:p w14:paraId="18912102">
      <w:pPr>
        <w:autoSpaceDE w:val="0"/>
        <w:autoSpaceDN w:val="0"/>
        <w:adjustRightInd w:val="0"/>
        <w:spacing w:before="6" w:line="150" w:lineRule="exact"/>
        <w:jc w:val="left"/>
        <w:rPr>
          <w:color w:val="auto"/>
          <w:sz w:val="15"/>
          <w:szCs w:val="15"/>
          <w:highlight w:val="none"/>
          <w:lang w:eastAsia="zh-CN"/>
        </w:rPr>
      </w:pPr>
    </w:p>
    <w:p w14:paraId="4E123210">
      <w:pPr>
        <w:autoSpaceDE w:val="0"/>
        <w:autoSpaceDN w:val="0"/>
        <w:adjustRightInd w:val="0"/>
        <w:spacing w:before="6" w:line="150" w:lineRule="exact"/>
        <w:jc w:val="left"/>
        <w:rPr>
          <w:color w:val="auto"/>
          <w:sz w:val="15"/>
          <w:szCs w:val="15"/>
          <w:highlight w:val="none"/>
          <w:lang w:eastAsia="zh-CN"/>
        </w:rPr>
        <w:sectPr>
          <w:type w:val="continuous"/>
          <w:pgSz w:w="11920" w:h="16840"/>
          <w:pgMar w:top="1560" w:right="740" w:bottom="280" w:left="880" w:header="720" w:footer="720" w:gutter="0"/>
          <w:cols w:space="720" w:num="1"/>
        </w:sectPr>
      </w:pPr>
    </w:p>
    <w:p w14:paraId="73DB6EF9">
      <w:pPr>
        <w:autoSpaceDE w:val="0"/>
        <w:autoSpaceDN w:val="0"/>
        <w:adjustRightInd w:val="0"/>
        <w:spacing w:line="264" w:lineRule="exact"/>
        <w:ind w:left="105" w:right="-47"/>
        <w:jc w:val="left"/>
        <w:rPr>
          <w:rFonts w:ascii="宋体" w:cs="宋体"/>
          <w:color w:val="auto"/>
          <w:sz w:val="18"/>
          <w:szCs w:val="18"/>
          <w:highlight w:val="none"/>
          <w:lang w:eastAsia="zh-CN"/>
        </w:rPr>
      </w:pPr>
      <w:r>
        <w:rPr>
          <w:rFonts w:hint="eastAsia" w:ascii="宋体" w:cs="宋体"/>
          <w:color w:val="auto"/>
          <w:spacing w:val="14"/>
          <w:position w:val="-3"/>
          <w:sz w:val="18"/>
          <w:szCs w:val="18"/>
          <w:highlight w:val="none"/>
          <w:lang w:eastAsia="zh-CN"/>
        </w:rPr>
        <w:t>乙方未尽义</w:t>
      </w:r>
    </w:p>
    <w:p w14:paraId="431DBF8B">
      <w:pPr>
        <w:autoSpaceDE w:val="0"/>
        <w:autoSpaceDN w:val="0"/>
        <w:adjustRightInd w:val="0"/>
        <w:spacing w:before="45"/>
        <w:ind w:left="105"/>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务的</w:t>
      </w:r>
      <w:r>
        <w:rPr>
          <w:rFonts w:hint="eastAsia" w:ascii="宋体" w:cs="宋体"/>
          <w:color w:val="auto"/>
          <w:sz w:val="18"/>
          <w:szCs w:val="18"/>
          <w:highlight w:val="none"/>
          <w:lang w:eastAsia="zh-CN"/>
        </w:rPr>
        <w:t>责任</w:t>
      </w:r>
    </w:p>
    <w:p w14:paraId="3F1079A8">
      <w:pPr>
        <w:autoSpaceDE w:val="0"/>
        <w:autoSpaceDN w:val="0"/>
        <w:adjustRightInd w:val="0"/>
        <w:spacing w:line="300" w:lineRule="exact"/>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3"/>
          <w:highlight w:val="none"/>
          <w:lang w:eastAsia="zh-CN"/>
        </w:rPr>
        <w:t>乙方未能正确完成本合同约定的全部义务，导致费用的增加和（或）延误的</w:t>
      </w:r>
    </w:p>
    <w:p w14:paraId="5486BB14">
      <w:pPr>
        <w:autoSpaceDE w:val="0"/>
        <w:autoSpaceDN w:val="0"/>
        <w:adjustRightInd w:val="0"/>
        <w:spacing w:before="4" w:line="110" w:lineRule="exact"/>
        <w:jc w:val="left"/>
        <w:rPr>
          <w:rFonts w:ascii="宋体" w:cs="宋体"/>
          <w:color w:val="auto"/>
          <w:sz w:val="11"/>
          <w:szCs w:val="11"/>
          <w:highlight w:val="none"/>
          <w:lang w:eastAsia="zh-CN"/>
        </w:rPr>
      </w:pPr>
    </w:p>
    <w:p w14:paraId="3F7D0E31">
      <w:pPr>
        <w:autoSpaceDE w:val="0"/>
        <w:autoSpaceDN w:val="0"/>
        <w:adjustRightInd w:val="0"/>
        <w:jc w:val="left"/>
        <w:rPr>
          <w:rFonts w:ascii="宋体" w:cs="宋体"/>
          <w:color w:val="auto"/>
          <w:highlight w:val="none"/>
          <w:lang w:eastAsia="zh-CN"/>
        </w:rPr>
      </w:pPr>
      <w:r>
        <w:rPr>
          <w:color w:val="auto"/>
          <w:highlight w:val="none"/>
          <w:lang w:eastAsia="zh-CN"/>
        </w:rPr>
        <mc:AlternateContent>
          <mc:Choice Requires="wps">
            <w:drawing>
              <wp:anchor distT="0" distB="0" distL="114300" distR="114300" simplePos="0" relativeHeight="251679744" behindDoc="1" locked="0" layoutInCell="0" allowOverlap="1">
                <wp:simplePos x="0" y="0"/>
                <wp:positionH relativeFrom="page">
                  <wp:posOffset>1715135</wp:posOffset>
                </wp:positionH>
                <wp:positionV relativeFrom="paragraph">
                  <wp:posOffset>457835</wp:posOffset>
                </wp:positionV>
                <wp:extent cx="5181600" cy="0"/>
                <wp:effectExtent l="0" t="0" r="0" b="0"/>
                <wp:wrapNone/>
                <wp:docPr id="21" name="自选图形 75"/>
                <wp:cNvGraphicFramePr/>
                <a:graphic xmlns:a="http://schemas.openxmlformats.org/drawingml/2006/main">
                  <a:graphicData uri="http://schemas.microsoft.com/office/word/2010/wordprocessingShape">
                    <wps:wsp>
                      <wps:cNvSpPr/>
                      <wps:spPr>
                        <a:xfrm>
                          <a:off x="0" y="0"/>
                          <a:ext cx="5181600" cy="0"/>
                        </a:xfrm>
                        <a:custGeom>
                          <a:avLst/>
                          <a:gdLst>
                            <a:gd name="A1" fmla="val 0"/>
                            <a:gd name="A2" fmla="val 0"/>
                            <a:gd name="A3" fmla="val 0"/>
                          </a:gdLst>
                          <a:ahLst/>
                          <a:cxnLst/>
                          <a:rect l="0" t="0" r="0" b="0"/>
                          <a:pathLst>
                            <a:path w="8160" h="1">
                              <a:moveTo>
                                <a:pt x="0" y="0"/>
                              </a:moveTo>
                              <a:lnTo>
                                <a:pt x="8159"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75" o:spid="_x0000_s1026" o:spt="100" style="position:absolute;left:0pt;margin-left:135.05pt;margin-top:36.05pt;height:0pt;width:408pt;mso-position-horizontal-relative:page;z-index:-251636736;mso-width-relative:page;mso-height-relative:page;" filled="f" stroked="t" coordsize="8160,1" o:allowincell="f" o:gfxdata="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WjTHo1gAAAAoB&#10;AAAPAAAAAAAAAAEAIAAAACIAAABkcnMvZG93bnJldi54bWxQSwECFAAUAAAACACHTuJADapeBlYC&#10;AAAVBQAADgAAAAAAAAABACAAAAAlAQAAZHJzL2Uyb0RvYy54bWxQSwUGAAAAAAYABgBZAQAA7QUA&#10;AAAA&#10;" path="m0,0l8159,0e">
                <v:fill on="f" focussize="0,0"/>
                <v:stroke weight="0.7pt" color="#000000" joinstyle="round"/>
                <v:imagedata o:title=""/>
                <o:lock v:ext="edit" aspectratio="f"/>
              </v:shape>
            </w:pict>
          </mc:Fallback>
        </mc:AlternateContent>
      </w:r>
      <w:r>
        <w:rPr>
          <w:rFonts w:hint="eastAsia" w:ascii="宋体" w:cs="宋体"/>
          <w:color w:val="auto"/>
          <w:highlight w:val="none"/>
          <w:lang w:eastAsia="zh-CN"/>
        </w:rPr>
        <w:t>工期，由乙方承担；给甲方造成损失的</w:t>
      </w:r>
      <w:r>
        <w:rPr>
          <w:rFonts w:ascii="宋体" w:cs="宋体"/>
          <w:color w:val="auto"/>
          <w:highlight w:val="none"/>
          <w:lang w:eastAsia="zh-CN"/>
        </w:rPr>
        <w:t>（</w:t>
      </w:r>
      <w:r>
        <w:rPr>
          <w:rFonts w:hint="eastAsia" w:ascii="宋体" w:cs="宋体"/>
          <w:color w:val="auto"/>
          <w:highlight w:val="none"/>
          <w:lang w:eastAsia="zh-CN"/>
        </w:rPr>
        <w:t>包括甲方向第三方支出的赔偿</w:t>
      </w:r>
      <w:r>
        <w:rPr>
          <w:rFonts w:ascii="宋体" w:cs="宋体"/>
          <w:color w:val="auto"/>
          <w:highlight w:val="none"/>
          <w:lang w:eastAsia="zh-CN"/>
        </w:rPr>
        <w:t>、</w:t>
      </w:r>
      <w:r>
        <w:rPr>
          <w:rFonts w:hint="eastAsia" w:ascii="宋体" w:cs="宋体"/>
          <w:color w:val="auto"/>
          <w:highlight w:val="none"/>
          <w:lang w:eastAsia="zh-CN"/>
        </w:rPr>
        <w:t>补偿</w:t>
      </w:r>
      <w:r>
        <w:rPr>
          <w:rFonts w:ascii="宋体" w:cs="宋体"/>
          <w:color w:val="auto"/>
          <w:highlight w:val="none"/>
          <w:lang w:eastAsia="zh-CN"/>
        </w:rPr>
        <w:t>、</w:t>
      </w:r>
      <w:r>
        <w:rPr>
          <w:rFonts w:hint="eastAsia" w:ascii="宋体" w:cs="宋体"/>
          <w:color w:val="auto"/>
          <w:highlight w:val="none"/>
          <w:lang w:eastAsia="zh-CN"/>
        </w:rPr>
        <w:t>罚款等</w:t>
      </w:r>
      <w:r>
        <w:rPr>
          <w:rFonts w:ascii="宋体" w:cs="宋体"/>
          <w:color w:val="auto"/>
          <w:highlight w:val="none"/>
          <w:lang w:eastAsia="zh-CN"/>
        </w:rPr>
        <w:t>）</w:t>
      </w:r>
      <w:r>
        <w:rPr>
          <w:rFonts w:hint="eastAsia" w:ascii="宋体" w:cs="宋体"/>
          <w:color w:val="auto"/>
          <w:highlight w:val="none"/>
          <w:lang w:eastAsia="zh-CN"/>
        </w:rPr>
        <w:t>，乙方应予赔偿。</w:t>
      </w:r>
    </w:p>
    <w:p w14:paraId="7F167BD9">
      <w:pPr>
        <w:autoSpaceDE w:val="0"/>
        <w:autoSpaceDN w:val="0"/>
        <w:adjustRightInd w:val="0"/>
        <w:jc w:val="left"/>
        <w:rPr>
          <w:rFonts w:ascii="宋体" w:cs="宋体"/>
          <w:color w:val="auto"/>
          <w:highlight w:val="none"/>
          <w:lang w:eastAsia="zh-CN"/>
        </w:rPr>
        <w:sectPr>
          <w:type w:val="continuous"/>
          <w:pgSz w:w="11920" w:h="16840"/>
          <w:pgMar w:top="1560" w:right="740" w:bottom="280" w:left="880" w:header="720" w:footer="720" w:gutter="0"/>
          <w:cols w:equalWidth="0" w:num="2">
            <w:col w:w="1272" w:space="488"/>
            <w:col w:w="8540"/>
          </w:cols>
        </w:sectPr>
      </w:pPr>
    </w:p>
    <w:p w14:paraId="41921B0E">
      <w:pPr>
        <w:autoSpaceDE w:val="0"/>
        <w:autoSpaceDN w:val="0"/>
        <w:adjustRightInd w:val="0"/>
        <w:spacing w:line="200" w:lineRule="exact"/>
        <w:jc w:val="left"/>
        <w:rPr>
          <w:rFonts w:ascii="宋体" w:cs="宋体"/>
          <w:color w:val="auto"/>
          <w:sz w:val="20"/>
          <w:szCs w:val="20"/>
          <w:highlight w:val="none"/>
          <w:lang w:eastAsia="zh-CN"/>
        </w:rPr>
      </w:pPr>
    </w:p>
    <w:p w14:paraId="2E93143D">
      <w:pPr>
        <w:autoSpaceDE w:val="0"/>
        <w:autoSpaceDN w:val="0"/>
        <w:adjustRightInd w:val="0"/>
        <w:spacing w:before="11" w:line="280" w:lineRule="exact"/>
        <w:jc w:val="left"/>
        <w:rPr>
          <w:rFonts w:ascii="宋体" w:cs="宋体"/>
          <w:color w:val="auto"/>
          <w:sz w:val="28"/>
          <w:szCs w:val="28"/>
          <w:highlight w:val="none"/>
          <w:lang w:eastAsia="zh-CN"/>
        </w:rPr>
      </w:pPr>
    </w:p>
    <w:p w14:paraId="05D6AFDB">
      <w:pPr>
        <w:pStyle w:val="92"/>
        <w:rPr>
          <w:color w:val="auto"/>
          <w:highlight w:val="none"/>
          <w:lang w:eastAsia="zh-CN"/>
        </w:rPr>
      </w:pPr>
      <w:bookmarkStart w:id="31" w:name="_Toc287627947"/>
      <w:r>
        <w:rPr>
          <w:color w:val="auto"/>
          <w:highlight w:val="none"/>
          <w:lang w:eastAsia="zh-CN"/>
        </w:rPr>
        <w:t>21</w:t>
      </w:r>
      <w:r>
        <w:rPr>
          <w:color w:val="auto"/>
          <w:highlight w:val="none"/>
          <w:lang w:eastAsia="zh-CN"/>
        </w:rPr>
        <w:tab/>
      </w:r>
      <w:r>
        <w:rPr>
          <w:rFonts w:hint="eastAsia"/>
          <w:color w:val="auto"/>
          <w:highlight w:val="none"/>
          <w:lang w:eastAsia="zh-CN"/>
        </w:rPr>
        <w:t>现场管理人员任命和更换</w:t>
      </w:r>
      <w:bookmarkEnd w:id="31"/>
    </w:p>
    <w:p w14:paraId="21FE5902">
      <w:pPr>
        <w:autoSpaceDE w:val="0"/>
        <w:autoSpaceDN w:val="0"/>
        <w:adjustRightInd w:val="0"/>
        <w:spacing w:before="1" w:line="190" w:lineRule="exact"/>
        <w:jc w:val="left"/>
        <w:rPr>
          <w:rFonts w:ascii="宋体" w:cs="宋体"/>
          <w:color w:val="auto"/>
          <w:sz w:val="19"/>
          <w:szCs w:val="19"/>
          <w:highlight w:val="none"/>
          <w:lang w:eastAsia="zh-CN"/>
        </w:rPr>
      </w:pPr>
    </w:p>
    <w:p w14:paraId="78D2D4FF">
      <w:pPr>
        <w:autoSpaceDE w:val="0"/>
        <w:autoSpaceDN w:val="0"/>
        <w:adjustRightInd w:val="0"/>
        <w:spacing w:before="1" w:line="190" w:lineRule="exact"/>
        <w:jc w:val="left"/>
        <w:rPr>
          <w:rFonts w:ascii="宋体" w:cs="宋体"/>
          <w:color w:val="auto"/>
          <w:sz w:val="19"/>
          <w:szCs w:val="19"/>
          <w:highlight w:val="none"/>
          <w:lang w:eastAsia="zh-CN"/>
        </w:rPr>
        <w:sectPr>
          <w:type w:val="continuous"/>
          <w:pgSz w:w="11920" w:h="16840"/>
          <w:pgMar w:top="1560" w:right="740" w:bottom="280" w:left="880" w:header="720" w:footer="720" w:gutter="0"/>
          <w:cols w:space="720" w:num="1"/>
        </w:sectPr>
      </w:pPr>
    </w:p>
    <w:p w14:paraId="6C342E18">
      <w:pPr>
        <w:autoSpaceDE w:val="0"/>
        <w:autoSpaceDN w:val="0"/>
        <w:adjustRightInd w:val="0"/>
        <w:spacing w:before="29"/>
        <w:ind w:left="141" w:right="674"/>
        <w:rPr>
          <w:color w:val="auto"/>
          <w:highlight w:val="none"/>
          <w:lang w:eastAsia="zh-CN"/>
        </w:rPr>
      </w:pPr>
      <w:r>
        <w:rPr>
          <w:color w:val="auto"/>
          <w:highlight w:val="none"/>
          <w:lang w:eastAsia="zh-CN"/>
        </w:rPr>
        <w:t>21.1</w:t>
      </w:r>
    </w:p>
    <w:p w14:paraId="7C988540">
      <w:pPr>
        <w:autoSpaceDE w:val="0"/>
        <w:autoSpaceDN w:val="0"/>
        <w:adjustRightInd w:val="0"/>
        <w:spacing w:before="1" w:line="200" w:lineRule="exact"/>
        <w:jc w:val="left"/>
        <w:rPr>
          <w:color w:val="auto"/>
          <w:sz w:val="20"/>
          <w:szCs w:val="20"/>
          <w:highlight w:val="none"/>
          <w:lang w:eastAsia="zh-CN"/>
        </w:rPr>
      </w:pPr>
    </w:p>
    <w:p w14:paraId="132BDE4A">
      <w:pPr>
        <w:autoSpaceDE w:val="0"/>
        <w:autoSpaceDN w:val="0"/>
        <w:adjustRightInd w:val="0"/>
        <w:spacing w:line="216" w:lineRule="auto"/>
        <w:ind w:left="105" w:right="-40"/>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甲方现场管</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理人员任命和</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更换</w:t>
      </w:r>
    </w:p>
    <w:p w14:paraId="0EE3B16F">
      <w:pPr>
        <w:autoSpaceDE w:val="0"/>
        <w:autoSpaceDN w:val="0"/>
        <w:adjustRightInd w:val="0"/>
        <w:spacing w:before="5" w:line="110" w:lineRule="exact"/>
        <w:jc w:val="left"/>
        <w:rPr>
          <w:rFonts w:ascii="宋体" w:cs="宋体"/>
          <w:color w:val="auto"/>
          <w:sz w:val="11"/>
          <w:szCs w:val="11"/>
          <w:highlight w:val="none"/>
          <w:lang w:eastAsia="zh-CN"/>
        </w:rPr>
      </w:pPr>
      <w:r>
        <w:rPr>
          <w:rFonts w:ascii="宋体" w:cs="宋体"/>
          <w:color w:val="auto"/>
          <w:sz w:val="18"/>
          <w:szCs w:val="18"/>
          <w:highlight w:val="none"/>
          <w:lang w:eastAsia="zh-CN"/>
        </w:rPr>
        <w:br w:type="column"/>
      </w:r>
    </w:p>
    <w:p w14:paraId="7A3A3A12">
      <w:pPr>
        <w:autoSpaceDE w:val="0"/>
        <w:autoSpaceDN w:val="0"/>
        <w:adjustRightInd w:val="0"/>
        <w:spacing w:line="200" w:lineRule="exact"/>
        <w:jc w:val="left"/>
        <w:rPr>
          <w:rFonts w:ascii="宋体" w:cs="宋体"/>
          <w:color w:val="auto"/>
          <w:sz w:val="20"/>
          <w:szCs w:val="20"/>
          <w:highlight w:val="none"/>
          <w:lang w:eastAsia="zh-CN"/>
        </w:rPr>
      </w:pPr>
    </w:p>
    <w:p w14:paraId="1ACDDDE8">
      <w:pPr>
        <w:autoSpaceDE w:val="0"/>
        <w:autoSpaceDN w:val="0"/>
        <w:adjustRightInd w:val="0"/>
        <w:spacing w:line="466" w:lineRule="exact"/>
        <w:ind w:right="64" w:firstLine="2"/>
        <w:jc w:val="left"/>
        <w:rPr>
          <w:rFonts w:ascii="宋体" w:cs="宋体"/>
          <w:color w:val="auto"/>
          <w:highlight w:val="none"/>
          <w:lang w:eastAsia="zh-CN"/>
        </w:rPr>
      </w:pPr>
      <w:r>
        <w:rPr>
          <w:rFonts w:hint="eastAsia" w:ascii="宋体" w:cs="宋体"/>
          <w:color w:val="auto"/>
          <w:highlight w:val="none"/>
          <w:lang w:eastAsia="zh-CN"/>
        </w:rPr>
        <w:t>甲方应任命代表甲方工作的现场管理人员</w:t>
      </w:r>
      <w:r>
        <w:rPr>
          <w:rFonts w:hint="eastAsia" w:ascii="宋体" w:cs="宋体"/>
          <w:color w:val="auto"/>
          <w:spacing w:val="-4"/>
          <w:highlight w:val="none"/>
          <w:lang w:eastAsia="zh-CN"/>
        </w:rPr>
        <w:t>，</w:t>
      </w:r>
      <w:r>
        <w:rPr>
          <w:rFonts w:hint="eastAsia" w:ascii="宋体" w:cs="宋体"/>
          <w:color w:val="auto"/>
          <w:highlight w:val="none"/>
          <w:lang w:eastAsia="zh-CN"/>
        </w:rPr>
        <w:t>并在开工前将该任命书以书面形式通知乙方。该类管理人员可包括甲方代表、监理工程师、造价工程师等。国家、省规定甲方可不委托监理人和（或）工程造价咨询人，且甲方因而没有任命监理工程师和（或）造价工程师的，本合同规定的监理工程师和（或）造价工程师及其代表的工作，由甲方代表担任。甲方如需更换现场管理人员</w:t>
      </w:r>
      <w:r>
        <w:rPr>
          <w:rFonts w:hint="eastAsia" w:ascii="宋体" w:cs="宋体"/>
          <w:color w:val="auto"/>
          <w:spacing w:val="-2"/>
          <w:highlight w:val="none"/>
          <w:lang w:eastAsia="zh-CN"/>
        </w:rPr>
        <w:t>，</w:t>
      </w:r>
      <w:r>
        <w:rPr>
          <w:rFonts w:hint="eastAsia" w:ascii="宋体" w:cs="宋体"/>
          <w:color w:val="auto"/>
          <w:highlight w:val="none"/>
          <w:lang w:eastAsia="zh-CN"/>
        </w:rPr>
        <w:t>应至少提前</w:t>
      </w:r>
      <w:r>
        <w:rPr>
          <w:rFonts w:ascii="宋体" w:cs="宋体"/>
          <w:color w:val="auto"/>
          <w:spacing w:val="-60"/>
          <w:highlight w:val="none"/>
          <w:lang w:eastAsia="zh-CN"/>
        </w:rPr>
        <w:t xml:space="preserve"> </w:t>
      </w:r>
      <w:r>
        <w:rPr>
          <w:color w:val="auto"/>
          <w:highlight w:val="none"/>
          <w:lang w:eastAsia="zh-CN"/>
        </w:rPr>
        <w:t xml:space="preserve">7 </w:t>
      </w:r>
      <w:r>
        <w:rPr>
          <w:rFonts w:hint="eastAsia" w:ascii="宋体" w:cs="宋体"/>
          <w:color w:val="auto"/>
          <w:highlight w:val="none"/>
          <w:lang w:eastAsia="zh-CN"/>
        </w:rPr>
        <w:t>天以书面形式通知乙方</w:t>
      </w:r>
      <w:r>
        <w:rPr>
          <w:rFonts w:hint="eastAsia" w:ascii="宋体" w:cs="宋体"/>
          <w:color w:val="auto"/>
          <w:spacing w:val="-2"/>
          <w:highlight w:val="none"/>
          <w:lang w:eastAsia="zh-CN"/>
        </w:rPr>
        <w:t>，</w:t>
      </w:r>
      <w:r>
        <w:rPr>
          <w:rFonts w:hint="eastAsia" w:ascii="宋体" w:cs="宋体"/>
          <w:color w:val="auto"/>
          <w:highlight w:val="none"/>
          <w:lang w:eastAsia="zh-CN"/>
        </w:rPr>
        <w:t>否则该项更换无效。乙方应在收到通知后</w:t>
      </w:r>
      <w:r>
        <w:rPr>
          <w:rFonts w:ascii="宋体" w:cs="宋体"/>
          <w:color w:val="auto"/>
          <w:spacing w:val="-60"/>
          <w:highlight w:val="none"/>
          <w:lang w:eastAsia="zh-CN"/>
        </w:rPr>
        <w:t xml:space="preserve"> </w:t>
      </w:r>
      <w:r>
        <w:rPr>
          <w:color w:val="auto"/>
          <w:highlight w:val="none"/>
          <w:lang w:eastAsia="zh-CN"/>
        </w:rPr>
        <w:t xml:space="preserve">7 </w:t>
      </w:r>
      <w:r>
        <w:rPr>
          <w:rFonts w:hint="eastAsia" w:ascii="宋体" w:cs="宋体"/>
          <w:color w:val="auto"/>
          <w:highlight w:val="none"/>
          <w:lang w:eastAsia="zh-CN"/>
        </w:rPr>
        <w:t>天内予以回复，否则视为已收到通知。后</w:t>
      </w:r>
      <w:r>
        <w:rPr>
          <w:rFonts w:hint="eastAsia" w:ascii="宋体" w:cs="宋体"/>
          <w:color w:val="auto"/>
          <w:spacing w:val="7"/>
          <w:highlight w:val="none"/>
          <w:lang w:eastAsia="zh-CN"/>
        </w:rPr>
        <w:t>任现场管理人员应继续行使合同规定的前任现场管理人员的职权和履行相应的</w:t>
      </w:r>
      <w:r>
        <w:rPr>
          <w:rFonts w:hint="eastAsia" w:ascii="宋体" w:cs="宋体"/>
          <w:color w:val="auto"/>
          <w:highlight w:val="none"/>
          <w:lang w:eastAsia="zh-CN"/>
        </w:rPr>
        <w:t>义务。</w:t>
      </w:r>
    </w:p>
    <w:p w14:paraId="38DC85DE">
      <w:pPr>
        <w:autoSpaceDE w:val="0"/>
        <w:autoSpaceDN w:val="0"/>
        <w:adjustRightInd w:val="0"/>
        <w:spacing w:line="466" w:lineRule="exact"/>
        <w:ind w:right="64" w:firstLine="2"/>
        <w:jc w:val="left"/>
        <w:rPr>
          <w:rFonts w:ascii="宋体" w:cs="宋体"/>
          <w:color w:val="auto"/>
          <w:highlight w:val="none"/>
          <w:lang w:eastAsia="zh-CN"/>
        </w:rPr>
        <w:sectPr>
          <w:type w:val="continuous"/>
          <w:pgSz w:w="11920" w:h="16840"/>
          <w:pgMar w:top="1560" w:right="740" w:bottom="280" w:left="880" w:header="720" w:footer="720" w:gutter="0"/>
          <w:cols w:equalWidth="0" w:num="2">
            <w:col w:w="1272" w:space="488"/>
            <w:col w:w="8540"/>
          </w:cols>
        </w:sectPr>
      </w:pPr>
    </w:p>
    <w:p w14:paraId="43A95923">
      <w:pPr>
        <w:autoSpaceDE w:val="0"/>
        <w:autoSpaceDN w:val="0"/>
        <w:adjustRightInd w:val="0"/>
        <w:spacing w:before="9" w:line="120" w:lineRule="exact"/>
        <w:jc w:val="left"/>
        <w:rPr>
          <w:rFonts w:ascii="宋体" w:cs="宋体"/>
          <w:color w:val="auto"/>
          <w:sz w:val="12"/>
          <w:szCs w:val="12"/>
          <w:highlight w:val="none"/>
          <w:lang w:eastAsia="zh-CN"/>
        </w:rPr>
      </w:pPr>
    </w:p>
    <w:p w14:paraId="57E6EF5D">
      <w:pPr>
        <w:tabs>
          <w:tab w:val="left" w:leader="dot" w:pos="10040"/>
        </w:tabs>
        <w:autoSpaceDE w:val="0"/>
        <w:autoSpaceDN w:val="0"/>
        <w:adjustRightInd w:val="0"/>
        <w:ind w:left="141"/>
        <w:jc w:val="left"/>
        <w:rPr>
          <w:color w:val="auto"/>
          <w:highlight w:val="none"/>
          <w:lang w:eastAsia="zh-CN"/>
        </w:rPr>
      </w:pPr>
      <w:r>
        <w:rPr>
          <w:color w:val="auto"/>
          <w:highlight w:val="none"/>
          <w:lang w:eastAsia="zh-CN"/>
        </w:rPr>
        <w:t>21.2</w:t>
      </w:r>
      <w:r>
        <w:rPr>
          <w:color w:val="auto"/>
          <w:highlight w:val="none"/>
          <w:lang w:eastAsia="zh-CN"/>
        </w:rPr>
        <w:tab/>
      </w:r>
    </w:p>
    <w:p w14:paraId="376B5082">
      <w:pPr>
        <w:autoSpaceDE w:val="0"/>
        <w:autoSpaceDN w:val="0"/>
        <w:adjustRightInd w:val="0"/>
        <w:spacing w:before="62" w:line="322" w:lineRule="exact"/>
        <w:ind w:left="1760"/>
        <w:jc w:val="left"/>
        <w:rPr>
          <w:rFonts w:ascii="宋体" w:cs="宋体"/>
          <w:color w:val="auto"/>
          <w:highlight w:val="none"/>
          <w:lang w:eastAsia="zh-CN"/>
        </w:rPr>
      </w:pPr>
      <w:r>
        <w:rPr>
          <w:rFonts w:hint="eastAsia" w:ascii="宋体" w:cs="宋体"/>
          <w:color w:val="auto"/>
          <w:spacing w:val="1"/>
          <w:position w:val="-6"/>
          <w:highlight w:val="none"/>
          <w:lang w:eastAsia="zh-CN"/>
        </w:rPr>
        <w:t>乙方应任命代表乙方工作的乙方代表，该代表的人选应具有注册建造师</w:t>
      </w:r>
    </w:p>
    <w:p w14:paraId="619F81F2">
      <w:pPr>
        <w:autoSpaceDE w:val="0"/>
        <w:autoSpaceDN w:val="0"/>
        <w:adjustRightInd w:val="0"/>
        <w:spacing w:before="62" w:line="322" w:lineRule="exact"/>
        <w:ind w:left="1760"/>
        <w:jc w:val="left"/>
        <w:rPr>
          <w:rFonts w:ascii="宋体" w:cs="宋体"/>
          <w:color w:val="auto"/>
          <w:highlight w:val="none"/>
          <w:lang w:eastAsia="zh-CN"/>
        </w:rPr>
        <w:sectPr>
          <w:type w:val="continuous"/>
          <w:pgSz w:w="11920" w:h="16840"/>
          <w:pgMar w:top="1560" w:right="740" w:bottom="280" w:left="880" w:header="720" w:footer="720" w:gutter="0"/>
          <w:cols w:space="720" w:num="1"/>
        </w:sectPr>
      </w:pPr>
    </w:p>
    <w:p w14:paraId="00E98BF9">
      <w:pPr>
        <w:autoSpaceDE w:val="0"/>
        <w:autoSpaceDN w:val="0"/>
        <w:adjustRightInd w:val="0"/>
        <w:spacing w:line="180" w:lineRule="exact"/>
        <w:ind w:left="105" w:right="-47"/>
        <w:jc w:val="left"/>
        <w:rPr>
          <w:rFonts w:ascii="宋体" w:cs="宋体"/>
          <w:color w:val="auto"/>
          <w:sz w:val="18"/>
          <w:szCs w:val="18"/>
          <w:highlight w:val="none"/>
          <w:lang w:eastAsia="zh-CN"/>
        </w:rPr>
      </w:pPr>
      <w:r>
        <w:rPr>
          <w:rFonts w:hint="eastAsia" w:ascii="宋体" w:cs="宋体"/>
          <w:color w:val="auto"/>
          <w:spacing w:val="14"/>
          <w:position w:val="-1"/>
          <w:sz w:val="18"/>
          <w:szCs w:val="18"/>
          <w:highlight w:val="none"/>
          <w:lang w:eastAsia="zh-CN"/>
        </w:rPr>
        <w:t>乙方代表任</w:t>
      </w:r>
    </w:p>
    <w:p w14:paraId="64AA7925">
      <w:pPr>
        <w:autoSpaceDE w:val="0"/>
        <w:autoSpaceDN w:val="0"/>
        <w:adjustRightInd w:val="0"/>
        <w:spacing w:line="239" w:lineRule="exact"/>
        <w:ind w:left="105"/>
        <w:jc w:val="left"/>
        <w:rPr>
          <w:rFonts w:ascii="宋体" w:cs="宋体"/>
          <w:color w:val="auto"/>
          <w:sz w:val="18"/>
          <w:szCs w:val="18"/>
          <w:highlight w:val="none"/>
          <w:lang w:eastAsia="zh-CN"/>
        </w:rPr>
      </w:pPr>
      <w:r>
        <w:rPr>
          <w:rFonts w:hint="eastAsia" w:ascii="宋体" w:cs="宋体"/>
          <w:color w:val="auto"/>
          <w:spacing w:val="1"/>
          <w:position w:val="-2"/>
          <w:sz w:val="18"/>
          <w:szCs w:val="18"/>
          <w:highlight w:val="none"/>
          <w:lang w:eastAsia="zh-CN"/>
        </w:rPr>
        <w:t>命和</w:t>
      </w:r>
      <w:r>
        <w:rPr>
          <w:rFonts w:hint="eastAsia" w:ascii="宋体" w:cs="宋体"/>
          <w:color w:val="auto"/>
          <w:position w:val="-2"/>
          <w:sz w:val="18"/>
          <w:szCs w:val="18"/>
          <w:highlight w:val="none"/>
          <w:lang w:eastAsia="zh-CN"/>
        </w:rPr>
        <w:t>更换</w:t>
      </w:r>
    </w:p>
    <w:p w14:paraId="16E2F1EC">
      <w:pPr>
        <w:autoSpaceDE w:val="0"/>
        <w:autoSpaceDN w:val="0"/>
        <w:adjustRightInd w:val="0"/>
        <w:spacing w:before="5" w:line="140" w:lineRule="exact"/>
        <w:jc w:val="left"/>
        <w:rPr>
          <w:rFonts w:ascii="宋体" w:cs="宋体"/>
          <w:color w:val="auto"/>
          <w:sz w:val="14"/>
          <w:szCs w:val="14"/>
          <w:highlight w:val="none"/>
          <w:lang w:eastAsia="zh-CN"/>
        </w:rPr>
      </w:pPr>
      <w:r>
        <w:rPr>
          <w:rFonts w:ascii="宋体" w:cs="宋体"/>
          <w:color w:val="auto"/>
          <w:sz w:val="18"/>
          <w:szCs w:val="18"/>
          <w:highlight w:val="none"/>
          <w:lang w:eastAsia="zh-CN"/>
        </w:rPr>
        <w:br w:type="column"/>
      </w:r>
    </w:p>
    <w:p w14:paraId="57FB43D2">
      <w:pPr>
        <w:autoSpaceDE w:val="0"/>
        <w:autoSpaceDN w:val="0"/>
        <w:adjustRightInd w:val="0"/>
        <w:spacing w:line="313" w:lineRule="auto"/>
        <w:ind w:right="71"/>
        <w:jc w:val="left"/>
        <w:rPr>
          <w:rFonts w:ascii="宋体" w:cs="宋体"/>
          <w:color w:val="auto"/>
          <w:highlight w:val="none"/>
          <w:lang w:eastAsia="zh-CN"/>
        </w:rPr>
      </w:pPr>
      <w:r>
        <w:rPr>
          <w:rFonts w:hint="eastAsia" w:ascii="宋体" w:cs="宋体"/>
          <w:color w:val="auto"/>
          <w:spacing w:val="1"/>
          <w:highlight w:val="none"/>
          <w:lang w:eastAsia="zh-CN"/>
        </w:rPr>
        <w:t>执业资格，由乙方在开工前依法向甲方提出，经甲方同意后在专用条款</w:t>
      </w:r>
      <w:r>
        <w:rPr>
          <w:rFonts w:hint="eastAsia" w:ascii="宋体" w:cs="宋体"/>
          <w:color w:val="auto"/>
          <w:highlight w:val="none"/>
          <w:lang w:eastAsia="zh-CN"/>
        </w:rPr>
        <w:t>中写明</w:t>
      </w:r>
      <w:r>
        <w:rPr>
          <w:rFonts w:hint="eastAsia" w:ascii="宋体" w:cs="宋体"/>
          <w:color w:val="auto"/>
          <w:spacing w:val="-28"/>
          <w:highlight w:val="none"/>
          <w:lang w:eastAsia="zh-CN"/>
        </w:rPr>
        <w:t>。</w:t>
      </w:r>
      <w:r>
        <w:rPr>
          <w:rFonts w:hint="eastAsia" w:ascii="宋体" w:cs="宋体"/>
          <w:color w:val="auto"/>
          <w:highlight w:val="none"/>
          <w:lang w:eastAsia="zh-CN"/>
        </w:rPr>
        <w:t>建设行政主管部门有规定的</w:t>
      </w:r>
      <w:r>
        <w:rPr>
          <w:rFonts w:hint="eastAsia" w:ascii="宋体" w:cs="宋体"/>
          <w:color w:val="auto"/>
          <w:spacing w:val="-28"/>
          <w:highlight w:val="none"/>
          <w:lang w:eastAsia="zh-CN"/>
        </w:rPr>
        <w:t>，</w:t>
      </w:r>
      <w:r>
        <w:rPr>
          <w:rFonts w:hint="eastAsia" w:ascii="宋体" w:cs="宋体"/>
          <w:color w:val="auto"/>
          <w:highlight w:val="none"/>
          <w:lang w:eastAsia="zh-CN"/>
        </w:rPr>
        <w:t>应遵守其规定</w:t>
      </w:r>
      <w:r>
        <w:rPr>
          <w:rFonts w:hint="eastAsia" w:ascii="宋体" w:cs="宋体"/>
          <w:color w:val="auto"/>
          <w:spacing w:val="-28"/>
          <w:highlight w:val="none"/>
          <w:lang w:eastAsia="zh-CN"/>
        </w:rPr>
        <w:t>；</w:t>
      </w:r>
      <w:r>
        <w:rPr>
          <w:rFonts w:hint="eastAsia" w:ascii="宋体" w:cs="宋体"/>
          <w:color w:val="auto"/>
          <w:highlight w:val="none"/>
          <w:lang w:eastAsia="zh-CN"/>
        </w:rPr>
        <w:t>招标工程的乙方代表，应为投标文件所载明的人选。乙方如需更换乙方代表</w:t>
      </w:r>
      <w:r>
        <w:rPr>
          <w:rFonts w:hint="eastAsia" w:ascii="宋体" w:cs="宋体"/>
          <w:color w:val="auto"/>
          <w:spacing w:val="-2"/>
          <w:highlight w:val="none"/>
          <w:lang w:eastAsia="zh-CN"/>
        </w:rPr>
        <w:t>，</w:t>
      </w:r>
      <w:r>
        <w:rPr>
          <w:rFonts w:hint="eastAsia" w:ascii="宋体" w:cs="宋体"/>
          <w:color w:val="auto"/>
          <w:highlight w:val="none"/>
          <w:lang w:eastAsia="zh-CN"/>
        </w:rPr>
        <w:t>应取得甲方的同意和遵守建设行政主管部门的规定，并至少提前</w:t>
      </w:r>
      <w:r>
        <w:rPr>
          <w:rFonts w:ascii="宋体" w:cs="宋体"/>
          <w:color w:val="auto"/>
          <w:spacing w:val="-60"/>
          <w:highlight w:val="none"/>
          <w:lang w:eastAsia="zh-CN"/>
        </w:rPr>
        <w:t xml:space="preserve"> </w:t>
      </w:r>
      <w:r>
        <w:rPr>
          <w:color w:val="auto"/>
          <w:highlight w:val="none"/>
          <w:lang w:eastAsia="zh-CN"/>
        </w:rPr>
        <w:t xml:space="preserve">7 </w:t>
      </w:r>
      <w:r>
        <w:rPr>
          <w:rFonts w:hint="eastAsia" w:ascii="宋体" w:cs="宋体"/>
          <w:color w:val="auto"/>
          <w:highlight w:val="none"/>
          <w:lang w:eastAsia="zh-CN"/>
        </w:rPr>
        <w:t>天以书面形式通知甲方，否则该项更换无效。甲方应在收到通知后的</w:t>
      </w:r>
      <w:r>
        <w:rPr>
          <w:rFonts w:ascii="宋体" w:cs="宋体"/>
          <w:color w:val="auto"/>
          <w:spacing w:val="-60"/>
          <w:highlight w:val="none"/>
          <w:lang w:eastAsia="zh-CN"/>
        </w:rPr>
        <w:t xml:space="preserve"> </w:t>
      </w:r>
      <w:r>
        <w:rPr>
          <w:color w:val="auto"/>
          <w:highlight w:val="none"/>
          <w:lang w:eastAsia="zh-CN"/>
        </w:rPr>
        <w:t xml:space="preserve">7 </w:t>
      </w:r>
      <w:r>
        <w:rPr>
          <w:rFonts w:hint="eastAsia" w:ascii="宋体" w:cs="宋体"/>
          <w:color w:val="auto"/>
          <w:highlight w:val="none"/>
          <w:lang w:eastAsia="zh-CN"/>
        </w:rPr>
        <w:t>天内予以答复，否则视为同意。后任乙方代表应继续行使合同规定的前任乙方代表的职权和履行相应的义务。</w:t>
      </w:r>
    </w:p>
    <w:p w14:paraId="36B2E61C">
      <w:pPr>
        <w:autoSpaceDE w:val="0"/>
        <w:autoSpaceDN w:val="0"/>
        <w:adjustRightInd w:val="0"/>
        <w:spacing w:before="13"/>
        <w:jc w:val="left"/>
        <w:rPr>
          <w:rFonts w:ascii="宋体" w:cs="宋体"/>
          <w:color w:val="auto"/>
          <w:highlight w:val="none"/>
          <w:lang w:eastAsia="zh-CN"/>
        </w:rPr>
        <w:sectPr>
          <w:type w:val="continuous"/>
          <w:pgSz w:w="11920" w:h="16840"/>
          <w:pgMar w:top="1560" w:right="740" w:bottom="280" w:left="880" w:header="720" w:footer="720" w:gutter="0"/>
          <w:cols w:equalWidth="0" w:num="2">
            <w:col w:w="1272" w:space="488"/>
            <w:col w:w="8540"/>
          </w:cols>
        </w:sectPr>
      </w:pPr>
    </w:p>
    <w:p w14:paraId="5E1B42F7">
      <w:pPr>
        <w:autoSpaceDE w:val="0"/>
        <w:autoSpaceDN w:val="0"/>
        <w:adjustRightInd w:val="0"/>
        <w:spacing w:before="10" w:line="150" w:lineRule="exact"/>
        <w:jc w:val="left"/>
        <w:rPr>
          <w:rFonts w:ascii="宋体" w:cs="宋体"/>
          <w:color w:val="auto"/>
          <w:sz w:val="15"/>
          <w:szCs w:val="15"/>
          <w:highlight w:val="none"/>
          <w:lang w:eastAsia="zh-CN"/>
        </w:rPr>
      </w:pPr>
    </w:p>
    <w:p w14:paraId="6D36E4BB">
      <w:pPr>
        <w:tabs>
          <w:tab w:val="left" w:leader="dot" w:pos="1012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21.3</w:t>
      </w:r>
      <w:r>
        <w:rPr>
          <w:color w:val="auto"/>
          <w:position w:val="-1"/>
          <w:highlight w:val="none"/>
          <w:lang w:eastAsia="zh-CN"/>
        </w:rPr>
        <w:tab/>
      </w:r>
    </w:p>
    <w:p w14:paraId="19950AF3">
      <w:pPr>
        <w:tabs>
          <w:tab w:val="left" w:pos="800"/>
          <w:tab w:val="left" w:pos="10120"/>
        </w:tabs>
        <w:autoSpaceDE w:val="0"/>
        <w:autoSpaceDN w:val="0"/>
        <w:adjustRightInd w:val="0"/>
        <w:spacing w:before="29" w:line="271" w:lineRule="exact"/>
        <w:ind w:left="141"/>
        <w:jc w:val="left"/>
        <w:rPr>
          <w:color w:val="auto"/>
          <w:highlight w:val="none"/>
          <w:lang w:eastAsia="zh-CN"/>
        </w:rPr>
        <w:sectPr>
          <w:type w:val="continuous"/>
          <w:pgSz w:w="11920" w:h="16840"/>
          <w:pgMar w:top="1560" w:right="740" w:bottom="280" w:left="880" w:header="720" w:footer="720" w:gutter="0"/>
          <w:cols w:space="720" w:num="1"/>
        </w:sectPr>
      </w:pPr>
    </w:p>
    <w:p w14:paraId="36AD9A3D">
      <w:pPr>
        <w:autoSpaceDE w:val="0"/>
        <w:autoSpaceDN w:val="0"/>
        <w:adjustRightInd w:val="0"/>
        <w:spacing w:before="12" w:line="280" w:lineRule="exact"/>
        <w:jc w:val="left"/>
        <w:rPr>
          <w:color w:val="auto"/>
          <w:sz w:val="28"/>
          <w:szCs w:val="28"/>
          <w:highlight w:val="none"/>
          <w:lang w:eastAsia="zh-CN"/>
        </w:rPr>
      </w:pPr>
    </w:p>
    <w:p w14:paraId="4651D7F3">
      <w:pPr>
        <w:autoSpaceDE w:val="0"/>
        <w:autoSpaceDN w:val="0"/>
        <w:adjustRightInd w:val="0"/>
        <w:spacing w:line="240" w:lineRule="exact"/>
        <w:ind w:left="153" w:right="-40"/>
        <w:rPr>
          <w:rFonts w:ascii="宋体" w:cs="宋体"/>
          <w:color w:val="auto"/>
          <w:sz w:val="18"/>
          <w:szCs w:val="18"/>
          <w:highlight w:val="none"/>
          <w:lang w:eastAsia="zh-CN"/>
        </w:rPr>
      </w:pPr>
      <w:r>
        <w:rPr>
          <w:rFonts w:hint="eastAsia" w:ascii="宋体" w:cs="宋体"/>
          <w:color w:val="auto"/>
          <w:spacing w:val="5"/>
          <w:sz w:val="18"/>
          <w:szCs w:val="18"/>
          <w:highlight w:val="none"/>
          <w:lang w:eastAsia="zh-CN"/>
        </w:rPr>
        <w:t>监理工程师、</w:t>
      </w:r>
      <w:r>
        <w:rPr>
          <w:rFonts w:ascii="宋体" w:cs="宋体"/>
          <w:color w:val="auto"/>
          <w:spacing w:val="5"/>
          <w:sz w:val="18"/>
          <w:szCs w:val="18"/>
          <w:highlight w:val="none"/>
          <w:lang w:eastAsia="zh-CN"/>
        </w:rPr>
        <w:t xml:space="preserve"> </w:t>
      </w:r>
      <w:r>
        <w:rPr>
          <w:rFonts w:hint="eastAsia" w:ascii="宋体" w:cs="宋体"/>
          <w:color w:val="auto"/>
          <w:spacing w:val="5"/>
          <w:sz w:val="18"/>
          <w:szCs w:val="18"/>
          <w:highlight w:val="none"/>
          <w:lang w:eastAsia="zh-CN"/>
        </w:rPr>
        <w:t>造价工程师代</w:t>
      </w:r>
      <w:r>
        <w:rPr>
          <w:rFonts w:ascii="宋体" w:cs="宋体"/>
          <w:color w:val="auto"/>
          <w:spacing w:val="5"/>
          <w:sz w:val="18"/>
          <w:szCs w:val="18"/>
          <w:highlight w:val="none"/>
          <w:lang w:eastAsia="zh-CN"/>
        </w:rPr>
        <w:t xml:space="preserve"> </w:t>
      </w:r>
      <w:r>
        <w:rPr>
          <w:rFonts w:hint="eastAsia" w:ascii="宋体" w:cs="宋体"/>
          <w:color w:val="auto"/>
          <w:spacing w:val="1"/>
          <w:sz w:val="18"/>
          <w:szCs w:val="18"/>
          <w:highlight w:val="none"/>
          <w:lang w:eastAsia="zh-CN"/>
        </w:rPr>
        <w:t>表任</w:t>
      </w:r>
      <w:r>
        <w:rPr>
          <w:rFonts w:hint="eastAsia" w:ascii="宋体" w:cs="宋体"/>
          <w:color w:val="auto"/>
          <w:sz w:val="18"/>
          <w:szCs w:val="18"/>
          <w:highlight w:val="none"/>
          <w:lang w:eastAsia="zh-CN"/>
        </w:rPr>
        <w:t>命</w:t>
      </w:r>
      <w:r>
        <w:rPr>
          <w:rFonts w:hint="eastAsia" w:ascii="宋体" w:cs="宋体"/>
          <w:color w:val="auto"/>
          <w:spacing w:val="1"/>
          <w:sz w:val="18"/>
          <w:szCs w:val="18"/>
          <w:highlight w:val="none"/>
          <w:lang w:eastAsia="zh-CN"/>
        </w:rPr>
        <w:t>和</w:t>
      </w:r>
      <w:r>
        <w:rPr>
          <w:rFonts w:hint="eastAsia" w:ascii="宋体" w:cs="宋体"/>
          <w:color w:val="auto"/>
          <w:sz w:val="18"/>
          <w:szCs w:val="18"/>
          <w:highlight w:val="none"/>
          <w:lang w:eastAsia="zh-CN"/>
        </w:rPr>
        <w:t>撤回</w:t>
      </w:r>
    </w:p>
    <w:p w14:paraId="2FBCB3FE">
      <w:pPr>
        <w:autoSpaceDE w:val="0"/>
        <w:autoSpaceDN w:val="0"/>
        <w:adjustRightInd w:val="0"/>
        <w:spacing w:before="67"/>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spacing w:val="1"/>
          <w:highlight w:val="none"/>
          <w:lang w:eastAsia="zh-CN"/>
        </w:rPr>
        <w:t>除合同约定或依法应由监理工程师、造价工程师行使的职权外，监理工程师、</w:t>
      </w:r>
    </w:p>
    <w:p w14:paraId="505222EA">
      <w:pPr>
        <w:autoSpaceDE w:val="0"/>
        <w:autoSpaceDN w:val="0"/>
        <w:adjustRightInd w:val="0"/>
        <w:spacing w:before="9" w:line="170" w:lineRule="exact"/>
        <w:jc w:val="left"/>
        <w:rPr>
          <w:rFonts w:ascii="宋体" w:cs="宋体"/>
          <w:color w:val="auto"/>
          <w:sz w:val="17"/>
          <w:szCs w:val="17"/>
          <w:highlight w:val="none"/>
          <w:lang w:eastAsia="zh-CN"/>
        </w:rPr>
      </w:pPr>
    </w:p>
    <w:p w14:paraId="2C5DD595">
      <w:pPr>
        <w:autoSpaceDE w:val="0"/>
        <w:autoSpaceDN w:val="0"/>
        <w:adjustRightInd w:val="0"/>
        <w:ind w:left="3112" w:right="5096"/>
        <w:jc w:val="center"/>
        <w:rPr>
          <w:color w:val="auto"/>
          <w:highlight w:val="none"/>
          <w:lang w:eastAsia="zh-CN"/>
        </w:rPr>
      </w:pPr>
      <w:r>
        <w:rPr>
          <w:color w:val="auto"/>
          <w:highlight w:val="none"/>
          <w:lang w:eastAsia="zh-CN"/>
        </w:rPr>
        <w:t>24</w:t>
      </w:r>
    </w:p>
    <w:p w14:paraId="78981A07">
      <w:pPr>
        <w:autoSpaceDE w:val="0"/>
        <w:autoSpaceDN w:val="0"/>
        <w:adjustRightInd w:val="0"/>
        <w:ind w:left="3112" w:right="5096"/>
        <w:jc w:val="center"/>
        <w:rPr>
          <w:color w:val="auto"/>
          <w:highlight w:val="none"/>
          <w:lang w:eastAsia="zh-CN"/>
        </w:rPr>
        <w:sectPr>
          <w:type w:val="continuous"/>
          <w:pgSz w:w="11920" w:h="16840"/>
          <w:pgMar w:top="1560" w:right="740" w:bottom="280" w:left="880" w:header="720" w:footer="720" w:gutter="0"/>
          <w:cols w:equalWidth="0" w:num="2">
            <w:col w:w="1263" w:space="497"/>
            <w:col w:w="8540"/>
          </w:cols>
        </w:sectPr>
      </w:pPr>
    </w:p>
    <w:p w14:paraId="27B915F8">
      <w:pPr>
        <w:autoSpaceDE w:val="0"/>
        <w:autoSpaceDN w:val="0"/>
        <w:adjustRightInd w:val="0"/>
        <w:spacing w:line="333" w:lineRule="exact"/>
        <w:ind w:left="1760"/>
        <w:jc w:val="left"/>
        <w:rPr>
          <w:rFonts w:ascii="宋体" w:cs="宋体"/>
          <w:color w:val="auto"/>
          <w:highlight w:val="none"/>
          <w:lang w:eastAsia="zh-CN"/>
        </w:rPr>
      </w:pPr>
      <w:r>
        <w:rPr>
          <w:rFonts w:hint="eastAsia" w:ascii="宋体" w:cs="宋体"/>
          <w:color w:val="auto"/>
          <w:position w:val="-3"/>
          <w:highlight w:val="none"/>
          <w:lang w:eastAsia="zh-CN"/>
        </w:rPr>
        <w:t>造价工程师可根据甲方要求将其职权以书面形式授予其任命的监理工程师</w:t>
      </w:r>
      <w:r>
        <w:rPr>
          <w:rFonts w:hint="eastAsia" w:ascii="宋体" w:cs="宋体"/>
          <w:color w:val="auto"/>
          <w:spacing w:val="-84"/>
          <w:position w:val="-3"/>
          <w:highlight w:val="none"/>
          <w:lang w:eastAsia="zh-CN"/>
        </w:rPr>
        <w:t>、</w:t>
      </w:r>
      <w:r>
        <w:rPr>
          <w:rFonts w:hint="eastAsia" w:ascii="宋体" w:cs="宋体"/>
          <w:color w:val="auto"/>
          <w:position w:val="-3"/>
          <w:highlight w:val="none"/>
          <w:lang w:eastAsia="zh-CN"/>
        </w:rPr>
        <w:t>造价工程师代表，</w:t>
      </w:r>
    </w:p>
    <w:p w14:paraId="6BEB2F05">
      <w:pPr>
        <w:autoSpaceDE w:val="0"/>
        <w:autoSpaceDN w:val="0"/>
        <w:adjustRightInd w:val="0"/>
        <w:spacing w:before="3" w:line="110" w:lineRule="exact"/>
        <w:jc w:val="left"/>
        <w:rPr>
          <w:rFonts w:ascii="宋体" w:cs="宋体"/>
          <w:color w:val="auto"/>
          <w:sz w:val="11"/>
          <w:szCs w:val="11"/>
          <w:highlight w:val="none"/>
          <w:lang w:eastAsia="zh-CN"/>
        </w:rPr>
      </w:pPr>
    </w:p>
    <w:p w14:paraId="1007EA61">
      <w:pPr>
        <w:autoSpaceDE w:val="0"/>
        <w:autoSpaceDN w:val="0"/>
        <w:adjustRightInd w:val="0"/>
        <w:spacing w:line="300" w:lineRule="auto"/>
        <w:ind w:left="1760" w:right="255"/>
        <w:jc w:val="left"/>
        <w:rPr>
          <w:rFonts w:ascii="宋体" w:cs="宋体"/>
          <w:color w:val="auto"/>
          <w:highlight w:val="none"/>
          <w:lang w:eastAsia="zh-CN"/>
        </w:rPr>
      </w:pPr>
      <w:r>
        <w:rPr>
          <w:rFonts w:hint="eastAsia" w:ascii="宋体" w:cs="宋体"/>
          <w:color w:val="auto"/>
          <w:highlight w:val="none"/>
          <w:lang w:eastAsia="zh-CN"/>
        </w:rPr>
        <w:t>亦可将其授权撤回。任何此类任命或撤回，均应至少提前</w:t>
      </w:r>
      <w:r>
        <w:rPr>
          <w:rFonts w:ascii="宋体" w:cs="宋体"/>
          <w:color w:val="auto"/>
          <w:spacing w:val="-42"/>
          <w:highlight w:val="none"/>
          <w:lang w:eastAsia="zh-CN"/>
        </w:rPr>
        <w:t xml:space="preserve"> </w:t>
      </w:r>
      <w:r>
        <w:rPr>
          <w:color w:val="auto"/>
          <w:highlight w:val="none"/>
          <w:lang w:eastAsia="zh-CN"/>
        </w:rPr>
        <w:t>7</w:t>
      </w:r>
      <w:r>
        <w:rPr>
          <w:color w:val="auto"/>
          <w:spacing w:val="18"/>
          <w:highlight w:val="none"/>
          <w:lang w:eastAsia="zh-CN"/>
        </w:rPr>
        <w:t xml:space="preserve"> </w:t>
      </w:r>
      <w:r>
        <w:rPr>
          <w:rFonts w:hint="eastAsia" w:ascii="宋体" w:cs="宋体"/>
          <w:color w:val="auto"/>
          <w:highlight w:val="none"/>
          <w:lang w:eastAsia="zh-CN"/>
        </w:rPr>
        <w:t>天以书面形式通知</w:t>
      </w:r>
      <w:r>
        <w:rPr>
          <w:rFonts w:ascii="宋体" w:cs="宋体"/>
          <w:color w:val="auto"/>
          <w:highlight w:val="none"/>
          <w:lang w:eastAsia="zh-CN"/>
        </w:rPr>
        <w:t xml:space="preserve"> </w:t>
      </w:r>
      <w:r>
        <w:rPr>
          <w:rFonts w:hint="eastAsia" w:ascii="宋体" w:cs="宋体"/>
          <w:color w:val="auto"/>
          <w:highlight w:val="none"/>
          <w:lang w:eastAsia="zh-CN"/>
        </w:rPr>
        <w:t>乙方。未将有关文件送交乙方之前，任何此类任命或撤回均为无效。</w:t>
      </w:r>
    </w:p>
    <w:p w14:paraId="38B70D84">
      <w:pPr>
        <w:autoSpaceDE w:val="0"/>
        <w:autoSpaceDN w:val="0"/>
        <w:adjustRightInd w:val="0"/>
        <w:spacing w:before="8" w:line="120" w:lineRule="exact"/>
        <w:jc w:val="left"/>
        <w:rPr>
          <w:rFonts w:ascii="宋体" w:cs="宋体"/>
          <w:color w:val="auto"/>
          <w:sz w:val="12"/>
          <w:szCs w:val="12"/>
          <w:highlight w:val="none"/>
          <w:lang w:eastAsia="zh-CN"/>
        </w:rPr>
      </w:pPr>
    </w:p>
    <w:p w14:paraId="3D9F1CF6">
      <w:pPr>
        <w:tabs>
          <w:tab w:val="left" w:leader="dot" w:pos="1004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21.4</w:t>
      </w:r>
      <w:r>
        <w:rPr>
          <w:color w:val="auto"/>
          <w:position w:val="-1"/>
          <w:highlight w:val="none"/>
          <w:lang w:eastAsia="zh-CN"/>
        </w:rPr>
        <w:tab/>
      </w:r>
    </w:p>
    <w:p w14:paraId="48C6757B">
      <w:pPr>
        <w:tabs>
          <w:tab w:val="left" w:pos="800"/>
          <w:tab w:val="left" w:pos="10040"/>
        </w:tabs>
        <w:autoSpaceDE w:val="0"/>
        <w:autoSpaceDN w:val="0"/>
        <w:adjustRightInd w:val="0"/>
        <w:spacing w:line="271" w:lineRule="exact"/>
        <w:ind w:left="141"/>
        <w:jc w:val="left"/>
        <w:rPr>
          <w:color w:val="auto"/>
          <w:highlight w:val="none"/>
          <w:lang w:eastAsia="zh-CN"/>
        </w:rPr>
        <w:sectPr>
          <w:pgSz w:w="11920" w:h="16840"/>
          <w:pgMar w:top="1360" w:right="760" w:bottom="280" w:left="880" w:header="720" w:footer="720" w:gutter="0"/>
          <w:cols w:space="720" w:num="1"/>
        </w:sectPr>
      </w:pPr>
    </w:p>
    <w:p w14:paraId="7603E5AA">
      <w:pPr>
        <w:autoSpaceDE w:val="0"/>
        <w:autoSpaceDN w:val="0"/>
        <w:adjustRightInd w:val="0"/>
        <w:spacing w:before="15" w:line="260" w:lineRule="exact"/>
        <w:jc w:val="left"/>
        <w:rPr>
          <w:color w:val="auto"/>
          <w:sz w:val="26"/>
          <w:szCs w:val="26"/>
          <w:highlight w:val="none"/>
          <w:lang w:eastAsia="zh-CN"/>
        </w:rPr>
      </w:pPr>
    </w:p>
    <w:p w14:paraId="24D23833">
      <w:pPr>
        <w:autoSpaceDE w:val="0"/>
        <w:autoSpaceDN w:val="0"/>
        <w:adjustRightInd w:val="0"/>
        <w:spacing w:line="240" w:lineRule="exact"/>
        <w:ind w:left="105" w:right="-40"/>
        <w:jc w:val="left"/>
        <w:rPr>
          <w:rFonts w:ascii="宋体" w:cs="宋体"/>
          <w:color w:val="auto"/>
          <w:spacing w:val="14"/>
          <w:sz w:val="18"/>
          <w:szCs w:val="18"/>
          <w:highlight w:val="none"/>
          <w:lang w:eastAsia="zh-CN"/>
        </w:rPr>
        <w:sectPr>
          <w:type w:val="continuous"/>
          <w:pgSz w:w="11920" w:h="16840"/>
          <w:pgMar w:top="1560" w:right="760" w:bottom="280" w:left="880" w:header="720" w:footer="720" w:gutter="0"/>
          <w:cols w:space="720" w:num="1"/>
        </w:sectPr>
      </w:pPr>
    </w:p>
    <w:p w14:paraId="4D13E642">
      <w:pPr>
        <w:autoSpaceDE w:val="0"/>
        <w:autoSpaceDN w:val="0"/>
        <w:adjustRightInd w:val="0"/>
        <w:spacing w:line="240" w:lineRule="exact"/>
        <w:ind w:left="105" w:right="-40"/>
        <w:jc w:val="left"/>
        <w:rPr>
          <w:rFonts w:ascii="宋体" w:cs="宋体"/>
          <w:color w:val="auto"/>
          <w:position w:val="-2"/>
          <w:sz w:val="18"/>
          <w:szCs w:val="18"/>
          <w:highlight w:val="none"/>
          <w:lang w:eastAsia="zh-CN"/>
        </w:rPr>
      </w:pPr>
      <w:r>
        <w:rPr>
          <w:rFonts w:hint="eastAsia" w:ascii="宋体" w:cs="宋体"/>
          <w:color w:val="auto"/>
          <w:spacing w:val="14"/>
          <w:sz w:val="18"/>
          <w:szCs w:val="18"/>
          <w:highlight w:val="none"/>
          <w:lang w:eastAsia="zh-CN"/>
        </w:rPr>
        <w:t>乙方代表授</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权人选任命和</w:t>
      </w:r>
      <w:r>
        <w:rPr>
          <w:rFonts w:hint="eastAsia" w:ascii="宋体" w:cs="宋体"/>
          <w:color w:val="auto"/>
          <w:spacing w:val="1"/>
          <w:position w:val="-2"/>
          <w:sz w:val="18"/>
          <w:szCs w:val="18"/>
          <w:highlight w:val="none"/>
          <w:lang w:eastAsia="zh-CN"/>
        </w:rPr>
        <w:t>撤</w:t>
      </w:r>
      <w:r>
        <w:rPr>
          <w:rFonts w:hint="eastAsia" w:ascii="宋体" w:cs="宋体"/>
          <w:color w:val="auto"/>
          <w:position w:val="-2"/>
          <w:sz w:val="18"/>
          <w:szCs w:val="18"/>
          <w:highlight w:val="none"/>
          <w:lang w:eastAsia="zh-CN"/>
        </w:rPr>
        <w:t>回</w:t>
      </w:r>
    </w:p>
    <w:p w14:paraId="71697A77">
      <w:pPr>
        <w:autoSpaceDE w:val="0"/>
        <w:autoSpaceDN w:val="0"/>
        <w:adjustRightInd w:val="0"/>
        <w:spacing w:line="300" w:lineRule="auto"/>
        <w:ind w:right="255"/>
        <w:jc w:val="left"/>
        <w:rPr>
          <w:rFonts w:ascii="宋体" w:cs="宋体"/>
          <w:color w:val="auto"/>
          <w:highlight w:val="none"/>
          <w:lang w:eastAsia="zh-CN"/>
        </w:rPr>
      </w:pPr>
      <w:r>
        <w:rPr>
          <w:rFonts w:ascii="宋体" w:cs="宋体"/>
          <w:color w:val="auto"/>
          <w:position w:val="-2"/>
          <w:sz w:val="18"/>
          <w:szCs w:val="18"/>
          <w:highlight w:val="none"/>
          <w:lang w:eastAsia="zh-CN"/>
        </w:rPr>
        <w:br w:type="column"/>
      </w:r>
      <w:r>
        <w:rPr>
          <w:rFonts w:hint="eastAsia" w:ascii="宋体" w:cs="宋体"/>
          <w:color w:val="auto"/>
          <w:highlight w:val="none"/>
          <w:lang w:eastAsia="zh-CN"/>
        </w:rPr>
        <w:t>除合同约定或依法应由乙方代表行使的职权外，乙方代表可将其职权以书面形式授予其任命的合格人选，亦可将其授权撤回。任何此类任命或撤回，均应至少提前</w:t>
      </w:r>
      <w:r>
        <w:rPr>
          <w:rFonts w:ascii="宋体" w:cs="宋体"/>
          <w:color w:val="auto"/>
          <w:highlight w:val="none"/>
          <w:lang w:eastAsia="zh-CN"/>
        </w:rPr>
        <w:t>7</w:t>
      </w:r>
      <w:r>
        <w:rPr>
          <w:rFonts w:hint="eastAsia" w:ascii="宋体" w:cs="宋体"/>
          <w:color w:val="auto"/>
          <w:highlight w:val="none"/>
          <w:lang w:eastAsia="zh-CN"/>
        </w:rPr>
        <w:t>天以书面形式通知甲方和监理工程师、造价工程师。未将有关文件提交甲方和监理工程师、造价工程师之前，任何此类任命或撤回均为无效。</w:t>
      </w:r>
    </w:p>
    <w:p w14:paraId="18E40463">
      <w:pPr>
        <w:autoSpaceDE w:val="0"/>
        <w:autoSpaceDN w:val="0"/>
        <w:adjustRightInd w:val="0"/>
        <w:spacing w:line="300" w:lineRule="auto"/>
        <w:ind w:left="1760" w:right="255"/>
        <w:jc w:val="left"/>
        <w:rPr>
          <w:rFonts w:ascii="宋体" w:cs="宋体"/>
          <w:color w:val="auto"/>
          <w:highlight w:val="none"/>
          <w:lang w:eastAsia="zh-CN"/>
        </w:rPr>
        <w:sectPr>
          <w:type w:val="continuous"/>
          <w:pgSz w:w="11920" w:h="16840"/>
          <w:pgMar w:top="1560" w:right="760" w:bottom="280" w:left="880" w:header="720" w:footer="720" w:gutter="0"/>
          <w:cols w:equalWidth="0" w:num="2">
            <w:col w:w="1273" w:space="487"/>
            <w:col w:w="8520"/>
          </w:cols>
        </w:sectPr>
      </w:pPr>
    </w:p>
    <w:p w14:paraId="5138B3B7">
      <w:pPr>
        <w:autoSpaceDE w:val="0"/>
        <w:autoSpaceDN w:val="0"/>
        <w:adjustRightInd w:val="0"/>
        <w:spacing w:line="200" w:lineRule="exact"/>
        <w:jc w:val="left"/>
        <w:rPr>
          <w:rFonts w:ascii="宋体" w:cs="宋体"/>
          <w:color w:val="auto"/>
          <w:sz w:val="20"/>
          <w:szCs w:val="20"/>
          <w:highlight w:val="none"/>
          <w:lang w:eastAsia="zh-CN"/>
        </w:rPr>
      </w:pPr>
      <w:r>
        <w:rPr>
          <w:color w:val="auto"/>
          <w:highlight w:val="none"/>
          <w:lang w:eastAsia="zh-CN"/>
        </w:rPr>
        <mc:AlternateContent>
          <mc:Choice Requires="wps">
            <w:drawing>
              <wp:anchor distT="0" distB="0" distL="114300" distR="114300" simplePos="0" relativeHeight="251680768" behindDoc="1" locked="0" layoutInCell="1" allowOverlap="1">
                <wp:simplePos x="0" y="0"/>
                <wp:positionH relativeFrom="page">
                  <wp:posOffset>1638935</wp:posOffset>
                </wp:positionH>
                <wp:positionV relativeFrom="paragraph">
                  <wp:posOffset>43815</wp:posOffset>
                </wp:positionV>
                <wp:extent cx="5219065" cy="0"/>
                <wp:effectExtent l="0" t="0" r="0" b="0"/>
                <wp:wrapNone/>
                <wp:docPr id="22" name="自选图形 74"/>
                <wp:cNvGraphicFramePr/>
                <a:graphic xmlns:a="http://schemas.openxmlformats.org/drawingml/2006/main">
                  <a:graphicData uri="http://schemas.microsoft.com/office/word/2010/wordprocessingShape">
                    <wps:wsp>
                      <wps:cNvSpPr/>
                      <wps:spPr>
                        <a:xfrm>
                          <a:off x="0" y="0"/>
                          <a:ext cx="5219065" cy="0"/>
                        </a:xfrm>
                        <a:custGeom>
                          <a:avLst/>
                          <a:gdLst>
                            <a:gd name="A1" fmla="val 0"/>
                            <a:gd name="A2" fmla="val 0"/>
                            <a:gd name="A3" fmla="val 0"/>
                          </a:gdLst>
                          <a:ahLst/>
                          <a:cxnLst/>
                          <a:rect l="0" t="0" r="0" b="0"/>
                          <a:pathLst>
                            <a:path w="8219" h="1">
                              <a:moveTo>
                                <a:pt x="0" y="0"/>
                              </a:moveTo>
                              <a:lnTo>
                                <a:pt x="8218"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74" o:spid="_x0000_s1026" o:spt="100" style="position:absolute;left:0pt;margin-left:129.05pt;margin-top:3.45pt;height:0pt;width:410.95pt;mso-position-horizontal-relative:page;z-index:-251635712;mso-width-relative:page;mso-height-relative:page;" filled="f" stroked="t" coordsize="8219,1" o:gfxdata="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XuHv81gAA&#10;AAgBAAAPAAAAAAAAAAEAIAAAACIAAABkcnMvZG93bnJldi54bWxQSwECFAAUAAAACACHTuJAYvtG&#10;hlkCAAAVBQAADgAAAAAAAAABACAAAAAlAQAAZHJzL2Uyb0RvYy54bWxQSwUGAAAAAAYABgBZAQAA&#10;8AUAAAAA&#10;" path="m0,0l8218,0e">
                <v:fill on="f" focussize="0,0"/>
                <v:stroke weight="0.7pt" color="#000000" joinstyle="round"/>
                <v:imagedata o:title=""/>
                <o:lock v:ext="edit" aspectratio="f"/>
              </v:shape>
            </w:pict>
          </mc:Fallback>
        </mc:AlternateContent>
      </w:r>
    </w:p>
    <w:p w14:paraId="4398E6D1">
      <w:pPr>
        <w:autoSpaceDE w:val="0"/>
        <w:autoSpaceDN w:val="0"/>
        <w:adjustRightInd w:val="0"/>
        <w:spacing w:line="200" w:lineRule="exact"/>
        <w:jc w:val="left"/>
        <w:rPr>
          <w:rFonts w:ascii="宋体" w:cs="宋体"/>
          <w:color w:val="auto"/>
          <w:sz w:val="20"/>
          <w:szCs w:val="20"/>
          <w:highlight w:val="none"/>
          <w:lang w:eastAsia="zh-CN"/>
        </w:rPr>
      </w:pPr>
    </w:p>
    <w:p w14:paraId="36BBB577">
      <w:pPr>
        <w:pStyle w:val="92"/>
        <w:rPr>
          <w:color w:val="auto"/>
          <w:highlight w:val="none"/>
          <w:lang w:eastAsia="zh-CN"/>
        </w:rPr>
      </w:pPr>
      <w:bookmarkStart w:id="32" w:name="_Toc287627948"/>
      <w:r>
        <w:rPr>
          <w:color w:val="auto"/>
          <w:highlight w:val="none"/>
          <w:lang w:eastAsia="zh-CN"/>
        </w:rPr>
        <w:t>22</w:t>
      </w:r>
      <w:r>
        <w:rPr>
          <w:color w:val="auto"/>
          <w:highlight w:val="none"/>
          <w:lang w:eastAsia="zh-CN"/>
        </w:rPr>
        <w:tab/>
      </w:r>
      <w:r>
        <w:rPr>
          <w:rFonts w:hint="eastAsia"/>
          <w:color w:val="auto"/>
          <w:highlight w:val="none"/>
          <w:lang w:eastAsia="zh-CN"/>
        </w:rPr>
        <w:t>甲方代表</w:t>
      </w:r>
      <w:bookmarkEnd w:id="32"/>
    </w:p>
    <w:p w14:paraId="3C55ECA2">
      <w:pPr>
        <w:autoSpaceDE w:val="0"/>
        <w:autoSpaceDN w:val="0"/>
        <w:adjustRightInd w:val="0"/>
        <w:spacing w:before="11" w:line="200" w:lineRule="exact"/>
        <w:jc w:val="left"/>
        <w:rPr>
          <w:rFonts w:ascii="宋体" w:cs="宋体"/>
          <w:color w:val="auto"/>
          <w:sz w:val="20"/>
          <w:szCs w:val="20"/>
          <w:highlight w:val="none"/>
          <w:lang w:eastAsia="zh-CN"/>
        </w:rPr>
      </w:pPr>
    </w:p>
    <w:p w14:paraId="2203C54E">
      <w:pPr>
        <w:autoSpaceDE w:val="0"/>
        <w:autoSpaceDN w:val="0"/>
        <w:adjustRightInd w:val="0"/>
        <w:spacing w:before="11" w:line="200" w:lineRule="exact"/>
        <w:jc w:val="left"/>
        <w:rPr>
          <w:rFonts w:ascii="宋体" w:cs="宋体"/>
          <w:color w:val="auto"/>
          <w:sz w:val="20"/>
          <w:szCs w:val="20"/>
          <w:highlight w:val="none"/>
          <w:lang w:eastAsia="zh-CN"/>
        </w:rPr>
        <w:sectPr>
          <w:type w:val="continuous"/>
          <w:pgSz w:w="11920" w:h="16840"/>
          <w:pgMar w:top="1560" w:right="760" w:bottom="280" w:left="880" w:header="720" w:footer="720" w:gutter="0"/>
          <w:cols w:space="720" w:num="1"/>
        </w:sectPr>
      </w:pPr>
    </w:p>
    <w:p w14:paraId="62DAAFE0">
      <w:pPr>
        <w:autoSpaceDE w:val="0"/>
        <w:autoSpaceDN w:val="0"/>
        <w:adjustRightInd w:val="0"/>
        <w:spacing w:before="29"/>
        <w:ind w:left="141"/>
        <w:jc w:val="left"/>
        <w:rPr>
          <w:color w:val="auto"/>
          <w:highlight w:val="none"/>
          <w:lang w:eastAsia="zh-CN"/>
        </w:rPr>
      </w:pPr>
      <w:r>
        <w:rPr>
          <w:color w:val="auto"/>
          <w:highlight w:val="none"/>
          <w:lang w:eastAsia="zh-CN"/>
        </w:rPr>
        <w:t>22.1</w:t>
      </w:r>
    </w:p>
    <w:p w14:paraId="118151E1">
      <w:pPr>
        <w:autoSpaceDE w:val="0"/>
        <w:autoSpaceDN w:val="0"/>
        <w:adjustRightInd w:val="0"/>
        <w:spacing w:before="14" w:line="240" w:lineRule="exact"/>
        <w:jc w:val="left"/>
        <w:rPr>
          <w:color w:val="auto"/>
          <w:highlight w:val="none"/>
          <w:lang w:eastAsia="zh-CN"/>
        </w:rPr>
      </w:pPr>
    </w:p>
    <w:p w14:paraId="3060CBF5">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甲方对其代</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表授权</w:t>
      </w:r>
    </w:p>
    <w:p w14:paraId="438E8847">
      <w:pPr>
        <w:autoSpaceDE w:val="0"/>
        <w:autoSpaceDN w:val="0"/>
        <w:adjustRightInd w:val="0"/>
        <w:spacing w:before="8" w:line="140" w:lineRule="exact"/>
        <w:jc w:val="left"/>
        <w:rPr>
          <w:rFonts w:ascii="宋体" w:cs="宋体"/>
          <w:color w:val="auto"/>
          <w:sz w:val="14"/>
          <w:szCs w:val="14"/>
          <w:highlight w:val="none"/>
          <w:lang w:eastAsia="zh-CN"/>
        </w:rPr>
      </w:pPr>
      <w:r>
        <w:rPr>
          <w:rFonts w:ascii="宋体" w:cs="宋体"/>
          <w:color w:val="auto"/>
          <w:sz w:val="18"/>
          <w:szCs w:val="18"/>
          <w:highlight w:val="none"/>
          <w:lang w:eastAsia="zh-CN"/>
        </w:rPr>
        <w:br w:type="column"/>
      </w:r>
    </w:p>
    <w:p w14:paraId="07B4FF35">
      <w:pPr>
        <w:autoSpaceDE w:val="0"/>
        <w:autoSpaceDN w:val="0"/>
        <w:adjustRightInd w:val="0"/>
        <w:spacing w:line="200" w:lineRule="exact"/>
        <w:jc w:val="left"/>
        <w:rPr>
          <w:rFonts w:ascii="宋体" w:cs="宋体"/>
          <w:color w:val="auto"/>
          <w:sz w:val="20"/>
          <w:szCs w:val="20"/>
          <w:highlight w:val="none"/>
          <w:lang w:eastAsia="zh-CN"/>
        </w:rPr>
      </w:pPr>
    </w:p>
    <w:p w14:paraId="4F9F8755">
      <w:pPr>
        <w:autoSpaceDE w:val="0"/>
        <w:autoSpaceDN w:val="0"/>
        <w:adjustRightInd w:val="0"/>
        <w:spacing w:line="468" w:lineRule="exact"/>
        <w:ind w:right="291"/>
        <w:rPr>
          <w:rFonts w:ascii="宋体" w:cs="宋体"/>
          <w:color w:val="auto"/>
          <w:highlight w:val="none"/>
          <w:lang w:eastAsia="zh-CN"/>
        </w:rPr>
      </w:pPr>
      <w:r>
        <w:rPr>
          <w:rFonts w:hint="eastAsia" w:ascii="宋体" w:cs="宋体"/>
          <w:color w:val="auto"/>
          <w:highlight w:val="none"/>
          <w:lang w:eastAsia="zh-CN"/>
        </w:rPr>
        <w:t>甲方应在专用条款中写明甲方代表具体人选，并在开工前将甲方代表任命书以书面形式通知乙方，授予其代表甲方在甲方授权范围内履行合同规定职责</w:t>
      </w:r>
      <w:r>
        <w:rPr>
          <w:rFonts w:ascii="宋体" w:cs="宋体"/>
          <w:color w:val="auto"/>
          <w:highlight w:val="none"/>
          <w:lang w:eastAsia="zh-CN"/>
        </w:rPr>
        <w:t>。</w:t>
      </w:r>
    </w:p>
    <w:p w14:paraId="33B2B32D">
      <w:pPr>
        <w:autoSpaceDE w:val="0"/>
        <w:autoSpaceDN w:val="0"/>
        <w:adjustRightInd w:val="0"/>
        <w:spacing w:line="468" w:lineRule="exact"/>
        <w:ind w:right="291"/>
        <w:rPr>
          <w:rFonts w:ascii="宋体" w:cs="宋体"/>
          <w:color w:val="auto"/>
          <w:highlight w:val="none"/>
          <w:lang w:eastAsia="zh-CN"/>
        </w:rPr>
        <w:sectPr>
          <w:type w:val="continuous"/>
          <w:pgSz w:w="11920" w:h="16840"/>
          <w:pgMar w:top="1560" w:right="760" w:bottom="280" w:left="880" w:header="720" w:footer="720" w:gutter="0"/>
          <w:cols w:equalWidth="0" w:num="2">
            <w:col w:w="1272" w:space="488"/>
            <w:col w:w="8520"/>
          </w:cols>
        </w:sectPr>
      </w:pPr>
    </w:p>
    <w:p w14:paraId="5D565B94">
      <w:pPr>
        <w:autoSpaceDE w:val="0"/>
        <w:autoSpaceDN w:val="0"/>
        <w:adjustRightInd w:val="0"/>
        <w:spacing w:before="9" w:line="140" w:lineRule="exact"/>
        <w:jc w:val="left"/>
        <w:rPr>
          <w:rFonts w:ascii="宋体" w:cs="宋体"/>
          <w:color w:val="auto"/>
          <w:sz w:val="14"/>
          <w:szCs w:val="14"/>
          <w:highlight w:val="none"/>
          <w:lang w:eastAsia="zh-CN"/>
        </w:rPr>
      </w:pPr>
    </w:p>
    <w:p w14:paraId="05BC4543">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22.2</w:t>
      </w:r>
      <w:r>
        <w:rPr>
          <w:color w:val="auto"/>
          <w:position w:val="-1"/>
          <w:highlight w:val="none"/>
          <w:lang w:eastAsia="zh-CN"/>
        </w:rPr>
        <w:tab/>
      </w:r>
    </w:p>
    <w:p w14:paraId="2C81CCFF">
      <w:pPr>
        <w:autoSpaceDE w:val="0"/>
        <w:autoSpaceDN w:val="0"/>
        <w:adjustRightInd w:val="0"/>
        <w:spacing w:before="6" w:line="150" w:lineRule="exact"/>
        <w:jc w:val="left"/>
        <w:rPr>
          <w:color w:val="auto"/>
          <w:sz w:val="15"/>
          <w:szCs w:val="15"/>
          <w:highlight w:val="none"/>
          <w:lang w:eastAsia="zh-CN"/>
        </w:rPr>
      </w:pPr>
    </w:p>
    <w:p w14:paraId="4D138BCE">
      <w:pPr>
        <w:autoSpaceDE w:val="0"/>
        <w:autoSpaceDN w:val="0"/>
        <w:adjustRightInd w:val="0"/>
        <w:spacing w:before="6" w:line="150" w:lineRule="exact"/>
        <w:jc w:val="left"/>
        <w:rPr>
          <w:color w:val="auto"/>
          <w:sz w:val="15"/>
          <w:szCs w:val="15"/>
          <w:highlight w:val="none"/>
          <w:lang w:eastAsia="zh-CN"/>
        </w:rPr>
        <w:sectPr>
          <w:type w:val="continuous"/>
          <w:pgSz w:w="11920" w:h="16840"/>
          <w:pgMar w:top="1560" w:right="760" w:bottom="280" w:left="880" w:header="720" w:footer="720" w:gutter="0"/>
          <w:cols w:space="720" w:num="1"/>
        </w:sectPr>
      </w:pPr>
    </w:p>
    <w:p w14:paraId="1FFFF0EF">
      <w:pPr>
        <w:autoSpaceDE w:val="0"/>
        <w:autoSpaceDN w:val="0"/>
        <w:adjustRightInd w:val="0"/>
        <w:spacing w:before="8" w:line="130" w:lineRule="exact"/>
        <w:jc w:val="left"/>
        <w:rPr>
          <w:color w:val="auto"/>
          <w:sz w:val="13"/>
          <w:szCs w:val="13"/>
          <w:highlight w:val="none"/>
          <w:lang w:eastAsia="zh-CN"/>
        </w:rPr>
      </w:pPr>
    </w:p>
    <w:p w14:paraId="26071879">
      <w:pPr>
        <w:autoSpaceDE w:val="0"/>
        <w:autoSpaceDN w:val="0"/>
        <w:adjustRightInd w:val="0"/>
        <w:spacing w:line="240"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甲方代表职</w:t>
      </w:r>
      <w:r>
        <w:rPr>
          <w:rFonts w:ascii="宋体" w:cs="宋体"/>
          <w:color w:val="auto"/>
          <w:spacing w:val="14"/>
          <w:sz w:val="18"/>
          <w:szCs w:val="18"/>
          <w:highlight w:val="none"/>
          <w:lang w:eastAsia="zh-CN"/>
        </w:rPr>
        <w:t xml:space="preserve"> </w:t>
      </w:r>
      <w:r>
        <w:rPr>
          <w:rFonts w:hint="eastAsia" w:ascii="宋体" w:cs="宋体"/>
          <w:color w:val="auto"/>
          <w:sz w:val="18"/>
          <w:szCs w:val="18"/>
          <w:highlight w:val="none"/>
          <w:lang w:eastAsia="zh-CN"/>
        </w:rPr>
        <w:t>权</w:t>
      </w:r>
    </w:p>
    <w:p w14:paraId="6D94EAD7">
      <w:pPr>
        <w:autoSpaceDE w:val="0"/>
        <w:autoSpaceDN w:val="0"/>
        <w:adjustRightInd w:val="0"/>
        <w:spacing w:line="300" w:lineRule="exact"/>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3"/>
          <w:highlight w:val="none"/>
          <w:lang w:eastAsia="zh-CN"/>
        </w:rPr>
        <w:t>甲方代表应代表甲方履行合同规定的职责、行使合同明文规定和必然隐含</w:t>
      </w:r>
    </w:p>
    <w:p w14:paraId="7C3D6233">
      <w:pPr>
        <w:autoSpaceDE w:val="0"/>
        <w:autoSpaceDN w:val="0"/>
        <w:adjustRightInd w:val="0"/>
        <w:spacing w:before="8" w:line="460" w:lineRule="atLeast"/>
        <w:ind w:right="291"/>
        <w:jc w:val="left"/>
        <w:rPr>
          <w:rFonts w:ascii="宋体" w:cs="宋体"/>
          <w:color w:val="auto"/>
          <w:highlight w:val="none"/>
          <w:lang w:eastAsia="zh-CN"/>
        </w:rPr>
      </w:pPr>
      <w:r>
        <w:rPr>
          <w:color w:val="auto"/>
          <w:highlight w:val="none"/>
          <w:lang w:eastAsia="zh-CN"/>
        </w:rPr>
        <mc:AlternateContent>
          <mc:Choice Requires="wps">
            <w:drawing>
              <wp:anchor distT="0" distB="0" distL="114300" distR="114300" simplePos="0" relativeHeight="251681792" behindDoc="1" locked="0" layoutInCell="0" allowOverlap="1">
                <wp:simplePos x="0" y="0"/>
                <wp:positionH relativeFrom="page">
                  <wp:posOffset>1715135</wp:posOffset>
                </wp:positionH>
                <wp:positionV relativeFrom="paragraph">
                  <wp:posOffset>889635</wp:posOffset>
                </wp:positionV>
                <wp:extent cx="5142865" cy="0"/>
                <wp:effectExtent l="0" t="0" r="0" b="0"/>
                <wp:wrapNone/>
                <wp:docPr id="23" name="自选图形 73"/>
                <wp:cNvGraphicFramePr/>
                <a:graphic xmlns:a="http://schemas.openxmlformats.org/drawingml/2006/main">
                  <a:graphicData uri="http://schemas.microsoft.com/office/word/2010/wordprocessingShape">
                    <wps:wsp>
                      <wps:cNvSpPr/>
                      <wps:spPr>
                        <a:xfrm>
                          <a:off x="0" y="0"/>
                          <a:ext cx="5142865" cy="0"/>
                        </a:xfrm>
                        <a:custGeom>
                          <a:avLst/>
                          <a:gdLst>
                            <a:gd name="A1" fmla="val 0"/>
                            <a:gd name="A2" fmla="val 0"/>
                            <a:gd name="A3" fmla="val 0"/>
                          </a:gdLst>
                          <a:ahLst/>
                          <a:cxnLst/>
                          <a:rect l="0" t="0" r="0" b="0"/>
                          <a:pathLst>
                            <a:path w="8099" h="1">
                              <a:moveTo>
                                <a:pt x="0" y="0"/>
                              </a:moveTo>
                              <a:lnTo>
                                <a:pt x="8098"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73" o:spid="_x0000_s1026" o:spt="100" style="position:absolute;left:0pt;margin-left:135.05pt;margin-top:70.05pt;height:0pt;width:404.95pt;mso-position-horizontal-relative:page;z-index:-251634688;mso-width-relative:page;mso-height-relative:page;" filled="f" stroked="t" coordsize="8099,1" o:allowincell="f" o:gfxdata="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XhSmCNYA&#10;AAAMAQAADwAAAAAAAAABACAAAAAiAAAAZHJzL2Rvd25yZXYueG1sUEsBAhQAFAAAAAgAh07iQHte&#10;W8BaAgAAFQUAAA4AAAAAAAAAAQAgAAAAJQEAAGRycy9lMm9Eb2MueG1sUEsFBgAAAAAGAAYAWQEA&#10;APEFAAAAAA==&#10;" path="m0,0l8098,0e">
                <v:fill on="f" focussize="0,0"/>
                <v:stroke weight="0.7pt" color="#000000" joinstyle="round"/>
                <v:imagedata o:title=""/>
                <o:lock v:ext="edit" aspectratio="f"/>
              </v:shape>
            </w:pict>
          </mc:Fallback>
        </mc:AlternateContent>
      </w:r>
      <w:r>
        <w:rPr>
          <w:rFonts w:hint="eastAsia" w:ascii="宋体" w:cs="宋体"/>
          <w:color w:val="auto"/>
          <w:highlight w:val="none"/>
          <w:lang w:eastAsia="zh-CN"/>
        </w:rPr>
        <w:t>的权力，对甲方负责。甲方代表在甲方授予职权范围内工作，甲方应予认可。</w:t>
      </w:r>
    </w:p>
    <w:p w14:paraId="2A8AF583">
      <w:pPr>
        <w:autoSpaceDE w:val="0"/>
        <w:autoSpaceDN w:val="0"/>
        <w:adjustRightInd w:val="0"/>
        <w:spacing w:before="8" w:line="460" w:lineRule="atLeast"/>
        <w:ind w:right="291"/>
        <w:jc w:val="left"/>
        <w:rPr>
          <w:rFonts w:ascii="宋体" w:cs="宋体"/>
          <w:color w:val="auto"/>
          <w:highlight w:val="none"/>
          <w:lang w:eastAsia="zh-CN"/>
        </w:rPr>
        <w:sectPr>
          <w:type w:val="continuous"/>
          <w:pgSz w:w="11920" w:h="16840"/>
          <w:pgMar w:top="1560" w:right="760" w:bottom="280" w:left="880" w:header="720" w:footer="720" w:gutter="0"/>
          <w:cols w:equalWidth="0" w:num="2">
            <w:col w:w="1272" w:space="488"/>
            <w:col w:w="8520"/>
          </w:cols>
        </w:sectPr>
      </w:pPr>
    </w:p>
    <w:p w14:paraId="66994F5E">
      <w:pPr>
        <w:autoSpaceDE w:val="0"/>
        <w:autoSpaceDN w:val="0"/>
        <w:adjustRightInd w:val="0"/>
        <w:spacing w:line="200" w:lineRule="exact"/>
        <w:jc w:val="left"/>
        <w:rPr>
          <w:rFonts w:ascii="宋体" w:cs="宋体"/>
          <w:color w:val="auto"/>
          <w:sz w:val="20"/>
          <w:szCs w:val="20"/>
          <w:highlight w:val="none"/>
          <w:lang w:eastAsia="zh-CN"/>
        </w:rPr>
      </w:pPr>
    </w:p>
    <w:p w14:paraId="17F90B81">
      <w:pPr>
        <w:autoSpaceDE w:val="0"/>
        <w:autoSpaceDN w:val="0"/>
        <w:adjustRightInd w:val="0"/>
        <w:spacing w:line="200" w:lineRule="exact"/>
        <w:jc w:val="left"/>
        <w:rPr>
          <w:rFonts w:ascii="宋体" w:cs="宋体"/>
          <w:color w:val="auto"/>
          <w:sz w:val="20"/>
          <w:szCs w:val="20"/>
          <w:highlight w:val="none"/>
          <w:lang w:eastAsia="zh-CN"/>
        </w:rPr>
      </w:pPr>
    </w:p>
    <w:p w14:paraId="57801186">
      <w:pPr>
        <w:pStyle w:val="92"/>
        <w:rPr>
          <w:color w:val="auto"/>
          <w:highlight w:val="none"/>
          <w:lang w:eastAsia="zh-CN"/>
        </w:rPr>
      </w:pPr>
      <w:bookmarkStart w:id="33" w:name="_Toc287627949"/>
      <w:r>
        <w:rPr>
          <w:color w:val="auto"/>
          <w:highlight w:val="none"/>
          <w:lang w:eastAsia="zh-CN"/>
        </w:rPr>
        <w:t>23</w:t>
      </w:r>
      <w:r>
        <w:rPr>
          <w:color w:val="auto"/>
          <w:highlight w:val="none"/>
          <w:lang w:eastAsia="zh-CN"/>
        </w:rPr>
        <w:tab/>
      </w:r>
      <w:r>
        <w:rPr>
          <w:rFonts w:hint="eastAsia"/>
          <w:color w:val="auto"/>
          <w:highlight w:val="none"/>
          <w:lang w:eastAsia="zh-CN"/>
        </w:rPr>
        <w:t>监理工程师</w:t>
      </w:r>
      <w:bookmarkEnd w:id="33"/>
    </w:p>
    <w:p w14:paraId="3D823957">
      <w:pPr>
        <w:autoSpaceDE w:val="0"/>
        <w:autoSpaceDN w:val="0"/>
        <w:adjustRightInd w:val="0"/>
        <w:spacing w:before="14" w:line="220" w:lineRule="exact"/>
        <w:jc w:val="left"/>
        <w:rPr>
          <w:rFonts w:ascii="宋体" w:cs="宋体"/>
          <w:color w:val="auto"/>
          <w:sz w:val="22"/>
          <w:szCs w:val="22"/>
          <w:highlight w:val="none"/>
          <w:lang w:eastAsia="zh-CN"/>
        </w:rPr>
      </w:pPr>
    </w:p>
    <w:p w14:paraId="32176406">
      <w:pPr>
        <w:autoSpaceDE w:val="0"/>
        <w:autoSpaceDN w:val="0"/>
        <w:adjustRightInd w:val="0"/>
        <w:spacing w:line="271" w:lineRule="exact"/>
        <w:ind w:left="141"/>
        <w:jc w:val="left"/>
        <w:rPr>
          <w:color w:val="auto"/>
          <w:highlight w:val="none"/>
          <w:lang w:eastAsia="zh-CN"/>
        </w:rPr>
      </w:pPr>
      <w:r>
        <w:rPr>
          <w:color w:val="auto"/>
          <w:position w:val="-1"/>
          <w:highlight w:val="none"/>
          <w:lang w:eastAsia="zh-CN"/>
        </w:rPr>
        <w:t>23.1</w:t>
      </w:r>
      <w:r>
        <w:rPr>
          <w:color w:val="auto"/>
          <w:position w:val="-1"/>
          <w:highlight w:val="none"/>
          <w:lang w:eastAsia="zh-CN"/>
        </w:rPr>
        <w:tab/>
      </w:r>
    </w:p>
    <w:p w14:paraId="357B37C0">
      <w:pPr>
        <w:autoSpaceDE w:val="0"/>
        <w:autoSpaceDN w:val="0"/>
        <w:adjustRightInd w:val="0"/>
        <w:spacing w:before="6" w:line="150" w:lineRule="exact"/>
        <w:jc w:val="left"/>
        <w:rPr>
          <w:color w:val="auto"/>
          <w:sz w:val="15"/>
          <w:szCs w:val="15"/>
          <w:highlight w:val="none"/>
          <w:lang w:eastAsia="zh-CN"/>
        </w:rPr>
      </w:pPr>
    </w:p>
    <w:p w14:paraId="4B439FDD">
      <w:pPr>
        <w:autoSpaceDE w:val="0"/>
        <w:autoSpaceDN w:val="0"/>
        <w:adjustRightInd w:val="0"/>
        <w:spacing w:before="6" w:line="150" w:lineRule="exact"/>
        <w:jc w:val="left"/>
        <w:rPr>
          <w:color w:val="auto"/>
          <w:sz w:val="15"/>
          <w:szCs w:val="15"/>
          <w:highlight w:val="none"/>
          <w:lang w:eastAsia="zh-CN"/>
        </w:rPr>
        <w:sectPr>
          <w:type w:val="continuous"/>
          <w:pgSz w:w="11920" w:h="16840"/>
          <w:pgMar w:top="1560" w:right="760" w:bottom="280" w:left="880" w:header="720" w:footer="720" w:gutter="0"/>
          <w:cols w:space="720" w:num="1"/>
        </w:sectPr>
      </w:pPr>
    </w:p>
    <w:p w14:paraId="2BD9DA28">
      <w:pPr>
        <w:autoSpaceDE w:val="0"/>
        <w:autoSpaceDN w:val="0"/>
        <w:adjustRightInd w:val="0"/>
        <w:spacing w:before="2" w:line="100" w:lineRule="exact"/>
        <w:jc w:val="left"/>
        <w:rPr>
          <w:color w:val="auto"/>
          <w:sz w:val="10"/>
          <w:szCs w:val="10"/>
          <w:highlight w:val="none"/>
          <w:lang w:eastAsia="zh-CN"/>
        </w:rPr>
      </w:pPr>
    </w:p>
    <w:p w14:paraId="496C634A">
      <w:pPr>
        <w:autoSpaceDE w:val="0"/>
        <w:autoSpaceDN w:val="0"/>
        <w:adjustRightInd w:val="0"/>
        <w:spacing w:line="240"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甲方对监理</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工程</w:t>
      </w:r>
      <w:r>
        <w:rPr>
          <w:rFonts w:hint="eastAsia" w:ascii="宋体" w:cs="宋体"/>
          <w:color w:val="auto"/>
          <w:sz w:val="18"/>
          <w:szCs w:val="18"/>
          <w:highlight w:val="none"/>
          <w:lang w:eastAsia="zh-CN"/>
        </w:rPr>
        <w:t>师</w:t>
      </w:r>
      <w:r>
        <w:rPr>
          <w:rFonts w:hint="eastAsia" w:ascii="宋体" w:cs="宋体"/>
          <w:color w:val="auto"/>
          <w:spacing w:val="1"/>
          <w:sz w:val="18"/>
          <w:szCs w:val="18"/>
          <w:highlight w:val="none"/>
          <w:lang w:eastAsia="zh-CN"/>
        </w:rPr>
        <w:t>授权</w:t>
      </w:r>
    </w:p>
    <w:p w14:paraId="1802E7E6">
      <w:pPr>
        <w:autoSpaceDE w:val="0"/>
        <w:autoSpaceDN w:val="0"/>
        <w:adjustRightInd w:val="0"/>
        <w:spacing w:line="300" w:lineRule="exact"/>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3"/>
          <w:highlight w:val="none"/>
          <w:lang w:eastAsia="zh-CN"/>
        </w:rPr>
        <w:t>甲方应在专用条款中写明负责合同工程工程监理专业技术的监理人名称和监</w:t>
      </w:r>
    </w:p>
    <w:p w14:paraId="7A34F8BF">
      <w:pPr>
        <w:autoSpaceDE w:val="0"/>
        <w:autoSpaceDN w:val="0"/>
        <w:adjustRightInd w:val="0"/>
        <w:spacing w:line="470" w:lineRule="atLeast"/>
        <w:ind w:right="291"/>
        <w:jc w:val="left"/>
        <w:rPr>
          <w:rFonts w:ascii="宋体" w:cs="宋体"/>
          <w:color w:val="auto"/>
          <w:highlight w:val="none"/>
          <w:lang w:eastAsia="zh-CN"/>
        </w:rPr>
      </w:pPr>
      <w:r>
        <w:rPr>
          <w:rFonts w:hint="eastAsia" w:ascii="宋体" w:cs="宋体"/>
          <w:color w:val="auto"/>
          <w:highlight w:val="none"/>
          <w:lang w:eastAsia="zh-CN"/>
        </w:rPr>
        <w:t>理工程师具体人选，并在开工前将监理工程师任命书以书面形式通知乙方，</w:t>
      </w:r>
      <w:r>
        <w:rPr>
          <w:rFonts w:ascii="宋体" w:cs="宋体"/>
          <w:color w:val="auto"/>
          <w:highlight w:val="none"/>
          <w:lang w:eastAsia="zh-CN"/>
        </w:rPr>
        <w:t xml:space="preserve"> </w:t>
      </w:r>
      <w:r>
        <w:rPr>
          <w:rFonts w:hint="eastAsia" w:ascii="宋体" w:cs="宋体"/>
          <w:color w:val="auto"/>
          <w:highlight w:val="none"/>
          <w:lang w:eastAsia="zh-CN"/>
        </w:rPr>
        <w:t>授予其代表甲方履行合同规定职责所需的权力。</w:t>
      </w:r>
    </w:p>
    <w:p w14:paraId="6CC6977C">
      <w:pPr>
        <w:autoSpaceDE w:val="0"/>
        <w:autoSpaceDN w:val="0"/>
        <w:adjustRightInd w:val="0"/>
        <w:spacing w:line="470" w:lineRule="atLeast"/>
        <w:ind w:right="291"/>
        <w:jc w:val="left"/>
        <w:rPr>
          <w:rFonts w:ascii="宋体" w:cs="宋体"/>
          <w:color w:val="auto"/>
          <w:highlight w:val="none"/>
          <w:lang w:eastAsia="zh-CN"/>
        </w:rPr>
        <w:sectPr>
          <w:type w:val="continuous"/>
          <w:pgSz w:w="11920" w:h="16840"/>
          <w:pgMar w:top="1560" w:right="760" w:bottom="280" w:left="880" w:header="720" w:footer="720" w:gutter="0"/>
          <w:cols w:equalWidth="0" w:num="2">
            <w:col w:w="1272" w:space="488"/>
            <w:col w:w="8520"/>
          </w:cols>
        </w:sectPr>
      </w:pPr>
    </w:p>
    <w:p w14:paraId="5F18F0AF">
      <w:pPr>
        <w:autoSpaceDE w:val="0"/>
        <w:autoSpaceDN w:val="0"/>
        <w:adjustRightInd w:val="0"/>
        <w:spacing w:before="10" w:line="170" w:lineRule="exact"/>
        <w:jc w:val="left"/>
        <w:rPr>
          <w:rFonts w:ascii="宋体" w:cs="宋体"/>
          <w:color w:val="auto"/>
          <w:sz w:val="17"/>
          <w:szCs w:val="17"/>
          <w:highlight w:val="none"/>
          <w:lang w:eastAsia="zh-CN"/>
        </w:rPr>
      </w:pPr>
    </w:p>
    <w:p w14:paraId="3C4BF2D0">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23.2</w:t>
      </w:r>
      <w:r>
        <w:rPr>
          <w:color w:val="auto"/>
          <w:position w:val="-1"/>
          <w:highlight w:val="none"/>
          <w:lang w:eastAsia="zh-CN"/>
        </w:rPr>
        <w:tab/>
      </w:r>
    </w:p>
    <w:p w14:paraId="22D0FC96">
      <w:pPr>
        <w:autoSpaceDE w:val="0"/>
        <w:autoSpaceDN w:val="0"/>
        <w:adjustRightInd w:val="0"/>
        <w:spacing w:before="6" w:line="150" w:lineRule="exact"/>
        <w:jc w:val="left"/>
        <w:rPr>
          <w:color w:val="auto"/>
          <w:sz w:val="15"/>
          <w:szCs w:val="15"/>
          <w:highlight w:val="none"/>
          <w:lang w:eastAsia="zh-CN"/>
        </w:rPr>
      </w:pPr>
    </w:p>
    <w:p w14:paraId="2FB51DAF">
      <w:pPr>
        <w:autoSpaceDE w:val="0"/>
        <w:autoSpaceDN w:val="0"/>
        <w:adjustRightInd w:val="0"/>
        <w:spacing w:before="6" w:line="150" w:lineRule="exact"/>
        <w:jc w:val="left"/>
        <w:rPr>
          <w:color w:val="auto"/>
          <w:sz w:val="15"/>
          <w:szCs w:val="15"/>
          <w:highlight w:val="none"/>
          <w:lang w:eastAsia="zh-CN"/>
        </w:rPr>
        <w:sectPr>
          <w:type w:val="continuous"/>
          <w:pgSz w:w="11920" w:h="16840"/>
          <w:pgMar w:top="1560" w:right="760" w:bottom="280" w:left="880" w:header="720" w:footer="720" w:gutter="0"/>
          <w:cols w:space="720" w:num="1"/>
        </w:sectPr>
      </w:pPr>
    </w:p>
    <w:p w14:paraId="2550E366">
      <w:pPr>
        <w:autoSpaceDE w:val="0"/>
        <w:autoSpaceDN w:val="0"/>
        <w:adjustRightInd w:val="0"/>
        <w:spacing w:before="79"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监理工程师职</w:t>
      </w:r>
      <w:r>
        <w:rPr>
          <w:rFonts w:ascii="宋体" w:cs="宋体"/>
          <w:color w:val="auto"/>
          <w:spacing w:val="14"/>
          <w:sz w:val="18"/>
          <w:szCs w:val="18"/>
          <w:highlight w:val="none"/>
          <w:lang w:eastAsia="zh-CN"/>
        </w:rPr>
        <w:t xml:space="preserve"> </w:t>
      </w:r>
      <w:r>
        <w:rPr>
          <w:rFonts w:hint="eastAsia" w:ascii="宋体" w:cs="宋体"/>
          <w:color w:val="auto"/>
          <w:sz w:val="18"/>
          <w:szCs w:val="18"/>
          <w:highlight w:val="none"/>
          <w:lang w:eastAsia="zh-CN"/>
        </w:rPr>
        <w:t>权</w:t>
      </w:r>
    </w:p>
    <w:p w14:paraId="51E7AFE2">
      <w:pPr>
        <w:autoSpaceDE w:val="0"/>
        <w:autoSpaceDN w:val="0"/>
        <w:adjustRightInd w:val="0"/>
        <w:spacing w:line="300" w:lineRule="exact"/>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3"/>
          <w:highlight w:val="none"/>
          <w:lang w:eastAsia="zh-CN"/>
        </w:rPr>
        <w:t>监理工程师行使合同明文规定和必然隐含的职权，代表甲方负责监督、检查</w:t>
      </w:r>
    </w:p>
    <w:p w14:paraId="7CFE4151">
      <w:pPr>
        <w:autoSpaceDE w:val="0"/>
        <w:autoSpaceDN w:val="0"/>
        <w:adjustRightInd w:val="0"/>
        <w:spacing w:before="4" w:line="110" w:lineRule="exact"/>
        <w:jc w:val="left"/>
        <w:rPr>
          <w:rFonts w:ascii="宋体" w:cs="宋体"/>
          <w:color w:val="auto"/>
          <w:sz w:val="11"/>
          <w:szCs w:val="11"/>
          <w:highlight w:val="none"/>
          <w:lang w:eastAsia="zh-CN"/>
        </w:rPr>
      </w:pPr>
    </w:p>
    <w:p w14:paraId="7C6C3E30">
      <w:pPr>
        <w:autoSpaceDE w:val="0"/>
        <w:autoSpaceDN w:val="0"/>
        <w:adjustRightInd w:val="0"/>
        <w:jc w:val="left"/>
        <w:rPr>
          <w:rFonts w:ascii="宋体" w:cs="宋体"/>
          <w:color w:val="auto"/>
          <w:highlight w:val="none"/>
          <w:lang w:eastAsia="zh-CN"/>
        </w:rPr>
      </w:pPr>
      <w:r>
        <w:rPr>
          <w:rFonts w:hint="eastAsia" w:ascii="宋体" w:cs="宋体"/>
          <w:color w:val="auto"/>
          <w:highlight w:val="none"/>
          <w:lang w:eastAsia="zh-CN"/>
        </w:rPr>
        <w:t>合同工程的进度、质量和安全，试验和检验乙方使用的与合同工程有关的材</w:t>
      </w:r>
    </w:p>
    <w:p w14:paraId="250F857D">
      <w:pPr>
        <w:autoSpaceDE w:val="0"/>
        <w:autoSpaceDN w:val="0"/>
        <w:adjustRightInd w:val="0"/>
        <w:jc w:val="left"/>
        <w:rPr>
          <w:rFonts w:ascii="宋体" w:cs="宋体"/>
          <w:color w:val="auto"/>
          <w:highlight w:val="none"/>
          <w:lang w:eastAsia="zh-CN"/>
        </w:rPr>
        <w:sectPr>
          <w:type w:val="continuous"/>
          <w:pgSz w:w="11920" w:h="16840"/>
          <w:pgMar w:top="1560" w:right="760" w:bottom="280" w:left="880" w:header="720" w:footer="720" w:gutter="0"/>
          <w:cols w:equalWidth="0" w:num="2">
            <w:col w:w="1272" w:space="488"/>
            <w:col w:w="8520"/>
          </w:cols>
        </w:sectPr>
      </w:pPr>
    </w:p>
    <w:p w14:paraId="510A161B">
      <w:pPr>
        <w:autoSpaceDE w:val="0"/>
        <w:autoSpaceDN w:val="0"/>
        <w:adjustRightInd w:val="0"/>
        <w:spacing w:line="333" w:lineRule="exact"/>
        <w:ind w:left="1760"/>
        <w:jc w:val="left"/>
        <w:rPr>
          <w:rFonts w:ascii="宋体" w:cs="宋体"/>
          <w:color w:val="auto"/>
          <w:highlight w:val="none"/>
          <w:lang w:eastAsia="zh-CN"/>
        </w:rPr>
      </w:pPr>
      <w:r>
        <w:rPr>
          <w:rFonts w:hint="eastAsia" w:ascii="宋体" w:cs="宋体"/>
          <w:color w:val="auto"/>
          <w:position w:val="-3"/>
          <w:highlight w:val="none"/>
          <w:lang w:eastAsia="zh-CN"/>
        </w:rPr>
        <w:t>料、工程设备、施工设备和施工工艺，及时向乙方提供工作所需的批准、确</w:t>
      </w:r>
    </w:p>
    <w:p w14:paraId="77FFC229">
      <w:pPr>
        <w:autoSpaceDE w:val="0"/>
        <w:autoSpaceDN w:val="0"/>
        <w:adjustRightInd w:val="0"/>
        <w:spacing w:before="4" w:line="110" w:lineRule="exact"/>
        <w:jc w:val="left"/>
        <w:rPr>
          <w:rFonts w:ascii="宋体" w:cs="宋体"/>
          <w:color w:val="auto"/>
          <w:sz w:val="11"/>
          <w:szCs w:val="11"/>
          <w:highlight w:val="none"/>
          <w:lang w:eastAsia="zh-CN"/>
        </w:rPr>
      </w:pPr>
    </w:p>
    <w:p w14:paraId="17D8E8B6">
      <w:pPr>
        <w:autoSpaceDE w:val="0"/>
        <w:autoSpaceDN w:val="0"/>
        <w:adjustRightInd w:val="0"/>
        <w:spacing w:line="317" w:lineRule="auto"/>
        <w:ind w:left="1760" w:right="51"/>
        <w:jc w:val="left"/>
        <w:rPr>
          <w:rFonts w:ascii="宋体" w:cs="宋体"/>
          <w:color w:val="auto"/>
          <w:highlight w:val="none"/>
          <w:lang w:eastAsia="zh-CN"/>
        </w:rPr>
      </w:pPr>
      <w:r>
        <w:rPr>
          <w:rFonts w:hint="eastAsia" w:ascii="宋体" w:cs="宋体"/>
          <w:color w:val="auto"/>
          <w:highlight w:val="none"/>
          <w:lang w:eastAsia="zh-CN"/>
        </w:rPr>
        <w:t>认和通知等指令。监理工程师无权免除或变更合同规定的合同任何一方当事人</w:t>
      </w:r>
      <w:r>
        <w:rPr>
          <w:rFonts w:ascii="宋体" w:cs="宋体"/>
          <w:color w:val="auto"/>
          <w:highlight w:val="none"/>
          <w:lang w:eastAsia="zh-CN"/>
        </w:rPr>
        <w:t xml:space="preserve"> </w:t>
      </w:r>
      <w:r>
        <w:rPr>
          <w:rFonts w:hint="eastAsia" w:ascii="宋体" w:cs="宋体"/>
          <w:color w:val="auto"/>
          <w:highlight w:val="none"/>
          <w:lang w:eastAsia="zh-CN"/>
        </w:rPr>
        <w:t>在合同履行期间的权力、义务和责任。乙方应尽审慎义务</w:t>
      </w:r>
      <w:r>
        <w:rPr>
          <w:rFonts w:ascii="宋体" w:cs="宋体"/>
          <w:color w:val="auto"/>
          <w:highlight w:val="none"/>
          <w:lang w:eastAsia="zh-CN"/>
        </w:rPr>
        <w:t>，</w:t>
      </w:r>
      <w:r>
        <w:rPr>
          <w:rFonts w:hint="eastAsia" w:ascii="宋体" w:cs="宋体"/>
          <w:color w:val="auto"/>
          <w:highlight w:val="none"/>
          <w:lang w:eastAsia="zh-CN"/>
        </w:rPr>
        <w:t>如监理工程师</w:t>
      </w:r>
      <w:r>
        <w:rPr>
          <w:rFonts w:hint="eastAsia" w:ascii="宋体" w:cs="宋体"/>
          <w:color w:val="auto"/>
          <w:spacing w:val="-119"/>
          <w:highlight w:val="none"/>
          <w:lang w:eastAsia="zh-CN"/>
        </w:rPr>
        <w:t>、</w:t>
      </w:r>
      <w:r>
        <w:rPr>
          <w:rFonts w:hint="eastAsia" w:ascii="宋体" w:cs="宋体"/>
          <w:color w:val="auto"/>
          <w:highlight w:val="none"/>
          <w:lang w:eastAsia="zh-CN"/>
        </w:rPr>
        <w:t>的签认超越甲方书面确认的专项批准事件权限的</w:t>
      </w:r>
      <w:r>
        <w:rPr>
          <w:rFonts w:ascii="宋体" w:cs="宋体"/>
          <w:color w:val="auto"/>
          <w:highlight w:val="none"/>
          <w:lang w:eastAsia="zh-CN"/>
        </w:rPr>
        <w:t>，</w:t>
      </w:r>
      <w:r>
        <w:rPr>
          <w:rFonts w:hint="eastAsia" w:ascii="宋体" w:cs="宋体"/>
          <w:color w:val="auto"/>
          <w:highlight w:val="none"/>
          <w:lang w:eastAsia="zh-CN"/>
        </w:rPr>
        <w:t>甲方不予认可</w:t>
      </w:r>
      <w:r>
        <w:rPr>
          <w:rFonts w:ascii="宋体" w:cs="宋体"/>
          <w:color w:val="auto"/>
          <w:highlight w:val="none"/>
          <w:lang w:eastAsia="zh-CN"/>
        </w:rPr>
        <w:t>。</w:t>
      </w:r>
    </w:p>
    <w:p w14:paraId="0D36F014">
      <w:pPr>
        <w:autoSpaceDE w:val="0"/>
        <w:autoSpaceDN w:val="0"/>
        <w:adjustRightInd w:val="0"/>
        <w:spacing w:before="2" w:line="130" w:lineRule="exact"/>
        <w:jc w:val="left"/>
        <w:rPr>
          <w:rFonts w:ascii="宋体" w:cs="宋体"/>
          <w:color w:val="auto"/>
          <w:sz w:val="13"/>
          <w:szCs w:val="13"/>
          <w:highlight w:val="none"/>
          <w:lang w:eastAsia="zh-CN"/>
        </w:rPr>
      </w:pPr>
    </w:p>
    <w:p w14:paraId="13F9EB84">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23.3</w:t>
      </w:r>
      <w:r>
        <w:rPr>
          <w:color w:val="auto"/>
          <w:position w:val="-1"/>
          <w:highlight w:val="none"/>
          <w:lang w:eastAsia="zh-CN"/>
        </w:rPr>
        <w:tab/>
      </w:r>
    </w:p>
    <w:p w14:paraId="5EDC6469">
      <w:pPr>
        <w:autoSpaceDE w:val="0"/>
        <w:autoSpaceDN w:val="0"/>
        <w:adjustRightInd w:val="0"/>
        <w:spacing w:before="6" w:line="150" w:lineRule="exact"/>
        <w:jc w:val="left"/>
        <w:rPr>
          <w:color w:val="auto"/>
          <w:sz w:val="15"/>
          <w:szCs w:val="15"/>
          <w:highlight w:val="none"/>
          <w:lang w:eastAsia="zh-CN"/>
        </w:rPr>
      </w:pPr>
    </w:p>
    <w:p w14:paraId="1109DFC2">
      <w:pPr>
        <w:autoSpaceDE w:val="0"/>
        <w:autoSpaceDN w:val="0"/>
        <w:adjustRightInd w:val="0"/>
        <w:spacing w:before="6" w:line="150" w:lineRule="exact"/>
        <w:jc w:val="left"/>
        <w:rPr>
          <w:color w:val="auto"/>
          <w:sz w:val="15"/>
          <w:szCs w:val="15"/>
          <w:highlight w:val="none"/>
          <w:lang w:eastAsia="zh-CN"/>
        </w:rPr>
        <w:sectPr>
          <w:pgSz w:w="11920" w:h="16840"/>
          <w:pgMar w:top="1440" w:right="1000" w:bottom="280" w:left="880" w:header="720" w:footer="720" w:gutter="0"/>
          <w:cols w:space="720" w:num="1"/>
        </w:sectPr>
      </w:pPr>
    </w:p>
    <w:p w14:paraId="4149DB38">
      <w:pPr>
        <w:autoSpaceDE w:val="0"/>
        <w:autoSpaceDN w:val="0"/>
        <w:adjustRightInd w:val="0"/>
        <w:spacing w:before="7" w:line="120" w:lineRule="exact"/>
        <w:jc w:val="left"/>
        <w:rPr>
          <w:color w:val="auto"/>
          <w:sz w:val="12"/>
          <w:szCs w:val="12"/>
          <w:highlight w:val="none"/>
          <w:lang w:eastAsia="zh-CN"/>
        </w:rPr>
      </w:pPr>
    </w:p>
    <w:p w14:paraId="167F304C">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监理工程师职</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权限制</w:t>
      </w:r>
    </w:p>
    <w:p w14:paraId="7248BB42">
      <w:pPr>
        <w:autoSpaceDE w:val="0"/>
        <w:autoSpaceDN w:val="0"/>
        <w:adjustRightInd w:val="0"/>
        <w:spacing w:line="318" w:lineRule="exact"/>
        <w:ind w:left="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1"/>
          <w:highlight w:val="none"/>
          <w:lang w:eastAsia="zh-CN"/>
        </w:rPr>
        <w:t>除属于第</w:t>
      </w:r>
      <w:r>
        <w:rPr>
          <w:rFonts w:ascii="宋体" w:cs="宋体"/>
          <w:color w:val="auto"/>
          <w:position w:val="-1"/>
          <w:highlight w:val="none"/>
          <w:lang w:eastAsia="zh-CN"/>
        </w:rPr>
        <w:t xml:space="preserve"> </w:t>
      </w:r>
      <w:r>
        <w:rPr>
          <w:color w:val="auto"/>
          <w:position w:val="-1"/>
          <w:highlight w:val="none"/>
          <w:lang w:eastAsia="zh-CN"/>
        </w:rPr>
        <w:t xml:space="preserve">86  </w:t>
      </w:r>
      <w:r>
        <w:rPr>
          <w:rFonts w:hint="eastAsia" w:ascii="宋体" w:cs="宋体"/>
          <w:color w:val="auto"/>
          <w:position w:val="-1"/>
          <w:highlight w:val="none"/>
          <w:lang w:eastAsia="zh-CN"/>
        </w:rPr>
        <w:t>条规定的争议外，监理工程师在职权范围内的工作，甲方应予</w:t>
      </w:r>
    </w:p>
    <w:p w14:paraId="349674FF">
      <w:pPr>
        <w:autoSpaceDE w:val="0"/>
        <w:autoSpaceDN w:val="0"/>
        <w:adjustRightInd w:val="0"/>
        <w:spacing w:before="96"/>
        <w:jc w:val="left"/>
        <w:rPr>
          <w:rFonts w:ascii="宋体" w:cs="宋体"/>
          <w:color w:val="auto"/>
          <w:highlight w:val="none"/>
          <w:lang w:eastAsia="zh-CN"/>
        </w:rPr>
      </w:pPr>
      <w:r>
        <w:rPr>
          <w:rFonts w:hint="eastAsia" w:ascii="宋体" w:cs="宋体"/>
          <w:color w:val="auto"/>
          <w:highlight w:val="none"/>
          <w:lang w:eastAsia="zh-CN"/>
        </w:rPr>
        <w:t>认可，但下列事件应事先取得甲方的专项批准：</w:t>
      </w:r>
    </w:p>
    <w:p w14:paraId="5128AA65">
      <w:pPr>
        <w:autoSpaceDE w:val="0"/>
        <w:autoSpaceDN w:val="0"/>
        <w:adjustRightInd w:val="0"/>
        <w:spacing w:before="4" w:line="110" w:lineRule="exact"/>
        <w:jc w:val="left"/>
        <w:rPr>
          <w:rFonts w:ascii="宋体" w:cs="宋体"/>
          <w:color w:val="auto"/>
          <w:sz w:val="11"/>
          <w:szCs w:val="11"/>
          <w:highlight w:val="none"/>
          <w:lang w:eastAsia="zh-CN"/>
        </w:rPr>
      </w:pPr>
    </w:p>
    <w:p w14:paraId="6601EE12">
      <w:pPr>
        <w:autoSpaceDE w:val="0"/>
        <w:autoSpaceDN w:val="0"/>
        <w:adjustRightInd w:val="0"/>
        <w:ind w:left="1"/>
        <w:jc w:val="left"/>
        <w:rPr>
          <w:rFonts w:ascii="宋体" w:cs="宋体"/>
          <w:color w:val="auto"/>
          <w:highlight w:val="none"/>
          <w:lang w:eastAsia="zh-CN"/>
        </w:rPr>
      </w:pPr>
      <w:r>
        <w:rPr>
          <w:color w:val="auto"/>
          <w:highlight w:val="none"/>
          <w:lang w:eastAsia="zh-CN"/>
        </w:rPr>
        <w:t xml:space="preserve">(1)  </w:t>
      </w:r>
      <w:r>
        <w:rPr>
          <w:rFonts w:hint="eastAsia" w:ascii="宋体" w:cs="宋体"/>
          <w:color w:val="auto"/>
          <w:highlight w:val="none"/>
          <w:lang w:eastAsia="zh-CN"/>
        </w:rPr>
        <w:t>根据第</w:t>
      </w:r>
      <w:r>
        <w:rPr>
          <w:rFonts w:ascii="宋体" w:cs="宋体"/>
          <w:color w:val="auto"/>
          <w:spacing w:val="-60"/>
          <w:highlight w:val="none"/>
          <w:lang w:eastAsia="zh-CN"/>
        </w:rPr>
        <w:t xml:space="preserve"> </w:t>
      </w:r>
      <w:r>
        <w:rPr>
          <w:color w:val="auto"/>
          <w:highlight w:val="none"/>
          <w:lang w:eastAsia="zh-CN"/>
        </w:rPr>
        <w:t xml:space="preserve">5.2 </w:t>
      </w:r>
      <w:r>
        <w:rPr>
          <w:rFonts w:hint="eastAsia" w:ascii="宋体" w:cs="宋体"/>
          <w:color w:val="auto"/>
          <w:highlight w:val="none"/>
          <w:lang w:eastAsia="zh-CN"/>
        </w:rPr>
        <w:t>款规定批准乙方提供的配合施工设计图纸；</w:t>
      </w:r>
    </w:p>
    <w:p w14:paraId="44FD4BE8">
      <w:pPr>
        <w:autoSpaceDE w:val="0"/>
        <w:autoSpaceDN w:val="0"/>
        <w:adjustRightInd w:val="0"/>
        <w:spacing w:before="96"/>
        <w:ind w:left="1"/>
        <w:jc w:val="left"/>
        <w:rPr>
          <w:rFonts w:ascii="宋体" w:cs="宋体"/>
          <w:color w:val="auto"/>
          <w:highlight w:val="none"/>
          <w:lang w:eastAsia="zh-CN"/>
        </w:rPr>
      </w:pPr>
      <w:r>
        <w:rPr>
          <w:color w:val="auto"/>
          <w:highlight w:val="none"/>
          <w:lang w:eastAsia="zh-CN"/>
        </w:rPr>
        <w:t xml:space="preserve">(2)  </w:t>
      </w:r>
      <w:r>
        <w:rPr>
          <w:rFonts w:hint="eastAsia" w:ascii="宋体" w:cs="宋体"/>
          <w:color w:val="auto"/>
          <w:highlight w:val="none"/>
          <w:lang w:eastAsia="zh-CN"/>
        </w:rPr>
        <w:t>根据第</w:t>
      </w:r>
      <w:r>
        <w:rPr>
          <w:rFonts w:ascii="宋体" w:cs="宋体"/>
          <w:color w:val="auto"/>
          <w:spacing w:val="-60"/>
          <w:highlight w:val="none"/>
          <w:lang w:eastAsia="zh-CN"/>
        </w:rPr>
        <w:t xml:space="preserve"> </w:t>
      </w:r>
      <w:r>
        <w:rPr>
          <w:color w:val="auto"/>
          <w:highlight w:val="none"/>
          <w:lang w:eastAsia="zh-CN"/>
        </w:rPr>
        <w:t xml:space="preserve">7.2 </w:t>
      </w:r>
      <w:r>
        <w:rPr>
          <w:rFonts w:hint="eastAsia" w:ascii="宋体" w:cs="宋体"/>
          <w:color w:val="auto"/>
          <w:highlight w:val="none"/>
          <w:lang w:eastAsia="zh-CN"/>
        </w:rPr>
        <w:t>款规定同意乙方分包工程；</w:t>
      </w:r>
    </w:p>
    <w:p w14:paraId="12E3F0D7">
      <w:pPr>
        <w:autoSpaceDE w:val="0"/>
        <w:autoSpaceDN w:val="0"/>
        <w:adjustRightInd w:val="0"/>
        <w:spacing w:before="96" w:line="301" w:lineRule="auto"/>
        <w:ind w:right="51" w:firstLine="1"/>
        <w:jc w:val="left"/>
        <w:rPr>
          <w:rFonts w:ascii="宋体" w:cs="宋体"/>
          <w:color w:val="auto"/>
          <w:highlight w:val="none"/>
          <w:lang w:eastAsia="zh-CN"/>
        </w:rPr>
      </w:pPr>
      <w:r>
        <w:rPr>
          <w:color w:val="auto"/>
          <w:highlight w:val="none"/>
          <w:lang w:eastAsia="zh-CN"/>
        </w:rPr>
        <w:t xml:space="preserve">(3)  </w:t>
      </w:r>
      <w:r>
        <w:rPr>
          <w:rFonts w:hint="eastAsia" w:ascii="宋体" w:cs="宋体"/>
          <w:color w:val="auto"/>
          <w:spacing w:val="2"/>
          <w:highlight w:val="none"/>
          <w:lang w:eastAsia="zh-CN"/>
        </w:rPr>
        <w:t>根据</w:t>
      </w:r>
      <w:r>
        <w:rPr>
          <w:rFonts w:hint="eastAsia" w:ascii="宋体" w:cs="宋体"/>
          <w:color w:val="auto"/>
          <w:highlight w:val="none"/>
          <w:lang w:eastAsia="zh-CN"/>
        </w:rPr>
        <w:t>第</w:t>
      </w:r>
      <w:r>
        <w:rPr>
          <w:rFonts w:ascii="宋体" w:cs="宋体"/>
          <w:color w:val="auto"/>
          <w:spacing w:val="2"/>
          <w:highlight w:val="none"/>
          <w:lang w:eastAsia="zh-CN"/>
        </w:rPr>
        <w:t xml:space="preserve"> </w:t>
      </w:r>
      <w:r>
        <w:rPr>
          <w:color w:val="auto"/>
          <w:highlight w:val="none"/>
          <w:lang w:eastAsia="zh-CN"/>
        </w:rPr>
        <w:t xml:space="preserve">18.1 </w:t>
      </w:r>
      <w:r>
        <w:rPr>
          <w:color w:val="auto"/>
          <w:spacing w:val="2"/>
          <w:highlight w:val="none"/>
          <w:lang w:eastAsia="zh-CN"/>
        </w:rPr>
        <w:t xml:space="preserve"> </w:t>
      </w:r>
      <w:r>
        <w:rPr>
          <w:rFonts w:hint="eastAsia" w:ascii="宋体" w:cs="宋体"/>
          <w:color w:val="auto"/>
          <w:spacing w:val="2"/>
          <w:highlight w:val="none"/>
          <w:lang w:eastAsia="zh-CN"/>
        </w:rPr>
        <w:t>款规定批准乙方将材料和工程设备、施工设备移出施工场</w:t>
      </w:r>
      <w:r>
        <w:rPr>
          <w:rFonts w:ascii="宋体" w:cs="宋体"/>
          <w:color w:val="auto"/>
          <w:spacing w:val="2"/>
          <w:highlight w:val="none"/>
          <w:lang w:eastAsia="zh-CN"/>
        </w:rPr>
        <w:t xml:space="preserve"> </w:t>
      </w:r>
      <w:r>
        <w:rPr>
          <w:rFonts w:hint="eastAsia" w:ascii="宋体" w:cs="宋体"/>
          <w:color w:val="auto"/>
          <w:highlight w:val="none"/>
          <w:lang w:eastAsia="zh-CN"/>
        </w:rPr>
        <w:t>地；</w:t>
      </w:r>
    </w:p>
    <w:p w14:paraId="2B106BDE">
      <w:pPr>
        <w:autoSpaceDE w:val="0"/>
        <w:autoSpaceDN w:val="0"/>
        <w:adjustRightInd w:val="0"/>
        <w:spacing w:before="52"/>
        <w:ind w:left="1"/>
        <w:jc w:val="left"/>
        <w:rPr>
          <w:rFonts w:ascii="宋体" w:cs="宋体"/>
          <w:color w:val="auto"/>
          <w:highlight w:val="none"/>
          <w:lang w:eastAsia="zh-CN"/>
        </w:rPr>
      </w:pPr>
      <w:r>
        <w:rPr>
          <w:color w:val="auto"/>
          <w:highlight w:val="none"/>
          <w:lang w:eastAsia="zh-CN"/>
        </w:rPr>
        <w:t xml:space="preserve">(4)  </w:t>
      </w:r>
      <w:r>
        <w:rPr>
          <w:rFonts w:hint="eastAsia" w:ascii="宋体" w:cs="宋体"/>
          <w:color w:val="auto"/>
          <w:highlight w:val="none"/>
          <w:lang w:eastAsia="zh-CN"/>
        </w:rPr>
        <w:t>根据第</w:t>
      </w:r>
      <w:r>
        <w:rPr>
          <w:rFonts w:ascii="宋体" w:cs="宋体"/>
          <w:color w:val="auto"/>
          <w:spacing w:val="-60"/>
          <w:highlight w:val="none"/>
          <w:lang w:eastAsia="zh-CN"/>
        </w:rPr>
        <w:t xml:space="preserve"> </w:t>
      </w:r>
      <w:r>
        <w:rPr>
          <w:color w:val="auto"/>
          <w:highlight w:val="none"/>
          <w:lang w:eastAsia="zh-CN"/>
        </w:rPr>
        <w:t xml:space="preserve">33 </w:t>
      </w:r>
      <w:r>
        <w:rPr>
          <w:rFonts w:hint="eastAsia" w:ascii="宋体" w:cs="宋体"/>
          <w:color w:val="auto"/>
          <w:highlight w:val="none"/>
          <w:lang w:eastAsia="zh-CN"/>
        </w:rPr>
        <w:t>条规定批准乙方的施工组织设计和工程进度计划；</w:t>
      </w:r>
    </w:p>
    <w:p w14:paraId="0E696E93">
      <w:pPr>
        <w:autoSpaceDE w:val="0"/>
        <w:autoSpaceDN w:val="0"/>
        <w:adjustRightInd w:val="0"/>
        <w:spacing w:before="96"/>
        <w:ind w:left="1"/>
        <w:jc w:val="left"/>
        <w:rPr>
          <w:rFonts w:ascii="宋体" w:cs="宋体"/>
          <w:color w:val="auto"/>
          <w:highlight w:val="none"/>
          <w:lang w:eastAsia="zh-CN"/>
        </w:rPr>
      </w:pPr>
      <w:r>
        <w:rPr>
          <w:color w:val="auto"/>
          <w:highlight w:val="none"/>
          <w:lang w:eastAsia="zh-CN"/>
        </w:rPr>
        <w:t xml:space="preserve">(5)  </w:t>
      </w:r>
      <w:r>
        <w:rPr>
          <w:rFonts w:hint="eastAsia" w:ascii="宋体" w:cs="宋体"/>
          <w:color w:val="auto"/>
          <w:highlight w:val="none"/>
          <w:lang w:eastAsia="zh-CN"/>
        </w:rPr>
        <w:t>根据第</w:t>
      </w:r>
      <w:r>
        <w:rPr>
          <w:rFonts w:ascii="宋体" w:cs="宋体"/>
          <w:color w:val="auto"/>
          <w:spacing w:val="-60"/>
          <w:highlight w:val="none"/>
          <w:lang w:eastAsia="zh-CN"/>
        </w:rPr>
        <w:t xml:space="preserve"> </w:t>
      </w:r>
      <w:r>
        <w:rPr>
          <w:color w:val="auto"/>
          <w:highlight w:val="none"/>
          <w:lang w:eastAsia="zh-CN"/>
        </w:rPr>
        <w:t xml:space="preserve">34.2 </w:t>
      </w:r>
      <w:r>
        <w:rPr>
          <w:rFonts w:hint="eastAsia" w:ascii="宋体" w:cs="宋体"/>
          <w:color w:val="auto"/>
          <w:highlight w:val="none"/>
          <w:lang w:eastAsia="zh-CN"/>
        </w:rPr>
        <w:t>款规定发出的工程开工令；</w:t>
      </w:r>
    </w:p>
    <w:p w14:paraId="70A06B6B">
      <w:pPr>
        <w:autoSpaceDE w:val="0"/>
        <w:autoSpaceDN w:val="0"/>
        <w:adjustRightInd w:val="0"/>
        <w:spacing w:before="96"/>
        <w:ind w:left="1"/>
        <w:jc w:val="left"/>
        <w:rPr>
          <w:rFonts w:ascii="宋体" w:cs="宋体"/>
          <w:color w:val="auto"/>
          <w:highlight w:val="none"/>
          <w:lang w:eastAsia="zh-CN"/>
        </w:rPr>
      </w:pPr>
      <w:r>
        <w:rPr>
          <w:color w:val="auto"/>
          <w:highlight w:val="none"/>
          <w:lang w:eastAsia="zh-CN"/>
        </w:rPr>
        <w:t xml:space="preserve">(6)  </w:t>
      </w:r>
      <w:r>
        <w:rPr>
          <w:rFonts w:hint="eastAsia" w:ascii="宋体" w:cs="宋体"/>
          <w:color w:val="auto"/>
          <w:highlight w:val="none"/>
          <w:lang w:eastAsia="zh-CN"/>
        </w:rPr>
        <w:t>根据第</w:t>
      </w:r>
      <w:r>
        <w:rPr>
          <w:rFonts w:ascii="宋体" w:cs="宋体"/>
          <w:color w:val="auto"/>
          <w:spacing w:val="-60"/>
          <w:highlight w:val="none"/>
          <w:lang w:eastAsia="zh-CN"/>
        </w:rPr>
        <w:t xml:space="preserve"> </w:t>
      </w:r>
      <w:r>
        <w:rPr>
          <w:color w:val="auto"/>
          <w:highlight w:val="none"/>
          <w:lang w:eastAsia="zh-CN"/>
        </w:rPr>
        <w:t xml:space="preserve">37.2 </w:t>
      </w:r>
      <w:r>
        <w:rPr>
          <w:rFonts w:hint="eastAsia" w:ascii="宋体" w:cs="宋体"/>
          <w:color w:val="auto"/>
          <w:highlight w:val="none"/>
          <w:lang w:eastAsia="zh-CN"/>
        </w:rPr>
        <w:t>款规定发出加快进度的变更指令；</w:t>
      </w:r>
    </w:p>
    <w:p w14:paraId="25711473">
      <w:pPr>
        <w:autoSpaceDE w:val="0"/>
        <w:autoSpaceDN w:val="0"/>
        <w:adjustRightInd w:val="0"/>
        <w:spacing w:before="96"/>
        <w:ind w:left="1"/>
        <w:jc w:val="left"/>
        <w:rPr>
          <w:rFonts w:ascii="宋体" w:cs="宋体"/>
          <w:color w:val="auto"/>
          <w:highlight w:val="none"/>
          <w:lang w:eastAsia="zh-CN"/>
        </w:rPr>
      </w:pPr>
      <w:r>
        <w:rPr>
          <w:color w:val="auto"/>
          <w:highlight w:val="none"/>
          <w:lang w:eastAsia="zh-CN"/>
        </w:rPr>
        <w:t xml:space="preserve">(7)  </w:t>
      </w:r>
      <w:r>
        <w:rPr>
          <w:rFonts w:hint="eastAsia" w:ascii="宋体" w:cs="宋体"/>
          <w:color w:val="auto"/>
          <w:highlight w:val="none"/>
          <w:lang w:eastAsia="zh-CN"/>
        </w:rPr>
        <w:t>根据第</w:t>
      </w:r>
      <w:r>
        <w:rPr>
          <w:rFonts w:ascii="宋体" w:cs="宋体"/>
          <w:color w:val="auto"/>
          <w:spacing w:val="-60"/>
          <w:highlight w:val="none"/>
          <w:lang w:eastAsia="zh-CN"/>
        </w:rPr>
        <w:t xml:space="preserve"> </w:t>
      </w:r>
      <w:r>
        <w:rPr>
          <w:color w:val="auto"/>
          <w:highlight w:val="none"/>
          <w:lang w:eastAsia="zh-CN"/>
        </w:rPr>
        <w:t xml:space="preserve">49.6 </w:t>
      </w:r>
      <w:r>
        <w:rPr>
          <w:rFonts w:hint="eastAsia" w:ascii="宋体" w:cs="宋体"/>
          <w:color w:val="auto"/>
          <w:highlight w:val="none"/>
          <w:lang w:eastAsia="zh-CN"/>
        </w:rPr>
        <w:t>款规定使用替换材料；</w:t>
      </w:r>
    </w:p>
    <w:p w14:paraId="1DB8635F">
      <w:pPr>
        <w:autoSpaceDE w:val="0"/>
        <w:autoSpaceDN w:val="0"/>
        <w:adjustRightInd w:val="0"/>
        <w:spacing w:before="96" w:line="301" w:lineRule="auto"/>
        <w:ind w:left="1" w:right="2567"/>
        <w:jc w:val="left"/>
        <w:rPr>
          <w:rFonts w:ascii="宋体" w:cs="宋体"/>
          <w:color w:val="auto"/>
          <w:highlight w:val="none"/>
          <w:lang w:eastAsia="zh-CN"/>
        </w:rPr>
      </w:pPr>
      <w:r>
        <w:rPr>
          <w:color w:val="auto"/>
          <w:highlight w:val="none"/>
          <w:lang w:eastAsia="zh-CN"/>
        </w:rPr>
        <w:t xml:space="preserve">(8)  </w:t>
      </w:r>
      <w:r>
        <w:rPr>
          <w:rFonts w:hint="eastAsia" w:ascii="宋体" w:cs="宋体"/>
          <w:color w:val="auto"/>
          <w:highlight w:val="none"/>
          <w:lang w:eastAsia="zh-CN"/>
        </w:rPr>
        <w:t>根据第</w:t>
      </w:r>
      <w:r>
        <w:rPr>
          <w:rFonts w:ascii="宋体" w:cs="宋体"/>
          <w:color w:val="auto"/>
          <w:spacing w:val="-60"/>
          <w:highlight w:val="none"/>
          <w:lang w:eastAsia="zh-CN"/>
        </w:rPr>
        <w:t xml:space="preserve"> </w:t>
      </w:r>
      <w:r>
        <w:rPr>
          <w:color w:val="auto"/>
          <w:highlight w:val="none"/>
          <w:lang w:eastAsia="zh-CN"/>
        </w:rPr>
        <w:t xml:space="preserve">63 </w:t>
      </w:r>
      <w:r>
        <w:rPr>
          <w:rFonts w:hint="eastAsia" w:ascii="宋体" w:cs="宋体"/>
          <w:color w:val="auto"/>
          <w:highlight w:val="none"/>
          <w:lang w:eastAsia="zh-CN"/>
        </w:rPr>
        <w:t>条规定发出使用暂列金额的工作令；</w:t>
      </w:r>
      <w:r>
        <w:rPr>
          <w:rFonts w:ascii="宋体" w:cs="宋体"/>
          <w:color w:val="auto"/>
          <w:highlight w:val="none"/>
          <w:lang w:eastAsia="zh-CN"/>
        </w:rPr>
        <w:t xml:space="preserve"> </w:t>
      </w:r>
      <w:r>
        <w:rPr>
          <w:color w:val="auto"/>
          <w:highlight w:val="none"/>
          <w:lang w:eastAsia="zh-CN"/>
        </w:rPr>
        <w:t xml:space="preserve">(9)  </w:t>
      </w:r>
      <w:r>
        <w:rPr>
          <w:rFonts w:hint="eastAsia" w:ascii="宋体" w:cs="宋体"/>
          <w:color w:val="auto"/>
          <w:highlight w:val="none"/>
          <w:lang w:eastAsia="zh-CN"/>
        </w:rPr>
        <w:t>根据第</w:t>
      </w:r>
      <w:r>
        <w:rPr>
          <w:rFonts w:ascii="宋体" w:cs="宋体"/>
          <w:color w:val="auto"/>
          <w:spacing w:val="-60"/>
          <w:highlight w:val="none"/>
          <w:lang w:eastAsia="zh-CN"/>
        </w:rPr>
        <w:t xml:space="preserve"> </w:t>
      </w:r>
      <w:r>
        <w:rPr>
          <w:color w:val="auto"/>
          <w:highlight w:val="none"/>
          <w:lang w:eastAsia="zh-CN"/>
        </w:rPr>
        <w:t xml:space="preserve">64 </w:t>
      </w:r>
      <w:r>
        <w:rPr>
          <w:rFonts w:hint="eastAsia" w:ascii="宋体" w:cs="宋体"/>
          <w:color w:val="auto"/>
          <w:highlight w:val="none"/>
          <w:lang w:eastAsia="zh-CN"/>
        </w:rPr>
        <w:t>条规定发出使用计日工的工作指令；</w:t>
      </w:r>
      <w:r>
        <w:rPr>
          <w:rFonts w:ascii="宋体" w:cs="宋体"/>
          <w:color w:val="auto"/>
          <w:highlight w:val="none"/>
          <w:lang w:eastAsia="zh-CN"/>
        </w:rPr>
        <w:t xml:space="preserve"> </w:t>
      </w:r>
      <w:r>
        <w:rPr>
          <w:color w:val="auto"/>
          <w:highlight w:val="none"/>
          <w:lang w:eastAsia="zh-CN"/>
        </w:rPr>
        <w:t>(10)</w:t>
      </w:r>
      <w:r>
        <w:rPr>
          <w:color w:val="auto"/>
          <w:spacing w:val="20"/>
          <w:highlight w:val="none"/>
          <w:lang w:eastAsia="zh-CN"/>
        </w:rPr>
        <w:t xml:space="preserve"> </w:t>
      </w:r>
      <w:r>
        <w:rPr>
          <w:rFonts w:hint="eastAsia" w:ascii="宋体" w:cs="宋体"/>
          <w:color w:val="auto"/>
          <w:highlight w:val="none"/>
          <w:lang w:eastAsia="zh-CN"/>
        </w:rPr>
        <w:t>根据第</w:t>
      </w:r>
      <w:r>
        <w:rPr>
          <w:rFonts w:ascii="宋体" w:cs="宋体"/>
          <w:color w:val="auto"/>
          <w:spacing w:val="-60"/>
          <w:highlight w:val="none"/>
          <w:lang w:eastAsia="zh-CN"/>
        </w:rPr>
        <w:t xml:space="preserve"> </w:t>
      </w:r>
      <w:r>
        <w:rPr>
          <w:color w:val="auto"/>
          <w:highlight w:val="none"/>
          <w:lang w:eastAsia="zh-CN"/>
        </w:rPr>
        <w:t xml:space="preserve">56 </w:t>
      </w:r>
      <w:r>
        <w:rPr>
          <w:rFonts w:hint="eastAsia" w:ascii="宋体" w:cs="宋体"/>
          <w:color w:val="auto"/>
          <w:highlight w:val="none"/>
          <w:lang w:eastAsia="zh-CN"/>
        </w:rPr>
        <w:t>条规定指令或批准的工程变更；</w:t>
      </w:r>
    </w:p>
    <w:p w14:paraId="60C3DF8C">
      <w:pPr>
        <w:autoSpaceDE w:val="0"/>
        <w:autoSpaceDN w:val="0"/>
        <w:adjustRightInd w:val="0"/>
        <w:spacing w:before="27"/>
        <w:ind w:left="1"/>
        <w:jc w:val="left"/>
        <w:rPr>
          <w:rFonts w:ascii="宋体" w:cs="宋体"/>
          <w:color w:val="auto"/>
          <w:highlight w:val="none"/>
          <w:lang w:eastAsia="zh-CN"/>
        </w:rPr>
      </w:pPr>
      <w:r>
        <w:rPr>
          <w:color w:val="auto"/>
          <w:highlight w:val="none"/>
          <w:lang w:eastAsia="zh-CN"/>
        </w:rPr>
        <w:t>(11)</w:t>
      </w:r>
      <w:r>
        <w:rPr>
          <w:color w:val="auto"/>
          <w:spacing w:val="20"/>
          <w:highlight w:val="none"/>
          <w:lang w:eastAsia="zh-CN"/>
        </w:rPr>
        <w:t xml:space="preserve"> </w:t>
      </w:r>
      <w:r>
        <w:rPr>
          <w:rFonts w:hint="eastAsia" w:ascii="宋体" w:cs="宋体"/>
          <w:color w:val="auto"/>
          <w:highlight w:val="none"/>
          <w:lang w:eastAsia="zh-CN"/>
        </w:rPr>
        <w:t>根据第</w:t>
      </w:r>
      <w:r>
        <w:rPr>
          <w:rFonts w:ascii="宋体" w:cs="宋体"/>
          <w:color w:val="auto"/>
          <w:spacing w:val="-60"/>
          <w:highlight w:val="none"/>
          <w:lang w:eastAsia="zh-CN"/>
        </w:rPr>
        <w:t xml:space="preserve"> </w:t>
      </w:r>
      <w:r>
        <w:rPr>
          <w:color w:val="auto"/>
          <w:highlight w:val="none"/>
          <w:lang w:eastAsia="zh-CN"/>
        </w:rPr>
        <w:t xml:space="preserve">75 </w:t>
      </w:r>
      <w:r>
        <w:rPr>
          <w:rFonts w:hint="eastAsia" w:ascii="宋体" w:cs="宋体"/>
          <w:color w:val="auto"/>
          <w:highlight w:val="none"/>
          <w:lang w:eastAsia="zh-CN"/>
        </w:rPr>
        <w:t>条规定指令或确认的现场签证；</w:t>
      </w:r>
    </w:p>
    <w:p w14:paraId="173F2C80">
      <w:pPr>
        <w:autoSpaceDE w:val="0"/>
        <w:autoSpaceDN w:val="0"/>
        <w:adjustRightInd w:val="0"/>
        <w:spacing w:before="96" w:line="367" w:lineRule="exact"/>
        <w:ind w:left="1"/>
        <w:jc w:val="left"/>
        <w:rPr>
          <w:rFonts w:ascii="宋体" w:cs="宋体"/>
          <w:color w:val="auto"/>
          <w:highlight w:val="none"/>
          <w:lang w:eastAsia="zh-CN"/>
        </w:rPr>
      </w:pPr>
      <w:r>
        <w:rPr>
          <w:color w:val="auto"/>
          <w:position w:val="-3"/>
          <w:highlight w:val="none"/>
          <w:lang w:eastAsia="zh-CN"/>
        </w:rPr>
        <w:t>(12)</w:t>
      </w:r>
      <w:r>
        <w:rPr>
          <w:color w:val="auto"/>
          <w:spacing w:val="20"/>
          <w:position w:val="-3"/>
          <w:highlight w:val="none"/>
          <w:lang w:eastAsia="zh-CN"/>
        </w:rPr>
        <w:t xml:space="preserve"> </w:t>
      </w:r>
      <w:r>
        <w:rPr>
          <w:rFonts w:hint="eastAsia" w:ascii="宋体" w:cs="宋体"/>
          <w:color w:val="auto"/>
          <w:position w:val="-3"/>
          <w:highlight w:val="none"/>
          <w:lang w:eastAsia="zh-CN"/>
        </w:rPr>
        <w:t>专用条款约定需要甲方批准的其他事项及其他对甲方权利义务有重大影响的事项。</w:t>
      </w:r>
    </w:p>
    <w:p w14:paraId="06E75BB5">
      <w:pPr>
        <w:autoSpaceDE w:val="0"/>
        <w:autoSpaceDN w:val="0"/>
        <w:adjustRightInd w:val="0"/>
        <w:spacing w:before="96" w:line="367" w:lineRule="exact"/>
        <w:ind w:left="1"/>
        <w:jc w:val="left"/>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51FC20B1">
      <w:pPr>
        <w:autoSpaceDE w:val="0"/>
        <w:autoSpaceDN w:val="0"/>
        <w:adjustRightInd w:val="0"/>
        <w:spacing w:before="7" w:line="160" w:lineRule="exact"/>
        <w:jc w:val="left"/>
        <w:rPr>
          <w:rFonts w:ascii="宋体" w:cs="宋体"/>
          <w:color w:val="auto"/>
          <w:sz w:val="16"/>
          <w:szCs w:val="16"/>
          <w:highlight w:val="none"/>
          <w:lang w:eastAsia="zh-CN"/>
        </w:rPr>
      </w:pPr>
    </w:p>
    <w:p w14:paraId="4CDDDD27">
      <w:pPr>
        <w:tabs>
          <w:tab w:val="left" w:leader="dot" w:pos="9880"/>
        </w:tabs>
        <w:autoSpaceDE w:val="0"/>
        <w:autoSpaceDN w:val="0"/>
        <w:adjustRightInd w:val="0"/>
        <w:spacing w:before="29"/>
        <w:ind w:left="141"/>
        <w:jc w:val="left"/>
        <w:rPr>
          <w:color w:val="auto"/>
          <w:highlight w:val="none"/>
          <w:lang w:eastAsia="zh-CN"/>
        </w:rPr>
      </w:pPr>
      <w:r>
        <w:rPr>
          <w:color w:val="auto"/>
          <w:highlight w:val="none"/>
          <w:lang w:eastAsia="zh-CN"/>
        </w:rPr>
        <w:t>23.4</w:t>
      </w:r>
      <w:r>
        <w:rPr>
          <w:color w:val="auto"/>
          <w:highlight w:val="none"/>
          <w:lang w:eastAsia="zh-CN"/>
        </w:rPr>
        <w:tab/>
      </w:r>
    </w:p>
    <w:p w14:paraId="563CD7A7">
      <w:pPr>
        <w:tabs>
          <w:tab w:val="left" w:pos="1760"/>
        </w:tabs>
        <w:autoSpaceDE w:val="0"/>
        <w:autoSpaceDN w:val="0"/>
        <w:adjustRightInd w:val="0"/>
        <w:spacing w:before="97" w:line="308" w:lineRule="auto"/>
        <w:ind w:left="1760" w:right="47" w:hanging="1655"/>
        <w:jc w:val="left"/>
        <w:rPr>
          <w:rFonts w:ascii="宋体" w:cs="宋体"/>
          <w:color w:val="auto"/>
          <w:highlight w:val="none"/>
          <w:lang w:eastAsia="zh-CN"/>
        </w:rPr>
      </w:pPr>
      <w:r>
        <w:rPr>
          <w:rFonts w:hint="eastAsia" w:ascii="宋体" w:cs="宋体"/>
          <w:color w:val="auto"/>
          <w:spacing w:val="1"/>
          <w:position w:val="6"/>
          <w:sz w:val="18"/>
          <w:szCs w:val="18"/>
          <w:highlight w:val="none"/>
          <w:lang w:eastAsia="zh-CN"/>
        </w:rPr>
        <w:t>监理</w:t>
      </w:r>
      <w:r>
        <w:rPr>
          <w:rFonts w:hint="eastAsia" w:ascii="宋体" w:cs="宋体"/>
          <w:color w:val="auto"/>
          <w:position w:val="6"/>
          <w:sz w:val="18"/>
          <w:szCs w:val="18"/>
          <w:highlight w:val="none"/>
          <w:lang w:eastAsia="zh-CN"/>
        </w:rPr>
        <w:t>工</w:t>
      </w:r>
      <w:r>
        <w:rPr>
          <w:rFonts w:hint="eastAsia" w:ascii="宋体" w:cs="宋体"/>
          <w:color w:val="auto"/>
          <w:spacing w:val="1"/>
          <w:position w:val="6"/>
          <w:sz w:val="18"/>
          <w:szCs w:val="18"/>
          <w:highlight w:val="none"/>
          <w:lang w:eastAsia="zh-CN"/>
        </w:rPr>
        <w:t>程</w:t>
      </w:r>
      <w:r>
        <w:rPr>
          <w:rFonts w:hint="eastAsia" w:ascii="宋体" w:cs="宋体"/>
          <w:color w:val="auto"/>
          <w:position w:val="6"/>
          <w:sz w:val="18"/>
          <w:szCs w:val="18"/>
          <w:highlight w:val="none"/>
          <w:lang w:eastAsia="zh-CN"/>
        </w:rPr>
        <w:t>师指令</w:t>
      </w:r>
      <w:r>
        <w:rPr>
          <w:rFonts w:ascii="宋体" w:cs="宋体"/>
          <w:color w:val="auto"/>
          <w:position w:val="6"/>
          <w:sz w:val="18"/>
          <w:szCs w:val="18"/>
          <w:highlight w:val="none"/>
          <w:lang w:eastAsia="zh-CN"/>
        </w:rPr>
        <w:tab/>
      </w:r>
      <w:r>
        <w:rPr>
          <w:rFonts w:hint="eastAsia" w:ascii="宋体" w:cs="宋体"/>
          <w:color w:val="auto"/>
          <w:highlight w:val="none"/>
          <w:lang w:eastAsia="zh-CN"/>
        </w:rPr>
        <w:t>监理工程师应按照合同约定时间向乙方提供实施合同工程的进度、质量和安</w:t>
      </w:r>
      <w:r>
        <w:rPr>
          <w:rFonts w:ascii="宋体" w:cs="宋体"/>
          <w:color w:val="auto"/>
          <w:highlight w:val="none"/>
          <w:lang w:eastAsia="zh-CN"/>
        </w:rPr>
        <w:t xml:space="preserve"> </w:t>
      </w:r>
      <w:r>
        <w:rPr>
          <w:rFonts w:hint="eastAsia" w:ascii="宋体" w:cs="宋体"/>
          <w:color w:val="auto"/>
          <w:highlight w:val="none"/>
          <w:lang w:eastAsia="zh-CN"/>
        </w:rPr>
        <w:t>全工作所需的批准、确认和通知等指令。监理工程师提供的指令，均应采用书面形式。在紧急情况下，监理工程师可发出口头指令</w:t>
      </w:r>
      <w:r>
        <w:rPr>
          <w:rFonts w:hint="eastAsia" w:ascii="宋体" w:cs="宋体"/>
          <w:color w:val="auto"/>
          <w:spacing w:val="-40"/>
          <w:highlight w:val="none"/>
          <w:lang w:eastAsia="zh-CN"/>
        </w:rPr>
        <w:t>，</w:t>
      </w:r>
      <w:r>
        <w:rPr>
          <w:rFonts w:hint="eastAsia" w:ascii="宋体" w:cs="宋体"/>
          <w:color w:val="auto"/>
          <w:highlight w:val="none"/>
          <w:lang w:eastAsia="zh-CN"/>
        </w:rPr>
        <w:t>但应在</w:t>
      </w:r>
      <w:r>
        <w:rPr>
          <w:rFonts w:ascii="宋体" w:cs="宋体"/>
          <w:color w:val="auto"/>
          <w:spacing w:val="-60"/>
          <w:highlight w:val="none"/>
          <w:lang w:eastAsia="zh-CN"/>
        </w:rPr>
        <w:t xml:space="preserve"> </w:t>
      </w:r>
      <w:r>
        <w:rPr>
          <w:color w:val="auto"/>
          <w:highlight w:val="none"/>
          <w:lang w:eastAsia="zh-CN"/>
        </w:rPr>
        <w:t xml:space="preserve">48 </w:t>
      </w:r>
      <w:r>
        <w:rPr>
          <w:rFonts w:hint="eastAsia" w:ascii="宋体" w:cs="宋体"/>
          <w:color w:val="auto"/>
          <w:highlight w:val="none"/>
          <w:lang w:eastAsia="zh-CN"/>
        </w:rPr>
        <w:t>小时内给予书面确认</w:t>
      </w:r>
      <w:r>
        <w:rPr>
          <w:rFonts w:hint="eastAsia" w:ascii="宋体" w:cs="宋体"/>
          <w:color w:val="auto"/>
          <w:spacing w:val="-40"/>
          <w:highlight w:val="none"/>
          <w:lang w:eastAsia="zh-CN"/>
        </w:rPr>
        <w:t>。</w:t>
      </w:r>
      <w:r>
        <w:rPr>
          <w:rFonts w:hint="eastAsia" w:ascii="宋体" w:cs="宋体"/>
          <w:color w:val="auto"/>
          <w:highlight w:val="none"/>
          <w:lang w:eastAsia="zh-CN"/>
        </w:rPr>
        <w:t>对监理工程师的口头指令</w:t>
      </w:r>
      <w:r>
        <w:rPr>
          <w:rFonts w:hint="eastAsia" w:ascii="宋体" w:cs="宋体"/>
          <w:color w:val="auto"/>
          <w:spacing w:val="-40"/>
          <w:highlight w:val="none"/>
          <w:lang w:eastAsia="zh-CN"/>
        </w:rPr>
        <w:t>，</w:t>
      </w:r>
      <w:r>
        <w:rPr>
          <w:rFonts w:hint="eastAsia" w:ascii="宋体" w:cs="宋体"/>
          <w:color w:val="auto"/>
          <w:highlight w:val="none"/>
          <w:lang w:eastAsia="zh-CN"/>
        </w:rPr>
        <w:t>承包人应予执行。如果乙方在监理工程师发出口头指令</w:t>
      </w:r>
      <w:r>
        <w:rPr>
          <w:rFonts w:ascii="宋体" w:cs="宋体"/>
          <w:color w:val="auto"/>
          <w:highlight w:val="none"/>
          <w:lang w:eastAsia="zh-CN"/>
        </w:rPr>
        <w:t xml:space="preserve"> </w:t>
      </w:r>
      <w:r>
        <w:rPr>
          <w:color w:val="auto"/>
          <w:highlight w:val="none"/>
          <w:lang w:eastAsia="zh-CN"/>
        </w:rPr>
        <w:t xml:space="preserve">48  </w:t>
      </w:r>
      <w:r>
        <w:rPr>
          <w:rFonts w:hint="eastAsia" w:ascii="宋体" w:cs="宋体"/>
          <w:color w:val="auto"/>
          <w:highlight w:val="none"/>
          <w:lang w:eastAsia="zh-CN"/>
        </w:rPr>
        <w:t>小时后未收到书面确认，则应在接到口头指令后的</w:t>
      </w:r>
      <w:r>
        <w:rPr>
          <w:rFonts w:ascii="宋体" w:cs="宋体"/>
          <w:color w:val="auto"/>
          <w:spacing w:val="-60"/>
          <w:highlight w:val="none"/>
          <w:lang w:eastAsia="zh-CN"/>
        </w:rPr>
        <w:t xml:space="preserve"> </w:t>
      </w:r>
      <w:r>
        <w:rPr>
          <w:color w:val="auto"/>
          <w:highlight w:val="none"/>
          <w:lang w:eastAsia="zh-CN"/>
        </w:rPr>
        <w:t xml:space="preserve">7 </w:t>
      </w:r>
      <w:r>
        <w:rPr>
          <w:rFonts w:hint="eastAsia" w:ascii="宋体" w:cs="宋体"/>
          <w:color w:val="auto"/>
          <w:highlight w:val="none"/>
          <w:lang w:eastAsia="zh-CN"/>
        </w:rPr>
        <w:t>天内向监理工程师发出书面确认函。监理工程师应在乙方发出书面确认函后</w:t>
      </w:r>
      <w:r>
        <w:rPr>
          <w:rFonts w:ascii="宋体" w:cs="宋体"/>
          <w:color w:val="auto"/>
          <w:spacing w:val="-60"/>
          <w:highlight w:val="none"/>
          <w:lang w:eastAsia="zh-CN"/>
        </w:rPr>
        <w:t xml:space="preserve"> </w:t>
      </w:r>
      <w:r>
        <w:rPr>
          <w:color w:val="auto"/>
          <w:highlight w:val="none"/>
          <w:lang w:eastAsia="zh-CN"/>
        </w:rPr>
        <w:t xml:space="preserve">48 </w:t>
      </w:r>
      <w:r>
        <w:rPr>
          <w:rFonts w:hint="eastAsia" w:ascii="宋体" w:cs="宋体"/>
          <w:color w:val="auto"/>
          <w:highlight w:val="none"/>
          <w:lang w:eastAsia="zh-CN"/>
        </w:rPr>
        <w:t>小时内给予答复</w:t>
      </w:r>
      <w:r>
        <w:rPr>
          <w:rFonts w:hint="eastAsia" w:ascii="宋体" w:cs="宋体"/>
          <w:color w:val="auto"/>
          <w:spacing w:val="-60"/>
          <w:highlight w:val="none"/>
          <w:lang w:eastAsia="zh-CN"/>
        </w:rPr>
        <w:t>；</w:t>
      </w:r>
      <w:r>
        <w:rPr>
          <w:rFonts w:hint="eastAsia" w:ascii="宋体" w:cs="宋体"/>
          <w:color w:val="auto"/>
          <w:highlight w:val="none"/>
          <w:lang w:eastAsia="zh-CN"/>
        </w:rPr>
        <w:t>逾期未予答复的</w:t>
      </w:r>
      <w:r>
        <w:rPr>
          <w:rFonts w:hint="eastAsia" w:ascii="宋体" w:cs="宋体"/>
          <w:color w:val="auto"/>
          <w:spacing w:val="-60"/>
          <w:highlight w:val="none"/>
          <w:lang w:eastAsia="zh-CN"/>
        </w:rPr>
        <w:t>，</w:t>
      </w:r>
      <w:r>
        <w:rPr>
          <w:rFonts w:hint="eastAsia" w:ascii="宋体" w:cs="宋体"/>
          <w:color w:val="auto"/>
          <w:highlight w:val="none"/>
          <w:lang w:eastAsia="zh-CN"/>
        </w:rPr>
        <w:t>视为承包人的书面确认函已被认可。</w:t>
      </w:r>
    </w:p>
    <w:p w14:paraId="10849F7C">
      <w:pPr>
        <w:autoSpaceDE w:val="0"/>
        <w:autoSpaceDN w:val="0"/>
        <w:adjustRightInd w:val="0"/>
        <w:spacing w:before="1" w:line="140" w:lineRule="exact"/>
        <w:jc w:val="left"/>
        <w:rPr>
          <w:rFonts w:ascii="宋体" w:cs="宋体"/>
          <w:color w:val="auto"/>
          <w:sz w:val="14"/>
          <w:szCs w:val="14"/>
          <w:highlight w:val="none"/>
          <w:lang w:eastAsia="zh-CN"/>
        </w:rPr>
      </w:pPr>
    </w:p>
    <w:p w14:paraId="5CE46A58">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23.5</w:t>
      </w:r>
      <w:r>
        <w:rPr>
          <w:color w:val="auto"/>
          <w:position w:val="-1"/>
          <w:highlight w:val="none"/>
          <w:lang w:eastAsia="zh-CN"/>
        </w:rPr>
        <w:tab/>
      </w:r>
    </w:p>
    <w:p w14:paraId="039C855C">
      <w:pPr>
        <w:autoSpaceDE w:val="0"/>
        <w:autoSpaceDN w:val="0"/>
        <w:adjustRightInd w:val="0"/>
        <w:spacing w:before="5" w:line="150" w:lineRule="exact"/>
        <w:jc w:val="left"/>
        <w:rPr>
          <w:color w:val="auto"/>
          <w:sz w:val="15"/>
          <w:szCs w:val="15"/>
          <w:highlight w:val="none"/>
          <w:lang w:eastAsia="zh-CN"/>
        </w:rPr>
      </w:pPr>
    </w:p>
    <w:p w14:paraId="03037A65">
      <w:pPr>
        <w:autoSpaceDE w:val="0"/>
        <w:autoSpaceDN w:val="0"/>
        <w:adjustRightInd w:val="0"/>
        <w:spacing w:before="5" w:line="150" w:lineRule="exact"/>
        <w:jc w:val="left"/>
        <w:rPr>
          <w:color w:val="auto"/>
          <w:sz w:val="15"/>
          <w:szCs w:val="15"/>
          <w:highlight w:val="none"/>
          <w:lang w:eastAsia="zh-CN"/>
        </w:rPr>
        <w:sectPr>
          <w:type w:val="continuous"/>
          <w:pgSz w:w="11920" w:h="16840"/>
          <w:pgMar w:top="1560" w:right="1000" w:bottom="280" w:left="880" w:header="720" w:footer="720" w:gutter="0"/>
          <w:cols w:space="720" w:num="1"/>
        </w:sectPr>
      </w:pPr>
    </w:p>
    <w:p w14:paraId="34FCBEB5">
      <w:pPr>
        <w:autoSpaceDE w:val="0"/>
        <w:autoSpaceDN w:val="0"/>
        <w:adjustRightInd w:val="0"/>
        <w:spacing w:before="98"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乙方执行监</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理工</w:t>
      </w:r>
      <w:r>
        <w:rPr>
          <w:rFonts w:hint="eastAsia" w:ascii="宋体" w:cs="宋体"/>
          <w:color w:val="auto"/>
          <w:sz w:val="18"/>
          <w:szCs w:val="18"/>
          <w:highlight w:val="none"/>
          <w:lang w:eastAsia="zh-CN"/>
        </w:rPr>
        <w:t>程</w:t>
      </w:r>
      <w:r>
        <w:rPr>
          <w:rFonts w:hint="eastAsia" w:ascii="宋体" w:cs="宋体"/>
          <w:color w:val="auto"/>
          <w:spacing w:val="1"/>
          <w:sz w:val="18"/>
          <w:szCs w:val="18"/>
          <w:highlight w:val="none"/>
          <w:lang w:eastAsia="zh-CN"/>
        </w:rPr>
        <w:t>师</w:t>
      </w:r>
      <w:r>
        <w:rPr>
          <w:rFonts w:hint="eastAsia" w:ascii="宋体" w:cs="宋体"/>
          <w:color w:val="auto"/>
          <w:sz w:val="18"/>
          <w:szCs w:val="18"/>
          <w:highlight w:val="none"/>
          <w:lang w:eastAsia="zh-CN"/>
        </w:rPr>
        <w:t>指令</w:t>
      </w:r>
    </w:p>
    <w:p w14:paraId="457E8CA9">
      <w:pPr>
        <w:autoSpaceDE w:val="0"/>
        <w:autoSpaceDN w:val="0"/>
        <w:adjustRightInd w:val="0"/>
        <w:spacing w:line="318" w:lineRule="exact"/>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1"/>
          <w:highlight w:val="none"/>
          <w:lang w:eastAsia="zh-CN"/>
        </w:rPr>
        <w:t>如果乙方认为监理工程师的指令不合理</w:t>
      </w:r>
      <w:r>
        <w:rPr>
          <w:rFonts w:hint="eastAsia" w:ascii="宋体" w:cs="宋体"/>
          <w:color w:val="auto"/>
          <w:spacing w:val="-120"/>
          <w:position w:val="-1"/>
          <w:highlight w:val="none"/>
          <w:lang w:eastAsia="zh-CN"/>
        </w:rPr>
        <w:t>，</w:t>
      </w:r>
      <w:r>
        <w:rPr>
          <w:rFonts w:hint="eastAsia" w:ascii="宋体" w:cs="宋体"/>
          <w:color w:val="auto"/>
          <w:position w:val="-1"/>
          <w:highlight w:val="none"/>
          <w:lang w:eastAsia="zh-CN"/>
        </w:rPr>
        <w:t>应在收到指令后</w:t>
      </w:r>
      <w:r>
        <w:rPr>
          <w:rFonts w:ascii="宋体" w:cs="宋体"/>
          <w:color w:val="auto"/>
          <w:spacing w:val="-60"/>
          <w:position w:val="-1"/>
          <w:highlight w:val="none"/>
          <w:lang w:eastAsia="zh-CN"/>
        </w:rPr>
        <w:t xml:space="preserve"> </w:t>
      </w:r>
      <w:r>
        <w:rPr>
          <w:color w:val="auto"/>
          <w:position w:val="-1"/>
          <w:highlight w:val="none"/>
          <w:lang w:eastAsia="zh-CN"/>
        </w:rPr>
        <w:t xml:space="preserve">24 </w:t>
      </w:r>
      <w:r>
        <w:rPr>
          <w:rFonts w:hint="eastAsia" w:ascii="宋体" w:cs="宋体"/>
          <w:color w:val="auto"/>
          <w:position w:val="-1"/>
          <w:highlight w:val="none"/>
          <w:lang w:eastAsia="zh-CN"/>
        </w:rPr>
        <w:t>小时内向监理工</w:t>
      </w:r>
    </w:p>
    <w:p w14:paraId="7A9DEE39">
      <w:pPr>
        <w:autoSpaceDE w:val="0"/>
        <w:autoSpaceDN w:val="0"/>
        <w:adjustRightInd w:val="0"/>
        <w:spacing w:line="318" w:lineRule="exact"/>
        <w:jc w:val="left"/>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4F521B0B">
      <w:pPr>
        <w:autoSpaceDE w:val="0"/>
        <w:autoSpaceDN w:val="0"/>
        <w:adjustRightInd w:val="0"/>
        <w:spacing w:line="351" w:lineRule="exact"/>
        <w:ind w:left="1760"/>
        <w:jc w:val="left"/>
        <w:rPr>
          <w:rFonts w:ascii="宋体" w:cs="宋体"/>
          <w:color w:val="auto"/>
          <w:highlight w:val="none"/>
          <w:lang w:eastAsia="zh-CN"/>
        </w:rPr>
      </w:pPr>
      <w:r>
        <w:rPr>
          <w:rFonts w:hint="eastAsia" w:ascii="宋体" w:cs="宋体"/>
          <w:color w:val="auto"/>
          <w:position w:val="-2"/>
          <w:highlight w:val="none"/>
          <w:lang w:eastAsia="zh-CN"/>
        </w:rPr>
        <w:t>程师提出书面报告</w:t>
      </w:r>
      <w:r>
        <w:rPr>
          <w:rFonts w:hint="eastAsia" w:ascii="宋体" w:cs="宋体"/>
          <w:color w:val="auto"/>
          <w:spacing w:val="-120"/>
          <w:position w:val="-2"/>
          <w:highlight w:val="none"/>
          <w:lang w:eastAsia="zh-CN"/>
        </w:rPr>
        <w:t>，</w:t>
      </w:r>
      <w:r>
        <w:rPr>
          <w:rFonts w:hint="eastAsia" w:ascii="宋体" w:cs="宋体"/>
          <w:color w:val="auto"/>
          <w:position w:val="-2"/>
          <w:highlight w:val="none"/>
          <w:lang w:eastAsia="zh-CN"/>
        </w:rPr>
        <w:t>监理工程师应在收到乙方报告后</w:t>
      </w:r>
      <w:r>
        <w:rPr>
          <w:rFonts w:ascii="宋体" w:cs="宋体"/>
          <w:color w:val="auto"/>
          <w:spacing w:val="-60"/>
          <w:position w:val="-2"/>
          <w:highlight w:val="none"/>
          <w:lang w:eastAsia="zh-CN"/>
        </w:rPr>
        <w:t xml:space="preserve"> </w:t>
      </w:r>
      <w:r>
        <w:rPr>
          <w:color w:val="auto"/>
          <w:position w:val="-2"/>
          <w:highlight w:val="none"/>
          <w:lang w:eastAsia="zh-CN"/>
        </w:rPr>
        <w:t xml:space="preserve">24 </w:t>
      </w:r>
      <w:r>
        <w:rPr>
          <w:rFonts w:hint="eastAsia" w:ascii="宋体" w:cs="宋体"/>
          <w:color w:val="auto"/>
          <w:position w:val="-2"/>
          <w:highlight w:val="none"/>
          <w:lang w:eastAsia="zh-CN"/>
        </w:rPr>
        <w:t>小时内做出修改指令</w:t>
      </w:r>
    </w:p>
    <w:p w14:paraId="4B92569E">
      <w:pPr>
        <w:autoSpaceDE w:val="0"/>
        <w:autoSpaceDN w:val="0"/>
        <w:adjustRightInd w:val="0"/>
        <w:spacing w:before="96" w:line="317" w:lineRule="auto"/>
        <w:ind w:left="1760" w:right="51"/>
        <w:jc w:val="left"/>
        <w:rPr>
          <w:rFonts w:ascii="宋体" w:cs="宋体"/>
          <w:color w:val="auto"/>
          <w:highlight w:val="none"/>
          <w:lang w:eastAsia="zh-CN"/>
        </w:rPr>
      </w:pPr>
      <w:r>
        <w:rPr>
          <w:rFonts w:hint="eastAsia" w:ascii="宋体" w:cs="宋体"/>
          <w:color w:val="auto"/>
          <w:highlight w:val="none"/>
          <w:lang w:eastAsia="zh-CN"/>
        </w:rPr>
        <w:t>或继续执行原指令的决定，并书面通知乙方。逾期不做出决定的，乙方可不执行监理工程师的指令。</w:t>
      </w:r>
    </w:p>
    <w:p w14:paraId="680B2157">
      <w:pPr>
        <w:autoSpaceDE w:val="0"/>
        <w:autoSpaceDN w:val="0"/>
        <w:adjustRightInd w:val="0"/>
        <w:spacing w:before="2" w:line="130" w:lineRule="exact"/>
        <w:jc w:val="left"/>
        <w:rPr>
          <w:rFonts w:ascii="宋体" w:cs="宋体"/>
          <w:color w:val="auto"/>
          <w:sz w:val="13"/>
          <w:szCs w:val="13"/>
          <w:highlight w:val="none"/>
          <w:lang w:eastAsia="zh-CN"/>
        </w:rPr>
      </w:pPr>
    </w:p>
    <w:p w14:paraId="64F91DC6">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23.6</w:t>
      </w:r>
      <w:r>
        <w:rPr>
          <w:color w:val="auto"/>
          <w:position w:val="-1"/>
          <w:highlight w:val="none"/>
          <w:lang w:eastAsia="zh-CN"/>
        </w:rPr>
        <w:tab/>
      </w:r>
    </w:p>
    <w:p w14:paraId="766EC79F">
      <w:pPr>
        <w:autoSpaceDE w:val="0"/>
        <w:autoSpaceDN w:val="0"/>
        <w:adjustRightInd w:val="0"/>
        <w:spacing w:before="6" w:line="150" w:lineRule="exact"/>
        <w:jc w:val="left"/>
        <w:rPr>
          <w:color w:val="auto"/>
          <w:sz w:val="15"/>
          <w:szCs w:val="15"/>
          <w:highlight w:val="none"/>
          <w:lang w:eastAsia="zh-CN"/>
        </w:rPr>
      </w:pPr>
    </w:p>
    <w:p w14:paraId="391269E9">
      <w:pPr>
        <w:autoSpaceDE w:val="0"/>
        <w:autoSpaceDN w:val="0"/>
        <w:adjustRightInd w:val="0"/>
        <w:spacing w:before="6" w:line="150" w:lineRule="exact"/>
        <w:jc w:val="left"/>
        <w:rPr>
          <w:color w:val="auto"/>
          <w:sz w:val="15"/>
          <w:szCs w:val="15"/>
          <w:highlight w:val="none"/>
          <w:lang w:eastAsia="zh-CN"/>
        </w:rPr>
        <w:sectPr>
          <w:pgSz w:w="11920" w:h="16840"/>
          <w:pgMar w:top="1440" w:right="1000" w:bottom="280" w:left="880" w:header="720" w:footer="720" w:gutter="0"/>
          <w:cols w:space="720" w:num="1"/>
        </w:sectPr>
      </w:pPr>
    </w:p>
    <w:p w14:paraId="5C86CBFE">
      <w:pPr>
        <w:autoSpaceDE w:val="0"/>
        <w:autoSpaceDN w:val="0"/>
        <w:adjustRightInd w:val="0"/>
        <w:spacing w:before="53"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监理工程师职</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权委托</w:t>
      </w:r>
    </w:p>
    <w:p w14:paraId="5236176E">
      <w:pPr>
        <w:autoSpaceDE w:val="0"/>
        <w:autoSpaceDN w:val="0"/>
        <w:adjustRightInd w:val="0"/>
        <w:spacing w:line="318" w:lineRule="exact"/>
        <w:ind w:right="66"/>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1"/>
          <w:highlight w:val="none"/>
          <w:lang w:eastAsia="zh-CN"/>
        </w:rPr>
        <w:t>监理工程师可</w:t>
      </w:r>
      <w:r>
        <w:rPr>
          <w:rFonts w:hint="eastAsia" w:ascii="宋体" w:cs="宋体"/>
          <w:color w:val="auto"/>
          <w:position w:val="-3"/>
          <w:highlight w:val="none"/>
          <w:lang w:eastAsia="zh-CN"/>
        </w:rPr>
        <w:t>根据甲方要求并</w:t>
      </w:r>
      <w:r>
        <w:rPr>
          <w:rFonts w:hint="eastAsia" w:ascii="宋体" w:cs="宋体"/>
          <w:color w:val="auto"/>
          <w:position w:val="-1"/>
          <w:highlight w:val="none"/>
          <w:lang w:eastAsia="zh-CN"/>
        </w:rPr>
        <w:t>按照第</w:t>
      </w:r>
      <w:r>
        <w:rPr>
          <w:rFonts w:ascii="宋体" w:cs="宋体"/>
          <w:color w:val="auto"/>
          <w:spacing w:val="-60"/>
          <w:position w:val="-1"/>
          <w:highlight w:val="none"/>
          <w:lang w:eastAsia="zh-CN"/>
        </w:rPr>
        <w:t xml:space="preserve"> </w:t>
      </w:r>
      <w:r>
        <w:rPr>
          <w:color w:val="auto"/>
          <w:position w:val="-1"/>
          <w:highlight w:val="none"/>
          <w:lang w:eastAsia="zh-CN"/>
        </w:rPr>
        <w:t xml:space="preserve">21.3 </w:t>
      </w:r>
      <w:r>
        <w:rPr>
          <w:rFonts w:hint="eastAsia" w:ascii="宋体" w:cs="宋体"/>
          <w:color w:val="auto"/>
          <w:position w:val="-1"/>
          <w:highlight w:val="none"/>
          <w:lang w:eastAsia="zh-CN"/>
        </w:rPr>
        <w:t>款规定授权给其任命的监理工程师代表</w:t>
      </w:r>
      <w:r>
        <w:rPr>
          <w:rFonts w:hint="eastAsia" w:ascii="宋体" w:cs="宋体"/>
          <w:color w:val="auto"/>
          <w:spacing w:val="-60"/>
          <w:position w:val="-1"/>
          <w:highlight w:val="none"/>
          <w:lang w:eastAsia="zh-CN"/>
        </w:rPr>
        <w:t>，</w:t>
      </w:r>
      <w:r>
        <w:rPr>
          <w:rFonts w:hint="eastAsia" w:ascii="宋体" w:cs="宋体"/>
          <w:color w:val="auto"/>
          <w:position w:val="-1"/>
          <w:highlight w:val="none"/>
          <w:lang w:eastAsia="zh-CN"/>
        </w:rPr>
        <w:t>亦可将其授</w:t>
      </w:r>
    </w:p>
    <w:p w14:paraId="26E65156">
      <w:pPr>
        <w:autoSpaceDE w:val="0"/>
        <w:autoSpaceDN w:val="0"/>
        <w:adjustRightInd w:val="0"/>
        <w:spacing w:before="96" w:line="317" w:lineRule="auto"/>
        <w:ind w:right="51"/>
        <w:rPr>
          <w:rFonts w:ascii="宋体" w:cs="宋体"/>
          <w:color w:val="auto"/>
          <w:highlight w:val="none"/>
          <w:lang w:eastAsia="zh-CN"/>
        </w:rPr>
      </w:pPr>
      <w:r>
        <w:rPr>
          <w:rFonts w:hint="eastAsia" w:ascii="宋体" w:cs="宋体"/>
          <w:color w:val="auto"/>
          <w:highlight w:val="none"/>
          <w:lang w:eastAsia="zh-CN"/>
        </w:rPr>
        <w:t>权撤回。监理工程师代表行使监理工程师授予的职权，对监理工程师负责。监</w:t>
      </w:r>
      <w:r>
        <w:rPr>
          <w:rFonts w:ascii="宋体" w:cs="宋体"/>
          <w:color w:val="auto"/>
          <w:highlight w:val="none"/>
          <w:lang w:eastAsia="zh-CN"/>
        </w:rPr>
        <w:t xml:space="preserve"> </w:t>
      </w:r>
      <w:r>
        <w:rPr>
          <w:rFonts w:hint="eastAsia" w:ascii="宋体" w:cs="宋体"/>
          <w:color w:val="auto"/>
          <w:highlight w:val="none"/>
          <w:lang w:eastAsia="zh-CN"/>
        </w:rPr>
        <w:t>理工程师代表在监理工程师授予职权范围内工作，监理工程师应予认可，但监</w:t>
      </w:r>
      <w:r>
        <w:rPr>
          <w:rFonts w:ascii="宋体" w:cs="宋体"/>
          <w:color w:val="auto"/>
          <w:highlight w:val="none"/>
          <w:lang w:eastAsia="zh-CN"/>
        </w:rPr>
        <w:t xml:space="preserve"> </w:t>
      </w:r>
      <w:r>
        <w:rPr>
          <w:rFonts w:hint="eastAsia" w:ascii="宋体" w:cs="宋体"/>
          <w:color w:val="auto"/>
          <w:highlight w:val="none"/>
          <w:lang w:eastAsia="zh-CN"/>
        </w:rPr>
        <w:t>理工程师保留因监理工程师代表未曾对任何工作、材料和工程设备错误加以反</w:t>
      </w:r>
      <w:r>
        <w:rPr>
          <w:rFonts w:ascii="宋体" w:cs="宋体"/>
          <w:color w:val="auto"/>
          <w:highlight w:val="none"/>
          <w:lang w:eastAsia="zh-CN"/>
        </w:rPr>
        <w:t xml:space="preserve"> </w:t>
      </w:r>
      <w:r>
        <w:rPr>
          <w:rFonts w:hint="eastAsia" w:ascii="宋体" w:cs="宋体"/>
          <w:color w:val="auto"/>
          <w:highlight w:val="none"/>
          <w:lang w:eastAsia="zh-CN"/>
        </w:rPr>
        <w:t>对的失误而否定该工作、材料和工程设备，并发出纠正指令的权力。未按照第</w:t>
      </w:r>
    </w:p>
    <w:p w14:paraId="66B1C8DE">
      <w:pPr>
        <w:autoSpaceDE w:val="0"/>
        <w:autoSpaceDN w:val="0"/>
        <w:adjustRightInd w:val="0"/>
        <w:spacing w:before="96" w:line="317" w:lineRule="auto"/>
        <w:ind w:right="51"/>
        <w:rPr>
          <w:rFonts w:ascii="宋体" w:cs="宋体"/>
          <w:color w:val="auto"/>
          <w:highlight w:val="none"/>
          <w:lang w:eastAsia="zh-CN"/>
        </w:rPr>
      </w:pPr>
      <w:r>
        <w:rPr>
          <w:rFonts w:hint="eastAsia" w:ascii="宋体" w:cs="宋体"/>
          <w:color w:val="auto"/>
          <w:highlight w:val="none"/>
          <w:lang w:eastAsia="zh-CN"/>
        </w:rPr>
        <w:t>21.3 款规定，任何此类任命或撤回均为无效。</w:t>
      </w:r>
    </w:p>
    <w:p w14:paraId="0A94251C">
      <w:pPr>
        <w:autoSpaceDE w:val="0"/>
        <w:autoSpaceDN w:val="0"/>
        <w:adjustRightInd w:val="0"/>
        <w:spacing w:before="36" w:line="367" w:lineRule="exact"/>
        <w:ind w:right="3426"/>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5839ED5C">
      <w:pPr>
        <w:autoSpaceDE w:val="0"/>
        <w:autoSpaceDN w:val="0"/>
        <w:adjustRightInd w:val="0"/>
        <w:spacing w:before="7" w:line="160" w:lineRule="exact"/>
        <w:jc w:val="left"/>
        <w:rPr>
          <w:rFonts w:ascii="宋体" w:cs="宋体"/>
          <w:color w:val="auto"/>
          <w:sz w:val="16"/>
          <w:szCs w:val="16"/>
          <w:highlight w:val="none"/>
          <w:lang w:eastAsia="zh-CN"/>
        </w:rPr>
      </w:pPr>
    </w:p>
    <w:p w14:paraId="1F5AC9CF">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23.7</w:t>
      </w:r>
      <w:r>
        <w:rPr>
          <w:color w:val="auto"/>
          <w:position w:val="-1"/>
          <w:highlight w:val="none"/>
          <w:lang w:eastAsia="zh-CN"/>
        </w:rPr>
        <w:tab/>
      </w:r>
    </w:p>
    <w:p w14:paraId="5AE37DFB">
      <w:pPr>
        <w:autoSpaceDE w:val="0"/>
        <w:autoSpaceDN w:val="0"/>
        <w:adjustRightInd w:val="0"/>
        <w:spacing w:before="6" w:line="150" w:lineRule="exact"/>
        <w:jc w:val="left"/>
        <w:rPr>
          <w:color w:val="auto"/>
          <w:sz w:val="15"/>
          <w:szCs w:val="15"/>
          <w:highlight w:val="none"/>
          <w:lang w:eastAsia="zh-CN"/>
        </w:rPr>
      </w:pPr>
    </w:p>
    <w:p w14:paraId="12E1AFCC">
      <w:pPr>
        <w:autoSpaceDE w:val="0"/>
        <w:autoSpaceDN w:val="0"/>
        <w:adjustRightInd w:val="0"/>
        <w:spacing w:before="6" w:line="150" w:lineRule="exact"/>
        <w:jc w:val="left"/>
        <w:rPr>
          <w:color w:val="auto"/>
          <w:sz w:val="15"/>
          <w:szCs w:val="15"/>
          <w:highlight w:val="none"/>
          <w:lang w:eastAsia="zh-CN"/>
        </w:rPr>
        <w:sectPr>
          <w:type w:val="continuous"/>
          <w:pgSz w:w="11920" w:h="16840"/>
          <w:pgMar w:top="1560" w:right="1000" w:bottom="280" w:left="880" w:header="720" w:footer="720" w:gutter="0"/>
          <w:cols w:space="720" w:num="1"/>
        </w:sectPr>
      </w:pPr>
    </w:p>
    <w:p w14:paraId="0C00F951">
      <w:pPr>
        <w:autoSpaceDE w:val="0"/>
        <w:autoSpaceDN w:val="0"/>
        <w:adjustRightInd w:val="0"/>
        <w:spacing w:before="39" w:line="216" w:lineRule="auto"/>
        <w:ind w:left="105" w:right="-40"/>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监理工程师未</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尽义务或失误</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的责任</w:t>
      </w:r>
    </w:p>
    <w:p w14:paraId="221AAEEC">
      <w:pPr>
        <w:autoSpaceDE w:val="0"/>
        <w:autoSpaceDN w:val="0"/>
        <w:adjustRightInd w:val="0"/>
        <w:spacing w:line="300" w:lineRule="exact"/>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3"/>
          <w:highlight w:val="none"/>
          <w:lang w:eastAsia="zh-CN"/>
        </w:rPr>
        <w:t>监理工程师（含其代表）未能正确完成本合同约定的全部义务，或工作出现失</w:t>
      </w:r>
    </w:p>
    <w:p w14:paraId="7102F2A8">
      <w:pPr>
        <w:autoSpaceDE w:val="0"/>
        <w:autoSpaceDN w:val="0"/>
        <w:adjustRightInd w:val="0"/>
        <w:spacing w:before="8" w:line="460" w:lineRule="atLeast"/>
        <w:ind w:right="51"/>
        <w:jc w:val="left"/>
        <w:rPr>
          <w:rFonts w:ascii="宋体" w:cs="宋体"/>
          <w:color w:val="auto"/>
          <w:highlight w:val="none"/>
          <w:lang w:eastAsia="zh-CN"/>
        </w:rPr>
      </w:pPr>
      <w:r>
        <w:rPr>
          <w:color w:val="auto"/>
          <w:highlight w:val="none"/>
          <w:lang w:eastAsia="zh-CN"/>
        </w:rPr>
        <mc:AlternateContent>
          <mc:Choice Requires="wps">
            <w:drawing>
              <wp:anchor distT="0" distB="0" distL="114300" distR="114300" simplePos="0" relativeHeight="251682816" behindDoc="1" locked="0" layoutInCell="0" allowOverlap="1">
                <wp:simplePos x="0" y="0"/>
                <wp:positionH relativeFrom="page">
                  <wp:posOffset>1666240</wp:posOffset>
                </wp:positionH>
                <wp:positionV relativeFrom="paragraph">
                  <wp:posOffset>840105</wp:posOffset>
                </wp:positionV>
                <wp:extent cx="5191760" cy="0"/>
                <wp:effectExtent l="0" t="0" r="0" b="0"/>
                <wp:wrapNone/>
                <wp:docPr id="24" name="自选图形 72"/>
                <wp:cNvGraphicFramePr/>
                <a:graphic xmlns:a="http://schemas.openxmlformats.org/drawingml/2006/main">
                  <a:graphicData uri="http://schemas.microsoft.com/office/word/2010/wordprocessingShape">
                    <wps:wsp>
                      <wps:cNvSpPr/>
                      <wps:spPr>
                        <a:xfrm>
                          <a:off x="0" y="0"/>
                          <a:ext cx="5191760" cy="0"/>
                        </a:xfrm>
                        <a:custGeom>
                          <a:avLst/>
                          <a:gdLst>
                            <a:gd name="A1" fmla="val 0"/>
                            <a:gd name="A2" fmla="val 0"/>
                            <a:gd name="A3" fmla="val 0"/>
                          </a:gdLst>
                          <a:ahLst/>
                          <a:cxnLst/>
                          <a:rect l="0" t="0" r="0" b="0"/>
                          <a:pathLst>
                            <a:path w="8176" h="1">
                              <a:moveTo>
                                <a:pt x="0" y="0"/>
                              </a:moveTo>
                              <a:lnTo>
                                <a:pt x="8175"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72" o:spid="_x0000_s1026" o:spt="100" style="position:absolute;left:0pt;margin-left:131.2pt;margin-top:66.15pt;height:0pt;width:408.8pt;mso-position-horizontal-relative:page;z-index:-251633664;mso-width-relative:page;mso-height-relative:page;" filled="f" stroked="t" coordsize="8176,1" o:allowincell="f" o:gfxdata="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sywto2AAA&#10;AAwBAAAPAAAAAAAAAAEAIAAAACIAAABkcnMvZG93bnJldi54bWxQSwECFAAUAAAACACHTuJAH1Ho&#10;YVcCAAAVBQAADgAAAAAAAAABACAAAAAnAQAAZHJzL2Uyb0RvYy54bWxQSwUGAAAAAAYABgBZAQAA&#10;8AUAAAAA&#10;" path="m0,0l8175,0e">
                <v:fill on="f" focussize="0,0"/>
                <v:stroke weight="0.7pt" color="#000000" joinstyle="round"/>
                <v:imagedata o:title=""/>
                <o:lock v:ext="edit" aspectratio="f"/>
              </v:shape>
            </w:pict>
          </mc:Fallback>
        </mc:AlternateContent>
      </w:r>
      <w:r>
        <w:rPr>
          <w:rFonts w:hint="eastAsia" w:ascii="宋体" w:cs="宋体"/>
          <w:color w:val="auto"/>
          <w:highlight w:val="none"/>
          <w:lang w:eastAsia="zh-CN"/>
        </w:rPr>
        <w:t>误，导致费用的增加和（或）延误的工期，各方按合同约定执行。</w:t>
      </w:r>
    </w:p>
    <w:p w14:paraId="5C9914AF">
      <w:pPr>
        <w:autoSpaceDE w:val="0"/>
        <w:autoSpaceDN w:val="0"/>
        <w:adjustRightInd w:val="0"/>
        <w:spacing w:before="8" w:line="460" w:lineRule="atLeast"/>
        <w:ind w:right="51"/>
        <w:jc w:val="left"/>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3D9C877C">
      <w:pPr>
        <w:autoSpaceDE w:val="0"/>
        <w:autoSpaceDN w:val="0"/>
        <w:adjustRightInd w:val="0"/>
        <w:spacing w:before="8" w:line="100" w:lineRule="exact"/>
        <w:jc w:val="left"/>
        <w:rPr>
          <w:rFonts w:ascii="宋体" w:cs="宋体"/>
          <w:color w:val="auto"/>
          <w:sz w:val="10"/>
          <w:szCs w:val="10"/>
          <w:highlight w:val="none"/>
          <w:lang w:eastAsia="zh-CN"/>
        </w:rPr>
      </w:pPr>
    </w:p>
    <w:p w14:paraId="6944CEDA">
      <w:pPr>
        <w:autoSpaceDE w:val="0"/>
        <w:autoSpaceDN w:val="0"/>
        <w:adjustRightInd w:val="0"/>
        <w:spacing w:line="200" w:lineRule="exact"/>
        <w:jc w:val="left"/>
        <w:rPr>
          <w:rFonts w:ascii="宋体" w:cs="宋体"/>
          <w:color w:val="auto"/>
          <w:sz w:val="20"/>
          <w:szCs w:val="20"/>
          <w:highlight w:val="none"/>
          <w:lang w:eastAsia="zh-CN"/>
        </w:rPr>
      </w:pPr>
    </w:p>
    <w:p w14:paraId="05579ABF">
      <w:pPr>
        <w:autoSpaceDE w:val="0"/>
        <w:autoSpaceDN w:val="0"/>
        <w:adjustRightInd w:val="0"/>
        <w:spacing w:line="200" w:lineRule="exact"/>
        <w:jc w:val="left"/>
        <w:rPr>
          <w:rFonts w:ascii="宋体" w:cs="宋体"/>
          <w:color w:val="auto"/>
          <w:sz w:val="20"/>
          <w:szCs w:val="20"/>
          <w:highlight w:val="none"/>
          <w:lang w:eastAsia="zh-CN"/>
        </w:rPr>
      </w:pPr>
    </w:p>
    <w:p w14:paraId="1AA092C8">
      <w:pPr>
        <w:pStyle w:val="92"/>
        <w:rPr>
          <w:color w:val="auto"/>
          <w:highlight w:val="none"/>
          <w:lang w:eastAsia="zh-CN"/>
        </w:rPr>
      </w:pPr>
      <w:bookmarkStart w:id="34" w:name="_Toc287627950"/>
      <w:r>
        <w:rPr>
          <w:color w:val="auto"/>
          <w:highlight w:val="none"/>
          <w:lang w:eastAsia="zh-CN"/>
        </w:rPr>
        <w:t>24</w:t>
      </w:r>
      <w:r>
        <w:rPr>
          <w:color w:val="auto"/>
          <w:highlight w:val="none"/>
          <w:lang w:eastAsia="zh-CN"/>
        </w:rPr>
        <w:tab/>
      </w:r>
      <w:r>
        <w:rPr>
          <w:rFonts w:hint="eastAsia"/>
          <w:color w:val="auto"/>
          <w:highlight w:val="none"/>
          <w:lang w:eastAsia="zh-CN"/>
        </w:rPr>
        <w:t>造价工程师</w:t>
      </w:r>
      <w:bookmarkEnd w:id="34"/>
    </w:p>
    <w:p w14:paraId="544F9533">
      <w:pPr>
        <w:autoSpaceDE w:val="0"/>
        <w:autoSpaceDN w:val="0"/>
        <w:adjustRightInd w:val="0"/>
        <w:spacing w:before="13" w:line="200" w:lineRule="exact"/>
        <w:jc w:val="left"/>
        <w:rPr>
          <w:rFonts w:ascii="宋体" w:cs="宋体"/>
          <w:color w:val="auto"/>
          <w:sz w:val="20"/>
          <w:szCs w:val="20"/>
          <w:highlight w:val="none"/>
          <w:lang w:eastAsia="zh-CN"/>
        </w:rPr>
      </w:pPr>
    </w:p>
    <w:p w14:paraId="125AA1AF">
      <w:pPr>
        <w:autoSpaceDE w:val="0"/>
        <w:autoSpaceDN w:val="0"/>
        <w:adjustRightInd w:val="0"/>
        <w:spacing w:before="13" w:line="200" w:lineRule="exact"/>
        <w:jc w:val="left"/>
        <w:rPr>
          <w:rFonts w:ascii="宋体" w:cs="宋体"/>
          <w:color w:val="auto"/>
          <w:sz w:val="20"/>
          <w:szCs w:val="20"/>
          <w:highlight w:val="none"/>
          <w:lang w:eastAsia="zh-CN"/>
        </w:rPr>
        <w:sectPr>
          <w:type w:val="continuous"/>
          <w:pgSz w:w="11920" w:h="16840"/>
          <w:pgMar w:top="1560" w:right="1000" w:bottom="280" w:left="880" w:header="720" w:footer="720" w:gutter="0"/>
          <w:cols w:space="720" w:num="1"/>
        </w:sectPr>
      </w:pPr>
    </w:p>
    <w:p w14:paraId="1ED1A60A">
      <w:pPr>
        <w:autoSpaceDE w:val="0"/>
        <w:autoSpaceDN w:val="0"/>
        <w:adjustRightInd w:val="0"/>
        <w:spacing w:before="29"/>
        <w:ind w:left="141"/>
        <w:jc w:val="left"/>
        <w:rPr>
          <w:color w:val="auto"/>
          <w:highlight w:val="none"/>
          <w:lang w:eastAsia="zh-CN"/>
        </w:rPr>
      </w:pPr>
      <w:r>
        <w:rPr>
          <w:color w:val="auto"/>
          <w:highlight w:val="none"/>
          <w:lang w:eastAsia="zh-CN"/>
        </w:rPr>
        <w:t>24.1</w:t>
      </w:r>
    </w:p>
    <w:p w14:paraId="2F2E1227">
      <w:pPr>
        <w:autoSpaceDE w:val="0"/>
        <w:autoSpaceDN w:val="0"/>
        <w:adjustRightInd w:val="0"/>
        <w:spacing w:before="3" w:line="170" w:lineRule="exact"/>
        <w:jc w:val="left"/>
        <w:rPr>
          <w:color w:val="auto"/>
          <w:sz w:val="17"/>
          <w:szCs w:val="17"/>
          <w:highlight w:val="none"/>
          <w:lang w:eastAsia="zh-CN"/>
        </w:rPr>
      </w:pPr>
    </w:p>
    <w:p w14:paraId="6400598D">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甲方对造价</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工程</w:t>
      </w:r>
      <w:r>
        <w:rPr>
          <w:rFonts w:hint="eastAsia" w:ascii="宋体" w:cs="宋体"/>
          <w:color w:val="auto"/>
          <w:sz w:val="18"/>
          <w:szCs w:val="18"/>
          <w:highlight w:val="none"/>
          <w:lang w:eastAsia="zh-CN"/>
        </w:rPr>
        <w:t>师</w:t>
      </w:r>
      <w:r>
        <w:rPr>
          <w:rFonts w:hint="eastAsia" w:ascii="宋体" w:cs="宋体"/>
          <w:color w:val="auto"/>
          <w:spacing w:val="1"/>
          <w:sz w:val="18"/>
          <w:szCs w:val="18"/>
          <w:highlight w:val="none"/>
          <w:lang w:eastAsia="zh-CN"/>
        </w:rPr>
        <w:t>授权</w:t>
      </w:r>
    </w:p>
    <w:p w14:paraId="28613309">
      <w:pPr>
        <w:autoSpaceDE w:val="0"/>
        <w:autoSpaceDN w:val="0"/>
        <w:adjustRightInd w:val="0"/>
        <w:spacing w:before="18" w:line="260" w:lineRule="exact"/>
        <w:jc w:val="left"/>
        <w:rPr>
          <w:rFonts w:ascii="宋体" w:cs="宋体"/>
          <w:color w:val="auto"/>
          <w:sz w:val="26"/>
          <w:szCs w:val="26"/>
          <w:highlight w:val="none"/>
          <w:lang w:eastAsia="zh-CN"/>
        </w:rPr>
      </w:pPr>
      <w:r>
        <w:rPr>
          <w:rFonts w:ascii="宋体" w:cs="宋体"/>
          <w:color w:val="auto"/>
          <w:sz w:val="18"/>
          <w:szCs w:val="18"/>
          <w:highlight w:val="none"/>
          <w:lang w:eastAsia="zh-CN"/>
        </w:rPr>
        <w:br w:type="column"/>
      </w:r>
    </w:p>
    <w:p w14:paraId="23BDBE7F">
      <w:pPr>
        <w:autoSpaceDE w:val="0"/>
        <w:autoSpaceDN w:val="0"/>
        <w:adjustRightInd w:val="0"/>
        <w:spacing w:line="468" w:lineRule="exact"/>
        <w:ind w:right="51"/>
        <w:rPr>
          <w:rFonts w:ascii="宋体" w:cs="宋体"/>
          <w:color w:val="auto"/>
          <w:highlight w:val="none"/>
          <w:lang w:eastAsia="zh-CN"/>
        </w:rPr>
      </w:pPr>
      <w:r>
        <w:rPr>
          <w:rFonts w:hint="eastAsia" w:ascii="宋体" w:cs="宋体"/>
          <w:color w:val="auto"/>
          <w:highlight w:val="none"/>
          <w:lang w:eastAsia="zh-CN"/>
        </w:rPr>
        <w:t>甲方应在专用条款中写明负责合同工程工程造价专业技术的工程造价咨询人</w:t>
      </w:r>
      <w:r>
        <w:rPr>
          <w:rFonts w:ascii="宋体" w:cs="宋体"/>
          <w:color w:val="auto"/>
          <w:highlight w:val="none"/>
          <w:lang w:eastAsia="zh-CN"/>
        </w:rPr>
        <w:t xml:space="preserve"> </w:t>
      </w:r>
      <w:r>
        <w:rPr>
          <w:rFonts w:hint="eastAsia" w:ascii="宋体" w:cs="宋体"/>
          <w:color w:val="auto"/>
          <w:highlight w:val="none"/>
          <w:lang w:eastAsia="zh-CN"/>
        </w:rPr>
        <w:t>名称和造价工程师具体人选，并在开工前将造价工程师任命书以书面形式通知</w:t>
      </w:r>
      <w:r>
        <w:rPr>
          <w:rFonts w:ascii="宋体" w:cs="宋体"/>
          <w:color w:val="auto"/>
          <w:highlight w:val="none"/>
          <w:lang w:eastAsia="zh-CN"/>
        </w:rPr>
        <w:t xml:space="preserve"> </w:t>
      </w:r>
      <w:r>
        <w:rPr>
          <w:rFonts w:hint="eastAsia" w:ascii="宋体" w:cs="宋体"/>
          <w:color w:val="auto"/>
          <w:highlight w:val="none"/>
          <w:lang w:eastAsia="zh-CN"/>
        </w:rPr>
        <w:t>乙方，授予其代表甲方在甲方授权范围内履行合同规定职责所需的权力。</w:t>
      </w:r>
    </w:p>
    <w:p w14:paraId="475AEE53">
      <w:pPr>
        <w:autoSpaceDE w:val="0"/>
        <w:autoSpaceDN w:val="0"/>
        <w:adjustRightInd w:val="0"/>
        <w:spacing w:line="468" w:lineRule="exact"/>
        <w:ind w:right="51"/>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7BFA9531">
      <w:pPr>
        <w:autoSpaceDE w:val="0"/>
        <w:autoSpaceDN w:val="0"/>
        <w:adjustRightInd w:val="0"/>
        <w:spacing w:before="9" w:line="140" w:lineRule="exact"/>
        <w:jc w:val="left"/>
        <w:rPr>
          <w:rFonts w:ascii="宋体" w:cs="宋体"/>
          <w:color w:val="auto"/>
          <w:sz w:val="14"/>
          <w:szCs w:val="14"/>
          <w:highlight w:val="none"/>
          <w:lang w:eastAsia="zh-CN"/>
        </w:rPr>
      </w:pPr>
    </w:p>
    <w:p w14:paraId="3F8C0C9B">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24.2</w:t>
      </w:r>
      <w:r>
        <w:rPr>
          <w:color w:val="auto"/>
          <w:position w:val="-1"/>
          <w:highlight w:val="none"/>
          <w:lang w:eastAsia="zh-CN"/>
        </w:rPr>
        <w:tab/>
      </w:r>
    </w:p>
    <w:p w14:paraId="3A7528A6">
      <w:pPr>
        <w:autoSpaceDE w:val="0"/>
        <w:autoSpaceDN w:val="0"/>
        <w:adjustRightInd w:val="0"/>
        <w:spacing w:before="9" w:line="140" w:lineRule="exact"/>
        <w:jc w:val="left"/>
        <w:rPr>
          <w:color w:val="auto"/>
          <w:sz w:val="14"/>
          <w:szCs w:val="14"/>
          <w:highlight w:val="none"/>
          <w:lang w:eastAsia="zh-CN"/>
        </w:rPr>
      </w:pPr>
    </w:p>
    <w:p w14:paraId="1C6BA7EE">
      <w:pPr>
        <w:autoSpaceDE w:val="0"/>
        <w:autoSpaceDN w:val="0"/>
        <w:adjustRightInd w:val="0"/>
        <w:spacing w:before="9" w:line="140" w:lineRule="exact"/>
        <w:jc w:val="left"/>
        <w:rPr>
          <w:color w:val="auto"/>
          <w:sz w:val="14"/>
          <w:szCs w:val="14"/>
          <w:highlight w:val="none"/>
          <w:lang w:eastAsia="zh-CN"/>
        </w:rPr>
        <w:sectPr>
          <w:type w:val="continuous"/>
          <w:pgSz w:w="11920" w:h="16840"/>
          <w:pgMar w:top="1560" w:right="1000" w:bottom="280" w:left="880" w:header="720" w:footer="720" w:gutter="0"/>
          <w:cols w:space="720" w:num="1"/>
        </w:sectPr>
      </w:pPr>
    </w:p>
    <w:p w14:paraId="2FC9D280">
      <w:pPr>
        <w:autoSpaceDE w:val="0"/>
        <w:autoSpaceDN w:val="0"/>
        <w:adjustRightInd w:val="0"/>
        <w:spacing w:before="24"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造价工程师职</w:t>
      </w:r>
      <w:r>
        <w:rPr>
          <w:rFonts w:ascii="宋体" w:cs="宋体"/>
          <w:color w:val="auto"/>
          <w:spacing w:val="14"/>
          <w:sz w:val="18"/>
          <w:szCs w:val="18"/>
          <w:highlight w:val="none"/>
          <w:lang w:eastAsia="zh-CN"/>
        </w:rPr>
        <w:t xml:space="preserve"> </w:t>
      </w:r>
      <w:r>
        <w:rPr>
          <w:rFonts w:hint="eastAsia" w:ascii="宋体" w:cs="宋体"/>
          <w:color w:val="auto"/>
          <w:sz w:val="18"/>
          <w:szCs w:val="18"/>
          <w:highlight w:val="none"/>
          <w:lang w:eastAsia="zh-CN"/>
        </w:rPr>
        <w:t>权</w:t>
      </w:r>
    </w:p>
    <w:p w14:paraId="50075874">
      <w:pPr>
        <w:autoSpaceDE w:val="0"/>
        <w:autoSpaceDN w:val="0"/>
        <w:adjustRightInd w:val="0"/>
        <w:spacing w:line="307" w:lineRule="exact"/>
        <w:ind w:right="68"/>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3"/>
          <w:highlight w:val="none"/>
          <w:lang w:eastAsia="zh-CN"/>
        </w:rPr>
        <w:t>造价工程师行使合同明文规定和必然隐含的职权，代表甲方负责工程计量和</w:t>
      </w:r>
    </w:p>
    <w:p w14:paraId="2931DF2A">
      <w:pPr>
        <w:autoSpaceDE w:val="0"/>
        <w:autoSpaceDN w:val="0"/>
        <w:adjustRightInd w:val="0"/>
        <w:spacing w:before="60" w:line="468" w:lineRule="exact"/>
        <w:ind w:right="51"/>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r>
        <w:rPr>
          <w:rFonts w:hint="eastAsia" w:ascii="宋体" w:cs="宋体"/>
          <w:color w:val="auto"/>
          <w:highlight w:val="none"/>
          <w:lang w:eastAsia="zh-CN"/>
        </w:rPr>
        <w:t>计价，工程进度款的调整和核实，结算价款的编制、调整和复核，签发支付证</w:t>
      </w:r>
      <w:r>
        <w:rPr>
          <w:rFonts w:ascii="宋体" w:cs="宋体"/>
          <w:color w:val="auto"/>
          <w:highlight w:val="none"/>
          <w:lang w:eastAsia="zh-CN"/>
        </w:rPr>
        <w:t xml:space="preserve"> </w:t>
      </w:r>
      <w:r>
        <w:rPr>
          <w:rFonts w:hint="eastAsia" w:ascii="宋体" w:cs="宋体"/>
          <w:color w:val="auto"/>
          <w:highlight w:val="none"/>
          <w:lang w:eastAsia="zh-CN"/>
        </w:rPr>
        <w:t>书，及时向乙方提供合同价款的核实、调整和通知等指令。造价工程师无权</w:t>
      </w:r>
      <w:r>
        <w:rPr>
          <w:rFonts w:ascii="宋体" w:cs="宋体"/>
          <w:color w:val="auto"/>
          <w:highlight w:val="none"/>
          <w:lang w:eastAsia="zh-CN"/>
        </w:rPr>
        <w:t xml:space="preserve"> </w:t>
      </w:r>
      <w:r>
        <w:rPr>
          <w:rFonts w:hint="eastAsia" w:ascii="宋体" w:cs="宋体"/>
          <w:color w:val="auto"/>
          <w:highlight w:val="none"/>
          <w:lang w:eastAsia="zh-CN"/>
        </w:rPr>
        <w:t>免除或变更合同规定的合同任何一方当事人在合同履行期间的权力、义务和责</w:t>
      </w:r>
      <w:r>
        <w:rPr>
          <w:rFonts w:ascii="宋体" w:cs="宋体"/>
          <w:color w:val="auto"/>
          <w:highlight w:val="none"/>
          <w:lang w:eastAsia="zh-CN"/>
        </w:rPr>
        <w:t xml:space="preserve"> </w:t>
      </w:r>
      <w:r>
        <w:rPr>
          <w:rFonts w:hint="eastAsia" w:ascii="宋体" w:cs="宋体"/>
          <w:color w:val="auto"/>
          <w:highlight w:val="none"/>
          <w:lang w:eastAsia="zh-CN"/>
        </w:rPr>
        <w:t>任。乙方应尽审慎义务</w:t>
      </w:r>
      <w:r>
        <w:rPr>
          <w:rFonts w:ascii="宋体" w:cs="宋体"/>
          <w:color w:val="auto"/>
          <w:highlight w:val="none"/>
          <w:lang w:eastAsia="zh-CN"/>
        </w:rPr>
        <w:t>，</w:t>
      </w:r>
      <w:r>
        <w:rPr>
          <w:rFonts w:hint="eastAsia" w:ascii="宋体" w:cs="宋体"/>
          <w:color w:val="auto"/>
          <w:highlight w:val="none"/>
          <w:lang w:eastAsia="zh-CN"/>
        </w:rPr>
        <w:t>如造价工程师的签认超越甲方书面确认的专项批准事件权限的</w:t>
      </w:r>
      <w:r>
        <w:rPr>
          <w:rFonts w:ascii="宋体" w:cs="宋体"/>
          <w:color w:val="auto"/>
          <w:highlight w:val="none"/>
          <w:lang w:eastAsia="zh-CN"/>
        </w:rPr>
        <w:t>，</w:t>
      </w:r>
      <w:r>
        <w:rPr>
          <w:rFonts w:hint="eastAsia" w:ascii="宋体" w:cs="宋体"/>
          <w:color w:val="auto"/>
          <w:highlight w:val="none"/>
          <w:lang w:eastAsia="zh-CN"/>
        </w:rPr>
        <w:t>甲方不予认可</w:t>
      </w:r>
      <w:r>
        <w:rPr>
          <w:rFonts w:ascii="宋体" w:cs="宋体"/>
          <w:color w:val="auto"/>
          <w:highlight w:val="none"/>
          <w:lang w:eastAsia="zh-CN"/>
        </w:rPr>
        <w:t>。</w:t>
      </w:r>
    </w:p>
    <w:p w14:paraId="64ECD452">
      <w:pPr>
        <w:autoSpaceDE w:val="0"/>
        <w:autoSpaceDN w:val="0"/>
        <w:adjustRightInd w:val="0"/>
        <w:spacing w:before="9" w:line="140" w:lineRule="exact"/>
        <w:jc w:val="left"/>
        <w:rPr>
          <w:rFonts w:ascii="宋体" w:cs="宋体"/>
          <w:color w:val="auto"/>
          <w:sz w:val="14"/>
          <w:szCs w:val="14"/>
          <w:highlight w:val="none"/>
          <w:lang w:eastAsia="zh-CN"/>
        </w:rPr>
      </w:pPr>
    </w:p>
    <w:p w14:paraId="6BD543CC">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24.3</w:t>
      </w:r>
      <w:r>
        <w:rPr>
          <w:color w:val="auto"/>
          <w:position w:val="-1"/>
          <w:highlight w:val="none"/>
          <w:lang w:eastAsia="zh-CN"/>
        </w:rPr>
        <w:tab/>
      </w:r>
    </w:p>
    <w:p w14:paraId="23E1DEE7">
      <w:pPr>
        <w:autoSpaceDE w:val="0"/>
        <w:autoSpaceDN w:val="0"/>
        <w:adjustRightInd w:val="0"/>
        <w:spacing w:before="6" w:line="150" w:lineRule="exact"/>
        <w:jc w:val="left"/>
        <w:rPr>
          <w:color w:val="auto"/>
          <w:sz w:val="15"/>
          <w:szCs w:val="15"/>
          <w:highlight w:val="none"/>
          <w:lang w:eastAsia="zh-CN"/>
        </w:rPr>
      </w:pPr>
    </w:p>
    <w:p w14:paraId="4E425BA1">
      <w:pPr>
        <w:autoSpaceDE w:val="0"/>
        <w:autoSpaceDN w:val="0"/>
        <w:adjustRightInd w:val="0"/>
        <w:spacing w:before="6" w:line="150" w:lineRule="exact"/>
        <w:jc w:val="left"/>
        <w:rPr>
          <w:color w:val="auto"/>
          <w:sz w:val="15"/>
          <w:szCs w:val="15"/>
          <w:highlight w:val="none"/>
          <w:lang w:eastAsia="zh-CN"/>
        </w:rPr>
        <w:sectPr>
          <w:type w:val="continuous"/>
          <w:pgSz w:w="11920" w:h="16840"/>
          <w:pgMar w:top="1560" w:right="1000" w:bottom="280" w:left="880" w:header="720" w:footer="720" w:gutter="0"/>
          <w:cols w:space="720" w:num="1"/>
        </w:sectPr>
      </w:pPr>
    </w:p>
    <w:p w14:paraId="59D6131A">
      <w:pPr>
        <w:autoSpaceDE w:val="0"/>
        <w:autoSpaceDN w:val="0"/>
        <w:adjustRightInd w:val="0"/>
        <w:spacing w:line="264" w:lineRule="exact"/>
        <w:ind w:left="105" w:right="-47"/>
        <w:jc w:val="left"/>
        <w:rPr>
          <w:rFonts w:ascii="宋体" w:cs="宋体"/>
          <w:color w:val="auto"/>
          <w:sz w:val="18"/>
          <w:szCs w:val="18"/>
          <w:highlight w:val="none"/>
          <w:lang w:eastAsia="zh-CN"/>
        </w:rPr>
      </w:pPr>
      <w:r>
        <w:rPr>
          <w:rFonts w:hint="eastAsia" w:ascii="宋体" w:cs="宋体"/>
          <w:color w:val="auto"/>
          <w:spacing w:val="14"/>
          <w:position w:val="-3"/>
          <w:sz w:val="18"/>
          <w:szCs w:val="18"/>
          <w:highlight w:val="none"/>
          <w:lang w:eastAsia="zh-CN"/>
        </w:rPr>
        <w:t>造价工程师职</w:t>
      </w:r>
    </w:p>
    <w:p w14:paraId="51C44B92">
      <w:pPr>
        <w:autoSpaceDE w:val="0"/>
        <w:autoSpaceDN w:val="0"/>
        <w:adjustRightInd w:val="0"/>
        <w:spacing w:before="45"/>
        <w:ind w:left="105"/>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权限制</w:t>
      </w:r>
    </w:p>
    <w:p w14:paraId="13AC2AD2">
      <w:pPr>
        <w:autoSpaceDE w:val="0"/>
        <w:autoSpaceDN w:val="0"/>
        <w:adjustRightInd w:val="0"/>
        <w:spacing w:line="318" w:lineRule="exact"/>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1"/>
          <w:highlight w:val="none"/>
          <w:lang w:eastAsia="zh-CN"/>
        </w:rPr>
        <w:t>除属于第</w:t>
      </w:r>
      <w:r>
        <w:rPr>
          <w:rFonts w:ascii="宋体" w:cs="宋体"/>
          <w:color w:val="auto"/>
          <w:spacing w:val="-60"/>
          <w:position w:val="-1"/>
          <w:highlight w:val="none"/>
          <w:lang w:eastAsia="zh-CN"/>
        </w:rPr>
        <w:t xml:space="preserve"> </w:t>
      </w:r>
      <w:r>
        <w:rPr>
          <w:color w:val="auto"/>
          <w:position w:val="-1"/>
          <w:highlight w:val="none"/>
          <w:lang w:eastAsia="zh-CN"/>
        </w:rPr>
        <w:t xml:space="preserve">86 </w:t>
      </w:r>
      <w:r>
        <w:rPr>
          <w:rFonts w:hint="eastAsia" w:ascii="宋体" w:cs="宋体"/>
          <w:color w:val="auto"/>
          <w:position w:val="-1"/>
          <w:highlight w:val="none"/>
          <w:lang w:eastAsia="zh-CN"/>
        </w:rPr>
        <w:t>条规定的争议外</w:t>
      </w:r>
      <w:r>
        <w:rPr>
          <w:rFonts w:hint="eastAsia" w:ascii="宋体" w:cs="宋体"/>
          <w:color w:val="auto"/>
          <w:spacing w:val="-60"/>
          <w:position w:val="-1"/>
          <w:highlight w:val="none"/>
          <w:lang w:eastAsia="zh-CN"/>
        </w:rPr>
        <w:t>，</w:t>
      </w:r>
      <w:r>
        <w:rPr>
          <w:rFonts w:hint="eastAsia" w:ascii="宋体" w:cs="宋体"/>
          <w:color w:val="auto"/>
          <w:position w:val="-1"/>
          <w:highlight w:val="none"/>
          <w:lang w:eastAsia="zh-CN"/>
        </w:rPr>
        <w:t>造价工程师在职权范围内的工作</w:t>
      </w:r>
      <w:r>
        <w:rPr>
          <w:rFonts w:hint="eastAsia" w:ascii="宋体" w:cs="宋体"/>
          <w:color w:val="auto"/>
          <w:spacing w:val="-60"/>
          <w:position w:val="-1"/>
          <w:highlight w:val="none"/>
          <w:lang w:eastAsia="zh-CN"/>
        </w:rPr>
        <w:t>，</w:t>
      </w:r>
      <w:r>
        <w:rPr>
          <w:rFonts w:hint="eastAsia" w:ascii="宋体" w:cs="宋体"/>
          <w:color w:val="auto"/>
          <w:position w:val="-1"/>
          <w:highlight w:val="none"/>
          <w:lang w:eastAsia="zh-CN"/>
        </w:rPr>
        <w:t>甲方应予认</w:t>
      </w:r>
    </w:p>
    <w:p w14:paraId="5A8632D6">
      <w:pPr>
        <w:autoSpaceDE w:val="0"/>
        <w:autoSpaceDN w:val="0"/>
        <w:adjustRightInd w:val="0"/>
        <w:spacing w:before="96"/>
        <w:jc w:val="left"/>
        <w:rPr>
          <w:rFonts w:ascii="宋体" w:cs="宋体"/>
          <w:color w:val="auto"/>
          <w:highlight w:val="none"/>
          <w:lang w:eastAsia="zh-CN"/>
        </w:rPr>
      </w:pPr>
      <w:r>
        <w:rPr>
          <w:rFonts w:hint="eastAsia" w:ascii="宋体" w:cs="宋体"/>
          <w:color w:val="auto"/>
          <w:highlight w:val="none"/>
          <w:lang w:eastAsia="zh-CN"/>
        </w:rPr>
        <w:t>可，但下列事件应事先取得甲方的专项批准：</w:t>
      </w:r>
    </w:p>
    <w:p w14:paraId="162C7099">
      <w:pPr>
        <w:autoSpaceDE w:val="0"/>
        <w:autoSpaceDN w:val="0"/>
        <w:adjustRightInd w:val="0"/>
        <w:spacing w:before="96"/>
        <w:jc w:val="left"/>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42DAD92F">
      <w:pPr>
        <w:autoSpaceDE w:val="0"/>
        <w:autoSpaceDN w:val="0"/>
        <w:adjustRightInd w:val="0"/>
        <w:spacing w:line="351" w:lineRule="exact"/>
        <w:jc w:val="right"/>
        <w:rPr>
          <w:rFonts w:ascii="宋体" w:cs="宋体"/>
          <w:color w:val="auto"/>
          <w:highlight w:val="none"/>
          <w:lang w:eastAsia="zh-CN"/>
        </w:rPr>
      </w:pPr>
      <w:r>
        <w:rPr>
          <w:rFonts w:hint="eastAsia" w:ascii="宋体" w:cs="宋体"/>
          <w:color w:val="auto"/>
          <w:position w:val="-2"/>
          <w:highlight w:val="none"/>
          <w:lang w:eastAsia="zh-CN"/>
        </w:rPr>
        <w:t>（</w:t>
      </w:r>
      <w:r>
        <w:rPr>
          <w:color w:val="auto"/>
          <w:position w:val="-2"/>
          <w:highlight w:val="none"/>
          <w:lang w:eastAsia="zh-CN"/>
        </w:rPr>
        <w:t>1</w:t>
      </w:r>
      <w:r>
        <w:rPr>
          <w:rFonts w:hint="eastAsia" w:ascii="宋体" w:cs="宋体"/>
          <w:color w:val="auto"/>
          <w:position w:val="-2"/>
          <w:highlight w:val="none"/>
          <w:lang w:eastAsia="zh-CN"/>
        </w:rPr>
        <w:t>）</w:t>
      </w:r>
    </w:p>
    <w:p w14:paraId="5B21833E">
      <w:pPr>
        <w:autoSpaceDE w:val="0"/>
        <w:autoSpaceDN w:val="0"/>
        <w:adjustRightInd w:val="0"/>
        <w:spacing w:before="96" w:line="367" w:lineRule="exact"/>
        <w:jc w:val="right"/>
        <w:rPr>
          <w:rFonts w:ascii="宋体" w:cs="宋体"/>
          <w:color w:val="auto"/>
          <w:highlight w:val="none"/>
          <w:lang w:eastAsia="zh-CN"/>
        </w:rPr>
      </w:pPr>
      <w:r>
        <w:rPr>
          <w:rFonts w:hint="eastAsia" w:ascii="宋体" w:cs="宋体"/>
          <w:color w:val="auto"/>
          <w:position w:val="-3"/>
          <w:highlight w:val="none"/>
          <w:lang w:eastAsia="zh-CN"/>
        </w:rPr>
        <w:t>（</w:t>
      </w:r>
      <w:r>
        <w:rPr>
          <w:color w:val="auto"/>
          <w:position w:val="-3"/>
          <w:highlight w:val="none"/>
          <w:lang w:eastAsia="zh-CN"/>
        </w:rPr>
        <w:t>2</w:t>
      </w:r>
      <w:r>
        <w:rPr>
          <w:rFonts w:hint="eastAsia" w:ascii="宋体" w:cs="宋体"/>
          <w:color w:val="auto"/>
          <w:position w:val="-3"/>
          <w:highlight w:val="none"/>
          <w:lang w:eastAsia="zh-CN"/>
        </w:rPr>
        <w:t>）</w:t>
      </w:r>
    </w:p>
    <w:p w14:paraId="07264419">
      <w:pPr>
        <w:autoSpaceDE w:val="0"/>
        <w:autoSpaceDN w:val="0"/>
        <w:adjustRightInd w:val="0"/>
        <w:spacing w:line="351" w:lineRule="exact"/>
        <w:jc w:val="left"/>
        <w:rPr>
          <w:rFonts w:ascii="宋体" w:cs="宋体"/>
          <w:color w:val="auto"/>
          <w:highlight w:val="none"/>
          <w:lang w:eastAsia="zh-CN"/>
        </w:rPr>
      </w:pPr>
      <w:r>
        <w:rPr>
          <w:rFonts w:ascii="宋体" w:cs="宋体"/>
          <w:color w:val="auto"/>
          <w:highlight w:val="none"/>
          <w:lang w:eastAsia="zh-CN"/>
        </w:rPr>
        <w:br w:type="column"/>
      </w:r>
      <w:r>
        <w:rPr>
          <w:rFonts w:hint="eastAsia" w:ascii="宋体" w:cs="宋体"/>
          <w:color w:val="auto"/>
          <w:position w:val="-2"/>
          <w:highlight w:val="none"/>
          <w:lang w:eastAsia="zh-CN"/>
        </w:rPr>
        <w:t>根据第</w:t>
      </w:r>
      <w:r>
        <w:rPr>
          <w:rFonts w:ascii="宋体" w:cs="宋体"/>
          <w:color w:val="auto"/>
          <w:spacing w:val="-60"/>
          <w:position w:val="-2"/>
          <w:highlight w:val="none"/>
          <w:lang w:eastAsia="zh-CN"/>
        </w:rPr>
        <w:t xml:space="preserve"> </w:t>
      </w:r>
      <w:r>
        <w:rPr>
          <w:color w:val="auto"/>
          <w:position w:val="-2"/>
          <w:highlight w:val="none"/>
          <w:lang w:eastAsia="zh-CN"/>
        </w:rPr>
        <w:t xml:space="preserve">63 </w:t>
      </w:r>
      <w:r>
        <w:rPr>
          <w:rFonts w:hint="eastAsia" w:ascii="宋体" w:cs="宋体"/>
          <w:color w:val="auto"/>
          <w:position w:val="-2"/>
          <w:highlight w:val="none"/>
          <w:lang w:eastAsia="zh-CN"/>
        </w:rPr>
        <w:t>条规定使用暂列金额；</w:t>
      </w:r>
    </w:p>
    <w:p w14:paraId="42F3B73A">
      <w:pPr>
        <w:autoSpaceDE w:val="0"/>
        <w:autoSpaceDN w:val="0"/>
        <w:adjustRightInd w:val="0"/>
        <w:spacing w:before="96" w:line="367" w:lineRule="exact"/>
        <w:jc w:val="left"/>
        <w:rPr>
          <w:rFonts w:ascii="宋体" w:cs="宋体"/>
          <w:color w:val="auto"/>
          <w:highlight w:val="none"/>
          <w:lang w:eastAsia="zh-CN"/>
        </w:rPr>
      </w:pPr>
      <w:r>
        <w:rPr>
          <w:rFonts w:hint="eastAsia" w:ascii="宋体" w:cs="宋体"/>
          <w:color w:val="auto"/>
          <w:position w:val="-3"/>
          <w:highlight w:val="none"/>
          <w:lang w:eastAsia="zh-CN"/>
        </w:rPr>
        <w:t>根据第</w:t>
      </w:r>
      <w:r>
        <w:rPr>
          <w:rFonts w:ascii="宋体" w:cs="宋体"/>
          <w:color w:val="auto"/>
          <w:spacing w:val="-60"/>
          <w:position w:val="-3"/>
          <w:highlight w:val="none"/>
          <w:lang w:eastAsia="zh-CN"/>
        </w:rPr>
        <w:t xml:space="preserve"> </w:t>
      </w:r>
      <w:r>
        <w:rPr>
          <w:color w:val="auto"/>
          <w:position w:val="-3"/>
          <w:highlight w:val="none"/>
          <w:lang w:eastAsia="zh-CN"/>
        </w:rPr>
        <w:t xml:space="preserve">64 </w:t>
      </w:r>
      <w:r>
        <w:rPr>
          <w:rFonts w:hint="eastAsia" w:ascii="宋体" w:cs="宋体"/>
          <w:color w:val="auto"/>
          <w:position w:val="-3"/>
          <w:highlight w:val="none"/>
          <w:lang w:eastAsia="zh-CN"/>
        </w:rPr>
        <w:t>条规定使用计日工；</w:t>
      </w:r>
    </w:p>
    <w:p w14:paraId="414EF5B1">
      <w:pPr>
        <w:autoSpaceDE w:val="0"/>
        <w:autoSpaceDN w:val="0"/>
        <w:adjustRightInd w:val="0"/>
        <w:spacing w:before="96" w:line="367" w:lineRule="exact"/>
        <w:jc w:val="left"/>
        <w:rPr>
          <w:rFonts w:ascii="宋体" w:cs="宋体"/>
          <w:color w:val="auto"/>
          <w:highlight w:val="none"/>
          <w:lang w:eastAsia="zh-CN"/>
        </w:rPr>
        <w:sectPr>
          <w:pgSz w:w="11920" w:h="16840"/>
          <w:pgMar w:top="1440" w:right="940" w:bottom="280" w:left="880" w:header="720" w:footer="720" w:gutter="0"/>
          <w:cols w:equalWidth="0" w:num="2">
            <w:col w:w="2360" w:space="120"/>
            <w:col w:w="7620"/>
          </w:cols>
        </w:sectPr>
      </w:pPr>
    </w:p>
    <w:p w14:paraId="6B6618B6">
      <w:pPr>
        <w:autoSpaceDE w:val="0"/>
        <w:autoSpaceDN w:val="0"/>
        <w:adjustRightInd w:val="0"/>
        <w:spacing w:before="5" w:line="150" w:lineRule="exact"/>
        <w:jc w:val="left"/>
        <w:rPr>
          <w:rFonts w:ascii="宋体" w:cs="宋体"/>
          <w:color w:val="auto"/>
          <w:sz w:val="15"/>
          <w:szCs w:val="15"/>
          <w:highlight w:val="none"/>
          <w:lang w:eastAsia="zh-CN"/>
        </w:rPr>
      </w:pPr>
    </w:p>
    <w:p w14:paraId="5EB81D0A">
      <w:pPr>
        <w:autoSpaceDE w:val="0"/>
        <w:autoSpaceDN w:val="0"/>
        <w:adjustRightInd w:val="0"/>
        <w:spacing w:line="318" w:lineRule="exact"/>
        <w:ind w:left="1760"/>
        <w:jc w:val="left"/>
        <w:rPr>
          <w:rFonts w:ascii="宋体" w:cs="宋体"/>
          <w:color w:val="auto"/>
          <w:highlight w:val="none"/>
          <w:lang w:eastAsia="zh-CN"/>
        </w:rPr>
      </w:pPr>
      <w:r>
        <w:rPr>
          <w:rFonts w:hint="eastAsia" w:ascii="宋体" w:cs="宋体"/>
          <w:color w:val="auto"/>
          <w:position w:val="-1"/>
          <w:highlight w:val="none"/>
          <w:lang w:eastAsia="zh-CN"/>
        </w:rPr>
        <w:t>（</w:t>
      </w:r>
      <w:r>
        <w:rPr>
          <w:color w:val="auto"/>
          <w:position w:val="-1"/>
          <w:highlight w:val="none"/>
          <w:lang w:eastAsia="zh-CN"/>
        </w:rPr>
        <w:t>3</w:t>
      </w:r>
      <w:r>
        <w:rPr>
          <w:rFonts w:hint="eastAsia" w:ascii="宋体" w:cs="宋体"/>
          <w:color w:val="auto"/>
          <w:position w:val="-1"/>
          <w:highlight w:val="none"/>
          <w:lang w:eastAsia="zh-CN"/>
        </w:rPr>
        <w:t>）</w:t>
      </w:r>
      <w:r>
        <w:rPr>
          <w:rFonts w:ascii="宋体" w:cs="宋体"/>
          <w:color w:val="auto"/>
          <w:position w:val="-1"/>
          <w:highlight w:val="none"/>
          <w:lang w:eastAsia="zh-CN"/>
        </w:rPr>
        <w:t xml:space="preserve"> </w:t>
      </w:r>
      <w:r>
        <w:rPr>
          <w:rFonts w:hint="eastAsia" w:ascii="宋体" w:cs="宋体"/>
          <w:color w:val="auto"/>
          <w:position w:val="-1"/>
          <w:highlight w:val="none"/>
          <w:lang w:eastAsia="zh-CN"/>
        </w:rPr>
        <w:t>根据第</w:t>
      </w:r>
      <w:r>
        <w:rPr>
          <w:rFonts w:ascii="宋体" w:cs="宋体"/>
          <w:color w:val="auto"/>
          <w:spacing w:val="-60"/>
          <w:position w:val="-1"/>
          <w:highlight w:val="none"/>
          <w:lang w:eastAsia="zh-CN"/>
        </w:rPr>
        <w:t xml:space="preserve"> </w:t>
      </w:r>
      <w:r>
        <w:rPr>
          <w:color w:val="auto"/>
          <w:position w:val="-1"/>
          <w:highlight w:val="none"/>
          <w:lang w:eastAsia="zh-CN"/>
        </w:rPr>
        <w:t xml:space="preserve">65 </w:t>
      </w:r>
      <w:r>
        <w:rPr>
          <w:rFonts w:hint="eastAsia" w:ascii="宋体" w:cs="宋体"/>
          <w:color w:val="auto"/>
          <w:position w:val="-1"/>
          <w:highlight w:val="none"/>
          <w:lang w:eastAsia="zh-CN"/>
        </w:rPr>
        <w:t>条规定使用暂估价；</w:t>
      </w:r>
    </w:p>
    <w:p w14:paraId="78EE733D">
      <w:pPr>
        <w:autoSpaceDE w:val="0"/>
        <w:autoSpaceDN w:val="0"/>
        <w:adjustRightInd w:val="0"/>
        <w:spacing w:before="96"/>
        <w:ind w:left="1760"/>
        <w:jc w:val="left"/>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4</w:t>
      </w: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根据第</w:t>
      </w:r>
      <w:r>
        <w:rPr>
          <w:rFonts w:ascii="宋体" w:cs="宋体"/>
          <w:color w:val="auto"/>
          <w:spacing w:val="-60"/>
          <w:highlight w:val="none"/>
          <w:lang w:eastAsia="zh-CN"/>
        </w:rPr>
        <w:t xml:space="preserve"> </w:t>
      </w:r>
      <w:r>
        <w:rPr>
          <w:color w:val="auto"/>
          <w:highlight w:val="none"/>
          <w:lang w:eastAsia="zh-CN"/>
        </w:rPr>
        <w:t xml:space="preserve">66 </w:t>
      </w:r>
      <w:r>
        <w:rPr>
          <w:rFonts w:hint="eastAsia" w:ascii="宋体" w:cs="宋体"/>
          <w:color w:val="auto"/>
          <w:highlight w:val="none"/>
          <w:lang w:eastAsia="zh-CN"/>
        </w:rPr>
        <w:t>条确定的提前竣工奖与误期赔偿费；</w:t>
      </w:r>
    </w:p>
    <w:p w14:paraId="1B96C5F2">
      <w:pPr>
        <w:autoSpaceDE w:val="0"/>
        <w:autoSpaceDN w:val="0"/>
        <w:adjustRightInd w:val="0"/>
        <w:spacing w:before="96" w:line="367" w:lineRule="exact"/>
        <w:ind w:left="1760"/>
        <w:jc w:val="left"/>
        <w:rPr>
          <w:rFonts w:ascii="宋体" w:cs="宋体"/>
          <w:color w:val="auto"/>
          <w:highlight w:val="none"/>
          <w:lang w:eastAsia="zh-CN"/>
        </w:rPr>
      </w:pPr>
      <w:r>
        <w:rPr>
          <w:rFonts w:hint="eastAsia" w:ascii="宋体" w:cs="宋体"/>
          <w:color w:val="auto"/>
          <w:position w:val="-3"/>
          <w:highlight w:val="none"/>
          <w:lang w:eastAsia="zh-CN"/>
        </w:rPr>
        <w:t>（</w:t>
      </w:r>
      <w:r>
        <w:rPr>
          <w:color w:val="auto"/>
          <w:position w:val="-3"/>
          <w:highlight w:val="none"/>
          <w:lang w:eastAsia="zh-CN"/>
        </w:rPr>
        <w:t>5</w:t>
      </w:r>
      <w:r>
        <w:rPr>
          <w:rFonts w:hint="eastAsia" w:ascii="宋体" w:cs="宋体"/>
          <w:color w:val="auto"/>
          <w:position w:val="-3"/>
          <w:highlight w:val="none"/>
          <w:lang w:eastAsia="zh-CN"/>
        </w:rPr>
        <w:t>）</w:t>
      </w:r>
      <w:r>
        <w:rPr>
          <w:rFonts w:ascii="宋体" w:cs="宋体"/>
          <w:color w:val="auto"/>
          <w:position w:val="-3"/>
          <w:highlight w:val="none"/>
          <w:lang w:eastAsia="zh-CN"/>
        </w:rPr>
        <w:t xml:space="preserve"> </w:t>
      </w:r>
      <w:r>
        <w:rPr>
          <w:rFonts w:hint="eastAsia" w:ascii="宋体" w:cs="宋体"/>
          <w:color w:val="auto"/>
          <w:position w:val="-3"/>
          <w:highlight w:val="none"/>
          <w:lang w:eastAsia="zh-CN"/>
        </w:rPr>
        <w:t>根据第</w:t>
      </w:r>
      <w:r>
        <w:rPr>
          <w:rFonts w:ascii="宋体" w:cs="宋体"/>
          <w:color w:val="auto"/>
          <w:spacing w:val="-60"/>
          <w:position w:val="-3"/>
          <w:highlight w:val="none"/>
          <w:lang w:eastAsia="zh-CN"/>
        </w:rPr>
        <w:t xml:space="preserve"> </w:t>
      </w:r>
      <w:r>
        <w:rPr>
          <w:color w:val="auto"/>
          <w:position w:val="-3"/>
          <w:highlight w:val="none"/>
          <w:lang w:eastAsia="zh-CN"/>
        </w:rPr>
        <w:t xml:space="preserve">67 </w:t>
      </w:r>
      <w:r>
        <w:rPr>
          <w:rFonts w:hint="eastAsia" w:ascii="宋体" w:cs="宋体"/>
          <w:color w:val="auto"/>
          <w:position w:val="-3"/>
          <w:highlight w:val="none"/>
          <w:lang w:eastAsia="zh-CN"/>
        </w:rPr>
        <w:t>条确定的工程优质费；</w:t>
      </w:r>
    </w:p>
    <w:p w14:paraId="6944E6AF">
      <w:pPr>
        <w:autoSpaceDE w:val="0"/>
        <w:autoSpaceDN w:val="0"/>
        <w:adjustRightInd w:val="0"/>
        <w:spacing w:before="5" w:line="150" w:lineRule="exact"/>
        <w:jc w:val="left"/>
        <w:rPr>
          <w:rFonts w:ascii="宋体" w:cs="宋体"/>
          <w:color w:val="auto"/>
          <w:sz w:val="15"/>
          <w:szCs w:val="15"/>
          <w:highlight w:val="none"/>
          <w:lang w:eastAsia="zh-CN"/>
        </w:rPr>
      </w:pPr>
    </w:p>
    <w:p w14:paraId="2BEEB52F">
      <w:pPr>
        <w:autoSpaceDE w:val="0"/>
        <w:autoSpaceDN w:val="0"/>
        <w:adjustRightInd w:val="0"/>
        <w:spacing w:before="5" w:line="150" w:lineRule="exact"/>
        <w:jc w:val="left"/>
        <w:rPr>
          <w:rFonts w:ascii="宋体" w:cs="宋体"/>
          <w:color w:val="auto"/>
          <w:sz w:val="15"/>
          <w:szCs w:val="15"/>
          <w:highlight w:val="none"/>
          <w:lang w:eastAsia="zh-CN"/>
        </w:rPr>
        <w:sectPr>
          <w:type w:val="continuous"/>
          <w:pgSz w:w="11920" w:h="16840"/>
          <w:pgMar w:top="1560" w:right="940" w:bottom="280" w:left="880" w:header="720" w:footer="720" w:gutter="0"/>
          <w:cols w:space="720" w:num="1"/>
        </w:sectPr>
      </w:pPr>
    </w:p>
    <w:p w14:paraId="541A67FA">
      <w:pPr>
        <w:autoSpaceDE w:val="0"/>
        <w:autoSpaceDN w:val="0"/>
        <w:adjustRightInd w:val="0"/>
        <w:spacing w:line="313" w:lineRule="exact"/>
        <w:jc w:val="right"/>
        <w:rPr>
          <w:rFonts w:ascii="宋体" w:cs="宋体"/>
          <w:color w:val="auto"/>
          <w:highlight w:val="none"/>
          <w:lang w:eastAsia="zh-CN"/>
        </w:rPr>
      </w:pPr>
      <w:r>
        <w:rPr>
          <w:rFonts w:hint="eastAsia" w:ascii="宋体" w:cs="宋体"/>
          <w:color w:val="auto"/>
          <w:position w:val="-2"/>
          <w:highlight w:val="none"/>
          <w:lang w:eastAsia="zh-CN"/>
        </w:rPr>
        <w:t>（</w:t>
      </w:r>
      <w:r>
        <w:rPr>
          <w:color w:val="auto"/>
          <w:position w:val="-2"/>
          <w:highlight w:val="none"/>
          <w:lang w:eastAsia="zh-CN"/>
        </w:rPr>
        <w:t>6</w:t>
      </w:r>
      <w:r>
        <w:rPr>
          <w:rFonts w:hint="eastAsia" w:ascii="宋体" w:cs="宋体"/>
          <w:color w:val="auto"/>
          <w:position w:val="-2"/>
          <w:highlight w:val="none"/>
          <w:lang w:eastAsia="zh-CN"/>
        </w:rPr>
        <w:t>）</w:t>
      </w:r>
    </w:p>
    <w:p w14:paraId="35AD909C">
      <w:pPr>
        <w:autoSpaceDE w:val="0"/>
        <w:autoSpaceDN w:val="0"/>
        <w:adjustRightInd w:val="0"/>
        <w:spacing w:line="313" w:lineRule="exact"/>
        <w:jc w:val="left"/>
        <w:rPr>
          <w:rFonts w:ascii="宋体" w:cs="宋体"/>
          <w:color w:val="auto"/>
          <w:highlight w:val="none"/>
          <w:lang w:eastAsia="zh-CN"/>
        </w:rPr>
      </w:pPr>
      <w:r>
        <w:rPr>
          <w:rFonts w:ascii="宋体" w:cs="宋体"/>
          <w:color w:val="auto"/>
          <w:highlight w:val="none"/>
          <w:lang w:eastAsia="zh-CN"/>
        </w:rPr>
        <w:br w:type="column"/>
      </w:r>
      <w:r>
        <w:rPr>
          <w:rFonts w:hint="eastAsia" w:ascii="宋体" w:cs="宋体"/>
          <w:color w:val="auto"/>
          <w:position w:val="-2"/>
          <w:highlight w:val="none"/>
          <w:lang w:eastAsia="zh-CN"/>
        </w:rPr>
        <w:t>根据第</w:t>
      </w:r>
      <w:r>
        <w:rPr>
          <w:rFonts w:ascii="宋体" w:cs="宋体"/>
          <w:color w:val="auto"/>
          <w:spacing w:val="-60"/>
          <w:position w:val="-2"/>
          <w:highlight w:val="none"/>
          <w:lang w:eastAsia="zh-CN"/>
        </w:rPr>
        <w:t xml:space="preserve"> </w:t>
      </w:r>
      <w:r>
        <w:rPr>
          <w:color w:val="auto"/>
          <w:position w:val="-2"/>
          <w:highlight w:val="none"/>
          <w:lang w:eastAsia="zh-CN"/>
        </w:rPr>
        <w:t xml:space="preserve">68.2 </w:t>
      </w:r>
      <w:r>
        <w:rPr>
          <w:rFonts w:hint="eastAsia" w:ascii="宋体" w:cs="宋体"/>
          <w:color w:val="auto"/>
          <w:position w:val="-2"/>
          <w:highlight w:val="none"/>
          <w:lang w:eastAsia="zh-CN"/>
        </w:rPr>
        <w:t>款规定事件调整的合同价款；</w:t>
      </w:r>
    </w:p>
    <w:p w14:paraId="6B62E06C">
      <w:pPr>
        <w:autoSpaceDE w:val="0"/>
        <w:autoSpaceDN w:val="0"/>
        <w:adjustRightInd w:val="0"/>
        <w:spacing w:line="313" w:lineRule="exact"/>
        <w:jc w:val="left"/>
        <w:rPr>
          <w:rFonts w:ascii="宋体" w:cs="宋体"/>
          <w:color w:val="auto"/>
          <w:highlight w:val="none"/>
          <w:lang w:eastAsia="zh-CN"/>
        </w:rPr>
        <w:sectPr>
          <w:type w:val="continuous"/>
          <w:pgSz w:w="11920" w:h="16840"/>
          <w:pgMar w:top="1560" w:right="940" w:bottom="280" w:left="880" w:header="720" w:footer="720" w:gutter="0"/>
          <w:cols w:equalWidth="0" w:num="2">
            <w:col w:w="2360" w:space="120"/>
            <w:col w:w="7620"/>
          </w:cols>
        </w:sectPr>
      </w:pPr>
    </w:p>
    <w:p w14:paraId="60892AB5">
      <w:pPr>
        <w:autoSpaceDE w:val="0"/>
        <w:autoSpaceDN w:val="0"/>
        <w:adjustRightInd w:val="0"/>
        <w:spacing w:before="5" w:line="150" w:lineRule="exact"/>
        <w:jc w:val="left"/>
        <w:rPr>
          <w:rFonts w:ascii="宋体" w:cs="宋体"/>
          <w:color w:val="auto"/>
          <w:sz w:val="15"/>
          <w:szCs w:val="15"/>
          <w:highlight w:val="none"/>
          <w:lang w:eastAsia="zh-CN"/>
        </w:rPr>
      </w:pPr>
    </w:p>
    <w:p w14:paraId="03119CF7">
      <w:pPr>
        <w:autoSpaceDE w:val="0"/>
        <w:autoSpaceDN w:val="0"/>
        <w:adjustRightInd w:val="0"/>
        <w:spacing w:line="313" w:lineRule="exact"/>
        <w:ind w:left="1760"/>
        <w:jc w:val="left"/>
        <w:rPr>
          <w:rFonts w:ascii="宋体" w:cs="宋体"/>
          <w:color w:val="auto"/>
          <w:highlight w:val="none"/>
          <w:lang w:eastAsia="zh-CN"/>
        </w:rPr>
      </w:pPr>
      <w:r>
        <w:rPr>
          <w:rFonts w:hint="eastAsia" w:ascii="宋体" w:cs="宋体"/>
          <w:color w:val="auto"/>
          <w:position w:val="-2"/>
          <w:highlight w:val="none"/>
          <w:lang w:eastAsia="zh-CN"/>
        </w:rPr>
        <w:t>（</w:t>
      </w:r>
      <w:r>
        <w:rPr>
          <w:color w:val="auto"/>
          <w:position w:val="-2"/>
          <w:highlight w:val="none"/>
          <w:lang w:eastAsia="zh-CN"/>
        </w:rPr>
        <w:t>7</w:t>
      </w:r>
      <w:r>
        <w:rPr>
          <w:rFonts w:hint="eastAsia" w:ascii="宋体" w:cs="宋体"/>
          <w:color w:val="auto"/>
          <w:position w:val="-2"/>
          <w:highlight w:val="none"/>
          <w:lang w:eastAsia="zh-CN"/>
        </w:rPr>
        <w:t>）</w:t>
      </w:r>
      <w:r>
        <w:rPr>
          <w:rFonts w:ascii="宋体" w:cs="宋体"/>
          <w:color w:val="auto"/>
          <w:position w:val="-2"/>
          <w:highlight w:val="none"/>
          <w:lang w:eastAsia="zh-CN"/>
        </w:rPr>
        <w:t xml:space="preserve"> </w:t>
      </w:r>
      <w:r>
        <w:rPr>
          <w:rFonts w:hint="eastAsia" w:ascii="宋体" w:cs="宋体"/>
          <w:color w:val="auto"/>
          <w:position w:val="-2"/>
          <w:highlight w:val="none"/>
          <w:lang w:eastAsia="zh-CN"/>
        </w:rPr>
        <w:t>专用条款约定需要甲方批准的其他事项</w:t>
      </w:r>
      <w:r>
        <w:rPr>
          <w:rFonts w:hint="eastAsia" w:ascii="宋体" w:cs="宋体"/>
          <w:color w:val="auto"/>
          <w:position w:val="-3"/>
          <w:highlight w:val="none"/>
          <w:lang w:eastAsia="zh-CN"/>
        </w:rPr>
        <w:t>及其他对甲方权利义务有重大影响的事项</w:t>
      </w:r>
      <w:r>
        <w:rPr>
          <w:rFonts w:hint="eastAsia" w:ascii="宋体" w:cs="宋体"/>
          <w:color w:val="auto"/>
          <w:position w:val="-2"/>
          <w:highlight w:val="none"/>
          <w:lang w:eastAsia="zh-CN"/>
        </w:rPr>
        <w:t>。</w:t>
      </w:r>
    </w:p>
    <w:p w14:paraId="50A983E6">
      <w:pPr>
        <w:autoSpaceDE w:val="0"/>
        <w:autoSpaceDN w:val="0"/>
        <w:adjustRightInd w:val="0"/>
        <w:spacing w:line="200" w:lineRule="exact"/>
        <w:jc w:val="left"/>
        <w:rPr>
          <w:rFonts w:ascii="宋体" w:cs="宋体"/>
          <w:color w:val="auto"/>
          <w:sz w:val="20"/>
          <w:szCs w:val="20"/>
          <w:highlight w:val="none"/>
          <w:lang w:eastAsia="zh-CN"/>
        </w:rPr>
      </w:pPr>
    </w:p>
    <w:p w14:paraId="21CC4096">
      <w:pPr>
        <w:autoSpaceDE w:val="0"/>
        <w:autoSpaceDN w:val="0"/>
        <w:adjustRightInd w:val="0"/>
        <w:spacing w:before="16" w:line="220" w:lineRule="exact"/>
        <w:jc w:val="left"/>
        <w:rPr>
          <w:rFonts w:ascii="宋体" w:cs="宋体"/>
          <w:color w:val="auto"/>
          <w:sz w:val="22"/>
          <w:szCs w:val="22"/>
          <w:highlight w:val="none"/>
          <w:lang w:eastAsia="zh-CN"/>
        </w:rPr>
      </w:pPr>
    </w:p>
    <w:p w14:paraId="1BA128E9">
      <w:pPr>
        <w:tabs>
          <w:tab w:val="left" w:leader="dot" w:pos="9880"/>
        </w:tabs>
        <w:autoSpaceDE w:val="0"/>
        <w:autoSpaceDN w:val="0"/>
        <w:adjustRightInd w:val="0"/>
        <w:spacing w:before="29"/>
        <w:ind w:left="141"/>
        <w:jc w:val="left"/>
        <w:rPr>
          <w:color w:val="auto"/>
          <w:highlight w:val="none"/>
          <w:lang w:eastAsia="zh-CN"/>
        </w:rPr>
      </w:pPr>
      <w:r>
        <w:rPr>
          <w:color w:val="auto"/>
          <w:highlight w:val="none"/>
          <w:lang w:eastAsia="zh-CN"/>
        </w:rPr>
        <w:t>24.4</w:t>
      </w:r>
      <w:r>
        <w:rPr>
          <w:color w:val="auto"/>
          <w:highlight w:val="none"/>
          <w:lang w:eastAsia="zh-CN"/>
        </w:rPr>
        <w:tab/>
      </w:r>
    </w:p>
    <w:p w14:paraId="328348D4">
      <w:pPr>
        <w:tabs>
          <w:tab w:val="left" w:pos="1760"/>
        </w:tabs>
        <w:autoSpaceDE w:val="0"/>
        <w:autoSpaceDN w:val="0"/>
        <w:adjustRightInd w:val="0"/>
        <w:spacing w:before="27" w:line="308" w:lineRule="auto"/>
        <w:ind w:left="1760" w:right="107" w:hanging="1655"/>
        <w:jc w:val="left"/>
        <w:rPr>
          <w:rFonts w:ascii="宋体" w:cs="宋体"/>
          <w:color w:val="auto"/>
          <w:highlight w:val="none"/>
          <w:lang w:eastAsia="zh-CN"/>
        </w:rPr>
      </w:pPr>
      <w:r>
        <w:rPr>
          <w:rFonts w:hint="eastAsia" w:ascii="宋体" w:cs="宋体"/>
          <w:color w:val="auto"/>
          <w:spacing w:val="1"/>
          <w:position w:val="3"/>
          <w:sz w:val="18"/>
          <w:szCs w:val="18"/>
          <w:highlight w:val="none"/>
          <w:lang w:eastAsia="zh-CN"/>
        </w:rPr>
        <w:t>造价</w:t>
      </w:r>
      <w:r>
        <w:rPr>
          <w:rFonts w:hint="eastAsia" w:ascii="宋体" w:cs="宋体"/>
          <w:color w:val="auto"/>
          <w:position w:val="3"/>
          <w:sz w:val="18"/>
          <w:szCs w:val="18"/>
          <w:highlight w:val="none"/>
          <w:lang w:eastAsia="zh-CN"/>
        </w:rPr>
        <w:t>工</w:t>
      </w:r>
      <w:r>
        <w:rPr>
          <w:rFonts w:hint="eastAsia" w:ascii="宋体" w:cs="宋体"/>
          <w:color w:val="auto"/>
          <w:spacing w:val="1"/>
          <w:position w:val="3"/>
          <w:sz w:val="18"/>
          <w:szCs w:val="18"/>
          <w:highlight w:val="none"/>
          <w:lang w:eastAsia="zh-CN"/>
        </w:rPr>
        <w:t>程</w:t>
      </w:r>
      <w:r>
        <w:rPr>
          <w:rFonts w:hint="eastAsia" w:ascii="宋体" w:cs="宋体"/>
          <w:color w:val="auto"/>
          <w:position w:val="3"/>
          <w:sz w:val="18"/>
          <w:szCs w:val="18"/>
          <w:highlight w:val="none"/>
          <w:lang w:eastAsia="zh-CN"/>
        </w:rPr>
        <w:t>师指令</w:t>
      </w:r>
      <w:r>
        <w:rPr>
          <w:rFonts w:ascii="宋体" w:cs="宋体"/>
          <w:color w:val="auto"/>
          <w:position w:val="3"/>
          <w:sz w:val="18"/>
          <w:szCs w:val="18"/>
          <w:highlight w:val="none"/>
          <w:lang w:eastAsia="zh-CN"/>
        </w:rPr>
        <w:tab/>
      </w:r>
      <w:r>
        <w:rPr>
          <w:rFonts w:hint="eastAsia" w:ascii="宋体" w:cs="宋体"/>
          <w:color w:val="auto"/>
          <w:highlight w:val="none"/>
          <w:lang w:eastAsia="zh-CN"/>
        </w:rPr>
        <w:t>造价工程师应按照合同约定时间向乙方提供实施合同工程的工程造价工作所</w:t>
      </w:r>
      <w:r>
        <w:rPr>
          <w:rFonts w:ascii="宋体" w:cs="宋体"/>
          <w:color w:val="auto"/>
          <w:highlight w:val="none"/>
          <w:lang w:eastAsia="zh-CN"/>
        </w:rPr>
        <w:t xml:space="preserve"> </w:t>
      </w:r>
      <w:r>
        <w:rPr>
          <w:rFonts w:hint="eastAsia" w:ascii="宋体" w:cs="宋体"/>
          <w:color w:val="auto"/>
          <w:highlight w:val="none"/>
          <w:lang w:eastAsia="zh-CN"/>
        </w:rPr>
        <w:t>需的核实、调整和通知等指令。</w:t>
      </w:r>
      <w:r>
        <w:rPr>
          <w:rFonts w:ascii="宋体" w:cs="宋体"/>
          <w:color w:val="auto"/>
          <w:highlight w:val="none"/>
          <w:lang w:eastAsia="zh-CN"/>
        </w:rPr>
        <w:t xml:space="preserve"> </w:t>
      </w:r>
      <w:r>
        <w:rPr>
          <w:rFonts w:hint="eastAsia" w:ascii="宋体" w:cs="宋体"/>
          <w:color w:val="auto"/>
          <w:highlight w:val="none"/>
          <w:lang w:eastAsia="zh-CN"/>
        </w:rPr>
        <w:t>造价工程师提供的指令，均应采用书面形式。在紧急情况下，造价工程师可发</w:t>
      </w:r>
      <w:r>
        <w:rPr>
          <w:rFonts w:ascii="宋体" w:cs="宋体"/>
          <w:color w:val="auto"/>
          <w:highlight w:val="none"/>
          <w:lang w:eastAsia="zh-CN"/>
        </w:rPr>
        <w:t xml:space="preserve"> </w:t>
      </w:r>
      <w:r>
        <w:rPr>
          <w:rFonts w:hint="eastAsia" w:ascii="宋体" w:cs="宋体"/>
          <w:color w:val="auto"/>
          <w:highlight w:val="none"/>
          <w:lang w:eastAsia="zh-CN"/>
        </w:rPr>
        <w:t>出口头指令</w:t>
      </w:r>
      <w:r>
        <w:rPr>
          <w:rFonts w:hint="eastAsia" w:ascii="宋体" w:cs="宋体"/>
          <w:color w:val="auto"/>
          <w:spacing w:val="-40"/>
          <w:highlight w:val="none"/>
          <w:lang w:eastAsia="zh-CN"/>
        </w:rPr>
        <w:t>，</w:t>
      </w:r>
      <w:r>
        <w:rPr>
          <w:rFonts w:hint="eastAsia" w:ascii="宋体" w:cs="宋体"/>
          <w:color w:val="auto"/>
          <w:highlight w:val="none"/>
          <w:lang w:eastAsia="zh-CN"/>
        </w:rPr>
        <w:t>但应在</w:t>
      </w:r>
      <w:r>
        <w:rPr>
          <w:rFonts w:ascii="宋体" w:cs="宋体"/>
          <w:color w:val="auto"/>
          <w:spacing w:val="-60"/>
          <w:highlight w:val="none"/>
          <w:lang w:eastAsia="zh-CN"/>
        </w:rPr>
        <w:t xml:space="preserve"> </w:t>
      </w:r>
      <w:r>
        <w:rPr>
          <w:color w:val="auto"/>
          <w:highlight w:val="none"/>
          <w:lang w:eastAsia="zh-CN"/>
        </w:rPr>
        <w:t xml:space="preserve">48 </w:t>
      </w:r>
      <w:r>
        <w:rPr>
          <w:rFonts w:hint="eastAsia" w:ascii="宋体" w:cs="宋体"/>
          <w:color w:val="auto"/>
          <w:highlight w:val="none"/>
          <w:lang w:eastAsia="zh-CN"/>
        </w:rPr>
        <w:t>小时内给予书面确认</w:t>
      </w:r>
      <w:r>
        <w:rPr>
          <w:rFonts w:hint="eastAsia" w:ascii="宋体" w:cs="宋体"/>
          <w:color w:val="auto"/>
          <w:spacing w:val="-40"/>
          <w:highlight w:val="none"/>
          <w:lang w:eastAsia="zh-CN"/>
        </w:rPr>
        <w:t>。</w:t>
      </w:r>
      <w:r>
        <w:rPr>
          <w:rFonts w:hint="eastAsia" w:ascii="宋体" w:cs="宋体"/>
          <w:color w:val="auto"/>
          <w:highlight w:val="none"/>
          <w:lang w:eastAsia="zh-CN"/>
        </w:rPr>
        <w:t>对造价工程师的口头指令</w:t>
      </w:r>
      <w:r>
        <w:rPr>
          <w:rFonts w:hint="eastAsia" w:ascii="宋体" w:cs="宋体"/>
          <w:color w:val="auto"/>
          <w:spacing w:val="-40"/>
          <w:highlight w:val="none"/>
          <w:lang w:eastAsia="zh-CN"/>
        </w:rPr>
        <w:t>，</w:t>
      </w:r>
      <w:r>
        <w:rPr>
          <w:rFonts w:hint="eastAsia" w:ascii="宋体" w:cs="宋体"/>
          <w:color w:val="auto"/>
          <w:highlight w:val="none"/>
          <w:lang w:eastAsia="zh-CN"/>
        </w:rPr>
        <w:t>承包</w:t>
      </w:r>
      <w:r>
        <w:rPr>
          <w:rFonts w:ascii="宋体" w:cs="宋体"/>
          <w:color w:val="auto"/>
          <w:highlight w:val="none"/>
          <w:lang w:eastAsia="zh-CN"/>
        </w:rPr>
        <w:t xml:space="preserve"> </w:t>
      </w:r>
      <w:r>
        <w:rPr>
          <w:rFonts w:hint="eastAsia" w:ascii="宋体" w:cs="宋体"/>
          <w:color w:val="auto"/>
          <w:highlight w:val="none"/>
          <w:lang w:eastAsia="zh-CN"/>
        </w:rPr>
        <w:t>人应予执行</w:t>
      </w:r>
      <w:r>
        <w:rPr>
          <w:rFonts w:hint="eastAsia" w:ascii="宋体" w:cs="宋体"/>
          <w:color w:val="auto"/>
          <w:spacing w:val="-120"/>
          <w:highlight w:val="none"/>
          <w:lang w:eastAsia="zh-CN"/>
        </w:rPr>
        <w:t>。</w:t>
      </w:r>
      <w:r>
        <w:rPr>
          <w:rFonts w:hint="eastAsia" w:ascii="宋体" w:cs="宋体"/>
          <w:color w:val="auto"/>
          <w:highlight w:val="none"/>
          <w:lang w:eastAsia="zh-CN"/>
        </w:rPr>
        <w:t>如果乙方在造价工程师发出的口头指令</w:t>
      </w:r>
      <w:r>
        <w:rPr>
          <w:rFonts w:ascii="宋体" w:cs="宋体"/>
          <w:color w:val="auto"/>
          <w:spacing w:val="-60"/>
          <w:highlight w:val="none"/>
          <w:lang w:eastAsia="zh-CN"/>
        </w:rPr>
        <w:t xml:space="preserve"> </w:t>
      </w:r>
      <w:r>
        <w:rPr>
          <w:color w:val="auto"/>
          <w:highlight w:val="none"/>
          <w:lang w:eastAsia="zh-CN"/>
        </w:rPr>
        <w:t xml:space="preserve">48 </w:t>
      </w:r>
      <w:r>
        <w:rPr>
          <w:rFonts w:hint="eastAsia" w:ascii="宋体" w:cs="宋体"/>
          <w:color w:val="auto"/>
          <w:highlight w:val="none"/>
          <w:lang w:eastAsia="zh-CN"/>
        </w:rPr>
        <w:t>小时后未收到书面确</w:t>
      </w:r>
      <w:r>
        <w:rPr>
          <w:rFonts w:ascii="宋体" w:cs="宋体"/>
          <w:color w:val="auto"/>
          <w:highlight w:val="none"/>
          <w:lang w:eastAsia="zh-CN"/>
        </w:rPr>
        <w:t xml:space="preserve"> </w:t>
      </w:r>
      <w:r>
        <w:rPr>
          <w:rFonts w:hint="eastAsia" w:ascii="宋体" w:cs="宋体"/>
          <w:color w:val="auto"/>
          <w:highlight w:val="none"/>
          <w:lang w:eastAsia="zh-CN"/>
        </w:rPr>
        <w:t>认，则应在接到口头指令后的</w:t>
      </w:r>
      <w:r>
        <w:rPr>
          <w:rFonts w:ascii="宋体" w:cs="宋体"/>
          <w:color w:val="auto"/>
          <w:spacing w:val="-60"/>
          <w:highlight w:val="none"/>
          <w:lang w:eastAsia="zh-CN"/>
        </w:rPr>
        <w:t xml:space="preserve"> </w:t>
      </w:r>
      <w:r>
        <w:rPr>
          <w:color w:val="auto"/>
          <w:highlight w:val="none"/>
          <w:lang w:eastAsia="zh-CN"/>
        </w:rPr>
        <w:t xml:space="preserve">7 </w:t>
      </w:r>
      <w:r>
        <w:rPr>
          <w:rFonts w:hint="eastAsia" w:ascii="宋体" w:cs="宋体"/>
          <w:color w:val="auto"/>
          <w:highlight w:val="none"/>
          <w:lang w:eastAsia="zh-CN"/>
        </w:rPr>
        <w:t>天内向造价工程师发出书面确认函。造价工程</w:t>
      </w:r>
      <w:r>
        <w:rPr>
          <w:rFonts w:ascii="宋体" w:cs="宋体"/>
          <w:color w:val="auto"/>
          <w:highlight w:val="none"/>
          <w:lang w:eastAsia="zh-CN"/>
        </w:rPr>
        <w:t xml:space="preserve"> </w:t>
      </w:r>
      <w:r>
        <w:rPr>
          <w:rFonts w:hint="eastAsia" w:ascii="宋体" w:cs="宋体"/>
          <w:color w:val="auto"/>
          <w:highlight w:val="none"/>
          <w:lang w:eastAsia="zh-CN"/>
        </w:rPr>
        <w:t>师应在乙方发出书面确认函后</w:t>
      </w:r>
      <w:r>
        <w:rPr>
          <w:rFonts w:ascii="宋体" w:cs="宋体"/>
          <w:color w:val="auto"/>
          <w:spacing w:val="-60"/>
          <w:highlight w:val="none"/>
          <w:lang w:eastAsia="zh-CN"/>
        </w:rPr>
        <w:t xml:space="preserve"> </w:t>
      </w:r>
      <w:r>
        <w:rPr>
          <w:color w:val="auto"/>
          <w:highlight w:val="none"/>
          <w:lang w:eastAsia="zh-CN"/>
        </w:rPr>
        <w:t xml:space="preserve">48 </w:t>
      </w:r>
      <w:r>
        <w:rPr>
          <w:rFonts w:hint="eastAsia" w:ascii="宋体" w:cs="宋体"/>
          <w:color w:val="auto"/>
          <w:highlight w:val="none"/>
          <w:lang w:eastAsia="zh-CN"/>
        </w:rPr>
        <w:t>小时内给予答复</w:t>
      </w:r>
      <w:r>
        <w:rPr>
          <w:rFonts w:hint="eastAsia" w:ascii="宋体" w:cs="宋体"/>
          <w:color w:val="auto"/>
          <w:spacing w:val="-60"/>
          <w:highlight w:val="none"/>
          <w:lang w:eastAsia="zh-CN"/>
        </w:rPr>
        <w:t>；</w:t>
      </w:r>
      <w:r>
        <w:rPr>
          <w:rFonts w:hint="eastAsia" w:ascii="宋体" w:cs="宋体"/>
          <w:color w:val="auto"/>
          <w:highlight w:val="none"/>
          <w:lang w:eastAsia="zh-CN"/>
        </w:rPr>
        <w:t>逾期未予答复的</w:t>
      </w:r>
      <w:r>
        <w:rPr>
          <w:rFonts w:hint="eastAsia" w:ascii="宋体" w:cs="宋体"/>
          <w:color w:val="auto"/>
          <w:spacing w:val="-60"/>
          <w:highlight w:val="none"/>
          <w:lang w:eastAsia="zh-CN"/>
        </w:rPr>
        <w:t>，</w:t>
      </w:r>
      <w:r>
        <w:rPr>
          <w:rFonts w:hint="eastAsia" w:ascii="宋体" w:cs="宋体"/>
          <w:color w:val="auto"/>
          <w:highlight w:val="none"/>
          <w:lang w:eastAsia="zh-CN"/>
        </w:rPr>
        <w:t>视为承</w:t>
      </w:r>
      <w:r>
        <w:rPr>
          <w:rFonts w:ascii="宋体" w:cs="宋体"/>
          <w:color w:val="auto"/>
          <w:highlight w:val="none"/>
          <w:lang w:eastAsia="zh-CN"/>
        </w:rPr>
        <w:t xml:space="preserve"> </w:t>
      </w:r>
      <w:r>
        <w:rPr>
          <w:rFonts w:hint="eastAsia" w:ascii="宋体" w:cs="宋体"/>
          <w:color w:val="auto"/>
          <w:highlight w:val="none"/>
          <w:lang w:eastAsia="zh-CN"/>
        </w:rPr>
        <w:t>包人的书面确认函已被认可。</w:t>
      </w:r>
    </w:p>
    <w:p w14:paraId="0BA26394">
      <w:pPr>
        <w:autoSpaceDE w:val="0"/>
        <w:autoSpaceDN w:val="0"/>
        <w:adjustRightInd w:val="0"/>
        <w:spacing w:before="1" w:line="140" w:lineRule="exact"/>
        <w:jc w:val="left"/>
        <w:rPr>
          <w:rFonts w:ascii="宋体" w:cs="宋体"/>
          <w:color w:val="auto"/>
          <w:sz w:val="14"/>
          <w:szCs w:val="14"/>
          <w:highlight w:val="none"/>
          <w:lang w:eastAsia="zh-CN"/>
        </w:rPr>
      </w:pPr>
    </w:p>
    <w:p w14:paraId="08161BE1">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24.5</w:t>
      </w:r>
      <w:r>
        <w:rPr>
          <w:color w:val="auto"/>
          <w:position w:val="-1"/>
          <w:highlight w:val="none"/>
          <w:lang w:eastAsia="zh-CN"/>
        </w:rPr>
        <w:tab/>
      </w:r>
    </w:p>
    <w:p w14:paraId="1AFA1E75">
      <w:pPr>
        <w:autoSpaceDE w:val="0"/>
        <w:autoSpaceDN w:val="0"/>
        <w:adjustRightInd w:val="0"/>
        <w:spacing w:before="6" w:line="150" w:lineRule="exact"/>
        <w:jc w:val="left"/>
        <w:rPr>
          <w:color w:val="auto"/>
          <w:sz w:val="15"/>
          <w:szCs w:val="15"/>
          <w:highlight w:val="none"/>
          <w:lang w:eastAsia="zh-CN"/>
        </w:rPr>
      </w:pPr>
    </w:p>
    <w:p w14:paraId="7FD80965">
      <w:pPr>
        <w:autoSpaceDE w:val="0"/>
        <w:autoSpaceDN w:val="0"/>
        <w:adjustRightInd w:val="0"/>
        <w:spacing w:before="6" w:line="150" w:lineRule="exact"/>
        <w:jc w:val="left"/>
        <w:rPr>
          <w:color w:val="auto"/>
          <w:sz w:val="15"/>
          <w:szCs w:val="15"/>
          <w:highlight w:val="none"/>
          <w:lang w:eastAsia="zh-CN"/>
        </w:rPr>
        <w:sectPr>
          <w:type w:val="continuous"/>
          <w:pgSz w:w="11920" w:h="16840"/>
          <w:pgMar w:top="1560" w:right="940" w:bottom="280" w:left="880" w:header="720" w:footer="720" w:gutter="0"/>
          <w:cols w:space="720" w:num="1"/>
        </w:sectPr>
      </w:pPr>
    </w:p>
    <w:p w14:paraId="1DE21393">
      <w:pPr>
        <w:autoSpaceDE w:val="0"/>
        <w:autoSpaceDN w:val="0"/>
        <w:adjustRightInd w:val="0"/>
        <w:spacing w:before="43"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乙方执行造</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价工</w:t>
      </w:r>
      <w:r>
        <w:rPr>
          <w:rFonts w:hint="eastAsia" w:ascii="宋体" w:cs="宋体"/>
          <w:color w:val="auto"/>
          <w:sz w:val="18"/>
          <w:szCs w:val="18"/>
          <w:highlight w:val="none"/>
          <w:lang w:eastAsia="zh-CN"/>
        </w:rPr>
        <w:t>程</w:t>
      </w:r>
      <w:r>
        <w:rPr>
          <w:rFonts w:hint="eastAsia" w:ascii="宋体" w:cs="宋体"/>
          <w:color w:val="auto"/>
          <w:spacing w:val="1"/>
          <w:sz w:val="18"/>
          <w:szCs w:val="18"/>
          <w:highlight w:val="none"/>
          <w:lang w:eastAsia="zh-CN"/>
        </w:rPr>
        <w:t>师</w:t>
      </w:r>
      <w:r>
        <w:rPr>
          <w:rFonts w:hint="eastAsia" w:ascii="宋体" w:cs="宋体"/>
          <w:color w:val="auto"/>
          <w:sz w:val="18"/>
          <w:szCs w:val="18"/>
          <w:highlight w:val="none"/>
          <w:lang w:eastAsia="zh-CN"/>
        </w:rPr>
        <w:t>指令</w:t>
      </w:r>
    </w:p>
    <w:p w14:paraId="053A6986">
      <w:pPr>
        <w:autoSpaceDE w:val="0"/>
        <w:autoSpaceDN w:val="0"/>
        <w:adjustRightInd w:val="0"/>
        <w:spacing w:line="318" w:lineRule="exact"/>
        <w:ind w:right="126"/>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1"/>
          <w:highlight w:val="none"/>
          <w:lang w:eastAsia="zh-CN"/>
        </w:rPr>
        <w:t>如果乙方认为造价工程师的指令不合理</w:t>
      </w:r>
      <w:r>
        <w:rPr>
          <w:rFonts w:hint="eastAsia" w:ascii="宋体" w:cs="宋体"/>
          <w:color w:val="auto"/>
          <w:spacing w:val="-120"/>
          <w:position w:val="-1"/>
          <w:highlight w:val="none"/>
          <w:lang w:eastAsia="zh-CN"/>
        </w:rPr>
        <w:t>，</w:t>
      </w:r>
      <w:r>
        <w:rPr>
          <w:rFonts w:hint="eastAsia" w:ascii="宋体" w:cs="宋体"/>
          <w:color w:val="auto"/>
          <w:position w:val="-1"/>
          <w:highlight w:val="none"/>
          <w:lang w:eastAsia="zh-CN"/>
        </w:rPr>
        <w:t>应在收到指令后</w:t>
      </w:r>
      <w:r>
        <w:rPr>
          <w:rFonts w:ascii="宋体" w:cs="宋体"/>
          <w:color w:val="auto"/>
          <w:spacing w:val="-60"/>
          <w:position w:val="-1"/>
          <w:highlight w:val="none"/>
          <w:lang w:eastAsia="zh-CN"/>
        </w:rPr>
        <w:t xml:space="preserve"> </w:t>
      </w:r>
      <w:r>
        <w:rPr>
          <w:color w:val="auto"/>
          <w:position w:val="-1"/>
          <w:highlight w:val="none"/>
          <w:lang w:eastAsia="zh-CN"/>
        </w:rPr>
        <w:t xml:space="preserve">24 </w:t>
      </w:r>
      <w:r>
        <w:rPr>
          <w:rFonts w:hint="eastAsia" w:ascii="宋体" w:cs="宋体"/>
          <w:color w:val="auto"/>
          <w:position w:val="-1"/>
          <w:highlight w:val="none"/>
          <w:lang w:eastAsia="zh-CN"/>
        </w:rPr>
        <w:t>小时内向造价工</w:t>
      </w:r>
    </w:p>
    <w:p w14:paraId="5F63B189">
      <w:pPr>
        <w:autoSpaceDE w:val="0"/>
        <w:autoSpaceDN w:val="0"/>
        <w:adjustRightInd w:val="0"/>
        <w:spacing w:before="41" w:line="468" w:lineRule="exact"/>
        <w:ind w:right="111"/>
        <w:rPr>
          <w:rFonts w:ascii="宋体" w:cs="宋体"/>
          <w:color w:val="auto"/>
          <w:highlight w:val="none"/>
          <w:lang w:eastAsia="zh-CN"/>
        </w:rPr>
      </w:pPr>
      <w:r>
        <w:rPr>
          <w:rFonts w:hint="eastAsia" w:ascii="宋体" w:cs="宋体"/>
          <w:color w:val="auto"/>
          <w:highlight w:val="none"/>
          <w:lang w:eastAsia="zh-CN"/>
        </w:rPr>
        <w:t>程师提出书面报告</w:t>
      </w:r>
      <w:r>
        <w:rPr>
          <w:rFonts w:hint="eastAsia" w:ascii="宋体" w:cs="宋体"/>
          <w:color w:val="auto"/>
          <w:spacing w:val="-120"/>
          <w:highlight w:val="none"/>
          <w:lang w:eastAsia="zh-CN"/>
        </w:rPr>
        <w:t>，</w:t>
      </w:r>
      <w:r>
        <w:rPr>
          <w:rFonts w:hint="eastAsia" w:ascii="宋体" w:cs="宋体"/>
          <w:color w:val="auto"/>
          <w:highlight w:val="none"/>
          <w:lang w:eastAsia="zh-CN"/>
        </w:rPr>
        <w:t>造价工程师应在收到乙方报告后</w:t>
      </w:r>
      <w:r>
        <w:rPr>
          <w:rFonts w:ascii="宋体" w:cs="宋体"/>
          <w:color w:val="auto"/>
          <w:spacing w:val="-60"/>
          <w:highlight w:val="none"/>
          <w:lang w:eastAsia="zh-CN"/>
        </w:rPr>
        <w:t xml:space="preserve"> </w:t>
      </w:r>
      <w:r>
        <w:rPr>
          <w:color w:val="auto"/>
          <w:highlight w:val="none"/>
          <w:lang w:eastAsia="zh-CN"/>
        </w:rPr>
        <w:t xml:space="preserve">24 </w:t>
      </w:r>
      <w:r>
        <w:rPr>
          <w:rFonts w:hint="eastAsia" w:ascii="宋体" w:cs="宋体"/>
          <w:color w:val="auto"/>
          <w:highlight w:val="none"/>
          <w:lang w:eastAsia="zh-CN"/>
        </w:rPr>
        <w:t>小时内做出修改指令或继续执行原指令的决定，并书面通知乙方。逾期不做出决定的，乙方可不执行造价工程师的指令。</w:t>
      </w:r>
    </w:p>
    <w:p w14:paraId="1F2C804F">
      <w:pPr>
        <w:autoSpaceDE w:val="0"/>
        <w:autoSpaceDN w:val="0"/>
        <w:adjustRightInd w:val="0"/>
        <w:spacing w:before="41" w:line="468" w:lineRule="exact"/>
        <w:ind w:right="111"/>
        <w:rPr>
          <w:rFonts w:ascii="宋体" w:cs="宋体"/>
          <w:color w:val="auto"/>
          <w:highlight w:val="none"/>
          <w:lang w:eastAsia="zh-CN"/>
        </w:rPr>
        <w:sectPr>
          <w:type w:val="continuous"/>
          <w:pgSz w:w="11920" w:h="16840"/>
          <w:pgMar w:top="1560" w:right="940" w:bottom="280" w:left="880" w:header="720" w:footer="720" w:gutter="0"/>
          <w:cols w:equalWidth="0" w:num="2">
            <w:col w:w="1272" w:space="488"/>
            <w:col w:w="8340"/>
          </w:cols>
        </w:sectPr>
      </w:pPr>
    </w:p>
    <w:p w14:paraId="41FD0ECF">
      <w:pPr>
        <w:tabs>
          <w:tab w:val="left" w:leader="dot" w:pos="9923"/>
        </w:tabs>
        <w:autoSpaceDE w:val="0"/>
        <w:autoSpaceDN w:val="0"/>
        <w:adjustRightInd w:val="0"/>
        <w:spacing w:before="54" w:line="367" w:lineRule="exact"/>
        <w:ind w:left="141"/>
        <w:jc w:val="left"/>
        <w:rPr>
          <w:rFonts w:ascii="宋体" w:cs="宋体"/>
          <w:color w:val="auto"/>
          <w:highlight w:val="none"/>
          <w:lang w:eastAsia="zh-CN"/>
        </w:rPr>
      </w:pPr>
      <w:r>
        <w:rPr>
          <w:color w:val="auto"/>
          <w:position w:val="-3"/>
          <w:highlight w:val="none"/>
          <w:lang w:eastAsia="zh-CN"/>
        </w:rPr>
        <w:t>24.</w:t>
      </w:r>
      <w:r>
        <w:rPr>
          <w:rFonts w:hint="eastAsia"/>
          <w:color w:val="auto"/>
          <w:position w:val="-3"/>
          <w:highlight w:val="none"/>
          <w:lang w:eastAsia="zh-CN"/>
        </w:rPr>
        <w:t>6</w:t>
      </w:r>
      <w:r>
        <w:rPr>
          <w:color w:val="auto"/>
          <w:position w:val="-1"/>
          <w:highlight w:val="none"/>
          <w:lang w:eastAsia="zh-CN"/>
        </w:rPr>
        <w:tab/>
      </w:r>
    </w:p>
    <w:p w14:paraId="518CA573">
      <w:pPr>
        <w:autoSpaceDE w:val="0"/>
        <w:autoSpaceDN w:val="0"/>
        <w:adjustRightInd w:val="0"/>
        <w:spacing w:line="150" w:lineRule="exact"/>
        <w:jc w:val="left"/>
        <w:rPr>
          <w:rFonts w:ascii="宋体" w:cs="宋体"/>
          <w:color w:val="auto"/>
          <w:sz w:val="15"/>
          <w:szCs w:val="15"/>
          <w:highlight w:val="none"/>
          <w:lang w:eastAsia="zh-CN"/>
        </w:rPr>
      </w:pPr>
    </w:p>
    <w:p w14:paraId="1075C62A">
      <w:pPr>
        <w:autoSpaceDE w:val="0"/>
        <w:autoSpaceDN w:val="0"/>
        <w:adjustRightInd w:val="0"/>
        <w:spacing w:line="150" w:lineRule="exact"/>
        <w:jc w:val="left"/>
        <w:rPr>
          <w:rFonts w:ascii="宋体" w:cs="宋体"/>
          <w:color w:val="auto"/>
          <w:sz w:val="15"/>
          <w:szCs w:val="15"/>
          <w:highlight w:val="none"/>
          <w:lang w:eastAsia="zh-CN"/>
        </w:rPr>
        <w:sectPr>
          <w:type w:val="continuous"/>
          <w:pgSz w:w="11920" w:h="16840"/>
          <w:pgMar w:top="1560" w:right="940" w:bottom="280" w:left="880" w:header="720" w:footer="720" w:gutter="0"/>
          <w:cols w:space="720" w:num="1"/>
        </w:sectPr>
      </w:pPr>
    </w:p>
    <w:p w14:paraId="638F43AD">
      <w:pPr>
        <w:autoSpaceDE w:val="0"/>
        <w:autoSpaceDN w:val="0"/>
        <w:adjustRightInd w:val="0"/>
        <w:spacing w:before="24"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造价工程师职</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权委托</w:t>
      </w:r>
    </w:p>
    <w:p w14:paraId="32F211C5">
      <w:pPr>
        <w:autoSpaceDE w:val="0"/>
        <w:autoSpaceDN w:val="0"/>
        <w:adjustRightInd w:val="0"/>
        <w:spacing w:line="323" w:lineRule="exact"/>
        <w:ind w:right="126"/>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1"/>
          <w:highlight w:val="none"/>
          <w:lang w:eastAsia="zh-CN"/>
        </w:rPr>
        <w:t>造价工程师可</w:t>
      </w:r>
      <w:r>
        <w:rPr>
          <w:rFonts w:hint="eastAsia" w:ascii="宋体" w:cs="宋体"/>
          <w:color w:val="auto"/>
          <w:position w:val="-3"/>
          <w:highlight w:val="none"/>
          <w:lang w:eastAsia="zh-CN"/>
        </w:rPr>
        <w:t>根据甲方要求并</w:t>
      </w:r>
      <w:r>
        <w:rPr>
          <w:rFonts w:hint="eastAsia" w:ascii="宋体" w:cs="宋体"/>
          <w:color w:val="auto"/>
          <w:position w:val="-1"/>
          <w:highlight w:val="none"/>
          <w:lang w:eastAsia="zh-CN"/>
        </w:rPr>
        <w:t>按照第</w:t>
      </w:r>
      <w:r>
        <w:rPr>
          <w:rFonts w:ascii="宋体" w:cs="宋体"/>
          <w:color w:val="auto"/>
          <w:spacing w:val="-60"/>
          <w:position w:val="-1"/>
          <w:highlight w:val="none"/>
          <w:lang w:eastAsia="zh-CN"/>
        </w:rPr>
        <w:t xml:space="preserve"> </w:t>
      </w:r>
      <w:r>
        <w:rPr>
          <w:color w:val="auto"/>
          <w:position w:val="-1"/>
          <w:highlight w:val="none"/>
          <w:lang w:eastAsia="zh-CN"/>
        </w:rPr>
        <w:t xml:space="preserve">21.3 </w:t>
      </w:r>
      <w:r>
        <w:rPr>
          <w:rFonts w:hint="eastAsia" w:ascii="宋体" w:cs="宋体"/>
          <w:color w:val="auto"/>
          <w:position w:val="-1"/>
          <w:highlight w:val="none"/>
          <w:lang w:eastAsia="zh-CN"/>
        </w:rPr>
        <w:t>款规定授权给其任命的造价工程师代表</w:t>
      </w:r>
      <w:r>
        <w:rPr>
          <w:rFonts w:hint="eastAsia" w:ascii="宋体" w:cs="宋体"/>
          <w:color w:val="auto"/>
          <w:spacing w:val="-60"/>
          <w:position w:val="-1"/>
          <w:highlight w:val="none"/>
          <w:lang w:eastAsia="zh-CN"/>
        </w:rPr>
        <w:t>，</w:t>
      </w:r>
      <w:r>
        <w:rPr>
          <w:rFonts w:hint="eastAsia" w:ascii="宋体" w:cs="宋体"/>
          <w:color w:val="auto"/>
          <w:position w:val="-1"/>
          <w:highlight w:val="none"/>
          <w:lang w:eastAsia="zh-CN"/>
        </w:rPr>
        <w:t>亦可将其授</w:t>
      </w:r>
    </w:p>
    <w:p w14:paraId="57DE76F9">
      <w:pPr>
        <w:autoSpaceDE w:val="0"/>
        <w:autoSpaceDN w:val="0"/>
        <w:adjustRightInd w:val="0"/>
        <w:spacing w:before="41" w:line="468" w:lineRule="exact"/>
        <w:ind w:right="49"/>
        <w:rPr>
          <w:rFonts w:ascii="宋体" w:cs="宋体"/>
          <w:color w:val="auto"/>
          <w:highlight w:val="none"/>
          <w:lang w:eastAsia="zh-CN"/>
        </w:rPr>
      </w:pPr>
      <w:r>
        <w:rPr>
          <w:rFonts w:hint="eastAsia" w:ascii="宋体" w:cs="宋体"/>
          <w:color w:val="auto"/>
          <w:highlight w:val="none"/>
          <w:lang w:eastAsia="zh-CN"/>
        </w:rPr>
        <w:t>权撤回，造价工程师代表行使造价工程师授予的职权，对造价工程师负责。造</w:t>
      </w:r>
      <w:r>
        <w:rPr>
          <w:rFonts w:ascii="宋体" w:cs="宋体"/>
          <w:color w:val="auto"/>
          <w:highlight w:val="none"/>
          <w:lang w:eastAsia="zh-CN"/>
        </w:rPr>
        <w:t xml:space="preserve"> </w:t>
      </w:r>
      <w:r>
        <w:rPr>
          <w:rFonts w:hint="eastAsia" w:ascii="宋体" w:cs="宋体"/>
          <w:color w:val="auto"/>
          <w:highlight w:val="none"/>
          <w:lang w:eastAsia="zh-CN"/>
        </w:rPr>
        <w:t>价工程师代表在造价工程师授予职权范围内工作，造价工程师应予认可，但造</w:t>
      </w:r>
      <w:r>
        <w:rPr>
          <w:rFonts w:ascii="宋体" w:cs="宋体"/>
          <w:color w:val="auto"/>
          <w:highlight w:val="none"/>
          <w:lang w:eastAsia="zh-CN"/>
        </w:rPr>
        <w:t xml:space="preserve"> </w:t>
      </w:r>
      <w:r>
        <w:rPr>
          <w:rFonts w:hint="eastAsia" w:ascii="宋体" w:cs="宋体"/>
          <w:color w:val="auto"/>
          <w:highlight w:val="none"/>
          <w:lang w:eastAsia="zh-CN"/>
        </w:rPr>
        <w:t>价工程师保留因造价工程师代表未曾对合同工程的工程计量和计价工作错误加</w:t>
      </w:r>
      <w:r>
        <w:rPr>
          <w:rFonts w:ascii="宋体" w:cs="宋体"/>
          <w:color w:val="auto"/>
          <w:highlight w:val="none"/>
          <w:lang w:eastAsia="zh-CN"/>
        </w:rPr>
        <w:t xml:space="preserve"> </w:t>
      </w:r>
      <w:r>
        <w:rPr>
          <w:rFonts w:hint="eastAsia" w:ascii="宋体" w:cs="宋体"/>
          <w:color w:val="auto"/>
          <w:highlight w:val="none"/>
          <w:lang w:eastAsia="zh-CN"/>
        </w:rPr>
        <w:t>以反对的失误而否定该工作，并发出纠正指令的权力。未按照第</w:t>
      </w:r>
      <w:r>
        <w:rPr>
          <w:rFonts w:ascii="宋体" w:cs="宋体"/>
          <w:color w:val="auto"/>
          <w:spacing w:val="-60"/>
          <w:highlight w:val="none"/>
          <w:lang w:eastAsia="zh-CN"/>
        </w:rPr>
        <w:t xml:space="preserve"> </w:t>
      </w:r>
      <w:r>
        <w:rPr>
          <w:color w:val="auto"/>
          <w:highlight w:val="none"/>
          <w:lang w:eastAsia="zh-CN"/>
        </w:rPr>
        <w:t xml:space="preserve">21.3 </w:t>
      </w:r>
      <w:r>
        <w:rPr>
          <w:rFonts w:hint="eastAsia" w:ascii="宋体" w:cs="宋体"/>
          <w:color w:val="auto"/>
          <w:highlight w:val="none"/>
          <w:lang w:eastAsia="zh-CN"/>
        </w:rPr>
        <w:t>款规定，</w:t>
      </w:r>
      <w:r>
        <w:rPr>
          <w:rFonts w:ascii="宋体" w:cs="宋体"/>
          <w:color w:val="auto"/>
          <w:highlight w:val="none"/>
          <w:lang w:eastAsia="zh-CN"/>
        </w:rPr>
        <w:t xml:space="preserve"> </w:t>
      </w:r>
      <w:r>
        <w:rPr>
          <w:rFonts w:hint="eastAsia" w:ascii="宋体" w:cs="宋体"/>
          <w:color w:val="auto"/>
          <w:highlight w:val="none"/>
          <w:lang w:eastAsia="zh-CN"/>
        </w:rPr>
        <w:t>任何此类任命或撤回均为无效。</w:t>
      </w:r>
    </w:p>
    <w:p w14:paraId="31AC717F">
      <w:pPr>
        <w:autoSpaceDE w:val="0"/>
        <w:autoSpaceDN w:val="0"/>
        <w:adjustRightInd w:val="0"/>
        <w:spacing w:before="41" w:line="468" w:lineRule="exact"/>
        <w:ind w:right="49"/>
        <w:rPr>
          <w:rFonts w:ascii="宋体" w:cs="宋体"/>
          <w:color w:val="auto"/>
          <w:highlight w:val="none"/>
          <w:lang w:eastAsia="zh-CN"/>
        </w:rPr>
        <w:sectPr>
          <w:type w:val="continuous"/>
          <w:pgSz w:w="11920" w:h="16840"/>
          <w:pgMar w:top="1560" w:right="940" w:bottom="280" w:left="880" w:header="720" w:footer="720" w:gutter="0"/>
          <w:cols w:equalWidth="0" w:num="2">
            <w:col w:w="1272" w:space="488"/>
            <w:col w:w="8340"/>
          </w:cols>
        </w:sectPr>
      </w:pPr>
    </w:p>
    <w:p w14:paraId="04ECEA47">
      <w:pPr>
        <w:autoSpaceDE w:val="0"/>
        <w:autoSpaceDN w:val="0"/>
        <w:adjustRightInd w:val="0"/>
        <w:spacing w:before="9" w:line="140" w:lineRule="exact"/>
        <w:jc w:val="left"/>
        <w:rPr>
          <w:rFonts w:ascii="宋体" w:cs="宋体"/>
          <w:color w:val="auto"/>
          <w:sz w:val="14"/>
          <w:szCs w:val="14"/>
          <w:highlight w:val="none"/>
          <w:lang w:eastAsia="zh-CN"/>
        </w:rPr>
      </w:pPr>
    </w:p>
    <w:p w14:paraId="0BDAED2A">
      <w:pPr>
        <w:tabs>
          <w:tab w:val="left" w:leader="dot" w:pos="9880"/>
        </w:tabs>
        <w:autoSpaceDE w:val="0"/>
        <w:autoSpaceDN w:val="0"/>
        <w:adjustRightInd w:val="0"/>
        <w:ind w:left="141"/>
        <w:jc w:val="left"/>
        <w:rPr>
          <w:color w:val="auto"/>
          <w:highlight w:val="none"/>
          <w:lang w:eastAsia="zh-CN"/>
        </w:rPr>
      </w:pPr>
      <w:r>
        <w:rPr>
          <w:color w:val="auto"/>
          <w:highlight w:val="none"/>
          <w:lang w:eastAsia="zh-CN"/>
        </w:rPr>
        <w:t>24.7</w:t>
      </w:r>
      <w:r>
        <w:rPr>
          <w:color w:val="auto"/>
          <w:highlight w:val="none"/>
          <w:lang w:eastAsia="zh-CN"/>
        </w:rPr>
        <w:tab/>
      </w:r>
    </w:p>
    <w:p w14:paraId="619EC6F8">
      <w:pPr>
        <w:tabs>
          <w:tab w:val="left" w:pos="800"/>
          <w:tab w:val="left" w:pos="9880"/>
        </w:tabs>
        <w:autoSpaceDE w:val="0"/>
        <w:autoSpaceDN w:val="0"/>
        <w:adjustRightInd w:val="0"/>
        <w:ind w:left="141"/>
        <w:jc w:val="left"/>
        <w:rPr>
          <w:color w:val="auto"/>
          <w:highlight w:val="none"/>
          <w:lang w:eastAsia="zh-CN"/>
        </w:rPr>
        <w:sectPr>
          <w:type w:val="continuous"/>
          <w:pgSz w:w="11920" w:h="16840"/>
          <w:pgMar w:top="1560" w:right="940" w:bottom="280" w:left="880" w:header="720" w:footer="720" w:gutter="0"/>
          <w:cols w:space="720" w:num="1"/>
        </w:sectPr>
      </w:pPr>
    </w:p>
    <w:p w14:paraId="6A8AEB1F">
      <w:pPr>
        <w:autoSpaceDE w:val="0"/>
        <w:autoSpaceDN w:val="0"/>
        <w:adjustRightInd w:val="0"/>
        <w:spacing w:before="45" w:line="216" w:lineRule="auto"/>
        <w:ind w:left="105" w:right="-40"/>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造价工程师未尽义务或失误</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的责任</w:t>
      </w:r>
    </w:p>
    <w:p w14:paraId="05905473">
      <w:pPr>
        <w:autoSpaceDE w:val="0"/>
        <w:autoSpaceDN w:val="0"/>
        <w:adjustRightInd w:val="0"/>
        <w:spacing w:line="353" w:lineRule="exact"/>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4"/>
          <w:highlight w:val="none"/>
          <w:lang w:eastAsia="zh-CN"/>
        </w:rPr>
        <w:t>造价工程师（含其代表）未能正确完成本合同约定的全部义务，或工作出现失</w:t>
      </w:r>
    </w:p>
    <w:p w14:paraId="0701C539">
      <w:pPr>
        <w:autoSpaceDE w:val="0"/>
        <w:autoSpaceDN w:val="0"/>
        <w:adjustRightInd w:val="0"/>
        <w:spacing w:before="8" w:line="460" w:lineRule="atLeast"/>
        <w:ind w:right="171"/>
        <w:jc w:val="left"/>
        <w:rPr>
          <w:rFonts w:ascii="宋体" w:cs="宋体"/>
          <w:color w:val="auto"/>
          <w:highlight w:val="none"/>
          <w:lang w:eastAsia="zh-CN"/>
        </w:rPr>
      </w:pPr>
      <w:r>
        <w:rPr>
          <w:color w:val="auto"/>
          <w:highlight w:val="none"/>
          <w:lang w:eastAsia="zh-CN"/>
        </w:rPr>
        <mc:AlternateContent>
          <mc:Choice Requires="wps">
            <w:drawing>
              <wp:anchor distT="0" distB="0" distL="114300" distR="114300" simplePos="0" relativeHeight="251683840" behindDoc="1" locked="0" layoutInCell="0" allowOverlap="1">
                <wp:simplePos x="0" y="0"/>
                <wp:positionH relativeFrom="page">
                  <wp:posOffset>1715135</wp:posOffset>
                </wp:positionH>
                <wp:positionV relativeFrom="paragraph">
                  <wp:posOffset>889635</wp:posOffset>
                </wp:positionV>
                <wp:extent cx="5142865" cy="0"/>
                <wp:effectExtent l="0" t="0" r="0" b="0"/>
                <wp:wrapNone/>
                <wp:docPr id="25" name="自选图形 71"/>
                <wp:cNvGraphicFramePr/>
                <a:graphic xmlns:a="http://schemas.openxmlformats.org/drawingml/2006/main">
                  <a:graphicData uri="http://schemas.microsoft.com/office/word/2010/wordprocessingShape">
                    <wps:wsp>
                      <wps:cNvSpPr/>
                      <wps:spPr>
                        <a:xfrm>
                          <a:off x="0" y="0"/>
                          <a:ext cx="5142865" cy="0"/>
                        </a:xfrm>
                        <a:custGeom>
                          <a:avLst/>
                          <a:gdLst>
                            <a:gd name="A1" fmla="val 0"/>
                            <a:gd name="A2" fmla="val 0"/>
                            <a:gd name="A3" fmla="val 0"/>
                          </a:gdLst>
                          <a:ahLst/>
                          <a:cxnLst/>
                          <a:rect l="0" t="0" r="0" b="0"/>
                          <a:pathLst>
                            <a:path w="8099" h="1">
                              <a:moveTo>
                                <a:pt x="0" y="0"/>
                              </a:moveTo>
                              <a:lnTo>
                                <a:pt x="8098"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71" o:spid="_x0000_s1026" o:spt="100" style="position:absolute;left:0pt;margin-left:135.05pt;margin-top:70.05pt;height:0pt;width:404.95pt;mso-position-horizontal-relative:page;z-index:-251632640;mso-width-relative:page;mso-height-relative:page;" filled="f" stroked="t" coordsize="8099,1" o:allowincell="f" o:gfxdata="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F4UpgjWAAAA&#10;DAEAAA8AAAAAAAAAAQAgAAAAIgAAAGRycy9kb3ducmV2LnhtbFBLAQIUABQAAAAIAIdO4kAlzBvL&#10;WAIAABUFAAAOAAAAAAAAAAEAIAAAACUBAABkcnMvZTJvRG9jLnhtbFBLBQYAAAAABgAGAFkBAADv&#10;BQAAAAA=&#10;" path="m0,0l8098,0e">
                <v:fill on="f" focussize="0,0"/>
                <v:stroke weight="0.7pt" color="#000000" joinstyle="round"/>
                <v:imagedata o:title=""/>
                <o:lock v:ext="edit" aspectratio="f"/>
              </v:shape>
            </w:pict>
          </mc:Fallback>
        </mc:AlternateContent>
      </w:r>
      <w:r>
        <w:rPr>
          <w:rFonts w:hint="eastAsia" w:ascii="宋体" w:cs="宋体"/>
          <w:color w:val="auto"/>
          <w:highlight w:val="none"/>
          <w:lang w:eastAsia="zh-CN"/>
        </w:rPr>
        <w:t>误，导致费用的增加和（或）延误的工期，各方按合同约定执行。</w:t>
      </w:r>
    </w:p>
    <w:p w14:paraId="7A45EE6A">
      <w:pPr>
        <w:autoSpaceDE w:val="0"/>
        <w:autoSpaceDN w:val="0"/>
        <w:adjustRightInd w:val="0"/>
        <w:spacing w:before="8" w:line="460" w:lineRule="atLeast"/>
        <w:ind w:right="171"/>
        <w:jc w:val="left"/>
        <w:rPr>
          <w:rFonts w:ascii="宋体" w:cs="宋体"/>
          <w:color w:val="auto"/>
          <w:highlight w:val="none"/>
          <w:lang w:eastAsia="zh-CN"/>
        </w:rPr>
        <w:sectPr>
          <w:pgSz w:w="11920" w:h="16840"/>
          <w:pgMar w:top="1420" w:right="880" w:bottom="280" w:left="880" w:header="720" w:footer="720" w:gutter="0"/>
          <w:cols w:equalWidth="0" w:num="2">
            <w:col w:w="1272" w:space="488"/>
            <w:col w:w="8400"/>
          </w:cols>
        </w:sectPr>
      </w:pPr>
    </w:p>
    <w:p w14:paraId="5CF29861">
      <w:pPr>
        <w:autoSpaceDE w:val="0"/>
        <w:autoSpaceDN w:val="0"/>
        <w:adjustRightInd w:val="0"/>
        <w:spacing w:line="200" w:lineRule="exact"/>
        <w:jc w:val="left"/>
        <w:rPr>
          <w:rFonts w:ascii="宋体" w:cs="宋体"/>
          <w:color w:val="auto"/>
          <w:sz w:val="20"/>
          <w:szCs w:val="20"/>
          <w:highlight w:val="none"/>
          <w:lang w:eastAsia="zh-CN"/>
        </w:rPr>
      </w:pPr>
    </w:p>
    <w:p w14:paraId="2F937518">
      <w:pPr>
        <w:autoSpaceDE w:val="0"/>
        <w:autoSpaceDN w:val="0"/>
        <w:adjustRightInd w:val="0"/>
        <w:spacing w:line="200" w:lineRule="exact"/>
        <w:jc w:val="left"/>
        <w:rPr>
          <w:rFonts w:ascii="宋体" w:cs="宋体"/>
          <w:color w:val="auto"/>
          <w:sz w:val="20"/>
          <w:szCs w:val="20"/>
          <w:highlight w:val="none"/>
          <w:lang w:eastAsia="zh-CN"/>
        </w:rPr>
      </w:pPr>
    </w:p>
    <w:p w14:paraId="43699DB7">
      <w:pPr>
        <w:pStyle w:val="92"/>
        <w:rPr>
          <w:color w:val="auto"/>
          <w:highlight w:val="none"/>
          <w:lang w:eastAsia="zh-CN"/>
        </w:rPr>
      </w:pPr>
      <w:bookmarkStart w:id="35" w:name="_Toc287627951"/>
      <w:r>
        <w:rPr>
          <w:color w:val="auto"/>
          <w:highlight w:val="none"/>
          <w:lang w:eastAsia="zh-CN"/>
        </w:rPr>
        <w:t>25</w:t>
      </w:r>
      <w:r>
        <w:rPr>
          <w:color w:val="auto"/>
          <w:highlight w:val="none"/>
          <w:lang w:eastAsia="zh-CN"/>
        </w:rPr>
        <w:tab/>
      </w:r>
      <w:r>
        <w:rPr>
          <w:rFonts w:hint="eastAsia"/>
          <w:color w:val="auto"/>
          <w:highlight w:val="none"/>
          <w:lang w:eastAsia="zh-CN"/>
        </w:rPr>
        <w:t>乙方代表</w:t>
      </w:r>
      <w:bookmarkEnd w:id="35"/>
    </w:p>
    <w:p w14:paraId="711F06B8">
      <w:pPr>
        <w:autoSpaceDE w:val="0"/>
        <w:autoSpaceDN w:val="0"/>
        <w:adjustRightInd w:val="0"/>
        <w:spacing w:before="11" w:line="200" w:lineRule="exact"/>
        <w:jc w:val="left"/>
        <w:rPr>
          <w:rFonts w:ascii="宋体" w:cs="宋体"/>
          <w:color w:val="auto"/>
          <w:sz w:val="20"/>
          <w:szCs w:val="20"/>
          <w:highlight w:val="none"/>
          <w:lang w:eastAsia="zh-CN"/>
        </w:rPr>
      </w:pPr>
    </w:p>
    <w:p w14:paraId="1F95EFA4">
      <w:pPr>
        <w:autoSpaceDE w:val="0"/>
        <w:autoSpaceDN w:val="0"/>
        <w:adjustRightInd w:val="0"/>
        <w:spacing w:before="11" w:line="200" w:lineRule="exact"/>
        <w:jc w:val="left"/>
        <w:rPr>
          <w:rFonts w:ascii="宋体" w:cs="宋体"/>
          <w:color w:val="auto"/>
          <w:sz w:val="20"/>
          <w:szCs w:val="20"/>
          <w:highlight w:val="none"/>
          <w:lang w:eastAsia="zh-CN"/>
        </w:rPr>
        <w:sectPr>
          <w:type w:val="continuous"/>
          <w:pgSz w:w="11920" w:h="16840"/>
          <w:pgMar w:top="1560" w:right="880" w:bottom="280" w:left="880" w:header="720" w:footer="720" w:gutter="0"/>
          <w:cols w:space="720" w:num="1"/>
        </w:sectPr>
      </w:pPr>
    </w:p>
    <w:p w14:paraId="66BEF537">
      <w:pPr>
        <w:autoSpaceDE w:val="0"/>
        <w:autoSpaceDN w:val="0"/>
        <w:adjustRightInd w:val="0"/>
        <w:spacing w:before="29"/>
        <w:ind w:left="141"/>
        <w:jc w:val="left"/>
        <w:rPr>
          <w:color w:val="auto"/>
          <w:highlight w:val="none"/>
          <w:lang w:eastAsia="zh-CN"/>
        </w:rPr>
      </w:pPr>
      <w:r>
        <w:rPr>
          <w:color w:val="auto"/>
          <w:highlight w:val="none"/>
          <w:lang w:eastAsia="zh-CN"/>
        </w:rPr>
        <w:t>25.1</w:t>
      </w:r>
    </w:p>
    <w:p w14:paraId="6FCF926C">
      <w:pPr>
        <w:autoSpaceDE w:val="0"/>
        <w:autoSpaceDN w:val="0"/>
        <w:adjustRightInd w:val="0"/>
        <w:spacing w:line="170" w:lineRule="exact"/>
        <w:jc w:val="left"/>
        <w:rPr>
          <w:color w:val="auto"/>
          <w:sz w:val="17"/>
          <w:szCs w:val="17"/>
          <w:highlight w:val="none"/>
          <w:lang w:eastAsia="zh-CN"/>
        </w:rPr>
      </w:pPr>
    </w:p>
    <w:p w14:paraId="23AF49FC">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乙方对其代</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表授权</w:t>
      </w:r>
    </w:p>
    <w:p w14:paraId="0830AAFD">
      <w:pPr>
        <w:autoSpaceDE w:val="0"/>
        <w:autoSpaceDN w:val="0"/>
        <w:adjustRightInd w:val="0"/>
        <w:spacing w:before="8" w:line="140" w:lineRule="exact"/>
        <w:jc w:val="left"/>
        <w:rPr>
          <w:rFonts w:ascii="宋体" w:cs="宋体"/>
          <w:color w:val="auto"/>
          <w:sz w:val="20"/>
          <w:szCs w:val="20"/>
          <w:highlight w:val="none"/>
          <w:lang w:eastAsia="zh-CN"/>
        </w:rPr>
      </w:pPr>
      <w:r>
        <w:rPr>
          <w:rFonts w:ascii="宋体" w:cs="宋体"/>
          <w:color w:val="auto"/>
          <w:sz w:val="18"/>
          <w:szCs w:val="18"/>
          <w:highlight w:val="none"/>
          <w:lang w:eastAsia="zh-CN"/>
        </w:rPr>
        <w:br w:type="column"/>
      </w:r>
    </w:p>
    <w:p w14:paraId="5AC9864E">
      <w:pPr>
        <w:autoSpaceDE w:val="0"/>
        <w:autoSpaceDN w:val="0"/>
        <w:adjustRightInd w:val="0"/>
        <w:spacing w:line="468" w:lineRule="exact"/>
        <w:ind w:right="171"/>
        <w:rPr>
          <w:rFonts w:ascii="宋体" w:cs="宋体"/>
          <w:color w:val="auto"/>
          <w:highlight w:val="none"/>
          <w:lang w:eastAsia="zh-CN"/>
        </w:rPr>
      </w:pPr>
      <w:r>
        <w:rPr>
          <w:rFonts w:hint="eastAsia" w:ascii="宋体" w:cs="宋体"/>
          <w:color w:val="auto"/>
          <w:highlight w:val="none"/>
          <w:lang w:eastAsia="zh-CN"/>
        </w:rPr>
        <w:t>乙方应依据第</w:t>
      </w:r>
      <w:r>
        <w:rPr>
          <w:rFonts w:ascii="宋体" w:cs="宋体"/>
          <w:color w:val="auto"/>
          <w:spacing w:val="-60"/>
          <w:highlight w:val="none"/>
          <w:lang w:eastAsia="zh-CN"/>
        </w:rPr>
        <w:t xml:space="preserve"> </w:t>
      </w:r>
      <w:r>
        <w:rPr>
          <w:color w:val="auto"/>
          <w:highlight w:val="none"/>
          <w:lang w:eastAsia="zh-CN"/>
        </w:rPr>
        <w:t xml:space="preserve">21.2 </w:t>
      </w:r>
      <w:r>
        <w:rPr>
          <w:rFonts w:hint="eastAsia" w:ascii="宋体" w:cs="宋体"/>
          <w:color w:val="auto"/>
          <w:highlight w:val="none"/>
          <w:lang w:eastAsia="zh-CN"/>
        </w:rPr>
        <w:t>款规定在专用条款中写明乙方代表具体人选</w:t>
      </w:r>
      <w:r>
        <w:rPr>
          <w:rFonts w:hint="eastAsia" w:ascii="宋体" w:cs="宋体"/>
          <w:color w:val="auto"/>
          <w:spacing w:val="-60"/>
          <w:highlight w:val="none"/>
          <w:lang w:eastAsia="zh-CN"/>
        </w:rPr>
        <w:t>，</w:t>
      </w:r>
      <w:r>
        <w:rPr>
          <w:rFonts w:hint="eastAsia" w:ascii="宋体" w:cs="宋体"/>
          <w:color w:val="auto"/>
          <w:highlight w:val="none"/>
          <w:lang w:eastAsia="zh-CN"/>
        </w:rPr>
        <w:t>同时在开工前将乙方代表任命书以书面形式通知甲方，授予其代表乙方履行合同</w:t>
      </w:r>
      <w:r>
        <w:rPr>
          <w:rFonts w:ascii="宋体" w:cs="宋体"/>
          <w:color w:val="auto"/>
          <w:highlight w:val="none"/>
          <w:lang w:eastAsia="zh-CN"/>
        </w:rPr>
        <w:t xml:space="preserve"> </w:t>
      </w:r>
      <w:r>
        <w:rPr>
          <w:rFonts w:hint="eastAsia" w:ascii="宋体" w:cs="宋体"/>
          <w:color w:val="auto"/>
          <w:highlight w:val="none"/>
          <w:lang w:eastAsia="zh-CN"/>
        </w:rPr>
        <w:t>规定职责所需的一切权力。</w:t>
      </w:r>
    </w:p>
    <w:p w14:paraId="75D62527">
      <w:pPr>
        <w:autoSpaceDE w:val="0"/>
        <w:autoSpaceDN w:val="0"/>
        <w:adjustRightInd w:val="0"/>
        <w:spacing w:line="468" w:lineRule="exact"/>
        <w:ind w:right="171"/>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0FC99304">
      <w:pPr>
        <w:autoSpaceDE w:val="0"/>
        <w:autoSpaceDN w:val="0"/>
        <w:adjustRightInd w:val="0"/>
        <w:spacing w:before="9" w:line="140" w:lineRule="exact"/>
        <w:jc w:val="left"/>
        <w:rPr>
          <w:rFonts w:ascii="宋体" w:cs="宋体"/>
          <w:color w:val="auto"/>
          <w:sz w:val="14"/>
          <w:szCs w:val="14"/>
          <w:highlight w:val="none"/>
          <w:lang w:eastAsia="zh-CN"/>
        </w:rPr>
      </w:pPr>
    </w:p>
    <w:p w14:paraId="10852A13">
      <w:pPr>
        <w:tabs>
          <w:tab w:val="left" w:leader="dot" w:pos="9923"/>
        </w:tabs>
        <w:autoSpaceDE w:val="0"/>
        <w:autoSpaceDN w:val="0"/>
        <w:adjustRightInd w:val="0"/>
        <w:spacing w:before="29"/>
        <w:ind w:left="141"/>
        <w:jc w:val="left"/>
        <w:rPr>
          <w:rFonts w:ascii="宋体" w:cs="宋体"/>
          <w:color w:val="auto"/>
          <w:spacing w:val="1"/>
          <w:position w:val="5"/>
          <w:sz w:val="18"/>
          <w:szCs w:val="18"/>
          <w:highlight w:val="none"/>
          <w:lang w:eastAsia="zh-CN"/>
        </w:rPr>
      </w:pPr>
      <w:r>
        <w:rPr>
          <w:rFonts w:hint="eastAsia"/>
          <w:color w:val="auto"/>
          <w:highlight w:val="none"/>
          <w:lang w:eastAsia="zh-CN"/>
        </w:rPr>
        <w:t xml:space="preserve">25.2 </w:t>
      </w:r>
      <w:r>
        <w:rPr>
          <w:rFonts w:hint="eastAsia"/>
          <w:color w:val="auto"/>
          <w:highlight w:val="none"/>
          <w:lang w:eastAsia="zh-CN"/>
        </w:rPr>
        <w:tab/>
      </w:r>
    </w:p>
    <w:p w14:paraId="4F9C2932">
      <w:pPr>
        <w:tabs>
          <w:tab w:val="left" w:leader="dot" w:pos="9820"/>
        </w:tabs>
        <w:autoSpaceDE w:val="0"/>
        <w:autoSpaceDN w:val="0"/>
        <w:adjustRightInd w:val="0"/>
        <w:spacing w:line="320" w:lineRule="auto"/>
        <w:ind w:left="88" w:right="224"/>
        <w:rPr>
          <w:rFonts w:ascii="宋体" w:cs="宋体"/>
          <w:color w:val="auto"/>
          <w:spacing w:val="1"/>
          <w:position w:val="5"/>
          <w:sz w:val="18"/>
          <w:szCs w:val="18"/>
          <w:highlight w:val="none"/>
          <w:lang w:eastAsia="zh-CN"/>
        </w:rPr>
        <w:sectPr>
          <w:type w:val="continuous"/>
          <w:pgSz w:w="11920" w:h="16840"/>
          <w:pgMar w:top="1560" w:right="880" w:bottom="280" w:left="880" w:header="720" w:footer="720" w:gutter="0"/>
          <w:cols w:space="720" w:num="1"/>
        </w:sectPr>
      </w:pPr>
    </w:p>
    <w:p w14:paraId="2EE7F2EF">
      <w:pPr>
        <w:tabs>
          <w:tab w:val="left" w:leader="dot" w:pos="9820"/>
        </w:tabs>
        <w:autoSpaceDE w:val="0"/>
        <w:autoSpaceDN w:val="0"/>
        <w:adjustRightInd w:val="0"/>
        <w:spacing w:line="320" w:lineRule="auto"/>
        <w:ind w:left="88" w:right="224"/>
        <w:rPr>
          <w:rFonts w:ascii="宋体" w:cs="宋体"/>
          <w:color w:val="auto"/>
          <w:position w:val="5"/>
          <w:sz w:val="18"/>
          <w:szCs w:val="18"/>
          <w:highlight w:val="none"/>
          <w:lang w:eastAsia="zh-CN"/>
        </w:rPr>
      </w:pPr>
      <w:r>
        <w:rPr>
          <w:rFonts w:hint="eastAsia" w:ascii="宋体" w:cs="宋体"/>
          <w:color w:val="auto"/>
          <w:spacing w:val="1"/>
          <w:position w:val="5"/>
          <w:sz w:val="18"/>
          <w:szCs w:val="18"/>
          <w:highlight w:val="none"/>
          <w:lang w:eastAsia="zh-CN"/>
        </w:rPr>
        <w:t>乙方代</w:t>
      </w:r>
      <w:r>
        <w:rPr>
          <w:rFonts w:hint="eastAsia" w:ascii="宋体" w:cs="宋体"/>
          <w:color w:val="auto"/>
          <w:position w:val="5"/>
          <w:sz w:val="18"/>
          <w:szCs w:val="18"/>
          <w:highlight w:val="none"/>
          <w:lang w:eastAsia="zh-CN"/>
        </w:rPr>
        <w:t>表职权</w:t>
      </w:r>
    </w:p>
    <w:p w14:paraId="00C36D86">
      <w:pPr>
        <w:tabs>
          <w:tab w:val="left" w:leader="dot" w:pos="9820"/>
        </w:tabs>
        <w:autoSpaceDE w:val="0"/>
        <w:autoSpaceDN w:val="0"/>
        <w:adjustRightInd w:val="0"/>
        <w:spacing w:line="320" w:lineRule="auto"/>
        <w:ind w:left="88" w:right="224"/>
        <w:rPr>
          <w:rFonts w:ascii="宋体" w:cs="宋体"/>
          <w:color w:val="auto"/>
          <w:highlight w:val="none"/>
          <w:lang w:eastAsia="zh-CN"/>
        </w:rPr>
      </w:pPr>
      <w:r>
        <w:rPr>
          <w:rFonts w:ascii="宋体" w:cs="宋体"/>
          <w:color w:val="auto"/>
          <w:position w:val="5"/>
          <w:sz w:val="18"/>
          <w:szCs w:val="18"/>
          <w:highlight w:val="none"/>
          <w:lang w:eastAsia="zh-CN"/>
        </w:rPr>
        <w:br w:type="column"/>
      </w:r>
      <w:r>
        <w:rPr>
          <w:rFonts w:hint="eastAsia" w:ascii="宋体" w:cs="宋体"/>
          <w:color w:val="auto"/>
          <w:highlight w:val="none"/>
          <w:lang w:eastAsia="zh-CN"/>
        </w:rPr>
        <w:t>乙方代表应代表乙方履行合同规定的职责</w:t>
      </w:r>
      <w:r>
        <w:rPr>
          <w:rFonts w:hint="eastAsia" w:ascii="宋体" w:cs="宋体"/>
          <w:color w:val="auto"/>
          <w:spacing w:val="-2"/>
          <w:highlight w:val="none"/>
          <w:lang w:eastAsia="zh-CN"/>
        </w:rPr>
        <w:t>、</w:t>
      </w:r>
      <w:r>
        <w:rPr>
          <w:rFonts w:hint="eastAsia" w:ascii="宋体" w:cs="宋体"/>
          <w:color w:val="auto"/>
          <w:highlight w:val="none"/>
          <w:lang w:eastAsia="zh-CN"/>
        </w:rPr>
        <w:t>行使合同明文约定或必然隐含的权力，对乙方负责。乙方代表在乙方授予职权范围内的工作，乙方应予认可。</w:t>
      </w:r>
    </w:p>
    <w:p w14:paraId="32DE7EA6">
      <w:pPr>
        <w:autoSpaceDE w:val="0"/>
        <w:autoSpaceDN w:val="0"/>
        <w:adjustRightInd w:val="0"/>
        <w:spacing w:before="9" w:line="200" w:lineRule="exact"/>
        <w:jc w:val="left"/>
        <w:rPr>
          <w:rFonts w:ascii="宋体" w:cs="宋体"/>
          <w:color w:val="auto"/>
          <w:sz w:val="20"/>
          <w:szCs w:val="20"/>
          <w:highlight w:val="none"/>
          <w:lang w:eastAsia="zh-CN"/>
        </w:rPr>
        <w:sectPr>
          <w:type w:val="continuous"/>
          <w:pgSz w:w="11920" w:h="16840"/>
          <w:pgMar w:top="1560" w:right="880" w:bottom="280" w:left="880" w:header="720" w:footer="720" w:gutter="0"/>
          <w:cols w:equalWidth="0" w:num="2">
            <w:col w:w="1273" w:space="487"/>
            <w:col w:w="8400"/>
          </w:cols>
        </w:sectPr>
      </w:pPr>
    </w:p>
    <w:p w14:paraId="0C227876">
      <w:pPr>
        <w:autoSpaceDE w:val="0"/>
        <w:autoSpaceDN w:val="0"/>
        <w:adjustRightInd w:val="0"/>
        <w:spacing w:before="9" w:line="200" w:lineRule="exact"/>
        <w:jc w:val="left"/>
        <w:rPr>
          <w:rFonts w:ascii="宋体" w:cs="宋体"/>
          <w:color w:val="auto"/>
          <w:sz w:val="20"/>
          <w:szCs w:val="20"/>
          <w:highlight w:val="none"/>
          <w:lang w:eastAsia="zh-CN"/>
        </w:rPr>
      </w:pPr>
    </w:p>
    <w:p w14:paraId="389EE0DF">
      <w:pPr>
        <w:tabs>
          <w:tab w:val="left" w:leader="dot" w:pos="9740"/>
        </w:tabs>
        <w:autoSpaceDE w:val="0"/>
        <w:autoSpaceDN w:val="0"/>
        <w:adjustRightInd w:val="0"/>
        <w:spacing w:line="271" w:lineRule="exact"/>
        <w:ind w:right="254"/>
        <w:jc w:val="right"/>
        <w:rPr>
          <w:color w:val="auto"/>
          <w:highlight w:val="none"/>
          <w:lang w:eastAsia="zh-CN"/>
        </w:rPr>
      </w:pPr>
      <w:r>
        <w:rPr>
          <w:color w:val="auto"/>
          <w:position w:val="-1"/>
          <w:highlight w:val="none"/>
          <w:lang w:eastAsia="zh-CN"/>
        </w:rPr>
        <w:t>25.3</w:t>
      </w:r>
      <w:r>
        <w:rPr>
          <w:color w:val="auto"/>
          <w:position w:val="-1"/>
          <w:highlight w:val="none"/>
          <w:lang w:eastAsia="zh-CN"/>
        </w:rPr>
        <w:tab/>
      </w:r>
    </w:p>
    <w:p w14:paraId="7D8FA414">
      <w:pPr>
        <w:autoSpaceDE w:val="0"/>
        <w:autoSpaceDN w:val="0"/>
        <w:adjustRightInd w:val="0"/>
        <w:spacing w:before="6" w:line="150" w:lineRule="exact"/>
        <w:jc w:val="left"/>
        <w:rPr>
          <w:color w:val="auto"/>
          <w:sz w:val="15"/>
          <w:szCs w:val="15"/>
          <w:highlight w:val="none"/>
          <w:lang w:eastAsia="zh-CN"/>
        </w:rPr>
      </w:pPr>
    </w:p>
    <w:p w14:paraId="51018427">
      <w:pPr>
        <w:autoSpaceDE w:val="0"/>
        <w:autoSpaceDN w:val="0"/>
        <w:adjustRightInd w:val="0"/>
        <w:spacing w:before="6" w:line="150" w:lineRule="exact"/>
        <w:jc w:val="left"/>
        <w:rPr>
          <w:color w:val="auto"/>
          <w:sz w:val="15"/>
          <w:szCs w:val="15"/>
          <w:highlight w:val="none"/>
          <w:lang w:eastAsia="zh-CN"/>
        </w:rPr>
        <w:sectPr>
          <w:type w:val="continuous"/>
          <w:pgSz w:w="11920" w:h="16840"/>
          <w:pgMar w:top="1560" w:right="880" w:bottom="280" w:left="880" w:header="720" w:footer="720" w:gutter="0"/>
          <w:cols w:space="720" w:num="1"/>
        </w:sectPr>
      </w:pPr>
    </w:p>
    <w:p w14:paraId="475B782F">
      <w:pPr>
        <w:autoSpaceDE w:val="0"/>
        <w:autoSpaceDN w:val="0"/>
        <w:adjustRightInd w:val="0"/>
        <w:spacing w:line="264" w:lineRule="exact"/>
        <w:ind w:left="105" w:right="-47"/>
        <w:jc w:val="left"/>
        <w:rPr>
          <w:rFonts w:ascii="宋体" w:cs="宋体"/>
          <w:color w:val="auto"/>
          <w:sz w:val="18"/>
          <w:szCs w:val="18"/>
          <w:highlight w:val="none"/>
          <w:lang w:eastAsia="zh-CN"/>
        </w:rPr>
      </w:pPr>
      <w:r>
        <w:rPr>
          <w:rFonts w:hint="eastAsia" w:ascii="宋体" w:cs="宋体"/>
          <w:color w:val="auto"/>
          <w:spacing w:val="14"/>
          <w:position w:val="-3"/>
          <w:sz w:val="18"/>
          <w:szCs w:val="18"/>
          <w:highlight w:val="none"/>
          <w:lang w:eastAsia="zh-CN"/>
        </w:rPr>
        <w:t>乙方代表临</w:t>
      </w:r>
    </w:p>
    <w:p w14:paraId="5D4362A9">
      <w:pPr>
        <w:autoSpaceDE w:val="0"/>
        <w:autoSpaceDN w:val="0"/>
        <w:adjustRightInd w:val="0"/>
        <w:spacing w:before="46"/>
        <w:ind w:left="105"/>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时任</w:t>
      </w:r>
      <w:r>
        <w:rPr>
          <w:rFonts w:hint="eastAsia" w:ascii="宋体" w:cs="宋体"/>
          <w:color w:val="auto"/>
          <w:sz w:val="18"/>
          <w:szCs w:val="18"/>
          <w:highlight w:val="none"/>
          <w:lang w:eastAsia="zh-CN"/>
        </w:rPr>
        <w:t>命</w:t>
      </w:r>
      <w:r>
        <w:rPr>
          <w:rFonts w:hint="eastAsia" w:ascii="宋体" w:cs="宋体"/>
          <w:color w:val="auto"/>
          <w:spacing w:val="1"/>
          <w:sz w:val="18"/>
          <w:szCs w:val="18"/>
          <w:highlight w:val="none"/>
          <w:lang w:eastAsia="zh-CN"/>
        </w:rPr>
        <w:t>人</w:t>
      </w:r>
      <w:r>
        <w:rPr>
          <w:rFonts w:hint="eastAsia" w:ascii="宋体" w:cs="宋体"/>
          <w:color w:val="auto"/>
          <w:sz w:val="18"/>
          <w:szCs w:val="18"/>
          <w:highlight w:val="none"/>
          <w:lang w:eastAsia="zh-CN"/>
        </w:rPr>
        <w:t>职权</w:t>
      </w:r>
    </w:p>
    <w:p w14:paraId="0B0EF2D8">
      <w:pPr>
        <w:autoSpaceDE w:val="0"/>
        <w:autoSpaceDN w:val="0"/>
        <w:adjustRightInd w:val="0"/>
        <w:spacing w:line="300" w:lineRule="exact"/>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3"/>
          <w:highlight w:val="none"/>
          <w:lang w:eastAsia="zh-CN"/>
        </w:rPr>
        <w:t>如果乙方代表在合同履行期间确需暂离现场，则应在监理工程师同意下，按</w:t>
      </w:r>
    </w:p>
    <w:p w14:paraId="2F2D5FB6">
      <w:pPr>
        <w:autoSpaceDE w:val="0"/>
        <w:autoSpaceDN w:val="0"/>
        <w:adjustRightInd w:val="0"/>
        <w:spacing w:before="60" w:line="468" w:lineRule="exact"/>
        <w:ind w:right="49"/>
        <w:jc w:val="left"/>
        <w:rPr>
          <w:rFonts w:ascii="宋体" w:cs="宋体"/>
          <w:color w:val="auto"/>
          <w:highlight w:val="none"/>
          <w:lang w:eastAsia="zh-CN"/>
        </w:rPr>
      </w:pPr>
      <w:r>
        <w:rPr>
          <w:rFonts w:hint="eastAsia" w:ascii="宋体" w:cs="宋体"/>
          <w:color w:val="auto"/>
          <w:highlight w:val="none"/>
          <w:lang w:eastAsia="zh-CN"/>
        </w:rPr>
        <w:t>照第</w:t>
      </w:r>
      <w:r>
        <w:rPr>
          <w:rFonts w:ascii="宋体" w:cs="宋体"/>
          <w:color w:val="auto"/>
          <w:spacing w:val="-60"/>
          <w:highlight w:val="none"/>
          <w:lang w:eastAsia="zh-CN"/>
        </w:rPr>
        <w:t xml:space="preserve"> </w:t>
      </w:r>
      <w:r>
        <w:rPr>
          <w:color w:val="auto"/>
          <w:highlight w:val="none"/>
          <w:lang w:eastAsia="zh-CN"/>
        </w:rPr>
        <w:t xml:space="preserve">21.4 </w:t>
      </w:r>
      <w:r>
        <w:rPr>
          <w:rFonts w:hint="eastAsia" w:ascii="宋体" w:cs="宋体"/>
          <w:color w:val="auto"/>
          <w:highlight w:val="none"/>
          <w:lang w:eastAsia="zh-CN"/>
        </w:rPr>
        <w:t>款规定授权给其任命的合格人选</w:t>
      </w:r>
      <w:r>
        <w:rPr>
          <w:rFonts w:hint="eastAsia" w:ascii="宋体" w:cs="宋体"/>
          <w:color w:val="auto"/>
          <w:spacing w:val="-30"/>
          <w:highlight w:val="none"/>
          <w:lang w:eastAsia="zh-CN"/>
        </w:rPr>
        <w:t>，</w:t>
      </w:r>
      <w:r>
        <w:rPr>
          <w:rFonts w:hint="eastAsia" w:ascii="宋体" w:cs="宋体"/>
          <w:color w:val="auto"/>
          <w:highlight w:val="none"/>
          <w:lang w:eastAsia="zh-CN"/>
        </w:rPr>
        <w:t>亦可将其授权撤回</w:t>
      </w:r>
      <w:r>
        <w:rPr>
          <w:rFonts w:hint="eastAsia" w:ascii="宋体" w:cs="宋体"/>
          <w:color w:val="auto"/>
          <w:spacing w:val="-30"/>
          <w:highlight w:val="none"/>
          <w:lang w:eastAsia="zh-CN"/>
        </w:rPr>
        <w:t>。</w:t>
      </w:r>
      <w:r>
        <w:rPr>
          <w:rFonts w:hint="eastAsia" w:ascii="宋体" w:cs="宋体"/>
          <w:color w:val="auto"/>
          <w:highlight w:val="none"/>
          <w:lang w:eastAsia="zh-CN"/>
        </w:rPr>
        <w:t>任命的人选行</w:t>
      </w:r>
      <w:r>
        <w:rPr>
          <w:rFonts w:ascii="宋体" w:cs="宋体"/>
          <w:color w:val="auto"/>
          <w:highlight w:val="none"/>
          <w:lang w:eastAsia="zh-CN"/>
        </w:rPr>
        <w:t xml:space="preserve"> </w:t>
      </w:r>
      <w:r>
        <w:rPr>
          <w:rFonts w:hint="eastAsia" w:ascii="宋体" w:cs="宋体"/>
          <w:color w:val="auto"/>
          <w:highlight w:val="none"/>
          <w:lang w:eastAsia="zh-CN"/>
        </w:rPr>
        <w:t>使乙方代表授予的职权，对乙方代表负责。该人选在乙方代表授予职权范围内的工作</w:t>
      </w:r>
      <w:r>
        <w:rPr>
          <w:rFonts w:hint="eastAsia" w:ascii="宋体" w:cs="宋体"/>
          <w:color w:val="auto"/>
          <w:spacing w:val="-60"/>
          <w:highlight w:val="none"/>
          <w:lang w:eastAsia="zh-CN"/>
        </w:rPr>
        <w:t>，</w:t>
      </w:r>
      <w:r>
        <w:rPr>
          <w:rFonts w:hint="eastAsia" w:ascii="宋体" w:cs="宋体"/>
          <w:color w:val="auto"/>
          <w:highlight w:val="none"/>
          <w:lang w:eastAsia="zh-CN"/>
        </w:rPr>
        <w:t>乙方代表应予认可</w:t>
      </w:r>
      <w:r>
        <w:rPr>
          <w:rFonts w:hint="eastAsia" w:ascii="宋体" w:cs="宋体"/>
          <w:color w:val="auto"/>
          <w:spacing w:val="-60"/>
          <w:highlight w:val="none"/>
          <w:lang w:eastAsia="zh-CN"/>
        </w:rPr>
        <w:t>，</w:t>
      </w:r>
      <w:r>
        <w:rPr>
          <w:rFonts w:hint="eastAsia" w:ascii="宋体" w:cs="宋体"/>
          <w:color w:val="auto"/>
          <w:highlight w:val="none"/>
          <w:lang w:eastAsia="zh-CN"/>
        </w:rPr>
        <w:t>但乙方代表保留因该人选未曾对实施、完成合同工程工作错误加以反对的失误而否定该工作</w:t>
      </w:r>
      <w:r>
        <w:rPr>
          <w:rFonts w:hint="eastAsia" w:ascii="宋体" w:cs="宋体"/>
          <w:color w:val="auto"/>
          <w:spacing w:val="-120"/>
          <w:highlight w:val="none"/>
          <w:lang w:eastAsia="zh-CN"/>
        </w:rPr>
        <w:t>，</w:t>
      </w:r>
      <w:r>
        <w:rPr>
          <w:rFonts w:hint="eastAsia" w:ascii="宋体" w:cs="宋体"/>
          <w:color w:val="auto"/>
          <w:highlight w:val="none"/>
          <w:lang w:eastAsia="zh-CN"/>
        </w:rPr>
        <w:t>并发出纠正通知的权力。未按照第</w:t>
      </w:r>
      <w:r>
        <w:rPr>
          <w:rFonts w:ascii="宋体" w:cs="宋体"/>
          <w:color w:val="auto"/>
          <w:spacing w:val="-60"/>
          <w:highlight w:val="none"/>
          <w:lang w:eastAsia="zh-CN"/>
        </w:rPr>
        <w:t xml:space="preserve"> </w:t>
      </w:r>
      <w:r>
        <w:rPr>
          <w:color w:val="auto"/>
          <w:highlight w:val="none"/>
          <w:lang w:eastAsia="zh-CN"/>
        </w:rPr>
        <w:t xml:space="preserve">21.4 </w:t>
      </w:r>
      <w:r>
        <w:rPr>
          <w:rFonts w:hint="eastAsia" w:ascii="宋体" w:cs="宋体"/>
          <w:color w:val="auto"/>
          <w:highlight w:val="none"/>
          <w:lang w:eastAsia="zh-CN"/>
        </w:rPr>
        <w:t>款规定，任何此类任命或撤回均为无效。</w:t>
      </w:r>
    </w:p>
    <w:p w14:paraId="51B02BE8">
      <w:pPr>
        <w:autoSpaceDE w:val="0"/>
        <w:autoSpaceDN w:val="0"/>
        <w:adjustRightInd w:val="0"/>
        <w:spacing w:before="60" w:line="468" w:lineRule="exact"/>
        <w:ind w:right="49"/>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1C7E6062">
      <w:pPr>
        <w:autoSpaceDE w:val="0"/>
        <w:autoSpaceDN w:val="0"/>
        <w:adjustRightInd w:val="0"/>
        <w:spacing w:before="9" w:line="140" w:lineRule="exact"/>
        <w:jc w:val="left"/>
        <w:rPr>
          <w:rFonts w:ascii="宋体" w:cs="宋体"/>
          <w:color w:val="auto"/>
          <w:sz w:val="14"/>
          <w:szCs w:val="14"/>
          <w:highlight w:val="none"/>
          <w:lang w:eastAsia="zh-CN"/>
        </w:rPr>
      </w:pPr>
    </w:p>
    <w:p w14:paraId="2DB05572">
      <w:pPr>
        <w:tabs>
          <w:tab w:val="left" w:leader="dot" w:pos="9880"/>
        </w:tabs>
        <w:autoSpaceDE w:val="0"/>
        <w:autoSpaceDN w:val="0"/>
        <w:adjustRightInd w:val="0"/>
        <w:spacing w:line="271" w:lineRule="exact"/>
        <w:ind w:left="141"/>
        <w:jc w:val="left"/>
        <w:rPr>
          <w:color w:val="auto"/>
          <w:sz w:val="15"/>
          <w:szCs w:val="15"/>
          <w:highlight w:val="none"/>
          <w:lang w:eastAsia="zh-CN"/>
        </w:rPr>
      </w:pPr>
      <w:r>
        <w:rPr>
          <w:color w:val="auto"/>
          <w:position w:val="-1"/>
          <w:highlight w:val="none"/>
          <w:lang w:eastAsia="zh-CN"/>
        </w:rPr>
        <w:t>25.4</w:t>
      </w:r>
      <w:r>
        <w:rPr>
          <w:color w:val="auto"/>
          <w:position w:val="-1"/>
          <w:highlight w:val="none"/>
          <w:lang w:eastAsia="zh-CN"/>
        </w:rPr>
        <w:tab/>
      </w:r>
    </w:p>
    <w:p w14:paraId="3B146FD0">
      <w:pPr>
        <w:autoSpaceDE w:val="0"/>
        <w:autoSpaceDN w:val="0"/>
        <w:adjustRightInd w:val="0"/>
        <w:spacing w:before="1" w:line="150" w:lineRule="exact"/>
        <w:jc w:val="left"/>
        <w:rPr>
          <w:color w:val="auto"/>
          <w:sz w:val="15"/>
          <w:szCs w:val="15"/>
          <w:highlight w:val="none"/>
          <w:lang w:eastAsia="zh-CN"/>
        </w:rPr>
      </w:pPr>
    </w:p>
    <w:p w14:paraId="77064C47">
      <w:pPr>
        <w:autoSpaceDE w:val="0"/>
        <w:autoSpaceDN w:val="0"/>
        <w:adjustRightInd w:val="0"/>
        <w:spacing w:before="1" w:line="150" w:lineRule="exact"/>
        <w:jc w:val="left"/>
        <w:rPr>
          <w:color w:val="auto"/>
          <w:sz w:val="15"/>
          <w:szCs w:val="15"/>
          <w:highlight w:val="none"/>
          <w:lang w:eastAsia="zh-CN"/>
        </w:rPr>
        <w:sectPr>
          <w:type w:val="continuous"/>
          <w:pgSz w:w="11920" w:h="16840"/>
          <w:pgMar w:top="1560" w:right="880" w:bottom="280" w:left="880" w:header="720" w:footer="720" w:gutter="0"/>
          <w:cols w:space="720" w:num="1"/>
        </w:sectPr>
      </w:pPr>
    </w:p>
    <w:p w14:paraId="27BF0030">
      <w:pPr>
        <w:autoSpaceDE w:val="0"/>
        <w:autoSpaceDN w:val="0"/>
        <w:adjustRightInd w:val="0"/>
        <w:spacing w:before="22" w:line="240" w:lineRule="exact"/>
        <w:ind w:left="105" w:right="-40"/>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紧急情况时承</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包人代表采取</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措施及双方责</w:t>
      </w:r>
    </w:p>
    <w:p w14:paraId="783BB698">
      <w:pPr>
        <w:autoSpaceDE w:val="0"/>
        <w:autoSpaceDN w:val="0"/>
        <w:adjustRightInd w:val="0"/>
        <w:spacing w:line="216" w:lineRule="exact"/>
        <w:ind w:left="105" w:right="959"/>
        <w:rPr>
          <w:rFonts w:ascii="宋体" w:cs="宋体"/>
          <w:color w:val="auto"/>
          <w:sz w:val="18"/>
          <w:szCs w:val="18"/>
          <w:highlight w:val="none"/>
          <w:lang w:eastAsia="zh-CN"/>
        </w:rPr>
      </w:pPr>
      <w:r>
        <w:rPr>
          <w:rFonts w:hint="eastAsia" w:ascii="宋体" w:cs="宋体"/>
          <w:color w:val="auto"/>
          <w:position w:val="-2"/>
          <w:sz w:val="18"/>
          <w:szCs w:val="18"/>
          <w:highlight w:val="none"/>
          <w:lang w:eastAsia="zh-CN"/>
        </w:rPr>
        <w:t>任</w:t>
      </w:r>
    </w:p>
    <w:p w14:paraId="4B5D85DB">
      <w:pPr>
        <w:autoSpaceDE w:val="0"/>
        <w:autoSpaceDN w:val="0"/>
        <w:adjustRightInd w:val="0"/>
        <w:spacing w:line="305" w:lineRule="exact"/>
        <w:ind w:right="188"/>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3"/>
          <w:highlight w:val="none"/>
          <w:lang w:eastAsia="zh-CN"/>
        </w:rPr>
        <w:t>乙方代表按照经甲方认可的施工组织设计和监理工程师发出的指令组织施</w:t>
      </w:r>
    </w:p>
    <w:p w14:paraId="779BD42E">
      <w:pPr>
        <w:autoSpaceDE w:val="0"/>
        <w:autoSpaceDN w:val="0"/>
        <w:adjustRightInd w:val="0"/>
        <w:spacing w:before="60" w:line="468" w:lineRule="exact"/>
        <w:ind w:right="169"/>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r>
        <w:rPr>
          <w:color w:val="auto"/>
          <w:highlight w:val="none"/>
          <w:lang w:eastAsia="zh-CN"/>
        </w:rPr>
        <mc:AlternateContent>
          <mc:Choice Requires="wps">
            <w:drawing>
              <wp:anchor distT="0" distB="0" distL="114300" distR="114300" simplePos="0" relativeHeight="251684864" behindDoc="1" locked="0" layoutInCell="0" allowOverlap="1">
                <wp:simplePos x="0" y="0"/>
                <wp:positionH relativeFrom="page">
                  <wp:posOffset>1715135</wp:posOffset>
                </wp:positionH>
                <wp:positionV relativeFrom="paragraph">
                  <wp:posOffset>1718945</wp:posOffset>
                </wp:positionV>
                <wp:extent cx="5181600" cy="0"/>
                <wp:effectExtent l="0" t="0" r="0" b="0"/>
                <wp:wrapNone/>
                <wp:docPr id="26" name="自选图形 70"/>
                <wp:cNvGraphicFramePr/>
                <a:graphic xmlns:a="http://schemas.openxmlformats.org/drawingml/2006/main">
                  <a:graphicData uri="http://schemas.microsoft.com/office/word/2010/wordprocessingShape">
                    <wps:wsp>
                      <wps:cNvSpPr/>
                      <wps:spPr>
                        <a:xfrm>
                          <a:off x="0" y="0"/>
                          <a:ext cx="5181600" cy="0"/>
                        </a:xfrm>
                        <a:custGeom>
                          <a:avLst/>
                          <a:gdLst>
                            <a:gd name="A1" fmla="val 0"/>
                            <a:gd name="A2" fmla="val 0"/>
                            <a:gd name="A3" fmla="val 0"/>
                          </a:gdLst>
                          <a:ahLst/>
                          <a:cxnLst/>
                          <a:rect l="0" t="0" r="0" b="0"/>
                          <a:pathLst>
                            <a:path w="8160" h="1">
                              <a:moveTo>
                                <a:pt x="0" y="0"/>
                              </a:moveTo>
                              <a:lnTo>
                                <a:pt x="8159" y="0"/>
                              </a:lnTo>
                            </a:path>
                          </a:pathLst>
                        </a:custGeom>
                        <a:noFill/>
                        <a:ln w="8889" cap="flat" cmpd="sng">
                          <a:solidFill>
                            <a:srgbClr val="000000"/>
                          </a:solidFill>
                          <a:prstDash val="solid"/>
                          <a:round/>
                          <a:headEnd type="none" w="med" len="med"/>
                          <a:tailEnd type="none" w="med" len="med"/>
                        </a:ln>
                      </wps:spPr>
                      <wps:bodyPr upright="1"/>
                    </wps:wsp>
                  </a:graphicData>
                </a:graphic>
              </wp:anchor>
            </w:drawing>
          </mc:Choice>
          <mc:Fallback>
            <w:pict>
              <v:shape id="自选图形 70" o:spid="_x0000_s1026" o:spt="100" style="position:absolute;left:0pt;margin-left:135.05pt;margin-top:135.35pt;height:0pt;width:408pt;mso-position-horizontal-relative:page;z-index:-251631616;mso-width-relative:page;mso-height-relative:page;" filled="f" stroked="t" coordsize="8160,1" o:allowincell="f" o:gfxdata="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1GMSw2QAA&#10;AAwBAAAPAAAAAAAAAAEAIAAAACIAAABkcnMvZG93bnJldi54bWxQSwECFAAUAAAACACHTuJAvDJ2&#10;oFYCAAAVBQAADgAAAAAAAAABACAAAAAoAQAAZHJzL2Uyb0RvYy54bWxQSwUGAAAAAAYABgBZAQAA&#10;8AUAAAAA&#10;" path="m0,0l8159,0e">
                <v:fill on="f" focussize="0,0"/>
                <v:stroke weight="0.69992125984252pt" color="#000000" joinstyle="round"/>
                <v:imagedata o:title=""/>
                <o:lock v:ext="edit" aspectratio="f"/>
              </v:shape>
            </w:pict>
          </mc:Fallback>
        </mc:AlternateContent>
      </w:r>
      <w:r>
        <w:rPr>
          <w:rFonts w:hint="eastAsia" w:ascii="宋体" w:cs="宋体"/>
          <w:color w:val="auto"/>
          <w:highlight w:val="none"/>
          <w:lang w:eastAsia="zh-CN"/>
        </w:rPr>
        <w:t>工。在紧急情况下，且无法与监理工程师取得联系时，乙方代表应立即采取</w:t>
      </w:r>
      <w:r>
        <w:rPr>
          <w:rFonts w:ascii="宋体" w:cs="宋体"/>
          <w:color w:val="auto"/>
          <w:highlight w:val="none"/>
          <w:lang w:eastAsia="zh-CN"/>
        </w:rPr>
        <w:t xml:space="preserve"> </w:t>
      </w:r>
      <w:r>
        <w:rPr>
          <w:rFonts w:hint="eastAsia" w:ascii="宋体" w:cs="宋体"/>
          <w:color w:val="auto"/>
          <w:highlight w:val="none"/>
          <w:lang w:eastAsia="zh-CN"/>
        </w:rPr>
        <w:t>保证人员生命和工程</w:t>
      </w:r>
      <w:r>
        <w:rPr>
          <w:rFonts w:hint="eastAsia" w:ascii="宋体" w:cs="宋体"/>
          <w:color w:val="auto"/>
          <w:spacing w:val="-60"/>
          <w:highlight w:val="none"/>
          <w:lang w:eastAsia="zh-CN"/>
        </w:rPr>
        <w:t>、</w:t>
      </w:r>
      <w:r>
        <w:rPr>
          <w:rFonts w:hint="eastAsia" w:ascii="宋体" w:cs="宋体"/>
          <w:color w:val="auto"/>
          <w:highlight w:val="none"/>
          <w:lang w:eastAsia="zh-CN"/>
        </w:rPr>
        <w:t>财产安全的有效措施</w:t>
      </w:r>
      <w:r>
        <w:rPr>
          <w:rFonts w:hint="eastAsia" w:ascii="宋体" w:cs="宋体"/>
          <w:color w:val="auto"/>
          <w:spacing w:val="-60"/>
          <w:highlight w:val="none"/>
          <w:lang w:eastAsia="zh-CN"/>
        </w:rPr>
        <w:t>，</w:t>
      </w:r>
      <w:r>
        <w:rPr>
          <w:rFonts w:hint="eastAsia" w:ascii="宋体" w:cs="宋体"/>
          <w:color w:val="auto"/>
          <w:highlight w:val="none"/>
          <w:lang w:eastAsia="zh-CN"/>
        </w:rPr>
        <w:t>并在采取措施后</w:t>
      </w:r>
      <w:r>
        <w:rPr>
          <w:rFonts w:ascii="宋体" w:cs="宋体"/>
          <w:color w:val="auto"/>
          <w:spacing w:val="-60"/>
          <w:highlight w:val="none"/>
          <w:lang w:eastAsia="zh-CN"/>
        </w:rPr>
        <w:t xml:space="preserve"> </w:t>
      </w:r>
      <w:r>
        <w:rPr>
          <w:color w:val="auto"/>
          <w:highlight w:val="none"/>
          <w:lang w:eastAsia="zh-CN"/>
        </w:rPr>
        <w:t xml:space="preserve">48 </w:t>
      </w:r>
      <w:r>
        <w:rPr>
          <w:rFonts w:hint="eastAsia" w:ascii="宋体" w:cs="宋体"/>
          <w:color w:val="auto"/>
          <w:highlight w:val="none"/>
          <w:lang w:eastAsia="zh-CN"/>
        </w:rPr>
        <w:t>小时内向监理</w:t>
      </w:r>
      <w:r>
        <w:rPr>
          <w:rFonts w:ascii="宋体" w:cs="宋体"/>
          <w:color w:val="auto"/>
          <w:highlight w:val="none"/>
          <w:lang w:eastAsia="zh-CN"/>
        </w:rPr>
        <w:t xml:space="preserve"> </w:t>
      </w:r>
      <w:r>
        <w:rPr>
          <w:rFonts w:hint="eastAsia" w:ascii="宋体" w:cs="宋体"/>
          <w:color w:val="auto"/>
          <w:highlight w:val="none"/>
          <w:lang w:eastAsia="zh-CN"/>
        </w:rPr>
        <w:t>工程师提交书面报告，通知甲方。属于甲方责任，其发生的费用和（或）延误的工期由甲方承担；属于乙方责任的，其发生的费用和（或）延误的工期由乙方承担。</w:t>
      </w:r>
    </w:p>
    <w:p w14:paraId="0E04BA02">
      <w:pPr>
        <w:pStyle w:val="4"/>
        <w:rPr>
          <w:color w:val="auto"/>
          <w:highlight w:val="none"/>
          <w:lang w:eastAsia="zh-CN"/>
        </w:rPr>
      </w:pPr>
    </w:p>
    <w:p w14:paraId="321ACD66">
      <w:pPr>
        <w:autoSpaceDE w:val="0"/>
        <w:autoSpaceDN w:val="0"/>
        <w:adjustRightInd w:val="0"/>
        <w:spacing w:line="200" w:lineRule="exact"/>
        <w:jc w:val="left"/>
        <w:rPr>
          <w:rFonts w:ascii="宋体" w:cs="宋体"/>
          <w:color w:val="auto"/>
          <w:sz w:val="20"/>
          <w:szCs w:val="20"/>
          <w:highlight w:val="none"/>
          <w:lang w:eastAsia="zh-CN"/>
        </w:rPr>
      </w:pPr>
    </w:p>
    <w:p w14:paraId="77801656">
      <w:pPr>
        <w:pStyle w:val="92"/>
        <w:rPr>
          <w:color w:val="auto"/>
          <w:highlight w:val="none"/>
          <w:lang w:eastAsia="zh-CN"/>
        </w:rPr>
      </w:pPr>
      <w:bookmarkStart w:id="36" w:name="_Toc287627952"/>
      <w:r>
        <w:rPr>
          <w:color w:val="auto"/>
          <w:highlight w:val="none"/>
          <w:lang w:eastAsia="zh-CN"/>
        </w:rPr>
        <w:t>26</w:t>
      </w:r>
      <w:r>
        <w:rPr>
          <w:color w:val="auto"/>
          <w:highlight w:val="none"/>
          <w:lang w:eastAsia="zh-CN"/>
        </w:rPr>
        <w:tab/>
      </w:r>
      <w:r>
        <w:rPr>
          <w:rFonts w:hint="eastAsia"/>
          <w:color w:val="auto"/>
          <w:highlight w:val="none"/>
          <w:lang w:eastAsia="zh-CN"/>
        </w:rPr>
        <w:t>指定分包人</w:t>
      </w:r>
      <w:bookmarkEnd w:id="36"/>
    </w:p>
    <w:p w14:paraId="5FD73934">
      <w:pPr>
        <w:tabs>
          <w:tab w:val="left" w:pos="1340"/>
        </w:tabs>
        <w:autoSpaceDE w:val="0"/>
        <w:autoSpaceDN w:val="0"/>
        <w:adjustRightInd w:val="0"/>
        <w:spacing w:line="383" w:lineRule="exact"/>
        <w:ind w:left="741"/>
        <w:jc w:val="left"/>
        <w:rPr>
          <w:rFonts w:ascii="宋体" w:cs="宋体"/>
          <w:color w:val="auto"/>
          <w:sz w:val="30"/>
          <w:szCs w:val="30"/>
          <w:highlight w:val="none"/>
          <w:lang w:eastAsia="zh-CN"/>
        </w:rPr>
      </w:pPr>
    </w:p>
    <w:p w14:paraId="60DEB460">
      <w:pPr>
        <w:tabs>
          <w:tab w:val="left" w:pos="9880"/>
        </w:tabs>
        <w:autoSpaceDE w:val="0"/>
        <w:autoSpaceDN w:val="0"/>
        <w:adjustRightInd w:val="0"/>
        <w:spacing w:line="271" w:lineRule="exact"/>
        <w:ind w:left="141"/>
        <w:jc w:val="left"/>
        <w:rPr>
          <w:rFonts w:ascii="宋体" w:cs="宋体"/>
          <w:color w:val="auto"/>
          <w:sz w:val="30"/>
          <w:szCs w:val="30"/>
          <w:highlight w:val="none"/>
          <w:lang w:eastAsia="zh-CN"/>
        </w:rPr>
      </w:pPr>
      <w:r>
        <w:rPr>
          <w:color w:val="auto"/>
          <w:position w:val="-1"/>
          <w:highlight w:val="none"/>
          <w:lang w:eastAsia="zh-CN"/>
        </w:rPr>
        <w:t>26.1</w:t>
      </w:r>
      <w:r>
        <w:rPr>
          <w:color w:val="auto"/>
          <w:position w:val="-1"/>
          <w:highlight w:val="none"/>
          <w:lang w:eastAsia="zh-CN"/>
        </w:rPr>
        <w:tab/>
      </w:r>
    </w:p>
    <w:p w14:paraId="1D0CF465">
      <w:pPr>
        <w:tabs>
          <w:tab w:val="left" w:pos="1340"/>
        </w:tabs>
        <w:autoSpaceDE w:val="0"/>
        <w:autoSpaceDN w:val="0"/>
        <w:adjustRightInd w:val="0"/>
        <w:spacing w:line="383" w:lineRule="exact"/>
        <w:ind w:left="741"/>
        <w:jc w:val="left"/>
        <w:rPr>
          <w:rFonts w:ascii="宋体" w:cs="宋体"/>
          <w:color w:val="auto"/>
          <w:szCs w:val="21"/>
          <w:highlight w:val="none"/>
          <w:lang w:eastAsia="zh-CN"/>
        </w:rPr>
        <w:sectPr>
          <w:type w:val="continuous"/>
          <w:pgSz w:w="11920" w:h="16840"/>
          <w:pgMar w:top="1560" w:right="1000" w:bottom="280" w:left="880" w:header="720" w:footer="720" w:gutter="0"/>
          <w:cols w:space="720" w:num="1"/>
        </w:sectPr>
      </w:pPr>
    </w:p>
    <w:p w14:paraId="5CCDB963">
      <w:pPr>
        <w:autoSpaceDE w:val="0"/>
        <w:autoSpaceDN w:val="0"/>
        <w:adjustRightInd w:val="0"/>
        <w:spacing w:line="383" w:lineRule="exact"/>
        <w:jc w:val="left"/>
        <w:rPr>
          <w:rFonts w:ascii="宋体" w:cs="宋体"/>
          <w:color w:val="auto"/>
          <w:sz w:val="18"/>
          <w:szCs w:val="18"/>
          <w:highlight w:val="none"/>
          <w:lang w:eastAsia="zh-CN"/>
        </w:rPr>
      </w:pPr>
      <w:r>
        <w:rPr>
          <w:rFonts w:hint="eastAsia" w:ascii="宋体" w:cs="宋体"/>
          <w:color w:val="auto"/>
          <w:sz w:val="18"/>
          <w:szCs w:val="18"/>
          <w:highlight w:val="none"/>
          <w:lang w:eastAsia="zh-CN"/>
        </w:rPr>
        <w:t>指定分包人</w:t>
      </w:r>
    </w:p>
    <w:p w14:paraId="7C1CE07C">
      <w:pPr>
        <w:autoSpaceDE w:val="0"/>
        <w:autoSpaceDN w:val="0"/>
        <w:adjustRightInd w:val="0"/>
        <w:spacing w:line="383" w:lineRule="exact"/>
        <w:jc w:val="left"/>
        <w:rPr>
          <w:rFonts w:ascii="宋体" w:cs="宋体"/>
          <w:color w:val="auto"/>
          <w:highlight w:val="none"/>
          <w:lang w:eastAsia="zh-CN"/>
        </w:rPr>
      </w:pPr>
      <w:r>
        <w:rPr>
          <w:rFonts w:ascii="宋体" w:cs="宋体"/>
          <w:color w:val="auto"/>
          <w:szCs w:val="21"/>
          <w:highlight w:val="none"/>
          <w:lang w:eastAsia="zh-CN"/>
        </w:rPr>
        <w:br w:type="column"/>
      </w:r>
      <w:r>
        <w:rPr>
          <w:rFonts w:hint="eastAsia" w:ascii="宋体" w:cs="宋体"/>
          <w:color w:val="auto"/>
          <w:highlight w:val="none"/>
          <w:lang w:eastAsia="zh-CN"/>
        </w:rPr>
        <w:t>指定分包人是指甲方事先指定的从事下列工作之一的分包人：</w:t>
      </w:r>
    </w:p>
    <w:p w14:paraId="6E8BB9F5">
      <w:pPr>
        <w:autoSpaceDE w:val="0"/>
        <w:autoSpaceDN w:val="0"/>
        <w:adjustRightInd w:val="0"/>
        <w:spacing w:line="383" w:lineRule="exact"/>
        <w:jc w:val="left"/>
        <w:rPr>
          <w:rFonts w:ascii="宋体" w:cs="宋体"/>
          <w:color w:val="auto"/>
          <w:highlight w:val="none"/>
          <w:lang w:eastAsia="zh-CN"/>
        </w:rPr>
      </w:pPr>
      <w:r>
        <w:rPr>
          <w:rFonts w:hint="eastAsia" w:ascii="宋体" w:cs="宋体"/>
          <w:color w:val="auto"/>
          <w:highlight w:val="none"/>
          <w:lang w:eastAsia="zh-CN"/>
        </w:rPr>
        <w:t>（1）根据专用条款的约定，甲方依法事先指定的实施、完成部分永久工程的分包人；</w:t>
      </w:r>
    </w:p>
    <w:p w14:paraId="6FCBAAF6">
      <w:pPr>
        <w:autoSpaceDE w:val="0"/>
        <w:autoSpaceDN w:val="0"/>
        <w:adjustRightInd w:val="0"/>
        <w:spacing w:line="383" w:lineRule="exact"/>
        <w:jc w:val="left"/>
        <w:rPr>
          <w:rFonts w:ascii="宋体" w:cs="宋体"/>
          <w:color w:val="auto"/>
          <w:highlight w:val="none"/>
          <w:lang w:eastAsia="zh-CN"/>
        </w:rPr>
      </w:pPr>
      <w:r>
        <w:rPr>
          <w:rFonts w:hint="eastAsia" w:ascii="宋体" w:cs="宋体"/>
          <w:color w:val="auto"/>
          <w:highlight w:val="none"/>
          <w:lang w:eastAsia="zh-CN"/>
        </w:rPr>
        <w:t>（2）根据专用条款的约定，甲方选定的提供合同工程材料、工程设备和服务的分包人。</w:t>
      </w:r>
    </w:p>
    <w:p w14:paraId="21E3F9C2">
      <w:pPr>
        <w:autoSpaceDE w:val="0"/>
        <w:autoSpaceDN w:val="0"/>
        <w:adjustRightInd w:val="0"/>
        <w:spacing w:line="300" w:lineRule="auto"/>
        <w:ind w:left="2119" w:right="50" w:firstLine="18"/>
        <w:jc w:val="left"/>
        <w:rPr>
          <w:rFonts w:ascii="宋体" w:cs="宋体"/>
          <w:color w:val="auto"/>
          <w:highlight w:val="none"/>
          <w:lang w:eastAsia="zh-CN"/>
        </w:rPr>
        <w:sectPr>
          <w:type w:val="continuous"/>
          <w:pgSz w:w="11920" w:h="16840"/>
          <w:pgMar w:top="1560" w:right="1000" w:bottom="280" w:left="880" w:header="720" w:footer="720" w:gutter="0"/>
          <w:cols w:equalWidth="0" w:num="2">
            <w:col w:w="1436" w:space="683"/>
            <w:col w:w="7921"/>
          </w:cols>
        </w:sectPr>
      </w:pPr>
    </w:p>
    <w:p w14:paraId="40145163">
      <w:pPr>
        <w:autoSpaceDE w:val="0"/>
        <w:autoSpaceDN w:val="0"/>
        <w:adjustRightInd w:val="0"/>
        <w:spacing w:before="6" w:line="220" w:lineRule="exact"/>
        <w:jc w:val="left"/>
        <w:rPr>
          <w:rFonts w:ascii="宋体" w:cs="宋体"/>
          <w:color w:val="auto"/>
          <w:sz w:val="22"/>
          <w:szCs w:val="22"/>
          <w:highlight w:val="none"/>
          <w:lang w:eastAsia="zh-CN"/>
        </w:rPr>
      </w:pPr>
    </w:p>
    <w:p w14:paraId="3A23D625">
      <w:pPr>
        <w:tabs>
          <w:tab w:val="left" w:leader="dot" w:pos="9880"/>
        </w:tabs>
        <w:autoSpaceDE w:val="0"/>
        <w:autoSpaceDN w:val="0"/>
        <w:adjustRightInd w:val="0"/>
        <w:spacing w:line="271" w:lineRule="exact"/>
        <w:ind w:left="141"/>
        <w:jc w:val="left"/>
        <w:rPr>
          <w:color w:val="auto"/>
          <w:highlight w:val="none"/>
          <w:lang w:eastAsia="zh-CN"/>
        </w:rPr>
        <w:sectPr>
          <w:type w:val="continuous"/>
          <w:pgSz w:w="11920" w:h="16840"/>
          <w:pgMar w:top="1560" w:right="1000" w:bottom="280" w:left="880" w:header="720" w:footer="720" w:gutter="0"/>
          <w:cols w:space="720" w:num="1"/>
        </w:sectPr>
      </w:pPr>
      <w:r>
        <w:rPr>
          <w:color w:val="auto"/>
          <w:position w:val="-1"/>
          <w:highlight w:val="none"/>
          <w:lang w:eastAsia="zh-CN"/>
        </w:rPr>
        <w:t>26.2</w:t>
      </w:r>
      <w:r>
        <w:rPr>
          <w:color w:val="auto"/>
          <w:position w:val="-1"/>
          <w:highlight w:val="none"/>
          <w:lang w:eastAsia="zh-CN"/>
        </w:rPr>
        <w:tab/>
      </w:r>
    </w:p>
    <w:p w14:paraId="01685DBC">
      <w:pPr>
        <w:autoSpaceDE w:val="0"/>
        <w:autoSpaceDN w:val="0"/>
        <w:adjustRightInd w:val="0"/>
        <w:spacing w:before="4" w:line="120" w:lineRule="exact"/>
        <w:jc w:val="left"/>
        <w:rPr>
          <w:color w:val="auto"/>
          <w:sz w:val="12"/>
          <w:szCs w:val="12"/>
          <w:highlight w:val="none"/>
          <w:lang w:eastAsia="zh-CN"/>
        </w:rPr>
      </w:pPr>
    </w:p>
    <w:p w14:paraId="18C253C5">
      <w:pPr>
        <w:autoSpaceDE w:val="0"/>
        <w:autoSpaceDN w:val="0"/>
        <w:adjustRightInd w:val="0"/>
        <w:ind w:left="105" w:right="-46"/>
        <w:jc w:val="left"/>
        <w:rPr>
          <w:rFonts w:ascii="宋体" w:cs="宋体"/>
          <w:color w:val="auto"/>
          <w:szCs w:val="21"/>
          <w:highlight w:val="none"/>
          <w:lang w:eastAsia="zh-CN"/>
        </w:rPr>
      </w:pPr>
      <w:r>
        <w:rPr>
          <w:rFonts w:hint="eastAsia" w:ascii="宋体" w:cs="宋体"/>
          <w:color w:val="auto"/>
          <w:spacing w:val="14"/>
          <w:szCs w:val="21"/>
          <w:highlight w:val="none"/>
          <w:lang w:eastAsia="zh-CN"/>
        </w:rPr>
        <w:t>乙方对</w:t>
      </w:r>
      <w:r>
        <w:rPr>
          <w:rFonts w:hint="eastAsia" w:ascii="宋体" w:cs="宋体"/>
          <w:color w:val="auto"/>
          <w:spacing w:val="13"/>
          <w:szCs w:val="21"/>
          <w:highlight w:val="none"/>
          <w:lang w:eastAsia="zh-CN"/>
        </w:rPr>
        <w:t>指</w:t>
      </w:r>
      <w:r>
        <w:rPr>
          <w:rFonts w:hint="eastAsia" w:ascii="宋体" w:cs="宋体"/>
          <w:color w:val="auto"/>
          <w:szCs w:val="21"/>
          <w:highlight w:val="none"/>
          <w:lang w:eastAsia="zh-CN"/>
        </w:rPr>
        <w:t>定</w:t>
      </w:r>
      <w:r>
        <w:rPr>
          <w:rFonts w:ascii="宋体" w:cs="宋体"/>
          <w:color w:val="auto"/>
          <w:szCs w:val="21"/>
          <w:highlight w:val="none"/>
          <w:lang w:eastAsia="zh-CN"/>
        </w:rPr>
        <w:t xml:space="preserve"> </w:t>
      </w:r>
      <w:r>
        <w:rPr>
          <w:rFonts w:hint="eastAsia" w:ascii="宋体" w:cs="宋体"/>
          <w:color w:val="auto"/>
          <w:spacing w:val="1"/>
          <w:szCs w:val="21"/>
          <w:highlight w:val="none"/>
          <w:lang w:eastAsia="zh-CN"/>
        </w:rPr>
        <w:t>分包人</w:t>
      </w:r>
      <w:r>
        <w:rPr>
          <w:rFonts w:hint="eastAsia" w:ascii="宋体" w:cs="宋体"/>
          <w:color w:val="auto"/>
          <w:szCs w:val="21"/>
          <w:highlight w:val="none"/>
          <w:lang w:eastAsia="zh-CN"/>
        </w:rPr>
        <w:t>的接受</w:t>
      </w:r>
    </w:p>
    <w:p w14:paraId="1C0E49CA">
      <w:pPr>
        <w:autoSpaceDE w:val="0"/>
        <w:autoSpaceDN w:val="0"/>
        <w:adjustRightInd w:val="0"/>
        <w:spacing w:before="23"/>
        <w:ind w:left="2"/>
        <w:jc w:val="left"/>
        <w:rPr>
          <w:rFonts w:ascii="宋体" w:cs="宋体"/>
          <w:color w:val="auto"/>
          <w:highlight w:val="none"/>
          <w:lang w:eastAsia="zh-CN"/>
        </w:rPr>
      </w:pPr>
      <w:r>
        <w:rPr>
          <w:rFonts w:ascii="宋体" w:cs="宋体"/>
          <w:color w:val="auto"/>
          <w:szCs w:val="21"/>
          <w:highlight w:val="none"/>
          <w:lang w:eastAsia="zh-CN"/>
        </w:rPr>
        <w:br w:type="column"/>
      </w:r>
      <w:r>
        <w:rPr>
          <w:rFonts w:hint="eastAsia" w:ascii="宋体" w:cs="宋体"/>
          <w:color w:val="auto"/>
          <w:highlight w:val="none"/>
          <w:lang w:eastAsia="zh-CN"/>
        </w:rPr>
        <w:t>指定分包人属于乙方的分包人，乙方有义务接受指定承包人。</w:t>
      </w:r>
    </w:p>
    <w:p w14:paraId="4F0A634D">
      <w:pPr>
        <w:autoSpaceDE w:val="0"/>
        <w:autoSpaceDN w:val="0"/>
        <w:adjustRightInd w:val="0"/>
        <w:jc w:val="left"/>
        <w:rPr>
          <w:rFonts w:ascii="宋体" w:cs="宋体"/>
          <w:color w:val="auto"/>
          <w:highlight w:val="none"/>
          <w:lang w:eastAsia="zh-CN"/>
        </w:rPr>
        <w:sectPr>
          <w:type w:val="continuous"/>
          <w:pgSz w:w="11920" w:h="16840"/>
          <w:pgMar w:top="1560" w:right="1000" w:bottom="280" w:left="880" w:header="720" w:footer="720" w:gutter="0"/>
          <w:cols w:equalWidth="0" w:num="2">
            <w:col w:w="1436" w:space="682"/>
            <w:col w:w="7922"/>
          </w:cols>
        </w:sectPr>
      </w:pPr>
    </w:p>
    <w:p w14:paraId="55CEAE61">
      <w:pPr>
        <w:autoSpaceDE w:val="0"/>
        <w:autoSpaceDN w:val="0"/>
        <w:adjustRightInd w:val="0"/>
        <w:spacing w:before="18" w:line="240" w:lineRule="exact"/>
        <w:jc w:val="left"/>
        <w:rPr>
          <w:rFonts w:ascii="宋体" w:cs="宋体"/>
          <w:color w:val="auto"/>
          <w:highlight w:val="none"/>
          <w:lang w:eastAsia="zh-CN"/>
        </w:rPr>
      </w:pPr>
    </w:p>
    <w:p w14:paraId="2D7B315F">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26.3</w:t>
      </w:r>
      <w:r>
        <w:rPr>
          <w:color w:val="auto"/>
          <w:position w:val="-1"/>
          <w:highlight w:val="none"/>
          <w:lang w:eastAsia="zh-CN"/>
        </w:rPr>
        <w:tab/>
      </w:r>
    </w:p>
    <w:p w14:paraId="02A6A3D7">
      <w:pPr>
        <w:tabs>
          <w:tab w:val="left" w:pos="800"/>
          <w:tab w:val="left" w:pos="9880"/>
        </w:tabs>
        <w:autoSpaceDE w:val="0"/>
        <w:autoSpaceDN w:val="0"/>
        <w:adjustRightInd w:val="0"/>
        <w:spacing w:before="29" w:line="271" w:lineRule="exact"/>
        <w:ind w:left="141"/>
        <w:jc w:val="left"/>
        <w:rPr>
          <w:color w:val="auto"/>
          <w:highlight w:val="none"/>
          <w:lang w:eastAsia="zh-CN"/>
        </w:rPr>
        <w:sectPr>
          <w:type w:val="continuous"/>
          <w:pgSz w:w="11920" w:h="16840"/>
          <w:pgMar w:top="1560" w:right="1000" w:bottom="280" w:left="880" w:header="720" w:footer="720" w:gutter="0"/>
          <w:cols w:space="720" w:num="1"/>
        </w:sectPr>
      </w:pPr>
    </w:p>
    <w:p w14:paraId="00D4AE25">
      <w:pPr>
        <w:autoSpaceDE w:val="0"/>
        <w:autoSpaceDN w:val="0"/>
        <w:adjustRightInd w:val="0"/>
        <w:spacing w:before="30"/>
        <w:ind w:left="105" w:right="-46"/>
        <w:jc w:val="left"/>
        <w:rPr>
          <w:rFonts w:ascii="宋体" w:cs="宋体"/>
          <w:color w:val="auto"/>
          <w:szCs w:val="21"/>
          <w:highlight w:val="none"/>
          <w:lang w:eastAsia="zh-CN"/>
        </w:rPr>
      </w:pPr>
      <w:r>
        <w:rPr>
          <w:rFonts w:hint="eastAsia" w:ascii="宋体" w:cs="宋体"/>
          <w:color w:val="auto"/>
          <w:spacing w:val="14"/>
          <w:szCs w:val="21"/>
          <w:highlight w:val="none"/>
          <w:lang w:eastAsia="zh-CN"/>
        </w:rPr>
        <w:t>指定分包</w:t>
      </w:r>
      <w:r>
        <w:rPr>
          <w:rFonts w:hint="eastAsia" w:ascii="宋体" w:cs="宋体"/>
          <w:color w:val="auto"/>
          <w:spacing w:val="13"/>
          <w:szCs w:val="21"/>
          <w:highlight w:val="none"/>
          <w:lang w:eastAsia="zh-CN"/>
        </w:rPr>
        <w:t>工</w:t>
      </w:r>
      <w:r>
        <w:rPr>
          <w:rFonts w:hint="eastAsia" w:ascii="宋体" w:cs="宋体"/>
          <w:color w:val="auto"/>
          <w:szCs w:val="21"/>
          <w:highlight w:val="none"/>
          <w:lang w:eastAsia="zh-CN"/>
        </w:rPr>
        <w:t>程</w:t>
      </w:r>
      <w:r>
        <w:rPr>
          <w:rFonts w:ascii="宋体" w:cs="宋体"/>
          <w:color w:val="auto"/>
          <w:szCs w:val="21"/>
          <w:highlight w:val="none"/>
          <w:lang w:eastAsia="zh-CN"/>
        </w:rPr>
        <w:t xml:space="preserve"> </w:t>
      </w:r>
      <w:r>
        <w:rPr>
          <w:rFonts w:hint="eastAsia" w:ascii="宋体" w:cs="宋体"/>
          <w:color w:val="auto"/>
          <w:spacing w:val="1"/>
          <w:szCs w:val="21"/>
          <w:highlight w:val="none"/>
          <w:lang w:eastAsia="zh-CN"/>
        </w:rPr>
        <w:t>款结算</w:t>
      </w:r>
      <w:r>
        <w:rPr>
          <w:rFonts w:hint="eastAsia" w:ascii="宋体" w:cs="宋体"/>
          <w:color w:val="auto"/>
          <w:szCs w:val="21"/>
          <w:highlight w:val="none"/>
          <w:lang w:eastAsia="zh-CN"/>
        </w:rPr>
        <w:t>与支付</w:t>
      </w:r>
    </w:p>
    <w:p w14:paraId="1108186A">
      <w:pPr>
        <w:autoSpaceDE w:val="0"/>
        <w:autoSpaceDN w:val="0"/>
        <w:adjustRightInd w:val="0"/>
        <w:spacing w:before="23"/>
        <w:jc w:val="left"/>
        <w:rPr>
          <w:rFonts w:ascii="宋体" w:cs="宋体"/>
          <w:color w:val="auto"/>
          <w:highlight w:val="none"/>
          <w:lang w:eastAsia="zh-CN"/>
        </w:rPr>
      </w:pPr>
      <w:r>
        <w:rPr>
          <w:rFonts w:ascii="宋体" w:cs="宋体"/>
          <w:color w:val="auto"/>
          <w:szCs w:val="21"/>
          <w:highlight w:val="none"/>
          <w:lang w:eastAsia="zh-CN"/>
        </w:rPr>
        <w:br w:type="column"/>
      </w:r>
      <w:r>
        <w:rPr>
          <w:rFonts w:hint="eastAsia" w:ascii="宋体" w:cs="宋体"/>
          <w:color w:val="auto"/>
          <w:highlight w:val="none"/>
          <w:lang w:eastAsia="zh-CN"/>
        </w:rPr>
        <w:t>甲方应按照合同的约定向乙方支付指定分包人的分包工程配合费。</w:t>
      </w:r>
    </w:p>
    <w:p w14:paraId="0EDC901F">
      <w:pPr>
        <w:autoSpaceDE w:val="0"/>
        <w:autoSpaceDN w:val="0"/>
        <w:adjustRightInd w:val="0"/>
        <w:spacing w:before="3" w:line="110" w:lineRule="exact"/>
        <w:jc w:val="left"/>
        <w:rPr>
          <w:rFonts w:ascii="宋体" w:cs="宋体"/>
          <w:color w:val="auto"/>
          <w:sz w:val="11"/>
          <w:szCs w:val="11"/>
          <w:highlight w:val="none"/>
          <w:lang w:eastAsia="zh-CN"/>
        </w:rPr>
      </w:pPr>
    </w:p>
    <w:p w14:paraId="7439C307">
      <w:pPr>
        <w:autoSpaceDE w:val="0"/>
        <w:autoSpaceDN w:val="0"/>
        <w:adjustRightInd w:val="0"/>
        <w:spacing w:line="367" w:lineRule="exact"/>
        <w:ind w:left="58"/>
        <w:jc w:val="left"/>
        <w:rPr>
          <w:rFonts w:ascii="宋体" w:cs="宋体"/>
          <w:color w:val="auto"/>
          <w:highlight w:val="none"/>
          <w:lang w:eastAsia="zh-CN"/>
        </w:rPr>
      </w:pPr>
      <w:r>
        <w:rPr>
          <w:rFonts w:hint="eastAsia" w:ascii="宋体" w:cs="宋体"/>
          <w:color w:val="auto"/>
          <w:position w:val="-3"/>
          <w:highlight w:val="none"/>
          <w:lang w:eastAsia="zh-CN"/>
        </w:rPr>
        <w:t>指定分包工程款的结算与支付，按照第</w:t>
      </w:r>
      <w:r>
        <w:rPr>
          <w:rFonts w:ascii="宋体" w:cs="宋体"/>
          <w:color w:val="auto"/>
          <w:spacing w:val="-60"/>
          <w:position w:val="-3"/>
          <w:highlight w:val="none"/>
          <w:lang w:eastAsia="zh-CN"/>
        </w:rPr>
        <w:t xml:space="preserve"> </w:t>
      </w:r>
      <w:r>
        <w:rPr>
          <w:color w:val="auto"/>
          <w:position w:val="-3"/>
          <w:highlight w:val="none"/>
          <w:lang w:eastAsia="zh-CN"/>
        </w:rPr>
        <w:t xml:space="preserve">7.4 </w:t>
      </w:r>
      <w:r>
        <w:rPr>
          <w:rFonts w:hint="eastAsia" w:ascii="宋体" w:cs="宋体"/>
          <w:color w:val="auto"/>
          <w:position w:val="-3"/>
          <w:highlight w:val="none"/>
          <w:lang w:eastAsia="zh-CN"/>
        </w:rPr>
        <w:t>款办理。</w:t>
      </w:r>
    </w:p>
    <w:p w14:paraId="0CBB3354">
      <w:pPr>
        <w:autoSpaceDE w:val="0"/>
        <w:autoSpaceDN w:val="0"/>
        <w:adjustRightInd w:val="0"/>
        <w:spacing w:line="367" w:lineRule="exact"/>
        <w:ind w:left="58"/>
        <w:jc w:val="left"/>
        <w:rPr>
          <w:rFonts w:ascii="宋体" w:cs="宋体"/>
          <w:color w:val="auto"/>
          <w:highlight w:val="none"/>
          <w:lang w:eastAsia="zh-CN"/>
        </w:rPr>
        <w:sectPr>
          <w:type w:val="continuous"/>
          <w:pgSz w:w="11920" w:h="16840"/>
          <w:pgMar w:top="1560" w:right="1000" w:bottom="280" w:left="880" w:header="720" w:footer="720" w:gutter="0"/>
          <w:cols w:equalWidth="0" w:num="2">
            <w:col w:w="1436" w:space="625"/>
            <w:col w:w="7979"/>
          </w:cols>
        </w:sectPr>
      </w:pPr>
    </w:p>
    <w:p w14:paraId="566986B9">
      <w:pPr>
        <w:autoSpaceDE w:val="0"/>
        <w:autoSpaceDN w:val="0"/>
        <w:adjustRightInd w:val="0"/>
        <w:spacing w:before="5" w:line="240" w:lineRule="exact"/>
        <w:jc w:val="left"/>
        <w:rPr>
          <w:rFonts w:ascii="宋体" w:cs="宋体"/>
          <w:color w:val="auto"/>
          <w:highlight w:val="none"/>
          <w:lang w:eastAsia="zh-CN"/>
        </w:rPr>
      </w:pPr>
    </w:p>
    <w:p w14:paraId="6B00002B">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26.4</w:t>
      </w:r>
      <w:r>
        <w:rPr>
          <w:color w:val="auto"/>
          <w:position w:val="-1"/>
          <w:highlight w:val="none"/>
          <w:lang w:eastAsia="zh-CN"/>
        </w:rPr>
        <w:tab/>
      </w:r>
    </w:p>
    <w:p w14:paraId="586C5E4D">
      <w:pPr>
        <w:tabs>
          <w:tab w:val="left" w:pos="800"/>
          <w:tab w:val="left" w:pos="9880"/>
        </w:tabs>
        <w:autoSpaceDE w:val="0"/>
        <w:autoSpaceDN w:val="0"/>
        <w:adjustRightInd w:val="0"/>
        <w:spacing w:before="29" w:line="271" w:lineRule="exact"/>
        <w:ind w:left="141"/>
        <w:jc w:val="left"/>
        <w:rPr>
          <w:color w:val="auto"/>
          <w:highlight w:val="none"/>
          <w:lang w:eastAsia="zh-CN"/>
        </w:rPr>
        <w:sectPr>
          <w:type w:val="continuous"/>
          <w:pgSz w:w="11920" w:h="16840"/>
          <w:pgMar w:top="1560" w:right="1000" w:bottom="280" w:left="880" w:header="720" w:footer="720" w:gutter="0"/>
          <w:cols w:space="720" w:num="1"/>
        </w:sectPr>
      </w:pPr>
    </w:p>
    <w:p w14:paraId="698380FE">
      <w:pPr>
        <w:autoSpaceDE w:val="0"/>
        <w:autoSpaceDN w:val="0"/>
        <w:adjustRightInd w:val="0"/>
        <w:spacing w:before="4" w:line="120" w:lineRule="exact"/>
        <w:jc w:val="left"/>
        <w:rPr>
          <w:color w:val="auto"/>
          <w:sz w:val="12"/>
          <w:szCs w:val="12"/>
          <w:highlight w:val="none"/>
          <w:lang w:eastAsia="zh-CN"/>
        </w:rPr>
      </w:pPr>
    </w:p>
    <w:p w14:paraId="58089202">
      <w:pPr>
        <w:autoSpaceDE w:val="0"/>
        <w:autoSpaceDN w:val="0"/>
        <w:adjustRightInd w:val="0"/>
        <w:spacing w:line="241" w:lineRule="auto"/>
        <w:ind w:left="105" w:right="-46"/>
        <w:rPr>
          <w:rFonts w:ascii="宋体" w:cs="宋体"/>
          <w:color w:val="auto"/>
          <w:szCs w:val="21"/>
          <w:highlight w:val="none"/>
          <w:lang w:eastAsia="zh-CN"/>
        </w:rPr>
      </w:pPr>
      <w:r>
        <w:rPr>
          <w:color w:val="auto"/>
          <w:highlight w:val="none"/>
          <w:lang w:eastAsia="zh-CN"/>
        </w:rPr>
        <mc:AlternateContent>
          <mc:Choice Requires="wps">
            <w:drawing>
              <wp:anchor distT="0" distB="0" distL="114300" distR="114300" simplePos="0" relativeHeight="251685888" behindDoc="1" locked="0" layoutInCell="0" allowOverlap="1">
                <wp:simplePos x="0" y="0"/>
                <wp:positionH relativeFrom="page">
                  <wp:posOffset>1638935</wp:posOffset>
                </wp:positionH>
                <wp:positionV relativeFrom="paragraph">
                  <wp:posOffset>801370</wp:posOffset>
                </wp:positionV>
                <wp:extent cx="5219065" cy="0"/>
                <wp:effectExtent l="0" t="0" r="0" b="0"/>
                <wp:wrapNone/>
                <wp:docPr id="27" name="自选图形 69"/>
                <wp:cNvGraphicFramePr/>
                <a:graphic xmlns:a="http://schemas.openxmlformats.org/drawingml/2006/main">
                  <a:graphicData uri="http://schemas.microsoft.com/office/word/2010/wordprocessingShape">
                    <wps:wsp>
                      <wps:cNvSpPr/>
                      <wps:spPr>
                        <a:xfrm>
                          <a:off x="0" y="0"/>
                          <a:ext cx="5219065" cy="0"/>
                        </a:xfrm>
                        <a:custGeom>
                          <a:avLst/>
                          <a:gdLst>
                            <a:gd name="A1" fmla="val 0"/>
                            <a:gd name="A2" fmla="val 0"/>
                            <a:gd name="A3" fmla="val 0"/>
                          </a:gdLst>
                          <a:ahLst/>
                          <a:cxnLst/>
                          <a:rect l="0" t="0" r="0" b="0"/>
                          <a:pathLst>
                            <a:path w="8219" h="1">
                              <a:moveTo>
                                <a:pt x="0" y="0"/>
                              </a:moveTo>
                              <a:lnTo>
                                <a:pt x="8218"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69" o:spid="_x0000_s1026" o:spt="100" style="position:absolute;left:0pt;margin-left:129.05pt;margin-top:63.1pt;height:0pt;width:410.95pt;mso-position-horizontal-relative:page;z-index:-251630592;mso-width-relative:page;mso-height-relative:page;" filled="f" stroked="t" coordsize="8219,1" o:allowincell="f" o:gfxdata="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efpINNYAAAAM&#10;AQAADwAAAAAAAAABACAAAAAiAAAAZHJzL2Rvd25yZXYueG1sUEsBAhQAFAAAAAgAh07iQONoAMJX&#10;AgAAFQUAAA4AAAAAAAAAAQAgAAAAJQEAAGRycy9lMm9Eb2MueG1sUEsFBgAAAAAGAAYAWQEAAO4F&#10;AAAAAA==&#10;" path="m0,0l8218,0e">
                <v:fill on="f" focussize="0,0"/>
                <v:stroke weight="0.7pt" color="#000000" joinstyle="round"/>
                <v:imagedata o:title=""/>
                <o:lock v:ext="edit" aspectratio="f"/>
              </v:shape>
            </w:pict>
          </mc:Fallback>
        </mc:AlternateContent>
      </w:r>
      <w:r>
        <w:rPr>
          <w:rFonts w:hint="eastAsia" w:ascii="宋体" w:cs="宋体"/>
          <w:color w:val="auto"/>
          <w:spacing w:val="14"/>
          <w:szCs w:val="21"/>
          <w:highlight w:val="none"/>
          <w:lang w:eastAsia="zh-CN"/>
        </w:rPr>
        <w:t>乙方对</w:t>
      </w:r>
      <w:r>
        <w:rPr>
          <w:rFonts w:hint="eastAsia" w:ascii="宋体" w:cs="宋体"/>
          <w:color w:val="auto"/>
          <w:spacing w:val="13"/>
          <w:szCs w:val="21"/>
          <w:highlight w:val="none"/>
          <w:lang w:eastAsia="zh-CN"/>
        </w:rPr>
        <w:t>指</w:t>
      </w:r>
      <w:r>
        <w:rPr>
          <w:rFonts w:hint="eastAsia" w:ascii="宋体" w:cs="宋体"/>
          <w:color w:val="auto"/>
          <w:szCs w:val="21"/>
          <w:highlight w:val="none"/>
          <w:lang w:eastAsia="zh-CN"/>
        </w:rPr>
        <w:t>定</w:t>
      </w:r>
      <w:r>
        <w:rPr>
          <w:rFonts w:ascii="宋体" w:cs="宋体"/>
          <w:color w:val="auto"/>
          <w:szCs w:val="21"/>
          <w:highlight w:val="none"/>
          <w:lang w:eastAsia="zh-CN"/>
        </w:rPr>
        <w:t xml:space="preserve"> </w:t>
      </w:r>
      <w:r>
        <w:rPr>
          <w:rFonts w:hint="eastAsia" w:ascii="宋体" w:cs="宋体"/>
          <w:color w:val="auto"/>
          <w:spacing w:val="14"/>
          <w:szCs w:val="21"/>
          <w:highlight w:val="none"/>
          <w:lang w:eastAsia="zh-CN"/>
        </w:rPr>
        <w:t>分包工程</w:t>
      </w:r>
      <w:r>
        <w:rPr>
          <w:rFonts w:hint="eastAsia" w:ascii="宋体" w:cs="宋体"/>
          <w:color w:val="auto"/>
          <w:spacing w:val="13"/>
          <w:szCs w:val="21"/>
          <w:highlight w:val="none"/>
          <w:lang w:eastAsia="zh-CN"/>
        </w:rPr>
        <w:t>的</w:t>
      </w:r>
      <w:r>
        <w:rPr>
          <w:rFonts w:hint="eastAsia" w:ascii="宋体" w:cs="宋体"/>
          <w:color w:val="auto"/>
          <w:szCs w:val="21"/>
          <w:highlight w:val="none"/>
          <w:lang w:eastAsia="zh-CN"/>
        </w:rPr>
        <w:t>义</w:t>
      </w:r>
      <w:r>
        <w:rPr>
          <w:rFonts w:ascii="宋体" w:cs="宋体"/>
          <w:color w:val="auto"/>
          <w:szCs w:val="21"/>
          <w:highlight w:val="none"/>
          <w:lang w:eastAsia="zh-CN"/>
        </w:rPr>
        <w:t xml:space="preserve"> </w:t>
      </w:r>
      <w:r>
        <w:rPr>
          <w:rFonts w:hint="eastAsia" w:ascii="宋体" w:cs="宋体"/>
          <w:color w:val="auto"/>
          <w:szCs w:val="21"/>
          <w:highlight w:val="none"/>
          <w:lang w:eastAsia="zh-CN"/>
        </w:rPr>
        <w:t>务</w:t>
      </w:r>
    </w:p>
    <w:p w14:paraId="1AAAD552">
      <w:pPr>
        <w:autoSpaceDE w:val="0"/>
        <w:autoSpaceDN w:val="0"/>
        <w:adjustRightInd w:val="0"/>
        <w:spacing w:before="23" w:line="316" w:lineRule="auto"/>
        <w:ind w:right="51" w:firstLine="1"/>
        <w:jc w:val="left"/>
        <w:rPr>
          <w:rFonts w:ascii="宋体" w:cs="宋体"/>
          <w:color w:val="auto"/>
          <w:highlight w:val="none"/>
          <w:lang w:eastAsia="zh-CN"/>
        </w:rPr>
      </w:pPr>
      <w:r>
        <w:rPr>
          <w:rFonts w:ascii="宋体" w:cs="宋体"/>
          <w:color w:val="auto"/>
          <w:szCs w:val="21"/>
          <w:highlight w:val="none"/>
          <w:lang w:eastAsia="zh-CN"/>
        </w:rPr>
        <w:br w:type="column"/>
      </w:r>
      <w:r>
        <w:rPr>
          <w:rFonts w:hint="eastAsia" w:ascii="宋体" w:cs="宋体"/>
          <w:color w:val="auto"/>
          <w:highlight w:val="none"/>
          <w:lang w:eastAsia="zh-CN"/>
        </w:rPr>
        <w:t>指定分包人应按照分包合同的约定对乙方负责</w:t>
      </w:r>
      <w:r>
        <w:rPr>
          <w:rFonts w:hint="eastAsia" w:ascii="宋体" w:cs="宋体"/>
          <w:color w:val="auto"/>
          <w:spacing w:val="-60"/>
          <w:highlight w:val="none"/>
          <w:lang w:eastAsia="zh-CN"/>
        </w:rPr>
        <w:t>。</w:t>
      </w:r>
      <w:r>
        <w:rPr>
          <w:rFonts w:hint="eastAsia" w:ascii="宋体" w:cs="宋体"/>
          <w:color w:val="auto"/>
          <w:highlight w:val="none"/>
          <w:lang w:eastAsia="zh-CN"/>
        </w:rPr>
        <w:t>乙方有义务协助</w:t>
      </w:r>
      <w:r>
        <w:rPr>
          <w:rFonts w:hint="eastAsia" w:ascii="宋体" w:cs="宋体"/>
          <w:color w:val="auto"/>
          <w:spacing w:val="-60"/>
          <w:highlight w:val="none"/>
          <w:lang w:eastAsia="zh-CN"/>
        </w:rPr>
        <w:t>、</w:t>
      </w:r>
      <w:r>
        <w:rPr>
          <w:rFonts w:hint="eastAsia" w:ascii="宋体" w:cs="宋体"/>
          <w:color w:val="auto"/>
          <w:highlight w:val="none"/>
          <w:lang w:eastAsia="zh-CN"/>
        </w:rPr>
        <w:t>配合</w:t>
      </w:r>
      <w:r>
        <w:rPr>
          <w:rFonts w:ascii="宋体" w:cs="宋体"/>
          <w:color w:val="auto"/>
          <w:highlight w:val="none"/>
          <w:lang w:eastAsia="zh-CN"/>
        </w:rPr>
        <w:t xml:space="preserve"> </w:t>
      </w:r>
      <w:r>
        <w:rPr>
          <w:rFonts w:hint="eastAsia" w:ascii="宋体" w:cs="宋体"/>
          <w:color w:val="auto"/>
          <w:highlight w:val="none"/>
          <w:lang w:eastAsia="zh-CN"/>
        </w:rPr>
        <w:t>指定分包人实施分包工程。</w:t>
      </w:r>
    </w:p>
    <w:p w14:paraId="4BDEDE6D">
      <w:pPr>
        <w:autoSpaceDE w:val="0"/>
        <w:autoSpaceDN w:val="0"/>
        <w:adjustRightInd w:val="0"/>
        <w:spacing w:before="23" w:line="316" w:lineRule="auto"/>
        <w:ind w:right="51" w:firstLine="1"/>
        <w:jc w:val="left"/>
        <w:rPr>
          <w:rFonts w:ascii="宋体" w:cs="宋体"/>
          <w:color w:val="auto"/>
          <w:highlight w:val="none"/>
          <w:lang w:eastAsia="zh-CN"/>
        </w:rPr>
        <w:sectPr>
          <w:type w:val="continuous"/>
          <w:pgSz w:w="11920" w:h="16840"/>
          <w:pgMar w:top="1560" w:right="1000" w:bottom="280" w:left="880" w:header="720" w:footer="720" w:gutter="0"/>
          <w:cols w:equalWidth="0" w:num="2">
            <w:col w:w="1436" w:space="682"/>
            <w:col w:w="7922"/>
          </w:cols>
        </w:sectPr>
      </w:pPr>
    </w:p>
    <w:p w14:paraId="24F63E8D">
      <w:pPr>
        <w:autoSpaceDE w:val="0"/>
        <w:autoSpaceDN w:val="0"/>
        <w:adjustRightInd w:val="0"/>
        <w:spacing w:line="200" w:lineRule="exact"/>
        <w:jc w:val="left"/>
        <w:rPr>
          <w:rFonts w:ascii="宋体" w:cs="宋体"/>
          <w:color w:val="auto"/>
          <w:sz w:val="20"/>
          <w:szCs w:val="20"/>
          <w:highlight w:val="none"/>
          <w:lang w:eastAsia="zh-CN"/>
        </w:rPr>
      </w:pPr>
    </w:p>
    <w:p w14:paraId="6F518347">
      <w:pPr>
        <w:autoSpaceDE w:val="0"/>
        <w:autoSpaceDN w:val="0"/>
        <w:adjustRightInd w:val="0"/>
        <w:spacing w:before="7" w:line="200" w:lineRule="exact"/>
        <w:jc w:val="left"/>
        <w:rPr>
          <w:rFonts w:ascii="宋体" w:cs="宋体"/>
          <w:color w:val="auto"/>
          <w:sz w:val="20"/>
          <w:szCs w:val="20"/>
          <w:highlight w:val="none"/>
          <w:lang w:eastAsia="zh-CN"/>
        </w:rPr>
      </w:pPr>
    </w:p>
    <w:p w14:paraId="3C39B5DA">
      <w:pPr>
        <w:pStyle w:val="92"/>
        <w:rPr>
          <w:color w:val="auto"/>
          <w:highlight w:val="none"/>
          <w:lang w:eastAsia="zh-CN"/>
        </w:rPr>
      </w:pPr>
      <w:bookmarkStart w:id="37" w:name="_Toc287627953"/>
      <w:r>
        <w:rPr>
          <w:color w:val="auto"/>
          <w:highlight w:val="none"/>
          <w:lang w:eastAsia="zh-CN"/>
        </w:rPr>
        <w:t>27</w:t>
      </w:r>
      <w:r>
        <w:rPr>
          <w:color w:val="auto"/>
          <w:highlight w:val="none"/>
          <w:lang w:eastAsia="zh-CN"/>
        </w:rPr>
        <w:tab/>
      </w:r>
      <w:r>
        <w:rPr>
          <w:rFonts w:hint="eastAsia"/>
          <w:color w:val="auto"/>
          <w:highlight w:val="none"/>
          <w:lang w:eastAsia="zh-CN"/>
        </w:rPr>
        <w:t>乙方劳务</w:t>
      </w:r>
      <w:bookmarkEnd w:id="37"/>
    </w:p>
    <w:p w14:paraId="75CD0938">
      <w:pPr>
        <w:autoSpaceDE w:val="0"/>
        <w:autoSpaceDN w:val="0"/>
        <w:adjustRightInd w:val="0"/>
        <w:spacing w:before="11" w:line="280" w:lineRule="exact"/>
        <w:jc w:val="left"/>
        <w:rPr>
          <w:rFonts w:ascii="宋体" w:cs="宋体"/>
          <w:color w:val="auto"/>
          <w:sz w:val="28"/>
          <w:szCs w:val="28"/>
          <w:highlight w:val="none"/>
          <w:lang w:eastAsia="zh-CN"/>
        </w:rPr>
      </w:pPr>
    </w:p>
    <w:p w14:paraId="11229D50">
      <w:pPr>
        <w:autoSpaceDE w:val="0"/>
        <w:autoSpaceDN w:val="0"/>
        <w:adjustRightInd w:val="0"/>
        <w:spacing w:before="11" w:line="280" w:lineRule="exact"/>
        <w:jc w:val="left"/>
        <w:rPr>
          <w:rFonts w:ascii="宋体" w:cs="宋体"/>
          <w:color w:val="auto"/>
          <w:sz w:val="28"/>
          <w:szCs w:val="28"/>
          <w:highlight w:val="none"/>
          <w:lang w:eastAsia="zh-CN"/>
        </w:rPr>
        <w:sectPr>
          <w:type w:val="continuous"/>
          <w:pgSz w:w="11920" w:h="16840"/>
          <w:pgMar w:top="1560" w:right="1000" w:bottom="280" w:left="880" w:header="720" w:footer="720" w:gutter="0"/>
          <w:cols w:space="720" w:num="1"/>
        </w:sectPr>
      </w:pPr>
    </w:p>
    <w:p w14:paraId="736F72E4">
      <w:pPr>
        <w:autoSpaceDE w:val="0"/>
        <w:autoSpaceDN w:val="0"/>
        <w:adjustRightInd w:val="0"/>
        <w:spacing w:before="29"/>
        <w:ind w:left="141" w:right="674"/>
        <w:rPr>
          <w:color w:val="auto"/>
          <w:highlight w:val="none"/>
          <w:lang w:eastAsia="zh-CN"/>
        </w:rPr>
      </w:pPr>
      <w:r>
        <w:rPr>
          <w:color w:val="auto"/>
          <w:highlight w:val="none"/>
          <w:lang w:eastAsia="zh-CN"/>
        </w:rPr>
        <w:t>27.1</w:t>
      </w:r>
    </w:p>
    <w:p w14:paraId="3C909301">
      <w:pPr>
        <w:autoSpaceDE w:val="0"/>
        <w:autoSpaceDN w:val="0"/>
        <w:adjustRightInd w:val="0"/>
        <w:spacing w:before="6" w:line="150" w:lineRule="exact"/>
        <w:jc w:val="left"/>
        <w:rPr>
          <w:color w:val="auto"/>
          <w:sz w:val="15"/>
          <w:szCs w:val="15"/>
          <w:highlight w:val="none"/>
          <w:lang w:eastAsia="zh-CN"/>
        </w:rPr>
      </w:pPr>
    </w:p>
    <w:p w14:paraId="65CA2F8F">
      <w:pPr>
        <w:autoSpaceDE w:val="0"/>
        <w:autoSpaceDN w:val="0"/>
        <w:adjustRightInd w:val="0"/>
        <w:spacing w:line="216" w:lineRule="auto"/>
        <w:ind w:left="105" w:right="-40"/>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乙方提交施</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工机构安排报</w:t>
      </w:r>
      <w:r>
        <w:rPr>
          <w:rFonts w:ascii="宋体" w:cs="宋体"/>
          <w:color w:val="auto"/>
          <w:spacing w:val="14"/>
          <w:sz w:val="18"/>
          <w:szCs w:val="18"/>
          <w:highlight w:val="none"/>
          <w:lang w:eastAsia="zh-CN"/>
        </w:rPr>
        <w:t xml:space="preserve"> </w:t>
      </w:r>
      <w:r>
        <w:rPr>
          <w:rFonts w:hint="eastAsia" w:ascii="宋体" w:cs="宋体"/>
          <w:color w:val="auto"/>
          <w:sz w:val="18"/>
          <w:szCs w:val="18"/>
          <w:highlight w:val="none"/>
          <w:lang w:eastAsia="zh-CN"/>
        </w:rPr>
        <w:t>告</w:t>
      </w:r>
    </w:p>
    <w:p w14:paraId="2E5714CA">
      <w:pPr>
        <w:autoSpaceDE w:val="0"/>
        <w:autoSpaceDN w:val="0"/>
        <w:adjustRightInd w:val="0"/>
        <w:spacing w:before="8" w:line="140" w:lineRule="exact"/>
        <w:jc w:val="left"/>
        <w:rPr>
          <w:rFonts w:ascii="宋体" w:cs="宋体"/>
          <w:color w:val="auto"/>
          <w:sz w:val="14"/>
          <w:szCs w:val="14"/>
          <w:highlight w:val="none"/>
          <w:lang w:eastAsia="zh-CN"/>
        </w:rPr>
      </w:pPr>
      <w:r>
        <w:rPr>
          <w:rFonts w:ascii="宋体" w:cs="宋体"/>
          <w:color w:val="auto"/>
          <w:sz w:val="18"/>
          <w:szCs w:val="18"/>
          <w:highlight w:val="none"/>
          <w:lang w:eastAsia="zh-CN"/>
        </w:rPr>
        <w:br w:type="column"/>
      </w:r>
    </w:p>
    <w:p w14:paraId="4F3ED0CD">
      <w:pPr>
        <w:autoSpaceDE w:val="0"/>
        <w:autoSpaceDN w:val="0"/>
        <w:adjustRightInd w:val="0"/>
        <w:spacing w:line="200" w:lineRule="exact"/>
        <w:jc w:val="left"/>
        <w:rPr>
          <w:rFonts w:ascii="宋体" w:cs="宋体"/>
          <w:color w:val="auto"/>
          <w:sz w:val="20"/>
          <w:szCs w:val="20"/>
          <w:highlight w:val="none"/>
          <w:lang w:eastAsia="zh-CN"/>
        </w:rPr>
      </w:pPr>
    </w:p>
    <w:p w14:paraId="54C06C06">
      <w:pPr>
        <w:autoSpaceDE w:val="0"/>
        <w:autoSpaceDN w:val="0"/>
        <w:adjustRightInd w:val="0"/>
        <w:spacing w:line="468" w:lineRule="exact"/>
        <w:ind w:right="50"/>
        <w:rPr>
          <w:rFonts w:ascii="宋体" w:cs="宋体"/>
          <w:color w:val="auto"/>
          <w:highlight w:val="none"/>
          <w:lang w:eastAsia="zh-CN"/>
        </w:rPr>
      </w:pPr>
      <w:r>
        <w:rPr>
          <w:rFonts w:hint="eastAsia" w:ascii="宋体" w:cs="宋体"/>
          <w:color w:val="auto"/>
          <w:highlight w:val="none"/>
          <w:lang w:eastAsia="zh-CN"/>
        </w:rPr>
        <w:t>乙方应在接到开工令后</w:t>
      </w:r>
      <w:r>
        <w:rPr>
          <w:rFonts w:ascii="宋体" w:cs="宋体"/>
          <w:color w:val="auto"/>
          <w:spacing w:val="-60"/>
          <w:highlight w:val="none"/>
          <w:lang w:eastAsia="zh-CN"/>
        </w:rPr>
        <w:t xml:space="preserve"> </w:t>
      </w:r>
      <w:r>
        <w:rPr>
          <w:color w:val="auto"/>
          <w:highlight w:val="none"/>
          <w:lang w:eastAsia="zh-CN"/>
        </w:rPr>
        <w:t xml:space="preserve">28 </w:t>
      </w:r>
      <w:r>
        <w:rPr>
          <w:rFonts w:hint="eastAsia" w:ascii="宋体" w:cs="宋体"/>
          <w:color w:val="auto"/>
          <w:highlight w:val="none"/>
          <w:lang w:eastAsia="zh-CN"/>
        </w:rPr>
        <w:t>天内</w:t>
      </w:r>
      <w:r>
        <w:rPr>
          <w:rFonts w:hint="eastAsia" w:ascii="宋体" w:cs="宋体"/>
          <w:color w:val="auto"/>
          <w:spacing w:val="-120"/>
          <w:highlight w:val="none"/>
          <w:lang w:eastAsia="zh-CN"/>
        </w:rPr>
        <w:t>，</w:t>
      </w:r>
      <w:r>
        <w:rPr>
          <w:rFonts w:hint="eastAsia" w:ascii="宋体" w:cs="宋体"/>
          <w:color w:val="auto"/>
          <w:highlight w:val="none"/>
          <w:lang w:eastAsia="zh-CN"/>
        </w:rPr>
        <w:t>向监理工程师提交乙方在施工场地的管理机构以及人员安排报告</w:t>
      </w:r>
      <w:r>
        <w:rPr>
          <w:rFonts w:hint="eastAsia" w:ascii="宋体" w:cs="宋体"/>
          <w:color w:val="auto"/>
          <w:spacing w:val="-40"/>
          <w:highlight w:val="none"/>
          <w:lang w:eastAsia="zh-CN"/>
        </w:rPr>
        <w:t>，</w:t>
      </w:r>
      <w:r>
        <w:rPr>
          <w:rFonts w:hint="eastAsia" w:ascii="宋体" w:cs="宋体"/>
          <w:color w:val="auto"/>
          <w:highlight w:val="none"/>
          <w:lang w:eastAsia="zh-CN"/>
        </w:rPr>
        <w:t>并附上投标文件中</w:t>
      </w:r>
      <w:r>
        <w:rPr>
          <w:rFonts w:hint="eastAsia" w:ascii="宋体" w:cs="宋体"/>
          <w:color w:val="auto"/>
          <w:spacing w:val="-40"/>
          <w:highlight w:val="none"/>
          <w:lang w:eastAsia="zh-CN"/>
        </w:rPr>
        <w:t>的</w:t>
      </w:r>
      <w:r>
        <w:rPr>
          <w:rFonts w:hint="eastAsia" w:ascii="宋体" w:cs="宋体"/>
          <w:color w:val="auto"/>
          <w:highlight w:val="none"/>
          <w:lang w:eastAsia="zh-CN"/>
        </w:rPr>
        <w:t>“主要人员一览表</w:t>
      </w:r>
      <w:r>
        <w:rPr>
          <w:rFonts w:hint="eastAsia" w:ascii="宋体" w:cs="宋体"/>
          <w:color w:val="auto"/>
          <w:spacing w:val="-120"/>
          <w:highlight w:val="none"/>
          <w:lang w:eastAsia="zh-CN"/>
        </w:rPr>
        <w:t>”</w:t>
      </w:r>
      <w:r>
        <w:rPr>
          <w:rFonts w:hint="eastAsia" w:ascii="宋体" w:cs="宋体"/>
          <w:color w:val="auto"/>
          <w:spacing w:val="-40"/>
          <w:highlight w:val="none"/>
          <w:lang w:eastAsia="zh-CN"/>
        </w:rPr>
        <w:t>。</w:t>
      </w:r>
      <w:r>
        <w:rPr>
          <w:rFonts w:hint="eastAsia" w:ascii="宋体" w:cs="宋体"/>
          <w:color w:val="auto"/>
          <w:highlight w:val="none"/>
          <w:lang w:eastAsia="zh-CN"/>
        </w:rPr>
        <w:t>报告内容应包括管理机构的设置、各主要岗位的技术和管理人员名单及其资格，以及各工种技术工人的安排情况等。</w:t>
      </w:r>
    </w:p>
    <w:p w14:paraId="17157183">
      <w:pPr>
        <w:autoSpaceDE w:val="0"/>
        <w:autoSpaceDN w:val="0"/>
        <w:adjustRightInd w:val="0"/>
        <w:spacing w:line="468" w:lineRule="exact"/>
        <w:ind w:right="50"/>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6ADCFC47">
      <w:pPr>
        <w:autoSpaceDE w:val="0"/>
        <w:autoSpaceDN w:val="0"/>
        <w:adjustRightInd w:val="0"/>
        <w:spacing w:before="9" w:line="140" w:lineRule="exact"/>
        <w:jc w:val="left"/>
        <w:rPr>
          <w:rFonts w:ascii="宋体" w:cs="宋体"/>
          <w:color w:val="auto"/>
          <w:sz w:val="14"/>
          <w:szCs w:val="14"/>
          <w:highlight w:val="none"/>
          <w:lang w:eastAsia="zh-CN"/>
        </w:rPr>
      </w:pPr>
    </w:p>
    <w:p w14:paraId="1E3A7B44">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27.2</w:t>
      </w:r>
      <w:r>
        <w:rPr>
          <w:rFonts w:hint="eastAsia"/>
          <w:color w:val="auto"/>
          <w:position w:val="-1"/>
          <w:highlight w:val="none"/>
          <w:lang w:eastAsia="zh-CN"/>
        </w:rPr>
        <w:tab/>
      </w:r>
    </w:p>
    <w:p w14:paraId="6DA873F1">
      <w:pPr>
        <w:autoSpaceDE w:val="0"/>
        <w:autoSpaceDN w:val="0"/>
        <w:adjustRightInd w:val="0"/>
        <w:spacing w:before="6" w:line="150" w:lineRule="exact"/>
        <w:jc w:val="left"/>
        <w:rPr>
          <w:color w:val="auto"/>
          <w:sz w:val="15"/>
          <w:szCs w:val="15"/>
          <w:highlight w:val="none"/>
          <w:lang w:eastAsia="zh-CN"/>
        </w:rPr>
      </w:pPr>
    </w:p>
    <w:p w14:paraId="1D76D3EC">
      <w:pPr>
        <w:autoSpaceDE w:val="0"/>
        <w:autoSpaceDN w:val="0"/>
        <w:adjustRightInd w:val="0"/>
        <w:spacing w:before="6" w:line="150" w:lineRule="exact"/>
        <w:jc w:val="left"/>
        <w:rPr>
          <w:color w:val="auto"/>
          <w:sz w:val="15"/>
          <w:szCs w:val="15"/>
          <w:highlight w:val="none"/>
          <w:lang w:eastAsia="zh-CN"/>
        </w:rPr>
        <w:sectPr>
          <w:type w:val="continuous"/>
          <w:pgSz w:w="11920" w:h="16840"/>
          <w:pgMar w:top="1560" w:right="1000" w:bottom="280" w:left="880" w:header="720" w:footer="720" w:gutter="0"/>
          <w:cols w:space="720" w:num="1"/>
        </w:sectPr>
      </w:pPr>
    </w:p>
    <w:p w14:paraId="021346D6">
      <w:pPr>
        <w:autoSpaceDE w:val="0"/>
        <w:autoSpaceDN w:val="0"/>
        <w:adjustRightInd w:val="0"/>
        <w:spacing w:before="30" w:line="240"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乙方人员的</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雇佣</w:t>
      </w:r>
    </w:p>
    <w:p w14:paraId="6BA67EF7">
      <w:pPr>
        <w:autoSpaceDE w:val="0"/>
        <w:autoSpaceDN w:val="0"/>
        <w:adjustRightInd w:val="0"/>
        <w:spacing w:line="300" w:lineRule="exact"/>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3"/>
          <w:highlight w:val="none"/>
          <w:lang w:eastAsia="zh-CN"/>
        </w:rPr>
        <w:t>乙方除应雇佣投标文件中“主要人员一览表”中指明的人员外，也可以雇佣</w:t>
      </w:r>
    </w:p>
    <w:p w14:paraId="232E3A8A">
      <w:pPr>
        <w:autoSpaceDE w:val="0"/>
        <w:autoSpaceDN w:val="0"/>
        <w:adjustRightInd w:val="0"/>
        <w:spacing w:line="470" w:lineRule="atLeast"/>
        <w:ind w:right="51"/>
        <w:jc w:val="left"/>
        <w:rPr>
          <w:rFonts w:ascii="宋体" w:cs="宋体"/>
          <w:color w:val="auto"/>
          <w:highlight w:val="none"/>
          <w:lang w:eastAsia="zh-CN"/>
        </w:rPr>
      </w:pPr>
      <w:r>
        <w:rPr>
          <w:rFonts w:hint="eastAsia" w:ascii="宋体" w:cs="宋体"/>
          <w:color w:val="auto"/>
          <w:highlight w:val="none"/>
          <w:lang w:eastAsia="zh-CN"/>
        </w:rPr>
        <w:t>经监理工程师批准的其他人员，但不得从甲方或服务于甲方的人员中雇佣人员。</w:t>
      </w:r>
    </w:p>
    <w:p w14:paraId="7C348C74">
      <w:pPr>
        <w:autoSpaceDE w:val="0"/>
        <w:autoSpaceDN w:val="0"/>
        <w:adjustRightInd w:val="0"/>
        <w:spacing w:line="470" w:lineRule="atLeast"/>
        <w:ind w:right="51"/>
        <w:jc w:val="left"/>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2F1A6FCC">
      <w:pPr>
        <w:autoSpaceDE w:val="0"/>
        <w:autoSpaceDN w:val="0"/>
        <w:adjustRightInd w:val="0"/>
        <w:spacing w:before="10" w:line="170" w:lineRule="exact"/>
        <w:jc w:val="left"/>
        <w:rPr>
          <w:rFonts w:ascii="宋体" w:cs="宋体"/>
          <w:color w:val="auto"/>
          <w:sz w:val="17"/>
          <w:szCs w:val="17"/>
          <w:highlight w:val="none"/>
          <w:lang w:eastAsia="zh-CN"/>
        </w:rPr>
      </w:pPr>
    </w:p>
    <w:p w14:paraId="6B5EEE70">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27.3</w:t>
      </w:r>
      <w:r>
        <w:rPr>
          <w:rFonts w:hint="eastAsia"/>
          <w:color w:val="auto"/>
          <w:position w:val="-1"/>
          <w:highlight w:val="none"/>
          <w:lang w:eastAsia="zh-CN"/>
        </w:rPr>
        <w:tab/>
      </w:r>
    </w:p>
    <w:p w14:paraId="6907261F">
      <w:pPr>
        <w:autoSpaceDE w:val="0"/>
        <w:autoSpaceDN w:val="0"/>
        <w:adjustRightInd w:val="0"/>
        <w:spacing w:before="6" w:line="150" w:lineRule="exact"/>
        <w:jc w:val="left"/>
        <w:rPr>
          <w:color w:val="auto"/>
          <w:sz w:val="15"/>
          <w:szCs w:val="15"/>
          <w:highlight w:val="none"/>
          <w:lang w:eastAsia="zh-CN"/>
        </w:rPr>
      </w:pPr>
    </w:p>
    <w:p w14:paraId="00EC3039">
      <w:pPr>
        <w:autoSpaceDE w:val="0"/>
        <w:autoSpaceDN w:val="0"/>
        <w:adjustRightInd w:val="0"/>
        <w:spacing w:before="6" w:line="150" w:lineRule="exact"/>
        <w:jc w:val="left"/>
        <w:rPr>
          <w:color w:val="auto"/>
          <w:sz w:val="15"/>
          <w:szCs w:val="15"/>
          <w:highlight w:val="none"/>
          <w:lang w:eastAsia="zh-CN"/>
        </w:rPr>
        <w:sectPr>
          <w:type w:val="continuous"/>
          <w:pgSz w:w="11920" w:h="16840"/>
          <w:pgMar w:top="1560" w:right="1000" w:bottom="280" w:left="880" w:header="720" w:footer="720" w:gutter="0"/>
          <w:cols w:space="720" w:num="1"/>
        </w:sectPr>
      </w:pPr>
    </w:p>
    <w:p w14:paraId="726CB4CE">
      <w:pPr>
        <w:autoSpaceDE w:val="0"/>
        <w:autoSpaceDN w:val="0"/>
        <w:adjustRightInd w:val="0"/>
        <w:spacing w:before="3" w:line="110" w:lineRule="exact"/>
        <w:jc w:val="left"/>
        <w:rPr>
          <w:color w:val="auto"/>
          <w:sz w:val="11"/>
          <w:szCs w:val="11"/>
          <w:highlight w:val="none"/>
          <w:lang w:eastAsia="zh-CN"/>
        </w:rPr>
      </w:pPr>
    </w:p>
    <w:p w14:paraId="3F96EB50">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乙方对雇员</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应做</w:t>
      </w:r>
      <w:r>
        <w:rPr>
          <w:rFonts w:hint="eastAsia" w:ascii="宋体" w:cs="宋体"/>
          <w:color w:val="auto"/>
          <w:sz w:val="18"/>
          <w:szCs w:val="18"/>
          <w:highlight w:val="none"/>
          <w:lang w:eastAsia="zh-CN"/>
        </w:rPr>
        <w:t>的</w:t>
      </w:r>
      <w:r>
        <w:rPr>
          <w:rFonts w:hint="eastAsia" w:ascii="宋体" w:cs="宋体"/>
          <w:color w:val="auto"/>
          <w:spacing w:val="1"/>
          <w:sz w:val="18"/>
          <w:szCs w:val="18"/>
          <w:highlight w:val="none"/>
          <w:lang w:eastAsia="zh-CN"/>
        </w:rPr>
        <w:t>工作</w:t>
      </w:r>
    </w:p>
    <w:p w14:paraId="0BAD19F3">
      <w:pPr>
        <w:autoSpaceDE w:val="0"/>
        <w:autoSpaceDN w:val="0"/>
        <w:adjustRightInd w:val="0"/>
        <w:spacing w:line="300" w:lineRule="exact"/>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3"/>
          <w:highlight w:val="none"/>
          <w:lang w:eastAsia="zh-CN"/>
        </w:rPr>
        <w:t>乙方应完善雇员的劳务注册手续，并与雇员订立劳动合同，明确双方的权利</w:t>
      </w:r>
    </w:p>
    <w:p w14:paraId="5E46AD1C">
      <w:pPr>
        <w:autoSpaceDE w:val="0"/>
        <w:autoSpaceDN w:val="0"/>
        <w:adjustRightInd w:val="0"/>
        <w:spacing w:line="300" w:lineRule="exact"/>
        <w:jc w:val="left"/>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11864E11">
      <w:pPr>
        <w:autoSpaceDE w:val="0"/>
        <w:autoSpaceDN w:val="0"/>
        <w:adjustRightInd w:val="0"/>
        <w:spacing w:line="333" w:lineRule="exact"/>
        <w:ind w:left="1760"/>
        <w:jc w:val="left"/>
        <w:rPr>
          <w:rFonts w:ascii="宋体" w:cs="宋体"/>
          <w:color w:val="auto"/>
          <w:highlight w:val="none"/>
          <w:lang w:eastAsia="zh-CN"/>
        </w:rPr>
      </w:pPr>
      <w:r>
        <w:rPr>
          <w:rFonts w:hint="eastAsia" w:ascii="宋体" w:cs="宋体"/>
          <w:color w:val="auto"/>
          <w:position w:val="-3"/>
          <w:highlight w:val="none"/>
          <w:lang w:eastAsia="zh-CN"/>
        </w:rPr>
        <w:t>和义务。雇佣期间，乙方应做好下列工作：</w:t>
      </w:r>
    </w:p>
    <w:p w14:paraId="433F8668">
      <w:pPr>
        <w:autoSpaceDE w:val="0"/>
        <w:autoSpaceDN w:val="0"/>
        <w:adjustRightInd w:val="0"/>
        <w:spacing w:before="4" w:line="110" w:lineRule="exact"/>
        <w:jc w:val="left"/>
        <w:rPr>
          <w:rFonts w:ascii="宋体" w:cs="宋体"/>
          <w:color w:val="auto"/>
          <w:sz w:val="11"/>
          <w:szCs w:val="11"/>
          <w:highlight w:val="none"/>
          <w:lang w:eastAsia="zh-CN"/>
        </w:rPr>
      </w:pPr>
    </w:p>
    <w:p w14:paraId="1B7C3E29">
      <w:pPr>
        <w:autoSpaceDE w:val="0"/>
        <w:autoSpaceDN w:val="0"/>
        <w:adjustRightInd w:val="0"/>
        <w:spacing w:line="309" w:lineRule="auto"/>
        <w:ind w:left="1699" w:right="49" w:firstLine="61"/>
        <w:jc w:val="left"/>
        <w:rPr>
          <w:rFonts w:ascii="宋体" w:cs="宋体"/>
          <w:color w:val="auto"/>
          <w:highlight w:val="none"/>
          <w:lang w:eastAsia="zh-CN"/>
        </w:rPr>
      </w:pPr>
      <w:r>
        <w:rPr>
          <w:color w:val="auto"/>
          <w:highlight w:val="none"/>
          <w:lang w:eastAsia="zh-CN"/>
        </w:rPr>
        <w:t>(1)</w:t>
      </w:r>
      <w:r>
        <w:rPr>
          <w:rFonts w:hint="eastAsia" w:ascii="宋体" w:cs="宋体"/>
          <w:color w:val="auto"/>
          <w:highlight w:val="none"/>
          <w:lang w:eastAsia="zh-CN"/>
        </w:rPr>
        <w:t>负责为雇员提供必要的食宿及各种生活设施</w:t>
      </w:r>
      <w:r>
        <w:rPr>
          <w:rFonts w:hint="eastAsia" w:ascii="宋体" w:cs="宋体"/>
          <w:color w:val="auto"/>
          <w:spacing w:val="-20"/>
          <w:highlight w:val="none"/>
          <w:lang w:eastAsia="zh-CN"/>
        </w:rPr>
        <w:t>，</w:t>
      </w:r>
      <w:r>
        <w:rPr>
          <w:rFonts w:hint="eastAsia" w:ascii="宋体" w:cs="宋体"/>
          <w:color w:val="auto"/>
          <w:highlight w:val="none"/>
          <w:lang w:eastAsia="zh-CN"/>
        </w:rPr>
        <w:t>采取合理的卫生</w:t>
      </w:r>
      <w:r>
        <w:rPr>
          <w:rFonts w:hint="eastAsia" w:ascii="宋体" w:cs="宋体"/>
          <w:color w:val="auto"/>
          <w:spacing w:val="-20"/>
          <w:highlight w:val="none"/>
          <w:lang w:eastAsia="zh-CN"/>
        </w:rPr>
        <w:t>、</w:t>
      </w:r>
      <w:r>
        <w:rPr>
          <w:rFonts w:hint="eastAsia" w:ascii="宋体" w:cs="宋体"/>
          <w:color w:val="auto"/>
          <w:highlight w:val="none"/>
          <w:lang w:eastAsia="zh-CN"/>
        </w:rPr>
        <w:t>劳动保护和</w:t>
      </w:r>
      <w:r>
        <w:rPr>
          <w:rFonts w:ascii="宋体" w:cs="宋体"/>
          <w:color w:val="auto"/>
          <w:highlight w:val="none"/>
          <w:lang w:eastAsia="zh-CN"/>
        </w:rPr>
        <w:t xml:space="preserve"> </w:t>
      </w:r>
      <w:r>
        <w:rPr>
          <w:rFonts w:hint="eastAsia" w:ascii="宋体" w:cs="宋体"/>
          <w:color w:val="auto"/>
          <w:highlight w:val="none"/>
          <w:lang w:eastAsia="zh-CN"/>
        </w:rPr>
        <w:t>安全防护措施，保证雇员的健康和安全；</w:t>
      </w:r>
    </w:p>
    <w:p w14:paraId="5A018812">
      <w:pPr>
        <w:autoSpaceDE w:val="0"/>
        <w:autoSpaceDN w:val="0"/>
        <w:adjustRightInd w:val="0"/>
        <w:spacing w:line="309" w:lineRule="auto"/>
        <w:ind w:left="1699" w:right="49" w:firstLine="61"/>
        <w:jc w:val="left"/>
        <w:rPr>
          <w:rFonts w:ascii="宋体" w:cs="宋体"/>
          <w:color w:val="auto"/>
          <w:highlight w:val="none"/>
          <w:lang w:eastAsia="zh-CN"/>
        </w:rPr>
      </w:pPr>
      <w:r>
        <w:rPr>
          <w:color w:val="auto"/>
          <w:highlight w:val="none"/>
          <w:lang w:eastAsia="zh-CN"/>
        </w:rPr>
        <w:t>(2)</w:t>
      </w:r>
      <w:r>
        <w:rPr>
          <w:rFonts w:hint="eastAsia" w:ascii="宋体" w:cs="宋体"/>
          <w:color w:val="auto"/>
          <w:highlight w:val="none"/>
          <w:lang w:eastAsia="zh-CN"/>
        </w:rPr>
        <w:t>保障雇员的合法权利和人身安全，及时采取有效措施抢救和治疗施工中受伤</w:t>
      </w:r>
      <w:r>
        <w:rPr>
          <w:rFonts w:ascii="宋体" w:cs="宋体"/>
          <w:color w:val="auto"/>
          <w:highlight w:val="none"/>
          <w:lang w:eastAsia="zh-CN"/>
        </w:rPr>
        <w:t xml:space="preserve"> </w:t>
      </w:r>
      <w:r>
        <w:rPr>
          <w:rFonts w:hint="eastAsia" w:ascii="宋体" w:cs="宋体"/>
          <w:color w:val="auto"/>
          <w:highlight w:val="none"/>
          <w:lang w:eastAsia="zh-CN"/>
        </w:rPr>
        <w:t>害的雇员；</w:t>
      </w:r>
    </w:p>
    <w:p w14:paraId="6164EF21">
      <w:pPr>
        <w:autoSpaceDE w:val="0"/>
        <w:autoSpaceDN w:val="0"/>
        <w:adjustRightInd w:val="0"/>
        <w:spacing w:line="309" w:lineRule="auto"/>
        <w:ind w:left="1699" w:right="49" w:firstLine="61"/>
        <w:jc w:val="left"/>
        <w:rPr>
          <w:rFonts w:ascii="宋体" w:cs="宋体"/>
          <w:color w:val="auto"/>
          <w:highlight w:val="none"/>
          <w:lang w:eastAsia="zh-CN"/>
        </w:rPr>
      </w:pPr>
      <w:r>
        <w:rPr>
          <w:color w:val="auto"/>
          <w:highlight w:val="none"/>
          <w:lang w:eastAsia="zh-CN"/>
        </w:rPr>
        <w:t>(3)</w:t>
      </w:r>
      <w:r>
        <w:rPr>
          <w:rFonts w:hint="eastAsia" w:ascii="宋体" w:cs="宋体"/>
          <w:color w:val="auto"/>
          <w:highlight w:val="none"/>
          <w:lang w:eastAsia="zh-CN"/>
        </w:rPr>
        <w:t>充分考虑和保障雇员的休息时间和法定节假日休假时间</w:t>
      </w:r>
      <w:r>
        <w:rPr>
          <w:rFonts w:hint="eastAsia" w:ascii="宋体" w:cs="宋体"/>
          <w:color w:val="auto"/>
          <w:spacing w:val="-38"/>
          <w:highlight w:val="none"/>
          <w:lang w:eastAsia="zh-CN"/>
        </w:rPr>
        <w:t>，</w:t>
      </w:r>
      <w:r>
        <w:rPr>
          <w:rFonts w:hint="eastAsia" w:ascii="宋体" w:cs="宋体"/>
          <w:color w:val="auto"/>
          <w:highlight w:val="none"/>
          <w:lang w:eastAsia="zh-CN"/>
        </w:rPr>
        <w:t>尊重雇员的宗教信</w:t>
      </w:r>
      <w:r>
        <w:rPr>
          <w:rFonts w:ascii="宋体" w:cs="宋体"/>
          <w:color w:val="auto"/>
          <w:highlight w:val="none"/>
          <w:lang w:eastAsia="zh-CN"/>
        </w:rPr>
        <w:t xml:space="preserve"> </w:t>
      </w:r>
      <w:r>
        <w:rPr>
          <w:rFonts w:hint="eastAsia" w:ascii="宋体" w:cs="宋体"/>
          <w:color w:val="auto"/>
          <w:highlight w:val="none"/>
          <w:lang w:eastAsia="zh-CN"/>
        </w:rPr>
        <w:t>仰和风俗习惯；</w:t>
      </w:r>
    </w:p>
    <w:p w14:paraId="01497697">
      <w:pPr>
        <w:autoSpaceDE w:val="0"/>
        <w:autoSpaceDN w:val="0"/>
        <w:adjustRightInd w:val="0"/>
        <w:spacing w:line="309" w:lineRule="auto"/>
        <w:ind w:left="1699" w:right="49" w:firstLine="61"/>
        <w:jc w:val="left"/>
        <w:rPr>
          <w:rFonts w:ascii="宋体" w:cs="宋体"/>
          <w:color w:val="auto"/>
          <w:highlight w:val="none"/>
          <w:lang w:eastAsia="zh-CN"/>
        </w:rPr>
      </w:pPr>
      <w:r>
        <w:rPr>
          <w:color w:val="auto"/>
          <w:highlight w:val="none"/>
          <w:lang w:eastAsia="zh-CN"/>
        </w:rPr>
        <w:t>(4)</w:t>
      </w:r>
      <w:r>
        <w:rPr>
          <w:rFonts w:hint="eastAsia" w:ascii="宋体" w:cs="宋体"/>
          <w:color w:val="auto"/>
          <w:highlight w:val="none"/>
          <w:lang w:eastAsia="zh-CN"/>
        </w:rPr>
        <w:t>在施工现场主要出入口处设榜公布雇员工资发放时间和投诉电话</w:t>
      </w:r>
      <w:r>
        <w:rPr>
          <w:rFonts w:hint="eastAsia" w:ascii="宋体" w:cs="宋体"/>
          <w:color w:val="auto"/>
          <w:spacing w:val="-38"/>
          <w:highlight w:val="none"/>
          <w:lang w:eastAsia="zh-CN"/>
        </w:rPr>
        <w:t>，</w:t>
      </w:r>
      <w:r>
        <w:rPr>
          <w:rFonts w:hint="eastAsia" w:ascii="宋体" w:cs="宋体"/>
          <w:color w:val="auto"/>
          <w:highlight w:val="none"/>
          <w:lang w:eastAsia="zh-CN"/>
        </w:rPr>
        <w:t>以及合同</w:t>
      </w:r>
      <w:r>
        <w:rPr>
          <w:rFonts w:ascii="宋体" w:cs="宋体"/>
          <w:color w:val="auto"/>
          <w:highlight w:val="none"/>
          <w:lang w:eastAsia="zh-CN"/>
        </w:rPr>
        <w:t xml:space="preserve"> </w:t>
      </w:r>
      <w:r>
        <w:rPr>
          <w:rFonts w:hint="eastAsia" w:ascii="宋体" w:cs="宋体"/>
          <w:color w:val="auto"/>
          <w:highlight w:val="none"/>
          <w:lang w:eastAsia="zh-CN"/>
        </w:rPr>
        <w:t>工程中标价格、进度款支付情况。</w:t>
      </w:r>
    </w:p>
    <w:p w14:paraId="4876DB19">
      <w:pPr>
        <w:autoSpaceDE w:val="0"/>
        <w:autoSpaceDN w:val="0"/>
        <w:adjustRightInd w:val="0"/>
        <w:spacing w:line="309" w:lineRule="auto"/>
        <w:ind w:left="1699" w:right="49" w:firstLine="61"/>
        <w:jc w:val="left"/>
        <w:rPr>
          <w:rFonts w:ascii="宋体" w:cs="宋体"/>
          <w:color w:val="auto"/>
          <w:highlight w:val="none"/>
          <w:lang w:eastAsia="zh-CN"/>
        </w:rPr>
      </w:pPr>
      <w:r>
        <w:rPr>
          <w:color w:val="auto"/>
          <w:highlight w:val="none"/>
          <w:lang w:eastAsia="zh-CN"/>
        </w:rPr>
        <w:t>(5)</w:t>
      </w:r>
      <w:r>
        <w:rPr>
          <w:rFonts w:hint="eastAsia" w:ascii="宋体" w:cs="宋体"/>
          <w:color w:val="auto"/>
          <w:highlight w:val="none"/>
          <w:lang w:eastAsia="zh-CN"/>
        </w:rPr>
        <w:t>督促雇员和甲方现场人员应佩戴由合同双方当事人共同盖章</w:t>
      </w:r>
      <w:r>
        <w:rPr>
          <w:rFonts w:hint="eastAsia" w:ascii="宋体" w:cs="宋体"/>
          <w:color w:val="auto"/>
          <w:spacing w:val="-38"/>
          <w:highlight w:val="none"/>
          <w:lang w:eastAsia="zh-CN"/>
        </w:rPr>
        <w:t>、</w:t>
      </w:r>
      <w:r>
        <w:rPr>
          <w:rFonts w:hint="eastAsia" w:ascii="宋体" w:cs="宋体"/>
          <w:color w:val="auto"/>
          <w:highlight w:val="none"/>
          <w:lang w:eastAsia="zh-CN"/>
        </w:rPr>
        <w:t>签发的工作</w:t>
      </w:r>
      <w:r>
        <w:rPr>
          <w:rFonts w:ascii="宋体" w:cs="宋体"/>
          <w:color w:val="auto"/>
          <w:highlight w:val="none"/>
          <w:lang w:eastAsia="zh-CN"/>
        </w:rPr>
        <w:t xml:space="preserve"> </w:t>
      </w:r>
      <w:r>
        <w:rPr>
          <w:rFonts w:hint="eastAsia" w:ascii="宋体" w:cs="宋体"/>
          <w:color w:val="auto"/>
          <w:highlight w:val="none"/>
          <w:lang w:eastAsia="zh-CN"/>
        </w:rPr>
        <w:t>证上岗；</w:t>
      </w:r>
    </w:p>
    <w:p w14:paraId="46A108F4">
      <w:pPr>
        <w:autoSpaceDE w:val="0"/>
        <w:autoSpaceDN w:val="0"/>
        <w:adjustRightInd w:val="0"/>
        <w:spacing w:line="309" w:lineRule="auto"/>
        <w:ind w:left="1699" w:right="49" w:firstLine="61"/>
        <w:jc w:val="left"/>
        <w:rPr>
          <w:rFonts w:ascii="宋体" w:cs="宋体"/>
          <w:color w:val="auto"/>
          <w:highlight w:val="none"/>
          <w:lang w:eastAsia="zh-CN"/>
        </w:rPr>
      </w:pPr>
      <w:r>
        <w:rPr>
          <w:color w:val="auto"/>
          <w:highlight w:val="none"/>
          <w:lang w:eastAsia="zh-CN"/>
        </w:rPr>
        <w:t>(6)</w:t>
      </w:r>
      <w:r>
        <w:rPr>
          <w:rFonts w:hint="eastAsia" w:ascii="宋体" w:cs="宋体"/>
          <w:color w:val="auto"/>
          <w:highlight w:val="none"/>
          <w:lang w:eastAsia="zh-CN"/>
        </w:rPr>
        <w:t>办理雇员的意外伤害等一切保险，处理雇员因工伤亡事故的善后事宜。</w:t>
      </w:r>
    </w:p>
    <w:p w14:paraId="3FE70BCA">
      <w:pPr>
        <w:autoSpaceDE w:val="0"/>
        <w:autoSpaceDN w:val="0"/>
        <w:adjustRightInd w:val="0"/>
        <w:spacing w:before="4" w:line="110" w:lineRule="exact"/>
        <w:jc w:val="left"/>
        <w:rPr>
          <w:rFonts w:ascii="宋体" w:cs="宋体"/>
          <w:color w:val="auto"/>
          <w:sz w:val="11"/>
          <w:szCs w:val="11"/>
          <w:highlight w:val="none"/>
          <w:lang w:eastAsia="zh-CN"/>
        </w:rPr>
      </w:pPr>
    </w:p>
    <w:p w14:paraId="560CD2BA">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27.4</w:t>
      </w:r>
      <w:r>
        <w:rPr>
          <w:color w:val="auto"/>
          <w:position w:val="-1"/>
          <w:highlight w:val="none"/>
          <w:lang w:eastAsia="zh-CN"/>
        </w:rPr>
        <w:tab/>
      </w:r>
    </w:p>
    <w:p w14:paraId="61F0816C">
      <w:pPr>
        <w:autoSpaceDE w:val="0"/>
        <w:autoSpaceDN w:val="0"/>
        <w:adjustRightInd w:val="0"/>
        <w:spacing w:before="6" w:line="150" w:lineRule="exact"/>
        <w:jc w:val="left"/>
        <w:rPr>
          <w:color w:val="auto"/>
          <w:sz w:val="15"/>
          <w:szCs w:val="15"/>
          <w:highlight w:val="none"/>
          <w:lang w:eastAsia="zh-CN"/>
        </w:rPr>
      </w:pPr>
    </w:p>
    <w:p w14:paraId="26330B78">
      <w:pPr>
        <w:autoSpaceDE w:val="0"/>
        <w:autoSpaceDN w:val="0"/>
        <w:adjustRightInd w:val="0"/>
        <w:spacing w:before="6" w:line="150" w:lineRule="exact"/>
        <w:jc w:val="left"/>
        <w:rPr>
          <w:color w:val="auto"/>
          <w:sz w:val="15"/>
          <w:szCs w:val="15"/>
          <w:highlight w:val="none"/>
          <w:lang w:eastAsia="zh-CN"/>
        </w:rPr>
        <w:sectPr>
          <w:pgSz w:w="11920" w:h="16840"/>
          <w:pgMar w:top="1440" w:right="1000" w:bottom="280" w:left="880" w:header="720" w:footer="720" w:gutter="0"/>
          <w:cols w:space="720" w:num="1"/>
        </w:sectPr>
      </w:pPr>
    </w:p>
    <w:p w14:paraId="08A4C61F">
      <w:pPr>
        <w:autoSpaceDE w:val="0"/>
        <w:autoSpaceDN w:val="0"/>
        <w:adjustRightInd w:val="0"/>
        <w:spacing w:line="264" w:lineRule="exact"/>
        <w:ind w:left="105" w:right="-47"/>
        <w:jc w:val="left"/>
        <w:rPr>
          <w:rFonts w:ascii="宋体" w:cs="宋体"/>
          <w:color w:val="auto"/>
          <w:sz w:val="18"/>
          <w:szCs w:val="18"/>
          <w:highlight w:val="none"/>
          <w:lang w:eastAsia="zh-CN"/>
        </w:rPr>
      </w:pPr>
      <w:r>
        <w:rPr>
          <w:rFonts w:hint="eastAsia" w:ascii="宋体" w:cs="宋体"/>
          <w:color w:val="auto"/>
          <w:spacing w:val="14"/>
          <w:position w:val="-3"/>
          <w:sz w:val="18"/>
          <w:szCs w:val="18"/>
          <w:highlight w:val="none"/>
          <w:lang w:eastAsia="zh-CN"/>
        </w:rPr>
        <w:t>乙方特殊时</w:t>
      </w:r>
    </w:p>
    <w:p w14:paraId="351454C6">
      <w:pPr>
        <w:autoSpaceDE w:val="0"/>
        <w:autoSpaceDN w:val="0"/>
        <w:adjustRightInd w:val="0"/>
        <w:spacing w:before="45"/>
        <w:ind w:left="105"/>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间施</w:t>
      </w:r>
      <w:r>
        <w:rPr>
          <w:rFonts w:hint="eastAsia" w:ascii="宋体" w:cs="宋体"/>
          <w:color w:val="auto"/>
          <w:sz w:val="18"/>
          <w:szCs w:val="18"/>
          <w:highlight w:val="none"/>
          <w:lang w:eastAsia="zh-CN"/>
        </w:rPr>
        <w:t>工</w:t>
      </w:r>
      <w:r>
        <w:rPr>
          <w:rFonts w:hint="eastAsia" w:ascii="宋体" w:cs="宋体"/>
          <w:color w:val="auto"/>
          <w:spacing w:val="1"/>
          <w:sz w:val="18"/>
          <w:szCs w:val="18"/>
          <w:highlight w:val="none"/>
          <w:lang w:eastAsia="zh-CN"/>
        </w:rPr>
        <w:t>的</w:t>
      </w:r>
      <w:r>
        <w:rPr>
          <w:rFonts w:hint="eastAsia" w:ascii="宋体" w:cs="宋体"/>
          <w:color w:val="auto"/>
          <w:sz w:val="18"/>
          <w:szCs w:val="18"/>
          <w:highlight w:val="none"/>
          <w:lang w:eastAsia="zh-CN"/>
        </w:rPr>
        <w:t>批准</w:t>
      </w:r>
    </w:p>
    <w:p w14:paraId="6D6D9DCF">
      <w:pPr>
        <w:autoSpaceDE w:val="0"/>
        <w:autoSpaceDN w:val="0"/>
        <w:adjustRightInd w:val="0"/>
        <w:spacing w:line="300" w:lineRule="exact"/>
        <w:ind w:right="68"/>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3"/>
          <w:highlight w:val="none"/>
          <w:lang w:eastAsia="zh-CN"/>
        </w:rPr>
        <w:t>乙方如需在法定节假日施工，应经监理工程师同意；如需在夜间施工，除应</w:t>
      </w:r>
    </w:p>
    <w:p w14:paraId="40AE4C22">
      <w:pPr>
        <w:autoSpaceDE w:val="0"/>
        <w:autoSpaceDN w:val="0"/>
        <w:adjustRightInd w:val="0"/>
        <w:spacing w:before="60" w:line="468" w:lineRule="exact"/>
        <w:ind w:right="51"/>
        <w:rPr>
          <w:rFonts w:ascii="宋体" w:cs="宋体"/>
          <w:color w:val="auto"/>
          <w:highlight w:val="none"/>
          <w:lang w:eastAsia="zh-CN"/>
        </w:rPr>
      </w:pPr>
      <w:r>
        <w:rPr>
          <w:rFonts w:hint="eastAsia" w:ascii="宋体" w:cs="宋体"/>
          <w:color w:val="auto"/>
          <w:highlight w:val="none"/>
          <w:lang w:eastAsia="zh-CN"/>
        </w:rPr>
        <w:t>经监理工程师同意外，还应经有关部门批准。此类情况，均不得超过法律规定</w:t>
      </w:r>
      <w:r>
        <w:rPr>
          <w:rFonts w:ascii="宋体" w:cs="宋体"/>
          <w:color w:val="auto"/>
          <w:highlight w:val="none"/>
          <w:lang w:eastAsia="zh-CN"/>
        </w:rPr>
        <w:t xml:space="preserve"> </w:t>
      </w:r>
      <w:r>
        <w:rPr>
          <w:rFonts w:hint="eastAsia" w:ascii="宋体" w:cs="宋体"/>
          <w:color w:val="auto"/>
          <w:highlight w:val="none"/>
          <w:lang w:eastAsia="zh-CN"/>
        </w:rPr>
        <w:t>的限度，并应按照法律规定给予雇员补休或付酬。如无特殊原因，只要在不影</w:t>
      </w:r>
      <w:r>
        <w:rPr>
          <w:rFonts w:ascii="宋体" w:cs="宋体"/>
          <w:color w:val="auto"/>
          <w:highlight w:val="none"/>
          <w:lang w:eastAsia="zh-CN"/>
        </w:rPr>
        <w:t xml:space="preserve"> </w:t>
      </w:r>
      <w:r>
        <w:rPr>
          <w:rFonts w:hint="eastAsia" w:ascii="宋体" w:cs="宋体"/>
          <w:color w:val="auto"/>
          <w:highlight w:val="none"/>
          <w:lang w:eastAsia="zh-CN"/>
        </w:rPr>
        <w:t>响工程质量、施工安全、周围环境的情况下，监理工程师应予同意。但为抢救</w:t>
      </w:r>
      <w:r>
        <w:rPr>
          <w:rFonts w:ascii="宋体" w:cs="宋体"/>
          <w:color w:val="auto"/>
          <w:highlight w:val="none"/>
          <w:lang w:eastAsia="zh-CN"/>
        </w:rPr>
        <w:t xml:space="preserve"> </w:t>
      </w:r>
      <w:r>
        <w:rPr>
          <w:rFonts w:hint="eastAsia" w:ascii="宋体" w:cs="宋体"/>
          <w:color w:val="auto"/>
          <w:highlight w:val="none"/>
          <w:lang w:eastAsia="zh-CN"/>
        </w:rPr>
        <w:t>生命、保护财产，或为工程安全、质量而不可避免的作业，则无需事先经监理</w:t>
      </w:r>
      <w:r>
        <w:rPr>
          <w:rFonts w:ascii="宋体" w:cs="宋体"/>
          <w:color w:val="auto"/>
          <w:highlight w:val="none"/>
          <w:lang w:eastAsia="zh-CN"/>
        </w:rPr>
        <w:t xml:space="preserve"> </w:t>
      </w:r>
      <w:r>
        <w:rPr>
          <w:rFonts w:hint="eastAsia" w:ascii="宋体" w:cs="宋体"/>
          <w:color w:val="auto"/>
          <w:highlight w:val="none"/>
          <w:lang w:eastAsia="zh-CN"/>
        </w:rPr>
        <w:t>工程师同意。</w:t>
      </w:r>
    </w:p>
    <w:p w14:paraId="605AAB0A">
      <w:pPr>
        <w:autoSpaceDE w:val="0"/>
        <w:autoSpaceDN w:val="0"/>
        <w:adjustRightInd w:val="0"/>
        <w:spacing w:before="60" w:line="468" w:lineRule="exact"/>
        <w:ind w:right="51"/>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0C6D6112">
      <w:pPr>
        <w:autoSpaceDE w:val="0"/>
        <w:autoSpaceDN w:val="0"/>
        <w:adjustRightInd w:val="0"/>
        <w:spacing w:before="9" w:line="140" w:lineRule="exact"/>
        <w:jc w:val="left"/>
        <w:rPr>
          <w:rFonts w:ascii="宋体" w:cs="宋体"/>
          <w:color w:val="auto"/>
          <w:sz w:val="14"/>
          <w:szCs w:val="14"/>
          <w:highlight w:val="none"/>
          <w:lang w:eastAsia="zh-CN"/>
        </w:rPr>
      </w:pPr>
    </w:p>
    <w:p w14:paraId="6F348FF2">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27.5</w:t>
      </w:r>
      <w:r>
        <w:rPr>
          <w:color w:val="auto"/>
          <w:position w:val="-1"/>
          <w:highlight w:val="none"/>
          <w:lang w:eastAsia="zh-CN"/>
        </w:rPr>
        <w:tab/>
      </w:r>
    </w:p>
    <w:p w14:paraId="131944FE">
      <w:pPr>
        <w:autoSpaceDE w:val="0"/>
        <w:autoSpaceDN w:val="0"/>
        <w:adjustRightInd w:val="0"/>
        <w:spacing w:before="6" w:line="150" w:lineRule="exact"/>
        <w:jc w:val="left"/>
        <w:rPr>
          <w:color w:val="auto"/>
          <w:sz w:val="15"/>
          <w:szCs w:val="15"/>
          <w:highlight w:val="none"/>
          <w:lang w:eastAsia="zh-CN"/>
        </w:rPr>
      </w:pPr>
    </w:p>
    <w:p w14:paraId="15E05180">
      <w:pPr>
        <w:autoSpaceDE w:val="0"/>
        <w:autoSpaceDN w:val="0"/>
        <w:adjustRightInd w:val="0"/>
        <w:spacing w:before="6" w:line="150" w:lineRule="exact"/>
        <w:jc w:val="left"/>
        <w:rPr>
          <w:color w:val="auto"/>
          <w:sz w:val="15"/>
          <w:szCs w:val="15"/>
          <w:highlight w:val="none"/>
          <w:lang w:eastAsia="zh-CN"/>
        </w:rPr>
        <w:sectPr>
          <w:type w:val="continuous"/>
          <w:pgSz w:w="11920" w:h="16840"/>
          <w:pgMar w:top="1560" w:right="1000" w:bottom="280" w:left="880" w:header="720" w:footer="720" w:gutter="0"/>
          <w:cols w:space="720" w:num="1"/>
        </w:sectPr>
      </w:pPr>
    </w:p>
    <w:p w14:paraId="7B7F3E6E">
      <w:pPr>
        <w:autoSpaceDE w:val="0"/>
        <w:autoSpaceDN w:val="0"/>
        <w:adjustRightInd w:val="0"/>
        <w:spacing w:line="264" w:lineRule="exact"/>
        <w:ind w:left="105" w:right="-47"/>
        <w:jc w:val="left"/>
        <w:rPr>
          <w:rFonts w:ascii="宋体" w:cs="宋体"/>
          <w:color w:val="auto"/>
          <w:sz w:val="18"/>
          <w:szCs w:val="18"/>
          <w:highlight w:val="none"/>
          <w:lang w:eastAsia="zh-CN"/>
        </w:rPr>
      </w:pPr>
      <w:r>
        <w:rPr>
          <w:rFonts w:hint="eastAsia" w:ascii="宋体" w:cs="宋体"/>
          <w:color w:val="auto"/>
          <w:spacing w:val="14"/>
          <w:position w:val="-3"/>
          <w:sz w:val="18"/>
          <w:szCs w:val="18"/>
          <w:highlight w:val="none"/>
          <w:lang w:eastAsia="zh-CN"/>
        </w:rPr>
        <w:t>乙方向雇员</w:t>
      </w:r>
    </w:p>
    <w:p w14:paraId="63F9EBF6">
      <w:pPr>
        <w:autoSpaceDE w:val="0"/>
        <w:autoSpaceDN w:val="0"/>
        <w:adjustRightInd w:val="0"/>
        <w:spacing w:before="46"/>
        <w:ind w:left="105"/>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支付</w:t>
      </w:r>
      <w:r>
        <w:rPr>
          <w:rFonts w:hint="eastAsia" w:ascii="宋体" w:cs="宋体"/>
          <w:color w:val="auto"/>
          <w:sz w:val="18"/>
          <w:szCs w:val="18"/>
          <w:highlight w:val="none"/>
          <w:lang w:eastAsia="zh-CN"/>
        </w:rPr>
        <w:t>劳</w:t>
      </w:r>
      <w:r>
        <w:rPr>
          <w:rFonts w:hint="eastAsia" w:ascii="宋体" w:cs="宋体"/>
          <w:color w:val="auto"/>
          <w:spacing w:val="1"/>
          <w:sz w:val="18"/>
          <w:szCs w:val="18"/>
          <w:highlight w:val="none"/>
          <w:lang w:eastAsia="zh-CN"/>
        </w:rPr>
        <w:t>务</w:t>
      </w:r>
      <w:r>
        <w:rPr>
          <w:rFonts w:hint="eastAsia" w:ascii="宋体" w:cs="宋体"/>
          <w:color w:val="auto"/>
          <w:sz w:val="18"/>
          <w:szCs w:val="18"/>
          <w:highlight w:val="none"/>
          <w:lang w:eastAsia="zh-CN"/>
        </w:rPr>
        <w:t>工资</w:t>
      </w:r>
    </w:p>
    <w:p w14:paraId="2EE747EA">
      <w:pPr>
        <w:autoSpaceDE w:val="0"/>
        <w:autoSpaceDN w:val="0"/>
        <w:adjustRightInd w:val="0"/>
        <w:spacing w:line="300" w:lineRule="exact"/>
        <w:ind w:right="68"/>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3"/>
          <w:highlight w:val="none"/>
          <w:lang w:eastAsia="zh-CN"/>
        </w:rPr>
        <w:t>乙方应按照时足额向雇员支付劳务工资，并不低于当地最低工资标准。因承</w:t>
      </w:r>
    </w:p>
    <w:p w14:paraId="71A1E78A">
      <w:pPr>
        <w:autoSpaceDE w:val="0"/>
        <w:autoSpaceDN w:val="0"/>
        <w:adjustRightInd w:val="0"/>
        <w:spacing w:before="60" w:line="468" w:lineRule="exact"/>
        <w:ind w:right="51"/>
        <w:rPr>
          <w:rFonts w:ascii="宋体" w:cs="宋体"/>
          <w:color w:val="auto"/>
          <w:highlight w:val="none"/>
          <w:lang w:eastAsia="zh-CN"/>
        </w:rPr>
      </w:pPr>
      <w:r>
        <w:rPr>
          <w:rFonts w:hint="eastAsia" w:ascii="宋体" w:cs="宋体"/>
          <w:color w:val="auto"/>
          <w:highlight w:val="none"/>
          <w:lang w:eastAsia="zh-CN"/>
        </w:rPr>
        <w:t>包人拖欠其雇员工资而造成群体性示威、游行等一切后果，由乙方承担。对</w:t>
      </w:r>
      <w:r>
        <w:rPr>
          <w:rFonts w:ascii="宋体" w:cs="宋体"/>
          <w:color w:val="auto"/>
          <w:highlight w:val="none"/>
          <w:lang w:eastAsia="zh-CN"/>
        </w:rPr>
        <w:t xml:space="preserve"> </w:t>
      </w:r>
      <w:r>
        <w:rPr>
          <w:rFonts w:hint="eastAsia" w:ascii="宋体" w:cs="宋体"/>
          <w:color w:val="auto"/>
          <w:highlight w:val="none"/>
          <w:lang w:eastAsia="zh-CN"/>
        </w:rPr>
        <w:t>甲方造成损失和（或）导致工期延误的，应赔偿甲方的损失，工期不予顺</w:t>
      </w:r>
      <w:r>
        <w:rPr>
          <w:rFonts w:ascii="宋体" w:cs="宋体"/>
          <w:color w:val="auto"/>
          <w:highlight w:val="none"/>
          <w:lang w:eastAsia="zh-CN"/>
        </w:rPr>
        <w:t xml:space="preserve"> </w:t>
      </w:r>
      <w:r>
        <w:rPr>
          <w:rFonts w:hint="eastAsia" w:ascii="宋体" w:cs="宋体"/>
          <w:color w:val="auto"/>
          <w:highlight w:val="none"/>
          <w:lang w:eastAsia="zh-CN"/>
        </w:rPr>
        <w:t>延</w:t>
      </w:r>
      <w:r>
        <w:rPr>
          <w:rFonts w:ascii="宋体" w:cs="宋体"/>
          <w:color w:val="auto"/>
          <w:highlight w:val="none"/>
          <w:lang w:eastAsia="zh-CN"/>
        </w:rPr>
        <w:t>。</w:t>
      </w:r>
      <w:r>
        <w:rPr>
          <w:rFonts w:hint="eastAsia" w:ascii="宋体" w:cs="宋体"/>
          <w:color w:val="auto"/>
          <w:highlight w:val="none"/>
          <w:lang w:eastAsia="zh-CN"/>
        </w:rPr>
        <w:t>如乙方拖欠工资</w:t>
      </w:r>
      <w:r>
        <w:rPr>
          <w:rFonts w:ascii="宋体" w:cs="宋体"/>
          <w:color w:val="auto"/>
          <w:highlight w:val="none"/>
          <w:lang w:eastAsia="zh-CN"/>
        </w:rPr>
        <w:t>、</w:t>
      </w:r>
      <w:r>
        <w:rPr>
          <w:rFonts w:hint="eastAsia" w:ascii="宋体" w:cs="宋体"/>
          <w:color w:val="auto"/>
          <w:highlight w:val="none"/>
          <w:lang w:eastAsia="zh-CN"/>
        </w:rPr>
        <w:t>报酬等</w:t>
      </w:r>
      <w:r>
        <w:rPr>
          <w:rFonts w:ascii="宋体" w:cs="宋体"/>
          <w:color w:val="auto"/>
          <w:highlight w:val="none"/>
          <w:lang w:eastAsia="zh-CN"/>
        </w:rPr>
        <w:t>，</w:t>
      </w:r>
      <w:r>
        <w:rPr>
          <w:rFonts w:hint="eastAsia" w:ascii="宋体" w:cs="宋体"/>
          <w:color w:val="auto"/>
          <w:highlight w:val="none"/>
          <w:lang w:eastAsia="zh-CN"/>
        </w:rPr>
        <w:t>甲方有权选择直接向劳动者</w:t>
      </w:r>
      <w:r>
        <w:rPr>
          <w:rFonts w:ascii="宋体" w:cs="宋体"/>
          <w:color w:val="auto"/>
          <w:highlight w:val="none"/>
          <w:lang w:eastAsia="zh-CN"/>
        </w:rPr>
        <w:t>、</w:t>
      </w:r>
      <w:r>
        <w:rPr>
          <w:rFonts w:hint="eastAsia" w:ascii="宋体" w:cs="宋体"/>
          <w:color w:val="auto"/>
          <w:highlight w:val="none"/>
          <w:lang w:eastAsia="zh-CN"/>
        </w:rPr>
        <w:t>雇员等支付劳动报酬</w:t>
      </w:r>
      <w:r>
        <w:rPr>
          <w:rFonts w:ascii="宋体" w:cs="宋体"/>
          <w:color w:val="auto"/>
          <w:highlight w:val="none"/>
          <w:lang w:eastAsia="zh-CN"/>
        </w:rPr>
        <w:t>、</w:t>
      </w:r>
      <w:r>
        <w:rPr>
          <w:rFonts w:hint="eastAsia" w:ascii="宋体" w:cs="宋体"/>
          <w:color w:val="auto"/>
          <w:highlight w:val="none"/>
          <w:lang w:eastAsia="zh-CN"/>
        </w:rPr>
        <w:t>劳务工资等</w:t>
      </w:r>
      <w:r>
        <w:rPr>
          <w:rFonts w:ascii="宋体" w:cs="宋体"/>
          <w:color w:val="auto"/>
          <w:highlight w:val="none"/>
          <w:lang w:eastAsia="zh-CN"/>
        </w:rPr>
        <w:t>，</w:t>
      </w:r>
      <w:r>
        <w:rPr>
          <w:rFonts w:hint="eastAsia" w:ascii="宋体" w:cs="宋体"/>
          <w:color w:val="auto"/>
          <w:highlight w:val="none"/>
          <w:lang w:eastAsia="zh-CN"/>
        </w:rPr>
        <w:t>并直接在应付给乙方的款项内扣除。</w:t>
      </w:r>
    </w:p>
    <w:p w14:paraId="03379CF9">
      <w:pPr>
        <w:autoSpaceDE w:val="0"/>
        <w:autoSpaceDN w:val="0"/>
        <w:adjustRightInd w:val="0"/>
        <w:spacing w:before="60" w:line="468" w:lineRule="exact"/>
        <w:ind w:right="51"/>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0385E9C2">
      <w:pPr>
        <w:autoSpaceDE w:val="0"/>
        <w:autoSpaceDN w:val="0"/>
        <w:adjustRightInd w:val="0"/>
        <w:spacing w:before="9" w:line="140" w:lineRule="exact"/>
        <w:jc w:val="left"/>
        <w:rPr>
          <w:rFonts w:ascii="宋体" w:cs="宋体"/>
          <w:color w:val="auto"/>
          <w:sz w:val="14"/>
          <w:szCs w:val="14"/>
          <w:highlight w:val="none"/>
          <w:lang w:eastAsia="zh-CN"/>
        </w:rPr>
      </w:pPr>
    </w:p>
    <w:p w14:paraId="57427628">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27.6</w:t>
      </w:r>
      <w:r>
        <w:rPr>
          <w:color w:val="auto"/>
          <w:position w:val="-1"/>
          <w:highlight w:val="none"/>
          <w:lang w:eastAsia="zh-CN"/>
        </w:rPr>
        <w:tab/>
      </w:r>
    </w:p>
    <w:p w14:paraId="5D1ACEA8">
      <w:pPr>
        <w:autoSpaceDE w:val="0"/>
        <w:autoSpaceDN w:val="0"/>
        <w:adjustRightInd w:val="0"/>
        <w:spacing w:before="6" w:line="150" w:lineRule="exact"/>
        <w:jc w:val="left"/>
        <w:rPr>
          <w:color w:val="auto"/>
          <w:sz w:val="15"/>
          <w:szCs w:val="15"/>
          <w:highlight w:val="none"/>
          <w:lang w:eastAsia="zh-CN"/>
        </w:rPr>
      </w:pPr>
    </w:p>
    <w:p w14:paraId="161D9E5D">
      <w:pPr>
        <w:autoSpaceDE w:val="0"/>
        <w:autoSpaceDN w:val="0"/>
        <w:adjustRightInd w:val="0"/>
        <w:spacing w:before="6" w:line="150" w:lineRule="exact"/>
        <w:jc w:val="left"/>
        <w:rPr>
          <w:color w:val="auto"/>
          <w:sz w:val="15"/>
          <w:szCs w:val="15"/>
          <w:highlight w:val="none"/>
          <w:lang w:eastAsia="zh-CN"/>
        </w:rPr>
        <w:sectPr>
          <w:type w:val="continuous"/>
          <w:pgSz w:w="11920" w:h="16840"/>
          <w:pgMar w:top="1560" w:right="1000" w:bottom="280" w:left="880" w:header="720" w:footer="720" w:gutter="0"/>
          <w:cols w:space="720" w:num="1"/>
        </w:sectPr>
      </w:pPr>
    </w:p>
    <w:p w14:paraId="02EF62BE">
      <w:pPr>
        <w:autoSpaceDE w:val="0"/>
        <w:autoSpaceDN w:val="0"/>
        <w:adjustRightInd w:val="0"/>
        <w:spacing w:line="264" w:lineRule="exact"/>
        <w:ind w:left="105" w:right="-47"/>
        <w:jc w:val="left"/>
        <w:rPr>
          <w:rFonts w:ascii="宋体" w:cs="宋体"/>
          <w:color w:val="auto"/>
          <w:sz w:val="18"/>
          <w:szCs w:val="18"/>
          <w:highlight w:val="none"/>
          <w:lang w:eastAsia="zh-CN"/>
        </w:rPr>
      </w:pPr>
      <w:r>
        <w:rPr>
          <w:rFonts w:hint="eastAsia" w:ascii="宋体" w:cs="宋体"/>
          <w:color w:val="auto"/>
          <w:spacing w:val="14"/>
          <w:position w:val="-3"/>
          <w:sz w:val="18"/>
          <w:szCs w:val="18"/>
          <w:highlight w:val="none"/>
          <w:lang w:eastAsia="zh-CN"/>
        </w:rPr>
        <w:t>乙方向工地</w:t>
      </w:r>
    </w:p>
    <w:p w14:paraId="49CEA1C7">
      <w:pPr>
        <w:autoSpaceDE w:val="0"/>
        <w:autoSpaceDN w:val="0"/>
        <w:adjustRightInd w:val="0"/>
        <w:spacing w:before="46" w:line="281" w:lineRule="auto"/>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派遣雇员的要</w:t>
      </w:r>
      <w:r>
        <w:rPr>
          <w:rFonts w:ascii="宋体" w:cs="宋体"/>
          <w:color w:val="auto"/>
          <w:spacing w:val="14"/>
          <w:sz w:val="18"/>
          <w:szCs w:val="18"/>
          <w:highlight w:val="none"/>
          <w:lang w:eastAsia="zh-CN"/>
        </w:rPr>
        <w:t xml:space="preserve"> </w:t>
      </w:r>
      <w:r>
        <w:rPr>
          <w:rFonts w:hint="eastAsia" w:ascii="宋体" w:cs="宋体"/>
          <w:color w:val="auto"/>
          <w:sz w:val="18"/>
          <w:szCs w:val="18"/>
          <w:highlight w:val="none"/>
          <w:lang w:eastAsia="zh-CN"/>
        </w:rPr>
        <w:t>求</w:t>
      </w:r>
    </w:p>
    <w:p w14:paraId="274462F5">
      <w:pPr>
        <w:autoSpaceDE w:val="0"/>
        <w:autoSpaceDN w:val="0"/>
        <w:adjustRightInd w:val="0"/>
        <w:spacing w:line="300" w:lineRule="exact"/>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3"/>
          <w:highlight w:val="none"/>
          <w:lang w:eastAsia="zh-CN"/>
        </w:rPr>
        <w:t>乙方的雇员应是在行业或职业内具有相应资格、技能和经验的人员。乙方</w:t>
      </w:r>
    </w:p>
    <w:p w14:paraId="22E015F9">
      <w:pPr>
        <w:autoSpaceDE w:val="0"/>
        <w:autoSpaceDN w:val="0"/>
        <w:adjustRightInd w:val="0"/>
        <w:spacing w:before="4" w:line="110" w:lineRule="exact"/>
        <w:jc w:val="left"/>
        <w:rPr>
          <w:rFonts w:ascii="宋体" w:cs="宋体"/>
          <w:color w:val="auto"/>
          <w:sz w:val="11"/>
          <w:szCs w:val="11"/>
          <w:highlight w:val="none"/>
          <w:lang w:eastAsia="zh-CN"/>
        </w:rPr>
      </w:pPr>
    </w:p>
    <w:p w14:paraId="6E96E560">
      <w:pPr>
        <w:autoSpaceDE w:val="0"/>
        <w:autoSpaceDN w:val="0"/>
        <w:adjustRightInd w:val="0"/>
        <w:jc w:val="left"/>
        <w:rPr>
          <w:rFonts w:ascii="宋体" w:cs="宋体"/>
          <w:color w:val="auto"/>
          <w:highlight w:val="none"/>
          <w:lang w:eastAsia="zh-CN"/>
        </w:rPr>
      </w:pPr>
      <w:r>
        <w:rPr>
          <w:rFonts w:hint="eastAsia" w:ascii="宋体" w:cs="宋体"/>
          <w:color w:val="auto"/>
          <w:highlight w:val="none"/>
          <w:lang w:eastAsia="zh-CN"/>
        </w:rPr>
        <w:t>应向施工场地派遣足够数量的下列雇员：</w:t>
      </w:r>
    </w:p>
    <w:p w14:paraId="463BA45E">
      <w:pPr>
        <w:autoSpaceDE w:val="0"/>
        <w:autoSpaceDN w:val="0"/>
        <w:adjustRightInd w:val="0"/>
        <w:spacing w:before="4" w:line="110" w:lineRule="exact"/>
        <w:jc w:val="left"/>
        <w:rPr>
          <w:rFonts w:ascii="宋体" w:cs="宋体"/>
          <w:color w:val="auto"/>
          <w:sz w:val="11"/>
          <w:szCs w:val="11"/>
          <w:highlight w:val="none"/>
          <w:lang w:eastAsia="zh-CN"/>
        </w:rPr>
      </w:pPr>
    </w:p>
    <w:p w14:paraId="0D045495">
      <w:pPr>
        <w:autoSpaceDE w:val="0"/>
        <w:autoSpaceDN w:val="0"/>
        <w:adjustRightInd w:val="0"/>
        <w:jc w:val="left"/>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1</w:t>
      </w: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具有相应资格的专业技工和合格的普工；</w:t>
      </w:r>
    </w:p>
    <w:p w14:paraId="743725C1">
      <w:pPr>
        <w:autoSpaceDE w:val="0"/>
        <w:autoSpaceDN w:val="0"/>
        <w:adjustRightInd w:val="0"/>
        <w:spacing w:before="96"/>
        <w:jc w:val="left"/>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2</w:t>
      </w: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具有相应施工经验的技术人员；</w:t>
      </w:r>
    </w:p>
    <w:p w14:paraId="752EEE0F">
      <w:pPr>
        <w:autoSpaceDE w:val="0"/>
        <w:autoSpaceDN w:val="0"/>
        <w:adjustRightInd w:val="0"/>
        <w:spacing w:before="94"/>
        <w:jc w:val="left"/>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3</w:t>
      </w: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具有相应岗位资格的各级管理人员。</w:t>
      </w:r>
    </w:p>
    <w:p w14:paraId="59E6DC74">
      <w:pPr>
        <w:autoSpaceDE w:val="0"/>
        <w:autoSpaceDN w:val="0"/>
        <w:adjustRightInd w:val="0"/>
        <w:spacing w:before="94"/>
        <w:jc w:val="left"/>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48E8AC65">
      <w:pPr>
        <w:tabs>
          <w:tab w:val="left" w:leader="dot" w:pos="9880"/>
        </w:tabs>
        <w:autoSpaceDE w:val="0"/>
        <w:autoSpaceDN w:val="0"/>
        <w:adjustRightInd w:val="0"/>
        <w:spacing w:before="73" w:line="271" w:lineRule="exact"/>
        <w:ind w:left="141"/>
        <w:jc w:val="left"/>
        <w:rPr>
          <w:color w:val="auto"/>
          <w:sz w:val="15"/>
          <w:szCs w:val="15"/>
          <w:highlight w:val="none"/>
          <w:lang w:eastAsia="zh-CN"/>
        </w:rPr>
      </w:pPr>
      <w:r>
        <w:rPr>
          <w:color w:val="auto"/>
          <w:position w:val="-1"/>
          <w:highlight w:val="none"/>
          <w:lang w:eastAsia="zh-CN"/>
        </w:rPr>
        <w:t>27.7</w:t>
      </w:r>
      <w:r>
        <w:rPr>
          <w:color w:val="auto"/>
          <w:position w:val="-1"/>
          <w:highlight w:val="none"/>
          <w:lang w:eastAsia="zh-CN"/>
        </w:rPr>
        <w:tab/>
      </w:r>
      <w:r>
        <w:rPr>
          <w:color w:val="auto"/>
          <w:position w:val="-1"/>
          <w:highlight w:val="none"/>
          <w:u w:val="single"/>
          <w:lang w:eastAsia="zh-CN"/>
        </w:rPr>
        <w:t xml:space="preserve"> </w:t>
      </w:r>
    </w:p>
    <w:p w14:paraId="6FAC0A14">
      <w:pPr>
        <w:autoSpaceDE w:val="0"/>
        <w:autoSpaceDN w:val="0"/>
        <w:adjustRightInd w:val="0"/>
        <w:spacing w:before="6" w:line="150" w:lineRule="exact"/>
        <w:jc w:val="left"/>
        <w:rPr>
          <w:color w:val="auto"/>
          <w:sz w:val="15"/>
          <w:szCs w:val="15"/>
          <w:highlight w:val="none"/>
          <w:lang w:eastAsia="zh-CN"/>
        </w:rPr>
        <w:sectPr>
          <w:pgSz w:w="11920" w:h="16840"/>
          <w:pgMar w:top="1440" w:right="760" w:bottom="280" w:left="880" w:header="720" w:footer="720" w:gutter="0"/>
          <w:cols w:space="720" w:num="1"/>
        </w:sectPr>
      </w:pPr>
    </w:p>
    <w:p w14:paraId="3DAB87AB">
      <w:pPr>
        <w:autoSpaceDE w:val="0"/>
        <w:autoSpaceDN w:val="0"/>
        <w:adjustRightInd w:val="0"/>
        <w:spacing w:line="264" w:lineRule="exact"/>
        <w:ind w:left="105" w:right="-47"/>
        <w:jc w:val="left"/>
        <w:rPr>
          <w:rFonts w:ascii="宋体" w:cs="宋体"/>
          <w:color w:val="auto"/>
          <w:sz w:val="18"/>
          <w:szCs w:val="18"/>
          <w:highlight w:val="none"/>
          <w:lang w:eastAsia="zh-CN"/>
        </w:rPr>
      </w:pPr>
      <w:r>
        <w:rPr>
          <w:rFonts w:hint="eastAsia" w:ascii="宋体" w:cs="宋体"/>
          <w:color w:val="auto"/>
          <w:spacing w:val="14"/>
          <w:position w:val="-3"/>
          <w:sz w:val="18"/>
          <w:szCs w:val="18"/>
          <w:highlight w:val="none"/>
          <w:lang w:eastAsia="zh-CN"/>
        </w:rPr>
        <w:t>乙方雇员安</w:t>
      </w:r>
    </w:p>
    <w:p w14:paraId="295746EC">
      <w:pPr>
        <w:autoSpaceDE w:val="0"/>
        <w:autoSpaceDN w:val="0"/>
        <w:adjustRightInd w:val="0"/>
        <w:spacing w:before="45"/>
        <w:ind w:left="105"/>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排和</w:t>
      </w:r>
      <w:r>
        <w:rPr>
          <w:rFonts w:hint="eastAsia" w:ascii="宋体" w:cs="宋体"/>
          <w:color w:val="auto"/>
          <w:sz w:val="18"/>
          <w:szCs w:val="18"/>
          <w:highlight w:val="none"/>
          <w:lang w:eastAsia="zh-CN"/>
        </w:rPr>
        <w:t>撤换</w:t>
      </w:r>
    </w:p>
    <w:p w14:paraId="5E7523B4">
      <w:pPr>
        <w:autoSpaceDE w:val="0"/>
        <w:autoSpaceDN w:val="0"/>
        <w:adjustRightInd w:val="0"/>
        <w:spacing w:line="300" w:lineRule="exact"/>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3"/>
          <w:highlight w:val="none"/>
          <w:lang w:eastAsia="zh-CN"/>
        </w:rPr>
        <w:t>乙方安排在施工场地的雇员应保持相对稳定，但有下列行为的任何乙方雇</w:t>
      </w:r>
    </w:p>
    <w:p w14:paraId="305C4591">
      <w:pPr>
        <w:autoSpaceDE w:val="0"/>
        <w:autoSpaceDN w:val="0"/>
        <w:adjustRightInd w:val="0"/>
        <w:spacing w:before="4" w:line="110" w:lineRule="exact"/>
        <w:jc w:val="left"/>
        <w:rPr>
          <w:rFonts w:ascii="宋体" w:cs="宋体"/>
          <w:color w:val="auto"/>
          <w:sz w:val="11"/>
          <w:szCs w:val="11"/>
          <w:highlight w:val="none"/>
          <w:lang w:eastAsia="zh-CN"/>
        </w:rPr>
      </w:pPr>
    </w:p>
    <w:p w14:paraId="19733D05">
      <w:pPr>
        <w:autoSpaceDE w:val="0"/>
        <w:autoSpaceDN w:val="0"/>
        <w:adjustRightInd w:val="0"/>
        <w:jc w:val="left"/>
        <w:rPr>
          <w:rFonts w:ascii="宋体" w:cs="宋体"/>
          <w:color w:val="auto"/>
          <w:highlight w:val="none"/>
          <w:lang w:eastAsia="zh-CN"/>
        </w:rPr>
      </w:pPr>
      <w:r>
        <w:rPr>
          <w:rFonts w:hint="eastAsia" w:ascii="宋体" w:cs="宋体"/>
          <w:color w:val="auto"/>
          <w:highlight w:val="none"/>
          <w:lang w:eastAsia="zh-CN"/>
        </w:rPr>
        <w:t>员，监理工程师可要求乙方将其撤换：</w:t>
      </w:r>
    </w:p>
    <w:p w14:paraId="053280A8">
      <w:pPr>
        <w:autoSpaceDE w:val="0"/>
        <w:autoSpaceDN w:val="0"/>
        <w:adjustRightInd w:val="0"/>
        <w:spacing w:before="4" w:line="110" w:lineRule="exact"/>
        <w:jc w:val="left"/>
        <w:rPr>
          <w:rFonts w:ascii="宋体" w:cs="宋体"/>
          <w:color w:val="auto"/>
          <w:sz w:val="11"/>
          <w:szCs w:val="11"/>
          <w:highlight w:val="none"/>
          <w:lang w:eastAsia="zh-CN"/>
        </w:rPr>
      </w:pPr>
    </w:p>
    <w:p w14:paraId="5AB1F261">
      <w:pPr>
        <w:autoSpaceDE w:val="0"/>
        <w:autoSpaceDN w:val="0"/>
        <w:adjustRightInd w:val="0"/>
        <w:jc w:val="left"/>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1</w:t>
      </w: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经常行为不当，或工作漫不经心；</w:t>
      </w:r>
    </w:p>
    <w:p w14:paraId="35C78800">
      <w:pPr>
        <w:autoSpaceDE w:val="0"/>
        <w:autoSpaceDN w:val="0"/>
        <w:adjustRightInd w:val="0"/>
        <w:spacing w:before="96"/>
        <w:jc w:val="left"/>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2</w:t>
      </w: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无能力履行义务或玩忽职守；</w:t>
      </w:r>
    </w:p>
    <w:p w14:paraId="086029A1">
      <w:pPr>
        <w:autoSpaceDE w:val="0"/>
        <w:autoSpaceDN w:val="0"/>
        <w:adjustRightInd w:val="0"/>
        <w:spacing w:before="96"/>
        <w:jc w:val="left"/>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3</w:t>
      </w: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不遵守合同的约定；</w:t>
      </w:r>
    </w:p>
    <w:p w14:paraId="753B9CC1">
      <w:pPr>
        <w:autoSpaceDE w:val="0"/>
        <w:autoSpaceDN w:val="0"/>
        <w:adjustRightInd w:val="0"/>
        <w:spacing w:before="96" w:line="367" w:lineRule="exact"/>
        <w:jc w:val="left"/>
        <w:rPr>
          <w:rFonts w:ascii="宋体" w:cs="宋体"/>
          <w:color w:val="auto"/>
          <w:highlight w:val="none"/>
          <w:lang w:eastAsia="zh-CN"/>
        </w:rPr>
      </w:pPr>
      <w:r>
        <w:rPr>
          <w:rFonts w:hint="eastAsia" w:ascii="宋体" w:cs="宋体"/>
          <w:color w:val="auto"/>
          <w:position w:val="-3"/>
          <w:highlight w:val="none"/>
          <w:lang w:eastAsia="zh-CN"/>
        </w:rPr>
        <w:t>（</w:t>
      </w:r>
      <w:r>
        <w:rPr>
          <w:color w:val="auto"/>
          <w:position w:val="-3"/>
          <w:highlight w:val="none"/>
          <w:lang w:eastAsia="zh-CN"/>
        </w:rPr>
        <w:t>4</w:t>
      </w:r>
      <w:r>
        <w:rPr>
          <w:rFonts w:hint="eastAsia" w:ascii="宋体" w:cs="宋体"/>
          <w:color w:val="auto"/>
          <w:position w:val="-3"/>
          <w:highlight w:val="none"/>
          <w:lang w:eastAsia="zh-CN"/>
        </w:rPr>
        <w:t>）</w:t>
      </w:r>
      <w:r>
        <w:rPr>
          <w:rFonts w:ascii="宋体" w:cs="宋体"/>
          <w:color w:val="auto"/>
          <w:position w:val="-3"/>
          <w:highlight w:val="none"/>
          <w:lang w:eastAsia="zh-CN"/>
        </w:rPr>
        <w:t xml:space="preserve"> </w:t>
      </w:r>
      <w:r>
        <w:rPr>
          <w:rFonts w:hint="eastAsia" w:ascii="宋体" w:cs="宋体"/>
          <w:color w:val="auto"/>
          <w:position w:val="-3"/>
          <w:highlight w:val="none"/>
          <w:lang w:eastAsia="zh-CN"/>
        </w:rPr>
        <w:t>有损安全、健康和不利于环境保护的行为。</w:t>
      </w:r>
    </w:p>
    <w:p w14:paraId="097220B5">
      <w:pPr>
        <w:autoSpaceDE w:val="0"/>
        <w:autoSpaceDN w:val="0"/>
        <w:adjustRightInd w:val="0"/>
        <w:spacing w:before="96" w:line="367" w:lineRule="exact"/>
        <w:jc w:val="left"/>
        <w:rPr>
          <w:rFonts w:ascii="宋体" w:cs="宋体"/>
          <w:color w:val="auto"/>
          <w:highlight w:val="none"/>
          <w:lang w:eastAsia="zh-CN"/>
        </w:rPr>
        <w:sectPr>
          <w:type w:val="continuous"/>
          <w:pgSz w:w="11920" w:h="16840"/>
          <w:pgMar w:top="1560" w:right="760" w:bottom="280" w:left="880" w:header="720" w:footer="720" w:gutter="0"/>
          <w:cols w:equalWidth="0" w:num="2">
            <w:col w:w="1272" w:space="488"/>
            <w:col w:w="8520"/>
          </w:cols>
        </w:sectPr>
      </w:pPr>
    </w:p>
    <w:p w14:paraId="7A9080C1">
      <w:pPr>
        <w:autoSpaceDE w:val="0"/>
        <w:autoSpaceDN w:val="0"/>
        <w:adjustRightInd w:val="0"/>
        <w:spacing w:before="7" w:line="160" w:lineRule="exact"/>
        <w:jc w:val="left"/>
        <w:rPr>
          <w:rFonts w:ascii="宋体" w:cs="宋体"/>
          <w:color w:val="auto"/>
          <w:sz w:val="16"/>
          <w:szCs w:val="16"/>
          <w:highlight w:val="none"/>
          <w:lang w:eastAsia="zh-CN"/>
        </w:rPr>
      </w:pPr>
    </w:p>
    <w:p w14:paraId="7F1941D7">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27.8</w:t>
      </w:r>
      <w:r>
        <w:rPr>
          <w:color w:val="auto"/>
          <w:position w:val="-1"/>
          <w:highlight w:val="none"/>
          <w:lang w:eastAsia="zh-CN"/>
        </w:rPr>
        <w:tab/>
      </w:r>
    </w:p>
    <w:p w14:paraId="51D8989F">
      <w:pPr>
        <w:autoSpaceDE w:val="0"/>
        <w:autoSpaceDN w:val="0"/>
        <w:adjustRightInd w:val="0"/>
        <w:spacing w:before="1" w:line="150" w:lineRule="exact"/>
        <w:jc w:val="left"/>
        <w:rPr>
          <w:color w:val="auto"/>
          <w:sz w:val="15"/>
          <w:szCs w:val="15"/>
          <w:highlight w:val="none"/>
          <w:lang w:eastAsia="zh-CN"/>
        </w:rPr>
      </w:pPr>
    </w:p>
    <w:p w14:paraId="40873502">
      <w:pPr>
        <w:autoSpaceDE w:val="0"/>
        <w:autoSpaceDN w:val="0"/>
        <w:adjustRightInd w:val="0"/>
        <w:spacing w:before="1" w:line="150" w:lineRule="exact"/>
        <w:jc w:val="left"/>
        <w:rPr>
          <w:color w:val="auto"/>
          <w:sz w:val="15"/>
          <w:szCs w:val="15"/>
          <w:highlight w:val="none"/>
          <w:lang w:eastAsia="zh-CN"/>
        </w:rPr>
        <w:sectPr>
          <w:type w:val="continuous"/>
          <w:pgSz w:w="11920" w:h="16840"/>
          <w:pgMar w:top="1560" w:right="760" w:bottom="280" w:left="880" w:header="720" w:footer="720" w:gutter="0"/>
          <w:cols w:space="720" w:num="1"/>
        </w:sectPr>
      </w:pPr>
    </w:p>
    <w:p w14:paraId="26DD5ACC">
      <w:pPr>
        <w:autoSpaceDE w:val="0"/>
        <w:autoSpaceDN w:val="0"/>
        <w:adjustRightInd w:val="0"/>
        <w:spacing w:before="22" w:line="240"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乙方对雇员</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的保护</w:t>
      </w:r>
    </w:p>
    <w:p w14:paraId="4615B72D">
      <w:pPr>
        <w:autoSpaceDE w:val="0"/>
        <w:autoSpaceDN w:val="0"/>
        <w:adjustRightInd w:val="0"/>
        <w:spacing w:line="305" w:lineRule="exact"/>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3"/>
          <w:highlight w:val="none"/>
          <w:lang w:eastAsia="zh-CN"/>
        </w:rPr>
        <w:t>乙方应自始至终采取各种合理的预防措施，防止雇员内部发生打斗和任何无</w:t>
      </w:r>
    </w:p>
    <w:p w14:paraId="770FDA83">
      <w:pPr>
        <w:autoSpaceDE w:val="0"/>
        <w:autoSpaceDN w:val="0"/>
        <w:adjustRightInd w:val="0"/>
        <w:spacing w:before="8" w:line="460" w:lineRule="atLeast"/>
        <w:ind w:right="291"/>
        <w:jc w:val="left"/>
        <w:rPr>
          <w:rFonts w:ascii="宋体" w:cs="宋体"/>
          <w:color w:val="auto"/>
          <w:highlight w:val="none"/>
          <w:lang w:eastAsia="zh-CN"/>
        </w:rPr>
      </w:pPr>
      <w:r>
        <w:rPr>
          <w:rFonts w:hint="eastAsia" w:ascii="宋体" w:cs="宋体"/>
          <w:color w:val="auto"/>
          <w:highlight w:val="none"/>
          <w:lang w:eastAsia="zh-CN"/>
        </w:rPr>
        <w:t>序、非法的不良行为，以确保现场安定和保护现场及邻近人员的生命、财产安</w:t>
      </w:r>
      <w:r>
        <w:rPr>
          <w:rFonts w:ascii="宋体" w:cs="宋体"/>
          <w:color w:val="auto"/>
          <w:highlight w:val="none"/>
          <w:lang w:eastAsia="zh-CN"/>
        </w:rPr>
        <w:t xml:space="preserve"> </w:t>
      </w:r>
      <w:r>
        <w:rPr>
          <w:rFonts w:hint="eastAsia" w:ascii="宋体" w:cs="宋体"/>
          <w:color w:val="auto"/>
          <w:highlight w:val="none"/>
          <w:lang w:eastAsia="zh-CN"/>
        </w:rPr>
        <w:t>全。乙方对雇员的行为承担连带责任</w:t>
      </w:r>
      <w:r>
        <w:rPr>
          <w:rFonts w:ascii="宋体" w:cs="宋体"/>
          <w:color w:val="auto"/>
          <w:highlight w:val="none"/>
          <w:lang w:eastAsia="zh-CN"/>
        </w:rPr>
        <w:t>。</w:t>
      </w:r>
    </w:p>
    <w:p w14:paraId="40E439EE">
      <w:pPr>
        <w:autoSpaceDE w:val="0"/>
        <w:autoSpaceDN w:val="0"/>
        <w:adjustRightInd w:val="0"/>
        <w:spacing w:before="8" w:line="460" w:lineRule="atLeast"/>
        <w:ind w:right="291"/>
        <w:jc w:val="left"/>
        <w:rPr>
          <w:rFonts w:ascii="宋体" w:cs="宋体"/>
          <w:color w:val="auto"/>
          <w:highlight w:val="none"/>
          <w:lang w:eastAsia="zh-CN"/>
        </w:rPr>
        <w:sectPr>
          <w:type w:val="continuous"/>
          <w:pgSz w:w="11920" w:h="16840"/>
          <w:pgMar w:top="1560" w:right="760" w:bottom="280" w:left="880" w:header="720" w:footer="720" w:gutter="0"/>
          <w:cols w:equalWidth="0" w:num="2">
            <w:col w:w="1272" w:space="488"/>
            <w:col w:w="8520"/>
          </w:cols>
        </w:sectPr>
      </w:pPr>
    </w:p>
    <w:p w14:paraId="26558213">
      <w:pPr>
        <w:autoSpaceDE w:val="0"/>
        <w:autoSpaceDN w:val="0"/>
        <w:adjustRightInd w:val="0"/>
        <w:spacing w:line="200" w:lineRule="exact"/>
        <w:jc w:val="left"/>
        <w:rPr>
          <w:rFonts w:ascii="宋体" w:cs="宋体"/>
          <w:color w:val="auto"/>
          <w:sz w:val="20"/>
          <w:szCs w:val="20"/>
          <w:highlight w:val="none"/>
          <w:lang w:eastAsia="zh-CN"/>
        </w:rPr>
      </w:pPr>
      <w:r>
        <w:rPr>
          <w:color w:val="auto"/>
          <w:highlight w:val="none"/>
          <w:lang w:eastAsia="zh-CN"/>
        </w:rPr>
        <mc:AlternateContent>
          <mc:Choice Requires="wps">
            <w:drawing>
              <wp:anchor distT="0" distB="0" distL="114300" distR="114300" simplePos="0" relativeHeight="251686912" behindDoc="1" locked="0" layoutInCell="0" allowOverlap="1">
                <wp:simplePos x="0" y="0"/>
                <wp:positionH relativeFrom="page">
                  <wp:posOffset>1715135</wp:posOffset>
                </wp:positionH>
                <wp:positionV relativeFrom="paragraph">
                  <wp:posOffset>110490</wp:posOffset>
                </wp:positionV>
                <wp:extent cx="5142865" cy="0"/>
                <wp:effectExtent l="0" t="0" r="0" b="0"/>
                <wp:wrapNone/>
                <wp:docPr id="28" name="自选图形 68"/>
                <wp:cNvGraphicFramePr/>
                <a:graphic xmlns:a="http://schemas.openxmlformats.org/drawingml/2006/main">
                  <a:graphicData uri="http://schemas.microsoft.com/office/word/2010/wordprocessingShape">
                    <wps:wsp>
                      <wps:cNvSpPr/>
                      <wps:spPr>
                        <a:xfrm>
                          <a:off x="0" y="0"/>
                          <a:ext cx="5142865" cy="0"/>
                        </a:xfrm>
                        <a:custGeom>
                          <a:avLst/>
                          <a:gdLst>
                            <a:gd name="A1" fmla="val 0"/>
                            <a:gd name="A2" fmla="val 0"/>
                            <a:gd name="A3" fmla="val 0"/>
                          </a:gdLst>
                          <a:ahLst/>
                          <a:cxnLst/>
                          <a:rect l="0" t="0" r="0" b="0"/>
                          <a:pathLst>
                            <a:path w="8099" h="1">
                              <a:moveTo>
                                <a:pt x="0" y="0"/>
                              </a:moveTo>
                              <a:lnTo>
                                <a:pt x="8098"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68" o:spid="_x0000_s1026" o:spt="100" style="position:absolute;left:0pt;margin-left:135.05pt;margin-top:8.7pt;height:0pt;width:404.95pt;mso-position-horizontal-relative:page;z-index:-251629568;mso-width-relative:page;mso-height-relative:page;" filled="f" stroked="t" coordsize="8099,1" o:allowincell="f" o:gfxdata="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Bf4MUjWAAAA&#10;CgEAAA8AAAAAAAAAAQAgAAAAIgAAAGRycy9kb3ducmV2LnhtbFBLAQIUABQAAAAIAIdO4kCi+eIm&#10;WAIAABUFAAAOAAAAAAAAAAEAIAAAACUBAABkcnMvZTJvRG9jLnhtbFBLBQYAAAAABgAGAFkBAADv&#10;BQAAAAA=&#10;" path="m0,0l8098,0e">
                <v:fill on="f" focussize="0,0"/>
                <v:stroke weight="0.7pt" color="#000000" joinstyle="round"/>
                <v:imagedata o:title=""/>
                <o:lock v:ext="edit" aspectratio="f"/>
              </v:shape>
            </w:pict>
          </mc:Fallback>
        </mc:AlternateContent>
      </w:r>
    </w:p>
    <w:p w14:paraId="4D9BE66B">
      <w:pPr>
        <w:autoSpaceDE w:val="0"/>
        <w:autoSpaceDN w:val="0"/>
        <w:adjustRightInd w:val="0"/>
        <w:spacing w:before="15" w:line="220" w:lineRule="exact"/>
        <w:jc w:val="left"/>
        <w:rPr>
          <w:rFonts w:ascii="宋体" w:cs="宋体"/>
          <w:color w:val="auto"/>
          <w:sz w:val="22"/>
          <w:szCs w:val="22"/>
          <w:highlight w:val="none"/>
          <w:lang w:eastAsia="zh-CN"/>
        </w:rPr>
      </w:pPr>
    </w:p>
    <w:p w14:paraId="4669549D">
      <w:pPr>
        <w:pStyle w:val="95"/>
        <w:rPr>
          <w:color w:val="auto"/>
          <w:sz w:val="20"/>
          <w:szCs w:val="20"/>
          <w:highlight w:val="none"/>
          <w:lang w:eastAsia="zh-CN"/>
        </w:rPr>
      </w:pPr>
      <w:bookmarkStart w:id="38" w:name="_Toc287627954"/>
      <w:r>
        <w:rPr>
          <w:rFonts w:hint="eastAsia"/>
          <w:color w:val="auto"/>
          <w:highlight w:val="none"/>
          <w:lang w:eastAsia="zh-CN"/>
        </w:rPr>
        <w:t>三、担保、保险与风险</w:t>
      </w:r>
      <w:bookmarkEnd w:id="38"/>
    </w:p>
    <w:p w14:paraId="3CE08313">
      <w:pPr>
        <w:autoSpaceDE w:val="0"/>
        <w:autoSpaceDN w:val="0"/>
        <w:adjustRightInd w:val="0"/>
        <w:spacing w:line="200" w:lineRule="exact"/>
        <w:jc w:val="left"/>
        <w:rPr>
          <w:rFonts w:ascii="宋体" w:cs="宋体"/>
          <w:color w:val="auto"/>
          <w:sz w:val="20"/>
          <w:szCs w:val="20"/>
          <w:highlight w:val="none"/>
          <w:lang w:eastAsia="zh-CN"/>
        </w:rPr>
      </w:pPr>
    </w:p>
    <w:p w14:paraId="1B543186">
      <w:pPr>
        <w:pStyle w:val="92"/>
        <w:rPr>
          <w:color w:val="auto"/>
          <w:highlight w:val="none"/>
          <w:lang w:eastAsia="zh-CN"/>
        </w:rPr>
      </w:pPr>
      <w:bookmarkStart w:id="39" w:name="_Toc287627955"/>
      <w:r>
        <w:rPr>
          <w:color w:val="auto"/>
          <w:highlight w:val="none"/>
          <w:lang w:eastAsia="zh-CN"/>
        </w:rPr>
        <w:t>28</w:t>
      </w:r>
      <w:r>
        <w:rPr>
          <w:color w:val="auto"/>
          <w:highlight w:val="none"/>
          <w:lang w:eastAsia="zh-CN"/>
        </w:rPr>
        <w:tab/>
      </w:r>
      <w:r>
        <w:rPr>
          <w:rFonts w:hint="eastAsia"/>
          <w:color w:val="auto"/>
          <w:highlight w:val="none"/>
          <w:lang w:eastAsia="zh-CN"/>
        </w:rPr>
        <w:t>工程担保</w:t>
      </w:r>
      <w:bookmarkEnd w:id="39"/>
    </w:p>
    <w:p w14:paraId="51C7726B">
      <w:pPr>
        <w:autoSpaceDE w:val="0"/>
        <w:autoSpaceDN w:val="0"/>
        <w:adjustRightInd w:val="0"/>
        <w:spacing w:before="2" w:line="190" w:lineRule="exact"/>
        <w:jc w:val="left"/>
        <w:rPr>
          <w:rFonts w:ascii="宋体" w:cs="宋体"/>
          <w:color w:val="auto"/>
          <w:sz w:val="19"/>
          <w:szCs w:val="19"/>
          <w:highlight w:val="none"/>
          <w:lang w:eastAsia="zh-CN"/>
        </w:rPr>
      </w:pPr>
    </w:p>
    <w:p w14:paraId="20C716C7">
      <w:pPr>
        <w:autoSpaceDE w:val="0"/>
        <w:autoSpaceDN w:val="0"/>
        <w:adjustRightInd w:val="0"/>
        <w:spacing w:before="2" w:line="190" w:lineRule="exact"/>
        <w:jc w:val="left"/>
        <w:rPr>
          <w:rFonts w:ascii="宋体" w:cs="宋体"/>
          <w:color w:val="auto"/>
          <w:sz w:val="19"/>
          <w:szCs w:val="19"/>
          <w:highlight w:val="none"/>
          <w:lang w:eastAsia="zh-CN"/>
        </w:rPr>
        <w:sectPr>
          <w:type w:val="continuous"/>
          <w:pgSz w:w="11920" w:h="16840"/>
          <w:pgMar w:top="1560" w:right="760" w:bottom="280" w:left="880" w:header="720" w:footer="720" w:gutter="0"/>
          <w:cols w:space="720" w:num="1"/>
        </w:sectPr>
      </w:pPr>
    </w:p>
    <w:p w14:paraId="5FD0387C">
      <w:pPr>
        <w:autoSpaceDE w:val="0"/>
        <w:autoSpaceDN w:val="0"/>
        <w:adjustRightInd w:val="0"/>
        <w:spacing w:before="29"/>
        <w:ind w:left="141"/>
        <w:jc w:val="left"/>
        <w:rPr>
          <w:color w:val="auto"/>
          <w:highlight w:val="none"/>
          <w:lang w:eastAsia="zh-CN"/>
        </w:rPr>
      </w:pPr>
      <w:r>
        <w:rPr>
          <w:color w:val="auto"/>
          <w:highlight w:val="none"/>
          <w:lang w:eastAsia="zh-CN"/>
        </w:rPr>
        <w:t>28.1</w:t>
      </w:r>
    </w:p>
    <w:p w14:paraId="247A150B">
      <w:pPr>
        <w:autoSpaceDE w:val="0"/>
        <w:autoSpaceDN w:val="0"/>
        <w:adjustRightInd w:val="0"/>
        <w:spacing w:before="3" w:line="180" w:lineRule="exact"/>
        <w:jc w:val="left"/>
        <w:rPr>
          <w:color w:val="auto"/>
          <w:sz w:val="18"/>
          <w:szCs w:val="18"/>
          <w:highlight w:val="none"/>
          <w:lang w:eastAsia="zh-CN"/>
        </w:rPr>
      </w:pPr>
    </w:p>
    <w:p w14:paraId="182AB1DC">
      <w:pPr>
        <w:autoSpaceDE w:val="0"/>
        <w:autoSpaceDN w:val="0"/>
        <w:adjustRightInd w:val="0"/>
        <w:spacing w:line="240"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乙方提供履</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约担保</w:t>
      </w:r>
    </w:p>
    <w:p w14:paraId="6F1076FD">
      <w:pPr>
        <w:autoSpaceDE w:val="0"/>
        <w:autoSpaceDN w:val="0"/>
        <w:adjustRightInd w:val="0"/>
        <w:spacing w:before="5" w:line="110" w:lineRule="exact"/>
        <w:jc w:val="left"/>
        <w:rPr>
          <w:rFonts w:ascii="宋体" w:cs="宋体"/>
          <w:color w:val="auto"/>
          <w:sz w:val="11"/>
          <w:szCs w:val="11"/>
          <w:highlight w:val="none"/>
          <w:lang w:eastAsia="zh-CN"/>
        </w:rPr>
      </w:pPr>
      <w:r>
        <w:rPr>
          <w:rFonts w:ascii="宋体" w:cs="宋体"/>
          <w:color w:val="auto"/>
          <w:sz w:val="18"/>
          <w:szCs w:val="18"/>
          <w:highlight w:val="none"/>
          <w:lang w:eastAsia="zh-CN"/>
        </w:rPr>
        <w:br w:type="column"/>
      </w:r>
    </w:p>
    <w:p w14:paraId="313D68C3">
      <w:pPr>
        <w:autoSpaceDE w:val="0"/>
        <w:autoSpaceDN w:val="0"/>
        <w:adjustRightInd w:val="0"/>
        <w:spacing w:line="200" w:lineRule="exact"/>
        <w:jc w:val="left"/>
        <w:rPr>
          <w:rFonts w:ascii="宋体" w:cs="宋体"/>
          <w:color w:val="auto"/>
          <w:sz w:val="20"/>
          <w:szCs w:val="20"/>
          <w:highlight w:val="none"/>
          <w:lang w:eastAsia="zh-CN"/>
        </w:rPr>
      </w:pPr>
    </w:p>
    <w:p w14:paraId="70852F4F">
      <w:pPr>
        <w:autoSpaceDE w:val="0"/>
        <w:autoSpaceDN w:val="0"/>
        <w:adjustRightInd w:val="0"/>
        <w:spacing w:line="466" w:lineRule="exact"/>
        <w:ind w:right="54"/>
        <w:rPr>
          <w:rFonts w:ascii="宋体" w:cs="宋体"/>
          <w:color w:val="auto"/>
          <w:highlight w:val="none"/>
          <w:lang w:eastAsia="zh-CN"/>
        </w:rPr>
      </w:pPr>
      <w:r>
        <w:rPr>
          <w:rFonts w:hint="eastAsia" w:ascii="宋体" w:cs="宋体"/>
          <w:color w:val="auto"/>
          <w:highlight w:val="none"/>
          <w:lang w:eastAsia="zh-CN"/>
        </w:rPr>
        <w:t>为正确履行本合同</w:t>
      </w:r>
      <w:r>
        <w:rPr>
          <w:rFonts w:hint="eastAsia" w:ascii="宋体" w:cs="宋体"/>
          <w:color w:val="auto"/>
          <w:spacing w:val="-2"/>
          <w:highlight w:val="none"/>
          <w:lang w:eastAsia="zh-CN"/>
        </w:rPr>
        <w:t>，</w:t>
      </w:r>
      <w:r>
        <w:rPr>
          <w:rFonts w:hint="eastAsia" w:ascii="宋体" w:cs="宋体"/>
          <w:color w:val="auto"/>
          <w:highlight w:val="none"/>
          <w:lang w:eastAsia="zh-CN"/>
        </w:rPr>
        <w:t>甲方应在招标文件中或在签订合同前明确履约担保的有关</w:t>
      </w:r>
      <w:r>
        <w:rPr>
          <w:rFonts w:ascii="宋体" w:cs="宋体"/>
          <w:color w:val="auto"/>
          <w:highlight w:val="none"/>
          <w:lang w:eastAsia="zh-CN"/>
        </w:rPr>
        <w:t xml:space="preserve"> </w:t>
      </w:r>
      <w:r>
        <w:rPr>
          <w:rFonts w:hint="eastAsia" w:ascii="宋体" w:cs="宋体"/>
          <w:color w:val="auto"/>
          <w:highlight w:val="none"/>
          <w:lang w:eastAsia="zh-CN"/>
        </w:rPr>
        <w:t>要求，乙方应按照合同约定时间向甲方提供履约担保。履约担保采用银行保函的形式，提供履约担保所发生的费用由乙方承担。</w:t>
      </w:r>
    </w:p>
    <w:p w14:paraId="1D65F6F8">
      <w:pPr>
        <w:autoSpaceDE w:val="0"/>
        <w:autoSpaceDN w:val="0"/>
        <w:adjustRightInd w:val="0"/>
        <w:spacing w:line="466" w:lineRule="exact"/>
        <w:ind w:right="54"/>
        <w:rPr>
          <w:rFonts w:ascii="宋体" w:cs="宋体"/>
          <w:color w:val="auto"/>
          <w:highlight w:val="none"/>
          <w:lang w:eastAsia="zh-CN"/>
        </w:rPr>
        <w:sectPr>
          <w:type w:val="continuous"/>
          <w:pgSz w:w="11920" w:h="16840"/>
          <w:pgMar w:top="1560" w:right="760" w:bottom="280" w:left="880" w:header="720" w:footer="720" w:gutter="0"/>
          <w:cols w:equalWidth="0" w:num="2">
            <w:col w:w="1272" w:space="488"/>
            <w:col w:w="8520"/>
          </w:cols>
        </w:sectPr>
      </w:pPr>
    </w:p>
    <w:p w14:paraId="56B8FE91">
      <w:pPr>
        <w:autoSpaceDE w:val="0"/>
        <w:autoSpaceDN w:val="0"/>
        <w:adjustRightInd w:val="0"/>
        <w:spacing w:before="9" w:line="120" w:lineRule="exact"/>
        <w:jc w:val="left"/>
        <w:rPr>
          <w:rFonts w:ascii="宋体" w:cs="宋体"/>
          <w:color w:val="auto"/>
          <w:sz w:val="12"/>
          <w:szCs w:val="12"/>
          <w:highlight w:val="none"/>
          <w:lang w:eastAsia="zh-CN"/>
        </w:rPr>
      </w:pPr>
    </w:p>
    <w:p w14:paraId="26BB826B">
      <w:pPr>
        <w:tabs>
          <w:tab w:val="left" w:leader="dot" w:pos="1004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28.2</w:t>
      </w:r>
      <w:r>
        <w:rPr>
          <w:color w:val="auto"/>
          <w:position w:val="-1"/>
          <w:highlight w:val="none"/>
          <w:lang w:eastAsia="zh-CN"/>
        </w:rPr>
        <w:tab/>
      </w:r>
    </w:p>
    <w:p w14:paraId="0A2CDC9C">
      <w:pPr>
        <w:tabs>
          <w:tab w:val="left" w:pos="800"/>
          <w:tab w:val="left" w:pos="10040"/>
        </w:tabs>
        <w:autoSpaceDE w:val="0"/>
        <w:autoSpaceDN w:val="0"/>
        <w:adjustRightInd w:val="0"/>
        <w:spacing w:line="271" w:lineRule="exact"/>
        <w:ind w:left="141"/>
        <w:jc w:val="left"/>
        <w:rPr>
          <w:color w:val="auto"/>
          <w:highlight w:val="none"/>
          <w:lang w:eastAsia="zh-CN"/>
        </w:rPr>
        <w:sectPr>
          <w:type w:val="continuous"/>
          <w:pgSz w:w="11920" w:h="16840"/>
          <w:pgMar w:top="1560" w:right="760" w:bottom="280" w:left="880" w:header="720" w:footer="720" w:gutter="0"/>
          <w:cols w:space="720" w:num="1"/>
        </w:sectPr>
      </w:pPr>
    </w:p>
    <w:p w14:paraId="5BE7F45D">
      <w:pPr>
        <w:autoSpaceDE w:val="0"/>
        <w:autoSpaceDN w:val="0"/>
        <w:adjustRightInd w:val="0"/>
        <w:spacing w:before="7" w:line="200" w:lineRule="exact"/>
        <w:jc w:val="left"/>
        <w:rPr>
          <w:color w:val="auto"/>
          <w:sz w:val="20"/>
          <w:szCs w:val="20"/>
          <w:highlight w:val="none"/>
          <w:lang w:eastAsia="zh-CN"/>
        </w:rPr>
      </w:pPr>
    </w:p>
    <w:p w14:paraId="76718E91">
      <w:pPr>
        <w:autoSpaceDE w:val="0"/>
        <w:autoSpaceDN w:val="0"/>
        <w:adjustRightInd w:val="0"/>
        <w:spacing w:line="240"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履约担保期限</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和退还</w:t>
      </w:r>
    </w:p>
    <w:p w14:paraId="2E85A59A">
      <w:pPr>
        <w:autoSpaceDE w:val="0"/>
        <w:autoSpaceDN w:val="0"/>
        <w:adjustRightInd w:val="0"/>
        <w:spacing w:before="14" w:line="466" w:lineRule="exact"/>
        <w:ind w:right="49"/>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履约担保的有效期，是从提供履约担保之日起至合同工程竣工验收合格之日止。</w:t>
      </w:r>
      <w:r>
        <w:rPr>
          <w:rFonts w:ascii="宋体" w:cs="宋体"/>
          <w:color w:val="auto"/>
          <w:highlight w:val="none"/>
          <w:lang w:eastAsia="zh-CN"/>
        </w:rPr>
        <w:t xml:space="preserve"> </w:t>
      </w:r>
      <w:r>
        <w:rPr>
          <w:rFonts w:hint="eastAsia" w:ascii="宋体" w:cs="宋体"/>
          <w:color w:val="auto"/>
          <w:highlight w:val="none"/>
          <w:lang w:eastAsia="zh-CN"/>
        </w:rPr>
        <w:t>甲方应在担保有效期满后的</w:t>
      </w:r>
      <w:r>
        <w:rPr>
          <w:rFonts w:ascii="宋体" w:cs="宋体"/>
          <w:color w:val="auto"/>
          <w:spacing w:val="-60"/>
          <w:highlight w:val="none"/>
          <w:lang w:eastAsia="zh-CN"/>
        </w:rPr>
        <w:t xml:space="preserve"> </w:t>
      </w:r>
      <w:r>
        <w:rPr>
          <w:color w:val="auto"/>
          <w:highlight w:val="none"/>
          <w:lang w:eastAsia="zh-CN"/>
        </w:rPr>
        <w:t xml:space="preserve">14  </w:t>
      </w:r>
      <w:r>
        <w:rPr>
          <w:rFonts w:hint="eastAsia" w:ascii="宋体" w:cs="宋体"/>
          <w:color w:val="auto"/>
          <w:highlight w:val="none"/>
          <w:lang w:eastAsia="zh-CN"/>
        </w:rPr>
        <w:t>天内将此担保退还给乙方。</w:t>
      </w:r>
    </w:p>
    <w:p w14:paraId="61E53F09">
      <w:pPr>
        <w:autoSpaceDE w:val="0"/>
        <w:autoSpaceDN w:val="0"/>
        <w:adjustRightInd w:val="0"/>
        <w:spacing w:before="14" w:line="466" w:lineRule="exact"/>
        <w:ind w:right="49"/>
        <w:jc w:val="left"/>
        <w:rPr>
          <w:rFonts w:ascii="宋体" w:cs="宋体"/>
          <w:color w:val="auto"/>
          <w:highlight w:val="none"/>
          <w:lang w:eastAsia="zh-CN"/>
        </w:rPr>
        <w:sectPr>
          <w:type w:val="continuous"/>
          <w:pgSz w:w="11920" w:h="16840"/>
          <w:pgMar w:top="1560" w:right="760" w:bottom="280" w:left="880" w:header="720" w:footer="720" w:gutter="0"/>
          <w:cols w:equalWidth="0" w:num="2">
            <w:col w:w="1272" w:space="488"/>
            <w:col w:w="8520"/>
          </w:cols>
        </w:sectPr>
      </w:pPr>
    </w:p>
    <w:p w14:paraId="22939798">
      <w:pPr>
        <w:autoSpaceDE w:val="0"/>
        <w:autoSpaceDN w:val="0"/>
        <w:adjustRightInd w:val="0"/>
        <w:spacing w:before="9" w:line="120" w:lineRule="exact"/>
        <w:jc w:val="left"/>
        <w:rPr>
          <w:rFonts w:ascii="宋体" w:cs="宋体"/>
          <w:color w:val="auto"/>
          <w:sz w:val="12"/>
          <w:szCs w:val="12"/>
          <w:highlight w:val="none"/>
          <w:lang w:eastAsia="zh-CN"/>
        </w:rPr>
      </w:pPr>
    </w:p>
    <w:p w14:paraId="25AB07E8">
      <w:pPr>
        <w:tabs>
          <w:tab w:val="left" w:leader="dot" w:pos="1004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28.3</w:t>
      </w:r>
      <w:r>
        <w:rPr>
          <w:color w:val="auto"/>
          <w:position w:val="-1"/>
          <w:highlight w:val="none"/>
          <w:lang w:eastAsia="zh-CN"/>
        </w:rPr>
        <w:tab/>
      </w:r>
    </w:p>
    <w:p w14:paraId="73BA2A98">
      <w:pPr>
        <w:tabs>
          <w:tab w:val="left" w:pos="800"/>
          <w:tab w:val="left" w:pos="10040"/>
        </w:tabs>
        <w:autoSpaceDE w:val="0"/>
        <w:autoSpaceDN w:val="0"/>
        <w:adjustRightInd w:val="0"/>
        <w:spacing w:line="271" w:lineRule="exact"/>
        <w:ind w:left="141"/>
        <w:jc w:val="left"/>
        <w:rPr>
          <w:color w:val="auto"/>
          <w:highlight w:val="none"/>
          <w:lang w:eastAsia="zh-CN"/>
        </w:rPr>
        <w:sectPr>
          <w:type w:val="continuous"/>
          <w:pgSz w:w="11920" w:h="16840"/>
          <w:pgMar w:top="1560" w:right="760" w:bottom="280" w:left="880" w:header="720" w:footer="720" w:gutter="0"/>
          <w:cols w:space="720" w:num="1"/>
        </w:sectPr>
      </w:pPr>
    </w:p>
    <w:p w14:paraId="6C0A3CC8">
      <w:pPr>
        <w:autoSpaceDE w:val="0"/>
        <w:autoSpaceDN w:val="0"/>
        <w:adjustRightInd w:val="0"/>
        <w:spacing w:before="7" w:line="190" w:lineRule="exact"/>
        <w:jc w:val="left"/>
        <w:rPr>
          <w:color w:val="auto"/>
          <w:sz w:val="19"/>
          <w:szCs w:val="19"/>
          <w:highlight w:val="none"/>
          <w:lang w:eastAsia="zh-CN"/>
        </w:rPr>
      </w:pPr>
    </w:p>
    <w:p w14:paraId="50259D61">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向甲方支付</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索赔</w:t>
      </w:r>
      <w:r>
        <w:rPr>
          <w:rFonts w:hint="eastAsia" w:ascii="宋体" w:cs="宋体"/>
          <w:color w:val="auto"/>
          <w:sz w:val="18"/>
          <w:szCs w:val="18"/>
          <w:highlight w:val="none"/>
          <w:lang w:eastAsia="zh-CN"/>
        </w:rPr>
        <w:t>款项</w:t>
      </w:r>
    </w:p>
    <w:p w14:paraId="1A5F4F4E">
      <w:pPr>
        <w:autoSpaceDE w:val="0"/>
        <w:autoSpaceDN w:val="0"/>
        <w:adjustRightInd w:val="0"/>
        <w:spacing w:before="14" w:line="466" w:lineRule="exact"/>
        <w:ind w:right="5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甲方在对履约担保提出索赔要求之前，应书面通知乙方，说明导致此项索赔的原因，并及时向担保人提出索赔文件。担保人根据担保合同的约定在担保范围内承担担保责任，并无须征得乙方的同意，直接向甲方支付索赔价款。</w:t>
      </w:r>
    </w:p>
    <w:p w14:paraId="27A69917">
      <w:pPr>
        <w:autoSpaceDE w:val="0"/>
        <w:autoSpaceDN w:val="0"/>
        <w:adjustRightInd w:val="0"/>
        <w:spacing w:before="14" w:line="466" w:lineRule="exact"/>
        <w:ind w:right="51"/>
        <w:jc w:val="left"/>
        <w:rPr>
          <w:rFonts w:ascii="宋体" w:cs="宋体"/>
          <w:color w:val="auto"/>
          <w:highlight w:val="none"/>
          <w:lang w:eastAsia="zh-CN"/>
        </w:rPr>
        <w:sectPr>
          <w:type w:val="continuous"/>
          <w:pgSz w:w="11920" w:h="16840"/>
          <w:pgMar w:top="1560" w:right="760" w:bottom="280" w:left="880" w:header="720" w:footer="720" w:gutter="0"/>
          <w:cols w:equalWidth="0" w:num="2">
            <w:col w:w="1272" w:space="488"/>
            <w:col w:w="8520"/>
          </w:cols>
        </w:sectPr>
      </w:pPr>
    </w:p>
    <w:p w14:paraId="18F94891">
      <w:pPr>
        <w:autoSpaceDE w:val="0"/>
        <w:autoSpaceDN w:val="0"/>
        <w:adjustRightInd w:val="0"/>
        <w:spacing w:before="9" w:line="120" w:lineRule="exact"/>
        <w:jc w:val="left"/>
        <w:rPr>
          <w:rFonts w:ascii="宋体" w:cs="宋体"/>
          <w:color w:val="auto"/>
          <w:sz w:val="12"/>
          <w:szCs w:val="12"/>
          <w:highlight w:val="none"/>
          <w:lang w:eastAsia="zh-CN"/>
        </w:rPr>
      </w:pPr>
    </w:p>
    <w:p w14:paraId="56BDFA63">
      <w:pPr>
        <w:tabs>
          <w:tab w:val="left" w:leader="dot" w:pos="1004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28.4</w:t>
      </w:r>
      <w:r>
        <w:rPr>
          <w:color w:val="auto"/>
          <w:position w:val="-1"/>
          <w:highlight w:val="none"/>
          <w:lang w:eastAsia="zh-CN"/>
        </w:rPr>
        <w:tab/>
      </w:r>
    </w:p>
    <w:p w14:paraId="60667D85">
      <w:pPr>
        <w:tabs>
          <w:tab w:val="left" w:pos="800"/>
          <w:tab w:val="left" w:pos="10040"/>
        </w:tabs>
        <w:autoSpaceDE w:val="0"/>
        <w:autoSpaceDN w:val="0"/>
        <w:adjustRightInd w:val="0"/>
        <w:spacing w:line="271" w:lineRule="exact"/>
        <w:ind w:left="141"/>
        <w:jc w:val="left"/>
        <w:rPr>
          <w:color w:val="auto"/>
          <w:highlight w:val="none"/>
          <w:lang w:eastAsia="zh-CN"/>
        </w:rPr>
        <w:sectPr>
          <w:type w:val="continuous"/>
          <w:pgSz w:w="11920" w:h="16840"/>
          <w:pgMar w:top="1560" w:right="760" w:bottom="280" w:left="880" w:header="720" w:footer="720" w:gutter="0"/>
          <w:cols w:space="720" w:num="1"/>
        </w:sectPr>
      </w:pPr>
    </w:p>
    <w:p w14:paraId="22CC13B3">
      <w:pPr>
        <w:autoSpaceDE w:val="0"/>
        <w:autoSpaceDN w:val="0"/>
        <w:adjustRightInd w:val="0"/>
        <w:spacing w:before="2" w:line="200" w:lineRule="exact"/>
        <w:jc w:val="left"/>
        <w:rPr>
          <w:color w:val="auto"/>
          <w:sz w:val="20"/>
          <w:szCs w:val="20"/>
          <w:highlight w:val="none"/>
          <w:lang w:eastAsia="zh-CN"/>
        </w:rPr>
      </w:pPr>
    </w:p>
    <w:p w14:paraId="7A2ABD6E">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甲方提供支</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付担保</w:t>
      </w:r>
    </w:p>
    <w:p w14:paraId="67A83ACE">
      <w:pPr>
        <w:autoSpaceDE w:val="0"/>
        <w:autoSpaceDN w:val="0"/>
        <w:adjustRightInd w:val="0"/>
        <w:spacing w:before="67" w:line="300" w:lineRule="auto"/>
        <w:ind w:right="54"/>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乙方按照第</w:t>
      </w:r>
      <w:r>
        <w:rPr>
          <w:rFonts w:ascii="宋体" w:cs="宋体"/>
          <w:color w:val="auto"/>
          <w:spacing w:val="-60"/>
          <w:highlight w:val="none"/>
          <w:lang w:eastAsia="zh-CN"/>
        </w:rPr>
        <w:t xml:space="preserve"> </w:t>
      </w:r>
      <w:r>
        <w:rPr>
          <w:color w:val="auto"/>
          <w:highlight w:val="none"/>
          <w:lang w:eastAsia="zh-CN"/>
        </w:rPr>
        <w:t xml:space="preserve">28.1 </w:t>
      </w:r>
      <w:r>
        <w:rPr>
          <w:rFonts w:hint="eastAsia" w:ascii="宋体" w:cs="宋体"/>
          <w:color w:val="auto"/>
          <w:highlight w:val="none"/>
          <w:lang w:eastAsia="zh-CN"/>
        </w:rPr>
        <w:t>款的要求提交了履约担保</w:t>
      </w:r>
      <w:r>
        <w:rPr>
          <w:rFonts w:hint="eastAsia" w:ascii="宋体" w:cs="宋体"/>
          <w:color w:val="auto"/>
          <w:spacing w:val="-62"/>
          <w:highlight w:val="none"/>
          <w:lang w:eastAsia="zh-CN"/>
        </w:rPr>
        <w:t>，</w:t>
      </w:r>
      <w:r>
        <w:rPr>
          <w:rFonts w:hint="eastAsia" w:ascii="宋体" w:cs="宋体"/>
          <w:color w:val="auto"/>
          <w:highlight w:val="none"/>
          <w:lang w:eastAsia="zh-CN"/>
        </w:rPr>
        <w:t>甲方应按照合同约定时间向承包人提交与履约担保等值的支付担保。支付担保采用银行保函的形式，提供支付保</w:t>
      </w:r>
    </w:p>
    <w:p w14:paraId="439BE59F">
      <w:pPr>
        <w:autoSpaceDE w:val="0"/>
        <w:autoSpaceDN w:val="0"/>
        <w:adjustRightInd w:val="0"/>
        <w:spacing w:before="67" w:line="300" w:lineRule="auto"/>
        <w:ind w:right="54"/>
        <w:jc w:val="left"/>
        <w:rPr>
          <w:rFonts w:ascii="宋体" w:cs="宋体"/>
          <w:color w:val="auto"/>
          <w:highlight w:val="none"/>
          <w:lang w:eastAsia="zh-CN"/>
        </w:rPr>
        <w:sectPr>
          <w:type w:val="continuous"/>
          <w:pgSz w:w="11920" w:h="16840"/>
          <w:pgMar w:top="1560" w:right="760" w:bottom="280" w:left="880" w:header="720" w:footer="720" w:gutter="0"/>
          <w:cols w:equalWidth="0" w:num="2">
            <w:col w:w="1272" w:space="488"/>
            <w:col w:w="8520"/>
          </w:cols>
        </w:sectPr>
      </w:pPr>
    </w:p>
    <w:p w14:paraId="174265BA">
      <w:pPr>
        <w:autoSpaceDE w:val="0"/>
        <w:autoSpaceDN w:val="0"/>
        <w:adjustRightInd w:val="0"/>
        <w:spacing w:line="333" w:lineRule="exact"/>
        <w:ind w:left="1760"/>
        <w:jc w:val="left"/>
        <w:rPr>
          <w:rFonts w:ascii="宋体" w:cs="宋体"/>
          <w:color w:val="auto"/>
          <w:highlight w:val="none"/>
          <w:lang w:eastAsia="zh-CN"/>
        </w:rPr>
      </w:pPr>
      <w:r>
        <w:rPr>
          <w:rFonts w:hint="eastAsia" w:ascii="宋体" w:cs="宋体"/>
          <w:color w:val="auto"/>
          <w:position w:val="-3"/>
          <w:highlight w:val="none"/>
          <w:lang w:eastAsia="zh-CN"/>
        </w:rPr>
        <w:t>函所发生的费用由甲方承担。</w:t>
      </w:r>
    </w:p>
    <w:p w14:paraId="19FEF86F">
      <w:pPr>
        <w:autoSpaceDE w:val="0"/>
        <w:autoSpaceDN w:val="0"/>
        <w:adjustRightInd w:val="0"/>
        <w:spacing w:before="9" w:line="180" w:lineRule="exact"/>
        <w:jc w:val="left"/>
        <w:rPr>
          <w:rFonts w:ascii="宋体" w:cs="宋体"/>
          <w:color w:val="auto"/>
          <w:sz w:val="18"/>
          <w:szCs w:val="18"/>
          <w:highlight w:val="none"/>
          <w:lang w:eastAsia="zh-CN"/>
        </w:rPr>
      </w:pPr>
    </w:p>
    <w:p w14:paraId="4A1BACEB">
      <w:pPr>
        <w:tabs>
          <w:tab w:val="left" w:leader="dot" w:pos="10065"/>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28.5</w:t>
      </w:r>
      <w:r>
        <w:rPr>
          <w:color w:val="auto"/>
          <w:position w:val="-1"/>
          <w:highlight w:val="none"/>
          <w:lang w:eastAsia="zh-CN"/>
        </w:rPr>
        <w:tab/>
      </w:r>
    </w:p>
    <w:p w14:paraId="7461C49A">
      <w:pPr>
        <w:tabs>
          <w:tab w:val="left" w:pos="800"/>
          <w:tab w:val="left" w:pos="10040"/>
        </w:tabs>
        <w:autoSpaceDE w:val="0"/>
        <w:autoSpaceDN w:val="0"/>
        <w:adjustRightInd w:val="0"/>
        <w:spacing w:line="271" w:lineRule="exact"/>
        <w:ind w:left="141"/>
        <w:jc w:val="left"/>
        <w:rPr>
          <w:color w:val="auto"/>
          <w:highlight w:val="none"/>
          <w:lang w:eastAsia="zh-CN"/>
        </w:rPr>
        <w:sectPr>
          <w:pgSz w:w="11920" w:h="16840"/>
          <w:pgMar w:top="1360" w:right="740" w:bottom="280" w:left="880" w:header="720" w:footer="720" w:gutter="0"/>
          <w:cols w:space="720" w:num="1"/>
        </w:sectPr>
      </w:pPr>
    </w:p>
    <w:p w14:paraId="4DD6A014">
      <w:pPr>
        <w:autoSpaceDE w:val="0"/>
        <w:autoSpaceDN w:val="0"/>
        <w:adjustRightInd w:val="0"/>
        <w:spacing w:line="180" w:lineRule="exact"/>
        <w:jc w:val="left"/>
        <w:rPr>
          <w:color w:val="auto"/>
          <w:sz w:val="18"/>
          <w:szCs w:val="18"/>
          <w:highlight w:val="none"/>
          <w:lang w:eastAsia="zh-CN"/>
        </w:rPr>
      </w:pPr>
    </w:p>
    <w:p w14:paraId="363C43D9">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支付担保期限</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和退还</w:t>
      </w:r>
    </w:p>
    <w:p w14:paraId="519837E1">
      <w:pPr>
        <w:autoSpaceDE w:val="0"/>
        <w:autoSpaceDN w:val="0"/>
        <w:adjustRightInd w:val="0"/>
        <w:spacing w:before="14" w:line="466" w:lineRule="exact"/>
        <w:ind w:right="189"/>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支付担保的有效期，是从提供支付担保之日起至甲方根据本合同约定支付完除质量保证金以外的全部款项之日止。乙方应在担保有效期满后的</w:t>
      </w:r>
      <w:r>
        <w:rPr>
          <w:rFonts w:ascii="宋体" w:cs="宋体"/>
          <w:color w:val="auto"/>
          <w:spacing w:val="-60"/>
          <w:highlight w:val="none"/>
          <w:lang w:eastAsia="zh-CN"/>
        </w:rPr>
        <w:t xml:space="preserve"> </w:t>
      </w:r>
      <w:r>
        <w:rPr>
          <w:color w:val="auto"/>
          <w:highlight w:val="none"/>
          <w:lang w:eastAsia="zh-CN"/>
        </w:rPr>
        <w:t xml:space="preserve">14 </w:t>
      </w:r>
      <w:r>
        <w:rPr>
          <w:rFonts w:hint="eastAsia" w:ascii="宋体" w:cs="宋体"/>
          <w:color w:val="auto"/>
          <w:highlight w:val="none"/>
          <w:lang w:eastAsia="zh-CN"/>
        </w:rPr>
        <w:t>天内将此担保退还给甲方。</w:t>
      </w:r>
    </w:p>
    <w:p w14:paraId="6A211F91">
      <w:pPr>
        <w:autoSpaceDE w:val="0"/>
        <w:autoSpaceDN w:val="0"/>
        <w:adjustRightInd w:val="0"/>
        <w:spacing w:before="14" w:line="466" w:lineRule="exact"/>
        <w:ind w:right="189"/>
        <w:jc w:val="left"/>
        <w:rPr>
          <w:rFonts w:ascii="宋体" w:cs="宋体"/>
          <w:color w:val="auto"/>
          <w:highlight w:val="none"/>
          <w:lang w:eastAsia="zh-CN"/>
        </w:rPr>
        <w:sectPr>
          <w:type w:val="continuous"/>
          <w:pgSz w:w="11920" w:h="16840"/>
          <w:pgMar w:top="1560" w:right="740" w:bottom="280" w:left="880" w:header="720" w:footer="720" w:gutter="0"/>
          <w:cols w:equalWidth="0" w:num="2">
            <w:col w:w="1272" w:space="488"/>
            <w:col w:w="8540"/>
          </w:cols>
        </w:sectPr>
      </w:pPr>
    </w:p>
    <w:p w14:paraId="28CE2BEA">
      <w:pPr>
        <w:autoSpaceDE w:val="0"/>
        <w:autoSpaceDN w:val="0"/>
        <w:adjustRightInd w:val="0"/>
        <w:spacing w:before="9" w:line="120" w:lineRule="exact"/>
        <w:jc w:val="left"/>
        <w:rPr>
          <w:rFonts w:ascii="宋体" w:cs="宋体"/>
          <w:color w:val="auto"/>
          <w:sz w:val="12"/>
          <w:szCs w:val="12"/>
          <w:highlight w:val="none"/>
          <w:lang w:eastAsia="zh-CN"/>
        </w:rPr>
      </w:pPr>
    </w:p>
    <w:p w14:paraId="68EEF329">
      <w:pPr>
        <w:tabs>
          <w:tab w:val="left" w:leader="dot" w:pos="1004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28.6</w:t>
      </w:r>
      <w:r>
        <w:rPr>
          <w:color w:val="auto"/>
          <w:position w:val="-1"/>
          <w:highlight w:val="none"/>
          <w:lang w:eastAsia="zh-CN"/>
        </w:rPr>
        <w:tab/>
      </w:r>
    </w:p>
    <w:p w14:paraId="0A34FB78">
      <w:pPr>
        <w:tabs>
          <w:tab w:val="left" w:pos="800"/>
          <w:tab w:val="left" w:pos="10040"/>
        </w:tabs>
        <w:autoSpaceDE w:val="0"/>
        <w:autoSpaceDN w:val="0"/>
        <w:adjustRightInd w:val="0"/>
        <w:spacing w:line="271" w:lineRule="exact"/>
        <w:ind w:left="141"/>
        <w:jc w:val="left"/>
        <w:rPr>
          <w:color w:val="auto"/>
          <w:highlight w:val="none"/>
          <w:lang w:eastAsia="zh-CN"/>
        </w:rPr>
        <w:sectPr>
          <w:type w:val="continuous"/>
          <w:pgSz w:w="11920" w:h="16840"/>
          <w:pgMar w:top="1560" w:right="740" w:bottom="280" w:left="880" w:header="720" w:footer="720" w:gutter="0"/>
          <w:cols w:space="720" w:num="1"/>
        </w:sectPr>
      </w:pPr>
    </w:p>
    <w:p w14:paraId="7FF59397">
      <w:pPr>
        <w:autoSpaceDE w:val="0"/>
        <w:autoSpaceDN w:val="0"/>
        <w:adjustRightInd w:val="0"/>
        <w:spacing w:before="4" w:line="190" w:lineRule="exact"/>
        <w:jc w:val="left"/>
        <w:rPr>
          <w:color w:val="auto"/>
          <w:sz w:val="19"/>
          <w:szCs w:val="19"/>
          <w:highlight w:val="none"/>
          <w:lang w:eastAsia="zh-CN"/>
        </w:rPr>
      </w:pPr>
    </w:p>
    <w:p w14:paraId="09E567C6">
      <w:pPr>
        <w:autoSpaceDE w:val="0"/>
        <w:autoSpaceDN w:val="0"/>
        <w:adjustRightInd w:val="0"/>
        <w:spacing w:line="240"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向乙方支付</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索赔</w:t>
      </w:r>
      <w:r>
        <w:rPr>
          <w:rFonts w:hint="eastAsia" w:ascii="宋体" w:cs="宋体"/>
          <w:color w:val="auto"/>
          <w:sz w:val="18"/>
          <w:szCs w:val="18"/>
          <w:highlight w:val="none"/>
          <w:lang w:eastAsia="zh-CN"/>
        </w:rPr>
        <w:t>款项</w:t>
      </w:r>
    </w:p>
    <w:p w14:paraId="0F1C4493">
      <w:pPr>
        <w:autoSpaceDE w:val="0"/>
        <w:autoSpaceDN w:val="0"/>
        <w:adjustRightInd w:val="0"/>
        <w:spacing w:before="14" w:line="466" w:lineRule="exact"/>
        <w:ind w:right="74"/>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乙方在对支付担保提出索赔要求之前，应书面通知甲方和造价工程师，说明导致此项索赔的原因，并及时向担保人提出索赔文件。担保人根据担保合同的约定在担保范围内承担担保责任，并无须征得甲方的同意，直接向乙方支付索赔款额。</w:t>
      </w:r>
    </w:p>
    <w:p w14:paraId="285AD0D8">
      <w:pPr>
        <w:autoSpaceDE w:val="0"/>
        <w:autoSpaceDN w:val="0"/>
        <w:adjustRightInd w:val="0"/>
        <w:spacing w:before="14" w:line="466" w:lineRule="exact"/>
        <w:ind w:right="74"/>
        <w:jc w:val="left"/>
        <w:rPr>
          <w:rFonts w:ascii="宋体" w:cs="宋体"/>
          <w:color w:val="auto"/>
          <w:highlight w:val="none"/>
          <w:lang w:eastAsia="zh-CN"/>
        </w:rPr>
        <w:sectPr>
          <w:type w:val="continuous"/>
          <w:pgSz w:w="11920" w:h="16840"/>
          <w:pgMar w:top="1560" w:right="740" w:bottom="280" w:left="880" w:header="720" w:footer="720" w:gutter="0"/>
          <w:cols w:equalWidth="0" w:num="2">
            <w:col w:w="1272" w:space="488"/>
            <w:col w:w="8540"/>
          </w:cols>
        </w:sectPr>
      </w:pPr>
    </w:p>
    <w:p w14:paraId="4FD9D3B0">
      <w:pPr>
        <w:autoSpaceDE w:val="0"/>
        <w:autoSpaceDN w:val="0"/>
        <w:adjustRightInd w:val="0"/>
        <w:spacing w:before="9" w:line="120" w:lineRule="exact"/>
        <w:jc w:val="left"/>
        <w:rPr>
          <w:rFonts w:ascii="宋体" w:cs="宋体"/>
          <w:color w:val="auto"/>
          <w:sz w:val="12"/>
          <w:szCs w:val="12"/>
          <w:highlight w:val="none"/>
          <w:lang w:eastAsia="zh-CN"/>
        </w:rPr>
      </w:pPr>
    </w:p>
    <w:p w14:paraId="4EB770C3">
      <w:pPr>
        <w:tabs>
          <w:tab w:val="left" w:leader="dot" w:pos="1004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28.7</w:t>
      </w:r>
      <w:r>
        <w:rPr>
          <w:color w:val="auto"/>
          <w:position w:val="-1"/>
          <w:highlight w:val="none"/>
          <w:lang w:eastAsia="zh-CN"/>
        </w:rPr>
        <w:tab/>
      </w:r>
    </w:p>
    <w:p w14:paraId="33952F9A">
      <w:pPr>
        <w:tabs>
          <w:tab w:val="left" w:pos="800"/>
          <w:tab w:val="left" w:pos="10040"/>
        </w:tabs>
        <w:autoSpaceDE w:val="0"/>
        <w:autoSpaceDN w:val="0"/>
        <w:adjustRightInd w:val="0"/>
        <w:spacing w:line="271" w:lineRule="exact"/>
        <w:ind w:left="141"/>
        <w:jc w:val="left"/>
        <w:rPr>
          <w:color w:val="auto"/>
          <w:highlight w:val="none"/>
          <w:lang w:eastAsia="zh-CN"/>
        </w:rPr>
        <w:sectPr>
          <w:type w:val="continuous"/>
          <w:pgSz w:w="11920" w:h="16840"/>
          <w:pgMar w:top="1560" w:right="740" w:bottom="280" w:left="880" w:header="720" w:footer="720" w:gutter="0"/>
          <w:cols w:space="720" w:num="1"/>
        </w:sectPr>
      </w:pPr>
    </w:p>
    <w:p w14:paraId="714F4C2A">
      <w:pPr>
        <w:autoSpaceDE w:val="0"/>
        <w:autoSpaceDN w:val="0"/>
        <w:adjustRightInd w:val="0"/>
        <w:spacing w:before="9" w:line="180" w:lineRule="exact"/>
        <w:jc w:val="left"/>
        <w:rPr>
          <w:color w:val="auto"/>
          <w:sz w:val="18"/>
          <w:szCs w:val="18"/>
          <w:highlight w:val="none"/>
          <w:lang w:eastAsia="zh-CN"/>
        </w:rPr>
      </w:pPr>
    </w:p>
    <w:p w14:paraId="07F510CA">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双方延长担保</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期限</w:t>
      </w:r>
    </w:p>
    <w:p w14:paraId="6CEA2AA3">
      <w:pPr>
        <w:autoSpaceDE w:val="0"/>
        <w:autoSpaceDN w:val="0"/>
        <w:adjustRightInd w:val="0"/>
        <w:spacing w:before="14" w:line="466" w:lineRule="exact"/>
        <w:ind w:right="67"/>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合同双方当事人均应确保合同工程担保有效期符合工期合理顺延的要求</w:t>
      </w:r>
      <w:r>
        <w:rPr>
          <w:rFonts w:hint="eastAsia" w:ascii="宋体" w:cs="宋体"/>
          <w:color w:val="auto"/>
          <w:spacing w:val="-2"/>
          <w:highlight w:val="none"/>
          <w:lang w:eastAsia="zh-CN"/>
        </w:rPr>
        <w:t>。</w:t>
      </w:r>
      <w:r>
        <w:rPr>
          <w:rFonts w:hint="eastAsia" w:ascii="宋体" w:cs="宋体"/>
          <w:color w:val="auto"/>
          <w:highlight w:val="none"/>
          <w:lang w:eastAsia="zh-CN"/>
        </w:rPr>
        <w:t>若合同</w:t>
      </w:r>
      <w:r>
        <w:rPr>
          <w:rFonts w:ascii="宋体" w:cs="宋体"/>
          <w:color w:val="auto"/>
          <w:highlight w:val="none"/>
          <w:lang w:eastAsia="zh-CN"/>
        </w:rPr>
        <w:t xml:space="preserve"> </w:t>
      </w:r>
      <w:r>
        <w:rPr>
          <w:rFonts w:hint="eastAsia" w:ascii="宋体" w:cs="宋体"/>
          <w:color w:val="auto"/>
          <w:spacing w:val="7"/>
          <w:highlight w:val="none"/>
          <w:lang w:eastAsia="zh-CN"/>
        </w:rPr>
        <w:t>一方当事人未能保证延长担保有效期，另一方当事人可向其索赔担保的全部金</w:t>
      </w:r>
      <w:r>
        <w:rPr>
          <w:rFonts w:hint="eastAsia" w:ascii="宋体" w:cs="宋体"/>
          <w:color w:val="auto"/>
          <w:highlight w:val="none"/>
          <w:lang w:eastAsia="zh-CN"/>
        </w:rPr>
        <w:t>额。</w:t>
      </w:r>
    </w:p>
    <w:p w14:paraId="07EC3FF0">
      <w:pPr>
        <w:autoSpaceDE w:val="0"/>
        <w:autoSpaceDN w:val="0"/>
        <w:adjustRightInd w:val="0"/>
        <w:spacing w:before="14" w:line="466" w:lineRule="exact"/>
        <w:ind w:right="67"/>
        <w:rPr>
          <w:rFonts w:ascii="宋体" w:cs="宋体"/>
          <w:color w:val="auto"/>
          <w:highlight w:val="none"/>
          <w:lang w:eastAsia="zh-CN"/>
        </w:rPr>
        <w:sectPr>
          <w:type w:val="continuous"/>
          <w:pgSz w:w="11920" w:h="16840"/>
          <w:pgMar w:top="1560" w:right="740" w:bottom="280" w:left="880" w:header="720" w:footer="720" w:gutter="0"/>
          <w:cols w:equalWidth="0" w:num="2">
            <w:col w:w="1272" w:space="488"/>
            <w:col w:w="8540"/>
          </w:cols>
        </w:sectPr>
      </w:pPr>
    </w:p>
    <w:p w14:paraId="149B629A">
      <w:pPr>
        <w:autoSpaceDE w:val="0"/>
        <w:autoSpaceDN w:val="0"/>
        <w:adjustRightInd w:val="0"/>
        <w:spacing w:before="9" w:line="120" w:lineRule="exact"/>
        <w:jc w:val="left"/>
        <w:rPr>
          <w:rFonts w:ascii="宋体" w:cs="宋体"/>
          <w:color w:val="auto"/>
          <w:sz w:val="12"/>
          <w:szCs w:val="12"/>
          <w:highlight w:val="none"/>
          <w:lang w:eastAsia="zh-CN"/>
        </w:rPr>
      </w:pPr>
    </w:p>
    <w:p w14:paraId="6AEB83B0">
      <w:pPr>
        <w:tabs>
          <w:tab w:val="left" w:leader="dot" w:pos="1004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28.8</w:t>
      </w:r>
      <w:r>
        <w:rPr>
          <w:color w:val="auto"/>
          <w:position w:val="-1"/>
          <w:highlight w:val="none"/>
          <w:lang w:eastAsia="zh-CN"/>
        </w:rPr>
        <w:tab/>
      </w:r>
    </w:p>
    <w:p w14:paraId="09F213F9">
      <w:pPr>
        <w:tabs>
          <w:tab w:val="left" w:pos="800"/>
          <w:tab w:val="left" w:pos="10040"/>
        </w:tabs>
        <w:autoSpaceDE w:val="0"/>
        <w:autoSpaceDN w:val="0"/>
        <w:adjustRightInd w:val="0"/>
        <w:spacing w:line="271" w:lineRule="exact"/>
        <w:ind w:left="141"/>
        <w:jc w:val="left"/>
        <w:rPr>
          <w:color w:val="auto"/>
          <w:highlight w:val="none"/>
          <w:lang w:eastAsia="zh-CN"/>
        </w:rPr>
        <w:sectPr>
          <w:type w:val="continuous"/>
          <w:pgSz w:w="11920" w:h="16840"/>
          <w:pgMar w:top="1560" w:right="740" w:bottom="280" w:left="880" w:header="720" w:footer="720" w:gutter="0"/>
          <w:cols w:space="720" w:num="1"/>
        </w:sectPr>
      </w:pPr>
    </w:p>
    <w:p w14:paraId="6BC2D9DC">
      <w:pPr>
        <w:autoSpaceDE w:val="0"/>
        <w:autoSpaceDN w:val="0"/>
        <w:adjustRightInd w:val="0"/>
        <w:spacing w:before="7" w:line="180" w:lineRule="exact"/>
        <w:jc w:val="left"/>
        <w:rPr>
          <w:color w:val="auto"/>
          <w:sz w:val="18"/>
          <w:szCs w:val="18"/>
          <w:highlight w:val="none"/>
          <w:lang w:eastAsia="zh-CN"/>
        </w:rPr>
      </w:pPr>
    </w:p>
    <w:p w14:paraId="0482D1A1">
      <w:pPr>
        <w:autoSpaceDE w:val="0"/>
        <w:autoSpaceDN w:val="0"/>
        <w:adjustRightInd w:val="0"/>
        <w:ind w:left="105" w:right="-47"/>
        <w:jc w:val="left"/>
        <w:rPr>
          <w:rFonts w:ascii="宋体" w:cs="宋体"/>
          <w:color w:val="auto"/>
          <w:sz w:val="18"/>
          <w:szCs w:val="18"/>
          <w:highlight w:val="none"/>
          <w:lang w:eastAsia="zh-CN"/>
        </w:rPr>
      </w:pPr>
      <w:r>
        <w:rPr>
          <w:color w:val="auto"/>
          <w:highlight w:val="none"/>
          <w:lang w:eastAsia="zh-CN"/>
        </w:rPr>
        <mc:AlternateContent>
          <mc:Choice Requires="wps">
            <w:drawing>
              <wp:anchor distT="0" distB="0" distL="114300" distR="114300" simplePos="0" relativeHeight="251687936" behindDoc="1" locked="0" layoutInCell="0" allowOverlap="1">
                <wp:simplePos x="0" y="0"/>
                <wp:positionH relativeFrom="page">
                  <wp:posOffset>1715135</wp:posOffset>
                </wp:positionH>
                <wp:positionV relativeFrom="paragraph">
                  <wp:posOffset>727710</wp:posOffset>
                </wp:positionV>
                <wp:extent cx="5181600" cy="0"/>
                <wp:effectExtent l="0" t="0" r="0" b="0"/>
                <wp:wrapNone/>
                <wp:docPr id="29" name="自选图形 67"/>
                <wp:cNvGraphicFramePr/>
                <a:graphic xmlns:a="http://schemas.openxmlformats.org/drawingml/2006/main">
                  <a:graphicData uri="http://schemas.microsoft.com/office/word/2010/wordprocessingShape">
                    <wps:wsp>
                      <wps:cNvSpPr/>
                      <wps:spPr>
                        <a:xfrm>
                          <a:off x="0" y="0"/>
                          <a:ext cx="5181600" cy="0"/>
                        </a:xfrm>
                        <a:custGeom>
                          <a:avLst/>
                          <a:gdLst>
                            <a:gd name="A1" fmla="val 0"/>
                            <a:gd name="A2" fmla="val 0"/>
                            <a:gd name="A3" fmla="val 0"/>
                          </a:gdLst>
                          <a:ahLst/>
                          <a:cxnLst/>
                          <a:rect l="0" t="0" r="0" b="0"/>
                          <a:pathLst>
                            <a:path w="8160" h="1">
                              <a:moveTo>
                                <a:pt x="0" y="0"/>
                              </a:moveTo>
                              <a:lnTo>
                                <a:pt x="8159"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67" o:spid="_x0000_s1026" o:spt="100" style="position:absolute;left:0pt;margin-left:135.05pt;margin-top:57.3pt;height:0pt;width:408pt;mso-position-horizontal-relative:page;z-index:-251628544;mso-width-relative:page;mso-height-relative:page;" filled="f" stroked="t" coordsize="8160,1" o:allowincell="f" o:gfxdata="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BTE4KzXAAAA&#10;DAEAAA8AAAAAAAAAAQAgAAAAIgAAAGRycy9kb3ducmV2LnhtbFBLAQIUABQAAAAIAIdO4kCdDiD8&#10;VwIAABUFAAAOAAAAAAAAAAEAIAAAACYBAABkcnMvZTJvRG9jLnhtbFBLBQYAAAAABgAGAFkBAADv&#10;BQAAAAA=&#10;" path="m0,0l8159,0e">
                <v:fill on="f" focussize="0,0"/>
                <v:stroke weight="0.7pt" color="#000000" joinstyle="round"/>
                <v:imagedata o:title=""/>
                <o:lock v:ext="edit" aspectratio="f"/>
              </v:shape>
            </w:pict>
          </mc:Fallback>
        </mc:AlternateContent>
      </w:r>
      <w:r>
        <w:rPr>
          <w:rFonts w:hint="eastAsia" w:ascii="宋体" w:cs="宋体"/>
          <w:color w:val="auto"/>
          <w:spacing w:val="1"/>
          <w:sz w:val="18"/>
          <w:szCs w:val="18"/>
          <w:highlight w:val="none"/>
          <w:lang w:eastAsia="zh-CN"/>
        </w:rPr>
        <w:t>约定</w:t>
      </w:r>
      <w:r>
        <w:rPr>
          <w:rFonts w:hint="eastAsia" w:ascii="宋体" w:cs="宋体"/>
          <w:color w:val="auto"/>
          <w:sz w:val="18"/>
          <w:szCs w:val="18"/>
          <w:highlight w:val="none"/>
          <w:lang w:eastAsia="zh-CN"/>
        </w:rPr>
        <w:t>担</w:t>
      </w:r>
      <w:r>
        <w:rPr>
          <w:rFonts w:hint="eastAsia" w:ascii="宋体" w:cs="宋体"/>
          <w:color w:val="auto"/>
          <w:spacing w:val="1"/>
          <w:sz w:val="18"/>
          <w:szCs w:val="18"/>
          <w:highlight w:val="none"/>
          <w:lang w:eastAsia="zh-CN"/>
        </w:rPr>
        <w:t>保</w:t>
      </w:r>
      <w:r>
        <w:rPr>
          <w:rFonts w:hint="eastAsia" w:ascii="宋体" w:cs="宋体"/>
          <w:color w:val="auto"/>
          <w:sz w:val="18"/>
          <w:szCs w:val="18"/>
          <w:highlight w:val="none"/>
          <w:lang w:eastAsia="zh-CN"/>
        </w:rPr>
        <w:t>事项</w:t>
      </w:r>
    </w:p>
    <w:p w14:paraId="0C8E48C8">
      <w:pPr>
        <w:autoSpaceDE w:val="0"/>
        <w:autoSpaceDN w:val="0"/>
        <w:adjustRightInd w:val="0"/>
        <w:spacing w:before="14" w:line="466" w:lineRule="exact"/>
        <w:ind w:right="74"/>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合同双方当事人在专用条款中约定担保内容、方式和责任等事项，并签订担保合</w:t>
      </w:r>
      <w:r>
        <w:rPr>
          <w:rFonts w:ascii="宋体" w:cs="宋体"/>
          <w:color w:val="auto"/>
          <w:highlight w:val="none"/>
          <w:lang w:eastAsia="zh-CN"/>
        </w:rPr>
        <w:t xml:space="preserve"> </w:t>
      </w:r>
      <w:r>
        <w:rPr>
          <w:rFonts w:hint="eastAsia" w:ascii="宋体" w:cs="宋体"/>
          <w:color w:val="auto"/>
          <w:highlight w:val="none"/>
          <w:lang w:eastAsia="zh-CN"/>
        </w:rPr>
        <w:t>同，作为本合同附件。</w:t>
      </w:r>
    </w:p>
    <w:p w14:paraId="5A03DC86">
      <w:pPr>
        <w:autoSpaceDE w:val="0"/>
        <w:autoSpaceDN w:val="0"/>
        <w:adjustRightInd w:val="0"/>
        <w:spacing w:before="14" w:line="466" w:lineRule="exact"/>
        <w:ind w:right="74"/>
        <w:jc w:val="left"/>
        <w:rPr>
          <w:rFonts w:ascii="宋体" w:cs="宋体"/>
          <w:color w:val="auto"/>
          <w:highlight w:val="none"/>
          <w:lang w:eastAsia="zh-CN"/>
        </w:rPr>
        <w:sectPr>
          <w:type w:val="continuous"/>
          <w:pgSz w:w="11920" w:h="16840"/>
          <w:pgMar w:top="1560" w:right="740" w:bottom="280" w:left="880" w:header="720" w:footer="720" w:gutter="0"/>
          <w:cols w:equalWidth="0" w:num="2">
            <w:col w:w="1189" w:space="571"/>
            <w:col w:w="8540"/>
          </w:cols>
        </w:sectPr>
      </w:pPr>
    </w:p>
    <w:p w14:paraId="2FCF3879">
      <w:pPr>
        <w:autoSpaceDE w:val="0"/>
        <w:autoSpaceDN w:val="0"/>
        <w:adjustRightInd w:val="0"/>
        <w:spacing w:before="10" w:line="100" w:lineRule="exact"/>
        <w:jc w:val="left"/>
        <w:rPr>
          <w:rFonts w:ascii="宋体" w:cs="宋体"/>
          <w:color w:val="auto"/>
          <w:sz w:val="10"/>
          <w:szCs w:val="10"/>
          <w:highlight w:val="none"/>
          <w:lang w:eastAsia="zh-CN"/>
        </w:rPr>
      </w:pPr>
    </w:p>
    <w:p w14:paraId="164D67E5">
      <w:pPr>
        <w:autoSpaceDE w:val="0"/>
        <w:autoSpaceDN w:val="0"/>
        <w:adjustRightInd w:val="0"/>
        <w:spacing w:line="200" w:lineRule="exact"/>
        <w:jc w:val="left"/>
        <w:rPr>
          <w:rFonts w:ascii="宋体" w:cs="宋体"/>
          <w:color w:val="auto"/>
          <w:sz w:val="20"/>
          <w:szCs w:val="20"/>
          <w:highlight w:val="none"/>
          <w:lang w:eastAsia="zh-CN"/>
        </w:rPr>
      </w:pPr>
    </w:p>
    <w:p w14:paraId="31DDBBDE">
      <w:pPr>
        <w:autoSpaceDE w:val="0"/>
        <w:autoSpaceDN w:val="0"/>
        <w:adjustRightInd w:val="0"/>
        <w:spacing w:line="200" w:lineRule="exact"/>
        <w:jc w:val="left"/>
        <w:rPr>
          <w:rFonts w:ascii="宋体" w:cs="宋体"/>
          <w:color w:val="auto"/>
          <w:sz w:val="20"/>
          <w:szCs w:val="20"/>
          <w:highlight w:val="none"/>
          <w:lang w:eastAsia="zh-CN"/>
        </w:rPr>
      </w:pPr>
    </w:p>
    <w:p w14:paraId="67979633">
      <w:pPr>
        <w:pStyle w:val="92"/>
        <w:rPr>
          <w:color w:val="auto"/>
          <w:highlight w:val="none"/>
          <w:lang w:eastAsia="zh-CN"/>
        </w:rPr>
      </w:pPr>
      <w:bookmarkStart w:id="40" w:name="_Toc287627956"/>
      <w:r>
        <w:rPr>
          <w:color w:val="auto"/>
          <w:highlight w:val="none"/>
          <w:lang w:eastAsia="zh-CN"/>
        </w:rPr>
        <w:t>29</w:t>
      </w:r>
      <w:r>
        <w:rPr>
          <w:color w:val="auto"/>
          <w:highlight w:val="none"/>
          <w:lang w:eastAsia="zh-CN"/>
        </w:rPr>
        <w:tab/>
      </w:r>
      <w:r>
        <w:rPr>
          <w:rFonts w:hint="eastAsia"/>
          <w:color w:val="auto"/>
          <w:highlight w:val="none"/>
          <w:lang w:eastAsia="zh-CN"/>
        </w:rPr>
        <w:t>甲方风险</w:t>
      </w:r>
      <w:bookmarkEnd w:id="40"/>
    </w:p>
    <w:p w14:paraId="299D99F6">
      <w:pPr>
        <w:autoSpaceDE w:val="0"/>
        <w:autoSpaceDN w:val="0"/>
        <w:adjustRightInd w:val="0"/>
        <w:spacing w:before="2" w:line="190" w:lineRule="exact"/>
        <w:jc w:val="left"/>
        <w:rPr>
          <w:rFonts w:ascii="宋体" w:cs="宋体"/>
          <w:color w:val="auto"/>
          <w:sz w:val="19"/>
          <w:szCs w:val="19"/>
          <w:highlight w:val="none"/>
          <w:lang w:eastAsia="zh-CN"/>
        </w:rPr>
      </w:pPr>
    </w:p>
    <w:p w14:paraId="1DFB7D40">
      <w:pPr>
        <w:autoSpaceDE w:val="0"/>
        <w:autoSpaceDN w:val="0"/>
        <w:adjustRightInd w:val="0"/>
        <w:spacing w:before="2" w:line="190" w:lineRule="exact"/>
        <w:jc w:val="left"/>
        <w:rPr>
          <w:rFonts w:ascii="宋体" w:cs="宋体"/>
          <w:color w:val="auto"/>
          <w:sz w:val="19"/>
          <w:szCs w:val="19"/>
          <w:highlight w:val="none"/>
          <w:lang w:eastAsia="zh-CN"/>
        </w:rPr>
        <w:sectPr>
          <w:type w:val="continuous"/>
          <w:pgSz w:w="11920" w:h="16840"/>
          <w:pgMar w:top="1560" w:right="740" w:bottom="280" w:left="880" w:header="720" w:footer="720" w:gutter="0"/>
          <w:cols w:space="720" w:num="1"/>
        </w:sectPr>
      </w:pPr>
    </w:p>
    <w:p w14:paraId="3E5E9EC1">
      <w:pPr>
        <w:autoSpaceDE w:val="0"/>
        <w:autoSpaceDN w:val="0"/>
        <w:adjustRightInd w:val="0"/>
        <w:spacing w:before="29"/>
        <w:ind w:left="141"/>
        <w:jc w:val="left"/>
        <w:rPr>
          <w:color w:val="auto"/>
          <w:highlight w:val="none"/>
          <w:lang w:eastAsia="zh-CN"/>
        </w:rPr>
      </w:pPr>
      <w:r>
        <w:rPr>
          <w:color w:val="auto"/>
          <w:highlight w:val="none"/>
          <w:lang w:eastAsia="zh-CN"/>
        </w:rPr>
        <w:t>29.1</w:t>
      </w:r>
    </w:p>
    <w:p w14:paraId="77489DBA">
      <w:pPr>
        <w:autoSpaceDE w:val="0"/>
        <w:autoSpaceDN w:val="0"/>
        <w:adjustRightInd w:val="0"/>
        <w:spacing w:before="6" w:line="150" w:lineRule="exact"/>
        <w:jc w:val="left"/>
        <w:rPr>
          <w:color w:val="auto"/>
          <w:sz w:val="15"/>
          <w:szCs w:val="15"/>
          <w:highlight w:val="none"/>
          <w:lang w:eastAsia="zh-CN"/>
        </w:rPr>
      </w:pPr>
    </w:p>
    <w:p w14:paraId="58BE9B49">
      <w:pPr>
        <w:autoSpaceDE w:val="0"/>
        <w:autoSpaceDN w:val="0"/>
        <w:adjustRightInd w:val="0"/>
        <w:spacing w:line="240"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甲方承担风</w:t>
      </w:r>
      <w:r>
        <w:rPr>
          <w:rFonts w:ascii="宋体" w:cs="宋体"/>
          <w:color w:val="auto"/>
          <w:spacing w:val="14"/>
          <w:sz w:val="18"/>
          <w:szCs w:val="18"/>
          <w:highlight w:val="none"/>
          <w:lang w:eastAsia="zh-CN"/>
        </w:rPr>
        <w:t xml:space="preserve"> </w:t>
      </w:r>
      <w:r>
        <w:rPr>
          <w:rFonts w:hint="eastAsia" w:ascii="宋体" w:cs="宋体"/>
          <w:color w:val="auto"/>
          <w:sz w:val="18"/>
          <w:szCs w:val="18"/>
          <w:highlight w:val="none"/>
          <w:lang w:eastAsia="zh-CN"/>
        </w:rPr>
        <w:t>险</w:t>
      </w:r>
    </w:p>
    <w:p w14:paraId="0311E02A">
      <w:pPr>
        <w:autoSpaceDE w:val="0"/>
        <w:autoSpaceDN w:val="0"/>
        <w:adjustRightInd w:val="0"/>
        <w:spacing w:before="7" w:line="160" w:lineRule="exact"/>
        <w:jc w:val="left"/>
        <w:rPr>
          <w:rFonts w:ascii="宋体" w:cs="宋体"/>
          <w:color w:val="auto"/>
          <w:sz w:val="16"/>
          <w:szCs w:val="16"/>
          <w:highlight w:val="none"/>
          <w:lang w:eastAsia="zh-CN"/>
        </w:rPr>
      </w:pPr>
      <w:r>
        <w:rPr>
          <w:rFonts w:ascii="宋体" w:cs="宋体"/>
          <w:color w:val="auto"/>
          <w:sz w:val="18"/>
          <w:szCs w:val="18"/>
          <w:highlight w:val="none"/>
          <w:lang w:eastAsia="zh-CN"/>
        </w:rPr>
        <w:br w:type="column"/>
      </w:r>
    </w:p>
    <w:p w14:paraId="0741D5C1">
      <w:pPr>
        <w:autoSpaceDE w:val="0"/>
        <w:autoSpaceDN w:val="0"/>
        <w:adjustRightInd w:val="0"/>
        <w:spacing w:line="200" w:lineRule="exact"/>
        <w:jc w:val="left"/>
        <w:rPr>
          <w:rFonts w:ascii="宋体" w:cs="宋体"/>
          <w:color w:val="auto"/>
          <w:sz w:val="20"/>
          <w:szCs w:val="20"/>
          <w:highlight w:val="none"/>
          <w:lang w:eastAsia="zh-CN"/>
        </w:rPr>
      </w:pPr>
    </w:p>
    <w:p w14:paraId="08CFDD0D">
      <w:pPr>
        <w:autoSpaceDE w:val="0"/>
        <w:autoSpaceDN w:val="0"/>
        <w:adjustRightInd w:val="0"/>
        <w:jc w:val="left"/>
        <w:rPr>
          <w:rFonts w:ascii="宋体" w:cs="宋体"/>
          <w:color w:val="auto"/>
          <w:highlight w:val="none"/>
          <w:lang w:eastAsia="zh-CN"/>
        </w:rPr>
      </w:pPr>
      <w:r>
        <w:rPr>
          <w:rFonts w:hint="eastAsia" w:ascii="宋体" w:cs="宋体"/>
          <w:color w:val="auto"/>
          <w:highlight w:val="none"/>
          <w:lang w:eastAsia="zh-CN"/>
        </w:rPr>
        <w:t>甲方应承担本合同中规定应由甲方承担的风险。</w:t>
      </w:r>
    </w:p>
    <w:p w14:paraId="49118392">
      <w:pPr>
        <w:autoSpaceDE w:val="0"/>
        <w:autoSpaceDN w:val="0"/>
        <w:adjustRightInd w:val="0"/>
        <w:jc w:val="left"/>
        <w:rPr>
          <w:rFonts w:ascii="宋体" w:cs="宋体"/>
          <w:color w:val="auto"/>
          <w:highlight w:val="none"/>
          <w:lang w:eastAsia="zh-CN"/>
        </w:rPr>
        <w:sectPr>
          <w:type w:val="continuous"/>
          <w:pgSz w:w="11920" w:h="16840"/>
          <w:pgMar w:top="1560" w:right="740" w:bottom="280" w:left="880" w:header="720" w:footer="720" w:gutter="0"/>
          <w:cols w:equalWidth="0" w:num="2">
            <w:col w:w="1272" w:space="488"/>
            <w:col w:w="8540"/>
          </w:cols>
        </w:sectPr>
      </w:pPr>
    </w:p>
    <w:p w14:paraId="57E245F9">
      <w:pPr>
        <w:autoSpaceDE w:val="0"/>
        <w:autoSpaceDN w:val="0"/>
        <w:adjustRightInd w:val="0"/>
        <w:spacing w:before="4" w:line="150" w:lineRule="exact"/>
        <w:jc w:val="left"/>
        <w:rPr>
          <w:rFonts w:ascii="宋体" w:cs="宋体"/>
          <w:color w:val="auto"/>
          <w:sz w:val="15"/>
          <w:szCs w:val="15"/>
          <w:highlight w:val="none"/>
          <w:lang w:eastAsia="zh-CN"/>
        </w:rPr>
      </w:pPr>
    </w:p>
    <w:p w14:paraId="7055C1BD">
      <w:pPr>
        <w:autoSpaceDE w:val="0"/>
        <w:autoSpaceDN w:val="0"/>
        <w:adjustRightInd w:val="0"/>
        <w:spacing w:line="200" w:lineRule="exact"/>
        <w:jc w:val="left"/>
        <w:rPr>
          <w:rFonts w:ascii="宋体" w:cs="宋体"/>
          <w:color w:val="auto"/>
          <w:sz w:val="20"/>
          <w:szCs w:val="20"/>
          <w:highlight w:val="none"/>
          <w:lang w:eastAsia="zh-CN"/>
        </w:rPr>
      </w:pPr>
    </w:p>
    <w:p w14:paraId="5328FE07">
      <w:pPr>
        <w:tabs>
          <w:tab w:val="left" w:leader="dot" w:pos="1004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29.2</w:t>
      </w:r>
      <w:r>
        <w:rPr>
          <w:color w:val="auto"/>
          <w:position w:val="-1"/>
          <w:highlight w:val="none"/>
          <w:lang w:eastAsia="zh-CN"/>
        </w:rPr>
        <w:tab/>
      </w:r>
    </w:p>
    <w:p w14:paraId="177EF4B4">
      <w:pPr>
        <w:tabs>
          <w:tab w:val="left" w:pos="800"/>
          <w:tab w:val="left" w:pos="10040"/>
        </w:tabs>
        <w:autoSpaceDE w:val="0"/>
        <w:autoSpaceDN w:val="0"/>
        <w:adjustRightInd w:val="0"/>
        <w:spacing w:before="29" w:line="271" w:lineRule="exact"/>
        <w:ind w:left="141"/>
        <w:jc w:val="left"/>
        <w:rPr>
          <w:color w:val="auto"/>
          <w:highlight w:val="none"/>
          <w:lang w:eastAsia="zh-CN"/>
        </w:rPr>
        <w:sectPr>
          <w:type w:val="continuous"/>
          <w:pgSz w:w="11920" w:h="16840"/>
          <w:pgMar w:top="1560" w:right="740" w:bottom="280" w:left="880" w:header="720" w:footer="720" w:gutter="0"/>
          <w:cols w:space="720" w:num="1"/>
        </w:sectPr>
      </w:pPr>
    </w:p>
    <w:p w14:paraId="2D7012F9">
      <w:pPr>
        <w:autoSpaceDE w:val="0"/>
        <w:autoSpaceDN w:val="0"/>
        <w:adjustRightInd w:val="0"/>
        <w:spacing w:before="15" w:line="200" w:lineRule="exact"/>
        <w:jc w:val="left"/>
        <w:rPr>
          <w:color w:val="auto"/>
          <w:sz w:val="20"/>
          <w:szCs w:val="20"/>
          <w:highlight w:val="none"/>
          <w:lang w:eastAsia="zh-CN"/>
        </w:rPr>
      </w:pPr>
    </w:p>
    <w:p w14:paraId="5D3D04EF">
      <w:pPr>
        <w:autoSpaceDE w:val="0"/>
        <w:autoSpaceDN w:val="0"/>
        <w:adjustRightInd w:val="0"/>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甲方风险</w:t>
      </w:r>
    </w:p>
    <w:p w14:paraId="7D78E0CE">
      <w:pPr>
        <w:autoSpaceDE w:val="0"/>
        <w:autoSpaceDN w:val="0"/>
        <w:adjustRightInd w:val="0"/>
        <w:spacing w:before="67"/>
        <w:ind w:left="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自开工之日起至颁发工程接收证书之日止，甲方风险包括但不限于：</w:t>
      </w:r>
    </w:p>
    <w:p w14:paraId="682CB074">
      <w:pPr>
        <w:autoSpaceDE w:val="0"/>
        <w:autoSpaceDN w:val="0"/>
        <w:adjustRightInd w:val="0"/>
        <w:spacing w:before="3" w:line="110" w:lineRule="exact"/>
        <w:jc w:val="left"/>
        <w:rPr>
          <w:rFonts w:ascii="宋体" w:cs="宋体"/>
          <w:color w:val="auto"/>
          <w:sz w:val="11"/>
          <w:szCs w:val="11"/>
          <w:highlight w:val="none"/>
          <w:lang w:eastAsia="zh-CN"/>
        </w:rPr>
      </w:pPr>
    </w:p>
    <w:p w14:paraId="0CF34952">
      <w:pPr>
        <w:autoSpaceDE w:val="0"/>
        <w:autoSpaceDN w:val="0"/>
        <w:adjustRightInd w:val="0"/>
        <w:spacing w:line="300" w:lineRule="auto"/>
        <w:ind w:right="310" w:firstLine="1"/>
        <w:jc w:val="left"/>
        <w:rPr>
          <w:rFonts w:ascii="宋体" w:cs="宋体"/>
          <w:color w:val="auto"/>
          <w:highlight w:val="none"/>
          <w:lang w:eastAsia="zh-CN"/>
        </w:rPr>
      </w:pPr>
      <w:r>
        <w:rPr>
          <w:color w:val="auto"/>
          <w:highlight w:val="none"/>
          <w:lang w:eastAsia="zh-CN"/>
        </w:rPr>
        <w:t xml:space="preserve">(1)  </w:t>
      </w:r>
      <w:r>
        <w:rPr>
          <w:rFonts w:hint="eastAsia" w:ascii="宋体" w:cs="宋体"/>
          <w:color w:val="auto"/>
          <w:highlight w:val="none"/>
          <w:lang w:eastAsia="zh-CN"/>
        </w:rPr>
        <w:t>由于永久工程本身或施工而不可避免造成的财产（除工程本身、材料和工</w:t>
      </w:r>
      <w:r>
        <w:rPr>
          <w:rFonts w:ascii="宋体" w:cs="宋体"/>
          <w:color w:val="auto"/>
          <w:highlight w:val="none"/>
          <w:lang w:eastAsia="zh-CN"/>
        </w:rPr>
        <w:t xml:space="preserve"> </w:t>
      </w:r>
      <w:r>
        <w:rPr>
          <w:rFonts w:hint="eastAsia" w:ascii="宋体" w:cs="宋体"/>
          <w:color w:val="auto"/>
          <w:highlight w:val="none"/>
          <w:lang w:eastAsia="zh-CN"/>
        </w:rPr>
        <w:t>程设备和施工设备外）损失或损坏；</w:t>
      </w:r>
    </w:p>
    <w:p w14:paraId="1248DE1B">
      <w:pPr>
        <w:autoSpaceDE w:val="0"/>
        <w:autoSpaceDN w:val="0"/>
        <w:adjustRightInd w:val="0"/>
        <w:spacing w:before="52" w:line="300" w:lineRule="auto"/>
        <w:ind w:right="310" w:firstLine="1"/>
        <w:jc w:val="left"/>
        <w:rPr>
          <w:rFonts w:ascii="宋体" w:cs="宋体"/>
          <w:color w:val="auto"/>
          <w:highlight w:val="none"/>
          <w:lang w:eastAsia="zh-CN"/>
        </w:rPr>
      </w:pPr>
      <w:r>
        <w:rPr>
          <w:color w:val="auto"/>
          <w:highlight w:val="none"/>
          <w:lang w:eastAsia="zh-CN"/>
        </w:rPr>
        <w:t xml:space="preserve">(2)  </w:t>
      </w:r>
      <w:r>
        <w:rPr>
          <w:rFonts w:hint="eastAsia" w:ascii="宋体" w:cs="宋体"/>
          <w:color w:val="auto"/>
          <w:highlight w:val="none"/>
          <w:lang w:eastAsia="zh-CN"/>
        </w:rPr>
        <w:t>由于甲方工作人员及其甲方人员（除乙方外）的疏忽或违规造成的人员伤亡、财产损失或损坏；</w:t>
      </w:r>
    </w:p>
    <w:p w14:paraId="0AB725D5">
      <w:pPr>
        <w:autoSpaceDE w:val="0"/>
        <w:autoSpaceDN w:val="0"/>
        <w:adjustRightInd w:val="0"/>
        <w:spacing w:before="52"/>
        <w:ind w:left="2"/>
        <w:jc w:val="left"/>
        <w:rPr>
          <w:rFonts w:ascii="宋体" w:cs="宋体"/>
          <w:color w:val="auto"/>
          <w:highlight w:val="none"/>
          <w:lang w:eastAsia="zh-CN"/>
        </w:rPr>
      </w:pPr>
      <w:r>
        <w:rPr>
          <w:color w:val="auto"/>
          <w:highlight w:val="none"/>
          <w:lang w:eastAsia="zh-CN"/>
        </w:rPr>
        <w:t xml:space="preserve">(3)  </w:t>
      </w:r>
      <w:r>
        <w:rPr>
          <w:rFonts w:hint="eastAsia" w:ascii="宋体" w:cs="宋体"/>
          <w:color w:val="auto"/>
          <w:highlight w:val="none"/>
          <w:lang w:eastAsia="zh-CN"/>
        </w:rPr>
        <w:t>由于甲方提前使用或占用永久工程或其部分造成的损失或损坏；</w:t>
      </w:r>
    </w:p>
    <w:p w14:paraId="65924E84">
      <w:pPr>
        <w:autoSpaceDE w:val="0"/>
        <w:autoSpaceDN w:val="0"/>
        <w:adjustRightInd w:val="0"/>
        <w:spacing w:before="52"/>
        <w:ind w:left="2"/>
        <w:jc w:val="left"/>
        <w:rPr>
          <w:rFonts w:ascii="宋体" w:cs="宋体"/>
          <w:color w:val="auto"/>
          <w:highlight w:val="none"/>
          <w:lang w:eastAsia="zh-CN"/>
        </w:rPr>
        <w:sectPr>
          <w:type w:val="continuous"/>
          <w:pgSz w:w="11920" w:h="16840"/>
          <w:pgMar w:top="1560" w:right="740" w:bottom="280" w:left="880" w:header="720" w:footer="720" w:gutter="0"/>
          <w:cols w:equalWidth="0" w:num="2">
            <w:col w:w="1010" w:space="750"/>
            <w:col w:w="8540"/>
          </w:cols>
        </w:sectPr>
      </w:pPr>
    </w:p>
    <w:p w14:paraId="10021374">
      <w:pPr>
        <w:autoSpaceDE w:val="0"/>
        <w:autoSpaceDN w:val="0"/>
        <w:adjustRightInd w:val="0"/>
        <w:spacing w:line="352" w:lineRule="exact"/>
        <w:ind w:left="1761"/>
        <w:jc w:val="left"/>
        <w:rPr>
          <w:rFonts w:ascii="宋体" w:cs="宋体"/>
          <w:color w:val="auto"/>
          <w:highlight w:val="none"/>
          <w:lang w:eastAsia="zh-CN"/>
        </w:rPr>
      </w:pPr>
      <w:r>
        <w:rPr>
          <w:color w:val="auto"/>
          <w:position w:val="-2"/>
          <w:highlight w:val="none"/>
          <w:lang w:eastAsia="zh-CN"/>
        </w:rPr>
        <w:t xml:space="preserve">(4)  </w:t>
      </w:r>
      <w:r>
        <w:rPr>
          <w:rFonts w:hint="eastAsia" w:ascii="宋体" w:cs="宋体"/>
          <w:color w:val="auto"/>
          <w:position w:val="-2"/>
          <w:highlight w:val="none"/>
          <w:lang w:eastAsia="zh-CN"/>
        </w:rPr>
        <w:t>由于甲方提供或甲方负责的设计造成的对永久工程、材料和工程设备</w:t>
      </w:r>
    </w:p>
    <w:p w14:paraId="092879D0">
      <w:pPr>
        <w:autoSpaceDE w:val="0"/>
        <w:autoSpaceDN w:val="0"/>
        <w:adjustRightInd w:val="0"/>
        <w:spacing w:before="94"/>
        <w:ind w:left="1760"/>
        <w:jc w:val="left"/>
        <w:rPr>
          <w:rFonts w:ascii="宋体" w:cs="宋体"/>
          <w:color w:val="auto"/>
          <w:highlight w:val="none"/>
          <w:lang w:eastAsia="zh-CN"/>
        </w:rPr>
      </w:pPr>
      <w:r>
        <w:rPr>
          <w:rFonts w:hint="eastAsia" w:ascii="宋体" w:cs="宋体"/>
          <w:color w:val="auto"/>
          <w:highlight w:val="none"/>
          <w:lang w:eastAsia="zh-CN"/>
        </w:rPr>
        <w:t>和施工设备的损失或损害；</w:t>
      </w:r>
    </w:p>
    <w:p w14:paraId="4ECB308D">
      <w:pPr>
        <w:autoSpaceDE w:val="0"/>
        <w:autoSpaceDN w:val="0"/>
        <w:adjustRightInd w:val="0"/>
        <w:spacing w:before="1" w:line="100" w:lineRule="exact"/>
        <w:jc w:val="left"/>
        <w:rPr>
          <w:rFonts w:ascii="宋体" w:cs="宋体"/>
          <w:color w:val="auto"/>
          <w:sz w:val="10"/>
          <w:szCs w:val="10"/>
          <w:highlight w:val="none"/>
          <w:lang w:eastAsia="zh-CN"/>
        </w:rPr>
      </w:pPr>
    </w:p>
    <w:p w14:paraId="093CE18B">
      <w:pPr>
        <w:autoSpaceDE w:val="0"/>
        <w:autoSpaceDN w:val="0"/>
        <w:adjustRightInd w:val="0"/>
        <w:spacing w:line="200" w:lineRule="exact"/>
        <w:jc w:val="left"/>
        <w:rPr>
          <w:rFonts w:ascii="宋体" w:cs="宋体"/>
          <w:color w:val="auto"/>
          <w:sz w:val="20"/>
          <w:szCs w:val="20"/>
          <w:highlight w:val="none"/>
          <w:lang w:eastAsia="zh-CN"/>
        </w:rPr>
      </w:pPr>
    </w:p>
    <w:p w14:paraId="4782F5AF">
      <w:pPr>
        <w:autoSpaceDE w:val="0"/>
        <w:autoSpaceDN w:val="0"/>
        <w:adjustRightInd w:val="0"/>
        <w:spacing w:line="200" w:lineRule="exact"/>
        <w:jc w:val="left"/>
        <w:rPr>
          <w:rFonts w:ascii="宋体" w:cs="宋体"/>
          <w:color w:val="auto"/>
          <w:sz w:val="20"/>
          <w:szCs w:val="20"/>
          <w:highlight w:val="none"/>
          <w:lang w:eastAsia="zh-CN"/>
        </w:rPr>
      </w:pPr>
    </w:p>
    <w:p w14:paraId="26346261">
      <w:pPr>
        <w:pStyle w:val="92"/>
        <w:rPr>
          <w:color w:val="auto"/>
          <w:highlight w:val="none"/>
          <w:lang w:eastAsia="zh-CN"/>
        </w:rPr>
      </w:pPr>
      <w:bookmarkStart w:id="41" w:name="_Toc287627957"/>
      <w:r>
        <w:rPr>
          <w:color w:val="auto"/>
          <w:highlight w:val="none"/>
          <w:lang w:eastAsia="zh-CN"/>
        </w:rPr>
        <w:t>30</w:t>
      </w:r>
      <w:r>
        <w:rPr>
          <w:color w:val="auto"/>
          <w:highlight w:val="none"/>
          <w:lang w:eastAsia="zh-CN"/>
        </w:rPr>
        <w:tab/>
      </w:r>
      <w:r>
        <w:rPr>
          <w:rFonts w:hint="eastAsia"/>
          <w:color w:val="auto"/>
          <w:highlight w:val="none"/>
          <w:lang w:eastAsia="zh-CN"/>
        </w:rPr>
        <w:t>乙方风险</w:t>
      </w:r>
      <w:bookmarkEnd w:id="41"/>
    </w:p>
    <w:p w14:paraId="457989B5">
      <w:pPr>
        <w:autoSpaceDE w:val="0"/>
        <w:autoSpaceDN w:val="0"/>
        <w:adjustRightInd w:val="0"/>
        <w:spacing w:before="1" w:line="190" w:lineRule="exact"/>
        <w:jc w:val="left"/>
        <w:rPr>
          <w:rFonts w:ascii="宋体" w:cs="宋体"/>
          <w:color w:val="auto"/>
          <w:sz w:val="19"/>
          <w:szCs w:val="19"/>
          <w:highlight w:val="none"/>
          <w:lang w:eastAsia="zh-CN"/>
        </w:rPr>
      </w:pPr>
    </w:p>
    <w:p w14:paraId="797E8467">
      <w:pPr>
        <w:autoSpaceDE w:val="0"/>
        <w:autoSpaceDN w:val="0"/>
        <w:adjustRightInd w:val="0"/>
        <w:spacing w:before="1" w:line="190" w:lineRule="exact"/>
        <w:jc w:val="left"/>
        <w:rPr>
          <w:rFonts w:ascii="宋体" w:cs="宋体"/>
          <w:color w:val="auto"/>
          <w:sz w:val="19"/>
          <w:szCs w:val="19"/>
          <w:highlight w:val="none"/>
          <w:lang w:eastAsia="zh-CN"/>
        </w:rPr>
        <w:sectPr>
          <w:pgSz w:w="11920" w:h="16840"/>
          <w:pgMar w:top="1360" w:right="880" w:bottom="280" w:left="880" w:header="720" w:footer="720" w:gutter="0"/>
          <w:cols w:space="720" w:num="1"/>
        </w:sectPr>
      </w:pPr>
    </w:p>
    <w:p w14:paraId="1DC5F14F">
      <w:pPr>
        <w:autoSpaceDE w:val="0"/>
        <w:autoSpaceDN w:val="0"/>
        <w:adjustRightInd w:val="0"/>
        <w:spacing w:before="29"/>
        <w:ind w:left="141"/>
        <w:jc w:val="left"/>
        <w:rPr>
          <w:color w:val="auto"/>
          <w:highlight w:val="none"/>
          <w:lang w:eastAsia="zh-CN"/>
        </w:rPr>
      </w:pPr>
      <w:r>
        <w:rPr>
          <w:color w:val="auto"/>
          <w:highlight w:val="none"/>
          <w:lang w:eastAsia="zh-CN"/>
        </w:rPr>
        <w:t>30.1</w:t>
      </w:r>
    </w:p>
    <w:p w14:paraId="7AB36E59">
      <w:pPr>
        <w:autoSpaceDE w:val="0"/>
        <w:autoSpaceDN w:val="0"/>
        <w:adjustRightInd w:val="0"/>
        <w:spacing w:before="2" w:line="110" w:lineRule="exact"/>
        <w:jc w:val="left"/>
        <w:rPr>
          <w:color w:val="auto"/>
          <w:sz w:val="11"/>
          <w:szCs w:val="11"/>
          <w:highlight w:val="none"/>
          <w:lang w:eastAsia="zh-CN"/>
        </w:rPr>
      </w:pPr>
    </w:p>
    <w:p w14:paraId="3242FAD2">
      <w:pPr>
        <w:autoSpaceDE w:val="0"/>
        <w:autoSpaceDN w:val="0"/>
        <w:adjustRightInd w:val="0"/>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乙方承</w:t>
      </w:r>
      <w:r>
        <w:rPr>
          <w:rFonts w:hint="eastAsia" w:ascii="宋体" w:cs="宋体"/>
          <w:color w:val="auto"/>
          <w:sz w:val="18"/>
          <w:szCs w:val="18"/>
          <w:highlight w:val="none"/>
          <w:lang w:eastAsia="zh-CN"/>
        </w:rPr>
        <w:t>担风险</w:t>
      </w:r>
    </w:p>
    <w:p w14:paraId="2BE5AA4E">
      <w:pPr>
        <w:autoSpaceDE w:val="0"/>
        <w:autoSpaceDN w:val="0"/>
        <w:adjustRightInd w:val="0"/>
        <w:spacing w:before="7" w:line="160" w:lineRule="exact"/>
        <w:jc w:val="left"/>
        <w:rPr>
          <w:rFonts w:ascii="宋体" w:cs="宋体"/>
          <w:color w:val="auto"/>
          <w:sz w:val="16"/>
          <w:szCs w:val="16"/>
          <w:highlight w:val="none"/>
          <w:lang w:eastAsia="zh-CN"/>
        </w:rPr>
      </w:pPr>
      <w:r>
        <w:rPr>
          <w:rFonts w:ascii="宋体" w:cs="宋体"/>
          <w:color w:val="auto"/>
          <w:sz w:val="18"/>
          <w:szCs w:val="18"/>
          <w:highlight w:val="none"/>
          <w:lang w:eastAsia="zh-CN"/>
        </w:rPr>
        <w:br w:type="column"/>
      </w:r>
    </w:p>
    <w:p w14:paraId="4F63F499">
      <w:pPr>
        <w:autoSpaceDE w:val="0"/>
        <w:autoSpaceDN w:val="0"/>
        <w:adjustRightInd w:val="0"/>
        <w:spacing w:line="200" w:lineRule="exact"/>
        <w:jc w:val="left"/>
        <w:rPr>
          <w:rFonts w:ascii="宋体" w:cs="宋体"/>
          <w:color w:val="auto"/>
          <w:sz w:val="20"/>
          <w:szCs w:val="20"/>
          <w:highlight w:val="none"/>
          <w:lang w:eastAsia="zh-CN"/>
        </w:rPr>
      </w:pPr>
    </w:p>
    <w:p w14:paraId="676C2872">
      <w:pPr>
        <w:autoSpaceDE w:val="0"/>
        <w:autoSpaceDN w:val="0"/>
        <w:adjustRightInd w:val="0"/>
        <w:jc w:val="left"/>
        <w:rPr>
          <w:rFonts w:ascii="宋体" w:cs="宋体"/>
          <w:color w:val="auto"/>
          <w:highlight w:val="none"/>
          <w:lang w:eastAsia="zh-CN"/>
        </w:rPr>
      </w:pPr>
      <w:r>
        <w:rPr>
          <w:rFonts w:hint="eastAsia" w:ascii="宋体" w:cs="宋体"/>
          <w:color w:val="auto"/>
          <w:highlight w:val="none"/>
          <w:lang w:eastAsia="zh-CN"/>
        </w:rPr>
        <w:t>乙方应承担本合同中规定应由乙方承担的风险。</w:t>
      </w:r>
    </w:p>
    <w:p w14:paraId="4E7A9CE6">
      <w:pPr>
        <w:autoSpaceDE w:val="0"/>
        <w:autoSpaceDN w:val="0"/>
        <w:adjustRightInd w:val="0"/>
        <w:jc w:val="left"/>
        <w:rPr>
          <w:rFonts w:ascii="宋体" w:cs="宋体"/>
          <w:color w:val="auto"/>
          <w:highlight w:val="none"/>
          <w:lang w:eastAsia="zh-CN"/>
        </w:rPr>
        <w:sectPr>
          <w:type w:val="continuous"/>
          <w:pgSz w:w="11920" w:h="16840"/>
          <w:pgMar w:top="1560" w:right="880" w:bottom="280" w:left="880" w:header="720" w:footer="720" w:gutter="0"/>
          <w:cols w:equalWidth="0" w:num="2">
            <w:col w:w="1369" w:space="392"/>
            <w:col w:w="8399"/>
          </w:cols>
        </w:sectPr>
      </w:pPr>
    </w:p>
    <w:p w14:paraId="2017F863">
      <w:pPr>
        <w:autoSpaceDE w:val="0"/>
        <w:autoSpaceDN w:val="0"/>
        <w:adjustRightInd w:val="0"/>
        <w:spacing w:before="4" w:line="170" w:lineRule="exact"/>
        <w:jc w:val="left"/>
        <w:rPr>
          <w:rFonts w:ascii="宋体" w:cs="宋体"/>
          <w:color w:val="auto"/>
          <w:sz w:val="17"/>
          <w:szCs w:val="17"/>
          <w:highlight w:val="none"/>
          <w:lang w:eastAsia="zh-CN"/>
        </w:rPr>
      </w:pPr>
    </w:p>
    <w:p w14:paraId="00490EFC">
      <w:pPr>
        <w:autoSpaceDE w:val="0"/>
        <w:autoSpaceDN w:val="0"/>
        <w:adjustRightInd w:val="0"/>
        <w:spacing w:line="200" w:lineRule="exact"/>
        <w:jc w:val="left"/>
        <w:rPr>
          <w:rFonts w:ascii="宋体" w:cs="宋体"/>
          <w:color w:val="auto"/>
          <w:sz w:val="20"/>
          <w:szCs w:val="20"/>
          <w:highlight w:val="none"/>
          <w:lang w:eastAsia="zh-CN"/>
        </w:rPr>
      </w:pPr>
    </w:p>
    <w:p w14:paraId="3FAD6343">
      <w:pPr>
        <w:autoSpaceDE w:val="0"/>
        <w:autoSpaceDN w:val="0"/>
        <w:adjustRightInd w:val="0"/>
        <w:spacing w:line="200" w:lineRule="exact"/>
        <w:jc w:val="left"/>
        <w:rPr>
          <w:rFonts w:ascii="宋体" w:cs="宋体"/>
          <w:color w:val="auto"/>
          <w:sz w:val="20"/>
          <w:szCs w:val="20"/>
          <w:highlight w:val="none"/>
          <w:lang w:eastAsia="zh-CN"/>
        </w:rPr>
      </w:pPr>
    </w:p>
    <w:p w14:paraId="032579E9">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30.2</w:t>
      </w:r>
      <w:r>
        <w:rPr>
          <w:color w:val="auto"/>
          <w:position w:val="-1"/>
          <w:highlight w:val="none"/>
          <w:lang w:eastAsia="zh-CN"/>
        </w:rPr>
        <w:tab/>
      </w:r>
    </w:p>
    <w:p w14:paraId="3D2A41F7">
      <w:pPr>
        <w:tabs>
          <w:tab w:val="left" w:pos="800"/>
          <w:tab w:val="left" w:pos="9880"/>
        </w:tabs>
        <w:autoSpaceDE w:val="0"/>
        <w:autoSpaceDN w:val="0"/>
        <w:adjustRightInd w:val="0"/>
        <w:spacing w:before="29"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45E81FB3">
      <w:pPr>
        <w:autoSpaceDE w:val="0"/>
        <w:autoSpaceDN w:val="0"/>
        <w:adjustRightInd w:val="0"/>
        <w:spacing w:before="8" w:line="190" w:lineRule="exact"/>
        <w:jc w:val="left"/>
        <w:rPr>
          <w:color w:val="auto"/>
          <w:sz w:val="19"/>
          <w:szCs w:val="19"/>
          <w:highlight w:val="none"/>
          <w:lang w:eastAsia="zh-CN"/>
        </w:rPr>
      </w:pPr>
    </w:p>
    <w:p w14:paraId="04A30616">
      <w:pPr>
        <w:autoSpaceDE w:val="0"/>
        <w:autoSpaceDN w:val="0"/>
        <w:adjustRightInd w:val="0"/>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乙方风险</w:t>
      </w:r>
    </w:p>
    <w:p w14:paraId="4089B20E">
      <w:pPr>
        <w:autoSpaceDE w:val="0"/>
        <w:autoSpaceDN w:val="0"/>
        <w:adjustRightInd w:val="0"/>
        <w:spacing w:before="67"/>
        <w:ind w:left="2"/>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自开工之日起直到颁发工程接收证书之日止，乙方风险为：除第</w:t>
      </w:r>
      <w:r>
        <w:rPr>
          <w:rFonts w:ascii="宋体" w:cs="宋体"/>
          <w:color w:val="auto"/>
          <w:spacing w:val="-1"/>
          <w:highlight w:val="none"/>
          <w:lang w:eastAsia="zh-CN"/>
        </w:rPr>
        <w:t xml:space="preserve"> </w:t>
      </w:r>
      <w:r>
        <w:rPr>
          <w:color w:val="auto"/>
          <w:highlight w:val="none"/>
          <w:lang w:eastAsia="zh-CN"/>
        </w:rPr>
        <w:t>29</w:t>
      </w:r>
      <w:r>
        <w:rPr>
          <w:color w:val="auto"/>
          <w:spacing w:val="59"/>
          <w:highlight w:val="none"/>
          <w:lang w:eastAsia="zh-CN"/>
        </w:rPr>
        <w:t xml:space="preserve"> </w:t>
      </w:r>
      <w:r>
        <w:rPr>
          <w:rFonts w:hint="eastAsia" w:ascii="宋体" w:cs="宋体"/>
          <w:color w:val="auto"/>
          <w:highlight w:val="none"/>
          <w:lang w:eastAsia="zh-CN"/>
        </w:rPr>
        <w:t>条和第</w:t>
      </w:r>
    </w:p>
    <w:p w14:paraId="06026B5B">
      <w:pPr>
        <w:autoSpaceDE w:val="0"/>
        <w:autoSpaceDN w:val="0"/>
        <w:adjustRightInd w:val="0"/>
        <w:spacing w:before="16" w:line="450" w:lineRule="atLeast"/>
        <w:ind w:right="171"/>
        <w:jc w:val="left"/>
        <w:rPr>
          <w:rFonts w:ascii="宋体" w:cs="宋体"/>
          <w:color w:val="auto"/>
          <w:highlight w:val="none"/>
          <w:lang w:eastAsia="zh-CN"/>
        </w:rPr>
      </w:pPr>
      <w:r>
        <w:rPr>
          <w:color w:val="auto"/>
          <w:highlight w:val="none"/>
          <w:lang w:eastAsia="zh-CN"/>
        </w:rPr>
        <mc:AlternateContent>
          <mc:Choice Requires="wps">
            <w:drawing>
              <wp:anchor distT="0" distB="0" distL="114300" distR="114300" simplePos="0" relativeHeight="251688960" behindDoc="1" locked="0" layoutInCell="0" allowOverlap="1">
                <wp:simplePos x="0" y="0"/>
                <wp:positionH relativeFrom="page">
                  <wp:posOffset>1715135</wp:posOffset>
                </wp:positionH>
                <wp:positionV relativeFrom="paragraph">
                  <wp:posOffset>862965</wp:posOffset>
                </wp:positionV>
                <wp:extent cx="5181600" cy="0"/>
                <wp:effectExtent l="0" t="0" r="0" b="0"/>
                <wp:wrapNone/>
                <wp:docPr id="30" name="自选图形 66"/>
                <wp:cNvGraphicFramePr/>
                <a:graphic xmlns:a="http://schemas.openxmlformats.org/drawingml/2006/main">
                  <a:graphicData uri="http://schemas.microsoft.com/office/word/2010/wordprocessingShape">
                    <wps:wsp>
                      <wps:cNvSpPr/>
                      <wps:spPr>
                        <a:xfrm>
                          <a:off x="0" y="0"/>
                          <a:ext cx="5181600" cy="0"/>
                        </a:xfrm>
                        <a:custGeom>
                          <a:avLst/>
                          <a:gdLst>
                            <a:gd name="A1" fmla="val 0"/>
                            <a:gd name="A2" fmla="val 0"/>
                            <a:gd name="A3" fmla="val 0"/>
                          </a:gdLst>
                          <a:ahLst/>
                          <a:cxnLst/>
                          <a:rect l="0" t="0" r="0" b="0"/>
                          <a:pathLst>
                            <a:path w="8160" h="1">
                              <a:moveTo>
                                <a:pt x="0" y="0"/>
                              </a:moveTo>
                              <a:lnTo>
                                <a:pt x="8159"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66" o:spid="_x0000_s1026" o:spt="100" style="position:absolute;left:0pt;margin-left:135.05pt;margin-top:67.95pt;height:0pt;width:408pt;mso-position-horizontal-relative:page;z-index:-251627520;mso-width-relative:page;mso-height-relative:page;" filled="f" stroked="t" coordsize="8160,1" o:allowincell="f" o:gfxdata="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D1GlATXAAAA&#10;DAEAAA8AAAAAAAAAAQAgAAAAIgAAAGRycy9kb3ducmV2LnhtbFBLAQIUABQAAAAIAIdO4kDe3NEJ&#10;VwIAABUFAAAOAAAAAAAAAAEAIAAAACYBAABkcnMvZTJvRG9jLnhtbFBLBQYAAAAABgAGAFkBAADv&#10;BQAAAAA=&#10;" path="m0,0l8159,0e">
                <v:fill on="f" focussize="0,0"/>
                <v:stroke weight="0.7pt" color="#000000" joinstyle="round"/>
                <v:imagedata o:title=""/>
                <o:lock v:ext="edit" aspectratio="f"/>
              </v:shape>
            </w:pict>
          </mc:Fallback>
        </mc:AlternateContent>
      </w:r>
      <w:r>
        <w:rPr>
          <w:color w:val="auto"/>
          <w:highlight w:val="none"/>
          <w:lang w:eastAsia="zh-CN"/>
        </w:rPr>
        <w:t xml:space="preserve">31 </w:t>
      </w:r>
      <w:r>
        <w:rPr>
          <w:rFonts w:hint="eastAsia" w:ascii="宋体" w:cs="宋体"/>
          <w:color w:val="auto"/>
          <w:highlight w:val="none"/>
          <w:lang w:eastAsia="zh-CN"/>
        </w:rPr>
        <w:t>条以外的人员伤亡以及财</w:t>
      </w:r>
      <w:r>
        <w:rPr>
          <w:rFonts w:hint="eastAsia" w:ascii="宋体" w:cs="宋体"/>
          <w:color w:val="auto"/>
          <w:spacing w:val="-20"/>
          <w:highlight w:val="none"/>
          <w:lang w:eastAsia="zh-CN"/>
        </w:rPr>
        <w:t>产</w:t>
      </w:r>
      <w:r>
        <w:rPr>
          <w:rFonts w:hint="eastAsia" w:ascii="宋体" w:cs="宋体"/>
          <w:color w:val="auto"/>
          <w:highlight w:val="none"/>
          <w:lang w:eastAsia="zh-CN"/>
        </w:rPr>
        <w:t>（包括但不限于合同工程</w:t>
      </w:r>
      <w:r>
        <w:rPr>
          <w:rFonts w:hint="eastAsia" w:ascii="宋体" w:cs="宋体"/>
          <w:color w:val="auto"/>
          <w:spacing w:val="-20"/>
          <w:highlight w:val="none"/>
          <w:lang w:eastAsia="zh-CN"/>
        </w:rPr>
        <w:t>、</w:t>
      </w:r>
      <w:r>
        <w:rPr>
          <w:rFonts w:hint="eastAsia" w:ascii="宋体" w:cs="宋体"/>
          <w:color w:val="auto"/>
          <w:highlight w:val="none"/>
          <w:lang w:eastAsia="zh-CN"/>
        </w:rPr>
        <w:t>材料</w:t>
      </w:r>
      <w:r>
        <w:rPr>
          <w:rFonts w:hint="eastAsia" w:ascii="宋体" w:cs="宋体"/>
          <w:color w:val="auto"/>
          <w:spacing w:val="-20"/>
          <w:highlight w:val="none"/>
          <w:lang w:eastAsia="zh-CN"/>
        </w:rPr>
        <w:t>、</w:t>
      </w:r>
      <w:r>
        <w:rPr>
          <w:rFonts w:hint="eastAsia" w:ascii="宋体" w:cs="宋体"/>
          <w:color w:val="auto"/>
          <w:highlight w:val="none"/>
          <w:lang w:eastAsia="zh-CN"/>
        </w:rPr>
        <w:t>工程设备和施</w:t>
      </w:r>
      <w:r>
        <w:rPr>
          <w:rFonts w:ascii="宋体" w:cs="宋体"/>
          <w:color w:val="auto"/>
          <w:highlight w:val="none"/>
          <w:lang w:eastAsia="zh-CN"/>
        </w:rPr>
        <w:t xml:space="preserve"> </w:t>
      </w:r>
      <w:r>
        <w:rPr>
          <w:rFonts w:hint="eastAsia" w:ascii="宋体" w:cs="宋体"/>
          <w:color w:val="auto"/>
          <w:highlight w:val="none"/>
          <w:lang w:eastAsia="zh-CN"/>
        </w:rPr>
        <w:t>工设备）的损失或损坏。</w:t>
      </w:r>
    </w:p>
    <w:p w14:paraId="7A23CE8D">
      <w:pPr>
        <w:autoSpaceDE w:val="0"/>
        <w:autoSpaceDN w:val="0"/>
        <w:adjustRightInd w:val="0"/>
        <w:spacing w:before="16" w:line="450" w:lineRule="atLeast"/>
        <w:ind w:right="171"/>
        <w:jc w:val="left"/>
        <w:rPr>
          <w:rFonts w:ascii="宋体" w:cs="宋体"/>
          <w:color w:val="auto"/>
          <w:highlight w:val="none"/>
          <w:lang w:eastAsia="zh-CN"/>
        </w:rPr>
        <w:sectPr>
          <w:type w:val="continuous"/>
          <w:pgSz w:w="11920" w:h="16840"/>
          <w:pgMar w:top="1560" w:right="880" w:bottom="280" w:left="880" w:header="720" w:footer="720" w:gutter="0"/>
          <w:cols w:equalWidth="0" w:num="2">
            <w:col w:w="1010" w:space="750"/>
            <w:col w:w="8400"/>
          </w:cols>
        </w:sectPr>
      </w:pPr>
    </w:p>
    <w:p w14:paraId="5E8C0AB1">
      <w:pPr>
        <w:autoSpaceDE w:val="0"/>
        <w:autoSpaceDN w:val="0"/>
        <w:adjustRightInd w:val="0"/>
        <w:spacing w:before="9" w:line="160" w:lineRule="exact"/>
        <w:jc w:val="left"/>
        <w:rPr>
          <w:rFonts w:ascii="宋体" w:cs="宋体"/>
          <w:color w:val="auto"/>
          <w:sz w:val="16"/>
          <w:szCs w:val="16"/>
          <w:highlight w:val="none"/>
          <w:lang w:eastAsia="zh-CN"/>
        </w:rPr>
      </w:pPr>
    </w:p>
    <w:p w14:paraId="3DCF87D6">
      <w:pPr>
        <w:autoSpaceDE w:val="0"/>
        <w:autoSpaceDN w:val="0"/>
        <w:adjustRightInd w:val="0"/>
        <w:spacing w:line="200" w:lineRule="exact"/>
        <w:jc w:val="left"/>
        <w:rPr>
          <w:rFonts w:ascii="宋体" w:cs="宋体"/>
          <w:color w:val="auto"/>
          <w:sz w:val="20"/>
          <w:szCs w:val="20"/>
          <w:highlight w:val="none"/>
          <w:lang w:eastAsia="zh-CN"/>
        </w:rPr>
      </w:pPr>
    </w:p>
    <w:p w14:paraId="044F50AC">
      <w:pPr>
        <w:autoSpaceDE w:val="0"/>
        <w:autoSpaceDN w:val="0"/>
        <w:adjustRightInd w:val="0"/>
        <w:spacing w:line="200" w:lineRule="exact"/>
        <w:jc w:val="left"/>
        <w:rPr>
          <w:rFonts w:ascii="宋体" w:cs="宋体"/>
          <w:color w:val="auto"/>
          <w:sz w:val="20"/>
          <w:szCs w:val="20"/>
          <w:highlight w:val="none"/>
          <w:lang w:eastAsia="zh-CN"/>
        </w:rPr>
      </w:pPr>
    </w:p>
    <w:p w14:paraId="7AF38EC8">
      <w:pPr>
        <w:pStyle w:val="92"/>
        <w:rPr>
          <w:color w:val="auto"/>
          <w:highlight w:val="none"/>
          <w:lang w:eastAsia="zh-CN"/>
        </w:rPr>
      </w:pPr>
      <w:bookmarkStart w:id="42" w:name="_Toc287627958"/>
      <w:r>
        <w:rPr>
          <w:color w:val="auto"/>
          <w:highlight w:val="none"/>
          <w:lang w:eastAsia="zh-CN"/>
        </w:rPr>
        <w:t>31</w:t>
      </w:r>
      <w:r>
        <w:rPr>
          <w:color w:val="auto"/>
          <w:highlight w:val="none"/>
          <w:lang w:eastAsia="zh-CN"/>
        </w:rPr>
        <w:tab/>
      </w:r>
      <w:r>
        <w:rPr>
          <w:rFonts w:hint="eastAsia"/>
          <w:color w:val="auto"/>
          <w:highlight w:val="none"/>
          <w:lang w:eastAsia="zh-CN"/>
        </w:rPr>
        <w:t>不可抗力</w:t>
      </w:r>
      <w:bookmarkEnd w:id="42"/>
    </w:p>
    <w:p w14:paraId="7354C43A">
      <w:pPr>
        <w:autoSpaceDE w:val="0"/>
        <w:autoSpaceDN w:val="0"/>
        <w:adjustRightInd w:val="0"/>
        <w:spacing w:before="2" w:line="190" w:lineRule="exact"/>
        <w:jc w:val="left"/>
        <w:rPr>
          <w:rFonts w:ascii="宋体" w:cs="宋体"/>
          <w:color w:val="auto"/>
          <w:sz w:val="19"/>
          <w:szCs w:val="19"/>
          <w:highlight w:val="none"/>
          <w:lang w:eastAsia="zh-CN"/>
        </w:rPr>
      </w:pPr>
    </w:p>
    <w:p w14:paraId="10C83253">
      <w:pPr>
        <w:autoSpaceDE w:val="0"/>
        <w:autoSpaceDN w:val="0"/>
        <w:adjustRightInd w:val="0"/>
        <w:spacing w:before="2" w:line="190" w:lineRule="exact"/>
        <w:jc w:val="left"/>
        <w:rPr>
          <w:rFonts w:ascii="宋体" w:cs="宋体"/>
          <w:color w:val="auto"/>
          <w:sz w:val="19"/>
          <w:szCs w:val="19"/>
          <w:highlight w:val="none"/>
          <w:lang w:eastAsia="zh-CN"/>
        </w:rPr>
        <w:sectPr>
          <w:type w:val="continuous"/>
          <w:pgSz w:w="11920" w:h="16840"/>
          <w:pgMar w:top="1560" w:right="880" w:bottom="280" w:left="880" w:header="720" w:footer="720" w:gutter="0"/>
          <w:cols w:space="720" w:num="1"/>
        </w:sectPr>
      </w:pPr>
    </w:p>
    <w:p w14:paraId="4AD54F6C">
      <w:pPr>
        <w:autoSpaceDE w:val="0"/>
        <w:autoSpaceDN w:val="0"/>
        <w:adjustRightInd w:val="0"/>
        <w:spacing w:before="29"/>
        <w:ind w:left="141"/>
        <w:jc w:val="left"/>
        <w:rPr>
          <w:color w:val="auto"/>
          <w:highlight w:val="none"/>
          <w:lang w:eastAsia="zh-CN"/>
        </w:rPr>
      </w:pPr>
      <w:r>
        <w:rPr>
          <w:color w:val="auto"/>
          <w:highlight w:val="none"/>
          <w:lang w:eastAsia="zh-CN"/>
        </w:rPr>
        <w:t>31.1</w:t>
      </w:r>
    </w:p>
    <w:p w14:paraId="66301C22">
      <w:pPr>
        <w:autoSpaceDE w:val="0"/>
        <w:autoSpaceDN w:val="0"/>
        <w:adjustRightInd w:val="0"/>
        <w:spacing w:before="3" w:line="190" w:lineRule="exact"/>
        <w:jc w:val="left"/>
        <w:rPr>
          <w:color w:val="auto"/>
          <w:sz w:val="19"/>
          <w:szCs w:val="19"/>
          <w:highlight w:val="none"/>
          <w:lang w:eastAsia="zh-CN"/>
        </w:rPr>
      </w:pPr>
    </w:p>
    <w:p w14:paraId="3690AA81">
      <w:pPr>
        <w:autoSpaceDE w:val="0"/>
        <w:autoSpaceDN w:val="0"/>
        <w:adjustRightInd w:val="0"/>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不可</w:t>
      </w:r>
      <w:r>
        <w:rPr>
          <w:rFonts w:hint="eastAsia" w:ascii="宋体" w:cs="宋体"/>
          <w:color w:val="auto"/>
          <w:sz w:val="18"/>
          <w:szCs w:val="18"/>
          <w:highlight w:val="none"/>
          <w:lang w:eastAsia="zh-CN"/>
        </w:rPr>
        <w:t>抗</w:t>
      </w:r>
      <w:r>
        <w:rPr>
          <w:rFonts w:hint="eastAsia" w:ascii="宋体" w:cs="宋体"/>
          <w:color w:val="auto"/>
          <w:spacing w:val="1"/>
          <w:sz w:val="18"/>
          <w:szCs w:val="18"/>
          <w:highlight w:val="none"/>
          <w:lang w:eastAsia="zh-CN"/>
        </w:rPr>
        <w:t>力</w:t>
      </w:r>
      <w:r>
        <w:rPr>
          <w:rFonts w:hint="eastAsia" w:ascii="宋体" w:cs="宋体"/>
          <w:color w:val="auto"/>
          <w:sz w:val="18"/>
          <w:szCs w:val="18"/>
          <w:highlight w:val="none"/>
          <w:lang w:eastAsia="zh-CN"/>
        </w:rPr>
        <w:t>因素</w:t>
      </w:r>
    </w:p>
    <w:p w14:paraId="16AB334B">
      <w:pPr>
        <w:autoSpaceDE w:val="0"/>
        <w:autoSpaceDN w:val="0"/>
        <w:adjustRightInd w:val="0"/>
        <w:spacing w:before="7" w:line="160" w:lineRule="exact"/>
        <w:jc w:val="left"/>
        <w:rPr>
          <w:rFonts w:ascii="宋体" w:cs="宋体"/>
          <w:color w:val="auto"/>
          <w:sz w:val="16"/>
          <w:szCs w:val="16"/>
          <w:highlight w:val="none"/>
          <w:lang w:eastAsia="zh-CN"/>
        </w:rPr>
      </w:pPr>
      <w:r>
        <w:rPr>
          <w:rFonts w:ascii="宋体" w:cs="宋体"/>
          <w:color w:val="auto"/>
          <w:sz w:val="18"/>
          <w:szCs w:val="18"/>
          <w:highlight w:val="none"/>
          <w:lang w:eastAsia="zh-CN"/>
        </w:rPr>
        <w:br w:type="column"/>
      </w:r>
    </w:p>
    <w:p w14:paraId="08AA3AC0">
      <w:pPr>
        <w:autoSpaceDE w:val="0"/>
        <w:autoSpaceDN w:val="0"/>
        <w:adjustRightInd w:val="0"/>
        <w:spacing w:line="200" w:lineRule="exact"/>
        <w:jc w:val="left"/>
        <w:rPr>
          <w:rFonts w:ascii="宋体" w:cs="宋体"/>
          <w:color w:val="auto"/>
          <w:sz w:val="20"/>
          <w:szCs w:val="20"/>
          <w:highlight w:val="none"/>
          <w:lang w:eastAsia="zh-CN"/>
        </w:rPr>
      </w:pPr>
    </w:p>
    <w:p w14:paraId="2CA0C323">
      <w:pPr>
        <w:autoSpaceDE w:val="0"/>
        <w:autoSpaceDN w:val="0"/>
        <w:adjustRightInd w:val="0"/>
        <w:spacing w:line="316" w:lineRule="auto"/>
        <w:ind w:right="51"/>
        <w:jc w:val="left"/>
        <w:rPr>
          <w:rFonts w:ascii="宋体" w:cs="宋体"/>
          <w:color w:val="auto"/>
          <w:highlight w:val="none"/>
          <w:lang w:eastAsia="zh-CN"/>
        </w:rPr>
      </w:pPr>
      <w:r>
        <w:rPr>
          <w:rFonts w:hint="eastAsia" w:ascii="宋体" w:cs="宋体"/>
          <w:color w:val="auto"/>
          <w:highlight w:val="none"/>
          <w:lang w:eastAsia="zh-CN"/>
        </w:rPr>
        <w:t>不可抗力包括因战争</w:t>
      </w:r>
      <w:r>
        <w:rPr>
          <w:rFonts w:hint="eastAsia" w:ascii="宋体" w:cs="宋体"/>
          <w:color w:val="auto"/>
          <w:spacing w:val="-48"/>
          <w:highlight w:val="none"/>
          <w:lang w:eastAsia="zh-CN"/>
        </w:rPr>
        <w:t>、</w:t>
      </w:r>
      <w:r>
        <w:rPr>
          <w:rFonts w:hint="eastAsia" w:ascii="宋体" w:cs="宋体"/>
          <w:color w:val="auto"/>
          <w:highlight w:val="none"/>
          <w:lang w:eastAsia="zh-CN"/>
        </w:rPr>
        <w:t>敌对行</w:t>
      </w:r>
      <w:r>
        <w:rPr>
          <w:rFonts w:hint="eastAsia" w:ascii="宋体" w:cs="宋体"/>
          <w:color w:val="auto"/>
          <w:spacing w:val="-48"/>
          <w:highlight w:val="none"/>
          <w:lang w:eastAsia="zh-CN"/>
        </w:rPr>
        <w:t>动</w:t>
      </w:r>
      <w:r>
        <w:rPr>
          <w:rFonts w:hint="eastAsia" w:ascii="宋体" w:cs="宋体"/>
          <w:color w:val="auto"/>
          <w:highlight w:val="none"/>
          <w:lang w:eastAsia="zh-CN"/>
        </w:rPr>
        <w:t>（无论是否宣战</w:t>
      </w:r>
      <w:r>
        <w:rPr>
          <w:rFonts w:hint="eastAsia" w:ascii="宋体" w:cs="宋体"/>
          <w:color w:val="auto"/>
          <w:spacing w:val="-120"/>
          <w:highlight w:val="none"/>
          <w:lang w:eastAsia="zh-CN"/>
        </w:rPr>
        <w:t>）</w:t>
      </w:r>
      <w:r>
        <w:rPr>
          <w:rFonts w:hint="eastAsia" w:ascii="宋体" w:cs="宋体"/>
          <w:color w:val="auto"/>
          <w:spacing w:val="-48"/>
          <w:highlight w:val="none"/>
          <w:lang w:eastAsia="zh-CN"/>
        </w:rPr>
        <w:t>、</w:t>
      </w:r>
      <w:r>
        <w:rPr>
          <w:rFonts w:hint="eastAsia" w:ascii="宋体" w:cs="宋体"/>
          <w:color w:val="auto"/>
          <w:highlight w:val="none"/>
          <w:lang w:eastAsia="zh-CN"/>
        </w:rPr>
        <w:t>入侵</w:t>
      </w:r>
      <w:r>
        <w:rPr>
          <w:rFonts w:hint="eastAsia" w:ascii="宋体" w:cs="宋体"/>
          <w:color w:val="auto"/>
          <w:spacing w:val="-48"/>
          <w:highlight w:val="none"/>
          <w:lang w:eastAsia="zh-CN"/>
        </w:rPr>
        <w:t>、</w:t>
      </w:r>
      <w:r>
        <w:rPr>
          <w:rFonts w:hint="eastAsia" w:ascii="宋体" w:cs="宋体"/>
          <w:color w:val="auto"/>
          <w:highlight w:val="none"/>
          <w:lang w:eastAsia="zh-CN"/>
        </w:rPr>
        <w:t>外敌行为</w:t>
      </w:r>
      <w:r>
        <w:rPr>
          <w:rFonts w:hint="eastAsia" w:ascii="宋体" w:cs="宋体"/>
          <w:color w:val="auto"/>
          <w:spacing w:val="-48"/>
          <w:highlight w:val="none"/>
          <w:lang w:eastAsia="zh-CN"/>
        </w:rPr>
        <w:t>、</w:t>
      </w:r>
      <w:r>
        <w:rPr>
          <w:rFonts w:hint="eastAsia" w:ascii="宋体" w:cs="宋体"/>
          <w:color w:val="auto"/>
          <w:highlight w:val="none"/>
          <w:lang w:eastAsia="zh-CN"/>
        </w:rPr>
        <w:t>军事政变、</w:t>
      </w:r>
      <w:r>
        <w:rPr>
          <w:rFonts w:ascii="宋体" w:cs="宋体"/>
          <w:color w:val="auto"/>
          <w:highlight w:val="none"/>
          <w:lang w:eastAsia="zh-CN"/>
        </w:rPr>
        <w:t xml:space="preserve"> </w:t>
      </w:r>
      <w:r>
        <w:rPr>
          <w:rFonts w:hint="eastAsia" w:ascii="宋体" w:cs="宋体"/>
          <w:color w:val="auto"/>
          <w:highlight w:val="none"/>
          <w:lang w:eastAsia="zh-CN"/>
        </w:rPr>
        <w:t>恐怖主义、骚乱、暴动、空中飞行物坠落或其他非合同双方当事人责任或原因造成的罢工、停工、爆炸、火灾等，以及：</w:t>
      </w:r>
    </w:p>
    <w:p w14:paraId="02B3EBB5">
      <w:pPr>
        <w:autoSpaceDE w:val="0"/>
        <w:autoSpaceDN w:val="0"/>
        <w:adjustRightInd w:val="0"/>
        <w:spacing w:before="36" w:line="300" w:lineRule="auto"/>
        <w:ind w:left="1" w:right="4967"/>
        <w:rPr>
          <w:rFonts w:ascii="宋体" w:cs="宋体"/>
          <w:color w:val="auto"/>
          <w:highlight w:val="none"/>
          <w:lang w:eastAsia="zh-CN"/>
        </w:rPr>
      </w:pPr>
      <w:r>
        <w:rPr>
          <w:color w:val="auto"/>
          <w:highlight w:val="none"/>
          <w:lang w:eastAsia="zh-CN"/>
        </w:rPr>
        <w:t xml:space="preserve">(1) </w:t>
      </w:r>
      <w:r>
        <w:rPr>
          <w:rFonts w:hint="eastAsia" w:ascii="宋体" w:cs="宋体"/>
          <w:color w:val="auto"/>
          <w:highlight w:val="none"/>
          <w:lang w:eastAsia="zh-CN"/>
        </w:rPr>
        <w:t>当地气象部门规定的情形；</w:t>
      </w:r>
      <w:r>
        <w:rPr>
          <w:rFonts w:ascii="宋体" w:cs="宋体"/>
          <w:color w:val="auto"/>
          <w:highlight w:val="none"/>
          <w:lang w:eastAsia="zh-CN"/>
        </w:rPr>
        <w:t xml:space="preserve"> </w:t>
      </w:r>
      <w:r>
        <w:rPr>
          <w:color w:val="auto"/>
          <w:highlight w:val="none"/>
          <w:lang w:eastAsia="zh-CN"/>
        </w:rPr>
        <w:t xml:space="preserve">(2) </w:t>
      </w:r>
      <w:r>
        <w:rPr>
          <w:rFonts w:hint="eastAsia" w:ascii="宋体" w:cs="宋体"/>
          <w:color w:val="auto"/>
          <w:highlight w:val="none"/>
          <w:lang w:eastAsia="zh-CN"/>
        </w:rPr>
        <w:t>当地地震部门规定的情形；</w:t>
      </w:r>
      <w:r>
        <w:rPr>
          <w:rFonts w:ascii="宋体" w:cs="宋体"/>
          <w:color w:val="auto"/>
          <w:highlight w:val="none"/>
          <w:lang w:eastAsia="zh-CN"/>
        </w:rPr>
        <w:t xml:space="preserve"> </w:t>
      </w:r>
      <w:r>
        <w:rPr>
          <w:color w:val="auto"/>
          <w:highlight w:val="none"/>
          <w:lang w:eastAsia="zh-CN"/>
        </w:rPr>
        <w:t xml:space="preserve">(3) </w:t>
      </w:r>
      <w:r>
        <w:rPr>
          <w:rFonts w:hint="eastAsia" w:ascii="宋体" w:cs="宋体"/>
          <w:color w:val="auto"/>
          <w:highlight w:val="none"/>
          <w:lang w:eastAsia="zh-CN"/>
        </w:rPr>
        <w:t>当地卫生部门规定的情形；</w:t>
      </w:r>
    </w:p>
    <w:p w14:paraId="6E590419">
      <w:pPr>
        <w:autoSpaceDE w:val="0"/>
        <w:autoSpaceDN w:val="0"/>
        <w:adjustRightInd w:val="0"/>
        <w:spacing w:before="27" w:line="367" w:lineRule="exact"/>
        <w:ind w:left="1"/>
        <w:jc w:val="left"/>
        <w:rPr>
          <w:rFonts w:ascii="宋体" w:cs="宋体"/>
          <w:color w:val="auto"/>
          <w:highlight w:val="none"/>
          <w:lang w:eastAsia="zh-CN"/>
        </w:rPr>
      </w:pPr>
      <w:r>
        <w:rPr>
          <w:color w:val="auto"/>
          <w:position w:val="-3"/>
          <w:highlight w:val="none"/>
          <w:lang w:eastAsia="zh-CN"/>
        </w:rPr>
        <w:t xml:space="preserve">(4) </w:t>
      </w:r>
      <w:r>
        <w:rPr>
          <w:rFonts w:hint="eastAsia" w:ascii="宋体" w:cs="宋体"/>
          <w:color w:val="auto"/>
          <w:position w:val="-3"/>
          <w:highlight w:val="none"/>
          <w:lang w:eastAsia="zh-CN"/>
        </w:rPr>
        <w:t>专用条款约定的其他情形。</w:t>
      </w:r>
    </w:p>
    <w:p w14:paraId="21570637">
      <w:pPr>
        <w:autoSpaceDE w:val="0"/>
        <w:autoSpaceDN w:val="0"/>
        <w:adjustRightInd w:val="0"/>
        <w:spacing w:before="27" w:line="367" w:lineRule="exact"/>
        <w:ind w:left="1"/>
        <w:jc w:val="left"/>
        <w:rPr>
          <w:rFonts w:ascii="宋体" w:cs="宋体"/>
          <w:color w:val="auto"/>
          <w:highlight w:val="none"/>
          <w:lang w:eastAsia="zh-CN"/>
        </w:rPr>
        <w:sectPr>
          <w:type w:val="continuous"/>
          <w:pgSz w:w="11920" w:h="16840"/>
          <w:pgMar w:top="1560" w:right="880" w:bottom="280" w:left="880" w:header="720" w:footer="720" w:gutter="0"/>
          <w:cols w:equalWidth="0" w:num="2">
            <w:col w:w="1189" w:space="571"/>
            <w:col w:w="8400"/>
          </w:cols>
        </w:sectPr>
      </w:pPr>
    </w:p>
    <w:p w14:paraId="670DE62E">
      <w:pPr>
        <w:autoSpaceDE w:val="0"/>
        <w:autoSpaceDN w:val="0"/>
        <w:adjustRightInd w:val="0"/>
        <w:spacing w:before="6" w:line="140" w:lineRule="exact"/>
        <w:jc w:val="left"/>
        <w:rPr>
          <w:rFonts w:ascii="宋体" w:cs="宋体"/>
          <w:color w:val="auto"/>
          <w:sz w:val="14"/>
          <w:szCs w:val="14"/>
          <w:highlight w:val="none"/>
          <w:lang w:eastAsia="zh-CN"/>
        </w:rPr>
      </w:pPr>
    </w:p>
    <w:p w14:paraId="2587750F">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31.2</w:t>
      </w:r>
      <w:r>
        <w:rPr>
          <w:color w:val="auto"/>
          <w:position w:val="-1"/>
          <w:highlight w:val="none"/>
          <w:lang w:eastAsia="zh-CN"/>
        </w:rPr>
        <w:tab/>
      </w:r>
    </w:p>
    <w:p w14:paraId="1DC67CA9">
      <w:pPr>
        <w:tabs>
          <w:tab w:val="left" w:pos="800"/>
          <w:tab w:val="left" w:pos="9880"/>
        </w:tabs>
        <w:autoSpaceDE w:val="0"/>
        <w:autoSpaceDN w:val="0"/>
        <w:adjustRightInd w:val="0"/>
        <w:spacing w:before="29"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38DB9E86">
      <w:pPr>
        <w:autoSpaceDE w:val="0"/>
        <w:autoSpaceDN w:val="0"/>
        <w:adjustRightInd w:val="0"/>
        <w:spacing w:before="11" w:line="200" w:lineRule="exact"/>
        <w:jc w:val="left"/>
        <w:rPr>
          <w:color w:val="auto"/>
          <w:sz w:val="20"/>
          <w:szCs w:val="20"/>
          <w:highlight w:val="none"/>
          <w:lang w:eastAsia="zh-CN"/>
        </w:rPr>
      </w:pPr>
    </w:p>
    <w:p w14:paraId="77545535">
      <w:pPr>
        <w:autoSpaceDE w:val="0"/>
        <w:autoSpaceDN w:val="0"/>
        <w:adjustRightInd w:val="0"/>
        <w:spacing w:line="281" w:lineRule="auto"/>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不可抗力处理</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程序</w:t>
      </w:r>
    </w:p>
    <w:p w14:paraId="14B7EA8F">
      <w:pPr>
        <w:autoSpaceDE w:val="0"/>
        <w:autoSpaceDN w:val="0"/>
        <w:adjustRightInd w:val="0"/>
        <w:spacing w:before="67" w:line="316" w:lineRule="auto"/>
        <w:ind w:right="169"/>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不可抗力事件发生后，乙方应立即书面通知甲方和监理工程师，并在力所能及的条件下迅速采取措施，尽力减少损失，甲方应协助乙方采取相应措施。监理工程师认为应当暂停施工的，乙方应暂停施工。不可抗力事件结束后的</w:t>
      </w:r>
      <w:r>
        <w:rPr>
          <w:rFonts w:ascii="宋体" w:cs="宋体"/>
          <w:color w:val="auto"/>
          <w:spacing w:val="-60"/>
          <w:highlight w:val="none"/>
          <w:lang w:eastAsia="zh-CN"/>
        </w:rPr>
        <w:t xml:space="preserve"> </w:t>
      </w:r>
      <w:r>
        <w:rPr>
          <w:color w:val="auto"/>
          <w:highlight w:val="none"/>
          <w:lang w:eastAsia="zh-CN"/>
        </w:rPr>
        <w:t xml:space="preserve">7 </w:t>
      </w:r>
      <w:r>
        <w:rPr>
          <w:rFonts w:hint="eastAsia" w:ascii="宋体" w:cs="宋体"/>
          <w:color w:val="auto"/>
          <w:highlight w:val="none"/>
          <w:lang w:eastAsia="zh-CN"/>
        </w:rPr>
        <w:t>天内，乙方向监理工程师通报受害情况和损失情况，并预计清理和修</w:t>
      </w:r>
    </w:p>
    <w:p w14:paraId="1D143279">
      <w:pPr>
        <w:autoSpaceDE w:val="0"/>
        <w:autoSpaceDN w:val="0"/>
        <w:adjustRightInd w:val="0"/>
        <w:spacing w:before="67" w:line="316" w:lineRule="auto"/>
        <w:ind w:right="169"/>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445163A6">
      <w:pPr>
        <w:autoSpaceDE w:val="0"/>
        <w:autoSpaceDN w:val="0"/>
        <w:adjustRightInd w:val="0"/>
        <w:spacing w:line="352" w:lineRule="exact"/>
        <w:ind w:left="1760"/>
        <w:jc w:val="left"/>
        <w:rPr>
          <w:rFonts w:ascii="宋体" w:cs="宋体"/>
          <w:color w:val="auto"/>
          <w:highlight w:val="none"/>
          <w:lang w:eastAsia="zh-CN"/>
        </w:rPr>
      </w:pPr>
      <w:r>
        <w:rPr>
          <w:rFonts w:hint="eastAsia" w:ascii="宋体" w:cs="宋体"/>
          <w:color w:val="auto"/>
          <w:position w:val="-2"/>
          <w:highlight w:val="none"/>
          <w:lang w:eastAsia="zh-CN"/>
        </w:rPr>
        <w:t>复的费用，抄送造价工程师。不可抗力事件持续发生，乙方应每隔</w:t>
      </w:r>
      <w:r>
        <w:rPr>
          <w:rFonts w:ascii="宋体" w:cs="宋体"/>
          <w:color w:val="auto"/>
          <w:spacing w:val="-60"/>
          <w:position w:val="-2"/>
          <w:highlight w:val="none"/>
          <w:lang w:eastAsia="zh-CN"/>
        </w:rPr>
        <w:t xml:space="preserve"> </w:t>
      </w:r>
      <w:r>
        <w:rPr>
          <w:color w:val="auto"/>
          <w:position w:val="-2"/>
          <w:highlight w:val="none"/>
          <w:lang w:eastAsia="zh-CN"/>
        </w:rPr>
        <w:t xml:space="preserve">7 </w:t>
      </w:r>
      <w:r>
        <w:rPr>
          <w:rFonts w:hint="eastAsia" w:ascii="宋体" w:cs="宋体"/>
          <w:color w:val="auto"/>
          <w:position w:val="-2"/>
          <w:highlight w:val="none"/>
          <w:lang w:eastAsia="zh-CN"/>
        </w:rPr>
        <w:t>天向监</w:t>
      </w:r>
    </w:p>
    <w:p w14:paraId="0AB538FD">
      <w:pPr>
        <w:autoSpaceDE w:val="0"/>
        <w:autoSpaceDN w:val="0"/>
        <w:adjustRightInd w:val="0"/>
        <w:spacing w:before="94" w:line="300" w:lineRule="auto"/>
        <w:ind w:left="1760" w:right="169"/>
        <w:jc w:val="left"/>
        <w:rPr>
          <w:rFonts w:ascii="宋体" w:cs="宋体"/>
          <w:color w:val="auto"/>
          <w:highlight w:val="none"/>
          <w:lang w:eastAsia="zh-CN"/>
        </w:rPr>
      </w:pPr>
      <w:r>
        <w:rPr>
          <w:rFonts w:hint="eastAsia" w:ascii="宋体" w:cs="宋体"/>
          <w:color w:val="auto"/>
          <w:highlight w:val="none"/>
          <w:lang w:eastAsia="zh-CN"/>
        </w:rPr>
        <w:t>理工程师和造价工程师报告一次受害情况</w:t>
      </w:r>
      <w:r>
        <w:rPr>
          <w:rFonts w:hint="eastAsia" w:ascii="宋体" w:cs="宋体"/>
          <w:color w:val="auto"/>
          <w:spacing w:val="-60"/>
          <w:highlight w:val="none"/>
          <w:lang w:eastAsia="zh-CN"/>
        </w:rPr>
        <w:t>。</w:t>
      </w:r>
      <w:r>
        <w:rPr>
          <w:rFonts w:hint="eastAsia" w:ascii="宋体" w:cs="宋体"/>
          <w:color w:val="auto"/>
          <w:highlight w:val="none"/>
          <w:lang w:eastAsia="zh-CN"/>
        </w:rPr>
        <w:t>不可抗力事件结束后的</w:t>
      </w:r>
      <w:r>
        <w:rPr>
          <w:rFonts w:ascii="宋体" w:cs="宋体"/>
          <w:color w:val="auto"/>
          <w:spacing w:val="-60"/>
          <w:highlight w:val="none"/>
          <w:lang w:eastAsia="zh-CN"/>
        </w:rPr>
        <w:t xml:space="preserve"> </w:t>
      </w:r>
      <w:r>
        <w:rPr>
          <w:color w:val="auto"/>
          <w:highlight w:val="none"/>
          <w:lang w:eastAsia="zh-CN"/>
        </w:rPr>
        <w:t>28</w:t>
      </w:r>
      <w:r>
        <w:rPr>
          <w:rFonts w:hint="eastAsia" w:ascii="宋体" w:cs="宋体"/>
          <w:color w:val="auto"/>
          <w:highlight w:val="none"/>
          <w:lang w:eastAsia="zh-CN"/>
        </w:rPr>
        <w:t>天内</w:t>
      </w:r>
      <w:r>
        <w:rPr>
          <w:rFonts w:hint="eastAsia" w:ascii="宋体" w:cs="宋体"/>
          <w:color w:val="auto"/>
          <w:spacing w:val="-60"/>
          <w:highlight w:val="none"/>
          <w:lang w:eastAsia="zh-CN"/>
        </w:rPr>
        <w:t>，</w:t>
      </w:r>
      <w:r>
        <w:rPr>
          <w:rFonts w:hint="eastAsia" w:ascii="宋体" w:cs="宋体"/>
          <w:color w:val="auto"/>
          <w:highlight w:val="none"/>
          <w:lang w:eastAsia="zh-CN"/>
        </w:rPr>
        <w:t>承</w:t>
      </w:r>
      <w:r>
        <w:rPr>
          <w:rFonts w:ascii="宋体" w:cs="宋体"/>
          <w:color w:val="auto"/>
          <w:highlight w:val="none"/>
          <w:lang w:eastAsia="zh-CN"/>
        </w:rPr>
        <w:t xml:space="preserve"> </w:t>
      </w:r>
      <w:r>
        <w:rPr>
          <w:rFonts w:hint="eastAsia" w:ascii="宋体" w:cs="宋体"/>
          <w:color w:val="auto"/>
          <w:highlight w:val="none"/>
          <w:lang w:eastAsia="zh-CN"/>
        </w:rPr>
        <w:t>包人应分别按照第</w:t>
      </w:r>
      <w:r>
        <w:rPr>
          <w:rFonts w:ascii="宋体" w:cs="宋体"/>
          <w:color w:val="auto"/>
          <w:spacing w:val="-60"/>
          <w:highlight w:val="none"/>
          <w:lang w:eastAsia="zh-CN"/>
        </w:rPr>
        <w:t xml:space="preserve"> </w:t>
      </w:r>
      <w:r>
        <w:rPr>
          <w:color w:val="auto"/>
          <w:highlight w:val="none"/>
          <w:lang w:eastAsia="zh-CN"/>
        </w:rPr>
        <w:t>36</w:t>
      </w:r>
      <w:r>
        <w:rPr>
          <w:rFonts w:hint="eastAsia" w:ascii="宋体" w:cs="宋体"/>
          <w:color w:val="auto"/>
          <w:highlight w:val="none"/>
          <w:lang w:eastAsia="zh-CN"/>
        </w:rPr>
        <w:t>条、第</w:t>
      </w:r>
      <w:r>
        <w:rPr>
          <w:rFonts w:ascii="宋体" w:cs="宋体"/>
          <w:color w:val="auto"/>
          <w:spacing w:val="-60"/>
          <w:highlight w:val="none"/>
          <w:lang w:eastAsia="zh-CN"/>
        </w:rPr>
        <w:t xml:space="preserve"> </w:t>
      </w:r>
      <w:r>
        <w:rPr>
          <w:color w:val="auto"/>
          <w:highlight w:val="none"/>
          <w:lang w:eastAsia="zh-CN"/>
        </w:rPr>
        <w:t>74</w:t>
      </w:r>
      <w:r>
        <w:rPr>
          <w:rFonts w:hint="eastAsia" w:ascii="宋体" w:cs="宋体"/>
          <w:color w:val="auto"/>
          <w:highlight w:val="none"/>
          <w:lang w:eastAsia="zh-CN"/>
        </w:rPr>
        <w:t>条规定索赔工期、费用。</w:t>
      </w:r>
    </w:p>
    <w:p w14:paraId="7B98270A">
      <w:pPr>
        <w:autoSpaceDE w:val="0"/>
        <w:autoSpaceDN w:val="0"/>
        <w:adjustRightInd w:val="0"/>
        <w:spacing w:before="3" w:line="100" w:lineRule="exact"/>
        <w:jc w:val="left"/>
        <w:rPr>
          <w:rFonts w:ascii="宋体" w:cs="宋体"/>
          <w:color w:val="auto"/>
          <w:sz w:val="10"/>
          <w:szCs w:val="10"/>
          <w:highlight w:val="none"/>
          <w:lang w:eastAsia="zh-CN"/>
        </w:rPr>
      </w:pPr>
    </w:p>
    <w:p w14:paraId="62773B22">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31.3</w:t>
      </w:r>
      <w:r>
        <w:rPr>
          <w:color w:val="auto"/>
          <w:position w:val="-1"/>
          <w:highlight w:val="none"/>
          <w:lang w:eastAsia="zh-CN"/>
        </w:rPr>
        <w:tab/>
      </w:r>
    </w:p>
    <w:p w14:paraId="5DC4A7A4">
      <w:pPr>
        <w:tabs>
          <w:tab w:val="left" w:pos="800"/>
          <w:tab w:val="left" w:pos="9880"/>
        </w:tabs>
        <w:autoSpaceDE w:val="0"/>
        <w:autoSpaceDN w:val="0"/>
        <w:adjustRightInd w:val="0"/>
        <w:spacing w:line="271" w:lineRule="exact"/>
        <w:ind w:left="141"/>
        <w:jc w:val="left"/>
        <w:rPr>
          <w:color w:val="auto"/>
          <w:highlight w:val="none"/>
          <w:lang w:eastAsia="zh-CN"/>
        </w:rPr>
        <w:sectPr>
          <w:pgSz w:w="11920" w:h="16840"/>
          <w:pgMar w:top="1360" w:right="880" w:bottom="280" w:left="880" w:header="720" w:footer="720" w:gutter="0"/>
          <w:cols w:space="720" w:num="1"/>
        </w:sectPr>
      </w:pPr>
    </w:p>
    <w:p w14:paraId="22AE684E">
      <w:pPr>
        <w:autoSpaceDE w:val="0"/>
        <w:autoSpaceDN w:val="0"/>
        <w:adjustRightInd w:val="0"/>
        <w:spacing w:before="15" w:line="240" w:lineRule="exact"/>
        <w:jc w:val="left"/>
        <w:rPr>
          <w:color w:val="auto"/>
          <w:highlight w:val="none"/>
          <w:lang w:eastAsia="zh-CN"/>
        </w:rPr>
      </w:pPr>
    </w:p>
    <w:p w14:paraId="0BA7115D">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不可抗力引起</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费用</w:t>
      </w:r>
      <w:r>
        <w:rPr>
          <w:rFonts w:hint="eastAsia" w:ascii="宋体" w:cs="宋体"/>
          <w:color w:val="auto"/>
          <w:sz w:val="18"/>
          <w:szCs w:val="18"/>
          <w:highlight w:val="none"/>
          <w:lang w:eastAsia="zh-CN"/>
        </w:rPr>
        <w:t>的</w:t>
      </w:r>
      <w:r>
        <w:rPr>
          <w:rFonts w:hint="eastAsia" w:ascii="宋体" w:cs="宋体"/>
          <w:color w:val="auto"/>
          <w:spacing w:val="1"/>
          <w:sz w:val="18"/>
          <w:szCs w:val="18"/>
          <w:highlight w:val="none"/>
          <w:lang w:eastAsia="zh-CN"/>
        </w:rPr>
        <w:t>承担</w:t>
      </w:r>
    </w:p>
    <w:p w14:paraId="17ABF1D9">
      <w:pPr>
        <w:autoSpaceDE w:val="0"/>
        <w:autoSpaceDN w:val="0"/>
        <w:adjustRightInd w:val="0"/>
        <w:spacing w:before="67" w:line="316" w:lineRule="auto"/>
        <w:ind w:right="170" w:firstLine="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因不可抗力事件导致的费用，由合同双方当事人按照下列规定承担，并相应调</w:t>
      </w:r>
      <w:r>
        <w:rPr>
          <w:rFonts w:ascii="宋体" w:cs="宋体"/>
          <w:color w:val="auto"/>
          <w:highlight w:val="none"/>
          <w:lang w:eastAsia="zh-CN"/>
        </w:rPr>
        <w:t xml:space="preserve"> </w:t>
      </w:r>
      <w:r>
        <w:rPr>
          <w:rFonts w:hint="eastAsia" w:ascii="宋体" w:cs="宋体"/>
          <w:color w:val="auto"/>
          <w:highlight w:val="none"/>
          <w:lang w:eastAsia="zh-CN"/>
        </w:rPr>
        <w:t>整合同价款：</w:t>
      </w:r>
    </w:p>
    <w:p w14:paraId="46376D1B">
      <w:pPr>
        <w:autoSpaceDE w:val="0"/>
        <w:autoSpaceDN w:val="0"/>
        <w:adjustRightInd w:val="0"/>
        <w:spacing w:before="36" w:line="300" w:lineRule="auto"/>
        <w:ind w:right="170" w:firstLine="1"/>
        <w:jc w:val="left"/>
        <w:rPr>
          <w:rFonts w:ascii="宋体" w:cs="宋体"/>
          <w:color w:val="auto"/>
          <w:highlight w:val="none"/>
          <w:lang w:eastAsia="zh-CN"/>
        </w:rPr>
      </w:pPr>
      <w:r>
        <w:rPr>
          <w:color w:val="auto"/>
          <w:highlight w:val="none"/>
          <w:lang w:eastAsia="zh-CN"/>
        </w:rPr>
        <w:t xml:space="preserve">(1) </w:t>
      </w:r>
      <w:r>
        <w:rPr>
          <w:rFonts w:hint="eastAsia" w:ascii="宋体" w:cs="宋体"/>
          <w:color w:val="auto"/>
          <w:highlight w:val="none"/>
          <w:lang w:eastAsia="zh-CN"/>
        </w:rPr>
        <w:t>永久工程本身的损害、已运至施工场地的材料和工程设备的损害，以及因工程损害导致第三者人员伤亡和财产损失，由甲方承担；</w:t>
      </w:r>
    </w:p>
    <w:p w14:paraId="13C5F501">
      <w:pPr>
        <w:autoSpaceDE w:val="0"/>
        <w:autoSpaceDN w:val="0"/>
        <w:adjustRightInd w:val="0"/>
        <w:spacing w:before="52" w:line="300" w:lineRule="auto"/>
        <w:ind w:right="172" w:firstLine="1"/>
        <w:jc w:val="left"/>
        <w:rPr>
          <w:rFonts w:ascii="宋体" w:cs="宋体"/>
          <w:color w:val="auto"/>
          <w:highlight w:val="none"/>
          <w:lang w:eastAsia="zh-CN"/>
        </w:rPr>
      </w:pPr>
      <w:r>
        <w:rPr>
          <w:color w:val="auto"/>
          <w:highlight w:val="none"/>
          <w:lang w:eastAsia="zh-CN"/>
        </w:rPr>
        <w:t xml:space="preserve">(2) </w:t>
      </w:r>
      <w:r>
        <w:rPr>
          <w:rFonts w:hint="eastAsia" w:ascii="宋体" w:cs="宋体"/>
          <w:color w:val="auto"/>
          <w:highlight w:val="none"/>
          <w:lang w:eastAsia="zh-CN"/>
        </w:rPr>
        <w:t>乙方施工设备和用于合同工程的周转材料损坏以及停工损失，由乙方</w:t>
      </w:r>
      <w:r>
        <w:rPr>
          <w:rFonts w:ascii="宋体" w:cs="宋体"/>
          <w:color w:val="auto"/>
          <w:highlight w:val="none"/>
          <w:lang w:eastAsia="zh-CN"/>
        </w:rPr>
        <w:t xml:space="preserve"> </w:t>
      </w:r>
      <w:r>
        <w:rPr>
          <w:rFonts w:hint="eastAsia" w:ascii="宋体" w:cs="宋体"/>
          <w:color w:val="auto"/>
          <w:highlight w:val="none"/>
          <w:lang w:eastAsia="zh-CN"/>
        </w:rPr>
        <w:t>承担；甲方提供的施工设备损坏，由甲方承担；</w:t>
      </w:r>
    </w:p>
    <w:p w14:paraId="00CD73B7">
      <w:pPr>
        <w:tabs>
          <w:tab w:val="left" w:pos="480"/>
        </w:tabs>
        <w:autoSpaceDE w:val="0"/>
        <w:autoSpaceDN w:val="0"/>
        <w:adjustRightInd w:val="0"/>
        <w:spacing w:before="52" w:line="300" w:lineRule="auto"/>
        <w:ind w:right="168"/>
        <w:jc w:val="left"/>
        <w:rPr>
          <w:rFonts w:ascii="宋体" w:cs="宋体"/>
          <w:color w:val="auto"/>
          <w:highlight w:val="none"/>
          <w:lang w:eastAsia="zh-CN"/>
        </w:rPr>
      </w:pPr>
      <w:r>
        <w:rPr>
          <w:color w:val="auto"/>
          <w:highlight w:val="none"/>
          <w:lang w:eastAsia="zh-CN"/>
        </w:rPr>
        <w:t>(3)</w:t>
      </w:r>
      <w:r>
        <w:rPr>
          <w:rFonts w:hint="eastAsia"/>
          <w:color w:val="auto"/>
          <w:highlight w:val="none"/>
          <w:lang w:eastAsia="zh-CN"/>
        </w:rPr>
        <w:t xml:space="preserve"> </w:t>
      </w:r>
      <w:r>
        <w:rPr>
          <w:rFonts w:hint="eastAsia" w:ascii="宋体" w:cs="宋体"/>
          <w:color w:val="auto"/>
          <w:spacing w:val="5"/>
          <w:highlight w:val="none"/>
          <w:lang w:eastAsia="zh-CN"/>
        </w:rPr>
        <w:t>施工场地内的人员伤亡和本款第</w:t>
      </w:r>
      <w:r>
        <w:rPr>
          <w:color w:val="auto"/>
          <w:highlight w:val="none"/>
          <w:lang w:eastAsia="zh-CN"/>
        </w:rPr>
        <w:t>(1</w:t>
      </w:r>
      <w:r>
        <w:rPr>
          <w:color w:val="auto"/>
          <w:spacing w:val="5"/>
          <w:highlight w:val="none"/>
          <w:lang w:eastAsia="zh-CN"/>
        </w:rPr>
        <w:t>)</w:t>
      </w:r>
      <w:r>
        <w:rPr>
          <w:rFonts w:hint="eastAsia" w:ascii="宋体" w:cs="宋体"/>
          <w:color w:val="auto"/>
          <w:spacing w:val="5"/>
          <w:highlight w:val="none"/>
          <w:lang w:eastAsia="zh-CN"/>
        </w:rPr>
        <w:t>点、第</w:t>
      </w:r>
      <w:r>
        <w:rPr>
          <w:color w:val="auto"/>
          <w:highlight w:val="none"/>
          <w:lang w:eastAsia="zh-CN"/>
        </w:rPr>
        <w:t>(2</w:t>
      </w:r>
      <w:r>
        <w:rPr>
          <w:color w:val="auto"/>
          <w:spacing w:val="6"/>
          <w:highlight w:val="none"/>
          <w:lang w:eastAsia="zh-CN"/>
        </w:rPr>
        <w:t>)</w:t>
      </w:r>
      <w:r>
        <w:rPr>
          <w:rFonts w:hint="eastAsia" w:ascii="宋体" w:cs="宋体"/>
          <w:color w:val="auto"/>
          <w:spacing w:val="5"/>
          <w:highlight w:val="none"/>
          <w:lang w:eastAsia="zh-CN"/>
        </w:rPr>
        <w:t>点以外财产损失及其相关费</w:t>
      </w:r>
      <w:r>
        <w:rPr>
          <w:rFonts w:hint="eastAsia" w:ascii="宋体" w:cs="宋体"/>
          <w:color w:val="auto"/>
          <w:highlight w:val="none"/>
          <w:lang w:eastAsia="zh-CN"/>
        </w:rPr>
        <w:t>用，由合同双方当事人各自承担；</w:t>
      </w:r>
    </w:p>
    <w:p w14:paraId="3B596A06">
      <w:pPr>
        <w:autoSpaceDE w:val="0"/>
        <w:autoSpaceDN w:val="0"/>
        <w:adjustRightInd w:val="0"/>
        <w:spacing w:before="52"/>
        <w:ind w:left="1"/>
        <w:jc w:val="left"/>
        <w:rPr>
          <w:rFonts w:ascii="宋体" w:cs="宋体"/>
          <w:color w:val="auto"/>
          <w:highlight w:val="none"/>
          <w:lang w:eastAsia="zh-CN"/>
        </w:rPr>
      </w:pPr>
      <w:r>
        <w:rPr>
          <w:color w:val="auto"/>
          <w:highlight w:val="none"/>
          <w:lang w:eastAsia="zh-CN"/>
        </w:rPr>
        <w:t xml:space="preserve">(4) </w:t>
      </w:r>
      <w:r>
        <w:rPr>
          <w:rFonts w:hint="eastAsia" w:ascii="宋体" w:cs="宋体"/>
          <w:color w:val="auto"/>
          <w:highlight w:val="none"/>
          <w:lang w:eastAsia="zh-CN"/>
        </w:rPr>
        <w:t>停工期间，乙方应监理工程师要求照管工程的费用，由甲方承担；</w:t>
      </w:r>
    </w:p>
    <w:p w14:paraId="08C0974B">
      <w:pPr>
        <w:autoSpaceDE w:val="0"/>
        <w:autoSpaceDN w:val="0"/>
        <w:adjustRightInd w:val="0"/>
        <w:spacing w:before="94" w:line="367" w:lineRule="exact"/>
        <w:ind w:left="2"/>
        <w:jc w:val="left"/>
        <w:rPr>
          <w:rFonts w:ascii="宋体" w:cs="宋体"/>
          <w:color w:val="auto"/>
          <w:highlight w:val="none"/>
          <w:lang w:eastAsia="zh-CN"/>
        </w:rPr>
      </w:pPr>
      <w:r>
        <w:rPr>
          <w:color w:val="auto"/>
          <w:position w:val="-3"/>
          <w:highlight w:val="none"/>
          <w:lang w:eastAsia="zh-CN"/>
        </w:rPr>
        <w:t xml:space="preserve">(5) </w:t>
      </w:r>
      <w:r>
        <w:rPr>
          <w:rFonts w:hint="eastAsia" w:ascii="宋体" w:cs="宋体"/>
          <w:color w:val="auto"/>
          <w:position w:val="-3"/>
          <w:highlight w:val="none"/>
          <w:lang w:eastAsia="zh-CN"/>
        </w:rPr>
        <w:t>工程所需的清理、修复费用，由甲方承担。</w:t>
      </w:r>
    </w:p>
    <w:p w14:paraId="0B6522F4">
      <w:pPr>
        <w:autoSpaceDE w:val="0"/>
        <w:autoSpaceDN w:val="0"/>
        <w:adjustRightInd w:val="0"/>
        <w:spacing w:before="94" w:line="367" w:lineRule="exact"/>
        <w:ind w:left="2"/>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08A518FC">
      <w:pPr>
        <w:autoSpaceDE w:val="0"/>
        <w:autoSpaceDN w:val="0"/>
        <w:adjustRightInd w:val="0"/>
        <w:spacing w:before="6" w:line="140" w:lineRule="exact"/>
        <w:jc w:val="left"/>
        <w:rPr>
          <w:rFonts w:ascii="宋体" w:cs="宋体"/>
          <w:color w:val="auto"/>
          <w:sz w:val="14"/>
          <w:szCs w:val="14"/>
          <w:highlight w:val="none"/>
          <w:lang w:eastAsia="zh-CN"/>
        </w:rPr>
      </w:pPr>
    </w:p>
    <w:p w14:paraId="4D84DA7B">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31.4</w:t>
      </w:r>
      <w:r>
        <w:rPr>
          <w:color w:val="auto"/>
          <w:position w:val="-1"/>
          <w:highlight w:val="none"/>
          <w:lang w:eastAsia="zh-CN"/>
        </w:rPr>
        <w:tab/>
      </w:r>
    </w:p>
    <w:p w14:paraId="7548E1A4">
      <w:pPr>
        <w:tabs>
          <w:tab w:val="left" w:pos="800"/>
          <w:tab w:val="left" w:pos="9880"/>
        </w:tabs>
        <w:autoSpaceDE w:val="0"/>
        <w:autoSpaceDN w:val="0"/>
        <w:adjustRightInd w:val="0"/>
        <w:spacing w:before="29"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2B9889C0">
      <w:pPr>
        <w:autoSpaceDE w:val="0"/>
        <w:autoSpaceDN w:val="0"/>
        <w:adjustRightInd w:val="0"/>
        <w:spacing w:before="6" w:line="190" w:lineRule="exact"/>
        <w:jc w:val="left"/>
        <w:rPr>
          <w:color w:val="auto"/>
          <w:sz w:val="19"/>
          <w:szCs w:val="19"/>
          <w:highlight w:val="none"/>
          <w:lang w:eastAsia="zh-CN"/>
        </w:rPr>
      </w:pPr>
    </w:p>
    <w:p w14:paraId="17A60267">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不可抗力引起</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工期</w:t>
      </w:r>
      <w:r>
        <w:rPr>
          <w:rFonts w:hint="eastAsia" w:ascii="宋体" w:cs="宋体"/>
          <w:color w:val="auto"/>
          <w:sz w:val="18"/>
          <w:szCs w:val="18"/>
          <w:highlight w:val="none"/>
          <w:lang w:eastAsia="zh-CN"/>
        </w:rPr>
        <w:t>的</w:t>
      </w:r>
      <w:r>
        <w:rPr>
          <w:rFonts w:hint="eastAsia" w:ascii="宋体" w:cs="宋体"/>
          <w:color w:val="auto"/>
          <w:spacing w:val="1"/>
          <w:sz w:val="18"/>
          <w:szCs w:val="18"/>
          <w:highlight w:val="none"/>
          <w:lang w:eastAsia="zh-CN"/>
        </w:rPr>
        <w:t>处理</w:t>
      </w:r>
    </w:p>
    <w:p w14:paraId="3CAE8966">
      <w:pPr>
        <w:autoSpaceDE w:val="0"/>
        <w:autoSpaceDN w:val="0"/>
        <w:adjustRightInd w:val="0"/>
        <w:spacing w:before="67" w:line="316" w:lineRule="auto"/>
        <w:ind w:right="5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因发生不可抗力事件导致工期延误的，工期相应顺延；不能按期竣工的，承包</w:t>
      </w:r>
      <w:r>
        <w:rPr>
          <w:rFonts w:ascii="宋体" w:cs="宋体"/>
          <w:color w:val="auto"/>
          <w:highlight w:val="none"/>
          <w:lang w:eastAsia="zh-CN"/>
        </w:rPr>
        <w:t xml:space="preserve"> </w:t>
      </w:r>
      <w:r>
        <w:rPr>
          <w:rFonts w:hint="eastAsia" w:ascii="宋体" w:cs="宋体"/>
          <w:color w:val="auto"/>
          <w:highlight w:val="none"/>
          <w:lang w:eastAsia="zh-CN"/>
        </w:rPr>
        <w:t>人无需为此支付任何误期赔偿费</w:t>
      </w:r>
      <w:r>
        <w:rPr>
          <w:rFonts w:hint="eastAsia" w:ascii="宋体" w:cs="宋体"/>
          <w:color w:val="auto"/>
          <w:spacing w:val="-60"/>
          <w:highlight w:val="none"/>
          <w:lang w:eastAsia="zh-CN"/>
        </w:rPr>
        <w:t>。</w:t>
      </w:r>
      <w:r>
        <w:rPr>
          <w:rFonts w:hint="eastAsia" w:ascii="宋体" w:cs="宋体"/>
          <w:color w:val="auto"/>
          <w:highlight w:val="none"/>
          <w:lang w:eastAsia="zh-CN"/>
        </w:rPr>
        <w:t>甲方要求赶工的</w:t>
      </w:r>
      <w:r>
        <w:rPr>
          <w:rFonts w:hint="eastAsia" w:ascii="宋体" w:cs="宋体"/>
          <w:color w:val="auto"/>
          <w:spacing w:val="-60"/>
          <w:highlight w:val="none"/>
          <w:lang w:eastAsia="zh-CN"/>
        </w:rPr>
        <w:t>，</w:t>
      </w:r>
      <w:r>
        <w:rPr>
          <w:rFonts w:hint="eastAsia" w:ascii="宋体" w:cs="宋体"/>
          <w:color w:val="auto"/>
          <w:highlight w:val="none"/>
          <w:lang w:eastAsia="zh-CN"/>
        </w:rPr>
        <w:t>乙方应采取赶工措施，</w:t>
      </w:r>
    </w:p>
    <w:p w14:paraId="183F6D15">
      <w:pPr>
        <w:autoSpaceDE w:val="0"/>
        <w:autoSpaceDN w:val="0"/>
        <w:adjustRightInd w:val="0"/>
        <w:spacing w:before="37"/>
        <w:jc w:val="left"/>
        <w:rPr>
          <w:rFonts w:ascii="宋体" w:cs="宋体"/>
          <w:color w:val="auto"/>
          <w:highlight w:val="none"/>
          <w:lang w:eastAsia="zh-CN"/>
        </w:rPr>
      </w:pPr>
      <w:r>
        <w:rPr>
          <w:rFonts w:hint="eastAsia" w:ascii="宋体" w:cs="宋体"/>
          <w:color w:val="auto"/>
          <w:highlight w:val="none"/>
          <w:lang w:eastAsia="zh-CN"/>
        </w:rPr>
        <w:t>赶工费用由甲方支付。</w:t>
      </w:r>
    </w:p>
    <w:p w14:paraId="6E436E6B">
      <w:pPr>
        <w:autoSpaceDE w:val="0"/>
        <w:autoSpaceDN w:val="0"/>
        <w:adjustRightInd w:val="0"/>
        <w:spacing w:before="37"/>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3C7323A5">
      <w:pPr>
        <w:autoSpaceDE w:val="0"/>
        <w:autoSpaceDN w:val="0"/>
        <w:adjustRightInd w:val="0"/>
        <w:spacing w:before="10" w:line="150" w:lineRule="exact"/>
        <w:jc w:val="left"/>
        <w:rPr>
          <w:rFonts w:ascii="宋体" w:cs="宋体"/>
          <w:color w:val="auto"/>
          <w:sz w:val="15"/>
          <w:szCs w:val="15"/>
          <w:highlight w:val="none"/>
          <w:lang w:eastAsia="zh-CN"/>
        </w:rPr>
      </w:pPr>
    </w:p>
    <w:p w14:paraId="5860E5BD">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31.5</w:t>
      </w:r>
      <w:r>
        <w:rPr>
          <w:rFonts w:hint="eastAsia"/>
          <w:color w:val="auto"/>
          <w:position w:val="-1"/>
          <w:highlight w:val="none"/>
          <w:lang w:eastAsia="zh-CN"/>
        </w:rPr>
        <w:tab/>
      </w:r>
    </w:p>
    <w:p w14:paraId="1707B79D">
      <w:pPr>
        <w:tabs>
          <w:tab w:val="left" w:pos="9880"/>
        </w:tabs>
        <w:autoSpaceDE w:val="0"/>
        <w:autoSpaceDN w:val="0"/>
        <w:adjustRightInd w:val="0"/>
        <w:spacing w:before="29"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43116A1C">
      <w:pPr>
        <w:autoSpaceDE w:val="0"/>
        <w:autoSpaceDN w:val="0"/>
        <w:adjustRightInd w:val="0"/>
        <w:spacing w:before="10" w:line="160" w:lineRule="exact"/>
        <w:jc w:val="left"/>
        <w:rPr>
          <w:color w:val="auto"/>
          <w:sz w:val="16"/>
          <w:szCs w:val="16"/>
          <w:highlight w:val="none"/>
          <w:lang w:eastAsia="zh-CN"/>
        </w:rPr>
      </w:pPr>
    </w:p>
    <w:p w14:paraId="4271D8E1">
      <w:pPr>
        <w:autoSpaceDE w:val="0"/>
        <w:autoSpaceDN w:val="0"/>
        <w:adjustRightInd w:val="0"/>
        <w:spacing w:line="216" w:lineRule="auto"/>
        <w:ind w:left="105" w:right="-40"/>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延迟履约发生</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不可抗力的责</w:t>
      </w:r>
      <w:r>
        <w:rPr>
          <w:rFonts w:ascii="宋体" w:cs="宋体"/>
          <w:color w:val="auto"/>
          <w:spacing w:val="14"/>
          <w:sz w:val="18"/>
          <w:szCs w:val="18"/>
          <w:highlight w:val="none"/>
          <w:lang w:eastAsia="zh-CN"/>
        </w:rPr>
        <w:t xml:space="preserve"> </w:t>
      </w:r>
      <w:r>
        <w:rPr>
          <w:rFonts w:hint="eastAsia" w:ascii="宋体" w:cs="宋体"/>
          <w:color w:val="auto"/>
          <w:sz w:val="18"/>
          <w:szCs w:val="18"/>
          <w:highlight w:val="none"/>
          <w:lang w:eastAsia="zh-CN"/>
        </w:rPr>
        <w:t>任</w:t>
      </w:r>
    </w:p>
    <w:p w14:paraId="5B9AAAB1">
      <w:pPr>
        <w:autoSpaceDE w:val="0"/>
        <w:autoSpaceDN w:val="0"/>
        <w:adjustRightInd w:val="0"/>
        <w:spacing w:before="14" w:line="466" w:lineRule="exact"/>
        <w:ind w:right="17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合同任何一方当事人延迟履行合同后发生不可抗力事件的，不能免除另一方当</w:t>
      </w:r>
      <w:r>
        <w:rPr>
          <w:rFonts w:ascii="宋体" w:cs="宋体"/>
          <w:color w:val="auto"/>
          <w:highlight w:val="none"/>
          <w:lang w:eastAsia="zh-CN"/>
        </w:rPr>
        <w:t xml:space="preserve"> </w:t>
      </w:r>
      <w:r>
        <w:rPr>
          <w:rFonts w:hint="eastAsia" w:ascii="宋体" w:cs="宋体"/>
          <w:color w:val="auto"/>
          <w:highlight w:val="none"/>
          <w:lang w:eastAsia="zh-CN"/>
        </w:rPr>
        <w:t>事人因不可抗力造成损失的责任。</w:t>
      </w:r>
    </w:p>
    <w:p w14:paraId="70B2E2B2">
      <w:pPr>
        <w:autoSpaceDE w:val="0"/>
        <w:autoSpaceDN w:val="0"/>
        <w:adjustRightInd w:val="0"/>
        <w:spacing w:before="14" w:line="466" w:lineRule="exact"/>
        <w:ind w:right="171"/>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168B6117">
      <w:pPr>
        <w:autoSpaceDE w:val="0"/>
        <w:autoSpaceDN w:val="0"/>
        <w:adjustRightInd w:val="0"/>
        <w:spacing w:before="9" w:line="120" w:lineRule="exact"/>
        <w:jc w:val="left"/>
        <w:rPr>
          <w:rFonts w:ascii="宋体" w:cs="宋体"/>
          <w:color w:val="auto"/>
          <w:sz w:val="12"/>
          <w:szCs w:val="12"/>
          <w:highlight w:val="none"/>
          <w:lang w:eastAsia="zh-CN"/>
        </w:rPr>
      </w:pPr>
    </w:p>
    <w:p w14:paraId="2AA0A18A">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31.6</w:t>
      </w:r>
      <w:r>
        <w:rPr>
          <w:rFonts w:hint="eastAsia"/>
          <w:color w:val="auto"/>
          <w:position w:val="-1"/>
          <w:highlight w:val="none"/>
          <w:lang w:eastAsia="zh-CN"/>
        </w:rPr>
        <w:tab/>
      </w:r>
    </w:p>
    <w:p w14:paraId="325D042F">
      <w:pPr>
        <w:tabs>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21FE6CEF">
      <w:pPr>
        <w:autoSpaceDE w:val="0"/>
        <w:autoSpaceDN w:val="0"/>
        <w:adjustRightInd w:val="0"/>
        <w:spacing w:before="6" w:line="190" w:lineRule="exact"/>
        <w:jc w:val="left"/>
        <w:rPr>
          <w:color w:val="auto"/>
          <w:sz w:val="19"/>
          <w:szCs w:val="19"/>
          <w:highlight w:val="none"/>
          <w:lang w:eastAsia="zh-CN"/>
        </w:rPr>
      </w:pPr>
    </w:p>
    <w:p w14:paraId="6AC21012">
      <w:pPr>
        <w:autoSpaceDE w:val="0"/>
        <w:autoSpaceDN w:val="0"/>
        <w:adjustRightInd w:val="0"/>
        <w:spacing w:line="238" w:lineRule="exact"/>
        <w:ind w:left="105" w:right="-40"/>
        <w:jc w:val="left"/>
        <w:rPr>
          <w:rFonts w:ascii="宋体" w:cs="宋体"/>
          <w:color w:val="auto"/>
          <w:sz w:val="18"/>
          <w:szCs w:val="18"/>
          <w:highlight w:val="none"/>
          <w:lang w:eastAsia="zh-CN"/>
        </w:rPr>
      </w:pPr>
      <w:r>
        <w:rPr>
          <w:color w:val="auto"/>
          <w:highlight w:val="none"/>
          <w:lang w:eastAsia="zh-CN"/>
        </w:rPr>
        <mc:AlternateContent>
          <mc:Choice Requires="wps">
            <w:drawing>
              <wp:anchor distT="0" distB="0" distL="114300" distR="114300" simplePos="0" relativeHeight="251689984" behindDoc="1" locked="0" layoutInCell="0" allowOverlap="1">
                <wp:simplePos x="0" y="0"/>
                <wp:positionH relativeFrom="page">
                  <wp:posOffset>1676400</wp:posOffset>
                </wp:positionH>
                <wp:positionV relativeFrom="paragraph">
                  <wp:posOffset>1017905</wp:posOffset>
                </wp:positionV>
                <wp:extent cx="5181600" cy="0"/>
                <wp:effectExtent l="0" t="0" r="0" b="0"/>
                <wp:wrapNone/>
                <wp:docPr id="31" name="自选图形 65"/>
                <wp:cNvGraphicFramePr/>
                <a:graphic xmlns:a="http://schemas.openxmlformats.org/drawingml/2006/main">
                  <a:graphicData uri="http://schemas.microsoft.com/office/word/2010/wordprocessingShape">
                    <wps:wsp>
                      <wps:cNvSpPr/>
                      <wps:spPr>
                        <a:xfrm>
                          <a:off x="0" y="0"/>
                          <a:ext cx="5181600" cy="0"/>
                        </a:xfrm>
                        <a:custGeom>
                          <a:avLst/>
                          <a:gdLst>
                            <a:gd name="A1" fmla="val 0"/>
                            <a:gd name="A2" fmla="val 0"/>
                            <a:gd name="A3" fmla="val 0"/>
                          </a:gdLst>
                          <a:ahLst/>
                          <a:cxnLst/>
                          <a:rect l="0" t="0" r="0" b="0"/>
                          <a:pathLst>
                            <a:path w="8160" h="1">
                              <a:moveTo>
                                <a:pt x="0" y="0"/>
                              </a:moveTo>
                              <a:lnTo>
                                <a:pt x="8160" y="0"/>
                              </a:lnTo>
                            </a:path>
                          </a:pathLst>
                        </a:custGeom>
                        <a:noFill/>
                        <a:ln w="8889" cap="flat" cmpd="sng">
                          <a:solidFill>
                            <a:srgbClr val="000000"/>
                          </a:solidFill>
                          <a:prstDash val="solid"/>
                          <a:round/>
                          <a:headEnd type="none" w="med" len="med"/>
                          <a:tailEnd type="none" w="med" len="med"/>
                        </a:ln>
                      </wps:spPr>
                      <wps:bodyPr upright="1"/>
                    </wps:wsp>
                  </a:graphicData>
                </a:graphic>
              </wp:anchor>
            </w:drawing>
          </mc:Choice>
          <mc:Fallback>
            <w:pict>
              <v:shape id="自选图形 65" o:spid="_x0000_s1026" o:spt="100" style="position:absolute;left:0pt;margin-left:132pt;margin-top:80.15pt;height:0pt;width:408pt;mso-position-horizontal-relative:page;z-index:-251626496;mso-width-relative:page;mso-height-relative:page;" filled="f" stroked="t" coordsize="8160,1" o:allowincell="f" o:gfxdata="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VZgWjZAAAA&#10;DAEAAA8AAAAAAAAAAQAgAAAAIgAAAGRycy9kb3ducmV2LnhtbFBLAQIUABQAAAAIAIdO4kCsEGIx&#10;VQIAABUFAAAOAAAAAAAAAAEAIAAAACgBAABkcnMvZTJvRG9jLnhtbFBLBQYAAAAABgAGAFkBAADv&#10;BQAAAAA=&#10;" path="m0,0l8160,0e">
                <v:fill on="f" focussize="0,0"/>
                <v:stroke weight="0.69992125984252pt" color="#000000" joinstyle="round"/>
                <v:imagedata o:title=""/>
                <o:lock v:ext="edit" aspectratio="f"/>
              </v:shape>
            </w:pict>
          </mc:Fallback>
        </mc:AlternateContent>
      </w:r>
      <w:r>
        <w:rPr>
          <w:rFonts w:hint="eastAsia" w:ascii="宋体" w:cs="宋体"/>
          <w:color w:val="auto"/>
          <w:spacing w:val="14"/>
          <w:sz w:val="18"/>
          <w:szCs w:val="18"/>
          <w:highlight w:val="none"/>
          <w:lang w:eastAsia="zh-CN"/>
        </w:rPr>
        <w:t>避免和减少不</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可抗</w:t>
      </w:r>
      <w:r>
        <w:rPr>
          <w:rFonts w:hint="eastAsia" w:ascii="宋体" w:cs="宋体"/>
          <w:color w:val="auto"/>
          <w:sz w:val="18"/>
          <w:szCs w:val="18"/>
          <w:highlight w:val="none"/>
          <w:lang w:eastAsia="zh-CN"/>
        </w:rPr>
        <w:t>力</w:t>
      </w:r>
      <w:r>
        <w:rPr>
          <w:rFonts w:hint="eastAsia" w:ascii="宋体" w:cs="宋体"/>
          <w:color w:val="auto"/>
          <w:spacing w:val="1"/>
          <w:sz w:val="18"/>
          <w:szCs w:val="18"/>
          <w:highlight w:val="none"/>
          <w:lang w:eastAsia="zh-CN"/>
        </w:rPr>
        <w:t>的</w:t>
      </w:r>
      <w:r>
        <w:rPr>
          <w:rFonts w:hint="eastAsia" w:ascii="宋体" w:cs="宋体"/>
          <w:color w:val="auto"/>
          <w:sz w:val="18"/>
          <w:szCs w:val="18"/>
          <w:highlight w:val="none"/>
          <w:lang w:eastAsia="zh-CN"/>
        </w:rPr>
        <w:t>损失</w:t>
      </w:r>
    </w:p>
    <w:p w14:paraId="51BDF5A1">
      <w:pPr>
        <w:autoSpaceDE w:val="0"/>
        <w:autoSpaceDN w:val="0"/>
        <w:adjustRightInd w:val="0"/>
        <w:spacing w:before="14" w:line="466" w:lineRule="exact"/>
        <w:ind w:right="171"/>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不可抗力事件发生后，合同双方当事人应采取措施尽量避免和减少由此发生的</w:t>
      </w:r>
      <w:r>
        <w:rPr>
          <w:rFonts w:ascii="宋体" w:cs="宋体"/>
          <w:color w:val="auto"/>
          <w:highlight w:val="none"/>
          <w:lang w:eastAsia="zh-CN"/>
        </w:rPr>
        <w:t xml:space="preserve"> </w:t>
      </w:r>
      <w:r>
        <w:rPr>
          <w:rFonts w:hint="eastAsia" w:ascii="宋体" w:cs="宋体"/>
          <w:color w:val="auto"/>
          <w:highlight w:val="none"/>
          <w:lang w:eastAsia="zh-CN"/>
        </w:rPr>
        <w:t>损失。因合同任何一方当事人没有采取有效措施而导致损失扩大的，则损失扩</w:t>
      </w:r>
      <w:r>
        <w:rPr>
          <w:rFonts w:ascii="宋体" w:cs="宋体"/>
          <w:color w:val="auto"/>
          <w:highlight w:val="none"/>
          <w:lang w:eastAsia="zh-CN"/>
        </w:rPr>
        <w:t xml:space="preserve"> </w:t>
      </w:r>
      <w:r>
        <w:rPr>
          <w:rFonts w:hint="eastAsia" w:ascii="宋体" w:cs="宋体"/>
          <w:color w:val="auto"/>
          <w:highlight w:val="none"/>
          <w:lang w:eastAsia="zh-CN"/>
        </w:rPr>
        <w:t>大部分由其自身承担。</w:t>
      </w:r>
    </w:p>
    <w:p w14:paraId="297B92FD">
      <w:pPr>
        <w:autoSpaceDE w:val="0"/>
        <w:autoSpaceDN w:val="0"/>
        <w:adjustRightInd w:val="0"/>
        <w:spacing w:before="14" w:line="466" w:lineRule="exact"/>
        <w:ind w:right="171"/>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6782395B">
      <w:pPr>
        <w:autoSpaceDE w:val="0"/>
        <w:autoSpaceDN w:val="0"/>
        <w:adjustRightInd w:val="0"/>
        <w:spacing w:line="200" w:lineRule="exact"/>
        <w:jc w:val="left"/>
        <w:rPr>
          <w:rFonts w:ascii="宋体" w:cs="宋体"/>
          <w:color w:val="auto"/>
          <w:sz w:val="20"/>
          <w:szCs w:val="20"/>
          <w:highlight w:val="none"/>
          <w:lang w:eastAsia="zh-CN"/>
        </w:rPr>
      </w:pPr>
    </w:p>
    <w:p w14:paraId="6AD7C4D6">
      <w:pPr>
        <w:autoSpaceDE w:val="0"/>
        <w:autoSpaceDN w:val="0"/>
        <w:adjustRightInd w:val="0"/>
        <w:spacing w:before="2" w:line="280" w:lineRule="exact"/>
        <w:jc w:val="left"/>
        <w:rPr>
          <w:rFonts w:ascii="宋体" w:cs="宋体"/>
          <w:color w:val="auto"/>
          <w:sz w:val="28"/>
          <w:szCs w:val="28"/>
          <w:highlight w:val="none"/>
          <w:lang w:eastAsia="zh-CN"/>
        </w:rPr>
      </w:pPr>
    </w:p>
    <w:p w14:paraId="26B81DC5">
      <w:pPr>
        <w:pStyle w:val="92"/>
        <w:rPr>
          <w:color w:val="auto"/>
          <w:highlight w:val="none"/>
          <w:lang w:eastAsia="zh-CN"/>
        </w:rPr>
      </w:pPr>
      <w:bookmarkStart w:id="43" w:name="_Toc287627959"/>
      <w:r>
        <w:rPr>
          <w:color w:val="auto"/>
          <w:highlight w:val="none"/>
          <w:lang w:eastAsia="zh-CN"/>
        </w:rPr>
        <w:t>32</w:t>
      </w:r>
      <w:r>
        <w:rPr>
          <w:color w:val="auto"/>
          <w:highlight w:val="none"/>
          <w:lang w:eastAsia="zh-CN"/>
        </w:rPr>
        <w:tab/>
      </w:r>
      <w:r>
        <w:rPr>
          <w:rFonts w:hint="eastAsia"/>
          <w:color w:val="auto"/>
          <w:highlight w:val="none"/>
          <w:lang w:eastAsia="zh-CN"/>
        </w:rPr>
        <w:t>保险</w:t>
      </w:r>
      <w:bookmarkEnd w:id="43"/>
    </w:p>
    <w:p w14:paraId="7F0102CD">
      <w:pPr>
        <w:autoSpaceDE w:val="0"/>
        <w:autoSpaceDN w:val="0"/>
        <w:adjustRightInd w:val="0"/>
        <w:spacing w:before="1" w:line="190" w:lineRule="exact"/>
        <w:jc w:val="left"/>
        <w:rPr>
          <w:rFonts w:ascii="宋体" w:cs="宋体"/>
          <w:color w:val="auto"/>
          <w:sz w:val="19"/>
          <w:szCs w:val="19"/>
          <w:highlight w:val="none"/>
          <w:lang w:eastAsia="zh-CN"/>
        </w:rPr>
      </w:pPr>
    </w:p>
    <w:p w14:paraId="0F33AD53">
      <w:pPr>
        <w:autoSpaceDE w:val="0"/>
        <w:autoSpaceDN w:val="0"/>
        <w:adjustRightInd w:val="0"/>
        <w:spacing w:before="1" w:line="190" w:lineRule="exact"/>
        <w:jc w:val="left"/>
        <w:rPr>
          <w:rFonts w:ascii="宋体" w:cs="宋体"/>
          <w:color w:val="auto"/>
          <w:sz w:val="19"/>
          <w:szCs w:val="19"/>
          <w:highlight w:val="none"/>
          <w:lang w:eastAsia="zh-CN"/>
        </w:rPr>
        <w:sectPr>
          <w:type w:val="continuous"/>
          <w:pgSz w:w="11920" w:h="16840"/>
          <w:pgMar w:top="1560" w:right="880" w:bottom="280" w:left="880" w:header="720" w:footer="720" w:gutter="0"/>
          <w:cols w:space="720" w:num="1"/>
        </w:sectPr>
      </w:pPr>
    </w:p>
    <w:p w14:paraId="3865EE9C">
      <w:pPr>
        <w:autoSpaceDE w:val="0"/>
        <w:autoSpaceDN w:val="0"/>
        <w:adjustRightInd w:val="0"/>
        <w:spacing w:before="29"/>
        <w:ind w:left="141"/>
        <w:jc w:val="left"/>
        <w:rPr>
          <w:color w:val="auto"/>
          <w:highlight w:val="none"/>
          <w:lang w:eastAsia="zh-CN"/>
        </w:rPr>
      </w:pPr>
      <w:r>
        <w:rPr>
          <w:color w:val="auto"/>
          <w:highlight w:val="none"/>
          <w:lang w:eastAsia="zh-CN"/>
        </w:rPr>
        <w:t>32.1</w:t>
      </w:r>
    </w:p>
    <w:p w14:paraId="083320A7">
      <w:pPr>
        <w:autoSpaceDE w:val="0"/>
        <w:autoSpaceDN w:val="0"/>
        <w:adjustRightInd w:val="0"/>
        <w:spacing w:before="7" w:line="170" w:lineRule="exact"/>
        <w:jc w:val="left"/>
        <w:rPr>
          <w:color w:val="auto"/>
          <w:sz w:val="17"/>
          <w:szCs w:val="17"/>
          <w:highlight w:val="none"/>
          <w:lang w:eastAsia="zh-CN"/>
        </w:rPr>
      </w:pPr>
    </w:p>
    <w:p w14:paraId="41C5AAD3">
      <w:pPr>
        <w:autoSpaceDE w:val="0"/>
        <w:autoSpaceDN w:val="0"/>
        <w:adjustRightInd w:val="0"/>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甲方办</w:t>
      </w:r>
      <w:r>
        <w:rPr>
          <w:rFonts w:hint="eastAsia" w:ascii="宋体" w:cs="宋体"/>
          <w:color w:val="auto"/>
          <w:sz w:val="18"/>
          <w:szCs w:val="18"/>
          <w:highlight w:val="none"/>
          <w:lang w:eastAsia="zh-CN"/>
        </w:rPr>
        <w:t>理保险</w:t>
      </w:r>
    </w:p>
    <w:p w14:paraId="798D6B56">
      <w:pPr>
        <w:autoSpaceDE w:val="0"/>
        <w:autoSpaceDN w:val="0"/>
        <w:adjustRightInd w:val="0"/>
        <w:spacing w:before="7" w:line="160" w:lineRule="exact"/>
        <w:jc w:val="left"/>
        <w:rPr>
          <w:rFonts w:ascii="宋体" w:cs="宋体"/>
          <w:color w:val="auto"/>
          <w:sz w:val="16"/>
          <w:szCs w:val="16"/>
          <w:highlight w:val="none"/>
          <w:lang w:eastAsia="zh-CN"/>
        </w:rPr>
      </w:pPr>
      <w:r>
        <w:rPr>
          <w:rFonts w:ascii="宋体" w:cs="宋体"/>
          <w:color w:val="auto"/>
          <w:sz w:val="18"/>
          <w:szCs w:val="18"/>
          <w:highlight w:val="none"/>
          <w:lang w:eastAsia="zh-CN"/>
        </w:rPr>
        <w:br w:type="column"/>
      </w:r>
    </w:p>
    <w:p w14:paraId="05FACD07">
      <w:pPr>
        <w:autoSpaceDE w:val="0"/>
        <w:autoSpaceDN w:val="0"/>
        <w:adjustRightInd w:val="0"/>
        <w:spacing w:line="200" w:lineRule="exact"/>
        <w:jc w:val="left"/>
        <w:rPr>
          <w:rFonts w:ascii="宋体" w:cs="宋体"/>
          <w:color w:val="auto"/>
          <w:sz w:val="20"/>
          <w:szCs w:val="20"/>
          <w:highlight w:val="none"/>
          <w:lang w:eastAsia="zh-CN"/>
        </w:rPr>
      </w:pPr>
    </w:p>
    <w:p w14:paraId="5869E30A">
      <w:pPr>
        <w:autoSpaceDE w:val="0"/>
        <w:autoSpaceDN w:val="0"/>
        <w:adjustRightInd w:val="0"/>
        <w:jc w:val="left"/>
        <w:rPr>
          <w:rFonts w:ascii="宋体" w:cs="宋体"/>
          <w:color w:val="auto"/>
          <w:highlight w:val="none"/>
          <w:lang w:eastAsia="zh-CN"/>
        </w:rPr>
      </w:pPr>
      <w:r>
        <w:rPr>
          <w:rFonts w:hint="eastAsia" w:ascii="宋体" w:cs="宋体"/>
          <w:color w:val="auto"/>
          <w:highlight w:val="none"/>
          <w:lang w:eastAsia="zh-CN"/>
        </w:rPr>
        <w:t>甲方应按照下列规定办理保险，并支付保险费：</w:t>
      </w:r>
    </w:p>
    <w:p w14:paraId="403339DB">
      <w:pPr>
        <w:autoSpaceDE w:val="0"/>
        <w:autoSpaceDN w:val="0"/>
        <w:adjustRightInd w:val="0"/>
        <w:spacing w:before="3" w:line="110" w:lineRule="exact"/>
        <w:jc w:val="left"/>
        <w:rPr>
          <w:rFonts w:ascii="宋体" w:cs="宋体"/>
          <w:color w:val="auto"/>
          <w:sz w:val="11"/>
          <w:szCs w:val="11"/>
          <w:highlight w:val="none"/>
          <w:lang w:eastAsia="zh-CN"/>
        </w:rPr>
      </w:pPr>
    </w:p>
    <w:p w14:paraId="5DBEE5E8">
      <w:pPr>
        <w:autoSpaceDE w:val="0"/>
        <w:autoSpaceDN w:val="0"/>
        <w:adjustRightInd w:val="0"/>
        <w:jc w:val="left"/>
        <w:rPr>
          <w:rFonts w:ascii="宋体" w:cs="宋体"/>
          <w:color w:val="auto"/>
          <w:highlight w:val="none"/>
          <w:lang w:eastAsia="zh-CN"/>
        </w:rPr>
      </w:pPr>
      <w:r>
        <w:rPr>
          <w:color w:val="auto"/>
          <w:highlight w:val="none"/>
          <w:lang w:eastAsia="zh-CN"/>
        </w:rPr>
        <w:t>(1)</w:t>
      </w:r>
      <w:r>
        <w:rPr>
          <w:color w:val="auto"/>
          <w:spacing w:val="20"/>
          <w:highlight w:val="none"/>
          <w:lang w:eastAsia="zh-CN"/>
        </w:rPr>
        <w:t xml:space="preserve"> </w:t>
      </w:r>
      <w:r>
        <w:rPr>
          <w:rFonts w:hint="eastAsia" w:ascii="宋体" w:cs="宋体"/>
          <w:color w:val="auto"/>
          <w:highlight w:val="none"/>
          <w:lang w:eastAsia="zh-CN"/>
        </w:rPr>
        <w:t>工程开工前，为合同工程办理建筑工程一切险、安装工程一切险；</w:t>
      </w:r>
    </w:p>
    <w:p w14:paraId="0BBCD18D">
      <w:pPr>
        <w:autoSpaceDE w:val="0"/>
        <w:autoSpaceDN w:val="0"/>
        <w:adjustRightInd w:val="0"/>
        <w:jc w:val="left"/>
        <w:rPr>
          <w:rFonts w:ascii="宋体" w:cs="宋体"/>
          <w:color w:val="auto"/>
          <w:highlight w:val="none"/>
          <w:lang w:eastAsia="zh-CN"/>
        </w:rPr>
        <w:sectPr>
          <w:type w:val="continuous"/>
          <w:pgSz w:w="11920" w:h="16840"/>
          <w:pgMar w:top="1560" w:right="880" w:bottom="280" w:left="880" w:header="720" w:footer="720" w:gutter="0"/>
          <w:cols w:equalWidth="0" w:num="2">
            <w:col w:w="1369" w:space="392"/>
            <w:col w:w="8399"/>
          </w:cols>
        </w:sectPr>
      </w:pPr>
    </w:p>
    <w:p w14:paraId="7C426946">
      <w:pPr>
        <w:autoSpaceDE w:val="0"/>
        <w:autoSpaceDN w:val="0"/>
        <w:adjustRightInd w:val="0"/>
        <w:spacing w:line="352" w:lineRule="exact"/>
        <w:ind w:left="1759"/>
        <w:jc w:val="left"/>
        <w:rPr>
          <w:rFonts w:ascii="宋体" w:cs="宋体"/>
          <w:color w:val="auto"/>
          <w:highlight w:val="none"/>
          <w:lang w:eastAsia="zh-CN"/>
        </w:rPr>
      </w:pPr>
      <w:r>
        <w:rPr>
          <w:color w:val="auto"/>
          <w:position w:val="-2"/>
          <w:highlight w:val="none"/>
          <w:lang w:eastAsia="zh-CN"/>
        </w:rPr>
        <w:t>(2)</w:t>
      </w:r>
      <w:r>
        <w:rPr>
          <w:color w:val="auto"/>
          <w:spacing w:val="22"/>
          <w:position w:val="-2"/>
          <w:highlight w:val="none"/>
          <w:lang w:eastAsia="zh-CN"/>
        </w:rPr>
        <w:t xml:space="preserve"> </w:t>
      </w:r>
      <w:r>
        <w:rPr>
          <w:rFonts w:hint="eastAsia" w:ascii="宋体" w:cs="宋体"/>
          <w:color w:val="auto"/>
          <w:spacing w:val="4"/>
          <w:position w:val="-2"/>
          <w:highlight w:val="none"/>
          <w:lang w:eastAsia="zh-CN"/>
        </w:rPr>
        <w:t>工程开工前，为施工场地内的自有人员（包</w:t>
      </w:r>
      <w:r>
        <w:rPr>
          <w:rFonts w:hint="eastAsia" w:ascii="宋体" w:cs="宋体"/>
          <w:color w:val="auto"/>
          <w:spacing w:val="5"/>
          <w:position w:val="-2"/>
          <w:highlight w:val="none"/>
          <w:lang w:eastAsia="zh-CN"/>
        </w:rPr>
        <w:t>括</w:t>
      </w:r>
      <w:r>
        <w:rPr>
          <w:rFonts w:hint="eastAsia" w:ascii="宋体" w:cs="宋体"/>
          <w:color w:val="auto"/>
          <w:spacing w:val="4"/>
          <w:position w:val="-2"/>
          <w:highlight w:val="none"/>
          <w:lang w:eastAsia="zh-CN"/>
        </w:rPr>
        <w:t>监理工程师、造价工程师在</w:t>
      </w:r>
    </w:p>
    <w:p w14:paraId="4402A4F0">
      <w:pPr>
        <w:autoSpaceDE w:val="0"/>
        <w:autoSpaceDN w:val="0"/>
        <w:adjustRightInd w:val="0"/>
        <w:spacing w:before="94"/>
        <w:ind w:left="1759"/>
        <w:jc w:val="left"/>
        <w:rPr>
          <w:rFonts w:ascii="宋体" w:cs="宋体"/>
          <w:color w:val="auto"/>
          <w:highlight w:val="none"/>
          <w:lang w:eastAsia="zh-CN"/>
        </w:rPr>
      </w:pPr>
      <w:r>
        <w:rPr>
          <w:rFonts w:hint="eastAsia" w:ascii="宋体" w:cs="宋体"/>
          <w:color w:val="auto"/>
          <w:highlight w:val="none"/>
          <w:lang w:eastAsia="zh-CN"/>
        </w:rPr>
        <w:t>内）办理工伤保险、意外伤害保险；</w:t>
      </w:r>
    </w:p>
    <w:p w14:paraId="6432880C">
      <w:pPr>
        <w:autoSpaceDE w:val="0"/>
        <w:autoSpaceDN w:val="0"/>
        <w:adjustRightInd w:val="0"/>
        <w:spacing w:before="3" w:line="110" w:lineRule="exact"/>
        <w:jc w:val="left"/>
        <w:rPr>
          <w:rFonts w:ascii="宋体" w:cs="宋体"/>
          <w:color w:val="auto"/>
          <w:sz w:val="11"/>
          <w:szCs w:val="11"/>
          <w:highlight w:val="none"/>
          <w:lang w:eastAsia="zh-CN"/>
        </w:rPr>
      </w:pPr>
    </w:p>
    <w:p w14:paraId="2471CDF3">
      <w:pPr>
        <w:autoSpaceDE w:val="0"/>
        <w:autoSpaceDN w:val="0"/>
        <w:adjustRightInd w:val="0"/>
        <w:ind w:left="1760"/>
        <w:jc w:val="left"/>
        <w:rPr>
          <w:rFonts w:ascii="宋体" w:cs="宋体"/>
          <w:color w:val="auto"/>
          <w:highlight w:val="none"/>
          <w:lang w:eastAsia="zh-CN"/>
        </w:rPr>
      </w:pPr>
      <w:r>
        <w:rPr>
          <w:color w:val="auto"/>
          <w:highlight w:val="none"/>
          <w:lang w:eastAsia="zh-CN"/>
        </w:rPr>
        <w:t>(3)</w:t>
      </w:r>
      <w:r>
        <w:rPr>
          <w:color w:val="auto"/>
          <w:spacing w:val="21"/>
          <w:highlight w:val="none"/>
          <w:lang w:eastAsia="zh-CN"/>
        </w:rPr>
        <w:t xml:space="preserve"> </w:t>
      </w:r>
      <w:r>
        <w:rPr>
          <w:rFonts w:hint="eastAsia" w:ascii="宋体" w:cs="宋体"/>
          <w:color w:val="auto"/>
          <w:highlight w:val="none"/>
          <w:lang w:eastAsia="zh-CN"/>
        </w:rPr>
        <w:t>为第三者办理第三者责任险；</w:t>
      </w:r>
    </w:p>
    <w:p w14:paraId="7D875792">
      <w:pPr>
        <w:autoSpaceDE w:val="0"/>
        <w:autoSpaceDN w:val="0"/>
        <w:adjustRightInd w:val="0"/>
        <w:spacing w:before="94" w:line="312" w:lineRule="auto"/>
        <w:ind w:left="1761" w:right="170"/>
        <w:jc w:val="left"/>
        <w:rPr>
          <w:rFonts w:ascii="宋体" w:cs="宋体"/>
          <w:color w:val="auto"/>
          <w:highlight w:val="none"/>
          <w:lang w:eastAsia="zh-CN"/>
        </w:rPr>
      </w:pPr>
      <w:r>
        <w:rPr>
          <w:color w:val="auto"/>
          <w:highlight w:val="none"/>
          <w:lang w:eastAsia="zh-CN"/>
        </w:rPr>
        <w:t>(4)</w:t>
      </w:r>
      <w:r>
        <w:rPr>
          <w:color w:val="auto"/>
          <w:spacing w:val="20"/>
          <w:highlight w:val="none"/>
          <w:lang w:eastAsia="zh-CN"/>
        </w:rPr>
        <w:t xml:space="preserve"> </w:t>
      </w:r>
      <w:r>
        <w:rPr>
          <w:rFonts w:hint="eastAsia" w:ascii="宋体" w:cs="宋体"/>
          <w:color w:val="auto"/>
          <w:highlight w:val="none"/>
          <w:lang w:eastAsia="zh-CN"/>
        </w:rPr>
        <w:t>为运至施工场地内用于永久工程的材料和待安装工程设备办理保险。保险期从办理保险之日起至工程竣工验收合格之日止。甲方可将其中部分事项委托给乙方办理，具体由合同双方当事人在专用条</w:t>
      </w:r>
      <w:r>
        <w:rPr>
          <w:rFonts w:ascii="宋体" w:cs="宋体"/>
          <w:color w:val="auto"/>
          <w:highlight w:val="none"/>
          <w:lang w:eastAsia="zh-CN"/>
        </w:rPr>
        <w:t xml:space="preserve"> </w:t>
      </w:r>
      <w:r>
        <w:rPr>
          <w:rFonts w:hint="eastAsia" w:ascii="宋体" w:cs="宋体"/>
          <w:color w:val="auto"/>
          <w:highlight w:val="none"/>
          <w:lang w:eastAsia="zh-CN"/>
        </w:rPr>
        <w:t>款中约定。除合同价款已包括外，由甲方承担所需保险费用，并向乙方支付合理利润。</w:t>
      </w:r>
    </w:p>
    <w:p w14:paraId="0EA63B6F">
      <w:pPr>
        <w:autoSpaceDE w:val="0"/>
        <w:autoSpaceDN w:val="0"/>
        <w:adjustRightInd w:val="0"/>
        <w:spacing w:before="6" w:line="110" w:lineRule="exact"/>
        <w:jc w:val="left"/>
        <w:rPr>
          <w:rFonts w:ascii="宋体" w:cs="宋体"/>
          <w:color w:val="auto"/>
          <w:sz w:val="11"/>
          <w:szCs w:val="11"/>
          <w:highlight w:val="none"/>
          <w:lang w:eastAsia="zh-CN"/>
        </w:rPr>
      </w:pPr>
    </w:p>
    <w:p w14:paraId="16D6594C">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32.2</w:t>
      </w:r>
      <w:r>
        <w:rPr>
          <w:color w:val="auto"/>
          <w:position w:val="-1"/>
          <w:highlight w:val="none"/>
          <w:lang w:eastAsia="zh-CN"/>
        </w:rPr>
        <w:tab/>
      </w:r>
    </w:p>
    <w:p w14:paraId="68B1C6CE">
      <w:pPr>
        <w:tabs>
          <w:tab w:val="left" w:pos="800"/>
          <w:tab w:val="left" w:pos="9880"/>
        </w:tabs>
        <w:autoSpaceDE w:val="0"/>
        <w:autoSpaceDN w:val="0"/>
        <w:adjustRightInd w:val="0"/>
        <w:spacing w:line="271" w:lineRule="exact"/>
        <w:ind w:left="141"/>
        <w:jc w:val="left"/>
        <w:rPr>
          <w:color w:val="auto"/>
          <w:highlight w:val="none"/>
          <w:lang w:eastAsia="zh-CN"/>
        </w:rPr>
        <w:sectPr>
          <w:pgSz w:w="11920" w:h="16840"/>
          <w:pgMar w:top="1360" w:right="880" w:bottom="280" w:left="880" w:header="720" w:footer="720" w:gutter="0"/>
          <w:cols w:space="720" w:num="1"/>
        </w:sectPr>
      </w:pPr>
    </w:p>
    <w:p w14:paraId="5682EB7A">
      <w:pPr>
        <w:autoSpaceDE w:val="0"/>
        <w:autoSpaceDN w:val="0"/>
        <w:adjustRightInd w:val="0"/>
        <w:spacing w:line="170" w:lineRule="exact"/>
        <w:jc w:val="left"/>
        <w:rPr>
          <w:color w:val="auto"/>
          <w:sz w:val="17"/>
          <w:szCs w:val="17"/>
          <w:highlight w:val="none"/>
          <w:lang w:eastAsia="zh-CN"/>
        </w:rPr>
      </w:pPr>
    </w:p>
    <w:p w14:paraId="019EE94A">
      <w:pPr>
        <w:autoSpaceDE w:val="0"/>
        <w:autoSpaceDN w:val="0"/>
        <w:adjustRightInd w:val="0"/>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乙方办</w:t>
      </w:r>
      <w:r>
        <w:rPr>
          <w:rFonts w:hint="eastAsia" w:ascii="宋体" w:cs="宋体"/>
          <w:color w:val="auto"/>
          <w:sz w:val="18"/>
          <w:szCs w:val="18"/>
          <w:highlight w:val="none"/>
          <w:lang w:eastAsia="zh-CN"/>
        </w:rPr>
        <w:t>理保险</w:t>
      </w:r>
    </w:p>
    <w:p w14:paraId="7B76F35A">
      <w:pPr>
        <w:autoSpaceDE w:val="0"/>
        <w:autoSpaceDN w:val="0"/>
        <w:adjustRightInd w:val="0"/>
        <w:spacing w:before="67" w:line="308" w:lineRule="auto"/>
        <w:ind w:right="169" w:firstLine="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乙方应按照下列规定办理保险，并支付保险费：</w:t>
      </w:r>
      <w:r>
        <w:rPr>
          <w:rFonts w:ascii="宋体" w:cs="宋体"/>
          <w:color w:val="auto"/>
          <w:highlight w:val="none"/>
          <w:lang w:eastAsia="zh-CN"/>
        </w:rPr>
        <w:t xml:space="preserve"> </w:t>
      </w:r>
      <w:r>
        <w:rPr>
          <w:color w:val="auto"/>
          <w:highlight w:val="none"/>
          <w:lang w:eastAsia="zh-CN"/>
        </w:rPr>
        <w:t>(1)</w:t>
      </w:r>
      <w:r>
        <w:rPr>
          <w:rFonts w:hint="eastAsia" w:ascii="宋体" w:cs="宋体"/>
          <w:color w:val="auto"/>
          <w:highlight w:val="none"/>
          <w:lang w:eastAsia="zh-CN"/>
        </w:rPr>
        <w:t>工程开工前</w:t>
      </w:r>
      <w:r>
        <w:rPr>
          <w:rFonts w:hint="eastAsia" w:ascii="宋体" w:cs="宋体"/>
          <w:color w:val="auto"/>
          <w:spacing w:val="-10"/>
          <w:highlight w:val="none"/>
          <w:lang w:eastAsia="zh-CN"/>
        </w:rPr>
        <w:t>，</w:t>
      </w:r>
      <w:r>
        <w:rPr>
          <w:rFonts w:hint="eastAsia" w:ascii="宋体" w:cs="宋体"/>
          <w:color w:val="auto"/>
          <w:highlight w:val="none"/>
          <w:lang w:eastAsia="zh-CN"/>
        </w:rPr>
        <w:t>为施工场地内自有人</w:t>
      </w:r>
      <w:r>
        <w:rPr>
          <w:rFonts w:hint="eastAsia" w:ascii="宋体" w:cs="宋体"/>
          <w:color w:val="auto"/>
          <w:spacing w:val="-10"/>
          <w:highlight w:val="none"/>
          <w:lang w:eastAsia="zh-CN"/>
        </w:rPr>
        <w:t>员</w:t>
      </w:r>
      <w:r>
        <w:rPr>
          <w:rFonts w:hint="eastAsia" w:ascii="宋体" w:cs="宋体"/>
          <w:color w:val="auto"/>
          <w:highlight w:val="none"/>
          <w:lang w:eastAsia="zh-CN"/>
        </w:rPr>
        <w:t>（包括分包人在内</w:t>
      </w:r>
      <w:r>
        <w:rPr>
          <w:rFonts w:hint="eastAsia" w:ascii="宋体" w:cs="宋体"/>
          <w:color w:val="auto"/>
          <w:spacing w:val="-10"/>
          <w:highlight w:val="none"/>
          <w:lang w:eastAsia="zh-CN"/>
        </w:rPr>
        <w:t>）</w:t>
      </w:r>
      <w:r>
        <w:rPr>
          <w:rFonts w:hint="eastAsia" w:ascii="宋体" w:cs="宋体"/>
          <w:color w:val="auto"/>
          <w:highlight w:val="none"/>
          <w:lang w:eastAsia="zh-CN"/>
        </w:rPr>
        <w:t>办理工伤保险</w:t>
      </w:r>
      <w:r>
        <w:rPr>
          <w:rFonts w:hint="eastAsia" w:ascii="宋体" w:cs="宋体"/>
          <w:color w:val="auto"/>
          <w:spacing w:val="-10"/>
          <w:highlight w:val="none"/>
          <w:lang w:eastAsia="zh-CN"/>
        </w:rPr>
        <w:t>、</w:t>
      </w:r>
      <w:r>
        <w:rPr>
          <w:rFonts w:hint="eastAsia" w:ascii="宋体" w:cs="宋体"/>
          <w:color w:val="auto"/>
          <w:highlight w:val="none"/>
          <w:lang w:eastAsia="zh-CN"/>
        </w:rPr>
        <w:t>意外伤害保险；</w:t>
      </w:r>
    </w:p>
    <w:p w14:paraId="69BD705E">
      <w:pPr>
        <w:autoSpaceDE w:val="0"/>
        <w:autoSpaceDN w:val="0"/>
        <w:adjustRightInd w:val="0"/>
        <w:spacing w:before="44" w:line="300" w:lineRule="auto"/>
        <w:ind w:left="479" w:right="171" w:hanging="475"/>
        <w:jc w:val="left"/>
        <w:rPr>
          <w:rFonts w:ascii="宋体" w:cs="宋体"/>
          <w:color w:val="auto"/>
          <w:highlight w:val="none"/>
          <w:lang w:eastAsia="zh-CN"/>
        </w:rPr>
      </w:pPr>
      <w:r>
        <w:rPr>
          <w:color w:val="auto"/>
          <w:highlight w:val="none"/>
          <w:lang w:eastAsia="zh-CN"/>
        </w:rPr>
        <w:t>(2)</w:t>
      </w:r>
      <w:r>
        <w:rPr>
          <w:rFonts w:hint="eastAsia" w:ascii="宋体" w:cs="宋体"/>
          <w:color w:val="auto"/>
          <w:highlight w:val="none"/>
          <w:lang w:eastAsia="zh-CN"/>
        </w:rPr>
        <w:t>为施工场地内的自有施工设备、第</w:t>
      </w:r>
      <w:r>
        <w:rPr>
          <w:rFonts w:ascii="宋体" w:cs="宋体"/>
          <w:color w:val="auto"/>
          <w:spacing w:val="-11"/>
          <w:highlight w:val="none"/>
          <w:lang w:eastAsia="zh-CN"/>
        </w:rPr>
        <w:t xml:space="preserve"> </w:t>
      </w:r>
      <w:r>
        <w:rPr>
          <w:color w:val="auto"/>
          <w:highlight w:val="none"/>
          <w:lang w:eastAsia="zh-CN"/>
        </w:rPr>
        <w:t>32.1</w:t>
      </w:r>
      <w:r>
        <w:rPr>
          <w:color w:val="auto"/>
          <w:spacing w:val="49"/>
          <w:highlight w:val="none"/>
          <w:lang w:eastAsia="zh-CN"/>
        </w:rPr>
        <w:t xml:space="preserve"> </w:t>
      </w:r>
      <w:r>
        <w:rPr>
          <w:rFonts w:hint="eastAsia" w:ascii="宋体" w:cs="宋体"/>
          <w:color w:val="auto"/>
          <w:highlight w:val="none"/>
          <w:lang w:eastAsia="zh-CN"/>
        </w:rPr>
        <w:t>款第</w:t>
      </w:r>
      <w:r>
        <w:rPr>
          <w:color w:val="auto"/>
          <w:highlight w:val="none"/>
          <w:lang w:eastAsia="zh-CN"/>
        </w:rPr>
        <w:t>(4)</w:t>
      </w:r>
      <w:r>
        <w:rPr>
          <w:rFonts w:hint="eastAsia" w:ascii="宋体" w:cs="宋体"/>
          <w:color w:val="auto"/>
          <w:highlight w:val="none"/>
          <w:lang w:eastAsia="zh-CN"/>
        </w:rPr>
        <w:t>点以外采购进场的材料和工程设备等办理保险。</w:t>
      </w:r>
    </w:p>
    <w:p w14:paraId="272901E7">
      <w:pPr>
        <w:autoSpaceDE w:val="0"/>
        <w:autoSpaceDN w:val="0"/>
        <w:adjustRightInd w:val="0"/>
        <w:spacing w:before="52"/>
        <w:ind w:left="1"/>
        <w:jc w:val="left"/>
        <w:rPr>
          <w:rFonts w:ascii="宋体" w:cs="宋体"/>
          <w:color w:val="auto"/>
          <w:highlight w:val="none"/>
          <w:lang w:eastAsia="zh-CN"/>
        </w:rPr>
      </w:pPr>
      <w:r>
        <w:rPr>
          <w:rFonts w:hint="eastAsia" w:ascii="宋体" w:cs="宋体"/>
          <w:color w:val="auto"/>
          <w:highlight w:val="none"/>
          <w:lang w:eastAsia="zh-CN"/>
        </w:rPr>
        <w:t>保险期从开工之日起至工程竣工验收合格之日止。</w:t>
      </w:r>
    </w:p>
    <w:p w14:paraId="78D6414C">
      <w:pPr>
        <w:autoSpaceDE w:val="0"/>
        <w:autoSpaceDN w:val="0"/>
        <w:adjustRightInd w:val="0"/>
        <w:spacing w:before="52"/>
        <w:ind w:left="1"/>
        <w:jc w:val="left"/>
        <w:rPr>
          <w:rFonts w:ascii="宋体" w:cs="宋体"/>
          <w:color w:val="auto"/>
          <w:highlight w:val="none"/>
          <w:lang w:eastAsia="zh-CN"/>
        </w:rPr>
        <w:sectPr>
          <w:type w:val="continuous"/>
          <w:pgSz w:w="11920" w:h="16840"/>
          <w:pgMar w:top="1560" w:right="880" w:bottom="280" w:left="880" w:header="720" w:footer="720" w:gutter="0"/>
          <w:cols w:equalWidth="0" w:num="2">
            <w:col w:w="1369" w:space="390"/>
            <w:col w:w="8401"/>
          </w:cols>
        </w:sectPr>
      </w:pPr>
    </w:p>
    <w:p w14:paraId="1D853CA7">
      <w:pPr>
        <w:autoSpaceDE w:val="0"/>
        <w:autoSpaceDN w:val="0"/>
        <w:adjustRightInd w:val="0"/>
        <w:spacing w:before="1" w:line="160" w:lineRule="exact"/>
        <w:jc w:val="left"/>
        <w:rPr>
          <w:rFonts w:ascii="宋体" w:cs="宋体"/>
          <w:color w:val="auto"/>
          <w:sz w:val="16"/>
          <w:szCs w:val="16"/>
          <w:highlight w:val="none"/>
          <w:lang w:eastAsia="zh-CN"/>
        </w:rPr>
      </w:pPr>
    </w:p>
    <w:p w14:paraId="300AB8AF">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32.3</w:t>
      </w:r>
      <w:r>
        <w:rPr>
          <w:color w:val="auto"/>
          <w:position w:val="-1"/>
          <w:highlight w:val="none"/>
          <w:lang w:eastAsia="zh-CN"/>
        </w:rPr>
        <w:tab/>
      </w:r>
    </w:p>
    <w:p w14:paraId="31A5368B">
      <w:pPr>
        <w:tabs>
          <w:tab w:val="left" w:pos="800"/>
          <w:tab w:val="left" w:pos="9880"/>
        </w:tabs>
        <w:autoSpaceDE w:val="0"/>
        <w:autoSpaceDN w:val="0"/>
        <w:adjustRightInd w:val="0"/>
        <w:spacing w:before="29"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64D96465">
      <w:pPr>
        <w:autoSpaceDE w:val="0"/>
        <w:autoSpaceDN w:val="0"/>
        <w:adjustRightInd w:val="0"/>
        <w:spacing w:before="18" w:line="240" w:lineRule="exact"/>
        <w:jc w:val="left"/>
        <w:rPr>
          <w:color w:val="auto"/>
          <w:highlight w:val="none"/>
          <w:lang w:eastAsia="zh-CN"/>
        </w:rPr>
      </w:pPr>
    </w:p>
    <w:p w14:paraId="3CC119C2">
      <w:pPr>
        <w:autoSpaceDE w:val="0"/>
        <w:autoSpaceDN w:val="0"/>
        <w:adjustRightInd w:val="0"/>
        <w:spacing w:line="21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双方提供保险</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单和</w:t>
      </w:r>
      <w:r>
        <w:rPr>
          <w:rFonts w:hint="eastAsia" w:ascii="宋体" w:cs="宋体"/>
          <w:color w:val="auto"/>
          <w:sz w:val="18"/>
          <w:szCs w:val="18"/>
          <w:highlight w:val="none"/>
          <w:lang w:eastAsia="zh-CN"/>
        </w:rPr>
        <w:t>凭证</w:t>
      </w:r>
    </w:p>
    <w:p w14:paraId="2ADE49FF">
      <w:pPr>
        <w:autoSpaceDE w:val="0"/>
        <w:autoSpaceDN w:val="0"/>
        <w:adjustRightInd w:val="0"/>
        <w:spacing w:before="12" w:line="468" w:lineRule="exact"/>
        <w:ind w:right="17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合同一方当事人应按照本合同要求向另一方当事人提供有效的投保保险单和保</w:t>
      </w:r>
      <w:r>
        <w:rPr>
          <w:rFonts w:ascii="宋体" w:cs="宋体"/>
          <w:color w:val="auto"/>
          <w:highlight w:val="none"/>
          <w:lang w:eastAsia="zh-CN"/>
        </w:rPr>
        <w:t xml:space="preserve"> </w:t>
      </w:r>
      <w:r>
        <w:rPr>
          <w:rFonts w:hint="eastAsia" w:ascii="宋体" w:cs="宋体"/>
          <w:color w:val="auto"/>
          <w:highlight w:val="none"/>
          <w:lang w:eastAsia="zh-CN"/>
        </w:rPr>
        <w:t>险凭证。</w:t>
      </w:r>
    </w:p>
    <w:p w14:paraId="5927874F">
      <w:pPr>
        <w:autoSpaceDE w:val="0"/>
        <w:autoSpaceDN w:val="0"/>
        <w:adjustRightInd w:val="0"/>
        <w:spacing w:before="12" w:line="468" w:lineRule="exact"/>
        <w:ind w:right="171"/>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2E02C071">
      <w:pPr>
        <w:autoSpaceDE w:val="0"/>
        <w:autoSpaceDN w:val="0"/>
        <w:adjustRightInd w:val="0"/>
        <w:spacing w:before="9" w:line="120" w:lineRule="exact"/>
        <w:jc w:val="left"/>
        <w:rPr>
          <w:rFonts w:ascii="宋体" w:cs="宋体"/>
          <w:color w:val="auto"/>
          <w:sz w:val="12"/>
          <w:szCs w:val="12"/>
          <w:highlight w:val="none"/>
          <w:lang w:eastAsia="zh-CN"/>
        </w:rPr>
      </w:pPr>
    </w:p>
    <w:p w14:paraId="7EACC37B">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32.4</w:t>
      </w:r>
      <w:r>
        <w:rPr>
          <w:rFonts w:hint="eastAsia"/>
          <w:color w:val="auto"/>
          <w:position w:val="-1"/>
          <w:highlight w:val="none"/>
          <w:lang w:eastAsia="zh-CN"/>
        </w:rPr>
        <w:tab/>
      </w:r>
    </w:p>
    <w:p w14:paraId="186962B3">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4C464E71">
      <w:pPr>
        <w:autoSpaceDE w:val="0"/>
        <w:autoSpaceDN w:val="0"/>
        <w:adjustRightInd w:val="0"/>
        <w:spacing w:before="8" w:line="170" w:lineRule="exact"/>
        <w:jc w:val="left"/>
        <w:rPr>
          <w:color w:val="auto"/>
          <w:sz w:val="17"/>
          <w:szCs w:val="17"/>
          <w:highlight w:val="none"/>
          <w:lang w:eastAsia="zh-CN"/>
        </w:rPr>
      </w:pPr>
    </w:p>
    <w:p w14:paraId="0B2C2078">
      <w:pPr>
        <w:autoSpaceDE w:val="0"/>
        <w:autoSpaceDN w:val="0"/>
        <w:adjustRightInd w:val="0"/>
        <w:spacing w:line="240"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未按规定投保</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的补救</w:t>
      </w:r>
    </w:p>
    <w:p w14:paraId="464151E6">
      <w:pPr>
        <w:autoSpaceDE w:val="0"/>
        <w:autoSpaceDN w:val="0"/>
        <w:adjustRightInd w:val="0"/>
        <w:spacing w:before="14" w:line="466" w:lineRule="exact"/>
        <w:ind w:right="47" w:firstLine="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合同双方当事人应遵守本条规定办理有关保险事项。如果未按规定投保的，应</w:t>
      </w:r>
      <w:r>
        <w:rPr>
          <w:rFonts w:ascii="宋体" w:cs="宋体"/>
          <w:color w:val="auto"/>
          <w:highlight w:val="none"/>
          <w:lang w:eastAsia="zh-CN"/>
        </w:rPr>
        <w:t xml:space="preserve"> </w:t>
      </w:r>
      <w:r>
        <w:rPr>
          <w:rFonts w:hint="eastAsia" w:ascii="宋体" w:cs="宋体"/>
          <w:color w:val="auto"/>
          <w:highlight w:val="none"/>
          <w:lang w:eastAsia="zh-CN"/>
        </w:rPr>
        <w:t>按下列规定补偿：</w:t>
      </w:r>
      <w:r>
        <w:rPr>
          <w:rFonts w:ascii="宋体" w:cs="宋体"/>
          <w:color w:val="auto"/>
          <w:highlight w:val="none"/>
          <w:lang w:eastAsia="zh-CN"/>
        </w:rPr>
        <w:t xml:space="preserve"> </w:t>
      </w:r>
      <w:r>
        <w:rPr>
          <w:color w:val="auto"/>
          <w:highlight w:val="none"/>
          <w:lang w:eastAsia="zh-CN"/>
        </w:rPr>
        <w:t>(1)</w:t>
      </w:r>
      <w:r>
        <w:rPr>
          <w:rFonts w:hint="eastAsia" w:ascii="宋体" w:cs="宋体"/>
          <w:color w:val="auto"/>
          <w:highlight w:val="none"/>
          <w:lang w:eastAsia="zh-CN"/>
        </w:rPr>
        <w:t>由于负有投保义务的合同一方当事人未按合同约定办理保险</w:t>
      </w:r>
      <w:r>
        <w:rPr>
          <w:rFonts w:hint="eastAsia" w:ascii="宋体" w:cs="宋体"/>
          <w:color w:val="auto"/>
          <w:spacing w:val="-38"/>
          <w:highlight w:val="none"/>
          <w:lang w:eastAsia="zh-CN"/>
        </w:rPr>
        <w:t>，</w:t>
      </w:r>
      <w:r>
        <w:rPr>
          <w:rFonts w:hint="eastAsia" w:ascii="宋体" w:cs="宋体"/>
          <w:color w:val="auto"/>
          <w:highlight w:val="none"/>
          <w:lang w:eastAsia="zh-CN"/>
        </w:rPr>
        <w:t>或未能使保险</w:t>
      </w:r>
      <w:r>
        <w:rPr>
          <w:rFonts w:ascii="宋体" w:cs="宋体"/>
          <w:color w:val="auto"/>
          <w:highlight w:val="none"/>
          <w:lang w:eastAsia="zh-CN"/>
        </w:rPr>
        <w:t xml:space="preserve"> </w:t>
      </w:r>
      <w:r>
        <w:rPr>
          <w:rFonts w:hint="eastAsia" w:ascii="宋体" w:cs="宋体"/>
          <w:color w:val="auto"/>
          <w:highlight w:val="none"/>
          <w:lang w:eastAsia="zh-CN"/>
        </w:rPr>
        <w:t>持续有效的，则另一方当事人可代为办理，所需费用由对方当事人承担；</w:t>
      </w:r>
      <w:r>
        <w:rPr>
          <w:rFonts w:ascii="宋体" w:cs="宋体"/>
          <w:color w:val="auto"/>
          <w:highlight w:val="none"/>
          <w:lang w:eastAsia="zh-CN"/>
        </w:rPr>
        <w:t xml:space="preserve"> </w:t>
      </w:r>
      <w:r>
        <w:rPr>
          <w:color w:val="auto"/>
          <w:highlight w:val="none"/>
          <w:lang w:eastAsia="zh-CN"/>
        </w:rPr>
        <w:t>(2)</w:t>
      </w:r>
      <w:r>
        <w:rPr>
          <w:rFonts w:hint="eastAsia" w:ascii="宋体" w:cs="宋体"/>
          <w:color w:val="auto"/>
          <w:highlight w:val="none"/>
          <w:lang w:eastAsia="zh-CN"/>
        </w:rPr>
        <w:t>由于负有投保义务的合同一方当事人未按合同约定办理某项保险</w:t>
      </w:r>
      <w:r>
        <w:rPr>
          <w:rFonts w:hint="eastAsia" w:ascii="宋体" w:cs="宋体"/>
          <w:color w:val="auto"/>
          <w:spacing w:val="-38"/>
          <w:highlight w:val="none"/>
          <w:lang w:eastAsia="zh-CN"/>
        </w:rPr>
        <w:t>，</w:t>
      </w:r>
      <w:r>
        <w:rPr>
          <w:rFonts w:hint="eastAsia" w:ascii="宋体" w:cs="宋体"/>
          <w:color w:val="auto"/>
          <w:highlight w:val="none"/>
          <w:lang w:eastAsia="zh-CN"/>
        </w:rPr>
        <w:t>导致受益</w:t>
      </w:r>
      <w:r>
        <w:rPr>
          <w:rFonts w:ascii="宋体" w:cs="宋体"/>
          <w:color w:val="auto"/>
          <w:highlight w:val="none"/>
          <w:lang w:eastAsia="zh-CN"/>
        </w:rPr>
        <w:t xml:space="preserve"> </w:t>
      </w:r>
      <w:r>
        <w:rPr>
          <w:rFonts w:hint="eastAsia" w:ascii="宋体" w:cs="宋体"/>
          <w:color w:val="auto"/>
          <w:highlight w:val="none"/>
          <w:lang w:eastAsia="zh-CN"/>
        </w:rPr>
        <w:t>人未能得到保险人的赔偿</w:t>
      </w:r>
      <w:r>
        <w:rPr>
          <w:rFonts w:hint="eastAsia" w:ascii="宋体" w:cs="宋体"/>
          <w:color w:val="auto"/>
          <w:spacing w:val="-118"/>
          <w:highlight w:val="none"/>
          <w:lang w:eastAsia="zh-CN"/>
        </w:rPr>
        <w:t>，</w:t>
      </w:r>
      <w:r>
        <w:rPr>
          <w:rFonts w:hint="eastAsia" w:ascii="宋体" w:cs="宋体"/>
          <w:color w:val="auto"/>
          <w:highlight w:val="none"/>
          <w:lang w:eastAsia="zh-CN"/>
        </w:rPr>
        <w:t>则该项保险金应由负有投保义务的一方当事人支付。</w:t>
      </w:r>
    </w:p>
    <w:p w14:paraId="75F0B588">
      <w:pPr>
        <w:autoSpaceDE w:val="0"/>
        <w:autoSpaceDN w:val="0"/>
        <w:adjustRightInd w:val="0"/>
        <w:spacing w:before="14" w:line="466" w:lineRule="exact"/>
        <w:ind w:right="47" w:firstLine="1"/>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7"/>
            <w:col w:w="8401"/>
          </w:cols>
        </w:sectPr>
      </w:pPr>
    </w:p>
    <w:p w14:paraId="38471EC8">
      <w:pPr>
        <w:autoSpaceDE w:val="0"/>
        <w:autoSpaceDN w:val="0"/>
        <w:adjustRightInd w:val="0"/>
        <w:spacing w:before="9" w:line="120" w:lineRule="exact"/>
        <w:jc w:val="left"/>
        <w:rPr>
          <w:rFonts w:ascii="宋体" w:cs="宋体"/>
          <w:color w:val="auto"/>
          <w:sz w:val="12"/>
          <w:szCs w:val="12"/>
          <w:highlight w:val="none"/>
          <w:lang w:eastAsia="zh-CN"/>
        </w:rPr>
      </w:pPr>
    </w:p>
    <w:p w14:paraId="7C41359C">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32.5</w:t>
      </w:r>
      <w:r>
        <w:rPr>
          <w:color w:val="auto"/>
          <w:position w:val="-1"/>
          <w:highlight w:val="none"/>
          <w:lang w:eastAsia="zh-CN"/>
        </w:rPr>
        <w:tab/>
      </w:r>
    </w:p>
    <w:p w14:paraId="37F15168">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4530D019">
      <w:pPr>
        <w:autoSpaceDE w:val="0"/>
        <w:autoSpaceDN w:val="0"/>
        <w:adjustRightInd w:val="0"/>
        <w:spacing w:before="4" w:line="260" w:lineRule="exact"/>
        <w:jc w:val="left"/>
        <w:rPr>
          <w:color w:val="auto"/>
          <w:sz w:val="26"/>
          <w:szCs w:val="26"/>
          <w:highlight w:val="none"/>
          <w:lang w:eastAsia="zh-CN"/>
        </w:rPr>
      </w:pPr>
    </w:p>
    <w:p w14:paraId="127A5C58">
      <w:pPr>
        <w:autoSpaceDE w:val="0"/>
        <w:autoSpaceDN w:val="0"/>
        <w:adjustRightInd w:val="0"/>
        <w:spacing w:line="220" w:lineRule="exact"/>
        <w:ind w:left="105" w:right="-40"/>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发生保险事故</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双方应尽的责</w:t>
      </w:r>
      <w:r>
        <w:rPr>
          <w:rFonts w:ascii="宋体" w:cs="宋体"/>
          <w:color w:val="auto"/>
          <w:spacing w:val="14"/>
          <w:sz w:val="18"/>
          <w:szCs w:val="18"/>
          <w:highlight w:val="none"/>
          <w:lang w:eastAsia="zh-CN"/>
        </w:rPr>
        <w:t xml:space="preserve"> </w:t>
      </w:r>
      <w:r>
        <w:rPr>
          <w:rFonts w:hint="eastAsia" w:ascii="宋体" w:cs="宋体"/>
          <w:color w:val="auto"/>
          <w:sz w:val="18"/>
          <w:szCs w:val="18"/>
          <w:highlight w:val="none"/>
          <w:lang w:eastAsia="zh-CN"/>
        </w:rPr>
        <w:t>任</w:t>
      </w:r>
    </w:p>
    <w:p w14:paraId="09C32D53">
      <w:pPr>
        <w:autoSpaceDE w:val="0"/>
        <w:autoSpaceDN w:val="0"/>
        <w:adjustRightInd w:val="0"/>
        <w:spacing w:before="14" w:line="466" w:lineRule="exact"/>
        <w:ind w:right="171"/>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当合同工程发生保险事故时</w:t>
      </w:r>
      <w:r>
        <w:rPr>
          <w:color w:val="auto"/>
          <w:highlight w:val="none"/>
          <w:lang w:eastAsia="zh-CN"/>
        </w:rPr>
        <w:t>,</w:t>
      </w:r>
      <w:r>
        <w:rPr>
          <w:rFonts w:hint="eastAsia" w:ascii="宋体" w:cs="宋体"/>
          <w:color w:val="auto"/>
          <w:highlight w:val="none"/>
          <w:lang w:eastAsia="zh-CN"/>
        </w:rPr>
        <w:t>被保险人应及时通知保险人</w:t>
      </w:r>
      <w:r>
        <w:rPr>
          <w:rFonts w:hint="eastAsia" w:ascii="宋体" w:cs="宋体"/>
          <w:color w:val="auto"/>
          <w:spacing w:val="-30"/>
          <w:highlight w:val="none"/>
          <w:lang w:eastAsia="zh-CN"/>
        </w:rPr>
        <w:t>，</w:t>
      </w:r>
      <w:r>
        <w:rPr>
          <w:rFonts w:hint="eastAsia" w:ascii="宋体" w:cs="宋体"/>
          <w:color w:val="auto"/>
          <w:highlight w:val="none"/>
          <w:lang w:eastAsia="zh-CN"/>
        </w:rPr>
        <w:t>并提供有关资料</w:t>
      </w:r>
      <w:r>
        <w:rPr>
          <w:rFonts w:hint="eastAsia" w:ascii="宋体" w:cs="宋体"/>
          <w:color w:val="auto"/>
          <w:spacing w:val="-30"/>
          <w:highlight w:val="none"/>
          <w:lang w:eastAsia="zh-CN"/>
        </w:rPr>
        <w:t>。</w:t>
      </w:r>
      <w:r>
        <w:rPr>
          <w:rFonts w:hint="eastAsia" w:ascii="宋体" w:cs="宋体"/>
          <w:color w:val="auto"/>
          <w:highlight w:val="none"/>
          <w:lang w:eastAsia="zh-CN"/>
        </w:rPr>
        <w:t>合</w:t>
      </w:r>
      <w:r>
        <w:rPr>
          <w:rFonts w:ascii="宋体" w:cs="宋体"/>
          <w:color w:val="auto"/>
          <w:highlight w:val="none"/>
          <w:lang w:eastAsia="zh-CN"/>
        </w:rPr>
        <w:t xml:space="preserve"> </w:t>
      </w:r>
      <w:r>
        <w:rPr>
          <w:rFonts w:hint="eastAsia" w:ascii="宋体" w:cs="宋体"/>
          <w:color w:val="auto"/>
          <w:highlight w:val="none"/>
          <w:lang w:eastAsia="zh-CN"/>
        </w:rPr>
        <w:t>同双方当事人有责任采取合理有效措施防止或减少损失，并应相互协助做好向</w:t>
      </w:r>
      <w:r>
        <w:rPr>
          <w:rFonts w:ascii="宋体" w:cs="宋体"/>
          <w:color w:val="auto"/>
          <w:highlight w:val="none"/>
          <w:lang w:eastAsia="zh-CN"/>
        </w:rPr>
        <w:t xml:space="preserve"> </w:t>
      </w:r>
      <w:r>
        <w:rPr>
          <w:rFonts w:hint="eastAsia" w:ascii="宋体" w:cs="宋体"/>
          <w:color w:val="auto"/>
          <w:highlight w:val="none"/>
          <w:lang w:eastAsia="zh-CN"/>
        </w:rPr>
        <w:t>保险人的报告和理赔工作。</w:t>
      </w:r>
    </w:p>
    <w:p w14:paraId="055524E9">
      <w:pPr>
        <w:autoSpaceDE w:val="0"/>
        <w:autoSpaceDN w:val="0"/>
        <w:adjustRightInd w:val="0"/>
        <w:spacing w:before="14" w:line="466" w:lineRule="exact"/>
        <w:ind w:right="171"/>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0DFED512">
      <w:pPr>
        <w:autoSpaceDE w:val="0"/>
        <w:autoSpaceDN w:val="0"/>
        <w:adjustRightInd w:val="0"/>
        <w:spacing w:before="9" w:line="120" w:lineRule="exact"/>
        <w:jc w:val="left"/>
        <w:rPr>
          <w:rFonts w:ascii="宋体" w:cs="宋体"/>
          <w:color w:val="auto"/>
          <w:sz w:val="12"/>
          <w:szCs w:val="12"/>
          <w:highlight w:val="none"/>
          <w:lang w:eastAsia="zh-CN"/>
        </w:rPr>
      </w:pPr>
    </w:p>
    <w:p w14:paraId="7AD792BE">
      <w:pPr>
        <w:tabs>
          <w:tab w:val="left" w:leader="dot" w:pos="9880"/>
        </w:tabs>
        <w:autoSpaceDE w:val="0"/>
        <w:autoSpaceDN w:val="0"/>
        <w:adjustRightInd w:val="0"/>
        <w:spacing w:line="271" w:lineRule="exact"/>
        <w:ind w:left="141"/>
        <w:jc w:val="left"/>
        <w:rPr>
          <w:color w:val="auto"/>
          <w:position w:val="-1"/>
          <w:highlight w:val="none"/>
          <w:lang w:eastAsia="zh-CN"/>
        </w:rPr>
      </w:pPr>
      <w:r>
        <w:rPr>
          <w:color w:val="auto"/>
          <w:position w:val="-1"/>
          <w:highlight w:val="none"/>
          <w:lang w:eastAsia="zh-CN"/>
        </w:rPr>
        <w:t>32.6</w:t>
      </w:r>
      <w:r>
        <w:rPr>
          <w:color w:val="auto"/>
          <w:position w:val="-1"/>
          <w:highlight w:val="none"/>
          <w:lang w:eastAsia="zh-CN"/>
        </w:rPr>
        <w:tab/>
      </w:r>
    </w:p>
    <w:p w14:paraId="420413FE">
      <w:pPr>
        <w:tabs>
          <w:tab w:val="left" w:pos="800"/>
          <w:tab w:val="left" w:pos="9880"/>
        </w:tabs>
        <w:autoSpaceDE w:val="0"/>
        <w:autoSpaceDN w:val="0"/>
        <w:adjustRightInd w:val="0"/>
        <w:spacing w:line="271" w:lineRule="exact"/>
        <w:ind w:left="141"/>
        <w:jc w:val="left"/>
        <w:rPr>
          <w:color w:val="auto"/>
          <w:highlight w:val="none"/>
          <w:lang w:eastAsia="zh-CN"/>
        </w:rPr>
      </w:pPr>
    </w:p>
    <w:p w14:paraId="590B612A">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05E8F111">
      <w:pPr>
        <w:autoSpaceDE w:val="0"/>
        <w:autoSpaceDN w:val="0"/>
        <w:adjustRightInd w:val="0"/>
        <w:spacing w:before="19" w:line="200" w:lineRule="exact"/>
        <w:jc w:val="left"/>
        <w:rPr>
          <w:color w:val="auto"/>
          <w:sz w:val="20"/>
          <w:szCs w:val="20"/>
          <w:highlight w:val="none"/>
          <w:lang w:eastAsia="zh-CN"/>
        </w:rPr>
      </w:pPr>
    </w:p>
    <w:p w14:paraId="33A08585">
      <w:pPr>
        <w:autoSpaceDE w:val="0"/>
        <w:autoSpaceDN w:val="0"/>
        <w:adjustRightInd w:val="0"/>
        <w:spacing w:line="220"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工程变更被保</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险人应尽的责</w:t>
      </w:r>
    </w:p>
    <w:p w14:paraId="584846DB">
      <w:pPr>
        <w:autoSpaceDE w:val="0"/>
        <w:autoSpaceDN w:val="0"/>
        <w:adjustRightInd w:val="0"/>
        <w:spacing w:before="67"/>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当合同工程的性质、规模或计划发生变更时，被保险人应及时通知保险人，并</w:t>
      </w:r>
    </w:p>
    <w:p w14:paraId="79926389">
      <w:pPr>
        <w:autoSpaceDE w:val="0"/>
        <w:autoSpaceDN w:val="0"/>
        <w:adjustRightInd w:val="0"/>
        <w:spacing w:before="67"/>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72A8BCF9">
      <w:pPr>
        <w:tabs>
          <w:tab w:val="left" w:pos="4900"/>
        </w:tabs>
        <w:autoSpaceDE w:val="0"/>
        <w:autoSpaceDN w:val="0"/>
        <w:adjustRightInd w:val="0"/>
        <w:spacing w:line="239" w:lineRule="exact"/>
        <w:ind w:left="105"/>
        <w:jc w:val="left"/>
        <w:rPr>
          <w:color w:val="auto"/>
          <w:highlight w:val="none"/>
          <w:lang w:eastAsia="zh-CN"/>
        </w:rPr>
      </w:pPr>
      <w:r>
        <w:rPr>
          <w:rFonts w:hint="eastAsia" w:ascii="宋体" w:cs="宋体"/>
          <w:color w:val="auto"/>
          <w:position w:val="2"/>
          <w:sz w:val="18"/>
          <w:szCs w:val="18"/>
          <w:highlight w:val="none"/>
          <w:lang w:eastAsia="zh-CN"/>
        </w:rPr>
        <w:t>任</w:t>
      </w:r>
      <w:r>
        <w:rPr>
          <w:rFonts w:ascii="宋体" w:cs="宋体"/>
          <w:color w:val="auto"/>
          <w:position w:val="2"/>
          <w:sz w:val="18"/>
          <w:szCs w:val="18"/>
          <w:highlight w:val="none"/>
          <w:lang w:eastAsia="zh-CN"/>
        </w:rPr>
        <w:tab/>
      </w:r>
      <w:r>
        <w:rPr>
          <w:color w:val="auto"/>
          <w:highlight w:val="none"/>
          <w:lang w:eastAsia="zh-CN"/>
        </w:rPr>
        <w:t>36</w:t>
      </w:r>
    </w:p>
    <w:p w14:paraId="70419AEE">
      <w:pPr>
        <w:tabs>
          <w:tab w:val="left" w:pos="4900"/>
        </w:tabs>
        <w:autoSpaceDE w:val="0"/>
        <w:autoSpaceDN w:val="0"/>
        <w:adjustRightInd w:val="0"/>
        <w:spacing w:line="239" w:lineRule="exact"/>
        <w:ind w:left="105"/>
        <w:jc w:val="left"/>
        <w:rPr>
          <w:color w:val="auto"/>
          <w:highlight w:val="none"/>
          <w:lang w:eastAsia="zh-CN"/>
        </w:rPr>
        <w:sectPr>
          <w:type w:val="continuous"/>
          <w:pgSz w:w="11920" w:h="16840"/>
          <w:pgMar w:top="1560" w:right="880" w:bottom="280" w:left="880" w:header="720" w:footer="720" w:gutter="0"/>
          <w:cols w:space="720" w:num="1"/>
        </w:sectPr>
      </w:pPr>
    </w:p>
    <w:p w14:paraId="77078325">
      <w:pPr>
        <w:autoSpaceDE w:val="0"/>
        <w:autoSpaceDN w:val="0"/>
        <w:adjustRightInd w:val="0"/>
        <w:spacing w:line="333" w:lineRule="exact"/>
        <w:ind w:left="1760"/>
        <w:jc w:val="left"/>
        <w:rPr>
          <w:rFonts w:ascii="宋体" w:cs="宋体"/>
          <w:color w:val="auto"/>
          <w:highlight w:val="none"/>
          <w:lang w:eastAsia="zh-CN"/>
        </w:rPr>
      </w:pPr>
      <w:r>
        <w:rPr>
          <w:rFonts w:hint="eastAsia" w:ascii="宋体" w:cs="宋体"/>
          <w:color w:val="auto"/>
          <w:position w:val="-3"/>
          <w:highlight w:val="none"/>
          <w:lang w:eastAsia="zh-CN"/>
        </w:rPr>
        <w:t>在合同履行期间按照本条规定保证足够的保险额，由此造成的费用由责任方承</w:t>
      </w:r>
    </w:p>
    <w:p w14:paraId="17081ECF">
      <w:pPr>
        <w:autoSpaceDE w:val="0"/>
        <w:autoSpaceDN w:val="0"/>
        <w:adjustRightInd w:val="0"/>
        <w:spacing w:before="3" w:line="110" w:lineRule="exact"/>
        <w:jc w:val="left"/>
        <w:rPr>
          <w:rFonts w:ascii="宋体" w:cs="宋体"/>
          <w:color w:val="auto"/>
          <w:sz w:val="11"/>
          <w:szCs w:val="11"/>
          <w:highlight w:val="none"/>
          <w:lang w:eastAsia="zh-CN"/>
        </w:rPr>
      </w:pPr>
    </w:p>
    <w:p w14:paraId="2664282D">
      <w:pPr>
        <w:autoSpaceDE w:val="0"/>
        <w:autoSpaceDN w:val="0"/>
        <w:adjustRightInd w:val="0"/>
        <w:ind w:left="1760"/>
        <w:jc w:val="left"/>
        <w:rPr>
          <w:rFonts w:ascii="宋体" w:cs="宋体"/>
          <w:color w:val="auto"/>
          <w:highlight w:val="none"/>
          <w:lang w:eastAsia="zh-CN"/>
        </w:rPr>
      </w:pPr>
      <w:r>
        <w:rPr>
          <w:rFonts w:hint="eastAsia" w:ascii="宋体" w:cs="宋体"/>
          <w:color w:val="auto"/>
          <w:highlight w:val="none"/>
          <w:lang w:eastAsia="zh-CN"/>
        </w:rPr>
        <w:t>担。</w:t>
      </w:r>
    </w:p>
    <w:p w14:paraId="65BEB82C">
      <w:pPr>
        <w:autoSpaceDE w:val="0"/>
        <w:autoSpaceDN w:val="0"/>
        <w:adjustRightInd w:val="0"/>
        <w:spacing w:before="9" w:line="180" w:lineRule="exact"/>
        <w:jc w:val="left"/>
        <w:rPr>
          <w:rFonts w:ascii="宋体" w:cs="宋体"/>
          <w:color w:val="auto"/>
          <w:sz w:val="18"/>
          <w:szCs w:val="18"/>
          <w:highlight w:val="none"/>
          <w:lang w:eastAsia="zh-CN"/>
        </w:rPr>
      </w:pPr>
    </w:p>
    <w:p w14:paraId="17FBA437">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32.7</w:t>
      </w:r>
      <w:r>
        <w:rPr>
          <w:color w:val="auto"/>
          <w:position w:val="-1"/>
          <w:highlight w:val="none"/>
          <w:lang w:eastAsia="zh-CN"/>
        </w:rPr>
        <w:tab/>
      </w:r>
    </w:p>
    <w:p w14:paraId="7179F49A">
      <w:pPr>
        <w:tabs>
          <w:tab w:val="left" w:pos="800"/>
          <w:tab w:val="left" w:pos="9880"/>
        </w:tabs>
        <w:autoSpaceDE w:val="0"/>
        <w:autoSpaceDN w:val="0"/>
        <w:adjustRightInd w:val="0"/>
        <w:spacing w:line="271" w:lineRule="exact"/>
        <w:ind w:left="141"/>
        <w:jc w:val="left"/>
        <w:rPr>
          <w:color w:val="auto"/>
          <w:highlight w:val="none"/>
          <w:lang w:eastAsia="zh-CN"/>
        </w:rPr>
        <w:sectPr>
          <w:pgSz w:w="11920" w:h="16840"/>
          <w:pgMar w:top="1360" w:right="980" w:bottom="280" w:left="880" w:header="720" w:footer="720" w:gutter="0"/>
          <w:cols w:space="720" w:num="1"/>
        </w:sectPr>
      </w:pPr>
    </w:p>
    <w:p w14:paraId="586BFF59">
      <w:pPr>
        <w:autoSpaceDE w:val="0"/>
        <w:autoSpaceDN w:val="0"/>
        <w:adjustRightInd w:val="0"/>
        <w:spacing w:before="8" w:line="160" w:lineRule="exact"/>
        <w:jc w:val="left"/>
        <w:rPr>
          <w:color w:val="auto"/>
          <w:sz w:val="16"/>
          <w:szCs w:val="16"/>
          <w:highlight w:val="none"/>
          <w:lang w:eastAsia="zh-CN"/>
        </w:rPr>
      </w:pPr>
    </w:p>
    <w:p w14:paraId="2F18F34B">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保险赔偿金的</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用途</w:t>
      </w:r>
    </w:p>
    <w:p w14:paraId="47BB3E58">
      <w:pPr>
        <w:autoSpaceDE w:val="0"/>
        <w:autoSpaceDN w:val="0"/>
        <w:adjustRightInd w:val="0"/>
        <w:spacing w:before="14" w:line="466" w:lineRule="exact"/>
        <w:ind w:right="63"/>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spacing w:val="6"/>
          <w:highlight w:val="none"/>
          <w:lang w:eastAsia="zh-CN"/>
        </w:rPr>
        <w:t>从保险人收到的因合同工程</w:t>
      </w:r>
      <w:r>
        <w:rPr>
          <w:rFonts w:hint="eastAsia" w:ascii="宋体" w:cs="宋体"/>
          <w:color w:val="auto"/>
          <w:spacing w:val="4"/>
          <w:highlight w:val="none"/>
          <w:lang w:eastAsia="zh-CN"/>
        </w:rPr>
        <w:t>本</w:t>
      </w:r>
      <w:r>
        <w:rPr>
          <w:rFonts w:hint="eastAsia" w:ascii="宋体" w:cs="宋体"/>
          <w:color w:val="auto"/>
          <w:spacing w:val="6"/>
          <w:highlight w:val="none"/>
          <w:lang w:eastAsia="zh-CN"/>
        </w:rPr>
        <w:t>身损失或损坏的保险</w:t>
      </w:r>
      <w:r>
        <w:rPr>
          <w:rFonts w:hint="eastAsia" w:ascii="宋体" w:cs="宋体"/>
          <w:color w:val="auto"/>
          <w:spacing w:val="5"/>
          <w:highlight w:val="none"/>
          <w:lang w:eastAsia="zh-CN"/>
        </w:rPr>
        <w:t>金</w:t>
      </w:r>
      <w:r>
        <w:rPr>
          <w:color w:val="auto"/>
          <w:spacing w:val="6"/>
          <w:highlight w:val="none"/>
          <w:lang w:eastAsia="zh-CN"/>
        </w:rPr>
        <w:t>,</w:t>
      </w:r>
      <w:r>
        <w:rPr>
          <w:rFonts w:hint="eastAsia" w:ascii="宋体" w:cs="宋体"/>
          <w:color w:val="auto"/>
          <w:spacing w:val="5"/>
          <w:highlight w:val="none"/>
          <w:lang w:eastAsia="zh-CN"/>
        </w:rPr>
        <w:t>应专项用于修复合同工</w:t>
      </w:r>
      <w:r>
        <w:rPr>
          <w:rFonts w:hint="eastAsia" w:ascii="宋体" w:cs="宋体"/>
          <w:color w:val="auto"/>
          <w:highlight w:val="none"/>
          <w:lang w:eastAsia="zh-CN"/>
        </w:rPr>
        <w:t>程这些损失或损坏，或作为对未能修复合同工程这些损失或损坏的补偿。</w:t>
      </w:r>
    </w:p>
    <w:p w14:paraId="4D901DDE">
      <w:pPr>
        <w:autoSpaceDE w:val="0"/>
        <w:autoSpaceDN w:val="0"/>
        <w:adjustRightInd w:val="0"/>
        <w:spacing w:before="14" w:line="466" w:lineRule="exact"/>
        <w:ind w:right="63"/>
        <w:jc w:val="left"/>
        <w:rPr>
          <w:rFonts w:ascii="宋体" w:cs="宋体"/>
          <w:color w:val="auto"/>
          <w:highlight w:val="none"/>
          <w:lang w:eastAsia="zh-CN"/>
        </w:rPr>
        <w:sectPr>
          <w:type w:val="continuous"/>
          <w:pgSz w:w="11920" w:h="16840"/>
          <w:pgMar w:top="1560" w:right="980" w:bottom="280" w:left="880" w:header="720" w:footer="720" w:gutter="0"/>
          <w:cols w:equalWidth="0" w:num="2">
            <w:col w:w="1272" w:space="488"/>
            <w:col w:w="8300"/>
          </w:cols>
        </w:sectPr>
      </w:pPr>
    </w:p>
    <w:p w14:paraId="567CA8CB">
      <w:pPr>
        <w:autoSpaceDE w:val="0"/>
        <w:autoSpaceDN w:val="0"/>
        <w:adjustRightInd w:val="0"/>
        <w:spacing w:before="4" w:line="110" w:lineRule="exact"/>
        <w:jc w:val="left"/>
        <w:rPr>
          <w:rFonts w:ascii="宋体" w:cs="宋体"/>
          <w:color w:val="auto"/>
          <w:sz w:val="11"/>
          <w:szCs w:val="11"/>
          <w:highlight w:val="none"/>
          <w:lang w:eastAsia="zh-CN"/>
        </w:rPr>
      </w:pPr>
    </w:p>
    <w:p w14:paraId="0B3AC010">
      <w:pPr>
        <w:autoSpaceDE w:val="0"/>
        <w:autoSpaceDN w:val="0"/>
        <w:adjustRightInd w:val="0"/>
        <w:spacing w:line="200" w:lineRule="exact"/>
        <w:jc w:val="left"/>
        <w:rPr>
          <w:rFonts w:ascii="宋体" w:cs="宋体"/>
          <w:color w:val="auto"/>
          <w:sz w:val="20"/>
          <w:szCs w:val="20"/>
          <w:highlight w:val="none"/>
          <w:lang w:eastAsia="zh-CN"/>
        </w:rPr>
      </w:pPr>
    </w:p>
    <w:p w14:paraId="5A65A1BB">
      <w:pPr>
        <w:autoSpaceDE w:val="0"/>
        <w:autoSpaceDN w:val="0"/>
        <w:adjustRightInd w:val="0"/>
        <w:spacing w:line="200" w:lineRule="exact"/>
        <w:jc w:val="left"/>
        <w:rPr>
          <w:rFonts w:ascii="宋体" w:cs="宋体"/>
          <w:color w:val="auto"/>
          <w:sz w:val="20"/>
          <w:szCs w:val="20"/>
          <w:highlight w:val="none"/>
          <w:lang w:eastAsia="zh-CN"/>
        </w:rPr>
      </w:pPr>
    </w:p>
    <w:p w14:paraId="772E48F2">
      <w:pPr>
        <w:tabs>
          <w:tab w:val="left" w:leader="dot" w:pos="9880"/>
        </w:tabs>
        <w:autoSpaceDE w:val="0"/>
        <w:autoSpaceDN w:val="0"/>
        <w:adjustRightInd w:val="0"/>
        <w:spacing w:before="29"/>
        <w:ind w:left="141"/>
        <w:jc w:val="left"/>
        <w:rPr>
          <w:color w:val="auto"/>
          <w:highlight w:val="none"/>
          <w:lang w:eastAsia="zh-CN"/>
        </w:rPr>
      </w:pPr>
      <w:r>
        <w:rPr>
          <w:color w:val="auto"/>
          <w:highlight w:val="none"/>
          <w:lang w:eastAsia="zh-CN"/>
        </w:rPr>
        <w:t>32.8</w:t>
      </w:r>
      <w:r>
        <w:rPr>
          <w:rFonts w:hint="eastAsia"/>
          <w:color w:val="auto"/>
          <w:highlight w:val="none"/>
          <w:lang w:eastAsia="zh-CN"/>
        </w:rPr>
        <w:tab/>
      </w:r>
    </w:p>
    <w:p w14:paraId="3862ECCF">
      <w:pPr>
        <w:tabs>
          <w:tab w:val="left" w:pos="1760"/>
        </w:tabs>
        <w:autoSpaceDE w:val="0"/>
        <w:autoSpaceDN w:val="0"/>
        <w:adjustRightInd w:val="0"/>
        <w:spacing w:before="9" w:line="466" w:lineRule="exact"/>
        <w:ind w:left="1760" w:right="71" w:hanging="1655"/>
        <w:jc w:val="left"/>
        <w:rPr>
          <w:rFonts w:ascii="宋体" w:cs="宋体"/>
          <w:color w:val="auto"/>
          <w:highlight w:val="none"/>
          <w:lang w:eastAsia="zh-CN"/>
        </w:rPr>
      </w:pPr>
      <w:r>
        <w:rPr>
          <w:color w:val="auto"/>
          <w:highlight w:val="none"/>
          <w:lang w:eastAsia="zh-CN"/>
        </w:rPr>
        <mc:AlternateContent>
          <mc:Choice Requires="wps">
            <w:drawing>
              <wp:anchor distT="0" distB="0" distL="114300" distR="114300" simplePos="0" relativeHeight="251691008" behindDoc="1" locked="0" layoutInCell="0" allowOverlap="1">
                <wp:simplePos x="0" y="0"/>
                <wp:positionH relativeFrom="page">
                  <wp:posOffset>1715135</wp:posOffset>
                </wp:positionH>
                <wp:positionV relativeFrom="paragraph">
                  <wp:posOffset>842645</wp:posOffset>
                </wp:positionV>
                <wp:extent cx="5181600" cy="0"/>
                <wp:effectExtent l="0" t="0" r="0" b="0"/>
                <wp:wrapNone/>
                <wp:docPr id="32" name="自选图形 64"/>
                <wp:cNvGraphicFramePr/>
                <a:graphic xmlns:a="http://schemas.openxmlformats.org/drawingml/2006/main">
                  <a:graphicData uri="http://schemas.microsoft.com/office/word/2010/wordprocessingShape">
                    <wps:wsp>
                      <wps:cNvSpPr/>
                      <wps:spPr>
                        <a:xfrm>
                          <a:off x="0" y="0"/>
                          <a:ext cx="5181600" cy="0"/>
                        </a:xfrm>
                        <a:custGeom>
                          <a:avLst/>
                          <a:gdLst>
                            <a:gd name="A1" fmla="val 0"/>
                            <a:gd name="A2" fmla="val 0"/>
                            <a:gd name="A3" fmla="val 0"/>
                          </a:gdLst>
                          <a:ahLst/>
                          <a:cxnLst/>
                          <a:rect l="0" t="0" r="0" b="0"/>
                          <a:pathLst>
                            <a:path w="8160" h="1">
                              <a:moveTo>
                                <a:pt x="0" y="0"/>
                              </a:moveTo>
                              <a:lnTo>
                                <a:pt x="8159"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64" o:spid="_x0000_s1026" o:spt="100" style="position:absolute;left:0pt;margin-left:135.05pt;margin-top:66.35pt;height:0pt;width:408pt;mso-position-horizontal-relative:page;z-index:-251625472;mso-width-relative:page;mso-height-relative:page;" filled="f" stroked="t" coordsize="8160,1" o:allowincell="f" o:gfxdata="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fjjSb9cA&#10;AAAMAQAADwAAAAAAAAABACAAAAAiAAAAZHJzL2Rvd25yZXYueG1sUEsBAhQAFAAAAAgAh07iQDrM&#10;r71ZAgAAFQUAAA4AAAAAAAAAAQAgAAAAJgEAAGRycy9lMm9Eb2MueG1sUEsFBgAAAAAGAAYAWQEA&#10;APEFAAAAAA==&#10;" path="m0,0l8159,0e">
                <v:fill on="f" focussize="0,0"/>
                <v:stroke weight="0.7pt" color="#000000" joinstyle="round"/>
                <v:imagedata o:title=""/>
                <o:lock v:ext="edit" aspectratio="f"/>
              </v:shape>
            </w:pict>
          </mc:Fallback>
        </mc:AlternateContent>
      </w:r>
      <w:r>
        <w:rPr>
          <w:rFonts w:hint="eastAsia" w:ascii="宋体" w:cs="宋体"/>
          <w:color w:val="auto"/>
          <w:spacing w:val="1"/>
          <w:position w:val="3"/>
          <w:sz w:val="18"/>
          <w:szCs w:val="18"/>
          <w:highlight w:val="none"/>
          <w:lang w:eastAsia="zh-CN"/>
        </w:rPr>
        <w:t>约定</w:t>
      </w:r>
      <w:r>
        <w:rPr>
          <w:rFonts w:hint="eastAsia" w:ascii="宋体" w:cs="宋体"/>
          <w:color w:val="auto"/>
          <w:position w:val="3"/>
          <w:sz w:val="18"/>
          <w:szCs w:val="18"/>
          <w:highlight w:val="none"/>
          <w:lang w:eastAsia="zh-CN"/>
        </w:rPr>
        <w:t>投</w:t>
      </w:r>
      <w:r>
        <w:rPr>
          <w:rFonts w:hint="eastAsia" w:ascii="宋体" w:cs="宋体"/>
          <w:color w:val="auto"/>
          <w:spacing w:val="1"/>
          <w:position w:val="3"/>
          <w:sz w:val="18"/>
          <w:szCs w:val="18"/>
          <w:highlight w:val="none"/>
          <w:lang w:eastAsia="zh-CN"/>
        </w:rPr>
        <w:t>保</w:t>
      </w:r>
      <w:r>
        <w:rPr>
          <w:rFonts w:hint="eastAsia" w:ascii="宋体" w:cs="宋体"/>
          <w:color w:val="auto"/>
          <w:position w:val="3"/>
          <w:sz w:val="18"/>
          <w:szCs w:val="18"/>
          <w:highlight w:val="none"/>
          <w:lang w:eastAsia="zh-CN"/>
        </w:rPr>
        <w:t>事项</w:t>
      </w:r>
      <w:r>
        <w:rPr>
          <w:rFonts w:ascii="宋体" w:cs="宋体"/>
          <w:color w:val="auto"/>
          <w:position w:val="3"/>
          <w:sz w:val="18"/>
          <w:szCs w:val="18"/>
          <w:highlight w:val="none"/>
          <w:lang w:eastAsia="zh-CN"/>
        </w:rPr>
        <w:tab/>
      </w:r>
      <w:r>
        <w:rPr>
          <w:rFonts w:hint="eastAsia" w:ascii="宋体" w:cs="宋体"/>
          <w:color w:val="auto"/>
          <w:highlight w:val="none"/>
          <w:lang w:eastAsia="zh-CN"/>
        </w:rPr>
        <w:t>具体投保内容、保险金、保险期限及相关责任等事项，合同双方当事人应在专</w:t>
      </w:r>
      <w:r>
        <w:rPr>
          <w:rFonts w:ascii="宋体" w:cs="宋体"/>
          <w:color w:val="auto"/>
          <w:highlight w:val="none"/>
          <w:lang w:eastAsia="zh-CN"/>
        </w:rPr>
        <w:t xml:space="preserve"> </w:t>
      </w:r>
      <w:r>
        <w:rPr>
          <w:rFonts w:hint="eastAsia" w:ascii="宋体" w:cs="宋体"/>
          <w:color w:val="auto"/>
          <w:highlight w:val="none"/>
          <w:lang w:eastAsia="zh-CN"/>
        </w:rPr>
        <w:t>用条款中约定。</w:t>
      </w:r>
    </w:p>
    <w:p w14:paraId="56B03C5B">
      <w:pPr>
        <w:autoSpaceDE w:val="0"/>
        <w:autoSpaceDN w:val="0"/>
        <w:adjustRightInd w:val="0"/>
        <w:spacing w:before="5" w:line="140" w:lineRule="exact"/>
        <w:jc w:val="left"/>
        <w:rPr>
          <w:rFonts w:ascii="宋体" w:cs="宋体"/>
          <w:color w:val="auto"/>
          <w:sz w:val="14"/>
          <w:szCs w:val="14"/>
          <w:highlight w:val="none"/>
          <w:lang w:eastAsia="zh-CN"/>
        </w:rPr>
      </w:pPr>
    </w:p>
    <w:p w14:paraId="73931E05">
      <w:pPr>
        <w:autoSpaceDE w:val="0"/>
        <w:autoSpaceDN w:val="0"/>
        <w:adjustRightInd w:val="0"/>
        <w:spacing w:line="200" w:lineRule="exact"/>
        <w:jc w:val="left"/>
        <w:rPr>
          <w:rFonts w:ascii="宋体" w:cs="宋体"/>
          <w:color w:val="auto"/>
          <w:sz w:val="20"/>
          <w:szCs w:val="20"/>
          <w:highlight w:val="none"/>
          <w:lang w:eastAsia="zh-CN"/>
        </w:rPr>
      </w:pPr>
    </w:p>
    <w:p w14:paraId="457D6ADA">
      <w:pPr>
        <w:autoSpaceDE w:val="0"/>
        <w:autoSpaceDN w:val="0"/>
        <w:adjustRightInd w:val="0"/>
        <w:spacing w:line="200" w:lineRule="exact"/>
        <w:jc w:val="left"/>
        <w:rPr>
          <w:rFonts w:ascii="宋体" w:cs="宋体"/>
          <w:color w:val="auto"/>
          <w:sz w:val="20"/>
          <w:szCs w:val="20"/>
          <w:highlight w:val="none"/>
          <w:lang w:eastAsia="zh-CN"/>
        </w:rPr>
      </w:pPr>
    </w:p>
    <w:p w14:paraId="627E3A31">
      <w:pPr>
        <w:pStyle w:val="95"/>
        <w:rPr>
          <w:color w:val="auto"/>
          <w:sz w:val="20"/>
          <w:szCs w:val="20"/>
          <w:highlight w:val="none"/>
          <w:lang w:eastAsia="zh-CN"/>
        </w:rPr>
      </w:pPr>
      <w:bookmarkStart w:id="44" w:name="_Toc287627960"/>
      <w:r>
        <w:rPr>
          <w:rFonts w:hint="eastAsia"/>
          <w:color w:val="auto"/>
          <w:highlight w:val="none"/>
          <w:lang w:eastAsia="zh-CN"/>
        </w:rPr>
        <w:t>四、工  期</w:t>
      </w:r>
      <w:bookmarkEnd w:id="44"/>
    </w:p>
    <w:p w14:paraId="0AFB258A">
      <w:pPr>
        <w:autoSpaceDE w:val="0"/>
        <w:autoSpaceDN w:val="0"/>
        <w:adjustRightInd w:val="0"/>
        <w:spacing w:line="200" w:lineRule="exact"/>
        <w:jc w:val="left"/>
        <w:rPr>
          <w:rFonts w:ascii="宋体" w:cs="宋体"/>
          <w:color w:val="auto"/>
          <w:sz w:val="20"/>
          <w:szCs w:val="20"/>
          <w:highlight w:val="none"/>
          <w:lang w:eastAsia="zh-CN"/>
        </w:rPr>
      </w:pPr>
    </w:p>
    <w:p w14:paraId="106C201A">
      <w:pPr>
        <w:pStyle w:val="92"/>
        <w:rPr>
          <w:color w:val="auto"/>
          <w:highlight w:val="none"/>
          <w:lang w:eastAsia="zh-CN"/>
        </w:rPr>
      </w:pPr>
      <w:bookmarkStart w:id="45" w:name="_Toc287627961"/>
      <w:r>
        <w:rPr>
          <w:color w:val="auto"/>
          <w:highlight w:val="none"/>
          <w:lang w:eastAsia="zh-CN"/>
        </w:rPr>
        <w:t>33</w:t>
      </w:r>
      <w:r>
        <w:rPr>
          <w:color w:val="auto"/>
          <w:highlight w:val="none"/>
          <w:lang w:eastAsia="zh-CN"/>
        </w:rPr>
        <w:tab/>
      </w:r>
      <w:r>
        <w:rPr>
          <w:rFonts w:hint="eastAsia"/>
          <w:color w:val="auto"/>
          <w:highlight w:val="none"/>
          <w:lang w:eastAsia="zh-CN"/>
        </w:rPr>
        <w:t>进度计划和报告</w:t>
      </w:r>
      <w:bookmarkEnd w:id="45"/>
    </w:p>
    <w:p w14:paraId="1D4F7854">
      <w:pPr>
        <w:autoSpaceDE w:val="0"/>
        <w:autoSpaceDN w:val="0"/>
        <w:adjustRightInd w:val="0"/>
        <w:spacing w:before="1" w:line="190" w:lineRule="exact"/>
        <w:jc w:val="left"/>
        <w:rPr>
          <w:rFonts w:ascii="宋体" w:cs="宋体"/>
          <w:color w:val="auto"/>
          <w:sz w:val="19"/>
          <w:szCs w:val="19"/>
          <w:highlight w:val="none"/>
          <w:lang w:eastAsia="zh-CN"/>
        </w:rPr>
      </w:pPr>
    </w:p>
    <w:p w14:paraId="776E37F7">
      <w:pPr>
        <w:autoSpaceDE w:val="0"/>
        <w:autoSpaceDN w:val="0"/>
        <w:adjustRightInd w:val="0"/>
        <w:spacing w:before="1" w:line="190" w:lineRule="exact"/>
        <w:jc w:val="left"/>
        <w:rPr>
          <w:rFonts w:ascii="宋体" w:cs="宋体"/>
          <w:color w:val="auto"/>
          <w:sz w:val="19"/>
          <w:szCs w:val="19"/>
          <w:highlight w:val="none"/>
          <w:lang w:eastAsia="zh-CN"/>
        </w:rPr>
        <w:sectPr>
          <w:type w:val="continuous"/>
          <w:pgSz w:w="11920" w:h="16840"/>
          <w:pgMar w:top="1560" w:right="980" w:bottom="280" w:left="880" w:header="720" w:footer="720" w:gutter="0"/>
          <w:cols w:space="720" w:num="1"/>
        </w:sectPr>
      </w:pPr>
    </w:p>
    <w:p w14:paraId="082F3957">
      <w:pPr>
        <w:autoSpaceDE w:val="0"/>
        <w:autoSpaceDN w:val="0"/>
        <w:adjustRightInd w:val="0"/>
        <w:spacing w:before="29"/>
        <w:ind w:left="141"/>
        <w:jc w:val="left"/>
        <w:rPr>
          <w:color w:val="auto"/>
          <w:highlight w:val="none"/>
          <w:lang w:eastAsia="zh-CN"/>
        </w:rPr>
      </w:pPr>
      <w:r>
        <w:rPr>
          <w:color w:val="auto"/>
          <w:highlight w:val="none"/>
          <w:lang w:eastAsia="zh-CN"/>
        </w:rPr>
        <w:t>33.1</w:t>
      </w:r>
    </w:p>
    <w:p w14:paraId="0DDE4B64">
      <w:pPr>
        <w:autoSpaceDE w:val="0"/>
        <w:autoSpaceDN w:val="0"/>
        <w:adjustRightInd w:val="0"/>
        <w:spacing w:before="7" w:line="240" w:lineRule="exact"/>
        <w:jc w:val="left"/>
        <w:rPr>
          <w:color w:val="auto"/>
          <w:highlight w:val="none"/>
          <w:lang w:eastAsia="zh-CN"/>
        </w:rPr>
      </w:pPr>
    </w:p>
    <w:p w14:paraId="3C9A7EC8">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提交工程进度</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计划</w:t>
      </w:r>
    </w:p>
    <w:p w14:paraId="78068963">
      <w:pPr>
        <w:autoSpaceDE w:val="0"/>
        <w:autoSpaceDN w:val="0"/>
        <w:adjustRightInd w:val="0"/>
        <w:spacing w:before="5" w:line="110" w:lineRule="exact"/>
        <w:jc w:val="left"/>
        <w:rPr>
          <w:rFonts w:ascii="宋体" w:cs="宋体"/>
          <w:color w:val="auto"/>
          <w:sz w:val="11"/>
          <w:szCs w:val="11"/>
          <w:highlight w:val="none"/>
          <w:lang w:eastAsia="zh-CN"/>
        </w:rPr>
      </w:pPr>
      <w:r>
        <w:rPr>
          <w:rFonts w:ascii="宋体" w:cs="宋体"/>
          <w:color w:val="auto"/>
          <w:sz w:val="18"/>
          <w:szCs w:val="18"/>
          <w:highlight w:val="none"/>
          <w:lang w:eastAsia="zh-CN"/>
        </w:rPr>
        <w:br w:type="column"/>
      </w:r>
    </w:p>
    <w:p w14:paraId="79DDE722">
      <w:pPr>
        <w:autoSpaceDE w:val="0"/>
        <w:autoSpaceDN w:val="0"/>
        <w:adjustRightInd w:val="0"/>
        <w:spacing w:line="200" w:lineRule="exact"/>
        <w:jc w:val="left"/>
        <w:rPr>
          <w:rFonts w:ascii="宋体" w:cs="宋体"/>
          <w:color w:val="auto"/>
          <w:sz w:val="20"/>
          <w:szCs w:val="20"/>
          <w:highlight w:val="none"/>
          <w:lang w:eastAsia="zh-CN"/>
        </w:rPr>
      </w:pPr>
    </w:p>
    <w:p w14:paraId="29C37728">
      <w:pPr>
        <w:autoSpaceDE w:val="0"/>
        <w:autoSpaceDN w:val="0"/>
        <w:adjustRightInd w:val="0"/>
        <w:spacing w:line="466" w:lineRule="exact"/>
        <w:ind w:right="69"/>
        <w:rPr>
          <w:rFonts w:ascii="宋体" w:cs="宋体"/>
          <w:color w:val="auto"/>
          <w:highlight w:val="none"/>
          <w:lang w:eastAsia="zh-CN"/>
        </w:rPr>
      </w:pPr>
      <w:r>
        <w:rPr>
          <w:rFonts w:hint="eastAsia" w:ascii="宋体" w:cs="宋体"/>
          <w:color w:val="auto"/>
          <w:highlight w:val="none"/>
          <w:lang w:eastAsia="zh-CN"/>
        </w:rPr>
        <w:t>乙方应在签订本合同后的</w:t>
      </w:r>
      <w:r>
        <w:rPr>
          <w:rFonts w:ascii="宋体" w:cs="宋体"/>
          <w:color w:val="auto"/>
          <w:spacing w:val="-60"/>
          <w:highlight w:val="none"/>
          <w:lang w:eastAsia="zh-CN"/>
        </w:rPr>
        <w:t xml:space="preserve"> </w:t>
      </w:r>
      <w:r>
        <w:rPr>
          <w:color w:val="auto"/>
          <w:highlight w:val="none"/>
          <w:lang w:eastAsia="zh-CN"/>
        </w:rPr>
        <w:t xml:space="preserve">31 </w:t>
      </w:r>
      <w:r>
        <w:rPr>
          <w:rFonts w:hint="eastAsia" w:ascii="宋体" w:cs="宋体"/>
          <w:color w:val="auto"/>
          <w:highlight w:val="none"/>
          <w:lang w:eastAsia="zh-CN"/>
        </w:rPr>
        <w:t>天内</w:t>
      </w:r>
      <w:r>
        <w:rPr>
          <w:rFonts w:hint="eastAsia" w:ascii="宋体" w:cs="宋体"/>
          <w:color w:val="auto"/>
          <w:spacing w:val="-120"/>
          <w:highlight w:val="none"/>
          <w:lang w:eastAsia="zh-CN"/>
        </w:rPr>
        <w:t>，</w:t>
      </w:r>
      <w:r>
        <w:rPr>
          <w:rFonts w:hint="eastAsia" w:ascii="宋体" w:cs="宋体"/>
          <w:color w:val="auto"/>
          <w:highlight w:val="none"/>
          <w:lang w:eastAsia="zh-CN"/>
        </w:rPr>
        <w:t>向监理工程师提交一式两份施工组织设计和合同工程进度计划。经甲方批准后，监理工程师应在收到该设计和计划后的</w:t>
      </w:r>
      <w:r>
        <w:rPr>
          <w:rFonts w:ascii="宋体" w:cs="宋体"/>
          <w:color w:val="auto"/>
          <w:spacing w:val="-60"/>
          <w:highlight w:val="none"/>
          <w:lang w:eastAsia="zh-CN"/>
        </w:rPr>
        <w:t xml:space="preserve"> </w:t>
      </w:r>
      <w:r>
        <w:rPr>
          <w:color w:val="auto"/>
          <w:highlight w:val="none"/>
          <w:lang w:eastAsia="zh-CN"/>
        </w:rPr>
        <w:t xml:space="preserve">7 </w:t>
      </w:r>
      <w:r>
        <w:rPr>
          <w:rFonts w:hint="eastAsia" w:ascii="宋体" w:cs="宋体"/>
          <w:color w:val="auto"/>
          <w:highlight w:val="none"/>
          <w:lang w:eastAsia="zh-CN"/>
        </w:rPr>
        <w:t>天内予以确认或提出修改意见，逾期不确认也不提出书面意见的，视为同</w:t>
      </w:r>
      <w:r>
        <w:rPr>
          <w:rFonts w:ascii="宋体" w:cs="宋体"/>
          <w:color w:val="auto"/>
          <w:highlight w:val="none"/>
          <w:lang w:eastAsia="zh-CN"/>
        </w:rPr>
        <w:t xml:space="preserve"> </w:t>
      </w:r>
      <w:r>
        <w:rPr>
          <w:rFonts w:hint="eastAsia" w:ascii="宋体" w:cs="宋体"/>
          <w:color w:val="auto"/>
          <w:highlight w:val="none"/>
          <w:lang w:eastAsia="zh-CN"/>
        </w:rPr>
        <w:t>意。工程进度计划，应对合同工程的全部施工作业提出总体上的施工方法、施</w:t>
      </w:r>
      <w:r>
        <w:rPr>
          <w:rFonts w:ascii="宋体" w:cs="宋体"/>
          <w:color w:val="auto"/>
          <w:highlight w:val="none"/>
          <w:lang w:eastAsia="zh-CN"/>
        </w:rPr>
        <w:t xml:space="preserve"> </w:t>
      </w:r>
      <w:r>
        <w:rPr>
          <w:rFonts w:hint="eastAsia" w:ascii="宋体" w:cs="宋体"/>
          <w:color w:val="auto"/>
          <w:highlight w:val="none"/>
          <w:lang w:eastAsia="zh-CN"/>
        </w:rPr>
        <w:t>工安排、作业顺序和时间表。合同约定有单位工程的，乙方还应编制单位工</w:t>
      </w:r>
      <w:r>
        <w:rPr>
          <w:rFonts w:ascii="宋体" w:cs="宋体"/>
          <w:color w:val="auto"/>
          <w:highlight w:val="none"/>
          <w:lang w:eastAsia="zh-CN"/>
        </w:rPr>
        <w:t xml:space="preserve"> </w:t>
      </w:r>
      <w:r>
        <w:rPr>
          <w:rFonts w:hint="eastAsia" w:ascii="宋体" w:cs="宋体"/>
          <w:color w:val="auto"/>
          <w:highlight w:val="none"/>
          <w:lang w:eastAsia="zh-CN"/>
        </w:rPr>
        <w:t>程进度计划。</w:t>
      </w:r>
    </w:p>
    <w:p w14:paraId="73CA1701">
      <w:pPr>
        <w:autoSpaceDE w:val="0"/>
        <w:autoSpaceDN w:val="0"/>
        <w:adjustRightInd w:val="0"/>
        <w:spacing w:line="466" w:lineRule="exact"/>
        <w:ind w:right="69"/>
        <w:rPr>
          <w:rFonts w:ascii="宋体" w:cs="宋体"/>
          <w:color w:val="auto"/>
          <w:highlight w:val="none"/>
          <w:lang w:eastAsia="zh-CN"/>
        </w:rPr>
        <w:sectPr>
          <w:type w:val="continuous"/>
          <w:pgSz w:w="11920" w:h="16840"/>
          <w:pgMar w:top="1560" w:right="980" w:bottom="280" w:left="880" w:header="720" w:footer="720" w:gutter="0"/>
          <w:cols w:equalWidth="0" w:num="2">
            <w:col w:w="1272" w:space="488"/>
            <w:col w:w="8300"/>
          </w:cols>
        </w:sectPr>
      </w:pPr>
    </w:p>
    <w:p w14:paraId="172C733C">
      <w:pPr>
        <w:autoSpaceDE w:val="0"/>
        <w:autoSpaceDN w:val="0"/>
        <w:adjustRightInd w:val="0"/>
        <w:spacing w:before="9" w:line="120" w:lineRule="exact"/>
        <w:jc w:val="left"/>
        <w:rPr>
          <w:rFonts w:ascii="宋体" w:cs="宋体"/>
          <w:color w:val="auto"/>
          <w:sz w:val="12"/>
          <w:szCs w:val="12"/>
          <w:highlight w:val="none"/>
          <w:lang w:eastAsia="zh-CN"/>
        </w:rPr>
      </w:pPr>
    </w:p>
    <w:p w14:paraId="2FB58F4B">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33.2</w:t>
      </w:r>
      <w:r>
        <w:rPr>
          <w:color w:val="auto"/>
          <w:position w:val="-1"/>
          <w:highlight w:val="none"/>
          <w:lang w:eastAsia="zh-CN"/>
        </w:rPr>
        <w:tab/>
      </w:r>
    </w:p>
    <w:p w14:paraId="5C5FB6DF">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980" w:bottom="280" w:left="880" w:header="720" w:footer="720" w:gutter="0"/>
          <w:cols w:space="720" w:num="1"/>
        </w:sectPr>
      </w:pPr>
    </w:p>
    <w:p w14:paraId="27AC3312">
      <w:pPr>
        <w:autoSpaceDE w:val="0"/>
        <w:autoSpaceDN w:val="0"/>
        <w:adjustRightInd w:val="0"/>
        <w:spacing w:before="9" w:line="240" w:lineRule="exact"/>
        <w:jc w:val="left"/>
        <w:rPr>
          <w:color w:val="auto"/>
          <w:highlight w:val="none"/>
          <w:lang w:eastAsia="zh-CN"/>
        </w:rPr>
      </w:pPr>
    </w:p>
    <w:p w14:paraId="08485348">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工程进度的监</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督和</w:t>
      </w:r>
      <w:r>
        <w:rPr>
          <w:rFonts w:hint="eastAsia" w:ascii="宋体" w:cs="宋体"/>
          <w:color w:val="auto"/>
          <w:sz w:val="18"/>
          <w:szCs w:val="18"/>
          <w:highlight w:val="none"/>
          <w:lang w:eastAsia="zh-CN"/>
        </w:rPr>
        <w:t>检查</w:t>
      </w:r>
    </w:p>
    <w:p w14:paraId="404A8F5F">
      <w:pPr>
        <w:autoSpaceDE w:val="0"/>
        <w:autoSpaceDN w:val="0"/>
        <w:adjustRightInd w:val="0"/>
        <w:spacing w:before="14" w:line="466" w:lineRule="exact"/>
        <w:ind w:right="7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乙方应按照经监理工程师确认并由其报甲方批准的进度计划组织施工，接受监理工程师对工程进度的监督和检查。</w:t>
      </w:r>
    </w:p>
    <w:p w14:paraId="255D94C4">
      <w:pPr>
        <w:autoSpaceDE w:val="0"/>
        <w:autoSpaceDN w:val="0"/>
        <w:adjustRightInd w:val="0"/>
        <w:spacing w:before="14" w:line="466" w:lineRule="exact"/>
        <w:ind w:right="71"/>
        <w:jc w:val="left"/>
        <w:rPr>
          <w:rFonts w:ascii="宋体" w:cs="宋体"/>
          <w:color w:val="auto"/>
          <w:highlight w:val="none"/>
          <w:lang w:eastAsia="zh-CN"/>
        </w:rPr>
        <w:sectPr>
          <w:type w:val="continuous"/>
          <w:pgSz w:w="11920" w:h="16840"/>
          <w:pgMar w:top="1560" w:right="980" w:bottom="280" w:left="880" w:header="720" w:footer="720" w:gutter="0"/>
          <w:cols w:equalWidth="0" w:num="2">
            <w:col w:w="1272" w:space="488"/>
            <w:col w:w="8300"/>
          </w:cols>
        </w:sectPr>
      </w:pPr>
    </w:p>
    <w:p w14:paraId="29B298FB">
      <w:pPr>
        <w:autoSpaceDE w:val="0"/>
        <w:autoSpaceDN w:val="0"/>
        <w:adjustRightInd w:val="0"/>
        <w:spacing w:before="9" w:line="120" w:lineRule="exact"/>
        <w:jc w:val="left"/>
        <w:rPr>
          <w:rFonts w:ascii="宋体" w:cs="宋体"/>
          <w:color w:val="auto"/>
          <w:sz w:val="12"/>
          <w:szCs w:val="12"/>
          <w:highlight w:val="none"/>
          <w:lang w:eastAsia="zh-CN"/>
        </w:rPr>
      </w:pPr>
    </w:p>
    <w:p w14:paraId="79F01A41">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33.3</w:t>
      </w:r>
      <w:r>
        <w:rPr>
          <w:color w:val="auto"/>
          <w:position w:val="-1"/>
          <w:highlight w:val="none"/>
          <w:lang w:eastAsia="zh-CN"/>
        </w:rPr>
        <w:tab/>
      </w:r>
    </w:p>
    <w:p w14:paraId="0174C61D">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980" w:bottom="280" w:left="880" w:header="720" w:footer="720" w:gutter="0"/>
          <w:cols w:space="720" w:num="1"/>
        </w:sectPr>
      </w:pPr>
    </w:p>
    <w:p w14:paraId="42690544">
      <w:pPr>
        <w:autoSpaceDE w:val="0"/>
        <w:autoSpaceDN w:val="0"/>
        <w:adjustRightInd w:val="0"/>
        <w:spacing w:before="9" w:line="190" w:lineRule="exact"/>
        <w:jc w:val="left"/>
        <w:rPr>
          <w:color w:val="auto"/>
          <w:sz w:val="19"/>
          <w:szCs w:val="19"/>
          <w:highlight w:val="none"/>
          <w:lang w:eastAsia="zh-CN"/>
        </w:rPr>
      </w:pPr>
    </w:p>
    <w:p w14:paraId="496C28F6">
      <w:pPr>
        <w:autoSpaceDE w:val="0"/>
        <w:autoSpaceDN w:val="0"/>
        <w:adjustRightInd w:val="0"/>
        <w:spacing w:line="216" w:lineRule="auto"/>
        <w:ind w:left="105" w:right="-40"/>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提交施工进度</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报告和修订进</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度计划</w:t>
      </w:r>
    </w:p>
    <w:p w14:paraId="2A66DE63">
      <w:pPr>
        <w:autoSpaceDE w:val="0"/>
        <w:autoSpaceDN w:val="0"/>
        <w:adjustRightInd w:val="0"/>
        <w:spacing w:before="67" w:line="309" w:lineRule="auto"/>
        <w:ind w:right="69"/>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除专用条款另有约定外，乙方应编制月施工进度报告，同时每季对进度计划</w:t>
      </w:r>
      <w:r>
        <w:rPr>
          <w:rFonts w:ascii="宋体" w:cs="宋体"/>
          <w:color w:val="auto"/>
          <w:highlight w:val="none"/>
          <w:lang w:eastAsia="zh-CN"/>
        </w:rPr>
        <w:t xml:space="preserve"> </w:t>
      </w:r>
      <w:r>
        <w:rPr>
          <w:rFonts w:hint="eastAsia" w:ascii="宋体" w:cs="宋体"/>
          <w:color w:val="auto"/>
          <w:highlight w:val="none"/>
          <w:lang w:eastAsia="zh-CN"/>
        </w:rPr>
        <w:t>修订一次，并在每月或季结束后的</w:t>
      </w:r>
      <w:r>
        <w:rPr>
          <w:rFonts w:ascii="宋体" w:cs="宋体"/>
          <w:color w:val="auto"/>
          <w:spacing w:val="-60"/>
          <w:highlight w:val="none"/>
          <w:lang w:eastAsia="zh-CN"/>
        </w:rPr>
        <w:t xml:space="preserve"> </w:t>
      </w:r>
      <w:r>
        <w:rPr>
          <w:color w:val="auto"/>
          <w:highlight w:val="none"/>
          <w:lang w:eastAsia="zh-CN"/>
        </w:rPr>
        <w:t xml:space="preserve">7 </w:t>
      </w:r>
      <w:r>
        <w:rPr>
          <w:rFonts w:hint="eastAsia" w:ascii="宋体" w:cs="宋体"/>
          <w:color w:val="auto"/>
          <w:highlight w:val="none"/>
          <w:lang w:eastAsia="zh-CN"/>
        </w:rPr>
        <w:t>天内向监理理工程师提交上述报告和修订</w:t>
      </w:r>
      <w:r>
        <w:rPr>
          <w:rFonts w:ascii="宋体" w:cs="宋体"/>
          <w:color w:val="auto"/>
          <w:highlight w:val="none"/>
          <w:lang w:eastAsia="zh-CN"/>
        </w:rPr>
        <w:t xml:space="preserve"> </w:t>
      </w:r>
      <w:r>
        <w:rPr>
          <w:rFonts w:hint="eastAsia" w:ascii="宋体" w:cs="宋体"/>
          <w:color w:val="auto"/>
          <w:highlight w:val="none"/>
          <w:lang w:eastAsia="zh-CN"/>
        </w:rPr>
        <w:t>计划一式两份。月施工进度报告的内容至少应包括：</w:t>
      </w:r>
    </w:p>
    <w:p w14:paraId="27744A09">
      <w:pPr>
        <w:autoSpaceDE w:val="0"/>
        <w:autoSpaceDN w:val="0"/>
        <w:adjustRightInd w:val="0"/>
        <w:spacing w:before="43"/>
        <w:ind w:right="566"/>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1</w:t>
      </w: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施工、安装、试验以及其他甲方工作等进展情况的图表和说明；</w:t>
      </w:r>
    </w:p>
    <w:p w14:paraId="4E113CBD">
      <w:pPr>
        <w:autoSpaceDE w:val="0"/>
        <w:autoSpaceDN w:val="0"/>
        <w:adjustRightInd w:val="0"/>
        <w:spacing w:before="94"/>
        <w:ind w:right="566"/>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2</w:t>
      </w: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材料、设备、货物的采购和制造商名称、地点以及进入现场情况；</w:t>
      </w:r>
    </w:p>
    <w:p w14:paraId="26DA238C">
      <w:pPr>
        <w:autoSpaceDE w:val="0"/>
        <w:autoSpaceDN w:val="0"/>
        <w:adjustRightInd w:val="0"/>
        <w:spacing w:before="94"/>
        <w:ind w:left="2" w:right="5124"/>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3</w:t>
      </w: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索赔情况和安全统计；</w:t>
      </w:r>
    </w:p>
    <w:p w14:paraId="29A02AEF">
      <w:pPr>
        <w:autoSpaceDE w:val="0"/>
        <w:autoSpaceDN w:val="0"/>
        <w:adjustRightInd w:val="0"/>
        <w:spacing w:before="94"/>
        <w:ind w:left="2" w:right="5124"/>
        <w:rPr>
          <w:rFonts w:ascii="宋体" w:cs="宋体"/>
          <w:color w:val="auto"/>
          <w:highlight w:val="none"/>
          <w:lang w:eastAsia="zh-CN"/>
        </w:rPr>
        <w:sectPr>
          <w:type w:val="continuous"/>
          <w:pgSz w:w="11920" w:h="16840"/>
          <w:pgMar w:top="1560" w:right="980" w:bottom="280" w:left="880" w:header="720" w:footer="720" w:gutter="0"/>
          <w:cols w:equalWidth="0" w:num="2">
            <w:col w:w="1272" w:space="488"/>
            <w:col w:w="8300"/>
          </w:cols>
        </w:sectPr>
      </w:pPr>
    </w:p>
    <w:p w14:paraId="1075E658">
      <w:pPr>
        <w:autoSpaceDE w:val="0"/>
        <w:autoSpaceDN w:val="0"/>
        <w:adjustRightInd w:val="0"/>
        <w:spacing w:line="352" w:lineRule="exact"/>
        <w:ind w:left="1760"/>
        <w:jc w:val="left"/>
        <w:rPr>
          <w:rFonts w:ascii="宋体" w:cs="宋体"/>
          <w:color w:val="auto"/>
          <w:highlight w:val="none"/>
          <w:lang w:eastAsia="zh-CN"/>
        </w:rPr>
      </w:pPr>
      <w:r>
        <w:rPr>
          <w:rFonts w:hint="eastAsia" w:ascii="宋体" w:cs="宋体"/>
          <w:color w:val="auto"/>
          <w:position w:val="-2"/>
          <w:highlight w:val="none"/>
          <w:lang w:eastAsia="zh-CN"/>
        </w:rPr>
        <w:t>（</w:t>
      </w:r>
      <w:r>
        <w:rPr>
          <w:color w:val="auto"/>
          <w:position w:val="-2"/>
          <w:highlight w:val="none"/>
          <w:lang w:eastAsia="zh-CN"/>
        </w:rPr>
        <w:t>4</w:t>
      </w:r>
      <w:r>
        <w:rPr>
          <w:rFonts w:hint="eastAsia" w:ascii="宋体" w:cs="宋体"/>
          <w:color w:val="auto"/>
          <w:position w:val="-2"/>
          <w:highlight w:val="none"/>
          <w:lang w:eastAsia="zh-CN"/>
        </w:rPr>
        <w:t>）</w:t>
      </w:r>
      <w:r>
        <w:rPr>
          <w:rFonts w:ascii="宋体" w:cs="宋体"/>
          <w:color w:val="auto"/>
          <w:position w:val="-2"/>
          <w:highlight w:val="none"/>
          <w:lang w:eastAsia="zh-CN"/>
        </w:rPr>
        <w:t xml:space="preserve"> </w:t>
      </w:r>
      <w:r>
        <w:rPr>
          <w:rFonts w:hint="eastAsia" w:ascii="宋体" w:cs="宋体"/>
          <w:color w:val="auto"/>
          <w:position w:val="-2"/>
          <w:highlight w:val="none"/>
          <w:lang w:eastAsia="zh-CN"/>
        </w:rPr>
        <w:t>实际进度与计划进度的对比，以及为消除延误正在或准备采取的措施。</w:t>
      </w:r>
    </w:p>
    <w:p w14:paraId="18E50F41">
      <w:pPr>
        <w:autoSpaceDE w:val="0"/>
        <w:autoSpaceDN w:val="0"/>
        <w:adjustRightInd w:val="0"/>
        <w:spacing w:line="200" w:lineRule="exact"/>
        <w:jc w:val="left"/>
        <w:rPr>
          <w:rFonts w:ascii="宋体" w:cs="宋体"/>
          <w:color w:val="auto"/>
          <w:sz w:val="20"/>
          <w:szCs w:val="20"/>
          <w:highlight w:val="none"/>
          <w:lang w:eastAsia="zh-CN"/>
        </w:rPr>
      </w:pPr>
    </w:p>
    <w:p w14:paraId="36582204">
      <w:pPr>
        <w:autoSpaceDE w:val="0"/>
        <w:autoSpaceDN w:val="0"/>
        <w:adjustRightInd w:val="0"/>
        <w:spacing w:line="200" w:lineRule="exact"/>
        <w:jc w:val="left"/>
        <w:rPr>
          <w:rFonts w:ascii="宋体" w:cs="宋体"/>
          <w:color w:val="auto"/>
          <w:sz w:val="20"/>
          <w:szCs w:val="20"/>
          <w:highlight w:val="none"/>
          <w:lang w:eastAsia="zh-CN"/>
        </w:rPr>
      </w:pPr>
    </w:p>
    <w:p w14:paraId="329FC563">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33.4</w:t>
      </w:r>
      <w:r>
        <w:rPr>
          <w:color w:val="auto"/>
          <w:position w:val="-1"/>
          <w:highlight w:val="none"/>
          <w:lang w:eastAsia="zh-CN"/>
        </w:rPr>
        <w:tab/>
      </w:r>
    </w:p>
    <w:p w14:paraId="58ABA3BB">
      <w:pPr>
        <w:tabs>
          <w:tab w:val="left" w:pos="800"/>
          <w:tab w:val="left" w:pos="9880"/>
        </w:tabs>
        <w:autoSpaceDE w:val="0"/>
        <w:autoSpaceDN w:val="0"/>
        <w:adjustRightInd w:val="0"/>
        <w:spacing w:line="271" w:lineRule="exact"/>
        <w:ind w:left="141"/>
        <w:jc w:val="left"/>
        <w:rPr>
          <w:color w:val="auto"/>
          <w:highlight w:val="none"/>
          <w:lang w:eastAsia="zh-CN"/>
        </w:rPr>
        <w:sectPr>
          <w:pgSz w:w="11920" w:h="16840"/>
          <w:pgMar w:top="1360" w:right="880" w:bottom="280" w:left="880" w:header="720" w:footer="720" w:gutter="0"/>
          <w:cols w:space="720" w:num="1"/>
        </w:sectPr>
      </w:pPr>
    </w:p>
    <w:p w14:paraId="1C6ECD5F">
      <w:pPr>
        <w:autoSpaceDE w:val="0"/>
        <w:autoSpaceDN w:val="0"/>
        <w:adjustRightInd w:val="0"/>
        <w:spacing w:before="8" w:line="180" w:lineRule="exact"/>
        <w:jc w:val="left"/>
        <w:rPr>
          <w:color w:val="auto"/>
          <w:sz w:val="18"/>
          <w:szCs w:val="18"/>
          <w:highlight w:val="none"/>
          <w:lang w:eastAsia="zh-CN"/>
        </w:rPr>
      </w:pPr>
    </w:p>
    <w:p w14:paraId="7670A8B8">
      <w:pPr>
        <w:autoSpaceDE w:val="0"/>
        <w:autoSpaceDN w:val="0"/>
        <w:adjustRightInd w:val="0"/>
        <w:spacing w:line="240" w:lineRule="exact"/>
        <w:ind w:left="105" w:right="-40"/>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实际进度与进</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度计划不符时</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的处理</w:t>
      </w:r>
    </w:p>
    <w:p w14:paraId="05D66852">
      <w:pPr>
        <w:autoSpaceDE w:val="0"/>
        <w:autoSpaceDN w:val="0"/>
        <w:adjustRightInd w:val="0"/>
        <w:spacing w:before="14" w:line="466" w:lineRule="exact"/>
        <w:ind w:right="49"/>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如果监理工程师指出乙方的实际进度和经确认的计划进度不符时，乙方应按照监理工程师的要求提出改进措施，经监理工程师确认后执行。因乙方原因导致实际进度迟于计划进度的，乙方不但无权就改进措施要求甲方支付任何附加费用</w:t>
      </w:r>
      <w:r>
        <w:rPr>
          <w:rFonts w:hint="eastAsia" w:ascii="宋体" w:cs="宋体"/>
          <w:color w:val="auto"/>
          <w:spacing w:val="-120"/>
          <w:highlight w:val="none"/>
          <w:lang w:eastAsia="zh-CN"/>
        </w:rPr>
        <w:t>，</w:t>
      </w:r>
      <w:r>
        <w:rPr>
          <w:rFonts w:hint="eastAsia" w:ascii="宋体" w:cs="宋体"/>
          <w:color w:val="auto"/>
          <w:highlight w:val="none"/>
          <w:lang w:eastAsia="zh-CN"/>
        </w:rPr>
        <w:t>而且应按照</w:t>
      </w:r>
      <w:r>
        <w:rPr>
          <w:rFonts w:hint="eastAsia" w:ascii="宋体" w:cs="宋体"/>
          <w:color w:val="auto"/>
          <w:spacing w:val="30"/>
          <w:highlight w:val="none"/>
          <w:lang w:eastAsia="zh-CN"/>
        </w:rPr>
        <w:t>第</w:t>
      </w:r>
      <w:r>
        <w:rPr>
          <w:color w:val="auto"/>
          <w:highlight w:val="none"/>
          <w:lang w:eastAsia="zh-CN"/>
        </w:rPr>
        <w:t>66.2</w:t>
      </w:r>
      <w:r>
        <w:rPr>
          <w:color w:val="auto"/>
          <w:spacing w:val="-30"/>
          <w:highlight w:val="none"/>
          <w:lang w:eastAsia="zh-CN"/>
        </w:rPr>
        <w:t xml:space="preserve"> </w:t>
      </w:r>
      <w:r>
        <w:rPr>
          <w:rFonts w:hint="eastAsia" w:ascii="宋体" w:cs="宋体"/>
          <w:color w:val="auto"/>
          <w:highlight w:val="none"/>
          <w:lang w:eastAsia="zh-CN"/>
        </w:rPr>
        <w:t>款规定向甲方支付由此产生的误期赔偿费。工程进度计划即使经监理工程师确认，也不能免除乙方按照合同约定应承担的任何责任和应履行的任何义务。</w:t>
      </w:r>
    </w:p>
    <w:p w14:paraId="710BFF69">
      <w:pPr>
        <w:autoSpaceDE w:val="0"/>
        <w:autoSpaceDN w:val="0"/>
        <w:adjustRightInd w:val="0"/>
        <w:spacing w:before="14" w:line="466" w:lineRule="exact"/>
        <w:ind w:right="49"/>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01AAF57E">
      <w:pPr>
        <w:autoSpaceDE w:val="0"/>
        <w:autoSpaceDN w:val="0"/>
        <w:adjustRightInd w:val="0"/>
        <w:spacing w:line="200" w:lineRule="exact"/>
        <w:jc w:val="left"/>
        <w:rPr>
          <w:rFonts w:ascii="宋体" w:cs="宋体"/>
          <w:color w:val="auto"/>
          <w:sz w:val="20"/>
          <w:szCs w:val="20"/>
          <w:highlight w:val="none"/>
          <w:lang w:eastAsia="zh-CN"/>
        </w:rPr>
      </w:pPr>
    </w:p>
    <w:p w14:paraId="617D187E">
      <w:pPr>
        <w:autoSpaceDE w:val="0"/>
        <w:autoSpaceDN w:val="0"/>
        <w:adjustRightInd w:val="0"/>
        <w:spacing w:before="2" w:line="240" w:lineRule="exact"/>
        <w:jc w:val="left"/>
        <w:rPr>
          <w:rFonts w:ascii="宋体" w:cs="宋体"/>
          <w:color w:val="auto"/>
          <w:highlight w:val="none"/>
          <w:lang w:eastAsia="zh-CN"/>
        </w:rPr>
      </w:pPr>
      <w:r>
        <w:rPr>
          <w:color w:val="auto"/>
          <w:highlight w:val="none"/>
          <w:lang w:eastAsia="zh-CN"/>
        </w:rPr>
        <mc:AlternateContent>
          <mc:Choice Requires="wps">
            <w:drawing>
              <wp:anchor distT="0" distB="0" distL="114300" distR="114300" simplePos="0" relativeHeight="251692032" behindDoc="1" locked="0" layoutInCell="0" allowOverlap="1">
                <wp:simplePos x="0" y="0"/>
                <wp:positionH relativeFrom="page">
                  <wp:posOffset>1686560</wp:posOffset>
                </wp:positionH>
                <wp:positionV relativeFrom="paragraph">
                  <wp:posOffset>23495</wp:posOffset>
                </wp:positionV>
                <wp:extent cx="5181600" cy="0"/>
                <wp:effectExtent l="0" t="0" r="0" b="0"/>
                <wp:wrapNone/>
                <wp:docPr id="33" name="自选图形 63"/>
                <wp:cNvGraphicFramePr/>
                <a:graphic xmlns:a="http://schemas.openxmlformats.org/drawingml/2006/main">
                  <a:graphicData uri="http://schemas.microsoft.com/office/word/2010/wordprocessingShape">
                    <wps:wsp>
                      <wps:cNvSpPr/>
                      <wps:spPr>
                        <a:xfrm>
                          <a:off x="0" y="0"/>
                          <a:ext cx="5181600" cy="0"/>
                        </a:xfrm>
                        <a:custGeom>
                          <a:avLst/>
                          <a:gdLst>
                            <a:gd name="A1" fmla="val 0"/>
                            <a:gd name="A2" fmla="val 0"/>
                            <a:gd name="A3" fmla="val 0"/>
                          </a:gdLst>
                          <a:ahLst/>
                          <a:cxnLst/>
                          <a:rect l="0" t="0" r="0" b="0"/>
                          <a:pathLst>
                            <a:path w="8160" h="1">
                              <a:moveTo>
                                <a:pt x="0" y="0"/>
                              </a:moveTo>
                              <a:lnTo>
                                <a:pt x="8159"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63" o:spid="_x0000_s1026" o:spt="100" style="position:absolute;left:0pt;margin-left:132.8pt;margin-top:1.85pt;height:0pt;width:408pt;mso-position-horizontal-relative:page;z-index:-251624448;mso-width-relative:page;mso-height-relative:page;" filled="f" stroked="t" coordsize="8160,1" o:allowincell="f" o:gfxdata="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CcFV4dYAAAAI&#10;AQAADwAAAAAAAAABACAAAAAiAAAAZHJzL2Rvd25yZXYueG1sUEsBAhQAFAAAAAgAh07iQMIwwgBX&#10;AgAAFQUAAA4AAAAAAAAAAQAgAAAAJQEAAGRycy9lMm9Eb2MueG1sUEsFBgAAAAAGAAYAWQEAAO4F&#10;AAAAAA==&#10;" path="m0,0l8159,0e">
                <v:fill on="f" focussize="0,0"/>
                <v:stroke weight="0.7pt" color="#000000" joinstyle="round"/>
                <v:imagedata o:title=""/>
                <o:lock v:ext="edit" aspectratio="f"/>
              </v:shape>
            </w:pict>
          </mc:Fallback>
        </mc:AlternateContent>
      </w:r>
    </w:p>
    <w:p w14:paraId="3870B1EF">
      <w:pPr>
        <w:pStyle w:val="92"/>
        <w:rPr>
          <w:color w:val="auto"/>
          <w:highlight w:val="none"/>
          <w:lang w:eastAsia="zh-CN"/>
        </w:rPr>
      </w:pPr>
      <w:bookmarkStart w:id="46" w:name="_Toc287627962"/>
      <w:r>
        <w:rPr>
          <w:color w:val="auto"/>
          <w:highlight w:val="none"/>
          <w:lang w:eastAsia="zh-CN"/>
        </w:rPr>
        <w:t>34</w:t>
      </w:r>
      <w:r>
        <w:rPr>
          <w:color w:val="auto"/>
          <w:highlight w:val="none"/>
          <w:lang w:eastAsia="zh-CN"/>
        </w:rPr>
        <w:tab/>
      </w:r>
      <w:r>
        <w:rPr>
          <w:rFonts w:hint="eastAsia"/>
          <w:color w:val="auto"/>
          <w:highlight w:val="none"/>
          <w:lang w:eastAsia="zh-CN"/>
        </w:rPr>
        <w:t>开工</w:t>
      </w:r>
      <w:bookmarkEnd w:id="46"/>
    </w:p>
    <w:p w14:paraId="7C41DEF3">
      <w:pPr>
        <w:autoSpaceDE w:val="0"/>
        <w:autoSpaceDN w:val="0"/>
        <w:adjustRightInd w:val="0"/>
        <w:spacing w:before="1" w:line="190" w:lineRule="exact"/>
        <w:jc w:val="left"/>
        <w:rPr>
          <w:rFonts w:ascii="宋体" w:cs="宋体"/>
          <w:color w:val="auto"/>
          <w:sz w:val="19"/>
          <w:szCs w:val="19"/>
          <w:highlight w:val="none"/>
          <w:lang w:eastAsia="zh-CN"/>
        </w:rPr>
      </w:pPr>
    </w:p>
    <w:p w14:paraId="6A1D2AA2">
      <w:pPr>
        <w:autoSpaceDE w:val="0"/>
        <w:autoSpaceDN w:val="0"/>
        <w:adjustRightInd w:val="0"/>
        <w:spacing w:before="1" w:line="190" w:lineRule="exact"/>
        <w:jc w:val="left"/>
        <w:rPr>
          <w:rFonts w:ascii="宋体" w:cs="宋体"/>
          <w:color w:val="auto"/>
          <w:sz w:val="19"/>
          <w:szCs w:val="19"/>
          <w:highlight w:val="none"/>
          <w:lang w:eastAsia="zh-CN"/>
        </w:rPr>
        <w:sectPr>
          <w:type w:val="continuous"/>
          <w:pgSz w:w="11920" w:h="16840"/>
          <w:pgMar w:top="1560" w:right="880" w:bottom="280" w:left="880" w:header="720" w:footer="720" w:gutter="0"/>
          <w:cols w:space="720" w:num="1"/>
        </w:sectPr>
      </w:pPr>
    </w:p>
    <w:p w14:paraId="56776368">
      <w:pPr>
        <w:autoSpaceDE w:val="0"/>
        <w:autoSpaceDN w:val="0"/>
        <w:adjustRightInd w:val="0"/>
        <w:spacing w:before="29"/>
        <w:ind w:left="141"/>
        <w:jc w:val="left"/>
        <w:rPr>
          <w:color w:val="auto"/>
          <w:highlight w:val="none"/>
          <w:lang w:eastAsia="zh-CN"/>
        </w:rPr>
      </w:pPr>
      <w:r>
        <w:rPr>
          <w:color w:val="auto"/>
          <w:highlight w:val="none"/>
          <w:lang w:eastAsia="zh-CN"/>
        </w:rPr>
        <w:t>34.1</w:t>
      </w:r>
    </w:p>
    <w:p w14:paraId="4FC77277">
      <w:pPr>
        <w:autoSpaceDE w:val="0"/>
        <w:autoSpaceDN w:val="0"/>
        <w:adjustRightInd w:val="0"/>
        <w:spacing w:before="9" w:line="160" w:lineRule="exact"/>
        <w:jc w:val="left"/>
        <w:rPr>
          <w:color w:val="auto"/>
          <w:sz w:val="16"/>
          <w:szCs w:val="16"/>
          <w:highlight w:val="none"/>
          <w:lang w:eastAsia="zh-CN"/>
        </w:rPr>
      </w:pPr>
    </w:p>
    <w:p w14:paraId="46F62A7C">
      <w:pPr>
        <w:autoSpaceDE w:val="0"/>
        <w:autoSpaceDN w:val="0"/>
        <w:adjustRightInd w:val="0"/>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开工</w:t>
      </w:r>
      <w:r>
        <w:rPr>
          <w:rFonts w:hint="eastAsia" w:ascii="宋体" w:cs="宋体"/>
          <w:color w:val="auto"/>
          <w:sz w:val="18"/>
          <w:szCs w:val="18"/>
          <w:highlight w:val="none"/>
          <w:lang w:eastAsia="zh-CN"/>
        </w:rPr>
        <w:t>条件</w:t>
      </w:r>
    </w:p>
    <w:p w14:paraId="26A9348F">
      <w:pPr>
        <w:autoSpaceDE w:val="0"/>
        <w:autoSpaceDN w:val="0"/>
        <w:adjustRightInd w:val="0"/>
        <w:spacing w:before="7" w:line="160" w:lineRule="exact"/>
        <w:jc w:val="left"/>
        <w:rPr>
          <w:rFonts w:ascii="宋体" w:cs="宋体"/>
          <w:color w:val="auto"/>
          <w:sz w:val="16"/>
          <w:szCs w:val="16"/>
          <w:highlight w:val="none"/>
          <w:lang w:eastAsia="zh-CN"/>
        </w:rPr>
      </w:pPr>
      <w:r>
        <w:rPr>
          <w:rFonts w:ascii="宋体" w:cs="宋体"/>
          <w:color w:val="auto"/>
          <w:sz w:val="18"/>
          <w:szCs w:val="18"/>
          <w:highlight w:val="none"/>
          <w:lang w:eastAsia="zh-CN"/>
        </w:rPr>
        <w:br w:type="column"/>
      </w:r>
    </w:p>
    <w:p w14:paraId="1958598A">
      <w:pPr>
        <w:autoSpaceDE w:val="0"/>
        <w:autoSpaceDN w:val="0"/>
        <w:adjustRightInd w:val="0"/>
        <w:spacing w:line="200" w:lineRule="exact"/>
        <w:jc w:val="left"/>
        <w:rPr>
          <w:rFonts w:ascii="宋体" w:cs="宋体"/>
          <w:color w:val="auto"/>
          <w:sz w:val="20"/>
          <w:szCs w:val="20"/>
          <w:highlight w:val="none"/>
          <w:lang w:eastAsia="zh-CN"/>
        </w:rPr>
      </w:pPr>
    </w:p>
    <w:p w14:paraId="6533F08A">
      <w:pPr>
        <w:autoSpaceDE w:val="0"/>
        <w:autoSpaceDN w:val="0"/>
        <w:adjustRightInd w:val="0"/>
        <w:jc w:val="left"/>
        <w:rPr>
          <w:rFonts w:ascii="宋体" w:cs="宋体"/>
          <w:color w:val="auto"/>
          <w:highlight w:val="none"/>
          <w:lang w:eastAsia="zh-CN"/>
        </w:rPr>
      </w:pPr>
      <w:r>
        <w:rPr>
          <w:rFonts w:hint="eastAsia" w:ascii="宋体" w:cs="宋体"/>
          <w:color w:val="auto"/>
          <w:highlight w:val="none"/>
          <w:lang w:eastAsia="zh-CN"/>
        </w:rPr>
        <w:t>工程开工必须具备法律法规规定的开工条件，并已经领取了施工许可证。</w:t>
      </w:r>
    </w:p>
    <w:p w14:paraId="54920AE8">
      <w:pPr>
        <w:autoSpaceDE w:val="0"/>
        <w:autoSpaceDN w:val="0"/>
        <w:adjustRightInd w:val="0"/>
        <w:jc w:val="left"/>
        <w:rPr>
          <w:rFonts w:ascii="宋体" w:cs="宋体"/>
          <w:color w:val="auto"/>
          <w:highlight w:val="none"/>
          <w:lang w:eastAsia="zh-CN"/>
        </w:rPr>
        <w:sectPr>
          <w:type w:val="continuous"/>
          <w:pgSz w:w="11920" w:h="16840"/>
          <w:pgMar w:top="1560" w:right="880" w:bottom="280" w:left="880" w:header="720" w:footer="720" w:gutter="0"/>
          <w:cols w:equalWidth="0" w:num="2">
            <w:col w:w="828" w:space="932"/>
            <w:col w:w="8400"/>
          </w:cols>
        </w:sectPr>
      </w:pPr>
    </w:p>
    <w:p w14:paraId="33DBCB04">
      <w:pPr>
        <w:autoSpaceDE w:val="0"/>
        <w:autoSpaceDN w:val="0"/>
        <w:adjustRightInd w:val="0"/>
        <w:spacing w:before="2" w:line="140" w:lineRule="exact"/>
        <w:jc w:val="left"/>
        <w:rPr>
          <w:rFonts w:ascii="宋体" w:cs="宋体"/>
          <w:color w:val="auto"/>
          <w:sz w:val="14"/>
          <w:szCs w:val="14"/>
          <w:highlight w:val="none"/>
          <w:lang w:eastAsia="zh-CN"/>
        </w:rPr>
      </w:pPr>
    </w:p>
    <w:p w14:paraId="335EF9ED">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34.2</w:t>
      </w:r>
      <w:r>
        <w:rPr>
          <w:color w:val="auto"/>
          <w:position w:val="-1"/>
          <w:highlight w:val="none"/>
          <w:lang w:eastAsia="zh-CN"/>
        </w:rPr>
        <w:tab/>
      </w:r>
    </w:p>
    <w:p w14:paraId="693AD75D">
      <w:pPr>
        <w:tabs>
          <w:tab w:val="left" w:pos="800"/>
          <w:tab w:val="left" w:pos="9880"/>
        </w:tabs>
        <w:autoSpaceDE w:val="0"/>
        <w:autoSpaceDN w:val="0"/>
        <w:adjustRightInd w:val="0"/>
        <w:spacing w:before="29"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2C0410CC">
      <w:pPr>
        <w:autoSpaceDE w:val="0"/>
        <w:autoSpaceDN w:val="0"/>
        <w:adjustRightInd w:val="0"/>
        <w:spacing w:before="5" w:line="160" w:lineRule="exact"/>
        <w:jc w:val="left"/>
        <w:rPr>
          <w:color w:val="auto"/>
          <w:sz w:val="16"/>
          <w:szCs w:val="16"/>
          <w:highlight w:val="none"/>
          <w:lang w:eastAsia="zh-CN"/>
        </w:rPr>
      </w:pPr>
    </w:p>
    <w:p w14:paraId="15306D12">
      <w:pPr>
        <w:autoSpaceDE w:val="0"/>
        <w:autoSpaceDN w:val="0"/>
        <w:adjustRightInd w:val="0"/>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工程</w:t>
      </w:r>
      <w:r>
        <w:rPr>
          <w:rFonts w:hint="eastAsia" w:ascii="宋体" w:cs="宋体"/>
          <w:color w:val="auto"/>
          <w:sz w:val="18"/>
          <w:szCs w:val="18"/>
          <w:highlight w:val="none"/>
          <w:lang w:eastAsia="zh-CN"/>
        </w:rPr>
        <w:t>开工</w:t>
      </w:r>
    </w:p>
    <w:p w14:paraId="55232E55">
      <w:pPr>
        <w:autoSpaceDE w:val="0"/>
        <w:autoSpaceDN w:val="0"/>
        <w:adjustRightInd w:val="0"/>
        <w:spacing w:before="67" w:line="306" w:lineRule="auto"/>
        <w:ind w:right="171"/>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乙方应在签订本合同后的</w:t>
      </w:r>
      <w:r>
        <w:rPr>
          <w:rFonts w:ascii="宋体" w:cs="宋体"/>
          <w:color w:val="auto"/>
          <w:spacing w:val="-1"/>
          <w:highlight w:val="none"/>
          <w:lang w:eastAsia="zh-CN"/>
        </w:rPr>
        <w:t xml:space="preserve"> </w:t>
      </w:r>
      <w:r>
        <w:rPr>
          <w:color w:val="auto"/>
          <w:highlight w:val="none"/>
          <w:lang w:eastAsia="zh-CN"/>
        </w:rPr>
        <w:t>28</w:t>
      </w:r>
      <w:r>
        <w:rPr>
          <w:color w:val="auto"/>
          <w:spacing w:val="59"/>
          <w:highlight w:val="none"/>
          <w:lang w:eastAsia="zh-CN"/>
        </w:rPr>
        <w:t xml:space="preserve"> </w:t>
      </w:r>
      <w:r>
        <w:rPr>
          <w:rFonts w:hint="eastAsia" w:ascii="宋体" w:cs="宋体"/>
          <w:color w:val="auto"/>
          <w:highlight w:val="none"/>
          <w:lang w:eastAsia="zh-CN"/>
        </w:rPr>
        <w:t>天内，向监理工程师提交开工申请书，并附上</w:t>
      </w:r>
      <w:r>
        <w:rPr>
          <w:rFonts w:ascii="宋体" w:cs="宋体"/>
          <w:color w:val="auto"/>
          <w:highlight w:val="none"/>
          <w:lang w:eastAsia="zh-CN"/>
        </w:rPr>
        <w:t xml:space="preserve"> </w:t>
      </w:r>
      <w:r>
        <w:rPr>
          <w:rFonts w:hint="eastAsia" w:ascii="宋体" w:cs="宋体"/>
          <w:color w:val="auto"/>
          <w:highlight w:val="none"/>
          <w:lang w:eastAsia="zh-CN"/>
        </w:rPr>
        <w:t>表明已做好开工准备的有关资料。除专用条款另有约定外，监理工程师应在本</w:t>
      </w:r>
      <w:r>
        <w:rPr>
          <w:rFonts w:ascii="宋体" w:cs="宋体"/>
          <w:color w:val="auto"/>
          <w:highlight w:val="none"/>
          <w:lang w:eastAsia="zh-CN"/>
        </w:rPr>
        <w:t xml:space="preserve"> </w:t>
      </w:r>
      <w:r>
        <w:rPr>
          <w:rFonts w:hint="eastAsia" w:ascii="宋体" w:cs="宋体"/>
          <w:color w:val="auto"/>
          <w:highlight w:val="none"/>
          <w:lang w:eastAsia="zh-CN"/>
        </w:rPr>
        <w:t>合同签订后的</w:t>
      </w:r>
      <w:r>
        <w:rPr>
          <w:rFonts w:ascii="宋体" w:cs="宋体"/>
          <w:color w:val="auto"/>
          <w:spacing w:val="-1"/>
          <w:highlight w:val="none"/>
          <w:lang w:eastAsia="zh-CN"/>
        </w:rPr>
        <w:t xml:space="preserve"> </w:t>
      </w:r>
      <w:r>
        <w:rPr>
          <w:color w:val="auto"/>
          <w:highlight w:val="none"/>
          <w:lang w:eastAsia="zh-CN"/>
        </w:rPr>
        <w:t>42</w:t>
      </w:r>
      <w:r>
        <w:rPr>
          <w:color w:val="auto"/>
          <w:spacing w:val="59"/>
          <w:highlight w:val="none"/>
          <w:lang w:eastAsia="zh-CN"/>
        </w:rPr>
        <w:t xml:space="preserve"> </w:t>
      </w:r>
      <w:r>
        <w:rPr>
          <w:rFonts w:hint="eastAsia" w:ascii="宋体" w:cs="宋体"/>
          <w:color w:val="auto"/>
          <w:highlight w:val="none"/>
          <w:lang w:eastAsia="zh-CN"/>
        </w:rPr>
        <w:t>天内报甲方批准后向乙方发出开工令；乙方应在接到开工令后的</w:t>
      </w:r>
      <w:r>
        <w:rPr>
          <w:rFonts w:ascii="宋体" w:cs="宋体"/>
          <w:color w:val="auto"/>
          <w:spacing w:val="-60"/>
          <w:highlight w:val="none"/>
          <w:lang w:eastAsia="zh-CN"/>
        </w:rPr>
        <w:t xml:space="preserve"> </w:t>
      </w:r>
      <w:r>
        <w:rPr>
          <w:color w:val="auto"/>
          <w:highlight w:val="none"/>
          <w:lang w:eastAsia="zh-CN"/>
        </w:rPr>
        <w:t xml:space="preserve">7 </w:t>
      </w:r>
      <w:r>
        <w:rPr>
          <w:rFonts w:hint="eastAsia" w:ascii="宋体" w:cs="宋体"/>
          <w:color w:val="auto"/>
          <w:highlight w:val="none"/>
          <w:lang w:eastAsia="zh-CN"/>
        </w:rPr>
        <w:t>天内开工，并一直保持合同工程连续均衡施工，直至其被改变为</w:t>
      </w:r>
    </w:p>
    <w:p w14:paraId="270B1B95">
      <w:pPr>
        <w:autoSpaceDE w:val="0"/>
        <w:autoSpaceDN w:val="0"/>
        <w:adjustRightInd w:val="0"/>
        <w:spacing w:before="21"/>
        <w:ind w:right="7868"/>
        <w:rPr>
          <w:rFonts w:ascii="宋体" w:cs="宋体"/>
          <w:color w:val="auto"/>
          <w:highlight w:val="none"/>
          <w:lang w:eastAsia="zh-CN"/>
        </w:rPr>
      </w:pPr>
      <w:r>
        <w:rPr>
          <w:rFonts w:hint="eastAsia" w:ascii="宋体" w:cs="宋体"/>
          <w:color w:val="auto"/>
          <w:highlight w:val="none"/>
          <w:lang w:eastAsia="zh-CN"/>
        </w:rPr>
        <w:t>止。</w:t>
      </w:r>
    </w:p>
    <w:p w14:paraId="2D74E158">
      <w:pPr>
        <w:autoSpaceDE w:val="0"/>
        <w:autoSpaceDN w:val="0"/>
        <w:adjustRightInd w:val="0"/>
        <w:spacing w:before="21"/>
        <w:ind w:right="7868"/>
        <w:rPr>
          <w:rFonts w:ascii="宋体" w:cs="宋体"/>
          <w:color w:val="auto"/>
          <w:highlight w:val="none"/>
          <w:lang w:eastAsia="zh-CN"/>
        </w:rPr>
        <w:sectPr>
          <w:type w:val="continuous"/>
          <w:pgSz w:w="11920" w:h="16840"/>
          <w:pgMar w:top="1560" w:right="880" w:bottom="280" w:left="880" w:header="720" w:footer="720" w:gutter="0"/>
          <w:cols w:equalWidth="0" w:num="2">
            <w:col w:w="828" w:space="932"/>
            <w:col w:w="8400"/>
          </w:cols>
        </w:sectPr>
      </w:pPr>
    </w:p>
    <w:p w14:paraId="3EB4D259">
      <w:pPr>
        <w:autoSpaceDE w:val="0"/>
        <w:autoSpaceDN w:val="0"/>
        <w:adjustRightInd w:val="0"/>
        <w:spacing w:before="10" w:line="150" w:lineRule="exact"/>
        <w:jc w:val="left"/>
        <w:rPr>
          <w:rFonts w:ascii="宋体" w:cs="宋体"/>
          <w:color w:val="auto"/>
          <w:sz w:val="15"/>
          <w:szCs w:val="15"/>
          <w:highlight w:val="none"/>
          <w:lang w:eastAsia="zh-CN"/>
        </w:rPr>
      </w:pPr>
    </w:p>
    <w:p w14:paraId="76B008D1">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34.3</w:t>
      </w:r>
      <w:r>
        <w:rPr>
          <w:color w:val="auto"/>
          <w:position w:val="-1"/>
          <w:highlight w:val="none"/>
          <w:lang w:eastAsia="zh-CN"/>
        </w:rPr>
        <w:tab/>
      </w:r>
    </w:p>
    <w:p w14:paraId="55DE64FD">
      <w:pPr>
        <w:tabs>
          <w:tab w:val="left" w:pos="800"/>
          <w:tab w:val="left" w:pos="9880"/>
        </w:tabs>
        <w:autoSpaceDE w:val="0"/>
        <w:autoSpaceDN w:val="0"/>
        <w:adjustRightInd w:val="0"/>
        <w:spacing w:before="29"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0C5DF61E">
      <w:pPr>
        <w:autoSpaceDE w:val="0"/>
        <w:autoSpaceDN w:val="0"/>
        <w:adjustRightInd w:val="0"/>
        <w:spacing w:before="4" w:line="200" w:lineRule="exact"/>
        <w:jc w:val="left"/>
        <w:rPr>
          <w:color w:val="auto"/>
          <w:sz w:val="20"/>
          <w:szCs w:val="20"/>
          <w:highlight w:val="none"/>
          <w:lang w:eastAsia="zh-CN"/>
        </w:rPr>
      </w:pPr>
    </w:p>
    <w:p w14:paraId="2558E031">
      <w:pPr>
        <w:autoSpaceDE w:val="0"/>
        <w:autoSpaceDN w:val="0"/>
        <w:adjustRightInd w:val="0"/>
        <w:spacing w:line="216" w:lineRule="auto"/>
        <w:ind w:left="105" w:right="-40"/>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乙方未按时</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开工的处理程</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序和</w:t>
      </w:r>
      <w:r>
        <w:rPr>
          <w:rFonts w:hint="eastAsia" w:ascii="宋体" w:cs="宋体"/>
          <w:color w:val="auto"/>
          <w:sz w:val="18"/>
          <w:szCs w:val="18"/>
          <w:highlight w:val="none"/>
          <w:lang w:eastAsia="zh-CN"/>
        </w:rPr>
        <w:t>责任</w:t>
      </w:r>
    </w:p>
    <w:p w14:paraId="16CFE18A">
      <w:pPr>
        <w:autoSpaceDE w:val="0"/>
        <w:autoSpaceDN w:val="0"/>
        <w:adjustRightInd w:val="0"/>
        <w:spacing w:before="14" w:line="466" w:lineRule="exact"/>
        <w:ind w:right="171"/>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乙方未能按照时开工</w:t>
      </w:r>
      <w:r>
        <w:rPr>
          <w:rFonts w:hint="eastAsia" w:ascii="宋体" w:cs="宋体"/>
          <w:color w:val="auto"/>
          <w:spacing w:val="-2"/>
          <w:highlight w:val="none"/>
          <w:lang w:eastAsia="zh-CN"/>
        </w:rPr>
        <w:t>，</w:t>
      </w:r>
      <w:r>
        <w:rPr>
          <w:rFonts w:hint="eastAsia" w:ascii="宋体" w:cs="宋体"/>
          <w:color w:val="auto"/>
          <w:highlight w:val="none"/>
          <w:lang w:eastAsia="zh-CN"/>
        </w:rPr>
        <w:t>应在接到开工令后立即以书面形式向监理工程师提出</w:t>
      </w:r>
      <w:r>
        <w:rPr>
          <w:rFonts w:ascii="宋体" w:cs="宋体"/>
          <w:color w:val="auto"/>
          <w:highlight w:val="none"/>
          <w:lang w:eastAsia="zh-CN"/>
        </w:rPr>
        <w:t xml:space="preserve"> </w:t>
      </w:r>
      <w:r>
        <w:rPr>
          <w:rFonts w:hint="eastAsia" w:ascii="宋体" w:cs="宋体"/>
          <w:color w:val="auto"/>
          <w:highlight w:val="none"/>
          <w:lang w:eastAsia="zh-CN"/>
        </w:rPr>
        <w:t>延期开工的要求并说明理由</w:t>
      </w:r>
      <w:r>
        <w:rPr>
          <w:rFonts w:ascii="宋体" w:cs="宋体"/>
          <w:color w:val="auto"/>
          <w:highlight w:val="none"/>
          <w:lang w:eastAsia="zh-CN"/>
        </w:rPr>
        <w:t>，</w:t>
      </w:r>
      <w:r>
        <w:rPr>
          <w:rFonts w:hint="eastAsia" w:ascii="宋体" w:cs="宋体"/>
          <w:color w:val="auto"/>
          <w:highlight w:val="none"/>
          <w:lang w:eastAsia="zh-CN"/>
        </w:rPr>
        <w:t>由此造成的损失和延误的工期由乙方承担。</w:t>
      </w:r>
    </w:p>
    <w:p w14:paraId="5B8099A4">
      <w:pPr>
        <w:autoSpaceDE w:val="0"/>
        <w:autoSpaceDN w:val="0"/>
        <w:adjustRightInd w:val="0"/>
        <w:spacing w:before="14" w:line="466" w:lineRule="exact"/>
        <w:ind w:right="171"/>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63CC27C1">
      <w:pPr>
        <w:autoSpaceDE w:val="0"/>
        <w:autoSpaceDN w:val="0"/>
        <w:adjustRightInd w:val="0"/>
        <w:spacing w:before="9" w:line="120" w:lineRule="exact"/>
        <w:jc w:val="left"/>
        <w:rPr>
          <w:rFonts w:ascii="宋体" w:cs="宋体"/>
          <w:color w:val="auto"/>
          <w:sz w:val="12"/>
          <w:szCs w:val="12"/>
          <w:highlight w:val="none"/>
          <w:lang w:eastAsia="zh-CN"/>
        </w:rPr>
      </w:pPr>
    </w:p>
    <w:p w14:paraId="234179B4">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34.4</w:t>
      </w:r>
      <w:r>
        <w:rPr>
          <w:color w:val="auto"/>
          <w:position w:val="-1"/>
          <w:highlight w:val="none"/>
          <w:lang w:eastAsia="zh-CN"/>
        </w:rPr>
        <w:tab/>
      </w:r>
    </w:p>
    <w:p w14:paraId="70943281">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64E809AC">
      <w:pPr>
        <w:autoSpaceDE w:val="0"/>
        <w:autoSpaceDN w:val="0"/>
        <w:adjustRightInd w:val="0"/>
        <w:spacing w:before="5" w:line="150" w:lineRule="exact"/>
        <w:jc w:val="left"/>
        <w:rPr>
          <w:color w:val="auto"/>
          <w:sz w:val="15"/>
          <w:szCs w:val="15"/>
          <w:highlight w:val="none"/>
          <w:lang w:eastAsia="zh-CN"/>
        </w:rPr>
      </w:pPr>
    </w:p>
    <w:p w14:paraId="58C0CFEE">
      <w:pPr>
        <w:autoSpaceDE w:val="0"/>
        <w:autoSpaceDN w:val="0"/>
        <w:adjustRightInd w:val="0"/>
        <w:spacing w:line="198" w:lineRule="auto"/>
        <w:ind w:left="105" w:right="-40"/>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甲方推迟开</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工的处理程序</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和责任</w:t>
      </w:r>
    </w:p>
    <w:p w14:paraId="48CE0FF6">
      <w:pPr>
        <w:autoSpaceDE w:val="0"/>
        <w:autoSpaceDN w:val="0"/>
        <w:adjustRightInd w:val="0"/>
        <w:spacing w:before="67" w:line="300" w:lineRule="auto"/>
        <w:ind w:right="171"/>
        <w:rPr>
          <w:rFonts w:ascii="宋体" w:cs="宋体"/>
          <w:color w:val="auto"/>
          <w:highlight w:val="none"/>
          <w:lang w:eastAsia="zh-CN"/>
        </w:rPr>
      </w:pPr>
      <w:r>
        <w:rPr>
          <w:color w:val="auto"/>
          <w:highlight w:val="none"/>
          <w:lang w:eastAsia="zh-CN"/>
        </w:rPr>
        <mc:AlternateContent>
          <mc:Choice Requires="wps">
            <w:drawing>
              <wp:anchor distT="0" distB="0" distL="114300" distR="114300" simplePos="0" relativeHeight="251693056" behindDoc="1" locked="0" layoutInCell="0" allowOverlap="1">
                <wp:simplePos x="0" y="0"/>
                <wp:positionH relativeFrom="page">
                  <wp:posOffset>1647825</wp:posOffset>
                </wp:positionH>
                <wp:positionV relativeFrom="page">
                  <wp:posOffset>8953500</wp:posOffset>
                </wp:positionV>
                <wp:extent cx="5179695" cy="0"/>
                <wp:effectExtent l="0" t="0" r="0" b="0"/>
                <wp:wrapNone/>
                <wp:docPr id="34" name="自选图形 62"/>
                <wp:cNvGraphicFramePr/>
                <a:graphic xmlns:a="http://schemas.openxmlformats.org/drawingml/2006/main">
                  <a:graphicData uri="http://schemas.microsoft.com/office/word/2010/wordprocessingShape">
                    <wps:wsp>
                      <wps:cNvSpPr/>
                      <wps:spPr>
                        <a:xfrm>
                          <a:off x="0" y="0"/>
                          <a:ext cx="5179695" cy="0"/>
                        </a:xfrm>
                        <a:custGeom>
                          <a:avLst/>
                          <a:gdLst>
                            <a:gd name="A1" fmla="val 0"/>
                            <a:gd name="A2" fmla="val 0"/>
                            <a:gd name="A3" fmla="val 0"/>
                          </a:gdLst>
                          <a:ahLst/>
                          <a:cxnLst/>
                          <a:rect l="0" t="0" r="0" b="0"/>
                          <a:pathLst>
                            <a:path w="8157" h="1">
                              <a:moveTo>
                                <a:pt x="0" y="0"/>
                              </a:moveTo>
                              <a:lnTo>
                                <a:pt x="8157" y="0"/>
                              </a:lnTo>
                            </a:path>
                          </a:pathLst>
                        </a:custGeom>
                        <a:noFill/>
                        <a:ln w="8889" cap="flat" cmpd="sng">
                          <a:solidFill>
                            <a:srgbClr val="000000"/>
                          </a:solidFill>
                          <a:prstDash val="solid"/>
                          <a:round/>
                          <a:headEnd type="none" w="med" len="med"/>
                          <a:tailEnd type="none" w="med" len="med"/>
                        </a:ln>
                      </wps:spPr>
                      <wps:bodyPr upright="1"/>
                    </wps:wsp>
                  </a:graphicData>
                </a:graphic>
              </wp:anchor>
            </w:drawing>
          </mc:Choice>
          <mc:Fallback>
            <w:pict>
              <v:shape id="自选图形 62" o:spid="_x0000_s1026" o:spt="100" style="position:absolute;left:0pt;margin-left:129.75pt;margin-top:705pt;height:0pt;width:407.85pt;mso-position-horizontal-relative:page;mso-position-vertical-relative:page;z-index:-251623424;mso-width-relative:page;mso-height-relative:page;" filled="f" stroked="t" coordsize="8157,1" o:allowincell="f" o:gfxdata="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kQQAnY&#10;AAAADgEAAA8AAAAAAAAAAQAgAAAAIgAAAGRycy9kb3ducmV2LnhtbFBLAQIUABQAAAAIAIdO4kAG&#10;4fx0WQIAABUFAAAOAAAAAAAAAAEAIAAAACcBAABkcnMvZTJvRG9jLnhtbFBLBQYAAAAABgAGAFkB&#10;AADyBQAAAAA=&#10;" path="m0,0l8157,0e">
                <v:fill on="f" focussize="0,0"/>
                <v:stroke weight="0.69992125984252pt" color="#000000" joinstyle="round"/>
                <v:imagedata o:title=""/>
                <o:lock v:ext="edit" aspectratio="f"/>
              </v:shape>
            </w:pict>
          </mc:Fallback>
        </mc:AlternateContent>
      </w:r>
      <w:r>
        <w:rPr>
          <w:rFonts w:ascii="宋体" w:cs="宋体"/>
          <w:color w:val="auto"/>
          <w:sz w:val="18"/>
          <w:szCs w:val="18"/>
          <w:highlight w:val="none"/>
          <w:lang w:eastAsia="zh-CN"/>
        </w:rPr>
        <w:br w:type="column"/>
      </w:r>
      <w:r>
        <w:rPr>
          <w:rFonts w:hint="eastAsia" w:ascii="宋体" w:cs="宋体"/>
          <w:color w:val="auto"/>
          <w:highlight w:val="none"/>
          <w:lang w:eastAsia="zh-CN"/>
        </w:rPr>
        <w:t>因甲方原因不能在第</w:t>
      </w:r>
      <w:r>
        <w:rPr>
          <w:rFonts w:ascii="宋体" w:cs="宋体"/>
          <w:color w:val="auto"/>
          <w:spacing w:val="-60"/>
          <w:highlight w:val="none"/>
          <w:lang w:eastAsia="zh-CN"/>
        </w:rPr>
        <w:t xml:space="preserve"> </w:t>
      </w:r>
      <w:r>
        <w:rPr>
          <w:color w:val="auto"/>
          <w:highlight w:val="none"/>
          <w:lang w:eastAsia="zh-CN"/>
        </w:rPr>
        <w:t xml:space="preserve">34.2 </w:t>
      </w:r>
      <w:r>
        <w:rPr>
          <w:rFonts w:hint="eastAsia" w:ascii="宋体" w:cs="宋体"/>
          <w:color w:val="auto"/>
          <w:highlight w:val="none"/>
          <w:lang w:eastAsia="zh-CN"/>
        </w:rPr>
        <w:t>款规定的时间内发出开工令的</w:t>
      </w:r>
      <w:r>
        <w:rPr>
          <w:rFonts w:hint="eastAsia" w:ascii="宋体" w:cs="宋体"/>
          <w:color w:val="auto"/>
          <w:spacing w:val="-62"/>
          <w:highlight w:val="none"/>
          <w:lang w:eastAsia="zh-CN"/>
        </w:rPr>
        <w:t>，</w:t>
      </w:r>
      <w:r>
        <w:rPr>
          <w:rFonts w:hint="eastAsia" w:ascii="宋体" w:cs="宋体"/>
          <w:color w:val="auto"/>
          <w:highlight w:val="none"/>
          <w:lang w:eastAsia="zh-CN"/>
        </w:rPr>
        <w:t>监理工程师应至少提前</w:t>
      </w:r>
      <w:r>
        <w:rPr>
          <w:rFonts w:ascii="宋体" w:cs="宋体"/>
          <w:color w:val="auto"/>
          <w:spacing w:val="-60"/>
          <w:highlight w:val="none"/>
          <w:lang w:eastAsia="zh-CN"/>
        </w:rPr>
        <w:t xml:space="preserve"> </w:t>
      </w:r>
      <w:r>
        <w:rPr>
          <w:color w:val="auto"/>
          <w:highlight w:val="none"/>
          <w:lang w:eastAsia="zh-CN"/>
        </w:rPr>
        <w:t xml:space="preserve">7 </w:t>
      </w:r>
      <w:r>
        <w:rPr>
          <w:rFonts w:hint="eastAsia" w:ascii="宋体" w:cs="宋体"/>
          <w:color w:val="auto"/>
          <w:highlight w:val="none"/>
          <w:lang w:eastAsia="zh-CN"/>
        </w:rPr>
        <w:t>天以书面形式通知乙方推迟开工。由此造成的损失由甲方承担，开工日期相应顺延。监理工程师未能提前</w:t>
      </w:r>
      <w:r>
        <w:rPr>
          <w:rFonts w:ascii="宋体" w:cs="宋体"/>
          <w:color w:val="auto"/>
          <w:spacing w:val="-60"/>
          <w:highlight w:val="none"/>
          <w:lang w:eastAsia="zh-CN"/>
        </w:rPr>
        <w:t xml:space="preserve"> </w:t>
      </w:r>
      <w:r>
        <w:rPr>
          <w:color w:val="auto"/>
          <w:highlight w:val="none"/>
          <w:lang w:eastAsia="zh-CN"/>
        </w:rPr>
        <w:t xml:space="preserve">7 </w:t>
      </w:r>
      <w:r>
        <w:rPr>
          <w:rFonts w:hint="eastAsia" w:ascii="宋体" w:cs="宋体"/>
          <w:color w:val="auto"/>
          <w:highlight w:val="none"/>
          <w:lang w:eastAsia="zh-CN"/>
        </w:rPr>
        <w:t>天通知乙方推迟开工的，由此造成损失的扩大由甲方承担。</w:t>
      </w:r>
    </w:p>
    <w:p w14:paraId="7268CCB4">
      <w:pPr>
        <w:autoSpaceDE w:val="0"/>
        <w:autoSpaceDN w:val="0"/>
        <w:adjustRightInd w:val="0"/>
        <w:spacing w:before="67" w:line="300" w:lineRule="auto"/>
        <w:ind w:right="171"/>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37B2D788">
      <w:pPr>
        <w:pStyle w:val="92"/>
        <w:rPr>
          <w:color w:val="auto"/>
          <w:highlight w:val="none"/>
          <w:lang w:eastAsia="zh-CN"/>
        </w:rPr>
      </w:pPr>
      <w:bookmarkStart w:id="47" w:name="_Toc287627963"/>
      <w:r>
        <w:rPr>
          <w:color w:val="auto"/>
          <w:highlight w:val="none"/>
          <w:lang w:eastAsia="zh-CN"/>
        </w:rPr>
        <w:t>35</w:t>
      </w:r>
      <w:r>
        <w:rPr>
          <w:color w:val="auto"/>
          <w:highlight w:val="none"/>
          <w:lang w:eastAsia="zh-CN"/>
        </w:rPr>
        <w:tab/>
      </w:r>
      <w:r>
        <w:rPr>
          <w:rFonts w:hint="eastAsia"/>
          <w:color w:val="auto"/>
          <w:highlight w:val="none"/>
          <w:lang w:eastAsia="zh-CN"/>
        </w:rPr>
        <w:t>暂停施工和复工</w:t>
      </w:r>
      <w:bookmarkEnd w:id="47"/>
    </w:p>
    <w:p w14:paraId="0ED49B7D">
      <w:pPr>
        <w:autoSpaceDE w:val="0"/>
        <w:autoSpaceDN w:val="0"/>
        <w:adjustRightInd w:val="0"/>
        <w:spacing w:before="1" w:line="190" w:lineRule="exact"/>
        <w:jc w:val="left"/>
        <w:rPr>
          <w:rFonts w:ascii="宋体" w:cs="宋体"/>
          <w:color w:val="auto"/>
          <w:sz w:val="19"/>
          <w:szCs w:val="19"/>
          <w:highlight w:val="none"/>
          <w:lang w:eastAsia="zh-CN"/>
        </w:rPr>
      </w:pPr>
    </w:p>
    <w:p w14:paraId="73F1965F">
      <w:pPr>
        <w:autoSpaceDE w:val="0"/>
        <w:autoSpaceDN w:val="0"/>
        <w:adjustRightInd w:val="0"/>
        <w:spacing w:before="1" w:line="190" w:lineRule="exact"/>
        <w:jc w:val="left"/>
        <w:rPr>
          <w:rFonts w:ascii="宋体" w:cs="宋体"/>
          <w:color w:val="auto"/>
          <w:sz w:val="19"/>
          <w:szCs w:val="19"/>
          <w:highlight w:val="none"/>
          <w:lang w:eastAsia="zh-CN"/>
        </w:rPr>
        <w:sectPr>
          <w:pgSz w:w="11920" w:h="16840"/>
          <w:pgMar w:top="1360" w:right="880" w:bottom="280" w:left="880" w:header="720" w:footer="720" w:gutter="0"/>
          <w:cols w:space="720" w:num="1"/>
        </w:sectPr>
      </w:pPr>
    </w:p>
    <w:p w14:paraId="3E7F67FE">
      <w:pPr>
        <w:autoSpaceDE w:val="0"/>
        <w:autoSpaceDN w:val="0"/>
        <w:adjustRightInd w:val="0"/>
        <w:spacing w:before="29"/>
        <w:ind w:left="141"/>
        <w:jc w:val="left"/>
        <w:rPr>
          <w:color w:val="auto"/>
          <w:highlight w:val="none"/>
          <w:lang w:eastAsia="zh-CN"/>
        </w:rPr>
      </w:pPr>
      <w:r>
        <w:rPr>
          <w:color w:val="auto"/>
          <w:highlight w:val="none"/>
          <w:lang w:eastAsia="zh-CN"/>
        </w:rPr>
        <w:t>35.1</w:t>
      </w:r>
    </w:p>
    <w:p w14:paraId="4F63AD8A">
      <w:pPr>
        <w:autoSpaceDE w:val="0"/>
        <w:autoSpaceDN w:val="0"/>
        <w:adjustRightInd w:val="0"/>
        <w:spacing w:before="14" w:line="200" w:lineRule="exact"/>
        <w:jc w:val="left"/>
        <w:rPr>
          <w:color w:val="auto"/>
          <w:sz w:val="20"/>
          <w:szCs w:val="20"/>
          <w:highlight w:val="none"/>
          <w:lang w:eastAsia="zh-CN"/>
        </w:rPr>
      </w:pPr>
    </w:p>
    <w:p w14:paraId="3AC64919">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暂停施工的指</w:t>
      </w:r>
      <w:r>
        <w:rPr>
          <w:rFonts w:ascii="宋体" w:cs="宋体"/>
          <w:color w:val="auto"/>
          <w:spacing w:val="14"/>
          <w:sz w:val="18"/>
          <w:szCs w:val="18"/>
          <w:highlight w:val="none"/>
          <w:lang w:eastAsia="zh-CN"/>
        </w:rPr>
        <w:t xml:space="preserve"> </w:t>
      </w:r>
      <w:r>
        <w:rPr>
          <w:rFonts w:hint="eastAsia" w:ascii="宋体" w:cs="宋体"/>
          <w:color w:val="auto"/>
          <w:sz w:val="18"/>
          <w:szCs w:val="18"/>
          <w:highlight w:val="none"/>
          <w:lang w:eastAsia="zh-CN"/>
        </w:rPr>
        <w:t>令</w:t>
      </w:r>
    </w:p>
    <w:p w14:paraId="044B3028">
      <w:pPr>
        <w:autoSpaceDE w:val="0"/>
        <w:autoSpaceDN w:val="0"/>
        <w:adjustRightInd w:val="0"/>
        <w:spacing w:before="5" w:line="110" w:lineRule="exact"/>
        <w:jc w:val="left"/>
        <w:rPr>
          <w:rFonts w:ascii="宋体" w:cs="宋体"/>
          <w:color w:val="auto"/>
          <w:sz w:val="11"/>
          <w:szCs w:val="11"/>
          <w:highlight w:val="none"/>
          <w:lang w:eastAsia="zh-CN"/>
        </w:rPr>
      </w:pPr>
      <w:r>
        <w:rPr>
          <w:rFonts w:ascii="宋体" w:cs="宋体"/>
          <w:color w:val="auto"/>
          <w:sz w:val="18"/>
          <w:szCs w:val="18"/>
          <w:highlight w:val="none"/>
          <w:lang w:eastAsia="zh-CN"/>
        </w:rPr>
        <w:br w:type="column"/>
      </w:r>
    </w:p>
    <w:p w14:paraId="315F0CCD">
      <w:pPr>
        <w:autoSpaceDE w:val="0"/>
        <w:autoSpaceDN w:val="0"/>
        <w:adjustRightInd w:val="0"/>
        <w:spacing w:line="200" w:lineRule="exact"/>
        <w:jc w:val="left"/>
        <w:rPr>
          <w:rFonts w:ascii="宋体" w:cs="宋体"/>
          <w:color w:val="auto"/>
          <w:sz w:val="20"/>
          <w:szCs w:val="20"/>
          <w:highlight w:val="none"/>
          <w:lang w:eastAsia="zh-CN"/>
        </w:rPr>
      </w:pPr>
    </w:p>
    <w:p w14:paraId="5E960B82">
      <w:pPr>
        <w:autoSpaceDE w:val="0"/>
        <w:autoSpaceDN w:val="0"/>
        <w:adjustRightInd w:val="0"/>
        <w:spacing w:line="466" w:lineRule="exact"/>
        <w:ind w:right="169"/>
        <w:jc w:val="left"/>
        <w:rPr>
          <w:rFonts w:ascii="宋体" w:cs="宋体"/>
          <w:color w:val="auto"/>
          <w:highlight w:val="none"/>
          <w:lang w:eastAsia="zh-CN"/>
        </w:rPr>
      </w:pPr>
      <w:r>
        <w:rPr>
          <w:rFonts w:hint="eastAsia" w:ascii="宋体" w:cs="宋体"/>
          <w:color w:val="auto"/>
          <w:highlight w:val="none"/>
          <w:lang w:eastAsia="zh-CN"/>
        </w:rPr>
        <w:t>监理工程师认为有必要时</w:t>
      </w:r>
      <w:r>
        <w:rPr>
          <w:rFonts w:hint="eastAsia" w:ascii="宋体" w:cs="宋体"/>
          <w:color w:val="auto"/>
          <w:spacing w:val="-60"/>
          <w:highlight w:val="none"/>
          <w:lang w:eastAsia="zh-CN"/>
        </w:rPr>
        <w:t>，</w:t>
      </w:r>
      <w:r>
        <w:rPr>
          <w:rFonts w:hint="eastAsia" w:ascii="宋体" w:cs="宋体"/>
          <w:color w:val="auto"/>
          <w:highlight w:val="none"/>
          <w:lang w:eastAsia="zh-CN"/>
        </w:rPr>
        <w:t>可向乙方发出暂停施工令</w:t>
      </w:r>
      <w:r>
        <w:rPr>
          <w:rFonts w:hint="eastAsia" w:ascii="宋体" w:cs="宋体"/>
          <w:color w:val="auto"/>
          <w:spacing w:val="-60"/>
          <w:highlight w:val="none"/>
          <w:lang w:eastAsia="zh-CN"/>
        </w:rPr>
        <w:t>，</w:t>
      </w:r>
      <w:r>
        <w:rPr>
          <w:rFonts w:hint="eastAsia" w:ascii="宋体" w:cs="宋体"/>
          <w:color w:val="auto"/>
          <w:highlight w:val="none"/>
          <w:lang w:eastAsia="zh-CN"/>
        </w:rPr>
        <w:t>并在</w:t>
      </w:r>
      <w:r>
        <w:rPr>
          <w:rFonts w:ascii="宋体" w:cs="宋体"/>
          <w:color w:val="auto"/>
          <w:spacing w:val="-60"/>
          <w:highlight w:val="none"/>
          <w:lang w:eastAsia="zh-CN"/>
        </w:rPr>
        <w:t xml:space="preserve"> </w:t>
      </w:r>
      <w:r>
        <w:rPr>
          <w:color w:val="auto"/>
          <w:highlight w:val="none"/>
          <w:lang w:eastAsia="zh-CN"/>
        </w:rPr>
        <w:t xml:space="preserve">48 </w:t>
      </w:r>
      <w:r>
        <w:rPr>
          <w:rFonts w:hint="eastAsia" w:ascii="宋体" w:cs="宋体"/>
          <w:color w:val="auto"/>
          <w:highlight w:val="none"/>
          <w:lang w:eastAsia="zh-CN"/>
        </w:rPr>
        <w:t>小时内提出处理意见，乙方应按照监理工程师的指令停止施工。不论任何原因造成的暂停施工，暂停施工期间乙方应妥善保护已完工程并提供安全保障。</w:t>
      </w:r>
    </w:p>
    <w:p w14:paraId="12824CA2">
      <w:pPr>
        <w:autoSpaceDE w:val="0"/>
        <w:autoSpaceDN w:val="0"/>
        <w:adjustRightInd w:val="0"/>
        <w:spacing w:line="466" w:lineRule="exact"/>
        <w:ind w:right="169"/>
        <w:jc w:val="left"/>
        <w:rPr>
          <w:rFonts w:ascii="宋体" w:cs="宋体"/>
          <w:color w:val="auto"/>
          <w:highlight w:val="none"/>
          <w:lang w:eastAsia="zh-CN"/>
        </w:rPr>
      </w:pPr>
      <w:r>
        <w:rPr>
          <w:rFonts w:hint="eastAsia" w:ascii="宋体" w:cs="宋体"/>
          <w:color w:val="auto"/>
          <w:highlight w:val="none"/>
          <w:lang w:eastAsia="zh-CN"/>
        </w:rPr>
        <w:t>因甲方原因引起暂停施工的合同工程发生紧急情况，且监理工程师又未及时</w:t>
      </w:r>
      <w:r>
        <w:rPr>
          <w:rFonts w:ascii="宋体" w:cs="宋体"/>
          <w:color w:val="auto"/>
          <w:highlight w:val="none"/>
          <w:lang w:eastAsia="zh-CN"/>
        </w:rPr>
        <w:t xml:space="preserve"> </w:t>
      </w:r>
      <w:r>
        <w:rPr>
          <w:rFonts w:hint="eastAsia" w:ascii="宋体" w:cs="宋体"/>
          <w:color w:val="auto"/>
          <w:highlight w:val="none"/>
          <w:lang w:eastAsia="zh-CN"/>
        </w:rPr>
        <w:t>发出暂停施工令时，乙方可先暂停施工，并及时向监理工程师提出暂停施工</w:t>
      </w:r>
      <w:r>
        <w:rPr>
          <w:rFonts w:ascii="宋体" w:cs="宋体"/>
          <w:color w:val="auto"/>
          <w:highlight w:val="none"/>
          <w:lang w:eastAsia="zh-CN"/>
        </w:rPr>
        <w:t xml:space="preserve"> </w:t>
      </w:r>
      <w:r>
        <w:rPr>
          <w:rFonts w:hint="eastAsia" w:ascii="宋体" w:cs="宋体"/>
          <w:color w:val="auto"/>
          <w:highlight w:val="none"/>
          <w:lang w:eastAsia="zh-CN"/>
        </w:rPr>
        <w:t>报告</w:t>
      </w:r>
      <w:r>
        <w:rPr>
          <w:rFonts w:hint="eastAsia" w:ascii="宋体" w:cs="宋体"/>
          <w:color w:val="auto"/>
          <w:spacing w:val="-60"/>
          <w:highlight w:val="none"/>
          <w:lang w:eastAsia="zh-CN"/>
        </w:rPr>
        <w:t>。</w:t>
      </w:r>
      <w:r>
        <w:rPr>
          <w:rFonts w:hint="eastAsia" w:ascii="宋体" w:cs="宋体"/>
          <w:color w:val="auto"/>
          <w:highlight w:val="none"/>
          <w:lang w:eastAsia="zh-CN"/>
        </w:rPr>
        <w:t>监理工程师应在收到暂停施工报告后的</w:t>
      </w:r>
      <w:r>
        <w:rPr>
          <w:rFonts w:ascii="宋体" w:cs="宋体"/>
          <w:color w:val="auto"/>
          <w:spacing w:val="-60"/>
          <w:highlight w:val="none"/>
          <w:lang w:eastAsia="zh-CN"/>
        </w:rPr>
        <w:t xml:space="preserve"> </w:t>
      </w:r>
      <w:r>
        <w:rPr>
          <w:color w:val="auto"/>
          <w:highlight w:val="none"/>
          <w:lang w:eastAsia="zh-CN"/>
        </w:rPr>
        <w:t>24</w:t>
      </w:r>
      <w:r>
        <w:rPr>
          <w:rFonts w:hint="eastAsia" w:ascii="宋体" w:cs="宋体"/>
          <w:color w:val="auto"/>
          <w:highlight w:val="none"/>
          <w:lang w:eastAsia="zh-CN"/>
        </w:rPr>
        <w:t>小时内予以答复。</w:t>
      </w:r>
    </w:p>
    <w:p w14:paraId="0A631B94">
      <w:pPr>
        <w:autoSpaceDE w:val="0"/>
        <w:autoSpaceDN w:val="0"/>
        <w:adjustRightInd w:val="0"/>
        <w:spacing w:line="466" w:lineRule="exact"/>
        <w:ind w:right="169"/>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24F60108">
      <w:pPr>
        <w:autoSpaceDE w:val="0"/>
        <w:autoSpaceDN w:val="0"/>
        <w:adjustRightInd w:val="0"/>
        <w:spacing w:before="9" w:line="120" w:lineRule="exact"/>
        <w:jc w:val="left"/>
        <w:rPr>
          <w:rFonts w:ascii="宋体" w:cs="宋体"/>
          <w:color w:val="auto"/>
          <w:sz w:val="12"/>
          <w:szCs w:val="12"/>
          <w:highlight w:val="none"/>
          <w:lang w:eastAsia="zh-CN"/>
        </w:rPr>
      </w:pPr>
    </w:p>
    <w:p w14:paraId="11BBD0C5">
      <w:pPr>
        <w:tabs>
          <w:tab w:val="left" w:leader="dot" w:pos="980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35.2</w:t>
      </w:r>
      <w:r>
        <w:rPr>
          <w:rFonts w:hint="eastAsia"/>
          <w:color w:val="auto"/>
          <w:position w:val="-1"/>
          <w:highlight w:val="none"/>
          <w:lang w:eastAsia="zh-CN"/>
        </w:rPr>
        <w:tab/>
      </w:r>
    </w:p>
    <w:p w14:paraId="5F60299E">
      <w:pPr>
        <w:tabs>
          <w:tab w:val="left" w:pos="9800"/>
        </w:tabs>
        <w:autoSpaceDE w:val="0"/>
        <w:autoSpaceDN w:val="0"/>
        <w:adjustRightInd w:val="0"/>
        <w:spacing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3DDEB6ED">
      <w:pPr>
        <w:autoSpaceDE w:val="0"/>
        <w:autoSpaceDN w:val="0"/>
        <w:adjustRightInd w:val="0"/>
        <w:spacing w:before="8" w:line="160" w:lineRule="exact"/>
        <w:jc w:val="left"/>
        <w:rPr>
          <w:color w:val="auto"/>
          <w:sz w:val="16"/>
          <w:szCs w:val="16"/>
          <w:highlight w:val="none"/>
          <w:lang w:eastAsia="zh-CN"/>
        </w:rPr>
      </w:pPr>
    </w:p>
    <w:p w14:paraId="63F3E6C5">
      <w:pPr>
        <w:autoSpaceDE w:val="0"/>
        <w:autoSpaceDN w:val="0"/>
        <w:adjustRightInd w:val="0"/>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复工</w:t>
      </w:r>
      <w:r>
        <w:rPr>
          <w:rFonts w:hint="eastAsia" w:ascii="宋体" w:cs="宋体"/>
          <w:color w:val="auto"/>
          <w:sz w:val="18"/>
          <w:szCs w:val="18"/>
          <w:highlight w:val="none"/>
          <w:lang w:eastAsia="zh-CN"/>
        </w:rPr>
        <w:t>的</w:t>
      </w:r>
      <w:r>
        <w:rPr>
          <w:rFonts w:hint="eastAsia" w:ascii="宋体" w:cs="宋体"/>
          <w:color w:val="auto"/>
          <w:spacing w:val="1"/>
          <w:sz w:val="18"/>
          <w:szCs w:val="18"/>
          <w:highlight w:val="none"/>
          <w:lang w:eastAsia="zh-CN"/>
        </w:rPr>
        <w:t>要求</w:t>
      </w:r>
    </w:p>
    <w:p w14:paraId="5FC7FE48">
      <w:pPr>
        <w:autoSpaceDE w:val="0"/>
        <w:autoSpaceDN w:val="0"/>
        <w:adjustRightInd w:val="0"/>
        <w:spacing w:before="67" w:line="311" w:lineRule="auto"/>
        <w:ind w:right="49"/>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乙方实施监理工程师的处理意见后，可向监理工程师提交复工报审表要求复工</w:t>
      </w:r>
      <w:r>
        <w:rPr>
          <w:rFonts w:hint="eastAsia" w:ascii="宋体" w:cs="宋体"/>
          <w:color w:val="auto"/>
          <w:spacing w:val="-120"/>
          <w:highlight w:val="none"/>
          <w:lang w:eastAsia="zh-CN"/>
        </w:rPr>
        <w:t>；</w:t>
      </w:r>
      <w:r>
        <w:rPr>
          <w:rFonts w:hint="eastAsia" w:ascii="宋体" w:cs="宋体"/>
          <w:color w:val="auto"/>
          <w:highlight w:val="none"/>
          <w:lang w:eastAsia="zh-CN"/>
        </w:rPr>
        <w:t>监理工程师应在收到复工报审表后的</w:t>
      </w:r>
      <w:r>
        <w:rPr>
          <w:rFonts w:ascii="宋体" w:cs="宋体"/>
          <w:color w:val="auto"/>
          <w:spacing w:val="-60"/>
          <w:highlight w:val="none"/>
          <w:lang w:eastAsia="zh-CN"/>
        </w:rPr>
        <w:t xml:space="preserve"> </w:t>
      </w:r>
      <w:r>
        <w:rPr>
          <w:color w:val="auto"/>
          <w:highlight w:val="none"/>
          <w:lang w:eastAsia="zh-CN"/>
        </w:rPr>
        <w:t xml:space="preserve">48 </w:t>
      </w:r>
      <w:r>
        <w:rPr>
          <w:rFonts w:hint="eastAsia" w:ascii="宋体" w:cs="宋体"/>
          <w:color w:val="auto"/>
          <w:highlight w:val="none"/>
          <w:lang w:eastAsia="zh-CN"/>
        </w:rPr>
        <w:t>小时内予以答复</w:t>
      </w:r>
      <w:r>
        <w:rPr>
          <w:rFonts w:hint="eastAsia" w:ascii="宋体" w:cs="宋体"/>
          <w:color w:val="auto"/>
          <w:spacing w:val="-120"/>
          <w:highlight w:val="none"/>
          <w:lang w:eastAsia="zh-CN"/>
        </w:rPr>
        <w:t>。</w:t>
      </w:r>
      <w:r>
        <w:rPr>
          <w:rFonts w:hint="eastAsia" w:ascii="宋体" w:cs="宋体"/>
          <w:color w:val="auto"/>
          <w:highlight w:val="none"/>
          <w:lang w:eastAsia="zh-CN"/>
        </w:rPr>
        <w:t>具备复工条件时，监理工程师应立即向乙方发出复工令，乙方应立即组织复工。监理工程师在收到复工报审表后的</w:t>
      </w:r>
      <w:r>
        <w:rPr>
          <w:rFonts w:ascii="宋体" w:cs="宋体"/>
          <w:color w:val="auto"/>
          <w:spacing w:val="-60"/>
          <w:highlight w:val="none"/>
          <w:lang w:eastAsia="zh-CN"/>
        </w:rPr>
        <w:t xml:space="preserve"> </w:t>
      </w:r>
      <w:r>
        <w:rPr>
          <w:color w:val="auto"/>
          <w:highlight w:val="none"/>
          <w:lang w:eastAsia="zh-CN"/>
        </w:rPr>
        <w:t xml:space="preserve">48 </w:t>
      </w:r>
      <w:r>
        <w:rPr>
          <w:rFonts w:hint="eastAsia" w:ascii="宋体" w:cs="宋体"/>
          <w:color w:val="auto"/>
          <w:highlight w:val="none"/>
          <w:lang w:eastAsia="zh-CN"/>
        </w:rPr>
        <w:t>小时内未答复也未提出处理意见的</w:t>
      </w:r>
      <w:r>
        <w:rPr>
          <w:rFonts w:hint="eastAsia" w:ascii="宋体" w:cs="宋体"/>
          <w:color w:val="auto"/>
          <w:spacing w:val="-120"/>
          <w:highlight w:val="none"/>
          <w:lang w:eastAsia="zh-CN"/>
        </w:rPr>
        <w:t>，</w:t>
      </w:r>
      <w:r>
        <w:rPr>
          <w:rFonts w:hint="eastAsia" w:ascii="宋体" w:cs="宋体"/>
          <w:color w:val="auto"/>
          <w:highlight w:val="none"/>
          <w:lang w:eastAsia="zh-CN"/>
        </w:rPr>
        <w:t>乙方可自行复工，监理工程师应予认可。</w:t>
      </w:r>
    </w:p>
    <w:p w14:paraId="76A948FA">
      <w:pPr>
        <w:autoSpaceDE w:val="0"/>
        <w:autoSpaceDN w:val="0"/>
        <w:adjustRightInd w:val="0"/>
        <w:spacing w:before="67" w:line="311" w:lineRule="auto"/>
        <w:ind w:right="49"/>
        <w:jc w:val="left"/>
        <w:rPr>
          <w:rFonts w:ascii="宋体" w:cs="宋体"/>
          <w:color w:val="auto"/>
          <w:highlight w:val="none"/>
          <w:lang w:eastAsia="zh-CN"/>
        </w:rPr>
      </w:pPr>
      <w:r>
        <w:rPr>
          <w:rFonts w:hint="eastAsia" w:ascii="宋体" w:cs="宋体"/>
          <w:color w:val="auto"/>
          <w:highlight w:val="none"/>
          <w:lang w:eastAsia="zh-CN"/>
        </w:rPr>
        <w:t>乙方无故拖延或拒绝复工的，由此增加的费用和（或）延误的工期由乙方承担；因甲方原因无法按时复工的，乙方有权要求甲方增加发生的费用和（或）顺延工期，并支付合理利润。</w:t>
      </w:r>
    </w:p>
    <w:p w14:paraId="2E638C8F">
      <w:pPr>
        <w:autoSpaceDE w:val="0"/>
        <w:autoSpaceDN w:val="0"/>
        <w:adjustRightInd w:val="0"/>
        <w:spacing w:before="41"/>
        <w:jc w:val="left"/>
        <w:rPr>
          <w:rFonts w:ascii="宋体" w:cs="宋体"/>
          <w:color w:val="auto"/>
          <w:highlight w:val="none"/>
          <w:lang w:eastAsia="zh-CN"/>
        </w:rPr>
        <w:sectPr>
          <w:type w:val="continuous"/>
          <w:pgSz w:w="11920" w:h="16840"/>
          <w:pgMar w:top="1560" w:right="880" w:bottom="280" w:left="880" w:header="720" w:footer="720" w:gutter="0"/>
          <w:cols w:equalWidth="0" w:num="2">
            <w:col w:w="1010" w:space="750"/>
            <w:col w:w="8400"/>
          </w:cols>
        </w:sectPr>
      </w:pPr>
    </w:p>
    <w:p w14:paraId="685F91A5">
      <w:pPr>
        <w:autoSpaceDE w:val="0"/>
        <w:autoSpaceDN w:val="0"/>
        <w:adjustRightInd w:val="0"/>
        <w:spacing w:before="10" w:line="150" w:lineRule="exact"/>
        <w:jc w:val="left"/>
        <w:rPr>
          <w:rFonts w:ascii="宋体" w:cs="宋体"/>
          <w:color w:val="auto"/>
          <w:sz w:val="15"/>
          <w:szCs w:val="15"/>
          <w:highlight w:val="none"/>
          <w:lang w:eastAsia="zh-CN"/>
        </w:rPr>
      </w:pPr>
    </w:p>
    <w:p w14:paraId="1D64C197">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35.3</w:t>
      </w:r>
      <w:r>
        <w:rPr>
          <w:color w:val="auto"/>
          <w:position w:val="-1"/>
          <w:highlight w:val="none"/>
          <w:lang w:eastAsia="zh-CN"/>
        </w:rPr>
        <w:tab/>
      </w:r>
    </w:p>
    <w:p w14:paraId="294D3728">
      <w:pPr>
        <w:tabs>
          <w:tab w:val="left" w:pos="800"/>
          <w:tab w:val="left" w:pos="9880"/>
        </w:tabs>
        <w:autoSpaceDE w:val="0"/>
        <w:autoSpaceDN w:val="0"/>
        <w:adjustRightInd w:val="0"/>
        <w:spacing w:before="29"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12661BE6">
      <w:pPr>
        <w:autoSpaceDE w:val="0"/>
        <w:autoSpaceDN w:val="0"/>
        <w:adjustRightInd w:val="0"/>
        <w:spacing w:before="6" w:line="120" w:lineRule="exact"/>
        <w:jc w:val="left"/>
        <w:rPr>
          <w:color w:val="auto"/>
          <w:sz w:val="12"/>
          <w:szCs w:val="12"/>
          <w:highlight w:val="none"/>
          <w:lang w:eastAsia="zh-CN"/>
        </w:rPr>
      </w:pPr>
    </w:p>
    <w:p w14:paraId="705ECD13">
      <w:pPr>
        <w:autoSpaceDE w:val="0"/>
        <w:autoSpaceDN w:val="0"/>
        <w:adjustRightInd w:val="0"/>
        <w:ind w:left="105" w:right="-47"/>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暂停施工持续</w:t>
      </w:r>
    </w:p>
    <w:p w14:paraId="25D47EB0">
      <w:pPr>
        <w:autoSpaceDE w:val="0"/>
        <w:autoSpaceDN w:val="0"/>
        <w:adjustRightInd w:val="0"/>
        <w:spacing w:before="18" w:line="220" w:lineRule="exact"/>
        <w:ind w:left="105" w:right="-26"/>
        <w:jc w:val="left"/>
        <w:rPr>
          <w:rFonts w:ascii="宋体" w:cs="宋体"/>
          <w:color w:val="auto"/>
          <w:sz w:val="18"/>
          <w:szCs w:val="18"/>
          <w:highlight w:val="none"/>
          <w:lang w:eastAsia="zh-CN"/>
        </w:rPr>
      </w:pPr>
      <w:r>
        <w:rPr>
          <w:rFonts w:ascii="宋体" w:cs="宋体"/>
          <w:color w:val="auto"/>
          <w:spacing w:val="1"/>
          <w:sz w:val="18"/>
          <w:szCs w:val="18"/>
          <w:highlight w:val="none"/>
          <w:lang w:eastAsia="zh-CN"/>
        </w:rPr>
        <w:t>5</w:t>
      </w:r>
      <w:r>
        <w:rPr>
          <w:rFonts w:ascii="宋体" w:cs="宋体"/>
          <w:color w:val="auto"/>
          <w:sz w:val="18"/>
          <w:szCs w:val="18"/>
          <w:highlight w:val="none"/>
          <w:lang w:eastAsia="zh-CN"/>
        </w:rPr>
        <w:t>6</w:t>
      </w:r>
      <w:r>
        <w:rPr>
          <w:rFonts w:ascii="宋体" w:cs="宋体"/>
          <w:color w:val="auto"/>
          <w:spacing w:val="-22"/>
          <w:sz w:val="18"/>
          <w:szCs w:val="18"/>
          <w:highlight w:val="none"/>
          <w:lang w:eastAsia="zh-CN"/>
        </w:rPr>
        <w:t xml:space="preserve"> </w:t>
      </w:r>
      <w:r>
        <w:rPr>
          <w:rFonts w:hint="eastAsia" w:ascii="宋体" w:cs="宋体"/>
          <w:color w:val="auto"/>
          <w:sz w:val="18"/>
          <w:szCs w:val="18"/>
          <w:highlight w:val="none"/>
          <w:lang w:eastAsia="zh-CN"/>
        </w:rPr>
        <w:t>天</w:t>
      </w:r>
      <w:r>
        <w:rPr>
          <w:rFonts w:hint="eastAsia" w:ascii="宋体" w:cs="宋体"/>
          <w:color w:val="auto"/>
          <w:spacing w:val="1"/>
          <w:sz w:val="18"/>
          <w:szCs w:val="18"/>
          <w:highlight w:val="none"/>
          <w:lang w:eastAsia="zh-CN"/>
        </w:rPr>
        <w:t>以</w:t>
      </w:r>
      <w:r>
        <w:rPr>
          <w:rFonts w:hint="eastAsia" w:ascii="宋体" w:cs="宋体"/>
          <w:color w:val="auto"/>
          <w:sz w:val="18"/>
          <w:szCs w:val="18"/>
          <w:highlight w:val="none"/>
          <w:lang w:eastAsia="zh-CN"/>
        </w:rPr>
        <w:t>上</w:t>
      </w:r>
      <w:r>
        <w:rPr>
          <w:rFonts w:hint="eastAsia" w:ascii="宋体" w:cs="宋体"/>
          <w:color w:val="auto"/>
          <w:spacing w:val="1"/>
          <w:sz w:val="18"/>
          <w:szCs w:val="18"/>
          <w:highlight w:val="none"/>
          <w:lang w:eastAsia="zh-CN"/>
        </w:rPr>
        <w:t>的</w:t>
      </w:r>
      <w:r>
        <w:rPr>
          <w:rFonts w:hint="eastAsia" w:ascii="宋体" w:cs="宋体"/>
          <w:color w:val="auto"/>
          <w:sz w:val="18"/>
          <w:szCs w:val="18"/>
          <w:highlight w:val="none"/>
          <w:lang w:eastAsia="zh-CN"/>
        </w:rPr>
        <w:t>复</w:t>
      </w:r>
      <w:r>
        <w:rPr>
          <w:rFonts w:ascii="宋体" w:cs="宋体"/>
          <w:color w:val="auto"/>
          <w:sz w:val="18"/>
          <w:szCs w:val="18"/>
          <w:highlight w:val="none"/>
          <w:lang w:eastAsia="zh-CN"/>
        </w:rPr>
        <w:t xml:space="preserve"> </w:t>
      </w:r>
      <w:r>
        <w:rPr>
          <w:rFonts w:hint="eastAsia" w:ascii="宋体" w:cs="宋体"/>
          <w:color w:val="auto"/>
          <w:spacing w:val="1"/>
          <w:sz w:val="18"/>
          <w:szCs w:val="18"/>
          <w:highlight w:val="none"/>
          <w:lang w:eastAsia="zh-CN"/>
        </w:rPr>
        <w:t>工要求</w:t>
      </w:r>
    </w:p>
    <w:p w14:paraId="2AB8833C">
      <w:pPr>
        <w:autoSpaceDE w:val="0"/>
        <w:autoSpaceDN w:val="0"/>
        <w:adjustRightInd w:val="0"/>
        <w:spacing w:before="67" w:line="300" w:lineRule="auto"/>
        <w:ind w:left="1" w:right="169"/>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非乙方原因造成暂停施工持续</w:t>
      </w:r>
      <w:r>
        <w:rPr>
          <w:rFonts w:ascii="宋体" w:cs="宋体"/>
          <w:color w:val="auto"/>
          <w:spacing w:val="-60"/>
          <w:highlight w:val="none"/>
          <w:lang w:eastAsia="zh-CN"/>
        </w:rPr>
        <w:t xml:space="preserve"> </w:t>
      </w:r>
      <w:r>
        <w:rPr>
          <w:color w:val="auto"/>
          <w:highlight w:val="none"/>
          <w:lang w:eastAsia="zh-CN"/>
        </w:rPr>
        <w:t xml:space="preserve">56 </w:t>
      </w:r>
      <w:r>
        <w:rPr>
          <w:rFonts w:hint="eastAsia" w:ascii="宋体" w:cs="宋体"/>
          <w:color w:val="auto"/>
          <w:highlight w:val="none"/>
          <w:lang w:eastAsia="zh-CN"/>
        </w:rPr>
        <w:t>天以上时</w:t>
      </w:r>
      <w:r>
        <w:rPr>
          <w:rFonts w:hint="eastAsia" w:ascii="宋体" w:cs="宋体"/>
          <w:color w:val="auto"/>
          <w:spacing w:val="-120"/>
          <w:highlight w:val="none"/>
          <w:lang w:eastAsia="zh-CN"/>
        </w:rPr>
        <w:t>，</w:t>
      </w:r>
      <w:r>
        <w:rPr>
          <w:rFonts w:hint="eastAsia" w:ascii="宋体" w:cs="宋体"/>
          <w:color w:val="auto"/>
          <w:highlight w:val="none"/>
          <w:lang w:eastAsia="zh-CN"/>
        </w:rPr>
        <w:t>乙方可向监理工程师提交复工报审表要求复工</w:t>
      </w:r>
      <w:r>
        <w:rPr>
          <w:rFonts w:hint="eastAsia" w:ascii="宋体" w:cs="宋体"/>
          <w:color w:val="auto"/>
          <w:spacing w:val="-60"/>
          <w:highlight w:val="none"/>
          <w:lang w:eastAsia="zh-CN"/>
        </w:rPr>
        <w:t>；</w:t>
      </w:r>
      <w:r>
        <w:rPr>
          <w:rFonts w:hint="eastAsia" w:ascii="宋体" w:cs="宋体"/>
          <w:color w:val="auto"/>
          <w:highlight w:val="none"/>
          <w:lang w:eastAsia="zh-CN"/>
        </w:rPr>
        <w:t>监理工程师应在收到复工报审表后的</w:t>
      </w:r>
      <w:r>
        <w:rPr>
          <w:rFonts w:ascii="宋体" w:cs="宋体"/>
          <w:color w:val="auto"/>
          <w:spacing w:val="-60"/>
          <w:highlight w:val="none"/>
          <w:lang w:eastAsia="zh-CN"/>
        </w:rPr>
        <w:t xml:space="preserve"> </w:t>
      </w:r>
      <w:r>
        <w:rPr>
          <w:color w:val="auto"/>
          <w:highlight w:val="none"/>
          <w:lang w:eastAsia="zh-CN"/>
        </w:rPr>
        <w:t xml:space="preserve">28 </w:t>
      </w:r>
      <w:r>
        <w:rPr>
          <w:rFonts w:hint="eastAsia" w:ascii="宋体" w:cs="宋体"/>
          <w:color w:val="auto"/>
          <w:highlight w:val="none"/>
          <w:lang w:eastAsia="zh-CN"/>
        </w:rPr>
        <w:t>天内准许复工</w:t>
      </w:r>
      <w:r>
        <w:rPr>
          <w:rFonts w:hint="eastAsia" w:ascii="宋体" w:cs="宋体"/>
          <w:color w:val="auto"/>
          <w:spacing w:val="-60"/>
          <w:highlight w:val="none"/>
          <w:lang w:eastAsia="zh-CN"/>
        </w:rPr>
        <w:t>。</w:t>
      </w:r>
      <w:r>
        <w:rPr>
          <w:rFonts w:hint="eastAsia" w:ascii="宋体" w:cs="宋体"/>
          <w:color w:val="auto"/>
          <w:highlight w:val="none"/>
          <w:lang w:eastAsia="zh-CN"/>
        </w:rPr>
        <w:t>如果在上述期限内监理工程师未予准许，则乙方可以作如下选择：</w:t>
      </w:r>
    </w:p>
    <w:p w14:paraId="29AAB2BE">
      <w:pPr>
        <w:tabs>
          <w:tab w:val="left" w:pos="480"/>
        </w:tabs>
        <w:autoSpaceDE w:val="0"/>
        <w:autoSpaceDN w:val="0"/>
        <w:adjustRightInd w:val="0"/>
        <w:spacing w:before="52" w:line="308" w:lineRule="auto"/>
        <w:ind w:right="171"/>
        <w:rPr>
          <w:rFonts w:ascii="宋体" w:cs="宋体"/>
          <w:color w:val="auto"/>
          <w:highlight w:val="none"/>
          <w:lang w:eastAsia="zh-CN"/>
        </w:rPr>
      </w:pPr>
      <w:r>
        <w:rPr>
          <w:color w:val="auto"/>
          <w:highlight w:val="none"/>
          <w:lang w:eastAsia="zh-CN"/>
        </w:rPr>
        <w:t>(1)</w:t>
      </w:r>
      <w:r>
        <w:rPr>
          <w:color w:val="auto"/>
          <w:highlight w:val="none"/>
          <w:lang w:eastAsia="zh-CN"/>
        </w:rPr>
        <w:tab/>
      </w:r>
      <w:r>
        <w:rPr>
          <w:rFonts w:hint="eastAsia" w:ascii="宋体" w:cs="宋体"/>
          <w:color w:val="auto"/>
          <w:highlight w:val="none"/>
          <w:lang w:eastAsia="zh-CN"/>
        </w:rPr>
        <w:t>如果此项停工仅影响合同工程的一部分时</w:t>
      </w:r>
      <w:r>
        <w:rPr>
          <w:rFonts w:hint="eastAsia" w:ascii="宋体" w:cs="宋体"/>
          <w:color w:val="auto"/>
          <w:spacing w:val="-61"/>
          <w:highlight w:val="none"/>
          <w:lang w:eastAsia="zh-CN"/>
        </w:rPr>
        <w:t>，</w:t>
      </w:r>
      <w:r>
        <w:rPr>
          <w:rFonts w:hint="eastAsia" w:ascii="宋体" w:cs="宋体"/>
          <w:color w:val="auto"/>
          <w:highlight w:val="none"/>
          <w:lang w:eastAsia="zh-CN"/>
        </w:rPr>
        <w:t>则根据第</w:t>
      </w:r>
      <w:r>
        <w:rPr>
          <w:rFonts w:ascii="宋体" w:cs="宋体"/>
          <w:color w:val="auto"/>
          <w:spacing w:val="-60"/>
          <w:highlight w:val="none"/>
          <w:lang w:eastAsia="zh-CN"/>
        </w:rPr>
        <w:t xml:space="preserve"> </w:t>
      </w:r>
      <w:r>
        <w:rPr>
          <w:color w:val="auto"/>
          <w:highlight w:val="none"/>
          <w:lang w:eastAsia="zh-CN"/>
        </w:rPr>
        <w:t xml:space="preserve">56.2 </w:t>
      </w:r>
      <w:r>
        <w:rPr>
          <w:rFonts w:hint="eastAsia" w:ascii="宋体" w:cs="宋体"/>
          <w:color w:val="auto"/>
          <w:highlight w:val="none"/>
          <w:lang w:eastAsia="zh-CN"/>
        </w:rPr>
        <w:t>款规定及时提出</w:t>
      </w:r>
      <w:r>
        <w:rPr>
          <w:rFonts w:ascii="宋体" w:cs="宋体"/>
          <w:color w:val="auto"/>
          <w:highlight w:val="none"/>
          <w:lang w:eastAsia="zh-CN"/>
        </w:rPr>
        <w:t xml:space="preserve"> </w:t>
      </w:r>
      <w:r>
        <w:rPr>
          <w:rFonts w:hint="eastAsia" w:ascii="宋体" w:cs="宋体"/>
          <w:color w:val="auto"/>
          <w:highlight w:val="none"/>
          <w:lang w:eastAsia="zh-CN"/>
        </w:rPr>
        <w:t>工程变更，取消该部分工程，并书面通知甲方，抄送监理工程师和造价工程</w:t>
      </w:r>
      <w:r>
        <w:rPr>
          <w:rFonts w:ascii="宋体" w:cs="宋体"/>
          <w:color w:val="auto"/>
          <w:highlight w:val="none"/>
          <w:lang w:eastAsia="zh-CN"/>
        </w:rPr>
        <w:t xml:space="preserve"> </w:t>
      </w:r>
      <w:r>
        <w:rPr>
          <w:rFonts w:hint="eastAsia" w:ascii="宋体" w:cs="宋体"/>
          <w:color w:val="auto"/>
          <w:highlight w:val="none"/>
          <w:lang w:eastAsia="zh-CN"/>
        </w:rPr>
        <w:t>师；</w:t>
      </w:r>
    </w:p>
    <w:p w14:paraId="5B68C3CF">
      <w:pPr>
        <w:tabs>
          <w:tab w:val="left" w:pos="480"/>
        </w:tabs>
        <w:autoSpaceDE w:val="0"/>
        <w:autoSpaceDN w:val="0"/>
        <w:adjustRightInd w:val="0"/>
        <w:spacing w:before="44" w:line="300" w:lineRule="auto"/>
        <w:ind w:left="1" w:right="169"/>
        <w:rPr>
          <w:rFonts w:ascii="宋体" w:cs="宋体"/>
          <w:color w:val="auto"/>
          <w:highlight w:val="none"/>
          <w:lang w:eastAsia="zh-CN"/>
        </w:rPr>
      </w:pPr>
      <w:r>
        <w:rPr>
          <w:color w:val="auto"/>
          <w:highlight w:val="none"/>
          <w:lang w:eastAsia="zh-CN"/>
        </w:rPr>
        <w:t>(2)</w:t>
      </w:r>
      <w:r>
        <w:rPr>
          <w:color w:val="auto"/>
          <w:highlight w:val="none"/>
          <w:lang w:eastAsia="zh-CN"/>
        </w:rPr>
        <w:tab/>
      </w:r>
      <w:r>
        <w:rPr>
          <w:rFonts w:hint="eastAsia" w:ascii="宋体" w:cs="宋体"/>
          <w:color w:val="auto"/>
          <w:highlight w:val="none"/>
          <w:lang w:eastAsia="zh-CN"/>
        </w:rPr>
        <w:t>如果此项停工影响整个合同工程时，则根据第</w:t>
      </w:r>
      <w:r>
        <w:rPr>
          <w:rFonts w:ascii="宋体" w:cs="宋体"/>
          <w:color w:val="auto"/>
          <w:spacing w:val="-60"/>
          <w:highlight w:val="none"/>
          <w:lang w:eastAsia="zh-CN"/>
        </w:rPr>
        <w:t xml:space="preserve"> </w:t>
      </w:r>
      <w:r>
        <w:rPr>
          <w:color w:val="auto"/>
          <w:highlight w:val="none"/>
          <w:lang w:eastAsia="zh-CN"/>
        </w:rPr>
        <w:t xml:space="preserve">87.4 </w:t>
      </w:r>
      <w:r>
        <w:rPr>
          <w:rFonts w:hint="eastAsia" w:ascii="宋体" w:cs="宋体"/>
          <w:color w:val="auto"/>
          <w:highlight w:val="none"/>
          <w:lang w:eastAsia="zh-CN"/>
        </w:rPr>
        <w:t>款规定解除合同。因乙方原因引起暂停施工持续</w:t>
      </w:r>
      <w:r>
        <w:rPr>
          <w:rFonts w:ascii="宋体" w:cs="宋体"/>
          <w:color w:val="auto"/>
          <w:spacing w:val="-60"/>
          <w:highlight w:val="none"/>
          <w:lang w:eastAsia="zh-CN"/>
        </w:rPr>
        <w:t xml:space="preserve"> </w:t>
      </w:r>
      <w:r>
        <w:rPr>
          <w:color w:val="auto"/>
          <w:highlight w:val="none"/>
          <w:lang w:eastAsia="zh-CN"/>
        </w:rPr>
        <w:t xml:space="preserve">56 </w:t>
      </w:r>
      <w:r>
        <w:rPr>
          <w:rFonts w:hint="eastAsia" w:ascii="宋体" w:cs="宋体"/>
          <w:color w:val="auto"/>
          <w:highlight w:val="none"/>
          <w:lang w:eastAsia="zh-CN"/>
        </w:rPr>
        <w:t>天以上</w:t>
      </w:r>
      <w:r>
        <w:rPr>
          <w:rFonts w:hint="eastAsia" w:ascii="宋体" w:cs="宋体"/>
          <w:color w:val="auto"/>
          <w:spacing w:val="-60"/>
          <w:highlight w:val="none"/>
          <w:lang w:eastAsia="zh-CN"/>
        </w:rPr>
        <w:t>，</w:t>
      </w:r>
      <w:r>
        <w:rPr>
          <w:rFonts w:hint="eastAsia" w:ascii="宋体" w:cs="宋体"/>
          <w:color w:val="auto"/>
          <w:highlight w:val="none"/>
          <w:lang w:eastAsia="zh-CN"/>
        </w:rPr>
        <w:t>乙方不采取有效的复工措施</w:t>
      </w:r>
      <w:r>
        <w:rPr>
          <w:rFonts w:hint="eastAsia" w:ascii="宋体" w:cs="宋体"/>
          <w:color w:val="auto"/>
          <w:spacing w:val="-60"/>
          <w:highlight w:val="none"/>
          <w:lang w:eastAsia="zh-CN"/>
        </w:rPr>
        <w:t>，</w:t>
      </w:r>
      <w:r>
        <w:rPr>
          <w:rFonts w:hint="eastAsia" w:ascii="宋体" w:cs="宋体"/>
          <w:color w:val="auto"/>
          <w:highlight w:val="none"/>
          <w:lang w:eastAsia="zh-CN"/>
        </w:rPr>
        <w:t>造</w:t>
      </w:r>
    </w:p>
    <w:p w14:paraId="0DC5DE2C">
      <w:pPr>
        <w:autoSpaceDE w:val="0"/>
        <w:autoSpaceDN w:val="0"/>
        <w:adjustRightInd w:val="0"/>
        <w:spacing w:before="27" w:line="367" w:lineRule="exact"/>
        <w:ind w:left="1" w:right="2526"/>
        <w:rPr>
          <w:rFonts w:ascii="宋体" w:cs="宋体"/>
          <w:color w:val="auto"/>
          <w:highlight w:val="none"/>
          <w:lang w:eastAsia="zh-CN"/>
        </w:rPr>
      </w:pPr>
      <w:r>
        <w:rPr>
          <w:rFonts w:hint="eastAsia" w:ascii="宋体" w:cs="宋体"/>
          <w:color w:val="auto"/>
          <w:position w:val="-3"/>
          <w:highlight w:val="none"/>
          <w:lang w:eastAsia="zh-CN"/>
        </w:rPr>
        <w:t>成工期延误的，甲方可根据第</w:t>
      </w:r>
      <w:r>
        <w:rPr>
          <w:rFonts w:ascii="宋体" w:cs="宋体"/>
          <w:color w:val="auto"/>
          <w:spacing w:val="-60"/>
          <w:position w:val="-3"/>
          <w:highlight w:val="none"/>
          <w:lang w:eastAsia="zh-CN"/>
        </w:rPr>
        <w:t xml:space="preserve"> </w:t>
      </w:r>
      <w:r>
        <w:rPr>
          <w:color w:val="auto"/>
          <w:position w:val="-3"/>
          <w:highlight w:val="none"/>
          <w:lang w:eastAsia="zh-CN"/>
        </w:rPr>
        <w:t xml:space="preserve">87.3 </w:t>
      </w:r>
      <w:r>
        <w:rPr>
          <w:rFonts w:hint="eastAsia" w:ascii="宋体" w:cs="宋体"/>
          <w:color w:val="auto"/>
          <w:position w:val="-3"/>
          <w:highlight w:val="none"/>
          <w:lang w:eastAsia="zh-CN"/>
        </w:rPr>
        <w:t>款规定解除合同。</w:t>
      </w:r>
    </w:p>
    <w:p w14:paraId="14A2DDF5">
      <w:pPr>
        <w:autoSpaceDE w:val="0"/>
        <w:autoSpaceDN w:val="0"/>
        <w:adjustRightInd w:val="0"/>
        <w:spacing w:before="27" w:line="367" w:lineRule="exact"/>
        <w:ind w:left="1" w:right="2526"/>
        <w:rPr>
          <w:rFonts w:ascii="宋体" w:cs="宋体"/>
          <w:color w:val="auto"/>
          <w:highlight w:val="none"/>
          <w:lang w:eastAsia="zh-CN"/>
        </w:rPr>
        <w:sectPr>
          <w:type w:val="continuous"/>
          <w:pgSz w:w="11920" w:h="16840"/>
          <w:pgMar w:top="1560" w:right="880" w:bottom="280" w:left="880" w:header="720" w:footer="720" w:gutter="0"/>
          <w:cols w:equalWidth="0" w:num="2">
            <w:col w:w="1272" w:space="487"/>
            <w:col w:w="8401"/>
          </w:cols>
        </w:sectPr>
      </w:pPr>
    </w:p>
    <w:p w14:paraId="51BA5A11">
      <w:pPr>
        <w:autoSpaceDE w:val="0"/>
        <w:autoSpaceDN w:val="0"/>
        <w:adjustRightInd w:val="0"/>
        <w:spacing w:before="6" w:line="140" w:lineRule="exact"/>
        <w:jc w:val="left"/>
        <w:rPr>
          <w:rFonts w:ascii="宋体" w:cs="宋体"/>
          <w:color w:val="auto"/>
          <w:sz w:val="14"/>
          <w:szCs w:val="14"/>
          <w:highlight w:val="none"/>
          <w:lang w:eastAsia="zh-CN"/>
        </w:rPr>
      </w:pPr>
    </w:p>
    <w:p w14:paraId="450D2E6E">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35.4</w:t>
      </w:r>
      <w:r>
        <w:rPr>
          <w:color w:val="auto"/>
          <w:position w:val="-1"/>
          <w:highlight w:val="none"/>
          <w:lang w:eastAsia="zh-CN"/>
        </w:rPr>
        <w:tab/>
      </w:r>
    </w:p>
    <w:p w14:paraId="36D916D3">
      <w:pPr>
        <w:tabs>
          <w:tab w:val="left" w:pos="800"/>
          <w:tab w:val="left" w:pos="9880"/>
        </w:tabs>
        <w:autoSpaceDE w:val="0"/>
        <w:autoSpaceDN w:val="0"/>
        <w:adjustRightInd w:val="0"/>
        <w:spacing w:before="29"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78C8414A">
      <w:pPr>
        <w:autoSpaceDE w:val="0"/>
        <w:autoSpaceDN w:val="0"/>
        <w:adjustRightInd w:val="0"/>
        <w:spacing w:before="7" w:line="190" w:lineRule="exact"/>
        <w:jc w:val="left"/>
        <w:rPr>
          <w:color w:val="auto"/>
          <w:sz w:val="19"/>
          <w:szCs w:val="19"/>
          <w:highlight w:val="none"/>
          <w:lang w:eastAsia="zh-CN"/>
        </w:rPr>
      </w:pPr>
    </w:p>
    <w:p w14:paraId="6A9E772A">
      <w:pPr>
        <w:autoSpaceDE w:val="0"/>
        <w:autoSpaceDN w:val="0"/>
        <w:adjustRightInd w:val="0"/>
        <w:spacing w:line="198" w:lineRule="auto"/>
        <w:ind w:left="105" w:right="-40"/>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甲方、承包</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人原因和不可</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抗力因素造成</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暂停施工的责</w:t>
      </w:r>
      <w:r>
        <w:rPr>
          <w:rFonts w:ascii="宋体" w:cs="宋体"/>
          <w:color w:val="auto"/>
          <w:spacing w:val="14"/>
          <w:sz w:val="18"/>
          <w:szCs w:val="18"/>
          <w:highlight w:val="none"/>
          <w:lang w:eastAsia="zh-CN"/>
        </w:rPr>
        <w:t xml:space="preserve"> </w:t>
      </w:r>
      <w:r>
        <w:rPr>
          <w:rFonts w:hint="eastAsia" w:ascii="宋体" w:cs="宋体"/>
          <w:color w:val="auto"/>
          <w:sz w:val="18"/>
          <w:szCs w:val="18"/>
          <w:highlight w:val="none"/>
          <w:lang w:eastAsia="zh-CN"/>
        </w:rPr>
        <w:t>任</w:t>
      </w:r>
    </w:p>
    <w:p w14:paraId="37F4CE28">
      <w:pPr>
        <w:autoSpaceDE w:val="0"/>
        <w:autoSpaceDN w:val="0"/>
        <w:adjustRightInd w:val="0"/>
        <w:spacing w:before="67"/>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因甲方原因引起的暂停施工造成工期延误的</w:t>
      </w:r>
      <w:r>
        <w:rPr>
          <w:rFonts w:hint="eastAsia" w:ascii="宋体" w:cs="宋体"/>
          <w:color w:val="auto"/>
          <w:spacing w:val="-2"/>
          <w:highlight w:val="none"/>
          <w:lang w:eastAsia="zh-CN"/>
        </w:rPr>
        <w:t>，</w:t>
      </w:r>
      <w:r>
        <w:rPr>
          <w:rFonts w:hint="eastAsia" w:ascii="宋体" w:cs="宋体"/>
          <w:color w:val="auto"/>
          <w:highlight w:val="none"/>
          <w:lang w:eastAsia="zh-CN"/>
        </w:rPr>
        <w:t>乙方有权要求甲方增加由</w:t>
      </w:r>
    </w:p>
    <w:p w14:paraId="5C872879">
      <w:pPr>
        <w:autoSpaceDE w:val="0"/>
        <w:autoSpaceDN w:val="0"/>
        <w:adjustRightInd w:val="0"/>
        <w:spacing w:line="200" w:lineRule="exact"/>
        <w:jc w:val="left"/>
        <w:rPr>
          <w:rFonts w:ascii="宋体" w:cs="宋体"/>
          <w:color w:val="auto"/>
          <w:sz w:val="20"/>
          <w:szCs w:val="20"/>
          <w:highlight w:val="none"/>
          <w:lang w:eastAsia="zh-CN"/>
        </w:rPr>
      </w:pPr>
    </w:p>
    <w:p w14:paraId="3C5CA015">
      <w:pPr>
        <w:autoSpaceDE w:val="0"/>
        <w:autoSpaceDN w:val="0"/>
        <w:adjustRightInd w:val="0"/>
        <w:spacing w:before="19" w:line="280" w:lineRule="exact"/>
        <w:jc w:val="left"/>
        <w:rPr>
          <w:rFonts w:ascii="宋体" w:cs="宋体"/>
          <w:color w:val="auto"/>
          <w:sz w:val="28"/>
          <w:szCs w:val="28"/>
          <w:highlight w:val="none"/>
          <w:lang w:eastAsia="zh-CN"/>
        </w:rPr>
      </w:pPr>
    </w:p>
    <w:p w14:paraId="09EBD3EC">
      <w:pPr>
        <w:autoSpaceDE w:val="0"/>
        <w:autoSpaceDN w:val="0"/>
        <w:adjustRightInd w:val="0"/>
        <w:ind w:left="3110" w:right="4956"/>
        <w:jc w:val="center"/>
        <w:rPr>
          <w:color w:val="auto"/>
          <w:highlight w:val="none"/>
          <w:lang w:eastAsia="zh-CN"/>
        </w:rPr>
        <w:sectPr>
          <w:type w:val="continuous"/>
          <w:pgSz w:w="11920" w:h="16840"/>
          <w:pgMar w:top="1560" w:right="880" w:bottom="280" w:left="880" w:header="720" w:footer="720" w:gutter="0"/>
          <w:cols w:equalWidth="0" w:num="2">
            <w:col w:w="1272" w:space="490"/>
            <w:col w:w="8398"/>
          </w:cols>
        </w:sectPr>
      </w:pPr>
    </w:p>
    <w:p w14:paraId="722EB6C7">
      <w:pPr>
        <w:autoSpaceDE w:val="0"/>
        <w:autoSpaceDN w:val="0"/>
        <w:adjustRightInd w:val="0"/>
        <w:spacing w:line="333" w:lineRule="exact"/>
        <w:ind w:left="1760"/>
        <w:jc w:val="left"/>
        <w:rPr>
          <w:rFonts w:ascii="宋体" w:cs="宋体"/>
          <w:color w:val="auto"/>
          <w:highlight w:val="none"/>
          <w:lang w:eastAsia="zh-CN"/>
        </w:rPr>
      </w:pPr>
      <w:r>
        <w:rPr>
          <w:rFonts w:hint="eastAsia" w:ascii="宋体" w:cs="宋体"/>
          <w:color w:val="auto"/>
          <w:position w:val="-3"/>
          <w:highlight w:val="none"/>
          <w:lang w:eastAsia="zh-CN"/>
        </w:rPr>
        <w:t>此发生的费用和（或）顺延工期，并支付合理利润。</w:t>
      </w:r>
    </w:p>
    <w:p w14:paraId="1E795179">
      <w:pPr>
        <w:autoSpaceDE w:val="0"/>
        <w:autoSpaceDN w:val="0"/>
        <w:adjustRightInd w:val="0"/>
        <w:spacing w:before="3" w:line="110" w:lineRule="exact"/>
        <w:jc w:val="left"/>
        <w:rPr>
          <w:rFonts w:ascii="宋体" w:cs="宋体"/>
          <w:color w:val="auto"/>
          <w:sz w:val="11"/>
          <w:szCs w:val="11"/>
          <w:highlight w:val="none"/>
          <w:lang w:eastAsia="zh-CN"/>
        </w:rPr>
      </w:pPr>
    </w:p>
    <w:p w14:paraId="3598C088">
      <w:pPr>
        <w:autoSpaceDE w:val="0"/>
        <w:autoSpaceDN w:val="0"/>
        <w:adjustRightInd w:val="0"/>
        <w:spacing w:line="316" w:lineRule="auto"/>
        <w:ind w:left="1760" w:right="171" w:firstLine="2"/>
        <w:jc w:val="left"/>
        <w:rPr>
          <w:rFonts w:ascii="宋体" w:cs="宋体"/>
          <w:color w:val="auto"/>
          <w:highlight w:val="none"/>
          <w:lang w:eastAsia="zh-CN"/>
        </w:rPr>
      </w:pPr>
      <w:r>
        <w:rPr>
          <w:rFonts w:hint="eastAsia" w:ascii="宋体" w:cs="宋体"/>
          <w:color w:val="auto"/>
          <w:highlight w:val="none"/>
          <w:lang w:eastAsia="zh-CN"/>
        </w:rPr>
        <w:t>因乙方下列原因引起的暂停施工，增加的费用和（或）延误的工期由乙方承担：</w:t>
      </w:r>
    </w:p>
    <w:p w14:paraId="6CEB8A4C">
      <w:pPr>
        <w:tabs>
          <w:tab w:val="left" w:pos="2240"/>
        </w:tabs>
        <w:autoSpaceDE w:val="0"/>
        <w:autoSpaceDN w:val="0"/>
        <w:adjustRightInd w:val="0"/>
        <w:spacing w:before="36"/>
        <w:ind w:left="1759"/>
        <w:jc w:val="left"/>
        <w:rPr>
          <w:rFonts w:ascii="宋体" w:cs="宋体"/>
          <w:color w:val="auto"/>
          <w:highlight w:val="none"/>
          <w:lang w:eastAsia="zh-CN"/>
        </w:rPr>
      </w:pPr>
      <w:r>
        <w:rPr>
          <w:color w:val="auto"/>
          <w:highlight w:val="none"/>
          <w:lang w:eastAsia="zh-CN"/>
        </w:rPr>
        <w:t>(1)</w:t>
      </w:r>
      <w:r>
        <w:rPr>
          <w:color w:val="auto"/>
          <w:highlight w:val="none"/>
          <w:lang w:eastAsia="zh-CN"/>
        </w:rPr>
        <w:tab/>
      </w:r>
      <w:r>
        <w:rPr>
          <w:rFonts w:hint="eastAsia" w:ascii="宋体" w:cs="宋体"/>
          <w:color w:val="auto"/>
          <w:highlight w:val="none"/>
          <w:lang w:eastAsia="zh-CN"/>
        </w:rPr>
        <w:t>工作失误或违约造成的；</w:t>
      </w:r>
    </w:p>
    <w:p w14:paraId="22C8CB9E">
      <w:pPr>
        <w:tabs>
          <w:tab w:val="left" w:pos="2240"/>
        </w:tabs>
        <w:autoSpaceDE w:val="0"/>
        <w:autoSpaceDN w:val="0"/>
        <w:adjustRightInd w:val="0"/>
        <w:spacing w:before="94"/>
        <w:ind w:left="1759"/>
        <w:jc w:val="left"/>
        <w:rPr>
          <w:rFonts w:ascii="宋体" w:cs="宋体"/>
          <w:color w:val="auto"/>
          <w:highlight w:val="none"/>
          <w:lang w:eastAsia="zh-CN"/>
        </w:rPr>
      </w:pPr>
      <w:r>
        <w:rPr>
          <w:color w:val="auto"/>
          <w:highlight w:val="none"/>
          <w:lang w:eastAsia="zh-CN"/>
        </w:rPr>
        <w:t>(2)</w:t>
      </w:r>
      <w:r>
        <w:rPr>
          <w:color w:val="auto"/>
          <w:highlight w:val="none"/>
          <w:lang w:eastAsia="zh-CN"/>
        </w:rPr>
        <w:tab/>
      </w:r>
      <w:r>
        <w:rPr>
          <w:rFonts w:hint="eastAsia" w:ascii="宋体" w:cs="宋体"/>
          <w:color w:val="auto"/>
          <w:highlight w:val="none"/>
          <w:lang w:eastAsia="zh-CN"/>
        </w:rPr>
        <w:t>为合同工程合理施工和安全保障所必需的；</w:t>
      </w:r>
    </w:p>
    <w:p w14:paraId="6C5D24C2">
      <w:pPr>
        <w:tabs>
          <w:tab w:val="left" w:pos="2240"/>
        </w:tabs>
        <w:autoSpaceDE w:val="0"/>
        <w:autoSpaceDN w:val="0"/>
        <w:adjustRightInd w:val="0"/>
        <w:spacing w:before="94"/>
        <w:ind w:left="1759"/>
        <w:jc w:val="left"/>
        <w:rPr>
          <w:rFonts w:ascii="宋体" w:cs="宋体"/>
          <w:color w:val="auto"/>
          <w:highlight w:val="none"/>
          <w:lang w:eastAsia="zh-CN"/>
        </w:rPr>
      </w:pPr>
      <w:r>
        <w:rPr>
          <w:color w:val="auto"/>
          <w:highlight w:val="none"/>
          <w:lang w:eastAsia="zh-CN"/>
        </w:rPr>
        <w:t>(3)</w:t>
      </w:r>
      <w:r>
        <w:rPr>
          <w:color w:val="auto"/>
          <w:highlight w:val="none"/>
          <w:lang w:eastAsia="zh-CN"/>
        </w:rPr>
        <w:tab/>
      </w:r>
      <w:r>
        <w:rPr>
          <w:rFonts w:hint="eastAsia" w:ascii="宋体" w:cs="宋体"/>
          <w:color w:val="auto"/>
          <w:highlight w:val="none"/>
          <w:lang w:eastAsia="zh-CN"/>
        </w:rPr>
        <w:t>施工现场气候条件（除不可抗力停工外）导致的；</w:t>
      </w:r>
    </w:p>
    <w:p w14:paraId="17B8ACB9">
      <w:pPr>
        <w:tabs>
          <w:tab w:val="left" w:pos="2240"/>
        </w:tabs>
        <w:autoSpaceDE w:val="0"/>
        <w:autoSpaceDN w:val="0"/>
        <w:adjustRightInd w:val="0"/>
        <w:spacing w:before="94"/>
        <w:ind w:left="1759"/>
        <w:jc w:val="left"/>
        <w:rPr>
          <w:rFonts w:ascii="宋体" w:cs="宋体"/>
          <w:color w:val="auto"/>
          <w:highlight w:val="none"/>
          <w:lang w:eastAsia="zh-CN"/>
        </w:rPr>
      </w:pPr>
      <w:r>
        <w:rPr>
          <w:color w:val="auto"/>
          <w:highlight w:val="none"/>
          <w:lang w:eastAsia="zh-CN"/>
        </w:rPr>
        <w:t>(4)</w:t>
      </w:r>
      <w:r>
        <w:rPr>
          <w:color w:val="auto"/>
          <w:highlight w:val="none"/>
          <w:lang w:eastAsia="zh-CN"/>
        </w:rPr>
        <w:tab/>
      </w:r>
      <w:r>
        <w:rPr>
          <w:rFonts w:hint="eastAsia" w:ascii="宋体" w:cs="宋体"/>
          <w:color w:val="auto"/>
          <w:highlight w:val="none"/>
          <w:lang w:eastAsia="zh-CN"/>
        </w:rPr>
        <w:t>擅自停工的；</w:t>
      </w:r>
    </w:p>
    <w:p w14:paraId="63FE41C6">
      <w:pPr>
        <w:tabs>
          <w:tab w:val="left" w:pos="2240"/>
        </w:tabs>
        <w:autoSpaceDE w:val="0"/>
        <w:autoSpaceDN w:val="0"/>
        <w:adjustRightInd w:val="0"/>
        <w:spacing w:before="94" w:line="300" w:lineRule="auto"/>
        <w:ind w:left="1759" w:right="2210"/>
        <w:jc w:val="left"/>
        <w:rPr>
          <w:rFonts w:ascii="宋体" w:cs="宋体"/>
          <w:color w:val="auto"/>
          <w:highlight w:val="none"/>
          <w:lang w:eastAsia="zh-CN"/>
        </w:rPr>
      </w:pPr>
      <w:r>
        <w:rPr>
          <w:color w:val="auto"/>
          <w:highlight w:val="none"/>
          <w:lang w:eastAsia="zh-CN"/>
        </w:rPr>
        <w:t>(5)</w:t>
      </w:r>
      <w:r>
        <w:rPr>
          <w:color w:val="auto"/>
          <w:highlight w:val="none"/>
          <w:lang w:eastAsia="zh-CN"/>
        </w:rPr>
        <w:tab/>
      </w:r>
      <w:r>
        <w:rPr>
          <w:rFonts w:hint="eastAsia" w:ascii="宋体" w:cs="宋体"/>
          <w:color w:val="auto"/>
          <w:highlight w:val="none"/>
          <w:lang w:eastAsia="zh-CN"/>
        </w:rPr>
        <w:t>专用条款约定的其他原因情形。</w:t>
      </w:r>
    </w:p>
    <w:p w14:paraId="1DCF9F13">
      <w:pPr>
        <w:tabs>
          <w:tab w:val="left" w:pos="2240"/>
        </w:tabs>
        <w:autoSpaceDE w:val="0"/>
        <w:autoSpaceDN w:val="0"/>
        <w:adjustRightInd w:val="0"/>
        <w:spacing w:before="94" w:line="300" w:lineRule="auto"/>
        <w:ind w:left="1759" w:right="2210"/>
        <w:jc w:val="left"/>
        <w:rPr>
          <w:rFonts w:ascii="宋体" w:cs="宋体"/>
          <w:color w:val="auto"/>
          <w:highlight w:val="none"/>
          <w:lang w:eastAsia="zh-CN"/>
        </w:rPr>
      </w:pPr>
      <w:r>
        <w:rPr>
          <w:rFonts w:hint="eastAsia" w:ascii="宋体" w:cs="宋体"/>
          <w:color w:val="auto"/>
          <w:highlight w:val="none"/>
          <w:lang w:eastAsia="zh-CN"/>
        </w:rPr>
        <w:t>因不可抗力因素造成暂停施工的，按照第</w:t>
      </w:r>
      <w:r>
        <w:rPr>
          <w:rFonts w:ascii="宋体" w:cs="宋体"/>
          <w:color w:val="auto"/>
          <w:spacing w:val="-60"/>
          <w:highlight w:val="none"/>
          <w:lang w:eastAsia="zh-CN"/>
        </w:rPr>
        <w:t xml:space="preserve"> </w:t>
      </w:r>
      <w:r>
        <w:rPr>
          <w:color w:val="auto"/>
          <w:highlight w:val="none"/>
          <w:lang w:eastAsia="zh-CN"/>
        </w:rPr>
        <w:t xml:space="preserve">31 </w:t>
      </w:r>
      <w:r>
        <w:rPr>
          <w:rFonts w:hint="eastAsia" w:ascii="宋体" w:cs="宋体"/>
          <w:color w:val="auto"/>
          <w:highlight w:val="none"/>
          <w:lang w:eastAsia="zh-CN"/>
        </w:rPr>
        <w:t>条规定处理。</w:t>
      </w:r>
    </w:p>
    <w:p w14:paraId="61328E7F">
      <w:pPr>
        <w:autoSpaceDE w:val="0"/>
        <w:autoSpaceDN w:val="0"/>
        <w:adjustRightInd w:val="0"/>
        <w:spacing w:before="3" w:line="100" w:lineRule="exact"/>
        <w:jc w:val="left"/>
        <w:rPr>
          <w:rFonts w:ascii="宋体" w:cs="宋体"/>
          <w:color w:val="auto"/>
          <w:sz w:val="10"/>
          <w:szCs w:val="10"/>
          <w:highlight w:val="none"/>
          <w:lang w:eastAsia="zh-CN"/>
        </w:rPr>
      </w:pPr>
    </w:p>
    <w:p w14:paraId="5ADC5137">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35.5</w:t>
      </w:r>
      <w:r>
        <w:rPr>
          <w:color w:val="auto"/>
          <w:position w:val="-1"/>
          <w:highlight w:val="none"/>
          <w:lang w:eastAsia="zh-CN"/>
        </w:rPr>
        <w:tab/>
      </w:r>
    </w:p>
    <w:p w14:paraId="23AB5489">
      <w:pPr>
        <w:tabs>
          <w:tab w:val="left" w:pos="800"/>
          <w:tab w:val="left" w:pos="9880"/>
        </w:tabs>
        <w:autoSpaceDE w:val="0"/>
        <w:autoSpaceDN w:val="0"/>
        <w:adjustRightInd w:val="0"/>
        <w:spacing w:line="271" w:lineRule="exact"/>
        <w:ind w:left="141"/>
        <w:jc w:val="left"/>
        <w:rPr>
          <w:color w:val="auto"/>
          <w:highlight w:val="none"/>
          <w:lang w:eastAsia="zh-CN"/>
        </w:rPr>
        <w:sectPr>
          <w:pgSz w:w="11920" w:h="16840"/>
          <w:pgMar w:top="1360" w:right="880" w:bottom="280" w:left="880" w:header="720" w:footer="720" w:gutter="0"/>
          <w:cols w:space="720" w:num="1"/>
        </w:sectPr>
      </w:pPr>
    </w:p>
    <w:p w14:paraId="2E68E26E">
      <w:pPr>
        <w:autoSpaceDE w:val="0"/>
        <w:autoSpaceDN w:val="0"/>
        <w:adjustRightInd w:val="0"/>
        <w:spacing w:before="5" w:line="170" w:lineRule="exact"/>
        <w:jc w:val="left"/>
        <w:rPr>
          <w:color w:val="auto"/>
          <w:sz w:val="17"/>
          <w:szCs w:val="17"/>
          <w:highlight w:val="none"/>
          <w:lang w:eastAsia="zh-CN"/>
        </w:rPr>
      </w:pPr>
    </w:p>
    <w:p w14:paraId="316159D4">
      <w:pPr>
        <w:autoSpaceDE w:val="0"/>
        <w:autoSpaceDN w:val="0"/>
        <w:adjustRightInd w:val="0"/>
        <w:spacing w:line="198" w:lineRule="auto"/>
        <w:ind w:left="105" w:right="-40"/>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甲方不按规</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定支付工程款</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造成暂停施工</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的责任</w:t>
      </w:r>
    </w:p>
    <w:p w14:paraId="321B351B">
      <w:pPr>
        <w:autoSpaceDE w:val="0"/>
        <w:autoSpaceDN w:val="0"/>
        <w:adjustRightInd w:val="0"/>
        <w:spacing w:before="14" w:line="466" w:lineRule="exact"/>
        <w:ind w:right="49"/>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如果甲方未按照合同约定支付工程进度款，经催告后在</w:t>
      </w:r>
      <w:r>
        <w:rPr>
          <w:rFonts w:ascii="宋体" w:cs="宋体"/>
          <w:color w:val="auto"/>
          <w:spacing w:val="-60"/>
          <w:highlight w:val="none"/>
          <w:lang w:eastAsia="zh-CN"/>
        </w:rPr>
        <w:t xml:space="preserve"> </w:t>
      </w:r>
      <w:r>
        <w:rPr>
          <w:color w:val="auto"/>
          <w:highlight w:val="none"/>
          <w:lang w:eastAsia="zh-CN"/>
        </w:rPr>
        <w:t xml:space="preserve">28 </w:t>
      </w:r>
      <w:r>
        <w:rPr>
          <w:rFonts w:hint="eastAsia" w:ascii="宋体" w:cs="宋体"/>
          <w:color w:val="auto"/>
          <w:highlight w:val="none"/>
          <w:lang w:eastAsia="zh-CN"/>
        </w:rPr>
        <w:t>天内仍未支付的，</w:t>
      </w:r>
      <w:r>
        <w:rPr>
          <w:rFonts w:ascii="宋体" w:cs="宋体"/>
          <w:color w:val="auto"/>
          <w:highlight w:val="none"/>
          <w:lang w:eastAsia="zh-CN"/>
        </w:rPr>
        <w:t xml:space="preserve"> </w:t>
      </w:r>
      <w:r>
        <w:rPr>
          <w:rFonts w:hint="eastAsia" w:ascii="宋体" w:cs="宋体"/>
          <w:color w:val="auto"/>
          <w:highlight w:val="none"/>
          <w:lang w:eastAsia="zh-CN"/>
        </w:rPr>
        <w:t>乙方可以暂停施工</w:t>
      </w:r>
      <w:r>
        <w:rPr>
          <w:rFonts w:hint="eastAsia" w:ascii="宋体" w:cs="宋体"/>
          <w:color w:val="auto"/>
          <w:spacing w:val="-60"/>
          <w:highlight w:val="none"/>
          <w:lang w:eastAsia="zh-CN"/>
        </w:rPr>
        <w:t>，</w:t>
      </w:r>
      <w:r>
        <w:rPr>
          <w:rFonts w:hint="eastAsia" w:ascii="宋体" w:cs="宋体"/>
          <w:color w:val="auto"/>
          <w:highlight w:val="none"/>
          <w:lang w:eastAsia="zh-CN"/>
        </w:rPr>
        <w:t>直至收到包括第</w:t>
      </w:r>
      <w:r>
        <w:rPr>
          <w:rFonts w:ascii="宋体" w:cs="宋体"/>
          <w:color w:val="auto"/>
          <w:spacing w:val="-60"/>
          <w:highlight w:val="none"/>
          <w:lang w:eastAsia="zh-CN"/>
        </w:rPr>
        <w:t xml:space="preserve"> </w:t>
      </w:r>
      <w:r>
        <w:rPr>
          <w:color w:val="auto"/>
          <w:highlight w:val="none"/>
          <w:lang w:eastAsia="zh-CN"/>
        </w:rPr>
        <w:t xml:space="preserve">78.2 </w:t>
      </w:r>
      <w:r>
        <w:rPr>
          <w:rFonts w:hint="eastAsia" w:ascii="宋体" w:cs="宋体"/>
          <w:color w:val="auto"/>
          <w:highlight w:val="none"/>
          <w:lang w:eastAsia="zh-CN"/>
        </w:rPr>
        <w:t>款规定的应付利息在内的所欠全部款项</w:t>
      </w:r>
      <w:r>
        <w:rPr>
          <w:rFonts w:hint="eastAsia" w:ascii="宋体" w:cs="宋体"/>
          <w:color w:val="auto"/>
          <w:spacing w:val="-20"/>
          <w:highlight w:val="none"/>
          <w:lang w:eastAsia="zh-CN"/>
        </w:rPr>
        <w:t>。</w:t>
      </w:r>
      <w:r>
        <w:rPr>
          <w:rFonts w:hint="eastAsia" w:ascii="宋体" w:cs="宋体"/>
          <w:color w:val="auto"/>
          <w:highlight w:val="none"/>
          <w:lang w:eastAsia="zh-CN"/>
        </w:rPr>
        <w:t>由此造成的暂停施工</w:t>
      </w:r>
      <w:r>
        <w:rPr>
          <w:rFonts w:hint="eastAsia" w:ascii="宋体" w:cs="宋体"/>
          <w:color w:val="auto"/>
          <w:spacing w:val="-20"/>
          <w:highlight w:val="none"/>
          <w:lang w:eastAsia="zh-CN"/>
        </w:rPr>
        <w:t>，</w:t>
      </w:r>
      <w:r>
        <w:rPr>
          <w:rFonts w:hint="eastAsia" w:ascii="宋体" w:cs="宋体"/>
          <w:color w:val="auto"/>
          <w:highlight w:val="none"/>
          <w:lang w:eastAsia="zh-CN"/>
        </w:rPr>
        <w:t>视为是因甲方原因引起的</w:t>
      </w:r>
      <w:r>
        <w:rPr>
          <w:rFonts w:hint="eastAsia" w:ascii="宋体" w:cs="宋体"/>
          <w:color w:val="auto"/>
          <w:spacing w:val="-20"/>
          <w:highlight w:val="none"/>
          <w:lang w:eastAsia="zh-CN"/>
        </w:rPr>
        <w:t>，</w:t>
      </w:r>
      <w:r>
        <w:rPr>
          <w:rFonts w:hint="eastAsia" w:ascii="宋体" w:cs="宋体"/>
          <w:color w:val="auto"/>
          <w:highlight w:val="none"/>
          <w:lang w:eastAsia="zh-CN"/>
        </w:rPr>
        <w:t>并按照第</w:t>
      </w:r>
      <w:r>
        <w:rPr>
          <w:rFonts w:ascii="宋体" w:cs="宋体"/>
          <w:color w:val="auto"/>
          <w:spacing w:val="-60"/>
          <w:highlight w:val="none"/>
          <w:lang w:eastAsia="zh-CN"/>
        </w:rPr>
        <w:t xml:space="preserve"> </w:t>
      </w:r>
      <w:r>
        <w:rPr>
          <w:color w:val="auto"/>
          <w:highlight w:val="none"/>
          <w:lang w:eastAsia="zh-CN"/>
        </w:rPr>
        <w:t xml:space="preserve">35.4 </w:t>
      </w:r>
      <w:r>
        <w:rPr>
          <w:rFonts w:hint="eastAsia" w:ascii="宋体" w:cs="宋体"/>
          <w:color w:val="auto"/>
          <w:highlight w:val="none"/>
          <w:lang w:eastAsia="zh-CN"/>
        </w:rPr>
        <w:t>款规定处理。</w:t>
      </w:r>
    </w:p>
    <w:p w14:paraId="2A9E9059">
      <w:pPr>
        <w:autoSpaceDE w:val="0"/>
        <w:autoSpaceDN w:val="0"/>
        <w:adjustRightInd w:val="0"/>
        <w:spacing w:before="14" w:line="466" w:lineRule="exact"/>
        <w:ind w:right="49"/>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6C16B2FD">
      <w:pPr>
        <w:autoSpaceDE w:val="0"/>
        <w:autoSpaceDN w:val="0"/>
        <w:adjustRightInd w:val="0"/>
        <w:spacing w:before="9" w:line="120" w:lineRule="exact"/>
        <w:jc w:val="left"/>
        <w:rPr>
          <w:rFonts w:ascii="宋体" w:cs="宋体"/>
          <w:color w:val="auto"/>
          <w:sz w:val="12"/>
          <w:szCs w:val="12"/>
          <w:highlight w:val="none"/>
          <w:lang w:eastAsia="zh-CN"/>
        </w:rPr>
      </w:pPr>
    </w:p>
    <w:p w14:paraId="576A9D67">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35.6</w:t>
      </w:r>
      <w:r>
        <w:rPr>
          <w:color w:val="auto"/>
          <w:position w:val="-1"/>
          <w:highlight w:val="none"/>
          <w:lang w:eastAsia="zh-CN"/>
        </w:rPr>
        <w:tab/>
      </w:r>
    </w:p>
    <w:p w14:paraId="522CED1B">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4F1BD39A">
      <w:pPr>
        <w:autoSpaceDE w:val="0"/>
        <w:autoSpaceDN w:val="0"/>
        <w:adjustRightInd w:val="0"/>
        <w:spacing w:before="2" w:line="220" w:lineRule="exact"/>
        <w:jc w:val="left"/>
        <w:rPr>
          <w:color w:val="auto"/>
          <w:sz w:val="22"/>
          <w:szCs w:val="22"/>
          <w:highlight w:val="none"/>
          <w:lang w:eastAsia="zh-CN"/>
        </w:rPr>
      </w:pPr>
    </w:p>
    <w:p w14:paraId="2DE8B7F7">
      <w:pPr>
        <w:autoSpaceDE w:val="0"/>
        <w:autoSpaceDN w:val="0"/>
        <w:adjustRightInd w:val="0"/>
        <w:spacing w:line="21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暂停施工结束</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后的</w:t>
      </w:r>
      <w:r>
        <w:rPr>
          <w:rFonts w:hint="eastAsia" w:ascii="宋体" w:cs="宋体"/>
          <w:color w:val="auto"/>
          <w:sz w:val="18"/>
          <w:szCs w:val="18"/>
          <w:highlight w:val="none"/>
          <w:lang w:eastAsia="zh-CN"/>
        </w:rPr>
        <w:t>处理</w:t>
      </w:r>
    </w:p>
    <w:p w14:paraId="27A692A6">
      <w:pPr>
        <w:autoSpaceDE w:val="0"/>
        <w:autoSpaceDN w:val="0"/>
        <w:adjustRightInd w:val="0"/>
        <w:spacing w:before="67" w:line="316" w:lineRule="auto"/>
        <w:ind w:right="17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暂停施工结束后，乙方和监理工程师应对受暂停施工影响的工程、材料和工</w:t>
      </w:r>
      <w:r>
        <w:rPr>
          <w:rFonts w:ascii="宋体" w:cs="宋体"/>
          <w:color w:val="auto"/>
          <w:highlight w:val="none"/>
          <w:lang w:eastAsia="zh-CN"/>
        </w:rPr>
        <w:t xml:space="preserve"> </w:t>
      </w:r>
      <w:r>
        <w:rPr>
          <w:rFonts w:hint="eastAsia" w:ascii="宋体" w:cs="宋体"/>
          <w:color w:val="auto"/>
          <w:highlight w:val="none"/>
          <w:lang w:eastAsia="zh-CN"/>
        </w:rPr>
        <w:t>程设备进行检查。乙方负责修复在暂停期间发生的任何变质、缺陷或损坏，</w:t>
      </w:r>
    </w:p>
    <w:p w14:paraId="2B9CE748">
      <w:pPr>
        <w:autoSpaceDE w:val="0"/>
        <w:autoSpaceDN w:val="0"/>
        <w:adjustRightInd w:val="0"/>
        <w:spacing w:before="37" w:line="367" w:lineRule="exact"/>
        <w:jc w:val="left"/>
        <w:rPr>
          <w:rFonts w:ascii="宋体" w:cs="宋体"/>
          <w:color w:val="auto"/>
          <w:highlight w:val="none"/>
          <w:lang w:eastAsia="zh-CN"/>
        </w:rPr>
      </w:pPr>
      <w:r>
        <w:rPr>
          <w:color w:val="auto"/>
          <w:highlight w:val="none"/>
          <w:lang w:eastAsia="zh-CN"/>
        </w:rPr>
        <mc:AlternateContent>
          <mc:Choice Requires="wps">
            <w:drawing>
              <wp:anchor distT="0" distB="0" distL="114300" distR="114300" simplePos="0" relativeHeight="251694080" behindDoc="1" locked="0" layoutInCell="0" allowOverlap="1">
                <wp:simplePos x="0" y="0"/>
                <wp:positionH relativeFrom="page">
                  <wp:posOffset>1715135</wp:posOffset>
                </wp:positionH>
                <wp:positionV relativeFrom="paragraph">
                  <wp:posOffset>530860</wp:posOffset>
                </wp:positionV>
                <wp:extent cx="5142865" cy="0"/>
                <wp:effectExtent l="0" t="0" r="0" b="0"/>
                <wp:wrapNone/>
                <wp:docPr id="35" name="自选图形 61"/>
                <wp:cNvGraphicFramePr/>
                <a:graphic xmlns:a="http://schemas.openxmlformats.org/drawingml/2006/main">
                  <a:graphicData uri="http://schemas.microsoft.com/office/word/2010/wordprocessingShape">
                    <wps:wsp>
                      <wps:cNvSpPr/>
                      <wps:spPr>
                        <a:xfrm>
                          <a:off x="0" y="0"/>
                          <a:ext cx="5142865" cy="0"/>
                        </a:xfrm>
                        <a:custGeom>
                          <a:avLst/>
                          <a:gdLst>
                            <a:gd name="A1" fmla="val 0"/>
                            <a:gd name="A2" fmla="val 0"/>
                            <a:gd name="A3" fmla="val 0"/>
                          </a:gdLst>
                          <a:ahLst/>
                          <a:cxnLst/>
                          <a:rect l="0" t="0" r="0" b="0"/>
                          <a:pathLst>
                            <a:path w="8099" h="1">
                              <a:moveTo>
                                <a:pt x="0" y="0"/>
                              </a:moveTo>
                              <a:lnTo>
                                <a:pt x="8098"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61" o:spid="_x0000_s1026" o:spt="100" style="position:absolute;left:0pt;margin-left:135.05pt;margin-top:41.8pt;height:0pt;width:404.95pt;mso-position-horizontal-relative:page;z-index:-251622400;mso-width-relative:page;mso-height-relative:page;" filled="f" stroked="t" coordsize="8099,1" o:allowincell="f" o:gfxdata="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EWMx7WAAAA&#10;CgEAAA8AAAAAAAAAAQAgAAAAIgAAAGRycy9kb3ducmV2LnhtbFBLAQIUABQAAAAIAIdO4kA940p1&#10;WAIAABUFAAAOAAAAAAAAAAEAIAAAACUBAABkcnMvZTJvRG9jLnhtbFBLBQYAAAAABgAGAFkBAADv&#10;BQAAAAA=&#10;" path="m0,0l8098,0e">
                <v:fill on="f" focussize="0,0"/>
                <v:stroke weight="0.7pt" color="#000000" joinstyle="round"/>
                <v:imagedata o:title=""/>
                <o:lock v:ext="edit" aspectratio="f"/>
              </v:shape>
            </w:pict>
          </mc:Fallback>
        </mc:AlternateContent>
      </w:r>
      <w:r>
        <w:rPr>
          <w:rFonts w:hint="eastAsia" w:ascii="宋体" w:cs="宋体"/>
          <w:color w:val="auto"/>
          <w:position w:val="-3"/>
          <w:highlight w:val="none"/>
          <w:lang w:eastAsia="zh-CN"/>
        </w:rPr>
        <w:t>因而发生的费用和造成的损失按照第</w:t>
      </w:r>
      <w:r>
        <w:rPr>
          <w:rFonts w:ascii="宋体" w:cs="宋体"/>
          <w:color w:val="auto"/>
          <w:spacing w:val="-60"/>
          <w:position w:val="-3"/>
          <w:highlight w:val="none"/>
          <w:lang w:eastAsia="zh-CN"/>
        </w:rPr>
        <w:t xml:space="preserve"> </w:t>
      </w:r>
      <w:r>
        <w:rPr>
          <w:color w:val="auto"/>
          <w:position w:val="-3"/>
          <w:highlight w:val="none"/>
          <w:lang w:eastAsia="zh-CN"/>
        </w:rPr>
        <w:t xml:space="preserve">35.4 </w:t>
      </w:r>
      <w:r>
        <w:rPr>
          <w:rFonts w:hint="eastAsia" w:ascii="宋体" w:cs="宋体"/>
          <w:color w:val="auto"/>
          <w:position w:val="-3"/>
          <w:highlight w:val="none"/>
          <w:lang w:eastAsia="zh-CN"/>
        </w:rPr>
        <w:t>款规定处理。</w:t>
      </w:r>
    </w:p>
    <w:p w14:paraId="0E504CA2">
      <w:pPr>
        <w:autoSpaceDE w:val="0"/>
        <w:autoSpaceDN w:val="0"/>
        <w:adjustRightInd w:val="0"/>
        <w:spacing w:before="37" w:line="367" w:lineRule="exact"/>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68BBD8C9">
      <w:pPr>
        <w:autoSpaceDE w:val="0"/>
        <w:autoSpaceDN w:val="0"/>
        <w:adjustRightInd w:val="0"/>
        <w:spacing w:before="6" w:line="150" w:lineRule="exact"/>
        <w:jc w:val="left"/>
        <w:rPr>
          <w:rFonts w:ascii="宋体" w:cs="宋体"/>
          <w:color w:val="auto"/>
          <w:sz w:val="15"/>
          <w:szCs w:val="15"/>
          <w:highlight w:val="none"/>
          <w:lang w:eastAsia="zh-CN"/>
        </w:rPr>
      </w:pPr>
    </w:p>
    <w:p w14:paraId="60A1B79F">
      <w:pPr>
        <w:autoSpaceDE w:val="0"/>
        <w:autoSpaceDN w:val="0"/>
        <w:adjustRightInd w:val="0"/>
        <w:spacing w:line="200" w:lineRule="exact"/>
        <w:jc w:val="left"/>
        <w:rPr>
          <w:rFonts w:ascii="宋体" w:cs="宋体"/>
          <w:color w:val="auto"/>
          <w:sz w:val="20"/>
          <w:szCs w:val="20"/>
          <w:highlight w:val="none"/>
          <w:lang w:eastAsia="zh-CN"/>
        </w:rPr>
      </w:pPr>
    </w:p>
    <w:p w14:paraId="19B895B2">
      <w:pPr>
        <w:autoSpaceDE w:val="0"/>
        <w:autoSpaceDN w:val="0"/>
        <w:adjustRightInd w:val="0"/>
        <w:spacing w:line="200" w:lineRule="exact"/>
        <w:jc w:val="left"/>
        <w:rPr>
          <w:rFonts w:ascii="宋体" w:cs="宋体"/>
          <w:color w:val="auto"/>
          <w:sz w:val="20"/>
          <w:szCs w:val="20"/>
          <w:highlight w:val="none"/>
          <w:lang w:eastAsia="zh-CN"/>
        </w:rPr>
      </w:pPr>
    </w:p>
    <w:p w14:paraId="5302F9BC">
      <w:pPr>
        <w:pStyle w:val="92"/>
        <w:rPr>
          <w:color w:val="auto"/>
          <w:highlight w:val="none"/>
          <w:lang w:eastAsia="zh-CN"/>
        </w:rPr>
      </w:pPr>
      <w:bookmarkStart w:id="48" w:name="_Toc287627964"/>
      <w:r>
        <w:rPr>
          <w:color w:val="auto"/>
          <w:highlight w:val="none"/>
          <w:lang w:eastAsia="zh-CN"/>
        </w:rPr>
        <w:t>36</w:t>
      </w:r>
      <w:r>
        <w:rPr>
          <w:color w:val="auto"/>
          <w:highlight w:val="none"/>
          <w:lang w:eastAsia="zh-CN"/>
        </w:rPr>
        <w:tab/>
      </w:r>
      <w:r>
        <w:rPr>
          <w:rFonts w:hint="eastAsia"/>
          <w:color w:val="auto"/>
          <w:highlight w:val="none"/>
          <w:lang w:eastAsia="zh-CN"/>
        </w:rPr>
        <w:t>工期和工期延误</w:t>
      </w:r>
      <w:bookmarkEnd w:id="48"/>
    </w:p>
    <w:p w14:paraId="262656BA">
      <w:pPr>
        <w:autoSpaceDE w:val="0"/>
        <w:autoSpaceDN w:val="0"/>
        <w:adjustRightInd w:val="0"/>
        <w:spacing w:before="1" w:line="190" w:lineRule="exact"/>
        <w:jc w:val="left"/>
        <w:rPr>
          <w:rFonts w:ascii="宋体" w:cs="宋体"/>
          <w:color w:val="auto"/>
          <w:sz w:val="19"/>
          <w:szCs w:val="19"/>
          <w:highlight w:val="none"/>
          <w:lang w:eastAsia="zh-CN"/>
        </w:rPr>
      </w:pPr>
    </w:p>
    <w:p w14:paraId="256B373B">
      <w:pPr>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36.1</w:t>
      </w:r>
    </w:p>
    <w:p w14:paraId="4E704123">
      <w:pPr>
        <w:autoSpaceDE w:val="0"/>
        <w:autoSpaceDN w:val="0"/>
        <w:adjustRightInd w:val="0"/>
        <w:spacing w:line="200" w:lineRule="exact"/>
        <w:jc w:val="left"/>
        <w:rPr>
          <w:color w:val="auto"/>
          <w:sz w:val="20"/>
          <w:szCs w:val="20"/>
          <w:highlight w:val="none"/>
          <w:lang w:eastAsia="zh-CN"/>
        </w:rPr>
      </w:pPr>
    </w:p>
    <w:p w14:paraId="049DD3ED">
      <w:pPr>
        <w:autoSpaceDE w:val="0"/>
        <w:autoSpaceDN w:val="0"/>
        <w:adjustRightInd w:val="0"/>
        <w:spacing w:line="200" w:lineRule="exact"/>
        <w:jc w:val="left"/>
        <w:rPr>
          <w:color w:val="auto"/>
          <w:sz w:val="20"/>
          <w:szCs w:val="20"/>
          <w:highlight w:val="none"/>
          <w:lang w:eastAsia="zh-CN"/>
        </w:rPr>
        <w:sectPr>
          <w:type w:val="continuous"/>
          <w:pgSz w:w="11920" w:h="16840"/>
          <w:pgMar w:top="1560" w:right="880" w:bottom="280" w:left="880" w:header="720" w:footer="720" w:gutter="0"/>
          <w:cols w:space="720" w:num="1"/>
        </w:sectPr>
      </w:pPr>
    </w:p>
    <w:p w14:paraId="79C09365">
      <w:pPr>
        <w:autoSpaceDE w:val="0"/>
        <w:autoSpaceDN w:val="0"/>
        <w:adjustRightInd w:val="0"/>
        <w:spacing w:before="46"/>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工期</w:t>
      </w:r>
      <w:r>
        <w:rPr>
          <w:rFonts w:hint="eastAsia" w:ascii="宋体" w:cs="宋体"/>
          <w:color w:val="auto"/>
          <w:sz w:val="18"/>
          <w:szCs w:val="18"/>
          <w:highlight w:val="none"/>
          <w:lang w:eastAsia="zh-CN"/>
        </w:rPr>
        <w:t>计算</w:t>
      </w:r>
    </w:p>
    <w:p w14:paraId="3BC90580">
      <w:pPr>
        <w:autoSpaceDE w:val="0"/>
        <w:autoSpaceDN w:val="0"/>
        <w:adjustRightInd w:val="0"/>
        <w:spacing w:line="300" w:lineRule="exact"/>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3"/>
          <w:highlight w:val="none"/>
          <w:lang w:eastAsia="zh-CN"/>
        </w:rPr>
        <w:t>合同工程的工期，由合同双方当事人根据《广东省建筑安装工程工期定额》等</w:t>
      </w:r>
    </w:p>
    <w:p w14:paraId="2AF0C2B4">
      <w:pPr>
        <w:autoSpaceDE w:val="0"/>
        <w:autoSpaceDN w:val="0"/>
        <w:adjustRightInd w:val="0"/>
        <w:spacing w:before="4" w:line="110" w:lineRule="exact"/>
        <w:jc w:val="left"/>
        <w:rPr>
          <w:rFonts w:ascii="宋体" w:cs="宋体"/>
          <w:color w:val="auto"/>
          <w:sz w:val="11"/>
          <w:szCs w:val="11"/>
          <w:highlight w:val="none"/>
          <w:lang w:eastAsia="zh-CN"/>
        </w:rPr>
      </w:pPr>
    </w:p>
    <w:p w14:paraId="045EAA27">
      <w:pPr>
        <w:autoSpaceDE w:val="0"/>
        <w:autoSpaceDN w:val="0"/>
        <w:adjustRightInd w:val="0"/>
        <w:spacing w:line="317" w:lineRule="auto"/>
        <w:ind w:right="171"/>
        <w:jc w:val="left"/>
        <w:rPr>
          <w:rFonts w:ascii="宋体" w:cs="宋体"/>
          <w:color w:val="auto"/>
          <w:highlight w:val="none"/>
          <w:lang w:eastAsia="zh-CN"/>
        </w:rPr>
      </w:pPr>
      <w:r>
        <w:rPr>
          <w:rFonts w:hint="eastAsia" w:ascii="宋体" w:cs="宋体"/>
          <w:color w:val="auto"/>
          <w:highlight w:val="none"/>
          <w:lang w:eastAsia="zh-CN"/>
        </w:rPr>
        <w:t>有关规定，结合合同工程拟实施的施工组织设计或施工方案等情况予以确定，</w:t>
      </w:r>
      <w:r>
        <w:rPr>
          <w:rFonts w:ascii="宋体" w:cs="宋体"/>
          <w:color w:val="auto"/>
          <w:highlight w:val="none"/>
          <w:lang w:eastAsia="zh-CN"/>
        </w:rPr>
        <w:t xml:space="preserve"> </w:t>
      </w:r>
      <w:r>
        <w:rPr>
          <w:rFonts w:hint="eastAsia" w:ascii="宋体" w:cs="宋体"/>
          <w:color w:val="auto"/>
          <w:highlight w:val="none"/>
          <w:lang w:eastAsia="zh-CN"/>
        </w:rPr>
        <w:t>并在合同中约定。</w:t>
      </w:r>
    </w:p>
    <w:p w14:paraId="52E1F477">
      <w:pPr>
        <w:autoSpaceDE w:val="0"/>
        <w:autoSpaceDN w:val="0"/>
        <w:adjustRightInd w:val="0"/>
        <w:spacing w:before="36"/>
        <w:jc w:val="left"/>
        <w:rPr>
          <w:rFonts w:ascii="宋体" w:cs="宋体"/>
          <w:color w:val="auto"/>
          <w:highlight w:val="none"/>
          <w:lang w:eastAsia="zh-CN"/>
        </w:rPr>
      </w:pPr>
      <w:r>
        <w:rPr>
          <w:rFonts w:hint="eastAsia" w:ascii="宋体" w:cs="宋体"/>
          <w:color w:val="auto"/>
          <w:highlight w:val="none"/>
          <w:lang w:eastAsia="zh-CN"/>
        </w:rPr>
        <w:t>禁止合同双方当事人随意压缩工期。</w:t>
      </w:r>
    </w:p>
    <w:p w14:paraId="67010298">
      <w:pPr>
        <w:autoSpaceDE w:val="0"/>
        <w:autoSpaceDN w:val="0"/>
        <w:adjustRightInd w:val="0"/>
        <w:spacing w:before="36"/>
        <w:jc w:val="left"/>
        <w:rPr>
          <w:rFonts w:ascii="宋体" w:cs="宋体"/>
          <w:color w:val="auto"/>
          <w:highlight w:val="none"/>
          <w:lang w:eastAsia="zh-CN"/>
        </w:rPr>
        <w:sectPr>
          <w:type w:val="continuous"/>
          <w:pgSz w:w="11920" w:h="16840"/>
          <w:pgMar w:top="1560" w:right="880" w:bottom="280" w:left="880" w:header="720" w:footer="720" w:gutter="0"/>
          <w:cols w:equalWidth="0" w:num="2">
            <w:col w:w="828" w:space="932"/>
            <w:col w:w="8400"/>
          </w:cols>
        </w:sectPr>
      </w:pPr>
    </w:p>
    <w:p w14:paraId="60E492E0">
      <w:pPr>
        <w:autoSpaceDE w:val="0"/>
        <w:autoSpaceDN w:val="0"/>
        <w:adjustRightInd w:val="0"/>
        <w:spacing w:before="1" w:line="110" w:lineRule="exact"/>
        <w:jc w:val="left"/>
        <w:rPr>
          <w:rFonts w:ascii="宋体" w:cs="宋体"/>
          <w:color w:val="auto"/>
          <w:sz w:val="11"/>
          <w:szCs w:val="11"/>
          <w:highlight w:val="none"/>
          <w:lang w:eastAsia="zh-CN"/>
        </w:rPr>
      </w:pPr>
    </w:p>
    <w:p w14:paraId="0BC809FA">
      <w:pPr>
        <w:tabs>
          <w:tab w:val="left" w:leader="dot" w:pos="9880"/>
        </w:tabs>
        <w:autoSpaceDE w:val="0"/>
        <w:autoSpaceDN w:val="0"/>
        <w:adjustRightInd w:val="0"/>
        <w:spacing w:line="271" w:lineRule="exact"/>
        <w:ind w:left="141"/>
        <w:jc w:val="left"/>
        <w:rPr>
          <w:color w:val="auto"/>
          <w:sz w:val="20"/>
          <w:szCs w:val="20"/>
          <w:highlight w:val="none"/>
          <w:lang w:eastAsia="zh-CN"/>
        </w:rPr>
      </w:pPr>
      <w:r>
        <w:rPr>
          <w:color w:val="auto"/>
          <w:position w:val="-1"/>
          <w:highlight w:val="none"/>
          <w:lang w:eastAsia="zh-CN"/>
        </w:rPr>
        <w:t>36.2</w:t>
      </w:r>
      <w:r>
        <w:rPr>
          <w:rFonts w:hint="eastAsia"/>
          <w:color w:val="auto"/>
          <w:position w:val="-1"/>
          <w:highlight w:val="none"/>
          <w:lang w:eastAsia="zh-CN"/>
        </w:rPr>
        <w:tab/>
      </w:r>
    </w:p>
    <w:p w14:paraId="6BFE5038">
      <w:pPr>
        <w:autoSpaceDE w:val="0"/>
        <w:autoSpaceDN w:val="0"/>
        <w:adjustRightInd w:val="0"/>
        <w:spacing w:line="200" w:lineRule="exact"/>
        <w:jc w:val="left"/>
        <w:rPr>
          <w:color w:val="auto"/>
          <w:sz w:val="20"/>
          <w:szCs w:val="20"/>
          <w:highlight w:val="none"/>
          <w:lang w:eastAsia="zh-CN"/>
        </w:rPr>
      </w:pPr>
    </w:p>
    <w:p w14:paraId="0290E7B8">
      <w:pPr>
        <w:autoSpaceDE w:val="0"/>
        <w:autoSpaceDN w:val="0"/>
        <w:adjustRightInd w:val="0"/>
        <w:spacing w:line="200" w:lineRule="exact"/>
        <w:jc w:val="left"/>
        <w:rPr>
          <w:color w:val="auto"/>
          <w:sz w:val="20"/>
          <w:szCs w:val="20"/>
          <w:highlight w:val="none"/>
          <w:lang w:eastAsia="zh-CN"/>
        </w:rPr>
        <w:sectPr>
          <w:type w:val="continuous"/>
          <w:pgSz w:w="11920" w:h="16840"/>
          <w:pgMar w:top="1560" w:right="880" w:bottom="280" w:left="880" w:header="720" w:footer="720" w:gutter="0"/>
          <w:cols w:space="720" w:num="1"/>
        </w:sectPr>
      </w:pPr>
    </w:p>
    <w:p w14:paraId="51448CFB">
      <w:pPr>
        <w:autoSpaceDE w:val="0"/>
        <w:autoSpaceDN w:val="0"/>
        <w:adjustRightInd w:val="0"/>
        <w:spacing w:before="7" w:line="120" w:lineRule="exact"/>
        <w:jc w:val="left"/>
        <w:rPr>
          <w:color w:val="auto"/>
          <w:sz w:val="12"/>
          <w:szCs w:val="12"/>
          <w:highlight w:val="none"/>
          <w:lang w:eastAsia="zh-CN"/>
        </w:rPr>
      </w:pPr>
    </w:p>
    <w:p w14:paraId="358E51E5">
      <w:pPr>
        <w:autoSpaceDE w:val="0"/>
        <w:autoSpaceDN w:val="0"/>
        <w:adjustRightInd w:val="0"/>
        <w:spacing w:line="282" w:lineRule="auto"/>
        <w:ind w:left="105" w:right="-40"/>
        <w:jc w:val="left"/>
        <w:rPr>
          <w:rFonts w:ascii="宋体" w:cs="宋体"/>
          <w:color w:val="auto"/>
          <w:sz w:val="18"/>
          <w:szCs w:val="18"/>
          <w:highlight w:val="none"/>
          <w:lang w:eastAsia="zh-CN"/>
        </w:rPr>
      </w:pPr>
      <w:r>
        <w:rPr>
          <w:rFonts w:hint="eastAsia" w:ascii="宋体" w:cs="宋体"/>
          <w:color w:val="auto"/>
          <w:spacing w:val="18"/>
          <w:sz w:val="18"/>
          <w:szCs w:val="18"/>
          <w:highlight w:val="none"/>
          <w:lang w:eastAsia="zh-CN"/>
        </w:rPr>
        <w:t>工期约定的</w:t>
      </w:r>
      <w:r>
        <w:rPr>
          <w:rFonts w:ascii="宋体" w:cs="宋体"/>
          <w:color w:val="auto"/>
          <w:spacing w:val="18"/>
          <w:sz w:val="18"/>
          <w:szCs w:val="18"/>
          <w:highlight w:val="none"/>
          <w:lang w:eastAsia="zh-CN"/>
        </w:rPr>
        <w:t xml:space="preserve"> </w:t>
      </w:r>
      <w:r>
        <w:rPr>
          <w:rFonts w:hint="eastAsia" w:ascii="宋体" w:cs="宋体"/>
          <w:color w:val="auto"/>
          <w:spacing w:val="1"/>
          <w:sz w:val="18"/>
          <w:szCs w:val="18"/>
          <w:highlight w:val="none"/>
          <w:lang w:eastAsia="zh-CN"/>
        </w:rPr>
        <w:t>要求</w:t>
      </w:r>
    </w:p>
    <w:p w14:paraId="5A298957">
      <w:pPr>
        <w:autoSpaceDE w:val="0"/>
        <w:autoSpaceDN w:val="0"/>
        <w:adjustRightInd w:val="0"/>
        <w:spacing w:line="300" w:lineRule="exact"/>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3"/>
          <w:highlight w:val="none"/>
          <w:lang w:eastAsia="zh-CN"/>
        </w:rPr>
        <w:t>合同双方当事人应在专用条款中约定合同工程的工期，工期从开工日期开始计</w:t>
      </w:r>
    </w:p>
    <w:p w14:paraId="684FD229">
      <w:pPr>
        <w:autoSpaceDE w:val="0"/>
        <w:autoSpaceDN w:val="0"/>
        <w:adjustRightInd w:val="0"/>
        <w:spacing w:before="3" w:line="110" w:lineRule="exact"/>
        <w:jc w:val="left"/>
        <w:rPr>
          <w:rFonts w:ascii="宋体" w:cs="宋体"/>
          <w:color w:val="auto"/>
          <w:sz w:val="11"/>
          <w:szCs w:val="11"/>
          <w:highlight w:val="none"/>
          <w:lang w:eastAsia="zh-CN"/>
        </w:rPr>
      </w:pPr>
    </w:p>
    <w:p w14:paraId="2571623C">
      <w:pPr>
        <w:autoSpaceDE w:val="0"/>
        <w:autoSpaceDN w:val="0"/>
        <w:adjustRightInd w:val="0"/>
        <w:jc w:val="left"/>
        <w:rPr>
          <w:rFonts w:ascii="宋体" w:cs="宋体"/>
          <w:color w:val="auto"/>
          <w:highlight w:val="none"/>
          <w:lang w:eastAsia="zh-CN"/>
        </w:rPr>
      </w:pPr>
      <w:r>
        <w:rPr>
          <w:rFonts w:hint="eastAsia" w:ascii="宋体" w:cs="宋体"/>
          <w:color w:val="auto"/>
          <w:highlight w:val="none"/>
          <w:lang w:eastAsia="zh-CN"/>
        </w:rPr>
        <w:t>算。合同中包括有多个单位工程的，应在专用条款中约定各单位工程的工期。</w:t>
      </w:r>
    </w:p>
    <w:p w14:paraId="53FDB397">
      <w:pPr>
        <w:autoSpaceDE w:val="0"/>
        <w:autoSpaceDN w:val="0"/>
        <w:adjustRightInd w:val="0"/>
        <w:jc w:val="left"/>
        <w:rPr>
          <w:rFonts w:ascii="宋体" w:cs="宋体"/>
          <w:color w:val="auto"/>
          <w:highlight w:val="none"/>
          <w:lang w:eastAsia="zh-CN"/>
        </w:rPr>
        <w:sectPr>
          <w:type w:val="continuous"/>
          <w:pgSz w:w="11920" w:h="16840"/>
          <w:pgMar w:top="1560" w:right="880" w:bottom="280" w:left="880" w:header="720" w:footer="720" w:gutter="0"/>
          <w:cols w:equalWidth="0" w:num="2">
            <w:col w:w="1096" w:space="664"/>
            <w:col w:w="8400"/>
          </w:cols>
        </w:sectPr>
      </w:pPr>
    </w:p>
    <w:p w14:paraId="752F2666">
      <w:pPr>
        <w:tabs>
          <w:tab w:val="left" w:leader="dot" w:pos="9920"/>
        </w:tabs>
        <w:autoSpaceDE w:val="0"/>
        <w:autoSpaceDN w:val="0"/>
        <w:adjustRightInd w:val="0"/>
        <w:spacing w:before="75" w:line="271" w:lineRule="exact"/>
        <w:ind w:left="141"/>
        <w:jc w:val="left"/>
        <w:rPr>
          <w:color w:val="auto"/>
          <w:highlight w:val="none"/>
          <w:lang w:eastAsia="zh-CN"/>
        </w:rPr>
      </w:pPr>
      <w:r>
        <w:rPr>
          <w:color w:val="auto"/>
          <w:position w:val="-1"/>
          <w:highlight w:val="none"/>
          <w:lang w:eastAsia="zh-CN"/>
        </w:rPr>
        <w:t>36.3</w:t>
      </w:r>
      <w:r>
        <w:rPr>
          <w:color w:val="auto"/>
          <w:position w:val="-1"/>
          <w:highlight w:val="none"/>
          <w:lang w:eastAsia="zh-CN"/>
        </w:rPr>
        <w:tab/>
      </w:r>
    </w:p>
    <w:p w14:paraId="024FD5A0">
      <w:pPr>
        <w:autoSpaceDE w:val="0"/>
        <w:autoSpaceDN w:val="0"/>
        <w:adjustRightInd w:val="0"/>
        <w:spacing w:line="200" w:lineRule="exact"/>
        <w:jc w:val="left"/>
        <w:rPr>
          <w:color w:val="auto"/>
          <w:sz w:val="20"/>
          <w:szCs w:val="20"/>
          <w:highlight w:val="none"/>
          <w:lang w:eastAsia="zh-CN"/>
        </w:rPr>
      </w:pPr>
    </w:p>
    <w:p w14:paraId="60FEAB9F">
      <w:pPr>
        <w:autoSpaceDE w:val="0"/>
        <w:autoSpaceDN w:val="0"/>
        <w:adjustRightInd w:val="0"/>
        <w:spacing w:line="200" w:lineRule="exact"/>
        <w:jc w:val="left"/>
        <w:rPr>
          <w:color w:val="auto"/>
          <w:sz w:val="20"/>
          <w:szCs w:val="20"/>
          <w:highlight w:val="none"/>
          <w:lang w:eastAsia="zh-CN"/>
        </w:rPr>
        <w:sectPr>
          <w:pgSz w:w="11920" w:h="16840"/>
          <w:pgMar w:top="1340" w:right="880" w:bottom="280" w:left="880" w:header="720" w:footer="720" w:gutter="0"/>
          <w:cols w:space="720" w:num="1"/>
        </w:sectPr>
      </w:pPr>
    </w:p>
    <w:p w14:paraId="236BC071">
      <w:pPr>
        <w:autoSpaceDE w:val="0"/>
        <w:autoSpaceDN w:val="0"/>
        <w:adjustRightInd w:val="0"/>
        <w:spacing w:before="23"/>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工期</w:t>
      </w:r>
      <w:r>
        <w:rPr>
          <w:rFonts w:hint="eastAsia" w:ascii="宋体" w:cs="宋体"/>
          <w:color w:val="auto"/>
          <w:sz w:val="18"/>
          <w:szCs w:val="18"/>
          <w:highlight w:val="none"/>
          <w:lang w:eastAsia="zh-CN"/>
        </w:rPr>
        <w:t>顺延</w:t>
      </w:r>
    </w:p>
    <w:p w14:paraId="2971AA06">
      <w:pPr>
        <w:autoSpaceDE w:val="0"/>
        <w:autoSpaceDN w:val="0"/>
        <w:adjustRightInd w:val="0"/>
        <w:spacing w:line="300" w:lineRule="exact"/>
        <w:ind w:left="1" w:right="188"/>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3"/>
          <w:highlight w:val="none"/>
          <w:lang w:eastAsia="zh-CN"/>
        </w:rPr>
        <w:t>合同履行期间，由于下列原因造成工期延误的，乙方有权要求甲方增加由</w:t>
      </w:r>
    </w:p>
    <w:p w14:paraId="42F78F25">
      <w:pPr>
        <w:autoSpaceDE w:val="0"/>
        <w:autoSpaceDN w:val="0"/>
        <w:adjustRightInd w:val="0"/>
        <w:spacing w:before="4" w:line="110" w:lineRule="exact"/>
        <w:jc w:val="left"/>
        <w:rPr>
          <w:rFonts w:ascii="宋体" w:cs="宋体"/>
          <w:color w:val="auto"/>
          <w:sz w:val="11"/>
          <w:szCs w:val="11"/>
          <w:highlight w:val="none"/>
          <w:lang w:eastAsia="zh-CN"/>
        </w:rPr>
      </w:pPr>
    </w:p>
    <w:p w14:paraId="36968BB1">
      <w:pPr>
        <w:autoSpaceDE w:val="0"/>
        <w:autoSpaceDN w:val="0"/>
        <w:adjustRightInd w:val="0"/>
        <w:spacing w:line="317" w:lineRule="auto"/>
        <w:ind w:left="1" w:right="169"/>
        <w:rPr>
          <w:rFonts w:ascii="宋体" w:cs="宋体"/>
          <w:color w:val="auto"/>
          <w:highlight w:val="none"/>
          <w:lang w:eastAsia="zh-CN"/>
        </w:rPr>
      </w:pPr>
      <w:r>
        <w:rPr>
          <w:rFonts w:hint="eastAsia" w:ascii="宋体" w:cs="宋体"/>
          <w:color w:val="auto"/>
          <w:highlight w:val="none"/>
          <w:lang w:eastAsia="zh-CN"/>
        </w:rPr>
        <w:t>此发生的费用和（或）顺延工期，并支付合理利润。本款发生顺延的工期，由</w:t>
      </w:r>
      <w:r>
        <w:rPr>
          <w:rFonts w:ascii="宋体" w:cs="宋体"/>
          <w:color w:val="auto"/>
          <w:highlight w:val="none"/>
          <w:lang w:eastAsia="zh-CN"/>
        </w:rPr>
        <w:t xml:space="preserve"> </w:t>
      </w:r>
      <w:r>
        <w:rPr>
          <w:rFonts w:hint="eastAsia" w:ascii="宋体" w:cs="宋体"/>
          <w:color w:val="auto"/>
          <w:highlight w:val="none"/>
          <w:lang w:eastAsia="zh-CN"/>
        </w:rPr>
        <w:t>乙方提出，经监理工程师核实后由合同双方当事人协商确定；协商不能达成</w:t>
      </w:r>
      <w:r>
        <w:rPr>
          <w:rFonts w:ascii="宋体" w:cs="宋体"/>
          <w:color w:val="auto"/>
          <w:highlight w:val="none"/>
          <w:lang w:eastAsia="zh-CN"/>
        </w:rPr>
        <w:t xml:space="preserve"> </w:t>
      </w:r>
      <w:r>
        <w:rPr>
          <w:rFonts w:hint="eastAsia" w:ascii="宋体" w:cs="宋体"/>
          <w:color w:val="auto"/>
          <w:highlight w:val="none"/>
          <w:lang w:eastAsia="zh-CN"/>
        </w:rPr>
        <w:t>一致的，由监理工程师暂定，通知乙方并抄报甲方。构成争议的，由合同双方当事人按照第</w:t>
      </w:r>
      <w:r>
        <w:rPr>
          <w:rFonts w:ascii="宋体" w:cs="宋体"/>
          <w:color w:val="auto"/>
          <w:spacing w:val="-60"/>
          <w:highlight w:val="none"/>
          <w:lang w:eastAsia="zh-CN"/>
        </w:rPr>
        <w:t xml:space="preserve"> </w:t>
      </w:r>
      <w:r>
        <w:rPr>
          <w:color w:val="auto"/>
          <w:highlight w:val="none"/>
          <w:lang w:eastAsia="zh-CN"/>
        </w:rPr>
        <w:t xml:space="preserve">86 </w:t>
      </w:r>
      <w:r>
        <w:rPr>
          <w:rFonts w:hint="eastAsia" w:ascii="宋体" w:cs="宋体"/>
          <w:color w:val="auto"/>
          <w:highlight w:val="none"/>
          <w:lang w:eastAsia="zh-CN"/>
        </w:rPr>
        <w:t>条规定处理。</w:t>
      </w:r>
    </w:p>
    <w:p w14:paraId="38D7D67A">
      <w:pPr>
        <w:autoSpaceDE w:val="0"/>
        <w:autoSpaceDN w:val="0"/>
        <w:adjustRightInd w:val="0"/>
        <w:spacing w:before="26"/>
        <w:ind w:left="1" w:right="426"/>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1</w:t>
      </w: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甲方未能按照专用条款的约定提供施工设计图纸及其它开工条件且足以导致工程无法推进的；</w:t>
      </w:r>
    </w:p>
    <w:p w14:paraId="548F10F4">
      <w:pPr>
        <w:autoSpaceDE w:val="0"/>
        <w:autoSpaceDN w:val="0"/>
        <w:adjustRightInd w:val="0"/>
        <w:spacing w:before="48" w:line="270" w:lineRule="auto"/>
        <w:ind w:right="173"/>
        <w:jc w:val="left"/>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2</w:t>
      </w: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甲方未能按照专用条款约定的时间支付工程预付款、安全文明施工费</w:t>
      </w:r>
      <w:r>
        <w:rPr>
          <w:rFonts w:ascii="宋体" w:cs="宋体"/>
          <w:color w:val="auto"/>
          <w:highlight w:val="none"/>
          <w:lang w:eastAsia="zh-CN"/>
        </w:rPr>
        <w:t xml:space="preserve"> </w:t>
      </w:r>
      <w:r>
        <w:rPr>
          <w:rFonts w:hint="eastAsia" w:ascii="宋体" w:cs="宋体"/>
          <w:color w:val="auto"/>
          <w:highlight w:val="none"/>
          <w:lang w:eastAsia="zh-CN"/>
        </w:rPr>
        <w:t>和进度款；</w:t>
      </w:r>
    </w:p>
    <w:p w14:paraId="77BAA33A">
      <w:pPr>
        <w:autoSpaceDE w:val="0"/>
        <w:autoSpaceDN w:val="0"/>
        <w:adjustRightInd w:val="0"/>
        <w:spacing w:before="35"/>
        <w:ind w:left="1" w:right="906"/>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3</w:t>
      </w: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甲方代表或施工现场甲方雇用的其他人员造成的人为因素且足以导致工程无法推进的；</w:t>
      </w:r>
    </w:p>
    <w:p w14:paraId="0472083E">
      <w:pPr>
        <w:autoSpaceDE w:val="0"/>
        <w:autoSpaceDN w:val="0"/>
        <w:adjustRightInd w:val="0"/>
        <w:spacing w:before="48"/>
        <w:ind w:left="1" w:right="1626"/>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4</w:t>
      </w: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监理工程师未按照合同约定及时提供所需指令、回复等且足以导致工程无法推进的；</w:t>
      </w:r>
    </w:p>
    <w:p w14:paraId="608FFF7A">
      <w:pPr>
        <w:autoSpaceDE w:val="0"/>
        <w:autoSpaceDN w:val="0"/>
        <w:adjustRightInd w:val="0"/>
        <w:spacing w:before="48"/>
        <w:ind w:left="1" w:right="786"/>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5</w:t>
      </w:r>
      <w:r>
        <w:rPr>
          <w:rFonts w:hint="eastAsia" w:ascii="宋体" w:cs="宋体"/>
          <w:color w:val="auto"/>
          <w:highlight w:val="none"/>
          <w:lang w:eastAsia="zh-CN"/>
        </w:rPr>
        <w:t>）工程变更（含增加合同工作内容、改变合同的任何一项工作等）；</w:t>
      </w:r>
    </w:p>
    <w:p w14:paraId="573AD6FF">
      <w:pPr>
        <w:autoSpaceDE w:val="0"/>
        <w:autoSpaceDN w:val="0"/>
        <w:adjustRightInd w:val="0"/>
        <w:spacing w:before="48"/>
        <w:ind w:left="1" w:right="6186"/>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6</w:t>
      </w:r>
      <w:r>
        <w:rPr>
          <w:rFonts w:hint="eastAsia" w:ascii="宋体" w:cs="宋体"/>
          <w:color w:val="auto"/>
          <w:highlight w:val="none"/>
          <w:lang w:eastAsia="zh-CN"/>
        </w:rPr>
        <w:t>）工程量增加；</w:t>
      </w:r>
    </w:p>
    <w:p w14:paraId="46379D00">
      <w:pPr>
        <w:autoSpaceDE w:val="0"/>
        <w:autoSpaceDN w:val="0"/>
        <w:adjustRightInd w:val="0"/>
        <w:spacing w:before="48"/>
        <w:ind w:left="1" w:right="666"/>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7</w:t>
      </w:r>
      <w:r>
        <w:rPr>
          <w:rFonts w:hint="eastAsia" w:ascii="宋体" w:cs="宋体"/>
          <w:color w:val="auto"/>
          <w:highlight w:val="none"/>
          <w:lang w:eastAsia="zh-CN"/>
        </w:rPr>
        <w:t>）一周内因甲方原因停水、停电、停气造成停工累计超过</w:t>
      </w:r>
      <w:r>
        <w:rPr>
          <w:rFonts w:ascii="宋体" w:cs="宋体"/>
          <w:color w:val="auto"/>
          <w:spacing w:val="-60"/>
          <w:highlight w:val="none"/>
          <w:lang w:eastAsia="zh-CN"/>
        </w:rPr>
        <w:t xml:space="preserve"> </w:t>
      </w:r>
      <w:r>
        <w:rPr>
          <w:color w:val="auto"/>
          <w:highlight w:val="none"/>
          <w:lang w:eastAsia="zh-CN"/>
        </w:rPr>
        <w:t xml:space="preserve">8 </w:t>
      </w:r>
      <w:r>
        <w:rPr>
          <w:rFonts w:hint="eastAsia" w:ascii="宋体" w:cs="宋体"/>
          <w:color w:val="auto"/>
          <w:highlight w:val="none"/>
          <w:lang w:eastAsia="zh-CN"/>
        </w:rPr>
        <w:t>小时；</w:t>
      </w:r>
    </w:p>
    <w:p w14:paraId="40384561">
      <w:pPr>
        <w:autoSpaceDE w:val="0"/>
        <w:autoSpaceDN w:val="0"/>
        <w:adjustRightInd w:val="0"/>
        <w:spacing w:before="48"/>
        <w:ind w:left="1" w:right="4266"/>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10</w:t>
      </w:r>
      <w:r>
        <w:rPr>
          <w:rFonts w:hint="eastAsia" w:ascii="宋体" w:cs="宋体"/>
          <w:color w:val="auto"/>
          <w:highlight w:val="none"/>
          <w:lang w:eastAsia="zh-CN"/>
        </w:rPr>
        <w:t>）因甲方原因导致的暂停施工；</w:t>
      </w:r>
    </w:p>
    <w:p w14:paraId="4F196BB3">
      <w:pPr>
        <w:autoSpaceDE w:val="0"/>
        <w:autoSpaceDN w:val="0"/>
        <w:adjustRightInd w:val="0"/>
        <w:spacing w:before="48"/>
        <w:ind w:left="1" w:right="1635"/>
        <w:rPr>
          <w:rFonts w:ascii="宋体" w:cs="宋体"/>
          <w:color w:val="auto"/>
          <w:highlight w:val="none"/>
          <w:lang w:eastAsia="zh-CN"/>
        </w:rPr>
      </w:pPr>
      <w:r>
        <w:rPr>
          <w:rFonts w:hint="eastAsia" w:ascii="宋体" w:cs="宋体"/>
          <w:color w:val="auto"/>
          <w:highlight w:val="none"/>
          <w:lang w:eastAsia="zh-CN"/>
        </w:rPr>
        <w:t>（</w:t>
      </w:r>
      <w:r>
        <w:rPr>
          <w:color w:val="auto"/>
          <w:spacing w:val="-8"/>
          <w:highlight w:val="none"/>
          <w:lang w:eastAsia="zh-CN"/>
        </w:rPr>
        <w:t>1</w:t>
      </w:r>
      <w:r>
        <w:rPr>
          <w:color w:val="auto"/>
          <w:highlight w:val="none"/>
          <w:lang w:eastAsia="zh-CN"/>
        </w:rPr>
        <w:t>1</w:t>
      </w:r>
      <w:r>
        <w:rPr>
          <w:rFonts w:hint="eastAsia" w:ascii="宋体" w:cs="宋体"/>
          <w:color w:val="auto"/>
          <w:highlight w:val="none"/>
          <w:lang w:eastAsia="zh-CN"/>
        </w:rPr>
        <w:t>）非乙方失误、违约，以及监理工程师同意的工期顺延。</w:t>
      </w:r>
    </w:p>
    <w:p w14:paraId="6453AD4B">
      <w:pPr>
        <w:autoSpaceDE w:val="0"/>
        <w:autoSpaceDN w:val="0"/>
        <w:adjustRightInd w:val="0"/>
        <w:spacing w:before="48" w:line="367" w:lineRule="exact"/>
        <w:ind w:left="1" w:right="4026"/>
        <w:rPr>
          <w:rFonts w:ascii="宋体" w:cs="宋体"/>
          <w:color w:val="auto"/>
          <w:highlight w:val="none"/>
          <w:lang w:eastAsia="zh-CN"/>
        </w:rPr>
      </w:pPr>
      <w:r>
        <w:rPr>
          <w:rFonts w:hint="eastAsia" w:ascii="宋体" w:cs="宋体"/>
          <w:color w:val="auto"/>
          <w:position w:val="-3"/>
          <w:highlight w:val="none"/>
          <w:lang w:eastAsia="zh-CN"/>
        </w:rPr>
        <w:t>（</w:t>
      </w:r>
      <w:r>
        <w:rPr>
          <w:color w:val="auto"/>
          <w:position w:val="-3"/>
          <w:highlight w:val="none"/>
          <w:lang w:eastAsia="zh-CN"/>
        </w:rPr>
        <w:t>12</w:t>
      </w:r>
      <w:r>
        <w:rPr>
          <w:rFonts w:hint="eastAsia" w:ascii="宋体" w:cs="宋体"/>
          <w:color w:val="auto"/>
          <w:position w:val="-3"/>
          <w:highlight w:val="none"/>
          <w:lang w:eastAsia="zh-CN"/>
        </w:rPr>
        <w:t>）甲方造成工期延误的其他原因</w:t>
      </w:r>
      <w:r>
        <w:rPr>
          <w:rFonts w:hint="eastAsia" w:ascii="宋体" w:cs="宋体"/>
          <w:color w:val="auto"/>
          <w:highlight w:val="none"/>
          <w:lang w:eastAsia="zh-CN"/>
        </w:rPr>
        <w:t>且足以导致工程无法推进的</w:t>
      </w:r>
      <w:r>
        <w:rPr>
          <w:rFonts w:hint="eastAsia" w:ascii="宋体" w:cs="宋体"/>
          <w:color w:val="auto"/>
          <w:position w:val="-3"/>
          <w:highlight w:val="none"/>
          <w:lang w:eastAsia="zh-CN"/>
        </w:rPr>
        <w:t>。</w:t>
      </w:r>
    </w:p>
    <w:p w14:paraId="67FB04F7">
      <w:pPr>
        <w:autoSpaceDE w:val="0"/>
        <w:autoSpaceDN w:val="0"/>
        <w:adjustRightInd w:val="0"/>
        <w:spacing w:before="48" w:line="367" w:lineRule="exact"/>
        <w:ind w:left="1" w:right="4026"/>
        <w:rPr>
          <w:rFonts w:ascii="宋体" w:cs="宋体"/>
          <w:color w:val="auto"/>
          <w:highlight w:val="none"/>
          <w:lang w:eastAsia="zh-CN"/>
        </w:rPr>
        <w:sectPr>
          <w:type w:val="continuous"/>
          <w:pgSz w:w="11920" w:h="16840"/>
          <w:pgMar w:top="1560" w:right="880" w:bottom="280" w:left="880" w:header="720" w:footer="720" w:gutter="0"/>
          <w:cols w:equalWidth="0" w:num="2">
            <w:col w:w="828" w:space="931"/>
            <w:col w:w="8401"/>
          </w:cols>
        </w:sectPr>
      </w:pPr>
    </w:p>
    <w:p w14:paraId="5DAD5D9D">
      <w:pPr>
        <w:tabs>
          <w:tab w:val="left" w:leader="dot" w:pos="9920"/>
        </w:tabs>
        <w:autoSpaceDE w:val="0"/>
        <w:autoSpaceDN w:val="0"/>
        <w:adjustRightInd w:val="0"/>
        <w:spacing w:before="34" w:line="271" w:lineRule="exact"/>
        <w:ind w:left="141"/>
        <w:jc w:val="left"/>
        <w:rPr>
          <w:color w:val="auto"/>
          <w:highlight w:val="none"/>
          <w:lang w:eastAsia="zh-CN"/>
        </w:rPr>
      </w:pPr>
      <w:r>
        <w:rPr>
          <w:color w:val="auto"/>
          <w:position w:val="-1"/>
          <w:highlight w:val="none"/>
          <w:lang w:eastAsia="zh-CN"/>
        </w:rPr>
        <w:t>36.4</w:t>
      </w:r>
      <w:r>
        <w:rPr>
          <w:color w:val="auto"/>
          <w:position w:val="-1"/>
          <w:highlight w:val="none"/>
          <w:lang w:eastAsia="zh-CN"/>
        </w:rPr>
        <w:tab/>
      </w:r>
    </w:p>
    <w:p w14:paraId="426AF928">
      <w:pPr>
        <w:tabs>
          <w:tab w:val="left" w:pos="800"/>
          <w:tab w:val="left" w:pos="9920"/>
        </w:tabs>
        <w:autoSpaceDE w:val="0"/>
        <w:autoSpaceDN w:val="0"/>
        <w:adjustRightInd w:val="0"/>
        <w:spacing w:before="34"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4539875E">
      <w:pPr>
        <w:autoSpaceDE w:val="0"/>
        <w:autoSpaceDN w:val="0"/>
        <w:adjustRightInd w:val="0"/>
        <w:spacing w:before="6" w:line="110" w:lineRule="exact"/>
        <w:jc w:val="left"/>
        <w:rPr>
          <w:color w:val="auto"/>
          <w:sz w:val="11"/>
          <w:szCs w:val="11"/>
          <w:highlight w:val="none"/>
          <w:lang w:eastAsia="zh-CN"/>
        </w:rPr>
      </w:pPr>
    </w:p>
    <w:p w14:paraId="2D182146">
      <w:pPr>
        <w:autoSpaceDE w:val="0"/>
        <w:autoSpaceDN w:val="0"/>
        <w:adjustRightInd w:val="0"/>
        <w:spacing w:line="200" w:lineRule="exact"/>
        <w:jc w:val="left"/>
        <w:rPr>
          <w:color w:val="auto"/>
          <w:sz w:val="20"/>
          <w:szCs w:val="20"/>
          <w:highlight w:val="none"/>
          <w:lang w:eastAsia="zh-CN"/>
        </w:rPr>
      </w:pPr>
    </w:p>
    <w:p w14:paraId="6E5A203C">
      <w:pPr>
        <w:autoSpaceDE w:val="0"/>
        <w:autoSpaceDN w:val="0"/>
        <w:adjustRightInd w:val="0"/>
        <w:spacing w:line="220"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提交工期顺延</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报告</w:t>
      </w:r>
    </w:p>
    <w:p w14:paraId="2AF49B2F">
      <w:pPr>
        <w:autoSpaceDE w:val="0"/>
        <w:autoSpaceDN w:val="0"/>
        <w:adjustRightInd w:val="0"/>
        <w:spacing w:before="14" w:line="466" w:lineRule="exact"/>
        <w:ind w:right="166"/>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当第</w:t>
      </w:r>
      <w:r>
        <w:rPr>
          <w:rFonts w:ascii="宋体" w:cs="宋体"/>
          <w:color w:val="auto"/>
          <w:spacing w:val="-44"/>
          <w:highlight w:val="none"/>
          <w:lang w:eastAsia="zh-CN"/>
        </w:rPr>
        <w:t xml:space="preserve"> </w:t>
      </w:r>
      <w:r>
        <w:rPr>
          <w:color w:val="auto"/>
          <w:highlight w:val="none"/>
          <w:lang w:eastAsia="zh-CN"/>
        </w:rPr>
        <w:t>36.3</w:t>
      </w:r>
      <w:r>
        <w:rPr>
          <w:color w:val="auto"/>
          <w:spacing w:val="16"/>
          <w:highlight w:val="none"/>
          <w:lang w:eastAsia="zh-CN"/>
        </w:rPr>
        <w:t xml:space="preserve"> </w:t>
      </w:r>
      <w:r>
        <w:rPr>
          <w:rFonts w:hint="eastAsia" w:ascii="宋体" w:cs="宋体"/>
          <w:color w:val="auto"/>
          <w:highlight w:val="none"/>
          <w:lang w:eastAsia="zh-CN"/>
        </w:rPr>
        <w:t>款所述事件首次发生后，乙方应在</w:t>
      </w:r>
      <w:r>
        <w:rPr>
          <w:rFonts w:ascii="宋体" w:cs="宋体"/>
          <w:color w:val="auto"/>
          <w:spacing w:val="-44"/>
          <w:highlight w:val="none"/>
          <w:lang w:eastAsia="zh-CN"/>
        </w:rPr>
        <w:t xml:space="preserve"> </w:t>
      </w:r>
      <w:r>
        <w:rPr>
          <w:color w:val="auto"/>
          <w:highlight w:val="none"/>
          <w:lang w:eastAsia="zh-CN"/>
        </w:rPr>
        <w:t>14</w:t>
      </w:r>
      <w:r>
        <w:rPr>
          <w:color w:val="auto"/>
          <w:spacing w:val="16"/>
          <w:highlight w:val="none"/>
          <w:lang w:eastAsia="zh-CN"/>
        </w:rPr>
        <w:t xml:space="preserve"> </w:t>
      </w:r>
      <w:r>
        <w:rPr>
          <w:rFonts w:hint="eastAsia" w:ascii="宋体" w:cs="宋体"/>
          <w:color w:val="auto"/>
          <w:highlight w:val="none"/>
          <w:lang w:eastAsia="zh-CN"/>
        </w:rPr>
        <w:t>天内向监理工程师发出工期</w:t>
      </w:r>
      <w:r>
        <w:rPr>
          <w:rFonts w:ascii="宋体" w:cs="宋体"/>
          <w:color w:val="auto"/>
          <w:highlight w:val="none"/>
          <w:lang w:eastAsia="zh-CN"/>
        </w:rPr>
        <w:t xml:space="preserve"> </w:t>
      </w:r>
      <w:r>
        <w:rPr>
          <w:rFonts w:hint="eastAsia" w:ascii="宋体" w:cs="宋体"/>
          <w:color w:val="auto"/>
          <w:highlight w:val="none"/>
          <w:lang w:eastAsia="zh-CN"/>
        </w:rPr>
        <w:t>顺延意向书</w:t>
      </w:r>
      <w:r>
        <w:rPr>
          <w:rFonts w:hint="eastAsia" w:ascii="宋体" w:cs="宋体"/>
          <w:color w:val="auto"/>
          <w:spacing w:val="-40"/>
          <w:highlight w:val="none"/>
          <w:lang w:eastAsia="zh-CN"/>
        </w:rPr>
        <w:t>，</w:t>
      </w:r>
      <w:r>
        <w:rPr>
          <w:rFonts w:hint="eastAsia" w:ascii="宋体" w:cs="宋体"/>
          <w:color w:val="auto"/>
          <w:highlight w:val="none"/>
          <w:lang w:eastAsia="zh-CN"/>
        </w:rPr>
        <w:t>并抄送甲方</w:t>
      </w:r>
      <w:r>
        <w:rPr>
          <w:rFonts w:hint="eastAsia" w:ascii="宋体" w:cs="宋体"/>
          <w:color w:val="auto"/>
          <w:spacing w:val="-40"/>
          <w:highlight w:val="none"/>
          <w:lang w:eastAsia="zh-CN"/>
        </w:rPr>
        <w:t>。</w:t>
      </w:r>
      <w:r>
        <w:rPr>
          <w:rFonts w:hint="eastAsia" w:ascii="宋体" w:cs="宋体"/>
          <w:color w:val="auto"/>
          <w:highlight w:val="none"/>
          <w:lang w:eastAsia="zh-CN"/>
        </w:rPr>
        <w:t>乙方应在发出工期顺延意向书后的</w:t>
      </w:r>
      <w:r>
        <w:rPr>
          <w:rFonts w:ascii="宋体" w:cs="宋体"/>
          <w:color w:val="auto"/>
          <w:spacing w:val="-60"/>
          <w:highlight w:val="none"/>
          <w:lang w:eastAsia="zh-CN"/>
        </w:rPr>
        <w:t xml:space="preserve"> </w:t>
      </w:r>
      <w:r>
        <w:rPr>
          <w:color w:val="auto"/>
          <w:highlight w:val="none"/>
          <w:lang w:eastAsia="zh-CN"/>
        </w:rPr>
        <w:t xml:space="preserve">14 </w:t>
      </w:r>
      <w:r>
        <w:rPr>
          <w:rFonts w:hint="eastAsia" w:ascii="宋体" w:cs="宋体"/>
          <w:color w:val="auto"/>
          <w:highlight w:val="none"/>
          <w:lang w:eastAsia="zh-CN"/>
        </w:rPr>
        <w:t>天内</w:t>
      </w:r>
      <w:r>
        <w:rPr>
          <w:rFonts w:hint="eastAsia" w:ascii="宋体" w:cs="宋体"/>
          <w:color w:val="auto"/>
          <w:spacing w:val="-40"/>
          <w:highlight w:val="none"/>
          <w:lang w:eastAsia="zh-CN"/>
        </w:rPr>
        <w:t>，</w:t>
      </w:r>
      <w:r>
        <w:rPr>
          <w:rFonts w:hint="eastAsia" w:ascii="宋体" w:cs="宋体"/>
          <w:color w:val="auto"/>
          <w:highlight w:val="none"/>
          <w:lang w:eastAsia="zh-CN"/>
        </w:rPr>
        <w:t>向监理工程师提交工期顺延报告和有关详细资料。</w:t>
      </w:r>
    </w:p>
    <w:p w14:paraId="64D81453">
      <w:pPr>
        <w:autoSpaceDE w:val="0"/>
        <w:autoSpaceDN w:val="0"/>
        <w:adjustRightInd w:val="0"/>
        <w:spacing w:before="14" w:line="466" w:lineRule="exact"/>
        <w:ind w:right="166"/>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13372FF7">
      <w:pPr>
        <w:autoSpaceDE w:val="0"/>
        <w:autoSpaceDN w:val="0"/>
        <w:adjustRightInd w:val="0"/>
        <w:spacing w:before="9" w:line="120" w:lineRule="exact"/>
        <w:jc w:val="left"/>
        <w:rPr>
          <w:rFonts w:ascii="宋体" w:cs="宋体"/>
          <w:color w:val="auto"/>
          <w:sz w:val="12"/>
          <w:szCs w:val="12"/>
          <w:highlight w:val="none"/>
          <w:lang w:eastAsia="zh-CN"/>
        </w:rPr>
      </w:pPr>
    </w:p>
    <w:p w14:paraId="1C93233C">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36.5</w:t>
      </w:r>
      <w:r>
        <w:rPr>
          <w:rFonts w:hint="eastAsia"/>
          <w:color w:val="auto"/>
          <w:position w:val="-1"/>
          <w:highlight w:val="none"/>
          <w:lang w:eastAsia="zh-CN"/>
        </w:rPr>
        <w:tab/>
      </w:r>
    </w:p>
    <w:p w14:paraId="12DE35C4">
      <w:pPr>
        <w:tabs>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1FFF8B2A">
      <w:pPr>
        <w:autoSpaceDE w:val="0"/>
        <w:autoSpaceDN w:val="0"/>
        <w:adjustRightInd w:val="0"/>
        <w:spacing w:before="12" w:line="280" w:lineRule="exact"/>
        <w:jc w:val="left"/>
        <w:rPr>
          <w:color w:val="auto"/>
          <w:sz w:val="28"/>
          <w:szCs w:val="28"/>
          <w:highlight w:val="none"/>
          <w:lang w:eastAsia="zh-CN"/>
        </w:rPr>
      </w:pPr>
    </w:p>
    <w:p w14:paraId="3096E9B6">
      <w:pPr>
        <w:autoSpaceDE w:val="0"/>
        <w:autoSpaceDN w:val="0"/>
        <w:adjustRightInd w:val="0"/>
        <w:spacing w:line="240"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工期顺延持续</w:t>
      </w:r>
      <w:r>
        <w:rPr>
          <w:rFonts w:hint="eastAsia" w:ascii="宋体" w:cs="宋体"/>
          <w:color w:val="auto"/>
          <w:spacing w:val="1"/>
          <w:sz w:val="18"/>
          <w:szCs w:val="18"/>
          <w:highlight w:val="none"/>
          <w:lang w:eastAsia="zh-CN"/>
        </w:rPr>
        <w:t>发生</w:t>
      </w:r>
      <w:r>
        <w:rPr>
          <w:rFonts w:hint="eastAsia" w:ascii="宋体" w:cs="宋体"/>
          <w:color w:val="auto"/>
          <w:sz w:val="18"/>
          <w:szCs w:val="18"/>
          <w:highlight w:val="none"/>
          <w:lang w:eastAsia="zh-CN"/>
        </w:rPr>
        <w:t>的</w:t>
      </w:r>
      <w:r>
        <w:rPr>
          <w:rFonts w:hint="eastAsia" w:ascii="宋体" w:cs="宋体"/>
          <w:color w:val="auto"/>
          <w:spacing w:val="1"/>
          <w:sz w:val="18"/>
          <w:szCs w:val="18"/>
          <w:highlight w:val="none"/>
          <w:lang w:eastAsia="zh-CN"/>
        </w:rPr>
        <w:t>要求</w:t>
      </w:r>
    </w:p>
    <w:p w14:paraId="3D3DF198">
      <w:pPr>
        <w:autoSpaceDE w:val="0"/>
        <w:autoSpaceDN w:val="0"/>
        <w:adjustRightInd w:val="0"/>
        <w:spacing w:before="14" w:line="466" w:lineRule="exact"/>
        <w:ind w:right="169"/>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如果工期顺延事件持续发生时，乙方应每隔</w:t>
      </w:r>
      <w:r>
        <w:rPr>
          <w:rFonts w:ascii="宋体" w:cs="宋体"/>
          <w:color w:val="auto"/>
          <w:spacing w:val="-60"/>
          <w:highlight w:val="none"/>
          <w:lang w:eastAsia="zh-CN"/>
        </w:rPr>
        <w:t xml:space="preserve"> </w:t>
      </w:r>
      <w:r>
        <w:rPr>
          <w:color w:val="auto"/>
          <w:highlight w:val="none"/>
          <w:lang w:eastAsia="zh-CN"/>
        </w:rPr>
        <w:t xml:space="preserve">7 </w:t>
      </w:r>
      <w:r>
        <w:rPr>
          <w:rFonts w:hint="eastAsia" w:ascii="宋体" w:cs="宋体"/>
          <w:color w:val="auto"/>
          <w:highlight w:val="none"/>
          <w:lang w:eastAsia="zh-CN"/>
        </w:rPr>
        <w:t>天向监理工程师发出工期顺延</w:t>
      </w:r>
      <w:r>
        <w:rPr>
          <w:rFonts w:ascii="宋体" w:cs="宋体"/>
          <w:color w:val="auto"/>
          <w:highlight w:val="none"/>
          <w:lang w:eastAsia="zh-CN"/>
        </w:rPr>
        <w:t xml:space="preserve"> </w:t>
      </w:r>
      <w:r>
        <w:rPr>
          <w:rFonts w:hint="eastAsia" w:ascii="宋体" w:cs="宋体"/>
          <w:color w:val="auto"/>
          <w:highlight w:val="none"/>
          <w:lang w:eastAsia="zh-CN"/>
        </w:rPr>
        <w:t>意向书</w:t>
      </w:r>
      <w:r>
        <w:rPr>
          <w:rFonts w:hint="eastAsia" w:ascii="宋体" w:cs="宋体"/>
          <w:color w:val="auto"/>
          <w:spacing w:val="-60"/>
          <w:highlight w:val="none"/>
          <w:lang w:eastAsia="zh-CN"/>
        </w:rPr>
        <w:t>，</w:t>
      </w:r>
      <w:r>
        <w:rPr>
          <w:rFonts w:hint="eastAsia" w:ascii="宋体" w:cs="宋体"/>
          <w:color w:val="auto"/>
          <w:highlight w:val="none"/>
          <w:lang w:eastAsia="zh-CN"/>
        </w:rPr>
        <w:t>并在工期顺延事件终结后的</w:t>
      </w:r>
      <w:r>
        <w:rPr>
          <w:rFonts w:ascii="宋体" w:cs="宋体"/>
          <w:color w:val="auto"/>
          <w:spacing w:val="-60"/>
          <w:highlight w:val="none"/>
          <w:lang w:eastAsia="zh-CN"/>
        </w:rPr>
        <w:t xml:space="preserve"> </w:t>
      </w:r>
      <w:r>
        <w:rPr>
          <w:color w:val="auto"/>
          <w:highlight w:val="none"/>
          <w:lang w:eastAsia="zh-CN"/>
        </w:rPr>
        <w:t xml:space="preserve">14 </w:t>
      </w:r>
      <w:r>
        <w:rPr>
          <w:rFonts w:hint="eastAsia" w:ascii="宋体" w:cs="宋体"/>
          <w:color w:val="auto"/>
          <w:highlight w:val="none"/>
          <w:lang w:eastAsia="zh-CN"/>
        </w:rPr>
        <w:t>天内</w:t>
      </w:r>
      <w:r>
        <w:rPr>
          <w:rFonts w:hint="eastAsia" w:ascii="宋体" w:cs="宋体"/>
          <w:color w:val="auto"/>
          <w:spacing w:val="-60"/>
          <w:highlight w:val="none"/>
          <w:lang w:eastAsia="zh-CN"/>
        </w:rPr>
        <w:t>，</w:t>
      </w:r>
      <w:r>
        <w:rPr>
          <w:rFonts w:hint="eastAsia" w:ascii="宋体" w:cs="宋体"/>
          <w:color w:val="auto"/>
          <w:highlight w:val="none"/>
          <w:lang w:eastAsia="zh-CN"/>
        </w:rPr>
        <w:t>向监理工程师提交最终工期顺延</w:t>
      </w:r>
      <w:r>
        <w:rPr>
          <w:rFonts w:ascii="宋体" w:cs="宋体"/>
          <w:color w:val="auto"/>
          <w:highlight w:val="none"/>
          <w:lang w:eastAsia="zh-CN"/>
        </w:rPr>
        <w:t xml:space="preserve"> </w:t>
      </w:r>
      <w:r>
        <w:rPr>
          <w:rFonts w:hint="eastAsia" w:ascii="宋体" w:cs="宋体"/>
          <w:color w:val="auto"/>
          <w:highlight w:val="none"/>
          <w:lang w:eastAsia="zh-CN"/>
        </w:rPr>
        <w:t>报告和详细资料。</w:t>
      </w:r>
    </w:p>
    <w:p w14:paraId="79B2BC96">
      <w:pPr>
        <w:autoSpaceDE w:val="0"/>
        <w:autoSpaceDN w:val="0"/>
        <w:adjustRightInd w:val="0"/>
        <w:spacing w:before="14" w:line="466" w:lineRule="exact"/>
        <w:ind w:right="169"/>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20BC8C0F">
      <w:pPr>
        <w:autoSpaceDE w:val="0"/>
        <w:autoSpaceDN w:val="0"/>
        <w:adjustRightInd w:val="0"/>
        <w:spacing w:before="9" w:line="120" w:lineRule="exact"/>
        <w:jc w:val="left"/>
        <w:rPr>
          <w:rFonts w:ascii="宋体" w:cs="宋体"/>
          <w:color w:val="auto"/>
          <w:sz w:val="12"/>
          <w:szCs w:val="12"/>
          <w:highlight w:val="none"/>
          <w:lang w:eastAsia="zh-CN"/>
        </w:rPr>
      </w:pPr>
    </w:p>
    <w:p w14:paraId="3FC91AE4">
      <w:pPr>
        <w:tabs>
          <w:tab w:val="left" w:leader="dot" w:pos="9920"/>
        </w:tabs>
        <w:autoSpaceDE w:val="0"/>
        <w:autoSpaceDN w:val="0"/>
        <w:adjustRightInd w:val="0"/>
        <w:spacing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r>
        <w:rPr>
          <w:color w:val="auto"/>
          <w:position w:val="-1"/>
          <w:highlight w:val="none"/>
          <w:lang w:eastAsia="zh-CN"/>
        </w:rPr>
        <w:t>36.6</w:t>
      </w:r>
      <w:r>
        <w:rPr>
          <w:rFonts w:hint="eastAsia"/>
          <w:color w:val="auto"/>
          <w:position w:val="-1"/>
          <w:highlight w:val="none"/>
          <w:lang w:eastAsia="zh-CN"/>
        </w:rPr>
        <w:tab/>
      </w:r>
    </w:p>
    <w:p w14:paraId="6E1EA748">
      <w:pPr>
        <w:autoSpaceDE w:val="0"/>
        <w:autoSpaceDN w:val="0"/>
        <w:adjustRightInd w:val="0"/>
        <w:spacing w:before="1" w:line="240" w:lineRule="exact"/>
        <w:jc w:val="left"/>
        <w:rPr>
          <w:color w:val="auto"/>
          <w:highlight w:val="none"/>
          <w:lang w:eastAsia="zh-CN"/>
        </w:rPr>
      </w:pPr>
    </w:p>
    <w:p w14:paraId="2FACDD58">
      <w:pPr>
        <w:autoSpaceDE w:val="0"/>
        <w:autoSpaceDN w:val="0"/>
        <w:adjustRightInd w:val="0"/>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拒绝</w:t>
      </w:r>
      <w:r>
        <w:rPr>
          <w:rFonts w:hint="eastAsia" w:ascii="宋体" w:cs="宋体"/>
          <w:color w:val="auto"/>
          <w:sz w:val="18"/>
          <w:szCs w:val="18"/>
          <w:highlight w:val="none"/>
          <w:lang w:eastAsia="zh-CN"/>
        </w:rPr>
        <w:t>延期</w:t>
      </w:r>
    </w:p>
    <w:p w14:paraId="4CD2992E">
      <w:pPr>
        <w:autoSpaceDE w:val="0"/>
        <w:autoSpaceDN w:val="0"/>
        <w:adjustRightInd w:val="0"/>
        <w:spacing w:before="14" w:line="466" w:lineRule="exact"/>
        <w:ind w:right="5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如果乙方未能在第</w:t>
      </w:r>
      <w:r>
        <w:rPr>
          <w:rFonts w:ascii="宋体" w:cs="宋体"/>
          <w:color w:val="auto"/>
          <w:spacing w:val="-60"/>
          <w:highlight w:val="none"/>
          <w:lang w:eastAsia="zh-CN"/>
        </w:rPr>
        <w:t xml:space="preserve"> </w:t>
      </w:r>
      <w:r>
        <w:rPr>
          <w:color w:val="auto"/>
          <w:highlight w:val="none"/>
          <w:lang w:eastAsia="zh-CN"/>
        </w:rPr>
        <w:t xml:space="preserve">36.4 </w:t>
      </w:r>
      <w:r>
        <w:rPr>
          <w:rFonts w:hint="eastAsia" w:ascii="宋体" w:cs="宋体"/>
          <w:color w:val="auto"/>
          <w:highlight w:val="none"/>
          <w:lang w:eastAsia="zh-CN"/>
        </w:rPr>
        <w:t>款和第</w:t>
      </w:r>
      <w:r>
        <w:rPr>
          <w:rFonts w:ascii="宋体" w:cs="宋体"/>
          <w:color w:val="auto"/>
          <w:spacing w:val="-60"/>
          <w:highlight w:val="none"/>
          <w:lang w:eastAsia="zh-CN"/>
        </w:rPr>
        <w:t xml:space="preserve"> </w:t>
      </w:r>
      <w:r>
        <w:rPr>
          <w:color w:val="auto"/>
          <w:highlight w:val="none"/>
          <w:lang w:eastAsia="zh-CN"/>
        </w:rPr>
        <w:t xml:space="preserve">36.5 </w:t>
      </w:r>
      <w:r>
        <w:rPr>
          <w:rFonts w:hint="eastAsia" w:ascii="宋体" w:cs="宋体"/>
          <w:color w:val="auto"/>
          <w:highlight w:val="none"/>
          <w:lang w:eastAsia="zh-CN"/>
        </w:rPr>
        <w:t>款（发生时）规定的时间内提交（最终）</w:t>
      </w:r>
      <w:r>
        <w:rPr>
          <w:rFonts w:ascii="宋体" w:cs="宋体"/>
          <w:color w:val="auto"/>
          <w:highlight w:val="none"/>
          <w:lang w:eastAsia="zh-CN"/>
        </w:rPr>
        <w:t xml:space="preserve"> </w:t>
      </w:r>
      <w:r>
        <w:rPr>
          <w:rFonts w:hint="eastAsia" w:ascii="宋体" w:cs="宋体"/>
          <w:color w:val="auto"/>
          <w:highlight w:val="none"/>
          <w:lang w:eastAsia="zh-CN"/>
        </w:rPr>
        <w:t>工期顺延报告和详细资料，则视为该事件不影响施工进度或乙方放弃顺延工期的权利。</w:t>
      </w:r>
    </w:p>
    <w:p w14:paraId="67780F99">
      <w:pPr>
        <w:autoSpaceDE w:val="0"/>
        <w:autoSpaceDN w:val="0"/>
        <w:adjustRightInd w:val="0"/>
        <w:spacing w:before="14" w:line="466" w:lineRule="exact"/>
        <w:ind w:right="51"/>
        <w:jc w:val="left"/>
        <w:rPr>
          <w:rFonts w:ascii="宋体" w:cs="宋体"/>
          <w:color w:val="auto"/>
          <w:highlight w:val="none"/>
          <w:lang w:eastAsia="zh-CN"/>
        </w:rPr>
        <w:sectPr>
          <w:type w:val="continuous"/>
          <w:pgSz w:w="11920" w:h="16840"/>
          <w:pgMar w:top="1560" w:right="880" w:bottom="280" w:left="880" w:header="720" w:footer="720" w:gutter="0"/>
          <w:cols w:equalWidth="0" w:num="2">
            <w:col w:w="828" w:space="932"/>
            <w:col w:w="8400"/>
          </w:cols>
        </w:sectPr>
      </w:pPr>
    </w:p>
    <w:p w14:paraId="098A1566">
      <w:pPr>
        <w:autoSpaceDE w:val="0"/>
        <w:autoSpaceDN w:val="0"/>
        <w:adjustRightInd w:val="0"/>
        <w:spacing w:before="9" w:line="120" w:lineRule="exact"/>
        <w:jc w:val="left"/>
        <w:rPr>
          <w:rFonts w:ascii="宋体" w:cs="宋体"/>
          <w:color w:val="auto"/>
          <w:sz w:val="12"/>
          <w:szCs w:val="12"/>
          <w:highlight w:val="none"/>
          <w:lang w:eastAsia="zh-CN"/>
        </w:rPr>
      </w:pPr>
    </w:p>
    <w:p w14:paraId="4852CAF8">
      <w:pPr>
        <w:tabs>
          <w:tab w:val="left" w:leader="dot" w:pos="9920"/>
        </w:tabs>
        <w:autoSpaceDE w:val="0"/>
        <w:autoSpaceDN w:val="0"/>
        <w:adjustRightInd w:val="0"/>
        <w:ind w:left="141"/>
        <w:jc w:val="left"/>
        <w:rPr>
          <w:color w:val="auto"/>
          <w:highlight w:val="none"/>
          <w:lang w:eastAsia="zh-CN"/>
        </w:rPr>
      </w:pPr>
      <w:r>
        <w:rPr>
          <w:color w:val="auto"/>
          <w:highlight w:val="none"/>
          <w:lang w:eastAsia="zh-CN"/>
        </w:rPr>
        <w:t>36.7</w:t>
      </w:r>
      <w:r>
        <w:rPr>
          <w:color w:val="auto"/>
          <w:highlight w:val="none"/>
          <w:lang w:eastAsia="zh-CN"/>
        </w:rPr>
        <w:tab/>
      </w:r>
    </w:p>
    <w:p w14:paraId="426A7F7E">
      <w:pPr>
        <w:tabs>
          <w:tab w:val="left" w:pos="800"/>
          <w:tab w:val="left" w:pos="9920"/>
        </w:tabs>
        <w:autoSpaceDE w:val="0"/>
        <w:autoSpaceDN w:val="0"/>
        <w:adjustRightInd w:val="0"/>
        <w:ind w:left="141"/>
        <w:jc w:val="left"/>
        <w:rPr>
          <w:color w:val="auto"/>
          <w:highlight w:val="none"/>
          <w:lang w:eastAsia="zh-CN"/>
        </w:rPr>
        <w:sectPr>
          <w:type w:val="continuous"/>
          <w:pgSz w:w="11920" w:h="16840"/>
          <w:pgMar w:top="1560" w:right="880" w:bottom="280" w:left="880" w:header="720" w:footer="720" w:gutter="0"/>
          <w:cols w:space="720" w:num="1"/>
        </w:sectPr>
      </w:pPr>
    </w:p>
    <w:p w14:paraId="7C70281C">
      <w:pPr>
        <w:autoSpaceDE w:val="0"/>
        <w:autoSpaceDN w:val="0"/>
        <w:adjustRightInd w:val="0"/>
        <w:spacing w:before="4" w:line="200" w:lineRule="exact"/>
        <w:jc w:val="left"/>
        <w:rPr>
          <w:color w:val="auto"/>
          <w:sz w:val="20"/>
          <w:szCs w:val="20"/>
          <w:highlight w:val="none"/>
          <w:lang w:eastAsia="zh-CN"/>
        </w:rPr>
      </w:pPr>
    </w:p>
    <w:p w14:paraId="1BFD3F1A">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工期顺延的核</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实与</w:t>
      </w:r>
      <w:r>
        <w:rPr>
          <w:rFonts w:hint="eastAsia" w:ascii="宋体" w:cs="宋体"/>
          <w:color w:val="auto"/>
          <w:sz w:val="18"/>
          <w:szCs w:val="18"/>
          <w:highlight w:val="none"/>
          <w:lang w:eastAsia="zh-CN"/>
        </w:rPr>
        <w:t>确定</w:t>
      </w:r>
    </w:p>
    <w:p w14:paraId="35B76718">
      <w:pPr>
        <w:autoSpaceDE w:val="0"/>
        <w:autoSpaceDN w:val="0"/>
        <w:adjustRightInd w:val="0"/>
        <w:spacing w:line="352" w:lineRule="exact"/>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2"/>
          <w:highlight w:val="none"/>
          <w:lang w:eastAsia="zh-CN"/>
        </w:rPr>
        <w:t>监理工程师应在收到乙方按照第</w:t>
      </w:r>
      <w:r>
        <w:rPr>
          <w:rFonts w:ascii="宋体" w:cs="宋体"/>
          <w:color w:val="auto"/>
          <w:spacing w:val="-60"/>
          <w:position w:val="-2"/>
          <w:highlight w:val="none"/>
          <w:lang w:eastAsia="zh-CN"/>
        </w:rPr>
        <w:t xml:space="preserve"> </w:t>
      </w:r>
      <w:r>
        <w:rPr>
          <w:color w:val="auto"/>
          <w:position w:val="-2"/>
          <w:highlight w:val="none"/>
          <w:lang w:eastAsia="zh-CN"/>
        </w:rPr>
        <w:t xml:space="preserve">36.4 </w:t>
      </w:r>
      <w:r>
        <w:rPr>
          <w:rFonts w:hint="eastAsia" w:ascii="宋体" w:cs="宋体"/>
          <w:color w:val="auto"/>
          <w:position w:val="-2"/>
          <w:highlight w:val="none"/>
          <w:lang w:eastAsia="zh-CN"/>
        </w:rPr>
        <w:t>款和第</w:t>
      </w:r>
      <w:r>
        <w:rPr>
          <w:rFonts w:ascii="宋体" w:cs="宋体"/>
          <w:color w:val="auto"/>
          <w:spacing w:val="-60"/>
          <w:position w:val="-2"/>
          <w:highlight w:val="none"/>
          <w:lang w:eastAsia="zh-CN"/>
        </w:rPr>
        <w:t xml:space="preserve"> </w:t>
      </w:r>
      <w:r>
        <w:rPr>
          <w:color w:val="auto"/>
          <w:position w:val="-2"/>
          <w:highlight w:val="none"/>
          <w:lang w:eastAsia="zh-CN"/>
        </w:rPr>
        <w:t xml:space="preserve">36.5 </w:t>
      </w:r>
      <w:r>
        <w:rPr>
          <w:rFonts w:hint="eastAsia" w:ascii="宋体" w:cs="宋体"/>
          <w:color w:val="auto"/>
          <w:spacing w:val="-40"/>
          <w:position w:val="-2"/>
          <w:highlight w:val="none"/>
          <w:lang w:eastAsia="zh-CN"/>
        </w:rPr>
        <w:t>款</w:t>
      </w:r>
      <w:r>
        <w:rPr>
          <w:rFonts w:hint="eastAsia" w:ascii="宋体" w:cs="宋体"/>
          <w:color w:val="auto"/>
          <w:position w:val="-2"/>
          <w:highlight w:val="none"/>
          <w:lang w:eastAsia="zh-CN"/>
        </w:rPr>
        <w:t>（发生时</w:t>
      </w:r>
      <w:r>
        <w:rPr>
          <w:rFonts w:hint="eastAsia" w:ascii="宋体" w:cs="宋体"/>
          <w:color w:val="auto"/>
          <w:spacing w:val="-40"/>
          <w:position w:val="-2"/>
          <w:highlight w:val="none"/>
          <w:lang w:eastAsia="zh-CN"/>
        </w:rPr>
        <w:t>）</w:t>
      </w:r>
      <w:r>
        <w:rPr>
          <w:rFonts w:hint="eastAsia" w:ascii="宋体" w:cs="宋体"/>
          <w:color w:val="auto"/>
          <w:position w:val="-2"/>
          <w:highlight w:val="none"/>
          <w:lang w:eastAsia="zh-CN"/>
        </w:rPr>
        <w:t>规定提</w:t>
      </w:r>
      <w:r>
        <w:rPr>
          <w:rFonts w:hint="eastAsia" w:ascii="宋体" w:cs="宋体"/>
          <w:color w:val="auto"/>
          <w:spacing w:val="-40"/>
          <w:position w:val="-2"/>
          <w:highlight w:val="none"/>
          <w:lang w:eastAsia="zh-CN"/>
        </w:rPr>
        <w:t>交</w:t>
      </w:r>
      <w:r>
        <w:rPr>
          <w:rFonts w:hint="eastAsia" w:ascii="宋体" w:cs="宋体"/>
          <w:color w:val="auto"/>
          <w:position w:val="-2"/>
          <w:highlight w:val="none"/>
          <w:lang w:eastAsia="zh-CN"/>
        </w:rPr>
        <w:t>（最</w:t>
      </w:r>
    </w:p>
    <w:p w14:paraId="52F08518">
      <w:pPr>
        <w:autoSpaceDE w:val="0"/>
        <w:autoSpaceDN w:val="0"/>
        <w:adjustRightInd w:val="0"/>
        <w:spacing w:before="42" w:line="466" w:lineRule="exact"/>
        <w:ind w:right="46"/>
        <w:jc w:val="left"/>
        <w:rPr>
          <w:rFonts w:ascii="宋体" w:cs="宋体"/>
          <w:color w:val="auto"/>
          <w:highlight w:val="none"/>
          <w:lang w:eastAsia="zh-CN"/>
        </w:rPr>
      </w:pPr>
      <w:r>
        <w:rPr>
          <w:rFonts w:hint="eastAsia" w:ascii="宋体" w:cs="宋体"/>
          <w:color w:val="auto"/>
          <w:highlight w:val="none"/>
          <w:lang w:eastAsia="zh-CN"/>
        </w:rPr>
        <w:t>终）工期顺延报告和详细资料后的</w:t>
      </w:r>
      <w:r>
        <w:rPr>
          <w:rFonts w:ascii="宋体" w:cs="宋体"/>
          <w:color w:val="auto"/>
          <w:spacing w:val="-44"/>
          <w:highlight w:val="none"/>
          <w:lang w:eastAsia="zh-CN"/>
        </w:rPr>
        <w:t xml:space="preserve"> </w:t>
      </w:r>
      <w:r>
        <w:rPr>
          <w:color w:val="auto"/>
          <w:highlight w:val="none"/>
          <w:lang w:eastAsia="zh-CN"/>
        </w:rPr>
        <w:t>28</w:t>
      </w:r>
      <w:r>
        <w:rPr>
          <w:color w:val="auto"/>
          <w:spacing w:val="16"/>
          <w:highlight w:val="none"/>
          <w:lang w:eastAsia="zh-CN"/>
        </w:rPr>
        <w:t xml:space="preserve"> </w:t>
      </w:r>
      <w:r>
        <w:rPr>
          <w:rFonts w:hint="eastAsia" w:ascii="宋体" w:cs="宋体"/>
          <w:color w:val="auto"/>
          <w:highlight w:val="none"/>
          <w:lang w:eastAsia="zh-CN"/>
        </w:rPr>
        <w:t>天内，按照第</w:t>
      </w:r>
      <w:r>
        <w:rPr>
          <w:rFonts w:ascii="宋体" w:cs="宋体"/>
          <w:color w:val="auto"/>
          <w:spacing w:val="-44"/>
          <w:highlight w:val="none"/>
          <w:lang w:eastAsia="zh-CN"/>
        </w:rPr>
        <w:t xml:space="preserve"> </w:t>
      </w:r>
      <w:r>
        <w:rPr>
          <w:color w:val="auto"/>
          <w:highlight w:val="none"/>
          <w:lang w:eastAsia="zh-CN"/>
        </w:rPr>
        <w:t>36.3</w:t>
      </w:r>
      <w:r>
        <w:rPr>
          <w:color w:val="auto"/>
          <w:spacing w:val="16"/>
          <w:highlight w:val="none"/>
          <w:lang w:eastAsia="zh-CN"/>
        </w:rPr>
        <w:t xml:space="preserve"> </w:t>
      </w:r>
      <w:r>
        <w:rPr>
          <w:rFonts w:hint="eastAsia" w:ascii="宋体" w:cs="宋体"/>
          <w:color w:val="auto"/>
          <w:highlight w:val="none"/>
          <w:lang w:eastAsia="zh-CN"/>
        </w:rPr>
        <w:t>款规定予以核实，或</w:t>
      </w:r>
      <w:r>
        <w:rPr>
          <w:rFonts w:ascii="宋体" w:cs="宋体"/>
          <w:color w:val="auto"/>
          <w:highlight w:val="none"/>
          <w:lang w:eastAsia="zh-CN"/>
        </w:rPr>
        <w:t xml:space="preserve"> </w:t>
      </w:r>
      <w:r>
        <w:rPr>
          <w:rFonts w:hint="eastAsia" w:ascii="宋体" w:cs="宋体"/>
          <w:color w:val="auto"/>
          <w:highlight w:val="none"/>
          <w:lang w:eastAsia="zh-CN"/>
        </w:rPr>
        <w:t>要求乙方进一步补充顺延工期的理由。合同双方当事人一旦协商确定顺延的</w:t>
      </w:r>
      <w:r>
        <w:rPr>
          <w:rFonts w:ascii="宋体" w:cs="宋体"/>
          <w:color w:val="auto"/>
          <w:highlight w:val="none"/>
          <w:lang w:eastAsia="zh-CN"/>
        </w:rPr>
        <w:t xml:space="preserve"> </w:t>
      </w:r>
      <w:r>
        <w:rPr>
          <w:rFonts w:hint="eastAsia" w:ascii="宋体" w:cs="宋体"/>
          <w:color w:val="auto"/>
          <w:highlight w:val="none"/>
          <w:lang w:eastAsia="zh-CN"/>
        </w:rPr>
        <w:t>工期，甲方应承担由此增加的费用，并向乙方支付合理利润。</w:t>
      </w:r>
    </w:p>
    <w:p w14:paraId="487E6B73">
      <w:pPr>
        <w:autoSpaceDE w:val="0"/>
        <w:autoSpaceDN w:val="0"/>
        <w:adjustRightInd w:val="0"/>
        <w:spacing w:before="42" w:line="466" w:lineRule="exact"/>
        <w:ind w:right="46"/>
        <w:jc w:val="left"/>
        <w:rPr>
          <w:rFonts w:ascii="宋体" w:cs="宋体"/>
          <w:color w:val="auto"/>
          <w:highlight w:val="none"/>
          <w:lang w:eastAsia="zh-CN"/>
        </w:rPr>
      </w:pPr>
      <w:r>
        <w:rPr>
          <w:rFonts w:hint="eastAsia" w:ascii="宋体" w:cs="宋体"/>
          <w:color w:val="auto"/>
          <w:highlight w:val="none"/>
          <w:lang w:eastAsia="zh-CN"/>
        </w:rPr>
        <w:t>如果监理工程师在收到上述报告和资料后的</w:t>
      </w:r>
      <w:r>
        <w:rPr>
          <w:rFonts w:ascii="宋体" w:cs="宋体"/>
          <w:color w:val="auto"/>
          <w:highlight w:val="none"/>
          <w:lang w:eastAsia="zh-CN"/>
        </w:rPr>
        <w:t xml:space="preserve"> </w:t>
      </w:r>
      <w:r>
        <w:rPr>
          <w:color w:val="auto"/>
          <w:highlight w:val="none"/>
          <w:lang w:eastAsia="zh-CN"/>
        </w:rPr>
        <w:t xml:space="preserve">28  </w:t>
      </w:r>
      <w:r>
        <w:rPr>
          <w:rFonts w:hint="eastAsia" w:ascii="宋体" w:cs="宋体"/>
          <w:color w:val="auto"/>
          <w:highlight w:val="none"/>
          <w:lang w:eastAsia="zh-CN"/>
        </w:rPr>
        <w:t>天内未予核实也未对乙方作</w:t>
      </w:r>
      <w:r>
        <w:rPr>
          <w:rFonts w:ascii="宋体" w:cs="宋体"/>
          <w:color w:val="auto"/>
          <w:highlight w:val="none"/>
          <w:lang w:eastAsia="zh-CN"/>
        </w:rPr>
        <w:t xml:space="preserve"> </w:t>
      </w:r>
      <w:r>
        <w:rPr>
          <w:rFonts w:hint="eastAsia" w:ascii="宋体" w:cs="宋体"/>
          <w:color w:val="auto"/>
          <w:highlight w:val="none"/>
          <w:lang w:eastAsia="zh-CN"/>
        </w:rPr>
        <w:t>出进一步要求，则视为监理工程师已认可乙方上述报告中提出的顺延工期天</w:t>
      </w:r>
      <w:r>
        <w:rPr>
          <w:rFonts w:ascii="宋体" w:cs="宋体"/>
          <w:color w:val="auto"/>
          <w:highlight w:val="none"/>
          <w:lang w:eastAsia="zh-CN"/>
        </w:rPr>
        <w:t xml:space="preserve"> </w:t>
      </w:r>
      <w:r>
        <w:rPr>
          <w:rFonts w:hint="eastAsia" w:ascii="宋体" w:cs="宋体"/>
          <w:color w:val="auto"/>
          <w:highlight w:val="none"/>
          <w:lang w:eastAsia="zh-CN"/>
        </w:rPr>
        <w:t>数。</w:t>
      </w:r>
    </w:p>
    <w:p w14:paraId="0A82E54C">
      <w:pPr>
        <w:autoSpaceDE w:val="0"/>
        <w:autoSpaceDN w:val="0"/>
        <w:adjustRightInd w:val="0"/>
        <w:spacing w:before="42" w:line="466" w:lineRule="exact"/>
        <w:ind w:right="46"/>
        <w:jc w:val="left"/>
        <w:rPr>
          <w:rFonts w:ascii="宋体" w:cs="宋体"/>
          <w:color w:val="auto"/>
          <w:highlight w:val="none"/>
          <w:lang w:eastAsia="zh-CN"/>
        </w:rPr>
        <w:sectPr>
          <w:pgSz w:w="11920" w:h="16840"/>
          <w:pgMar w:top="1360" w:right="1000" w:bottom="280" w:left="880" w:header="720" w:footer="720" w:gutter="0"/>
          <w:cols w:equalWidth="0" w:num="2">
            <w:col w:w="1272" w:space="488"/>
            <w:col w:w="8280"/>
          </w:cols>
        </w:sectPr>
      </w:pPr>
    </w:p>
    <w:p w14:paraId="586C5EF3">
      <w:pPr>
        <w:autoSpaceDE w:val="0"/>
        <w:autoSpaceDN w:val="0"/>
        <w:adjustRightInd w:val="0"/>
        <w:spacing w:before="9" w:line="120" w:lineRule="exact"/>
        <w:jc w:val="left"/>
        <w:rPr>
          <w:rFonts w:ascii="宋体" w:cs="宋体"/>
          <w:color w:val="auto"/>
          <w:sz w:val="12"/>
          <w:szCs w:val="12"/>
          <w:highlight w:val="none"/>
          <w:lang w:eastAsia="zh-CN"/>
        </w:rPr>
      </w:pPr>
    </w:p>
    <w:p w14:paraId="00F86AC5">
      <w:pPr>
        <w:tabs>
          <w:tab w:val="left" w:leader="dot" w:pos="9880"/>
        </w:tabs>
        <w:autoSpaceDE w:val="0"/>
        <w:autoSpaceDN w:val="0"/>
        <w:adjustRightInd w:val="0"/>
        <w:spacing w:line="271" w:lineRule="exact"/>
        <w:ind w:left="144"/>
        <w:jc w:val="left"/>
        <w:rPr>
          <w:color w:val="auto"/>
          <w:highlight w:val="none"/>
          <w:lang w:eastAsia="zh-CN"/>
        </w:rPr>
      </w:pPr>
      <w:r>
        <w:rPr>
          <w:color w:val="auto"/>
          <w:position w:val="-1"/>
          <w:highlight w:val="none"/>
          <w:lang w:eastAsia="zh-CN"/>
        </w:rPr>
        <w:t>36.8</w:t>
      </w:r>
      <w:r>
        <w:rPr>
          <w:color w:val="auto"/>
          <w:position w:val="-1"/>
          <w:highlight w:val="none"/>
          <w:lang w:eastAsia="zh-CN"/>
        </w:rPr>
        <w:tab/>
      </w:r>
    </w:p>
    <w:p w14:paraId="405636F6">
      <w:pPr>
        <w:tabs>
          <w:tab w:val="left" w:pos="800"/>
          <w:tab w:val="left" w:pos="9880"/>
        </w:tabs>
        <w:autoSpaceDE w:val="0"/>
        <w:autoSpaceDN w:val="0"/>
        <w:adjustRightInd w:val="0"/>
        <w:spacing w:line="271" w:lineRule="exact"/>
        <w:ind w:left="144"/>
        <w:jc w:val="left"/>
        <w:rPr>
          <w:color w:val="auto"/>
          <w:highlight w:val="none"/>
          <w:lang w:eastAsia="zh-CN"/>
        </w:rPr>
        <w:sectPr>
          <w:type w:val="continuous"/>
          <w:pgSz w:w="11920" w:h="16840"/>
          <w:pgMar w:top="1560" w:right="1000" w:bottom="280" w:left="880" w:header="720" w:footer="720" w:gutter="0"/>
          <w:cols w:space="720" w:num="1"/>
        </w:sectPr>
      </w:pPr>
    </w:p>
    <w:p w14:paraId="3100745A">
      <w:pPr>
        <w:autoSpaceDE w:val="0"/>
        <w:autoSpaceDN w:val="0"/>
        <w:adjustRightInd w:val="0"/>
        <w:spacing w:before="12" w:line="280" w:lineRule="exact"/>
        <w:jc w:val="left"/>
        <w:rPr>
          <w:color w:val="auto"/>
          <w:sz w:val="28"/>
          <w:szCs w:val="28"/>
          <w:highlight w:val="none"/>
          <w:lang w:eastAsia="zh-CN"/>
        </w:rPr>
      </w:pPr>
    </w:p>
    <w:p w14:paraId="632E4BB8">
      <w:pPr>
        <w:autoSpaceDE w:val="0"/>
        <w:autoSpaceDN w:val="0"/>
        <w:adjustRightInd w:val="0"/>
        <w:spacing w:line="238" w:lineRule="exact"/>
        <w:ind w:left="105" w:right="-40"/>
        <w:jc w:val="left"/>
        <w:rPr>
          <w:rFonts w:ascii="宋体" w:cs="宋体"/>
          <w:color w:val="auto"/>
          <w:sz w:val="18"/>
          <w:szCs w:val="18"/>
          <w:highlight w:val="none"/>
          <w:lang w:eastAsia="zh-CN"/>
        </w:rPr>
      </w:pPr>
      <w:r>
        <w:rPr>
          <w:color w:val="auto"/>
          <w:highlight w:val="none"/>
          <w:lang w:eastAsia="zh-CN"/>
        </w:rPr>
        <mc:AlternateContent>
          <mc:Choice Requires="wps">
            <w:drawing>
              <wp:anchor distT="0" distB="0" distL="114300" distR="114300" simplePos="0" relativeHeight="251695104" behindDoc="1" locked="0" layoutInCell="0" allowOverlap="1">
                <wp:simplePos x="0" y="0"/>
                <wp:positionH relativeFrom="page">
                  <wp:posOffset>1638935</wp:posOffset>
                </wp:positionH>
                <wp:positionV relativeFrom="paragraph">
                  <wp:posOffset>956945</wp:posOffset>
                </wp:positionV>
                <wp:extent cx="5257800" cy="0"/>
                <wp:effectExtent l="0" t="0" r="0" b="0"/>
                <wp:wrapNone/>
                <wp:docPr id="36" name="自选图形 60"/>
                <wp:cNvGraphicFramePr/>
                <a:graphic xmlns:a="http://schemas.openxmlformats.org/drawingml/2006/main">
                  <a:graphicData uri="http://schemas.microsoft.com/office/word/2010/wordprocessingShape">
                    <wps:wsp>
                      <wps:cNvSpPr/>
                      <wps:spPr>
                        <a:xfrm>
                          <a:off x="0" y="0"/>
                          <a:ext cx="5257800" cy="0"/>
                        </a:xfrm>
                        <a:custGeom>
                          <a:avLst/>
                          <a:gdLst>
                            <a:gd name="A1" fmla="val 0"/>
                            <a:gd name="A2" fmla="val 0"/>
                            <a:gd name="A3" fmla="val 0"/>
                          </a:gdLst>
                          <a:ahLst/>
                          <a:cxnLst/>
                          <a:rect l="0" t="0" r="0" b="0"/>
                          <a:pathLst>
                            <a:path w="8280" h="1">
                              <a:moveTo>
                                <a:pt x="0" y="0"/>
                              </a:moveTo>
                              <a:lnTo>
                                <a:pt x="8279"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60" o:spid="_x0000_s1026" o:spt="100" style="position:absolute;left:0pt;margin-left:129.05pt;margin-top:75.35pt;height:0pt;width:414pt;mso-position-horizontal-relative:page;z-index:-251621376;mso-width-relative:page;mso-height-relative:page;" filled="f" stroked="t" coordsize="8280,1" o:allowincell="f" o:gfxdata="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PpoCI1wAA&#10;AAwBAAAPAAAAAAAAAAEAIAAAACIAAABkcnMvZG93bnJldi54bWxQSwECFAAUAAAACACHTuJAMpiC&#10;SVgCAAAVBQAADgAAAAAAAAABACAAAAAmAQAAZHJzL2Uyb0RvYy54bWxQSwUGAAAAAAYABgBZAQAA&#10;8AUAAAAA&#10;" path="m0,0l8279,0e">
                <v:fill on="f" focussize="0,0"/>
                <v:stroke weight="0.7pt" color="#000000" joinstyle="round"/>
                <v:imagedata o:title=""/>
                <o:lock v:ext="edit" aspectratio="f"/>
              </v:shape>
            </w:pict>
          </mc:Fallback>
        </mc:AlternateContent>
      </w:r>
      <w:r>
        <w:rPr>
          <w:rFonts w:hint="eastAsia" w:ascii="宋体" w:cs="宋体"/>
          <w:color w:val="auto"/>
          <w:spacing w:val="14"/>
          <w:sz w:val="18"/>
          <w:szCs w:val="18"/>
          <w:highlight w:val="none"/>
          <w:lang w:eastAsia="zh-CN"/>
        </w:rPr>
        <w:t>乙方误期的</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赔偿</w:t>
      </w:r>
    </w:p>
    <w:p w14:paraId="5B723CB1">
      <w:pPr>
        <w:autoSpaceDE w:val="0"/>
        <w:autoSpaceDN w:val="0"/>
        <w:adjustRightInd w:val="0"/>
        <w:spacing w:before="14" w:line="466" w:lineRule="exact"/>
        <w:ind w:right="49"/>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乙方未能按照合同进度计划完成工作，或因乙方原因造成工期延误，发包人可按照本条规定的时限和</w:t>
      </w:r>
      <w:r>
        <w:rPr>
          <w:rFonts w:hint="eastAsia" w:ascii="宋体" w:cs="宋体"/>
          <w:color w:val="auto"/>
          <w:spacing w:val="30"/>
          <w:highlight w:val="none"/>
          <w:lang w:eastAsia="zh-CN"/>
        </w:rPr>
        <w:t>第</w:t>
      </w:r>
      <w:r>
        <w:rPr>
          <w:color w:val="auto"/>
          <w:highlight w:val="none"/>
          <w:lang w:eastAsia="zh-CN"/>
        </w:rPr>
        <w:t>66.2</w:t>
      </w:r>
      <w:r>
        <w:rPr>
          <w:color w:val="auto"/>
          <w:spacing w:val="-30"/>
          <w:highlight w:val="none"/>
          <w:lang w:eastAsia="zh-CN"/>
        </w:rPr>
        <w:t xml:space="preserve"> </w:t>
      </w:r>
      <w:r>
        <w:rPr>
          <w:rFonts w:hint="eastAsia" w:ascii="宋体" w:cs="宋体"/>
          <w:color w:val="auto"/>
          <w:highlight w:val="none"/>
          <w:lang w:eastAsia="zh-CN"/>
        </w:rPr>
        <w:t>款规定要求乙方支付该支付期的误期赔偿</w:t>
      </w:r>
      <w:r>
        <w:rPr>
          <w:rFonts w:ascii="宋体" w:cs="宋体"/>
          <w:color w:val="auto"/>
          <w:highlight w:val="none"/>
          <w:lang w:eastAsia="zh-CN"/>
        </w:rPr>
        <w:t xml:space="preserve"> </w:t>
      </w:r>
      <w:r>
        <w:rPr>
          <w:rFonts w:hint="eastAsia" w:ascii="宋体" w:cs="宋体"/>
          <w:color w:val="auto"/>
          <w:highlight w:val="none"/>
          <w:lang w:eastAsia="zh-CN"/>
        </w:rPr>
        <w:t>费。</w:t>
      </w:r>
    </w:p>
    <w:p w14:paraId="6D84FEDB">
      <w:pPr>
        <w:autoSpaceDE w:val="0"/>
        <w:autoSpaceDN w:val="0"/>
        <w:adjustRightInd w:val="0"/>
        <w:spacing w:before="14" w:line="466" w:lineRule="exact"/>
        <w:ind w:right="49"/>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5CB3A50C">
      <w:pPr>
        <w:autoSpaceDE w:val="0"/>
        <w:autoSpaceDN w:val="0"/>
        <w:adjustRightInd w:val="0"/>
        <w:spacing w:before="10" w:line="100" w:lineRule="exact"/>
        <w:jc w:val="left"/>
        <w:rPr>
          <w:rFonts w:ascii="宋体" w:cs="宋体"/>
          <w:color w:val="auto"/>
          <w:sz w:val="10"/>
          <w:szCs w:val="10"/>
          <w:highlight w:val="none"/>
          <w:lang w:eastAsia="zh-CN"/>
        </w:rPr>
      </w:pPr>
    </w:p>
    <w:p w14:paraId="28E80DC6">
      <w:pPr>
        <w:autoSpaceDE w:val="0"/>
        <w:autoSpaceDN w:val="0"/>
        <w:adjustRightInd w:val="0"/>
        <w:spacing w:line="200" w:lineRule="exact"/>
        <w:jc w:val="left"/>
        <w:rPr>
          <w:rFonts w:ascii="宋体" w:cs="宋体"/>
          <w:color w:val="auto"/>
          <w:sz w:val="20"/>
          <w:szCs w:val="20"/>
          <w:highlight w:val="none"/>
          <w:lang w:eastAsia="zh-CN"/>
        </w:rPr>
      </w:pPr>
    </w:p>
    <w:p w14:paraId="2B8958E0">
      <w:pPr>
        <w:autoSpaceDE w:val="0"/>
        <w:autoSpaceDN w:val="0"/>
        <w:adjustRightInd w:val="0"/>
        <w:spacing w:line="200" w:lineRule="exact"/>
        <w:jc w:val="left"/>
        <w:rPr>
          <w:rFonts w:ascii="宋体" w:cs="宋体"/>
          <w:color w:val="auto"/>
          <w:sz w:val="20"/>
          <w:szCs w:val="20"/>
          <w:highlight w:val="none"/>
          <w:lang w:eastAsia="zh-CN"/>
        </w:rPr>
      </w:pPr>
    </w:p>
    <w:p w14:paraId="2E2A2F2A">
      <w:pPr>
        <w:pStyle w:val="92"/>
        <w:rPr>
          <w:color w:val="auto"/>
          <w:highlight w:val="none"/>
          <w:lang w:eastAsia="zh-CN"/>
        </w:rPr>
      </w:pPr>
      <w:bookmarkStart w:id="49" w:name="_Toc287627965"/>
      <w:r>
        <w:rPr>
          <w:color w:val="auto"/>
          <w:highlight w:val="none"/>
          <w:lang w:eastAsia="zh-CN"/>
        </w:rPr>
        <w:t>37</w:t>
      </w:r>
      <w:r>
        <w:rPr>
          <w:color w:val="auto"/>
          <w:highlight w:val="none"/>
          <w:lang w:eastAsia="zh-CN"/>
        </w:rPr>
        <w:tab/>
      </w:r>
      <w:r>
        <w:rPr>
          <w:rFonts w:hint="eastAsia"/>
          <w:color w:val="auto"/>
          <w:highlight w:val="none"/>
          <w:lang w:eastAsia="zh-CN"/>
        </w:rPr>
        <w:t>加快进度</w:t>
      </w:r>
      <w:bookmarkEnd w:id="49"/>
    </w:p>
    <w:p w14:paraId="5FC7848F">
      <w:pPr>
        <w:autoSpaceDE w:val="0"/>
        <w:autoSpaceDN w:val="0"/>
        <w:adjustRightInd w:val="0"/>
        <w:spacing w:before="2" w:line="190" w:lineRule="exact"/>
        <w:jc w:val="left"/>
        <w:rPr>
          <w:rFonts w:ascii="宋体" w:cs="宋体"/>
          <w:color w:val="auto"/>
          <w:sz w:val="19"/>
          <w:szCs w:val="19"/>
          <w:highlight w:val="none"/>
          <w:lang w:eastAsia="zh-CN"/>
        </w:rPr>
      </w:pPr>
    </w:p>
    <w:p w14:paraId="112D8CB1">
      <w:pPr>
        <w:autoSpaceDE w:val="0"/>
        <w:autoSpaceDN w:val="0"/>
        <w:adjustRightInd w:val="0"/>
        <w:spacing w:before="2" w:line="190" w:lineRule="exact"/>
        <w:jc w:val="left"/>
        <w:rPr>
          <w:rFonts w:ascii="宋体" w:cs="宋体"/>
          <w:color w:val="auto"/>
          <w:sz w:val="19"/>
          <w:szCs w:val="19"/>
          <w:highlight w:val="none"/>
          <w:lang w:eastAsia="zh-CN"/>
        </w:rPr>
        <w:sectPr>
          <w:type w:val="continuous"/>
          <w:pgSz w:w="11920" w:h="16840"/>
          <w:pgMar w:top="1560" w:right="1000" w:bottom="280" w:left="880" w:header="720" w:footer="720" w:gutter="0"/>
          <w:cols w:space="720" w:num="1"/>
        </w:sectPr>
      </w:pPr>
    </w:p>
    <w:p w14:paraId="3DACC197">
      <w:pPr>
        <w:autoSpaceDE w:val="0"/>
        <w:autoSpaceDN w:val="0"/>
        <w:adjustRightInd w:val="0"/>
        <w:spacing w:before="29"/>
        <w:ind w:left="141"/>
        <w:jc w:val="left"/>
        <w:rPr>
          <w:color w:val="auto"/>
          <w:highlight w:val="none"/>
          <w:lang w:eastAsia="zh-CN"/>
        </w:rPr>
      </w:pPr>
      <w:r>
        <w:rPr>
          <w:color w:val="auto"/>
          <w:highlight w:val="none"/>
          <w:lang w:eastAsia="zh-CN"/>
        </w:rPr>
        <w:t>37.1</w:t>
      </w:r>
    </w:p>
    <w:p w14:paraId="6B331D0C">
      <w:pPr>
        <w:autoSpaceDE w:val="0"/>
        <w:autoSpaceDN w:val="0"/>
        <w:adjustRightInd w:val="0"/>
        <w:spacing w:before="32" w:line="281" w:lineRule="auto"/>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乙方原因加</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快进</w:t>
      </w:r>
      <w:r>
        <w:rPr>
          <w:rFonts w:hint="eastAsia" w:ascii="宋体" w:cs="宋体"/>
          <w:color w:val="auto"/>
          <w:sz w:val="18"/>
          <w:szCs w:val="18"/>
          <w:highlight w:val="none"/>
          <w:lang w:eastAsia="zh-CN"/>
        </w:rPr>
        <w:t>度</w:t>
      </w:r>
      <w:r>
        <w:rPr>
          <w:rFonts w:hint="eastAsia" w:ascii="宋体" w:cs="宋体"/>
          <w:color w:val="auto"/>
          <w:spacing w:val="1"/>
          <w:sz w:val="18"/>
          <w:szCs w:val="18"/>
          <w:highlight w:val="none"/>
          <w:lang w:eastAsia="zh-CN"/>
        </w:rPr>
        <w:t>的</w:t>
      </w:r>
      <w:r>
        <w:rPr>
          <w:rFonts w:hint="eastAsia" w:ascii="宋体" w:cs="宋体"/>
          <w:color w:val="auto"/>
          <w:sz w:val="18"/>
          <w:szCs w:val="18"/>
          <w:highlight w:val="none"/>
          <w:lang w:eastAsia="zh-CN"/>
        </w:rPr>
        <w:t>要求</w:t>
      </w:r>
    </w:p>
    <w:p w14:paraId="6768D1A0">
      <w:pPr>
        <w:autoSpaceDE w:val="0"/>
        <w:autoSpaceDN w:val="0"/>
        <w:adjustRightInd w:val="0"/>
        <w:spacing w:before="7" w:line="160" w:lineRule="exact"/>
        <w:jc w:val="left"/>
        <w:rPr>
          <w:rFonts w:ascii="宋体" w:cs="宋体"/>
          <w:color w:val="auto"/>
          <w:sz w:val="16"/>
          <w:szCs w:val="16"/>
          <w:highlight w:val="none"/>
          <w:lang w:eastAsia="zh-CN"/>
        </w:rPr>
      </w:pPr>
      <w:r>
        <w:rPr>
          <w:rFonts w:ascii="宋体" w:cs="宋体"/>
          <w:color w:val="auto"/>
          <w:sz w:val="18"/>
          <w:szCs w:val="18"/>
          <w:highlight w:val="none"/>
          <w:lang w:eastAsia="zh-CN"/>
        </w:rPr>
        <w:br w:type="column"/>
      </w:r>
    </w:p>
    <w:p w14:paraId="731FE64B">
      <w:pPr>
        <w:autoSpaceDE w:val="0"/>
        <w:autoSpaceDN w:val="0"/>
        <w:adjustRightInd w:val="0"/>
        <w:spacing w:line="200" w:lineRule="exact"/>
        <w:jc w:val="left"/>
        <w:rPr>
          <w:rFonts w:ascii="宋体" w:cs="宋体"/>
          <w:color w:val="auto"/>
          <w:sz w:val="20"/>
          <w:szCs w:val="20"/>
          <w:highlight w:val="none"/>
          <w:lang w:eastAsia="zh-CN"/>
        </w:rPr>
      </w:pPr>
    </w:p>
    <w:p w14:paraId="65F3FD5A">
      <w:pPr>
        <w:autoSpaceDE w:val="0"/>
        <w:autoSpaceDN w:val="0"/>
        <w:adjustRightInd w:val="0"/>
        <w:spacing w:line="316" w:lineRule="auto"/>
        <w:ind w:right="51"/>
        <w:jc w:val="left"/>
        <w:rPr>
          <w:rFonts w:ascii="宋体" w:cs="宋体"/>
          <w:color w:val="auto"/>
          <w:highlight w:val="none"/>
          <w:lang w:eastAsia="zh-CN"/>
        </w:rPr>
      </w:pPr>
      <w:r>
        <w:rPr>
          <w:rFonts w:hint="eastAsia" w:ascii="宋体" w:cs="宋体"/>
          <w:color w:val="auto"/>
          <w:highlight w:val="none"/>
          <w:lang w:eastAsia="zh-CN"/>
        </w:rPr>
        <w:t>在非甲方延误工期的情况下，如果监理工程师书面指出乙方实施合同工程或其任何部分的进度过慢，迟于进度计划或不能按期竣工，则乙方应按照第</w:t>
      </w:r>
      <w:r>
        <w:rPr>
          <w:color w:val="auto"/>
          <w:highlight w:val="none"/>
          <w:lang w:eastAsia="zh-CN"/>
        </w:rPr>
        <w:t xml:space="preserve">33.4 </w:t>
      </w:r>
      <w:r>
        <w:rPr>
          <w:rFonts w:hint="eastAsia" w:ascii="宋体" w:cs="宋体"/>
          <w:color w:val="auto"/>
          <w:highlight w:val="none"/>
          <w:lang w:eastAsia="zh-CN"/>
        </w:rPr>
        <w:t>款规定采取改进措施，加快工程进度。</w:t>
      </w:r>
    </w:p>
    <w:p w14:paraId="1C5F5783">
      <w:pPr>
        <w:autoSpaceDE w:val="0"/>
        <w:autoSpaceDN w:val="0"/>
        <w:adjustRightInd w:val="0"/>
        <w:spacing w:before="36" w:line="307" w:lineRule="auto"/>
        <w:ind w:right="49"/>
        <w:jc w:val="left"/>
        <w:rPr>
          <w:rFonts w:ascii="宋体" w:cs="宋体"/>
          <w:color w:val="auto"/>
          <w:highlight w:val="none"/>
          <w:lang w:eastAsia="zh-CN"/>
        </w:rPr>
      </w:pPr>
      <w:r>
        <w:rPr>
          <w:rFonts w:hint="eastAsia" w:ascii="宋体" w:cs="宋体"/>
          <w:color w:val="auto"/>
          <w:highlight w:val="none"/>
          <w:lang w:eastAsia="zh-CN"/>
        </w:rPr>
        <w:t>如果乙方在接到监理工程师通知后的</w:t>
      </w:r>
      <w:r>
        <w:rPr>
          <w:rFonts w:ascii="宋体" w:cs="宋体"/>
          <w:color w:val="auto"/>
          <w:highlight w:val="none"/>
          <w:lang w:eastAsia="zh-CN"/>
        </w:rPr>
        <w:t xml:space="preserve"> </w:t>
      </w:r>
      <w:r>
        <w:rPr>
          <w:color w:val="auto"/>
          <w:highlight w:val="none"/>
          <w:lang w:eastAsia="zh-CN"/>
        </w:rPr>
        <w:t xml:space="preserve">14  </w:t>
      </w:r>
      <w:r>
        <w:rPr>
          <w:rFonts w:hint="eastAsia" w:ascii="宋体" w:cs="宋体"/>
          <w:color w:val="auto"/>
          <w:highlight w:val="none"/>
          <w:lang w:eastAsia="zh-CN"/>
        </w:rPr>
        <w:t>天内，未能采取加快工程进度的措</w:t>
      </w:r>
      <w:r>
        <w:rPr>
          <w:rFonts w:ascii="宋体" w:cs="宋体"/>
          <w:color w:val="auto"/>
          <w:highlight w:val="none"/>
          <w:lang w:eastAsia="zh-CN"/>
        </w:rPr>
        <w:t xml:space="preserve"> </w:t>
      </w:r>
      <w:r>
        <w:rPr>
          <w:rFonts w:hint="eastAsia" w:ascii="宋体" w:cs="宋体"/>
          <w:color w:val="auto"/>
          <w:highlight w:val="none"/>
          <w:lang w:eastAsia="zh-CN"/>
        </w:rPr>
        <w:t>施，致使实际进度进一步延迟；或乙方虽然采取了改进措施，仍无法按期竣</w:t>
      </w:r>
      <w:r>
        <w:rPr>
          <w:rFonts w:ascii="宋体" w:cs="宋体"/>
          <w:color w:val="auto"/>
          <w:highlight w:val="none"/>
          <w:lang w:eastAsia="zh-CN"/>
        </w:rPr>
        <w:t xml:space="preserve"> </w:t>
      </w:r>
      <w:r>
        <w:rPr>
          <w:rFonts w:hint="eastAsia" w:ascii="宋体" w:cs="宋体"/>
          <w:color w:val="auto"/>
          <w:highlight w:val="none"/>
          <w:lang w:eastAsia="zh-CN"/>
        </w:rPr>
        <w:t>工</w:t>
      </w:r>
      <w:r>
        <w:rPr>
          <w:rFonts w:hint="eastAsia" w:ascii="宋体" w:cs="宋体"/>
          <w:color w:val="auto"/>
          <w:spacing w:val="-20"/>
          <w:highlight w:val="none"/>
          <w:lang w:eastAsia="zh-CN"/>
        </w:rPr>
        <w:t>，</w:t>
      </w:r>
      <w:r>
        <w:rPr>
          <w:rFonts w:hint="eastAsia" w:ascii="宋体" w:cs="宋体"/>
          <w:color w:val="auto"/>
          <w:highlight w:val="none"/>
          <w:lang w:eastAsia="zh-CN"/>
        </w:rPr>
        <w:t>监理工程师应立即报告甲方</w:t>
      </w:r>
      <w:r>
        <w:rPr>
          <w:rFonts w:hint="eastAsia" w:ascii="宋体" w:cs="宋体"/>
          <w:color w:val="auto"/>
          <w:spacing w:val="-20"/>
          <w:highlight w:val="none"/>
          <w:lang w:eastAsia="zh-CN"/>
        </w:rPr>
        <w:t>，</w:t>
      </w:r>
      <w:r>
        <w:rPr>
          <w:rFonts w:hint="eastAsia" w:ascii="宋体" w:cs="宋体"/>
          <w:color w:val="auto"/>
          <w:highlight w:val="none"/>
          <w:lang w:eastAsia="zh-CN"/>
        </w:rPr>
        <w:t>并抄送乙方</w:t>
      </w:r>
      <w:r>
        <w:rPr>
          <w:rFonts w:hint="eastAsia" w:ascii="宋体" w:cs="宋体"/>
          <w:color w:val="auto"/>
          <w:spacing w:val="-20"/>
          <w:highlight w:val="none"/>
          <w:lang w:eastAsia="zh-CN"/>
        </w:rPr>
        <w:t>。</w:t>
      </w:r>
      <w:r>
        <w:rPr>
          <w:rFonts w:hint="eastAsia" w:ascii="宋体" w:cs="宋体"/>
          <w:color w:val="auto"/>
          <w:highlight w:val="none"/>
          <w:lang w:eastAsia="zh-CN"/>
        </w:rPr>
        <w:t>甲方可按照第</w:t>
      </w:r>
      <w:r>
        <w:rPr>
          <w:rFonts w:ascii="宋体" w:cs="宋体"/>
          <w:color w:val="auto"/>
          <w:spacing w:val="-60"/>
          <w:highlight w:val="none"/>
          <w:lang w:eastAsia="zh-CN"/>
        </w:rPr>
        <w:t xml:space="preserve"> </w:t>
      </w:r>
      <w:r>
        <w:rPr>
          <w:color w:val="auto"/>
          <w:highlight w:val="none"/>
          <w:lang w:eastAsia="zh-CN"/>
        </w:rPr>
        <w:t xml:space="preserve">87.3 </w:t>
      </w:r>
      <w:r>
        <w:rPr>
          <w:rFonts w:hint="eastAsia" w:ascii="宋体" w:cs="宋体"/>
          <w:color w:val="auto"/>
          <w:highlight w:val="none"/>
          <w:lang w:eastAsia="zh-CN"/>
        </w:rPr>
        <w:t>款规定解除合同，也可将合同工程中的一部分工作交由第三方完成，由此增加的一切费用由乙方承担。即使乙方承担增加的费用，也不能免除其按照合同约定应承担的任何责任和应履行的任何义务。</w:t>
      </w:r>
    </w:p>
    <w:p w14:paraId="30FFC265">
      <w:pPr>
        <w:autoSpaceDE w:val="0"/>
        <w:autoSpaceDN w:val="0"/>
        <w:adjustRightInd w:val="0"/>
        <w:spacing w:before="45"/>
        <w:jc w:val="left"/>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534CBCE4">
      <w:pPr>
        <w:autoSpaceDE w:val="0"/>
        <w:autoSpaceDN w:val="0"/>
        <w:adjustRightInd w:val="0"/>
        <w:spacing w:line="200" w:lineRule="exact"/>
        <w:jc w:val="left"/>
        <w:rPr>
          <w:rFonts w:ascii="宋体" w:cs="宋体"/>
          <w:color w:val="auto"/>
          <w:sz w:val="20"/>
          <w:szCs w:val="20"/>
          <w:highlight w:val="none"/>
          <w:lang w:eastAsia="zh-CN"/>
        </w:rPr>
      </w:pPr>
    </w:p>
    <w:p w14:paraId="4915DFC6">
      <w:pPr>
        <w:autoSpaceDE w:val="0"/>
        <w:autoSpaceDN w:val="0"/>
        <w:adjustRightInd w:val="0"/>
        <w:spacing w:line="200" w:lineRule="exact"/>
        <w:jc w:val="left"/>
        <w:rPr>
          <w:rFonts w:ascii="宋体" w:cs="宋体"/>
          <w:color w:val="auto"/>
          <w:sz w:val="20"/>
          <w:szCs w:val="20"/>
          <w:highlight w:val="none"/>
          <w:lang w:eastAsia="zh-CN"/>
        </w:rPr>
      </w:pPr>
    </w:p>
    <w:p w14:paraId="0855B03C">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37.2</w:t>
      </w:r>
      <w:r>
        <w:rPr>
          <w:color w:val="auto"/>
          <w:position w:val="-1"/>
          <w:highlight w:val="none"/>
          <w:lang w:eastAsia="zh-CN"/>
        </w:rPr>
        <w:tab/>
      </w:r>
    </w:p>
    <w:p w14:paraId="668E5E73">
      <w:pPr>
        <w:tabs>
          <w:tab w:val="left" w:pos="800"/>
          <w:tab w:val="left" w:pos="9880"/>
        </w:tabs>
        <w:autoSpaceDE w:val="0"/>
        <w:autoSpaceDN w:val="0"/>
        <w:adjustRightInd w:val="0"/>
        <w:spacing w:before="29" w:line="271" w:lineRule="exact"/>
        <w:ind w:left="141"/>
        <w:jc w:val="left"/>
        <w:rPr>
          <w:color w:val="auto"/>
          <w:highlight w:val="none"/>
          <w:lang w:eastAsia="zh-CN"/>
        </w:rPr>
        <w:sectPr>
          <w:type w:val="continuous"/>
          <w:pgSz w:w="11920" w:h="16840"/>
          <w:pgMar w:top="1560" w:right="1000" w:bottom="280" w:left="880" w:header="720" w:footer="720" w:gutter="0"/>
          <w:cols w:space="720" w:num="1"/>
        </w:sectPr>
      </w:pPr>
    </w:p>
    <w:p w14:paraId="7B168360">
      <w:pPr>
        <w:autoSpaceDE w:val="0"/>
        <w:autoSpaceDN w:val="0"/>
        <w:adjustRightInd w:val="0"/>
        <w:spacing w:before="3" w:line="220" w:lineRule="exact"/>
        <w:jc w:val="left"/>
        <w:rPr>
          <w:color w:val="auto"/>
          <w:sz w:val="22"/>
          <w:szCs w:val="22"/>
          <w:highlight w:val="none"/>
          <w:lang w:eastAsia="zh-CN"/>
        </w:rPr>
      </w:pPr>
    </w:p>
    <w:p w14:paraId="21C11B42">
      <w:pPr>
        <w:autoSpaceDE w:val="0"/>
        <w:autoSpaceDN w:val="0"/>
        <w:adjustRightInd w:val="0"/>
        <w:spacing w:line="281" w:lineRule="auto"/>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甲方原因加</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快进</w:t>
      </w:r>
      <w:r>
        <w:rPr>
          <w:rFonts w:hint="eastAsia" w:ascii="宋体" w:cs="宋体"/>
          <w:color w:val="auto"/>
          <w:sz w:val="18"/>
          <w:szCs w:val="18"/>
          <w:highlight w:val="none"/>
          <w:lang w:eastAsia="zh-CN"/>
        </w:rPr>
        <w:t>度</w:t>
      </w:r>
      <w:r>
        <w:rPr>
          <w:rFonts w:hint="eastAsia" w:ascii="宋体" w:cs="宋体"/>
          <w:color w:val="auto"/>
          <w:spacing w:val="1"/>
          <w:sz w:val="18"/>
          <w:szCs w:val="18"/>
          <w:highlight w:val="none"/>
          <w:lang w:eastAsia="zh-CN"/>
        </w:rPr>
        <w:t>的</w:t>
      </w:r>
      <w:r>
        <w:rPr>
          <w:rFonts w:hint="eastAsia" w:ascii="宋体" w:cs="宋体"/>
          <w:color w:val="auto"/>
          <w:sz w:val="18"/>
          <w:szCs w:val="18"/>
          <w:highlight w:val="none"/>
          <w:lang w:eastAsia="zh-CN"/>
        </w:rPr>
        <w:t>要求</w:t>
      </w:r>
    </w:p>
    <w:p w14:paraId="1602D583">
      <w:pPr>
        <w:autoSpaceDE w:val="0"/>
        <w:autoSpaceDN w:val="0"/>
        <w:adjustRightInd w:val="0"/>
        <w:spacing w:before="67" w:line="308" w:lineRule="auto"/>
        <w:ind w:right="49"/>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如果甲方希望乙方提前竣工，那么甲方可要求乙方提交为加快进度而编制的提前竣工建议书。乙方应在接到甲方要求后的</w:t>
      </w:r>
      <w:r>
        <w:rPr>
          <w:rFonts w:ascii="宋体" w:cs="宋体"/>
          <w:color w:val="auto"/>
          <w:spacing w:val="-60"/>
          <w:highlight w:val="none"/>
          <w:lang w:eastAsia="zh-CN"/>
        </w:rPr>
        <w:t xml:space="preserve"> </w:t>
      </w:r>
      <w:r>
        <w:rPr>
          <w:color w:val="auto"/>
          <w:highlight w:val="none"/>
          <w:lang w:eastAsia="zh-CN"/>
        </w:rPr>
        <w:t xml:space="preserve">7 </w:t>
      </w:r>
      <w:r>
        <w:rPr>
          <w:rFonts w:hint="eastAsia" w:ascii="宋体" w:cs="宋体"/>
          <w:color w:val="auto"/>
          <w:highlight w:val="none"/>
          <w:lang w:eastAsia="zh-CN"/>
        </w:rPr>
        <w:t>天内完成编制并向甲方提交提前竣工建议书，该建议书的内容至少应包括：</w:t>
      </w:r>
    </w:p>
    <w:p w14:paraId="3C2FCFC7">
      <w:pPr>
        <w:autoSpaceDE w:val="0"/>
        <w:autoSpaceDN w:val="0"/>
        <w:adjustRightInd w:val="0"/>
        <w:spacing w:before="67" w:line="308" w:lineRule="auto"/>
        <w:ind w:right="49"/>
        <w:rPr>
          <w:rFonts w:ascii="宋体" w:cs="宋体"/>
          <w:color w:val="auto"/>
          <w:highlight w:val="none"/>
          <w:lang w:eastAsia="zh-CN"/>
        </w:rPr>
      </w:pPr>
      <w:r>
        <w:rPr>
          <w:rFonts w:hint="eastAsia" w:ascii="宋体" w:cs="宋体"/>
          <w:color w:val="auto"/>
          <w:highlight w:val="none"/>
          <w:lang w:eastAsia="zh-CN"/>
        </w:rPr>
        <w:t>(1) 加快进度拟采取的措施；</w:t>
      </w:r>
    </w:p>
    <w:p w14:paraId="4531BF8C">
      <w:pPr>
        <w:autoSpaceDE w:val="0"/>
        <w:autoSpaceDN w:val="0"/>
        <w:adjustRightInd w:val="0"/>
        <w:spacing w:before="44"/>
        <w:ind w:left="1" w:right="5225"/>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410FDAC2">
      <w:pPr>
        <w:autoSpaceDE w:val="0"/>
        <w:autoSpaceDN w:val="0"/>
        <w:adjustRightInd w:val="0"/>
        <w:spacing w:line="352" w:lineRule="exact"/>
        <w:ind w:left="1761"/>
        <w:jc w:val="left"/>
        <w:rPr>
          <w:rFonts w:ascii="宋体" w:cs="宋体"/>
          <w:color w:val="auto"/>
          <w:highlight w:val="none"/>
          <w:lang w:eastAsia="zh-CN"/>
        </w:rPr>
      </w:pPr>
      <w:r>
        <w:rPr>
          <w:color w:val="auto"/>
          <w:position w:val="-2"/>
          <w:highlight w:val="none"/>
          <w:lang w:eastAsia="zh-CN"/>
        </w:rPr>
        <w:t>(2)</w:t>
      </w:r>
      <w:r>
        <w:rPr>
          <w:color w:val="auto"/>
          <w:spacing w:val="20"/>
          <w:position w:val="-2"/>
          <w:highlight w:val="none"/>
          <w:lang w:eastAsia="zh-CN"/>
        </w:rPr>
        <w:t xml:space="preserve"> </w:t>
      </w:r>
      <w:r>
        <w:rPr>
          <w:rFonts w:hint="eastAsia" w:ascii="宋体" w:cs="宋体"/>
          <w:color w:val="auto"/>
          <w:position w:val="-2"/>
          <w:highlight w:val="none"/>
          <w:lang w:eastAsia="zh-CN"/>
        </w:rPr>
        <w:t>加快进度后的进度计划</w:t>
      </w:r>
      <w:r>
        <w:rPr>
          <w:color w:val="auto"/>
          <w:position w:val="-2"/>
          <w:highlight w:val="none"/>
          <w:lang w:eastAsia="zh-CN"/>
        </w:rPr>
        <w:t>,</w:t>
      </w:r>
      <w:r>
        <w:rPr>
          <w:rFonts w:hint="eastAsia" w:ascii="宋体" w:cs="宋体"/>
          <w:color w:val="auto"/>
          <w:position w:val="-2"/>
          <w:highlight w:val="none"/>
          <w:lang w:eastAsia="zh-CN"/>
        </w:rPr>
        <w:t>以及与原计划的对比；</w:t>
      </w:r>
    </w:p>
    <w:p w14:paraId="12D52B00">
      <w:pPr>
        <w:autoSpaceDE w:val="0"/>
        <w:autoSpaceDN w:val="0"/>
        <w:adjustRightInd w:val="0"/>
        <w:spacing w:before="42" w:line="466" w:lineRule="exact"/>
        <w:ind w:left="1759" w:right="47" w:firstLine="2"/>
        <w:jc w:val="left"/>
        <w:rPr>
          <w:rFonts w:ascii="宋体" w:cs="宋体"/>
          <w:color w:val="auto"/>
          <w:highlight w:val="none"/>
          <w:lang w:eastAsia="zh-CN"/>
        </w:rPr>
      </w:pPr>
      <w:r>
        <w:rPr>
          <w:color w:val="auto"/>
          <w:highlight w:val="none"/>
          <w:lang w:eastAsia="zh-CN"/>
        </w:rPr>
        <mc:AlternateContent>
          <mc:Choice Requires="wps">
            <w:drawing>
              <wp:anchor distT="0" distB="0" distL="114300" distR="114300" simplePos="0" relativeHeight="251696128" behindDoc="1" locked="0" layoutInCell="0" allowOverlap="1">
                <wp:simplePos x="0" y="0"/>
                <wp:positionH relativeFrom="page">
                  <wp:posOffset>1715135</wp:posOffset>
                </wp:positionH>
                <wp:positionV relativeFrom="paragraph">
                  <wp:posOffset>1752600</wp:posOffset>
                </wp:positionV>
                <wp:extent cx="5181600" cy="0"/>
                <wp:effectExtent l="0" t="0" r="0" b="0"/>
                <wp:wrapNone/>
                <wp:docPr id="37" name="自选图形 59"/>
                <wp:cNvGraphicFramePr/>
                <a:graphic xmlns:a="http://schemas.openxmlformats.org/drawingml/2006/main">
                  <a:graphicData uri="http://schemas.microsoft.com/office/word/2010/wordprocessingShape">
                    <wps:wsp>
                      <wps:cNvSpPr/>
                      <wps:spPr>
                        <a:xfrm>
                          <a:off x="0" y="0"/>
                          <a:ext cx="5181600" cy="0"/>
                        </a:xfrm>
                        <a:custGeom>
                          <a:avLst/>
                          <a:gdLst>
                            <a:gd name="A1" fmla="val 0"/>
                            <a:gd name="A2" fmla="val 0"/>
                            <a:gd name="A3" fmla="val 0"/>
                          </a:gdLst>
                          <a:ahLst/>
                          <a:cxnLst/>
                          <a:rect l="0" t="0" r="0" b="0"/>
                          <a:pathLst>
                            <a:path w="8160" h="1">
                              <a:moveTo>
                                <a:pt x="0" y="0"/>
                              </a:moveTo>
                              <a:lnTo>
                                <a:pt x="8159"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59" o:spid="_x0000_s1026" o:spt="100" style="position:absolute;left:0pt;margin-left:135.05pt;margin-top:138pt;height:0pt;width:408pt;mso-position-horizontal-relative:page;z-index:-251620352;mso-width-relative:page;mso-height-relative:page;" filled="f" stroked="t" coordsize="8160,1" o:allowincell="f" o:gfxdata="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PQRYTXAAAA&#10;DAEAAA8AAAAAAAAAAQAgAAAAIgAAAGRycy9kb3ducmV2LnhtbFBLAQIUABQAAAAIAIdO4kDCtb9L&#10;VwIAABUFAAAOAAAAAAAAAAEAIAAAACYBAABkcnMvZTJvRG9jLnhtbFBLBQYAAAAABgAGAFkBAADv&#10;BQAAAAA=&#10;" path="m0,0l8159,0e">
                <v:fill on="f" focussize="0,0"/>
                <v:stroke weight="0.7pt" color="#000000" joinstyle="round"/>
                <v:imagedata o:title=""/>
                <o:lock v:ext="edit" aspectratio="f"/>
              </v:shape>
            </w:pict>
          </mc:Fallback>
        </mc:AlternateContent>
      </w:r>
      <w:r>
        <w:rPr>
          <w:color w:val="auto"/>
          <w:highlight w:val="none"/>
          <w:lang w:eastAsia="zh-CN"/>
        </w:rPr>
        <w:t>(3)</w:t>
      </w:r>
      <w:r>
        <w:rPr>
          <w:color w:val="auto"/>
          <w:spacing w:val="20"/>
          <w:highlight w:val="none"/>
          <w:lang w:eastAsia="zh-CN"/>
        </w:rPr>
        <w:t xml:space="preserve"> </w:t>
      </w:r>
      <w:r>
        <w:rPr>
          <w:rFonts w:hint="eastAsia" w:ascii="宋体" w:cs="宋体"/>
          <w:color w:val="auto"/>
          <w:highlight w:val="none"/>
          <w:lang w:eastAsia="zh-CN"/>
        </w:rPr>
        <w:t>加快进度所需的合同价款增加</w:t>
      </w:r>
      <w:r>
        <w:rPr>
          <w:rFonts w:hint="eastAsia" w:ascii="宋体" w:cs="宋体"/>
          <w:color w:val="auto"/>
          <w:spacing w:val="-30"/>
          <w:highlight w:val="none"/>
          <w:lang w:eastAsia="zh-CN"/>
        </w:rPr>
        <w:t>额</w:t>
      </w:r>
      <w:r>
        <w:rPr>
          <w:rFonts w:hint="eastAsia" w:ascii="宋体" w:cs="宋体"/>
          <w:color w:val="auto"/>
          <w:highlight w:val="none"/>
          <w:lang w:eastAsia="zh-CN"/>
        </w:rPr>
        <w:t>（含第</w:t>
      </w:r>
      <w:r>
        <w:rPr>
          <w:rFonts w:ascii="宋体" w:cs="宋体"/>
          <w:color w:val="auto"/>
          <w:spacing w:val="-60"/>
          <w:highlight w:val="none"/>
          <w:lang w:eastAsia="zh-CN"/>
        </w:rPr>
        <w:t xml:space="preserve"> </w:t>
      </w:r>
      <w:r>
        <w:rPr>
          <w:color w:val="auto"/>
          <w:highlight w:val="none"/>
          <w:lang w:eastAsia="zh-CN"/>
        </w:rPr>
        <w:t xml:space="preserve">66.1 </w:t>
      </w:r>
      <w:r>
        <w:rPr>
          <w:rFonts w:hint="eastAsia" w:ascii="宋体" w:cs="宋体"/>
          <w:color w:val="auto"/>
          <w:highlight w:val="none"/>
          <w:lang w:eastAsia="zh-CN"/>
        </w:rPr>
        <w:t>款规定的提前竣工奖</w:t>
      </w:r>
      <w:r>
        <w:rPr>
          <w:rFonts w:hint="eastAsia" w:ascii="宋体" w:cs="宋体"/>
          <w:color w:val="auto"/>
          <w:spacing w:val="-120"/>
          <w:highlight w:val="none"/>
          <w:lang w:eastAsia="zh-CN"/>
        </w:rPr>
        <w:t>）</w:t>
      </w:r>
      <w:r>
        <w:rPr>
          <w:rFonts w:hint="eastAsia" w:ascii="宋体" w:cs="宋体"/>
          <w:color w:val="auto"/>
          <w:spacing w:val="-30"/>
          <w:highlight w:val="none"/>
          <w:lang w:eastAsia="zh-CN"/>
        </w:rPr>
        <w:t>。</w:t>
      </w:r>
      <w:r>
        <w:rPr>
          <w:rFonts w:hint="eastAsia" w:ascii="宋体" w:cs="宋体"/>
          <w:color w:val="auto"/>
          <w:highlight w:val="none"/>
          <w:lang w:eastAsia="zh-CN"/>
        </w:rPr>
        <w:t>该增加</w:t>
      </w:r>
      <w:r>
        <w:rPr>
          <w:rFonts w:ascii="宋体" w:cs="宋体"/>
          <w:color w:val="auto"/>
          <w:highlight w:val="none"/>
          <w:lang w:eastAsia="zh-CN"/>
        </w:rPr>
        <w:t xml:space="preserve"> </w:t>
      </w:r>
      <w:r>
        <w:rPr>
          <w:rFonts w:hint="eastAsia" w:ascii="宋体" w:cs="宋体"/>
          <w:color w:val="auto"/>
          <w:highlight w:val="none"/>
          <w:lang w:eastAsia="zh-CN"/>
        </w:rPr>
        <w:t>额按照第</w:t>
      </w:r>
      <w:r>
        <w:rPr>
          <w:rFonts w:ascii="宋体" w:cs="宋体"/>
          <w:color w:val="auto"/>
          <w:spacing w:val="-60"/>
          <w:highlight w:val="none"/>
          <w:lang w:eastAsia="zh-CN"/>
        </w:rPr>
        <w:t xml:space="preserve"> </w:t>
      </w:r>
      <w:r>
        <w:rPr>
          <w:color w:val="auto"/>
          <w:highlight w:val="none"/>
          <w:lang w:eastAsia="zh-CN"/>
        </w:rPr>
        <w:t xml:space="preserve">72.2 </w:t>
      </w:r>
      <w:r>
        <w:rPr>
          <w:rFonts w:hint="eastAsia" w:ascii="宋体" w:cs="宋体"/>
          <w:color w:val="auto"/>
          <w:highlight w:val="none"/>
          <w:lang w:eastAsia="zh-CN"/>
        </w:rPr>
        <w:t>款、第</w:t>
      </w:r>
      <w:r>
        <w:rPr>
          <w:rFonts w:ascii="宋体" w:cs="宋体"/>
          <w:color w:val="auto"/>
          <w:spacing w:val="-60"/>
          <w:highlight w:val="none"/>
          <w:lang w:eastAsia="zh-CN"/>
        </w:rPr>
        <w:t xml:space="preserve"> </w:t>
      </w:r>
      <w:r>
        <w:rPr>
          <w:color w:val="auto"/>
          <w:highlight w:val="none"/>
          <w:lang w:eastAsia="zh-CN"/>
        </w:rPr>
        <w:t xml:space="preserve">72.3 </w:t>
      </w:r>
      <w:r>
        <w:rPr>
          <w:rFonts w:hint="eastAsia" w:ascii="宋体" w:cs="宋体"/>
          <w:color w:val="auto"/>
          <w:highlight w:val="none"/>
          <w:lang w:eastAsia="zh-CN"/>
        </w:rPr>
        <w:t>款和第</w:t>
      </w:r>
      <w:r>
        <w:rPr>
          <w:rFonts w:ascii="宋体" w:cs="宋体"/>
          <w:color w:val="auto"/>
          <w:spacing w:val="-60"/>
          <w:highlight w:val="none"/>
          <w:lang w:eastAsia="zh-CN"/>
        </w:rPr>
        <w:t xml:space="preserve"> </w:t>
      </w:r>
      <w:r>
        <w:rPr>
          <w:color w:val="auto"/>
          <w:highlight w:val="none"/>
          <w:lang w:eastAsia="zh-CN"/>
        </w:rPr>
        <w:t xml:space="preserve">72.5 </w:t>
      </w:r>
      <w:r>
        <w:rPr>
          <w:rFonts w:hint="eastAsia" w:ascii="宋体" w:cs="宋体"/>
          <w:color w:val="auto"/>
          <w:highlight w:val="none"/>
          <w:lang w:eastAsia="zh-CN"/>
        </w:rPr>
        <w:t>款规定计算。</w:t>
      </w:r>
    </w:p>
    <w:p w14:paraId="792267B9">
      <w:pPr>
        <w:autoSpaceDE w:val="0"/>
        <w:autoSpaceDN w:val="0"/>
        <w:adjustRightInd w:val="0"/>
        <w:spacing w:before="42" w:line="466" w:lineRule="exact"/>
        <w:ind w:left="1759" w:right="47" w:firstLine="2"/>
        <w:jc w:val="left"/>
        <w:rPr>
          <w:rFonts w:ascii="宋体" w:cs="宋体"/>
          <w:color w:val="auto"/>
          <w:highlight w:val="none"/>
          <w:lang w:eastAsia="zh-CN"/>
        </w:rPr>
      </w:pPr>
      <w:r>
        <w:rPr>
          <w:rFonts w:hint="eastAsia" w:ascii="宋体" w:cs="宋体"/>
          <w:color w:val="auto"/>
          <w:highlight w:val="none"/>
          <w:lang w:eastAsia="zh-CN"/>
        </w:rPr>
        <w:t>甲方应在接到建议书后的</w:t>
      </w:r>
      <w:r>
        <w:rPr>
          <w:rFonts w:ascii="宋体" w:cs="宋体"/>
          <w:color w:val="auto"/>
          <w:spacing w:val="-60"/>
          <w:highlight w:val="none"/>
          <w:lang w:eastAsia="zh-CN"/>
        </w:rPr>
        <w:t xml:space="preserve"> </w:t>
      </w:r>
      <w:r>
        <w:rPr>
          <w:color w:val="auto"/>
          <w:highlight w:val="none"/>
          <w:lang w:eastAsia="zh-CN"/>
        </w:rPr>
        <w:t xml:space="preserve">7 </w:t>
      </w:r>
      <w:r>
        <w:rPr>
          <w:rFonts w:hint="eastAsia" w:ascii="宋体" w:cs="宋体"/>
          <w:color w:val="auto"/>
          <w:highlight w:val="none"/>
          <w:lang w:eastAsia="zh-CN"/>
        </w:rPr>
        <w:t>天内予以答复。如果甲方接受了该建议书，则监理工程师应以书面形式发出变更指令，相应调整工期；造价工程师应核实并相应调整合同价款。</w:t>
      </w:r>
    </w:p>
    <w:p w14:paraId="3B89206A">
      <w:pPr>
        <w:autoSpaceDE w:val="0"/>
        <w:autoSpaceDN w:val="0"/>
        <w:adjustRightInd w:val="0"/>
        <w:spacing w:before="10" w:line="100" w:lineRule="exact"/>
        <w:jc w:val="left"/>
        <w:rPr>
          <w:rFonts w:ascii="宋体" w:cs="宋体"/>
          <w:color w:val="auto"/>
          <w:sz w:val="10"/>
          <w:szCs w:val="10"/>
          <w:highlight w:val="none"/>
          <w:lang w:eastAsia="zh-CN"/>
        </w:rPr>
      </w:pPr>
    </w:p>
    <w:p w14:paraId="263E4C9C">
      <w:pPr>
        <w:autoSpaceDE w:val="0"/>
        <w:autoSpaceDN w:val="0"/>
        <w:adjustRightInd w:val="0"/>
        <w:spacing w:line="200" w:lineRule="exact"/>
        <w:jc w:val="left"/>
        <w:rPr>
          <w:rFonts w:ascii="宋体" w:cs="宋体"/>
          <w:color w:val="auto"/>
          <w:sz w:val="20"/>
          <w:szCs w:val="20"/>
          <w:highlight w:val="none"/>
          <w:lang w:eastAsia="zh-CN"/>
        </w:rPr>
      </w:pPr>
    </w:p>
    <w:p w14:paraId="1E2196D6">
      <w:pPr>
        <w:autoSpaceDE w:val="0"/>
        <w:autoSpaceDN w:val="0"/>
        <w:adjustRightInd w:val="0"/>
        <w:spacing w:line="200" w:lineRule="exact"/>
        <w:jc w:val="left"/>
        <w:rPr>
          <w:rFonts w:ascii="宋体" w:cs="宋体"/>
          <w:color w:val="auto"/>
          <w:sz w:val="20"/>
          <w:szCs w:val="20"/>
          <w:highlight w:val="none"/>
          <w:lang w:eastAsia="zh-CN"/>
        </w:rPr>
      </w:pPr>
    </w:p>
    <w:p w14:paraId="6F50DF7C">
      <w:pPr>
        <w:pStyle w:val="92"/>
        <w:rPr>
          <w:color w:val="auto"/>
          <w:highlight w:val="none"/>
          <w:lang w:eastAsia="zh-CN"/>
        </w:rPr>
      </w:pPr>
      <w:bookmarkStart w:id="50" w:name="_Toc287627966"/>
      <w:r>
        <w:rPr>
          <w:color w:val="auto"/>
          <w:highlight w:val="none"/>
          <w:lang w:eastAsia="zh-CN"/>
        </w:rPr>
        <w:t>38</w:t>
      </w:r>
      <w:r>
        <w:rPr>
          <w:color w:val="auto"/>
          <w:highlight w:val="none"/>
          <w:lang w:eastAsia="zh-CN"/>
        </w:rPr>
        <w:tab/>
      </w:r>
      <w:r>
        <w:rPr>
          <w:rFonts w:hint="eastAsia"/>
          <w:color w:val="auto"/>
          <w:highlight w:val="none"/>
          <w:lang w:eastAsia="zh-CN"/>
        </w:rPr>
        <w:t>竣工日期</w:t>
      </w:r>
      <w:bookmarkEnd w:id="50"/>
    </w:p>
    <w:p w14:paraId="14E8BA1D">
      <w:pPr>
        <w:autoSpaceDE w:val="0"/>
        <w:autoSpaceDN w:val="0"/>
        <w:adjustRightInd w:val="0"/>
        <w:spacing w:before="1" w:line="190" w:lineRule="exact"/>
        <w:jc w:val="left"/>
        <w:rPr>
          <w:rFonts w:ascii="宋体" w:cs="宋体"/>
          <w:color w:val="auto"/>
          <w:sz w:val="19"/>
          <w:szCs w:val="19"/>
          <w:highlight w:val="none"/>
          <w:lang w:eastAsia="zh-CN"/>
        </w:rPr>
      </w:pPr>
    </w:p>
    <w:p w14:paraId="62575440">
      <w:pPr>
        <w:autoSpaceDE w:val="0"/>
        <w:autoSpaceDN w:val="0"/>
        <w:adjustRightInd w:val="0"/>
        <w:spacing w:before="1" w:line="190" w:lineRule="exact"/>
        <w:jc w:val="left"/>
        <w:rPr>
          <w:rFonts w:ascii="宋体" w:cs="宋体"/>
          <w:color w:val="auto"/>
          <w:sz w:val="19"/>
          <w:szCs w:val="19"/>
          <w:highlight w:val="none"/>
          <w:lang w:eastAsia="zh-CN"/>
        </w:rPr>
        <w:sectPr>
          <w:pgSz w:w="11920" w:h="16840"/>
          <w:pgMar w:top="1360" w:right="1000" w:bottom="280" w:left="880" w:header="720" w:footer="720" w:gutter="0"/>
          <w:cols w:space="720" w:num="1"/>
        </w:sectPr>
      </w:pPr>
    </w:p>
    <w:p w14:paraId="79FF05AD">
      <w:pPr>
        <w:autoSpaceDE w:val="0"/>
        <w:autoSpaceDN w:val="0"/>
        <w:adjustRightInd w:val="0"/>
        <w:spacing w:before="29"/>
        <w:ind w:left="141"/>
        <w:jc w:val="left"/>
        <w:rPr>
          <w:color w:val="auto"/>
          <w:highlight w:val="none"/>
          <w:lang w:eastAsia="zh-CN"/>
        </w:rPr>
      </w:pPr>
      <w:r>
        <w:rPr>
          <w:color w:val="auto"/>
          <w:highlight w:val="none"/>
          <w:lang w:eastAsia="zh-CN"/>
        </w:rPr>
        <w:t>38.1</w:t>
      </w:r>
    </w:p>
    <w:p w14:paraId="072087AF">
      <w:pPr>
        <w:autoSpaceDE w:val="0"/>
        <w:autoSpaceDN w:val="0"/>
        <w:adjustRightInd w:val="0"/>
        <w:spacing w:before="4" w:line="200" w:lineRule="exact"/>
        <w:jc w:val="left"/>
        <w:rPr>
          <w:color w:val="auto"/>
          <w:sz w:val="20"/>
          <w:szCs w:val="20"/>
          <w:highlight w:val="none"/>
          <w:lang w:eastAsia="zh-CN"/>
        </w:rPr>
      </w:pPr>
    </w:p>
    <w:p w14:paraId="4D51FCA1">
      <w:pPr>
        <w:autoSpaceDE w:val="0"/>
        <w:autoSpaceDN w:val="0"/>
        <w:adjustRightInd w:val="0"/>
        <w:spacing w:line="240" w:lineRule="exact"/>
        <w:ind w:left="105" w:right="-40"/>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约定</w:t>
      </w:r>
      <w:r>
        <w:rPr>
          <w:rFonts w:hint="eastAsia" w:ascii="宋体" w:cs="宋体"/>
          <w:color w:val="auto"/>
          <w:sz w:val="18"/>
          <w:szCs w:val="18"/>
          <w:highlight w:val="none"/>
          <w:lang w:eastAsia="zh-CN"/>
        </w:rPr>
        <w:t>计划</w:t>
      </w:r>
      <w:r>
        <w:rPr>
          <w:rFonts w:ascii="宋体" w:cs="宋体"/>
          <w:color w:val="auto"/>
          <w:sz w:val="18"/>
          <w:szCs w:val="18"/>
          <w:highlight w:val="none"/>
          <w:lang w:eastAsia="zh-CN"/>
        </w:rPr>
        <w:t xml:space="preserve"> </w:t>
      </w:r>
      <w:r>
        <w:rPr>
          <w:rFonts w:hint="eastAsia" w:ascii="宋体" w:cs="宋体"/>
          <w:color w:val="auto"/>
          <w:spacing w:val="1"/>
          <w:sz w:val="18"/>
          <w:szCs w:val="18"/>
          <w:highlight w:val="none"/>
          <w:lang w:eastAsia="zh-CN"/>
        </w:rPr>
        <w:t>竣工</w:t>
      </w:r>
      <w:r>
        <w:rPr>
          <w:rFonts w:hint="eastAsia" w:ascii="宋体" w:cs="宋体"/>
          <w:color w:val="auto"/>
          <w:sz w:val="18"/>
          <w:szCs w:val="18"/>
          <w:highlight w:val="none"/>
          <w:lang w:eastAsia="zh-CN"/>
        </w:rPr>
        <w:t>日期</w:t>
      </w:r>
    </w:p>
    <w:p w14:paraId="474BD852">
      <w:pPr>
        <w:autoSpaceDE w:val="0"/>
        <w:autoSpaceDN w:val="0"/>
        <w:adjustRightInd w:val="0"/>
        <w:spacing w:line="240" w:lineRule="exact"/>
        <w:ind w:left="105" w:right="-40"/>
        <w:jc w:val="left"/>
        <w:rPr>
          <w:rFonts w:ascii="宋体" w:cs="宋体"/>
          <w:color w:val="auto"/>
          <w:sz w:val="18"/>
          <w:szCs w:val="18"/>
          <w:highlight w:val="none"/>
          <w:lang w:eastAsia="zh-CN"/>
        </w:rPr>
      </w:pPr>
    </w:p>
    <w:p w14:paraId="5D528F2A">
      <w:pPr>
        <w:autoSpaceDE w:val="0"/>
        <w:autoSpaceDN w:val="0"/>
        <w:adjustRightInd w:val="0"/>
        <w:spacing w:before="7" w:line="160" w:lineRule="exact"/>
        <w:jc w:val="left"/>
        <w:rPr>
          <w:rFonts w:ascii="宋体" w:cs="宋体"/>
          <w:color w:val="auto"/>
          <w:sz w:val="16"/>
          <w:szCs w:val="16"/>
          <w:highlight w:val="none"/>
          <w:lang w:eastAsia="zh-CN"/>
        </w:rPr>
      </w:pPr>
      <w:r>
        <w:rPr>
          <w:rFonts w:ascii="宋体" w:cs="宋体"/>
          <w:color w:val="auto"/>
          <w:sz w:val="18"/>
          <w:szCs w:val="18"/>
          <w:highlight w:val="none"/>
          <w:lang w:eastAsia="zh-CN"/>
        </w:rPr>
        <w:br w:type="column"/>
      </w:r>
    </w:p>
    <w:p w14:paraId="56B6C849">
      <w:pPr>
        <w:autoSpaceDE w:val="0"/>
        <w:autoSpaceDN w:val="0"/>
        <w:adjustRightInd w:val="0"/>
        <w:spacing w:line="200" w:lineRule="exact"/>
        <w:jc w:val="left"/>
        <w:rPr>
          <w:rFonts w:ascii="宋体" w:cs="宋体"/>
          <w:color w:val="auto"/>
          <w:sz w:val="20"/>
          <w:szCs w:val="20"/>
          <w:highlight w:val="none"/>
          <w:lang w:eastAsia="zh-CN"/>
        </w:rPr>
      </w:pPr>
    </w:p>
    <w:p w14:paraId="5F648CD4">
      <w:pPr>
        <w:autoSpaceDE w:val="0"/>
        <w:autoSpaceDN w:val="0"/>
        <w:adjustRightInd w:val="0"/>
        <w:jc w:val="left"/>
        <w:rPr>
          <w:rFonts w:ascii="宋体" w:cs="宋体"/>
          <w:color w:val="auto"/>
          <w:highlight w:val="none"/>
          <w:lang w:eastAsia="zh-CN"/>
        </w:rPr>
      </w:pPr>
      <w:r>
        <w:rPr>
          <w:rFonts w:hint="eastAsia" w:ascii="宋体" w:cs="宋体"/>
          <w:color w:val="auto"/>
          <w:highlight w:val="none"/>
          <w:lang w:eastAsia="zh-CN"/>
        </w:rPr>
        <w:t>合同双方当事人应在协议书中约定合同工程的计划竣工日期。</w:t>
      </w:r>
    </w:p>
    <w:p w14:paraId="6E695A60">
      <w:pPr>
        <w:autoSpaceDE w:val="0"/>
        <w:autoSpaceDN w:val="0"/>
        <w:adjustRightInd w:val="0"/>
        <w:jc w:val="left"/>
        <w:rPr>
          <w:rFonts w:ascii="宋体" w:cs="宋体"/>
          <w:color w:val="auto"/>
          <w:highlight w:val="none"/>
          <w:lang w:eastAsia="zh-CN"/>
        </w:rPr>
        <w:sectPr>
          <w:type w:val="continuous"/>
          <w:pgSz w:w="11920" w:h="16840"/>
          <w:pgMar w:top="1560" w:right="1000" w:bottom="280" w:left="880" w:header="720" w:footer="720" w:gutter="0"/>
          <w:cols w:equalWidth="0" w:num="2">
            <w:col w:w="828" w:space="932"/>
            <w:col w:w="8280"/>
          </w:cols>
        </w:sectPr>
      </w:pPr>
    </w:p>
    <w:p w14:paraId="11A2ACB4">
      <w:pPr>
        <w:tabs>
          <w:tab w:val="left" w:leader="dot" w:pos="9880"/>
        </w:tabs>
        <w:autoSpaceDE w:val="0"/>
        <w:autoSpaceDN w:val="0"/>
        <w:adjustRightInd w:val="0"/>
        <w:spacing w:line="192" w:lineRule="exact"/>
        <w:ind w:left="141"/>
        <w:jc w:val="left"/>
        <w:rPr>
          <w:color w:val="auto"/>
          <w:highlight w:val="none"/>
          <w:lang w:eastAsia="zh-CN"/>
        </w:rPr>
      </w:pPr>
      <w:r>
        <w:rPr>
          <w:color w:val="auto"/>
          <w:position w:val="1"/>
          <w:highlight w:val="none"/>
          <w:lang w:eastAsia="zh-CN"/>
        </w:rPr>
        <w:t>38.2</w:t>
      </w:r>
      <w:r>
        <w:rPr>
          <w:color w:val="auto"/>
          <w:position w:val="1"/>
          <w:highlight w:val="none"/>
          <w:lang w:eastAsia="zh-CN"/>
        </w:rPr>
        <w:tab/>
      </w:r>
    </w:p>
    <w:p w14:paraId="4007DA29">
      <w:pPr>
        <w:tabs>
          <w:tab w:val="left" w:pos="800"/>
          <w:tab w:val="left" w:pos="9880"/>
        </w:tabs>
        <w:autoSpaceDE w:val="0"/>
        <w:autoSpaceDN w:val="0"/>
        <w:adjustRightInd w:val="0"/>
        <w:spacing w:line="192" w:lineRule="exact"/>
        <w:ind w:left="141"/>
        <w:jc w:val="left"/>
        <w:rPr>
          <w:color w:val="auto"/>
          <w:highlight w:val="none"/>
          <w:lang w:eastAsia="zh-CN"/>
        </w:rPr>
        <w:sectPr>
          <w:type w:val="continuous"/>
          <w:pgSz w:w="11920" w:h="16840"/>
          <w:pgMar w:top="1560" w:right="1000" w:bottom="280" w:left="880" w:header="720" w:footer="720" w:gutter="0"/>
          <w:cols w:space="720" w:num="1"/>
        </w:sectPr>
      </w:pPr>
    </w:p>
    <w:p w14:paraId="5E2B32ED">
      <w:pPr>
        <w:autoSpaceDE w:val="0"/>
        <w:autoSpaceDN w:val="0"/>
        <w:adjustRightInd w:val="0"/>
        <w:spacing w:before="8" w:line="220" w:lineRule="exact"/>
        <w:jc w:val="left"/>
        <w:rPr>
          <w:color w:val="auto"/>
          <w:sz w:val="22"/>
          <w:szCs w:val="22"/>
          <w:highlight w:val="none"/>
          <w:lang w:eastAsia="zh-CN"/>
        </w:rPr>
      </w:pPr>
    </w:p>
    <w:p w14:paraId="5A0423C8">
      <w:pPr>
        <w:autoSpaceDE w:val="0"/>
        <w:autoSpaceDN w:val="0"/>
        <w:adjustRightInd w:val="0"/>
        <w:spacing w:line="240" w:lineRule="exact"/>
        <w:ind w:left="105" w:right="-40"/>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实际</w:t>
      </w:r>
      <w:r>
        <w:rPr>
          <w:rFonts w:hint="eastAsia" w:ascii="宋体" w:cs="宋体"/>
          <w:color w:val="auto"/>
          <w:sz w:val="18"/>
          <w:szCs w:val="18"/>
          <w:highlight w:val="none"/>
          <w:lang w:eastAsia="zh-CN"/>
        </w:rPr>
        <w:t>竣</w:t>
      </w:r>
      <w:r>
        <w:rPr>
          <w:rFonts w:hint="eastAsia" w:ascii="宋体" w:cs="宋体"/>
          <w:color w:val="auto"/>
          <w:spacing w:val="1"/>
          <w:sz w:val="18"/>
          <w:szCs w:val="18"/>
          <w:highlight w:val="none"/>
          <w:lang w:eastAsia="zh-CN"/>
        </w:rPr>
        <w:t>工日</w:t>
      </w:r>
      <w:r>
        <w:rPr>
          <w:rFonts w:ascii="宋体" w:cs="宋体"/>
          <w:color w:val="auto"/>
          <w:spacing w:val="1"/>
          <w:sz w:val="18"/>
          <w:szCs w:val="18"/>
          <w:highlight w:val="none"/>
          <w:lang w:eastAsia="zh-CN"/>
        </w:rPr>
        <w:t xml:space="preserve"> </w:t>
      </w:r>
      <w:r>
        <w:rPr>
          <w:rFonts w:hint="eastAsia" w:ascii="宋体" w:cs="宋体"/>
          <w:color w:val="auto"/>
          <w:spacing w:val="1"/>
          <w:sz w:val="18"/>
          <w:szCs w:val="18"/>
          <w:highlight w:val="none"/>
          <w:lang w:eastAsia="zh-CN"/>
        </w:rPr>
        <w:t>期的</w:t>
      </w:r>
      <w:r>
        <w:rPr>
          <w:rFonts w:hint="eastAsia" w:ascii="宋体" w:cs="宋体"/>
          <w:color w:val="auto"/>
          <w:sz w:val="18"/>
          <w:szCs w:val="18"/>
          <w:highlight w:val="none"/>
          <w:lang w:eastAsia="zh-CN"/>
        </w:rPr>
        <w:t>确定</w:t>
      </w:r>
    </w:p>
    <w:p w14:paraId="3169B0A1">
      <w:pPr>
        <w:autoSpaceDE w:val="0"/>
        <w:autoSpaceDN w:val="0"/>
        <w:adjustRightInd w:val="0"/>
        <w:spacing w:before="67" w:line="316" w:lineRule="auto"/>
        <w:ind w:left="6" w:right="5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除发生不可抗力事件致使甲方不能按时竣工验收外，实际竣工日期按照下列</w:t>
      </w:r>
      <w:r>
        <w:rPr>
          <w:rFonts w:ascii="宋体" w:cs="宋体"/>
          <w:color w:val="auto"/>
          <w:highlight w:val="none"/>
          <w:lang w:eastAsia="zh-CN"/>
        </w:rPr>
        <w:t xml:space="preserve"> </w:t>
      </w:r>
      <w:r>
        <w:rPr>
          <w:rFonts w:hint="eastAsia" w:ascii="宋体" w:cs="宋体"/>
          <w:color w:val="auto"/>
          <w:highlight w:val="none"/>
          <w:lang w:eastAsia="zh-CN"/>
        </w:rPr>
        <w:t>情况分别确定：</w:t>
      </w:r>
    </w:p>
    <w:p w14:paraId="4DA30B50">
      <w:pPr>
        <w:autoSpaceDE w:val="0"/>
        <w:autoSpaceDN w:val="0"/>
        <w:adjustRightInd w:val="0"/>
        <w:spacing w:before="36" w:line="301" w:lineRule="auto"/>
        <w:ind w:left="6" w:right="48"/>
        <w:jc w:val="left"/>
        <w:rPr>
          <w:rFonts w:ascii="宋体" w:cs="宋体"/>
          <w:color w:val="auto"/>
          <w:highlight w:val="none"/>
          <w:lang w:eastAsia="zh-CN"/>
        </w:rPr>
      </w:pPr>
      <w:r>
        <w:rPr>
          <w:color w:val="auto"/>
          <w:highlight w:val="none"/>
          <w:lang w:eastAsia="zh-CN"/>
        </w:rPr>
        <w:t>(1)</w:t>
      </w:r>
      <w:r>
        <w:rPr>
          <w:color w:val="auto"/>
          <w:spacing w:val="21"/>
          <w:highlight w:val="none"/>
          <w:lang w:eastAsia="zh-CN"/>
        </w:rPr>
        <w:t xml:space="preserve"> </w:t>
      </w:r>
      <w:r>
        <w:rPr>
          <w:rFonts w:hint="eastAsia" w:ascii="宋体" w:cs="宋体"/>
          <w:color w:val="auto"/>
          <w:spacing w:val="4"/>
          <w:highlight w:val="none"/>
          <w:lang w:eastAsia="zh-CN"/>
        </w:rPr>
        <w:t>工程经竣工验收合格的，以乙方提交竣工</w:t>
      </w:r>
      <w:r>
        <w:rPr>
          <w:rFonts w:hint="eastAsia" w:ascii="宋体" w:cs="宋体"/>
          <w:color w:val="auto"/>
          <w:spacing w:val="5"/>
          <w:highlight w:val="none"/>
          <w:lang w:eastAsia="zh-CN"/>
        </w:rPr>
        <w:t>验</w:t>
      </w:r>
      <w:r>
        <w:rPr>
          <w:rFonts w:hint="eastAsia" w:ascii="宋体" w:cs="宋体"/>
          <w:color w:val="auto"/>
          <w:spacing w:val="4"/>
          <w:highlight w:val="none"/>
          <w:lang w:eastAsia="zh-CN"/>
        </w:rPr>
        <w:t>收申请报告之日为实际竣工</w:t>
      </w:r>
      <w:r>
        <w:rPr>
          <w:rFonts w:ascii="宋体" w:cs="宋体"/>
          <w:color w:val="auto"/>
          <w:spacing w:val="4"/>
          <w:highlight w:val="none"/>
          <w:lang w:eastAsia="zh-CN"/>
        </w:rPr>
        <w:t xml:space="preserve"> </w:t>
      </w:r>
      <w:r>
        <w:rPr>
          <w:rFonts w:hint="eastAsia" w:ascii="宋体" w:cs="宋体"/>
          <w:color w:val="auto"/>
          <w:highlight w:val="none"/>
          <w:lang w:eastAsia="zh-CN"/>
        </w:rPr>
        <w:t>日期；</w:t>
      </w:r>
    </w:p>
    <w:p w14:paraId="28B5F2B4">
      <w:pPr>
        <w:autoSpaceDE w:val="0"/>
        <w:autoSpaceDN w:val="0"/>
        <w:adjustRightInd w:val="0"/>
        <w:spacing w:before="51" w:line="311" w:lineRule="auto"/>
        <w:ind w:right="47"/>
        <w:jc w:val="left"/>
        <w:rPr>
          <w:rFonts w:ascii="宋体" w:cs="宋体"/>
          <w:color w:val="auto"/>
          <w:highlight w:val="none"/>
          <w:lang w:eastAsia="zh-CN"/>
        </w:rPr>
      </w:pPr>
      <w:r>
        <w:rPr>
          <w:color w:val="auto"/>
          <w:highlight w:val="none"/>
          <w:lang w:eastAsia="zh-CN"/>
        </w:rPr>
        <w:t>(2)</w:t>
      </w:r>
      <w:r>
        <w:rPr>
          <w:rFonts w:hint="eastAsia" w:ascii="宋体" w:cs="宋体"/>
          <w:color w:val="auto"/>
          <w:highlight w:val="none"/>
          <w:lang w:eastAsia="zh-CN"/>
        </w:rPr>
        <w:t>乙方已按照第</w:t>
      </w:r>
      <w:r>
        <w:rPr>
          <w:rFonts w:ascii="宋体" w:cs="宋体"/>
          <w:color w:val="auto"/>
          <w:spacing w:val="-60"/>
          <w:highlight w:val="none"/>
          <w:lang w:eastAsia="zh-CN"/>
        </w:rPr>
        <w:t xml:space="preserve"> </w:t>
      </w:r>
      <w:r>
        <w:rPr>
          <w:color w:val="auto"/>
          <w:highlight w:val="none"/>
          <w:lang w:eastAsia="zh-CN"/>
        </w:rPr>
        <w:t xml:space="preserve">57.2 </w:t>
      </w:r>
      <w:r>
        <w:rPr>
          <w:rFonts w:hint="eastAsia" w:ascii="宋体" w:cs="宋体"/>
          <w:color w:val="auto"/>
          <w:highlight w:val="none"/>
          <w:lang w:eastAsia="zh-CN"/>
        </w:rPr>
        <w:t>款规定提交竣工验收申请报告</w:t>
      </w:r>
      <w:r>
        <w:rPr>
          <w:rFonts w:hint="eastAsia" w:ascii="宋体" w:cs="宋体"/>
          <w:color w:val="auto"/>
          <w:spacing w:val="-94"/>
          <w:highlight w:val="none"/>
          <w:lang w:eastAsia="zh-CN"/>
        </w:rPr>
        <w:t>，</w:t>
      </w:r>
      <w:r>
        <w:rPr>
          <w:rFonts w:hint="eastAsia" w:ascii="宋体" w:cs="宋体"/>
          <w:color w:val="auto"/>
          <w:highlight w:val="none"/>
          <w:lang w:eastAsia="zh-CN"/>
        </w:rPr>
        <w:t>但甲方未按照第</w:t>
      </w:r>
      <w:r>
        <w:rPr>
          <w:rFonts w:ascii="宋体" w:cs="宋体"/>
          <w:color w:val="auto"/>
          <w:spacing w:val="-60"/>
          <w:highlight w:val="none"/>
          <w:lang w:eastAsia="zh-CN"/>
        </w:rPr>
        <w:t xml:space="preserve"> </w:t>
      </w:r>
      <w:r>
        <w:rPr>
          <w:color w:val="auto"/>
          <w:highlight w:val="none"/>
          <w:lang w:eastAsia="zh-CN"/>
        </w:rPr>
        <w:t xml:space="preserve">58.3 </w:t>
      </w:r>
      <w:r>
        <w:rPr>
          <w:rFonts w:hint="eastAsia" w:ascii="宋体" w:cs="宋体"/>
          <w:color w:val="auto"/>
          <w:highlight w:val="none"/>
          <w:lang w:eastAsia="zh-CN"/>
        </w:rPr>
        <w:t>款规定完成合同工程验收的，以乙方提交</w:t>
      </w:r>
      <w:r>
        <w:rPr>
          <w:rFonts w:hint="eastAsia" w:ascii="宋体" w:cs="宋体"/>
          <w:color w:val="auto"/>
          <w:spacing w:val="1"/>
          <w:highlight w:val="none"/>
          <w:lang w:eastAsia="zh-CN"/>
        </w:rPr>
        <w:t>竣</w:t>
      </w:r>
      <w:r>
        <w:rPr>
          <w:rFonts w:hint="eastAsia" w:ascii="宋体" w:cs="宋体"/>
          <w:color w:val="auto"/>
          <w:highlight w:val="none"/>
          <w:lang w:eastAsia="zh-CN"/>
        </w:rPr>
        <w:t>工验收申请报告之日为实际竣工日期；</w:t>
      </w:r>
    </w:p>
    <w:p w14:paraId="0A489547">
      <w:pPr>
        <w:autoSpaceDE w:val="0"/>
        <w:autoSpaceDN w:val="0"/>
        <w:adjustRightInd w:val="0"/>
        <w:spacing w:before="51" w:line="311" w:lineRule="auto"/>
        <w:ind w:right="47"/>
        <w:jc w:val="left"/>
        <w:rPr>
          <w:rFonts w:ascii="宋体" w:cs="宋体"/>
          <w:color w:val="auto"/>
          <w:highlight w:val="none"/>
          <w:lang w:eastAsia="zh-CN"/>
        </w:rPr>
      </w:pPr>
      <w:r>
        <w:rPr>
          <w:color w:val="auto"/>
          <w:highlight w:val="none"/>
          <w:lang w:eastAsia="zh-CN"/>
        </w:rPr>
        <w:t>(3)</w:t>
      </w:r>
      <w:r>
        <w:rPr>
          <w:rFonts w:hint="eastAsia" w:ascii="宋体" w:cs="宋体"/>
          <w:color w:val="auto"/>
          <w:highlight w:val="none"/>
          <w:lang w:eastAsia="zh-CN"/>
        </w:rPr>
        <w:t>工程未经竣工验收</w:t>
      </w:r>
      <w:r>
        <w:rPr>
          <w:rFonts w:hint="eastAsia" w:ascii="宋体" w:cs="宋体"/>
          <w:color w:val="auto"/>
          <w:spacing w:val="-19"/>
          <w:highlight w:val="none"/>
          <w:lang w:eastAsia="zh-CN"/>
        </w:rPr>
        <w:t>，</w:t>
      </w:r>
      <w:r>
        <w:rPr>
          <w:rFonts w:hint="eastAsia" w:ascii="宋体" w:cs="宋体"/>
          <w:color w:val="auto"/>
          <w:highlight w:val="none"/>
          <w:lang w:eastAsia="zh-CN"/>
        </w:rPr>
        <w:t>甲方擅自使用的</w:t>
      </w:r>
      <w:r>
        <w:rPr>
          <w:rFonts w:hint="eastAsia" w:ascii="宋体" w:cs="宋体"/>
          <w:color w:val="auto"/>
          <w:spacing w:val="-19"/>
          <w:highlight w:val="none"/>
          <w:lang w:eastAsia="zh-CN"/>
        </w:rPr>
        <w:t>，</w:t>
      </w:r>
      <w:r>
        <w:rPr>
          <w:rFonts w:hint="eastAsia" w:ascii="宋体" w:cs="宋体"/>
          <w:color w:val="auto"/>
          <w:highlight w:val="none"/>
          <w:lang w:eastAsia="zh-CN"/>
        </w:rPr>
        <w:t>以转移占有工程之日为实际竣工日</w:t>
      </w:r>
    </w:p>
    <w:p w14:paraId="091D3FF7">
      <w:pPr>
        <w:autoSpaceDE w:val="0"/>
        <w:autoSpaceDN w:val="0"/>
        <w:adjustRightInd w:val="0"/>
        <w:spacing w:before="15"/>
        <w:ind w:left="7"/>
        <w:jc w:val="left"/>
        <w:rPr>
          <w:rFonts w:ascii="宋体" w:cs="宋体"/>
          <w:color w:val="auto"/>
          <w:highlight w:val="none"/>
          <w:lang w:eastAsia="zh-CN"/>
        </w:rPr>
      </w:pPr>
      <w:r>
        <w:rPr>
          <w:rFonts w:hint="eastAsia" w:ascii="宋体" w:cs="宋体"/>
          <w:color w:val="auto"/>
          <w:highlight w:val="none"/>
          <w:lang w:eastAsia="zh-CN"/>
        </w:rPr>
        <w:t>期。</w:t>
      </w:r>
    </w:p>
    <w:p w14:paraId="14B639E9">
      <w:pPr>
        <w:autoSpaceDE w:val="0"/>
        <w:autoSpaceDN w:val="0"/>
        <w:adjustRightInd w:val="0"/>
        <w:spacing w:before="15"/>
        <w:ind w:left="7"/>
        <w:jc w:val="left"/>
        <w:rPr>
          <w:rFonts w:ascii="宋体" w:cs="宋体"/>
          <w:color w:val="auto"/>
          <w:highlight w:val="none"/>
          <w:lang w:eastAsia="zh-CN"/>
        </w:rPr>
        <w:sectPr>
          <w:type w:val="continuous"/>
          <w:pgSz w:w="11920" w:h="16840"/>
          <w:pgMar w:top="1560" w:right="1000" w:bottom="280" w:left="880" w:header="720" w:footer="720" w:gutter="0"/>
          <w:cols w:equalWidth="0" w:num="2">
            <w:col w:w="1010" w:space="744"/>
            <w:col w:w="8286"/>
          </w:cols>
        </w:sectPr>
      </w:pPr>
    </w:p>
    <w:p w14:paraId="24E7F9BA">
      <w:pPr>
        <w:autoSpaceDE w:val="0"/>
        <w:autoSpaceDN w:val="0"/>
        <w:adjustRightInd w:val="0"/>
        <w:spacing w:before="10" w:line="150" w:lineRule="exact"/>
        <w:jc w:val="left"/>
        <w:rPr>
          <w:rFonts w:ascii="宋体" w:cs="宋体"/>
          <w:color w:val="auto"/>
          <w:sz w:val="15"/>
          <w:szCs w:val="15"/>
          <w:highlight w:val="none"/>
          <w:lang w:eastAsia="zh-CN"/>
        </w:rPr>
      </w:pPr>
    </w:p>
    <w:p w14:paraId="104ACC7B">
      <w:pPr>
        <w:tabs>
          <w:tab w:val="left" w:leader="dot" w:pos="9880"/>
        </w:tabs>
        <w:autoSpaceDE w:val="0"/>
        <w:autoSpaceDN w:val="0"/>
        <w:adjustRightInd w:val="0"/>
        <w:spacing w:before="29"/>
        <w:ind w:left="144"/>
        <w:jc w:val="left"/>
        <w:rPr>
          <w:rFonts w:ascii="宋体" w:cs="宋体"/>
          <w:color w:val="auto"/>
          <w:sz w:val="20"/>
          <w:szCs w:val="20"/>
          <w:highlight w:val="none"/>
          <w:lang w:eastAsia="zh-CN"/>
        </w:rPr>
      </w:pPr>
      <w:r>
        <w:rPr>
          <w:color w:val="auto"/>
          <w:highlight w:val="none"/>
          <w:lang w:eastAsia="zh-CN"/>
        </w:rPr>
        <w:t>38.3</w:t>
      </w:r>
      <w:r>
        <w:rPr>
          <w:color w:val="auto"/>
          <w:highlight w:val="none"/>
          <w:lang w:eastAsia="zh-CN"/>
        </w:rPr>
        <w:tab/>
      </w:r>
    </w:p>
    <w:p w14:paraId="334CFD7B">
      <w:pPr>
        <w:autoSpaceDE w:val="0"/>
        <w:autoSpaceDN w:val="0"/>
        <w:adjustRightInd w:val="0"/>
        <w:spacing w:line="200" w:lineRule="exact"/>
        <w:jc w:val="left"/>
        <w:rPr>
          <w:rFonts w:ascii="宋体" w:cs="宋体"/>
          <w:color w:val="auto"/>
          <w:sz w:val="20"/>
          <w:szCs w:val="20"/>
          <w:highlight w:val="none"/>
          <w:lang w:eastAsia="zh-CN"/>
        </w:rPr>
        <w:sectPr>
          <w:type w:val="continuous"/>
          <w:pgSz w:w="11920" w:h="16840"/>
          <w:pgMar w:top="1560" w:right="1000" w:bottom="280" w:left="880" w:header="720" w:footer="720" w:gutter="0"/>
          <w:cols w:space="720" w:num="1"/>
        </w:sectPr>
      </w:pPr>
    </w:p>
    <w:p w14:paraId="396C2307">
      <w:pPr>
        <w:autoSpaceDE w:val="0"/>
        <w:autoSpaceDN w:val="0"/>
        <w:adjustRightInd w:val="0"/>
        <w:spacing w:line="200" w:lineRule="exact"/>
        <w:jc w:val="left"/>
        <w:rPr>
          <w:rFonts w:ascii="宋体" w:cs="宋体"/>
          <w:color w:val="auto"/>
          <w:sz w:val="20"/>
          <w:szCs w:val="20"/>
          <w:highlight w:val="none"/>
          <w:lang w:eastAsia="zh-CN"/>
        </w:rPr>
      </w:pPr>
    </w:p>
    <w:p w14:paraId="71BEC703">
      <w:pPr>
        <w:autoSpaceDE w:val="0"/>
        <w:autoSpaceDN w:val="0"/>
        <w:adjustRightInd w:val="0"/>
        <w:spacing w:line="200" w:lineRule="exact"/>
        <w:jc w:val="left"/>
        <w:rPr>
          <w:rFonts w:ascii="宋体" w:cs="宋体"/>
          <w:color w:val="auto"/>
          <w:sz w:val="20"/>
          <w:szCs w:val="20"/>
          <w:highlight w:val="none"/>
          <w:lang w:eastAsia="zh-CN"/>
        </w:rPr>
      </w:pPr>
      <w:r>
        <w:rPr>
          <w:rFonts w:hint="eastAsia" w:ascii="宋体" w:cs="宋体"/>
          <w:color w:val="auto"/>
          <w:sz w:val="20"/>
          <w:szCs w:val="20"/>
          <w:highlight w:val="none"/>
          <w:lang w:eastAsia="zh-CN"/>
        </w:rPr>
        <w:t>延迟竣工的责任</w:t>
      </w:r>
    </w:p>
    <w:p w14:paraId="1F514030">
      <w:pPr>
        <w:autoSpaceDE w:val="0"/>
        <w:autoSpaceDN w:val="0"/>
        <w:adjustRightInd w:val="0"/>
        <w:spacing w:before="51" w:line="311" w:lineRule="auto"/>
        <w:ind w:right="47"/>
        <w:jc w:val="left"/>
        <w:rPr>
          <w:color w:val="auto"/>
          <w:highlight w:val="none"/>
          <w:lang w:eastAsia="zh-CN"/>
        </w:rPr>
      </w:pPr>
      <w:r>
        <w:rPr>
          <w:rFonts w:ascii="宋体" w:cs="宋体"/>
          <w:color w:val="auto"/>
          <w:sz w:val="20"/>
          <w:szCs w:val="20"/>
          <w:highlight w:val="none"/>
          <w:lang w:eastAsia="zh-CN"/>
        </w:rPr>
        <w:br w:type="column"/>
      </w:r>
      <w:r>
        <w:rPr>
          <w:rFonts w:hint="eastAsia"/>
          <w:color w:val="auto"/>
          <w:highlight w:val="none"/>
          <w:lang w:eastAsia="zh-CN"/>
        </w:rPr>
        <w:t>因甲方原因导致实际竣工日期迟于计划竣工日期的，甲方应承担由此增加的费用和（或）延误的工期，并向乙方支付合理利润。</w:t>
      </w:r>
    </w:p>
    <w:p w14:paraId="76214F32">
      <w:pPr>
        <w:autoSpaceDE w:val="0"/>
        <w:autoSpaceDN w:val="0"/>
        <w:adjustRightInd w:val="0"/>
        <w:spacing w:before="51" w:line="311" w:lineRule="auto"/>
        <w:ind w:right="47"/>
        <w:jc w:val="left"/>
        <w:rPr>
          <w:color w:val="auto"/>
          <w:highlight w:val="none"/>
          <w:lang w:eastAsia="zh-CN"/>
        </w:rPr>
      </w:pPr>
      <w:r>
        <w:rPr>
          <w:rFonts w:hint="eastAsia"/>
          <w:color w:val="auto"/>
          <w:highlight w:val="none"/>
          <w:lang w:eastAsia="zh-CN"/>
        </w:rPr>
        <w:t>因乙方原因导致实际竣工日期迟于计划竣工日期的，乙方应按照第 40 条规定赔偿甲方由此造成的损失，并向甲方支付误期赔偿费。</w:t>
      </w:r>
    </w:p>
    <w:p w14:paraId="638233E0">
      <w:pPr>
        <w:autoSpaceDE w:val="0"/>
        <w:autoSpaceDN w:val="0"/>
        <w:adjustRightInd w:val="0"/>
        <w:spacing w:line="200" w:lineRule="exact"/>
        <w:jc w:val="left"/>
        <w:rPr>
          <w:rFonts w:ascii="宋体" w:cs="宋体"/>
          <w:color w:val="auto"/>
          <w:sz w:val="20"/>
          <w:szCs w:val="20"/>
          <w:highlight w:val="none"/>
          <w:lang w:eastAsia="zh-CN"/>
        </w:rPr>
        <w:sectPr>
          <w:type w:val="continuous"/>
          <w:pgSz w:w="11920" w:h="16840"/>
          <w:pgMar w:top="1560" w:right="1000" w:bottom="280" w:left="880" w:header="720" w:footer="720" w:gutter="0"/>
          <w:cols w:equalWidth="0" w:num="2">
            <w:col w:w="1273" w:space="487"/>
            <w:col w:w="8280"/>
          </w:cols>
        </w:sectPr>
      </w:pPr>
    </w:p>
    <w:p w14:paraId="625B2589">
      <w:pPr>
        <w:autoSpaceDE w:val="0"/>
        <w:autoSpaceDN w:val="0"/>
        <w:adjustRightInd w:val="0"/>
        <w:spacing w:line="200" w:lineRule="exact"/>
        <w:jc w:val="left"/>
        <w:rPr>
          <w:rFonts w:ascii="宋体" w:cs="宋体"/>
          <w:color w:val="auto"/>
          <w:sz w:val="20"/>
          <w:szCs w:val="20"/>
          <w:highlight w:val="none"/>
          <w:lang w:eastAsia="zh-CN"/>
        </w:rPr>
      </w:pPr>
    </w:p>
    <w:p w14:paraId="3145C42A">
      <w:pPr>
        <w:autoSpaceDE w:val="0"/>
        <w:autoSpaceDN w:val="0"/>
        <w:adjustRightInd w:val="0"/>
        <w:spacing w:line="200" w:lineRule="exact"/>
        <w:jc w:val="left"/>
        <w:rPr>
          <w:rFonts w:ascii="宋体" w:cs="宋体"/>
          <w:color w:val="auto"/>
          <w:sz w:val="20"/>
          <w:szCs w:val="20"/>
          <w:highlight w:val="none"/>
          <w:lang w:eastAsia="zh-CN"/>
        </w:rPr>
      </w:pPr>
    </w:p>
    <w:p w14:paraId="028632DC">
      <w:pPr>
        <w:pStyle w:val="92"/>
        <w:rPr>
          <w:color w:val="auto"/>
          <w:highlight w:val="none"/>
          <w:lang w:eastAsia="zh-CN"/>
        </w:rPr>
      </w:pPr>
      <w:bookmarkStart w:id="51" w:name="_Toc287627967"/>
      <w:r>
        <w:rPr>
          <w:color w:val="auto"/>
          <w:highlight w:val="none"/>
          <w:lang w:eastAsia="zh-CN"/>
        </w:rPr>
        <w:t>39</w:t>
      </w:r>
      <w:r>
        <w:rPr>
          <w:color w:val="auto"/>
          <w:highlight w:val="none"/>
          <w:lang w:eastAsia="zh-CN"/>
        </w:rPr>
        <w:tab/>
      </w:r>
      <w:r>
        <w:rPr>
          <w:rFonts w:hint="eastAsia"/>
          <w:color w:val="auto"/>
          <w:highlight w:val="none"/>
          <w:lang w:eastAsia="zh-CN"/>
        </w:rPr>
        <w:t>提前竣工</w:t>
      </w:r>
      <w:bookmarkEnd w:id="51"/>
    </w:p>
    <w:p w14:paraId="3C51D682">
      <w:pPr>
        <w:pStyle w:val="92"/>
        <w:rPr>
          <w:color w:val="auto"/>
          <w:highlight w:val="none"/>
          <w:lang w:eastAsia="zh-CN"/>
        </w:rPr>
        <w:sectPr>
          <w:type w:val="continuous"/>
          <w:pgSz w:w="11920" w:h="16840"/>
          <w:pgMar w:top="1560" w:right="1000" w:bottom="280" w:left="880" w:header="720" w:footer="720" w:gutter="0"/>
          <w:cols w:space="720" w:num="1"/>
        </w:sectPr>
      </w:pPr>
    </w:p>
    <w:p w14:paraId="01B23563">
      <w:pPr>
        <w:autoSpaceDE w:val="0"/>
        <w:autoSpaceDN w:val="0"/>
        <w:adjustRightInd w:val="0"/>
        <w:spacing w:before="75"/>
        <w:ind w:left="141"/>
        <w:jc w:val="left"/>
        <w:rPr>
          <w:color w:val="auto"/>
          <w:highlight w:val="none"/>
          <w:lang w:eastAsia="zh-CN"/>
        </w:rPr>
      </w:pPr>
      <w:r>
        <w:rPr>
          <w:color w:val="auto"/>
          <w:highlight w:val="none"/>
          <w:lang w:eastAsia="zh-CN"/>
        </w:rPr>
        <w:t>39.1</w:t>
      </w:r>
    </w:p>
    <w:p w14:paraId="14C97CAF">
      <w:pPr>
        <w:autoSpaceDE w:val="0"/>
        <w:autoSpaceDN w:val="0"/>
        <w:adjustRightInd w:val="0"/>
        <w:spacing w:before="2" w:line="200" w:lineRule="exact"/>
        <w:jc w:val="left"/>
        <w:rPr>
          <w:color w:val="auto"/>
          <w:sz w:val="20"/>
          <w:szCs w:val="20"/>
          <w:highlight w:val="none"/>
          <w:lang w:eastAsia="zh-CN"/>
        </w:rPr>
      </w:pPr>
    </w:p>
    <w:p w14:paraId="4B1DA19D">
      <w:pPr>
        <w:autoSpaceDE w:val="0"/>
        <w:autoSpaceDN w:val="0"/>
        <w:adjustRightInd w:val="0"/>
        <w:spacing w:line="240" w:lineRule="exact"/>
        <w:ind w:left="105" w:right="-40"/>
        <w:jc w:val="left"/>
        <w:rPr>
          <w:rFonts w:ascii="宋体" w:cs="宋体"/>
          <w:color w:val="auto"/>
          <w:sz w:val="18"/>
          <w:szCs w:val="18"/>
          <w:highlight w:val="none"/>
          <w:lang w:eastAsia="zh-CN"/>
        </w:rPr>
      </w:pPr>
      <w:r>
        <w:rPr>
          <w:rFonts w:hint="eastAsia" w:ascii="宋体" w:cs="宋体"/>
          <w:color w:val="auto"/>
          <w:spacing w:val="35"/>
          <w:sz w:val="18"/>
          <w:szCs w:val="18"/>
          <w:highlight w:val="none"/>
          <w:lang w:eastAsia="zh-CN"/>
        </w:rPr>
        <w:t>提前</w:t>
      </w:r>
      <w:r>
        <w:rPr>
          <w:rFonts w:hint="eastAsia" w:ascii="宋体" w:cs="宋体"/>
          <w:color w:val="auto"/>
          <w:sz w:val="18"/>
          <w:szCs w:val="18"/>
          <w:highlight w:val="none"/>
          <w:lang w:eastAsia="zh-CN"/>
        </w:rPr>
        <w:t>竣</w:t>
      </w:r>
      <w:r>
        <w:rPr>
          <w:rFonts w:ascii="宋体" w:cs="宋体"/>
          <w:color w:val="auto"/>
          <w:spacing w:val="-56"/>
          <w:sz w:val="18"/>
          <w:szCs w:val="18"/>
          <w:highlight w:val="none"/>
          <w:lang w:eastAsia="zh-CN"/>
        </w:rPr>
        <w:t xml:space="preserve"> </w:t>
      </w:r>
      <w:r>
        <w:rPr>
          <w:rFonts w:hint="eastAsia" w:ascii="宋体" w:cs="宋体"/>
          <w:color w:val="auto"/>
          <w:spacing w:val="35"/>
          <w:sz w:val="18"/>
          <w:szCs w:val="18"/>
          <w:highlight w:val="none"/>
          <w:lang w:eastAsia="zh-CN"/>
        </w:rPr>
        <w:t>工</w:t>
      </w:r>
      <w:r>
        <w:rPr>
          <w:rFonts w:hint="eastAsia" w:ascii="宋体" w:cs="宋体"/>
          <w:color w:val="auto"/>
          <w:sz w:val="18"/>
          <w:szCs w:val="18"/>
          <w:highlight w:val="none"/>
          <w:lang w:eastAsia="zh-CN"/>
        </w:rPr>
        <w:t>的</w:t>
      </w:r>
      <w:r>
        <w:rPr>
          <w:rFonts w:ascii="宋体" w:cs="宋体"/>
          <w:color w:val="auto"/>
          <w:spacing w:val="-56"/>
          <w:sz w:val="18"/>
          <w:szCs w:val="18"/>
          <w:highlight w:val="none"/>
          <w:lang w:eastAsia="zh-CN"/>
        </w:rPr>
        <w:t xml:space="preserve"> </w:t>
      </w:r>
      <w:r>
        <w:rPr>
          <w:rFonts w:hint="eastAsia" w:ascii="宋体" w:cs="宋体"/>
          <w:color w:val="auto"/>
          <w:sz w:val="18"/>
          <w:szCs w:val="18"/>
          <w:highlight w:val="none"/>
          <w:lang w:eastAsia="zh-CN"/>
        </w:rPr>
        <w:t>要</w:t>
      </w:r>
      <w:r>
        <w:rPr>
          <w:rFonts w:ascii="宋体" w:cs="宋体"/>
          <w:color w:val="auto"/>
          <w:sz w:val="18"/>
          <w:szCs w:val="18"/>
          <w:highlight w:val="none"/>
          <w:lang w:eastAsia="zh-CN"/>
        </w:rPr>
        <w:t xml:space="preserve"> </w:t>
      </w:r>
      <w:r>
        <w:rPr>
          <w:rFonts w:hint="eastAsia" w:ascii="宋体" w:cs="宋体"/>
          <w:color w:val="auto"/>
          <w:sz w:val="18"/>
          <w:szCs w:val="18"/>
          <w:highlight w:val="none"/>
          <w:lang w:eastAsia="zh-CN"/>
        </w:rPr>
        <w:t>求</w:t>
      </w:r>
    </w:p>
    <w:p w14:paraId="3AC2B5CA">
      <w:pPr>
        <w:autoSpaceDE w:val="0"/>
        <w:autoSpaceDN w:val="0"/>
        <w:adjustRightInd w:val="0"/>
        <w:spacing w:before="1" w:line="160" w:lineRule="exact"/>
        <w:jc w:val="left"/>
        <w:rPr>
          <w:rFonts w:ascii="宋体" w:cs="宋体"/>
          <w:color w:val="auto"/>
          <w:sz w:val="16"/>
          <w:szCs w:val="16"/>
          <w:highlight w:val="none"/>
          <w:lang w:eastAsia="zh-CN"/>
        </w:rPr>
      </w:pPr>
      <w:r>
        <w:rPr>
          <w:rFonts w:ascii="宋体" w:cs="宋体"/>
          <w:color w:val="auto"/>
          <w:sz w:val="18"/>
          <w:szCs w:val="18"/>
          <w:highlight w:val="none"/>
          <w:lang w:eastAsia="zh-CN"/>
        </w:rPr>
        <w:br w:type="column"/>
      </w:r>
    </w:p>
    <w:p w14:paraId="1150D9F0">
      <w:pPr>
        <w:autoSpaceDE w:val="0"/>
        <w:autoSpaceDN w:val="0"/>
        <w:adjustRightInd w:val="0"/>
        <w:spacing w:line="200" w:lineRule="exact"/>
        <w:jc w:val="left"/>
        <w:rPr>
          <w:rFonts w:ascii="宋体" w:cs="宋体"/>
          <w:color w:val="auto"/>
          <w:sz w:val="20"/>
          <w:szCs w:val="20"/>
          <w:highlight w:val="none"/>
          <w:lang w:eastAsia="zh-CN"/>
        </w:rPr>
      </w:pPr>
    </w:p>
    <w:p w14:paraId="304F23F6">
      <w:pPr>
        <w:autoSpaceDE w:val="0"/>
        <w:autoSpaceDN w:val="0"/>
        <w:adjustRightInd w:val="0"/>
        <w:spacing w:line="466" w:lineRule="exact"/>
        <w:ind w:right="111"/>
        <w:rPr>
          <w:rFonts w:ascii="宋体" w:cs="宋体"/>
          <w:color w:val="auto"/>
          <w:highlight w:val="none"/>
          <w:lang w:eastAsia="zh-CN"/>
        </w:rPr>
      </w:pPr>
      <w:r>
        <w:rPr>
          <w:rFonts w:hint="eastAsia" w:ascii="宋体" w:cs="宋体"/>
          <w:color w:val="auto"/>
          <w:highlight w:val="none"/>
          <w:lang w:eastAsia="zh-CN"/>
        </w:rPr>
        <w:t>甲方要求乙方提前竣工</w:t>
      </w:r>
      <w:r>
        <w:rPr>
          <w:rFonts w:hint="eastAsia" w:ascii="宋体" w:cs="宋体"/>
          <w:color w:val="auto"/>
          <w:spacing w:val="-60"/>
          <w:highlight w:val="none"/>
          <w:lang w:eastAsia="zh-CN"/>
        </w:rPr>
        <w:t>，</w:t>
      </w:r>
      <w:r>
        <w:rPr>
          <w:rFonts w:hint="eastAsia" w:ascii="宋体" w:cs="宋体"/>
          <w:color w:val="auto"/>
          <w:highlight w:val="none"/>
          <w:lang w:eastAsia="zh-CN"/>
        </w:rPr>
        <w:t>或乙方按照第</w:t>
      </w:r>
      <w:r>
        <w:rPr>
          <w:rFonts w:ascii="宋体" w:cs="宋体"/>
          <w:color w:val="auto"/>
          <w:spacing w:val="-60"/>
          <w:highlight w:val="none"/>
          <w:lang w:eastAsia="zh-CN"/>
        </w:rPr>
        <w:t xml:space="preserve"> </w:t>
      </w:r>
      <w:r>
        <w:rPr>
          <w:color w:val="auto"/>
          <w:highlight w:val="none"/>
          <w:lang w:eastAsia="zh-CN"/>
        </w:rPr>
        <w:t xml:space="preserve">37.2 </w:t>
      </w:r>
      <w:r>
        <w:rPr>
          <w:rFonts w:hint="eastAsia" w:ascii="宋体" w:cs="宋体"/>
          <w:color w:val="auto"/>
          <w:highlight w:val="none"/>
          <w:lang w:eastAsia="zh-CN"/>
        </w:rPr>
        <w:t>款规定提交提前竣工建议书为甲方接受的，监理工程师应与乙方商定采取加快工程进度的措施，并修订合同工程进度计划。</w:t>
      </w:r>
    </w:p>
    <w:p w14:paraId="77BA87DE">
      <w:pPr>
        <w:autoSpaceDE w:val="0"/>
        <w:autoSpaceDN w:val="0"/>
        <w:adjustRightInd w:val="0"/>
        <w:spacing w:line="466" w:lineRule="exact"/>
        <w:ind w:right="111"/>
        <w:rPr>
          <w:rFonts w:ascii="宋体" w:cs="宋体"/>
          <w:color w:val="auto"/>
          <w:highlight w:val="none"/>
          <w:lang w:eastAsia="zh-CN"/>
        </w:rPr>
        <w:sectPr>
          <w:pgSz w:w="11920" w:h="16840"/>
          <w:pgMar w:top="1340" w:right="940" w:bottom="280" w:left="880" w:header="720" w:footer="720" w:gutter="0"/>
          <w:cols w:equalWidth="0" w:num="2">
            <w:col w:w="1357" w:space="403"/>
            <w:col w:w="8340"/>
          </w:cols>
        </w:sectPr>
      </w:pPr>
    </w:p>
    <w:p w14:paraId="4D4F0D45">
      <w:pPr>
        <w:autoSpaceDE w:val="0"/>
        <w:autoSpaceDN w:val="0"/>
        <w:adjustRightInd w:val="0"/>
        <w:spacing w:before="9" w:line="120" w:lineRule="exact"/>
        <w:jc w:val="left"/>
        <w:rPr>
          <w:rFonts w:ascii="宋体" w:cs="宋体"/>
          <w:color w:val="auto"/>
          <w:sz w:val="12"/>
          <w:szCs w:val="12"/>
          <w:highlight w:val="none"/>
          <w:lang w:eastAsia="zh-CN"/>
        </w:rPr>
      </w:pPr>
    </w:p>
    <w:p w14:paraId="13791DDA">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39.2</w:t>
      </w:r>
      <w:r>
        <w:rPr>
          <w:color w:val="auto"/>
          <w:position w:val="-1"/>
          <w:highlight w:val="none"/>
          <w:lang w:eastAsia="zh-CN"/>
        </w:rPr>
        <w:tab/>
      </w:r>
    </w:p>
    <w:p w14:paraId="5684B0E7">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940" w:bottom="280" w:left="880" w:header="720" w:footer="720" w:gutter="0"/>
          <w:cols w:space="720" w:num="1"/>
        </w:sectPr>
      </w:pPr>
    </w:p>
    <w:p w14:paraId="7F5B0B76">
      <w:pPr>
        <w:autoSpaceDE w:val="0"/>
        <w:autoSpaceDN w:val="0"/>
        <w:adjustRightInd w:val="0"/>
        <w:spacing w:before="8" w:line="220" w:lineRule="exact"/>
        <w:jc w:val="left"/>
        <w:rPr>
          <w:color w:val="auto"/>
          <w:sz w:val="22"/>
          <w:szCs w:val="22"/>
          <w:highlight w:val="none"/>
          <w:lang w:eastAsia="zh-CN"/>
        </w:rPr>
      </w:pPr>
    </w:p>
    <w:p w14:paraId="56D51D62">
      <w:pPr>
        <w:autoSpaceDE w:val="0"/>
        <w:autoSpaceDN w:val="0"/>
        <w:adjustRightInd w:val="0"/>
        <w:spacing w:line="240" w:lineRule="exact"/>
        <w:ind w:left="105" w:right="-40"/>
        <w:jc w:val="left"/>
        <w:rPr>
          <w:rFonts w:ascii="宋体" w:cs="宋体"/>
          <w:color w:val="auto"/>
          <w:sz w:val="18"/>
          <w:szCs w:val="18"/>
          <w:highlight w:val="none"/>
          <w:lang w:eastAsia="zh-CN"/>
        </w:rPr>
      </w:pPr>
      <w:r>
        <w:rPr>
          <w:rFonts w:hint="eastAsia" w:ascii="宋体" w:cs="宋体"/>
          <w:color w:val="auto"/>
          <w:spacing w:val="35"/>
          <w:sz w:val="18"/>
          <w:szCs w:val="18"/>
          <w:highlight w:val="none"/>
          <w:lang w:eastAsia="zh-CN"/>
        </w:rPr>
        <w:t>提前</w:t>
      </w:r>
      <w:r>
        <w:rPr>
          <w:rFonts w:hint="eastAsia" w:ascii="宋体" w:cs="宋体"/>
          <w:color w:val="auto"/>
          <w:sz w:val="18"/>
          <w:szCs w:val="18"/>
          <w:highlight w:val="none"/>
          <w:lang w:eastAsia="zh-CN"/>
        </w:rPr>
        <w:t>竣</w:t>
      </w:r>
      <w:r>
        <w:rPr>
          <w:rFonts w:ascii="宋体" w:cs="宋体"/>
          <w:color w:val="auto"/>
          <w:spacing w:val="-56"/>
          <w:sz w:val="18"/>
          <w:szCs w:val="18"/>
          <w:highlight w:val="none"/>
          <w:lang w:eastAsia="zh-CN"/>
        </w:rPr>
        <w:t xml:space="preserve"> </w:t>
      </w:r>
      <w:r>
        <w:rPr>
          <w:rFonts w:hint="eastAsia" w:ascii="宋体" w:cs="宋体"/>
          <w:color w:val="auto"/>
          <w:spacing w:val="35"/>
          <w:sz w:val="18"/>
          <w:szCs w:val="18"/>
          <w:highlight w:val="none"/>
          <w:lang w:eastAsia="zh-CN"/>
        </w:rPr>
        <w:t>工</w:t>
      </w:r>
      <w:r>
        <w:rPr>
          <w:rFonts w:hint="eastAsia" w:ascii="宋体" w:cs="宋体"/>
          <w:color w:val="auto"/>
          <w:sz w:val="18"/>
          <w:szCs w:val="18"/>
          <w:highlight w:val="none"/>
          <w:lang w:eastAsia="zh-CN"/>
        </w:rPr>
        <w:t>天</w:t>
      </w:r>
      <w:r>
        <w:rPr>
          <w:rFonts w:ascii="宋体" w:cs="宋体"/>
          <w:color w:val="auto"/>
          <w:spacing w:val="-56"/>
          <w:sz w:val="18"/>
          <w:szCs w:val="18"/>
          <w:highlight w:val="none"/>
          <w:lang w:eastAsia="zh-CN"/>
        </w:rPr>
        <w:t xml:space="preserve"> </w:t>
      </w:r>
      <w:r>
        <w:rPr>
          <w:rFonts w:hint="eastAsia" w:ascii="宋体" w:cs="宋体"/>
          <w:color w:val="auto"/>
          <w:sz w:val="18"/>
          <w:szCs w:val="18"/>
          <w:highlight w:val="none"/>
          <w:lang w:eastAsia="zh-CN"/>
        </w:rPr>
        <w:t>数</w:t>
      </w:r>
      <w:r>
        <w:rPr>
          <w:rFonts w:ascii="宋体" w:cs="宋体"/>
          <w:color w:val="auto"/>
          <w:sz w:val="18"/>
          <w:szCs w:val="18"/>
          <w:highlight w:val="none"/>
          <w:lang w:eastAsia="zh-CN"/>
        </w:rPr>
        <w:t xml:space="preserve"> </w:t>
      </w:r>
      <w:r>
        <w:rPr>
          <w:rFonts w:hint="eastAsia" w:ascii="宋体" w:cs="宋体"/>
          <w:color w:val="auto"/>
          <w:spacing w:val="1"/>
          <w:sz w:val="18"/>
          <w:szCs w:val="18"/>
          <w:highlight w:val="none"/>
          <w:lang w:eastAsia="zh-CN"/>
        </w:rPr>
        <w:t>的计算</w:t>
      </w:r>
    </w:p>
    <w:p w14:paraId="5ADC005D">
      <w:pPr>
        <w:autoSpaceDE w:val="0"/>
        <w:autoSpaceDN w:val="0"/>
        <w:adjustRightInd w:val="0"/>
        <w:spacing w:line="466" w:lineRule="exact"/>
        <w:ind w:right="110"/>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提前竣工天数按照第</w:t>
      </w:r>
      <w:r>
        <w:rPr>
          <w:rFonts w:ascii="宋体" w:cs="宋体"/>
          <w:color w:val="auto"/>
          <w:spacing w:val="-60"/>
          <w:highlight w:val="none"/>
          <w:lang w:eastAsia="zh-CN"/>
        </w:rPr>
        <w:t xml:space="preserve"> </w:t>
      </w:r>
      <w:r>
        <w:rPr>
          <w:color w:val="auto"/>
          <w:highlight w:val="none"/>
          <w:lang w:eastAsia="zh-CN"/>
        </w:rPr>
        <w:t xml:space="preserve">38.2 </w:t>
      </w:r>
      <w:r>
        <w:rPr>
          <w:rFonts w:hint="eastAsia" w:ascii="宋体" w:cs="宋体"/>
          <w:color w:val="auto"/>
          <w:highlight w:val="none"/>
          <w:lang w:eastAsia="zh-CN"/>
        </w:rPr>
        <w:t>款规定确定的实际竣工天数减去计划竣工天数计算，</w:t>
      </w:r>
      <w:r>
        <w:rPr>
          <w:rFonts w:ascii="宋体" w:cs="宋体"/>
          <w:color w:val="auto"/>
          <w:highlight w:val="none"/>
          <w:lang w:eastAsia="zh-CN"/>
        </w:rPr>
        <w:t xml:space="preserve"> </w:t>
      </w:r>
      <w:r>
        <w:rPr>
          <w:rFonts w:hint="eastAsia" w:ascii="宋体" w:cs="宋体"/>
          <w:color w:val="auto"/>
          <w:highlight w:val="none"/>
          <w:lang w:eastAsia="zh-CN"/>
        </w:rPr>
        <w:t>其公式为：</w:t>
      </w:r>
    </w:p>
    <w:p w14:paraId="63110522">
      <w:pPr>
        <w:autoSpaceDE w:val="0"/>
        <w:autoSpaceDN w:val="0"/>
        <w:adjustRightInd w:val="0"/>
        <w:spacing w:line="466" w:lineRule="exact"/>
        <w:ind w:right="110" w:firstLine="1274" w:firstLineChars="531"/>
        <w:jc w:val="left"/>
        <w:rPr>
          <w:rFonts w:ascii="宋体" w:cs="宋体"/>
          <w:color w:val="auto"/>
          <w:highlight w:val="none"/>
          <w:lang w:eastAsia="zh-CN"/>
        </w:rPr>
      </w:pPr>
      <w:r>
        <w:rPr>
          <w:rFonts w:hint="eastAsia" w:ascii="宋体" w:cs="宋体"/>
          <w:color w:val="auto"/>
          <w:highlight w:val="none"/>
          <w:lang w:eastAsia="zh-CN"/>
        </w:rPr>
        <w:t>提前竣工天数</w:t>
      </w:r>
      <w:r>
        <w:rPr>
          <w:color w:val="auto"/>
          <w:highlight w:val="none"/>
          <w:lang w:eastAsia="zh-CN"/>
        </w:rPr>
        <w:t>=</w:t>
      </w:r>
      <w:r>
        <w:rPr>
          <w:rFonts w:hint="eastAsia" w:ascii="宋体" w:cs="宋体"/>
          <w:color w:val="auto"/>
          <w:highlight w:val="none"/>
          <w:lang w:eastAsia="zh-CN"/>
        </w:rPr>
        <w:t>实际竣工天数</w:t>
      </w:r>
      <w:r>
        <w:rPr>
          <w:rFonts w:ascii="宋体" w:cs="宋体"/>
          <w:color w:val="auto"/>
          <w:highlight w:val="none"/>
          <w:lang w:eastAsia="zh-CN"/>
        </w:rPr>
        <w:t xml:space="preserve"> </w:t>
      </w: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计划竣工天数</w:t>
      </w:r>
      <w:r>
        <w:rPr>
          <w:rFonts w:ascii="宋体" w:cs="宋体"/>
          <w:color w:val="auto"/>
          <w:highlight w:val="none"/>
          <w:lang w:eastAsia="zh-CN"/>
        </w:rPr>
        <w:t xml:space="preserve"> </w:t>
      </w:r>
    </w:p>
    <w:p w14:paraId="137427A6">
      <w:pPr>
        <w:autoSpaceDE w:val="0"/>
        <w:autoSpaceDN w:val="0"/>
        <w:adjustRightInd w:val="0"/>
        <w:spacing w:before="14" w:line="466" w:lineRule="exact"/>
        <w:ind w:right="51"/>
        <w:jc w:val="left"/>
        <w:rPr>
          <w:rFonts w:ascii="宋体" w:cs="宋体"/>
          <w:color w:val="auto"/>
          <w:highlight w:val="none"/>
          <w:lang w:eastAsia="zh-CN"/>
        </w:rPr>
      </w:pPr>
      <w:r>
        <w:rPr>
          <w:rFonts w:hint="eastAsia" w:ascii="宋体" w:cs="宋体"/>
          <w:color w:val="auto"/>
          <w:highlight w:val="none"/>
          <w:lang w:eastAsia="zh-CN"/>
        </w:rPr>
        <w:t>甲方要求乙方提前竣工</w:t>
      </w:r>
      <w:r>
        <w:rPr>
          <w:rFonts w:hint="eastAsia" w:ascii="宋体" w:cs="宋体"/>
          <w:color w:val="auto"/>
          <w:spacing w:val="-60"/>
          <w:highlight w:val="none"/>
          <w:lang w:eastAsia="zh-CN"/>
        </w:rPr>
        <w:t>，</w:t>
      </w:r>
      <w:r>
        <w:rPr>
          <w:rFonts w:hint="eastAsia" w:ascii="宋体" w:cs="宋体"/>
          <w:color w:val="auto"/>
          <w:highlight w:val="none"/>
          <w:lang w:eastAsia="zh-CN"/>
        </w:rPr>
        <w:t>或乙方按照第</w:t>
      </w:r>
      <w:r>
        <w:rPr>
          <w:rFonts w:ascii="宋体" w:cs="宋体"/>
          <w:color w:val="auto"/>
          <w:spacing w:val="-60"/>
          <w:highlight w:val="none"/>
          <w:lang w:eastAsia="zh-CN"/>
        </w:rPr>
        <w:t xml:space="preserve"> </w:t>
      </w:r>
      <w:r>
        <w:rPr>
          <w:color w:val="auto"/>
          <w:highlight w:val="none"/>
          <w:lang w:eastAsia="zh-CN"/>
        </w:rPr>
        <w:t xml:space="preserve">37.2 </w:t>
      </w:r>
      <w:r>
        <w:rPr>
          <w:rFonts w:hint="eastAsia" w:ascii="宋体" w:cs="宋体"/>
          <w:color w:val="auto"/>
          <w:highlight w:val="none"/>
          <w:lang w:eastAsia="zh-CN"/>
        </w:rPr>
        <w:t>款规定提交提前竣工建议书为甲方接受的，合同工程提前竣工</w:t>
      </w:r>
      <w:r>
        <w:rPr>
          <w:rFonts w:hint="eastAsia" w:ascii="宋体" w:cs="宋体"/>
          <w:color w:val="auto"/>
          <w:spacing w:val="-30"/>
          <w:highlight w:val="none"/>
          <w:lang w:eastAsia="zh-CN"/>
        </w:rPr>
        <w:t>，</w:t>
      </w:r>
      <w:r>
        <w:rPr>
          <w:rFonts w:hint="eastAsia" w:ascii="宋体" w:cs="宋体"/>
          <w:color w:val="auto"/>
          <w:highlight w:val="none"/>
          <w:lang w:eastAsia="zh-CN"/>
        </w:rPr>
        <w:t>甲方应承担乙方由此增加的费用</w:t>
      </w:r>
      <w:r>
        <w:rPr>
          <w:rFonts w:hint="eastAsia" w:ascii="宋体" w:cs="宋体"/>
          <w:color w:val="auto"/>
          <w:spacing w:val="-30"/>
          <w:highlight w:val="none"/>
          <w:lang w:eastAsia="zh-CN"/>
        </w:rPr>
        <w:t>，</w:t>
      </w:r>
      <w:r>
        <w:rPr>
          <w:rFonts w:hint="eastAsia" w:ascii="宋体" w:cs="宋体"/>
          <w:color w:val="auto"/>
          <w:highlight w:val="none"/>
          <w:lang w:eastAsia="zh-CN"/>
        </w:rPr>
        <w:t>并按照第</w:t>
      </w:r>
      <w:r>
        <w:rPr>
          <w:rFonts w:ascii="宋体" w:cs="宋体"/>
          <w:color w:val="auto"/>
          <w:spacing w:val="-60"/>
          <w:highlight w:val="none"/>
          <w:lang w:eastAsia="zh-CN"/>
        </w:rPr>
        <w:t xml:space="preserve"> </w:t>
      </w:r>
      <w:r>
        <w:rPr>
          <w:color w:val="auto"/>
          <w:highlight w:val="none"/>
          <w:lang w:eastAsia="zh-CN"/>
        </w:rPr>
        <w:t xml:space="preserve">66.1 </w:t>
      </w:r>
      <w:r>
        <w:rPr>
          <w:rFonts w:hint="eastAsia" w:ascii="宋体" w:cs="宋体"/>
          <w:color w:val="auto"/>
          <w:highlight w:val="none"/>
          <w:lang w:eastAsia="zh-CN"/>
        </w:rPr>
        <w:t>款规定向乙方支付提前竣工奖。</w:t>
      </w:r>
    </w:p>
    <w:p w14:paraId="7B1B923F">
      <w:pPr>
        <w:autoSpaceDE w:val="0"/>
        <w:autoSpaceDN w:val="0"/>
        <w:adjustRightInd w:val="0"/>
        <w:spacing w:before="14" w:line="466" w:lineRule="exact"/>
        <w:ind w:right="51"/>
        <w:jc w:val="left"/>
        <w:rPr>
          <w:rFonts w:ascii="宋体" w:cs="宋体"/>
          <w:color w:val="auto"/>
          <w:highlight w:val="none"/>
          <w:lang w:eastAsia="zh-CN"/>
        </w:rPr>
        <w:sectPr>
          <w:type w:val="continuous"/>
          <w:pgSz w:w="11920" w:h="16840"/>
          <w:pgMar w:top="1560" w:right="940" w:bottom="280" w:left="880" w:header="720" w:footer="720" w:gutter="0"/>
          <w:cols w:equalWidth="0" w:num="2">
            <w:col w:w="1357" w:space="403"/>
            <w:col w:w="8340"/>
          </w:cols>
        </w:sectPr>
      </w:pPr>
    </w:p>
    <w:p w14:paraId="3137CB7D">
      <w:pPr>
        <w:autoSpaceDE w:val="0"/>
        <w:autoSpaceDN w:val="0"/>
        <w:adjustRightInd w:val="0"/>
        <w:spacing w:line="466" w:lineRule="exact"/>
        <w:ind w:left="1759" w:right="110" w:firstLine="84"/>
        <w:jc w:val="left"/>
        <w:rPr>
          <w:rFonts w:ascii="宋体" w:cs="宋体"/>
          <w:color w:val="auto"/>
          <w:highlight w:val="none"/>
          <w:lang w:eastAsia="zh-CN"/>
        </w:rPr>
      </w:pPr>
      <w:r>
        <w:rPr>
          <w:color w:val="auto"/>
          <w:highlight w:val="none"/>
          <w:lang w:eastAsia="zh-CN"/>
        </w:rPr>
        <mc:AlternateContent>
          <mc:Choice Requires="wps">
            <w:drawing>
              <wp:anchor distT="0" distB="0" distL="114300" distR="114300" simplePos="0" relativeHeight="251697152" behindDoc="1" locked="0" layoutInCell="0" allowOverlap="1">
                <wp:simplePos x="0" y="0"/>
                <wp:positionH relativeFrom="page">
                  <wp:posOffset>1609725</wp:posOffset>
                </wp:positionH>
                <wp:positionV relativeFrom="page">
                  <wp:posOffset>3945255</wp:posOffset>
                </wp:positionV>
                <wp:extent cx="5370830" cy="0"/>
                <wp:effectExtent l="0" t="0" r="0" b="0"/>
                <wp:wrapNone/>
                <wp:docPr id="38" name="自选图形 58"/>
                <wp:cNvGraphicFramePr/>
                <a:graphic xmlns:a="http://schemas.openxmlformats.org/drawingml/2006/main">
                  <a:graphicData uri="http://schemas.microsoft.com/office/word/2010/wordprocessingShape">
                    <wps:wsp>
                      <wps:cNvSpPr/>
                      <wps:spPr>
                        <a:xfrm>
                          <a:off x="0" y="0"/>
                          <a:ext cx="5370830" cy="0"/>
                        </a:xfrm>
                        <a:custGeom>
                          <a:avLst/>
                          <a:gdLst>
                            <a:gd name="A1" fmla="val 0"/>
                            <a:gd name="A2" fmla="val 0"/>
                            <a:gd name="A3" fmla="val 0"/>
                          </a:gdLst>
                          <a:ahLst/>
                          <a:cxnLst/>
                          <a:rect l="0" t="0" r="0" b="0"/>
                          <a:pathLst>
                            <a:path w="8458" h="1">
                              <a:moveTo>
                                <a:pt x="0" y="0"/>
                              </a:moveTo>
                              <a:lnTo>
                                <a:pt x="8458"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58" o:spid="_x0000_s1026" o:spt="100" style="position:absolute;left:0pt;margin-left:126.75pt;margin-top:310.65pt;height:0pt;width:422.9pt;mso-position-horizontal-relative:page;mso-position-vertical-relative:page;z-index:-251619328;mso-width-relative:page;mso-height-relative:page;" filled="f" stroked="t" coordsize="8458,1" o:allowincell="f" o:gfxdata="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O6411/ZAAAA&#10;DAEAAA8AAAAAAAAAAQAgAAAAIgAAAGRycy9kb3ducmV2LnhtbFBLAQIUABQAAAAIAIdO4kCMj7TS&#10;VQIAABUFAAAOAAAAAAAAAAEAIAAAACgBAABkcnMvZTJvRG9jLnhtbFBLBQYAAAAABgAGAFkBAADv&#10;BQAAAAA=&#10;" path="m0,0l8458,0e">
                <v:fill on="f" focussize="0,0"/>
                <v:stroke weight="0.7pt" color="#000000" joinstyle="round"/>
                <v:imagedata o:title=""/>
                <o:lock v:ext="edit" aspectratio="f"/>
              </v:shape>
            </w:pict>
          </mc:Fallback>
        </mc:AlternateContent>
      </w:r>
    </w:p>
    <w:p w14:paraId="71301136">
      <w:pPr>
        <w:autoSpaceDE w:val="0"/>
        <w:autoSpaceDN w:val="0"/>
        <w:adjustRightInd w:val="0"/>
        <w:spacing w:before="15" w:line="280" w:lineRule="exact"/>
        <w:jc w:val="left"/>
        <w:rPr>
          <w:rFonts w:ascii="宋体" w:cs="宋体"/>
          <w:color w:val="auto"/>
          <w:sz w:val="28"/>
          <w:szCs w:val="28"/>
          <w:highlight w:val="none"/>
          <w:lang w:eastAsia="zh-CN"/>
        </w:rPr>
      </w:pPr>
    </w:p>
    <w:p w14:paraId="5181AB97">
      <w:pPr>
        <w:pStyle w:val="92"/>
        <w:rPr>
          <w:color w:val="auto"/>
          <w:highlight w:val="none"/>
          <w:lang w:eastAsia="zh-CN"/>
        </w:rPr>
      </w:pPr>
      <w:bookmarkStart w:id="52" w:name="_Toc287627968"/>
      <w:r>
        <w:rPr>
          <w:color w:val="auto"/>
          <w:highlight w:val="none"/>
          <w:lang w:eastAsia="zh-CN"/>
        </w:rPr>
        <w:t>40</w:t>
      </w:r>
      <w:r>
        <w:rPr>
          <w:color w:val="auto"/>
          <w:highlight w:val="none"/>
          <w:lang w:eastAsia="zh-CN"/>
        </w:rPr>
        <w:tab/>
      </w:r>
      <w:r>
        <w:rPr>
          <w:rFonts w:hint="eastAsia"/>
          <w:color w:val="auto"/>
          <w:highlight w:val="none"/>
          <w:lang w:eastAsia="zh-CN"/>
        </w:rPr>
        <w:t>误期赔偿</w:t>
      </w:r>
      <w:bookmarkEnd w:id="52"/>
    </w:p>
    <w:p w14:paraId="58CACE42">
      <w:pPr>
        <w:autoSpaceDE w:val="0"/>
        <w:autoSpaceDN w:val="0"/>
        <w:adjustRightInd w:val="0"/>
        <w:spacing w:before="2" w:line="110" w:lineRule="exact"/>
        <w:jc w:val="left"/>
        <w:rPr>
          <w:rFonts w:ascii="宋体" w:cs="宋体"/>
          <w:color w:val="auto"/>
          <w:sz w:val="11"/>
          <w:szCs w:val="11"/>
          <w:highlight w:val="none"/>
          <w:lang w:eastAsia="zh-CN"/>
        </w:rPr>
      </w:pPr>
    </w:p>
    <w:p w14:paraId="723BE199">
      <w:pPr>
        <w:autoSpaceDE w:val="0"/>
        <w:autoSpaceDN w:val="0"/>
        <w:adjustRightInd w:val="0"/>
        <w:spacing w:line="200" w:lineRule="exact"/>
        <w:jc w:val="left"/>
        <w:rPr>
          <w:rFonts w:ascii="宋体" w:cs="宋体"/>
          <w:color w:val="auto"/>
          <w:sz w:val="20"/>
          <w:szCs w:val="20"/>
          <w:highlight w:val="none"/>
          <w:lang w:eastAsia="zh-CN"/>
        </w:rPr>
      </w:pPr>
    </w:p>
    <w:p w14:paraId="482AC040">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40.1</w:t>
      </w:r>
      <w:r>
        <w:rPr>
          <w:color w:val="auto"/>
          <w:position w:val="-1"/>
          <w:highlight w:val="none"/>
          <w:lang w:eastAsia="zh-CN"/>
        </w:rPr>
        <w:tab/>
      </w:r>
    </w:p>
    <w:p w14:paraId="1013BE84">
      <w:pPr>
        <w:autoSpaceDE w:val="0"/>
        <w:autoSpaceDN w:val="0"/>
        <w:adjustRightInd w:val="0"/>
        <w:spacing w:before="6" w:line="150" w:lineRule="exact"/>
        <w:jc w:val="left"/>
        <w:rPr>
          <w:color w:val="auto"/>
          <w:sz w:val="15"/>
          <w:szCs w:val="15"/>
          <w:highlight w:val="none"/>
          <w:lang w:eastAsia="zh-CN"/>
        </w:rPr>
      </w:pPr>
    </w:p>
    <w:p w14:paraId="6C65A81D">
      <w:pPr>
        <w:autoSpaceDE w:val="0"/>
        <w:autoSpaceDN w:val="0"/>
        <w:adjustRightInd w:val="0"/>
        <w:spacing w:before="6" w:line="150" w:lineRule="exact"/>
        <w:jc w:val="left"/>
        <w:rPr>
          <w:color w:val="auto"/>
          <w:sz w:val="15"/>
          <w:szCs w:val="15"/>
          <w:highlight w:val="none"/>
          <w:lang w:eastAsia="zh-CN"/>
        </w:rPr>
        <w:sectPr>
          <w:type w:val="continuous"/>
          <w:pgSz w:w="11920" w:h="16840"/>
          <w:pgMar w:top="1560" w:right="940" w:bottom="280" w:left="880" w:header="720" w:footer="720" w:gutter="0"/>
          <w:cols w:space="720" w:num="1"/>
        </w:sectPr>
      </w:pPr>
    </w:p>
    <w:p w14:paraId="65BA17BB">
      <w:pPr>
        <w:autoSpaceDE w:val="0"/>
        <w:autoSpaceDN w:val="0"/>
        <w:adjustRightInd w:val="0"/>
        <w:spacing w:before="38"/>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误期</w:t>
      </w:r>
      <w:r>
        <w:rPr>
          <w:rFonts w:hint="eastAsia" w:ascii="宋体" w:cs="宋体"/>
          <w:color w:val="auto"/>
          <w:sz w:val="18"/>
          <w:szCs w:val="18"/>
          <w:highlight w:val="none"/>
          <w:lang w:eastAsia="zh-CN"/>
        </w:rPr>
        <w:t>的</w:t>
      </w:r>
      <w:r>
        <w:rPr>
          <w:rFonts w:hint="eastAsia" w:ascii="宋体" w:cs="宋体"/>
          <w:color w:val="auto"/>
          <w:spacing w:val="1"/>
          <w:sz w:val="18"/>
          <w:szCs w:val="18"/>
          <w:highlight w:val="none"/>
          <w:lang w:eastAsia="zh-CN"/>
        </w:rPr>
        <w:t>赔偿</w:t>
      </w:r>
    </w:p>
    <w:p w14:paraId="47132135">
      <w:pPr>
        <w:autoSpaceDE w:val="0"/>
        <w:autoSpaceDN w:val="0"/>
        <w:adjustRightInd w:val="0"/>
        <w:spacing w:line="318" w:lineRule="exact"/>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1"/>
          <w:highlight w:val="none"/>
          <w:lang w:eastAsia="zh-CN"/>
        </w:rPr>
        <w:t>如果乙方未按照第</w:t>
      </w:r>
      <w:r>
        <w:rPr>
          <w:rFonts w:ascii="宋体" w:cs="宋体"/>
          <w:color w:val="auto"/>
          <w:spacing w:val="-60"/>
          <w:position w:val="-1"/>
          <w:highlight w:val="none"/>
          <w:lang w:eastAsia="zh-CN"/>
        </w:rPr>
        <w:t xml:space="preserve"> </w:t>
      </w:r>
      <w:r>
        <w:rPr>
          <w:color w:val="auto"/>
          <w:position w:val="-1"/>
          <w:highlight w:val="none"/>
          <w:lang w:eastAsia="zh-CN"/>
        </w:rPr>
        <w:t xml:space="preserve">33.4 </w:t>
      </w:r>
      <w:r>
        <w:rPr>
          <w:rFonts w:hint="eastAsia" w:ascii="宋体" w:cs="宋体"/>
          <w:color w:val="auto"/>
          <w:position w:val="-1"/>
          <w:highlight w:val="none"/>
          <w:lang w:eastAsia="zh-CN"/>
        </w:rPr>
        <w:t>款规定按计划进度施工</w:t>
      </w:r>
      <w:r>
        <w:rPr>
          <w:rFonts w:hint="eastAsia" w:ascii="宋体" w:cs="宋体"/>
          <w:color w:val="auto"/>
          <w:spacing w:val="-60"/>
          <w:position w:val="-1"/>
          <w:highlight w:val="none"/>
          <w:lang w:eastAsia="zh-CN"/>
        </w:rPr>
        <w:t>，</w:t>
      </w:r>
      <w:r>
        <w:rPr>
          <w:rFonts w:hint="eastAsia" w:ascii="宋体" w:cs="宋体"/>
          <w:color w:val="auto"/>
          <w:position w:val="-1"/>
          <w:highlight w:val="none"/>
          <w:lang w:eastAsia="zh-CN"/>
        </w:rPr>
        <w:t>导致实际进度迟于计划进度</w:t>
      </w:r>
    </w:p>
    <w:p w14:paraId="447E13B3">
      <w:pPr>
        <w:autoSpaceDE w:val="0"/>
        <w:autoSpaceDN w:val="0"/>
        <w:adjustRightInd w:val="0"/>
        <w:spacing w:before="41" w:line="468" w:lineRule="exact"/>
        <w:ind w:right="111"/>
        <w:jc w:val="left"/>
        <w:rPr>
          <w:rFonts w:ascii="宋体" w:cs="宋体"/>
          <w:color w:val="auto"/>
          <w:highlight w:val="none"/>
          <w:lang w:eastAsia="zh-CN"/>
        </w:rPr>
      </w:pPr>
      <w:r>
        <w:rPr>
          <w:rFonts w:hint="eastAsia" w:ascii="宋体" w:cs="宋体"/>
          <w:color w:val="auto"/>
          <w:highlight w:val="none"/>
          <w:lang w:eastAsia="zh-CN"/>
        </w:rPr>
        <w:t>的，乙方应向甲方支付误期赔偿费。即使乙方支付误期赔偿费，也不能免除乙方按照合同约定应承担的任何责任和应履行的任何义务。</w:t>
      </w:r>
    </w:p>
    <w:p w14:paraId="064238A8">
      <w:pPr>
        <w:autoSpaceDE w:val="0"/>
        <w:autoSpaceDN w:val="0"/>
        <w:adjustRightInd w:val="0"/>
        <w:spacing w:before="41" w:line="468" w:lineRule="exact"/>
        <w:ind w:right="111"/>
        <w:jc w:val="left"/>
        <w:rPr>
          <w:rFonts w:ascii="宋体" w:cs="宋体"/>
          <w:color w:val="auto"/>
          <w:highlight w:val="none"/>
          <w:lang w:eastAsia="zh-CN"/>
        </w:rPr>
        <w:sectPr>
          <w:type w:val="continuous"/>
          <w:pgSz w:w="11920" w:h="16840"/>
          <w:pgMar w:top="1560" w:right="940" w:bottom="280" w:left="880" w:header="720" w:footer="720" w:gutter="0"/>
          <w:cols w:equalWidth="0" w:num="2">
            <w:col w:w="1010" w:space="750"/>
            <w:col w:w="8340"/>
          </w:cols>
        </w:sectPr>
      </w:pPr>
    </w:p>
    <w:p w14:paraId="56CED7F6">
      <w:pPr>
        <w:autoSpaceDE w:val="0"/>
        <w:autoSpaceDN w:val="0"/>
        <w:adjustRightInd w:val="0"/>
        <w:spacing w:before="9" w:line="140" w:lineRule="exact"/>
        <w:jc w:val="left"/>
        <w:rPr>
          <w:rFonts w:ascii="宋体" w:cs="宋体"/>
          <w:color w:val="auto"/>
          <w:sz w:val="14"/>
          <w:szCs w:val="14"/>
          <w:highlight w:val="none"/>
          <w:lang w:eastAsia="zh-CN"/>
        </w:rPr>
      </w:pPr>
    </w:p>
    <w:p w14:paraId="670B3385">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40.2</w:t>
      </w:r>
      <w:r>
        <w:rPr>
          <w:color w:val="auto"/>
          <w:position w:val="-1"/>
          <w:highlight w:val="none"/>
          <w:lang w:eastAsia="zh-CN"/>
        </w:rPr>
        <w:tab/>
      </w:r>
    </w:p>
    <w:p w14:paraId="51AA4CF9">
      <w:pPr>
        <w:autoSpaceDE w:val="0"/>
        <w:autoSpaceDN w:val="0"/>
        <w:adjustRightInd w:val="0"/>
        <w:spacing w:before="6" w:line="150" w:lineRule="exact"/>
        <w:jc w:val="left"/>
        <w:rPr>
          <w:color w:val="auto"/>
          <w:sz w:val="15"/>
          <w:szCs w:val="15"/>
          <w:highlight w:val="none"/>
          <w:lang w:eastAsia="zh-CN"/>
        </w:rPr>
      </w:pPr>
    </w:p>
    <w:p w14:paraId="399A7971">
      <w:pPr>
        <w:autoSpaceDE w:val="0"/>
        <w:autoSpaceDN w:val="0"/>
        <w:adjustRightInd w:val="0"/>
        <w:spacing w:before="6" w:line="150" w:lineRule="exact"/>
        <w:jc w:val="left"/>
        <w:rPr>
          <w:color w:val="auto"/>
          <w:sz w:val="15"/>
          <w:szCs w:val="15"/>
          <w:highlight w:val="none"/>
          <w:lang w:eastAsia="zh-CN"/>
        </w:rPr>
        <w:sectPr>
          <w:type w:val="continuous"/>
          <w:pgSz w:w="11920" w:h="16840"/>
          <w:pgMar w:top="1560" w:right="940" w:bottom="280" w:left="880" w:header="720" w:footer="720" w:gutter="0"/>
          <w:cols w:space="720" w:num="1"/>
        </w:sectPr>
      </w:pPr>
    </w:p>
    <w:p w14:paraId="6234392B">
      <w:pPr>
        <w:autoSpaceDE w:val="0"/>
        <w:autoSpaceDN w:val="0"/>
        <w:adjustRightInd w:val="0"/>
        <w:spacing w:before="49"/>
        <w:ind w:left="105" w:right="-47"/>
        <w:jc w:val="left"/>
        <w:rPr>
          <w:rFonts w:ascii="宋体" w:cs="宋体"/>
          <w:color w:val="auto"/>
          <w:sz w:val="18"/>
          <w:szCs w:val="18"/>
          <w:highlight w:val="none"/>
          <w:lang w:eastAsia="zh-CN"/>
        </w:rPr>
      </w:pPr>
      <w:r>
        <w:rPr>
          <w:rFonts w:hint="eastAsia" w:ascii="宋体" w:cs="宋体"/>
          <w:color w:val="auto"/>
          <w:spacing w:val="18"/>
          <w:sz w:val="18"/>
          <w:szCs w:val="18"/>
          <w:highlight w:val="none"/>
          <w:lang w:eastAsia="zh-CN"/>
        </w:rPr>
        <w:t>实际延误天</w:t>
      </w:r>
      <w:r>
        <w:rPr>
          <w:rFonts w:hint="eastAsia" w:ascii="宋体" w:cs="宋体"/>
          <w:color w:val="auto"/>
          <w:spacing w:val="1"/>
          <w:position w:val="13"/>
          <w:sz w:val="18"/>
          <w:szCs w:val="18"/>
          <w:highlight w:val="none"/>
          <w:lang w:eastAsia="zh-CN"/>
        </w:rPr>
        <w:t>数的</w:t>
      </w:r>
      <w:r>
        <w:rPr>
          <w:rFonts w:hint="eastAsia" w:ascii="宋体" w:cs="宋体"/>
          <w:color w:val="auto"/>
          <w:position w:val="13"/>
          <w:sz w:val="18"/>
          <w:szCs w:val="18"/>
          <w:highlight w:val="none"/>
          <w:lang w:eastAsia="zh-CN"/>
        </w:rPr>
        <w:t>计算</w:t>
      </w:r>
    </w:p>
    <w:p w14:paraId="781E1C5E">
      <w:pPr>
        <w:autoSpaceDE w:val="0"/>
        <w:autoSpaceDN w:val="0"/>
        <w:adjustRightInd w:val="0"/>
        <w:spacing w:before="41" w:line="468" w:lineRule="exact"/>
        <w:ind w:right="11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误期（实际延误天数）按照实际施工天数减去计划施工天数计算，其公式为：</w:t>
      </w:r>
    </w:p>
    <w:p w14:paraId="1837D98D">
      <w:pPr>
        <w:autoSpaceDE w:val="0"/>
        <w:autoSpaceDN w:val="0"/>
        <w:adjustRightInd w:val="0"/>
        <w:spacing w:before="41" w:line="468" w:lineRule="exact"/>
        <w:ind w:right="111" w:firstLine="1416" w:firstLineChars="590"/>
        <w:jc w:val="left"/>
        <w:rPr>
          <w:rFonts w:ascii="宋体" w:cs="宋体"/>
          <w:color w:val="auto"/>
          <w:highlight w:val="none"/>
          <w:lang w:eastAsia="zh-CN"/>
        </w:rPr>
      </w:pPr>
      <w:r>
        <w:rPr>
          <w:rFonts w:hint="eastAsia" w:ascii="宋体" w:cs="宋体"/>
          <w:color w:val="auto"/>
          <w:highlight w:val="none"/>
          <w:lang w:eastAsia="zh-CN"/>
        </w:rPr>
        <w:t>实际延误天数＝实际施工天数</w:t>
      </w:r>
      <w:r>
        <w:rPr>
          <w:rFonts w:ascii="宋体" w:cs="宋体"/>
          <w:color w:val="auto"/>
          <w:highlight w:val="none"/>
          <w:lang w:eastAsia="zh-CN"/>
        </w:rPr>
        <w:t xml:space="preserve"> </w:t>
      </w: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计划施工天数</w:t>
      </w:r>
    </w:p>
    <w:p w14:paraId="702C531F">
      <w:pPr>
        <w:autoSpaceDE w:val="0"/>
        <w:autoSpaceDN w:val="0"/>
        <w:adjustRightInd w:val="0"/>
        <w:spacing w:before="41" w:line="468" w:lineRule="exact"/>
        <w:ind w:right="111"/>
        <w:jc w:val="left"/>
        <w:rPr>
          <w:rFonts w:ascii="宋体" w:cs="宋体"/>
          <w:color w:val="auto"/>
          <w:highlight w:val="none"/>
          <w:lang w:eastAsia="zh-CN"/>
        </w:rPr>
      </w:pPr>
      <w:r>
        <w:rPr>
          <w:rFonts w:hint="eastAsia" w:ascii="宋体" w:cs="宋体"/>
          <w:color w:val="auto"/>
          <w:highlight w:val="none"/>
          <w:lang w:eastAsia="zh-CN"/>
        </w:rPr>
        <w:t>合同工程发生误期，乙方应赔偿甲方由此造成的损失，并按照第</w:t>
      </w:r>
      <w:r>
        <w:rPr>
          <w:rFonts w:ascii="宋体" w:cs="宋体"/>
          <w:color w:val="auto"/>
          <w:highlight w:val="none"/>
          <w:lang w:eastAsia="zh-CN"/>
        </w:rPr>
        <w:t xml:space="preserve"> 66.2 </w:t>
      </w:r>
      <w:r>
        <w:rPr>
          <w:rFonts w:hint="eastAsia" w:ascii="宋体" w:cs="宋体"/>
          <w:color w:val="auto"/>
          <w:highlight w:val="none"/>
          <w:lang w:eastAsia="zh-CN"/>
        </w:rPr>
        <w:t>款规定向甲方支付误期赔偿费。</w:t>
      </w:r>
    </w:p>
    <w:p w14:paraId="3D83D501">
      <w:pPr>
        <w:autoSpaceDE w:val="0"/>
        <w:autoSpaceDN w:val="0"/>
        <w:adjustRightInd w:val="0"/>
        <w:spacing w:line="300" w:lineRule="exact"/>
        <w:jc w:val="left"/>
        <w:rPr>
          <w:rFonts w:ascii="宋体" w:cs="宋体"/>
          <w:color w:val="auto"/>
          <w:highlight w:val="none"/>
          <w:lang w:eastAsia="zh-CN"/>
        </w:rPr>
        <w:sectPr>
          <w:type w:val="continuous"/>
          <w:pgSz w:w="11920" w:h="16840"/>
          <w:pgMar w:top="1560" w:right="940" w:bottom="280" w:left="880" w:header="720" w:footer="720" w:gutter="0"/>
          <w:cols w:equalWidth="0" w:num="2">
            <w:col w:w="1096" w:space="664"/>
            <w:col w:w="8340"/>
          </w:cols>
        </w:sectPr>
      </w:pPr>
    </w:p>
    <w:p w14:paraId="0B8DF50C">
      <w:pPr>
        <w:autoSpaceDE w:val="0"/>
        <w:autoSpaceDN w:val="0"/>
        <w:adjustRightInd w:val="0"/>
        <w:spacing w:line="200" w:lineRule="exact"/>
        <w:jc w:val="left"/>
        <w:rPr>
          <w:rFonts w:ascii="宋体" w:cs="宋体"/>
          <w:color w:val="auto"/>
          <w:sz w:val="20"/>
          <w:szCs w:val="20"/>
          <w:highlight w:val="none"/>
          <w:lang w:eastAsia="zh-CN"/>
        </w:rPr>
      </w:pPr>
      <w:r>
        <w:rPr>
          <w:color w:val="auto"/>
          <w:highlight w:val="none"/>
          <w:lang w:eastAsia="zh-CN"/>
        </w:rPr>
        <mc:AlternateContent>
          <mc:Choice Requires="wps">
            <w:drawing>
              <wp:anchor distT="0" distB="0" distL="114300" distR="114300" simplePos="0" relativeHeight="251698176" behindDoc="1" locked="0" layoutInCell="1" allowOverlap="1">
                <wp:simplePos x="0" y="0"/>
                <wp:positionH relativeFrom="page">
                  <wp:posOffset>1715135</wp:posOffset>
                </wp:positionH>
                <wp:positionV relativeFrom="paragraph">
                  <wp:posOffset>44450</wp:posOffset>
                </wp:positionV>
                <wp:extent cx="5181600" cy="0"/>
                <wp:effectExtent l="0" t="0" r="0" b="0"/>
                <wp:wrapNone/>
                <wp:docPr id="39" name="自选图形 57"/>
                <wp:cNvGraphicFramePr/>
                <a:graphic xmlns:a="http://schemas.openxmlformats.org/drawingml/2006/main">
                  <a:graphicData uri="http://schemas.microsoft.com/office/word/2010/wordprocessingShape">
                    <wps:wsp>
                      <wps:cNvSpPr/>
                      <wps:spPr>
                        <a:xfrm>
                          <a:off x="0" y="0"/>
                          <a:ext cx="5181600" cy="0"/>
                        </a:xfrm>
                        <a:custGeom>
                          <a:avLst/>
                          <a:gdLst>
                            <a:gd name="A1" fmla="val 0"/>
                            <a:gd name="A2" fmla="val 0"/>
                            <a:gd name="A3" fmla="val 0"/>
                          </a:gdLst>
                          <a:ahLst/>
                          <a:cxnLst/>
                          <a:rect l="0" t="0" r="0" b="0"/>
                          <a:pathLst>
                            <a:path w="8160" h="1">
                              <a:moveTo>
                                <a:pt x="0" y="0"/>
                              </a:moveTo>
                              <a:lnTo>
                                <a:pt x="8159" y="0"/>
                              </a:lnTo>
                            </a:path>
                          </a:pathLst>
                        </a:custGeom>
                        <a:noFill/>
                        <a:ln w="8889" cap="flat" cmpd="sng">
                          <a:solidFill>
                            <a:srgbClr val="000000"/>
                          </a:solidFill>
                          <a:prstDash val="solid"/>
                          <a:round/>
                          <a:headEnd type="none" w="med" len="med"/>
                          <a:tailEnd type="none" w="med" len="med"/>
                        </a:ln>
                      </wps:spPr>
                      <wps:bodyPr upright="1"/>
                    </wps:wsp>
                  </a:graphicData>
                </a:graphic>
              </wp:anchor>
            </w:drawing>
          </mc:Choice>
          <mc:Fallback>
            <w:pict>
              <v:shape id="自选图形 57" o:spid="_x0000_s1026" o:spt="100" style="position:absolute;left:0pt;margin-left:135.05pt;margin-top:3.5pt;height:0pt;width:408pt;mso-position-horizontal-relative:page;z-index:-251618304;mso-width-relative:page;mso-height-relative:page;" filled="f" stroked="t" coordsize="8160,1" o:gfxdata="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Q8lmTXAAAA&#10;CAEAAA8AAAAAAAAAAQAgAAAAIgAAAGRycy9kb3ducmV2LnhtbFBLAQIUABQAAAAIAIdO4kDrPSLg&#10;VwIAABUFAAAOAAAAAAAAAAEAIAAAACYBAABkcnMvZTJvRG9jLnhtbFBLBQYAAAAABgAGAFkBAADv&#10;BQAAAAA=&#10;" path="m0,0l8159,0e">
                <v:fill on="f" focussize="0,0"/>
                <v:stroke weight="0.69992125984252pt" color="#000000" joinstyle="round"/>
                <v:imagedata o:title=""/>
                <o:lock v:ext="edit" aspectratio="f"/>
              </v:shape>
            </w:pict>
          </mc:Fallback>
        </mc:AlternateContent>
      </w:r>
    </w:p>
    <w:p w14:paraId="32ABA4C4">
      <w:pPr>
        <w:autoSpaceDE w:val="0"/>
        <w:autoSpaceDN w:val="0"/>
        <w:adjustRightInd w:val="0"/>
        <w:spacing w:before="3" w:line="220" w:lineRule="exact"/>
        <w:jc w:val="left"/>
        <w:rPr>
          <w:rFonts w:ascii="宋体" w:cs="宋体"/>
          <w:color w:val="auto"/>
          <w:sz w:val="22"/>
          <w:szCs w:val="22"/>
          <w:highlight w:val="none"/>
          <w:lang w:eastAsia="zh-CN"/>
        </w:rPr>
      </w:pPr>
    </w:p>
    <w:p w14:paraId="2CD38BC2">
      <w:pPr>
        <w:pStyle w:val="95"/>
        <w:spacing w:before="3"/>
        <w:rPr>
          <w:color w:val="auto"/>
          <w:sz w:val="15"/>
          <w:szCs w:val="15"/>
          <w:highlight w:val="none"/>
          <w:lang w:eastAsia="zh-CN"/>
        </w:rPr>
      </w:pPr>
      <w:bookmarkStart w:id="53" w:name="_Toc287627969"/>
      <w:r>
        <w:rPr>
          <w:rFonts w:hint="eastAsia"/>
          <w:color w:val="auto"/>
          <w:highlight w:val="none"/>
          <w:lang w:eastAsia="zh-CN"/>
        </w:rPr>
        <w:t>五、质量与安全</w:t>
      </w:r>
      <w:bookmarkEnd w:id="53"/>
    </w:p>
    <w:p w14:paraId="78F91304">
      <w:pPr>
        <w:autoSpaceDE w:val="0"/>
        <w:autoSpaceDN w:val="0"/>
        <w:adjustRightInd w:val="0"/>
        <w:spacing w:line="200" w:lineRule="exact"/>
        <w:jc w:val="left"/>
        <w:rPr>
          <w:rFonts w:ascii="宋体" w:cs="宋体"/>
          <w:color w:val="auto"/>
          <w:sz w:val="20"/>
          <w:szCs w:val="20"/>
          <w:highlight w:val="none"/>
          <w:lang w:eastAsia="zh-CN"/>
        </w:rPr>
      </w:pPr>
    </w:p>
    <w:p w14:paraId="419EE232">
      <w:pPr>
        <w:autoSpaceDE w:val="0"/>
        <w:autoSpaceDN w:val="0"/>
        <w:adjustRightInd w:val="0"/>
        <w:spacing w:line="200" w:lineRule="exact"/>
        <w:jc w:val="left"/>
        <w:rPr>
          <w:rFonts w:ascii="宋体" w:cs="宋体"/>
          <w:color w:val="auto"/>
          <w:sz w:val="20"/>
          <w:szCs w:val="20"/>
          <w:highlight w:val="none"/>
          <w:lang w:eastAsia="zh-CN"/>
        </w:rPr>
      </w:pPr>
    </w:p>
    <w:p w14:paraId="69B7DD22">
      <w:pPr>
        <w:pStyle w:val="92"/>
        <w:rPr>
          <w:color w:val="auto"/>
          <w:highlight w:val="none"/>
          <w:lang w:eastAsia="zh-CN"/>
        </w:rPr>
      </w:pPr>
      <w:bookmarkStart w:id="54" w:name="_Toc287627970"/>
      <w:r>
        <w:rPr>
          <w:color w:val="auto"/>
          <w:highlight w:val="none"/>
          <w:lang w:eastAsia="zh-CN"/>
        </w:rPr>
        <w:t>41</w:t>
      </w:r>
      <w:r>
        <w:rPr>
          <w:color w:val="auto"/>
          <w:highlight w:val="none"/>
          <w:lang w:eastAsia="zh-CN"/>
        </w:rPr>
        <w:tab/>
      </w:r>
      <w:r>
        <w:rPr>
          <w:rFonts w:hint="eastAsia"/>
          <w:color w:val="auto"/>
          <w:highlight w:val="none"/>
          <w:lang w:eastAsia="zh-CN"/>
        </w:rPr>
        <w:t>质量与安全管理</w:t>
      </w:r>
      <w:bookmarkEnd w:id="54"/>
    </w:p>
    <w:p w14:paraId="0EE67D5F">
      <w:pPr>
        <w:autoSpaceDE w:val="0"/>
        <w:autoSpaceDN w:val="0"/>
        <w:adjustRightInd w:val="0"/>
        <w:spacing w:before="2" w:line="190" w:lineRule="exact"/>
        <w:jc w:val="left"/>
        <w:rPr>
          <w:rFonts w:ascii="宋体" w:cs="宋体"/>
          <w:color w:val="auto"/>
          <w:sz w:val="19"/>
          <w:szCs w:val="19"/>
          <w:highlight w:val="none"/>
          <w:lang w:eastAsia="zh-CN"/>
        </w:rPr>
      </w:pPr>
    </w:p>
    <w:p w14:paraId="1EA824D0">
      <w:pPr>
        <w:autoSpaceDE w:val="0"/>
        <w:autoSpaceDN w:val="0"/>
        <w:adjustRightInd w:val="0"/>
        <w:spacing w:before="2" w:line="190" w:lineRule="exact"/>
        <w:jc w:val="left"/>
        <w:rPr>
          <w:rFonts w:ascii="宋体" w:cs="宋体"/>
          <w:color w:val="auto"/>
          <w:sz w:val="19"/>
          <w:szCs w:val="19"/>
          <w:highlight w:val="none"/>
          <w:lang w:eastAsia="zh-CN"/>
        </w:rPr>
        <w:sectPr>
          <w:type w:val="continuous"/>
          <w:pgSz w:w="11920" w:h="16840"/>
          <w:pgMar w:top="1560" w:right="940" w:bottom="280" w:left="880" w:header="720" w:footer="720" w:gutter="0"/>
          <w:cols w:space="720" w:num="1"/>
        </w:sectPr>
      </w:pPr>
    </w:p>
    <w:p w14:paraId="57F7E54B">
      <w:pPr>
        <w:autoSpaceDE w:val="0"/>
        <w:autoSpaceDN w:val="0"/>
        <w:adjustRightInd w:val="0"/>
        <w:spacing w:before="29"/>
        <w:ind w:left="141"/>
        <w:jc w:val="left"/>
        <w:rPr>
          <w:color w:val="auto"/>
          <w:highlight w:val="none"/>
          <w:lang w:eastAsia="zh-CN"/>
        </w:rPr>
      </w:pPr>
      <w:r>
        <w:rPr>
          <w:color w:val="auto"/>
          <w:highlight w:val="none"/>
          <w:lang w:eastAsia="zh-CN"/>
        </w:rPr>
        <w:t>41.1</w:t>
      </w:r>
    </w:p>
    <w:p w14:paraId="2B0F99F0">
      <w:pPr>
        <w:autoSpaceDE w:val="0"/>
        <w:autoSpaceDN w:val="0"/>
        <w:adjustRightInd w:val="0"/>
        <w:spacing w:before="2" w:line="180" w:lineRule="exact"/>
        <w:jc w:val="left"/>
        <w:rPr>
          <w:color w:val="auto"/>
          <w:sz w:val="18"/>
          <w:szCs w:val="18"/>
          <w:highlight w:val="none"/>
          <w:lang w:eastAsia="zh-CN"/>
        </w:rPr>
      </w:pPr>
    </w:p>
    <w:p w14:paraId="3AB7DE9A">
      <w:pPr>
        <w:autoSpaceDE w:val="0"/>
        <w:autoSpaceDN w:val="0"/>
        <w:adjustRightInd w:val="0"/>
        <w:spacing w:line="180" w:lineRule="auto"/>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履行职责和义</w:t>
      </w:r>
      <w:r>
        <w:rPr>
          <w:rFonts w:ascii="宋体" w:cs="宋体"/>
          <w:color w:val="auto"/>
          <w:spacing w:val="14"/>
          <w:sz w:val="18"/>
          <w:szCs w:val="18"/>
          <w:highlight w:val="none"/>
          <w:lang w:eastAsia="zh-CN"/>
        </w:rPr>
        <w:t xml:space="preserve"> </w:t>
      </w:r>
      <w:r>
        <w:rPr>
          <w:rFonts w:hint="eastAsia" w:ascii="宋体" w:cs="宋体"/>
          <w:color w:val="auto"/>
          <w:sz w:val="18"/>
          <w:szCs w:val="18"/>
          <w:highlight w:val="none"/>
          <w:lang w:eastAsia="zh-CN"/>
        </w:rPr>
        <w:t>务</w:t>
      </w:r>
    </w:p>
    <w:p w14:paraId="1D1617ED">
      <w:pPr>
        <w:autoSpaceDE w:val="0"/>
        <w:autoSpaceDN w:val="0"/>
        <w:adjustRightInd w:val="0"/>
        <w:spacing w:before="6" w:line="160" w:lineRule="exact"/>
        <w:jc w:val="left"/>
        <w:rPr>
          <w:rFonts w:ascii="宋体" w:cs="宋体"/>
          <w:color w:val="auto"/>
          <w:sz w:val="16"/>
          <w:szCs w:val="16"/>
          <w:highlight w:val="none"/>
          <w:lang w:eastAsia="zh-CN"/>
        </w:rPr>
      </w:pPr>
      <w:r>
        <w:rPr>
          <w:rFonts w:ascii="宋体" w:cs="宋体"/>
          <w:color w:val="auto"/>
          <w:sz w:val="18"/>
          <w:szCs w:val="18"/>
          <w:highlight w:val="none"/>
          <w:lang w:eastAsia="zh-CN"/>
        </w:rPr>
        <w:br w:type="column"/>
      </w:r>
    </w:p>
    <w:p w14:paraId="6ECD1CF5">
      <w:pPr>
        <w:autoSpaceDE w:val="0"/>
        <w:autoSpaceDN w:val="0"/>
        <w:adjustRightInd w:val="0"/>
        <w:spacing w:line="200" w:lineRule="exact"/>
        <w:jc w:val="left"/>
        <w:rPr>
          <w:rFonts w:ascii="宋体" w:cs="宋体"/>
          <w:color w:val="auto"/>
          <w:sz w:val="20"/>
          <w:szCs w:val="20"/>
          <w:highlight w:val="none"/>
          <w:lang w:eastAsia="zh-CN"/>
        </w:rPr>
      </w:pPr>
    </w:p>
    <w:p w14:paraId="4CC86635">
      <w:pPr>
        <w:autoSpaceDE w:val="0"/>
        <w:autoSpaceDN w:val="0"/>
        <w:adjustRightInd w:val="0"/>
        <w:spacing w:line="317" w:lineRule="auto"/>
        <w:ind w:right="111"/>
        <w:jc w:val="left"/>
        <w:rPr>
          <w:rFonts w:ascii="宋体" w:cs="宋体"/>
          <w:color w:val="auto"/>
          <w:highlight w:val="none"/>
          <w:lang w:eastAsia="zh-CN"/>
        </w:rPr>
      </w:pPr>
      <w:r>
        <w:rPr>
          <w:rFonts w:hint="eastAsia" w:ascii="宋体" w:cs="宋体"/>
          <w:color w:val="auto"/>
          <w:highlight w:val="none"/>
          <w:lang w:eastAsia="zh-CN"/>
        </w:rPr>
        <w:t>合同双方当事人应严格遵守国家、省有关工程质量和施工安全的法律法规、标</w:t>
      </w:r>
      <w:r>
        <w:rPr>
          <w:rFonts w:ascii="宋体" w:cs="宋体"/>
          <w:color w:val="auto"/>
          <w:highlight w:val="none"/>
          <w:lang w:eastAsia="zh-CN"/>
        </w:rPr>
        <w:t xml:space="preserve"> </w:t>
      </w:r>
      <w:r>
        <w:rPr>
          <w:rFonts w:hint="eastAsia" w:ascii="宋体" w:cs="宋体"/>
          <w:color w:val="auto"/>
          <w:highlight w:val="none"/>
          <w:lang w:eastAsia="zh-CN"/>
        </w:rPr>
        <w:t>准与规范等规定，认真履行合同约定的工程质量和施工安全的职责和义务。</w:t>
      </w:r>
    </w:p>
    <w:p w14:paraId="283E512C">
      <w:pPr>
        <w:autoSpaceDE w:val="0"/>
        <w:autoSpaceDN w:val="0"/>
        <w:adjustRightInd w:val="0"/>
        <w:spacing w:line="317" w:lineRule="auto"/>
        <w:ind w:right="111"/>
        <w:jc w:val="left"/>
        <w:rPr>
          <w:rFonts w:ascii="宋体" w:cs="宋体"/>
          <w:color w:val="auto"/>
          <w:highlight w:val="none"/>
          <w:lang w:eastAsia="zh-CN"/>
        </w:rPr>
        <w:sectPr>
          <w:type w:val="continuous"/>
          <w:pgSz w:w="11920" w:h="16840"/>
          <w:pgMar w:top="1560" w:right="940" w:bottom="280" w:left="880" w:header="720" w:footer="720" w:gutter="0"/>
          <w:cols w:equalWidth="0" w:num="2">
            <w:col w:w="1272" w:space="488"/>
            <w:col w:w="8340"/>
          </w:cols>
        </w:sectPr>
      </w:pPr>
    </w:p>
    <w:p w14:paraId="6EA40D9A">
      <w:pPr>
        <w:autoSpaceDE w:val="0"/>
        <w:autoSpaceDN w:val="0"/>
        <w:adjustRightInd w:val="0"/>
        <w:spacing w:line="220" w:lineRule="exact"/>
        <w:jc w:val="left"/>
        <w:rPr>
          <w:rFonts w:ascii="宋体" w:cs="宋体"/>
          <w:color w:val="auto"/>
          <w:sz w:val="22"/>
          <w:szCs w:val="22"/>
          <w:highlight w:val="none"/>
          <w:lang w:eastAsia="zh-CN"/>
        </w:rPr>
      </w:pPr>
    </w:p>
    <w:p w14:paraId="6B856F43">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41.2</w:t>
      </w:r>
      <w:r>
        <w:rPr>
          <w:color w:val="auto"/>
          <w:position w:val="-1"/>
          <w:highlight w:val="none"/>
          <w:lang w:eastAsia="zh-CN"/>
        </w:rPr>
        <w:tab/>
      </w:r>
    </w:p>
    <w:p w14:paraId="4C260857">
      <w:pPr>
        <w:tabs>
          <w:tab w:val="left" w:pos="800"/>
          <w:tab w:val="left" w:pos="9880"/>
        </w:tabs>
        <w:autoSpaceDE w:val="0"/>
        <w:autoSpaceDN w:val="0"/>
        <w:adjustRightInd w:val="0"/>
        <w:spacing w:before="29" w:line="271" w:lineRule="exact"/>
        <w:ind w:left="141"/>
        <w:jc w:val="left"/>
        <w:rPr>
          <w:color w:val="auto"/>
          <w:highlight w:val="none"/>
          <w:lang w:eastAsia="zh-CN"/>
        </w:rPr>
        <w:sectPr>
          <w:pgSz w:w="11920" w:h="16840"/>
          <w:pgMar w:top="1580" w:right="1000" w:bottom="280" w:left="880" w:header="720" w:footer="720" w:gutter="0"/>
          <w:cols w:space="720" w:num="1"/>
        </w:sectPr>
      </w:pPr>
    </w:p>
    <w:p w14:paraId="521EA02D">
      <w:pPr>
        <w:autoSpaceDE w:val="0"/>
        <w:autoSpaceDN w:val="0"/>
        <w:adjustRightInd w:val="0"/>
        <w:spacing w:before="12" w:line="240" w:lineRule="exact"/>
        <w:jc w:val="left"/>
        <w:rPr>
          <w:color w:val="auto"/>
          <w:highlight w:val="none"/>
          <w:lang w:eastAsia="zh-CN"/>
        </w:rPr>
      </w:pPr>
    </w:p>
    <w:p w14:paraId="3749FB55">
      <w:pPr>
        <w:autoSpaceDE w:val="0"/>
        <w:autoSpaceDN w:val="0"/>
        <w:adjustRightInd w:val="0"/>
        <w:spacing w:line="181" w:lineRule="auto"/>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质量与安全的</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监管</w:t>
      </w:r>
    </w:p>
    <w:p w14:paraId="1BC7677B">
      <w:pPr>
        <w:autoSpaceDE w:val="0"/>
        <w:autoSpaceDN w:val="0"/>
        <w:adjustRightInd w:val="0"/>
        <w:spacing w:before="14" w:line="466" w:lineRule="exact"/>
        <w:ind w:right="51"/>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甲方在领取施工许可证或者开工报告之前，应按照国家有关规定办理合同工</w:t>
      </w:r>
      <w:r>
        <w:rPr>
          <w:rFonts w:ascii="宋体" w:cs="宋体"/>
          <w:color w:val="auto"/>
          <w:highlight w:val="none"/>
          <w:lang w:eastAsia="zh-CN"/>
        </w:rPr>
        <w:t xml:space="preserve"> </w:t>
      </w:r>
      <w:r>
        <w:rPr>
          <w:rFonts w:hint="eastAsia" w:ascii="宋体" w:cs="宋体"/>
          <w:color w:val="auto"/>
          <w:highlight w:val="none"/>
          <w:lang w:eastAsia="zh-CN"/>
        </w:rPr>
        <w:t>程质量和施工安全监督手续。乙方应在施工场地设置专门的工程质量和施工</w:t>
      </w:r>
      <w:r>
        <w:rPr>
          <w:rFonts w:ascii="宋体" w:cs="宋体"/>
          <w:color w:val="auto"/>
          <w:highlight w:val="none"/>
          <w:lang w:eastAsia="zh-CN"/>
        </w:rPr>
        <w:t xml:space="preserve"> </w:t>
      </w:r>
      <w:r>
        <w:rPr>
          <w:rFonts w:hint="eastAsia" w:ascii="宋体" w:cs="宋体"/>
          <w:color w:val="auto"/>
          <w:highlight w:val="none"/>
          <w:lang w:eastAsia="zh-CN"/>
        </w:rPr>
        <w:t>安全管理机构，配备专职管理人员，建立完善的管理制度。</w:t>
      </w:r>
    </w:p>
    <w:p w14:paraId="403741CE">
      <w:pPr>
        <w:autoSpaceDE w:val="0"/>
        <w:autoSpaceDN w:val="0"/>
        <w:adjustRightInd w:val="0"/>
        <w:spacing w:before="14" w:line="466" w:lineRule="exact"/>
        <w:ind w:right="51"/>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3FF796FD">
      <w:pPr>
        <w:autoSpaceDE w:val="0"/>
        <w:autoSpaceDN w:val="0"/>
        <w:adjustRightInd w:val="0"/>
        <w:spacing w:before="9" w:line="120" w:lineRule="exact"/>
        <w:jc w:val="left"/>
        <w:rPr>
          <w:rFonts w:ascii="宋体" w:cs="宋体"/>
          <w:color w:val="auto"/>
          <w:sz w:val="12"/>
          <w:szCs w:val="12"/>
          <w:highlight w:val="none"/>
          <w:lang w:eastAsia="zh-CN"/>
        </w:rPr>
      </w:pPr>
    </w:p>
    <w:p w14:paraId="023DA076">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41.3</w:t>
      </w:r>
      <w:r>
        <w:rPr>
          <w:color w:val="auto"/>
          <w:position w:val="-1"/>
          <w:highlight w:val="none"/>
          <w:lang w:eastAsia="zh-CN"/>
        </w:rPr>
        <w:tab/>
      </w:r>
    </w:p>
    <w:p w14:paraId="3786B0EC">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1000" w:bottom="280" w:left="880" w:header="720" w:footer="720" w:gutter="0"/>
          <w:cols w:space="720" w:num="1"/>
        </w:sectPr>
      </w:pPr>
    </w:p>
    <w:p w14:paraId="01FAF990">
      <w:pPr>
        <w:autoSpaceDE w:val="0"/>
        <w:autoSpaceDN w:val="0"/>
        <w:adjustRightInd w:val="0"/>
        <w:spacing w:before="1" w:line="160" w:lineRule="exact"/>
        <w:jc w:val="left"/>
        <w:rPr>
          <w:color w:val="auto"/>
          <w:sz w:val="16"/>
          <w:szCs w:val="16"/>
          <w:highlight w:val="none"/>
          <w:lang w:eastAsia="zh-CN"/>
        </w:rPr>
      </w:pPr>
    </w:p>
    <w:p w14:paraId="0B918ACE">
      <w:pPr>
        <w:autoSpaceDE w:val="0"/>
        <w:autoSpaceDN w:val="0"/>
        <w:adjustRightInd w:val="0"/>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管理</w:t>
      </w:r>
      <w:r>
        <w:rPr>
          <w:rFonts w:hint="eastAsia" w:ascii="宋体" w:cs="宋体"/>
          <w:color w:val="auto"/>
          <w:sz w:val="18"/>
          <w:szCs w:val="18"/>
          <w:highlight w:val="none"/>
          <w:lang w:eastAsia="zh-CN"/>
        </w:rPr>
        <w:t>的</w:t>
      </w:r>
      <w:r>
        <w:rPr>
          <w:rFonts w:hint="eastAsia" w:ascii="宋体" w:cs="宋体"/>
          <w:color w:val="auto"/>
          <w:spacing w:val="1"/>
          <w:sz w:val="18"/>
          <w:szCs w:val="18"/>
          <w:highlight w:val="none"/>
          <w:lang w:eastAsia="zh-CN"/>
        </w:rPr>
        <w:t>要求</w:t>
      </w:r>
    </w:p>
    <w:p w14:paraId="31A3233D">
      <w:pPr>
        <w:autoSpaceDE w:val="0"/>
        <w:autoSpaceDN w:val="0"/>
        <w:adjustRightInd w:val="0"/>
        <w:spacing w:before="14" w:line="466" w:lineRule="exact"/>
        <w:ind w:right="51"/>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甲方不得以任何理由，要求乙方在施工作业中违反法律法规、工程建设强制性标准，以及工程质量和施工安全标准，降低合同工程质量。乙方应加强对施工作业人员的工程质量和施工安全教育培训，定期考核施工作业人员的劳动技能，加强工程质量和施工安全管理。</w:t>
      </w:r>
    </w:p>
    <w:p w14:paraId="61451826">
      <w:pPr>
        <w:autoSpaceDE w:val="0"/>
        <w:autoSpaceDN w:val="0"/>
        <w:adjustRightInd w:val="0"/>
        <w:spacing w:before="14" w:line="466" w:lineRule="exact"/>
        <w:ind w:right="51"/>
        <w:rPr>
          <w:rFonts w:ascii="宋体" w:cs="宋体"/>
          <w:color w:val="auto"/>
          <w:highlight w:val="none"/>
          <w:lang w:eastAsia="zh-CN"/>
        </w:rPr>
        <w:sectPr>
          <w:type w:val="continuous"/>
          <w:pgSz w:w="11920" w:h="16840"/>
          <w:pgMar w:top="1560" w:right="1000" w:bottom="280" w:left="880" w:header="720" w:footer="720" w:gutter="0"/>
          <w:cols w:equalWidth="0" w:num="2">
            <w:col w:w="1010" w:space="750"/>
            <w:col w:w="8280"/>
          </w:cols>
        </w:sectPr>
      </w:pPr>
    </w:p>
    <w:p w14:paraId="3100C289">
      <w:pPr>
        <w:autoSpaceDE w:val="0"/>
        <w:autoSpaceDN w:val="0"/>
        <w:adjustRightInd w:val="0"/>
        <w:spacing w:before="4" w:line="110" w:lineRule="exact"/>
        <w:jc w:val="left"/>
        <w:rPr>
          <w:rFonts w:ascii="宋体" w:cs="宋体"/>
          <w:color w:val="auto"/>
          <w:sz w:val="11"/>
          <w:szCs w:val="11"/>
          <w:highlight w:val="none"/>
          <w:lang w:eastAsia="zh-CN"/>
        </w:rPr>
      </w:pPr>
    </w:p>
    <w:p w14:paraId="381DFD10">
      <w:pPr>
        <w:autoSpaceDE w:val="0"/>
        <w:autoSpaceDN w:val="0"/>
        <w:adjustRightInd w:val="0"/>
        <w:spacing w:line="200" w:lineRule="exact"/>
        <w:jc w:val="left"/>
        <w:rPr>
          <w:rFonts w:ascii="宋体" w:cs="宋体"/>
          <w:color w:val="auto"/>
          <w:sz w:val="20"/>
          <w:szCs w:val="20"/>
          <w:highlight w:val="none"/>
          <w:lang w:eastAsia="zh-CN"/>
        </w:rPr>
      </w:pPr>
    </w:p>
    <w:p w14:paraId="48E0D514">
      <w:pPr>
        <w:autoSpaceDE w:val="0"/>
        <w:autoSpaceDN w:val="0"/>
        <w:adjustRightInd w:val="0"/>
        <w:spacing w:line="200" w:lineRule="exact"/>
        <w:jc w:val="left"/>
        <w:rPr>
          <w:rFonts w:ascii="宋体" w:cs="宋体"/>
          <w:color w:val="auto"/>
          <w:sz w:val="20"/>
          <w:szCs w:val="20"/>
          <w:highlight w:val="none"/>
          <w:lang w:eastAsia="zh-CN"/>
        </w:rPr>
      </w:pPr>
    </w:p>
    <w:p w14:paraId="719C57CB">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41.4</w:t>
      </w:r>
      <w:r>
        <w:rPr>
          <w:color w:val="auto"/>
          <w:position w:val="-1"/>
          <w:highlight w:val="none"/>
          <w:lang w:eastAsia="zh-CN"/>
        </w:rPr>
        <w:tab/>
      </w:r>
    </w:p>
    <w:p w14:paraId="6AB6E888">
      <w:pPr>
        <w:tabs>
          <w:tab w:val="left" w:pos="800"/>
          <w:tab w:val="left" w:pos="9880"/>
        </w:tabs>
        <w:autoSpaceDE w:val="0"/>
        <w:autoSpaceDN w:val="0"/>
        <w:adjustRightInd w:val="0"/>
        <w:spacing w:before="29" w:line="271" w:lineRule="exact"/>
        <w:ind w:left="141"/>
        <w:jc w:val="left"/>
        <w:rPr>
          <w:color w:val="auto"/>
          <w:highlight w:val="none"/>
          <w:lang w:eastAsia="zh-CN"/>
        </w:rPr>
        <w:sectPr>
          <w:type w:val="continuous"/>
          <w:pgSz w:w="11920" w:h="16840"/>
          <w:pgMar w:top="1560" w:right="1000" w:bottom="280" w:left="880" w:header="720" w:footer="720" w:gutter="0"/>
          <w:cols w:space="720" w:num="1"/>
        </w:sectPr>
      </w:pPr>
    </w:p>
    <w:p w14:paraId="43CB5953">
      <w:pPr>
        <w:autoSpaceDE w:val="0"/>
        <w:autoSpaceDN w:val="0"/>
        <w:adjustRightInd w:val="0"/>
        <w:spacing w:before="2" w:line="130" w:lineRule="exact"/>
        <w:jc w:val="left"/>
        <w:rPr>
          <w:color w:val="auto"/>
          <w:sz w:val="13"/>
          <w:szCs w:val="13"/>
          <w:highlight w:val="none"/>
          <w:lang w:eastAsia="zh-CN"/>
        </w:rPr>
      </w:pPr>
    </w:p>
    <w:p w14:paraId="48041189">
      <w:pPr>
        <w:autoSpaceDE w:val="0"/>
        <w:autoSpaceDN w:val="0"/>
        <w:adjustRightInd w:val="0"/>
        <w:spacing w:line="190" w:lineRule="auto"/>
        <w:ind w:left="105" w:right="-44"/>
        <w:jc w:val="left"/>
        <w:rPr>
          <w:rFonts w:ascii="宋体" w:cs="宋体"/>
          <w:color w:val="auto"/>
          <w:sz w:val="18"/>
          <w:szCs w:val="18"/>
          <w:highlight w:val="none"/>
          <w:lang w:eastAsia="zh-CN"/>
        </w:rPr>
      </w:pPr>
      <w:r>
        <w:rPr>
          <w:color w:val="auto"/>
          <w:highlight w:val="none"/>
          <w:lang w:eastAsia="zh-CN"/>
        </w:rPr>
        <mc:AlternateContent>
          <mc:Choice Requires="wps">
            <w:drawing>
              <wp:anchor distT="0" distB="0" distL="114300" distR="114300" simplePos="0" relativeHeight="251699200" behindDoc="1" locked="0" layoutInCell="0" allowOverlap="1">
                <wp:simplePos x="0" y="0"/>
                <wp:positionH relativeFrom="page">
                  <wp:posOffset>1715135</wp:posOffset>
                </wp:positionH>
                <wp:positionV relativeFrom="paragraph">
                  <wp:posOffset>1058545</wp:posOffset>
                </wp:positionV>
                <wp:extent cx="5142865" cy="0"/>
                <wp:effectExtent l="0" t="0" r="0" b="0"/>
                <wp:wrapNone/>
                <wp:docPr id="40" name="自选图形 56"/>
                <wp:cNvGraphicFramePr/>
                <a:graphic xmlns:a="http://schemas.openxmlformats.org/drawingml/2006/main">
                  <a:graphicData uri="http://schemas.microsoft.com/office/word/2010/wordprocessingShape">
                    <wps:wsp>
                      <wps:cNvSpPr/>
                      <wps:spPr>
                        <a:xfrm>
                          <a:off x="0" y="0"/>
                          <a:ext cx="5142865" cy="0"/>
                        </a:xfrm>
                        <a:custGeom>
                          <a:avLst/>
                          <a:gdLst>
                            <a:gd name="A1" fmla="val 0"/>
                            <a:gd name="A2" fmla="val 0"/>
                            <a:gd name="A3" fmla="val 0"/>
                          </a:gdLst>
                          <a:ahLst/>
                          <a:cxnLst/>
                          <a:rect l="0" t="0" r="0" b="0"/>
                          <a:pathLst>
                            <a:path w="8099" h="1">
                              <a:moveTo>
                                <a:pt x="0" y="0"/>
                              </a:moveTo>
                              <a:lnTo>
                                <a:pt x="8098"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56" o:spid="_x0000_s1026" o:spt="100" style="position:absolute;left:0pt;margin-left:135.05pt;margin-top:83.35pt;height:0pt;width:404.95pt;mso-position-horizontal-relative:page;z-index:-251617280;mso-width-relative:page;mso-height-relative:page;" filled="f" stroked="t" coordsize="8099,1" o:allowincell="f" o:gfxdata="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U57yl9cA&#10;AAAMAQAADwAAAAAAAAABACAAAAAiAAAAZHJzL2Rvd25yZXYueG1sUEsBAhQAFAAAAAgAh07iQAaO&#10;kEVZAgAAFQUAAA4AAAAAAAAAAQAgAAAAJgEAAGRycy9lMm9Eb2MueG1sUEsFBgAAAAAGAAYAWQEA&#10;APEFAAAAAA==&#10;" path="m0,0l8098,0e">
                <v:fill on="f" focussize="0,0"/>
                <v:stroke weight="0.7pt" color="#000000" joinstyle="round"/>
                <v:imagedata o:title=""/>
                <o:lock v:ext="edit" aspectratio="f"/>
              </v:shape>
            </w:pict>
          </mc:Fallback>
        </mc:AlternateContent>
      </w:r>
      <w:r>
        <w:rPr>
          <w:rFonts w:hint="eastAsia" w:ascii="宋体" w:cs="宋体"/>
          <w:color w:val="auto"/>
          <w:spacing w:val="14"/>
          <w:sz w:val="18"/>
          <w:szCs w:val="18"/>
          <w:highlight w:val="none"/>
          <w:lang w:eastAsia="zh-CN"/>
        </w:rPr>
        <w:t>乙方对质量</w:t>
      </w:r>
      <w:r>
        <w:rPr>
          <w:rFonts w:ascii="宋体" w:cs="宋体"/>
          <w:color w:val="auto"/>
          <w:spacing w:val="14"/>
          <w:sz w:val="18"/>
          <w:szCs w:val="18"/>
          <w:highlight w:val="none"/>
          <w:lang w:eastAsia="zh-CN"/>
        </w:rPr>
        <w:t xml:space="preserve"> </w:t>
      </w:r>
      <w:r>
        <w:rPr>
          <w:rFonts w:hint="eastAsia" w:ascii="宋体" w:cs="宋体"/>
          <w:color w:val="auto"/>
          <w:spacing w:val="-60"/>
          <w:position w:val="-8"/>
          <w:sz w:val="18"/>
          <w:szCs w:val="18"/>
          <w:highlight w:val="none"/>
          <w:lang w:eastAsia="zh-CN"/>
        </w:rPr>
        <w:t>与</w:t>
      </w:r>
      <w:r>
        <w:rPr>
          <w:rFonts w:hint="eastAsia" w:ascii="宋体" w:cs="宋体"/>
          <w:color w:val="auto"/>
          <w:spacing w:val="-20"/>
          <w:w w:val="102"/>
          <w:sz w:val="14"/>
          <w:szCs w:val="14"/>
          <w:highlight w:val="none"/>
          <w:lang w:eastAsia="zh-CN"/>
        </w:rPr>
        <w:t>承</w:t>
      </w:r>
      <w:r>
        <w:rPr>
          <w:rFonts w:hint="eastAsia" w:ascii="宋体" w:cs="宋体"/>
          <w:color w:val="auto"/>
          <w:spacing w:val="-160"/>
          <w:position w:val="-8"/>
          <w:sz w:val="18"/>
          <w:szCs w:val="18"/>
          <w:highlight w:val="none"/>
          <w:lang w:eastAsia="zh-CN"/>
        </w:rPr>
        <w:t>安</w:t>
      </w:r>
      <w:r>
        <w:rPr>
          <w:rFonts w:hint="eastAsia" w:ascii="宋体" w:cs="宋体"/>
          <w:color w:val="auto"/>
          <w:spacing w:val="-1"/>
          <w:w w:val="102"/>
          <w:sz w:val="14"/>
          <w:szCs w:val="14"/>
          <w:highlight w:val="none"/>
          <w:lang w:eastAsia="zh-CN"/>
        </w:rPr>
        <w:t>包</w:t>
      </w:r>
      <w:r>
        <w:rPr>
          <w:rFonts w:hint="eastAsia" w:ascii="宋体" w:cs="宋体"/>
          <w:color w:val="auto"/>
          <w:spacing w:val="-64"/>
          <w:w w:val="102"/>
          <w:sz w:val="14"/>
          <w:szCs w:val="14"/>
          <w:highlight w:val="none"/>
          <w:lang w:eastAsia="zh-CN"/>
        </w:rPr>
        <w:t>人</w:t>
      </w:r>
      <w:r>
        <w:rPr>
          <w:rFonts w:hint="eastAsia" w:ascii="宋体" w:cs="宋体"/>
          <w:color w:val="auto"/>
          <w:spacing w:val="-115"/>
          <w:position w:val="-8"/>
          <w:sz w:val="18"/>
          <w:szCs w:val="18"/>
          <w:highlight w:val="none"/>
          <w:lang w:eastAsia="zh-CN"/>
        </w:rPr>
        <w:t>全</w:t>
      </w:r>
      <w:r>
        <w:rPr>
          <w:rFonts w:hint="eastAsia" w:ascii="宋体" w:cs="宋体"/>
          <w:color w:val="auto"/>
          <w:w w:val="102"/>
          <w:sz w:val="14"/>
          <w:szCs w:val="14"/>
          <w:highlight w:val="none"/>
          <w:lang w:eastAsia="zh-CN"/>
        </w:rPr>
        <w:t>对</w:t>
      </w:r>
      <w:r>
        <w:rPr>
          <w:rFonts w:hint="eastAsia" w:ascii="宋体" w:cs="宋体"/>
          <w:color w:val="auto"/>
          <w:spacing w:val="-110"/>
          <w:w w:val="102"/>
          <w:sz w:val="14"/>
          <w:szCs w:val="14"/>
          <w:highlight w:val="none"/>
          <w:lang w:eastAsia="zh-CN"/>
        </w:rPr>
        <w:t>负</w:t>
      </w:r>
      <w:r>
        <w:rPr>
          <w:rFonts w:hint="eastAsia" w:ascii="宋体" w:cs="宋体"/>
          <w:color w:val="auto"/>
          <w:spacing w:val="-70"/>
          <w:position w:val="-8"/>
          <w:sz w:val="18"/>
          <w:szCs w:val="18"/>
          <w:highlight w:val="none"/>
          <w:lang w:eastAsia="zh-CN"/>
        </w:rPr>
        <w:t>负</w:t>
      </w:r>
      <w:r>
        <w:rPr>
          <w:rFonts w:hint="eastAsia" w:ascii="宋体" w:cs="宋体"/>
          <w:color w:val="auto"/>
          <w:spacing w:val="-10"/>
          <w:w w:val="102"/>
          <w:sz w:val="14"/>
          <w:szCs w:val="14"/>
          <w:highlight w:val="none"/>
          <w:lang w:eastAsia="zh-CN"/>
        </w:rPr>
        <w:t>责</w:t>
      </w:r>
      <w:r>
        <w:rPr>
          <w:rFonts w:hint="eastAsia" w:ascii="宋体" w:cs="宋体"/>
          <w:color w:val="auto"/>
          <w:position w:val="-8"/>
          <w:sz w:val="18"/>
          <w:szCs w:val="18"/>
          <w:highlight w:val="none"/>
          <w:lang w:eastAsia="zh-CN"/>
        </w:rPr>
        <w:t>责</w:t>
      </w:r>
    </w:p>
    <w:p w14:paraId="6E1255D7">
      <w:pPr>
        <w:autoSpaceDE w:val="0"/>
        <w:autoSpaceDN w:val="0"/>
        <w:adjustRightInd w:val="0"/>
        <w:spacing w:before="14" w:line="466" w:lineRule="exact"/>
        <w:ind w:right="51"/>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乙方应对合同工程质量和施工安全负责，严格执行国家、省有关工程质量和</w:t>
      </w:r>
      <w:r>
        <w:rPr>
          <w:rFonts w:ascii="宋体" w:cs="宋体"/>
          <w:color w:val="auto"/>
          <w:highlight w:val="none"/>
          <w:lang w:eastAsia="zh-CN"/>
        </w:rPr>
        <w:t xml:space="preserve"> </w:t>
      </w:r>
      <w:r>
        <w:rPr>
          <w:rFonts w:hint="eastAsia" w:ascii="宋体" w:cs="宋体"/>
          <w:color w:val="auto"/>
          <w:highlight w:val="none"/>
          <w:lang w:eastAsia="zh-CN"/>
        </w:rPr>
        <w:t>施工安全的操作规程及管理要求，按照施工设计图纸和施工技术标准施工，不</w:t>
      </w:r>
      <w:r>
        <w:rPr>
          <w:rFonts w:ascii="宋体" w:cs="宋体"/>
          <w:color w:val="auto"/>
          <w:highlight w:val="none"/>
          <w:lang w:eastAsia="zh-CN"/>
        </w:rPr>
        <w:t xml:space="preserve"> </w:t>
      </w:r>
      <w:r>
        <w:rPr>
          <w:rFonts w:hint="eastAsia" w:ascii="宋体" w:cs="宋体"/>
          <w:color w:val="auto"/>
          <w:highlight w:val="none"/>
          <w:lang w:eastAsia="zh-CN"/>
        </w:rPr>
        <w:t>得偷工减料，不得擅自修改施工设计图纸，确保合同工程质量和施工安全。</w:t>
      </w:r>
    </w:p>
    <w:p w14:paraId="7A3E7717">
      <w:pPr>
        <w:autoSpaceDE w:val="0"/>
        <w:autoSpaceDN w:val="0"/>
        <w:adjustRightInd w:val="0"/>
        <w:spacing w:before="14" w:line="466" w:lineRule="exact"/>
        <w:ind w:right="51"/>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228D8F70">
      <w:pPr>
        <w:autoSpaceDE w:val="0"/>
        <w:autoSpaceDN w:val="0"/>
        <w:adjustRightInd w:val="0"/>
        <w:spacing w:before="10" w:line="100" w:lineRule="exact"/>
        <w:jc w:val="left"/>
        <w:rPr>
          <w:rFonts w:ascii="宋体" w:cs="宋体"/>
          <w:color w:val="auto"/>
          <w:sz w:val="10"/>
          <w:szCs w:val="10"/>
          <w:highlight w:val="none"/>
          <w:lang w:eastAsia="zh-CN"/>
        </w:rPr>
      </w:pPr>
    </w:p>
    <w:p w14:paraId="17874FB6">
      <w:pPr>
        <w:autoSpaceDE w:val="0"/>
        <w:autoSpaceDN w:val="0"/>
        <w:adjustRightInd w:val="0"/>
        <w:spacing w:line="200" w:lineRule="exact"/>
        <w:jc w:val="left"/>
        <w:rPr>
          <w:rFonts w:ascii="宋体" w:cs="宋体"/>
          <w:color w:val="auto"/>
          <w:sz w:val="20"/>
          <w:szCs w:val="20"/>
          <w:highlight w:val="none"/>
          <w:lang w:eastAsia="zh-CN"/>
        </w:rPr>
      </w:pPr>
    </w:p>
    <w:p w14:paraId="6878AA5B">
      <w:pPr>
        <w:autoSpaceDE w:val="0"/>
        <w:autoSpaceDN w:val="0"/>
        <w:adjustRightInd w:val="0"/>
        <w:spacing w:line="200" w:lineRule="exact"/>
        <w:jc w:val="left"/>
        <w:rPr>
          <w:rFonts w:ascii="宋体" w:cs="宋体"/>
          <w:color w:val="auto"/>
          <w:sz w:val="20"/>
          <w:szCs w:val="20"/>
          <w:highlight w:val="none"/>
          <w:lang w:eastAsia="zh-CN"/>
        </w:rPr>
      </w:pPr>
    </w:p>
    <w:p w14:paraId="7F79D948">
      <w:pPr>
        <w:pStyle w:val="92"/>
        <w:rPr>
          <w:color w:val="auto"/>
          <w:highlight w:val="none"/>
          <w:lang w:eastAsia="zh-CN"/>
        </w:rPr>
      </w:pPr>
      <w:bookmarkStart w:id="55" w:name="_Toc287627971"/>
      <w:r>
        <w:rPr>
          <w:color w:val="auto"/>
          <w:highlight w:val="none"/>
          <w:lang w:eastAsia="zh-CN"/>
        </w:rPr>
        <w:t>42</w:t>
      </w:r>
      <w:r>
        <w:rPr>
          <w:color w:val="auto"/>
          <w:highlight w:val="none"/>
          <w:lang w:eastAsia="zh-CN"/>
        </w:rPr>
        <w:tab/>
      </w:r>
      <w:r>
        <w:rPr>
          <w:rFonts w:hint="eastAsia"/>
          <w:color w:val="auto"/>
          <w:highlight w:val="none"/>
          <w:lang w:eastAsia="zh-CN"/>
        </w:rPr>
        <w:t>质量标准</w:t>
      </w:r>
      <w:bookmarkEnd w:id="55"/>
    </w:p>
    <w:p w14:paraId="031B9D84">
      <w:pPr>
        <w:autoSpaceDE w:val="0"/>
        <w:autoSpaceDN w:val="0"/>
        <w:adjustRightInd w:val="0"/>
        <w:spacing w:before="1" w:line="190" w:lineRule="exact"/>
        <w:jc w:val="left"/>
        <w:rPr>
          <w:rFonts w:ascii="宋体" w:cs="宋体"/>
          <w:color w:val="auto"/>
          <w:sz w:val="19"/>
          <w:szCs w:val="19"/>
          <w:highlight w:val="none"/>
          <w:lang w:eastAsia="zh-CN"/>
        </w:rPr>
      </w:pPr>
    </w:p>
    <w:p w14:paraId="6F9DC091">
      <w:pPr>
        <w:autoSpaceDE w:val="0"/>
        <w:autoSpaceDN w:val="0"/>
        <w:adjustRightInd w:val="0"/>
        <w:spacing w:before="1" w:line="190" w:lineRule="exact"/>
        <w:jc w:val="left"/>
        <w:rPr>
          <w:rFonts w:ascii="宋体" w:cs="宋体"/>
          <w:color w:val="auto"/>
          <w:sz w:val="19"/>
          <w:szCs w:val="19"/>
          <w:highlight w:val="none"/>
          <w:lang w:eastAsia="zh-CN"/>
        </w:rPr>
        <w:sectPr>
          <w:type w:val="continuous"/>
          <w:pgSz w:w="11920" w:h="16840"/>
          <w:pgMar w:top="1560" w:right="1000" w:bottom="280" w:left="880" w:header="720" w:footer="720" w:gutter="0"/>
          <w:cols w:space="720" w:num="1"/>
        </w:sectPr>
      </w:pPr>
    </w:p>
    <w:p w14:paraId="02467BEB">
      <w:pPr>
        <w:autoSpaceDE w:val="0"/>
        <w:autoSpaceDN w:val="0"/>
        <w:adjustRightInd w:val="0"/>
        <w:spacing w:before="29"/>
        <w:ind w:left="141"/>
        <w:jc w:val="left"/>
        <w:rPr>
          <w:color w:val="auto"/>
          <w:highlight w:val="none"/>
          <w:lang w:eastAsia="zh-CN"/>
        </w:rPr>
      </w:pPr>
      <w:r>
        <w:rPr>
          <w:color w:val="auto"/>
          <w:highlight w:val="none"/>
          <w:lang w:eastAsia="zh-CN"/>
        </w:rPr>
        <w:t>42.1</w:t>
      </w:r>
    </w:p>
    <w:p w14:paraId="74EB28E4">
      <w:pPr>
        <w:autoSpaceDE w:val="0"/>
        <w:autoSpaceDN w:val="0"/>
        <w:adjustRightInd w:val="0"/>
        <w:spacing w:before="6" w:line="220" w:lineRule="exact"/>
        <w:jc w:val="left"/>
        <w:rPr>
          <w:color w:val="auto"/>
          <w:sz w:val="22"/>
          <w:szCs w:val="22"/>
          <w:highlight w:val="none"/>
          <w:lang w:eastAsia="zh-CN"/>
        </w:rPr>
      </w:pPr>
    </w:p>
    <w:p w14:paraId="6EF87BFE">
      <w:pPr>
        <w:autoSpaceDE w:val="0"/>
        <w:autoSpaceDN w:val="0"/>
        <w:adjustRightInd w:val="0"/>
        <w:spacing w:line="240"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约定工程质量</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标准</w:t>
      </w:r>
    </w:p>
    <w:p w14:paraId="070B0959">
      <w:pPr>
        <w:autoSpaceDE w:val="0"/>
        <w:autoSpaceDN w:val="0"/>
        <w:adjustRightInd w:val="0"/>
        <w:spacing w:before="7" w:line="160" w:lineRule="exact"/>
        <w:jc w:val="left"/>
        <w:rPr>
          <w:rFonts w:ascii="宋体" w:cs="宋体"/>
          <w:color w:val="auto"/>
          <w:sz w:val="16"/>
          <w:szCs w:val="16"/>
          <w:highlight w:val="none"/>
          <w:lang w:eastAsia="zh-CN"/>
        </w:rPr>
      </w:pPr>
      <w:r>
        <w:rPr>
          <w:rFonts w:ascii="宋体" w:cs="宋体"/>
          <w:color w:val="auto"/>
          <w:sz w:val="18"/>
          <w:szCs w:val="18"/>
          <w:highlight w:val="none"/>
          <w:lang w:eastAsia="zh-CN"/>
        </w:rPr>
        <w:br w:type="column"/>
      </w:r>
    </w:p>
    <w:p w14:paraId="2E8811A9">
      <w:pPr>
        <w:autoSpaceDE w:val="0"/>
        <w:autoSpaceDN w:val="0"/>
        <w:adjustRightInd w:val="0"/>
        <w:spacing w:line="200" w:lineRule="exact"/>
        <w:jc w:val="left"/>
        <w:rPr>
          <w:rFonts w:ascii="宋体" w:cs="宋体"/>
          <w:color w:val="auto"/>
          <w:sz w:val="20"/>
          <w:szCs w:val="20"/>
          <w:highlight w:val="none"/>
          <w:lang w:eastAsia="zh-CN"/>
        </w:rPr>
      </w:pPr>
    </w:p>
    <w:p w14:paraId="1A3DC723">
      <w:pPr>
        <w:autoSpaceDE w:val="0"/>
        <w:autoSpaceDN w:val="0"/>
        <w:adjustRightInd w:val="0"/>
        <w:spacing w:line="317" w:lineRule="auto"/>
        <w:ind w:right="51"/>
        <w:rPr>
          <w:rFonts w:ascii="宋体" w:cs="宋体"/>
          <w:color w:val="auto"/>
          <w:highlight w:val="none"/>
          <w:lang w:eastAsia="zh-CN"/>
        </w:rPr>
      </w:pPr>
      <w:r>
        <w:rPr>
          <w:rFonts w:hint="eastAsia" w:ascii="宋体" w:cs="宋体"/>
          <w:color w:val="auto"/>
          <w:highlight w:val="none"/>
          <w:lang w:eastAsia="zh-CN"/>
        </w:rPr>
        <w:t>合同双方当事人应在专用条款中约定工程质量标准，但不得低于国家或行业的</w:t>
      </w:r>
      <w:r>
        <w:rPr>
          <w:rFonts w:ascii="宋体" w:cs="宋体"/>
          <w:color w:val="auto"/>
          <w:highlight w:val="none"/>
          <w:lang w:eastAsia="zh-CN"/>
        </w:rPr>
        <w:t xml:space="preserve"> </w:t>
      </w:r>
      <w:r>
        <w:rPr>
          <w:rFonts w:hint="eastAsia" w:ascii="宋体" w:cs="宋体"/>
          <w:color w:val="auto"/>
          <w:highlight w:val="none"/>
          <w:lang w:eastAsia="zh-CN"/>
        </w:rPr>
        <w:t>强制性标准。工程质量应当达到专用条款约定的质量标准。工程质量验收，按</w:t>
      </w:r>
      <w:r>
        <w:rPr>
          <w:rFonts w:ascii="宋体" w:cs="宋体"/>
          <w:color w:val="auto"/>
          <w:highlight w:val="none"/>
          <w:lang w:eastAsia="zh-CN"/>
        </w:rPr>
        <w:t xml:space="preserve"> </w:t>
      </w:r>
      <w:r>
        <w:rPr>
          <w:rFonts w:hint="eastAsia" w:ascii="宋体" w:cs="宋体"/>
          <w:color w:val="auto"/>
          <w:highlight w:val="none"/>
          <w:lang w:eastAsia="zh-CN"/>
        </w:rPr>
        <w:t>照合同约定的标准执行；合同没有约定的，按照国家或行业的质量验收标准执</w:t>
      </w:r>
    </w:p>
    <w:p w14:paraId="2F9DD632">
      <w:pPr>
        <w:autoSpaceDE w:val="0"/>
        <w:autoSpaceDN w:val="0"/>
        <w:adjustRightInd w:val="0"/>
        <w:spacing w:before="36"/>
        <w:ind w:right="7748"/>
        <w:rPr>
          <w:rFonts w:ascii="宋体" w:cs="宋体"/>
          <w:color w:val="auto"/>
          <w:highlight w:val="none"/>
          <w:lang w:eastAsia="zh-CN"/>
        </w:rPr>
      </w:pPr>
      <w:r>
        <w:rPr>
          <w:rFonts w:hint="eastAsia" w:ascii="宋体" w:cs="宋体"/>
          <w:color w:val="auto"/>
          <w:highlight w:val="none"/>
          <w:lang w:eastAsia="zh-CN"/>
        </w:rPr>
        <w:t>行。</w:t>
      </w:r>
    </w:p>
    <w:p w14:paraId="29995170">
      <w:pPr>
        <w:autoSpaceDE w:val="0"/>
        <w:autoSpaceDN w:val="0"/>
        <w:adjustRightInd w:val="0"/>
        <w:spacing w:before="36"/>
        <w:ind w:right="7748"/>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17D6482F">
      <w:pPr>
        <w:autoSpaceDE w:val="0"/>
        <w:autoSpaceDN w:val="0"/>
        <w:adjustRightInd w:val="0"/>
        <w:spacing w:before="10" w:line="150" w:lineRule="exact"/>
        <w:jc w:val="left"/>
        <w:rPr>
          <w:rFonts w:ascii="宋体" w:cs="宋体"/>
          <w:color w:val="auto"/>
          <w:sz w:val="15"/>
          <w:szCs w:val="15"/>
          <w:highlight w:val="none"/>
          <w:lang w:eastAsia="zh-CN"/>
        </w:rPr>
      </w:pPr>
    </w:p>
    <w:p w14:paraId="65F4FA66">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42.2</w:t>
      </w:r>
      <w:r>
        <w:rPr>
          <w:color w:val="auto"/>
          <w:position w:val="-1"/>
          <w:highlight w:val="none"/>
          <w:lang w:eastAsia="zh-CN"/>
        </w:rPr>
        <w:tab/>
      </w:r>
    </w:p>
    <w:p w14:paraId="09EE43E5">
      <w:pPr>
        <w:tabs>
          <w:tab w:val="left" w:pos="800"/>
          <w:tab w:val="left" w:pos="9880"/>
        </w:tabs>
        <w:autoSpaceDE w:val="0"/>
        <w:autoSpaceDN w:val="0"/>
        <w:adjustRightInd w:val="0"/>
        <w:spacing w:before="29" w:line="271" w:lineRule="exact"/>
        <w:ind w:left="141"/>
        <w:jc w:val="left"/>
        <w:rPr>
          <w:color w:val="auto"/>
          <w:highlight w:val="none"/>
          <w:lang w:eastAsia="zh-CN"/>
        </w:rPr>
        <w:sectPr>
          <w:type w:val="continuous"/>
          <w:pgSz w:w="11920" w:h="16840"/>
          <w:pgMar w:top="1560" w:right="1000" w:bottom="280" w:left="880" w:header="720" w:footer="720" w:gutter="0"/>
          <w:cols w:space="720" w:num="1"/>
        </w:sectPr>
      </w:pPr>
    </w:p>
    <w:p w14:paraId="24DED0D6">
      <w:pPr>
        <w:autoSpaceDE w:val="0"/>
        <w:autoSpaceDN w:val="0"/>
        <w:adjustRightInd w:val="0"/>
        <w:spacing w:before="10" w:line="200" w:lineRule="exact"/>
        <w:jc w:val="left"/>
        <w:rPr>
          <w:color w:val="auto"/>
          <w:sz w:val="20"/>
          <w:szCs w:val="20"/>
          <w:highlight w:val="none"/>
          <w:lang w:eastAsia="zh-CN"/>
        </w:rPr>
      </w:pPr>
    </w:p>
    <w:p w14:paraId="58E99873">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35"/>
          <w:sz w:val="18"/>
          <w:szCs w:val="18"/>
          <w:highlight w:val="none"/>
          <w:lang w:eastAsia="zh-CN"/>
        </w:rPr>
        <w:t>乙方</w:t>
      </w:r>
      <w:r>
        <w:rPr>
          <w:rFonts w:ascii="宋体" w:cs="宋体"/>
          <w:color w:val="auto"/>
          <w:spacing w:val="-56"/>
          <w:sz w:val="18"/>
          <w:szCs w:val="18"/>
          <w:highlight w:val="none"/>
          <w:lang w:eastAsia="zh-CN"/>
        </w:rPr>
        <w:t xml:space="preserve"> </w:t>
      </w:r>
      <w:r>
        <w:rPr>
          <w:rFonts w:hint="eastAsia" w:ascii="宋体" w:cs="宋体"/>
          <w:color w:val="auto"/>
          <w:spacing w:val="35"/>
          <w:sz w:val="18"/>
          <w:szCs w:val="18"/>
          <w:highlight w:val="none"/>
          <w:lang w:eastAsia="zh-CN"/>
        </w:rPr>
        <w:t>保</w:t>
      </w:r>
      <w:r>
        <w:rPr>
          <w:rFonts w:hint="eastAsia" w:ascii="宋体" w:cs="宋体"/>
          <w:color w:val="auto"/>
          <w:sz w:val="18"/>
          <w:szCs w:val="18"/>
          <w:highlight w:val="none"/>
          <w:lang w:eastAsia="zh-CN"/>
        </w:rPr>
        <w:t>证</w:t>
      </w:r>
      <w:r>
        <w:rPr>
          <w:rFonts w:ascii="宋体" w:cs="宋体"/>
          <w:color w:val="auto"/>
          <w:spacing w:val="-56"/>
          <w:sz w:val="18"/>
          <w:szCs w:val="18"/>
          <w:highlight w:val="none"/>
          <w:lang w:eastAsia="zh-CN"/>
        </w:rPr>
        <w:t xml:space="preserve"> </w:t>
      </w:r>
      <w:r>
        <w:rPr>
          <w:rFonts w:hint="eastAsia" w:ascii="宋体" w:cs="宋体"/>
          <w:color w:val="auto"/>
          <w:sz w:val="18"/>
          <w:szCs w:val="18"/>
          <w:highlight w:val="none"/>
          <w:lang w:eastAsia="zh-CN"/>
        </w:rPr>
        <w:t>工</w:t>
      </w:r>
      <w:r>
        <w:rPr>
          <w:rFonts w:ascii="宋体" w:cs="宋体"/>
          <w:color w:val="auto"/>
          <w:sz w:val="18"/>
          <w:szCs w:val="18"/>
          <w:highlight w:val="none"/>
          <w:lang w:eastAsia="zh-CN"/>
        </w:rPr>
        <w:t xml:space="preserve"> </w:t>
      </w:r>
      <w:r>
        <w:rPr>
          <w:rFonts w:hint="eastAsia" w:ascii="宋体" w:cs="宋体"/>
          <w:color w:val="auto"/>
          <w:spacing w:val="1"/>
          <w:sz w:val="18"/>
          <w:szCs w:val="18"/>
          <w:highlight w:val="none"/>
          <w:lang w:eastAsia="zh-CN"/>
        </w:rPr>
        <w:t>程质</w:t>
      </w:r>
      <w:r>
        <w:rPr>
          <w:rFonts w:hint="eastAsia" w:ascii="宋体" w:cs="宋体"/>
          <w:color w:val="auto"/>
          <w:sz w:val="18"/>
          <w:szCs w:val="18"/>
          <w:highlight w:val="none"/>
          <w:lang w:eastAsia="zh-CN"/>
        </w:rPr>
        <w:t>量</w:t>
      </w:r>
      <w:r>
        <w:rPr>
          <w:rFonts w:hint="eastAsia" w:ascii="宋体" w:cs="宋体"/>
          <w:color w:val="auto"/>
          <w:spacing w:val="1"/>
          <w:sz w:val="18"/>
          <w:szCs w:val="18"/>
          <w:highlight w:val="none"/>
          <w:lang w:eastAsia="zh-CN"/>
        </w:rPr>
        <w:t>的</w:t>
      </w:r>
      <w:r>
        <w:rPr>
          <w:rFonts w:hint="eastAsia" w:ascii="宋体" w:cs="宋体"/>
          <w:color w:val="auto"/>
          <w:sz w:val="18"/>
          <w:szCs w:val="18"/>
          <w:highlight w:val="none"/>
          <w:lang w:eastAsia="zh-CN"/>
        </w:rPr>
        <w:t>职责</w:t>
      </w:r>
    </w:p>
    <w:p w14:paraId="517C9024">
      <w:pPr>
        <w:autoSpaceDE w:val="0"/>
        <w:autoSpaceDN w:val="0"/>
        <w:adjustRightInd w:val="0"/>
        <w:spacing w:before="67"/>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乙方对合同工程的质量向甲方负责，其职责包括但不限于下列内容：</w:t>
      </w:r>
    </w:p>
    <w:p w14:paraId="1C49922F">
      <w:pPr>
        <w:autoSpaceDE w:val="0"/>
        <w:autoSpaceDN w:val="0"/>
        <w:adjustRightInd w:val="0"/>
        <w:spacing w:before="3" w:line="110" w:lineRule="exact"/>
        <w:jc w:val="left"/>
        <w:rPr>
          <w:rFonts w:ascii="宋体" w:cs="宋体"/>
          <w:color w:val="auto"/>
          <w:sz w:val="11"/>
          <w:szCs w:val="11"/>
          <w:highlight w:val="none"/>
          <w:lang w:eastAsia="zh-CN"/>
        </w:rPr>
      </w:pPr>
    </w:p>
    <w:p w14:paraId="12F42E11">
      <w:pPr>
        <w:autoSpaceDE w:val="0"/>
        <w:autoSpaceDN w:val="0"/>
        <w:adjustRightInd w:val="0"/>
        <w:jc w:val="left"/>
        <w:rPr>
          <w:rFonts w:ascii="宋体" w:cs="宋体"/>
          <w:color w:val="auto"/>
          <w:highlight w:val="none"/>
          <w:lang w:eastAsia="zh-CN"/>
        </w:rPr>
      </w:pPr>
      <w:r>
        <w:rPr>
          <w:color w:val="auto"/>
          <w:highlight w:val="none"/>
          <w:lang w:eastAsia="zh-CN"/>
        </w:rPr>
        <w:t xml:space="preserve">(1)  </w:t>
      </w:r>
      <w:r>
        <w:rPr>
          <w:rFonts w:hint="eastAsia" w:ascii="宋体" w:cs="宋体"/>
          <w:color w:val="auto"/>
          <w:highlight w:val="none"/>
          <w:lang w:eastAsia="zh-CN"/>
        </w:rPr>
        <w:t>编制施工技术方案，确定施工技术措施；</w:t>
      </w:r>
    </w:p>
    <w:p w14:paraId="6D194134">
      <w:pPr>
        <w:autoSpaceDE w:val="0"/>
        <w:autoSpaceDN w:val="0"/>
        <w:adjustRightInd w:val="0"/>
        <w:spacing w:before="94"/>
        <w:jc w:val="left"/>
        <w:rPr>
          <w:rFonts w:ascii="宋体" w:cs="宋体"/>
          <w:color w:val="auto"/>
          <w:highlight w:val="none"/>
          <w:lang w:eastAsia="zh-CN"/>
        </w:rPr>
      </w:pPr>
      <w:r>
        <w:rPr>
          <w:color w:val="auto"/>
          <w:highlight w:val="none"/>
          <w:lang w:eastAsia="zh-CN"/>
        </w:rPr>
        <w:t xml:space="preserve">(2)  </w:t>
      </w:r>
      <w:r>
        <w:rPr>
          <w:rFonts w:hint="eastAsia" w:ascii="宋体" w:cs="宋体"/>
          <w:color w:val="auto"/>
          <w:highlight w:val="none"/>
          <w:lang w:eastAsia="zh-CN"/>
        </w:rPr>
        <w:t>提供和组织足够的工程技术人员，检查和控制工程施工质量；</w:t>
      </w:r>
    </w:p>
    <w:p w14:paraId="1A4E6142">
      <w:pPr>
        <w:autoSpaceDE w:val="0"/>
        <w:autoSpaceDN w:val="0"/>
        <w:adjustRightInd w:val="0"/>
        <w:spacing w:before="94" w:line="300" w:lineRule="auto"/>
        <w:ind w:left="1" w:right="130"/>
        <w:jc w:val="left"/>
        <w:rPr>
          <w:rFonts w:ascii="宋体" w:cs="宋体"/>
          <w:color w:val="auto"/>
          <w:highlight w:val="none"/>
          <w:lang w:eastAsia="zh-CN"/>
        </w:rPr>
      </w:pPr>
      <w:r>
        <w:rPr>
          <w:color w:val="auto"/>
          <w:highlight w:val="none"/>
          <w:lang w:eastAsia="zh-CN"/>
        </w:rPr>
        <w:t xml:space="preserve">(3)  </w:t>
      </w:r>
      <w:r>
        <w:rPr>
          <w:rFonts w:hint="eastAsia" w:ascii="宋体" w:cs="宋体"/>
          <w:color w:val="auto"/>
          <w:highlight w:val="none"/>
          <w:lang w:eastAsia="zh-CN"/>
        </w:rPr>
        <w:t>控制施工所用的材料和工程设备，使其符合标准与规范、设计要求及合同约定的标准；</w:t>
      </w:r>
    </w:p>
    <w:p w14:paraId="49E77F13">
      <w:pPr>
        <w:autoSpaceDE w:val="0"/>
        <w:autoSpaceDN w:val="0"/>
        <w:adjustRightInd w:val="0"/>
        <w:spacing w:before="52"/>
        <w:jc w:val="left"/>
        <w:rPr>
          <w:rFonts w:ascii="宋体" w:cs="宋体"/>
          <w:color w:val="auto"/>
          <w:highlight w:val="none"/>
          <w:lang w:eastAsia="zh-CN"/>
        </w:rPr>
      </w:pPr>
      <w:r>
        <w:rPr>
          <w:color w:val="auto"/>
          <w:highlight w:val="none"/>
          <w:lang w:eastAsia="zh-CN"/>
        </w:rPr>
        <w:t xml:space="preserve">(4)  </w:t>
      </w:r>
      <w:r>
        <w:rPr>
          <w:rFonts w:hint="eastAsia" w:ascii="宋体" w:cs="宋体"/>
          <w:color w:val="auto"/>
          <w:highlight w:val="none"/>
          <w:lang w:eastAsia="zh-CN"/>
        </w:rPr>
        <w:t>负责合同工程施工中出现质量问题或竣工验收不合格的返修工作；</w:t>
      </w:r>
    </w:p>
    <w:p w14:paraId="6B1B29C4">
      <w:pPr>
        <w:autoSpaceDE w:val="0"/>
        <w:autoSpaceDN w:val="0"/>
        <w:adjustRightInd w:val="0"/>
        <w:spacing w:before="52"/>
        <w:jc w:val="left"/>
        <w:rPr>
          <w:rFonts w:ascii="宋体" w:cs="宋体"/>
          <w:color w:val="auto"/>
          <w:highlight w:val="none"/>
          <w:lang w:eastAsia="zh-CN"/>
        </w:rPr>
        <w:sectPr>
          <w:type w:val="continuous"/>
          <w:pgSz w:w="11920" w:h="16840"/>
          <w:pgMar w:top="1560" w:right="1000" w:bottom="280" w:left="880" w:header="720" w:footer="720" w:gutter="0"/>
          <w:cols w:equalWidth="0" w:num="2">
            <w:col w:w="1357" w:space="404"/>
            <w:col w:w="8279"/>
          </w:cols>
        </w:sectPr>
      </w:pPr>
    </w:p>
    <w:p w14:paraId="1A5B1ECA">
      <w:pPr>
        <w:autoSpaceDE w:val="0"/>
        <w:autoSpaceDN w:val="0"/>
        <w:adjustRightInd w:val="0"/>
        <w:spacing w:line="352" w:lineRule="exact"/>
        <w:ind w:left="1759"/>
        <w:jc w:val="left"/>
        <w:rPr>
          <w:rFonts w:ascii="宋体" w:cs="宋体"/>
          <w:color w:val="auto"/>
          <w:highlight w:val="none"/>
          <w:lang w:eastAsia="zh-CN"/>
        </w:rPr>
      </w:pPr>
      <w:r>
        <w:rPr>
          <w:color w:val="auto"/>
          <w:position w:val="-2"/>
          <w:highlight w:val="none"/>
          <w:lang w:eastAsia="zh-CN"/>
        </w:rPr>
        <w:t xml:space="preserve">(5)  </w:t>
      </w:r>
      <w:r>
        <w:rPr>
          <w:rFonts w:hint="eastAsia" w:ascii="宋体" w:cs="宋体"/>
          <w:color w:val="auto"/>
          <w:position w:val="-2"/>
          <w:highlight w:val="none"/>
          <w:lang w:eastAsia="zh-CN"/>
        </w:rPr>
        <w:t>参加合同工程的所有验收工作</w:t>
      </w:r>
      <w:r>
        <w:rPr>
          <w:rFonts w:hint="eastAsia" w:ascii="宋体" w:cs="宋体"/>
          <w:color w:val="auto"/>
          <w:spacing w:val="-13"/>
          <w:position w:val="-2"/>
          <w:highlight w:val="none"/>
          <w:lang w:eastAsia="zh-CN"/>
        </w:rPr>
        <w:t>，</w:t>
      </w:r>
      <w:r>
        <w:rPr>
          <w:rFonts w:hint="eastAsia" w:ascii="宋体" w:cs="宋体"/>
          <w:color w:val="auto"/>
          <w:position w:val="-2"/>
          <w:highlight w:val="none"/>
          <w:lang w:eastAsia="zh-CN"/>
        </w:rPr>
        <w:t>包括隐蔽验收</w:t>
      </w:r>
      <w:r>
        <w:rPr>
          <w:rFonts w:hint="eastAsia" w:ascii="宋体" w:cs="宋体"/>
          <w:color w:val="auto"/>
          <w:spacing w:val="-13"/>
          <w:position w:val="-2"/>
          <w:highlight w:val="none"/>
          <w:lang w:eastAsia="zh-CN"/>
        </w:rPr>
        <w:t>、</w:t>
      </w:r>
      <w:r>
        <w:rPr>
          <w:rFonts w:hint="eastAsia" w:ascii="宋体" w:cs="宋体"/>
          <w:color w:val="auto"/>
          <w:position w:val="-2"/>
          <w:highlight w:val="none"/>
          <w:lang w:eastAsia="zh-CN"/>
        </w:rPr>
        <w:t>中间验收</w:t>
      </w:r>
      <w:r>
        <w:rPr>
          <w:rFonts w:hint="eastAsia" w:ascii="宋体" w:cs="宋体"/>
          <w:color w:val="auto"/>
          <w:spacing w:val="-13"/>
          <w:position w:val="-2"/>
          <w:highlight w:val="none"/>
          <w:lang w:eastAsia="zh-CN"/>
        </w:rPr>
        <w:t>；</w:t>
      </w:r>
      <w:r>
        <w:rPr>
          <w:rFonts w:hint="eastAsia" w:ascii="宋体" w:cs="宋体"/>
          <w:color w:val="auto"/>
          <w:position w:val="-2"/>
          <w:highlight w:val="none"/>
          <w:lang w:eastAsia="zh-CN"/>
        </w:rPr>
        <w:t>参加竣工验收，</w:t>
      </w:r>
    </w:p>
    <w:p w14:paraId="076A1C7E">
      <w:pPr>
        <w:autoSpaceDE w:val="0"/>
        <w:autoSpaceDN w:val="0"/>
        <w:adjustRightInd w:val="0"/>
        <w:spacing w:before="94"/>
        <w:ind w:left="1759"/>
        <w:jc w:val="left"/>
        <w:rPr>
          <w:rFonts w:ascii="宋体" w:cs="宋体"/>
          <w:color w:val="auto"/>
          <w:highlight w:val="none"/>
          <w:lang w:eastAsia="zh-CN"/>
        </w:rPr>
      </w:pPr>
      <w:r>
        <w:rPr>
          <w:rFonts w:hint="eastAsia" w:ascii="宋体" w:cs="宋体"/>
          <w:color w:val="auto"/>
          <w:highlight w:val="none"/>
          <w:lang w:eastAsia="zh-CN"/>
        </w:rPr>
        <w:t>组织分包人参加工程验收工作；</w:t>
      </w:r>
    </w:p>
    <w:p w14:paraId="7B56F09D">
      <w:pPr>
        <w:autoSpaceDE w:val="0"/>
        <w:autoSpaceDN w:val="0"/>
        <w:adjustRightInd w:val="0"/>
        <w:spacing w:before="3" w:line="110" w:lineRule="exact"/>
        <w:jc w:val="left"/>
        <w:rPr>
          <w:rFonts w:ascii="宋体" w:cs="宋体"/>
          <w:color w:val="auto"/>
          <w:sz w:val="11"/>
          <w:szCs w:val="11"/>
          <w:highlight w:val="none"/>
          <w:lang w:eastAsia="zh-CN"/>
        </w:rPr>
      </w:pPr>
    </w:p>
    <w:p w14:paraId="6715D358">
      <w:pPr>
        <w:autoSpaceDE w:val="0"/>
        <w:autoSpaceDN w:val="0"/>
        <w:adjustRightInd w:val="0"/>
        <w:ind w:left="1761"/>
        <w:jc w:val="left"/>
        <w:rPr>
          <w:rFonts w:ascii="宋体" w:cs="宋体"/>
          <w:color w:val="auto"/>
          <w:highlight w:val="none"/>
          <w:lang w:eastAsia="zh-CN"/>
        </w:rPr>
      </w:pPr>
      <w:r>
        <w:rPr>
          <w:color w:val="auto"/>
          <w:highlight w:val="none"/>
          <w:lang w:eastAsia="zh-CN"/>
        </w:rPr>
        <w:t xml:space="preserve">(6)  </w:t>
      </w:r>
      <w:r>
        <w:rPr>
          <w:rFonts w:hint="eastAsia" w:ascii="宋体" w:cs="宋体"/>
          <w:color w:val="auto"/>
          <w:highlight w:val="none"/>
          <w:lang w:eastAsia="zh-CN"/>
        </w:rPr>
        <w:t>承担质量保修期的工程保修责任；</w:t>
      </w:r>
    </w:p>
    <w:p w14:paraId="13270FBB">
      <w:pPr>
        <w:autoSpaceDE w:val="0"/>
        <w:autoSpaceDN w:val="0"/>
        <w:adjustRightInd w:val="0"/>
        <w:spacing w:before="94"/>
        <w:ind w:left="1761"/>
        <w:jc w:val="left"/>
        <w:rPr>
          <w:rFonts w:ascii="宋体" w:cs="宋体"/>
          <w:color w:val="auto"/>
          <w:highlight w:val="none"/>
          <w:lang w:eastAsia="zh-CN"/>
        </w:rPr>
      </w:pPr>
      <w:r>
        <w:rPr>
          <w:color w:val="auto"/>
          <w:highlight w:val="none"/>
          <w:lang w:eastAsia="zh-CN"/>
        </w:rPr>
        <w:t xml:space="preserve">(7)  </w:t>
      </w:r>
      <w:r>
        <w:rPr>
          <w:rFonts w:hint="eastAsia" w:ascii="宋体" w:cs="宋体"/>
          <w:color w:val="auto"/>
          <w:highlight w:val="none"/>
          <w:lang w:eastAsia="zh-CN"/>
        </w:rPr>
        <w:t>承担其他工程质量责任。</w:t>
      </w:r>
    </w:p>
    <w:p w14:paraId="4DFE6B68">
      <w:pPr>
        <w:autoSpaceDE w:val="0"/>
        <w:autoSpaceDN w:val="0"/>
        <w:adjustRightInd w:val="0"/>
        <w:spacing w:line="170" w:lineRule="exact"/>
        <w:jc w:val="left"/>
        <w:rPr>
          <w:rFonts w:ascii="宋体" w:cs="宋体"/>
          <w:color w:val="auto"/>
          <w:sz w:val="17"/>
          <w:szCs w:val="17"/>
          <w:highlight w:val="none"/>
          <w:lang w:eastAsia="zh-CN"/>
        </w:rPr>
      </w:pPr>
    </w:p>
    <w:p w14:paraId="2C902877">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42.3</w:t>
      </w:r>
      <w:r>
        <w:rPr>
          <w:rFonts w:hint="eastAsia"/>
          <w:color w:val="auto"/>
          <w:position w:val="-1"/>
          <w:highlight w:val="none"/>
          <w:lang w:eastAsia="zh-CN"/>
        </w:rPr>
        <w:tab/>
      </w:r>
    </w:p>
    <w:p w14:paraId="66667218">
      <w:pPr>
        <w:tabs>
          <w:tab w:val="left" w:pos="9880"/>
        </w:tabs>
        <w:autoSpaceDE w:val="0"/>
        <w:autoSpaceDN w:val="0"/>
        <w:adjustRightInd w:val="0"/>
        <w:spacing w:line="271" w:lineRule="exact"/>
        <w:ind w:left="141"/>
        <w:jc w:val="left"/>
        <w:rPr>
          <w:color w:val="auto"/>
          <w:highlight w:val="none"/>
          <w:lang w:eastAsia="zh-CN"/>
        </w:rPr>
        <w:sectPr>
          <w:pgSz w:w="11920" w:h="16840"/>
          <w:pgMar w:top="1360" w:right="880" w:bottom="280" w:left="880" w:header="720" w:footer="720" w:gutter="0"/>
          <w:cols w:space="720" w:num="1"/>
        </w:sectPr>
      </w:pPr>
    </w:p>
    <w:p w14:paraId="3042995D">
      <w:pPr>
        <w:autoSpaceDE w:val="0"/>
        <w:autoSpaceDN w:val="0"/>
        <w:adjustRightInd w:val="0"/>
        <w:spacing w:before="3" w:line="240" w:lineRule="exact"/>
        <w:jc w:val="left"/>
        <w:rPr>
          <w:color w:val="auto"/>
          <w:highlight w:val="none"/>
          <w:lang w:eastAsia="zh-CN"/>
        </w:rPr>
      </w:pPr>
    </w:p>
    <w:p w14:paraId="61BECCE8">
      <w:pPr>
        <w:autoSpaceDE w:val="0"/>
        <w:autoSpaceDN w:val="0"/>
        <w:adjustRightInd w:val="0"/>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质量</w:t>
      </w:r>
      <w:r>
        <w:rPr>
          <w:rFonts w:hint="eastAsia" w:ascii="宋体" w:cs="宋体"/>
          <w:color w:val="auto"/>
          <w:sz w:val="18"/>
          <w:szCs w:val="18"/>
          <w:highlight w:val="none"/>
          <w:lang w:eastAsia="zh-CN"/>
        </w:rPr>
        <w:t>保</w:t>
      </w:r>
      <w:r>
        <w:rPr>
          <w:rFonts w:hint="eastAsia" w:ascii="宋体" w:cs="宋体"/>
          <w:color w:val="auto"/>
          <w:spacing w:val="1"/>
          <w:sz w:val="18"/>
          <w:szCs w:val="18"/>
          <w:highlight w:val="none"/>
          <w:lang w:eastAsia="zh-CN"/>
        </w:rPr>
        <w:t>证</w:t>
      </w:r>
      <w:r>
        <w:rPr>
          <w:rFonts w:hint="eastAsia" w:ascii="宋体" w:cs="宋体"/>
          <w:color w:val="auto"/>
          <w:sz w:val="18"/>
          <w:szCs w:val="18"/>
          <w:highlight w:val="none"/>
          <w:lang w:eastAsia="zh-CN"/>
        </w:rPr>
        <w:t>体系</w:t>
      </w:r>
    </w:p>
    <w:p w14:paraId="4B76226E">
      <w:pPr>
        <w:autoSpaceDE w:val="0"/>
        <w:autoSpaceDN w:val="0"/>
        <w:adjustRightInd w:val="0"/>
        <w:spacing w:before="14" w:line="466" w:lineRule="exact"/>
        <w:ind w:right="171"/>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乙方应建立健全完善的质量保证体系。在合同工程开工前，监理工程师有权</w:t>
      </w:r>
      <w:r>
        <w:rPr>
          <w:rFonts w:ascii="宋体" w:cs="宋体"/>
          <w:color w:val="auto"/>
          <w:highlight w:val="none"/>
          <w:lang w:eastAsia="zh-CN"/>
        </w:rPr>
        <w:t xml:space="preserve"> </w:t>
      </w:r>
      <w:r>
        <w:rPr>
          <w:rFonts w:hint="eastAsia" w:ascii="宋体" w:cs="宋体"/>
          <w:color w:val="auto"/>
          <w:highlight w:val="none"/>
          <w:lang w:eastAsia="zh-CN"/>
        </w:rPr>
        <w:t>要求乙方提交质量保证体系实施程序、施工质量检验制度和施工质量水平评</w:t>
      </w:r>
      <w:r>
        <w:rPr>
          <w:rFonts w:ascii="宋体" w:cs="宋体"/>
          <w:color w:val="auto"/>
          <w:highlight w:val="none"/>
          <w:lang w:eastAsia="zh-CN"/>
        </w:rPr>
        <w:t xml:space="preserve"> </w:t>
      </w:r>
      <w:r>
        <w:rPr>
          <w:rFonts w:hint="eastAsia" w:ascii="宋体" w:cs="宋体"/>
          <w:color w:val="auto"/>
          <w:highlight w:val="none"/>
          <w:lang w:eastAsia="zh-CN"/>
        </w:rPr>
        <w:t>定考核制度等文件、资料。即使乙方遵守质量保证体系，也不能免除其按照</w:t>
      </w:r>
      <w:r>
        <w:rPr>
          <w:rFonts w:ascii="宋体" w:cs="宋体"/>
          <w:color w:val="auto"/>
          <w:highlight w:val="none"/>
          <w:lang w:eastAsia="zh-CN"/>
        </w:rPr>
        <w:t xml:space="preserve"> </w:t>
      </w:r>
      <w:r>
        <w:rPr>
          <w:rFonts w:hint="eastAsia" w:ascii="宋体" w:cs="宋体"/>
          <w:color w:val="auto"/>
          <w:highlight w:val="none"/>
          <w:lang w:eastAsia="zh-CN"/>
        </w:rPr>
        <w:t>合同约定应承担的任何责任和应履行的任何义务。</w:t>
      </w:r>
    </w:p>
    <w:p w14:paraId="70864E01">
      <w:pPr>
        <w:autoSpaceDE w:val="0"/>
        <w:autoSpaceDN w:val="0"/>
        <w:adjustRightInd w:val="0"/>
        <w:spacing w:before="14" w:line="466" w:lineRule="exact"/>
        <w:ind w:right="171"/>
        <w:rPr>
          <w:rFonts w:ascii="宋体" w:cs="宋体"/>
          <w:color w:val="auto"/>
          <w:highlight w:val="none"/>
          <w:lang w:eastAsia="zh-CN"/>
        </w:rPr>
        <w:sectPr>
          <w:type w:val="continuous"/>
          <w:pgSz w:w="11920" w:h="16840"/>
          <w:pgMar w:top="1560" w:right="880" w:bottom="280" w:left="880" w:header="720" w:footer="720" w:gutter="0"/>
          <w:cols w:equalWidth="0" w:num="2">
            <w:col w:w="1189" w:space="571"/>
            <w:col w:w="8400"/>
          </w:cols>
        </w:sectPr>
      </w:pPr>
    </w:p>
    <w:p w14:paraId="341D787C">
      <w:pPr>
        <w:autoSpaceDE w:val="0"/>
        <w:autoSpaceDN w:val="0"/>
        <w:adjustRightInd w:val="0"/>
        <w:spacing w:before="9" w:line="120" w:lineRule="exact"/>
        <w:jc w:val="left"/>
        <w:rPr>
          <w:rFonts w:ascii="宋体" w:cs="宋体"/>
          <w:color w:val="auto"/>
          <w:sz w:val="12"/>
          <w:szCs w:val="12"/>
          <w:highlight w:val="none"/>
          <w:lang w:eastAsia="zh-CN"/>
        </w:rPr>
      </w:pPr>
    </w:p>
    <w:p w14:paraId="56EA3FB3">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42.4</w:t>
      </w:r>
      <w:r>
        <w:rPr>
          <w:rFonts w:hint="eastAsia"/>
          <w:color w:val="auto"/>
          <w:position w:val="-1"/>
          <w:highlight w:val="none"/>
          <w:lang w:eastAsia="zh-CN"/>
        </w:rPr>
        <w:tab/>
      </w:r>
    </w:p>
    <w:p w14:paraId="5C8A7B84">
      <w:pPr>
        <w:tabs>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0DB058D7">
      <w:pPr>
        <w:autoSpaceDE w:val="0"/>
        <w:autoSpaceDN w:val="0"/>
        <w:adjustRightInd w:val="0"/>
        <w:spacing w:before="19" w:line="200" w:lineRule="exact"/>
        <w:jc w:val="left"/>
        <w:rPr>
          <w:color w:val="auto"/>
          <w:sz w:val="20"/>
          <w:szCs w:val="20"/>
          <w:highlight w:val="none"/>
          <w:lang w:eastAsia="zh-CN"/>
        </w:rPr>
      </w:pPr>
    </w:p>
    <w:p w14:paraId="48083863">
      <w:pPr>
        <w:autoSpaceDE w:val="0"/>
        <w:autoSpaceDN w:val="0"/>
        <w:adjustRightInd w:val="0"/>
        <w:spacing w:line="180" w:lineRule="auto"/>
        <w:ind w:left="105" w:right="-40"/>
        <w:jc w:val="left"/>
        <w:rPr>
          <w:rFonts w:ascii="宋体" w:cs="宋体"/>
          <w:color w:val="auto"/>
          <w:sz w:val="18"/>
          <w:szCs w:val="18"/>
          <w:highlight w:val="none"/>
          <w:lang w:eastAsia="zh-CN"/>
        </w:rPr>
      </w:pPr>
      <w:r>
        <w:rPr>
          <w:rFonts w:hint="eastAsia" w:ascii="宋体" w:cs="宋体"/>
          <w:color w:val="auto"/>
          <w:spacing w:val="31"/>
          <w:sz w:val="18"/>
          <w:szCs w:val="18"/>
          <w:highlight w:val="none"/>
          <w:lang w:eastAsia="zh-CN"/>
        </w:rPr>
        <w:t>工程质量</w:t>
      </w:r>
      <w:r>
        <w:rPr>
          <w:rFonts w:hint="eastAsia" w:ascii="宋体" w:cs="宋体"/>
          <w:color w:val="auto"/>
          <w:sz w:val="18"/>
          <w:szCs w:val="18"/>
          <w:highlight w:val="none"/>
          <w:lang w:eastAsia="zh-CN"/>
        </w:rPr>
        <w:t>有</w:t>
      </w:r>
      <w:r>
        <w:rPr>
          <w:rFonts w:ascii="宋体" w:cs="宋体"/>
          <w:color w:val="auto"/>
          <w:spacing w:val="-60"/>
          <w:sz w:val="18"/>
          <w:szCs w:val="18"/>
          <w:highlight w:val="none"/>
          <w:lang w:eastAsia="zh-CN"/>
        </w:rPr>
        <w:t xml:space="preserve"> </w:t>
      </w:r>
      <w:r>
        <w:rPr>
          <w:rFonts w:hint="eastAsia" w:ascii="宋体" w:cs="宋体"/>
          <w:color w:val="auto"/>
          <w:sz w:val="18"/>
          <w:szCs w:val="18"/>
          <w:highlight w:val="none"/>
          <w:lang w:eastAsia="zh-CN"/>
        </w:rPr>
        <w:t>争</w:t>
      </w:r>
      <w:r>
        <w:rPr>
          <w:rFonts w:ascii="宋体" w:cs="宋体"/>
          <w:color w:val="auto"/>
          <w:sz w:val="18"/>
          <w:szCs w:val="18"/>
          <w:highlight w:val="none"/>
          <w:lang w:eastAsia="zh-CN"/>
        </w:rPr>
        <w:t xml:space="preserve"> </w:t>
      </w:r>
      <w:r>
        <w:rPr>
          <w:rFonts w:hint="eastAsia" w:ascii="宋体" w:cs="宋体"/>
          <w:color w:val="auto"/>
          <w:spacing w:val="1"/>
          <w:sz w:val="18"/>
          <w:szCs w:val="18"/>
          <w:highlight w:val="none"/>
          <w:lang w:eastAsia="zh-CN"/>
        </w:rPr>
        <w:t>议的</w:t>
      </w:r>
      <w:r>
        <w:rPr>
          <w:rFonts w:hint="eastAsia" w:ascii="宋体" w:cs="宋体"/>
          <w:color w:val="auto"/>
          <w:sz w:val="18"/>
          <w:szCs w:val="18"/>
          <w:highlight w:val="none"/>
          <w:lang w:eastAsia="zh-CN"/>
        </w:rPr>
        <w:t>处理</w:t>
      </w:r>
    </w:p>
    <w:p w14:paraId="4FB251B6">
      <w:pPr>
        <w:autoSpaceDE w:val="0"/>
        <w:autoSpaceDN w:val="0"/>
        <w:adjustRightInd w:val="0"/>
        <w:spacing w:before="14" w:line="466" w:lineRule="exact"/>
        <w:ind w:right="171"/>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合同双方当事人对工程质量有争议的</w:t>
      </w:r>
      <w:r>
        <w:rPr>
          <w:rFonts w:hint="eastAsia" w:ascii="宋体" w:cs="宋体"/>
          <w:color w:val="auto"/>
          <w:spacing w:val="-30"/>
          <w:highlight w:val="none"/>
          <w:lang w:eastAsia="zh-CN"/>
        </w:rPr>
        <w:t>，</w:t>
      </w:r>
      <w:r>
        <w:rPr>
          <w:rFonts w:hint="eastAsia" w:ascii="宋体" w:cs="宋体"/>
          <w:color w:val="auto"/>
          <w:highlight w:val="none"/>
          <w:lang w:eastAsia="zh-CN"/>
        </w:rPr>
        <w:t>按照第</w:t>
      </w:r>
      <w:r>
        <w:rPr>
          <w:rFonts w:ascii="宋体" w:cs="宋体"/>
          <w:color w:val="auto"/>
          <w:spacing w:val="-60"/>
          <w:highlight w:val="none"/>
          <w:lang w:eastAsia="zh-CN"/>
        </w:rPr>
        <w:t xml:space="preserve"> </w:t>
      </w:r>
      <w:r>
        <w:rPr>
          <w:color w:val="auto"/>
          <w:highlight w:val="none"/>
          <w:lang w:eastAsia="zh-CN"/>
        </w:rPr>
        <w:t xml:space="preserve">86.4 </w:t>
      </w:r>
      <w:r>
        <w:rPr>
          <w:rFonts w:hint="eastAsia" w:ascii="宋体" w:cs="宋体"/>
          <w:color w:val="auto"/>
          <w:highlight w:val="none"/>
          <w:lang w:eastAsia="zh-CN"/>
        </w:rPr>
        <w:t>款规定调解或认定</w:t>
      </w:r>
      <w:r>
        <w:rPr>
          <w:rFonts w:hint="eastAsia" w:ascii="宋体" w:cs="宋体"/>
          <w:color w:val="auto"/>
          <w:spacing w:val="-30"/>
          <w:highlight w:val="none"/>
          <w:lang w:eastAsia="zh-CN"/>
        </w:rPr>
        <w:t>，</w:t>
      </w:r>
      <w:r>
        <w:rPr>
          <w:rFonts w:hint="eastAsia" w:ascii="宋体" w:cs="宋体"/>
          <w:color w:val="auto"/>
          <w:highlight w:val="none"/>
          <w:lang w:eastAsia="zh-CN"/>
        </w:rPr>
        <w:t>所需的</w:t>
      </w:r>
      <w:r>
        <w:rPr>
          <w:rFonts w:ascii="宋体" w:cs="宋体"/>
          <w:color w:val="auto"/>
          <w:highlight w:val="none"/>
          <w:lang w:eastAsia="zh-CN"/>
        </w:rPr>
        <w:t xml:space="preserve"> </w:t>
      </w:r>
      <w:r>
        <w:rPr>
          <w:rFonts w:hint="eastAsia" w:ascii="宋体" w:cs="宋体"/>
          <w:color w:val="auto"/>
          <w:highlight w:val="none"/>
          <w:lang w:eastAsia="zh-CN"/>
        </w:rPr>
        <w:t>费用及由此造成的损失，由责任方承担。双方均有责任的，由双方根据其责任</w:t>
      </w:r>
      <w:r>
        <w:rPr>
          <w:rFonts w:ascii="宋体" w:cs="宋体"/>
          <w:color w:val="auto"/>
          <w:highlight w:val="none"/>
          <w:lang w:eastAsia="zh-CN"/>
        </w:rPr>
        <w:t xml:space="preserve"> </w:t>
      </w:r>
      <w:r>
        <w:rPr>
          <w:rFonts w:hint="eastAsia" w:ascii="宋体" w:cs="宋体"/>
          <w:color w:val="auto"/>
          <w:highlight w:val="none"/>
          <w:lang w:eastAsia="zh-CN"/>
        </w:rPr>
        <w:t>划分分别承担。</w:t>
      </w:r>
    </w:p>
    <w:p w14:paraId="419CA758">
      <w:pPr>
        <w:autoSpaceDE w:val="0"/>
        <w:autoSpaceDN w:val="0"/>
        <w:adjustRightInd w:val="0"/>
        <w:spacing w:before="14" w:line="466" w:lineRule="exact"/>
        <w:ind w:right="171"/>
        <w:rPr>
          <w:rFonts w:ascii="宋体" w:cs="宋体"/>
          <w:color w:val="auto"/>
          <w:highlight w:val="none"/>
          <w:lang w:eastAsia="zh-CN"/>
        </w:rPr>
        <w:sectPr>
          <w:type w:val="continuous"/>
          <w:pgSz w:w="11920" w:h="16840"/>
          <w:pgMar w:top="1560" w:right="880" w:bottom="280" w:left="880" w:header="720" w:footer="720" w:gutter="0"/>
          <w:cols w:equalWidth="0" w:num="2">
            <w:col w:w="1340" w:space="420"/>
            <w:col w:w="8400"/>
          </w:cols>
        </w:sectPr>
      </w:pPr>
    </w:p>
    <w:p w14:paraId="4F863693">
      <w:pPr>
        <w:autoSpaceDE w:val="0"/>
        <w:autoSpaceDN w:val="0"/>
        <w:adjustRightInd w:val="0"/>
        <w:spacing w:line="200" w:lineRule="exact"/>
        <w:jc w:val="left"/>
        <w:rPr>
          <w:rFonts w:ascii="宋体" w:cs="宋体"/>
          <w:color w:val="auto"/>
          <w:sz w:val="20"/>
          <w:szCs w:val="20"/>
          <w:highlight w:val="none"/>
          <w:lang w:eastAsia="zh-CN"/>
        </w:rPr>
      </w:pPr>
      <w:r>
        <w:rPr>
          <w:color w:val="auto"/>
          <w:highlight w:val="none"/>
          <w:lang w:eastAsia="zh-CN"/>
        </w:rPr>
        <mc:AlternateContent>
          <mc:Choice Requires="wps">
            <w:drawing>
              <wp:anchor distT="0" distB="0" distL="114300" distR="114300" simplePos="0" relativeHeight="251700224" behindDoc="1" locked="0" layoutInCell="0" allowOverlap="1">
                <wp:simplePos x="0" y="0"/>
                <wp:positionH relativeFrom="page">
                  <wp:posOffset>1753235</wp:posOffset>
                </wp:positionH>
                <wp:positionV relativeFrom="paragraph">
                  <wp:posOffset>95250</wp:posOffset>
                </wp:positionV>
                <wp:extent cx="5104765" cy="0"/>
                <wp:effectExtent l="0" t="0" r="0" b="0"/>
                <wp:wrapNone/>
                <wp:docPr id="41" name="自选图形 55"/>
                <wp:cNvGraphicFramePr/>
                <a:graphic xmlns:a="http://schemas.openxmlformats.org/drawingml/2006/main">
                  <a:graphicData uri="http://schemas.microsoft.com/office/word/2010/wordprocessingShape">
                    <wps:wsp>
                      <wps:cNvSpPr/>
                      <wps:spPr>
                        <a:xfrm>
                          <a:off x="0" y="0"/>
                          <a:ext cx="5104765" cy="0"/>
                        </a:xfrm>
                        <a:custGeom>
                          <a:avLst/>
                          <a:gdLst>
                            <a:gd name="A1" fmla="val 0"/>
                            <a:gd name="A2" fmla="val 0"/>
                            <a:gd name="A3" fmla="val 0"/>
                          </a:gdLst>
                          <a:ahLst/>
                          <a:cxnLst/>
                          <a:rect l="0" t="0" r="0" b="0"/>
                          <a:pathLst>
                            <a:path w="8039" h="1">
                              <a:moveTo>
                                <a:pt x="0" y="0"/>
                              </a:moveTo>
                              <a:lnTo>
                                <a:pt x="8038"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55" o:spid="_x0000_s1026" o:spt="100" style="position:absolute;left:0pt;margin-left:138.05pt;margin-top:7.5pt;height:0pt;width:401.95pt;mso-position-horizontal-relative:page;z-index:-251616256;mso-width-relative:page;mso-height-relative:page;" filled="f" stroked="t" coordsize="8039,1" o:allowincell="f" o:gfxdata="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5EKTK1QAA&#10;AAoBAAAPAAAAAAAAAAEAIAAAACIAAABkcnMvZG93bnJldi54bWxQSwECFAAUAAAACACHTuJAGSSH&#10;L1oCAAAVBQAADgAAAAAAAAABACAAAAAkAQAAZHJzL2Uyb0RvYy54bWxQSwUGAAAAAAYABgBZAQAA&#10;8AUAAAAA&#10;" path="m0,0l8038,0e">
                <v:fill on="f" focussize="0,0"/>
                <v:stroke weight="0.7pt" color="#000000" joinstyle="round"/>
                <v:imagedata o:title=""/>
                <o:lock v:ext="edit" aspectratio="f"/>
              </v:shape>
            </w:pict>
          </mc:Fallback>
        </mc:AlternateContent>
      </w:r>
    </w:p>
    <w:p w14:paraId="23ED6610">
      <w:pPr>
        <w:autoSpaceDE w:val="0"/>
        <w:autoSpaceDN w:val="0"/>
        <w:adjustRightInd w:val="0"/>
        <w:spacing w:before="16" w:line="240" w:lineRule="exact"/>
        <w:jc w:val="left"/>
        <w:rPr>
          <w:rFonts w:ascii="宋体" w:cs="宋体"/>
          <w:color w:val="auto"/>
          <w:highlight w:val="none"/>
          <w:lang w:eastAsia="zh-CN"/>
        </w:rPr>
      </w:pPr>
    </w:p>
    <w:p w14:paraId="38A7AB38">
      <w:pPr>
        <w:pStyle w:val="92"/>
        <w:rPr>
          <w:color w:val="auto"/>
          <w:highlight w:val="none"/>
          <w:lang w:eastAsia="zh-CN"/>
        </w:rPr>
      </w:pPr>
      <w:bookmarkStart w:id="56" w:name="_Toc287627972"/>
      <w:r>
        <w:rPr>
          <w:color w:val="auto"/>
          <w:highlight w:val="none"/>
          <w:lang w:eastAsia="zh-CN"/>
        </w:rPr>
        <w:t>43</w:t>
      </w:r>
      <w:r>
        <w:rPr>
          <w:color w:val="auto"/>
          <w:highlight w:val="none"/>
          <w:lang w:eastAsia="zh-CN"/>
        </w:rPr>
        <w:tab/>
      </w:r>
      <w:r>
        <w:rPr>
          <w:rFonts w:hint="eastAsia"/>
          <w:color w:val="auto"/>
          <w:highlight w:val="none"/>
          <w:lang w:eastAsia="zh-CN"/>
        </w:rPr>
        <w:t>工程质量创优</w:t>
      </w:r>
      <w:bookmarkEnd w:id="56"/>
    </w:p>
    <w:p w14:paraId="184157B6">
      <w:pPr>
        <w:autoSpaceDE w:val="0"/>
        <w:autoSpaceDN w:val="0"/>
        <w:adjustRightInd w:val="0"/>
        <w:spacing w:before="3" w:line="140" w:lineRule="exact"/>
        <w:jc w:val="left"/>
        <w:rPr>
          <w:rFonts w:ascii="宋体" w:cs="宋体"/>
          <w:color w:val="auto"/>
          <w:sz w:val="14"/>
          <w:szCs w:val="14"/>
          <w:highlight w:val="none"/>
          <w:lang w:eastAsia="zh-CN"/>
        </w:rPr>
      </w:pPr>
    </w:p>
    <w:p w14:paraId="2AE86A46">
      <w:pPr>
        <w:autoSpaceDE w:val="0"/>
        <w:autoSpaceDN w:val="0"/>
        <w:adjustRightInd w:val="0"/>
        <w:spacing w:line="200" w:lineRule="exact"/>
        <w:jc w:val="left"/>
        <w:rPr>
          <w:rFonts w:ascii="宋体" w:cs="宋体"/>
          <w:color w:val="auto"/>
          <w:sz w:val="20"/>
          <w:szCs w:val="20"/>
          <w:highlight w:val="none"/>
          <w:lang w:eastAsia="zh-CN"/>
        </w:rPr>
      </w:pPr>
    </w:p>
    <w:p w14:paraId="1827ED8E">
      <w:pPr>
        <w:autoSpaceDE w:val="0"/>
        <w:autoSpaceDN w:val="0"/>
        <w:adjustRightInd w:val="0"/>
        <w:spacing w:line="200" w:lineRule="exact"/>
        <w:jc w:val="left"/>
        <w:rPr>
          <w:rFonts w:ascii="宋体" w:cs="宋体"/>
          <w:color w:val="auto"/>
          <w:sz w:val="20"/>
          <w:szCs w:val="20"/>
          <w:highlight w:val="none"/>
          <w:lang w:eastAsia="zh-CN"/>
        </w:rPr>
        <w:sectPr>
          <w:type w:val="continuous"/>
          <w:pgSz w:w="11920" w:h="16840"/>
          <w:pgMar w:top="1560" w:right="880" w:bottom="280" w:left="880" w:header="720" w:footer="720" w:gutter="0"/>
          <w:cols w:space="720" w:num="1"/>
        </w:sectPr>
      </w:pPr>
    </w:p>
    <w:p w14:paraId="497AEFF8">
      <w:pPr>
        <w:autoSpaceDE w:val="0"/>
        <w:autoSpaceDN w:val="0"/>
        <w:adjustRightInd w:val="0"/>
        <w:spacing w:before="29"/>
        <w:ind w:left="105"/>
        <w:jc w:val="left"/>
        <w:rPr>
          <w:color w:val="auto"/>
          <w:highlight w:val="none"/>
          <w:lang w:eastAsia="zh-CN"/>
        </w:rPr>
      </w:pPr>
      <w:r>
        <w:rPr>
          <w:color w:val="auto"/>
          <w:highlight w:val="none"/>
          <w:lang w:eastAsia="zh-CN"/>
        </w:rPr>
        <w:t>43.1</w:t>
      </w:r>
    </w:p>
    <w:p w14:paraId="27D1EDE0">
      <w:pPr>
        <w:autoSpaceDE w:val="0"/>
        <w:autoSpaceDN w:val="0"/>
        <w:adjustRightInd w:val="0"/>
        <w:spacing w:before="7" w:line="150" w:lineRule="exact"/>
        <w:jc w:val="left"/>
        <w:rPr>
          <w:color w:val="auto"/>
          <w:sz w:val="15"/>
          <w:szCs w:val="15"/>
          <w:highlight w:val="none"/>
          <w:lang w:eastAsia="zh-CN"/>
        </w:rPr>
      </w:pPr>
    </w:p>
    <w:p w14:paraId="73C50779">
      <w:pPr>
        <w:autoSpaceDE w:val="0"/>
        <w:autoSpaceDN w:val="0"/>
        <w:adjustRightInd w:val="0"/>
        <w:spacing w:line="279" w:lineRule="auto"/>
        <w:ind w:left="105" w:right="-40"/>
        <w:jc w:val="left"/>
        <w:rPr>
          <w:rFonts w:ascii="宋体" w:cs="宋体"/>
          <w:color w:val="auto"/>
          <w:spacing w:val="1"/>
          <w:sz w:val="18"/>
          <w:szCs w:val="18"/>
          <w:highlight w:val="none"/>
          <w:lang w:eastAsia="zh-CN"/>
        </w:rPr>
      </w:pPr>
      <w:r>
        <w:rPr>
          <w:rFonts w:hint="eastAsia" w:ascii="宋体" w:cs="宋体"/>
          <w:color w:val="auto"/>
          <w:spacing w:val="14"/>
          <w:sz w:val="18"/>
          <w:szCs w:val="18"/>
          <w:highlight w:val="none"/>
          <w:lang w:eastAsia="zh-CN"/>
        </w:rPr>
        <w:t>甲方鼓励质</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量创优</w:t>
      </w:r>
    </w:p>
    <w:p w14:paraId="60129947">
      <w:pPr>
        <w:autoSpaceDE w:val="0"/>
        <w:autoSpaceDN w:val="0"/>
        <w:adjustRightInd w:val="0"/>
        <w:spacing w:line="279" w:lineRule="auto"/>
        <w:ind w:left="105" w:right="-40"/>
        <w:jc w:val="left"/>
        <w:rPr>
          <w:rFonts w:ascii="宋体" w:cs="宋体"/>
          <w:color w:val="auto"/>
          <w:sz w:val="20"/>
          <w:szCs w:val="20"/>
          <w:highlight w:val="none"/>
          <w:lang w:eastAsia="zh-CN"/>
        </w:rPr>
      </w:pPr>
      <w:r>
        <w:rPr>
          <w:rFonts w:ascii="宋体" w:cs="宋体"/>
          <w:color w:val="auto"/>
          <w:sz w:val="18"/>
          <w:szCs w:val="18"/>
          <w:highlight w:val="none"/>
          <w:lang w:eastAsia="zh-CN"/>
        </w:rPr>
        <w:br w:type="column"/>
      </w:r>
    </w:p>
    <w:p w14:paraId="40983205">
      <w:pPr>
        <w:autoSpaceDE w:val="0"/>
        <w:autoSpaceDN w:val="0"/>
        <w:adjustRightInd w:val="0"/>
        <w:spacing w:line="317" w:lineRule="auto"/>
        <w:ind w:right="169"/>
        <w:rPr>
          <w:rFonts w:ascii="宋体" w:cs="宋体"/>
          <w:color w:val="auto"/>
          <w:highlight w:val="none"/>
          <w:lang w:eastAsia="zh-CN"/>
        </w:rPr>
      </w:pPr>
      <w:r>
        <w:rPr>
          <w:rFonts w:hint="eastAsia" w:ascii="宋体" w:cs="宋体"/>
          <w:color w:val="auto"/>
          <w:highlight w:val="none"/>
          <w:lang w:eastAsia="zh-CN"/>
        </w:rPr>
        <w:t>甲方应配合乙方加强合同工程质量与施工安全管理，鼓励乙方实施合同工程质量创优。对于合同工程质量标准高于国家规定或合同约定的质量验收合格标准的，应按照第</w:t>
      </w:r>
      <w:r>
        <w:rPr>
          <w:rFonts w:ascii="宋体" w:cs="宋体"/>
          <w:color w:val="auto"/>
          <w:spacing w:val="-60"/>
          <w:highlight w:val="none"/>
          <w:lang w:eastAsia="zh-CN"/>
        </w:rPr>
        <w:t xml:space="preserve"> </w:t>
      </w:r>
      <w:r>
        <w:rPr>
          <w:color w:val="auto"/>
          <w:highlight w:val="none"/>
          <w:lang w:eastAsia="zh-CN"/>
        </w:rPr>
        <w:t xml:space="preserve">67 </w:t>
      </w:r>
      <w:r>
        <w:rPr>
          <w:rFonts w:hint="eastAsia" w:ascii="宋体" w:cs="宋体"/>
          <w:color w:val="auto"/>
          <w:highlight w:val="none"/>
          <w:lang w:eastAsia="zh-CN"/>
        </w:rPr>
        <w:t>条规定向乙方支付工程优质费。</w:t>
      </w:r>
    </w:p>
    <w:p w14:paraId="25C84038">
      <w:pPr>
        <w:autoSpaceDE w:val="0"/>
        <w:autoSpaceDN w:val="0"/>
        <w:adjustRightInd w:val="0"/>
        <w:spacing w:before="4" w:line="220" w:lineRule="exact"/>
        <w:jc w:val="left"/>
        <w:rPr>
          <w:rFonts w:ascii="宋体" w:cs="宋体"/>
          <w:color w:val="auto"/>
          <w:sz w:val="22"/>
          <w:szCs w:val="22"/>
          <w:highlight w:val="none"/>
          <w:lang w:eastAsia="zh-CN"/>
        </w:rPr>
      </w:pPr>
    </w:p>
    <w:p w14:paraId="2FBF4117">
      <w:pPr>
        <w:autoSpaceDE w:val="0"/>
        <w:autoSpaceDN w:val="0"/>
        <w:adjustRightInd w:val="0"/>
        <w:spacing w:before="4" w:line="220" w:lineRule="exact"/>
        <w:jc w:val="left"/>
        <w:rPr>
          <w:rFonts w:ascii="宋体" w:cs="宋体"/>
          <w:color w:val="auto"/>
          <w:sz w:val="22"/>
          <w:szCs w:val="22"/>
          <w:highlight w:val="none"/>
          <w:lang w:eastAsia="zh-CN"/>
        </w:rPr>
      </w:pPr>
    </w:p>
    <w:p w14:paraId="180435D6">
      <w:pPr>
        <w:autoSpaceDE w:val="0"/>
        <w:autoSpaceDN w:val="0"/>
        <w:adjustRightInd w:val="0"/>
        <w:spacing w:line="468" w:lineRule="exact"/>
        <w:ind w:right="171"/>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70F3E22F">
      <w:pPr>
        <w:autoSpaceDE w:val="0"/>
        <w:autoSpaceDN w:val="0"/>
        <w:adjustRightInd w:val="0"/>
        <w:spacing w:line="200" w:lineRule="exact"/>
        <w:jc w:val="left"/>
        <w:rPr>
          <w:rFonts w:ascii="宋体" w:cs="宋体"/>
          <w:color w:val="auto"/>
          <w:sz w:val="20"/>
          <w:szCs w:val="20"/>
          <w:highlight w:val="none"/>
          <w:lang w:eastAsia="zh-CN"/>
        </w:rPr>
      </w:pPr>
    </w:p>
    <w:p w14:paraId="3B1A04AF">
      <w:pPr>
        <w:tabs>
          <w:tab w:val="left" w:leader="dot" w:pos="9880"/>
        </w:tabs>
        <w:autoSpaceDE w:val="0"/>
        <w:autoSpaceDN w:val="0"/>
        <w:adjustRightInd w:val="0"/>
        <w:spacing w:line="271" w:lineRule="exact"/>
        <w:ind w:left="141"/>
        <w:jc w:val="left"/>
        <w:rPr>
          <w:rFonts w:ascii="宋体" w:cs="宋体"/>
          <w:color w:val="auto"/>
          <w:sz w:val="20"/>
          <w:szCs w:val="20"/>
          <w:highlight w:val="none"/>
          <w:lang w:eastAsia="zh-CN"/>
        </w:rPr>
      </w:pPr>
      <w:r>
        <w:rPr>
          <w:color w:val="auto"/>
          <w:position w:val="-1"/>
          <w:highlight w:val="none"/>
          <w:lang w:eastAsia="zh-CN"/>
        </w:rPr>
        <w:t>43.2</w:t>
      </w:r>
      <w:r>
        <w:rPr>
          <w:rFonts w:hint="eastAsia"/>
          <w:color w:val="auto"/>
          <w:position w:val="-1"/>
          <w:highlight w:val="none"/>
          <w:lang w:eastAsia="zh-CN"/>
        </w:rPr>
        <w:tab/>
      </w:r>
    </w:p>
    <w:p w14:paraId="08D2CEF1">
      <w:pPr>
        <w:autoSpaceDE w:val="0"/>
        <w:autoSpaceDN w:val="0"/>
        <w:adjustRightInd w:val="0"/>
        <w:spacing w:line="200" w:lineRule="exact"/>
        <w:jc w:val="left"/>
        <w:rPr>
          <w:rFonts w:ascii="宋体" w:cs="宋体"/>
          <w:color w:val="auto"/>
          <w:sz w:val="20"/>
          <w:szCs w:val="20"/>
          <w:highlight w:val="none"/>
          <w:lang w:eastAsia="zh-CN"/>
        </w:rPr>
        <w:sectPr>
          <w:type w:val="continuous"/>
          <w:pgSz w:w="11920" w:h="16840"/>
          <w:pgMar w:top="1560" w:right="880" w:bottom="280" w:left="880" w:header="720" w:footer="720" w:gutter="0"/>
          <w:cols w:space="720" w:num="1"/>
        </w:sectPr>
      </w:pPr>
    </w:p>
    <w:p w14:paraId="3EDB1874">
      <w:pPr>
        <w:autoSpaceDE w:val="0"/>
        <w:autoSpaceDN w:val="0"/>
        <w:adjustRightInd w:val="0"/>
        <w:spacing w:line="200" w:lineRule="exact"/>
        <w:jc w:val="left"/>
        <w:rPr>
          <w:rFonts w:ascii="宋体" w:cs="宋体"/>
          <w:color w:val="auto"/>
          <w:sz w:val="20"/>
          <w:szCs w:val="20"/>
          <w:highlight w:val="none"/>
          <w:lang w:eastAsia="zh-CN"/>
        </w:rPr>
      </w:pPr>
    </w:p>
    <w:p w14:paraId="7F92D0D5">
      <w:pPr>
        <w:autoSpaceDE w:val="0"/>
        <w:autoSpaceDN w:val="0"/>
        <w:adjustRightInd w:val="0"/>
        <w:spacing w:line="200" w:lineRule="exact"/>
        <w:jc w:val="left"/>
        <w:rPr>
          <w:rFonts w:ascii="宋体" w:cs="宋体"/>
          <w:color w:val="auto"/>
          <w:sz w:val="20"/>
          <w:szCs w:val="20"/>
          <w:highlight w:val="none"/>
          <w:lang w:eastAsia="zh-CN"/>
        </w:rPr>
      </w:pPr>
      <w:r>
        <w:rPr>
          <w:rFonts w:hint="eastAsia" w:ascii="宋体" w:cs="宋体"/>
          <w:color w:val="auto"/>
          <w:sz w:val="20"/>
          <w:szCs w:val="20"/>
          <w:highlight w:val="none"/>
          <w:lang w:eastAsia="zh-CN"/>
        </w:rPr>
        <w:t>乙方争取质 量创优</w:t>
      </w:r>
    </w:p>
    <w:p w14:paraId="5FB33E10">
      <w:pPr>
        <w:autoSpaceDE w:val="0"/>
        <w:autoSpaceDN w:val="0"/>
        <w:adjustRightInd w:val="0"/>
        <w:spacing w:line="317" w:lineRule="auto"/>
        <w:ind w:right="169"/>
        <w:rPr>
          <w:rFonts w:ascii="宋体" w:cs="宋体"/>
          <w:color w:val="auto"/>
          <w:highlight w:val="none"/>
          <w:lang w:eastAsia="zh-CN"/>
        </w:rPr>
      </w:pPr>
      <w:r>
        <w:rPr>
          <w:rFonts w:ascii="宋体" w:cs="宋体"/>
          <w:color w:val="auto"/>
          <w:sz w:val="20"/>
          <w:szCs w:val="20"/>
          <w:highlight w:val="none"/>
          <w:lang w:eastAsia="zh-CN"/>
        </w:rPr>
        <w:br w:type="column"/>
      </w:r>
      <w:r>
        <w:rPr>
          <w:rFonts w:hint="eastAsia" w:ascii="宋体" w:cs="宋体"/>
          <w:color w:val="auto"/>
          <w:highlight w:val="none"/>
          <w:lang w:eastAsia="zh-CN"/>
        </w:rPr>
        <w:t>乙方应采取有效措施确保合同工程质量与施工安全，在保证工程质量、施工 安全达到国家或行业的强制性标准的前提下，提高工程质量与施工安全管理水 平，争取合同工程质量创优。</w:t>
      </w:r>
    </w:p>
    <w:p w14:paraId="2D1DB987">
      <w:pPr>
        <w:autoSpaceDE w:val="0"/>
        <w:autoSpaceDN w:val="0"/>
        <w:adjustRightInd w:val="0"/>
        <w:spacing w:line="200" w:lineRule="exact"/>
        <w:jc w:val="left"/>
        <w:rPr>
          <w:rFonts w:ascii="宋体" w:cs="宋体"/>
          <w:color w:val="auto"/>
          <w:sz w:val="20"/>
          <w:szCs w:val="20"/>
          <w:highlight w:val="none"/>
          <w:lang w:eastAsia="zh-CN"/>
        </w:rPr>
        <w:sectPr>
          <w:type w:val="continuous"/>
          <w:pgSz w:w="11920" w:h="16840"/>
          <w:pgMar w:top="1560" w:right="880" w:bottom="280" w:left="880" w:header="720" w:footer="720" w:gutter="0"/>
          <w:cols w:equalWidth="0" w:num="2">
            <w:col w:w="1273" w:space="487"/>
            <w:col w:w="8400"/>
          </w:cols>
        </w:sectPr>
      </w:pPr>
    </w:p>
    <w:p w14:paraId="2EC16B21">
      <w:pPr>
        <w:autoSpaceDE w:val="0"/>
        <w:autoSpaceDN w:val="0"/>
        <w:adjustRightInd w:val="0"/>
        <w:spacing w:line="200" w:lineRule="exact"/>
        <w:jc w:val="left"/>
        <w:rPr>
          <w:rFonts w:ascii="宋体" w:cs="宋体"/>
          <w:color w:val="auto"/>
          <w:sz w:val="20"/>
          <w:szCs w:val="20"/>
          <w:highlight w:val="none"/>
          <w:lang w:eastAsia="zh-CN"/>
        </w:rPr>
      </w:pPr>
      <w:r>
        <w:rPr>
          <w:color w:val="auto"/>
          <w:highlight w:val="none"/>
          <w:lang w:eastAsia="zh-CN"/>
        </w:rPr>
        <mc:AlternateContent>
          <mc:Choice Requires="wps">
            <w:drawing>
              <wp:anchor distT="0" distB="0" distL="114300" distR="114300" simplePos="0" relativeHeight="251753472" behindDoc="1" locked="0" layoutInCell="1" allowOverlap="1">
                <wp:simplePos x="0" y="0"/>
                <wp:positionH relativeFrom="page">
                  <wp:posOffset>1753235</wp:posOffset>
                </wp:positionH>
                <wp:positionV relativeFrom="paragraph">
                  <wp:posOffset>12700</wp:posOffset>
                </wp:positionV>
                <wp:extent cx="5104765" cy="0"/>
                <wp:effectExtent l="0" t="0" r="0" b="0"/>
                <wp:wrapNone/>
                <wp:docPr id="93" name="自选图形 54"/>
                <wp:cNvGraphicFramePr/>
                <a:graphic xmlns:a="http://schemas.openxmlformats.org/drawingml/2006/main">
                  <a:graphicData uri="http://schemas.microsoft.com/office/word/2010/wordprocessingShape">
                    <wps:wsp>
                      <wps:cNvSpPr/>
                      <wps:spPr>
                        <a:xfrm>
                          <a:off x="0" y="0"/>
                          <a:ext cx="5104765" cy="0"/>
                        </a:xfrm>
                        <a:custGeom>
                          <a:avLst/>
                          <a:gdLst>
                            <a:gd name="A1" fmla="val 0"/>
                            <a:gd name="A2" fmla="val 0"/>
                            <a:gd name="A3" fmla="val 0"/>
                          </a:gdLst>
                          <a:ahLst/>
                          <a:cxnLst/>
                          <a:rect l="0" t="0" r="0" b="0"/>
                          <a:pathLst>
                            <a:path w="8039" h="1">
                              <a:moveTo>
                                <a:pt x="0" y="0"/>
                              </a:moveTo>
                              <a:lnTo>
                                <a:pt x="8038"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54" o:spid="_x0000_s1026" o:spt="100" style="position:absolute;left:0pt;margin-left:138.05pt;margin-top:1pt;height:0pt;width:401.95pt;mso-position-horizontal-relative:page;z-index:-251563008;mso-width-relative:page;mso-height-relative:page;" filled="f" stroked="t" coordsize="8039,1" o:gfxdata="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Ufoc9IAAAAI&#10;AQAADwAAAAAAAAABACAAAAAiAAAAZHJzL2Rvd25yZXYueG1sUEsBAhQAFAAAAAgAh07iQIw7j59b&#10;AgAAFQUAAA4AAAAAAAAAAQAgAAAAIQEAAGRycy9lMm9Eb2MueG1sUEsFBgAAAAAGAAYAWQEAAO4F&#10;AAAAAA==&#10;" path="m0,0l8038,0e">
                <v:fill on="f" focussize="0,0"/>
                <v:stroke weight="0.7pt" color="#000000" joinstyle="round"/>
                <v:imagedata o:title=""/>
                <o:lock v:ext="edit" aspectratio="f"/>
              </v:shape>
            </w:pict>
          </mc:Fallback>
        </mc:AlternateContent>
      </w:r>
    </w:p>
    <w:p w14:paraId="0BF55D84">
      <w:pPr>
        <w:autoSpaceDE w:val="0"/>
        <w:autoSpaceDN w:val="0"/>
        <w:adjustRightInd w:val="0"/>
        <w:spacing w:line="200" w:lineRule="exact"/>
        <w:jc w:val="left"/>
        <w:rPr>
          <w:rFonts w:ascii="宋体" w:cs="宋体"/>
          <w:color w:val="auto"/>
          <w:sz w:val="20"/>
          <w:szCs w:val="20"/>
          <w:highlight w:val="none"/>
          <w:lang w:eastAsia="zh-CN"/>
        </w:rPr>
      </w:pPr>
    </w:p>
    <w:p w14:paraId="41BBCCD9">
      <w:pPr>
        <w:pStyle w:val="92"/>
        <w:rPr>
          <w:color w:val="auto"/>
          <w:highlight w:val="none"/>
          <w:lang w:eastAsia="zh-CN"/>
        </w:rPr>
      </w:pPr>
      <w:bookmarkStart w:id="57" w:name="_Toc287627973"/>
      <w:r>
        <w:rPr>
          <w:color w:val="auto"/>
          <w:highlight w:val="none"/>
          <w:lang w:eastAsia="zh-CN"/>
        </w:rPr>
        <w:t>44</w:t>
      </w:r>
      <w:r>
        <w:rPr>
          <w:color w:val="auto"/>
          <w:highlight w:val="none"/>
          <w:lang w:eastAsia="zh-CN"/>
        </w:rPr>
        <w:tab/>
      </w:r>
      <w:r>
        <w:rPr>
          <w:rFonts w:hint="eastAsia"/>
          <w:color w:val="auto"/>
          <w:highlight w:val="none"/>
          <w:lang w:eastAsia="zh-CN"/>
        </w:rPr>
        <w:t>工程的照管</w:t>
      </w:r>
      <w:bookmarkEnd w:id="57"/>
    </w:p>
    <w:p w14:paraId="0FB97238">
      <w:pPr>
        <w:autoSpaceDE w:val="0"/>
        <w:autoSpaceDN w:val="0"/>
        <w:adjustRightInd w:val="0"/>
        <w:spacing w:before="1" w:line="190" w:lineRule="exact"/>
        <w:jc w:val="left"/>
        <w:rPr>
          <w:rFonts w:ascii="宋体" w:cs="宋体"/>
          <w:color w:val="auto"/>
          <w:sz w:val="19"/>
          <w:szCs w:val="19"/>
          <w:highlight w:val="none"/>
          <w:lang w:eastAsia="zh-CN"/>
        </w:rPr>
      </w:pPr>
    </w:p>
    <w:p w14:paraId="1963D1EF">
      <w:pPr>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44.1</w:t>
      </w:r>
    </w:p>
    <w:p w14:paraId="6FA652AB">
      <w:pPr>
        <w:autoSpaceDE w:val="0"/>
        <w:autoSpaceDN w:val="0"/>
        <w:adjustRightInd w:val="0"/>
        <w:spacing w:before="7" w:line="220" w:lineRule="exact"/>
        <w:jc w:val="left"/>
        <w:rPr>
          <w:color w:val="auto"/>
          <w:sz w:val="22"/>
          <w:szCs w:val="22"/>
          <w:highlight w:val="none"/>
          <w:lang w:eastAsia="zh-CN"/>
        </w:rPr>
      </w:pPr>
    </w:p>
    <w:p w14:paraId="09C7F261">
      <w:pPr>
        <w:autoSpaceDE w:val="0"/>
        <w:autoSpaceDN w:val="0"/>
        <w:adjustRightInd w:val="0"/>
        <w:spacing w:line="240" w:lineRule="exact"/>
        <w:ind w:left="105"/>
        <w:jc w:val="left"/>
        <w:rPr>
          <w:rFonts w:ascii="宋体" w:cs="宋体"/>
          <w:color w:val="auto"/>
          <w:sz w:val="18"/>
          <w:szCs w:val="18"/>
          <w:highlight w:val="none"/>
          <w:lang w:eastAsia="zh-CN"/>
        </w:rPr>
      </w:pPr>
      <w:r>
        <w:rPr>
          <w:rFonts w:hint="eastAsia" w:ascii="宋体" w:cs="宋体"/>
          <w:color w:val="auto"/>
          <w:spacing w:val="1"/>
          <w:position w:val="-2"/>
          <w:sz w:val="18"/>
          <w:szCs w:val="18"/>
          <w:highlight w:val="none"/>
          <w:lang w:eastAsia="zh-CN"/>
        </w:rPr>
        <w:t>工程</w:t>
      </w:r>
      <w:r>
        <w:rPr>
          <w:rFonts w:hint="eastAsia" w:ascii="宋体" w:cs="宋体"/>
          <w:color w:val="auto"/>
          <w:position w:val="-2"/>
          <w:sz w:val="18"/>
          <w:szCs w:val="18"/>
          <w:highlight w:val="none"/>
          <w:lang w:eastAsia="zh-CN"/>
        </w:rPr>
        <w:t>照管</w:t>
      </w:r>
    </w:p>
    <w:p w14:paraId="0E48B204">
      <w:pPr>
        <w:autoSpaceDE w:val="0"/>
        <w:autoSpaceDN w:val="0"/>
        <w:adjustRightInd w:val="0"/>
        <w:spacing w:line="240" w:lineRule="exact"/>
        <w:ind w:left="105"/>
        <w:jc w:val="left"/>
        <w:rPr>
          <w:rFonts w:ascii="宋体" w:cs="宋体"/>
          <w:color w:val="auto"/>
          <w:sz w:val="18"/>
          <w:szCs w:val="18"/>
          <w:highlight w:val="none"/>
          <w:lang w:eastAsia="zh-CN"/>
        </w:rPr>
        <w:sectPr>
          <w:type w:val="continuous"/>
          <w:pgSz w:w="11920" w:h="16840"/>
          <w:pgMar w:top="1560" w:right="880" w:bottom="280" w:left="880" w:header="720" w:footer="720" w:gutter="0"/>
          <w:cols w:space="720" w:num="1"/>
        </w:sectPr>
      </w:pPr>
    </w:p>
    <w:p w14:paraId="151DA42E">
      <w:pPr>
        <w:autoSpaceDE w:val="0"/>
        <w:autoSpaceDN w:val="0"/>
        <w:adjustRightInd w:val="0"/>
        <w:spacing w:line="333" w:lineRule="exact"/>
        <w:ind w:left="1760"/>
        <w:jc w:val="left"/>
        <w:rPr>
          <w:rFonts w:ascii="宋体" w:cs="宋体"/>
          <w:color w:val="auto"/>
          <w:highlight w:val="none"/>
          <w:lang w:eastAsia="zh-CN"/>
        </w:rPr>
      </w:pPr>
      <w:r>
        <w:rPr>
          <w:rFonts w:hint="eastAsia" w:ascii="宋体" w:cs="宋体"/>
          <w:color w:val="auto"/>
          <w:position w:val="-3"/>
          <w:highlight w:val="none"/>
          <w:lang w:eastAsia="zh-CN"/>
        </w:rPr>
        <w:t>从开工之日起，乙方应全面负责照管合同工程及运至现场将用于和安装在合</w:t>
      </w:r>
    </w:p>
    <w:p w14:paraId="429624DB">
      <w:pPr>
        <w:autoSpaceDE w:val="0"/>
        <w:autoSpaceDN w:val="0"/>
        <w:adjustRightInd w:val="0"/>
        <w:spacing w:before="3" w:line="110" w:lineRule="exact"/>
        <w:jc w:val="left"/>
        <w:rPr>
          <w:rFonts w:ascii="宋体" w:cs="宋体"/>
          <w:color w:val="auto"/>
          <w:sz w:val="11"/>
          <w:szCs w:val="11"/>
          <w:highlight w:val="none"/>
          <w:lang w:eastAsia="zh-CN"/>
        </w:rPr>
      </w:pPr>
    </w:p>
    <w:p w14:paraId="49CDB6FA">
      <w:pPr>
        <w:autoSpaceDE w:val="0"/>
        <w:autoSpaceDN w:val="0"/>
        <w:adjustRightInd w:val="0"/>
        <w:spacing w:line="316" w:lineRule="auto"/>
        <w:ind w:left="1760" w:right="51"/>
        <w:jc w:val="left"/>
        <w:rPr>
          <w:rFonts w:ascii="宋体" w:cs="宋体"/>
          <w:color w:val="auto"/>
          <w:highlight w:val="none"/>
          <w:lang w:eastAsia="zh-CN"/>
        </w:rPr>
      </w:pPr>
      <w:r>
        <w:rPr>
          <w:rFonts w:hint="eastAsia" w:ascii="宋体" w:cs="宋体"/>
          <w:color w:val="auto"/>
          <w:highlight w:val="none"/>
          <w:lang w:eastAsia="zh-CN"/>
        </w:rPr>
        <w:t>同工程中的材料和工程设备</w:t>
      </w:r>
      <w:r>
        <w:rPr>
          <w:rFonts w:hint="eastAsia" w:ascii="宋体" w:cs="宋体"/>
          <w:color w:val="auto"/>
          <w:spacing w:val="-60"/>
          <w:highlight w:val="none"/>
          <w:lang w:eastAsia="zh-CN"/>
        </w:rPr>
        <w:t>，</w:t>
      </w:r>
      <w:r>
        <w:rPr>
          <w:rFonts w:hint="eastAsia" w:ascii="宋体" w:cs="宋体"/>
          <w:color w:val="auto"/>
          <w:highlight w:val="none"/>
          <w:lang w:eastAsia="zh-CN"/>
        </w:rPr>
        <w:t>直到合同双方当事人确认工程移交之日止</w:t>
      </w:r>
      <w:r>
        <w:rPr>
          <w:rFonts w:hint="eastAsia" w:ascii="宋体" w:cs="宋体"/>
          <w:color w:val="auto"/>
          <w:spacing w:val="-60"/>
          <w:highlight w:val="none"/>
          <w:lang w:eastAsia="zh-CN"/>
        </w:rPr>
        <w:t>。</w:t>
      </w:r>
      <w:r>
        <w:rPr>
          <w:rFonts w:hint="eastAsia" w:ascii="宋体" w:cs="宋体"/>
          <w:color w:val="auto"/>
          <w:highlight w:val="none"/>
          <w:lang w:eastAsia="zh-CN"/>
        </w:rPr>
        <w:t>此后，</w:t>
      </w:r>
      <w:r>
        <w:rPr>
          <w:rFonts w:ascii="宋体" w:cs="宋体"/>
          <w:color w:val="auto"/>
          <w:highlight w:val="none"/>
          <w:lang w:eastAsia="zh-CN"/>
        </w:rPr>
        <w:t xml:space="preserve"> </w:t>
      </w:r>
      <w:r>
        <w:rPr>
          <w:rFonts w:hint="eastAsia" w:ascii="宋体" w:cs="宋体"/>
          <w:color w:val="auto"/>
          <w:highlight w:val="none"/>
          <w:lang w:eastAsia="zh-CN"/>
        </w:rPr>
        <w:t>工程的照管即转由甲方负责。</w:t>
      </w:r>
    </w:p>
    <w:p w14:paraId="14194B18">
      <w:pPr>
        <w:autoSpaceDE w:val="0"/>
        <w:autoSpaceDN w:val="0"/>
        <w:adjustRightInd w:val="0"/>
        <w:spacing w:line="316" w:lineRule="auto"/>
        <w:ind w:left="1760" w:right="51"/>
        <w:jc w:val="left"/>
        <w:rPr>
          <w:rFonts w:ascii="宋体" w:cs="宋体"/>
          <w:color w:val="auto"/>
          <w:highlight w:val="none"/>
          <w:lang w:eastAsia="zh-CN"/>
        </w:rPr>
      </w:pPr>
      <w:r>
        <w:rPr>
          <w:rFonts w:hint="eastAsia" w:ascii="宋体" w:cs="宋体"/>
          <w:color w:val="auto"/>
          <w:highlight w:val="none"/>
          <w:lang w:eastAsia="zh-CN"/>
        </w:rPr>
        <w:t>如果在整个工程移交前，合同双方当事人已经确认移交或甲方提前使用其中任一单位工程，则从确认移交或提前使用之日起乙方无须对该单位工程负责照管，而转由甲方负责。但是，乙方应继续负责照管尚未完成的工程和将用于或安装在合同工程中的材料和工程设备，直至完成上述工作并经合同双方当事人确认整个工程移交之日止。</w:t>
      </w:r>
    </w:p>
    <w:p w14:paraId="66725D5C">
      <w:pPr>
        <w:autoSpaceDE w:val="0"/>
        <w:autoSpaceDN w:val="0"/>
        <w:adjustRightInd w:val="0"/>
        <w:spacing w:line="200" w:lineRule="exact"/>
        <w:jc w:val="left"/>
        <w:rPr>
          <w:rFonts w:ascii="宋体" w:cs="宋体"/>
          <w:color w:val="auto"/>
          <w:sz w:val="20"/>
          <w:szCs w:val="20"/>
          <w:highlight w:val="none"/>
          <w:lang w:eastAsia="zh-CN"/>
        </w:rPr>
      </w:pPr>
    </w:p>
    <w:p w14:paraId="47E8F68F">
      <w:pPr>
        <w:autoSpaceDE w:val="0"/>
        <w:autoSpaceDN w:val="0"/>
        <w:adjustRightInd w:val="0"/>
        <w:spacing w:line="200" w:lineRule="exact"/>
        <w:jc w:val="left"/>
        <w:rPr>
          <w:rFonts w:ascii="宋体" w:cs="宋体"/>
          <w:color w:val="auto"/>
          <w:sz w:val="20"/>
          <w:szCs w:val="20"/>
          <w:highlight w:val="none"/>
          <w:lang w:eastAsia="zh-CN"/>
        </w:rPr>
      </w:pPr>
    </w:p>
    <w:p w14:paraId="41F6CB29">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44.2</w:t>
      </w:r>
      <w:r>
        <w:rPr>
          <w:color w:val="auto"/>
          <w:position w:val="-1"/>
          <w:highlight w:val="none"/>
          <w:lang w:eastAsia="zh-CN"/>
        </w:rPr>
        <w:tab/>
      </w:r>
    </w:p>
    <w:p w14:paraId="0A52F570">
      <w:pPr>
        <w:tabs>
          <w:tab w:val="left" w:pos="800"/>
          <w:tab w:val="left" w:pos="9880"/>
        </w:tabs>
        <w:autoSpaceDE w:val="0"/>
        <w:autoSpaceDN w:val="0"/>
        <w:adjustRightInd w:val="0"/>
        <w:spacing w:line="271" w:lineRule="exact"/>
        <w:ind w:left="141"/>
        <w:jc w:val="left"/>
        <w:rPr>
          <w:color w:val="auto"/>
          <w:highlight w:val="none"/>
          <w:lang w:eastAsia="zh-CN"/>
        </w:rPr>
        <w:sectPr>
          <w:pgSz w:w="11920" w:h="16840"/>
          <w:pgMar w:top="1360" w:right="880" w:bottom="280" w:left="880" w:header="720" w:footer="720" w:gutter="0"/>
          <w:cols w:space="720" w:num="1"/>
        </w:sectPr>
      </w:pPr>
    </w:p>
    <w:p w14:paraId="21A18AA2">
      <w:pPr>
        <w:autoSpaceDE w:val="0"/>
        <w:autoSpaceDN w:val="0"/>
        <w:adjustRightInd w:val="0"/>
        <w:spacing w:before="20" w:line="200" w:lineRule="exact"/>
        <w:jc w:val="left"/>
        <w:rPr>
          <w:color w:val="auto"/>
          <w:sz w:val="20"/>
          <w:szCs w:val="20"/>
          <w:highlight w:val="none"/>
          <w:lang w:eastAsia="zh-CN"/>
        </w:rPr>
      </w:pPr>
    </w:p>
    <w:p w14:paraId="6413CD6E">
      <w:pPr>
        <w:autoSpaceDE w:val="0"/>
        <w:autoSpaceDN w:val="0"/>
        <w:adjustRightInd w:val="0"/>
        <w:spacing w:line="180" w:lineRule="auto"/>
        <w:ind w:left="105" w:right="-40"/>
        <w:rPr>
          <w:rFonts w:ascii="宋体" w:cs="宋体"/>
          <w:color w:val="auto"/>
          <w:sz w:val="18"/>
          <w:szCs w:val="18"/>
          <w:highlight w:val="none"/>
          <w:lang w:eastAsia="zh-CN"/>
        </w:rPr>
      </w:pPr>
      <w:r>
        <w:rPr>
          <w:color w:val="auto"/>
          <w:highlight w:val="none"/>
          <w:lang w:eastAsia="zh-CN"/>
        </w:rPr>
        <mc:AlternateContent>
          <mc:Choice Requires="wps">
            <w:drawing>
              <wp:anchor distT="0" distB="0" distL="114300" distR="114300" simplePos="0" relativeHeight="251701248" behindDoc="1" locked="0" layoutInCell="0" allowOverlap="1">
                <wp:simplePos x="0" y="0"/>
                <wp:positionH relativeFrom="page">
                  <wp:posOffset>1715135</wp:posOffset>
                </wp:positionH>
                <wp:positionV relativeFrom="paragraph">
                  <wp:posOffset>1003300</wp:posOffset>
                </wp:positionV>
                <wp:extent cx="5142865" cy="0"/>
                <wp:effectExtent l="0" t="0" r="0" b="0"/>
                <wp:wrapNone/>
                <wp:docPr id="42" name="自选图形 53"/>
                <wp:cNvGraphicFramePr/>
                <a:graphic xmlns:a="http://schemas.openxmlformats.org/drawingml/2006/main">
                  <a:graphicData uri="http://schemas.microsoft.com/office/word/2010/wordprocessingShape">
                    <wps:wsp>
                      <wps:cNvSpPr/>
                      <wps:spPr>
                        <a:xfrm>
                          <a:off x="0" y="0"/>
                          <a:ext cx="5142865" cy="0"/>
                        </a:xfrm>
                        <a:custGeom>
                          <a:avLst/>
                          <a:gdLst>
                            <a:gd name="A1" fmla="val 0"/>
                            <a:gd name="A2" fmla="val 0"/>
                            <a:gd name="A3" fmla="val 0"/>
                          </a:gdLst>
                          <a:ahLst/>
                          <a:cxnLst/>
                          <a:rect l="0" t="0" r="0" b="0"/>
                          <a:pathLst>
                            <a:path w="8099" h="1">
                              <a:moveTo>
                                <a:pt x="0" y="0"/>
                              </a:moveTo>
                              <a:lnTo>
                                <a:pt x="8098"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53" o:spid="_x0000_s1026" o:spt="100" style="position:absolute;left:0pt;margin-left:135.05pt;margin-top:79pt;height:0pt;width:404.95pt;mso-position-horizontal-relative:page;z-index:-251615232;mso-width-relative:page;mso-height-relative:page;" filled="f" stroked="t" coordsize="8099,1" o:allowincell="f" o:gfxdata="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T5UubX&#10;AAAADAEAAA8AAAAAAAAAAQAgAAAAIgAAAGRycy9kb3ducmV2LnhtbFBLAQIUABQAAAAIAIdO4kCU&#10;QfSOWgIAABUFAAAOAAAAAAAAAAEAIAAAACYBAABkcnMvZTJvRG9jLnhtbFBLBQYAAAAABgAGAFkB&#10;AADyBQAAAAA=&#10;" path="m0,0l8098,0e">
                <v:fill on="f" focussize="0,0"/>
                <v:stroke weight="0.7pt" color="#000000" joinstyle="round"/>
                <v:imagedata o:title=""/>
                <o:lock v:ext="edit" aspectratio="f"/>
              </v:shape>
            </w:pict>
          </mc:Fallback>
        </mc:AlternateContent>
      </w:r>
      <w:r>
        <w:rPr>
          <w:rFonts w:hint="eastAsia" w:ascii="宋体" w:cs="宋体"/>
          <w:color w:val="auto"/>
          <w:spacing w:val="14"/>
          <w:sz w:val="18"/>
          <w:szCs w:val="18"/>
          <w:highlight w:val="none"/>
          <w:lang w:eastAsia="zh-CN"/>
        </w:rPr>
        <w:t>照管期间承包</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人造成损失的</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责任</w:t>
      </w:r>
    </w:p>
    <w:p w14:paraId="39758A19">
      <w:pPr>
        <w:autoSpaceDE w:val="0"/>
        <w:autoSpaceDN w:val="0"/>
        <w:adjustRightInd w:val="0"/>
        <w:spacing w:before="14" w:line="466" w:lineRule="exact"/>
        <w:ind w:right="171"/>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乙方在负责工程照管期间，如因自身原因造成合同工程或其任何部分，以及</w:t>
      </w:r>
      <w:r>
        <w:rPr>
          <w:rFonts w:ascii="宋体" w:cs="宋体"/>
          <w:color w:val="auto"/>
          <w:highlight w:val="none"/>
          <w:lang w:eastAsia="zh-CN"/>
        </w:rPr>
        <w:t xml:space="preserve"> </w:t>
      </w:r>
      <w:r>
        <w:rPr>
          <w:rFonts w:hint="eastAsia" w:ascii="宋体" w:cs="宋体"/>
          <w:color w:val="auto"/>
          <w:highlight w:val="none"/>
          <w:lang w:eastAsia="zh-CN"/>
        </w:rPr>
        <w:t>材料和工程设备或临时工程的损坏，乙方应自费修复上述损坏，保证合同工</w:t>
      </w:r>
      <w:r>
        <w:rPr>
          <w:rFonts w:ascii="宋体" w:cs="宋体"/>
          <w:color w:val="auto"/>
          <w:highlight w:val="none"/>
          <w:lang w:eastAsia="zh-CN"/>
        </w:rPr>
        <w:t xml:space="preserve"> </w:t>
      </w:r>
      <w:r>
        <w:rPr>
          <w:rFonts w:hint="eastAsia" w:ascii="宋体" w:cs="宋体"/>
          <w:color w:val="auto"/>
          <w:highlight w:val="none"/>
          <w:lang w:eastAsia="zh-CN"/>
        </w:rPr>
        <w:t>程质量达到合同约定的标准。</w:t>
      </w:r>
    </w:p>
    <w:p w14:paraId="70E6C3B3">
      <w:pPr>
        <w:autoSpaceDE w:val="0"/>
        <w:autoSpaceDN w:val="0"/>
        <w:adjustRightInd w:val="0"/>
        <w:spacing w:before="14" w:line="466" w:lineRule="exact"/>
        <w:ind w:right="171"/>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18CCFA71">
      <w:pPr>
        <w:autoSpaceDE w:val="0"/>
        <w:autoSpaceDN w:val="0"/>
        <w:adjustRightInd w:val="0"/>
        <w:spacing w:line="200" w:lineRule="exact"/>
        <w:jc w:val="left"/>
        <w:rPr>
          <w:rFonts w:ascii="宋体" w:cs="宋体"/>
          <w:color w:val="auto"/>
          <w:sz w:val="20"/>
          <w:szCs w:val="20"/>
          <w:highlight w:val="none"/>
          <w:lang w:eastAsia="zh-CN"/>
        </w:rPr>
      </w:pPr>
    </w:p>
    <w:p w14:paraId="63E45B92">
      <w:pPr>
        <w:autoSpaceDE w:val="0"/>
        <w:autoSpaceDN w:val="0"/>
        <w:adjustRightInd w:val="0"/>
        <w:spacing w:before="2" w:line="200" w:lineRule="exact"/>
        <w:jc w:val="left"/>
        <w:rPr>
          <w:rFonts w:ascii="宋体" w:cs="宋体"/>
          <w:color w:val="auto"/>
          <w:sz w:val="20"/>
          <w:szCs w:val="20"/>
          <w:highlight w:val="none"/>
          <w:lang w:eastAsia="zh-CN"/>
        </w:rPr>
      </w:pPr>
    </w:p>
    <w:p w14:paraId="5DB8D569">
      <w:pPr>
        <w:pStyle w:val="92"/>
        <w:rPr>
          <w:color w:val="auto"/>
          <w:highlight w:val="none"/>
          <w:lang w:eastAsia="zh-CN"/>
        </w:rPr>
      </w:pPr>
      <w:bookmarkStart w:id="58" w:name="_Toc287627974"/>
      <w:r>
        <w:rPr>
          <w:color w:val="auto"/>
          <w:highlight w:val="none"/>
          <w:lang w:eastAsia="zh-CN"/>
        </w:rPr>
        <w:t>45</w:t>
      </w:r>
      <w:r>
        <w:rPr>
          <w:color w:val="auto"/>
          <w:highlight w:val="none"/>
          <w:lang w:eastAsia="zh-CN"/>
        </w:rPr>
        <w:tab/>
      </w:r>
      <w:r>
        <w:rPr>
          <w:rFonts w:hint="eastAsia"/>
          <w:color w:val="auto"/>
          <w:highlight w:val="none"/>
          <w:lang w:eastAsia="zh-CN"/>
        </w:rPr>
        <w:t>安全文明施工</w:t>
      </w:r>
      <w:bookmarkEnd w:id="58"/>
    </w:p>
    <w:p w14:paraId="448AAA76">
      <w:pPr>
        <w:autoSpaceDE w:val="0"/>
        <w:autoSpaceDN w:val="0"/>
        <w:adjustRightInd w:val="0"/>
        <w:spacing w:before="2" w:line="190" w:lineRule="exact"/>
        <w:jc w:val="left"/>
        <w:rPr>
          <w:rFonts w:ascii="宋体" w:cs="宋体"/>
          <w:color w:val="auto"/>
          <w:sz w:val="19"/>
          <w:szCs w:val="19"/>
          <w:highlight w:val="none"/>
          <w:lang w:eastAsia="zh-CN"/>
        </w:rPr>
      </w:pPr>
    </w:p>
    <w:p w14:paraId="33F81FC5">
      <w:pPr>
        <w:autoSpaceDE w:val="0"/>
        <w:autoSpaceDN w:val="0"/>
        <w:adjustRightInd w:val="0"/>
        <w:spacing w:before="2" w:line="190" w:lineRule="exact"/>
        <w:jc w:val="left"/>
        <w:rPr>
          <w:rFonts w:ascii="宋体" w:cs="宋体"/>
          <w:color w:val="auto"/>
          <w:sz w:val="19"/>
          <w:szCs w:val="19"/>
          <w:highlight w:val="none"/>
          <w:lang w:eastAsia="zh-CN"/>
        </w:rPr>
        <w:sectPr>
          <w:type w:val="continuous"/>
          <w:pgSz w:w="11920" w:h="16840"/>
          <w:pgMar w:top="1560" w:right="880" w:bottom="280" w:left="880" w:header="720" w:footer="720" w:gutter="0"/>
          <w:cols w:space="720" w:num="1"/>
        </w:sectPr>
      </w:pPr>
    </w:p>
    <w:p w14:paraId="013DD011">
      <w:pPr>
        <w:autoSpaceDE w:val="0"/>
        <w:autoSpaceDN w:val="0"/>
        <w:adjustRightInd w:val="0"/>
        <w:spacing w:before="29"/>
        <w:ind w:left="141"/>
        <w:jc w:val="left"/>
        <w:rPr>
          <w:color w:val="auto"/>
          <w:highlight w:val="none"/>
          <w:lang w:eastAsia="zh-CN"/>
        </w:rPr>
      </w:pPr>
      <w:r>
        <w:rPr>
          <w:color w:val="auto"/>
          <w:highlight w:val="none"/>
          <w:lang w:eastAsia="zh-CN"/>
        </w:rPr>
        <w:t>45.1</w:t>
      </w:r>
    </w:p>
    <w:p w14:paraId="471D004D">
      <w:pPr>
        <w:autoSpaceDE w:val="0"/>
        <w:autoSpaceDN w:val="0"/>
        <w:adjustRightInd w:val="0"/>
        <w:spacing w:before="2" w:line="130" w:lineRule="exact"/>
        <w:jc w:val="left"/>
        <w:rPr>
          <w:color w:val="auto"/>
          <w:sz w:val="13"/>
          <w:szCs w:val="13"/>
          <w:highlight w:val="none"/>
          <w:lang w:eastAsia="zh-CN"/>
        </w:rPr>
      </w:pPr>
    </w:p>
    <w:p w14:paraId="7282DA84">
      <w:pPr>
        <w:autoSpaceDE w:val="0"/>
        <w:autoSpaceDN w:val="0"/>
        <w:adjustRightInd w:val="0"/>
        <w:spacing w:line="281" w:lineRule="auto"/>
        <w:ind w:left="105" w:right="-40"/>
        <w:jc w:val="left"/>
        <w:rPr>
          <w:rFonts w:ascii="宋体" w:cs="宋体"/>
          <w:color w:val="auto"/>
          <w:sz w:val="18"/>
          <w:szCs w:val="18"/>
          <w:highlight w:val="none"/>
          <w:lang w:eastAsia="zh-CN"/>
        </w:rPr>
      </w:pPr>
      <w:r>
        <w:rPr>
          <w:rFonts w:hint="eastAsia" w:ascii="宋体" w:cs="宋体"/>
          <w:color w:val="auto"/>
          <w:spacing w:val="35"/>
          <w:sz w:val="18"/>
          <w:szCs w:val="18"/>
          <w:highlight w:val="none"/>
          <w:lang w:eastAsia="zh-CN"/>
        </w:rPr>
        <w:t>安全</w:t>
      </w:r>
      <w:r>
        <w:rPr>
          <w:rFonts w:hint="eastAsia" w:ascii="宋体" w:cs="宋体"/>
          <w:color w:val="auto"/>
          <w:sz w:val="18"/>
          <w:szCs w:val="18"/>
          <w:highlight w:val="none"/>
          <w:lang w:eastAsia="zh-CN"/>
        </w:rPr>
        <w:t>文</w:t>
      </w:r>
      <w:r>
        <w:rPr>
          <w:rFonts w:ascii="宋体" w:cs="宋体"/>
          <w:color w:val="auto"/>
          <w:spacing w:val="-56"/>
          <w:sz w:val="18"/>
          <w:szCs w:val="18"/>
          <w:highlight w:val="none"/>
          <w:lang w:eastAsia="zh-CN"/>
        </w:rPr>
        <w:t xml:space="preserve"> </w:t>
      </w:r>
      <w:r>
        <w:rPr>
          <w:rFonts w:hint="eastAsia" w:ascii="宋体" w:cs="宋体"/>
          <w:color w:val="auto"/>
          <w:spacing w:val="35"/>
          <w:sz w:val="18"/>
          <w:szCs w:val="18"/>
          <w:highlight w:val="none"/>
          <w:lang w:eastAsia="zh-CN"/>
        </w:rPr>
        <w:t>明</w:t>
      </w:r>
      <w:r>
        <w:rPr>
          <w:rFonts w:hint="eastAsia" w:ascii="宋体" w:cs="宋体"/>
          <w:color w:val="auto"/>
          <w:sz w:val="18"/>
          <w:szCs w:val="18"/>
          <w:highlight w:val="none"/>
          <w:lang w:eastAsia="zh-CN"/>
        </w:rPr>
        <w:t>施</w:t>
      </w:r>
      <w:r>
        <w:rPr>
          <w:rFonts w:ascii="宋体" w:cs="宋体"/>
          <w:color w:val="auto"/>
          <w:spacing w:val="-56"/>
          <w:sz w:val="18"/>
          <w:szCs w:val="18"/>
          <w:highlight w:val="none"/>
          <w:lang w:eastAsia="zh-CN"/>
        </w:rPr>
        <w:t xml:space="preserve"> </w:t>
      </w:r>
      <w:r>
        <w:rPr>
          <w:rFonts w:hint="eastAsia" w:ascii="宋体" w:cs="宋体"/>
          <w:color w:val="auto"/>
          <w:sz w:val="18"/>
          <w:szCs w:val="18"/>
          <w:highlight w:val="none"/>
          <w:lang w:eastAsia="zh-CN"/>
        </w:rPr>
        <w:t>工</w:t>
      </w:r>
      <w:r>
        <w:rPr>
          <w:rFonts w:ascii="宋体" w:cs="宋体"/>
          <w:color w:val="auto"/>
          <w:sz w:val="18"/>
          <w:szCs w:val="18"/>
          <w:highlight w:val="none"/>
          <w:lang w:eastAsia="zh-CN"/>
        </w:rPr>
        <w:t xml:space="preserve"> </w:t>
      </w:r>
      <w:r>
        <w:rPr>
          <w:rFonts w:hint="eastAsia" w:ascii="宋体" w:cs="宋体"/>
          <w:color w:val="auto"/>
          <w:spacing w:val="1"/>
          <w:sz w:val="18"/>
          <w:szCs w:val="18"/>
          <w:highlight w:val="none"/>
          <w:lang w:eastAsia="zh-CN"/>
        </w:rPr>
        <w:t>的要求</w:t>
      </w:r>
    </w:p>
    <w:p w14:paraId="1BC65E1F">
      <w:pPr>
        <w:autoSpaceDE w:val="0"/>
        <w:autoSpaceDN w:val="0"/>
        <w:adjustRightInd w:val="0"/>
        <w:spacing w:before="5" w:line="110" w:lineRule="exact"/>
        <w:jc w:val="left"/>
        <w:rPr>
          <w:rFonts w:ascii="宋体" w:cs="宋体"/>
          <w:color w:val="auto"/>
          <w:sz w:val="11"/>
          <w:szCs w:val="11"/>
          <w:highlight w:val="none"/>
          <w:lang w:eastAsia="zh-CN"/>
        </w:rPr>
      </w:pPr>
      <w:r>
        <w:rPr>
          <w:rFonts w:ascii="宋体" w:cs="宋体"/>
          <w:color w:val="auto"/>
          <w:sz w:val="18"/>
          <w:szCs w:val="18"/>
          <w:highlight w:val="none"/>
          <w:lang w:eastAsia="zh-CN"/>
        </w:rPr>
        <w:br w:type="column"/>
      </w:r>
    </w:p>
    <w:p w14:paraId="4C2721BF">
      <w:pPr>
        <w:autoSpaceDE w:val="0"/>
        <w:autoSpaceDN w:val="0"/>
        <w:adjustRightInd w:val="0"/>
        <w:spacing w:line="200" w:lineRule="exact"/>
        <w:jc w:val="left"/>
        <w:rPr>
          <w:rFonts w:ascii="宋体" w:cs="宋体"/>
          <w:color w:val="auto"/>
          <w:sz w:val="20"/>
          <w:szCs w:val="20"/>
          <w:highlight w:val="none"/>
          <w:lang w:eastAsia="zh-CN"/>
        </w:rPr>
      </w:pPr>
    </w:p>
    <w:p w14:paraId="64BE9BCC">
      <w:pPr>
        <w:autoSpaceDE w:val="0"/>
        <w:autoSpaceDN w:val="0"/>
        <w:adjustRightInd w:val="0"/>
        <w:spacing w:line="466" w:lineRule="exact"/>
        <w:ind w:right="169"/>
        <w:jc w:val="left"/>
        <w:rPr>
          <w:rFonts w:ascii="宋体" w:cs="宋体"/>
          <w:color w:val="auto"/>
          <w:highlight w:val="none"/>
          <w:lang w:eastAsia="zh-CN"/>
        </w:rPr>
      </w:pPr>
      <w:r>
        <w:rPr>
          <w:rFonts w:hint="eastAsia" w:ascii="宋体" w:cs="宋体"/>
          <w:color w:val="auto"/>
          <w:highlight w:val="none"/>
          <w:lang w:eastAsia="zh-CN"/>
        </w:rPr>
        <w:t>甲方应组织乙方和有关单位进行安全检查，授权监理工程师按合同约定的安全文明施工内容监督、检查乙方实施安全文明施工，并按照第</w:t>
      </w:r>
      <w:r>
        <w:rPr>
          <w:rFonts w:ascii="宋体" w:cs="宋体"/>
          <w:color w:val="auto"/>
          <w:highlight w:val="none"/>
          <w:lang w:eastAsia="zh-CN"/>
        </w:rPr>
        <w:t xml:space="preserve"> </w:t>
      </w:r>
      <w:r>
        <w:rPr>
          <w:color w:val="auto"/>
          <w:highlight w:val="none"/>
          <w:lang w:eastAsia="zh-CN"/>
        </w:rPr>
        <w:t xml:space="preserve">80 </w:t>
      </w:r>
      <w:r>
        <w:rPr>
          <w:rFonts w:hint="eastAsia" w:ascii="宋体" w:cs="宋体"/>
          <w:color w:val="auto"/>
          <w:highlight w:val="none"/>
          <w:lang w:eastAsia="zh-CN"/>
        </w:rPr>
        <w:t>条规定向乙方支付安全文明施工费。乙方应及时执行监理工程师发出的安全文明施工的工作指令，并按合同约定的期限和安全文明施工内容编制安全文明施工措施计划，提交给监理工程师并由其报甲方批准后实施。</w:t>
      </w:r>
    </w:p>
    <w:p w14:paraId="02B6DA6F">
      <w:pPr>
        <w:autoSpaceDE w:val="0"/>
        <w:autoSpaceDN w:val="0"/>
        <w:adjustRightInd w:val="0"/>
        <w:spacing w:line="466" w:lineRule="exact"/>
        <w:ind w:right="169"/>
        <w:jc w:val="left"/>
        <w:rPr>
          <w:rFonts w:ascii="宋体" w:cs="宋体"/>
          <w:color w:val="auto"/>
          <w:highlight w:val="none"/>
          <w:lang w:eastAsia="zh-CN"/>
        </w:rPr>
        <w:sectPr>
          <w:type w:val="continuous"/>
          <w:pgSz w:w="11920" w:h="16840"/>
          <w:pgMar w:top="1560" w:right="880" w:bottom="280" w:left="880" w:header="720" w:footer="720" w:gutter="0"/>
          <w:cols w:equalWidth="0" w:num="2">
            <w:col w:w="1357" w:space="403"/>
            <w:col w:w="8400"/>
          </w:cols>
        </w:sectPr>
      </w:pPr>
    </w:p>
    <w:p w14:paraId="49B66F2E">
      <w:pPr>
        <w:autoSpaceDE w:val="0"/>
        <w:autoSpaceDN w:val="0"/>
        <w:adjustRightInd w:val="0"/>
        <w:spacing w:before="9" w:line="120" w:lineRule="exact"/>
        <w:jc w:val="left"/>
        <w:rPr>
          <w:rFonts w:ascii="宋体" w:cs="宋体"/>
          <w:color w:val="auto"/>
          <w:sz w:val="12"/>
          <w:szCs w:val="12"/>
          <w:highlight w:val="none"/>
          <w:lang w:eastAsia="zh-CN"/>
        </w:rPr>
      </w:pPr>
    </w:p>
    <w:p w14:paraId="57068079">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45.2</w:t>
      </w:r>
      <w:r>
        <w:rPr>
          <w:color w:val="auto"/>
          <w:position w:val="-1"/>
          <w:highlight w:val="none"/>
          <w:lang w:eastAsia="zh-CN"/>
        </w:rPr>
        <w:tab/>
      </w:r>
    </w:p>
    <w:p w14:paraId="6098A13C">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69DD78B8">
      <w:pPr>
        <w:autoSpaceDE w:val="0"/>
        <w:autoSpaceDN w:val="0"/>
        <w:adjustRightInd w:val="0"/>
        <w:spacing w:line="200" w:lineRule="exact"/>
        <w:jc w:val="left"/>
        <w:rPr>
          <w:color w:val="auto"/>
          <w:sz w:val="20"/>
          <w:szCs w:val="20"/>
          <w:highlight w:val="none"/>
          <w:lang w:eastAsia="zh-CN"/>
        </w:rPr>
      </w:pPr>
    </w:p>
    <w:p w14:paraId="236B64A2">
      <w:pPr>
        <w:autoSpaceDE w:val="0"/>
        <w:autoSpaceDN w:val="0"/>
        <w:adjustRightInd w:val="0"/>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甲方责任</w:t>
      </w:r>
    </w:p>
    <w:p w14:paraId="3A56D1FD">
      <w:pPr>
        <w:autoSpaceDE w:val="0"/>
        <w:autoSpaceDN w:val="0"/>
        <w:adjustRightInd w:val="0"/>
        <w:spacing w:before="67"/>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在合同工程实施、完成及保修期间，甲方承担下列责任：</w:t>
      </w:r>
    </w:p>
    <w:p w14:paraId="0F6242EE">
      <w:pPr>
        <w:autoSpaceDE w:val="0"/>
        <w:autoSpaceDN w:val="0"/>
        <w:adjustRightInd w:val="0"/>
        <w:spacing w:before="3" w:line="110" w:lineRule="exact"/>
        <w:jc w:val="left"/>
        <w:rPr>
          <w:rFonts w:ascii="宋体" w:cs="宋体"/>
          <w:color w:val="auto"/>
          <w:sz w:val="11"/>
          <w:szCs w:val="11"/>
          <w:highlight w:val="none"/>
          <w:lang w:eastAsia="zh-CN"/>
        </w:rPr>
      </w:pPr>
    </w:p>
    <w:p w14:paraId="256DB2CA">
      <w:pPr>
        <w:autoSpaceDE w:val="0"/>
        <w:autoSpaceDN w:val="0"/>
        <w:adjustRightInd w:val="0"/>
        <w:spacing w:line="300" w:lineRule="auto"/>
        <w:ind w:right="171"/>
        <w:jc w:val="left"/>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1</w:t>
      </w:r>
      <w:r>
        <w:rPr>
          <w:rFonts w:hint="eastAsia" w:ascii="宋体" w:cs="宋体"/>
          <w:color w:val="auto"/>
          <w:spacing w:val="-60"/>
          <w:highlight w:val="none"/>
          <w:lang w:eastAsia="zh-CN"/>
        </w:rPr>
        <w:t>）</w:t>
      </w:r>
      <w:r>
        <w:rPr>
          <w:rFonts w:hint="eastAsia" w:ascii="宋体" w:cs="宋体"/>
          <w:color w:val="auto"/>
          <w:highlight w:val="none"/>
          <w:lang w:eastAsia="zh-CN"/>
        </w:rPr>
        <w:t>甲方应配合乙方做好安全文明施工工作</w:t>
      </w:r>
      <w:r>
        <w:rPr>
          <w:rFonts w:hint="eastAsia" w:ascii="宋体" w:cs="宋体"/>
          <w:color w:val="auto"/>
          <w:spacing w:val="-60"/>
          <w:highlight w:val="none"/>
          <w:lang w:eastAsia="zh-CN"/>
        </w:rPr>
        <w:t>，</w:t>
      </w:r>
      <w:r>
        <w:rPr>
          <w:rFonts w:hint="eastAsia" w:ascii="宋体" w:cs="宋体"/>
          <w:color w:val="auto"/>
          <w:highlight w:val="none"/>
          <w:lang w:eastAsia="zh-CN"/>
        </w:rPr>
        <w:t>定期对其派驻施工现场管理人员进行安全文明施工教育培训，对他们的安全负责。</w:t>
      </w:r>
    </w:p>
    <w:p w14:paraId="173572E7">
      <w:pPr>
        <w:autoSpaceDE w:val="0"/>
        <w:autoSpaceDN w:val="0"/>
        <w:adjustRightInd w:val="0"/>
        <w:spacing w:before="52" w:line="300" w:lineRule="auto"/>
        <w:ind w:right="171"/>
        <w:jc w:val="left"/>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2</w:t>
      </w:r>
      <w:r>
        <w:rPr>
          <w:rFonts w:hint="eastAsia" w:ascii="宋体" w:cs="宋体"/>
          <w:color w:val="auto"/>
          <w:spacing w:val="-60"/>
          <w:highlight w:val="none"/>
          <w:lang w:eastAsia="zh-CN"/>
        </w:rPr>
        <w:t>）</w:t>
      </w:r>
      <w:r>
        <w:rPr>
          <w:rFonts w:hint="eastAsia" w:ascii="宋体" w:cs="宋体"/>
          <w:color w:val="auto"/>
          <w:highlight w:val="none"/>
          <w:lang w:eastAsia="zh-CN"/>
        </w:rPr>
        <w:t>甲方有下列行为之一或由于甲方原因造成安全事故的</w:t>
      </w:r>
      <w:r>
        <w:rPr>
          <w:rFonts w:hint="eastAsia" w:ascii="宋体" w:cs="宋体"/>
          <w:color w:val="auto"/>
          <w:spacing w:val="-60"/>
          <w:highlight w:val="none"/>
          <w:lang w:eastAsia="zh-CN"/>
        </w:rPr>
        <w:t>，</w:t>
      </w:r>
      <w:r>
        <w:rPr>
          <w:rFonts w:hint="eastAsia" w:ascii="宋体" w:cs="宋体"/>
          <w:color w:val="auto"/>
          <w:highlight w:val="none"/>
          <w:lang w:eastAsia="zh-CN"/>
        </w:rPr>
        <w:t>由甲方承担责任，由此增加的费用和延误的工期由甲方承担；但由于乙方原因造成安</w:t>
      </w:r>
    </w:p>
    <w:p w14:paraId="4BCAB701">
      <w:pPr>
        <w:autoSpaceDE w:val="0"/>
        <w:autoSpaceDN w:val="0"/>
        <w:adjustRightInd w:val="0"/>
        <w:spacing w:before="52" w:line="300" w:lineRule="auto"/>
        <w:ind w:right="171"/>
        <w:jc w:val="left"/>
        <w:rPr>
          <w:rFonts w:ascii="宋体" w:cs="宋体"/>
          <w:color w:val="auto"/>
          <w:highlight w:val="none"/>
          <w:lang w:eastAsia="zh-CN"/>
        </w:rPr>
        <w:sectPr>
          <w:type w:val="continuous"/>
          <w:pgSz w:w="11920" w:h="16840"/>
          <w:pgMar w:top="1560" w:right="880" w:bottom="280" w:left="880" w:header="720" w:footer="720" w:gutter="0"/>
          <w:cols w:equalWidth="0" w:num="2">
            <w:col w:w="1010" w:space="750"/>
            <w:col w:w="8400"/>
          </w:cols>
        </w:sectPr>
      </w:pPr>
    </w:p>
    <w:p w14:paraId="4575DC8E">
      <w:pPr>
        <w:autoSpaceDE w:val="0"/>
        <w:autoSpaceDN w:val="0"/>
        <w:adjustRightInd w:val="0"/>
        <w:spacing w:line="333" w:lineRule="exact"/>
        <w:ind w:left="1760"/>
        <w:jc w:val="left"/>
        <w:rPr>
          <w:rFonts w:ascii="宋体" w:cs="宋体"/>
          <w:color w:val="auto"/>
          <w:highlight w:val="none"/>
          <w:lang w:eastAsia="zh-CN"/>
        </w:rPr>
      </w:pPr>
      <w:r>
        <w:rPr>
          <w:rFonts w:hint="eastAsia" w:ascii="宋体" w:cs="宋体"/>
          <w:color w:val="auto"/>
          <w:position w:val="-3"/>
          <w:highlight w:val="none"/>
          <w:lang w:eastAsia="zh-CN"/>
        </w:rPr>
        <w:t>全事故的，由乙方承担责任。</w:t>
      </w:r>
    </w:p>
    <w:p w14:paraId="4725D258">
      <w:pPr>
        <w:autoSpaceDE w:val="0"/>
        <w:autoSpaceDN w:val="0"/>
        <w:adjustRightInd w:val="0"/>
        <w:spacing w:before="3" w:line="110" w:lineRule="exact"/>
        <w:jc w:val="left"/>
        <w:rPr>
          <w:rFonts w:ascii="宋体" w:cs="宋体"/>
          <w:color w:val="auto"/>
          <w:sz w:val="11"/>
          <w:szCs w:val="11"/>
          <w:highlight w:val="none"/>
          <w:lang w:eastAsia="zh-CN"/>
        </w:rPr>
      </w:pPr>
    </w:p>
    <w:p w14:paraId="57A41549">
      <w:pPr>
        <w:autoSpaceDE w:val="0"/>
        <w:autoSpaceDN w:val="0"/>
        <w:adjustRightInd w:val="0"/>
        <w:ind w:left="1821"/>
        <w:jc w:val="left"/>
        <w:rPr>
          <w:rFonts w:ascii="宋体" w:cs="宋体"/>
          <w:color w:val="auto"/>
          <w:highlight w:val="none"/>
          <w:lang w:eastAsia="zh-CN"/>
        </w:rPr>
      </w:pPr>
      <w:r>
        <w:rPr>
          <w:color w:val="auto"/>
          <w:highlight w:val="none"/>
          <w:lang w:eastAsia="zh-CN"/>
        </w:rPr>
        <w:t>1</w:t>
      </w:r>
      <w:r>
        <w:rPr>
          <w:rFonts w:hint="eastAsia" w:ascii="宋体" w:cs="宋体"/>
          <w:color w:val="auto"/>
          <w:highlight w:val="none"/>
          <w:lang w:eastAsia="zh-CN"/>
        </w:rPr>
        <w:t>）要求乙方违反安全文明施工操作规程施工的；</w:t>
      </w:r>
    </w:p>
    <w:p w14:paraId="2E2FADAC">
      <w:pPr>
        <w:autoSpaceDE w:val="0"/>
        <w:autoSpaceDN w:val="0"/>
        <w:adjustRightInd w:val="0"/>
        <w:spacing w:before="94" w:line="300" w:lineRule="auto"/>
        <w:ind w:left="1760" w:right="168" w:firstLine="60"/>
        <w:jc w:val="left"/>
        <w:rPr>
          <w:rFonts w:ascii="宋体" w:cs="宋体"/>
          <w:color w:val="auto"/>
          <w:highlight w:val="none"/>
          <w:lang w:eastAsia="zh-CN"/>
        </w:rPr>
      </w:pPr>
      <w:r>
        <w:rPr>
          <w:color w:val="auto"/>
          <w:spacing w:val="2"/>
          <w:highlight w:val="none"/>
          <w:lang w:eastAsia="zh-CN"/>
        </w:rPr>
        <w:t>2</w:t>
      </w:r>
      <w:r>
        <w:rPr>
          <w:rFonts w:hint="eastAsia" w:ascii="宋体" w:cs="宋体"/>
          <w:color w:val="auto"/>
          <w:spacing w:val="2"/>
          <w:highlight w:val="none"/>
          <w:lang w:eastAsia="zh-CN"/>
        </w:rPr>
        <w:t>）对乙方提出不符合国家、省有关</w:t>
      </w:r>
      <w:r>
        <w:rPr>
          <w:rFonts w:hint="eastAsia" w:ascii="宋体" w:cs="宋体"/>
          <w:color w:val="auto"/>
          <w:spacing w:val="1"/>
          <w:highlight w:val="none"/>
          <w:lang w:eastAsia="zh-CN"/>
        </w:rPr>
        <w:t>安</w:t>
      </w:r>
      <w:r>
        <w:rPr>
          <w:rFonts w:hint="eastAsia" w:ascii="宋体" w:cs="宋体"/>
          <w:color w:val="auto"/>
          <w:spacing w:val="2"/>
          <w:highlight w:val="none"/>
          <w:lang w:eastAsia="zh-CN"/>
        </w:rPr>
        <w:t>全文明施工法律法规和强制性标准规</w:t>
      </w:r>
      <w:r>
        <w:rPr>
          <w:rFonts w:ascii="宋体" w:cs="宋体"/>
          <w:color w:val="auto"/>
          <w:spacing w:val="2"/>
          <w:highlight w:val="none"/>
          <w:lang w:eastAsia="zh-CN"/>
        </w:rPr>
        <w:t xml:space="preserve"> </w:t>
      </w:r>
      <w:r>
        <w:rPr>
          <w:rFonts w:hint="eastAsia" w:ascii="宋体" w:cs="宋体"/>
          <w:color w:val="auto"/>
          <w:highlight w:val="none"/>
          <w:lang w:eastAsia="zh-CN"/>
        </w:rPr>
        <w:t>定要求的；</w:t>
      </w:r>
    </w:p>
    <w:p w14:paraId="3961AE9D">
      <w:pPr>
        <w:autoSpaceDE w:val="0"/>
        <w:autoSpaceDN w:val="0"/>
        <w:adjustRightInd w:val="0"/>
        <w:spacing w:before="52" w:line="300" w:lineRule="auto"/>
        <w:ind w:left="1761" w:right="51" w:firstLine="60"/>
        <w:jc w:val="left"/>
        <w:rPr>
          <w:rFonts w:ascii="宋体" w:cs="宋体"/>
          <w:color w:val="auto"/>
          <w:highlight w:val="none"/>
          <w:lang w:eastAsia="zh-CN"/>
        </w:rPr>
      </w:pPr>
      <w:r>
        <w:rPr>
          <w:color w:val="auto"/>
          <w:highlight w:val="none"/>
          <w:lang w:eastAsia="zh-CN"/>
        </w:rPr>
        <w:t>3</w:t>
      </w:r>
      <w:r>
        <w:rPr>
          <w:rFonts w:hint="eastAsia" w:ascii="宋体" w:cs="宋体"/>
          <w:color w:val="auto"/>
          <w:spacing w:val="-20"/>
          <w:highlight w:val="none"/>
          <w:lang w:eastAsia="zh-CN"/>
        </w:rPr>
        <w:t>）</w:t>
      </w:r>
      <w:r>
        <w:rPr>
          <w:rFonts w:hint="eastAsia" w:ascii="宋体" w:cs="宋体"/>
          <w:color w:val="auto"/>
          <w:highlight w:val="none"/>
          <w:lang w:eastAsia="zh-CN"/>
        </w:rPr>
        <w:t>明示或暗示乙方购买</w:t>
      </w:r>
      <w:r>
        <w:rPr>
          <w:rFonts w:hint="eastAsia" w:ascii="宋体" w:cs="宋体"/>
          <w:color w:val="auto"/>
          <w:spacing w:val="-20"/>
          <w:highlight w:val="none"/>
          <w:lang w:eastAsia="zh-CN"/>
        </w:rPr>
        <w:t>、</w:t>
      </w:r>
      <w:r>
        <w:rPr>
          <w:rFonts w:hint="eastAsia" w:ascii="宋体" w:cs="宋体"/>
          <w:color w:val="auto"/>
          <w:highlight w:val="none"/>
          <w:lang w:eastAsia="zh-CN"/>
        </w:rPr>
        <w:t>租赁</w:t>
      </w:r>
      <w:r>
        <w:rPr>
          <w:rFonts w:hint="eastAsia" w:ascii="宋体" w:cs="宋体"/>
          <w:color w:val="auto"/>
          <w:spacing w:val="-20"/>
          <w:highlight w:val="none"/>
          <w:lang w:eastAsia="zh-CN"/>
        </w:rPr>
        <w:t>、</w:t>
      </w:r>
      <w:r>
        <w:rPr>
          <w:rFonts w:hint="eastAsia" w:ascii="宋体" w:cs="宋体"/>
          <w:color w:val="auto"/>
          <w:highlight w:val="none"/>
          <w:lang w:eastAsia="zh-CN"/>
        </w:rPr>
        <w:t>使用不符合安全施工要求的安全防护用具、机械设备、施工机具及配件、消防设施和器材的。</w:t>
      </w:r>
    </w:p>
    <w:p w14:paraId="1FE362DF">
      <w:pPr>
        <w:autoSpaceDE w:val="0"/>
        <w:autoSpaceDN w:val="0"/>
        <w:adjustRightInd w:val="0"/>
        <w:spacing w:before="52"/>
        <w:ind w:left="1701"/>
        <w:jc w:val="left"/>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3</w:t>
      </w:r>
      <w:r>
        <w:rPr>
          <w:rFonts w:hint="eastAsia" w:ascii="宋体" w:cs="宋体"/>
          <w:color w:val="auto"/>
          <w:highlight w:val="none"/>
          <w:lang w:eastAsia="zh-CN"/>
        </w:rPr>
        <w:t>）甲方应负责赔偿下列情形造成的第三者人身伤亡和财产损失。</w:t>
      </w:r>
    </w:p>
    <w:p w14:paraId="3FCA9C3B">
      <w:pPr>
        <w:autoSpaceDE w:val="0"/>
        <w:autoSpaceDN w:val="0"/>
        <w:adjustRightInd w:val="0"/>
        <w:spacing w:before="94"/>
        <w:ind w:left="1821"/>
        <w:jc w:val="left"/>
        <w:rPr>
          <w:rFonts w:ascii="宋体" w:cs="宋体"/>
          <w:color w:val="auto"/>
          <w:highlight w:val="none"/>
          <w:lang w:eastAsia="zh-CN"/>
        </w:rPr>
      </w:pPr>
      <w:r>
        <w:rPr>
          <w:color w:val="auto"/>
          <w:highlight w:val="none"/>
          <w:lang w:eastAsia="zh-CN"/>
        </w:rPr>
        <w:t>1</w:t>
      </w:r>
      <w:r>
        <w:rPr>
          <w:rFonts w:hint="eastAsia" w:ascii="宋体" w:cs="宋体"/>
          <w:color w:val="auto"/>
          <w:highlight w:val="none"/>
          <w:lang w:eastAsia="zh-CN"/>
        </w:rPr>
        <w:t>）工程或工程的任何部分对土地的占用所造成的第三者财产损失；</w:t>
      </w:r>
    </w:p>
    <w:p w14:paraId="3B9979B8">
      <w:pPr>
        <w:autoSpaceDE w:val="0"/>
        <w:autoSpaceDN w:val="0"/>
        <w:adjustRightInd w:val="0"/>
        <w:spacing w:before="94"/>
        <w:ind w:left="1821"/>
        <w:jc w:val="left"/>
        <w:rPr>
          <w:rFonts w:ascii="宋体" w:cs="宋体"/>
          <w:color w:val="auto"/>
          <w:highlight w:val="none"/>
          <w:lang w:eastAsia="zh-CN"/>
        </w:rPr>
      </w:pPr>
      <w:r>
        <w:rPr>
          <w:color w:val="auto"/>
          <w:highlight w:val="none"/>
          <w:lang w:eastAsia="zh-CN"/>
        </w:rPr>
        <w:t>2</w:t>
      </w:r>
      <w:r>
        <w:rPr>
          <w:rFonts w:hint="eastAsia" w:ascii="宋体" w:cs="宋体"/>
          <w:color w:val="auto"/>
          <w:highlight w:val="none"/>
          <w:lang w:eastAsia="zh-CN"/>
        </w:rPr>
        <w:t>）由于甲方原因在施工场地及其毗邻造成的第三者人身伤亡和财产损失。</w:t>
      </w:r>
    </w:p>
    <w:p w14:paraId="74F5B409">
      <w:pPr>
        <w:autoSpaceDE w:val="0"/>
        <w:autoSpaceDN w:val="0"/>
        <w:adjustRightInd w:val="0"/>
        <w:spacing w:line="170" w:lineRule="exact"/>
        <w:jc w:val="left"/>
        <w:rPr>
          <w:rFonts w:ascii="宋体" w:cs="宋体"/>
          <w:color w:val="auto"/>
          <w:sz w:val="17"/>
          <w:szCs w:val="17"/>
          <w:highlight w:val="none"/>
          <w:lang w:eastAsia="zh-CN"/>
        </w:rPr>
      </w:pPr>
    </w:p>
    <w:p w14:paraId="7B0C648A">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45.3</w:t>
      </w:r>
      <w:r>
        <w:rPr>
          <w:color w:val="auto"/>
          <w:position w:val="-1"/>
          <w:highlight w:val="none"/>
          <w:lang w:eastAsia="zh-CN"/>
        </w:rPr>
        <w:tab/>
      </w:r>
    </w:p>
    <w:p w14:paraId="2EED5825">
      <w:pPr>
        <w:tabs>
          <w:tab w:val="left" w:pos="800"/>
          <w:tab w:val="left" w:pos="9880"/>
        </w:tabs>
        <w:autoSpaceDE w:val="0"/>
        <w:autoSpaceDN w:val="0"/>
        <w:adjustRightInd w:val="0"/>
        <w:spacing w:line="271" w:lineRule="exact"/>
        <w:ind w:left="141"/>
        <w:jc w:val="left"/>
        <w:rPr>
          <w:color w:val="auto"/>
          <w:highlight w:val="none"/>
          <w:lang w:eastAsia="zh-CN"/>
        </w:rPr>
        <w:sectPr>
          <w:pgSz w:w="11920" w:h="16840"/>
          <w:pgMar w:top="1360" w:right="880" w:bottom="280" w:left="880" w:header="720" w:footer="720" w:gutter="0"/>
          <w:cols w:space="720" w:num="1"/>
        </w:sectPr>
      </w:pPr>
    </w:p>
    <w:p w14:paraId="0C5E9761">
      <w:pPr>
        <w:autoSpaceDE w:val="0"/>
        <w:autoSpaceDN w:val="0"/>
        <w:adjustRightInd w:val="0"/>
        <w:spacing w:before="3" w:line="110" w:lineRule="exact"/>
        <w:jc w:val="left"/>
        <w:rPr>
          <w:color w:val="auto"/>
          <w:sz w:val="11"/>
          <w:szCs w:val="11"/>
          <w:highlight w:val="none"/>
          <w:lang w:eastAsia="zh-CN"/>
        </w:rPr>
      </w:pPr>
    </w:p>
    <w:p w14:paraId="57486EED">
      <w:pPr>
        <w:autoSpaceDE w:val="0"/>
        <w:autoSpaceDN w:val="0"/>
        <w:adjustRightInd w:val="0"/>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乙方责任</w:t>
      </w:r>
    </w:p>
    <w:p w14:paraId="382F7820">
      <w:pPr>
        <w:autoSpaceDE w:val="0"/>
        <w:autoSpaceDN w:val="0"/>
        <w:adjustRightInd w:val="0"/>
        <w:spacing w:before="67"/>
        <w:ind w:right="2108"/>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在合同工程实施、完成及保修期间，乙方承担下列责任：</w:t>
      </w:r>
    </w:p>
    <w:p w14:paraId="4C90AB5F">
      <w:pPr>
        <w:autoSpaceDE w:val="0"/>
        <w:autoSpaceDN w:val="0"/>
        <w:adjustRightInd w:val="0"/>
        <w:spacing w:before="3" w:line="110" w:lineRule="exact"/>
        <w:jc w:val="left"/>
        <w:rPr>
          <w:rFonts w:ascii="宋体" w:cs="宋体"/>
          <w:color w:val="auto"/>
          <w:sz w:val="11"/>
          <w:szCs w:val="11"/>
          <w:highlight w:val="none"/>
          <w:lang w:eastAsia="zh-CN"/>
        </w:rPr>
      </w:pPr>
    </w:p>
    <w:p w14:paraId="3606FC60">
      <w:pPr>
        <w:autoSpaceDE w:val="0"/>
        <w:autoSpaceDN w:val="0"/>
        <w:adjustRightInd w:val="0"/>
        <w:spacing w:line="308" w:lineRule="auto"/>
        <w:ind w:right="171"/>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1</w:t>
      </w:r>
      <w:r>
        <w:rPr>
          <w:rFonts w:hint="eastAsia" w:ascii="宋体" w:cs="宋体"/>
          <w:color w:val="auto"/>
          <w:spacing w:val="-120"/>
          <w:highlight w:val="none"/>
          <w:lang w:eastAsia="zh-CN"/>
        </w:rPr>
        <w:t>）</w:t>
      </w:r>
      <w:r>
        <w:rPr>
          <w:rFonts w:hint="eastAsia" w:ascii="宋体" w:cs="宋体"/>
          <w:color w:val="auto"/>
          <w:highlight w:val="none"/>
          <w:lang w:eastAsia="zh-CN"/>
        </w:rPr>
        <w:t>乙方应严格按照国家有关安全文明施工的标准与规范制定安全文明施工操作规程，配备必要的安全生产和劳动保护设施，加强对施工作业人员的施工</w:t>
      </w:r>
      <w:r>
        <w:rPr>
          <w:rFonts w:ascii="宋体" w:cs="宋体"/>
          <w:color w:val="auto"/>
          <w:highlight w:val="none"/>
          <w:lang w:eastAsia="zh-CN"/>
        </w:rPr>
        <w:t xml:space="preserve"> </w:t>
      </w:r>
      <w:r>
        <w:rPr>
          <w:rFonts w:hint="eastAsia" w:ascii="宋体" w:cs="宋体"/>
          <w:color w:val="auto"/>
          <w:highlight w:val="none"/>
          <w:lang w:eastAsia="zh-CN"/>
        </w:rPr>
        <w:t>安全教育培训，对他们的安全负责。</w:t>
      </w:r>
    </w:p>
    <w:p w14:paraId="17D0B8B4">
      <w:pPr>
        <w:autoSpaceDE w:val="0"/>
        <w:autoSpaceDN w:val="0"/>
        <w:adjustRightInd w:val="0"/>
        <w:spacing w:before="44" w:line="301" w:lineRule="auto"/>
        <w:ind w:right="171"/>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2</w:t>
      </w:r>
      <w:r>
        <w:rPr>
          <w:rFonts w:hint="eastAsia" w:ascii="宋体" w:cs="宋体"/>
          <w:color w:val="auto"/>
          <w:spacing w:val="-60"/>
          <w:highlight w:val="none"/>
          <w:lang w:eastAsia="zh-CN"/>
        </w:rPr>
        <w:t>）</w:t>
      </w:r>
      <w:r>
        <w:rPr>
          <w:rFonts w:hint="eastAsia" w:ascii="宋体" w:cs="宋体"/>
          <w:color w:val="auto"/>
          <w:highlight w:val="none"/>
          <w:lang w:eastAsia="zh-CN"/>
        </w:rPr>
        <w:t>乙方应对合同工程的安全文明施工负责</w:t>
      </w:r>
      <w:r>
        <w:rPr>
          <w:rFonts w:hint="eastAsia" w:ascii="宋体" w:cs="宋体"/>
          <w:color w:val="auto"/>
          <w:spacing w:val="-60"/>
          <w:highlight w:val="none"/>
          <w:lang w:eastAsia="zh-CN"/>
        </w:rPr>
        <w:t>，</w:t>
      </w:r>
      <w:r>
        <w:rPr>
          <w:rFonts w:hint="eastAsia" w:ascii="宋体" w:cs="宋体"/>
          <w:color w:val="auto"/>
          <w:highlight w:val="none"/>
          <w:lang w:eastAsia="zh-CN"/>
        </w:rPr>
        <w:t>采取有效的安全措施消除安全事故隐患，并接受和配合依法实施的监督检查。</w:t>
      </w:r>
    </w:p>
    <w:p w14:paraId="07A7826F">
      <w:pPr>
        <w:autoSpaceDE w:val="0"/>
        <w:autoSpaceDN w:val="0"/>
        <w:adjustRightInd w:val="0"/>
        <w:spacing w:before="51" w:line="311" w:lineRule="auto"/>
        <w:ind w:right="171"/>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3</w:t>
      </w:r>
      <w:r>
        <w:rPr>
          <w:rFonts w:hint="eastAsia" w:ascii="宋体" w:cs="宋体"/>
          <w:color w:val="auto"/>
          <w:spacing w:val="-60"/>
          <w:highlight w:val="none"/>
          <w:lang w:eastAsia="zh-CN"/>
        </w:rPr>
        <w:t>）</w:t>
      </w:r>
      <w:r>
        <w:rPr>
          <w:rFonts w:hint="eastAsia" w:ascii="宋体" w:cs="宋体"/>
          <w:color w:val="auto"/>
          <w:highlight w:val="none"/>
          <w:lang w:eastAsia="zh-CN"/>
        </w:rPr>
        <w:t>乙方应加强施工作业安全管理</w:t>
      </w:r>
      <w:r>
        <w:rPr>
          <w:rFonts w:hint="eastAsia" w:ascii="宋体" w:cs="宋体"/>
          <w:color w:val="auto"/>
          <w:spacing w:val="-60"/>
          <w:highlight w:val="none"/>
          <w:lang w:eastAsia="zh-CN"/>
        </w:rPr>
        <w:t>，</w:t>
      </w:r>
      <w:r>
        <w:rPr>
          <w:rFonts w:hint="eastAsia" w:ascii="宋体" w:cs="宋体"/>
          <w:color w:val="auto"/>
          <w:highlight w:val="none"/>
          <w:lang w:eastAsia="zh-CN"/>
        </w:rPr>
        <w:t>特别应加强经监理工程师同意并由其报甲方批准的输送电线路工程，使用易燃、易爆材料、火工器材、有毒与腐蚀性材料等危险品工程，以及爆破作业和地下工程施工等危险作业的安全管理，尽量避免人员伤亡和财产损失。</w:t>
      </w:r>
    </w:p>
    <w:p w14:paraId="7962E3EC">
      <w:pPr>
        <w:autoSpaceDE w:val="0"/>
        <w:autoSpaceDN w:val="0"/>
        <w:adjustRightInd w:val="0"/>
        <w:spacing w:before="41" w:line="300" w:lineRule="auto"/>
        <w:ind w:right="51"/>
        <w:jc w:val="left"/>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4</w:t>
      </w:r>
      <w:r>
        <w:rPr>
          <w:rFonts w:hint="eastAsia" w:ascii="宋体" w:cs="宋体"/>
          <w:color w:val="auto"/>
          <w:spacing w:val="-60"/>
          <w:highlight w:val="none"/>
          <w:lang w:eastAsia="zh-CN"/>
        </w:rPr>
        <w:t>）</w:t>
      </w:r>
      <w:r>
        <w:rPr>
          <w:rFonts w:hint="eastAsia" w:ascii="宋体" w:cs="宋体"/>
          <w:color w:val="auto"/>
          <w:highlight w:val="none"/>
          <w:lang w:eastAsia="zh-CN"/>
        </w:rPr>
        <w:t>乙方应按监理工程师的指令制定应对灾害的紧急预案</w:t>
      </w:r>
      <w:r>
        <w:rPr>
          <w:rFonts w:hint="eastAsia" w:ascii="宋体" w:cs="宋体"/>
          <w:color w:val="auto"/>
          <w:spacing w:val="-60"/>
          <w:highlight w:val="none"/>
          <w:lang w:eastAsia="zh-CN"/>
        </w:rPr>
        <w:t>，</w:t>
      </w:r>
      <w:r>
        <w:rPr>
          <w:rFonts w:hint="eastAsia" w:ascii="宋体" w:cs="宋体"/>
          <w:color w:val="auto"/>
          <w:highlight w:val="none"/>
          <w:lang w:eastAsia="zh-CN"/>
        </w:rPr>
        <w:t>并按预案做好安全检查</w:t>
      </w:r>
      <w:r>
        <w:rPr>
          <w:rFonts w:hint="eastAsia" w:ascii="宋体" w:cs="宋体"/>
          <w:color w:val="auto"/>
          <w:spacing w:val="-60"/>
          <w:highlight w:val="none"/>
          <w:lang w:eastAsia="zh-CN"/>
        </w:rPr>
        <w:t>，</w:t>
      </w:r>
      <w:r>
        <w:rPr>
          <w:rFonts w:hint="eastAsia" w:ascii="宋体" w:cs="宋体"/>
          <w:color w:val="auto"/>
          <w:highlight w:val="none"/>
          <w:lang w:eastAsia="zh-CN"/>
        </w:rPr>
        <w:t>配置必要的救助物资和器材</w:t>
      </w:r>
      <w:r>
        <w:rPr>
          <w:rFonts w:hint="eastAsia" w:ascii="宋体" w:cs="宋体"/>
          <w:color w:val="auto"/>
          <w:spacing w:val="-60"/>
          <w:highlight w:val="none"/>
          <w:lang w:eastAsia="zh-CN"/>
        </w:rPr>
        <w:t>，</w:t>
      </w:r>
      <w:r>
        <w:rPr>
          <w:rFonts w:hint="eastAsia" w:ascii="宋体" w:cs="宋体"/>
          <w:color w:val="auto"/>
          <w:highlight w:val="none"/>
          <w:lang w:eastAsia="zh-CN"/>
        </w:rPr>
        <w:t>切实保护好有关人员的人身和财产安全。</w:t>
      </w:r>
    </w:p>
    <w:p w14:paraId="1811867C">
      <w:pPr>
        <w:autoSpaceDE w:val="0"/>
        <w:autoSpaceDN w:val="0"/>
        <w:adjustRightInd w:val="0"/>
        <w:spacing w:before="52" w:line="308" w:lineRule="auto"/>
        <w:ind w:right="171"/>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5</w:t>
      </w:r>
      <w:r>
        <w:rPr>
          <w:rFonts w:hint="eastAsia" w:ascii="宋体" w:cs="宋体"/>
          <w:color w:val="auto"/>
          <w:spacing w:val="-60"/>
          <w:highlight w:val="none"/>
          <w:lang w:eastAsia="zh-CN"/>
        </w:rPr>
        <w:t>）</w:t>
      </w:r>
      <w:r>
        <w:rPr>
          <w:rFonts w:hint="eastAsia" w:ascii="宋体" w:cs="宋体"/>
          <w:color w:val="auto"/>
          <w:highlight w:val="none"/>
          <w:lang w:eastAsia="zh-CN"/>
        </w:rPr>
        <w:t>乙方违反本条规定或由于乙方原因造成安全事故的</w:t>
      </w:r>
      <w:r>
        <w:rPr>
          <w:rFonts w:hint="eastAsia" w:ascii="宋体" w:cs="宋体"/>
          <w:color w:val="auto"/>
          <w:spacing w:val="-60"/>
          <w:highlight w:val="none"/>
          <w:lang w:eastAsia="zh-CN"/>
        </w:rPr>
        <w:t>，</w:t>
      </w:r>
      <w:r>
        <w:rPr>
          <w:rFonts w:hint="eastAsia" w:ascii="宋体" w:cs="宋体"/>
          <w:color w:val="auto"/>
          <w:highlight w:val="none"/>
          <w:lang w:eastAsia="zh-CN"/>
        </w:rPr>
        <w:t>由乙方承担责任，由此增加的费用和延误的工期由乙方承担；但由于甲方原因造成安全事故的，由甲方承担责任。</w:t>
      </w:r>
    </w:p>
    <w:p w14:paraId="21DE411F">
      <w:pPr>
        <w:autoSpaceDE w:val="0"/>
        <w:autoSpaceDN w:val="0"/>
        <w:adjustRightInd w:val="0"/>
        <w:spacing w:before="44"/>
        <w:ind w:left="60" w:right="183"/>
        <w:rPr>
          <w:rFonts w:ascii="宋体" w:cs="宋体"/>
          <w:color w:val="auto"/>
          <w:highlight w:val="none"/>
          <w:lang w:eastAsia="zh-CN"/>
        </w:rPr>
      </w:pPr>
      <w:r>
        <w:rPr>
          <w:rFonts w:hint="eastAsia" w:ascii="宋体" w:cs="宋体"/>
          <w:color w:val="auto"/>
          <w:spacing w:val="2"/>
          <w:highlight w:val="none"/>
          <w:lang w:eastAsia="zh-CN"/>
        </w:rPr>
        <w:t>（</w:t>
      </w:r>
      <w:r>
        <w:rPr>
          <w:color w:val="auto"/>
          <w:spacing w:val="2"/>
          <w:highlight w:val="none"/>
          <w:lang w:eastAsia="zh-CN"/>
        </w:rPr>
        <w:t>6</w:t>
      </w:r>
      <w:r>
        <w:rPr>
          <w:rFonts w:hint="eastAsia" w:ascii="宋体" w:cs="宋体"/>
          <w:color w:val="auto"/>
          <w:spacing w:val="2"/>
          <w:highlight w:val="none"/>
          <w:lang w:eastAsia="zh-CN"/>
        </w:rPr>
        <w:t>）由于乙方原因在施工场地内及</w:t>
      </w:r>
      <w:r>
        <w:rPr>
          <w:rFonts w:hint="eastAsia" w:ascii="宋体" w:cs="宋体"/>
          <w:color w:val="auto"/>
          <w:spacing w:val="1"/>
          <w:highlight w:val="none"/>
          <w:lang w:eastAsia="zh-CN"/>
        </w:rPr>
        <w:t>其</w:t>
      </w:r>
      <w:r>
        <w:rPr>
          <w:rFonts w:hint="eastAsia" w:ascii="宋体" w:cs="宋体"/>
          <w:color w:val="auto"/>
          <w:spacing w:val="2"/>
          <w:highlight w:val="none"/>
          <w:lang w:eastAsia="zh-CN"/>
        </w:rPr>
        <w:t>毗邻造成的第三者人身伤亡和财产损</w:t>
      </w:r>
    </w:p>
    <w:p w14:paraId="45D99F27">
      <w:pPr>
        <w:autoSpaceDE w:val="0"/>
        <w:autoSpaceDN w:val="0"/>
        <w:adjustRightInd w:val="0"/>
        <w:spacing w:before="94"/>
        <w:ind w:right="5708"/>
        <w:rPr>
          <w:rFonts w:ascii="宋体" w:cs="宋体"/>
          <w:color w:val="auto"/>
          <w:highlight w:val="none"/>
          <w:lang w:eastAsia="zh-CN"/>
        </w:rPr>
      </w:pPr>
      <w:r>
        <w:rPr>
          <w:rFonts w:hint="eastAsia" w:ascii="宋体" w:cs="宋体"/>
          <w:color w:val="auto"/>
          <w:highlight w:val="none"/>
          <w:lang w:eastAsia="zh-CN"/>
        </w:rPr>
        <w:t>失，由乙方负责赔偿。</w:t>
      </w:r>
    </w:p>
    <w:p w14:paraId="2CD06660">
      <w:pPr>
        <w:autoSpaceDE w:val="0"/>
        <w:autoSpaceDN w:val="0"/>
        <w:adjustRightInd w:val="0"/>
        <w:spacing w:before="94"/>
        <w:ind w:right="5708"/>
        <w:rPr>
          <w:rFonts w:ascii="宋体" w:cs="宋体"/>
          <w:color w:val="auto"/>
          <w:highlight w:val="none"/>
          <w:lang w:eastAsia="zh-CN"/>
        </w:rPr>
        <w:sectPr>
          <w:type w:val="continuous"/>
          <w:pgSz w:w="11920" w:h="16840"/>
          <w:pgMar w:top="1560" w:right="880" w:bottom="280" w:left="880" w:header="720" w:footer="720" w:gutter="0"/>
          <w:cols w:equalWidth="0" w:num="2">
            <w:col w:w="1010" w:space="750"/>
            <w:col w:w="8400"/>
          </w:cols>
        </w:sectPr>
      </w:pPr>
    </w:p>
    <w:p w14:paraId="672E24F1">
      <w:pPr>
        <w:autoSpaceDE w:val="0"/>
        <w:autoSpaceDN w:val="0"/>
        <w:adjustRightInd w:val="0"/>
        <w:spacing w:before="10" w:line="150" w:lineRule="exact"/>
        <w:jc w:val="left"/>
        <w:rPr>
          <w:rFonts w:ascii="宋体" w:cs="宋体"/>
          <w:color w:val="auto"/>
          <w:sz w:val="15"/>
          <w:szCs w:val="15"/>
          <w:highlight w:val="none"/>
          <w:lang w:eastAsia="zh-CN"/>
        </w:rPr>
      </w:pPr>
    </w:p>
    <w:p w14:paraId="1733EC51">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45.4</w:t>
      </w:r>
      <w:r>
        <w:rPr>
          <w:color w:val="auto"/>
          <w:position w:val="-1"/>
          <w:highlight w:val="none"/>
          <w:lang w:eastAsia="zh-CN"/>
        </w:rPr>
        <w:tab/>
      </w:r>
    </w:p>
    <w:p w14:paraId="638C330D">
      <w:pPr>
        <w:tabs>
          <w:tab w:val="left" w:pos="800"/>
          <w:tab w:val="left" w:pos="9880"/>
        </w:tabs>
        <w:autoSpaceDE w:val="0"/>
        <w:autoSpaceDN w:val="0"/>
        <w:adjustRightInd w:val="0"/>
        <w:spacing w:before="29"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5FBFC068">
      <w:pPr>
        <w:autoSpaceDE w:val="0"/>
        <w:autoSpaceDN w:val="0"/>
        <w:adjustRightInd w:val="0"/>
        <w:spacing w:before="5" w:line="100" w:lineRule="exact"/>
        <w:jc w:val="left"/>
        <w:rPr>
          <w:color w:val="auto"/>
          <w:sz w:val="10"/>
          <w:szCs w:val="10"/>
          <w:highlight w:val="none"/>
          <w:lang w:eastAsia="zh-CN"/>
        </w:rPr>
      </w:pPr>
    </w:p>
    <w:p w14:paraId="0A237691">
      <w:pPr>
        <w:autoSpaceDE w:val="0"/>
        <w:autoSpaceDN w:val="0"/>
        <w:adjustRightInd w:val="0"/>
        <w:spacing w:line="281" w:lineRule="auto"/>
        <w:ind w:left="105" w:right="-40"/>
        <w:jc w:val="left"/>
        <w:rPr>
          <w:rFonts w:ascii="宋体" w:cs="宋体"/>
          <w:color w:val="auto"/>
          <w:sz w:val="18"/>
          <w:szCs w:val="18"/>
          <w:highlight w:val="none"/>
          <w:lang w:eastAsia="zh-CN"/>
        </w:rPr>
      </w:pPr>
      <w:r>
        <w:rPr>
          <w:rFonts w:hint="eastAsia" w:ascii="宋体" w:cs="宋体"/>
          <w:color w:val="auto"/>
          <w:spacing w:val="18"/>
          <w:sz w:val="18"/>
          <w:szCs w:val="18"/>
          <w:highlight w:val="none"/>
          <w:lang w:eastAsia="zh-CN"/>
        </w:rPr>
        <w:t>施工措施的</w:t>
      </w:r>
      <w:r>
        <w:rPr>
          <w:rFonts w:hint="eastAsia" w:ascii="宋体" w:cs="宋体"/>
          <w:color w:val="auto"/>
          <w:spacing w:val="1"/>
          <w:sz w:val="18"/>
          <w:szCs w:val="18"/>
          <w:highlight w:val="none"/>
          <w:lang w:eastAsia="zh-CN"/>
        </w:rPr>
        <w:t>审查</w:t>
      </w:r>
      <w:r>
        <w:rPr>
          <w:rFonts w:hint="eastAsia" w:ascii="宋体" w:cs="宋体"/>
          <w:color w:val="auto"/>
          <w:sz w:val="18"/>
          <w:szCs w:val="18"/>
          <w:highlight w:val="none"/>
          <w:lang w:eastAsia="zh-CN"/>
        </w:rPr>
        <w:t>与</w:t>
      </w:r>
      <w:r>
        <w:rPr>
          <w:rFonts w:hint="eastAsia" w:ascii="宋体" w:cs="宋体"/>
          <w:color w:val="auto"/>
          <w:spacing w:val="1"/>
          <w:sz w:val="18"/>
          <w:szCs w:val="18"/>
          <w:highlight w:val="none"/>
          <w:lang w:eastAsia="zh-CN"/>
        </w:rPr>
        <w:t>整改</w:t>
      </w:r>
    </w:p>
    <w:p w14:paraId="6EDE68A8">
      <w:pPr>
        <w:autoSpaceDE w:val="0"/>
        <w:autoSpaceDN w:val="0"/>
        <w:adjustRightInd w:val="0"/>
        <w:spacing w:before="67" w:line="316" w:lineRule="auto"/>
        <w:ind w:right="171"/>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监理工程师应当审查施工组织设计中的安全技术措施或者专项施工方案是否符</w:t>
      </w:r>
      <w:r>
        <w:rPr>
          <w:rFonts w:ascii="宋体" w:cs="宋体"/>
          <w:color w:val="auto"/>
          <w:highlight w:val="none"/>
          <w:lang w:eastAsia="zh-CN"/>
        </w:rPr>
        <w:t xml:space="preserve"> </w:t>
      </w:r>
      <w:r>
        <w:rPr>
          <w:rFonts w:hint="eastAsia" w:ascii="宋体" w:cs="宋体"/>
          <w:color w:val="auto"/>
          <w:highlight w:val="none"/>
          <w:lang w:eastAsia="zh-CN"/>
        </w:rPr>
        <w:t>合建设行政主管部门的有关规定。监理工程师发现乙方未遵守安全生产和文</w:t>
      </w:r>
      <w:r>
        <w:rPr>
          <w:rFonts w:ascii="宋体" w:cs="宋体"/>
          <w:color w:val="auto"/>
          <w:highlight w:val="none"/>
          <w:lang w:eastAsia="zh-CN"/>
        </w:rPr>
        <w:t xml:space="preserve"> </w:t>
      </w:r>
      <w:r>
        <w:rPr>
          <w:rFonts w:hint="eastAsia" w:ascii="宋体" w:cs="宋体"/>
          <w:color w:val="auto"/>
          <w:highlight w:val="none"/>
          <w:lang w:eastAsia="zh-CN"/>
        </w:rPr>
        <w:t>明施工规定或施工现场存在安全事故隐患的，应以书面形式通知乙方整改；</w:t>
      </w:r>
    </w:p>
    <w:p w14:paraId="524A3BA1">
      <w:pPr>
        <w:autoSpaceDE w:val="0"/>
        <w:autoSpaceDN w:val="0"/>
        <w:adjustRightInd w:val="0"/>
        <w:spacing w:before="67" w:line="316" w:lineRule="auto"/>
        <w:ind w:right="171"/>
        <w:rPr>
          <w:rFonts w:ascii="宋体" w:cs="宋体"/>
          <w:color w:val="auto"/>
          <w:highlight w:val="none"/>
          <w:lang w:eastAsia="zh-CN"/>
        </w:rPr>
        <w:sectPr>
          <w:type w:val="continuous"/>
          <w:pgSz w:w="11920" w:h="16840"/>
          <w:pgMar w:top="1560" w:right="880" w:bottom="280" w:left="880" w:header="720" w:footer="720" w:gutter="0"/>
          <w:cols w:equalWidth="0" w:num="2">
            <w:col w:w="1096" w:space="664"/>
            <w:col w:w="8400"/>
          </w:cols>
        </w:sectPr>
      </w:pPr>
    </w:p>
    <w:p w14:paraId="169EA435">
      <w:pPr>
        <w:autoSpaceDE w:val="0"/>
        <w:autoSpaceDN w:val="0"/>
        <w:adjustRightInd w:val="0"/>
        <w:spacing w:line="333" w:lineRule="exact"/>
        <w:ind w:left="1760" w:right="68"/>
        <w:rPr>
          <w:rFonts w:ascii="宋体" w:cs="宋体"/>
          <w:color w:val="auto"/>
          <w:highlight w:val="none"/>
          <w:lang w:eastAsia="zh-CN"/>
        </w:rPr>
      </w:pPr>
      <w:r>
        <w:rPr>
          <w:rFonts w:hint="eastAsia" w:ascii="宋体" w:cs="宋体"/>
          <w:color w:val="auto"/>
          <w:position w:val="-3"/>
          <w:highlight w:val="none"/>
          <w:lang w:eastAsia="zh-CN"/>
        </w:rPr>
        <w:t>情况严重的，应要求乙方暂停施工，并及时报告甲方。乙方在收到监理</w:t>
      </w:r>
    </w:p>
    <w:p w14:paraId="0FFE7FBC">
      <w:pPr>
        <w:autoSpaceDE w:val="0"/>
        <w:autoSpaceDN w:val="0"/>
        <w:adjustRightInd w:val="0"/>
        <w:spacing w:before="3" w:line="110" w:lineRule="exact"/>
        <w:jc w:val="left"/>
        <w:rPr>
          <w:rFonts w:ascii="宋体" w:cs="宋体"/>
          <w:color w:val="auto"/>
          <w:sz w:val="11"/>
          <w:szCs w:val="11"/>
          <w:highlight w:val="none"/>
          <w:lang w:eastAsia="zh-CN"/>
        </w:rPr>
      </w:pPr>
    </w:p>
    <w:p w14:paraId="65944D77">
      <w:pPr>
        <w:autoSpaceDE w:val="0"/>
        <w:autoSpaceDN w:val="0"/>
        <w:adjustRightInd w:val="0"/>
        <w:spacing w:line="308" w:lineRule="auto"/>
        <w:ind w:left="1760" w:right="51"/>
        <w:rPr>
          <w:rFonts w:ascii="宋体" w:cs="宋体"/>
          <w:color w:val="auto"/>
          <w:highlight w:val="none"/>
          <w:lang w:eastAsia="zh-CN"/>
        </w:rPr>
      </w:pPr>
      <w:r>
        <w:rPr>
          <w:rFonts w:hint="eastAsia" w:ascii="宋体" w:cs="宋体"/>
          <w:color w:val="auto"/>
          <w:highlight w:val="none"/>
          <w:lang w:eastAsia="zh-CN"/>
        </w:rPr>
        <w:t>工程师发出书面通知后的</w:t>
      </w:r>
      <w:r>
        <w:rPr>
          <w:rFonts w:ascii="宋体" w:cs="宋体"/>
          <w:color w:val="auto"/>
          <w:spacing w:val="-60"/>
          <w:highlight w:val="none"/>
          <w:lang w:eastAsia="zh-CN"/>
        </w:rPr>
        <w:t xml:space="preserve"> </w:t>
      </w:r>
      <w:r>
        <w:rPr>
          <w:color w:val="auto"/>
          <w:highlight w:val="none"/>
          <w:lang w:eastAsia="zh-CN"/>
        </w:rPr>
        <w:t xml:space="preserve">48 </w:t>
      </w:r>
      <w:r>
        <w:rPr>
          <w:rFonts w:hint="eastAsia" w:ascii="宋体" w:cs="宋体"/>
          <w:color w:val="auto"/>
          <w:highlight w:val="none"/>
          <w:lang w:eastAsia="zh-CN"/>
        </w:rPr>
        <w:t>小时内仍未整改的</w:t>
      </w:r>
      <w:r>
        <w:rPr>
          <w:rFonts w:hint="eastAsia" w:ascii="宋体" w:cs="宋体"/>
          <w:color w:val="auto"/>
          <w:spacing w:val="-120"/>
          <w:highlight w:val="none"/>
          <w:lang w:eastAsia="zh-CN"/>
        </w:rPr>
        <w:t>，</w:t>
      </w:r>
      <w:r>
        <w:rPr>
          <w:rFonts w:hint="eastAsia" w:ascii="宋体" w:cs="宋体"/>
          <w:color w:val="auto"/>
          <w:highlight w:val="none"/>
          <w:lang w:eastAsia="zh-CN"/>
        </w:rPr>
        <w:t>监理工程师可在报经甲方批准后委托第双方采取措施。该款项经造价工程师核实后，由甲方从应付或将付给乙方的款项中扣除。</w:t>
      </w:r>
    </w:p>
    <w:p w14:paraId="2C9542EF">
      <w:pPr>
        <w:autoSpaceDE w:val="0"/>
        <w:autoSpaceDN w:val="0"/>
        <w:adjustRightInd w:val="0"/>
        <w:spacing w:before="10" w:line="110" w:lineRule="exact"/>
        <w:jc w:val="left"/>
        <w:rPr>
          <w:rFonts w:ascii="宋体" w:cs="宋体"/>
          <w:color w:val="auto"/>
          <w:sz w:val="11"/>
          <w:szCs w:val="11"/>
          <w:highlight w:val="none"/>
          <w:lang w:eastAsia="zh-CN"/>
        </w:rPr>
      </w:pPr>
    </w:p>
    <w:p w14:paraId="08548F27">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45.5</w:t>
      </w:r>
      <w:r>
        <w:rPr>
          <w:color w:val="auto"/>
          <w:position w:val="-1"/>
          <w:highlight w:val="none"/>
          <w:lang w:eastAsia="zh-CN"/>
        </w:rPr>
        <w:tab/>
      </w:r>
    </w:p>
    <w:p w14:paraId="5CCFA72A">
      <w:pPr>
        <w:tabs>
          <w:tab w:val="left" w:pos="800"/>
          <w:tab w:val="left" w:pos="9880"/>
        </w:tabs>
        <w:autoSpaceDE w:val="0"/>
        <w:autoSpaceDN w:val="0"/>
        <w:adjustRightInd w:val="0"/>
        <w:spacing w:line="271" w:lineRule="exact"/>
        <w:ind w:left="141"/>
        <w:jc w:val="left"/>
        <w:rPr>
          <w:color w:val="auto"/>
          <w:highlight w:val="none"/>
          <w:lang w:eastAsia="zh-CN"/>
        </w:rPr>
        <w:sectPr>
          <w:pgSz w:w="11920" w:h="16840"/>
          <w:pgMar w:top="1360" w:right="1000" w:bottom="280" w:left="880" w:header="720" w:footer="720" w:gutter="0"/>
          <w:cols w:space="720" w:num="1"/>
        </w:sectPr>
      </w:pPr>
    </w:p>
    <w:p w14:paraId="6F364B40">
      <w:pPr>
        <w:autoSpaceDE w:val="0"/>
        <w:autoSpaceDN w:val="0"/>
        <w:adjustRightInd w:val="0"/>
        <w:spacing w:before="16" w:line="200" w:lineRule="exact"/>
        <w:jc w:val="left"/>
        <w:rPr>
          <w:color w:val="auto"/>
          <w:sz w:val="20"/>
          <w:szCs w:val="20"/>
          <w:highlight w:val="none"/>
          <w:lang w:eastAsia="zh-CN"/>
        </w:rPr>
      </w:pPr>
    </w:p>
    <w:p w14:paraId="3A769B85">
      <w:pPr>
        <w:autoSpaceDE w:val="0"/>
        <w:autoSpaceDN w:val="0"/>
        <w:adjustRightInd w:val="0"/>
        <w:ind w:left="153"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治安</w:t>
      </w:r>
      <w:r>
        <w:rPr>
          <w:rFonts w:hint="eastAsia" w:ascii="宋体" w:cs="宋体"/>
          <w:color w:val="auto"/>
          <w:sz w:val="18"/>
          <w:szCs w:val="18"/>
          <w:highlight w:val="none"/>
          <w:lang w:eastAsia="zh-CN"/>
        </w:rPr>
        <w:t>管理</w:t>
      </w:r>
    </w:p>
    <w:p w14:paraId="373347FC">
      <w:pPr>
        <w:autoSpaceDE w:val="0"/>
        <w:autoSpaceDN w:val="0"/>
        <w:adjustRightInd w:val="0"/>
        <w:spacing w:before="14" w:line="466" w:lineRule="exact"/>
        <w:ind w:right="5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合同双方当事人不仅应协助现场治安管理机构或联防组织维护施工场地的社会</w:t>
      </w:r>
      <w:r>
        <w:rPr>
          <w:rFonts w:ascii="宋体" w:cs="宋体"/>
          <w:color w:val="auto"/>
          <w:highlight w:val="none"/>
          <w:lang w:eastAsia="zh-CN"/>
        </w:rPr>
        <w:t xml:space="preserve"> </w:t>
      </w:r>
      <w:r>
        <w:rPr>
          <w:rFonts w:hint="eastAsia" w:ascii="宋体" w:cs="宋体"/>
          <w:color w:val="auto"/>
          <w:highlight w:val="none"/>
          <w:lang w:eastAsia="zh-CN"/>
        </w:rPr>
        <w:t>治安，而且应做好包括有关人员现场生活、居住场所在内的施工场地内的治安</w:t>
      </w:r>
      <w:r>
        <w:rPr>
          <w:rFonts w:ascii="宋体" w:cs="宋体"/>
          <w:color w:val="auto"/>
          <w:highlight w:val="none"/>
          <w:lang w:eastAsia="zh-CN"/>
        </w:rPr>
        <w:t xml:space="preserve"> </w:t>
      </w:r>
      <w:r>
        <w:rPr>
          <w:rFonts w:hint="eastAsia" w:ascii="宋体" w:cs="宋体"/>
          <w:color w:val="auto"/>
          <w:highlight w:val="none"/>
          <w:lang w:eastAsia="zh-CN"/>
        </w:rPr>
        <w:t>保卫工作。</w:t>
      </w:r>
    </w:p>
    <w:p w14:paraId="3D376866">
      <w:pPr>
        <w:autoSpaceDE w:val="0"/>
        <w:autoSpaceDN w:val="0"/>
        <w:adjustRightInd w:val="0"/>
        <w:spacing w:before="14" w:line="466" w:lineRule="exact"/>
        <w:ind w:right="51"/>
        <w:jc w:val="left"/>
        <w:rPr>
          <w:rFonts w:ascii="宋体" w:cs="宋体"/>
          <w:color w:val="auto"/>
          <w:highlight w:val="none"/>
          <w:lang w:eastAsia="zh-CN"/>
        </w:rPr>
      </w:pPr>
      <w:r>
        <w:rPr>
          <w:rFonts w:hint="eastAsia" w:ascii="宋体" w:cs="宋体"/>
          <w:color w:val="auto"/>
          <w:highlight w:val="none"/>
          <w:lang w:eastAsia="zh-CN"/>
        </w:rPr>
        <w:t>除专用条款另有约定外，合同双方当事人应在工程开工后，共同编制施工场地</w:t>
      </w:r>
      <w:r>
        <w:rPr>
          <w:rFonts w:ascii="宋体" w:cs="宋体"/>
          <w:color w:val="auto"/>
          <w:highlight w:val="none"/>
          <w:lang w:eastAsia="zh-CN"/>
        </w:rPr>
        <w:t xml:space="preserve"> </w:t>
      </w:r>
      <w:r>
        <w:rPr>
          <w:rFonts w:hint="eastAsia" w:ascii="宋体" w:cs="宋体"/>
          <w:color w:val="auto"/>
          <w:highlight w:val="none"/>
          <w:lang w:eastAsia="zh-CN"/>
        </w:rPr>
        <w:t>治安管理计划，并制定应对突发治安事件的紧急预案。在施工过程中，发生暴</w:t>
      </w:r>
      <w:r>
        <w:rPr>
          <w:rFonts w:ascii="宋体" w:cs="宋体"/>
          <w:color w:val="auto"/>
          <w:highlight w:val="none"/>
          <w:lang w:eastAsia="zh-CN"/>
        </w:rPr>
        <w:t xml:space="preserve"> </w:t>
      </w:r>
      <w:r>
        <w:rPr>
          <w:rFonts w:hint="eastAsia" w:ascii="宋体" w:cs="宋体"/>
          <w:color w:val="auto"/>
          <w:highlight w:val="none"/>
          <w:lang w:eastAsia="zh-CN"/>
        </w:rPr>
        <w:t>乱、爆炸等恐怖事件，以及群殴、械斗等群体性突发治安事件的，应立即向当</w:t>
      </w:r>
      <w:r>
        <w:rPr>
          <w:rFonts w:ascii="宋体" w:cs="宋体"/>
          <w:color w:val="auto"/>
          <w:highlight w:val="none"/>
          <w:lang w:eastAsia="zh-CN"/>
        </w:rPr>
        <w:t xml:space="preserve"> </w:t>
      </w:r>
      <w:r>
        <w:rPr>
          <w:rFonts w:hint="eastAsia" w:ascii="宋体" w:cs="宋体"/>
          <w:color w:val="auto"/>
          <w:highlight w:val="none"/>
          <w:lang w:eastAsia="zh-CN"/>
        </w:rPr>
        <w:t>地政府有关部门报告，积极协助当地政府有关部门采取措施平息事件，防止事</w:t>
      </w:r>
      <w:r>
        <w:rPr>
          <w:rFonts w:ascii="宋体" w:cs="宋体"/>
          <w:color w:val="auto"/>
          <w:highlight w:val="none"/>
          <w:lang w:eastAsia="zh-CN"/>
        </w:rPr>
        <w:t xml:space="preserve"> </w:t>
      </w:r>
      <w:r>
        <w:rPr>
          <w:rFonts w:hint="eastAsia" w:ascii="宋体" w:cs="宋体"/>
          <w:color w:val="auto"/>
          <w:highlight w:val="none"/>
          <w:lang w:eastAsia="zh-CN"/>
        </w:rPr>
        <w:t>态扩大，尽量减少财产损失和避免人员伤亡。</w:t>
      </w:r>
    </w:p>
    <w:p w14:paraId="5879DD11">
      <w:pPr>
        <w:autoSpaceDE w:val="0"/>
        <w:autoSpaceDN w:val="0"/>
        <w:adjustRightInd w:val="0"/>
        <w:spacing w:before="14" w:line="466" w:lineRule="exact"/>
        <w:ind w:right="51"/>
        <w:jc w:val="left"/>
        <w:rPr>
          <w:rFonts w:ascii="宋体" w:cs="宋体"/>
          <w:color w:val="auto"/>
          <w:highlight w:val="none"/>
          <w:lang w:eastAsia="zh-CN"/>
        </w:rPr>
        <w:sectPr>
          <w:type w:val="continuous"/>
          <w:pgSz w:w="11920" w:h="16840"/>
          <w:pgMar w:top="1560" w:right="1000" w:bottom="280" w:left="880" w:header="720" w:footer="720" w:gutter="0"/>
          <w:cols w:equalWidth="0" w:num="2">
            <w:col w:w="876" w:space="884"/>
            <w:col w:w="8280"/>
          </w:cols>
        </w:sectPr>
      </w:pPr>
    </w:p>
    <w:p w14:paraId="6353540D">
      <w:pPr>
        <w:autoSpaceDE w:val="0"/>
        <w:autoSpaceDN w:val="0"/>
        <w:adjustRightInd w:val="0"/>
        <w:spacing w:before="9" w:line="120" w:lineRule="exact"/>
        <w:jc w:val="left"/>
        <w:rPr>
          <w:rFonts w:ascii="宋体" w:cs="宋体"/>
          <w:color w:val="auto"/>
          <w:sz w:val="12"/>
          <w:szCs w:val="12"/>
          <w:highlight w:val="none"/>
          <w:lang w:eastAsia="zh-CN"/>
        </w:rPr>
      </w:pPr>
    </w:p>
    <w:p w14:paraId="0FCB49D8">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45.6</w:t>
      </w:r>
      <w:r>
        <w:rPr>
          <w:color w:val="auto"/>
          <w:position w:val="-1"/>
          <w:highlight w:val="none"/>
          <w:lang w:eastAsia="zh-CN"/>
        </w:rPr>
        <w:tab/>
      </w:r>
    </w:p>
    <w:p w14:paraId="5D0B74CF">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1000" w:bottom="280" w:left="880" w:header="720" w:footer="720" w:gutter="0"/>
          <w:cols w:space="720" w:num="1"/>
        </w:sectPr>
      </w:pPr>
    </w:p>
    <w:p w14:paraId="5D734E65">
      <w:pPr>
        <w:autoSpaceDE w:val="0"/>
        <w:autoSpaceDN w:val="0"/>
        <w:adjustRightInd w:val="0"/>
        <w:spacing w:before="4" w:line="220" w:lineRule="exact"/>
        <w:jc w:val="left"/>
        <w:rPr>
          <w:color w:val="auto"/>
          <w:sz w:val="22"/>
          <w:szCs w:val="22"/>
          <w:highlight w:val="none"/>
          <w:lang w:eastAsia="zh-CN"/>
        </w:rPr>
      </w:pPr>
    </w:p>
    <w:p w14:paraId="3076FDE8">
      <w:pPr>
        <w:autoSpaceDE w:val="0"/>
        <w:autoSpaceDN w:val="0"/>
        <w:adjustRightInd w:val="0"/>
        <w:spacing w:line="281" w:lineRule="auto"/>
        <w:ind w:left="169" w:right="-40"/>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施</w:t>
      </w:r>
      <w:r>
        <w:rPr>
          <w:rFonts w:hint="eastAsia" w:ascii="宋体" w:cs="宋体"/>
          <w:color w:val="auto"/>
          <w:spacing w:val="2"/>
          <w:sz w:val="18"/>
          <w:szCs w:val="18"/>
          <w:highlight w:val="none"/>
          <w:lang w:eastAsia="zh-CN"/>
        </w:rPr>
        <w:t>工</w:t>
      </w:r>
      <w:r>
        <w:rPr>
          <w:rFonts w:hint="eastAsia" w:ascii="宋体" w:cs="宋体"/>
          <w:color w:val="auto"/>
          <w:spacing w:val="1"/>
          <w:sz w:val="18"/>
          <w:szCs w:val="18"/>
          <w:highlight w:val="none"/>
          <w:lang w:eastAsia="zh-CN"/>
        </w:rPr>
        <w:t>场地</w:t>
      </w:r>
      <w:r>
        <w:rPr>
          <w:rFonts w:hint="eastAsia" w:ascii="宋体" w:cs="宋体"/>
          <w:color w:val="auto"/>
          <w:spacing w:val="2"/>
          <w:sz w:val="18"/>
          <w:szCs w:val="18"/>
          <w:highlight w:val="none"/>
          <w:lang w:eastAsia="zh-CN"/>
        </w:rPr>
        <w:t>的</w:t>
      </w:r>
      <w:r>
        <w:rPr>
          <w:rFonts w:hint="eastAsia" w:ascii="宋体" w:cs="宋体"/>
          <w:color w:val="auto"/>
          <w:sz w:val="18"/>
          <w:szCs w:val="18"/>
          <w:highlight w:val="none"/>
          <w:lang w:eastAsia="zh-CN"/>
        </w:rPr>
        <w:t>环</w:t>
      </w:r>
      <w:r>
        <w:rPr>
          <w:rFonts w:ascii="宋体" w:cs="宋体"/>
          <w:color w:val="auto"/>
          <w:sz w:val="18"/>
          <w:szCs w:val="18"/>
          <w:highlight w:val="none"/>
          <w:lang w:eastAsia="zh-CN"/>
        </w:rPr>
        <w:t xml:space="preserve"> </w:t>
      </w:r>
      <w:r>
        <w:rPr>
          <w:rFonts w:hint="eastAsia" w:ascii="宋体" w:cs="宋体"/>
          <w:color w:val="auto"/>
          <w:spacing w:val="1"/>
          <w:sz w:val="18"/>
          <w:szCs w:val="18"/>
          <w:highlight w:val="none"/>
          <w:lang w:eastAsia="zh-CN"/>
        </w:rPr>
        <w:t>保、</w:t>
      </w:r>
      <w:r>
        <w:rPr>
          <w:rFonts w:hint="eastAsia" w:ascii="宋体" w:cs="宋体"/>
          <w:color w:val="auto"/>
          <w:sz w:val="18"/>
          <w:szCs w:val="18"/>
          <w:highlight w:val="none"/>
          <w:lang w:eastAsia="zh-CN"/>
        </w:rPr>
        <w:t>卫</w:t>
      </w:r>
      <w:r>
        <w:rPr>
          <w:rFonts w:hint="eastAsia" w:ascii="宋体" w:cs="宋体"/>
          <w:color w:val="auto"/>
          <w:spacing w:val="1"/>
          <w:sz w:val="18"/>
          <w:szCs w:val="18"/>
          <w:highlight w:val="none"/>
          <w:lang w:eastAsia="zh-CN"/>
        </w:rPr>
        <w:t>生</w:t>
      </w:r>
      <w:r>
        <w:rPr>
          <w:rFonts w:hint="eastAsia" w:ascii="宋体" w:cs="宋体"/>
          <w:color w:val="auto"/>
          <w:sz w:val="18"/>
          <w:szCs w:val="18"/>
          <w:highlight w:val="none"/>
          <w:lang w:eastAsia="zh-CN"/>
        </w:rPr>
        <w:t>要求</w:t>
      </w:r>
    </w:p>
    <w:p w14:paraId="5F27EB88">
      <w:pPr>
        <w:autoSpaceDE w:val="0"/>
        <w:autoSpaceDN w:val="0"/>
        <w:adjustRightInd w:val="0"/>
        <w:spacing w:before="67" w:line="312" w:lineRule="auto"/>
        <w:ind w:right="49"/>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乙方应遵守国家有关环境保护、卫生监督的法律法规，按照合同约定采取有</w:t>
      </w:r>
      <w:r>
        <w:rPr>
          <w:rFonts w:ascii="宋体" w:cs="宋体"/>
          <w:color w:val="auto"/>
          <w:highlight w:val="none"/>
          <w:lang w:eastAsia="zh-CN"/>
        </w:rPr>
        <w:t xml:space="preserve"> </w:t>
      </w:r>
      <w:r>
        <w:rPr>
          <w:rFonts w:hint="eastAsia" w:ascii="宋体" w:cs="宋体"/>
          <w:color w:val="auto"/>
          <w:highlight w:val="none"/>
          <w:lang w:eastAsia="zh-CN"/>
        </w:rPr>
        <w:t>效措施，保证施工场地达到环境保护、卫生部门的管理要求，为现场所有人员</w:t>
      </w:r>
      <w:r>
        <w:rPr>
          <w:rFonts w:ascii="宋体" w:cs="宋体"/>
          <w:color w:val="auto"/>
          <w:highlight w:val="none"/>
          <w:lang w:eastAsia="zh-CN"/>
        </w:rPr>
        <w:t xml:space="preserve"> </w:t>
      </w:r>
      <w:r>
        <w:rPr>
          <w:rFonts w:hint="eastAsia" w:ascii="宋体" w:cs="宋体"/>
          <w:color w:val="auto"/>
          <w:highlight w:val="none"/>
          <w:lang w:eastAsia="zh-CN"/>
        </w:rPr>
        <w:t>提供并维护干净卫生的生活设施</w:t>
      </w:r>
      <w:r>
        <w:rPr>
          <w:rFonts w:hint="eastAsia" w:ascii="宋体" w:cs="宋体"/>
          <w:color w:val="auto"/>
          <w:spacing w:val="-60"/>
          <w:highlight w:val="none"/>
          <w:lang w:eastAsia="zh-CN"/>
        </w:rPr>
        <w:t>，</w:t>
      </w:r>
      <w:r>
        <w:rPr>
          <w:rFonts w:hint="eastAsia" w:ascii="宋体" w:cs="宋体"/>
          <w:color w:val="auto"/>
          <w:highlight w:val="none"/>
          <w:lang w:eastAsia="zh-CN"/>
        </w:rPr>
        <w:t>并在颁发合同工程接收证书后的</w:t>
      </w:r>
      <w:r>
        <w:rPr>
          <w:rFonts w:ascii="宋体" w:cs="宋体"/>
          <w:color w:val="auto"/>
          <w:spacing w:val="-60"/>
          <w:highlight w:val="none"/>
          <w:lang w:eastAsia="zh-CN"/>
        </w:rPr>
        <w:t xml:space="preserve"> </w:t>
      </w:r>
      <w:r>
        <w:rPr>
          <w:color w:val="auto"/>
          <w:highlight w:val="none"/>
          <w:lang w:eastAsia="zh-CN"/>
        </w:rPr>
        <w:t xml:space="preserve">28 </w:t>
      </w:r>
      <w:r>
        <w:rPr>
          <w:rFonts w:hint="eastAsia" w:ascii="宋体" w:cs="宋体"/>
          <w:color w:val="auto"/>
          <w:highlight w:val="none"/>
          <w:lang w:eastAsia="zh-CN"/>
        </w:rPr>
        <w:t>天内</w:t>
      </w:r>
      <w:r>
        <w:rPr>
          <w:rFonts w:hint="eastAsia" w:ascii="宋体" w:cs="宋体"/>
          <w:color w:val="auto"/>
          <w:spacing w:val="-60"/>
          <w:highlight w:val="none"/>
          <w:lang w:eastAsia="zh-CN"/>
        </w:rPr>
        <w:t>，</w:t>
      </w:r>
      <w:r>
        <w:rPr>
          <w:rFonts w:hint="eastAsia" w:ascii="宋体" w:cs="宋体"/>
          <w:color w:val="auto"/>
          <w:highlight w:val="none"/>
          <w:lang w:eastAsia="zh-CN"/>
        </w:rPr>
        <w:t>清</w:t>
      </w:r>
      <w:r>
        <w:rPr>
          <w:rFonts w:ascii="宋体" w:cs="宋体"/>
          <w:color w:val="auto"/>
          <w:highlight w:val="none"/>
          <w:lang w:eastAsia="zh-CN"/>
        </w:rPr>
        <w:t xml:space="preserve"> </w:t>
      </w:r>
      <w:r>
        <w:rPr>
          <w:rFonts w:hint="eastAsia" w:ascii="宋体" w:cs="宋体"/>
          <w:color w:val="auto"/>
          <w:highlight w:val="none"/>
          <w:lang w:eastAsia="zh-CN"/>
        </w:rPr>
        <w:t>理现场，运走全部施工设备、剩余材料和垃圾，保持施工场地和合同工程的清</w:t>
      </w:r>
      <w:r>
        <w:rPr>
          <w:rFonts w:ascii="宋体" w:cs="宋体"/>
          <w:color w:val="auto"/>
          <w:highlight w:val="none"/>
          <w:lang w:eastAsia="zh-CN"/>
        </w:rPr>
        <w:t xml:space="preserve"> </w:t>
      </w:r>
      <w:r>
        <w:rPr>
          <w:rFonts w:hint="eastAsia" w:ascii="宋体" w:cs="宋体"/>
          <w:color w:val="auto"/>
          <w:highlight w:val="none"/>
          <w:lang w:eastAsia="zh-CN"/>
        </w:rPr>
        <w:t>洁整齐。否则，甲方可自行处理或委托第双方处理留下的物品，所得金额在</w:t>
      </w:r>
    </w:p>
    <w:p w14:paraId="191EDDF4">
      <w:pPr>
        <w:autoSpaceDE w:val="0"/>
        <w:autoSpaceDN w:val="0"/>
        <w:adjustRightInd w:val="0"/>
        <w:spacing w:before="40"/>
        <w:ind w:right="2948"/>
        <w:rPr>
          <w:rFonts w:ascii="宋体" w:cs="宋体"/>
          <w:color w:val="auto"/>
          <w:highlight w:val="none"/>
          <w:lang w:eastAsia="zh-CN"/>
        </w:rPr>
      </w:pPr>
      <w:r>
        <w:rPr>
          <w:color w:val="auto"/>
          <w:highlight w:val="none"/>
          <w:lang w:eastAsia="zh-CN"/>
        </w:rPr>
        <mc:AlternateContent>
          <mc:Choice Requires="wps">
            <w:drawing>
              <wp:anchor distT="0" distB="0" distL="114300" distR="114300" simplePos="0" relativeHeight="251702272" behindDoc="1" locked="0" layoutInCell="0" allowOverlap="1">
                <wp:simplePos x="0" y="0"/>
                <wp:positionH relativeFrom="page">
                  <wp:posOffset>1715135</wp:posOffset>
                </wp:positionH>
                <wp:positionV relativeFrom="paragraph">
                  <wp:posOffset>514350</wp:posOffset>
                </wp:positionV>
                <wp:extent cx="5142865" cy="0"/>
                <wp:effectExtent l="0" t="0" r="0" b="0"/>
                <wp:wrapNone/>
                <wp:docPr id="43" name="自选图形 52"/>
                <wp:cNvGraphicFramePr/>
                <a:graphic xmlns:a="http://schemas.openxmlformats.org/drawingml/2006/main">
                  <a:graphicData uri="http://schemas.microsoft.com/office/word/2010/wordprocessingShape">
                    <wps:wsp>
                      <wps:cNvSpPr/>
                      <wps:spPr>
                        <a:xfrm>
                          <a:off x="0" y="0"/>
                          <a:ext cx="5142865" cy="0"/>
                        </a:xfrm>
                        <a:custGeom>
                          <a:avLst/>
                          <a:gdLst>
                            <a:gd name="A1" fmla="val 0"/>
                            <a:gd name="A2" fmla="val 0"/>
                            <a:gd name="A3" fmla="val 0"/>
                          </a:gdLst>
                          <a:ahLst/>
                          <a:cxnLst/>
                          <a:rect l="0" t="0" r="0" b="0"/>
                          <a:pathLst>
                            <a:path w="8099" h="1">
                              <a:moveTo>
                                <a:pt x="0" y="0"/>
                              </a:moveTo>
                              <a:lnTo>
                                <a:pt x="8098"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52" o:spid="_x0000_s1026" o:spt="100" style="position:absolute;left:0pt;margin-left:135.05pt;margin-top:40.5pt;height:0pt;width:404.95pt;mso-position-horizontal-relative:page;z-index:-251614208;mso-width-relative:page;mso-height-relative:page;" filled="f" stroked="t" coordsize="8099,1" o:allowincell="f" o:gfxdata="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m+iDPdYA&#10;AAAKAQAADwAAAAAAAAABACAAAAAiAAAAZHJzL2Rvd25yZXYueG1sUEsBAhQAFAAAAAgAh07iQOZJ&#10;y9RaAgAAFQUAAA4AAAAAAAAAAQAgAAAAJQEAAGRycy9lMm9Eb2MueG1sUEsFBgAAAAAGAAYAWQEA&#10;APEFAAAAAA==&#10;" path="m0,0l8098,0e">
                <v:fill on="f" focussize="0,0"/>
                <v:stroke weight="0.7pt" color="#000000" joinstyle="round"/>
                <v:imagedata o:title=""/>
                <o:lock v:ext="edit" aspectratio="f"/>
              </v:shape>
            </w:pict>
          </mc:Fallback>
        </mc:AlternateContent>
      </w:r>
      <w:r>
        <w:rPr>
          <w:rFonts w:hint="eastAsia" w:ascii="宋体" w:cs="宋体"/>
          <w:color w:val="auto"/>
          <w:highlight w:val="none"/>
          <w:lang w:eastAsia="zh-CN"/>
        </w:rPr>
        <w:t>扣除由此发生的费用之后，将余额退还给乙方。</w:t>
      </w:r>
    </w:p>
    <w:p w14:paraId="49C33ABA">
      <w:pPr>
        <w:autoSpaceDE w:val="0"/>
        <w:autoSpaceDN w:val="0"/>
        <w:adjustRightInd w:val="0"/>
        <w:spacing w:before="40"/>
        <w:ind w:right="2948"/>
        <w:rPr>
          <w:rFonts w:ascii="宋体" w:cs="宋体"/>
          <w:color w:val="auto"/>
          <w:highlight w:val="none"/>
          <w:lang w:eastAsia="zh-CN"/>
        </w:rPr>
        <w:sectPr>
          <w:type w:val="continuous"/>
          <w:pgSz w:w="11920" w:h="16840"/>
          <w:pgMar w:top="1560" w:right="1000" w:bottom="280" w:left="880" w:header="720" w:footer="720" w:gutter="0"/>
          <w:cols w:equalWidth="0" w:num="2">
            <w:col w:w="1258" w:space="502"/>
            <w:col w:w="8280"/>
          </w:cols>
        </w:sectPr>
      </w:pPr>
    </w:p>
    <w:p w14:paraId="01E2E866">
      <w:pPr>
        <w:autoSpaceDE w:val="0"/>
        <w:autoSpaceDN w:val="0"/>
        <w:adjustRightInd w:val="0"/>
        <w:spacing w:before="7" w:line="120" w:lineRule="exact"/>
        <w:jc w:val="left"/>
        <w:rPr>
          <w:rFonts w:ascii="宋体" w:cs="宋体"/>
          <w:color w:val="auto"/>
          <w:sz w:val="12"/>
          <w:szCs w:val="12"/>
          <w:highlight w:val="none"/>
          <w:lang w:eastAsia="zh-CN"/>
        </w:rPr>
      </w:pPr>
    </w:p>
    <w:p w14:paraId="42EB0E06">
      <w:pPr>
        <w:autoSpaceDE w:val="0"/>
        <w:autoSpaceDN w:val="0"/>
        <w:adjustRightInd w:val="0"/>
        <w:spacing w:line="200" w:lineRule="exact"/>
        <w:jc w:val="left"/>
        <w:rPr>
          <w:rFonts w:ascii="宋体" w:cs="宋体"/>
          <w:color w:val="auto"/>
          <w:sz w:val="20"/>
          <w:szCs w:val="20"/>
          <w:highlight w:val="none"/>
          <w:lang w:eastAsia="zh-CN"/>
        </w:rPr>
      </w:pPr>
    </w:p>
    <w:p w14:paraId="727D66E7">
      <w:pPr>
        <w:autoSpaceDE w:val="0"/>
        <w:autoSpaceDN w:val="0"/>
        <w:adjustRightInd w:val="0"/>
        <w:spacing w:line="200" w:lineRule="exact"/>
        <w:jc w:val="left"/>
        <w:rPr>
          <w:rFonts w:ascii="宋体" w:cs="宋体"/>
          <w:color w:val="auto"/>
          <w:sz w:val="20"/>
          <w:szCs w:val="20"/>
          <w:highlight w:val="none"/>
          <w:lang w:eastAsia="zh-CN"/>
        </w:rPr>
      </w:pPr>
    </w:p>
    <w:p w14:paraId="2D5E099E">
      <w:pPr>
        <w:pStyle w:val="92"/>
        <w:rPr>
          <w:color w:val="auto"/>
          <w:highlight w:val="none"/>
          <w:lang w:eastAsia="zh-CN"/>
        </w:rPr>
      </w:pPr>
      <w:bookmarkStart w:id="59" w:name="_Toc287627975"/>
      <w:r>
        <w:rPr>
          <w:color w:val="auto"/>
          <w:highlight w:val="none"/>
          <w:lang w:eastAsia="zh-CN"/>
        </w:rPr>
        <w:t>46</w:t>
      </w:r>
      <w:r>
        <w:rPr>
          <w:color w:val="auto"/>
          <w:highlight w:val="none"/>
          <w:lang w:eastAsia="zh-CN"/>
        </w:rPr>
        <w:tab/>
      </w:r>
      <w:r>
        <w:rPr>
          <w:rFonts w:hint="eastAsia"/>
          <w:color w:val="auto"/>
          <w:highlight w:val="none"/>
          <w:lang w:eastAsia="zh-CN"/>
        </w:rPr>
        <w:t>测量放线</w:t>
      </w:r>
      <w:bookmarkEnd w:id="59"/>
    </w:p>
    <w:p w14:paraId="1C887F06">
      <w:pPr>
        <w:autoSpaceDE w:val="0"/>
        <w:autoSpaceDN w:val="0"/>
        <w:adjustRightInd w:val="0"/>
        <w:spacing w:before="1" w:line="190" w:lineRule="exact"/>
        <w:jc w:val="left"/>
        <w:rPr>
          <w:rFonts w:ascii="宋体" w:cs="宋体"/>
          <w:color w:val="auto"/>
          <w:sz w:val="19"/>
          <w:szCs w:val="19"/>
          <w:highlight w:val="none"/>
          <w:lang w:eastAsia="zh-CN"/>
        </w:rPr>
      </w:pPr>
    </w:p>
    <w:p w14:paraId="61884489">
      <w:pPr>
        <w:autoSpaceDE w:val="0"/>
        <w:autoSpaceDN w:val="0"/>
        <w:adjustRightInd w:val="0"/>
        <w:spacing w:before="1" w:line="190" w:lineRule="exact"/>
        <w:jc w:val="left"/>
        <w:rPr>
          <w:rFonts w:ascii="宋体" w:cs="宋体"/>
          <w:color w:val="auto"/>
          <w:sz w:val="19"/>
          <w:szCs w:val="19"/>
          <w:highlight w:val="none"/>
          <w:lang w:eastAsia="zh-CN"/>
        </w:rPr>
        <w:sectPr>
          <w:type w:val="continuous"/>
          <w:pgSz w:w="11920" w:h="16840"/>
          <w:pgMar w:top="1560" w:right="1000" w:bottom="280" w:left="880" w:header="720" w:footer="720" w:gutter="0"/>
          <w:cols w:space="720" w:num="1"/>
        </w:sectPr>
      </w:pPr>
    </w:p>
    <w:p w14:paraId="7B616843">
      <w:pPr>
        <w:autoSpaceDE w:val="0"/>
        <w:autoSpaceDN w:val="0"/>
        <w:adjustRightInd w:val="0"/>
        <w:spacing w:before="29"/>
        <w:ind w:left="141"/>
        <w:jc w:val="left"/>
        <w:rPr>
          <w:color w:val="auto"/>
          <w:highlight w:val="none"/>
          <w:lang w:eastAsia="zh-CN"/>
        </w:rPr>
      </w:pPr>
      <w:r>
        <w:rPr>
          <w:color w:val="auto"/>
          <w:highlight w:val="none"/>
          <w:lang w:eastAsia="zh-CN"/>
        </w:rPr>
        <w:t>46.1</w:t>
      </w:r>
    </w:p>
    <w:p w14:paraId="737C9033">
      <w:pPr>
        <w:autoSpaceDE w:val="0"/>
        <w:autoSpaceDN w:val="0"/>
        <w:adjustRightInd w:val="0"/>
        <w:spacing w:before="10" w:line="220" w:lineRule="exact"/>
        <w:jc w:val="left"/>
        <w:rPr>
          <w:color w:val="auto"/>
          <w:sz w:val="22"/>
          <w:szCs w:val="22"/>
          <w:highlight w:val="none"/>
          <w:lang w:eastAsia="zh-CN"/>
        </w:rPr>
      </w:pPr>
    </w:p>
    <w:p w14:paraId="27505A06">
      <w:pPr>
        <w:autoSpaceDE w:val="0"/>
        <w:autoSpaceDN w:val="0"/>
        <w:adjustRightInd w:val="0"/>
        <w:spacing w:line="180" w:lineRule="auto"/>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测设施工控制</w:t>
      </w:r>
      <w:r>
        <w:rPr>
          <w:rFonts w:hint="eastAsia" w:ascii="宋体" w:cs="宋体"/>
          <w:color w:val="auto"/>
          <w:sz w:val="18"/>
          <w:szCs w:val="18"/>
          <w:highlight w:val="none"/>
          <w:lang w:eastAsia="zh-CN"/>
        </w:rPr>
        <w:t>网</w:t>
      </w:r>
    </w:p>
    <w:p w14:paraId="358FBDBC">
      <w:pPr>
        <w:autoSpaceDE w:val="0"/>
        <w:autoSpaceDN w:val="0"/>
        <w:adjustRightInd w:val="0"/>
        <w:spacing w:before="5" w:line="110" w:lineRule="exact"/>
        <w:jc w:val="left"/>
        <w:rPr>
          <w:rFonts w:ascii="宋体" w:cs="宋体"/>
          <w:color w:val="auto"/>
          <w:sz w:val="11"/>
          <w:szCs w:val="11"/>
          <w:highlight w:val="none"/>
          <w:lang w:eastAsia="zh-CN"/>
        </w:rPr>
      </w:pPr>
      <w:r>
        <w:rPr>
          <w:rFonts w:ascii="宋体" w:cs="宋体"/>
          <w:color w:val="auto"/>
          <w:sz w:val="18"/>
          <w:szCs w:val="18"/>
          <w:highlight w:val="none"/>
          <w:lang w:eastAsia="zh-CN"/>
        </w:rPr>
        <w:br w:type="column"/>
      </w:r>
    </w:p>
    <w:p w14:paraId="50B60AAA">
      <w:pPr>
        <w:autoSpaceDE w:val="0"/>
        <w:autoSpaceDN w:val="0"/>
        <w:adjustRightInd w:val="0"/>
        <w:spacing w:line="200" w:lineRule="exact"/>
        <w:jc w:val="left"/>
        <w:rPr>
          <w:rFonts w:ascii="宋体" w:cs="宋体"/>
          <w:color w:val="auto"/>
          <w:sz w:val="20"/>
          <w:szCs w:val="20"/>
          <w:highlight w:val="none"/>
          <w:lang w:eastAsia="zh-CN"/>
        </w:rPr>
      </w:pPr>
    </w:p>
    <w:p w14:paraId="7D6D4002">
      <w:pPr>
        <w:autoSpaceDE w:val="0"/>
        <w:autoSpaceDN w:val="0"/>
        <w:adjustRightInd w:val="0"/>
        <w:spacing w:line="466" w:lineRule="exact"/>
        <w:ind w:right="51"/>
        <w:rPr>
          <w:rFonts w:ascii="宋体" w:cs="宋体"/>
          <w:color w:val="auto"/>
          <w:highlight w:val="none"/>
          <w:lang w:eastAsia="zh-CN"/>
        </w:rPr>
      </w:pPr>
      <w:r>
        <w:rPr>
          <w:rFonts w:hint="eastAsia" w:ascii="宋体" w:cs="宋体"/>
          <w:color w:val="auto"/>
          <w:highlight w:val="none"/>
          <w:lang w:eastAsia="zh-CN"/>
        </w:rPr>
        <w:t>监理工程师应在发出开工令后的</w:t>
      </w:r>
      <w:r>
        <w:rPr>
          <w:rFonts w:ascii="宋体" w:cs="宋体"/>
          <w:color w:val="auto"/>
          <w:spacing w:val="-60"/>
          <w:highlight w:val="none"/>
          <w:lang w:eastAsia="zh-CN"/>
        </w:rPr>
        <w:t xml:space="preserve"> </w:t>
      </w:r>
      <w:r>
        <w:rPr>
          <w:color w:val="auto"/>
          <w:highlight w:val="none"/>
          <w:lang w:eastAsia="zh-CN"/>
        </w:rPr>
        <w:t xml:space="preserve">7 </w:t>
      </w:r>
      <w:r>
        <w:rPr>
          <w:rFonts w:hint="eastAsia" w:ascii="宋体" w:cs="宋体"/>
          <w:color w:val="auto"/>
          <w:highlight w:val="none"/>
          <w:lang w:eastAsia="zh-CN"/>
        </w:rPr>
        <w:t>天内，向乙方提供原始基准点、基准线、</w:t>
      </w:r>
      <w:r>
        <w:rPr>
          <w:rFonts w:ascii="宋体" w:cs="宋体"/>
          <w:color w:val="auto"/>
          <w:highlight w:val="none"/>
          <w:lang w:eastAsia="zh-CN"/>
        </w:rPr>
        <w:t xml:space="preserve"> </w:t>
      </w:r>
      <w:r>
        <w:rPr>
          <w:rFonts w:hint="eastAsia" w:ascii="宋体" w:cs="宋体"/>
          <w:color w:val="auto"/>
          <w:highlight w:val="none"/>
          <w:lang w:eastAsia="zh-CN"/>
        </w:rPr>
        <w:t>基准高程等书面资料。乙方应根据国家测绘基准、测绘系统和工程测量技术</w:t>
      </w:r>
      <w:r>
        <w:rPr>
          <w:rFonts w:ascii="宋体" w:cs="宋体"/>
          <w:color w:val="auto"/>
          <w:highlight w:val="none"/>
          <w:lang w:eastAsia="zh-CN"/>
        </w:rPr>
        <w:t xml:space="preserve"> </w:t>
      </w:r>
      <w:r>
        <w:rPr>
          <w:rFonts w:hint="eastAsia" w:ascii="宋体" w:cs="宋体"/>
          <w:color w:val="auto"/>
          <w:highlight w:val="none"/>
          <w:lang w:eastAsia="zh-CN"/>
        </w:rPr>
        <w:t>规范，按照上述资料以及合同工程精度要求，测绘施工控制网，并在专用条款</w:t>
      </w:r>
      <w:r>
        <w:rPr>
          <w:rFonts w:ascii="宋体" w:cs="宋体"/>
          <w:color w:val="auto"/>
          <w:highlight w:val="none"/>
          <w:lang w:eastAsia="zh-CN"/>
        </w:rPr>
        <w:t xml:space="preserve"> </w:t>
      </w:r>
      <w:r>
        <w:rPr>
          <w:rFonts w:hint="eastAsia" w:ascii="宋体" w:cs="宋体"/>
          <w:color w:val="auto"/>
          <w:highlight w:val="none"/>
          <w:lang w:eastAsia="zh-CN"/>
        </w:rPr>
        <w:t>约定的期限内，将施工控制网资料提交监理工程师确认。</w:t>
      </w:r>
    </w:p>
    <w:p w14:paraId="500D47A9">
      <w:pPr>
        <w:autoSpaceDE w:val="0"/>
        <w:autoSpaceDN w:val="0"/>
        <w:adjustRightInd w:val="0"/>
        <w:spacing w:line="466" w:lineRule="exact"/>
        <w:ind w:right="51"/>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0245E100">
      <w:pPr>
        <w:autoSpaceDE w:val="0"/>
        <w:autoSpaceDN w:val="0"/>
        <w:adjustRightInd w:val="0"/>
        <w:spacing w:before="9" w:line="120" w:lineRule="exact"/>
        <w:jc w:val="left"/>
        <w:rPr>
          <w:rFonts w:ascii="宋体" w:cs="宋体"/>
          <w:color w:val="auto"/>
          <w:sz w:val="12"/>
          <w:szCs w:val="12"/>
          <w:highlight w:val="none"/>
          <w:lang w:eastAsia="zh-CN"/>
        </w:rPr>
      </w:pPr>
    </w:p>
    <w:p w14:paraId="54C79834">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 xml:space="preserve">46.2 </w:t>
      </w:r>
      <w:r>
        <w:rPr>
          <w:color w:val="auto"/>
          <w:position w:val="-1"/>
          <w:highlight w:val="none"/>
          <w:lang w:eastAsia="zh-CN"/>
        </w:rPr>
        <w:tab/>
      </w:r>
    </w:p>
    <w:p w14:paraId="5E9B5F6E">
      <w:pPr>
        <w:tabs>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1000" w:bottom="280" w:left="880" w:header="720" w:footer="720" w:gutter="0"/>
          <w:cols w:space="720" w:num="1"/>
        </w:sectPr>
      </w:pPr>
    </w:p>
    <w:p w14:paraId="410DCE9B">
      <w:pPr>
        <w:autoSpaceDE w:val="0"/>
        <w:autoSpaceDN w:val="0"/>
        <w:adjustRightInd w:val="0"/>
        <w:spacing w:before="8" w:line="120" w:lineRule="exact"/>
        <w:jc w:val="left"/>
        <w:rPr>
          <w:color w:val="auto"/>
          <w:sz w:val="12"/>
          <w:szCs w:val="12"/>
          <w:highlight w:val="none"/>
          <w:lang w:eastAsia="zh-CN"/>
        </w:rPr>
      </w:pPr>
    </w:p>
    <w:p w14:paraId="2CEBD842">
      <w:pPr>
        <w:autoSpaceDE w:val="0"/>
        <w:autoSpaceDN w:val="0"/>
        <w:adjustRightInd w:val="0"/>
        <w:spacing w:line="240" w:lineRule="auto"/>
        <w:ind w:left="105" w:right="-33"/>
        <w:jc w:val="left"/>
        <w:rPr>
          <w:rFonts w:ascii="宋体" w:cs="宋体"/>
          <w:color w:val="auto"/>
          <w:sz w:val="18"/>
          <w:szCs w:val="18"/>
          <w:highlight w:val="none"/>
          <w:lang w:eastAsia="zh-CN"/>
        </w:rPr>
      </w:pPr>
      <w:r>
        <w:rPr>
          <w:rFonts w:hint="eastAsia" w:ascii="宋体" w:cs="宋体"/>
          <w:color w:val="auto"/>
          <w:sz w:val="18"/>
          <w:szCs w:val="18"/>
          <w:highlight w:val="none"/>
          <w:lang w:eastAsia="zh-CN"/>
        </w:rPr>
        <w:t>施</w:t>
      </w:r>
      <w:r>
        <w:rPr>
          <w:rFonts w:ascii="宋体" w:cs="宋体"/>
          <w:color w:val="auto"/>
          <w:spacing w:val="-26"/>
          <w:sz w:val="18"/>
          <w:szCs w:val="18"/>
          <w:highlight w:val="none"/>
          <w:lang w:eastAsia="zh-CN"/>
        </w:rPr>
        <w:t xml:space="preserve"> </w:t>
      </w:r>
      <w:r>
        <w:rPr>
          <w:rFonts w:hint="eastAsia" w:ascii="宋体" w:cs="宋体"/>
          <w:color w:val="auto"/>
          <w:spacing w:val="62"/>
          <w:sz w:val="18"/>
          <w:szCs w:val="18"/>
          <w:highlight w:val="none"/>
          <w:lang w:eastAsia="zh-CN"/>
        </w:rPr>
        <w:t>工控</w:t>
      </w:r>
      <w:r>
        <w:rPr>
          <w:rFonts w:hint="eastAsia" w:ascii="宋体" w:cs="宋体"/>
          <w:color w:val="auto"/>
          <w:sz w:val="18"/>
          <w:szCs w:val="18"/>
          <w:highlight w:val="none"/>
          <w:lang w:eastAsia="zh-CN"/>
        </w:rPr>
        <w:t>制</w:t>
      </w:r>
      <w:r>
        <w:rPr>
          <w:rFonts w:ascii="宋体" w:cs="宋体"/>
          <w:color w:val="auto"/>
          <w:spacing w:val="-26"/>
          <w:sz w:val="18"/>
          <w:szCs w:val="18"/>
          <w:highlight w:val="none"/>
          <w:lang w:eastAsia="zh-CN"/>
        </w:rPr>
        <w:t xml:space="preserve"> </w:t>
      </w:r>
      <w:r>
        <w:rPr>
          <w:rFonts w:hint="eastAsia" w:ascii="宋体" w:cs="宋体"/>
          <w:color w:val="auto"/>
          <w:sz w:val="18"/>
          <w:szCs w:val="18"/>
          <w:highlight w:val="none"/>
          <w:lang w:eastAsia="zh-CN"/>
        </w:rPr>
        <w:t>网</w:t>
      </w:r>
      <w:r>
        <w:rPr>
          <w:rFonts w:hint="eastAsia" w:ascii="宋体" w:cs="宋体"/>
          <w:color w:val="auto"/>
          <w:spacing w:val="14"/>
          <w:position w:val="-1"/>
          <w:sz w:val="18"/>
          <w:szCs w:val="18"/>
          <w:highlight w:val="none"/>
          <w:lang w:eastAsia="zh-CN"/>
        </w:rPr>
        <w:t>（点）管理与</w:t>
      </w:r>
      <w:r>
        <w:rPr>
          <w:rFonts w:hint="eastAsia" w:ascii="宋体" w:cs="宋体"/>
          <w:color w:val="auto"/>
          <w:spacing w:val="1"/>
          <w:position w:val="-1"/>
          <w:sz w:val="18"/>
          <w:szCs w:val="18"/>
          <w:highlight w:val="none"/>
          <w:lang w:eastAsia="zh-CN"/>
        </w:rPr>
        <w:t>使用</w:t>
      </w:r>
    </w:p>
    <w:p w14:paraId="5735853F">
      <w:pPr>
        <w:autoSpaceDE w:val="0"/>
        <w:autoSpaceDN w:val="0"/>
        <w:adjustRightInd w:val="0"/>
        <w:spacing w:before="67" w:line="316" w:lineRule="auto"/>
        <w:ind w:right="5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乙方应负责施工控制网点的管理。施工控制网点丢失或损坏的，乙方应及时修复。乙方应承担施工控制网点的管理与修复费用，并在工程竣工后将施</w:t>
      </w:r>
    </w:p>
    <w:p w14:paraId="41193BB2">
      <w:pPr>
        <w:autoSpaceDE w:val="0"/>
        <w:autoSpaceDN w:val="0"/>
        <w:adjustRightInd w:val="0"/>
        <w:spacing w:before="67" w:line="316" w:lineRule="auto"/>
        <w:ind w:right="51"/>
        <w:jc w:val="left"/>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79F77643">
      <w:pPr>
        <w:autoSpaceDE w:val="0"/>
        <w:autoSpaceDN w:val="0"/>
        <w:adjustRightInd w:val="0"/>
        <w:spacing w:line="333" w:lineRule="exact"/>
        <w:ind w:left="1760"/>
        <w:jc w:val="left"/>
        <w:rPr>
          <w:rFonts w:ascii="宋体" w:cs="宋体"/>
          <w:color w:val="auto"/>
          <w:highlight w:val="none"/>
          <w:lang w:eastAsia="zh-CN"/>
        </w:rPr>
      </w:pPr>
      <w:r>
        <w:rPr>
          <w:rFonts w:hint="eastAsia" w:ascii="宋体" w:cs="宋体"/>
          <w:color w:val="auto"/>
          <w:position w:val="-3"/>
          <w:highlight w:val="none"/>
          <w:lang w:eastAsia="zh-CN"/>
        </w:rPr>
        <w:t>工控制网点移交甲方。</w:t>
      </w:r>
    </w:p>
    <w:p w14:paraId="4449D1EE">
      <w:pPr>
        <w:autoSpaceDE w:val="0"/>
        <w:autoSpaceDN w:val="0"/>
        <w:adjustRightInd w:val="0"/>
        <w:spacing w:before="3" w:line="110" w:lineRule="exact"/>
        <w:jc w:val="left"/>
        <w:rPr>
          <w:rFonts w:ascii="宋体" w:cs="宋体"/>
          <w:color w:val="auto"/>
          <w:sz w:val="11"/>
          <w:szCs w:val="11"/>
          <w:highlight w:val="none"/>
          <w:lang w:eastAsia="zh-CN"/>
        </w:rPr>
      </w:pPr>
    </w:p>
    <w:p w14:paraId="3903DC40">
      <w:pPr>
        <w:autoSpaceDE w:val="0"/>
        <w:autoSpaceDN w:val="0"/>
        <w:adjustRightInd w:val="0"/>
        <w:spacing w:line="316" w:lineRule="auto"/>
        <w:ind w:left="1760" w:right="171"/>
        <w:jc w:val="left"/>
        <w:rPr>
          <w:rFonts w:ascii="宋体" w:cs="宋体"/>
          <w:color w:val="auto"/>
          <w:sz w:val="20"/>
          <w:szCs w:val="20"/>
          <w:highlight w:val="none"/>
          <w:lang w:eastAsia="zh-CN"/>
        </w:rPr>
      </w:pPr>
      <w:r>
        <w:rPr>
          <w:rFonts w:hint="eastAsia" w:ascii="宋体" w:cs="宋体"/>
          <w:color w:val="auto"/>
          <w:highlight w:val="none"/>
          <w:lang w:eastAsia="zh-CN"/>
        </w:rPr>
        <w:t>监理工程师需要使用施工控制网的，乙方应提供必要的协助，甲方无需为此支付任何费用。</w:t>
      </w:r>
    </w:p>
    <w:p w14:paraId="7CDC4B15">
      <w:pPr>
        <w:autoSpaceDE w:val="0"/>
        <w:autoSpaceDN w:val="0"/>
        <w:adjustRightInd w:val="0"/>
        <w:spacing w:line="200" w:lineRule="exact"/>
        <w:jc w:val="left"/>
        <w:rPr>
          <w:rFonts w:ascii="宋体" w:cs="宋体"/>
          <w:color w:val="auto"/>
          <w:sz w:val="20"/>
          <w:szCs w:val="20"/>
          <w:highlight w:val="none"/>
          <w:lang w:eastAsia="zh-CN"/>
        </w:rPr>
      </w:pPr>
    </w:p>
    <w:p w14:paraId="63DFC2C4">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 xml:space="preserve">46.3 </w:t>
      </w:r>
      <w:r>
        <w:rPr>
          <w:color w:val="auto"/>
          <w:position w:val="-1"/>
          <w:highlight w:val="none"/>
          <w:lang w:eastAsia="zh-CN"/>
        </w:rPr>
        <w:tab/>
      </w:r>
    </w:p>
    <w:p w14:paraId="0D1228BA">
      <w:pPr>
        <w:tabs>
          <w:tab w:val="left" w:pos="9880"/>
        </w:tabs>
        <w:autoSpaceDE w:val="0"/>
        <w:autoSpaceDN w:val="0"/>
        <w:adjustRightInd w:val="0"/>
        <w:spacing w:line="271" w:lineRule="exact"/>
        <w:ind w:left="141"/>
        <w:jc w:val="left"/>
        <w:rPr>
          <w:color w:val="auto"/>
          <w:highlight w:val="none"/>
          <w:lang w:eastAsia="zh-CN"/>
        </w:rPr>
        <w:sectPr>
          <w:pgSz w:w="11920" w:h="16840"/>
          <w:pgMar w:top="1360" w:right="880" w:bottom="280" w:left="880" w:header="720" w:footer="720" w:gutter="0"/>
          <w:cols w:space="720" w:num="1"/>
        </w:sectPr>
      </w:pPr>
    </w:p>
    <w:p w14:paraId="0E7E15C5">
      <w:pPr>
        <w:autoSpaceDE w:val="0"/>
        <w:autoSpaceDN w:val="0"/>
        <w:adjustRightInd w:val="0"/>
        <w:spacing w:before="8" w:line="180" w:lineRule="exact"/>
        <w:jc w:val="left"/>
        <w:rPr>
          <w:color w:val="auto"/>
          <w:sz w:val="18"/>
          <w:szCs w:val="18"/>
          <w:highlight w:val="none"/>
          <w:lang w:eastAsia="zh-CN"/>
        </w:rPr>
      </w:pPr>
    </w:p>
    <w:p w14:paraId="643E9FFB">
      <w:pPr>
        <w:autoSpaceDE w:val="0"/>
        <w:autoSpaceDN w:val="0"/>
        <w:adjustRightInd w:val="0"/>
        <w:spacing w:line="180" w:lineRule="auto"/>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乙方测量放</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线的</w:t>
      </w:r>
      <w:r>
        <w:rPr>
          <w:rFonts w:hint="eastAsia" w:ascii="宋体" w:cs="宋体"/>
          <w:color w:val="auto"/>
          <w:sz w:val="18"/>
          <w:szCs w:val="18"/>
          <w:highlight w:val="none"/>
          <w:lang w:eastAsia="zh-CN"/>
        </w:rPr>
        <w:t>责任</w:t>
      </w:r>
    </w:p>
    <w:p w14:paraId="58A929BD">
      <w:pPr>
        <w:autoSpaceDE w:val="0"/>
        <w:autoSpaceDN w:val="0"/>
        <w:adjustRightInd w:val="0"/>
        <w:spacing w:before="14" w:line="466" w:lineRule="exact"/>
        <w:ind w:right="171"/>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乙方应配置合格的人员、仪器、设备和其他物品，根据监理工程师书面确定</w:t>
      </w:r>
      <w:r>
        <w:rPr>
          <w:rFonts w:ascii="宋体" w:cs="宋体"/>
          <w:color w:val="auto"/>
          <w:highlight w:val="none"/>
          <w:lang w:eastAsia="zh-CN"/>
        </w:rPr>
        <w:t xml:space="preserve"> </w:t>
      </w:r>
      <w:r>
        <w:rPr>
          <w:rFonts w:hint="eastAsia" w:ascii="宋体" w:cs="宋体"/>
          <w:color w:val="auto"/>
          <w:highlight w:val="none"/>
          <w:lang w:eastAsia="zh-CN"/>
        </w:rPr>
        <w:t>的原始基准点、基准线、基准高程等资料，准确完成对合同工程的全部施工测</w:t>
      </w:r>
      <w:r>
        <w:rPr>
          <w:rFonts w:ascii="宋体" w:cs="宋体"/>
          <w:color w:val="auto"/>
          <w:highlight w:val="none"/>
          <w:lang w:eastAsia="zh-CN"/>
        </w:rPr>
        <w:t xml:space="preserve"> </w:t>
      </w:r>
      <w:r>
        <w:rPr>
          <w:rFonts w:hint="eastAsia" w:ascii="宋体" w:cs="宋体"/>
          <w:color w:val="auto"/>
          <w:highlight w:val="none"/>
          <w:lang w:eastAsia="zh-CN"/>
        </w:rPr>
        <w:t>量放线工作，并对工程各部分的位置、标高、尺寸或定线的正确性负责。</w:t>
      </w:r>
    </w:p>
    <w:p w14:paraId="68BCC8FB">
      <w:pPr>
        <w:autoSpaceDE w:val="0"/>
        <w:autoSpaceDN w:val="0"/>
        <w:adjustRightInd w:val="0"/>
        <w:spacing w:before="14" w:line="466" w:lineRule="exact"/>
        <w:ind w:right="171"/>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63EA97F9">
      <w:pPr>
        <w:autoSpaceDE w:val="0"/>
        <w:autoSpaceDN w:val="0"/>
        <w:adjustRightInd w:val="0"/>
        <w:spacing w:before="9" w:line="120" w:lineRule="exact"/>
        <w:jc w:val="left"/>
        <w:rPr>
          <w:rFonts w:ascii="宋体" w:cs="宋体"/>
          <w:color w:val="auto"/>
          <w:sz w:val="12"/>
          <w:szCs w:val="12"/>
          <w:highlight w:val="none"/>
          <w:lang w:eastAsia="zh-CN"/>
        </w:rPr>
      </w:pPr>
    </w:p>
    <w:p w14:paraId="2352BB66">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 xml:space="preserve">46.4 </w:t>
      </w:r>
      <w:r>
        <w:rPr>
          <w:color w:val="auto"/>
          <w:position w:val="-1"/>
          <w:highlight w:val="none"/>
          <w:lang w:eastAsia="zh-CN"/>
        </w:rPr>
        <w:tab/>
      </w:r>
    </w:p>
    <w:p w14:paraId="292B31C5">
      <w:pPr>
        <w:tabs>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1DEB1F98">
      <w:pPr>
        <w:autoSpaceDE w:val="0"/>
        <w:autoSpaceDN w:val="0"/>
        <w:adjustRightInd w:val="0"/>
        <w:spacing w:before="1" w:line="240" w:lineRule="exact"/>
        <w:jc w:val="left"/>
        <w:rPr>
          <w:color w:val="auto"/>
          <w:highlight w:val="none"/>
          <w:lang w:eastAsia="zh-CN"/>
        </w:rPr>
      </w:pPr>
    </w:p>
    <w:p w14:paraId="2054D93C">
      <w:pPr>
        <w:autoSpaceDE w:val="0"/>
        <w:autoSpaceDN w:val="0"/>
        <w:adjustRightInd w:val="0"/>
        <w:spacing w:line="181" w:lineRule="auto"/>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测量放线误差</w:t>
      </w:r>
      <w:r>
        <w:rPr>
          <w:rFonts w:hint="eastAsia" w:ascii="宋体" w:cs="宋体"/>
          <w:color w:val="auto"/>
          <w:spacing w:val="1"/>
          <w:sz w:val="18"/>
          <w:szCs w:val="18"/>
          <w:highlight w:val="none"/>
          <w:lang w:eastAsia="zh-CN"/>
        </w:rPr>
        <w:t>的处理</w:t>
      </w:r>
    </w:p>
    <w:p w14:paraId="0F82072E">
      <w:pPr>
        <w:autoSpaceDE w:val="0"/>
        <w:autoSpaceDN w:val="0"/>
        <w:adjustRightInd w:val="0"/>
        <w:spacing w:before="14" w:line="466" w:lineRule="exact"/>
        <w:ind w:right="50"/>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监理工程师有权对乙方施工测量放线工作进行检查验收。如果发现永久工程任何部分的位置</w:t>
      </w:r>
      <w:r>
        <w:rPr>
          <w:rFonts w:hint="eastAsia" w:ascii="宋体" w:cs="宋体"/>
          <w:color w:val="auto"/>
          <w:spacing w:val="-40"/>
          <w:highlight w:val="none"/>
          <w:lang w:eastAsia="zh-CN"/>
        </w:rPr>
        <w:t>、</w:t>
      </w:r>
      <w:r>
        <w:rPr>
          <w:rFonts w:hint="eastAsia" w:ascii="宋体" w:cs="宋体"/>
          <w:color w:val="auto"/>
          <w:highlight w:val="none"/>
          <w:lang w:eastAsia="zh-CN"/>
        </w:rPr>
        <w:t>标高</w:t>
      </w:r>
      <w:r>
        <w:rPr>
          <w:rFonts w:hint="eastAsia" w:ascii="宋体" w:cs="宋体"/>
          <w:color w:val="auto"/>
          <w:spacing w:val="-40"/>
          <w:highlight w:val="none"/>
          <w:lang w:eastAsia="zh-CN"/>
        </w:rPr>
        <w:t>、</w:t>
      </w:r>
      <w:r>
        <w:rPr>
          <w:rFonts w:hint="eastAsia" w:ascii="宋体" w:cs="宋体"/>
          <w:color w:val="auto"/>
          <w:highlight w:val="none"/>
          <w:lang w:eastAsia="zh-CN"/>
        </w:rPr>
        <w:t>尺寸或定线超过合同约定误差的</w:t>
      </w:r>
      <w:r>
        <w:rPr>
          <w:rFonts w:hint="eastAsia" w:ascii="宋体" w:cs="宋体"/>
          <w:color w:val="auto"/>
          <w:spacing w:val="-40"/>
          <w:highlight w:val="none"/>
          <w:lang w:eastAsia="zh-CN"/>
        </w:rPr>
        <w:t>，</w:t>
      </w:r>
      <w:r>
        <w:rPr>
          <w:rFonts w:hint="eastAsia" w:ascii="宋体" w:cs="宋体"/>
          <w:color w:val="auto"/>
          <w:highlight w:val="none"/>
          <w:lang w:eastAsia="zh-CN"/>
        </w:rPr>
        <w:t>乙方应自费纠正，直到监理工程师认为符合合同约定为止。如果这些误差是由于监理工程师书面提供的数据错误导致的，甲方应当承担由此增加的费用和（或）工期延误，并向乙方支付合理利润。</w:t>
      </w:r>
    </w:p>
    <w:p w14:paraId="7FEA4043">
      <w:pPr>
        <w:autoSpaceDE w:val="0"/>
        <w:autoSpaceDN w:val="0"/>
        <w:adjustRightInd w:val="0"/>
        <w:spacing w:before="14" w:line="466" w:lineRule="exact"/>
        <w:ind w:right="50"/>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45875320">
      <w:pPr>
        <w:autoSpaceDE w:val="0"/>
        <w:autoSpaceDN w:val="0"/>
        <w:adjustRightInd w:val="0"/>
        <w:spacing w:before="9" w:line="120" w:lineRule="exact"/>
        <w:jc w:val="left"/>
        <w:rPr>
          <w:rFonts w:ascii="宋体" w:cs="宋体"/>
          <w:color w:val="auto"/>
          <w:sz w:val="12"/>
          <w:szCs w:val="12"/>
          <w:highlight w:val="none"/>
          <w:lang w:eastAsia="zh-CN"/>
        </w:rPr>
      </w:pPr>
    </w:p>
    <w:p w14:paraId="5A5B456B">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 xml:space="preserve">46.5 </w:t>
      </w:r>
      <w:r>
        <w:rPr>
          <w:color w:val="auto"/>
          <w:position w:val="-1"/>
          <w:highlight w:val="none"/>
          <w:lang w:eastAsia="zh-CN"/>
        </w:rPr>
        <w:tab/>
      </w:r>
    </w:p>
    <w:p w14:paraId="169A673E">
      <w:pPr>
        <w:tabs>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6D78BCB6">
      <w:pPr>
        <w:autoSpaceDE w:val="0"/>
        <w:autoSpaceDN w:val="0"/>
        <w:adjustRightInd w:val="0"/>
        <w:spacing w:before="6" w:line="240" w:lineRule="exact"/>
        <w:jc w:val="left"/>
        <w:rPr>
          <w:color w:val="auto"/>
          <w:highlight w:val="none"/>
          <w:lang w:eastAsia="zh-CN"/>
        </w:rPr>
      </w:pPr>
    </w:p>
    <w:p w14:paraId="724BAF1E">
      <w:pPr>
        <w:autoSpaceDE w:val="0"/>
        <w:autoSpaceDN w:val="0"/>
        <w:adjustRightInd w:val="0"/>
        <w:spacing w:line="218" w:lineRule="exact"/>
        <w:ind w:left="105" w:right="-40"/>
        <w:jc w:val="left"/>
        <w:rPr>
          <w:rFonts w:ascii="宋体" w:cs="宋体"/>
          <w:color w:val="auto"/>
          <w:sz w:val="18"/>
          <w:szCs w:val="18"/>
          <w:highlight w:val="none"/>
          <w:lang w:eastAsia="zh-CN"/>
        </w:rPr>
      </w:pPr>
      <w:r>
        <w:rPr>
          <w:color w:val="auto"/>
          <w:highlight w:val="none"/>
          <w:lang w:eastAsia="zh-CN"/>
        </w:rPr>
        <mc:AlternateContent>
          <mc:Choice Requires="wps">
            <w:drawing>
              <wp:anchor distT="0" distB="0" distL="114300" distR="114300" simplePos="0" relativeHeight="251703296" behindDoc="1" locked="0" layoutInCell="0" allowOverlap="1">
                <wp:simplePos x="0" y="0"/>
                <wp:positionH relativeFrom="page">
                  <wp:posOffset>1715135</wp:posOffset>
                </wp:positionH>
                <wp:positionV relativeFrom="paragraph">
                  <wp:posOffset>968375</wp:posOffset>
                </wp:positionV>
                <wp:extent cx="5142865" cy="0"/>
                <wp:effectExtent l="0" t="0" r="0" b="0"/>
                <wp:wrapNone/>
                <wp:docPr id="44" name="自选图形 51"/>
                <wp:cNvGraphicFramePr/>
                <a:graphic xmlns:a="http://schemas.openxmlformats.org/drawingml/2006/main">
                  <a:graphicData uri="http://schemas.microsoft.com/office/word/2010/wordprocessingShape">
                    <wps:wsp>
                      <wps:cNvSpPr/>
                      <wps:spPr>
                        <a:xfrm>
                          <a:off x="0" y="0"/>
                          <a:ext cx="5142865" cy="0"/>
                        </a:xfrm>
                        <a:custGeom>
                          <a:avLst/>
                          <a:gdLst>
                            <a:gd name="A1" fmla="val 0"/>
                            <a:gd name="A2" fmla="val 0"/>
                            <a:gd name="A3" fmla="val 0"/>
                          </a:gdLst>
                          <a:ahLst/>
                          <a:cxnLst/>
                          <a:rect l="0" t="0" r="0" b="0"/>
                          <a:pathLst>
                            <a:path w="8099" h="1">
                              <a:moveTo>
                                <a:pt x="0" y="0"/>
                              </a:moveTo>
                              <a:lnTo>
                                <a:pt x="8098"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51" o:spid="_x0000_s1026" o:spt="100" style="position:absolute;left:0pt;margin-left:135.05pt;margin-top:76.25pt;height:0pt;width:404.95pt;mso-position-horizontal-relative:page;z-index:-251613184;mso-width-relative:page;mso-height-relative:page;" filled="f" stroked="t" coordsize="8099,1" o:allowincell="f" o:gfxdata="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8JQ83dcA&#10;AAAMAQAADwAAAAAAAAABACAAAAAiAAAAZHJzL2Rvd25yZXYueG1sUEsBAhQAFAAAAAgAh07iQMrT&#10;tIVZAgAAFQUAAA4AAAAAAAAAAQAgAAAAJgEAAGRycy9lMm9Eb2MueG1sUEsFBgAAAAAGAAYAWQEA&#10;APEFAAAAAA==&#10;" path="m0,0l8098,0e">
                <v:fill on="f" focussize="0,0"/>
                <v:stroke weight="0.7pt" color="#000000" joinstyle="round"/>
                <v:imagedata o:title=""/>
                <o:lock v:ext="edit" aspectratio="f"/>
              </v:shape>
            </w:pict>
          </mc:Fallback>
        </mc:AlternateContent>
      </w:r>
      <w:r>
        <w:rPr>
          <w:rFonts w:hint="eastAsia" w:ascii="宋体" w:cs="宋体"/>
          <w:color w:val="auto"/>
          <w:spacing w:val="1"/>
          <w:sz w:val="18"/>
          <w:szCs w:val="18"/>
          <w:highlight w:val="none"/>
          <w:lang w:eastAsia="zh-CN"/>
        </w:rPr>
        <w:t>保护</w:t>
      </w:r>
      <w:r>
        <w:rPr>
          <w:rFonts w:hint="eastAsia" w:ascii="宋体" w:cs="宋体"/>
          <w:color w:val="auto"/>
          <w:sz w:val="18"/>
          <w:szCs w:val="18"/>
          <w:highlight w:val="none"/>
          <w:lang w:eastAsia="zh-CN"/>
        </w:rPr>
        <w:t>基</w:t>
      </w:r>
      <w:r>
        <w:rPr>
          <w:rFonts w:hint="eastAsia" w:ascii="宋体" w:cs="宋体"/>
          <w:color w:val="auto"/>
          <w:spacing w:val="1"/>
          <w:sz w:val="18"/>
          <w:szCs w:val="18"/>
          <w:highlight w:val="none"/>
          <w:lang w:eastAsia="zh-CN"/>
        </w:rPr>
        <w:t>准点</w:t>
      </w:r>
      <w:r>
        <w:rPr>
          <w:rFonts w:ascii="宋体" w:cs="宋体"/>
          <w:color w:val="auto"/>
          <w:spacing w:val="1"/>
          <w:sz w:val="18"/>
          <w:szCs w:val="18"/>
          <w:highlight w:val="none"/>
          <w:lang w:eastAsia="zh-CN"/>
        </w:rPr>
        <w:t xml:space="preserve"> </w:t>
      </w:r>
      <w:r>
        <w:rPr>
          <w:rFonts w:hint="eastAsia" w:ascii="宋体" w:cs="宋体"/>
          <w:color w:val="auto"/>
          <w:spacing w:val="1"/>
          <w:sz w:val="18"/>
          <w:szCs w:val="18"/>
          <w:highlight w:val="none"/>
          <w:lang w:eastAsia="zh-CN"/>
        </w:rPr>
        <w:t>或线</w:t>
      </w:r>
      <w:r>
        <w:rPr>
          <w:rFonts w:hint="eastAsia" w:ascii="宋体" w:cs="宋体"/>
          <w:color w:val="auto"/>
          <w:sz w:val="18"/>
          <w:szCs w:val="18"/>
          <w:highlight w:val="none"/>
          <w:lang w:eastAsia="zh-CN"/>
        </w:rPr>
        <w:t>等</w:t>
      </w:r>
      <w:r>
        <w:rPr>
          <w:rFonts w:hint="eastAsia" w:ascii="宋体" w:cs="宋体"/>
          <w:color w:val="auto"/>
          <w:spacing w:val="1"/>
          <w:sz w:val="18"/>
          <w:szCs w:val="18"/>
          <w:highlight w:val="none"/>
          <w:lang w:eastAsia="zh-CN"/>
        </w:rPr>
        <w:t>标志</w:t>
      </w:r>
    </w:p>
    <w:p w14:paraId="6A59F43B">
      <w:pPr>
        <w:autoSpaceDE w:val="0"/>
        <w:autoSpaceDN w:val="0"/>
        <w:adjustRightInd w:val="0"/>
        <w:spacing w:before="14" w:line="466" w:lineRule="exact"/>
        <w:ind w:right="171"/>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监理工程师对工程位置、标高、尺寸、定线的检查，不能免除乙方测量放线</w:t>
      </w:r>
      <w:r>
        <w:rPr>
          <w:rFonts w:ascii="宋体" w:cs="宋体"/>
          <w:color w:val="auto"/>
          <w:highlight w:val="none"/>
          <w:lang w:eastAsia="zh-CN"/>
        </w:rPr>
        <w:t xml:space="preserve"> </w:t>
      </w:r>
      <w:r>
        <w:rPr>
          <w:rFonts w:hint="eastAsia" w:ascii="宋体" w:cs="宋体"/>
          <w:color w:val="auto"/>
          <w:highlight w:val="none"/>
          <w:lang w:eastAsia="zh-CN"/>
        </w:rPr>
        <w:t>工作准确性应承担的任何责任和应履行的任何义务。乙方应有效地保护一切</w:t>
      </w:r>
      <w:r>
        <w:rPr>
          <w:rFonts w:ascii="宋体" w:cs="宋体"/>
          <w:color w:val="auto"/>
          <w:highlight w:val="none"/>
          <w:lang w:eastAsia="zh-CN"/>
        </w:rPr>
        <w:t xml:space="preserve"> </w:t>
      </w:r>
      <w:r>
        <w:rPr>
          <w:rFonts w:hint="eastAsia" w:ascii="宋体" w:cs="宋体"/>
          <w:color w:val="auto"/>
          <w:highlight w:val="none"/>
          <w:lang w:eastAsia="zh-CN"/>
        </w:rPr>
        <w:t>基准点、基准线和其他有关的标志，直到永久工程竣工验收合格为止。</w:t>
      </w:r>
    </w:p>
    <w:p w14:paraId="59E82DA7">
      <w:pPr>
        <w:autoSpaceDE w:val="0"/>
        <w:autoSpaceDN w:val="0"/>
        <w:adjustRightInd w:val="0"/>
        <w:spacing w:before="14" w:line="466" w:lineRule="exact"/>
        <w:ind w:right="171"/>
        <w:rPr>
          <w:rFonts w:ascii="宋体" w:cs="宋体"/>
          <w:color w:val="auto"/>
          <w:highlight w:val="none"/>
          <w:lang w:eastAsia="zh-CN"/>
        </w:rPr>
        <w:sectPr>
          <w:type w:val="continuous"/>
          <w:pgSz w:w="11920" w:h="16840"/>
          <w:pgMar w:top="1560" w:right="880" w:bottom="280" w:left="880" w:header="720" w:footer="720" w:gutter="0"/>
          <w:cols w:equalWidth="0" w:num="2">
            <w:col w:w="1010" w:space="750"/>
            <w:col w:w="8400"/>
          </w:cols>
        </w:sectPr>
      </w:pPr>
    </w:p>
    <w:p w14:paraId="436F36B8">
      <w:pPr>
        <w:autoSpaceDE w:val="0"/>
        <w:autoSpaceDN w:val="0"/>
        <w:adjustRightInd w:val="0"/>
        <w:spacing w:before="6" w:line="130" w:lineRule="exact"/>
        <w:jc w:val="left"/>
        <w:rPr>
          <w:rFonts w:ascii="宋体" w:cs="宋体"/>
          <w:color w:val="auto"/>
          <w:sz w:val="13"/>
          <w:szCs w:val="13"/>
          <w:highlight w:val="none"/>
          <w:lang w:eastAsia="zh-CN"/>
        </w:rPr>
      </w:pPr>
    </w:p>
    <w:p w14:paraId="21E6C651">
      <w:pPr>
        <w:autoSpaceDE w:val="0"/>
        <w:autoSpaceDN w:val="0"/>
        <w:adjustRightInd w:val="0"/>
        <w:spacing w:line="200" w:lineRule="exact"/>
        <w:jc w:val="left"/>
        <w:rPr>
          <w:rFonts w:ascii="宋体" w:cs="宋体"/>
          <w:color w:val="auto"/>
          <w:sz w:val="20"/>
          <w:szCs w:val="20"/>
          <w:highlight w:val="none"/>
          <w:lang w:eastAsia="zh-CN"/>
        </w:rPr>
      </w:pPr>
    </w:p>
    <w:p w14:paraId="7CF5746C">
      <w:pPr>
        <w:autoSpaceDE w:val="0"/>
        <w:autoSpaceDN w:val="0"/>
        <w:adjustRightInd w:val="0"/>
        <w:spacing w:line="200" w:lineRule="exact"/>
        <w:jc w:val="left"/>
        <w:rPr>
          <w:rFonts w:ascii="宋体" w:cs="宋体"/>
          <w:color w:val="auto"/>
          <w:sz w:val="20"/>
          <w:szCs w:val="20"/>
          <w:highlight w:val="none"/>
          <w:lang w:eastAsia="zh-CN"/>
        </w:rPr>
      </w:pPr>
    </w:p>
    <w:p w14:paraId="78E16AB1">
      <w:pPr>
        <w:pStyle w:val="92"/>
        <w:rPr>
          <w:color w:val="auto"/>
          <w:highlight w:val="none"/>
          <w:lang w:eastAsia="zh-CN"/>
        </w:rPr>
      </w:pPr>
      <w:bookmarkStart w:id="60" w:name="_Toc287627976"/>
      <w:r>
        <w:rPr>
          <w:color w:val="auto"/>
          <w:highlight w:val="none"/>
          <w:lang w:eastAsia="zh-CN"/>
        </w:rPr>
        <w:t>47</w:t>
      </w:r>
      <w:r>
        <w:rPr>
          <w:color w:val="auto"/>
          <w:highlight w:val="none"/>
          <w:lang w:eastAsia="zh-CN"/>
        </w:rPr>
        <w:tab/>
      </w:r>
      <w:r>
        <w:rPr>
          <w:rFonts w:hint="eastAsia"/>
          <w:color w:val="auto"/>
          <w:highlight w:val="none"/>
          <w:lang w:eastAsia="zh-CN"/>
        </w:rPr>
        <w:t>钻孔与勘探性开挖</w:t>
      </w:r>
      <w:bookmarkEnd w:id="60"/>
    </w:p>
    <w:p w14:paraId="7B7CBFFF">
      <w:pPr>
        <w:autoSpaceDE w:val="0"/>
        <w:autoSpaceDN w:val="0"/>
        <w:adjustRightInd w:val="0"/>
        <w:spacing w:before="2" w:line="190" w:lineRule="exact"/>
        <w:jc w:val="left"/>
        <w:rPr>
          <w:rFonts w:ascii="宋体" w:cs="宋体"/>
          <w:color w:val="auto"/>
          <w:sz w:val="19"/>
          <w:szCs w:val="19"/>
          <w:highlight w:val="none"/>
          <w:lang w:eastAsia="zh-CN"/>
        </w:rPr>
      </w:pPr>
    </w:p>
    <w:p w14:paraId="667284DF">
      <w:pPr>
        <w:autoSpaceDE w:val="0"/>
        <w:autoSpaceDN w:val="0"/>
        <w:adjustRightInd w:val="0"/>
        <w:spacing w:before="2" w:line="190" w:lineRule="exact"/>
        <w:jc w:val="left"/>
        <w:rPr>
          <w:rFonts w:ascii="宋体" w:cs="宋体"/>
          <w:color w:val="auto"/>
          <w:sz w:val="19"/>
          <w:szCs w:val="19"/>
          <w:highlight w:val="none"/>
          <w:lang w:eastAsia="zh-CN"/>
        </w:rPr>
        <w:sectPr>
          <w:type w:val="continuous"/>
          <w:pgSz w:w="11920" w:h="16840"/>
          <w:pgMar w:top="1560" w:right="880" w:bottom="280" w:left="880" w:header="720" w:footer="720" w:gutter="0"/>
          <w:cols w:space="720" w:num="1"/>
        </w:sectPr>
      </w:pPr>
    </w:p>
    <w:p w14:paraId="38D42356">
      <w:pPr>
        <w:autoSpaceDE w:val="0"/>
        <w:autoSpaceDN w:val="0"/>
        <w:adjustRightInd w:val="0"/>
        <w:spacing w:before="29"/>
        <w:ind w:left="141" w:right="674"/>
        <w:rPr>
          <w:color w:val="auto"/>
          <w:highlight w:val="none"/>
          <w:lang w:eastAsia="zh-CN"/>
        </w:rPr>
      </w:pPr>
      <w:r>
        <w:rPr>
          <w:color w:val="auto"/>
          <w:highlight w:val="none"/>
          <w:lang w:eastAsia="zh-CN"/>
        </w:rPr>
        <w:t>47.1</w:t>
      </w:r>
    </w:p>
    <w:p w14:paraId="5AC0E05F">
      <w:pPr>
        <w:autoSpaceDE w:val="0"/>
        <w:autoSpaceDN w:val="0"/>
        <w:adjustRightInd w:val="0"/>
        <w:spacing w:before="10" w:line="240" w:lineRule="exact"/>
        <w:jc w:val="left"/>
        <w:rPr>
          <w:color w:val="auto"/>
          <w:highlight w:val="none"/>
          <w:lang w:eastAsia="zh-CN"/>
        </w:rPr>
      </w:pPr>
    </w:p>
    <w:p w14:paraId="78F2756A">
      <w:pPr>
        <w:autoSpaceDE w:val="0"/>
        <w:autoSpaceDN w:val="0"/>
        <w:adjustRightInd w:val="0"/>
        <w:spacing w:line="216" w:lineRule="auto"/>
        <w:ind w:left="105" w:right="-40"/>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发出钻孔和勘探性开挖工作</w:t>
      </w:r>
      <w:r>
        <w:rPr>
          <w:rFonts w:hint="eastAsia" w:ascii="宋体" w:cs="宋体"/>
          <w:color w:val="auto"/>
          <w:spacing w:val="1"/>
          <w:sz w:val="18"/>
          <w:szCs w:val="18"/>
          <w:highlight w:val="none"/>
          <w:lang w:eastAsia="zh-CN"/>
        </w:rPr>
        <w:t>指令</w:t>
      </w:r>
    </w:p>
    <w:p w14:paraId="3AE09ACD">
      <w:pPr>
        <w:autoSpaceDE w:val="0"/>
        <w:autoSpaceDN w:val="0"/>
        <w:adjustRightInd w:val="0"/>
        <w:spacing w:before="5" w:line="110" w:lineRule="exact"/>
        <w:jc w:val="left"/>
        <w:rPr>
          <w:rFonts w:ascii="宋体" w:cs="宋体"/>
          <w:color w:val="auto"/>
          <w:sz w:val="11"/>
          <w:szCs w:val="11"/>
          <w:highlight w:val="none"/>
          <w:lang w:eastAsia="zh-CN"/>
        </w:rPr>
      </w:pPr>
      <w:r>
        <w:rPr>
          <w:rFonts w:ascii="宋体" w:cs="宋体"/>
          <w:color w:val="auto"/>
          <w:sz w:val="18"/>
          <w:szCs w:val="18"/>
          <w:highlight w:val="none"/>
          <w:lang w:eastAsia="zh-CN"/>
        </w:rPr>
        <w:br w:type="column"/>
      </w:r>
    </w:p>
    <w:p w14:paraId="60C10711">
      <w:pPr>
        <w:autoSpaceDE w:val="0"/>
        <w:autoSpaceDN w:val="0"/>
        <w:adjustRightInd w:val="0"/>
        <w:spacing w:line="200" w:lineRule="exact"/>
        <w:jc w:val="left"/>
        <w:rPr>
          <w:rFonts w:ascii="宋体" w:cs="宋体"/>
          <w:color w:val="auto"/>
          <w:sz w:val="20"/>
          <w:szCs w:val="20"/>
          <w:highlight w:val="none"/>
          <w:lang w:eastAsia="zh-CN"/>
        </w:rPr>
      </w:pPr>
    </w:p>
    <w:p w14:paraId="701243AB">
      <w:pPr>
        <w:autoSpaceDE w:val="0"/>
        <w:autoSpaceDN w:val="0"/>
        <w:adjustRightInd w:val="0"/>
        <w:spacing w:line="466" w:lineRule="exact"/>
        <w:ind w:right="169"/>
        <w:rPr>
          <w:rFonts w:ascii="宋体" w:cs="宋体"/>
          <w:color w:val="auto"/>
          <w:highlight w:val="none"/>
          <w:lang w:eastAsia="zh-CN"/>
        </w:rPr>
      </w:pPr>
      <w:r>
        <w:rPr>
          <w:rFonts w:hint="eastAsia" w:ascii="宋体" w:cs="宋体"/>
          <w:color w:val="auto"/>
          <w:highlight w:val="none"/>
          <w:lang w:eastAsia="zh-CN"/>
        </w:rPr>
        <w:t>在施工过程中，如果需要乙方进行钻孔或勘探性开挖（含疏浚工作在内）工</w:t>
      </w:r>
      <w:r>
        <w:rPr>
          <w:rFonts w:ascii="宋体" w:cs="宋体"/>
          <w:color w:val="auto"/>
          <w:highlight w:val="none"/>
          <w:lang w:eastAsia="zh-CN"/>
        </w:rPr>
        <w:t xml:space="preserve"> </w:t>
      </w:r>
      <w:r>
        <w:rPr>
          <w:rFonts w:hint="eastAsia" w:ascii="宋体" w:cs="宋体"/>
          <w:color w:val="auto"/>
          <w:highlight w:val="none"/>
          <w:lang w:eastAsia="zh-CN"/>
        </w:rPr>
        <w:t>作的</w:t>
      </w:r>
      <w:r>
        <w:rPr>
          <w:rFonts w:hint="eastAsia" w:ascii="宋体" w:cs="宋体"/>
          <w:color w:val="auto"/>
          <w:spacing w:val="-60"/>
          <w:highlight w:val="none"/>
          <w:lang w:eastAsia="zh-CN"/>
        </w:rPr>
        <w:t>，</w:t>
      </w:r>
      <w:r>
        <w:rPr>
          <w:rFonts w:hint="eastAsia" w:ascii="宋体" w:cs="宋体"/>
          <w:color w:val="auto"/>
          <w:highlight w:val="none"/>
          <w:lang w:eastAsia="zh-CN"/>
        </w:rPr>
        <w:t>监理工程师应就此项工作按照第</w:t>
      </w:r>
      <w:r>
        <w:rPr>
          <w:rFonts w:ascii="宋体" w:cs="宋体"/>
          <w:color w:val="auto"/>
          <w:spacing w:val="-60"/>
          <w:highlight w:val="none"/>
          <w:lang w:eastAsia="zh-CN"/>
        </w:rPr>
        <w:t xml:space="preserve"> </w:t>
      </w:r>
      <w:r>
        <w:rPr>
          <w:color w:val="auto"/>
          <w:highlight w:val="none"/>
          <w:lang w:eastAsia="zh-CN"/>
        </w:rPr>
        <w:t xml:space="preserve">56 </w:t>
      </w:r>
      <w:r>
        <w:rPr>
          <w:rFonts w:hint="eastAsia" w:ascii="宋体" w:cs="宋体"/>
          <w:color w:val="auto"/>
          <w:highlight w:val="none"/>
          <w:lang w:eastAsia="zh-CN"/>
        </w:rPr>
        <w:t>条规定书面发出专项指令</w:t>
      </w:r>
      <w:r>
        <w:rPr>
          <w:rFonts w:hint="eastAsia" w:ascii="宋体" w:cs="宋体"/>
          <w:color w:val="auto"/>
          <w:spacing w:val="-60"/>
          <w:highlight w:val="none"/>
          <w:lang w:eastAsia="zh-CN"/>
        </w:rPr>
        <w:t>。</w:t>
      </w:r>
      <w:r>
        <w:rPr>
          <w:rFonts w:hint="eastAsia" w:ascii="宋体" w:cs="宋体"/>
          <w:color w:val="auto"/>
          <w:highlight w:val="none"/>
          <w:lang w:eastAsia="zh-CN"/>
        </w:rPr>
        <w:t>乙方在接到监理工程师指令后，应及时实施相关工作。</w:t>
      </w:r>
    </w:p>
    <w:p w14:paraId="3719DE29">
      <w:pPr>
        <w:autoSpaceDE w:val="0"/>
        <w:autoSpaceDN w:val="0"/>
        <w:adjustRightInd w:val="0"/>
        <w:spacing w:line="466" w:lineRule="exact"/>
        <w:ind w:right="169"/>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167781E2">
      <w:pPr>
        <w:autoSpaceDE w:val="0"/>
        <w:autoSpaceDN w:val="0"/>
        <w:adjustRightInd w:val="0"/>
        <w:spacing w:before="9" w:line="120" w:lineRule="exact"/>
        <w:jc w:val="left"/>
        <w:rPr>
          <w:rFonts w:ascii="宋体" w:cs="宋体"/>
          <w:color w:val="auto"/>
          <w:sz w:val="12"/>
          <w:szCs w:val="12"/>
          <w:highlight w:val="none"/>
          <w:lang w:eastAsia="zh-CN"/>
        </w:rPr>
      </w:pPr>
    </w:p>
    <w:p w14:paraId="5A96C4C6">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 xml:space="preserve">47.2 </w:t>
      </w:r>
      <w:r>
        <w:rPr>
          <w:color w:val="auto"/>
          <w:position w:val="-1"/>
          <w:highlight w:val="none"/>
          <w:lang w:eastAsia="zh-CN"/>
        </w:rPr>
        <w:tab/>
      </w:r>
    </w:p>
    <w:p w14:paraId="1B94DF9D">
      <w:pPr>
        <w:tabs>
          <w:tab w:val="left" w:leader="dot" w:pos="9880"/>
        </w:tabs>
        <w:autoSpaceDE w:val="0"/>
        <w:autoSpaceDN w:val="0"/>
        <w:adjustRightInd w:val="0"/>
        <w:spacing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24E76633">
      <w:pPr>
        <w:autoSpaceDE w:val="0"/>
        <w:autoSpaceDN w:val="0"/>
        <w:adjustRightInd w:val="0"/>
        <w:spacing w:before="6" w:line="110" w:lineRule="exact"/>
        <w:jc w:val="left"/>
        <w:rPr>
          <w:color w:val="auto"/>
          <w:sz w:val="11"/>
          <w:szCs w:val="11"/>
          <w:highlight w:val="none"/>
          <w:lang w:eastAsia="zh-CN"/>
        </w:rPr>
      </w:pPr>
    </w:p>
    <w:p w14:paraId="7E1792C8">
      <w:pPr>
        <w:autoSpaceDE w:val="0"/>
        <w:autoSpaceDN w:val="0"/>
        <w:adjustRightInd w:val="0"/>
        <w:spacing w:line="240" w:lineRule="exact"/>
        <w:ind w:left="105" w:right="-40"/>
        <w:rPr>
          <w:rFonts w:ascii="宋体" w:cs="宋体"/>
          <w:color w:val="auto"/>
          <w:sz w:val="18"/>
          <w:szCs w:val="18"/>
          <w:highlight w:val="none"/>
          <w:lang w:eastAsia="zh-CN"/>
        </w:rPr>
      </w:pPr>
      <w:r>
        <w:rPr>
          <w:color w:val="auto"/>
          <w:highlight w:val="none"/>
          <w:lang w:eastAsia="zh-CN"/>
        </w:rPr>
        <mc:AlternateContent>
          <mc:Choice Requires="wps">
            <w:drawing>
              <wp:anchor distT="0" distB="0" distL="114300" distR="114300" simplePos="0" relativeHeight="251704320" behindDoc="1" locked="0" layoutInCell="0" allowOverlap="1">
                <wp:simplePos x="0" y="0"/>
                <wp:positionH relativeFrom="page">
                  <wp:posOffset>1715135</wp:posOffset>
                </wp:positionH>
                <wp:positionV relativeFrom="paragraph">
                  <wp:posOffset>772160</wp:posOffset>
                </wp:positionV>
                <wp:extent cx="5142865" cy="0"/>
                <wp:effectExtent l="0" t="0" r="0" b="0"/>
                <wp:wrapNone/>
                <wp:docPr id="45" name="自选图形 50"/>
                <wp:cNvGraphicFramePr/>
                <a:graphic xmlns:a="http://schemas.openxmlformats.org/drawingml/2006/main">
                  <a:graphicData uri="http://schemas.microsoft.com/office/word/2010/wordprocessingShape">
                    <wps:wsp>
                      <wps:cNvSpPr/>
                      <wps:spPr>
                        <a:xfrm>
                          <a:off x="0" y="0"/>
                          <a:ext cx="5142865" cy="0"/>
                        </a:xfrm>
                        <a:custGeom>
                          <a:avLst/>
                          <a:gdLst>
                            <a:gd name="A1" fmla="val 0"/>
                            <a:gd name="A2" fmla="val 0"/>
                            <a:gd name="A3" fmla="val 0"/>
                          </a:gdLst>
                          <a:ahLst/>
                          <a:cxnLst/>
                          <a:rect l="0" t="0" r="0" b="0"/>
                          <a:pathLst>
                            <a:path w="8099" h="1">
                              <a:moveTo>
                                <a:pt x="0" y="0"/>
                              </a:moveTo>
                              <a:lnTo>
                                <a:pt x="8098" y="0"/>
                              </a:lnTo>
                            </a:path>
                          </a:pathLst>
                        </a:custGeom>
                        <a:noFill/>
                        <a:ln w="8889" cap="flat" cmpd="sng">
                          <a:solidFill>
                            <a:srgbClr val="000000"/>
                          </a:solidFill>
                          <a:prstDash val="solid"/>
                          <a:round/>
                          <a:headEnd type="none" w="med" len="med"/>
                          <a:tailEnd type="none" w="med" len="med"/>
                        </a:ln>
                      </wps:spPr>
                      <wps:bodyPr upright="1"/>
                    </wps:wsp>
                  </a:graphicData>
                </a:graphic>
              </wp:anchor>
            </w:drawing>
          </mc:Choice>
          <mc:Fallback>
            <w:pict>
              <v:shape id="自选图形 50" o:spid="_x0000_s1026" o:spt="100" style="position:absolute;left:0pt;margin-left:135.05pt;margin-top:60.8pt;height:0pt;width:404.95pt;mso-position-horizontal-relative:page;z-index:-251612160;mso-width-relative:page;mso-height-relative:page;" filled="f" stroked="t" coordsize="8099,1" o:allowincell="f" o:gfxdata="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VKsao2AAA&#10;AAwBAAAPAAAAAAAAAAEAIAAAACIAAABkcnMvZG93bnJldi54bWxQSwECFAAUAAAACACHTuJAry2O&#10;z1cCAAAVBQAADgAAAAAAAAABACAAAAAnAQAAZHJzL2Uyb0RvYy54bWxQSwUGAAAAAAYABgBZAQAA&#10;8AUAAAAA&#10;" path="m0,0l8098,0e">
                <v:fill on="f" focussize="0,0"/>
                <v:stroke weight="0.69992125984252pt" color="#000000" joinstyle="round"/>
                <v:imagedata o:title=""/>
                <o:lock v:ext="edit" aspectratio="f"/>
              </v:shape>
            </w:pict>
          </mc:Fallback>
        </mc:AlternateContent>
      </w:r>
      <w:r>
        <w:rPr>
          <w:rFonts w:hint="eastAsia" w:ascii="宋体" w:cs="宋体"/>
          <w:color w:val="auto"/>
          <w:spacing w:val="14"/>
          <w:sz w:val="18"/>
          <w:szCs w:val="18"/>
          <w:highlight w:val="none"/>
          <w:lang w:eastAsia="zh-CN"/>
        </w:rPr>
        <w:t>钻孔和勘探性</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开挖工作的费</w:t>
      </w:r>
      <w:r>
        <w:rPr>
          <w:rFonts w:hint="eastAsia" w:ascii="宋体" w:cs="宋体"/>
          <w:color w:val="auto"/>
          <w:sz w:val="18"/>
          <w:szCs w:val="18"/>
          <w:highlight w:val="none"/>
          <w:lang w:eastAsia="zh-CN"/>
        </w:rPr>
        <w:t>用</w:t>
      </w:r>
    </w:p>
    <w:p w14:paraId="4D5630E8">
      <w:pPr>
        <w:autoSpaceDE w:val="0"/>
        <w:autoSpaceDN w:val="0"/>
        <w:adjustRightInd w:val="0"/>
        <w:spacing w:before="14" w:line="466" w:lineRule="exact"/>
        <w:ind w:right="169"/>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除工程量清单中已列有此类工作的支付项目和额度外，此项工作所发生的一切</w:t>
      </w:r>
      <w:r>
        <w:rPr>
          <w:rFonts w:ascii="宋体" w:cs="宋体"/>
          <w:color w:val="auto"/>
          <w:highlight w:val="none"/>
          <w:lang w:eastAsia="zh-CN"/>
        </w:rPr>
        <w:t xml:space="preserve"> </w:t>
      </w:r>
      <w:r>
        <w:rPr>
          <w:rFonts w:hint="eastAsia" w:ascii="宋体" w:cs="宋体"/>
          <w:color w:val="auto"/>
          <w:highlight w:val="none"/>
          <w:lang w:eastAsia="zh-CN"/>
        </w:rPr>
        <w:t>费用，经造价工程师核实后，由合同双方当事人按照第</w:t>
      </w:r>
      <w:r>
        <w:rPr>
          <w:rFonts w:ascii="宋体" w:cs="宋体"/>
          <w:color w:val="auto"/>
          <w:spacing w:val="-60"/>
          <w:highlight w:val="none"/>
          <w:lang w:eastAsia="zh-CN"/>
        </w:rPr>
        <w:t xml:space="preserve"> </w:t>
      </w:r>
      <w:r>
        <w:rPr>
          <w:color w:val="auto"/>
          <w:highlight w:val="none"/>
          <w:lang w:eastAsia="zh-CN"/>
        </w:rPr>
        <w:t xml:space="preserve">72 </w:t>
      </w:r>
      <w:r>
        <w:rPr>
          <w:rFonts w:hint="eastAsia" w:ascii="宋体" w:cs="宋体"/>
          <w:color w:val="auto"/>
          <w:highlight w:val="none"/>
          <w:lang w:eastAsia="zh-CN"/>
        </w:rPr>
        <w:t>条规定办理。</w:t>
      </w:r>
    </w:p>
    <w:p w14:paraId="318E3491">
      <w:pPr>
        <w:autoSpaceDE w:val="0"/>
        <w:autoSpaceDN w:val="0"/>
        <w:adjustRightInd w:val="0"/>
        <w:spacing w:before="14" w:line="466" w:lineRule="exact"/>
        <w:ind w:right="169"/>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08E68855">
      <w:pPr>
        <w:autoSpaceDE w:val="0"/>
        <w:autoSpaceDN w:val="0"/>
        <w:adjustRightInd w:val="0"/>
        <w:spacing w:line="200" w:lineRule="exact"/>
        <w:jc w:val="left"/>
        <w:rPr>
          <w:rFonts w:ascii="宋体" w:cs="宋体"/>
          <w:color w:val="auto"/>
          <w:sz w:val="20"/>
          <w:szCs w:val="20"/>
          <w:highlight w:val="none"/>
          <w:lang w:eastAsia="zh-CN"/>
        </w:rPr>
      </w:pPr>
    </w:p>
    <w:p w14:paraId="54B40C3E">
      <w:pPr>
        <w:autoSpaceDE w:val="0"/>
        <w:autoSpaceDN w:val="0"/>
        <w:adjustRightInd w:val="0"/>
        <w:spacing w:before="2" w:line="240" w:lineRule="exact"/>
        <w:jc w:val="left"/>
        <w:rPr>
          <w:rFonts w:ascii="宋体" w:cs="宋体"/>
          <w:color w:val="auto"/>
          <w:highlight w:val="none"/>
          <w:lang w:eastAsia="zh-CN"/>
        </w:rPr>
      </w:pPr>
    </w:p>
    <w:p w14:paraId="233070CC">
      <w:pPr>
        <w:pStyle w:val="92"/>
        <w:rPr>
          <w:color w:val="auto"/>
          <w:highlight w:val="none"/>
          <w:lang w:eastAsia="zh-CN"/>
        </w:rPr>
      </w:pPr>
      <w:bookmarkStart w:id="61" w:name="_Toc287627977"/>
      <w:r>
        <w:rPr>
          <w:color w:val="auto"/>
          <w:highlight w:val="none"/>
          <w:lang w:eastAsia="zh-CN"/>
        </w:rPr>
        <w:t>48</w:t>
      </w:r>
      <w:r>
        <w:rPr>
          <w:color w:val="auto"/>
          <w:highlight w:val="none"/>
          <w:lang w:eastAsia="zh-CN"/>
        </w:rPr>
        <w:tab/>
      </w:r>
      <w:r>
        <w:rPr>
          <w:rFonts w:hint="eastAsia"/>
          <w:color w:val="auto"/>
          <w:highlight w:val="none"/>
          <w:lang w:eastAsia="zh-CN"/>
        </w:rPr>
        <w:t>甲方供应材料和工程设备</w:t>
      </w:r>
      <w:bookmarkEnd w:id="61"/>
    </w:p>
    <w:p w14:paraId="492694C9">
      <w:pPr>
        <w:pStyle w:val="92"/>
        <w:rPr>
          <w:color w:val="auto"/>
          <w:highlight w:val="none"/>
          <w:lang w:eastAsia="zh-CN"/>
        </w:rPr>
        <w:sectPr>
          <w:type w:val="continuous"/>
          <w:pgSz w:w="11920" w:h="16840"/>
          <w:pgMar w:top="1560" w:right="880" w:bottom="280" w:left="880" w:header="720" w:footer="720" w:gutter="0"/>
          <w:cols w:space="720" w:num="1"/>
        </w:sectPr>
      </w:pPr>
    </w:p>
    <w:p w14:paraId="4F1D2292">
      <w:pPr>
        <w:autoSpaceDE w:val="0"/>
        <w:autoSpaceDN w:val="0"/>
        <w:adjustRightInd w:val="0"/>
        <w:spacing w:before="75"/>
        <w:ind w:left="141"/>
        <w:jc w:val="left"/>
        <w:rPr>
          <w:color w:val="auto"/>
          <w:highlight w:val="none"/>
          <w:lang w:eastAsia="zh-CN"/>
        </w:rPr>
      </w:pPr>
      <w:r>
        <w:rPr>
          <w:color w:val="auto"/>
          <w:highlight w:val="none"/>
          <w:lang w:eastAsia="zh-CN"/>
        </w:rPr>
        <w:t>48.1</w:t>
      </w:r>
    </w:p>
    <w:p w14:paraId="26FFD780">
      <w:pPr>
        <w:autoSpaceDE w:val="0"/>
        <w:autoSpaceDN w:val="0"/>
        <w:adjustRightInd w:val="0"/>
        <w:spacing w:before="18" w:line="200" w:lineRule="exact"/>
        <w:jc w:val="left"/>
        <w:rPr>
          <w:color w:val="auto"/>
          <w:sz w:val="20"/>
          <w:szCs w:val="20"/>
          <w:highlight w:val="none"/>
          <w:lang w:eastAsia="zh-CN"/>
        </w:rPr>
      </w:pPr>
    </w:p>
    <w:p w14:paraId="5EC11CBA">
      <w:pPr>
        <w:autoSpaceDE w:val="0"/>
        <w:autoSpaceDN w:val="0"/>
        <w:adjustRightInd w:val="0"/>
        <w:spacing w:line="281" w:lineRule="auto"/>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约定供应的材</w:t>
      </w:r>
      <w:r>
        <w:rPr>
          <w:rFonts w:hint="eastAsia" w:ascii="宋体" w:cs="宋体"/>
          <w:color w:val="auto"/>
          <w:spacing w:val="1"/>
          <w:sz w:val="18"/>
          <w:szCs w:val="18"/>
          <w:highlight w:val="none"/>
          <w:lang w:eastAsia="zh-CN"/>
        </w:rPr>
        <w:t>料和</w:t>
      </w:r>
      <w:r>
        <w:rPr>
          <w:rFonts w:hint="eastAsia" w:ascii="宋体" w:cs="宋体"/>
          <w:color w:val="auto"/>
          <w:sz w:val="18"/>
          <w:szCs w:val="18"/>
          <w:highlight w:val="none"/>
          <w:lang w:eastAsia="zh-CN"/>
        </w:rPr>
        <w:t>工</w:t>
      </w:r>
      <w:r>
        <w:rPr>
          <w:rFonts w:hint="eastAsia" w:ascii="宋体" w:cs="宋体"/>
          <w:color w:val="auto"/>
          <w:spacing w:val="1"/>
          <w:sz w:val="18"/>
          <w:szCs w:val="18"/>
          <w:highlight w:val="none"/>
          <w:lang w:eastAsia="zh-CN"/>
        </w:rPr>
        <w:t>程</w:t>
      </w:r>
      <w:r>
        <w:rPr>
          <w:rFonts w:hint="eastAsia" w:ascii="宋体" w:cs="宋体"/>
          <w:color w:val="auto"/>
          <w:sz w:val="18"/>
          <w:szCs w:val="18"/>
          <w:highlight w:val="none"/>
          <w:lang w:eastAsia="zh-CN"/>
        </w:rPr>
        <w:t>设备</w:t>
      </w:r>
    </w:p>
    <w:p w14:paraId="787A9A56">
      <w:pPr>
        <w:autoSpaceDE w:val="0"/>
        <w:autoSpaceDN w:val="0"/>
        <w:adjustRightInd w:val="0"/>
        <w:spacing w:before="1" w:line="160" w:lineRule="exact"/>
        <w:jc w:val="left"/>
        <w:rPr>
          <w:rFonts w:ascii="宋体" w:cs="宋体"/>
          <w:color w:val="auto"/>
          <w:sz w:val="16"/>
          <w:szCs w:val="16"/>
          <w:highlight w:val="none"/>
          <w:lang w:eastAsia="zh-CN"/>
        </w:rPr>
      </w:pPr>
      <w:r>
        <w:rPr>
          <w:rFonts w:ascii="宋体" w:cs="宋体"/>
          <w:color w:val="auto"/>
          <w:sz w:val="18"/>
          <w:szCs w:val="18"/>
          <w:highlight w:val="none"/>
          <w:lang w:eastAsia="zh-CN"/>
        </w:rPr>
        <w:br w:type="column"/>
      </w:r>
    </w:p>
    <w:p w14:paraId="67CE060F">
      <w:pPr>
        <w:autoSpaceDE w:val="0"/>
        <w:autoSpaceDN w:val="0"/>
        <w:adjustRightInd w:val="0"/>
        <w:spacing w:line="200" w:lineRule="exact"/>
        <w:jc w:val="left"/>
        <w:rPr>
          <w:rFonts w:ascii="宋体" w:cs="宋体"/>
          <w:color w:val="auto"/>
          <w:sz w:val="20"/>
          <w:szCs w:val="20"/>
          <w:highlight w:val="none"/>
          <w:lang w:eastAsia="zh-CN"/>
        </w:rPr>
      </w:pPr>
    </w:p>
    <w:p w14:paraId="4C17EE1E">
      <w:pPr>
        <w:autoSpaceDE w:val="0"/>
        <w:autoSpaceDN w:val="0"/>
        <w:adjustRightInd w:val="0"/>
        <w:spacing w:line="466" w:lineRule="exact"/>
        <w:ind w:right="171"/>
        <w:rPr>
          <w:rFonts w:ascii="宋体" w:cs="宋体"/>
          <w:color w:val="auto"/>
          <w:highlight w:val="none"/>
          <w:lang w:eastAsia="zh-CN"/>
        </w:rPr>
        <w:sectPr>
          <w:pgSz w:w="11920" w:h="16840"/>
          <w:pgMar w:top="1340" w:right="880" w:bottom="280" w:left="880" w:header="720" w:footer="720" w:gutter="0"/>
          <w:cols w:equalWidth="0" w:num="2">
            <w:col w:w="1272" w:space="488"/>
            <w:col w:w="8400"/>
          </w:cols>
        </w:sectPr>
      </w:pPr>
      <w:r>
        <w:rPr>
          <w:rFonts w:hint="eastAsia" w:ascii="宋体" w:cs="宋体"/>
          <w:color w:val="auto"/>
          <w:highlight w:val="none"/>
          <w:lang w:eastAsia="zh-CN"/>
        </w:rPr>
        <w:t>甲方供应材料和工程设备的</w:t>
      </w:r>
      <w:r>
        <w:rPr>
          <w:rFonts w:hint="eastAsia" w:ascii="宋体" w:cs="宋体"/>
          <w:color w:val="auto"/>
          <w:spacing w:val="-80"/>
          <w:highlight w:val="none"/>
          <w:lang w:eastAsia="zh-CN"/>
        </w:rPr>
        <w:t>，</w:t>
      </w:r>
      <w:r>
        <w:rPr>
          <w:rFonts w:hint="eastAsia" w:ascii="宋体" w:cs="宋体"/>
          <w:color w:val="auto"/>
          <w:highlight w:val="none"/>
          <w:lang w:eastAsia="zh-CN"/>
        </w:rPr>
        <w:t>应在供应材料和工程设备前</w:t>
      </w:r>
      <w:r>
        <w:rPr>
          <w:rFonts w:hint="eastAsia" w:ascii="宋体" w:cs="宋体"/>
          <w:color w:val="auto"/>
          <w:spacing w:val="-80"/>
          <w:highlight w:val="none"/>
          <w:lang w:eastAsia="zh-CN"/>
        </w:rPr>
        <w:t>，</w:t>
      </w:r>
      <w:r>
        <w:rPr>
          <w:rFonts w:hint="eastAsia" w:ascii="宋体" w:cs="宋体"/>
          <w:color w:val="auto"/>
          <w:highlight w:val="none"/>
          <w:lang w:eastAsia="zh-CN"/>
        </w:rPr>
        <w:t>与乙方确</w:t>
      </w:r>
      <w:r>
        <w:rPr>
          <w:rFonts w:hint="eastAsia" w:ascii="宋体" w:cs="宋体"/>
          <w:color w:val="auto"/>
          <w:spacing w:val="-80"/>
          <w:highlight w:val="none"/>
          <w:lang w:eastAsia="zh-CN"/>
        </w:rPr>
        <w:t>认</w:t>
      </w:r>
      <w:r>
        <w:rPr>
          <w:rFonts w:hint="eastAsia" w:ascii="宋体" w:cs="宋体"/>
          <w:color w:val="auto"/>
          <w:highlight w:val="none"/>
          <w:lang w:eastAsia="zh-CN"/>
        </w:rPr>
        <w:t>“发包人供应材料和工程设备一览表</w:t>
      </w:r>
      <w:r>
        <w:rPr>
          <w:rFonts w:hint="eastAsia" w:ascii="宋体" w:cs="宋体"/>
          <w:color w:val="auto"/>
          <w:spacing w:val="-120"/>
          <w:highlight w:val="none"/>
          <w:lang w:eastAsia="zh-CN"/>
        </w:rPr>
        <w:t>”</w:t>
      </w:r>
      <w:r>
        <w:rPr>
          <w:rFonts w:hint="eastAsia" w:ascii="宋体" w:cs="宋体"/>
          <w:color w:val="auto"/>
          <w:spacing w:val="-60"/>
          <w:highlight w:val="none"/>
          <w:lang w:eastAsia="zh-CN"/>
        </w:rPr>
        <w:t>，</w:t>
      </w:r>
      <w:r>
        <w:rPr>
          <w:rFonts w:hint="eastAsia" w:ascii="宋体" w:cs="宋体"/>
          <w:color w:val="auto"/>
          <w:highlight w:val="none"/>
          <w:lang w:eastAsia="zh-CN"/>
        </w:rPr>
        <w:t>并作为本合同的附件</w:t>
      </w:r>
      <w:r>
        <w:rPr>
          <w:rFonts w:hint="eastAsia" w:ascii="宋体" w:cs="宋体"/>
          <w:color w:val="auto"/>
          <w:spacing w:val="-60"/>
          <w:highlight w:val="none"/>
          <w:lang w:eastAsia="zh-CN"/>
        </w:rPr>
        <w:t>。</w:t>
      </w:r>
      <w:r>
        <w:rPr>
          <w:rFonts w:hint="eastAsia" w:ascii="宋体" w:cs="宋体"/>
          <w:color w:val="auto"/>
          <w:highlight w:val="none"/>
          <w:lang w:eastAsia="zh-CN"/>
        </w:rPr>
        <w:t>一览表应包括甲方供应材料和工程设备的品种、规格、型号、数量、单价、质量标准、交货计划和地点等内容。</w:t>
      </w:r>
    </w:p>
    <w:p w14:paraId="1E094026">
      <w:pPr>
        <w:autoSpaceDE w:val="0"/>
        <w:autoSpaceDN w:val="0"/>
        <w:adjustRightInd w:val="0"/>
        <w:spacing w:line="200" w:lineRule="exact"/>
        <w:jc w:val="left"/>
        <w:rPr>
          <w:rFonts w:ascii="宋体" w:cs="宋体"/>
          <w:color w:val="auto"/>
          <w:sz w:val="20"/>
          <w:szCs w:val="20"/>
          <w:highlight w:val="none"/>
          <w:lang w:eastAsia="zh-CN"/>
        </w:rPr>
      </w:pPr>
    </w:p>
    <w:p w14:paraId="02051570">
      <w:pPr>
        <w:autoSpaceDE w:val="0"/>
        <w:autoSpaceDN w:val="0"/>
        <w:adjustRightInd w:val="0"/>
        <w:spacing w:line="200" w:lineRule="exact"/>
        <w:jc w:val="left"/>
        <w:rPr>
          <w:rFonts w:ascii="宋体" w:cs="宋体"/>
          <w:color w:val="auto"/>
          <w:sz w:val="20"/>
          <w:szCs w:val="20"/>
          <w:highlight w:val="none"/>
          <w:lang w:eastAsia="zh-CN"/>
        </w:rPr>
      </w:pPr>
    </w:p>
    <w:p w14:paraId="06225943">
      <w:pPr>
        <w:tabs>
          <w:tab w:val="left" w:leader="dot" w:pos="980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48.2</w:t>
      </w:r>
      <w:r>
        <w:rPr>
          <w:rFonts w:hint="eastAsia"/>
          <w:color w:val="auto"/>
          <w:position w:val="-1"/>
          <w:highlight w:val="none"/>
          <w:lang w:eastAsia="zh-CN"/>
        </w:rPr>
        <w:tab/>
      </w:r>
    </w:p>
    <w:p w14:paraId="20BE6008">
      <w:pPr>
        <w:tabs>
          <w:tab w:val="left" w:pos="9800"/>
        </w:tabs>
        <w:autoSpaceDE w:val="0"/>
        <w:autoSpaceDN w:val="0"/>
        <w:adjustRightInd w:val="0"/>
        <w:spacing w:before="29"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3FE900F8">
      <w:pPr>
        <w:autoSpaceDE w:val="0"/>
        <w:autoSpaceDN w:val="0"/>
        <w:adjustRightInd w:val="0"/>
        <w:spacing w:before="3" w:line="220" w:lineRule="exact"/>
        <w:jc w:val="left"/>
        <w:rPr>
          <w:color w:val="auto"/>
          <w:sz w:val="22"/>
          <w:szCs w:val="22"/>
          <w:highlight w:val="none"/>
          <w:lang w:eastAsia="zh-CN"/>
        </w:rPr>
      </w:pPr>
    </w:p>
    <w:p w14:paraId="5BD1A74E">
      <w:pPr>
        <w:autoSpaceDE w:val="0"/>
        <w:autoSpaceDN w:val="0"/>
        <w:adjustRightInd w:val="0"/>
        <w:spacing w:line="281" w:lineRule="auto"/>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甲方交货日</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期的</w:t>
      </w:r>
      <w:r>
        <w:rPr>
          <w:rFonts w:hint="eastAsia" w:ascii="宋体" w:cs="宋体"/>
          <w:color w:val="auto"/>
          <w:sz w:val="18"/>
          <w:szCs w:val="18"/>
          <w:highlight w:val="none"/>
          <w:lang w:eastAsia="zh-CN"/>
        </w:rPr>
        <w:t>要求</w:t>
      </w:r>
    </w:p>
    <w:p w14:paraId="08258264">
      <w:pPr>
        <w:autoSpaceDE w:val="0"/>
        <w:autoSpaceDN w:val="0"/>
        <w:adjustRightInd w:val="0"/>
        <w:spacing w:before="14" w:line="466" w:lineRule="exact"/>
        <w:ind w:right="50"/>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甲方供应材料和工程设备的，乙方应根据合同工程进度计划向监理工程师提交甲方交货的日期计划。经合同双方当事人商定交货日期后，甲方应准时向乙方供应材料和工程设备</w:t>
      </w:r>
      <w:r>
        <w:rPr>
          <w:rFonts w:hint="eastAsia" w:ascii="宋体" w:cs="宋体"/>
          <w:color w:val="auto"/>
          <w:spacing w:val="-40"/>
          <w:highlight w:val="none"/>
          <w:lang w:eastAsia="zh-CN"/>
        </w:rPr>
        <w:t>；</w:t>
      </w:r>
      <w:r>
        <w:rPr>
          <w:rFonts w:hint="eastAsia" w:ascii="宋体" w:cs="宋体"/>
          <w:color w:val="auto"/>
          <w:highlight w:val="none"/>
          <w:lang w:eastAsia="zh-CN"/>
        </w:rPr>
        <w:t>否则</w:t>
      </w:r>
      <w:r>
        <w:rPr>
          <w:rFonts w:hint="eastAsia" w:ascii="宋体" w:cs="宋体"/>
          <w:color w:val="auto"/>
          <w:spacing w:val="-40"/>
          <w:highlight w:val="none"/>
          <w:lang w:eastAsia="zh-CN"/>
        </w:rPr>
        <w:t>，</w:t>
      </w:r>
      <w:r>
        <w:rPr>
          <w:rFonts w:hint="eastAsia" w:ascii="宋体" w:cs="宋体"/>
          <w:color w:val="auto"/>
          <w:highlight w:val="none"/>
          <w:lang w:eastAsia="zh-CN"/>
        </w:rPr>
        <w:t>甲方应承担由此增加的费用</w:t>
      </w:r>
      <w:r>
        <w:rPr>
          <w:rFonts w:hint="eastAsia" w:ascii="宋体" w:cs="宋体"/>
          <w:color w:val="auto"/>
          <w:spacing w:val="-40"/>
          <w:highlight w:val="none"/>
          <w:lang w:eastAsia="zh-CN"/>
        </w:rPr>
        <w:t>和</w:t>
      </w:r>
      <w:r>
        <w:rPr>
          <w:rFonts w:hint="eastAsia" w:ascii="宋体" w:cs="宋体"/>
          <w:color w:val="auto"/>
          <w:highlight w:val="none"/>
          <w:lang w:eastAsia="zh-CN"/>
        </w:rPr>
        <w:t>（或）</w:t>
      </w:r>
      <w:r>
        <w:rPr>
          <w:rFonts w:ascii="宋体" w:cs="宋体"/>
          <w:color w:val="auto"/>
          <w:highlight w:val="none"/>
          <w:lang w:eastAsia="zh-CN"/>
        </w:rPr>
        <w:t xml:space="preserve"> </w:t>
      </w:r>
      <w:r>
        <w:rPr>
          <w:rFonts w:hint="eastAsia" w:ascii="宋体" w:cs="宋体"/>
          <w:color w:val="auto"/>
          <w:highlight w:val="none"/>
          <w:lang w:eastAsia="zh-CN"/>
        </w:rPr>
        <w:t>延误的工期，并向乙方支付合理利润。</w:t>
      </w:r>
    </w:p>
    <w:p w14:paraId="5DCB9269">
      <w:pPr>
        <w:autoSpaceDE w:val="0"/>
        <w:autoSpaceDN w:val="0"/>
        <w:adjustRightInd w:val="0"/>
        <w:spacing w:before="14" w:line="466" w:lineRule="exact"/>
        <w:ind w:right="50"/>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14CFD6F8">
      <w:pPr>
        <w:autoSpaceDE w:val="0"/>
        <w:autoSpaceDN w:val="0"/>
        <w:adjustRightInd w:val="0"/>
        <w:spacing w:before="9" w:line="120" w:lineRule="exact"/>
        <w:jc w:val="left"/>
        <w:rPr>
          <w:rFonts w:ascii="宋体" w:cs="宋体"/>
          <w:color w:val="auto"/>
          <w:sz w:val="12"/>
          <w:szCs w:val="12"/>
          <w:highlight w:val="none"/>
          <w:lang w:eastAsia="zh-CN"/>
        </w:rPr>
      </w:pPr>
    </w:p>
    <w:p w14:paraId="0F232D09">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48.3</w:t>
      </w:r>
      <w:r>
        <w:rPr>
          <w:color w:val="auto"/>
          <w:position w:val="-1"/>
          <w:highlight w:val="none"/>
          <w:lang w:eastAsia="zh-CN"/>
        </w:rPr>
        <w:tab/>
      </w:r>
    </w:p>
    <w:p w14:paraId="7E7E4BD8">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1E03526C">
      <w:pPr>
        <w:autoSpaceDE w:val="0"/>
        <w:autoSpaceDN w:val="0"/>
        <w:adjustRightInd w:val="0"/>
        <w:spacing w:before="5" w:line="220" w:lineRule="exact"/>
        <w:jc w:val="left"/>
        <w:rPr>
          <w:color w:val="auto"/>
          <w:sz w:val="22"/>
          <w:szCs w:val="22"/>
          <w:highlight w:val="none"/>
          <w:lang w:eastAsia="zh-CN"/>
        </w:rPr>
      </w:pPr>
    </w:p>
    <w:p w14:paraId="38BC5C3E">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31"/>
          <w:sz w:val="18"/>
          <w:szCs w:val="18"/>
          <w:highlight w:val="none"/>
          <w:lang w:eastAsia="zh-CN"/>
        </w:rPr>
        <w:t>甲方供</w:t>
      </w:r>
      <w:r>
        <w:rPr>
          <w:rFonts w:hint="eastAsia" w:ascii="宋体" w:cs="宋体"/>
          <w:color w:val="auto"/>
          <w:sz w:val="18"/>
          <w:szCs w:val="18"/>
          <w:highlight w:val="none"/>
          <w:lang w:eastAsia="zh-CN"/>
        </w:rPr>
        <w:t>应</w:t>
      </w:r>
      <w:r>
        <w:rPr>
          <w:rFonts w:ascii="宋体" w:cs="宋体"/>
          <w:color w:val="auto"/>
          <w:spacing w:val="-60"/>
          <w:sz w:val="18"/>
          <w:szCs w:val="18"/>
          <w:highlight w:val="none"/>
          <w:lang w:eastAsia="zh-CN"/>
        </w:rPr>
        <w:t xml:space="preserve"> </w:t>
      </w:r>
      <w:r>
        <w:rPr>
          <w:rFonts w:hint="eastAsia" w:ascii="宋体" w:cs="宋体"/>
          <w:color w:val="auto"/>
          <w:sz w:val="18"/>
          <w:szCs w:val="18"/>
          <w:highlight w:val="none"/>
          <w:lang w:eastAsia="zh-CN"/>
        </w:rPr>
        <w:t>材</w:t>
      </w:r>
      <w:r>
        <w:rPr>
          <w:rFonts w:ascii="宋体" w:cs="宋体"/>
          <w:color w:val="auto"/>
          <w:sz w:val="18"/>
          <w:szCs w:val="18"/>
          <w:highlight w:val="none"/>
          <w:lang w:eastAsia="zh-CN"/>
        </w:rPr>
        <w:t xml:space="preserve"> </w:t>
      </w:r>
      <w:r>
        <w:rPr>
          <w:rFonts w:hint="eastAsia" w:ascii="宋体" w:cs="宋体"/>
          <w:color w:val="auto"/>
          <w:spacing w:val="1"/>
          <w:sz w:val="18"/>
          <w:szCs w:val="18"/>
          <w:highlight w:val="none"/>
          <w:lang w:eastAsia="zh-CN"/>
        </w:rPr>
        <w:t>料和</w:t>
      </w:r>
      <w:r>
        <w:rPr>
          <w:rFonts w:hint="eastAsia" w:ascii="宋体" w:cs="宋体"/>
          <w:color w:val="auto"/>
          <w:sz w:val="18"/>
          <w:szCs w:val="18"/>
          <w:highlight w:val="none"/>
          <w:lang w:eastAsia="zh-CN"/>
        </w:rPr>
        <w:t>工</w:t>
      </w:r>
      <w:r>
        <w:rPr>
          <w:rFonts w:hint="eastAsia" w:ascii="宋体" w:cs="宋体"/>
          <w:color w:val="auto"/>
          <w:spacing w:val="1"/>
          <w:sz w:val="18"/>
          <w:szCs w:val="18"/>
          <w:highlight w:val="none"/>
          <w:lang w:eastAsia="zh-CN"/>
        </w:rPr>
        <w:t>程</w:t>
      </w:r>
      <w:r>
        <w:rPr>
          <w:rFonts w:hint="eastAsia" w:ascii="宋体" w:cs="宋体"/>
          <w:color w:val="auto"/>
          <w:sz w:val="18"/>
          <w:szCs w:val="18"/>
          <w:highlight w:val="none"/>
          <w:lang w:eastAsia="zh-CN"/>
        </w:rPr>
        <w:t>设备</w:t>
      </w:r>
    </w:p>
    <w:p w14:paraId="334079DD">
      <w:pPr>
        <w:autoSpaceDE w:val="0"/>
        <w:autoSpaceDN w:val="0"/>
        <w:adjustRightInd w:val="0"/>
        <w:spacing w:before="14" w:line="466" w:lineRule="exact"/>
        <w:ind w:right="109"/>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甲方应按照一览表内容和第</w:t>
      </w:r>
      <w:r>
        <w:rPr>
          <w:rFonts w:ascii="宋体" w:cs="宋体"/>
          <w:color w:val="auto"/>
          <w:spacing w:val="-60"/>
          <w:highlight w:val="none"/>
          <w:lang w:eastAsia="zh-CN"/>
        </w:rPr>
        <w:t xml:space="preserve"> </w:t>
      </w:r>
      <w:r>
        <w:rPr>
          <w:color w:val="auto"/>
          <w:highlight w:val="none"/>
          <w:lang w:eastAsia="zh-CN"/>
        </w:rPr>
        <w:t xml:space="preserve">48.2 </w:t>
      </w:r>
      <w:r>
        <w:rPr>
          <w:rFonts w:hint="eastAsia" w:ascii="宋体" w:cs="宋体"/>
          <w:color w:val="auto"/>
          <w:highlight w:val="none"/>
          <w:lang w:eastAsia="zh-CN"/>
        </w:rPr>
        <w:t>款交货日期向乙方供应材料和工程设备，并提供产品质量合格证明文件，对材料和工程设备质量负责。甲方应在材料和工程设备到货前至少提前</w:t>
      </w:r>
      <w:r>
        <w:rPr>
          <w:rFonts w:ascii="宋体" w:cs="宋体"/>
          <w:color w:val="auto"/>
          <w:spacing w:val="-60"/>
          <w:highlight w:val="none"/>
          <w:lang w:eastAsia="zh-CN"/>
        </w:rPr>
        <w:t xml:space="preserve"> </w:t>
      </w:r>
      <w:r>
        <w:rPr>
          <w:color w:val="auto"/>
          <w:highlight w:val="none"/>
          <w:lang w:eastAsia="zh-CN"/>
        </w:rPr>
        <w:t xml:space="preserve">24 </w:t>
      </w:r>
      <w:r>
        <w:rPr>
          <w:rFonts w:hint="eastAsia" w:ascii="宋体" w:cs="宋体"/>
          <w:color w:val="auto"/>
          <w:highlight w:val="none"/>
          <w:lang w:eastAsia="zh-CN"/>
        </w:rPr>
        <w:t>小时</w:t>
      </w:r>
      <w:r>
        <w:rPr>
          <w:rFonts w:hint="eastAsia" w:ascii="宋体" w:cs="宋体"/>
          <w:color w:val="auto"/>
          <w:spacing w:val="-60"/>
          <w:highlight w:val="none"/>
          <w:lang w:eastAsia="zh-CN"/>
        </w:rPr>
        <w:t>，</w:t>
      </w:r>
      <w:r>
        <w:rPr>
          <w:rFonts w:hint="eastAsia" w:ascii="宋体" w:cs="宋体"/>
          <w:color w:val="auto"/>
          <w:highlight w:val="none"/>
          <w:lang w:eastAsia="zh-CN"/>
        </w:rPr>
        <w:t>以书面形式通知乙方和监理工程师</w:t>
      </w:r>
      <w:r>
        <w:rPr>
          <w:rFonts w:hint="eastAsia" w:ascii="宋体" w:cs="宋体"/>
          <w:color w:val="auto"/>
          <w:spacing w:val="-60"/>
          <w:highlight w:val="none"/>
          <w:lang w:eastAsia="zh-CN"/>
        </w:rPr>
        <w:t>，</w:t>
      </w:r>
      <w:r>
        <w:rPr>
          <w:rFonts w:hint="eastAsia" w:ascii="宋体" w:cs="宋体"/>
          <w:color w:val="auto"/>
          <w:highlight w:val="none"/>
          <w:lang w:eastAsia="zh-CN"/>
        </w:rPr>
        <w:t>并在监理工程师的见证下与乙方共同清点，同时在施工现场内合理堆放。</w:t>
      </w:r>
    </w:p>
    <w:p w14:paraId="1BBADDE4">
      <w:pPr>
        <w:autoSpaceDE w:val="0"/>
        <w:autoSpaceDN w:val="0"/>
        <w:adjustRightInd w:val="0"/>
        <w:spacing w:before="14" w:line="466" w:lineRule="exact"/>
        <w:ind w:right="109"/>
        <w:rPr>
          <w:rFonts w:ascii="宋体" w:cs="宋体"/>
          <w:color w:val="auto"/>
          <w:highlight w:val="none"/>
          <w:lang w:eastAsia="zh-CN"/>
        </w:rPr>
        <w:sectPr>
          <w:type w:val="continuous"/>
          <w:pgSz w:w="11920" w:h="16840"/>
          <w:pgMar w:top="1560" w:right="880" w:bottom="280" w:left="880" w:header="720" w:footer="720" w:gutter="0"/>
          <w:cols w:equalWidth="0" w:num="2">
            <w:col w:w="1340" w:space="420"/>
            <w:col w:w="8400"/>
          </w:cols>
        </w:sectPr>
      </w:pPr>
    </w:p>
    <w:p w14:paraId="09AA509A">
      <w:pPr>
        <w:autoSpaceDE w:val="0"/>
        <w:autoSpaceDN w:val="0"/>
        <w:adjustRightInd w:val="0"/>
        <w:spacing w:before="9" w:line="120" w:lineRule="exact"/>
        <w:jc w:val="left"/>
        <w:rPr>
          <w:rFonts w:ascii="宋体" w:cs="宋体"/>
          <w:color w:val="auto"/>
          <w:sz w:val="12"/>
          <w:szCs w:val="12"/>
          <w:highlight w:val="none"/>
          <w:lang w:eastAsia="zh-CN"/>
        </w:rPr>
      </w:pPr>
    </w:p>
    <w:p w14:paraId="19319B15">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48.4</w:t>
      </w:r>
      <w:r>
        <w:rPr>
          <w:color w:val="auto"/>
          <w:position w:val="-1"/>
          <w:highlight w:val="none"/>
          <w:lang w:eastAsia="zh-CN"/>
        </w:rPr>
        <w:tab/>
      </w:r>
    </w:p>
    <w:p w14:paraId="579AA762">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27FA19CC">
      <w:pPr>
        <w:autoSpaceDE w:val="0"/>
        <w:autoSpaceDN w:val="0"/>
        <w:adjustRightInd w:val="0"/>
        <w:spacing w:before="8" w:line="200" w:lineRule="exact"/>
        <w:jc w:val="left"/>
        <w:rPr>
          <w:color w:val="auto"/>
          <w:sz w:val="20"/>
          <w:szCs w:val="20"/>
          <w:highlight w:val="none"/>
          <w:lang w:eastAsia="zh-CN"/>
        </w:rPr>
      </w:pPr>
    </w:p>
    <w:p w14:paraId="7B85DFA3">
      <w:pPr>
        <w:autoSpaceDE w:val="0"/>
        <w:autoSpaceDN w:val="0"/>
        <w:adjustRightInd w:val="0"/>
        <w:spacing w:line="216" w:lineRule="auto"/>
        <w:ind w:left="105" w:right="-40"/>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甲方供应材</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料和工程设备</w:t>
      </w:r>
      <w:r>
        <w:rPr>
          <w:rFonts w:hint="eastAsia" w:ascii="宋体" w:cs="宋体"/>
          <w:color w:val="auto"/>
          <w:spacing w:val="1"/>
          <w:sz w:val="18"/>
          <w:szCs w:val="18"/>
          <w:highlight w:val="none"/>
          <w:lang w:eastAsia="zh-CN"/>
        </w:rPr>
        <w:t>的责任</w:t>
      </w:r>
    </w:p>
    <w:p w14:paraId="3A645C33">
      <w:pPr>
        <w:autoSpaceDE w:val="0"/>
        <w:autoSpaceDN w:val="0"/>
        <w:adjustRightInd w:val="0"/>
        <w:spacing w:before="14" w:line="466" w:lineRule="exact"/>
        <w:ind w:right="50"/>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r>
        <w:rPr>
          <w:rFonts w:ascii="宋体" w:cs="宋体"/>
          <w:color w:val="auto"/>
          <w:sz w:val="18"/>
          <w:szCs w:val="18"/>
          <w:highlight w:val="none"/>
          <w:lang w:eastAsia="zh-CN"/>
        </w:rPr>
        <w:br w:type="column"/>
      </w:r>
      <w:r>
        <w:rPr>
          <w:rFonts w:hint="eastAsia" w:ascii="宋体" w:cs="宋体"/>
          <w:color w:val="auto"/>
          <w:highlight w:val="none"/>
          <w:lang w:eastAsia="zh-CN"/>
        </w:rPr>
        <w:t>甲方应保证供应的材料和工程设备符合标准与规范、设计要求和合同约定的要求</w:t>
      </w:r>
      <w:r>
        <w:rPr>
          <w:rFonts w:hint="eastAsia" w:ascii="宋体" w:cs="宋体"/>
          <w:color w:val="auto"/>
          <w:spacing w:val="-40"/>
          <w:highlight w:val="none"/>
          <w:lang w:eastAsia="zh-CN"/>
        </w:rPr>
        <w:t>。</w:t>
      </w:r>
      <w:r>
        <w:rPr>
          <w:rFonts w:hint="eastAsia" w:ascii="宋体" w:cs="宋体"/>
          <w:color w:val="auto"/>
          <w:highlight w:val="none"/>
          <w:lang w:eastAsia="zh-CN"/>
        </w:rPr>
        <w:t>出现不符合要求时</w:t>
      </w:r>
      <w:r>
        <w:rPr>
          <w:rFonts w:hint="eastAsia" w:ascii="宋体" w:cs="宋体"/>
          <w:color w:val="auto"/>
          <w:spacing w:val="-40"/>
          <w:highlight w:val="none"/>
          <w:lang w:eastAsia="zh-CN"/>
        </w:rPr>
        <w:t>，</w:t>
      </w:r>
      <w:r>
        <w:rPr>
          <w:rFonts w:hint="eastAsia" w:ascii="宋体" w:cs="宋体"/>
          <w:color w:val="auto"/>
          <w:highlight w:val="none"/>
          <w:lang w:eastAsia="zh-CN"/>
        </w:rPr>
        <w:t>乙方有权拒绝</w:t>
      </w:r>
      <w:r>
        <w:rPr>
          <w:rFonts w:hint="eastAsia" w:ascii="宋体" w:cs="宋体"/>
          <w:color w:val="auto"/>
          <w:spacing w:val="-40"/>
          <w:highlight w:val="none"/>
          <w:lang w:eastAsia="zh-CN"/>
        </w:rPr>
        <w:t>，</w:t>
      </w:r>
      <w:r>
        <w:rPr>
          <w:rFonts w:hint="eastAsia" w:ascii="宋体" w:cs="宋体"/>
          <w:color w:val="auto"/>
          <w:highlight w:val="none"/>
          <w:lang w:eastAsia="zh-CN"/>
        </w:rPr>
        <w:t>并要求甲方将其运出施工现场，重新供应符合要求的产品</w:t>
      </w:r>
      <w:r>
        <w:rPr>
          <w:rFonts w:hint="eastAsia" w:ascii="宋体" w:cs="宋体"/>
          <w:color w:val="auto"/>
          <w:spacing w:val="-40"/>
          <w:highlight w:val="none"/>
          <w:lang w:eastAsia="zh-CN"/>
        </w:rPr>
        <w:t>，</w:t>
      </w:r>
      <w:r>
        <w:rPr>
          <w:rFonts w:hint="eastAsia" w:ascii="宋体" w:cs="宋体"/>
          <w:color w:val="auto"/>
          <w:highlight w:val="none"/>
          <w:lang w:eastAsia="zh-CN"/>
        </w:rPr>
        <w:t>甲方应承担由此增加的费用</w:t>
      </w:r>
      <w:r>
        <w:rPr>
          <w:rFonts w:hint="eastAsia" w:ascii="宋体" w:cs="宋体"/>
          <w:color w:val="auto"/>
          <w:spacing w:val="-40"/>
          <w:highlight w:val="none"/>
          <w:lang w:eastAsia="zh-CN"/>
        </w:rPr>
        <w:t>和</w:t>
      </w:r>
      <w:r>
        <w:rPr>
          <w:rFonts w:hint="eastAsia" w:ascii="宋体" w:cs="宋体"/>
          <w:color w:val="auto"/>
          <w:highlight w:val="none"/>
          <w:lang w:eastAsia="zh-CN"/>
        </w:rPr>
        <w:t>（或</w:t>
      </w:r>
      <w:r>
        <w:rPr>
          <w:rFonts w:hint="eastAsia" w:ascii="宋体" w:cs="宋体"/>
          <w:color w:val="auto"/>
          <w:spacing w:val="-40"/>
          <w:highlight w:val="none"/>
          <w:lang w:eastAsia="zh-CN"/>
        </w:rPr>
        <w:t>）</w:t>
      </w:r>
      <w:r>
        <w:rPr>
          <w:rFonts w:hint="eastAsia" w:ascii="宋体" w:cs="宋体"/>
          <w:color w:val="auto"/>
          <w:highlight w:val="none"/>
          <w:lang w:eastAsia="zh-CN"/>
        </w:rPr>
        <w:t>延误的工期，并向乙方支付合理利润。</w:t>
      </w:r>
    </w:p>
    <w:p w14:paraId="03081ECB">
      <w:pPr>
        <w:autoSpaceDE w:val="0"/>
        <w:autoSpaceDN w:val="0"/>
        <w:adjustRightInd w:val="0"/>
        <w:spacing w:line="200" w:lineRule="exact"/>
        <w:jc w:val="left"/>
        <w:rPr>
          <w:rFonts w:ascii="宋体" w:cs="宋体"/>
          <w:color w:val="auto"/>
          <w:sz w:val="20"/>
          <w:szCs w:val="20"/>
          <w:highlight w:val="none"/>
          <w:lang w:eastAsia="zh-CN"/>
        </w:rPr>
      </w:pPr>
    </w:p>
    <w:p w14:paraId="03EBB878">
      <w:pPr>
        <w:autoSpaceDE w:val="0"/>
        <w:autoSpaceDN w:val="0"/>
        <w:adjustRightInd w:val="0"/>
        <w:spacing w:line="200" w:lineRule="exact"/>
        <w:jc w:val="left"/>
        <w:rPr>
          <w:rFonts w:ascii="宋体" w:cs="宋体"/>
          <w:color w:val="auto"/>
          <w:sz w:val="20"/>
          <w:szCs w:val="20"/>
          <w:highlight w:val="none"/>
          <w:lang w:eastAsia="zh-CN"/>
        </w:rPr>
      </w:pPr>
    </w:p>
    <w:p w14:paraId="7AC07794">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48.5</w:t>
      </w:r>
      <w:r>
        <w:rPr>
          <w:color w:val="auto"/>
          <w:position w:val="-1"/>
          <w:highlight w:val="none"/>
          <w:lang w:eastAsia="zh-CN"/>
        </w:rPr>
        <w:tab/>
      </w:r>
    </w:p>
    <w:p w14:paraId="17264DCE">
      <w:pPr>
        <w:tabs>
          <w:tab w:val="left" w:pos="800"/>
          <w:tab w:val="left" w:pos="9880"/>
        </w:tabs>
        <w:autoSpaceDE w:val="0"/>
        <w:autoSpaceDN w:val="0"/>
        <w:adjustRightInd w:val="0"/>
        <w:spacing w:before="29"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38BC883F">
      <w:pPr>
        <w:autoSpaceDE w:val="0"/>
        <w:autoSpaceDN w:val="0"/>
        <w:adjustRightInd w:val="0"/>
        <w:spacing w:before="8" w:line="200" w:lineRule="exact"/>
        <w:jc w:val="left"/>
        <w:rPr>
          <w:color w:val="auto"/>
          <w:sz w:val="20"/>
          <w:szCs w:val="20"/>
          <w:highlight w:val="none"/>
          <w:lang w:eastAsia="zh-CN"/>
        </w:rPr>
      </w:pPr>
    </w:p>
    <w:p w14:paraId="312383AE">
      <w:pPr>
        <w:autoSpaceDE w:val="0"/>
        <w:autoSpaceDN w:val="0"/>
        <w:adjustRightInd w:val="0"/>
        <w:spacing w:line="216" w:lineRule="auto"/>
        <w:ind w:left="105" w:right="-40"/>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乙方保管发</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包人供应的材</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料和</w:t>
      </w:r>
      <w:r>
        <w:rPr>
          <w:rFonts w:hint="eastAsia" w:ascii="宋体" w:cs="宋体"/>
          <w:color w:val="auto"/>
          <w:sz w:val="18"/>
          <w:szCs w:val="18"/>
          <w:highlight w:val="none"/>
          <w:lang w:eastAsia="zh-CN"/>
        </w:rPr>
        <w:t>工</w:t>
      </w:r>
      <w:r>
        <w:rPr>
          <w:rFonts w:hint="eastAsia" w:ascii="宋体" w:cs="宋体"/>
          <w:color w:val="auto"/>
          <w:spacing w:val="1"/>
          <w:sz w:val="18"/>
          <w:szCs w:val="18"/>
          <w:highlight w:val="none"/>
          <w:lang w:eastAsia="zh-CN"/>
        </w:rPr>
        <w:t>程</w:t>
      </w:r>
      <w:r>
        <w:rPr>
          <w:rFonts w:hint="eastAsia" w:ascii="宋体" w:cs="宋体"/>
          <w:color w:val="auto"/>
          <w:sz w:val="18"/>
          <w:szCs w:val="18"/>
          <w:highlight w:val="none"/>
          <w:lang w:eastAsia="zh-CN"/>
        </w:rPr>
        <w:t>设备</w:t>
      </w:r>
    </w:p>
    <w:p w14:paraId="3E35F073">
      <w:pPr>
        <w:autoSpaceDE w:val="0"/>
        <w:autoSpaceDN w:val="0"/>
        <w:adjustRightInd w:val="0"/>
        <w:spacing w:before="67" w:line="316" w:lineRule="auto"/>
        <w:ind w:right="5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甲方供应材料和工程设备的，经合同双方当事人共同清点后由乙方妥善保管，保管费由甲方承担；因乙方保管不善或乙方其它原因导致丢失或损害的</w:t>
      </w:r>
      <w:r>
        <w:rPr>
          <w:rFonts w:hint="eastAsia" w:ascii="宋体" w:cs="宋体"/>
          <w:color w:val="auto"/>
          <w:spacing w:val="-60"/>
          <w:highlight w:val="none"/>
          <w:lang w:eastAsia="zh-CN"/>
        </w:rPr>
        <w:t>，</w:t>
      </w:r>
      <w:r>
        <w:rPr>
          <w:rFonts w:hint="eastAsia" w:ascii="宋体" w:cs="宋体"/>
          <w:color w:val="auto"/>
          <w:highlight w:val="none"/>
          <w:lang w:eastAsia="zh-CN"/>
        </w:rPr>
        <w:t>乙方应予赔偿</w:t>
      </w:r>
      <w:r>
        <w:rPr>
          <w:rFonts w:hint="eastAsia" w:ascii="宋体" w:cs="宋体"/>
          <w:color w:val="auto"/>
          <w:spacing w:val="-60"/>
          <w:highlight w:val="none"/>
          <w:lang w:eastAsia="zh-CN"/>
        </w:rPr>
        <w:t>。</w:t>
      </w:r>
      <w:r>
        <w:rPr>
          <w:rFonts w:hint="eastAsia" w:ascii="宋体" w:cs="宋体"/>
          <w:color w:val="auto"/>
          <w:highlight w:val="none"/>
          <w:lang w:eastAsia="zh-CN"/>
        </w:rPr>
        <w:t>除工程量清单中已列有此类工作的支付项目和额度外，造价工程师应与合同双方当事人协商确定保管费，并增加到合同价款中；协商不能达成一致的，由造价工程师暂定，通知乙方并抄报甲方。</w:t>
      </w:r>
    </w:p>
    <w:p w14:paraId="67E54373">
      <w:pPr>
        <w:autoSpaceDE w:val="0"/>
        <w:autoSpaceDN w:val="0"/>
        <w:adjustRightInd w:val="0"/>
        <w:spacing w:before="36"/>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1222E0F6">
      <w:pPr>
        <w:autoSpaceDE w:val="0"/>
        <w:autoSpaceDN w:val="0"/>
        <w:adjustRightInd w:val="0"/>
        <w:spacing w:before="10" w:line="150" w:lineRule="exact"/>
        <w:jc w:val="left"/>
        <w:rPr>
          <w:rFonts w:ascii="宋体" w:cs="宋体"/>
          <w:color w:val="auto"/>
          <w:sz w:val="15"/>
          <w:szCs w:val="15"/>
          <w:highlight w:val="none"/>
          <w:lang w:eastAsia="zh-CN"/>
        </w:rPr>
      </w:pPr>
    </w:p>
    <w:p w14:paraId="5F2152BD">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48.6</w:t>
      </w:r>
      <w:r>
        <w:rPr>
          <w:color w:val="auto"/>
          <w:position w:val="-1"/>
          <w:highlight w:val="none"/>
          <w:lang w:eastAsia="zh-CN"/>
        </w:rPr>
        <w:tab/>
      </w:r>
    </w:p>
    <w:p w14:paraId="172B7CDD">
      <w:pPr>
        <w:tabs>
          <w:tab w:val="left" w:pos="800"/>
          <w:tab w:val="left" w:pos="9880"/>
        </w:tabs>
        <w:autoSpaceDE w:val="0"/>
        <w:autoSpaceDN w:val="0"/>
        <w:adjustRightInd w:val="0"/>
        <w:spacing w:before="29"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6E54B29D">
      <w:pPr>
        <w:autoSpaceDE w:val="0"/>
        <w:autoSpaceDN w:val="0"/>
        <w:adjustRightInd w:val="0"/>
        <w:spacing w:before="3" w:line="220" w:lineRule="exact"/>
        <w:jc w:val="left"/>
        <w:rPr>
          <w:color w:val="auto"/>
          <w:sz w:val="22"/>
          <w:szCs w:val="22"/>
          <w:highlight w:val="none"/>
          <w:lang w:eastAsia="zh-CN"/>
        </w:rPr>
      </w:pPr>
    </w:p>
    <w:p w14:paraId="275E95BC">
      <w:pPr>
        <w:autoSpaceDE w:val="0"/>
        <w:autoSpaceDN w:val="0"/>
        <w:adjustRightInd w:val="0"/>
        <w:spacing w:line="216" w:lineRule="auto"/>
        <w:ind w:left="105" w:right="-40"/>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供应材料和工</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程设备与约定</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不符时甲方</w:t>
      </w:r>
      <w:r>
        <w:rPr>
          <w:rFonts w:hint="eastAsia" w:ascii="宋体" w:cs="宋体"/>
          <w:color w:val="auto"/>
          <w:spacing w:val="1"/>
          <w:sz w:val="18"/>
          <w:szCs w:val="18"/>
          <w:highlight w:val="none"/>
          <w:lang w:eastAsia="zh-CN"/>
        </w:rPr>
        <w:t>的责任</w:t>
      </w:r>
    </w:p>
    <w:p w14:paraId="5BD99111">
      <w:pPr>
        <w:autoSpaceDE w:val="0"/>
        <w:autoSpaceDN w:val="0"/>
        <w:adjustRightInd w:val="0"/>
        <w:spacing w:before="67" w:line="316" w:lineRule="auto"/>
        <w:ind w:right="17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甲方供应的材料和工程设备与一览表不符时，甲方应按照下列规定承担相应责任：</w:t>
      </w:r>
    </w:p>
    <w:p w14:paraId="4780CA14">
      <w:pPr>
        <w:autoSpaceDE w:val="0"/>
        <w:autoSpaceDN w:val="0"/>
        <w:adjustRightInd w:val="0"/>
        <w:spacing w:before="67" w:line="316" w:lineRule="auto"/>
        <w:ind w:right="171"/>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600B6F21">
      <w:pPr>
        <w:tabs>
          <w:tab w:val="left" w:pos="2300"/>
        </w:tabs>
        <w:autoSpaceDE w:val="0"/>
        <w:autoSpaceDN w:val="0"/>
        <w:adjustRightInd w:val="0"/>
        <w:spacing w:line="352" w:lineRule="exact"/>
        <w:ind w:left="1760" w:right="1085"/>
        <w:rPr>
          <w:rFonts w:ascii="宋体" w:cs="宋体"/>
          <w:color w:val="auto"/>
          <w:highlight w:val="none"/>
          <w:lang w:eastAsia="zh-CN"/>
        </w:rPr>
      </w:pPr>
      <w:r>
        <w:rPr>
          <w:color w:val="auto"/>
          <w:position w:val="-2"/>
          <w:highlight w:val="none"/>
          <w:lang w:eastAsia="zh-CN"/>
        </w:rPr>
        <w:t>(1)</w:t>
      </w:r>
      <w:r>
        <w:rPr>
          <w:color w:val="auto"/>
          <w:position w:val="-2"/>
          <w:highlight w:val="none"/>
          <w:lang w:eastAsia="zh-CN"/>
        </w:rPr>
        <w:tab/>
      </w:r>
      <w:r>
        <w:rPr>
          <w:rFonts w:hint="eastAsia" w:ascii="宋体" w:cs="宋体"/>
          <w:color w:val="auto"/>
          <w:position w:val="-2"/>
          <w:highlight w:val="none"/>
          <w:lang w:eastAsia="zh-CN"/>
        </w:rPr>
        <w:t>材料和工程设备的单价与一览表不符，由甲方承担所有价差；</w:t>
      </w:r>
    </w:p>
    <w:p w14:paraId="761BFB1B">
      <w:pPr>
        <w:tabs>
          <w:tab w:val="left" w:pos="2240"/>
        </w:tabs>
        <w:autoSpaceDE w:val="0"/>
        <w:autoSpaceDN w:val="0"/>
        <w:adjustRightInd w:val="0"/>
        <w:spacing w:before="94" w:line="300" w:lineRule="auto"/>
        <w:ind w:left="1759" w:right="170" w:hanging="2"/>
        <w:rPr>
          <w:rFonts w:ascii="宋体" w:cs="宋体"/>
          <w:color w:val="auto"/>
          <w:highlight w:val="none"/>
          <w:lang w:eastAsia="zh-CN"/>
        </w:rPr>
      </w:pPr>
      <w:r>
        <w:rPr>
          <w:color w:val="auto"/>
          <w:highlight w:val="none"/>
          <w:lang w:eastAsia="zh-CN"/>
        </w:rPr>
        <w:t>(2)</w:t>
      </w:r>
      <w:r>
        <w:rPr>
          <w:color w:val="auto"/>
          <w:highlight w:val="none"/>
          <w:lang w:eastAsia="zh-CN"/>
        </w:rPr>
        <w:tab/>
      </w:r>
      <w:r>
        <w:rPr>
          <w:rFonts w:hint="eastAsia" w:ascii="宋体" w:cs="宋体"/>
          <w:color w:val="auto"/>
          <w:highlight w:val="none"/>
          <w:lang w:eastAsia="zh-CN"/>
        </w:rPr>
        <w:t>材料和工程设备的品种、规格、型号、质量标准与一览表不符，乙方可</w:t>
      </w:r>
      <w:r>
        <w:rPr>
          <w:rFonts w:ascii="宋体" w:cs="宋体"/>
          <w:color w:val="auto"/>
          <w:highlight w:val="none"/>
          <w:lang w:eastAsia="zh-CN"/>
        </w:rPr>
        <w:t xml:space="preserve"> </w:t>
      </w:r>
      <w:r>
        <w:rPr>
          <w:rFonts w:hint="eastAsia" w:ascii="宋体" w:cs="宋体"/>
          <w:color w:val="auto"/>
          <w:highlight w:val="none"/>
          <w:lang w:eastAsia="zh-CN"/>
        </w:rPr>
        <w:t>以拒绝接受保管，由甲方运出施工场地并重新采购；</w:t>
      </w:r>
    </w:p>
    <w:p w14:paraId="312E9089">
      <w:pPr>
        <w:tabs>
          <w:tab w:val="left" w:pos="2240"/>
        </w:tabs>
        <w:autoSpaceDE w:val="0"/>
        <w:autoSpaceDN w:val="0"/>
        <w:adjustRightInd w:val="0"/>
        <w:spacing w:before="52" w:line="300" w:lineRule="auto"/>
        <w:ind w:left="1759" w:right="170" w:hanging="2"/>
        <w:rPr>
          <w:rFonts w:ascii="宋体" w:cs="宋体"/>
          <w:color w:val="auto"/>
          <w:highlight w:val="none"/>
          <w:lang w:eastAsia="zh-CN"/>
        </w:rPr>
      </w:pPr>
      <w:r>
        <w:rPr>
          <w:color w:val="auto"/>
          <w:highlight w:val="none"/>
          <w:lang w:eastAsia="zh-CN"/>
        </w:rPr>
        <w:t>(3)</w:t>
      </w:r>
      <w:r>
        <w:rPr>
          <w:color w:val="auto"/>
          <w:highlight w:val="none"/>
          <w:lang w:eastAsia="zh-CN"/>
        </w:rPr>
        <w:tab/>
      </w:r>
      <w:r>
        <w:rPr>
          <w:rFonts w:hint="eastAsia" w:ascii="宋体" w:cs="宋体"/>
          <w:color w:val="auto"/>
          <w:highlight w:val="none"/>
          <w:lang w:eastAsia="zh-CN"/>
        </w:rPr>
        <w:t>材料和工程设备的品种、规格、型号、质量标准与一览表不符，经甲方</w:t>
      </w:r>
      <w:r>
        <w:rPr>
          <w:rFonts w:ascii="宋体" w:cs="宋体"/>
          <w:color w:val="auto"/>
          <w:highlight w:val="none"/>
          <w:lang w:eastAsia="zh-CN"/>
        </w:rPr>
        <w:t xml:space="preserve"> </w:t>
      </w:r>
      <w:r>
        <w:rPr>
          <w:rFonts w:hint="eastAsia" w:ascii="宋体" w:cs="宋体"/>
          <w:color w:val="auto"/>
          <w:highlight w:val="none"/>
          <w:lang w:eastAsia="zh-CN"/>
        </w:rPr>
        <w:t>同意，乙方可代为调剂替换，由甲方承担相应费用；</w:t>
      </w:r>
    </w:p>
    <w:p w14:paraId="673CD61C">
      <w:pPr>
        <w:tabs>
          <w:tab w:val="left" w:pos="2240"/>
        </w:tabs>
        <w:autoSpaceDE w:val="0"/>
        <w:autoSpaceDN w:val="0"/>
        <w:adjustRightInd w:val="0"/>
        <w:spacing w:before="52" w:line="300" w:lineRule="auto"/>
        <w:ind w:left="1759" w:right="170"/>
        <w:rPr>
          <w:rFonts w:ascii="宋体" w:cs="宋体"/>
          <w:color w:val="auto"/>
          <w:highlight w:val="none"/>
          <w:lang w:eastAsia="zh-CN"/>
        </w:rPr>
      </w:pPr>
      <w:r>
        <w:rPr>
          <w:color w:val="auto"/>
          <w:highlight w:val="none"/>
          <w:lang w:eastAsia="zh-CN"/>
        </w:rPr>
        <w:t>(4)</w:t>
      </w:r>
      <w:r>
        <w:rPr>
          <w:color w:val="auto"/>
          <w:highlight w:val="none"/>
          <w:lang w:eastAsia="zh-CN"/>
        </w:rPr>
        <w:tab/>
      </w:r>
      <w:r>
        <w:rPr>
          <w:rFonts w:hint="eastAsia" w:ascii="宋体" w:cs="宋体"/>
          <w:color w:val="auto"/>
          <w:highlight w:val="none"/>
          <w:lang w:eastAsia="zh-CN"/>
        </w:rPr>
        <w:t>交货地点与一览表不符，除合同双方当事人协商确定外，由甲方重新运</w:t>
      </w:r>
      <w:r>
        <w:rPr>
          <w:rFonts w:ascii="宋体" w:cs="宋体"/>
          <w:color w:val="auto"/>
          <w:highlight w:val="none"/>
          <w:lang w:eastAsia="zh-CN"/>
        </w:rPr>
        <w:t xml:space="preserve"> </w:t>
      </w:r>
      <w:r>
        <w:rPr>
          <w:rFonts w:hint="eastAsia" w:ascii="宋体" w:cs="宋体"/>
          <w:color w:val="auto"/>
          <w:highlight w:val="none"/>
          <w:lang w:eastAsia="zh-CN"/>
        </w:rPr>
        <w:t>至一览表指定地点，并承担由此增加的费用和（或）延误的工期；</w:t>
      </w:r>
    </w:p>
    <w:p w14:paraId="01D950C8">
      <w:pPr>
        <w:autoSpaceDE w:val="0"/>
        <w:autoSpaceDN w:val="0"/>
        <w:adjustRightInd w:val="0"/>
        <w:spacing w:before="52" w:line="300" w:lineRule="auto"/>
        <w:ind w:left="1761" w:right="290" w:hanging="1"/>
        <w:jc w:val="left"/>
        <w:rPr>
          <w:rFonts w:ascii="宋体" w:cs="宋体"/>
          <w:color w:val="auto"/>
          <w:highlight w:val="none"/>
          <w:lang w:eastAsia="zh-CN"/>
        </w:rPr>
      </w:pPr>
      <w:r>
        <w:rPr>
          <w:color w:val="auto"/>
          <w:highlight w:val="none"/>
          <w:lang w:eastAsia="zh-CN"/>
        </w:rPr>
        <w:t>(5)</w:t>
      </w:r>
      <w:r>
        <w:rPr>
          <w:color w:val="auto"/>
          <w:spacing w:val="21"/>
          <w:highlight w:val="none"/>
          <w:lang w:eastAsia="zh-CN"/>
        </w:rPr>
        <w:t xml:space="preserve"> </w:t>
      </w:r>
      <w:r>
        <w:rPr>
          <w:rFonts w:hint="eastAsia" w:ascii="宋体" w:cs="宋体"/>
          <w:color w:val="auto"/>
          <w:highlight w:val="none"/>
          <w:lang w:eastAsia="zh-CN"/>
        </w:rPr>
        <w:t>供应数量少于一览表约定的数量时，由甲方补齐；多于一览表约定数量</w:t>
      </w:r>
      <w:r>
        <w:rPr>
          <w:rFonts w:ascii="宋体" w:cs="宋体"/>
          <w:color w:val="auto"/>
          <w:highlight w:val="none"/>
          <w:lang w:eastAsia="zh-CN"/>
        </w:rPr>
        <w:t xml:space="preserve"> </w:t>
      </w:r>
      <w:r>
        <w:rPr>
          <w:rFonts w:hint="eastAsia" w:ascii="宋体" w:cs="宋体"/>
          <w:color w:val="auto"/>
          <w:highlight w:val="none"/>
          <w:lang w:eastAsia="zh-CN"/>
        </w:rPr>
        <w:t>时，甲方应将多出的部分运出施工场地；</w:t>
      </w:r>
    </w:p>
    <w:p w14:paraId="2626DAAF">
      <w:pPr>
        <w:autoSpaceDE w:val="0"/>
        <w:autoSpaceDN w:val="0"/>
        <w:adjustRightInd w:val="0"/>
        <w:spacing w:before="52" w:line="300" w:lineRule="auto"/>
        <w:ind w:left="1759" w:right="168"/>
        <w:rPr>
          <w:rFonts w:ascii="宋体" w:cs="宋体"/>
          <w:color w:val="auto"/>
          <w:sz w:val="14"/>
          <w:szCs w:val="14"/>
          <w:highlight w:val="none"/>
          <w:lang w:eastAsia="zh-CN"/>
        </w:rPr>
      </w:pPr>
      <w:r>
        <w:rPr>
          <w:color w:val="auto"/>
          <w:highlight w:val="none"/>
          <w:lang w:eastAsia="zh-CN"/>
        </w:rPr>
        <w:t>(6)</w:t>
      </w:r>
      <w:r>
        <w:rPr>
          <w:color w:val="auto"/>
          <w:spacing w:val="22"/>
          <w:highlight w:val="none"/>
          <w:lang w:eastAsia="zh-CN"/>
        </w:rPr>
        <w:t xml:space="preserve"> </w:t>
      </w:r>
      <w:r>
        <w:rPr>
          <w:rFonts w:hint="eastAsia" w:ascii="宋体" w:cs="宋体"/>
          <w:color w:val="auto"/>
          <w:highlight w:val="none"/>
          <w:lang w:eastAsia="zh-CN"/>
        </w:rPr>
        <w:t>交货时间早于一览表约定计划和第</w:t>
      </w:r>
      <w:r>
        <w:rPr>
          <w:rFonts w:ascii="宋体" w:cs="宋体"/>
          <w:color w:val="auto"/>
          <w:spacing w:val="-30"/>
          <w:highlight w:val="none"/>
          <w:lang w:eastAsia="zh-CN"/>
        </w:rPr>
        <w:t xml:space="preserve"> </w:t>
      </w:r>
      <w:r>
        <w:rPr>
          <w:color w:val="auto"/>
          <w:highlight w:val="none"/>
          <w:lang w:eastAsia="zh-CN"/>
        </w:rPr>
        <w:t>48.2</w:t>
      </w:r>
      <w:r>
        <w:rPr>
          <w:color w:val="auto"/>
          <w:spacing w:val="30"/>
          <w:highlight w:val="none"/>
          <w:lang w:eastAsia="zh-CN"/>
        </w:rPr>
        <w:t xml:space="preserve"> </w:t>
      </w:r>
      <w:r>
        <w:rPr>
          <w:rFonts w:hint="eastAsia" w:ascii="宋体" w:cs="宋体"/>
          <w:color w:val="auto"/>
          <w:highlight w:val="none"/>
          <w:lang w:eastAsia="zh-CN"/>
        </w:rPr>
        <w:t>款交货日期，由甲方承担由此发</w:t>
      </w:r>
      <w:r>
        <w:rPr>
          <w:rFonts w:ascii="宋体" w:cs="宋体"/>
          <w:color w:val="auto"/>
          <w:highlight w:val="none"/>
          <w:lang w:eastAsia="zh-CN"/>
        </w:rPr>
        <w:t xml:space="preserve"> </w:t>
      </w:r>
      <w:r>
        <w:rPr>
          <w:rFonts w:hint="eastAsia" w:ascii="宋体" w:cs="宋体"/>
          <w:color w:val="auto"/>
          <w:highlight w:val="none"/>
          <w:lang w:eastAsia="zh-CN"/>
        </w:rPr>
        <w:t>生的保管费</w:t>
      </w:r>
      <w:r>
        <w:rPr>
          <w:rFonts w:hint="eastAsia" w:ascii="宋体" w:cs="宋体"/>
          <w:color w:val="auto"/>
          <w:spacing w:val="-30"/>
          <w:highlight w:val="none"/>
          <w:lang w:eastAsia="zh-CN"/>
        </w:rPr>
        <w:t>；</w:t>
      </w:r>
      <w:r>
        <w:rPr>
          <w:rFonts w:hint="eastAsia" w:ascii="宋体" w:cs="宋体"/>
          <w:color w:val="auto"/>
          <w:highlight w:val="none"/>
          <w:lang w:eastAsia="zh-CN"/>
        </w:rPr>
        <w:t>交货时间迟于一览表约定计划和第</w:t>
      </w:r>
      <w:r>
        <w:rPr>
          <w:rFonts w:ascii="宋体" w:cs="宋体"/>
          <w:color w:val="auto"/>
          <w:spacing w:val="-60"/>
          <w:highlight w:val="none"/>
          <w:lang w:eastAsia="zh-CN"/>
        </w:rPr>
        <w:t xml:space="preserve"> </w:t>
      </w:r>
      <w:r>
        <w:rPr>
          <w:color w:val="auto"/>
          <w:highlight w:val="none"/>
          <w:lang w:eastAsia="zh-CN"/>
        </w:rPr>
        <w:t xml:space="preserve">48.2 </w:t>
      </w:r>
      <w:r>
        <w:rPr>
          <w:rFonts w:hint="eastAsia" w:ascii="宋体" w:cs="宋体"/>
          <w:color w:val="auto"/>
          <w:highlight w:val="none"/>
          <w:lang w:eastAsia="zh-CN"/>
        </w:rPr>
        <w:t>款交货日期</w:t>
      </w:r>
      <w:r>
        <w:rPr>
          <w:rFonts w:hint="eastAsia" w:ascii="宋体" w:cs="宋体"/>
          <w:color w:val="auto"/>
          <w:spacing w:val="-30"/>
          <w:highlight w:val="none"/>
          <w:lang w:eastAsia="zh-CN"/>
        </w:rPr>
        <w:t>，</w:t>
      </w:r>
      <w:r>
        <w:rPr>
          <w:rFonts w:hint="eastAsia" w:ascii="宋体" w:cs="宋体"/>
          <w:color w:val="auto"/>
          <w:highlight w:val="none"/>
          <w:lang w:eastAsia="zh-CN"/>
        </w:rPr>
        <w:t>由甲方承担由此增加的费用和（或）延误的工期。</w:t>
      </w:r>
    </w:p>
    <w:p w14:paraId="7C2B2287">
      <w:pPr>
        <w:autoSpaceDE w:val="0"/>
        <w:autoSpaceDN w:val="0"/>
        <w:adjustRightInd w:val="0"/>
        <w:spacing w:line="200" w:lineRule="exact"/>
        <w:jc w:val="left"/>
        <w:rPr>
          <w:rFonts w:ascii="宋体" w:cs="宋体"/>
          <w:color w:val="auto"/>
          <w:sz w:val="20"/>
          <w:szCs w:val="20"/>
          <w:highlight w:val="none"/>
          <w:lang w:eastAsia="zh-CN"/>
        </w:rPr>
      </w:pPr>
    </w:p>
    <w:p w14:paraId="260B3884">
      <w:pPr>
        <w:autoSpaceDE w:val="0"/>
        <w:autoSpaceDN w:val="0"/>
        <w:adjustRightInd w:val="0"/>
        <w:spacing w:line="200" w:lineRule="exact"/>
        <w:jc w:val="left"/>
        <w:rPr>
          <w:rFonts w:ascii="宋体" w:cs="宋体"/>
          <w:color w:val="auto"/>
          <w:sz w:val="20"/>
          <w:szCs w:val="20"/>
          <w:highlight w:val="none"/>
          <w:lang w:eastAsia="zh-CN"/>
        </w:rPr>
      </w:pPr>
    </w:p>
    <w:p w14:paraId="1B6CECDA">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48.7</w:t>
      </w:r>
      <w:r>
        <w:rPr>
          <w:color w:val="auto"/>
          <w:position w:val="-1"/>
          <w:highlight w:val="none"/>
          <w:lang w:eastAsia="zh-CN"/>
        </w:rPr>
        <w:tab/>
      </w:r>
    </w:p>
    <w:p w14:paraId="41081DD8">
      <w:pPr>
        <w:tabs>
          <w:tab w:val="left" w:pos="800"/>
          <w:tab w:val="left" w:pos="9880"/>
        </w:tabs>
        <w:autoSpaceDE w:val="0"/>
        <w:autoSpaceDN w:val="0"/>
        <w:adjustRightInd w:val="0"/>
        <w:spacing w:line="271" w:lineRule="exact"/>
        <w:ind w:left="141"/>
        <w:jc w:val="left"/>
        <w:rPr>
          <w:color w:val="auto"/>
          <w:highlight w:val="none"/>
          <w:lang w:eastAsia="zh-CN"/>
        </w:rPr>
        <w:sectPr>
          <w:pgSz w:w="11920" w:h="16840"/>
          <w:pgMar w:top="1360" w:right="880" w:bottom="280" w:left="880" w:header="720" w:footer="720" w:gutter="0"/>
          <w:cols w:space="720" w:num="1"/>
        </w:sectPr>
      </w:pPr>
    </w:p>
    <w:p w14:paraId="06327934">
      <w:pPr>
        <w:autoSpaceDE w:val="0"/>
        <w:autoSpaceDN w:val="0"/>
        <w:adjustRightInd w:val="0"/>
        <w:spacing w:before="1" w:line="220" w:lineRule="exact"/>
        <w:jc w:val="left"/>
        <w:rPr>
          <w:color w:val="auto"/>
          <w:sz w:val="22"/>
          <w:szCs w:val="22"/>
          <w:highlight w:val="none"/>
          <w:lang w:eastAsia="zh-CN"/>
        </w:rPr>
      </w:pPr>
    </w:p>
    <w:p w14:paraId="4AA660BF">
      <w:pPr>
        <w:autoSpaceDE w:val="0"/>
        <w:autoSpaceDN w:val="0"/>
        <w:adjustRightInd w:val="0"/>
        <w:spacing w:line="216" w:lineRule="auto"/>
        <w:ind w:left="105" w:right="-40"/>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供应材料和工</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程设备使用前</w:t>
      </w:r>
      <w:r>
        <w:rPr>
          <w:rFonts w:hint="eastAsia" w:ascii="宋体" w:cs="宋体"/>
          <w:color w:val="auto"/>
          <w:spacing w:val="1"/>
          <w:sz w:val="18"/>
          <w:szCs w:val="18"/>
          <w:highlight w:val="none"/>
          <w:lang w:eastAsia="zh-CN"/>
        </w:rPr>
        <w:t>的检验</w:t>
      </w:r>
    </w:p>
    <w:p w14:paraId="129E2635">
      <w:pPr>
        <w:autoSpaceDE w:val="0"/>
        <w:autoSpaceDN w:val="0"/>
        <w:adjustRightInd w:val="0"/>
        <w:spacing w:before="14" w:line="466" w:lineRule="exact"/>
        <w:ind w:right="5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甲方供应的材料和工程设备使用前</w:t>
      </w:r>
      <w:r>
        <w:rPr>
          <w:rFonts w:hint="eastAsia" w:ascii="宋体" w:cs="宋体"/>
          <w:color w:val="auto"/>
          <w:spacing w:val="-120"/>
          <w:highlight w:val="none"/>
          <w:lang w:eastAsia="zh-CN"/>
        </w:rPr>
        <w:t>，</w:t>
      </w:r>
      <w:r>
        <w:rPr>
          <w:rFonts w:hint="eastAsia" w:ascii="宋体" w:cs="宋体"/>
          <w:color w:val="auto"/>
          <w:highlight w:val="none"/>
          <w:lang w:eastAsia="zh-CN"/>
        </w:rPr>
        <w:t>由监理工程师会同乙方进行检验试验，查验材料合格证明和产品合格证书。合同双方当事人应做好检验书面记录，并要求指定人选及时办理签认手续。不合格的，禁止在合同工程中使用。</w:t>
      </w:r>
    </w:p>
    <w:p w14:paraId="06131FD4">
      <w:pPr>
        <w:autoSpaceDE w:val="0"/>
        <w:autoSpaceDN w:val="0"/>
        <w:adjustRightInd w:val="0"/>
        <w:spacing w:before="14" w:line="466" w:lineRule="exact"/>
        <w:ind w:right="51"/>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73A50865">
      <w:pPr>
        <w:autoSpaceDE w:val="0"/>
        <w:autoSpaceDN w:val="0"/>
        <w:adjustRightInd w:val="0"/>
        <w:spacing w:before="17" w:line="240" w:lineRule="exact"/>
        <w:jc w:val="left"/>
        <w:rPr>
          <w:rFonts w:ascii="宋体" w:cs="宋体"/>
          <w:color w:val="auto"/>
          <w:highlight w:val="none"/>
          <w:lang w:eastAsia="zh-CN"/>
        </w:rPr>
      </w:pPr>
    </w:p>
    <w:p w14:paraId="79D51ED8">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48.8</w:t>
      </w:r>
      <w:r>
        <w:rPr>
          <w:color w:val="auto"/>
          <w:position w:val="-1"/>
          <w:highlight w:val="none"/>
          <w:lang w:eastAsia="zh-CN"/>
        </w:rPr>
        <w:tab/>
      </w:r>
    </w:p>
    <w:p w14:paraId="2F5E4A4A">
      <w:pPr>
        <w:tabs>
          <w:tab w:val="left" w:pos="800"/>
          <w:tab w:val="left" w:pos="9880"/>
        </w:tabs>
        <w:autoSpaceDE w:val="0"/>
        <w:autoSpaceDN w:val="0"/>
        <w:adjustRightInd w:val="0"/>
        <w:spacing w:before="29"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70A304DE">
      <w:pPr>
        <w:autoSpaceDE w:val="0"/>
        <w:autoSpaceDN w:val="0"/>
        <w:adjustRightInd w:val="0"/>
        <w:spacing w:before="10" w:line="170" w:lineRule="exact"/>
        <w:jc w:val="left"/>
        <w:rPr>
          <w:color w:val="auto"/>
          <w:sz w:val="17"/>
          <w:szCs w:val="17"/>
          <w:highlight w:val="none"/>
          <w:lang w:eastAsia="zh-CN"/>
        </w:rPr>
      </w:pPr>
    </w:p>
    <w:p w14:paraId="592B687A">
      <w:pPr>
        <w:autoSpaceDE w:val="0"/>
        <w:autoSpaceDN w:val="0"/>
        <w:adjustRightInd w:val="0"/>
        <w:ind w:left="105" w:right="-47"/>
        <w:jc w:val="left"/>
        <w:rPr>
          <w:rFonts w:ascii="宋体" w:cs="宋体"/>
          <w:color w:val="auto"/>
          <w:sz w:val="18"/>
          <w:szCs w:val="18"/>
          <w:highlight w:val="none"/>
          <w:lang w:eastAsia="zh-CN"/>
        </w:rPr>
      </w:pPr>
      <w:r>
        <w:rPr>
          <w:color w:val="auto"/>
          <w:highlight w:val="none"/>
          <w:lang w:eastAsia="zh-CN"/>
        </w:rPr>
        <mc:AlternateContent>
          <mc:Choice Requires="wps">
            <w:drawing>
              <wp:anchor distT="0" distB="0" distL="114300" distR="114300" simplePos="0" relativeHeight="251705344" behindDoc="1" locked="0" layoutInCell="0" allowOverlap="1">
                <wp:simplePos x="0" y="0"/>
                <wp:positionH relativeFrom="page">
                  <wp:posOffset>1677035</wp:posOffset>
                </wp:positionH>
                <wp:positionV relativeFrom="paragraph">
                  <wp:posOffset>1324610</wp:posOffset>
                </wp:positionV>
                <wp:extent cx="5180965" cy="0"/>
                <wp:effectExtent l="0" t="0" r="0" b="0"/>
                <wp:wrapNone/>
                <wp:docPr id="46" name="自选图形 49"/>
                <wp:cNvGraphicFramePr/>
                <a:graphic xmlns:a="http://schemas.openxmlformats.org/drawingml/2006/main">
                  <a:graphicData uri="http://schemas.microsoft.com/office/word/2010/wordprocessingShape">
                    <wps:wsp>
                      <wps:cNvSpPr/>
                      <wps:spPr>
                        <a:xfrm>
                          <a:off x="0" y="0"/>
                          <a:ext cx="5180965" cy="0"/>
                        </a:xfrm>
                        <a:custGeom>
                          <a:avLst/>
                          <a:gdLst>
                            <a:gd name="A1" fmla="val 0"/>
                            <a:gd name="A2" fmla="val 0"/>
                            <a:gd name="A3" fmla="val 0"/>
                          </a:gdLst>
                          <a:ahLst/>
                          <a:cxnLst/>
                          <a:rect l="0" t="0" r="0" b="0"/>
                          <a:pathLst>
                            <a:path w="8159" h="1">
                              <a:moveTo>
                                <a:pt x="0" y="0"/>
                              </a:moveTo>
                              <a:lnTo>
                                <a:pt x="8158" y="0"/>
                              </a:lnTo>
                            </a:path>
                          </a:pathLst>
                        </a:custGeom>
                        <a:noFill/>
                        <a:ln w="8889" cap="flat" cmpd="sng">
                          <a:solidFill>
                            <a:srgbClr val="000000"/>
                          </a:solidFill>
                          <a:prstDash val="solid"/>
                          <a:round/>
                          <a:headEnd type="none" w="med" len="med"/>
                          <a:tailEnd type="none" w="med" len="med"/>
                        </a:ln>
                      </wps:spPr>
                      <wps:bodyPr upright="1"/>
                    </wps:wsp>
                  </a:graphicData>
                </a:graphic>
              </wp:anchor>
            </w:drawing>
          </mc:Choice>
          <mc:Fallback>
            <w:pict>
              <v:shape id="自选图形 49" o:spid="_x0000_s1026" o:spt="100" style="position:absolute;left:0pt;margin-left:132.05pt;margin-top:104.3pt;height:0pt;width:407.95pt;mso-position-horizontal-relative:page;z-index:-251611136;mso-width-relative:page;mso-height-relative:page;" filled="f" stroked="t" coordsize="8159,1" o:allowincell="f" o:gfxdata="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QZtQXY&#10;AAAADAEAAA8AAAAAAAAAAQAgAAAAIgAAAGRycy9kb3ducmV2LnhtbFBLAQIUABQAAAAIAIdO4kCJ&#10;47XSWQIAABUFAAAOAAAAAAAAAAEAIAAAACcBAABkcnMvZTJvRG9jLnhtbFBLBQYAAAAABgAGAFkB&#10;AADyBQAAAAA=&#10;" path="m0,0l8158,0e">
                <v:fill on="f" focussize="0,0"/>
                <v:stroke weight="0.69992125984252pt" color="#000000" joinstyle="round"/>
                <v:imagedata o:title=""/>
                <o:lock v:ext="edit" aspectratio="f"/>
              </v:shape>
            </w:pict>
          </mc:Fallback>
        </mc:AlternateContent>
      </w:r>
      <w:r>
        <w:rPr>
          <w:rFonts w:hint="eastAsia" w:ascii="宋体" w:cs="宋体"/>
          <w:color w:val="auto"/>
          <w:spacing w:val="1"/>
          <w:sz w:val="18"/>
          <w:szCs w:val="18"/>
          <w:highlight w:val="none"/>
          <w:lang w:eastAsia="zh-CN"/>
        </w:rPr>
        <w:t>约定</w:t>
      </w:r>
      <w:r>
        <w:rPr>
          <w:rFonts w:hint="eastAsia" w:ascii="宋体" w:cs="宋体"/>
          <w:color w:val="auto"/>
          <w:sz w:val="18"/>
          <w:szCs w:val="18"/>
          <w:highlight w:val="none"/>
          <w:lang w:eastAsia="zh-CN"/>
        </w:rPr>
        <w:t>结</w:t>
      </w:r>
      <w:r>
        <w:rPr>
          <w:rFonts w:hint="eastAsia" w:ascii="宋体" w:cs="宋体"/>
          <w:color w:val="auto"/>
          <w:spacing w:val="1"/>
          <w:sz w:val="18"/>
          <w:szCs w:val="18"/>
          <w:highlight w:val="none"/>
          <w:lang w:eastAsia="zh-CN"/>
        </w:rPr>
        <w:t>算</w:t>
      </w:r>
      <w:r>
        <w:rPr>
          <w:rFonts w:hint="eastAsia" w:ascii="宋体" w:cs="宋体"/>
          <w:color w:val="auto"/>
          <w:sz w:val="18"/>
          <w:szCs w:val="18"/>
          <w:highlight w:val="none"/>
          <w:lang w:eastAsia="zh-CN"/>
        </w:rPr>
        <w:t>方式</w:t>
      </w:r>
    </w:p>
    <w:p w14:paraId="6AE83A37">
      <w:pPr>
        <w:autoSpaceDE w:val="0"/>
        <w:autoSpaceDN w:val="0"/>
        <w:adjustRightInd w:val="0"/>
        <w:spacing w:before="14" w:line="466" w:lineRule="exact"/>
        <w:ind w:right="5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甲方供应材料和工程设备的结算方式</w:t>
      </w:r>
      <w:r>
        <w:rPr>
          <w:rFonts w:hint="eastAsia" w:ascii="宋体" w:cs="宋体"/>
          <w:color w:val="auto"/>
          <w:spacing w:val="-120"/>
          <w:highlight w:val="none"/>
          <w:lang w:eastAsia="zh-CN"/>
        </w:rPr>
        <w:t>，</w:t>
      </w:r>
      <w:r>
        <w:rPr>
          <w:rFonts w:hint="eastAsia" w:ascii="宋体" w:cs="宋体"/>
          <w:color w:val="auto"/>
          <w:highlight w:val="none"/>
          <w:lang w:eastAsia="zh-CN"/>
        </w:rPr>
        <w:t>由合同双方当事人在专用条款中约定。除工程量清单中已列有规费、税金项目的计算方法和额度，可由乙方代收代缴外，该结算方式甲方应按照政府有关部门和税务部门规定缴纳合同工程的规费、税金。</w:t>
      </w:r>
    </w:p>
    <w:p w14:paraId="42090A6B">
      <w:pPr>
        <w:autoSpaceDE w:val="0"/>
        <w:autoSpaceDN w:val="0"/>
        <w:adjustRightInd w:val="0"/>
        <w:spacing w:before="14" w:line="466" w:lineRule="exact"/>
        <w:ind w:right="51"/>
        <w:jc w:val="left"/>
        <w:rPr>
          <w:rFonts w:ascii="宋体" w:cs="宋体"/>
          <w:color w:val="auto"/>
          <w:highlight w:val="none"/>
          <w:lang w:eastAsia="zh-CN"/>
        </w:rPr>
        <w:sectPr>
          <w:type w:val="continuous"/>
          <w:pgSz w:w="11920" w:h="16840"/>
          <w:pgMar w:top="1560" w:right="880" w:bottom="280" w:left="880" w:header="720" w:footer="720" w:gutter="0"/>
          <w:cols w:equalWidth="0" w:num="2">
            <w:col w:w="1189" w:space="571"/>
            <w:col w:w="8400"/>
          </w:cols>
        </w:sectPr>
      </w:pPr>
    </w:p>
    <w:p w14:paraId="47700A1B">
      <w:pPr>
        <w:autoSpaceDE w:val="0"/>
        <w:autoSpaceDN w:val="0"/>
        <w:adjustRightInd w:val="0"/>
        <w:spacing w:line="200" w:lineRule="exact"/>
        <w:jc w:val="left"/>
        <w:rPr>
          <w:rFonts w:ascii="宋体" w:cs="宋体"/>
          <w:color w:val="auto"/>
          <w:sz w:val="20"/>
          <w:szCs w:val="20"/>
          <w:highlight w:val="none"/>
          <w:lang w:eastAsia="zh-CN"/>
        </w:rPr>
      </w:pPr>
    </w:p>
    <w:p w14:paraId="7A8E28D2">
      <w:pPr>
        <w:autoSpaceDE w:val="0"/>
        <w:autoSpaceDN w:val="0"/>
        <w:adjustRightInd w:val="0"/>
        <w:spacing w:before="11" w:line="260" w:lineRule="exact"/>
        <w:jc w:val="left"/>
        <w:rPr>
          <w:rFonts w:ascii="宋体" w:cs="宋体"/>
          <w:color w:val="auto"/>
          <w:sz w:val="26"/>
          <w:szCs w:val="26"/>
          <w:highlight w:val="none"/>
          <w:lang w:eastAsia="zh-CN"/>
        </w:rPr>
      </w:pPr>
    </w:p>
    <w:p w14:paraId="6347A070">
      <w:pPr>
        <w:pStyle w:val="92"/>
        <w:rPr>
          <w:color w:val="auto"/>
          <w:highlight w:val="none"/>
          <w:lang w:eastAsia="zh-CN"/>
        </w:rPr>
      </w:pPr>
      <w:bookmarkStart w:id="62" w:name="_Toc287627978"/>
      <w:r>
        <w:rPr>
          <w:color w:val="auto"/>
          <w:highlight w:val="none"/>
          <w:lang w:eastAsia="zh-CN"/>
        </w:rPr>
        <w:t>49</w:t>
      </w:r>
      <w:r>
        <w:rPr>
          <w:color w:val="auto"/>
          <w:highlight w:val="none"/>
          <w:lang w:eastAsia="zh-CN"/>
        </w:rPr>
        <w:tab/>
      </w:r>
      <w:r>
        <w:rPr>
          <w:rFonts w:hint="eastAsia"/>
          <w:color w:val="auto"/>
          <w:highlight w:val="none"/>
          <w:lang w:eastAsia="zh-CN"/>
        </w:rPr>
        <w:t>乙方采购材料和工程设备</w:t>
      </w:r>
      <w:bookmarkEnd w:id="62"/>
    </w:p>
    <w:p w14:paraId="293444F5">
      <w:pPr>
        <w:autoSpaceDE w:val="0"/>
        <w:autoSpaceDN w:val="0"/>
        <w:adjustRightInd w:val="0"/>
        <w:spacing w:before="1" w:line="190" w:lineRule="exact"/>
        <w:jc w:val="left"/>
        <w:rPr>
          <w:rFonts w:ascii="宋体" w:cs="宋体"/>
          <w:color w:val="auto"/>
          <w:sz w:val="19"/>
          <w:szCs w:val="19"/>
          <w:highlight w:val="none"/>
          <w:lang w:eastAsia="zh-CN"/>
        </w:rPr>
      </w:pPr>
    </w:p>
    <w:p w14:paraId="6E650AF2">
      <w:pPr>
        <w:autoSpaceDE w:val="0"/>
        <w:autoSpaceDN w:val="0"/>
        <w:adjustRightInd w:val="0"/>
        <w:spacing w:before="1" w:line="190" w:lineRule="exact"/>
        <w:jc w:val="left"/>
        <w:rPr>
          <w:rFonts w:ascii="宋体" w:cs="宋体"/>
          <w:color w:val="auto"/>
          <w:sz w:val="19"/>
          <w:szCs w:val="19"/>
          <w:highlight w:val="none"/>
          <w:lang w:eastAsia="zh-CN"/>
        </w:rPr>
        <w:sectPr>
          <w:type w:val="continuous"/>
          <w:pgSz w:w="11920" w:h="16840"/>
          <w:pgMar w:top="1560" w:right="880" w:bottom="280" w:left="880" w:header="720" w:footer="720" w:gutter="0"/>
          <w:cols w:space="720" w:num="1"/>
        </w:sectPr>
      </w:pPr>
    </w:p>
    <w:p w14:paraId="78C0A213">
      <w:pPr>
        <w:autoSpaceDE w:val="0"/>
        <w:autoSpaceDN w:val="0"/>
        <w:adjustRightInd w:val="0"/>
        <w:spacing w:before="29"/>
        <w:ind w:left="141"/>
        <w:jc w:val="left"/>
        <w:rPr>
          <w:color w:val="auto"/>
          <w:highlight w:val="none"/>
          <w:lang w:eastAsia="zh-CN"/>
        </w:rPr>
      </w:pPr>
      <w:r>
        <w:rPr>
          <w:color w:val="auto"/>
          <w:highlight w:val="none"/>
          <w:lang w:eastAsia="zh-CN"/>
        </w:rPr>
        <w:t>49.1</w:t>
      </w:r>
    </w:p>
    <w:p w14:paraId="3E6240C3">
      <w:pPr>
        <w:autoSpaceDE w:val="0"/>
        <w:autoSpaceDN w:val="0"/>
        <w:adjustRightInd w:val="0"/>
        <w:spacing w:before="2" w:line="240" w:lineRule="exact"/>
        <w:jc w:val="left"/>
        <w:rPr>
          <w:color w:val="auto"/>
          <w:highlight w:val="none"/>
          <w:lang w:eastAsia="zh-CN"/>
        </w:rPr>
      </w:pPr>
    </w:p>
    <w:p w14:paraId="34671D44">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乙方采购材</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料和</w:t>
      </w:r>
      <w:r>
        <w:rPr>
          <w:rFonts w:hint="eastAsia" w:ascii="宋体" w:cs="宋体"/>
          <w:color w:val="auto"/>
          <w:sz w:val="18"/>
          <w:szCs w:val="18"/>
          <w:highlight w:val="none"/>
          <w:lang w:eastAsia="zh-CN"/>
        </w:rPr>
        <w:t>工</w:t>
      </w:r>
      <w:r>
        <w:rPr>
          <w:rFonts w:hint="eastAsia" w:ascii="宋体" w:cs="宋体"/>
          <w:color w:val="auto"/>
          <w:spacing w:val="1"/>
          <w:sz w:val="18"/>
          <w:szCs w:val="18"/>
          <w:highlight w:val="none"/>
          <w:lang w:eastAsia="zh-CN"/>
        </w:rPr>
        <w:t>程</w:t>
      </w:r>
      <w:r>
        <w:rPr>
          <w:rFonts w:hint="eastAsia" w:ascii="宋体" w:cs="宋体"/>
          <w:color w:val="auto"/>
          <w:sz w:val="18"/>
          <w:szCs w:val="18"/>
          <w:highlight w:val="none"/>
          <w:lang w:eastAsia="zh-CN"/>
        </w:rPr>
        <w:t>设备</w:t>
      </w:r>
    </w:p>
    <w:p w14:paraId="50797250">
      <w:pPr>
        <w:autoSpaceDE w:val="0"/>
        <w:autoSpaceDN w:val="0"/>
        <w:adjustRightInd w:val="0"/>
        <w:spacing w:before="7" w:line="160" w:lineRule="exact"/>
        <w:jc w:val="left"/>
        <w:rPr>
          <w:rFonts w:ascii="宋体" w:cs="宋体"/>
          <w:color w:val="auto"/>
          <w:sz w:val="16"/>
          <w:szCs w:val="16"/>
          <w:highlight w:val="none"/>
          <w:lang w:eastAsia="zh-CN"/>
        </w:rPr>
      </w:pPr>
      <w:r>
        <w:rPr>
          <w:rFonts w:ascii="宋体" w:cs="宋体"/>
          <w:color w:val="auto"/>
          <w:sz w:val="18"/>
          <w:szCs w:val="18"/>
          <w:highlight w:val="none"/>
          <w:lang w:eastAsia="zh-CN"/>
        </w:rPr>
        <w:br w:type="column"/>
      </w:r>
    </w:p>
    <w:p w14:paraId="79BEE139">
      <w:pPr>
        <w:autoSpaceDE w:val="0"/>
        <w:autoSpaceDN w:val="0"/>
        <w:adjustRightInd w:val="0"/>
        <w:spacing w:line="200" w:lineRule="exact"/>
        <w:jc w:val="left"/>
        <w:rPr>
          <w:rFonts w:ascii="宋体" w:cs="宋体"/>
          <w:color w:val="auto"/>
          <w:sz w:val="20"/>
          <w:szCs w:val="20"/>
          <w:highlight w:val="none"/>
          <w:lang w:eastAsia="zh-CN"/>
        </w:rPr>
      </w:pPr>
    </w:p>
    <w:p w14:paraId="4291F928">
      <w:pPr>
        <w:autoSpaceDE w:val="0"/>
        <w:autoSpaceDN w:val="0"/>
        <w:adjustRightInd w:val="0"/>
        <w:spacing w:line="316" w:lineRule="auto"/>
        <w:ind w:right="171"/>
        <w:rPr>
          <w:rFonts w:ascii="宋体" w:cs="宋体"/>
          <w:color w:val="auto"/>
          <w:highlight w:val="none"/>
          <w:lang w:eastAsia="zh-CN"/>
        </w:rPr>
      </w:pPr>
      <w:r>
        <w:rPr>
          <w:rFonts w:hint="eastAsia" w:ascii="宋体" w:cs="宋体"/>
          <w:color w:val="auto"/>
          <w:highlight w:val="none"/>
          <w:lang w:eastAsia="zh-CN"/>
        </w:rPr>
        <w:t>乙方负责采购材料和工程设备的，应按照标准与规范、设计要求和合同约定</w:t>
      </w:r>
      <w:r>
        <w:rPr>
          <w:rFonts w:ascii="宋体" w:cs="宋体"/>
          <w:color w:val="auto"/>
          <w:highlight w:val="none"/>
          <w:lang w:eastAsia="zh-CN"/>
        </w:rPr>
        <w:t xml:space="preserve"> </w:t>
      </w:r>
      <w:r>
        <w:rPr>
          <w:rFonts w:hint="eastAsia" w:ascii="宋体" w:cs="宋体"/>
          <w:color w:val="auto"/>
          <w:highlight w:val="none"/>
          <w:lang w:eastAsia="zh-CN"/>
        </w:rPr>
        <w:t>的要求采购，并提供产品质量合格证明文件，对材料和工程设备质量负责。承</w:t>
      </w:r>
      <w:r>
        <w:rPr>
          <w:rFonts w:ascii="宋体" w:cs="宋体"/>
          <w:color w:val="auto"/>
          <w:highlight w:val="none"/>
          <w:lang w:eastAsia="zh-CN"/>
        </w:rPr>
        <w:t xml:space="preserve"> </w:t>
      </w:r>
      <w:r>
        <w:rPr>
          <w:rFonts w:hint="eastAsia" w:ascii="宋体" w:cs="宋体"/>
          <w:color w:val="auto"/>
          <w:highlight w:val="none"/>
          <w:lang w:eastAsia="zh-CN"/>
        </w:rPr>
        <w:t>包人采购招标工程的材料和工程设备，应与其提交的投标文件相应内容一致。</w:t>
      </w:r>
    </w:p>
    <w:p w14:paraId="03A4D4C3">
      <w:pPr>
        <w:autoSpaceDE w:val="0"/>
        <w:autoSpaceDN w:val="0"/>
        <w:adjustRightInd w:val="0"/>
        <w:spacing w:line="316" w:lineRule="auto"/>
        <w:ind w:right="171"/>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713944A3">
      <w:pPr>
        <w:autoSpaceDE w:val="0"/>
        <w:autoSpaceDN w:val="0"/>
        <w:adjustRightInd w:val="0"/>
        <w:spacing w:line="333" w:lineRule="exact"/>
        <w:ind w:left="1760"/>
        <w:jc w:val="left"/>
        <w:rPr>
          <w:rFonts w:ascii="宋体" w:cs="宋体"/>
          <w:color w:val="auto"/>
          <w:highlight w:val="none"/>
          <w:lang w:eastAsia="zh-CN"/>
        </w:rPr>
      </w:pPr>
      <w:r>
        <w:rPr>
          <w:rFonts w:hint="eastAsia" w:ascii="宋体" w:cs="宋体"/>
          <w:color w:val="auto"/>
          <w:position w:val="-3"/>
          <w:highlight w:val="none"/>
          <w:lang w:eastAsia="zh-CN"/>
        </w:rPr>
        <w:t>除专用条款另有约定外，上述材料和工程设备均由乙方负责运输和保管。</w:t>
      </w:r>
    </w:p>
    <w:p w14:paraId="69D6D90E">
      <w:pPr>
        <w:autoSpaceDE w:val="0"/>
        <w:autoSpaceDN w:val="0"/>
        <w:adjustRightInd w:val="0"/>
        <w:spacing w:before="9" w:line="180" w:lineRule="exact"/>
        <w:jc w:val="left"/>
        <w:rPr>
          <w:rFonts w:ascii="宋体" w:cs="宋体"/>
          <w:color w:val="auto"/>
          <w:sz w:val="18"/>
          <w:szCs w:val="18"/>
          <w:highlight w:val="none"/>
          <w:lang w:eastAsia="zh-CN"/>
        </w:rPr>
      </w:pPr>
    </w:p>
    <w:p w14:paraId="3CD4F7EA">
      <w:pPr>
        <w:tabs>
          <w:tab w:val="left" w:leader="dot" w:pos="980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 xml:space="preserve">49.2 </w:t>
      </w:r>
      <w:r>
        <w:rPr>
          <w:color w:val="auto"/>
          <w:position w:val="-1"/>
          <w:highlight w:val="none"/>
          <w:lang w:eastAsia="zh-CN"/>
        </w:rPr>
        <w:tab/>
      </w:r>
    </w:p>
    <w:p w14:paraId="669B17C1">
      <w:pPr>
        <w:tabs>
          <w:tab w:val="left" w:pos="9800"/>
        </w:tabs>
        <w:autoSpaceDE w:val="0"/>
        <w:autoSpaceDN w:val="0"/>
        <w:adjustRightInd w:val="0"/>
        <w:spacing w:line="271" w:lineRule="exact"/>
        <w:ind w:left="141"/>
        <w:jc w:val="left"/>
        <w:rPr>
          <w:color w:val="auto"/>
          <w:highlight w:val="none"/>
          <w:lang w:eastAsia="zh-CN"/>
        </w:rPr>
        <w:sectPr>
          <w:pgSz w:w="11920" w:h="16840"/>
          <w:pgMar w:top="1360" w:right="880" w:bottom="280" w:left="880" w:header="720" w:footer="720" w:gutter="0"/>
          <w:cols w:space="720" w:num="1"/>
        </w:sectPr>
      </w:pPr>
    </w:p>
    <w:p w14:paraId="38879BBB">
      <w:pPr>
        <w:autoSpaceDE w:val="0"/>
        <w:autoSpaceDN w:val="0"/>
        <w:adjustRightInd w:val="0"/>
        <w:spacing w:before="6" w:line="240" w:lineRule="exact"/>
        <w:jc w:val="left"/>
        <w:rPr>
          <w:color w:val="auto"/>
          <w:highlight w:val="none"/>
          <w:lang w:eastAsia="zh-CN"/>
        </w:rPr>
      </w:pPr>
    </w:p>
    <w:p w14:paraId="198BC441">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乙方供货与</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清点</w:t>
      </w:r>
      <w:r>
        <w:rPr>
          <w:rFonts w:hint="eastAsia" w:ascii="宋体" w:cs="宋体"/>
          <w:color w:val="auto"/>
          <w:sz w:val="18"/>
          <w:szCs w:val="18"/>
          <w:highlight w:val="none"/>
          <w:lang w:eastAsia="zh-CN"/>
        </w:rPr>
        <w:t>要求</w:t>
      </w:r>
    </w:p>
    <w:p w14:paraId="45623CE1">
      <w:pPr>
        <w:autoSpaceDE w:val="0"/>
        <w:autoSpaceDN w:val="0"/>
        <w:adjustRightInd w:val="0"/>
        <w:spacing w:before="14" w:line="466" w:lineRule="exact"/>
        <w:ind w:right="49"/>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乙方应按照专用条款的约定</w:t>
      </w:r>
      <w:r>
        <w:rPr>
          <w:rFonts w:hint="eastAsia" w:ascii="宋体" w:cs="宋体"/>
          <w:color w:val="auto"/>
          <w:spacing w:val="-60"/>
          <w:highlight w:val="none"/>
          <w:lang w:eastAsia="zh-CN"/>
        </w:rPr>
        <w:t>，</w:t>
      </w:r>
      <w:r>
        <w:rPr>
          <w:rFonts w:hint="eastAsia" w:ascii="宋体" w:cs="宋体"/>
          <w:color w:val="auto"/>
          <w:highlight w:val="none"/>
          <w:lang w:eastAsia="zh-CN"/>
        </w:rPr>
        <w:t>将各项材料和工程设备的供货人及品种</w:t>
      </w:r>
      <w:r>
        <w:rPr>
          <w:rFonts w:hint="eastAsia" w:ascii="宋体" w:cs="宋体"/>
          <w:color w:val="auto"/>
          <w:spacing w:val="-60"/>
          <w:highlight w:val="none"/>
          <w:lang w:eastAsia="zh-CN"/>
        </w:rPr>
        <w:t>、</w:t>
      </w:r>
      <w:r>
        <w:rPr>
          <w:rFonts w:hint="eastAsia" w:ascii="宋体" w:cs="宋体"/>
          <w:color w:val="auto"/>
          <w:highlight w:val="none"/>
          <w:lang w:eastAsia="zh-CN"/>
        </w:rPr>
        <w:t>规格、数量和供货时间等情况以书面形式提交监理工程师确认，并由其报甲方批准后实施供货</w:t>
      </w:r>
      <w:r>
        <w:rPr>
          <w:rFonts w:hint="eastAsia" w:ascii="宋体" w:cs="宋体"/>
          <w:color w:val="auto"/>
          <w:spacing w:val="-60"/>
          <w:highlight w:val="none"/>
          <w:lang w:eastAsia="zh-CN"/>
        </w:rPr>
        <w:t>。</w:t>
      </w:r>
      <w:r>
        <w:rPr>
          <w:rFonts w:hint="eastAsia" w:ascii="宋体" w:cs="宋体"/>
          <w:color w:val="auto"/>
          <w:highlight w:val="none"/>
          <w:lang w:eastAsia="zh-CN"/>
        </w:rPr>
        <w:t>乙方应在材料和工程设备到货前至少提前</w:t>
      </w:r>
      <w:r>
        <w:rPr>
          <w:rFonts w:ascii="宋体" w:cs="宋体"/>
          <w:color w:val="auto"/>
          <w:spacing w:val="-60"/>
          <w:highlight w:val="none"/>
          <w:lang w:eastAsia="zh-CN"/>
        </w:rPr>
        <w:t xml:space="preserve"> </w:t>
      </w:r>
      <w:r>
        <w:rPr>
          <w:color w:val="auto"/>
          <w:highlight w:val="none"/>
          <w:lang w:eastAsia="zh-CN"/>
        </w:rPr>
        <w:t xml:space="preserve">24 </w:t>
      </w:r>
      <w:r>
        <w:rPr>
          <w:rFonts w:hint="eastAsia" w:ascii="宋体" w:cs="宋体"/>
          <w:color w:val="auto"/>
          <w:highlight w:val="none"/>
          <w:lang w:eastAsia="zh-CN"/>
        </w:rPr>
        <w:t>小时</w:t>
      </w:r>
      <w:r>
        <w:rPr>
          <w:rFonts w:hint="eastAsia" w:ascii="宋体" w:cs="宋体"/>
          <w:color w:val="auto"/>
          <w:spacing w:val="-60"/>
          <w:highlight w:val="none"/>
          <w:lang w:eastAsia="zh-CN"/>
        </w:rPr>
        <w:t>，</w:t>
      </w:r>
      <w:r>
        <w:rPr>
          <w:rFonts w:hint="eastAsia" w:ascii="宋体" w:cs="宋体"/>
          <w:color w:val="auto"/>
          <w:highlight w:val="none"/>
          <w:lang w:eastAsia="zh-CN"/>
        </w:rPr>
        <w:t>以书面形式通知甲方和监理工程师，并在监理工程师的见证下与甲方共同清点。</w:t>
      </w:r>
    </w:p>
    <w:p w14:paraId="04C09144">
      <w:pPr>
        <w:autoSpaceDE w:val="0"/>
        <w:autoSpaceDN w:val="0"/>
        <w:adjustRightInd w:val="0"/>
        <w:spacing w:before="14" w:line="466" w:lineRule="exact"/>
        <w:ind w:right="49"/>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7691AFC9">
      <w:pPr>
        <w:autoSpaceDE w:val="0"/>
        <w:autoSpaceDN w:val="0"/>
        <w:adjustRightInd w:val="0"/>
        <w:spacing w:before="9" w:line="120" w:lineRule="exact"/>
        <w:jc w:val="left"/>
        <w:rPr>
          <w:rFonts w:ascii="宋体" w:cs="宋体"/>
          <w:color w:val="auto"/>
          <w:sz w:val="12"/>
          <w:szCs w:val="12"/>
          <w:highlight w:val="none"/>
          <w:lang w:eastAsia="zh-CN"/>
        </w:rPr>
      </w:pPr>
    </w:p>
    <w:p w14:paraId="6B651187">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49.3</w:t>
      </w:r>
      <w:r>
        <w:rPr>
          <w:rFonts w:hint="eastAsia"/>
          <w:color w:val="auto"/>
          <w:position w:val="-1"/>
          <w:highlight w:val="none"/>
          <w:lang w:eastAsia="zh-CN"/>
        </w:rPr>
        <w:tab/>
      </w:r>
    </w:p>
    <w:p w14:paraId="7DA2C132">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21DD3009">
      <w:pPr>
        <w:autoSpaceDE w:val="0"/>
        <w:autoSpaceDN w:val="0"/>
        <w:adjustRightInd w:val="0"/>
        <w:spacing w:before="8" w:line="190" w:lineRule="exact"/>
        <w:jc w:val="left"/>
        <w:rPr>
          <w:color w:val="auto"/>
          <w:sz w:val="19"/>
          <w:szCs w:val="19"/>
          <w:highlight w:val="none"/>
          <w:lang w:eastAsia="zh-CN"/>
        </w:rPr>
      </w:pPr>
    </w:p>
    <w:p w14:paraId="535FCF06">
      <w:pPr>
        <w:autoSpaceDE w:val="0"/>
        <w:autoSpaceDN w:val="0"/>
        <w:adjustRightInd w:val="0"/>
        <w:spacing w:line="181" w:lineRule="auto"/>
        <w:ind w:left="105" w:right="-40"/>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乙方采购材</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料和工程设备</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的责任</w:t>
      </w:r>
    </w:p>
    <w:p w14:paraId="72DE94AD">
      <w:pPr>
        <w:autoSpaceDE w:val="0"/>
        <w:autoSpaceDN w:val="0"/>
        <w:adjustRightInd w:val="0"/>
        <w:spacing w:before="14" w:line="466" w:lineRule="exact"/>
        <w:ind w:right="171"/>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乙方采购的材料和工程设备不符合标准与规范、设计要求和合同约定的要求</w:t>
      </w:r>
      <w:r>
        <w:rPr>
          <w:rFonts w:ascii="宋体" w:cs="宋体"/>
          <w:color w:val="auto"/>
          <w:highlight w:val="none"/>
          <w:lang w:eastAsia="zh-CN"/>
        </w:rPr>
        <w:t xml:space="preserve"> </w:t>
      </w:r>
      <w:r>
        <w:rPr>
          <w:rFonts w:hint="eastAsia" w:ascii="宋体" w:cs="宋体"/>
          <w:color w:val="auto"/>
          <w:highlight w:val="none"/>
          <w:lang w:eastAsia="zh-CN"/>
        </w:rPr>
        <w:t>时，应按照监理工程师的指令将其运出施工场地，重新采购符合要求的产品，</w:t>
      </w:r>
      <w:r>
        <w:rPr>
          <w:rFonts w:ascii="宋体" w:cs="宋体"/>
          <w:color w:val="auto"/>
          <w:highlight w:val="none"/>
          <w:lang w:eastAsia="zh-CN"/>
        </w:rPr>
        <w:t xml:space="preserve"> </w:t>
      </w:r>
      <w:r>
        <w:rPr>
          <w:rFonts w:hint="eastAsia" w:ascii="宋体" w:cs="宋体"/>
          <w:color w:val="auto"/>
          <w:highlight w:val="none"/>
          <w:lang w:eastAsia="zh-CN"/>
        </w:rPr>
        <w:t>由此增加的费用和（或）延误的工期由乙方承担。</w:t>
      </w:r>
    </w:p>
    <w:p w14:paraId="697222CA">
      <w:pPr>
        <w:autoSpaceDE w:val="0"/>
        <w:autoSpaceDN w:val="0"/>
        <w:adjustRightInd w:val="0"/>
        <w:spacing w:before="14" w:line="466" w:lineRule="exact"/>
        <w:ind w:right="171"/>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7C20DEB9">
      <w:pPr>
        <w:autoSpaceDE w:val="0"/>
        <w:autoSpaceDN w:val="0"/>
        <w:adjustRightInd w:val="0"/>
        <w:spacing w:before="9" w:line="120" w:lineRule="exact"/>
        <w:jc w:val="left"/>
        <w:rPr>
          <w:rFonts w:ascii="宋体" w:cs="宋体"/>
          <w:color w:val="auto"/>
          <w:sz w:val="12"/>
          <w:szCs w:val="12"/>
          <w:highlight w:val="none"/>
          <w:lang w:eastAsia="zh-CN"/>
        </w:rPr>
      </w:pPr>
    </w:p>
    <w:p w14:paraId="10D709E1">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49.4</w:t>
      </w:r>
      <w:r>
        <w:rPr>
          <w:color w:val="auto"/>
          <w:position w:val="-1"/>
          <w:highlight w:val="none"/>
          <w:lang w:eastAsia="zh-CN"/>
        </w:rPr>
        <w:tab/>
      </w:r>
    </w:p>
    <w:p w14:paraId="27898445">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58DFC4F4">
      <w:pPr>
        <w:autoSpaceDE w:val="0"/>
        <w:autoSpaceDN w:val="0"/>
        <w:adjustRightInd w:val="0"/>
        <w:spacing w:before="8" w:line="180" w:lineRule="exact"/>
        <w:jc w:val="left"/>
        <w:rPr>
          <w:color w:val="auto"/>
          <w:sz w:val="18"/>
          <w:szCs w:val="18"/>
          <w:highlight w:val="none"/>
          <w:lang w:eastAsia="zh-CN"/>
        </w:rPr>
      </w:pPr>
    </w:p>
    <w:p w14:paraId="063006CF">
      <w:pPr>
        <w:autoSpaceDE w:val="0"/>
        <w:autoSpaceDN w:val="0"/>
        <w:adjustRightInd w:val="0"/>
        <w:spacing w:line="181" w:lineRule="auto"/>
        <w:ind w:left="105" w:right="-40"/>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乙方使用采</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购的材料和工</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程设</w:t>
      </w:r>
      <w:r>
        <w:rPr>
          <w:rFonts w:hint="eastAsia" w:ascii="宋体" w:cs="宋体"/>
          <w:color w:val="auto"/>
          <w:sz w:val="18"/>
          <w:szCs w:val="18"/>
          <w:highlight w:val="none"/>
          <w:lang w:eastAsia="zh-CN"/>
        </w:rPr>
        <w:t>备</w:t>
      </w:r>
      <w:r>
        <w:rPr>
          <w:rFonts w:hint="eastAsia" w:ascii="宋体" w:cs="宋体"/>
          <w:color w:val="auto"/>
          <w:spacing w:val="1"/>
          <w:sz w:val="18"/>
          <w:szCs w:val="18"/>
          <w:highlight w:val="none"/>
          <w:lang w:eastAsia="zh-CN"/>
        </w:rPr>
        <w:t>的</w:t>
      </w:r>
      <w:r>
        <w:rPr>
          <w:rFonts w:hint="eastAsia" w:ascii="宋体" w:cs="宋体"/>
          <w:color w:val="auto"/>
          <w:sz w:val="18"/>
          <w:szCs w:val="18"/>
          <w:highlight w:val="none"/>
          <w:lang w:eastAsia="zh-CN"/>
        </w:rPr>
        <w:t>责任</w:t>
      </w:r>
    </w:p>
    <w:p w14:paraId="5C115FE5">
      <w:pPr>
        <w:autoSpaceDE w:val="0"/>
        <w:autoSpaceDN w:val="0"/>
        <w:adjustRightInd w:val="0"/>
        <w:spacing w:before="14" w:line="466" w:lineRule="exact"/>
        <w:ind w:right="171"/>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r>
        <w:rPr>
          <w:rFonts w:ascii="宋体" w:cs="宋体"/>
          <w:color w:val="auto"/>
          <w:sz w:val="18"/>
          <w:szCs w:val="18"/>
          <w:highlight w:val="none"/>
          <w:lang w:eastAsia="zh-CN"/>
        </w:rPr>
        <w:br w:type="column"/>
      </w:r>
      <w:r>
        <w:rPr>
          <w:rFonts w:hint="eastAsia" w:ascii="宋体" w:cs="宋体"/>
          <w:color w:val="auto"/>
          <w:highlight w:val="none"/>
          <w:lang w:eastAsia="zh-CN"/>
        </w:rPr>
        <w:t>监理工程师发现乙方使用不符合标准与规范、设计要求和合同约定要求的材</w:t>
      </w:r>
      <w:r>
        <w:rPr>
          <w:rFonts w:ascii="宋体" w:cs="宋体"/>
          <w:color w:val="auto"/>
          <w:highlight w:val="none"/>
          <w:lang w:eastAsia="zh-CN"/>
        </w:rPr>
        <w:t xml:space="preserve"> </w:t>
      </w:r>
      <w:r>
        <w:rPr>
          <w:rFonts w:hint="eastAsia" w:ascii="宋体" w:cs="宋体"/>
          <w:color w:val="auto"/>
          <w:highlight w:val="none"/>
          <w:lang w:eastAsia="zh-CN"/>
        </w:rPr>
        <w:t>料和工程设备时，应迅速发出指令要求乙方立即停止使用，并拆除、修复或</w:t>
      </w:r>
      <w:r>
        <w:rPr>
          <w:rFonts w:ascii="宋体" w:cs="宋体"/>
          <w:color w:val="auto"/>
          <w:highlight w:val="none"/>
          <w:lang w:eastAsia="zh-CN"/>
        </w:rPr>
        <w:t xml:space="preserve"> </w:t>
      </w:r>
      <w:r>
        <w:rPr>
          <w:rFonts w:hint="eastAsia" w:ascii="宋体" w:cs="宋体"/>
          <w:color w:val="auto"/>
          <w:highlight w:val="none"/>
          <w:lang w:eastAsia="zh-CN"/>
        </w:rPr>
        <w:t>重新采购，由此增加的费用和（或）延误的工期由乙方承担。</w:t>
      </w:r>
    </w:p>
    <w:p w14:paraId="41EDBDEC">
      <w:pPr>
        <w:autoSpaceDE w:val="0"/>
        <w:autoSpaceDN w:val="0"/>
        <w:adjustRightInd w:val="0"/>
        <w:spacing w:before="4" w:line="110" w:lineRule="exact"/>
        <w:jc w:val="left"/>
        <w:rPr>
          <w:rFonts w:ascii="宋体" w:cs="宋体"/>
          <w:color w:val="auto"/>
          <w:sz w:val="11"/>
          <w:szCs w:val="11"/>
          <w:highlight w:val="none"/>
          <w:lang w:eastAsia="zh-CN"/>
        </w:rPr>
      </w:pPr>
    </w:p>
    <w:p w14:paraId="6A1AED74">
      <w:pPr>
        <w:autoSpaceDE w:val="0"/>
        <w:autoSpaceDN w:val="0"/>
        <w:adjustRightInd w:val="0"/>
        <w:spacing w:line="200" w:lineRule="exact"/>
        <w:jc w:val="left"/>
        <w:rPr>
          <w:rFonts w:ascii="宋体" w:cs="宋体"/>
          <w:color w:val="auto"/>
          <w:sz w:val="20"/>
          <w:szCs w:val="20"/>
          <w:highlight w:val="none"/>
          <w:lang w:eastAsia="zh-CN"/>
        </w:rPr>
      </w:pPr>
    </w:p>
    <w:p w14:paraId="76D7927B">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49.5</w:t>
      </w:r>
      <w:r>
        <w:rPr>
          <w:color w:val="auto"/>
          <w:position w:val="-1"/>
          <w:highlight w:val="none"/>
          <w:lang w:eastAsia="zh-CN"/>
        </w:rPr>
        <w:tab/>
      </w:r>
    </w:p>
    <w:p w14:paraId="6DB82F2F">
      <w:pPr>
        <w:tabs>
          <w:tab w:val="left" w:pos="800"/>
          <w:tab w:val="left" w:pos="9880"/>
        </w:tabs>
        <w:autoSpaceDE w:val="0"/>
        <w:autoSpaceDN w:val="0"/>
        <w:adjustRightInd w:val="0"/>
        <w:spacing w:before="29"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650585BA">
      <w:pPr>
        <w:autoSpaceDE w:val="0"/>
        <w:autoSpaceDN w:val="0"/>
        <w:adjustRightInd w:val="0"/>
        <w:spacing w:before="7" w:line="180" w:lineRule="exact"/>
        <w:jc w:val="left"/>
        <w:rPr>
          <w:color w:val="auto"/>
          <w:sz w:val="18"/>
          <w:szCs w:val="18"/>
          <w:highlight w:val="none"/>
          <w:lang w:eastAsia="zh-CN"/>
        </w:rPr>
      </w:pPr>
    </w:p>
    <w:p w14:paraId="5AAE3551">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乙方不执行</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指令</w:t>
      </w:r>
      <w:r>
        <w:rPr>
          <w:rFonts w:hint="eastAsia" w:ascii="宋体" w:cs="宋体"/>
          <w:color w:val="auto"/>
          <w:sz w:val="18"/>
          <w:szCs w:val="18"/>
          <w:highlight w:val="none"/>
          <w:lang w:eastAsia="zh-CN"/>
        </w:rPr>
        <w:t>的</w:t>
      </w:r>
      <w:r>
        <w:rPr>
          <w:rFonts w:hint="eastAsia" w:ascii="宋体" w:cs="宋体"/>
          <w:color w:val="auto"/>
          <w:spacing w:val="1"/>
          <w:sz w:val="18"/>
          <w:szCs w:val="18"/>
          <w:highlight w:val="none"/>
          <w:lang w:eastAsia="zh-CN"/>
        </w:rPr>
        <w:t>责任</w:t>
      </w:r>
    </w:p>
    <w:p w14:paraId="1C944856">
      <w:pPr>
        <w:autoSpaceDE w:val="0"/>
        <w:autoSpaceDN w:val="0"/>
        <w:adjustRightInd w:val="0"/>
        <w:spacing w:before="14" w:line="466" w:lineRule="exact"/>
        <w:ind w:right="171"/>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如果乙方不执行监理工程师依据第</w:t>
      </w:r>
      <w:r>
        <w:rPr>
          <w:rFonts w:ascii="宋体" w:cs="宋体"/>
          <w:color w:val="auto"/>
          <w:spacing w:val="-46"/>
          <w:highlight w:val="none"/>
          <w:lang w:eastAsia="zh-CN"/>
        </w:rPr>
        <w:t xml:space="preserve"> </w:t>
      </w:r>
      <w:r>
        <w:rPr>
          <w:color w:val="auto"/>
          <w:highlight w:val="none"/>
          <w:lang w:eastAsia="zh-CN"/>
        </w:rPr>
        <w:t>49.3</w:t>
      </w:r>
      <w:r>
        <w:rPr>
          <w:color w:val="auto"/>
          <w:spacing w:val="14"/>
          <w:highlight w:val="none"/>
          <w:lang w:eastAsia="zh-CN"/>
        </w:rPr>
        <w:t xml:space="preserve"> </w:t>
      </w:r>
      <w:r>
        <w:rPr>
          <w:rFonts w:hint="eastAsia" w:ascii="宋体" w:cs="宋体"/>
          <w:color w:val="auto"/>
          <w:spacing w:val="1"/>
          <w:highlight w:val="none"/>
          <w:lang w:eastAsia="zh-CN"/>
        </w:rPr>
        <w:t>款和</w:t>
      </w:r>
      <w:r>
        <w:rPr>
          <w:rFonts w:hint="eastAsia" w:ascii="宋体" w:cs="宋体"/>
          <w:color w:val="auto"/>
          <w:highlight w:val="none"/>
          <w:lang w:eastAsia="zh-CN"/>
        </w:rPr>
        <w:t>第</w:t>
      </w:r>
      <w:r>
        <w:rPr>
          <w:rFonts w:ascii="宋体" w:cs="宋体"/>
          <w:color w:val="auto"/>
          <w:spacing w:val="-46"/>
          <w:highlight w:val="none"/>
          <w:lang w:eastAsia="zh-CN"/>
        </w:rPr>
        <w:t xml:space="preserve"> </w:t>
      </w:r>
      <w:r>
        <w:rPr>
          <w:color w:val="auto"/>
          <w:highlight w:val="none"/>
          <w:lang w:eastAsia="zh-CN"/>
        </w:rPr>
        <w:t>49.4</w:t>
      </w:r>
      <w:r>
        <w:rPr>
          <w:color w:val="auto"/>
          <w:spacing w:val="16"/>
          <w:highlight w:val="none"/>
          <w:lang w:eastAsia="zh-CN"/>
        </w:rPr>
        <w:t xml:space="preserve"> </w:t>
      </w:r>
      <w:r>
        <w:rPr>
          <w:rFonts w:hint="eastAsia" w:ascii="宋体" w:cs="宋体"/>
          <w:color w:val="auto"/>
          <w:highlight w:val="none"/>
          <w:lang w:eastAsia="zh-CN"/>
        </w:rPr>
        <w:t>款规定发出的指令</w:t>
      </w:r>
      <w:r>
        <w:rPr>
          <w:color w:val="auto"/>
          <w:highlight w:val="none"/>
          <w:lang w:eastAsia="zh-CN"/>
        </w:rPr>
        <w:t>,</w:t>
      </w:r>
      <w:r>
        <w:rPr>
          <w:rFonts w:hint="eastAsia" w:ascii="宋体" w:cs="宋体"/>
          <w:color w:val="auto"/>
          <w:highlight w:val="none"/>
          <w:lang w:eastAsia="zh-CN"/>
        </w:rPr>
        <w:t>则发</w:t>
      </w:r>
      <w:r>
        <w:rPr>
          <w:rFonts w:ascii="宋体" w:cs="宋体"/>
          <w:color w:val="auto"/>
          <w:highlight w:val="none"/>
          <w:lang w:eastAsia="zh-CN"/>
        </w:rPr>
        <w:t xml:space="preserve"> </w:t>
      </w:r>
      <w:r>
        <w:rPr>
          <w:rFonts w:hint="eastAsia" w:ascii="宋体" w:cs="宋体"/>
          <w:color w:val="auto"/>
          <w:highlight w:val="none"/>
          <w:lang w:eastAsia="zh-CN"/>
        </w:rPr>
        <w:t>包人可自行或指派第双方执行该指令，由此发生的费用由乙方承担。该笔款</w:t>
      </w:r>
      <w:r>
        <w:rPr>
          <w:rFonts w:ascii="宋体" w:cs="宋体"/>
          <w:color w:val="auto"/>
          <w:highlight w:val="none"/>
          <w:lang w:eastAsia="zh-CN"/>
        </w:rPr>
        <w:t xml:space="preserve"> </w:t>
      </w:r>
      <w:r>
        <w:rPr>
          <w:rFonts w:hint="eastAsia" w:ascii="宋体" w:cs="宋体"/>
          <w:color w:val="auto"/>
          <w:highlight w:val="none"/>
          <w:lang w:eastAsia="zh-CN"/>
        </w:rPr>
        <w:t>项经造价工程师核实后，由甲方从应付或将付给或将付给乙方的工程款中扣除。</w:t>
      </w:r>
    </w:p>
    <w:p w14:paraId="25092CBA">
      <w:pPr>
        <w:autoSpaceDE w:val="0"/>
        <w:autoSpaceDN w:val="0"/>
        <w:adjustRightInd w:val="0"/>
        <w:spacing w:before="14" w:line="466" w:lineRule="exact"/>
        <w:ind w:right="171"/>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631A7B45">
      <w:pPr>
        <w:autoSpaceDE w:val="0"/>
        <w:autoSpaceDN w:val="0"/>
        <w:adjustRightInd w:val="0"/>
        <w:spacing w:before="9" w:line="120" w:lineRule="exact"/>
        <w:jc w:val="left"/>
        <w:rPr>
          <w:rFonts w:ascii="宋体" w:cs="宋体"/>
          <w:color w:val="auto"/>
          <w:sz w:val="12"/>
          <w:szCs w:val="12"/>
          <w:highlight w:val="none"/>
          <w:lang w:eastAsia="zh-CN"/>
        </w:rPr>
      </w:pPr>
    </w:p>
    <w:p w14:paraId="5BB33CEB">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49.6</w:t>
      </w:r>
      <w:r>
        <w:rPr>
          <w:color w:val="auto"/>
          <w:position w:val="-1"/>
          <w:highlight w:val="none"/>
          <w:lang w:eastAsia="zh-CN"/>
        </w:rPr>
        <w:tab/>
      </w:r>
    </w:p>
    <w:p w14:paraId="76F6990E">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4F5D7331">
      <w:pPr>
        <w:autoSpaceDE w:val="0"/>
        <w:autoSpaceDN w:val="0"/>
        <w:adjustRightInd w:val="0"/>
        <w:spacing w:before="12" w:line="280" w:lineRule="exact"/>
        <w:jc w:val="left"/>
        <w:rPr>
          <w:color w:val="auto"/>
          <w:sz w:val="28"/>
          <w:szCs w:val="28"/>
          <w:highlight w:val="none"/>
          <w:lang w:eastAsia="zh-CN"/>
        </w:rPr>
      </w:pPr>
    </w:p>
    <w:p w14:paraId="5B1FD352">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使用替换材料</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的申</w:t>
      </w:r>
      <w:r>
        <w:rPr>
          <w:rFonts w:hint="eastAsia" w:ascii="宋体" w:cs="宋体"/>
          <w:color w:val="auto"/>
          <w:sz w:val="18"/>
          <w:szCs w:val="18"/>
          <w:highlight w:val="none"/>
          <w:lang w:eastAsia="zh-CN"/>
        </w:rPr>
        <w:t>请</w:t>
      </w:r>
      <w:r>
        <w:rPr>
          <w:rFonts w:hint="eastAsia" w:ascii="宋体" w:cs="宋体"/>
          <w:color w:val="auto"/>
          <w:spacing w:val="1"/>
          <w:sz w:val="18"/>
          <w:szCs w:val="18"/>
          <w:highlight w:val="none"/>
          <w:lang w:eastAsia="zh-CN"/>
        </w:rPr>
        <w:t>与</w:t>
      </w:r>
      <w:r>
        <w:rPr>
          <w:rFonts w:hint="eastAsia" w:ascii="宋体" w:cs="宋体"/>
          <w:color w:val="auto"/>
          <w:sz w:val="18"/>
          <w:szCs w:val="18"/>
          <w:highlight w:val="none"/>
          <w:lang w:eastAsia="zh-CN"/>
        </w:rPr>
        <w:t>批准</w:t>
      </w:r>
    </w:p>
    <w:p w14:paraId="0BA02B16">
      <w:pPr>
        <w:autoSpaceDE w:val="0"/>
        <w:autoSpaceDN w:val="0"/>
        <w:adjustRightInd w:val="0"/>
        <w:spacing w:before="67" w:line="316" w:lineRule="auto"/>
        <w:ind w:right="17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乙方需要使用替换材料的，应经监理工程师同意并由其报甲方批准后方可实施，由此引起合同价款的增减由造价工程师与合同双方当事人协商确定；协</w:t>
      </w:r>
    </w:p>
    <w:p w14:paraId="21D44411">
      <w:pPr>
        <w:autoSpaceDE w:val="0"/>
        <w:autoSpaceDN w:val="0"/>
        <w:adjustRightInd w:val="0"/>
        <w:spacing w:before="37"/>
        <w:jc w:val="left"/>
        <w:rPr>
          <w:rFonts w:ascii="宋体" w:cs="宋体"/>
          <w:color w:val="auto"/>
          <w:highlight w:val="none"/>
          <w:lang w:eastAsia="zh-CN"/>
        </w:rPr>
      </w:pPr>
      <w:r>
        <w:rPr>
          <w:rFonts w:hint="eastAsia" w:ascii="宋体" w:cs="宋体"/>
          <w:color w:val="auto"/>
          <w:highlight w:val="none"/>
          <w:lang w:eastAsia="zh-CN"/>
        </w:rPr>
        <w:t>商不能达成一致的，由造价工程师暂定，通知乙方并抄报甲方。</w:t>
      </w:r>
    </w:p>
    <w:p w14:paraId="5B648CE1">
      <w:pPr>
        <w:autoSpaceDE w:val="0"/>
        <w:autoSpaceDN w:val="0"/>
        <w:adjustRightInd w:val="0"/>
        <w:spacing w:before="37"/>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41A4CBB1">
      <w:pPr>
        <w:autoSpaceDE w:val="0"/>
        <w:autoSpaceDN w:val="0"/>
        <w:adjustRightInd w:val="0"/>
        <w:spacing w:before="10" w:line="150" w:lineRule="exact"/>
        <w:jc w:val="left"/>
        <w:rPr>
          <w:rFonts w:ascii="宋体" w:cs="宋体"/>
          <w:color w:val="auto"/>
          <w:sz w:val="15"/>
          <w:szCs w:val="15"/>
          <w:highlight w:val="none"/>
          <w:lang w:eastAsia="zh-CN"/>
        </w:rPr>
      </w:pPr>
    </w:p>
    <w:p w14:paraId="0D7F1C48">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49.7</w:t>
      </w:r>
      <w:r>
        <w:rPr>
          <w:color w:val="auto"/>
          <w:position w:val="-1"/>
          <w:highlight w:val="none"/>
          <w:lang w:eastAsia="zh-CN"/>
        </w:rPr>
        <w:tab/>
      </w:r>
    </w:p>
    <w:p w14:paraId="632F10C0">
      <w:pPr>
        <w:autoSpaceDE w:val="0"/>
        <w:autoSpaceDN w:val="0"/>
        <w:adjustRightInd w:val="0"/>
        <w:spacing w:before="4" w:line="240" w:lineRule="exact"/>
        <w:jc w:val="left"/>
        <w:rPr>
          <w:color w:val="auto"/>
          <w:highlight w:val="none"/>
          <w:lang w:eastAsia="zh-CN"/>
        </w:rPr>
      </w:pPr>
    </w:p>
    <w:p w14:paraId="5F51BBD5">
      <w:pPr>
        <w:autoSpaceDE w:val="0"/>
        <w:autoSpaceDN w:val="0"/>
        <w:adjustRightInd w:val="0"/>
        <w:spacing w:before="4" w:line="240" w:lineRule="exact"/>
        <w:jc w:val="left"/>
        <w:rPr>
          <w:color w:val="auto"/>
          <w:highlight w:val="none"/>
          <w:lang w:eastAsia="zh-CN"/>
        </w:rPr>
        <w:sectPr>
          <w:type w:val="continuous"/>
          <w:pgSz w:w="11920" w:h="16840"/>
          <w:pgMar w:top="1560" w:right="880" w:bottom="280" w:left="880" w:header="720" w:footer="720" w:gutter="0"/>
          <w:cols w:space="720" w:num="1"/>
        </w:sectPr>
      </w:pPr>
    </w:p>
    <w:p w14:paraId="769C9BA0">
      <w:pPr>
        <w:autoSpaceDE w:val="0"/>
        <w:autoSpaceDN w:val="0"/>
        <w:adjustRightInd w:val="0"/>
        <w:spacing w:before="22" w:line="240"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采购材料和工</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程设备使用前</w:t>
      </w:r>
    </w:p>
    <w:p w14:paraId="2A469029">
      <w:pPr>
        <w:autoSpaceDE w:val="0"/>
        <w:autoSpaceDN w:val="0"/>
        <w:adjustRightInd w:val="0"/>
        <w:spacing w:line="216" w:lineRule="exact"/>
        <w:ind w:left="105"/>
        <w:jc w:val="left"/>
        <w:rPr>
          <w:rFonts w:ascii="宋体" w:cs="宋体"/>
          <w:color w:val="auto"/>
          <w:sz w:val="18"/>
          <w:szCs w:val="18"/>
          <w:highlight w:val="none"/>
          <w:lang w:eastAsia="zh-CN"/>
        </w:rPr>
      </w:pPr>
      <w:r>
        <w:rPr>
          <w:rFonts w:hint="eastAsia" w:ascii="宋体" w:cs="宋体"/>
          <w:color w:val="auto"/>
          <w:spacing w:val="1"/>
          <w:position w:val="-2"/>
          <w:sz w:val="18"/>
          <w:szCs w:val="18"/>
          <w:highlight w:val="none"/>
          <w:lang w:eastAsia="zh-CN"/>
        </w:rPr>
        <w:t>的检验</w:t>
      </w:r>
    </w:p>
    <w:p w14:paraId="2F3AE062">
      <w:pPr>
        <w:autoSpaceDE w:val="0"/>
        <w:autoSpaceDN w:val="0"/>
        <w:adjustRightInd w:val="0"/>
        <w:spacing w:line="334" w:lineRule="exact"/>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3"/>
          <w:highlight w:val="none"/>
          <w:lang w:eastAsia="zh-CN"/>
        </w:rPr>
        <w:t>乙方采购的材料和工程设备在使用前，应会同监理工程师进行检验试验，查</w:t>
      </w:r>
    </w:p>
    <w:p w14:paraId="10E22743">
      <w:pPr>
        <w:autoSpaceDE w:val="0"/>
        <w:autoSpaceDN w:val="0"/>
        <w:adjustRightInd w:val="0"/>
        <w:spacing w:before="7" w:line="460" w:lineRule="atLeast"/>
        <w:ind w:right="171"/>
        <w:jc w:val="left"/>
        <w:rPr>
          <w:rFonts w:ascii="宋体" w:cs="宋体"/>
          <w:color w:val="auto"/>
          <w:highlight w:val="none"/>
          <w:lang w:eastAsia="zh-CN"/>
        </w:rPr>
      </w:pPr>
      <w:r>
        <w:rPr>
          <w:rFonts w:hint="eastAsia" w:ascii="宋体" w:cs="宋体"/>
          <w:color w:val="auto"/>
          <w:highlight w:val="none"/>
          <w:lang w:eastAsia="zh-CN"/>
        </w:rPr>
        <w:t>验材料合格证明和产品合格证书。合同双方当事人应做好检验书面记录，并要</w:t>
      </w:r>
      <w:r>
        <w:rPr>
          <w:rFonts w:ascii="宋体" w:cs="宋体"/>
          <w:color w:val="auto"/>
          <w:highlight w:val="none"/>
          <w:lang w:eastAsia="zh-CN"/>
        </w:rPr>
        <w:t xml:space="preserve"> </w:t>
      </w:r>
      <w:r>
        <w:rPr>
          <w:rFonts w:hint="eastAsia" w:ascii="宋体" w:cs="宋体"/>
          <w:color w:val="auto"/>
          <w:highlight w:val="none"/>
          <w:lang w:eastAsia="zh-CN"/>
        </w:rPr>
        <w:t>求指定人选及时办理签认手续。不合格的，禁止在合同工程中使用。</w:t>
      </w:r>
    </w:p>
    <w:p w14:paraId="4CB6708E">
      <w:pPr>
        <w:autoSpaceDE w:val="0"/>
        <w:autoSpaceDN w:val="0"/>
        <w:adjustRightInd w:val="0"/>
        <w:spacing w:before="7" w:line="460" w:lineRule="atLeast"/>
        <w:ind w:right="171"/>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2CD8CFC9">
      <w:pPr>
        <w:autoSpaceDE w:val="0"/>
        <w:autoSpaceDN w:val="0"/>
        <w:adjustRightInd w:val="0"/>
        <w:spacing w:before="10" w:line="150" w:lineRule="exact"/>
        <w:jc w:val="left"/>
        <w:rPr>
          <w:rFonts w:ascii="宋体" w:cs="宋体"/>
          <w:color w:val="auto"/>
          <w:sz w:val="15"/>
          <w:szCs w:val="15"/>
          <w:highlight w:val="none"/>
          <w:lang w:eastAsia="zh-CN"/>
        </w:rPr>
      </w:pPr>
    </w:p>
    <w:p w14:paraId="24B36F15">
      <w:pPr>
        <w:tabs>
          <w:tab w:val="left" w:leader="dot" w:pos="9880"/>
        </w:tabs>
        <w:autoSpaceDE w:val="0"/>
        <w:autoSpaceDN w:val="0"/>
        <w:adjustRightInd w:val="0"/>
        <w:spacing w:before="29"/>
        <w:ind w:left="141"/>
        <w:jc w:val="left"/>
        <w:rPr>
          <w:color w:val="auto"/>
          <w:highlight w:val="none"/>
          <w:lang w:eastAsia="zh-CN"/>
        </w:rPr>
      </w:pPr>
      <w:r>
        <w:rPr>
          <w:color w:val="auto"/>
          <w:highlight w:val="none"/>
          <w:lang w:eastAsia="zh-CN"/>
        </w:rPr>
        <w:t>49.8</w:t>
      </w:r>
      <w:r>
        <w:rPr>
          <w:color w:val="auto"/>
          <w:highlight w:val="none"/>
          <w:lang w:eastAsia="zh-CN"/>
        </w:rPr>
        <w:tab/>
      </w:r>
    </w:p>
    <w:p w14:paraId="6AA91930">
      <w:pPr>
        <w:autoSpaceDE w:val="0"/>
        <w:autoSpaceDN w:val="0"/>
        <w:adjustRightInd w:val="0"/>
        <w:spacing w:before="62"/>
        <w:ind w:left="1760"/>
        <w:jc w:val="left"/>
        <w:rPr>
          <w:rFonts w:ascii="宋体" w:cs="宋体"/>
          <w:color w:val="auto"/>
          <w:highlight w:val="none"/>
          <w:lang w:eastAsia="zh-CN"/>
        </w:rPr>
      </w:pPr>
      <w:r>
        <w:rPr>
          <w:rFonts w:hint="eastAsia" w:ascii="宋体" w:cs="宋体"/>
          <w:color w:val="auto"/>
          <w:highlight w:val="none"/>
          <w:lang w:eastAsia="zh-CN"/>
        </w:rPr>
        <w:t>乙方采购材料和工程设备的，除专用条款另有约定外，甲方不得指定生产</w:t>
      </w:r>
    </w:p>
    <w:p w14:paraId="07763BA0">
      <w:pPr>
        <w:autoSpaceDE w:val="0"/>
        <w:autoSpaceDN w:val="0"/>
        <w:adjustRightInd w:val="0"/>
        <w:spacing w:before="62"/>
        <w:ind w:left="1760"/>
        <w:jc w:val="left"/>
        <w:rPr>
          <w:rFonts w:ascii="宋体" w:cs="宋体"/>
          <w:color w:val="auto"/>
          <w:highlight w:val="none"/>
          <w:lang w:eastAsia="zh-CN"/>
        </w:rPr>
        <w:sectPr>
          <w:type w:val="continuous"/>
          <w:pgSz w:w="11920" w:h="16840"/>
          <w:pgMar w:top="1560" w:right="880" w:bottom="280" w:left="880" w:header="720" w:footer="720" w:gutter="0"/>
          <w:cols w:space="720" w:num="1"/>
        </w:sectPr>
      </w:pPr>
    </w:p>
    <w:p w14:paraId="14EB3335">
      <w:pPr>
        <w:autoSpaceDE w:val="0"/>
        <w:autoSpaceDN w:val="0"/>
        <w:adjustRightInd w:val="0"/>
        <w:spacing w:line="194" w:lineRule="exact"/>
        <w:ind w:left="105" w:right="-47"/>
        <w:jc w:val="left"/>
        <w:rPr>
          <w:rFonts w:ascii="宋体" w:cs="宋体"/>
          <w:color w:val="auto"/>
          <w:sz w:val="18"/>
          <w:szCs w:val="18"/>
          <w:highlight w:val="none"/>
          <w:lang w:eastAsia="zh-CN"/>
        </w:rPr>
      </w:pPr>
      <w:r>
        <w:rPr>
          <w:rFonts w:hint="eastAsia" w:ascii="宋体" w:cs="宋体"/>
          <w:color w:val="auto"/>
          <w:spacing w:val="14"/>
          <w:position w:val="-1"/>
          <w:sz w:val="18"/>
          <w:szCs w:val="18"/>
          <w:highlight w:val="none"/>
          <w:lang w:eastAsia="zh-CN"/>
        </w:rPr>
        <w:t>禁止指定采购</w:t>
      </w:r>
    </w:p>
    <w:p w14:paraId="42C70AE0">
      <w:pPr>
        <w:autoSpaceDE w:val="0"/>
        <w:autoSpaceDN w:val="0"/>
        <w:adjustRightInd w:val="0"/>
        <w:spacing w:before="24"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材料和工程设</w:t>
      </w:r>
      <w:r>
        <w:rPr>
          <w:rFonts w:ascii="宋体" w:cs="宋体"/>
          <w:color w:val="auto"/>
          <w:spacing w:val="14"/>
          <w:sz w:val="18"/>
          <w:szCs w:val="18"/>
          <w:highlight w:val="none"/>
          <w:lang w:eastAsia="zh-CN"/>
        </w:rPr>
        <w:t xml:space="preserve"> </w:t>
      </w:r>
      <w:r>
        <w:rPr>
          <w:rFonts w:hint="eastAsia" w:ascii="宋体" w:cs="宋体"/>
          <w:color w:val="auto"/>
          <w:sz w:val="18"/>
          <w:szCs w:val="18"/>
          <w:highlight w:val="none"/>
          <w:lang w:eastAsia="zh-CN"/>
        </w:rPr>
        <w:t>备</w:t>
      </w:r>
    </w:p>
    <w:p w14:paraId="29CCC844">
      <w:pPr>
        <w:autoSpaceDE w:val="0"/>
        <w:autoSpaceDN w:val="0"/>
        <w:adjustRightInd w:val="0"/>
        <w:spacing w:before="3" w:line="110" w:lineRule="exact"/>
        <w:jc w:val="left"/>
        <w:rPr>
          <w:rFonts w:ascii="宋体" w:cs="宋体"/>
          <w:color w:val="auto"/>
          <w:sz w:val="11"/>
          <w:szCs w:val="11"/>
          <w:highlight w:val="none"/>
          <w:lang w:eastAsia="zh-CN"/>
        </w:rPr>
      </w:pPr>
      <w:r>
        <w:rPr>
          <w:rFonts w:ascii="宋体" w:cs="宋体"/>
          <w:color w:val="auto"/>
          <w:sz w:val="18"/>
          <w:szCs w:val="18"/>
          <w:highlight w:val="none"/>
          <w:lang w:eastAsia="zh-CN"/>
        </w:rPr>
        <w:br w:type="column"/>
      </w:r>
    </w:p>
    <w:p w14:paraId="392E512D">
      <w:pPr>
        <w:autoSpaceDE w:val="0"/>
        <w:autoSpaceDN w:val="0"/>
        <w:adjustRightInd w:val="0"/>
        <w:jc w:val="left"/>
        <w:rPr>
          <w:rFonts w:ascii="宋体" w:cs="宋体"/>
          <w:color w:val="auto"/>
          <w:highlight w:val="none"/>
          <w:lang w:eastAsia="zh-CN"/>
        </w:rPr>
      </w:pPr>
      <w:r>
        <w:rPr>
          <w:rFonts w:hint="eastAsia" w:ascii="宋体" w:cs="宋体"/>
          <w:color w:val="auto"/>
          <w:highlight w:val="none"/>
          <w:lang w:eastAsia="zh-CN"/>
        </w:rPr>
        <w:t>厂家或供应商。</w:t>
      </w:r>
    </w:p>
    <w:p w14:paraId="4F2C8A4D">
      <w:pPr>
        <w:autoSpaceDE w:val="0"/>
        <w:autoSpaceDN w:val="0"/>
        <w:adjustRightInd w:val="0"/>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1E9C7649">
      <w:pPr>
        <w:autoSpaceDE w:val="0"/>
        <w:autoSpaceDN w:val="0"/>
        <w:adjustRightInd w:val="0"/>
        <w:spacing w:before="16" w:line="200" w:lineRule="exact"/>
        <w:jc w:val="left"/>
        <w:rPr>
          <w:rFonts w:ascii="宋体" w:cs="宋体"/>
          <w:color w:val="auto"/>
          <w:sz w:val="20"/>
          <w:szCs w:val="20"/>
          <w:highlight w:val="none"/>
          <w:lang w:eastAsia="zh-CN"/>
        </w:rPr>
      </w:pPr>
    </w:p>
    <w:p w14:paraId="049E6A09">
      <w:pPr>
        <w:pStyle w:val="92"/>
        <w:rPr>
          <w:color w:val="auto"/>
          <w:highlight w:val="none"/>
          <w:lang w:eastAsia="zh-CN"/>
        </w:rPr>
      </w:pPr>
      <w:bookmarkStart w:id="63" w:name="_Toc287627979"/>
      <w:r>
        <w:rPr>
          <w:color w:val="auto"/>
          <w:highlight w:val="none"/>
          <w:lang w:eastAsia="zh-CN"/>
        </w:rPr>
        <mc:AlternateContent>
          <mc:Choice Requires="wps">
            <w:drawing>
              <wp:anchor distT="0" distB="0" distL="114300" distR="114300" simplePos="0" relativeHeight="251706368" behindDoc="1" locked="0" layoutInCell="0" allowOverlap="1">
                <wp:simplePos x="0" y="0"/>
                <wp:positionH relativeFrom="page">
                  <wp:posOffset>1677035</wp:posOffset>
                </wp:positionH>
                <wp:positionV relativeFrom="page">
                  <wp:posOffset>1061085</wp:posOffset>
                </wp:positionV>
                <wp:extent cx="5180965" cy="0"/>
                <wp:effectExtent l="0" t="0" r="0" b="0"/>
                <wp:wrapNone/>
                <wp:docPr id="47" name="自选图形 48"/>
                <wp:cNvGraphicFramePr/>
                <a:graphic xmlns:a="http://schemas.openxmlformats.org/drawingml/2006/main">
                  <a:graphicData uri="http://schemas.microsoft.com/office/word/2010/wordprocessingShape">
                    <wps:wsp>
                      <wps:cNvSpPr/>
                      <wps:spPr>
                        <a:xfrm>
                          <a:off x="0" y="0"/>
                          <a:ext cx="5180965" cy="0"/>
                        </a:xfrm>
                        <a:custGeom>
                          <a:avLst/>
                          <a:gdLst>
                            <a:gd name="A1" fmla="val 0"/>
                            <a:gd name="A2" fmla="val 0"/>
                            <a:gd name="A3" fmla="val 0"/>
                          </a:gdLst>
                          <a:ahLst/>
                          <a:cxnLst/>
                          <a:rect l="0" t="0" r="0" b="0"/>
                          <a:pathLst>
                            <a:path w="8159" h="1">
                              <a:moveTo>
                                <a:pt x="0" y="0"/>
                              </a:moveTo>
                              <a:lnTo>
                                <a:pt x="8158"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48" o:spid="_x0000_s1026" o:spt="100" style="position:absolute;left:0pt;margin-left:132.05pt;margin-top:83.55pt;height:0pt;width:407.95pt;mso-position-horizontal-relative:page;mso-position-vertical-relative:page;z-index:-251610112;mso-width-relative:page;mso-height-relative:page;" filled="f" stroked="t" coordsize="8159,1" o:allowincell="f" o:gfxdata="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HZaQ&#10;D9kAAAAMAQAADwAAAAAAAAABACAAAAAiAAAAZHJzL2Rvd25yZXYueG1sUEsBAhQAFAAAAAgAh07i&#10;QOwdj5haAgAAFQUAAA4AAAAAAAAAAQAgAAAAKAEAAGRycy9lMm9Eb2MueG1sUEsFBgAAAAAGAAYA&#10;WQEAAPQFAAAAAA==&#10;" path="m0,0l8158,0e">
                <v:fill on="f" focussize="0,0"/>
                <v:stroke weight="0.7pt" color="#000000" joinstyle="round"/>
                <v:imagedata o:title=""/>
                <o:lock v:ext="edit" aspectratio="f"/>
              </v:shape>
            </w:pict>
          </mc:Fallback>
        </mc:AlternateContent>
      </w:r>
      <w:r>
        <w:rPr>
          <w:color w:val="auto"/>
          <w:highlight w:val="none"/>
          <w:lang w:eastAsia="zh-CN"/>
        </w:rPr>
        <w:t>50</w:t>
      </w:r>
      <w:r>
        <w:rPr>
          <w:color w:val="auto"/>
          <w:highlight w:val="none"/>
          <w:lang w:eastAsia="zh-CN"/>
        </w:rPr>
        <w:tab/>
      </w:r>
      <w:r>
        <w:rPr>
          <w:rFonts w:hint="eastAsia"/>
          <w:color w:val="auto"/>
          <w:highlight w:val="none"/>
          <w:lang w:eastAsia="zh-CN"/>
        </w:rPr>
        <w:t>材料和工程设备的检验试验</w:t>
      </w:r>
      <w:bookmarkEnd w:id="63"/>
    </w:p>
    <w:p w14:paraId="40CFCA0A">
      <w:pPr>
        <w:autoSpaceDE w:val="0"/>
        <w:autoSpaceDN w:val="0"/>
        <w:adjustRightInd w:val="0"/>
        <w:spacing w:before="1" w:line="190" w:lineRule="exact"/>
        <w:jc w:val="left"/>
        <w:rPr>
          <w:rFonts w:ascii="宋体" w:cs="宋体"/>
          <w:color w:val="auto"/>
          <w:sz w:val="19"/>
          <w:szCs w:val="19"/>
          <w:highlight w:val="none"/>
          <w:lang w:eastAsia="zh-CN"/>
        </w:rPr>
      </w:pPr>
    </w:p>
    <w:p w14:paraId="570A9345">
      <w:pPr>
        <w:autoSpaceDE w:val="0"/>
        <w:autoSpaceDN w:val="0"/>
        <w:adjustRightInd w:val="0"/>
        <w:spacing w:before="1" w:line="190" w:lineRule="exact"/>
        <w:jc w:val="left"/>
        <w:rPr>
          <w:rFonts w:ascii="宋体" w:cs="宋体"/>
          <w:color w:val="auto"/>
          <w:sz w:val="19"/>
          <w:szCs w:val="19"/>
          <w:highlight w:val="none"/>
          <w:lang w:eastAsia="zh-CN"/>
        </w:rPr>
        <w:sectPr>
          <w:pgSz w:w="11920" w:h="16840"/>
          <w:pgMar w:top="1580" w:right="980" w:bottom="280" w:left="880" w:header="720" w:footer="720" w:gutter="0"/>
          <w:cols w:space="720" w:num="1"/>
        </w:sectPr>
      </w:pPr>
    </w:p>
    <w:p w14:paraId="186BADE5">
      <w:pPr>
        <w:autoSpaceDE w:val="0"/>
        <w:autoSpaceDN w:val="0"/>
        <w:adjustRightInd w:val="0"/>
        <w:spacing w:before="29"/>
        <w:ind w:left="141"/>
        <w:jc w:val="left"/>
        <w:rPr>
          <w:color w:val="auto"/>
          <w:highlight w:val="none"/>
          <w:lang w:eastAsia="zh-CN"/>
        </w:rPr>
      </w:pPr>
      <w:r>
        <w:rPr>
          <w:color w:val="auto"/>
          <w:highlight w:val="none"/>
          <w:lang w:eastAsia="zh-CN"/>
        </w:rPr>
        <w:t>50.1</w:t>
      </w:r>
    </w:p>
    <w:p w14:paraId="1B4FDE29">
      <w:pPr>
        <w:autoSpaceDE w:val="0"/>
        <w:autoSpaceDN w:val="0"/>
        <w:adjustRightInd w:val="0"/>
        <w:spacing w:before="5" w:line="190" w:lineRule="exact"/>
        <w:jc w:val="left"/>
        <w:rPr>
          <w:color w:val="auto"/>
          <w:sz w:val="19"/>
          <w:szCs w:val="19"/>
          <w:highlight w:val="none"/>
          <w:lang w:eastAsia="zh-CN"/>
        </w:rPr>
      </w:pPr>
    </w:p>
    <w:p w14:paraId="10827EB2">
      <w:pPr>
        <w:autoSpaceDE w:val="0"/>
        <w:autoSpaceDN w:val="0"/>
        <w:adjustRightInd w:val="0"/>
        <w:spacing w:line="281" w:lineRule="auto"/>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进入现场检验</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试验</w:t>
      </w:r>
    </w:p>
    <w:p w14:paraId="128BF541">
      <w:pPr>
        <w:autoSpaceDE w:val="0"/>
        <w:autoSpaceDN w:val="0"/>
        <w:adjustRightInd w:val="0"/>
        <w:spacing w:before="5" w:line="110" w:lineRule="exact"/>
        <w:jc w:val="left"/>
        <w:rPr>
          <w:rFonts w:ascii="宋体" w:cs="宋体"/>
          <w:color w:val="auto"/>
          <w:sz w:val="11"/>
          <w:szCs w:val="11"/>
          <w:highlight w:val="none"/>
          <w:lang w:eastAsia="zh-CN"/>
        </w:rPr>
      </w:pPr>
      <w:r>
        <w:rPr>
          <w:rFonts w:ascii="宋体" w:cs="宋体"/>
          <w:color w:val="auto"/>
          <w:sz w:val="18"/>
          <w:szCs w:val="18"/>
          <w:highlight w:val="none"/>
          <w:lang w:eastAsia="zh-CN"/>
        </w:rPr>
        <w:br w:type="column"/>
      </w:r>
    </w:p>
    <w:p w14:paraId="3F8BB162">
      <w:pPr>
        <w:autoSpaceDE w:val="0"/>
        <w:autoSpaceDN w:val="0"/>
        <w:adjustRightInd w:val="0"/>
        <w:spacing w:line="200" w:lineRule="exact"/>
        <w:jc w:val="left"/>
        <w:rPr>
          <w:rFonts w:ascii="宋体" w:cs="宋体"/>
          <w:color w:val="auto"/>
          <w:sz w:val="20"/>
          <w:szCs w:val="20"/>
          <w:highlight w:val="none"/>
          <w:lang w:eastAsia="zh-CN"/>
        </w:rPr>
      </w:pPr>
    </w:p>
    <w:p w14:paraId="66855539">
      <w:pPr>
        <w:autoSpaceDE w:val="0"/>
        <w:autoSpaceDN w:val="0"/>
        <w:adjustRightInd w:val="0"/>
        <w:spacing w:line="466" w:lineRule="exact"/>
        <w:ind w:right="71"/>
        <w:rPr>
          <w:rFonts w:ascii="宋体" w:cs="宋体"/>
          <w:color w:val="auto"/>
          <w:highlight w:val="none"/>
          <w:lang w:eastAsia="zh-CN"/>
        </w:rPr>
      </w:pPr>
      <w:r>
        <w:rPr>
          <w:rFonts w:hint="eastAsia" w:ascii="宋体" w:cs="宋体"/>
          <w:color w:val="auto"/>
          <w:highlight w:val="none"/>
          <w:lang w:eastAsia="zh-CN"/>
        </w:rPr>
        <w:t>监理工程师及其委派的代表可进入施工场地、材料和工程设备的制造、加工或</w:t>
      </w:r>
      <w:r>
        <w:rPr>
          <w:rFonts w:ascii="宋体" w:cs="宋体"/>
          <w:color w:val="auto"/>
          <w:highlight w:val="none"/>
          <w:lang w:eastAsia="zh-CN"/>
        </w:rPr>
        <w:t xml:space="preserve"> </w:t>
      </w:r>
      <w:r>
        <w:rPr>
          <w:rFonts w:hint="eastAsia" w:ascii="宋体" w:cs="宋体"/>
          <w:color w:val="auto"/>
          <w:highlight w:val="none"/>
          <w:lang w:eastAsia="zh-CN"/>
        </w:rPr>
        <w:t>制配车间等场所参加材料和工程设备等产品的检验试验。乙方应为他们进入</w:t>
      </w:r>
      <w:r>
        <w:rPr>
          <w:rFonts w:ascii="宋体" w:cs="宋体"/>
          <w:color w:val="auto"/>
          <w:highlight w:val="none"/>
          <w:lang w:eastAsia="zh-CN"/>
        </w:rPr>
        <w:t xml:space="preserve"> </w:t>
      </w:r>
      <w:r>
        <w:rPr>
          <w:rFonts w:hint="eastAsia" w:ascii="宋体" w:cs="宋体"/>
          <w:color w:val="auto"/>
          <w:highlight w:val="none"/>
          <w:lang w:eastAsia="zh-CN"/>
        </w:rPr>
        <w:t>上述场所及开展相关工作提供便利和协助。</w:t>
      </w:r>
    </w:p>
    <w:p w14:paraId="56D8CEE7">
      <w:pPr>
        <w:autoSpaceDE w:val="0"/>
        <w:autoSpaceDN w:val="0"/>
        <w:adjustRightInd w:val="0"/>
        <w:spacing w:line="466" w:lineRule="exact"/>
        <w:ind w:right="71"/>
        <w:rPr>
          <w:rFonts w:ascii="宋体" w:cs="宋体"/>
          <w:color w:val="auto"/>
          <w:highlight w:val="none"/>
          <w:lang w:eastAsia="zh-CN"/>
        </w:rPr>
        <w:sectPr>
          <w:type w:val="continuous"/>
          <w:pgSz w:w="11920" w:h="16840"/>
          <w:pgMar w:top="1560" w:right="980" w:bottom="280" w:left="880" w:header="720" w:footer="720" w:gutter="0"/>
          <w:cols w:equalWidth="0" w:num="2">
            <w:col w:w="1272" w:space="488"/>
            <w:col w:w="8300"/>
          </w:cols>
        </w:sectPr>
      </w:pPr>
    </w:p>
    <w:p w14:paraId="6107EDAB">
      <w:pPr>
        <w:autoSpaceDE w:val="0"/>
        <w:autoSpaceDN w:val="0"/>
        <w:adjustRightInd w:val="0"/>
        <w:spacing w:before="9" w:line="120" w:lineRule="exact"/>
        <w:jc w:val="left"/>
        <w:rPr>
          <w:rFonts w:ascii="宋体" w:cs="宋体"/>
          <w:color w:val="auto"/>
          <w:sz w:val="12"/>
          <w:szCs w:val="12"/>
          <w:highlight w:val="none"/>
          <w:lang w:eastAsia="zh-CN"/>
        </w:rPr>
      </w:pPr>
    </w:p>
    <w:p w14:paraId="6E96500E">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 xml:space="preserve">50.2 </w:t>
      </w:r>
      <w:r>
        <w:rPr>
          <w:color w:val="auto"/>
          <w:position w:val="-1"/>
          <w:highlight w:val="none"/>
          <w:lang w:eastAsia="zh-CN"/>
        </w:rPr>
        <w:tab/>
      </w:r>
    </w:p>
    <w:p w14:paraId="0A676133">
      <w:pPr>
        <w:tabs>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980" w:bottom="280" w:left="880" w:header="720" w:footer="720" w:gutter="0"/>
          <w:cols w:space="720" w:num="1"/>
        </w:sectPr>
      </w:pPr>
    </w:p>
    <w:p w14:paraId="385BA60C">
      <w:pPr>
        <w:autoSpaceDE w:val="0"/>
        <w:autoSpaceDN w:val="0"/>
        <w:adjustRightInd w:val="0"/>
        <w:spacing w:before="6" w:line="160" w:lineRule="exact"/>
        <w:jc w:val="left"/>
        <w:rPr>
          <w:color w:val="auto"/>
          <w:sz w:val="16"/>
          <w:szCs w:val="16"/>
          <w:highlight w:val="none"/>
          <w:lang w:eastAsia="zh-CN"/>
        </w:rPr>
      </w:pPr>
    </w:p>
    <w:p w14:paraId="0AF81060">
      <w:pPr>
        <w:autoSpaceDE w:val="0"/>
        <w:autoSpaceDN w:val="0"/>
        <w:adjustRightInd w:val="0"/>
        <w:spacing w:line="216" w:lineRule="auto"/>
        <w:ind w:left="105" w:right="-40"/>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材料和工程设</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备的见证取样</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与不见证取样</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检验</w:t>
      </w:r>
      <w:r>
        <w:rPr>
          <w:rFonts w:hint="eastAsia" w:ascii="宋体" w:cs="宋体"/>
          <w:color w:val="auto"/>
          <w:sz w:val="18"/>
          <w:szCs w:val="18"/>
          <w:highlight w:val="none"/>
          <w:lang w:eastAsia="zh-CN"/>
        </w:rPr>
        <w:t>试验</w:t>
      </w:r>
    </w:p>
    <w:p w14:paraId="0946D23E">
      <w:pPr>
        <w:autoSpaceDE w:val="0"/>
        <w:autoSpaceDN w:val="0"/>
        <w:adjustRightInd w:val="0"/>
        <w:spacing w:before="67" w:line="310" w:lineRule="auto"/>
        <w:ind w:right="62"/>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材料和工程设备等产品的检验试验，包括见证取样和不见证取样两种情形：</w:t>
      </w:r>
      <w:r>
        <w:rPr>
          <w:rFonts w:ascii="宋体" w:cs="宋体"/>
          <w:color w:val="auto"/>
          <w:highlight w:val="none"/>
          <w:lang w:eastAsia="zh-CN"/>
        </w:rPr>
        <w:t xml:space="preserve"> </w:t>
      </w:r>
      <w:r>
        <w:rPr>
          <w:color w:val="auto"/>
          <w:highlight w:val="none"/>
          <w:lang w:eastAsia="zh-CN"/>
        </w:rPr>
        <w:t>(1)</w:t>
      </w:r>
      <w:r>
        <w:rPr>
          <w:rFonts w:hint="eastAsia" w:ascii="宋体" w:cs="宋体"/>
          <w:color w:val="auto"/>
          <w:highlight w:val="none"/>
          <w:lang w:eastAsia="zh-CN"/>
        </w:rPr>
        <w:t>标准与规范</w:t>
      </w:r>
      <w:r>
        <w:rPr>
          <w:rFonts w:hint="eastAsia" w:ascii="宋体" w:cs="宋体"/>
          <w:color w:val="auto"/>
          <w:spacing w:val="-40"/>
          <w:highlight w:val="none"/>
          <w:lang w:eastAsia="zh-CN"/>
        </w:rPr>
        <w:t>、</w:t>
      </w:r>
      <w:r>
        <w:rPr>
          <w:rFonts w:hint="eastAsia" w:ascii="宋体" w:cs="宋体"/>
          <w:color w:val="auto"/>
          <w:highlight w:val="none"/>
          <w:lang w:eastAsia="zh-CN"/>
        </w:rPr>
        <w:t>涉及结构安全有要求或合同有约定进行见证取样检验试验的材</w:t>
      </w:r>
      <w:r>
        <w:rPr>
          <w:rFonts w:ascii="宋体" w:cs="宋体"/>
          <w:color w:val="auto"/>
          <w:highlight w:val="none"/>
          <w:lang w:eastAsia="zh-CN"/>
        </w:rPr>
        <w:t xml:space="preserve"> </w:t>
      </w:r>
      <w:r>
        <w:rPr>
          <w:rFonts w:hint="eastAsia" w:ascii="宋体" w:cs="宋体"/>
          <w:color w:val="auto"/>
          <w:highlight w:val="none"/>
          <w:lang w:eastAsia="zh-CN"/>
        </w:rPr>
        <w:t>料和工程设备等产品，乙方应在取样前至少提前</w:t>
      </w:r>
      <w:r>
        <w:rPr>
          <w:rFonts w:ascii="宋体" w:cs="宋体"/>
          <w:color w:val="auto"/>
          <w:highlight w:val="none"/>
          <w:lang w:eastAsia="zh-CN"/>
        </w:rPr>
        <w:t xml:space="preserve"> </w:t>
      </w:r>
      <w:r>
        <w:rPr>
          <w:color w:val="auto"/>
          <w:highlight w:val="none"/>
          <w:lang w:eastAsia="zh-CN"/>
        </w:rPr>
        <w:t xml:space="preserve">24  </w:t>
      </w:r>
      <w:r>
        <w:rPr>
          <w:rFonts w:hint="eastAsia" w:ascii="宋体" w:cs="宋体"/>
          <w:color w:val="auto"/>
          <w:highlight w:val="none"/>
          <w:lang w:eastAsia="zh-CN"/>
        </w:rPr>
        <w:t>小时通知监理工程师参</w:t>
      </w:r>
      <w:r>
        <w:rPr>
          <w:rFonts w:ascii="宋体" w:cs="宋体"/>
          <w:color w:val="auto"/>
          <w:highlight w:val="none"/>
          <w:lang w:eastAsia="zh-CN"/>
        </w:rPr>
        <w:t xml:space="preserve"> </w:t>
      </w:r>
      <w:r>
        <w:rPr>
          <w:rFonts w:hint="eastAsia" w:ascii="宋体" w:cs="宋体"/>
          <w:color w:val="auto"/>
          <w:highlight w:val="none"/>
          <w:lang w:eastAsia="zh-CN"/>
        </w:rPr>
        <w:t>加，并在监理工程师的见证下现场取样，同时送至具有相应资质等级的质量检</w:t>
      </w:r>
      <w:r>
        <w:rPr>
          <w:rFonts w:ascii="宋体" w:cs="宋体"/>
          <w:color w:val="auto"/>
          <w:highlight w:val="none"/>
          <w:lang w:eastAsia="zh-CN"/>
        </w:rPr>
        <w:t xml:space="preserve"> </w:t>
      </w:r>
      <w:r>
        <w:rPr>
          <w:rFonts w:hint="eastAsia" w:ascii="宋体" w:cs="宋体"/>
          <w:color w:val="auto"/>
          <w:highlight w:val="none"/>
          <w:lang w:eastAsia="zh-CN"/>
        </w:rPr>
        <w:t>测机构进行检验试验。</w:t>
      </w:r>
    </w:p>
    <w:p w14:paraId="3FE2BC33">
      <w:pPr>
        <w:autoSpaceDE w:val="0"/>
        <w:autoSpaceDN w:val="0"/>
        <w:adjustRightInd w:val="0"/>
        <w:spacing w:before="67" w:line="310" w:lineRule="auto"/>
        <w:ind w:right="62"/>
        <w:jc w:val="left"/>
        <w:rPr>
          <w:rFonts w:ascii="宋体" w:cs="宋体"/>
          <w:color w:val="auto"/>
          <w:highlight w:val="none"/>
          <w:lang w:eastAsia="zh-CN"/>
        </w:rPr>
      </w:pPr>
      <w:r>
        <w:rPr>
          <w:color w:val="auto"/>
          <w:highlight w:val="none"/>
          <w:lang w:eastAsia="zh-CN"/>
        </w:rPr>
        <w:t>(2</w:t>
      </w:r>
      <w:r>
        <w:rPr>
          <w:color w:val="auto"/>
          <w:spacing w:val="6"/>
          <w:highlight w:val="none"/>
          <w:lang w:eastAsia="zh-CN"/>
        </w:rPr>
        <w:t>)</w:t>
      </w:r>
      <w:r>
        <w:rPr>
          <w:rFonts w:hint="eastAsia" w:ascii="宋体" w:cs="宋体"/>
          <w:color w:val="auto"/>
          <w:spacing w:val="6"/>
          <w:highlight w:val="none"/>
          <w:lang w:eastAsia="zh-CN"/>
        </w:rPr>
        <w:t>标准与规范没要求或合同没约定进行见证</w:t>
      </w:r>
      <w:r>
        <w:rPr>
          <w:rFonts w:hint="eastAsia" w:ascii="宋体" w:cs="宋体"/>
          <w:color w:val="auto"/>
          <w:spacing w:val="7"/>
          <w:highlight w:val="none"/>
          <w:lang w:eastAsia="zh-CN"/>
        </w:rPr>
        <w:t>取</w:t>
      </w:r>
      <w:r>
        <w:rPr>
          <w:rFonts w:hint="eastAsia" w:ascii="宋体" w:cs="宋体"/>
          <w:color w:val="auto"/>
          <w:spacing w:val="6"/>
          <w:highlight w:val="none"/>
          <w:lang w:eastAsia="zh-CN"/>
        </w:rPr>
        <w:t>样检验试验的材料和工程设备</w:t>
      </w:r>
      <w:r>
        <w:rPr>
          <w:rFonts w:hint="eastAsia" w:ascii="宋体" w:cs="宋体"/>
          <w:color w:val="auto"/>
          <w:highlight w:val="none"/>
          <w:lang w:eastAsia="zh-CN"/>
        </w:rPr>
        <w:t>等产品，乙方和监理工程师应按照合同约定进行材料和工程设备等产品的检验试验。乙方和监理工程师应事先协商确定检验试验的时间和地点，并按时到场参加检验试验。如果监理工程师或其委派的代表不能按时到场参加的，监理工程师应至少提前</w:t>
      </w:r>
      <w:r>
        <w:rPr>
          <w:rFonts w:ascii="宋体" w:cs="宋体"/>
          <w:color w:val="auto"/>
          <w:spacing w:val="-60"/>
          <w:highlight w:val="none"/>
          <w:lang w:eastAsia="zh-CN"/>
        </w:rPr>
        <w:t xml:space="preserve"> </w:t>
      </w:r>
      <w:r>
        <w:rPr>
          <w:color w:val="auto"/>
          <w:highlight w:val="none"/>
          <w:lang w:eastAsia="zh-CN"/>
        </w:rPr>
        <w:t xml:space="preserve">24 </w:t>
      </w:r>
      <w:r>
        <w:rPr>
          <w:rFonts w:hint="eastAsia" w:ascii="宋体" w:cs="宋体"/>
          <w:color w:val="auto"/>
          <w:highlight w:val="none"/>
          <w:lang w:eastAsia="zh-CN"/>
        </w:rPr>
        <w:t>小时发出延期检验试验指令并书面说明理由</w:t>
      </w:r>
      <w:r>
        <w:rPr>
          <w:rFonts w:hint="eastAsia" w:ascii="宋体" w:cs="宋体"/>
          <w:color w:val="auto"/>
          <w:spacing w:val="-120"/>
          <w:highlight w:val="none"/>
          <w:lang w:eastAsia="zh-CN"/>
        </w:rPr>
        <w:t>，</w:t>
      </w:r>
      <w:r>
        <w:rPr>
          <w:rFonts w:hint="eastAsia" w:ascii="宋体" w:cs="宋体"/>
          <w:color w:val="auto"/>
          <w:highlight w:val="none"/>
          <w:lang w:eastAsia="zh-CN"/>
        </w:rPr>
        <w:t>延期不得超过</w:t>
      </w:r>
      <w:r>
        <w:rPr>
          <w:rFonts w:ascii="宋体" w:cs="宋体"/>
          <w:color w:val="auto"/>
          <w:spacing w:val="-60"/>
          <w:highlight w:val="none"/>
          <w:lang w:eastAsia="zh-CN"/>
        </w:rPr>
        <w:t xml:space="preserve"> </w:t>
      </w:r>
      <w:r>
        <w:rPr>
          <w:color w:val="auto"/>
          <w:highlight w:val="none"/>
          <w:lang w:eastAsia="zh-CN"/>
        </w:rPr>
        <w:t xml:space="preserve">48 </w:t>
      </w:r>
      <w:r>
        <w:rPr>
          <w:rFonts w:hint="eastAsia" w:ascii="宋体" w:cs="宋体"/>
          <w:color w:val="auto"/>
          <w:highlight w:val="none"/>
          <w:lang w:eastAsia="zh-CN"/>
        </w:rPr>
        <w:t>小时</w:t>
      </w:r>
      <w:r>
        <w:rPr>
          <w:rFonts w:hint="eastAsia" w:ascii="宋体" w:cs="宋体"/>
          <w:color w:val="auto"/>
          <w:spacing w:val="-120"/>
          <w:highlight w:val="none"/>
          <w:lang w:eastAsia="zh-CN"/>
        </w:rPr>
        <w:t>。</w:t>
      </w:r>
      <w:r>
        <w:rPr>
          <w:rFonts w:hint="eastAsia" w:ascii="宋体" w:cs="宋体"/>
          <w:color w:val="auto"/>
          <w:highlight w:val="none"/>
          <w:lang w:eastAsia="zh-CN"/>
        </w:rPr>
        <w:t>如果监理工程师或其委派的代表未发出延期指令也未能按时到场检验试验，乙方可自行检验试验，并认为该检验试验是经监理工程师同意下完成的；检验试验完成后，乙方应立即向监理工程师提交检验试验结果的有效证据，监理工程师应予认可。</w:t>
      </w:r>
    </w:p>
    <w:p w14:paraId="714AAA1C">
      <w:pPr>
        <w:autoSpaceDE w:val="0"/>
        <w:autoSpaceDN w:val="0"/>
        <w:adjustRightInd w:val="0"/>
        <w:spacing w:before="42"/>
        <w:jc w:val="left"/>
        <w:rPr>
          <w:rFonts w:ascii="宋体" w:cs="宋体"/>
          <w:color w:val="auto"/>
          <w:highlight w:val="none"/>
          <w:lang w:eastAsia="zh-CN"/>
        </w:rPr>
        <w:sectPr>
          <w:type w:val="continuous"/>
          <w:pgSz w:w="11920" w:h="16840"/>
          <w:pgMar w:top="1560" w:right="980" w:bottom="280" w:left="880" w:header="720" w:footer="720" w:gutter="0"/>
          <w:cols w:equalWidth="0" w:num="2">
            <w:col w:w="1272" w:space="488"/>
            <w:col w:w="8300"/>
          </w:cols>
        </w:sectPr>
      </w:pPr>
    </w:p>
    <w:p w14:paraId="031E3585">
      <w:pPr>
        <w:autoSpaceDE w:val="0"/>
        <w:autoSpaceDN w:val="0"/>
        <w:adjustRightInd w:val="0"/>
        <w:spacing w:before="10" w:line="150" w:lineRule="exact"/>
        <w:jc w:val="left"/>
        <w:rPr>
          <w:rFonts w:ascii="宋体" w:cs="宋体"/>
          <w:color w:val="auto"/>
          <w:sz w:val="15"/>
          <w:szCs w:val="15"/>
          <w:highlight w:val="none"/>
          <w:lang w:eastAsia="zh-CN"/>
        </w:rPr>
      </w:pPr>
    </w:p>
    <w:p w14:paraId="619EA006">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 xml:space="preserve">50.3 </w:t>
      </w:r>
      <w:r>
        <w:rPr>
          <w:color w:val="auto"/>
          <w:position w:val="-1"/>
          <w:highlight w:val="none"/>
          <w:lang w:eastAsia="zh-CN"/>
        </w:rPr>
        <w:tab/>
      </w:r>
    </w:p>
    <w:p w14:paraId="06436CD2">
      <w:pPr>
        <w:tabs>
          <w:tab w:val="left" w:leader="dot" w:pos="9880"/>
        </w:tabs>
        <w:autoSpaceDE w:val="0"/>
        <w:autoSpaceDN w:val="0"/>
        <w:adjustRightInd w:val="0"/>
        <w:spacing w:before="29" w:line="271" w:lineRule="exact"/>
        <w:ind w:left="141"/>
        <w:jc w:val="left"/>
        <w:rPr>
          <w:color w:val="auto"/>
          <w:highlight w:val="none"/>
          <w:lang w:eastAsia="zh-CN"/>
        </w:rPr>
        <w:sectPr>
          <w:type w:val="continuous"/>
          <w:pgSz w:w="11920" w:h="16840"/>
          <w:pgMar w:top="1560" w:right="980" w:bottom="280" w:left="880" w:header="720" w:footer="720" w:gutter="0"/>
          <w:cols w:space="720" w:num="1"/>
        </w:sectPr>
      </w:pPr>
    </w:p>
    <w:p w14:paraId="7555280B">
      <w:pPr>
        <w:autoSpaceDE w:val="0"/>
        <w:autoSpaceDN w:val="0"/>
        <w:adjustRightInd w:val="0"/>
        <w:spacing w:before="1" w:line="190" w:lineRule="exact"/>
        <w:jc w:val="left"/>
        <w:rPr>
          <w:color w:val="auto"/>
          <w:sz w:val="19"/>
          <w:szCs w:val="19"/>
          <w:highlight w:val="none"/>
          <w:lang w:eastAsia="zh-CN"/>
        </w:rPr>
      </w:pPr>
    </w:p>
    <w:p w14:paraId="2AFFA1B8">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材料和工程设</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备的</w:t>
      </w:r>
      <w:r>
        <w:rPr>
          <w:rFonts w:hint="eastAsia" w:ascii="宋体" w:cs="宋体"/>
          <w:color w:val="auto"/>
          <w:sz w:val="18"/>
          <w:szCs w:val="18"/>
          <w:highlight w:val="none"/>
          <w:lang w:eastAsia="zh-CN"/>
        </w:rPr>
        <w:t>使用</w:t>
      </w:r>
    </w:p>
    <w:p w14:paraId="7C0EDD28">
      <w:pPr>
        <w:autoSpaceDE w:val="0"/>
        <w:autoSpaceDN w:val="0"/>
        <w:adjustRightInd w:val="0"/>
        <w:spacing w:before="14" w:line="466" w:lineRule="exact"/>
        <w:ind w:right="7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材料和工程设备等产品检验试验合格的，可在合同工程中使用。材料和工程设</w:t>
      </w:r>
      <w:r>
        <w:rPr>
          <w:rFonts w:ascii="宋体" w:cs="宋体"/>
          <w:color w:val="auto"/>
          <w:highlight w:val="none"/>
          <w:lang w:eastAsia="zh-CN"/>
        </w:rPr>
        <w:t xml:space="preserve"> </w:t>
      </w:r>
      <w:r>
        <w:rPr>
          <w:rFonts w:hint="eastAsia" w:ascii="宋体" w:cs="宋体"/>
          <w:color w:val="auto"/>
          <w:highlight w:val="none"/>
          <w:lang w:eastAsia="zh-CN"/>
        </w:rPr>
        <w:t>备等产品检验试验不合格的，禁止在合同工程中使用，并及时清出施工场地。</w:t>
      </w:r>
    </w:p>
    <w:p w14:paraId="3C42F6F5">
      <w:pPr>
        <w:autoSpaceDE w:val="0"/>
        <w:autoSpaceDN w:val="0"/>
        <w:adjustRightInd w:val="0"/>
        <w:spacing w:before="14" w:line="466" w:lineRule="exact"/>
        <w:ind w:right="71"/>
        <w:jc w:val="left"/>
        <w:rPr>
          <w:rFonts w:ascii="宋体" w:cs="宋体"/>
          <w:color w:val="auto"/>
          <w:highlight w:val="none"/>
          <w:lang w:eastAsia="zh-CN"/>
        </w:rPr>
        <w:sectPr>
          <w:type w:val="continuous"/>
          <w:pgSz w:w="11920" w:h="16840"/>
          <w:pgMar w:top="1560" w:right="980" w:bottom="280" w:left="880" w:header="720" w:footer="720" w:gutter="0"/>
          <w:cols w:equalWidth="0" w:num="2">
            <w:col w:w="1272" w:space="488"/>
            <w:col w:w="8300"/>
          </w:cols>
        </w:sectPr>
      </w:pPr>
    </w:p>
    <w:p w14:paraId="6F5191BC">
      <w:pPr>
        <w:autoSpaceDE w:val="0"/>
        <w:autoSpaceDN w:val="0"/>
        <w:adjustRightInd w:val="0"/>
        <w:spacing w:before="9" w:line="120" w:lineRule="exact"/>
        <w:jc w:val="left"/>
        <w:rPr>
          <w:rFonts w:ascii="宋体" w:cs="宋体"/>
          <w:color w:val="auto"/>
          <w:sz w:val="12"/>
          <w:szCs w:val="12"/>
          <w:highlight w:val="none"/>
          <w:lang w:eastAsia="zh-CN"/>
        </w:rPr>
      </w:pPr>
    </w:p>
    <w:p w14:paraId="7F8D1D9C">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 xml:space="preserve">50.4 </w:t>
      </w:r>
      <w:r>
        <w:rPr>
          <w:color w:val="auto"/>
          <w:position w:val="-1"/>
          <w:highlight w:val="none"/>
          <w:lang w:eastAsia="zh-CN"/>
        </w:rPr>
        <w:tab/>
      </w:r>
    </w:p>
    <w:p w14:paraId="1B257838">
      <w:pPr>
        <w:tabs>
          <w:tab w:val="left" w:leader="dot" w:pos="9880"/>
        </w:tabs>
        <w:autoSpaceDE w:val="0"/>
        <w:autoSpaceDN w:val="0"/>
        <w:adjustRightInd w:val="0"/>
        <w:spacing w:line="271" w:lineRule="exact"/>
        <w:ind w:left="141"/>
        <w:jc w:val="left"/>
        <w:rPr>
          <w:color w:val="auto"/>
          <w:highlight w:val="none"/>
          <w:lang w:eastAsia="zh-CN"/>
        </w:rPr>
        <w:sectPr>
          <w:type w:val="continuous"/>
          <w:pgSz w:w="11920" w:h="16840"/>
          <w:pgMar w:top="1560" w:right="980" w:bottom="280" w:left="880" w:header="720" w:footer="720" w:gutter="0"/>
          <w:cols w:space="720" w:num="1"/>
        </w:sectPr>
      </w:pPr>
    </w:p>
    <w:p w14:paraId="582F1199">
      <w:pPr>
        <w:autoSpaceDE w:val="0"/>
        <w:autoSpaceDN w:val="0"/>
        <w:adjustRightInd w:val="0"/>
        <w:spacing w:before="18" w:line="200" w:lineRule="exact"/>
        <w:jc w:val="left"/>
        <w:rPr>
          <w:color w:val="auto"/>
          <w:sz w:val="20"/>
          <w:szCs w:val="20"/>
          <w:highlight w:val="none"/>
          <w:lang w:eastAsia="zh-CN"/>
        </w:rPr>
      </w:pPr>
    </w:p>
    <w:p w14:paraId="48B922D2">
      <w:pPr>
        <w:autoSpaceDE w:val="0"/>
        <w:autoSpaceDN w:val="0"/>
        <w:adjustRightInd w:val="0"/>
        <w:spacing w:line="216" w:lineRule="auto"/>
        <w:ind w:left="105" w:right="-40"/>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材料和工程设</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备的检验试验</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费用</w:t>
      </w:r>
    </w:p>
    <w:p w14:paraId="062DEDF5">
      <w:pPr>
        <w:autoSpaceDE w:val="0"/>
        <w:autoSpaceDN w:val="0"/>
        <w:adjustRightInd w:val="0"/>
        <w:spacing w:before="67" w:line="316" w:lineRule="auto"/>
        <w:ind w:left="1" w:right="7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除合同价款已包括外，材料和工程设备等产品的检验试验费，按照实际发生的</w:t>
      </w:r>
      <w:r>
        <w:rPr>
          <w:rFonts w:ascii="宋体" w:cs="宋体"/>
          <w:color w:val="auto"/>
          <w:highlight w:val="none"/>
          <w:lang w:eastAsia="zh-CN"/>
        </w:rPr>
        <w:t xml:space="preserve"> </w:t>
      </w:r>
      <w:r>
        <w:rPr>
          <w:rFonts w:hint="eastAsia" w:ascii="宋体" w:cs="宋体"/>
          <w:color w:val="auto"/>
          <w:highlight w:val="none"/>
          <w:lang w:eastAsia="zh-CN"/>
        </w:rPr>
        <w:t>费用计算。</w:t>
      </w:r>
    </w:p>
    <w:p w14:paraId="15280935">
      <w:pPr>
        <w:autoSpaceDE w:val="0"/>
        <w:autoSpaceDN w:val="0"/>
        <w:adjustRightInd w:val="0"/>
        <w:spacing w:before="36" w:line="300" w:lineRule="auto"/>
        <w:ind w:right="71"/>
        <w:jc w:val="left"/>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1</w:t>
      </w:r>
      <w:r>
        <w:rPr>
          <w:rFonts w:hint="eastAsia" w:ascii="宋体" w:cs="宋体"/>
          <w:color w:val="auto"/>
          <w:spacing w:val="-40"/>
          <w:highlight w:val="none"/>
          <w:lang w:eastAsia="zh-CN"/>
        </w:rPr>
        <w:t>）</w:t>
      </w:r>
      <w:r>
        <w:rPr>
          <w:rFonts w:hint="eastAsia" w:ascii="宋体" w:cs="宋体"/>
          <w:color w:val="auto"/>
          <w:highlight w:val="none"/>
          <w:lang w:eastAsia="zh-CN"/>
        </w:rPr>
        <w:t>现场使用前材料和工程设备等产品的检验试验</w:t>
      </w:r>
      <w:r>
        <w:rPr>
          <w:rFonts w:hint="eastAsia" w:ascii="宋体" w:cs="宋体"/>
          <w:color w:val="auto"/>
          <w:spacing w:val="-40"/>
          <w:highlight w:val="none"/>
          <w:lang w:eastAsia="zh-CN"/>
        </w:rPr>
        <w:t>，</w:t>
      </w:r>
      <w:r>
        <w:rPr>
          <w:rFonts w:hint="eastAsia" w:ascii="宋体" w:cs="宋体"/>
          <w:color w:val="auto"/>
          <w:highlight w:val="none"/>
          <w:lang w:eastAsia="zh-CN"/>
        </w:rPr>
        <w:t>甲方供应的</w:t>
      </w:r>
      <w:r>
        <w:rPr>
          <w:rFonts w:hint="eastAsia" w:ascii="宋体" w:cs="宋体"/>
          <w:color w:val="auto"/>
          <w:spacing w:val="-40"/>
          <w:highlight w:val="none"/>
          <w:lang w:eastAsia="zh-CN"/>
        </w:rPr>
        <w:t>，</w:t>
      </w:r>
      <w:r>
        <w:rPr>
          <w:rFonts w:hint="eastAsia" w:ascii="宋体" w:cs="宋体"/>
          <w:color w:val="auto"/>
          <w:highlight w:val="none"/>
          <w:lang w:eastAsia="zh-CN"/>
        </w:rPr>
        <w:t>检验试验费由甲方承担；乙方采购的，检验试验费由乙方承担。</w:t>
      </w:r>
    </w:p>
    <w:p w14:paraId="6AA8DA40">
      <w:pPr>
        <w:autoSpaceDE w:val="0"/>
        <w:autoSpaceDN w:val="0"/>
        <w:adjustRightInd w:val="0"/>
        <w:spacing w:before="36" w:line="300" w:lineRule="auto"/>
        <w:ind w:right="71"/>
        <w:jc w:val="left"/>
        <w:rPr>
          <w:rFonts w:ascii="宋体" w:cs="宋体"/>
          <w:color w:val="auto"/>
          <w:highlight w:val="none"/>
          <w:lang w:eastAsia="zh-CN"/>
        </w:rPr>
        <w:sectPr>
          <w:type w:val="continuous"/>
          <w:pgSz w:w="11920" w:h="16840"/>
          <w:pgMar w:top="1560" w:right="980" w:bottom="280" w:left="880" w:header="720" w:footer="720" w:gutter="0"/>
          <w:cols w:equalWidth="0" w:num="2">
            <w:col w:w="1272" w:space="487"/>
            <w:col w:w="8301"/>
          </w:cols>
        </w:sectPr>
      </w:pPr>
    </w:p>
    <w:p w14:paraId="1BE47C42">
      <w:pPr>
        <w:autoSpaceDE w:val="0"/>
        <w:autoSpaceDN w:val="0"/>
        <w:adjustRightInd w:val="0"/>
        <w:spacing w:line="352" w:lineRule="exact"/>
        <w:ind w:left="1760"/>
        <w:jc w:val="left"/>
        <w:rPr>
          <w:rFonts w:ascii="宋体" w:cs="宋体"/>
          <w:color w:val="auto"/>
          <w:highlight w:val="none"/>
          <w:lang w:eastAsia="zh-CN"/>
        </w:rPr>
      </w:pPr>
      <w:r>
        <w:rPr>
          <w:rFonts w:hint="eastAsia" w:ascii="宋体" w:cs="宋体"/>
          <w:color w:val="auto"/>
          <w:position w:val="-2"/>
          <w:highlight w:val="none"/>
          <w:lang w:eastAsia="zh-CN"/>
        </w:rPr>
        <w:t>（</w:t>
      </w:r>
      <w:r>
        <w:rPr>
          <w:color w:val="auto"/>
          <w:position w:val="-2"/>
          <w:highlight w:val="none"/>
          <w:lang w:eastAsia="zh-CN"/>
        </w:rPr>
        <w:t>2</w:t>
      </w:r>
      <w:r>
        <w:rPr>
          <w:rFonts w:hint="eastAsia" w:ascii="宋体" w:cs="宋体"/>
          <w:color w:val="auto"/>
          <w:spacing w:val="-40"/>
          <w:position w:val="-2"/>
          <w:highlight w:val="none"/>
          <w:lang w:eastAsia="zh-CN"/>
        </w:rPr>
        <w:t>）</w:t>
      </w:r>
      <w:r>
        <w:rPr>
          <w:rFonts w:hint="eastAsia" w:ascii="宋体" w:cs="宋体"/>
          <w:color w:val="auto"/>
          <w:position w:val="-2"/>
          <w:highlight w:val="none"/>
          <w:lang w:eastAsia="zh-CN"/>
        </w:rPr>
        <w:t>施工过程中材料和工程设备等产品的检验试验</w:t>
      </w:r>
      <w:r>
        <w:rPr>
          <w:rFonts w:hint="eastAsia" w:ascii="宋体" w:cs="宋体"/>
          <w:color w:val="auto"/>
          <w:spacing w:val="-40"/>
          <w:position w:val="-2"/>
          <w:highlight w:val="none"/>
          <w:lang w:eastAsia="zh-CN"/>
        </w:rPr>
        <w:t>，</w:t>
      </w:r>
      <w:r>
        <w:rPr>
          <w:rFonts w:hint="eastAsia" w:ascii="宋体" w:cs="宋体"/>
          <w:color w:val="auto"/>
          <w:position w:val="-2"/>
          <w:highlight w:val="none"/>
          <w:lang w:eastAsia="zh-CN"/>
        </w:rPr>
        <w:t>合格的</w:t>
      </w:r>
      <w:r>
        <w:rPr>
          <w:rFonts w:hint="eastAsia" w:ascii="宋体" w:cs="宋体"/>
          <w:color w:val="auto"/>
          <w:spacing w:val="-40"/>
          <w:position w:val="-2"/>
          <w:highlight w:val="none"/>
          <w:lang w:eastAsia="zh-CN"/>
        </w:rPr>
        <w:t>，</w:t>
      </w:r>
      <w:r>
        <w:rPr>
          <w:rFonts w:hint="eastAsia" w:ascii="宋体" w:cs="宋体"/>
          <w:color w:val="auto"/>
          <w:position w:val="-2"/>
          <w:highlight w:val="none"/>
          <w:lang w:eastAsia="zh-CN"/>
        </w:rPr>
        <w:t>检验试验费由发</w:t>
      </w:r>
    </w:p>
    <w:p w14:paraId="3A447248">
      <w:pPr>
        <w:autoSpaceDE w:val="0"/>
        <w:autoSpaceDN w:val="0"/>
        <w:adjustRightInd w:val="0"/>
        <w:spacing w:before="94" w:line="316" w:lineRule="auto"/>
        <w:ind w:left="1760" w:right="171"/>
        <w:jc w:val="left"/>
        <w:rPr>
          <w:rFonts w:ascii="宋体" w:cs="宋体"/>
          <w:color w:val="auto"/>
          <w:highlight w:val="none"/>
          <w:lang w:eastAsia="zh-CN"/>
        </w:rPr>
      </w:pPr>
      <w:r>
        <w:rPr>
          <w:rFonts w:hint="eastAsia" w:ascii="宋体" w:cs="宋体"/>
          <w:color w:val="auto"/>
          <w:highlight w:val="none"/>
          <w:lang w:eastAsia="zh-CN"/>
        </w:rPr>
        <w:t>包人承担。不合格的，甲方供应的，检验试验费由甲方承担；乙方采购的，检验试验费由乙方承担。</w:t>
      </w:r>
    </w:p>
    <w:p w14:paraId="468214C3">
      <w:pPr>
        <w:autoSpaceDE w:val="0"/>
        <w:autoSpaceDN w:val="0"/>
        <w:adjustRightInd w:val="0"/>
        <w:spacing w:before="2" w:line="110" w:lineRule="exact"/>
        <w:jc w:val="left"/>
        <w:rPr>
          <w:rFonts w:ascii="宋体" w:cs="宋体"/>
          <w:color w:val="auto"/>
          <w:sz w:val="11"/>
          <w:szCs w:val="11"/>
          <w:highlight w:val="none"/>
          <w:lang w:eastAsia="zh-CN"/>
        </w:rPr>
      </w:pPr>
    </w:p>
    <w:p w14:paraId="00C29DD1">
      <w:pPr>
        <w:tabs>
          <w:tab w:val="left" w:leader="dot" w:pos="9880"/>
        </w:tabs>
        <w:autoSpaceDE w:val="0"/>
        <w:autoSpaceDN w:val="0"/>
        <w:adjustRightInd w:val="0"/>
        <w:spacing w:line="271" w:lineRule="exact"/>
        <w:ind w:left="141"/>
        <w:jc w:val="left"/>
        <w:rPr>
          <w:color w:val="auto"/>
          <w:position w:val="-1"/>
          <w:highlight w:val="none"/>
          <w:lang w:eastAsia="zh-CN"/>
        </w:rPr>
      </w:pPr>
      <w:r>
        <w:rPr>
          <w:color w:val="auto"/>
          <w:position w:val="-1"/>
          <w:highlight w:val="none"/>
          <w:lang w:eastAsia="zh-CN"/>
        </w:rPr>
        <w:t>50.5</w:t>
      </w:r>
      <w:r>
        <w:rPr>
          <w:color w:val="auto"/>
          <w:position w:val="-1"/>
          <w:highlight w:val="none"/>
          <w:lang w:eastAsia="zh-CN"/>
        </w:rPr>
        <w:tab/>
      </w:r>
    </w:p>
    <w:p w14:paraId="73FF7D52">
      <w:pPr>
        <w:tabs>
          <w:tab w:val="left" w:leader="dot" w:pos="9880"/>
        </w:tabs>
        <w:autoSpaceDE w:val="0"/>
        <w:autoSpaceDN w:val="0"/>
        <w:adjustRightInd w:val="0"/>
        <w:spacing w:line="271" w:lineRule="exact"/>
        <w:ind w:left="141"/>
        <w:jc w:val="left"/>
        <w:rPr>
          <w:color w:val="auto"/>
          <w:highlight w:val="none"/>
          <w:lang w:eastAsia="zh-CN"/>
        </w:rPr>
        <w:sectPr>
          <w:pgSz w:w="11920" w:h="16840"/>
          <w:pgMar w:top="1360" w:right="880" w:bottom="280" w:left="880" w:header="720" w:footer="720" w:gutter="0"/>
          <w:cols w:space="720" w:num="1"/>
        </w:sectPr>
      </w:pPr>
    </w:p>
    <w:p w14:paraId="3EF1C0C7">
      <w:pPr>
        <w:autoSpaceDE w:val="0"/>
        <w:autoSpaceDN w:val="0"/>
        <w:adjustRightInd w:val="0"/>
        <w:spacing w:before="12" w:line="220" w:lineRule="exact"/>
        <w:jc w:val="left"/>
        <w:rPr>
          <w:color w:val="auto"/>
          <w:sz w:val="22"/>
          <w:szCs w:val="22"/>
          <w:highlight w:val="none"/>
          <w:lang w:eastAsia="zh-CN"/>
        </w:rPr>
      </w:pPr>
    </w:p>
    <w:p w14:paraId="69094C5F">
      <w:pPr>
        <w:autoSpaceDE w:val="0"/>
        <w:autoSpaceDN w:val="0"/>
        <w:adjustRightInd w:val="0"/>
        <w:spacing w:line="240"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再次检验试验</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及其</w:t>
      </w:r>
      <w:r>
        <w:rPr>
          <w:rFonts w:hint="eastAsia" w:ascii="宋体" w:cs="宋体"/>
          <w:color w:val="auto"/>
          <w:sz w:val="18"/>
          <w:szCs w:val="18"/>
          <w:highlight w:val="none"/>
          <w:lang w:eastAsia="zh-CN"/>
        </w:rPr>
        <w:t>费</w:t>
      </w:r>
      <w:r>
        <w:rPr>
          <w:rFonts w:hint="eastAsia" w:ascii="宋体" w:cs="宋体"/>
          <w:color w:val="auto"/>
          <w:spacing w:val="1"/>
          <w:sz w:val="18"/>
          <w:szCs w:val="18"/>
          <w:highlight w:val="none"/>
          <w:lang w:eastAsia="zh-CN"/>
        </w:rPr>
        <w:t>用</w:t>
      </w:r>
      <w:r>
        <w:rPr>
          <w:rFonts w:hint="eastAsia" w:ascii="宋体" w:cs="宋体"/>
          <w:color w:val="auto"/>
          <w:sz w:val="18"/>
          <w:szCs w:val="18"/>
          <w:highlight w:val="none"/>
          <w:lang w:eastAsia="zh-CN"/>
        </w:rPr>
        <w:t>承担</w:t>
      </w:r>
    </w:p>
    <w:p w14:paraId="6C62726A">
      <w:pPr>
        <w:autoSpaceDE w:val="0"/>
        <w:autoSpaceDN w:val="0"/>
        <w:adjustRightInd w:val="0"/>
        <w:spacing w:before="67" w:line="316" w:lineRule="auto"/>
        <w:ind w:right="5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监理工程师对乙方自行检验试验结果有疑问的</w:t>
      </w:r>
      <w:r>
        <w:rPr>
          <w:rFonts w:hint="eastAsia" w:ascii="宋体" w:cs="宋体"/>
          <w:color w:val="auto"/>
          <w:spacing w:val="-120"/>
          <w:highlight w:val="none"/>
          <w:lang w:eastAsia="zh-CN"/>
        </w:rPr>
        <w:t>，</w:t>
      </w:r>
      <w:r>
        <w:rPr>
          <w:rFonts w:hint="eastAsia" w:ascii="宋体" w:cs="宋体"/>
          <w:color w:val="auto"/>
          <w:highlight w:val="none"/>
          <w:lang w:eastAsia="zh-CN"/>
        </w:rPr>
        <w:t>或重新查验检验试验结果的，可要求乙方共同对材料和工程设备等产品再次检验试验。</w:t>
      </w:r>
    </w:p>
    <w:p w14:paraId="74F1803F">
      <w:pPr>
        <w:autoSpaceDE w:val="0"/>
        <w:autoSpaceDN w:val="0"/>
        <w:adjustRightInd w:val="0"/>
        <w:spacing w:before="36" w:line="300" w:lineRule="auto"/>
        <w:ind w:right="171"/>
        <w:jc w:val="left"/>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1</w:t>
      </w:r>
      <w:r>
        <w:rPr>
          <w:rFonts w:hint="eastAsia" w:ascii="宋体" w:cs="宋体"/>
          <w:color w:val="auto"/>
          <w:spacing w:val="-24"/>
          <w:highlight w:val="none"/>
          <w:lang w:eastAsia="zh-CN"/>
        </w:rPr>
        <w:t>）</w:t>
      </w:r>
      <w:r>
        <w:rPr>
          <w:rFonts w:hint="eastAsia" w:ascii="宋体" w:cs="宋体"/>
          <w:color w:val="auto"/>
          <w:highlight w:val="none"/>
          <w:lang w:eastAsia="zh-CN"/>
        </w:rPr>
        <w:t>合格的</w:t>
      </w:r>
      <w:r>
        <w:rPr>
          <w:rFonts w:hint="eastAsia" w:ascii="宋体" w:cs="宋体"/>
          <w:color w:val="auto"/>
          <w:spacing w:val="-24"/>
          <w:highlight w:val="none"/>
          <w:lang w:eastAsia="zh-CN"/>
        </w:rPr>
        <w:t>，</w:t>
      </w:r>
      <w:r>
        <w:rPr>
          <w:rFonts w:hint="eastAsia" w:ascii="宋体" w:cs="宋体"/>
          <w:color w:val="auto"/>
          <w:highlight w:val="none"/>
          <w:lang w:eastAsia="zh-CN"/>
        </w:rPr>
        <w:t>再次检验试验费</w:t>
      </w:r>
      <w:r>
        <w:rPr>
          <w:rFonts w:hint="eastAsia" w:ascii="宋体" w:cs="宋体"/>
          <w:color w:val="auto"/>
          <w:spacing w:val="-24"/>
          <w:highlight w:val="none"/>
          <w:lang w:eastAsia="zh-CN"/>
        </w:rPr>
        <w:t>和</w:t>
      </w:r>
      <w:r>
        <w:rPr>
          <w:rFonts w:hint="eastAsia" w:ascii="宋体" w:cs="宋体"/>
          <w:color w:val="auto"/>
          <w:highlight w:val="none"/>
          <w:lang w:eastAsia="zh-CN"/>
        </w:rPr>
        <w:t>（或</w:t>
      </w:r>
      <w:r>
        <w:rPr>
          <w:rFonts w:hint="eastAsia" w:ascii="宋体" w:cs="宋体"/>
          <w:color w:val="auto"/>
          <w:spacing w:val="-24"/>
          <w:highlight w:val="none"/>
          <w:lang w:eastAsia="zh-CN"/>
        </w:rPr>
        <w:t>）</w:t>
      </w:r>
      <w:r>
        <w:rPr>
          <w:rFonts w:hint="eastAsia" w:ascii="宋体" w:cs="宋体"/>
          <w:color w:val="auto"/>
          <w:highlight w:val="none"/>
          <w:lang w:eastAsia="zh-CN"/>
        </w:rPr>
        <w:t>延误的工期由甲方承担</w:t>
      </w:r>
      <w:r>
        <w:rPr>
          <w:rFonts w:hint="eastAsia" w:ascii="宋体" w:cs="宋体"/>
          <w:color w:val="auto"/>
          <w:spacing w:val="-24"/>
          <w:highlight w:val="none"/>
          <w:lang w:eastAsia="zh-CN"/>
        </w:rPr>
        <w:t>，</w:t>
      </w:r>
      <w:r>
        <w:rPr>
          <w:rFonts w:hint="eastAsia" w:ascii="宋体" w:cs="宋体"/>
          <w:color w:val="auto"/>
          <w:highlight w:val="none"/>
          <w:lang w:eastAsia="zh-CN"/>
        </w:rPr>
        <w:t>并向乙方支付合理利润。</w:t>
      </w:r>
    </w:p>
    <w:p w14:paraId="3BA01DC3">
      <w:pPr>
        <w:autoSpaceDE w:val="0"/>
        <w:autoSpaceDN w:val="0"/>
        <w:adjustRightInd w:val="0"/>
        <w:spacing w:before="52" w:line="300" w:lineRule="auto"/>
        <w:ind w:right="171"/>
        <w:jc w:val="left"/>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2</w:t>
      </w:r>
      <w:r>
        <w:rPr>
          <w:rFonts w:hint="eastAsia" w:ascii="宋体" w:cs="宋体"/>
          <w:color w:val="auto"/>
          <w:spacing w:val="-24"/>
          <w:highlight w:val="none"/>
          <w:lang w:eastAsia="zh-CN"/>
        </w:rPr>
        <w:t>）</w:t>
      </w:r>
      <w:r>
        <w:rPr>
          <w:rFonts w:hint="eastAsia" w:ascii="宋体" w:cs="宋体"/>
          <w:color w:val="auto"/>
          <w:highlight w:val="none"/>
          <w:lang w:eastAsia="zh-CN"/>
        </w:rPr>
        <w:t>不合格的</w:t>
      </w:r>
      <w:r>
        <w:rPr>
          <w:rFonts w:hint="eastAsia" w:ascii="宋体" w:cs="宋体"/>
          <w:color w:val="auto"/>
          <w:spacing w:val="-24"/>
          <w:highlight w:val="none"/>
          <w:lang w:eastAsia="zh-CN"/>
        </w:rPr>
        <w:t>，</w:t>
      </w:r>
      <w:r>
        <w:rPr>
          <w:rFonts w:hint="eastAsia" w:ascii="宋体" w:cs="宋体"/>
          <w:color w:val="auto"/>
          <w:highlight w:val="none"/>
          <w:lang w:eastAsia="zh-CN"/>
        </w:rPr>
        <w:t>甲方供应的</w:t>
      </w:r>
      <w:r>
        <w:rPr>
          <w:rFonts w:hint="eastAsia" w:ascii="宋体" w:cs="宋体"/>
          <w:color w:val="auto"/>
          <w:spacing w:val="-24"/>
          <w:highlight w:val="none"/>
          <w:lang w:eastAsia="zh-CN"/>
        </w:rPr>
        <w:t>，</w:t>
      </w:r>
      <w:r>
        <w:rPr>
          <w:rFonts w:hint="eastAsia" w:ascii="宋体" w:cs="宋体"/>
          <w:color w:val="auto"/>
          <w:highlight w:val="none"/>
          <w:lang w:eastAsia="zh-CN"/>
        </w:rPr>
        <w:t>再次检验试验费</w:t>
      </w:r>
      <w:r>
        <w:rPr>
          <w:rFonts w:hint="eastAsia" w:ascii="宋体" w:cs="宋体"/>
          <w:color w:val="auto"/>
          <w:spacing w:val="-24"/>
          <w:highlight w:val="none"/>
          <w:lang w:eastAsia="zh-CN"/>
        </w:rPr>
        <w:t>和</w:t>
      </w:r>
      <w:r>
        <w:rPr>
          <w:rFonts w:hint="eastAsia" w:ascii="宋体" w:cs="宋体"/>
          <w:color w:val="auto"/>
          <w:highlight w:val="none"/>
          <w:lang w:eastAsia="zh-CN"/>
        </w:rPr>
        <w:t>（或</w:t>
      </w:r>
      <w:r>
        <w:rPr>
          <w:rFonts w:hint="eastAsia" w:ascii="宋体" w:cs="宋体"/>
          <w:color w:val="auto"/>
          <w:spacing w:val="-24"/>
          <w:highlight w:val="none"/>
          <w:lang w:eastAsia="zh-CN"/>
        </w:rPr>
        <w:t>）</w:t>
      </w:r>
      <w:r>
        <w:rPr>
          <w:rFonts w:hint="eastAsia" w:ascii="宋体" w:cs="宋体"/>
          <w:color w:val="auto"/>
          <w:highlight w:val="none"/>
          <w:lang w:eastAsia="zh-CN"/>
        </w:rPr>
        <w:t>延误的工期由甲方承担，并向乙方支付合理利润；乙方采购的，再次检验试验费和（或）延误的工期由乙方承担。</w:t>
      </w:r>
    </w:p>
    <w:p w14:paraId="58038DFE">
      <w:pPr>
        <w:autoSpaceDE w:val="0"/>
        <w:autoSpaceDN w:val="0"/>
        <w:adjustRightInd w:val="0"/>
        <w:spacing w:before="52"/>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2FD7944C">
      <w:pPr>
        <w:autoSpaceDE w:val="0"/>
        <w:autoSpaceDN w:val="0"/>
        <w:adjustRightInd w:val="0"/>
        <w:spacing w:before="10" w:line="150" w:lineRule="exact"/>
        <w:jc w:val="left"/>
        <w:rPr>
          <w:rFonts w:ascii="宋体" w:cs="宋体"/>
          <w:color w:val="auto"/>
          <w:sz w:val="15"/>
          <w:szCs w:val="15"/>
          <w:highlight w:val="none"/>
          <w:lang w:eastAsia="zh-CN"/>
        </w:rPr>
      </w:pPr>
    </w:p>
    <w:p w14:paraId="7BE758C8">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 xml:space="preserve">50.6 </w:t>
      </w:r>
      <w:r>
        <w:rPr>
          <w:color w:val="auto"/>
          <w:position w:val="-1"/>
          <w:highlight w:val="none"/>
          <w:lang w:eastAsia="zh-CN"/>
        </w:rPr>
        <w:tab/>
      </w:r>
    </w:p>
    <w:p w14:paraId="76279C68">
      <w:pPr>
        <w:tabs>
          <w:tab w:val="left" w:pos="9880"/>
        </w:tabs>
        <w:autoSpaceDE w:val="0"/>
        <w:autoSpaceDN w:val="0"/>
        <w:adjustRightInd w:val="0"/>
        <w:spacing w:before="29"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4054B472">
      <w:pPr>
        <w:autoSpaceDE w:val="0"/>
        <w:autoSpaceDN w:val="0"/>
        <w:adjustRightInd w:val="0"/>
        <w:spacing w:before="6" w:line="160" w:lineRule="exact"/>
        <w:jc w:val="left"/>
        <w:rPr>
          <w:color w:val="auto"/>
          <w:sz w:val="16"/>
          <w:szCs w:val="16"/>
          <w:highlight w:val="none"/>
          <w:lang w:eastAsia="zh-CN"/>
        </w:rPr>
      </w:pPr>
    </w:p>
    <w:p w14:paraId="08478B0A">
      <w:pPr>
        <w:autoSpaceDE w:val="0"/>
        <w:autoSpaceDN w:val="0"/>
        <w:adjustRightInd w:val="0"/>
        <w:spacing w:line="216" w:lineRule="auto"/>
        <w:ind w:left="105" w:right="-40"/>
        <w:rPr>
          <w:rFonts w:ascii="宋体" w:cs="宋体"/>
          <w:color w:val="auto"/>
          <w:sz w:val="18"/>
          <w:szCs w:val="18"/>
          <w:highlight w:val="none"/>
          <w:lang w:eastAsia="zh-CN"/>
        </w:rPr>
      </w:pPr>
      <w:r>
        <w:rPr>
          <w:color w:val="auto"/>
          <w:highlight w:val="none"/>
          <w:lang w:eastAsia="zh-CN"/>
        </w:rPr>
        <mc:AlternateContent>
          <mc:Choice Requires="wps">
            <w:drawing>
              <wp:anchor distT="0" distB="0" distL="114300" distR="114300" simplePos="0" relativeHeight="251707392" behindDoc="1" locked="0" layoutInCell="0" allowOverlap="1">
                <wp:simplePos x="0" y="0"/>
                <wp:positionH relativeFrom="page">
                  <wp:posOffset>1715135</wp:posOffset>
                </wp:positionH>
                <wp:positionV relativeFrom="paragraph">
                  <wp:posOffset>704215</wp:posOffset>
                </wp:positionV>
                <wp:extent cx="5142865" cy="0"/>
                <wp:effectExtent l="0" t="0" r="0" b="0"/>
                <wp:wrapNone/>
                <wp:docPr id="48" name="自选图形 47"/>
                <wp:cNvGraphicFramePr/>
                <a:graphic xmlns:a="http://schemas.openxmlformats.org/drawingml/2006/main">
                  <a:graphicData uri="http://schemas.microsoft.com/office/word/2010/wordprocessingShape">
                    <wps:wsp>
                      <wps:cNvSpPr/>
                      <wps:spPr>
                        <a:xfrm>
                          <a:off x="0" y="0"/>
                          <a:ext cx="5142865" cy="0"/>
                        </a:xfrm>
                        <a:custGeom>
                          <a:avLst/>
                          <a:gdLst>
                            <a:gd name="A1" fmla="val 0"/>
                            <a:gd name="A2" fmla="val 0"/>
                            <a:gd name="A3" fmla="val 0"/>
                          </a:gdLst>
                          <a:ahLst/>
                          <a:cxnLst/>
                          <a:rect l="0" t="0" r="0" b="0"/>
                          <a:pathLst>
                            <a:path w="8099" h="1">
                              <a:moveTo>
                                <a:pt x="0" y="0"/>
                              </a:moveTo>
                              <a:lnTo>
                                <a:pt x="8098"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47" o:spid="_x0000_s1026" o:spt="100" style="position:absolute;left:0pt;margin-left:135.05pt;margin-top:55.45pt;height:0pt;width:404.95pt;mso-position-horizontal-relative:page;z-index:-251609088;mso-width-relative:page;mso-height-relative:page;" filled="f" stroked="t" coordsize="8099,1" o:allowincell="f" o:gfxdata="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8KWARNcA&#10;AAAMAQAADwAAAAAAAAABACAAAAAiAAAAZHJzL2Rvd25yZXYueG1sUEsBAhQAFAAAAAgAh07iQNNQ&#10;R8xZAgAAFQUAAA4AAAAAAAAAAQAgAAAAJgEAAGRycy9lMm9Eb2MueG1sUEsFBgAAAAAGAAYAWQEA&#10;APEFAAAAAA==&#10;" path="m0,0l8098,0e">
                <v:fill on="f" focussize="0,0"/>
                <v:stroke weight="0.7pt" color="#000000" joinstyle="round"/>
                <v:imagedata o:title=""/>
                <o:lock v:ext="edit" aspectratio="f"/>
              </v:shape>
            </w:pict>
          </mc:Fallback>
        </mc:AlternateContent>
      </w:r>
      <w:r>
        <w:rPr>
          <w:rFonts w:hint="eastAsia" w:ascii="宋体" w:cs="宋体"/>
          <w:color w:val="auto"/>
          <w:spacing w:val="14"/>
          <w:sz w:val="18"/>
          <w:szCs w:val="18"/>
          <w:highlight w:val="none"/>
          <w:lang w:eastAsia="zh-CN"/>
        </w:rPr>
        <w:t>材料和工程设</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备质量有争议</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的处理</w:t>
      </w:r>
    </w:p>
    <w:p w14:paraId="1BFC5EB0">
      <w:pPr>
        <w:autoSpaceDE w:val="0"/>
        <w:autoSpaceDN w:val="0"/>
        <w:adjustRightInd w:val="0"/>
        <w:spacing w:before="14" w:line="466" w:lineRule="exact"/>
        <w:ind w:right="17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合同双方当事人对材料和工程设备等产品质量有争议的，所需的检验试验费由</w:t>
      </w:r>
      <w:r>
        <w:rPr>
          <w:rFonts w:ascii="宋体" w:cs="宋体"/>
          <w:color w:val="auto"/>
          <w:highlight w:val="none"/>
          <w:lang w:eastAsia="zh-CN"/>
        </w:rPr>
        <w:t xml:space="preserve"> </w:t>
      </w:r>
      <w:r>
        <w:rPr>
          <w:rFonts w:hint="eastAsia" w:ascii="宋体" w:cs="宋体"/>
          <w:color w:val="auto"/>
          <w:highlight w:val="none"/>
          <w:lang w:eastAsia="zh-CN"/>
        </w:rPr>
        <w:t>责任方承担。双方均有责任的，由双方根据其责任划分分别承担。</w:t>
      </w:r>
    </w:p>
    <w:p w14:paraId="0D7302F1">
      <w:pPr>
        <w:autoSpaceDE w:val="0"/>
        <w:autoSpaceDN w:val="0"/>
        <w:adjustRightInd w:val="0"/>
        <w:spacing w:before="14" w:line="466" w:lineRule="exact"/>
        <w:ind w:right="171"/>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270B7526">
      <w:pPr>
        <w:autoSpaceDE w:val="0"/>
        <w:autoSpaceDN w:val="0"/>
        <w:adjustRightInd w:val="0"/>
        <w:spacing w:line="200" w:lineRule="exact"/>
        <w:jc w:val="left"/>
        <w:rPr>
          <w:rFonts w:ascii="宋体" w:cs="宋体"/>
          <w:color w:val="auto"/>
          <w:sz w:val="20"/>
          <w:szCs w:val="20"/>
          <w:highlight w:val="none"/>
          <w:lang w:eastAsia="zh-CN"/>
        </w:rPr>
      </w:pPr>
    </w:p>
    <w:p w14:paraId="551FA0DC">
      <w:pPr>
        <w:autoSpaceDE w:val="0"/>
        <w:autoSpaceDN w:val="0"/>
        <w:adjustRightInd w:val="0"/>
        <w:spacing w:before="7" w:line="200" w:lineRule="exact"/>
        <w:jc w:val="left"/>
        <w:rPr>
          <w:rFonts w:ascii="宋体" w:cs="宋体"/>
          <w:color w:val="auto"/>
          <w:sz w:val="20"/>
          <w:szCs w:val="20"/>
          <w:highlight w:val="none"/>
          <w:lang w:eastAsia="zh-CN"/>
        </w:rPr>
      </w:pPr>
    </w:p>
    <w:p w14:paraId="59DA89DD">
      <w:pPr>
        <w:pStyle w:val="92"/>
        <w:rPr>
          <w:color w:val="auto"/>
          <w:highlight w:val="none"/>
          <w:lang w:eastAsia="zh-CN"/>
        </w:rPr>
      </w:pPr>
      <w:bookmarkStart w:id="64" w:name="_Toc287627980"/>
      <w:r>
        <w:rPr>
          <w:color w:val="auto"/>
          <w:highlight w:val="none"/>
          <w:lang w:eastAsia="zh-CN"/>
        </w:rPr>
        <w:t>51</w:t>
      </w:r>
      <w:r>
        <w:rPr>
          <w:color w:val="auto"/>
          <w:highlight w:val="none"/>
          <w:lang w:eastAsia="zh-CN"/>
        </w:rPr>
        <w:tab/>
      </w:r>
      <w:r>
        <w:rPr>
          <w:rFonts w:hint="eastAsia"/>
          <w:color w:val="auto"/>
          <w:highlight w:val="none"/>
          <w:lang w:eastAsia="zh-CN"/>
        </w:rPr>
        <w:t>施工设备和临时设施</w:t>
      </w:r>
      <w:bookmarkEnd w:id="64"/>
    </w:p>
    <w:p w14:paraId="27815950">
      <w:pPr>
        <w:autoSpaceDE w:val="0"/>
        <w:autoSpaceDN w:val="0"/>
        <w:adjustRightInd w:val="0"/>
        <w:spacing w:before="1" w:line="190" w:lineRule="exact"/>
        <w:jc w:val="left"/>
        <w:rPr>
          <w:rFonts w:ascii="宋体" w:cs="宋体"/>
          <w:color w:val="auto"/>
          <w:sz w:val="19"/>
          <w:szCs w:val="19"/>
          <w:highlight w:val="none"/>
          <w:lang w:eastAsia="zh-CN"/>
        </w:rPr>
      </w:pPr>
    </w:p>
    <w:p w14:paraId="0B946C5F">
      <w:pPr>
        <w:autoSpaceDE w:val="0"/>
        <w:autoSpaceDN w:val="0"/>
        <w:adjustRightInd w:val="0"/>
        <w:spacing w:before="1" w:line="190" w:lineRule="exact"/>
        <w:jc w:val="left"/>
        <w:rPr>
          <w:rFonts w:ascii="宋体" w:cs="宋体"/>
          <w:color w:val="auto"/>
          <w:sz w:val="19"/>
          <w:szCs w:val="19"/>
          <w:highlight w:val="none"/>
          <w:lang w:eastAsia="zh-CN"/>
        </w:rPr>
        <w:sectPr>
          <w:type w:val="continuous"/>
          <w:pgSz w:w="11920" w:h="16840"/>
          <w:pgMar w:top="1560" w:right="880" w:bottom="280" w:left="880" w:header="720" w:footer="720" w:gutter="0"/>
          <w:cols w:space="720" w:num="1"/>
        </w:sectPr>
      </w:pPr>
    </w:p>
    <w:p w14:paraId="7C96EC98">
      <w:pPr>
        <w:autoSpaceDE w:val="0"/>
        <w:autoSpaceDN w:val="0"/>
        <w:adjustRightInd w:val="0"/>
        <w:spacing w:before="29"/>
        <w:ind w:left="141" w:right="840"/>
        <w:rPr>
          <w:color w:val="auto"/>
          <w:highlight w:val="none"/>
          <w:lang w:eastAsia="zh-CN"/>
        </w:rPr>
      </w:pPr>
      <w:r>
        <w:rPr>
          <w:color w:val="auto"/>
          <w:highlight w:val="none"/>
          <w:lang w:eastAsia="zh-CN"/>
        </w:rPr>
        <w:t>51.1</w:t>
      </w:r>
    </w:p>
    <w:p w14:paraId="65E5DE4D">
      <w:pPr>
        <w:autoSpaceDE w:val="0"/>
        <w:autoSpaceDN w:val="0"/>
        <w:adjustRightInd w:val="0"/>
        <w:spacing w:before="4" w:line="200" w:lineRule="exact"/>
        <w:jc w:val="left"/>
        <w:rPr>
          <w:color w:val="auto"/>
          <w:sz w:val="20"/>
          <w:szCs w:val="20"/>
          <w:highlight w:val="none"/>
          <w:lang w:eastAsia="zh-CN"/>
        </w:rPr>
      </w:pPr>
    </w:p>
    <w:p w14:paraId="62063571">
      <w:pPr>
        <w:autoSpaceDE w:val="0"/>
        <w:autoSpaceDN w:val="0"/>
        <w:adjustRightInd w:val="0"/>
        <w:spacing w:line="281" w:lineRule="auto"/>
        <w:ind w:left="169" w:right="-40"/>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乙方自备的施</w:t>
      </w:r>
      <w:r>
        <w:rPr>
          <w:rFonts w:ascii="宋体" w:cs="宋体"/>
          <w:color w:val="auto"/>
          <w:spacing w:val="1"/>
          <w:sz w:val="18"/>
          <w:szCs w:val="18"/>
          <w:highlight w:val="none"/>
          <w:lang w:eastAsia="zh-CN"/>
        </w:rPr>
        <w:t xml:space="preserve"> </w:t>
      </w:r>
      <w:r>
        <w:rPr>
          <w:rFonts w:hint="eastAsia" w:ascii="宋体" w:cs="宋体"/>
          <w:color w:val="auto"/>
          <w:spacing w:val="1"/>
          <w:sz w:val="18"/>
          <w:szCs w:val="18"/>
          <w:highlight w:val="none"/>
          <w:lang w:eastAsia="zh-CN"/>
        </w:rPr>
        <w:t>工设备和临时设</w:t>
      </w:r>
      <w:r>
        <w:rPr>
          <w:rFonts w:ascii="宋体" w:cs="宋体"/>
          <w:color w:val="auto"/>
          <w:spacing w:val="1"/>
          <w:sz w:val="18"/>
          <w:szCs w:val="18"/>
          <w:highlight w:val="none"/>
          <w:lang w:eastAsia="zh-CN"/>
        </w:rPr>
        <w:t xml:space="preserve"> </w:t>
      </w:r>
      <w:r>
        <w:rPr>
          <w:rFonts w:hint="eastAsia" w:ascii="宋体" w:cs="宋体"/>
          <w:color w:val="auto"/>
          <w:sz w:val="18"/>
          <w:szCs w:val="18"/>
          <w:highlight w:val="none"/>
          <w:lang w:eastAsia="zh-CN"/>
        </w:rPr>
        <w:t>施</w:t>
      </w:r>
    </w:p>
    <w:p w14:paraId="552E40BE">
      <w:pPr>
        <w:autoSpaceDE w:val="0"/>
        <w:autoSpaceDN w:val="0"/>
        <w:adjustRightInd w:val="0"/>
        <w:spacing w:before="7" w:line="160" w:lineRule="exact"/>
        <w:jc w:val="left"/>
        <w:rPr>
          <w:rFonts w:ascii="宋体" w:cs="宋体"/>
          <w:color w:val="auto"/>
          <w:sz w:val="16"/>
          <w:szCs w:val="16"/>
          <w:highlight w:val="none"/>
          <w:lang w:eastAsia="zh-CN"/>
        </w:rPr>
      </w:pPr>
      <w:r>
        <w:rPr>
          <w:rFonts w:ascii="宋体" w:cs="宋体"/>
          <w:color w:val="auto"/>
          <w:sz w:val="18"/>
          <w:szCs w:val="18"/>
          <w:highlight w:val="none"/>
          <w:lang w:eastAsia="zh-CN"/>
        </w:rPr>
        <w:br w:type="column"/>
      </w:r>
    </w:p>
    <w:p w14:paraId="5E20CBDB">
      <w:pPr>
        <w:autoSpaceDE w:val="0"/>
        <w:autoSpaceDN w:val="0"/>
        <w:adjustRightInd w:val="0"/>
        <w:spacing w:line="200" w:lineRule="exact"/>
        <w:jc w:val="left"/>
        <w:rPr>
          <w:rFonts w:ascii="宋体" w:cs="宋体"/>
          <w:color w:val="auto"/>
          <w:sz w:val="20"/>
          <w:szCs w:val="20"/>
          <w:highlight w:val="none"/>
          <w:lang w:eastAsia="zh-CN"/>
        </w:rPr>
      </w:pPr>
    </w:p>
    <w:p w14:paraId="0764D7A3">
      <w:pPr>
        <w:autoSpaceDE w:val="0"/>
        <w:autoSpaceDN w:val="0"/>
        <w:adjustRightInd w:val="0"/>
        <w:spacing w:line="316" w:lineRule="auto"/>
        <w:ind w:right="171"/>
        <w:jc w:val="left"/>
        <w:rPr>
          <w:rFonts w:ascii="宋体" w:cs="宋体"/>
          <w:color w:val="auto"/>
          <w:highlight w:val="none"/>
          <w:lang w:eastAsia="zh-CN"/>
        </w:rPr>
      </w:pPr>
      <w:r>
        <w:rPr>
          <w:rFonts w:hint="eastAsia" w:ascii="宋体" w:cs="宋体"/>
          <w:color w:val="auto"/>
          <w:highlight w:val="none"/>
          <w:lang w:eastAsia="zh-CN"/>
        </w:rPr>
        <w:t>乙方应按合同工程进度计划的要求，及时配置施工设备和修建临时设施。除</w:t>
      </w:r>
      <w:r>
        <w:rPr>
          <w:rFonts w:ascii="宋体" w:cs="宋体"/>
          <w:color w:val="auto"/>
          <w:highlight w:val="none"/>
          <w:lang w:eastAsia="zh-CN"/>
        </w:rPr>
        <w:t xml:space="preserve"> </w:t>
      </w:r>
      <w:r>
        <w:rPr>
          <w:rFonts w:hint="eastAsia" w:ascii="宋体" w:cs="宋体"/>
          <w:color w:val="auto"/>
          <w:highlight w:val="none"/>
          <w:lang w:eastAsia="zh-CN"/>
        </w:rPr>
        <w:t>专用条款另有约定外，乙方应自行承担修建临时设施的费用。需要临时占地</w:t>
      </w:r>
      <w:r>
        <w:rPr>
          <w:rFonts w:ascii="宋体" w:cs="宋体"/>
          <w:color w:val="auto"/>
          <w:highlight w:val="none"/>
          <w:lang w:eastAsia="zh-CN"/>
        </w:rPr>
        <w:t xml:space="preserve"> </w:t>
      </w:r>
      <w:r>
        <w:rPr>
          <w:rFonts w:hint="eastAsia" w:ascii="宋体" w:cs="宋体"/>
          <w:color w:val="auto"/>
          <w:highlight w:val="none"/>
          <w:lang w:eastAsia="zh-CN"/>
        </w:rPr>
        <w:t>的，甲方应办理其申请手续并承担相应费用。</w:t>
      </w:r>
    </w:p>
    <w:p w14:paraId="08AFAAAC">
      <w:pPr>
        <w:autoSpaceDE w:val="0"/>
        <w:autoSpaceDN w:val="0"/>
        <w:adjustRightInd w:val="0"/>
        <w:spacing w:line="316" w:lineRule="auto"/>
        <w:ind w:right="171"/>
        <w:jc w:val="left"/>
        <w:rPr>
          <w:rFonts w:ascii="宋体" w:cs="宋体"/>
          <w:color w:val="auto"/>
          <w:highlight w:val="none"/>
          <w:lang w:eastAsia="zh-CN"/>
        </w:rPr>
      </w:pPr>
      <w:r>
        <w:rPr>
          <w:rFonts w:hint="eastAsia" w:ascii="宋体" w:cs="宋体"/>
          <w:color w:val="auto"/>
          <w:highlight w:val="none"/>
          <w:lang w:eastAsia="zh-CN"/>
        </w:rPr>
        <w:t>进入施工场地的乙方施工设备，需经监理工程师核查后才能投入使用。承包</w:t>
      </w:r>
      <w:r>
        <w:rPr>
          <w:rFonts w:ascii="宋体" w:cs="宋体"/>
          <w:color w:val="auto"/>
          <w:highlight w:val="none"/>
          <w:lang w:eastAsia="zh-CN"/>
        </w:rPr>
        <w:t xml:space="preserve"> </w:t>
      </w:r>
      <w:r>
        <w:rPr>
          <w:rFonts w:hint="eastAsia" w:ascii="宋体" w:cs="宋体"/>
          <w:color w:val="auto"/>
          <w:highlight w:val="none"/>
          <w:lang w:eastAsia="zh-CN"/>
        </w:rPr>
        <w:t>人更换合同约定自身施工设备的，应经监理工程师同意并由其报甲方批准后</w:t>
      </w:r>
    </w:p>
    <w:p w14:paraId="5524DC68">
      <w:pPr>
        <w:autoSpaceDE w:val="0"/>
        <w:autoSpaceDN w:val="0"/>
        <w:adjustRightInd w:val="0"/>
        <w:spacing w:before="36"/>
        <w:jc w:val="left"/>
        <w:rPr>
          <w:rFonts w:ascii="宋体" w:cs="宋体"/>
          <w:color w:val="auto"/>
          <w:highlight w:val="none"/>
          <w:lang w:eastAsia="zh-CN"/>
        </w:rPr>
        <w:sectPr>
          <w:type w:val="continuous"/>
          <w:pgSz w:w="11920" w:h="16840"/>
          <w:pgMar w:top="1560" w:right="880" w:bottom="280" w:left="880" w:header="720" w:footer="720" w:gutter="0"/>
          <w:cols w:equalWidth="0" w:num="2">
            <w:col w:w="1438" w:space="322"/>
            <w:col w:w="8400"/>
          </w:cols>
        </w:sectPr>
      </w:pPr>
      <w:r>
        <w:rPr>
          <w:rFonts w:hint="eastAsia" w:ascii="宋体" w:cs="宋体"/>
          <w:color w:val="auto"/>
          <w:highlight w:val="none"/>
          <w:lang w:eastAsia="zh-CN"/>
        </w:rPr>
        <w:t>方可实施。</w:t>
      </w:r>
    </w:p>
    <w:p w14:paraId="75C3B032">
      <w:pPr>
        <w:autoSpaceDE w:val="0"/>
        <w:autoSpaceDN w:val="0"/>
        <w:adjustRightInd w:val="0"/>
        <w:spacing w:line="200" w:lineRule="exact"/>
        <w:jc w:val="left"/>
        <w:rPr>
          <w:rFonts w:ascii="宋体" w:cs="宋体"/>
          <w:color w:val="auto"/>
          <w:sz w:val="20"/>
          <w:szCs w:val="20"/>
          <w:highlight w:val="none"/>
          <w:lang w:eastAsia="zh-CN"/>
        </w:rPr>
      </w:pPr>
    </w:p>
    <w:p w14:paraId="6BBD4142">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51.2</w:t>
      </w:r>
      <w:r>
        <w:rPr>
          <w:rFonts w:hint="eastAsia"/>
          <w:color w:val="auto"/>
          <w:position w:val="-1"/>
          <w:highlight w:val="none"/>
          <w:lang w:eastAsia="zh-CN"/>
        </w:rPr>
        <w:tab/>
      </w:r>
    </w:p>
    <w:p w14:paraId="0155FD6A">
      <w:pPr>
        <w:tabs>
          <w:tab w:val="left" w:pos="9880"/>
        </w:tabs>
        <w:autoSpaceDE w:val="0"/>
        <w:autoSpaceDN w:val="0"/>
        <w:adjustRightInd w:val="0"/>
        <w:spacing w:before="29"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77AE8F72">
      <w:pPr>
        <w:autoSpaceDE w:val="0"/>
        <w:autoSpaceDN w:val="0"/>
        <w:adjustRightInd w:val="0"/>
        <w:spacing w:before="4" w:line="200" w:lineRule="exact"/>
        <w:jc w:val="left"/>
        <w:rPr>
          <w:color w:val="auto"/>
          <w:sz w:val="20"/>
          <w:szCs w:val="20"/>
          <w:highlight w:val="none"/>
          <w:lang w:eastAsia="zh-CN"/>
        </w:rPr>
      </w:pPr>
    </w:p>
    <w:p w14:paraId="73B43D8A">
      <w:pPr>
        <w:autoSpaceDE w:val="0"/>
        <w:autoSpaceDN w:val="0"/>
        <w:adjustRightInd w:val="0"/>
        <w:spacing w:line="312" w:lineRule="exact"/>
        <w:ind w:left="169" w:right="-40"/>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甲方提</w:t>
      </w:r>
      <w:r>
        <w:rPr>
          <w:rFonts w:hint="eastAsia" w:ascii="宋体" w:cs="宋体"/>
          <w:color w:val="auto"/>
          <w:spacing w:val="2"/>
          <w:sz w:val="18"/>
          <w:szCs w:val="18"/>
          <w:highlight w:val="none"/>
          <w:lang w:eastAsia="zh-CN"/>
        </w:rPr>
        <w:t>供</w:t>
      </w:r>
      <w:r>
        <w:rPr>
          <w:rFonts w:hint="eastAsia" w:ascii="宋体" w:cs="宋体"/>
          <w:color w:val="auto"/>
          <w:sz w:val="18"/>
          <w:szCs w:val="18"/>
          <w:highlight w:val="none"/>
          <w:lang w:eastAsia="zh-CN"/>
        </w:rPr>
        <w:t>的</w:t>
      </w:r>
      <w:r>
        <w:rPr>
          <w:rFonts w:ascii="宋体" w:cs="宋体"/>
          <w:color w:val="auto"/>
          <w:sz w:val="18"/>
          <w:szCs w:val="18"/>
          <w:highlight w:val="none"/>
          <w:lang w:eastAsia="zh-CN"/>
        </w:rPr>
        <w:t xml:space="preserve"> </w:t>
      </w:r>
      <w:r>
        <w:rPr>
          <w:rFonts w:hint="eastAsia" w:ascii="宋体" w:cs="宋体"/>
          <w:color w:val="auto"/>
          <w:spacing w:val="1"/>
          <w:sz w:val="18"/>
          <w:szCs w:val="18"/>
          <w:highlight w:val="none"/>
          <w:lang w:eastAsia="zh-CN"/>
        </w:rPr>
        <w:t>施</w:t>
      </w:r>
      <w:r>
        <w:rPr>
          <w:rFonts w:hint="eastAsia" w:ascii="宋体" w:cs="宋体"/>
          <w:color w:val="auto"/>
          <w:spacing w:val="2"/>
          <w:sz w:val="18"/>
          <w:szCs w:val="18"/>
          <w:highlight w:val="none"/>
          <w:lang w:eastAsia="zh-CN"/>
        </w:rPr>
        <w:t>工</w:t>
      </w:r>
      <w:r>
        <w:rPr>
          <w:rFonts w:hint="eastAsia" w:ascii="宋体" w:cs="宋体"/>
          <w:color w:val="auto"/>
          <w:spacing w:val="1"/>
          <w:sz w:val="18"/>
          <w:szCs w:val="18"/>
          <w:highlight w:val="none"/>
          <w:lang w:eastAsia="zh-CN"/>
        </w:rPr>
        <w:t>设备</w:t>
      </w:r>
      <w:r>
        <w:rPr>
          <w:rFonts w:hint="eastAsia" w:ascii="宋体" w:cs="宋体"/>
          <w:color w:val="auto"/>
          <w:spacing w:val="2"/>
          <w:sz w:val="18"/>
          <w:szCs w:val="18"/>
          <w:highlight w:val="none"/>
          <w:lang w:eastAsia="zh-CN"/>
        </w:rPr>
        <w:t>和</w:t>
      </w:r>
      <w:r>
        <w:rPr>
          <w:rFonts w:hint="eastAsia" w:ascii="宋体" w:cs="宋体"/>
          <w:color w:val="auto"/>
          <w:sz w:val="18"/>
          <w:szCs w:val="18"/>
          <w:highlight w:val="none"/>
          <w:lang w:eastAsia="zh-CN"/>
        </w:rPr>
        <w:t>临</w:t>
      </w:r>
      <w:r>
        <w:rPr>
          <w:rFonts w:ascii="宋体" w:cs="宋体"/>
          <w:color w:val="auto"/>
          <w:sz w:val="18"/>
          <w:szCs w:val="18"/>
          <w:highlight w:val="none"/>
          <w:lang w:eastAsia="zh-CN"/>
        </w:rPr>
        <w:t xml:space="preserve"> </w:t>
      </w:r>
      <w:r>
        <w:rPr>
          <w:rFonts w:hint="eastAsia" w:ascii="宋体" w:cs="宋体"/>
          <w:color w:val="auto"/>
          <w:spacing w:val="1"/>
          <w:sz w:val="18"/>
          <w:szCs w:val="18"/>
          <w:highlight w:val="none"/>
          <w:lang w:eastAsia="zh-CN"/>
        </w:rPr>
        <w:t>时设施</w:t>
      </w:r>
    </w:p>
    <w:p w14:paraId="27B3F9AD">
      <w:pPr>
        <w:autoSpaceDE w:val="0"/>
        <w:autoSpaceDN w:val="0"/>
        <w:adjustRightInd w:val="0"/>
        <w:spacing w:before="67" w:line="316" w:lineRule="auto"/>
        <w:ind w:right="17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如果甲方提供施工设备或临时设施的，合同双方当事人应在专用条款中约定</w:t>
      </w:r>
      <w:r>
        <w:rPr>
          <w:rFonts w:ascii="宋体" w:cs="宋体"/>
          <w:color w:val="auto"/>
          <w:highlight w:val="none"/>
          <w:lang w:eastAsia="zh-CN"/>
        </w:rPr>
        <w:t xml:space="preserve"> </w:t>
      </w:r>
      <w:r>
        <w:rPr>
          <w:rFonts w:hint="eastAsia" w:ascii="宋体" w:cs="宋体"/>
          <w:color w:val="auto"/>
          <w:highlight w:val="none"/>
          <w:lang w:eastAsia="zh-CN"/>
        </w:rPr>
        <w:t>施工设备或临时设施的品种、规格、型号和提供的时间、地点等内容。</w:t>
      </w:r>
    </w:p>
    <w:p w14:paraId="75BB53A0">
      <w:pPr>
        <w:autoSpaceDE w:val="0"/>
        <w:autoSpaceDN w:val="0"/>
        <w:adjustRightInd w:val="0"/>
        <w:spacing w:before="67" w:line="316" w:lineRule="auto"/>
        <w:ind w:right="171"/>
        <w:jc w:val="left"/>
        <w:rPr>
          <w:rFonts w:ascii="宋体" w:cs="宋体"/>
          <w:color w:val="auto"/>
          <w:highlight w:val="none"/>
          <w:lang w:eastAsia="zh-CN"/>
        </w:rPr>
        <w:sectPr>
          <w:type w:val="continuous"/>
          <w:pgSz w:w="11920" w:h="16840"/>
          <w:pgMar w:top="1560" w:right="880" w:bottom="280" w:left="880" w:header="720" w:footer="720" w:gutter="0"/>
          <w:cols w:equalWidth="0" w:num="2">
            <w:col w:w="1258" w:space="502"/>
            <w:col w:w="8400"/>
          </w:cols>
        </w:sectPr>
      </w:pPr>
    </w:p>
    <w:p w14:paraId="7B4D9D92">
      <w:pPr>
        <w:tabs>
          <w:tab w:val="left" w:leader="dot" w:pos="9880"/>
        </w:tabs>
        <w:autoSpaceDE w:val="0"/>
        <w:autoSpaceDN w:val="0"/>
        <w:adjustRightInd w:val="0"/>
        <w:spacing w:line="208" w:lineRule="exact"/>
        <w:ind w:left="141"/>
        <w:jc w:val="left"/>
        <w:rPr>
          <w:color w:val="auto"/>
          <w:highlight w:val="none"/>
          <w:lang w:eastAsia="zh-CN"/>
        </w:rPr>
      </w:pPr>
      <w:r>
        <w:rPr>
          <w:color w:val="auto"/>
          <w:position w:val="1"/>
          <w:highlight w:val="none"/>
          <w:lang w:eastAsia="zh-CN"/>
        </w:rPr>
        <w:t>51.3</w:t>
      </w:r>
      <w:r>
        <w:rPr>
          <w:rFonts w:hint="eastAsia"/>
          <w:color w:val="auto"/>
          <w:position w:val="1"/>
          <w:highlight w:val="none"/>
          <w:lang w:eastAsia="zh-CN"/>
        </w:rPr>
        <w:tab/>
      </w:r>
    </w:p>
    <w:p w14:paraId="2896DE89">
      <w:pPr>
        <w:tabs>
          <w:tab w:val="left" w:pos="9880"/>
        </w:tabs>
        <w:autoSpaceDE w:val="0"/>
        <w:autoSpaceDN w:val="0"/>
        <w:adjustRightInd w:val="0"/>
        <w:spacing w:line="208"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59601E3E">
      <w:pPr>
        <w:autoSpaceDE w:val="0"/>
        <w:autoSpaceDN w:val="0"/>
        <w:adjustRightInd w:val="0"/>
        <w:spacing w:before="13" w:line="220" w:lineRule="exact"/>
        <w:jc w:val="left"/>
        <w:rPr>
          <w:color w:val="auto"/>
          <w:sz w:val="22"/>
          <w:szCs w:val="22"/>
          <w:highlight w:val="none"/>
          <w:lang w:eastAsia="zh-CN"/>
        </w:rPr>
      </w:pPr>
    </w:p>
    <w:p w14:paraId="107F17D2">
      <w:pPr>
        <w:autoSpaceDE w:val="0"/>
        <w:autoSpaceDN w:val="0"/>
        <w:adjustRightInd w:val="0"/>
        <w:spacing w:line="238" w:lineRule="exact"/>
        <w:ind w:left="169" w:right="-40"/>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乙方增</w:t>
      </w:r>
      <w:r>
        <w:rPr>
          <w:rFonts w:hint="eastAsia" w:ascii="宋体" w:cs="宋体"/>
          <w:color w:val="auto"/>
          <w:spacing w:val="2"/>
          <w:sz w:val="18"/>
          <w:szCs w:val="18"/>
          <w:highlight w:val="none"/>
          <w:lang w:eastAsia="zh-CN"/>
        </w:rPr>
        <w:t>加</w:t>
      </w:r>
      <w:r>
        <w:rPr>
          <w:rFonts w:hint="eastAsia" w:ascii="宋体" w:cs="宋体"/>
          <w:color w:val="auto"/>
          <w:sz w:val="18"/>
          <w:szCs w:val="18"/>
          <w:highlight w:val="none"/>
          <w:lang w:eastAsia="zh-CN"/>
        </w:rPr>
        <w:t>或</w:t>
      </w:r>
      <w:r>
        <w:rPr>
          <w:rFonts w:ascii="宋体" w:cs="宋体"/>
          <w:color w:val="auto"/>
          <w:sz w:val="18"/>
          <w:szCs w:val="18"/>
          <w:highlight w:val="none"/>
          <w:lang w:eastAsia="zh-CN"/>
        </w:rPr>
        <w:t xml:space="preserve"> </w:t>
      </w:r>
      <w:r>
        <w:rPr>
          <w:rFonts w:hint="eastAsia" w:ascii="宋体" w:cs="宋体"/>
          <w:color w:val="auto"/>
          <w:spacing w:val="1"/>
          <w:sz w:val="18"/>
          <w:szCs w:val="18"/>
          <w:highlight w:val="none"/>
          <w:lang w:eastAsia="zh-CN"/>
        </w:rPr>
        <w:t>更换</w:t>
      </w:r>
      <w:r>
        <w:rPr>
          <w:rFonts w:hint="eastAsia" w:ascii="宋体" w:cs="宋体"/>
          <w:color w:val="auto"/>
          <w:sz w:val="18"/>
          <w:szCs w:val="18"/>
          <w:highlight w:val="none"/>
          <w:lang w:eastAsia="zh-CN"/>
        </w:rPr>
        <w:t>施</w:t>
      </w:r>
      <w:r>
        <w:rPr>
          <w:rFonts w:hint="eastAsia" w:ascii="宋体" w:cs="宋体"/>
          <w:color w:val="auto"/>
          <w:spacing w:val="1"/>
          <w:sz w:val="18"/>
          <w:szCs w:val="18"/>
          <w:highlight w:val="none"/>
          <w:lang w:eastAsia="zh-CN"/>
        </w:rPr>
        <w:t>工</w:t>
      </w:r>
      <w:r>
        <w:rPr>
          <w:rFonts w:hint="eastAsia" w:ascii="宋体" w:cs="宋体"/>
          <w:color w:val="auto"/>
          <w:sz w:val="18"/>
          <w:szCs w:val="18"/>
          <w:highlight w:val="none"/>
          <w:lang w:eastAsia="zh-CN"/>
        </w:rPr>
        <w:t>设备</w:t>
      </w:r>
    </w:p>
    <w:p w14:paraId="7242D007">
      <w:pPr>
        <w:autoSpaceDE w:val="0"/>
        <w:autoSpaceDN w:val="0"/>
        <w:adjustRightInd w:val="0"/>
        <w:spacing w:before="67"/>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如果乙方使用的施工设备不能满足合同工程进度计划和（或）质量要求的，</w:t>
      </w:r>
    </w:p>
    <w:p w14:paraId="186558C2">
      <w:pPr>
        <w:autoSpaceDE w:val="0"/>
        <w:autoSpaceDN w:val="0"/>
        <w:adjustRightInd w:val="0"/>
        <w:spacing w:before="67"/>
        <w:jc w:val="left"/>
        <w:rPr>
          <w:rFonts w:ascii="宋体" w:cs="宋体"/>
          <w:color w:val="auto"/>
          <w:highlight w:val="none"/>
          <w:lang w:eastAsia="zh-CN"/>
        </w:rPr>
        <w:sectPr>
          <w:type w:val="continuous"/>
          <w:pgSz w:w="11920" w:h="16840"/>
          <w:pgMar w:top="1560" w:right="880" w:bottom="280" w:left="880" w:header="720" w:footer="720" w:gutter="0"/>
          <w:cols w:equalWidth="0" w:num="2">
            <w:col w:w="1258" w:space="502"/>
            <w:col w:w="8400"/>
          </w:cols>
        </w:sectPr>
      </w:pPr>
    </w:p>
    <w:p w14:paraId="0191E569">
      <w:pPr>
        <w:autoSpaceDE w:val="0"/>
        <w:autoSpaceDN w:val="0"/>
        <w:adjustRightInd w:val="0"/>
        <w:spacing w:line="333" w:lineRule="exact"/>
        <w:ind w:left="1760"/>
        <w:jc w:val="left"/>
        <w:rPr>
          <w:rFonts w:ascii="宋体" w:cs="宋体"/>
          <w:color w:val="auto"/>
          <w:highlight w:val="none"/>
          <w:lang w:eastAsia="zh-CN"/>
        </w:rPr>
      </w:pPr>
      <w:r>
        <w:rPr>
          <w:rFonts w:hint="eastAsia" w:ascii="宋体" w:cs="宋体"/>
          <w:color w:val="auto"/>
          <w:position w:val="-3"/>
          <w:highlight w:val="none"/>
          <w:lang w:eastAsia="zh-CN"/>
        </w:rPr>
        <w:t>监理工程师有权要求乙方增加或更换施工设备，乙方应及时增加或更换，</w:t>
      </w:r>
    </w:p>
    <w:p w14:paraId="75889030">
      <w:pPr>
        <w:autoSpaceDE w:val="0"/>
        <w:autoSpaceDN w:val="0"/>
        <w:adjustRightInd w:val="0"/>
        <w:spacing w:before="3" w:line="110" w:lineRule="exact"/>
        <w:jc w:val="left"/>
        <w:rPr>
          <w:rFonts w:ascii="宋体" w:cs="宋体"/>
          <w:color w:val="auto"/>
          <w:sz w:val="11"/>
          <w:szCs w:val="11"/>
          <w:highlight w:val="none"/>
          <w:lang w:eastAsia="zh-CN"/>
        </w:rPr>
      </w:pPr>
    </w:p>
    <w:p w14:paraId="29F45055">
      <w:pPr>
        <w:autoSpaceDE w:val="0"/>
        <w:autoSpaceDN w:val="0"/>
        <w:adjustRightInd w:val="0"/>
        <w:ind w:left="1760"/>
        <w:jc w:val="left"/>
        <w:rPr>
          <w:rFonts w:ascii="宋体" w:cs="宋体"/>
          <w:color w:val="auto"/>
          <w:highlight w:val="none"/>
          <w:lang w:eastAsia="zh-CN"/>
        </w:rPr>
      </w:pPr>
      <w:r>
        <w:rPr>
          <w:rFonts w:hint="eastAsia" w:ascii="宋体" w:cs="宋体"/>
          <w:color w:val="auto"/>
          <w:highlight w:val="none"/>
          <w:lang w:eastAsia="zh-CN"/>
        </w:rPr>
        <w:t>由此增加的费用和（或）延误的工期由乙方承担。</w:t>
      </w:r>
    </w:p>
    <w:p w14:paraId="5F0D7313">
      <w:pPr>
        <w:autoSpaceDE w:val="0"/>
        <w:autoSpaceDN w:val="0"/>
        <w:adjustRightInd w:val="0"/>
        <w:spacing w:before="9" w:line="180" w:lineRule="exact"/>
        <w:jc w:val="left"/>
        <w:rPr>
          <w:rFonts w:ascii="宋体" w:cs="宋体"/>
          <w:color w:val="auto"/>
          <w:sz w:val="18"/>
          <w:szCs w:val="18"/>
          <w:highlight w:val="none"/>
          <w:lang w:eastAsia="zh-CN"/>
        </w:rPr>
      </w:pPr>
    </w:p>
    <w:p w14:paraId="68FD4D9A">
      <w:pPr>
        <w:tabs>
          <w:tab w:val="left" w:pos="800"/>
          <w:tab w:val="lef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51.4</w:t>
      </w:r>
      <w:r>
        <w:rPr>
          <w:color w:val="auto"/>
          <w:position w:val="-1"/>
          <w:highlight w:val="none"/>
          <w:lang w:eastAsia="zh-CN"/>
        </w:rPr>
        <w:tab/>
      </w:r>
      <w:r>
        <w:rPr>
          <w:color w:val="auto"/>
          <w:position w:val="-1"/>
          <w:highlight w:val="none"/>
          <w:u w:val="single"/>
          <w:lang w:eastAsia="zh-CN"/>
        </w:rPr>
        <w:t xml:space="preserve"> </w:t>
      </w:r>
      <w:r>
        <w:rPr>
          <w:color w:val="auto"/>
          <w:position w:val="-1"/>
          <w:highlight w:val="none"/>
          <w:u w:val="single"/>
          <w:lang w:eastAsia="zh-CN"/>
        </w:rPr>
        <w:tab/>
      </w:r>
    </w:p>
    <w:p w14:paraId="70F7AC83">
      <w:pPr>
        <w:tabs>
          <w:tab w:val="left" w:pos="800"/>
          <w:tab w:val="left" w:pos="9880"/>
        </w:tabs>
        <w:autoSpaceDE w:val="0"/>
        <w:autoSpaceDN w:val="0"/>
        <w:adjustRightInd w:val="0"/>
        <w:spacing w:line="271" w:lineRule="exact"/>
        <w:ind w:left="141"/>
        <w:jc w:val="left"/>
        <w:rPr>
          <w:color w:val="auto"/>
          <w:highlight w:val="none"/>
          <w:lang w:eastAsia="zh-CN"/>
        </w:rPr>
        <w:sectPr>
          <w:pgSz w:w="11920" w:h="16840"/>
          <w:pgMar w:top="1360" w:right="880" w:bottom="280" w:left="880" w:header="720" w:footer="720" w:gutter="0"/>
          <w:cols w:space="720" w:num="1"/>
        </w:sectPr>
      </w:pPr>
    </w:p>
    <w:p w14:paraId="6F83D3F2">
      <w:pPr>
        <w:autoSpaceDE w:val="0"/>
        <w:autoSpaceDN w:val="0"/>
        <w:adjustRightInd w:val="0"/>
        <w:spacing w:before="7" w:line="260" w:lineRule="exact"/>
        <w:jc w:val="left"/>
        <w:rPr>
          <w:color w:val="auto"/>
          <w:sz w:val="26"/>
          <w:szCs w:val="26"/>
          <w:highlight w:val="none"/>
          <w:lang w:eastAsia="zh-CN"/>
        </w:rPr>
      </w:pPr>
    </w:p>
    <w:p w14:paraId="16ED6883">
      <w:pPr>
        <w:autoSpaceDE w:val="0"/>
        <w:autoSpaceDN w:val="0"/>
        <w:adjustRightInd w:val="0"/>
        <w:spacing w:line="216" w:lineRule="auto"/>
        <w:ind w:left="105" w:right="-40"/>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施工设备和临</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时设施的使用</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要求</w:t>
      </w:r>
    </w:p>
    <w:p w14:paraId="1599D9E8">
      <w:pPr>
        <w:autoSpaceDE w:val="0"/>
        <w:autoSpaceDN w:val="0"/>
        <w:adjustRightInd w:val="0"/>
        <w:spacing w:before="14" w:line="466" w:lineRule="exact"/>
        <w:ind w:right="171"/>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运至施工现场的施工设备和在施工现场修建的临时设施，均应视为专门用于实</w:t>
      </w:r>
      <w:r>
        <w:rPr>
          <w:rFonts w:ascii="宋体" w:cs="宋体"/>
          <w:color w:val="auto"/>
          <w:highlight w:val="none"/>
          <w:lang w:eastAsia="zh-CN"/>
        </w:rPr>
        <w:t xml:space="preserve"> </w:t>
      </w:r>
      <w:r>
        <w:rPr>
          <w:rFonts w:hint="eastAsia" w:ascii="宋体" w:cs="宋体"/>
          <w:color w:val="auto"/>
          <w:highlight w:val="none"/>
          <w:lang w:eastAsia="zh-CN"/>
        </w:rPr>
        <w:t>施合同工程。除经监理工程师同意并由其报甲方批准，乙方可根据合同工程进度计划撤走闲置的施工设备外，乙方不得将上述施工设备和临时设施中的任何部分运出施工场地或挪作他用。</w:t>
      </w:r>
    </w:p>
    <w:p w14:paraId="4859ECA9">
      <w:pPr>
        <w:autoSpaceDE w:val="0"/>
        <w:autoSpaceDN w:val="0"/>
        <w:adjustRightInd w:val="0"/>
        <w:spacing w:before="14" w:line="466" w:lineRule="exact"/>
        <w:ind w:right="171"/>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31C9D310">
      <w:pPr>
        <w:autoSpaceDE w:val="0"/>
        <w:autoSpaceDN w:val="0"/>
        <w:adjustRightInd w:val="0"/>
        <w:spacing w:line="200" w:lineRule="exact"/>
        <w:jc w:val="left"/>
        <w:rPr>
          <w:rFonts w:ascii="宋体" w:cs="宋体"/>
          <w:color w:val="auto"/>
          <w:sz w:val="20"/>
          <w:szCs w:val="20"/>
          <w:highlight w:val="none"/>
          <w:lang w:eastAsia="zh-CN"/>
        </w:rPr>
      </w:pPr>
      <w:r>
        <w:rPr>
          <w:color w:val="auto"/>
          <w:highlight w:val="none"/>
          <w:lang w:eastAsia="zh-CN"/>
        </w:rPr>
        <mc:AlternateContent>
          <mc:Choice Requires="wps">
            <w:drawing>
              <wp:anchor distT="0" distB="0" distL="114300" distR="114300" simplePos="0" relativeHeight="251708416" behindDoc="1" locked="0" layoutInCell="0" allowOverlap="1">
                <wp:simplePos x="0" y="0"/>
                <wp:positionH relativeFrom="page">
                  <wp:posOffset>1610360</wp:posOffset>
                </wp:positionH>
                <wp:positionV relativeFrom="paragraph">
                  <wp:posOffset>58420</wp:posOffset>
                </wp:positionV>
                <wp:extent cx="4800600" cy="0"/>
                <wp:effectExtent l="0" t="0" r="0" b="0"/>
                <wp:wrapNone/>
                <wp:docPr id="49" name="自选图形 46"/>
                <wp:cNvGraphicFramePr/>
                <a:graphic xmlns:a="http://schemas.openxmlformats.org/drawingml/2006/main">
                  <a:graphicData uri="http://schemas.microsoft.com/office/word/2010/wordprocessingShape">
                    <wps:wsp>
                      <wps:cNvSpPr/>
                      <wps:spPr>
                        <a:xfrm>
                          <a:off x="0" y="0"/>
                          <a:ext cx="4800600" cy="0"/>
                        </a:xfrm>
                        <a:custGeom>
                          <a:avLst/>
                          <a:gdLst>
                            <a:gd name="A1" fmla="val 0"/>
                            <a:gd name="A2" fmla="val 0"/>
                            <a:gd name="A3" fmla="val 0"/>
                          </a:gdLst>
                          <a:ahLst/>
                          <a:cxnLst/>
                          <a:rect l="0" t="0" r="0" b="0"/>
                          <a:pathLst>
                            <a:path w="7560" h="1">
                              <a:moveTo>
                                <a:pt x="0" y="0"/>
                              </a:moveTo>
                              <a:lnTo>
                                <a:pt x="7560"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46" o:spid="_x0000_s1026" o:spt="100" style="position:absolute;left:0pt;margin-left:126.8pt;margin-top:4.6pt;height:0pt;width:378pt;mso-position-horizontal-relative:page;z-index:-251608064;mso-width-relative:page;mso-height-relative:page;" filled="f" stroked="t" coordsize="7560,1" o:allowincell="f" o:gfxdata="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X3vRg9cAAAAI&#10;AQAADwAAAAAAAAABACAAAAAiAAAAZHJzL2Rvd25yZXYueG1sUEsBAhQAFAAAAAgAh07iQPW5enxW&#10;AgAAFQUAAA4AAAAAAAAAAQAgAAAAJgEAAGRycy9lMm9Eb2MueG1sUEsFBgAAAAAGAAYAWQEAAO4F&#10;AAAAAA==&#10;" path="m0,0l7560,0e">
                <v:fill on="f" focussize="0,0"/>
                <v:stroke weight="0.7pt" color="#000000" joinstyle="round"/>
                <v:imagedata o:title=""/>
                <o:lock v:ext="edit" aspectratio="f"/>
              </v:shape>
            </w:pict>
          </mc:Fallback>
        </mc:AlternateContent>
      </w:r>
    </w:p>
    <w:p w14:paraId="37F86226">
      <w:pPr>
        <w:autoSpaceDE w:val="0"/>
        <w:autoSpaceDN w:val="0"/>
        <w:adjustRightInd w:val="0"/>
        <w:spacing w:before="17" w:line="240" w:lineRule="exact"/>
        <w:jc w:val="left"/>
        <w:rPr>
          <w:rFonts w:ascii="宋体" w:cs="宋体"/>
          <w:color w:val="auto"/>
          <w:highlight w:val="none"/>
          <w:lang w:eastAsia="zh-CN"/>
        </w:rPr>
      </w:pPr>
    </w:p>
    <w:p w14:paraId="46789FF6">
      <w:pPr>
        <w:pStyle w:val="92"/>
        <w:rPr>
          <w:color w:val="auto"/>
          <w:highlight w:val="none"/>
          <w:lang w:eastAsia="zh-CN"/>
        </w:rPr>
      </w:pPr>
      <w:bookmarkStart w:id="65" w:name="_Toc287627981"/>
      <w:r>
        <w:rPr>
          <w:color w:val="auto"/>
          <w:highlight w:val="none"/>
          <w:lang w:eastAsia="zh-CN"/>
        </w:rPr>
        <w:t>52</w:t>
      </w:r>
      <w:r>
        <w:rPr>
          <w:color w:val="auto"/>
          <w:highlight w:val="none"/>
          <w:lang w:eastAsia="zh-CN"/>
        </w:rPr>
        <w:tab/>
      </w:r>
      <w:r>
        <w:rPr>
          <w:rFonts w:hint="eastAsia"/>
          <w:color w:val="auto"/>
          <w:highlight w:val="none"/>
          <w:lang w:eastAsia="zh-CN"/>
        </w:rPr>
        <w:t>工程质量检查</w:t>
      </w:r>
      <w:bookmarkEnd w:id="65"/>
    </w:p>
    <w:p w14:paraId="1EA9BDAF">
      <w:pPr>
        <w:autoSpaceDE w:val="0"/>
        <w:autoSpaceDN w:val="0"/>
        <w:adjustRightInd w:val="0"/>
        <w:spacing w:before="2" w:line="190" w:lineRule="exact"/>
        <w:jc w:val="left"/>
        <w:rPr>
          <w:rFonts w:ascii="宋体" w:cs="宋体"/>
          <w:color w:val="auto"/>
          <w:sz w:val="19"/>
          <w:szCs w:val="19"/>
          <w:highlight w:val="none"/>
          <w:lang w:eastAsia="zh-CN"/>
        </w:rPr>
      </w:pPr>
    </w:p>
    <w:p w14:paraId="3DB580C6">
      <w:pPr>
        <w:autoSpaceDE w:val="0"/>
        <w:autoSpaceDN w:val="0"/>
        <w:adjustRightInd w:val="0"/>
        <w:spacing w:before="2" w:line="190" w:lineRule="exact"/>
        <w:jc w:val="left"/>
        <w:rPr>
          <w:rFonts w:ascii="宋体" w:cs="宋体"/>
          <w:color w:val="auto"/>
          <w:sz w:val="19"/>
          <w:szCs w:val="19"/>
          <w:highlight w:val="none"/>
          <w:lang w:eastAsia="zh-CN"/>
        </w:rPr>
        <w:sectPr>
          <w:type w:val="continuous"/>
          <w:pgSz w:w="11920" w:h="16840"/>
          <w:pgMar w:top="1560" w:right="880" w:bottom="280" w:left="880" w:header="720" w:footer="720" w:gutter="0"/>
          <w:cols w:space="720" w:num="1"/>
        </w:sectPr>
      </w:pPr>
    </w:p>
    <w:p w14:paraId="188A0AFA">
      <w:pPr>
        <w:autoSpaceDE w:val="0"/>
        <w:autoSpaceDN w:val="0"/>
        <w:adjustRightInd w:val="0"/>
        <w:spacing w:before="29"/>
        <w:ind w:left="141"/>
        <w:jc w:val="left"/>
        <w:rPr>
          <w:color w:val="auto"/>
          <w:highlight w:val="none"/>
          <w:lang w:eastAsia="zh-CN"/>
        </w:rPr>
      </w:pPr>
      <w:r>
        <w:rPr>
          <w:color w:val="auto"/>
          <w:highlight w:val="none"/>
          <w:lang w:eastAsia="zh-CN"/>
        </w:rPr>
        <w:t>52.1</w:t>
      </w:r>
    </w:p>
    <w:p w14:paraId="25667F30">
      <w:pPr>
        <w:autoSpaceDE w:val="0"/>
        <w:autoSpaceDN w:val="0"/>
        <w:adjustRightInd w:val="0"/>
        <w:spacing w:before="2" w:line="200" w:lineRule="exact"/>
        <w:jc w:val="left"/>
        <w:rPr>
          <w:color w:val="auto"/>
          <w:sz w:val="20"/>
          <w:szCs w:val="20"/>
          <w:highlight w:val="none"/>
          <w:lang w:eastAsia="zh-CN"/>
        </w:rPr>
      </w:pPr>
    </w:p>
    <w:p w14:paraId="18A30527">
      <w:pPr>
        <w:autoSpaceDE w:val="0"/>
        <w:autoSpaceDN w:val="0"/>
        <w:adjustRightInd w:val="0"/>
        <w:spacing w:line="281" w:lineRule="auto"/>
        <w:ind w:left="169" w:right="-40"/>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乙方对工程质</w:t>
      </w:r>
      <w:r>
        <w:rPr>
          <w:rFonts w:ascii="宋体" w:cs="宋体"/>
          <w:color w:val="auto"/>
          <w:spacing w:val="1"/>
          <w:sz w:val="18"/>
          <w:szCs w:val="18"/>
          <w:highlight w:val="none"/>
          <w:lang w:eastAsia="zh-CN"/>
        </w:rPr>
        <w:t xml:space="preserve"> </w:t>
      </w:r>
      <w:r>
        <w:rPr>
          <w:rFonts w:hint="eastAsia" w:ascii="宋体" w:cs="宋体"/>
          <w:color w:val="auto"/>
          <w:spacing w:val="1"/>
          <w:sz w:val="18"/>
          <w:szCs w:val="18"/>
          <w:highlight w:val="none"/>
          <w:lang w:eastAsia="zh-CN"/>
        </w:rPr>
        <w:t>量检</w:t>
      </w:r>
      <w:r>
        <w:rPr>
          <w:rFonts w:hint="eastAsia" w:ascii="宋体" w:cs="宋体"/>
          <w:color w:val="auto"/>
          <w:sz w:val="18"/>
          <w:szCs w:val="18"/>
          <w:highlight w:val="none"/>
          <w:lang w:eastAsia="zh-CN"/>
        </w:rPr>
        <w:t>查</w:t>
      </w:r>
      <w:r>
        <w:rPr>
          <w:rFonts w:hint="eastAsia" w:ascii="宋体" w:cs="宋体"/>
          <w:color w:val="auto"/>
          <w:spacing w:val="1"/>
          <w:sz w:val="18"/>
          <w:szCs w:val="18"/>
          <w:highlight w:val="none"/>
          <w:lang w:eastAsia="zh-CN"/>
        </w:rPr>
        <w:t>的</w:t>
      </w:r>
      <w:r>
        <w:rPr>
          <w:rFonts w:hint="eastAsia" w:ascii="宋体" w:cs="宋体"/>
          <w:color w:val="auto"/>
          <w:sz w:val="18"/>
          <w:szCs w:val="18"/>
          <w:highlight w:val="none"/>
          <w:lang w:eastAsia="zh-CN"/>
        </w:rPr>
        <w:t>义务</w:t>
      </w:r>
    </w:p>
    <w:p w14:paraId="3414A96B">
      <w:pPr>
        <w:autoSpaceDE w:val="0"/>
        <w:autoSpaceDN w:val="0"/>
        <w:adjustRightInd w:val="0"/>
        <w:spacing w:before="5" w:line="110" w:lineRule="exact"/>
        <w:jc w:val="left"/>
        <w:rPr>
          <w:rFonts w:ascii="宋体" w:cs="宋体"/>
          <w:color w:val="auto"/>
          <w:sz w:val="11"/>
          <w:szCs w:val="11"/>
          <w:highlight w:val="none"/>
          <w:lang w:eastAsia="zh-CN"/>
        </w:rPr>
      </w:pPr>
      <w:r>
        <w:rPr>
          <w:rFonts w:ascii="宋体" w:cs="宋体"/>
          <w:color w:val="auto"/>
          <w:sz w:val="18"/>
          <w:szCs w:val="18"/>
          <w:highlight w:val="none"/>
          <w:lang w:eastAsia="zh-CN"/>
        </w:rPr>
        <w:br w:type="column"/>
      </w:r>
    </w:p>
    <w:p w14:paraId="35185A19">
      <w:pPr>
        <w:autoSpaceDE w:val="0"/>
        <w:autoSpaceDN w:val="0"/>
        <w:adjustRightInd w:val="0"/>
        <w:spacing w:line="200" w:lineRule="exact"/>
        <w:jc w:val="left"/>
        <w:rPr>
          <w:rFonts w:ascii="宋体" w:cs="宋体"/>
          <w:color w:val="auto"/>
          <w:sz w:val="20"/>
          <w:szCs w:val="20"/>
          <w:highlight w:val="none"/>
          <w:lang w:eastAsia="zh-CN"/>
        </w:rPr>
      </w:pPr>
    </w:p>
    <w:p w14:paraId="54B7E3A4">
      <w:pPr>
        <w:autoSpaceDE w:val="0"/>
        <w:autoSpaceDN w:val="0"/>
        <w:adjustRightInd w:val="0"/>
        <w:spacing w:line="466" w:lineRule="exact"/>
        <w:ind w:right="51"/>
        <w:jc w:val="left"/>
        <w:rPr>
          <w:rFonts w:ascii="宋体" w:cs="宋体"/>
          <w:color w:val="auto"/>
          <w:highlight w:val="none"/>
          <w:lang w:eastAsia="zh-CN"/>
        </w:rPr>
      </w:pPr>
      <w:r>
        <w:rPr>
          <w:rFonts w:hint="eastAsia" w:ascii="宋体" w:cs="宋体"/>
          <w:color w:val="auto"/>
          <w:highlight w:val="none"/>
          <w:lang w:eastAsia="zh-CN"/>
        </w:rPr>
        <w:t>乙方应按照标准与规范、设计要求以及监理工程师依据合同约定发出的指令施工</w:t>
      </w:r>
      <w:r>
        <w:rPr>
          <w:rFonts w:hint="eastAsia" w:ascii="宋体" w:cs="宋体"/>
          <w:color w:val="auto"/>
          <w:spacing w:val="-60"/>
          <w:highlight w:val="none"/>
          <w:lang w:eastAsia="zh-CN"/>
        </w:rPr>
        <w:t>，</w:t>
      </w:r>
      <w:r>
        <w:rPr>
          <w:rFonts w:hint="eastAsia" w:ascii="宋体" w:cs="宋体"/>
          <w:color w:val="auto"/>
          <w:highlight w:val="none"/>
          <w:lang w:eastAsia="zh-CN"/>
        </w:rPr>
        <w:t>确保工程质量</w:t>
      </w:r>
      <w:r>
        <w:rPr>
          <w:rFonts w:hint="eastAsia" w:ascii="宋体" w:cs="宋体"/>
          <w:color w:val="auto"/>
          <w:spacing w:val="-60"/>
          <w:highlight w:val="none"/>
          <w:lang w:eastAsia="zh-CN"/>
        </w:rPr>
        <w:t>，</w:t>
      </w:r>
      <w:r>
        <w:rPr>
          <w:rFonts w:hint="eastAsia" w:ascii="宋体" w:cs="宋体"/>
          <w:color w:val="auto"/>
          <w:highlight w:val="none"/>
          <w:lang w:eastAsia="zh-CN"/>
        </w:rPr>
        <w:t>随时接受监理工程师的检查</w:t>
      </w:r>
      <w:r>
        <w:rPr>
          <w:rFonts w:hint="eastAsia" w:ascii="宋体" w:cs="宋体"/>
          <w:color w:val="auto"/>
          <w:spacing w:val="-60"/>
          <w:highlight w:val="none"/>
          <w:lang w:eastAsia="zh-CN"/>
        </w:rPr>
        <w:t>，</w:t>
      </w:r>
      <w:r>
        <w:rPr>
          <w:rFonts w:hint="eastAsia" w:ascii="宋体" w:cs="宋体"/>
          <w:color w:val="auto"/>
          <w:highlight w:val="none"/>
          <w:lang w:eastAsia="zh-CN"/>
        </w:rPr>
        <w:t>并为监理工程师的检</w:t>
      </w:r>
      <w:r>
        <w:rPr>
          <w:rFonts w:hint="eastAsia" w:ascii="宋体" w:cs="宋体"/>
          <w:color w:val="auto"/>
          <w:spacing w:val="-60"/>
          <w:highlight w:val="none"/>
          <w:lang w:eastAsia="zh-CN"/>
        </w:rPr>
        <w:t>查</w:t>
      </w:r>
      <w:r>
        <w:rPr>
          <w:rFonts w:hint="eastAsia" w:ascii="宋体" w:cs="宋体"/>
          <w:color w:val="auto"/>
          <w:highlight w:val="none"/>
          <w:lang w:eastAsia="zh-CN"/>
        </w:rPr>
        <w:t>（包括监理工程师到施工场地</w:t>
      </w:r>
      <w:r>
        <w:rPr>
          <w:rFonts w:hint="eastAsia" w:ascii="宋体" w:cs="宋体"/>
          <w:color w:val="auto"/>
          <w:spacing w:val="-120"/>
          <w:highlight w:val="none"/>
          <w:lang w:eastAsia="zh-CN"/>
        </w:rPr>
        <w:t>，</w:t>
      </w:r>
      <w:r>
        <w:rPr>
          <w:rFonts w:hint="eastAsia" w:ascii="宋体" w:cs="宋体"/>
          <w:color w:val="auto"/>
          <w:highlight w:val="none"/>
          <w:lang w:eastAsia="zh-CN"/>
        </w:rPr>
        <w:t>或合同约定的其他地方察看和查阅施工原始记录等）提供便利和协助。</w:t>
      </w:r>
    </w:p>
    <w:p w14:paraId="4BC51A71">
      <w:pPr>
        <w:autoSpaceDE w:val="0"/>
        <w:autoSpaceDN w:val="0"/>
        <w:adjustRightInd w:val="0"/>
        <w:spacing w:line="466" w:lineRule="exact"/>
        <w:ind w:right="51"/>
        <w:jc w:val="left"/>
        <w:rPr>
          <w:rFonts w:ascii="宋体" w:cs="宋体"/>
          <w:color w:val="auto"/>
          <w:highlight w:val="none"/>
          <w:lang w:eastAsia="zh-CN"/>
        </w:rPr>
        <w:sectPr>
          <w:type w:val="continuous"/>
          <w:pgSz w:w="11920" w:h="16840"/>
          <w:pgMar w:top="1560" w:right="880" w:bottom="280" w:left="880" w:header="720" w:footer="720" w:gutter="0"/>
          <w:cols w:equalWidth="0" w:num="2">
            <w:col w:w="1438" w:space="322"/>
            <w:col w:w="8400"/>
          </w:cols>
        </w:sectPr>
      </w:pPr>
    </w:p>
    <w:p w14:paraId="783D3F1C">
      <w:pPr>
        <w:autoSpaceDE w:val="0"/>
        <w:autoSpaceDN w:val="0"/>
        <w:adjustRightInd w:val="0"/>
        <w:spacing w:before="9" w:line="120" w:lineRule="exact"/>
        <w:jc w:val="left"/>
        <w:rPr>
          <w:rFonts w:ascii="宋体" w:cs="宋体"/>
          <w:color w:val="auto"/>
          <w:sz w:val="12"/>
          <w:szCs w:val="12"/>
          <w:highlight w:val="none"/>
          <w:lang w:eastAsia="zh-CN"/>
        </w:rPr>
      </w:pPr>
    </w:p>
    <w:p w14:paraId="45676390">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52.2</w:t>
      </w:r>
      <w:r>
        <w:rPr>
          <w:rFonts w:hint="eastAsia"/>
          <w:color w:val="auto"/>
          <w:position w:val="-1"/>
          <w:highlight w:val="none"/>
          <w:lang w:eastAsia="zh-CN"/>
        </w:rPr>
        <w:tab/>
      </w:r>
    </w:p>
    <w:p w14:paraId="3DACDCC4">
      <w:pPr>
        <w:tabs>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33119386">
      <w:pPr>
        <w:autoSpaceDE w:val="0"/>
        <w:autoSpaceDN w:val="0"/>
        <w:adjustRightInd w:val="0"/>
        <w:spacing w:before="14" w:line="220" w:lineRule="exact"/>
        <w:jc w:val="left"/>
        <w:rPr>
          <w:color w:val="auto"/>
          <w:sz w:val="22"/>
          <w:szCs w:val="22"/>
          <w:highlight w:val="none"/>
          <w:lang w:eastAsia="zh-CN"/>
        </w:rPr>
      </w:pPr>
    </w:p>
    <w:p w14:paraId="0B1D2EFA">
      <w:pPr>
        <w:autoSpaceDE w:val="0"/>
        <w:autoSpaceDN w:val="0"/>
        <w:adjustRightInd w:val="0"/>
        <w:spacing w:line="238" w:lineRule="exact"/>
        <w:ind w:left="169" w:right="-40"/>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工</w:t>
      </w:r>
      <w:r>
        <w:rPr>
          <w:rFonts w:hint="eastAsia" w:ascii="宋体" w:cs="宋体"/>
          <w:color w:val="auto"/>
          <w:spacing w:val="2"/>
          <w:sz w:val="18"/>
          <w:szCs w:val="18"/>
          <w:highlight w:val="none"/>
          <w:lang w:eastAsia="zh-CN"/>
        </w:rPr>
        <w:t>程</w:t>
      </w:r>
      <w:r>
        <w:rPr>
          <w:rFonts w:hint="eastAsia" w:ascii="宋体" w:cs="宋体"/>
          <w:color w:val="auto"/>
          <w:spacing w:val="1"/>
          <w:sz w:val="18"/>
          <w:szCs w:val="18"/>
          <w:highlight w:val="none"/>
          <w:lang w:eastAsia="zh-CN"/>
        </w:rPr>
        <w:t>质量</w:t>
      </w:r>
      <w:r>
        <w:rPr>
          <w:rFonts w:hint="eastAsia" w:ascii="宋体" w:cs="宋体"/>
          <w:color w:val="auto"/>
          <w:spacing w:val="2"/>
          <w:sz w:val="18"/>
          <w:szCs w:val="18"/>
          <w:highlight w:val="none"/>
          <w:lang w:eastAsia="zh-CN"/>
        </w:rPr>
        <w:t>检</w:t>
      </w:r>
      <w:r>
        <w:rPr>
          <w:rFonts w:hint="eastAsia" w:ascii="宋体" w:cs="宋体"/>
          <w:color w:val="auto"/>
          <w:sz w:val="18"/>
          <w:szCs w:val="18"/>
          <w:highlight w:val="none"/>
          <w:lang w:eastAsia="zh-CN"/>
        </w:rPr>
        <w:t>查</w:t>
      </w:r>
      <w:r>
        <w:rPr>
          <w:rFonts w:ascii="宋体" w:cs="宋体"/>
          <w:color w:val="auto"/>
          <w:sz w:val="18"/>
          <w:szCs w:val="18"/>
          <w:highlight w:val="none"/>
          <w:lang w:eastAsia="zh-CN"/>
        </w:rPr>
        <w:t xml:space="preserve"> </w:t>
      </w:r>
      <w:r>
        <w:rPr>
          <w:rFonts w:hint="eastAsia" w:ascii="宋体" w:cs="宋体"/>
          <w:color w:val="auto"/>
          <w:spacing w:val="1"/>
          <w:sz w:val="18"/>
          <w:szCs w:val="18"/>
          <w:highlight w:val="none"/>
          <w:lang w:eastAsia="zh-CN"/>
        </w:rPr>
        <w:t>的要求</w:t>
      </w:r>
    </w:p>
    <w:p w14:paraId="5CD55C9A">
      <w:pPr>
        <w:autoSpaceDE w:val="0"/>
        <w:autoSpaceDN w:val="0"/>
        <w:adjustRightInd w:val="0"/>
        <w:spacing w:before="14" w:line="466" w:lineRule="exact"/>
        <w:ind w:right="171"/>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乙方应按照合同约定对合同工程的所有部位及其施工工艺进行全过程的质量</w:t>
      </w:r>
      <w:r>
        <w:rPr>
          <w:rFonts w:ascii="宋体" w:cs="宋体"/>
          <w:color w:val="auto"/>
          <w:highlight w:val="none"/>
          <w:lang w:eastAsia="zh-CN"/>
        </w:rPr>
        <w:t xml:space="preserve"> </w:t>
      </w:r>
      <w:r>
        <w:rPr>
          <w:rFonts w:hint="eastAsia" w:ascii="宋体" w:cs="宋体"/>
          <w:color w:val="auto"/>
          <w:highlight w:val="none"/>
          <w:lang w:eastAsia="zh-CN"/>
        </w:rPr>
        <w:t>检查，并做好详细记录，编制工程质量报表，提交监理工程师核实并由其报发</w:t>
      </w:r>
      <w:r>
        <w:rPr>
          <w:rFonts w:ascii="宋体" w:cs="宋体"/>
          <w:color w:val="auto"/>
          <w:highlight w:val="none"/>
          <w:lang w:eastAsia="zh-CN"/>
        </w:rPr>
        <w:t xml:space="preserve"> </w:t>
      </w:r>
      <w:r>
        <w:rPr>
          <w:rFonts w:hint="eastAsia" w:ascii="宋体" w:cs="宋体"/>
          <w:color w:val="auto"/>
          <w:highlight w:val="none"/>
          <w:lang w:eastAsia="zh-CN"/>
        </w:rPr>
        <w:t>包人审批。甲方应通知监理工程师及时对合同工程的所有部位及其施工工艺</w:t>
      </w:r>
      <w:r>
        <w:rPr>
          <w:rFonts w:ascii="宋体" w:cs="宋体"/>
          <w:color w:val="auto"/>
          <w:highlight w:val="none"/>
          <w:lang w:eastAsia="zh-CN"/>
        </w:rPr>
        <w:t xml:space="preserve"> </w:t>
      </w:r>
      <w:r>
        <w:rPr>
          <w:rFonts w:hint="eastAsia" w:ascii="宋体" w:cs="宋体"/>
          <w:color w:val="auto"/>
          <w:highlight w:val="none"/>
          <w:lang w:eastAsia="zh-CN"/>
        </w:rPr>
        <w:t>进行检查；发现质量不合格的，监理工程师应迅速向乙方发出书面指令，通</w:t>
      </w:r>
      <w:r>
        <w:rPr>
          <w:rFonts w:ascii="宋体" w:cs="宋体"/>
          <w:color w:val="auto"/>
          <w:highlight w:val="none"/>
          <w:lang w:eastAsia="zh-CN"/>
        </w:rPr>
        <w:t xml:space="preserve"> </w:t>
      </w:r>
      <w:r>
        <w:rPr>
          <w:rFonts w:hint="eastAsia" w:ascii="宋体" w:cs="宋体"/>
          <w:color w:val="auto"/>
          <w:highlight w:val="none"/>
          <w:lang w:eastAsia="zh-CN"/>
        </w:rPr>
        <w:t>知乙方立即拆除和重新施工。即使经监理工程师检查，也不能免除乙方按</w:t>
      </w:r>
      <w:r>
        <w:rPr>
          <w:rFonts w:ascii="宋体" w:cs="宋体"/>
          <w:color w:val="auto"/>
          <w:highlight w:val="none"/>
          <w:lang w:eastAsia="zh-CN"/>
        </w:rPr>
        <w:t xml:space="preserve"> </w:t>
      </w:r>
      <w:r>
        <w:rPr>
          <w:rFonts w:hint="eastAsia" w:ascii="宋体" w:cs="宋体"/>
          <w:color w:val="auto"/>
          <w:highlight w:val="none"/>
          <w:lang w:eastAsia="zh-CN"/>
        </w:rPr>
        <w:t>照合同约定应承担的任何责任和应履行的任何义务。</w:t>
      </w:r>
    </w:p>
    <w:p w14:paraId="41A094A4">
      <w:pPr>
        <w:autoSpaceDE w:val="0"/>
        <w:autoSpaceDN w:val="0"/>
        <w:adjustRightInd w:val="0"/>
        <w:spacing w:before="14" w:line="466" w:lineRule="exact"/>
        <w:ind w:right="171"/>
        <w:rPr>
          <w:rFonts w:ascii="宋体" w:cs="宋体"/>
          <w:color w:val="auto"/>
          <w:highlight w:val="none"/>
          <w:lang w:eastAsia="zh-CN"/>
        </w:rPr>
        <w:sectPr>
          <w:type w:val="continuous"/>
          <w:pgSz w:w="11920" w:h="16840"/>
          <w:pgMar w:top="1560" w:right="880" w:bottom="280" w:left="880" w:header="720" w:footer="720" w:gutter="0"/>
          <w:cols w:equalWidth="0" w:num="2">
            <w:col w:w="1258" w:space="502"/>
            <w:col w:w="8400"/>
          </w:cols>
        </w:sectPr>
      </w:pPr>
    </w:p>
    <w:p w14:paraId="33F22478">
      <w:pPr>
        <w:autoSpaceDE w:val="0"/>
        <w:autoSpaceDN w:val="0"/>
        <w:adjustRightInd w:val="0"/>
        <w:spacing w:before="9" w:line="120" w:lineRule="exact"/>
        <w:jc w:val="left"/>
        <w:rPr>
          <w:rFonts w:ascii="宋体" w:cs="宋体"/>
          <w:color w:val="auto"/>
          <w:sz w:val="12"/>
          <w:szCs w:val="12"/>
          <w:highlight w:val="none"/>
          <w:lang w:eastAsia="zh-CN"/>
        </w:rPr>
      </w:pPr>
    </w:p>
    <w:p w14:paraId="38120311">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52.3</w:t>
      </w:r>
      <w:r>
        <w:rPr>
          <w:rFonts w:hint="eastAsia"/>
          <w:color w:val="auto"/>
          <w:position w:val="-1"/>
          <w:highlight w:val="none"/>
          <w:lang w:eastAsia="zh-CN"/>
        </w:rPr>
        <w:tab/>
      </w:r>
    </w:p>
    <w:p w14:paraId="4FDA31B1">
      <w:pPr>
        <w:tabs>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7447E9FB">
      <w:pPr>
        <w:autoSpaceDE w:val="0"/>
        <w:autoSpaceDN w:val="0"/>
        <w:adjustRightInd w:val="0"/>
        <w:spacing w:before="8" w:line="200" w:lineRule="exact"/>
        <w:jc w:val="left"/>
        <w:rPr>
          <w:color w:val="auto"/>
          <w:sz w:val="20"/>
          <w:szCs w:val="20"/>
          <w:highlight w:val="none"/>
          <w:lang w:eastAsia="zh-CN"/>
        </w:rPr>
      </w:pPr>
    </w:p>
    <w:p w14:paraId="605368D9">
      <w:pPr>
        <w:autoSpaceDE w:val="0"/>
        <w:autoSpaceDN w:val="0"/>
        <w:adjustRightInd w:val="0"/>
        <w:spacing w:line="216" w:lineRule="auto"/>
        <w:ind w:left="169" w:right="-40"/>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工</w:t>
      </w:r>
      <w:r>
        <w:rPr>
          <w:rFonts w:hint="eastAsia" w:ascii="宋体" w:cs="宋体"/>
          <w:color w:val="auto"/>
          <w:spacing w:val="2"/>
          <w:sz w:val="18"/>
          <w:szCs w:val="18"/>
          <w:highlight w:val="none"/>
          <w:lang w:eastAsia="zh-CN"/>
        </w:rPr>
        <w:t>程</w:t>
      </w:r>
      <w:r>
        <w:rPr>
          <w:rFonts w:hint="eastAsia" w:ascii="宋体" w:cs="宋体"/>
          <w:color w:val="auto"/>
          <w:spacing w:val="1"/>
          <w:sz w:val="18"/>
          <w:szCs w:val="18"/>
          <w:highlight w:val="none"/>
          <w:lang w:eastAsia="zh-CN"/>
        </w:rPr>
        <w:t>质量</w:t>
      </w:r>
      <w:r>
        <w:rPr>
          <w:rFonts w:hint="eastAsia" w:ascii="宋体" w:cs="宋体"/>
          <w:color w:val="auto"/>
          <w:spacing w:val="2"/>
          <w:sz w:val="18"/>
          <w:szCs w:val="18"/>
          <w:highlight w:val="none"/>
          <w:lang w:eastAsia="zh-CN"/>
        </w:rPr>
        <w:t>不</w:t>
      </w:r>
      <w:r>
        <w:rPr>
          <w:rFonts w:hint="eastAsia" w:ascii="宋体" w:cs="宋体"/>
          <w:color w:val="auto"/>
          <w:sz w:val="18"/>
          <w:szCs w:val="18"/>
          <w:highlight w:val="none"/>
          <w:lang w:eastAsia="zh-CN"/>
        </w:rPr>
        <w:t>达</w:t>
      </w:r>
      <w:r>
        <w:rPr>
          <w:rFonts w:ascii="宋体" w:cs="宋体"/>
          <w:color w:val="auto"/>
          <w:sz w:val="18"/>
          <w:szCs w:val="18"/>
          <w:highlight w:val="none"/>
          <w:lang w:eastAsia="zh-CN"/>
        </w:rPr>
        <w:t xml:space="preserve"> </w:t>
      </w:r>
      <w:r>
        <w:rPr>
          <w:rFonts w:hint="eastAsia" w:ascii="宋体" w:cs="宋体"/>
          <w:color w:val="auto"/>
          <w:spacing w:val="1"/>
          <w:sz w:val="18"/>
          <w:szCs w:val="18"/>
          <w:highlight w:val="none"/>
          <w:lang w:eastAsia="zh-CN"/>
        </w:rPr>
        <w:t>标</w:t>
      </w:r>
      <w:r>
        <w:rPr>
          <w:rFonts w:hint="eastAsia" w:ascii="宋体" w:cs="宋体"/>
          <w:color w:val="auto"/>
          <w:spacing w:val="2"/>
          <w:sz w:val="18"/>
          <w:szCs w:val="18"/>
          <w:highlight w:val="none"/>
          <w:lang w:eastAsia="zh-CN"/>
        </w:rPr>
        <w:t>准</w:t>
      </w:r>
      <w:r>
        <w:rPr>
          <w:rFonts w:hint="eastAsia" w:ascii="宋体" w:cs="宋体"/>
          <w:color w:val="auto"/>
          <w:spacing w:val="1"/>
          <w:sz w:val="18"/>
          <w:szCs w:val="18"/>
          <w:highlight w:val="none"/>
          <w:lang w:eastAsia="zh-CN"/>
        </w:rPr>
        <w:t>的处</w:t>
      </w:r>
      <w:r>
        <w:rPr>
          <w:rFonts w:hint="eastAsia" w:ascii="宋体" w:cs="宋体"/>
          <w:color w:val="auto"/>
          <w:spacing w:val="2"/>
          <w:sz w:val="18"/>
          <w:szCs w:val="18"/>
          <w:highlight w:val="none"/>
          <w:lang w:eastAsia="zh-CN"/>
        </w:rPr>
        <w:t>理</w:t>
      </w:r>
      <w:r>
        <w:rPr>
          <w:rFonts w:hint="eastAsia" w:ascii="宋体" w:cs="宋体"/>
          <w:color w:val="auto"/>
          <w:sz w:val="18"/>
          <w:szCs w:val="18"/>
          <w:highlight w:val="none"/>
          <w:lang w:eastAsia="zh-CN"/>
        </w:rPr>
        <w:t>和</w:t>
      </w:r>
      <w:r>
        <w:rPr>
          <w:rFonts w:ascii="宋体" w:cs="宋体"/>
          <w:color w:val="auto"/>
          <w:sz w:val="18"/>
          <w:szCs w:val="18"/>
          <w:highlight w:val="none"/>
          <w:lang w:eastAsia="zh-CN"/>
        </w:rPr>
        <w:t xml:space="preserve"> </w:t>
      </w:r>
      <w:r>
        <w:rPr>
          <w:rFonts w:hint="eastAsia" w:ascii="宋体" w:cs="宋体"/>
          <w:color w:val="auto"/>
          <w:spacing w:val="1"/>
          <w:sz w:val="18"/>
          <w:szCs w:val="18"/>
          <w:highlight w:val="none"/>
          <w:lang w:eastAsia="zh-CN"/>
        </w:rPr>
        <w:t>责任</w:t>
      </w:r>
    </w:p>
    <w:p w14:paraId="74C32D48">
      <w:pPr>
        <w:autoSpaceDE w:val="0"/>
        <w:autoSpaceDN w:val="0"/>
        <w:adjustRightInd w:val="0"/>
        <w:spacing w:before="14" w:line="466" w:lineRule="exact"/>
        <w:ind w:right="171"/>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发现工程质量达不到合同约定验收标准，乙方应拆除和重新施工，直到符合</w:t>
      </w:r>
      <w:r>
        <w:rPr>
          <w:rFonts w:ascii="宋体" w:cs="宋体"/>
          <w:color w:val="auto"/>
          <w:highlight w:val="none"/>
          <w:lang w:eastAsia="zh-CN"/>
        </w:rPr>
        <w:t xml:space="preserve"> </w:t>
      </w:r>
      <w:r>
        <w:rPr>
          <w:rFonts w:hint="eastAsia" w:ascii="宋体" w:cs="宋体"/>
          <w:color w:val="auto"/>
          <w:highlight w:val="none"/>
          <w:lang w:eastAsia="zh-CN"/>
        </w:rPr>
        <w:t>合同约定验收标准为止。因乙方原因达不到合同约定验收标准的，由此增加</w:t>
      </w:r>
      <w:r>
        <w:rPr>
          <w:rFonts w:ascii="宋体" w:cs="宋体"/>
          <w:color w:val="auto"/>
          <w:highlight w:val="none"/>
          <w:lang w:eastAsia="zh-CN"/>
        </w:rPr>
        <w:t xml:space="preserve"> </w:t>
      </w:r>
      <w:r>
        <w:rPr>
          <w:rFonts w:hint="eastAsia" w:ascii="宋体" w:cs="宋体"/>
          <w:color w:val="auto"/>
          <w:highlight w:val="none"/>
          <w:lang w:eastAsia="zh-CN"/>
        </w:rPr>
        <w:t>的费用和（或）延误的工期由乙方承担；因甲方原因达不到合同约定验收标准的，包括乙方拆除和重新施工费用在内的由此增加的费用和（或）延误的工期由甲方承担，并向乙方支付合理利润。</w:t>
      </w:r>
    </w:p>
    <w:p w14:paraId="3CFE6B2B">
      <w:pPr>
        <w:autoSpaceDE w:val="0"/>
        <w:autoSpaceDN w:val="0"/>
        <w:adjustRightInd w:val="0"/>
        <w:spacing w:before="14" w:line="466" w:lineRule="exact"/>
        <w:ind w:right="171"/>
        <w:rPr>
          <w:rFonts w:ascii="宋体" w:cs="宋体"/>
          <w:color w:val="auto"/>
          <w:highlight w:val="none"/>
          <w:lang w:eastAsia="zh-CN"/>
        </w:rPr>
        <w:sectPr>
          <w:type w:val="continuous"/>
          <w:pgSz w:w="11920" w:h="16840"/>
          <w:pgMar w:top="1560" w:right="880" w:bottom="280" w:left="880" w:header="720" w:footer="720" w:gutter="0"/>
          <w:cols w:equalWidth="0" w:num="2">
            <w:col w:w="1258" w:space="502"/>
            <w:col w:w="8400"/>
          </w:cols>
        </w:sectPr>
      </w:pPr>
    </w:p>
    <w:p w14:paraId="6CE505F8">
      <w:pPr>
        <w:autoSpaceDE w:val="0"/>
        <w:autoSpaceDN w:val="0"/>
        <w:adjustRightInd w:val="0"/>
        <w:spacing w:before="9" w:line="120" w:lineRule="exact"/>
        <w:jc w:val="left"/>
        <w:rPr>
          <w:rFonts w:ascii="宋体" w:cs="宋体"/>
          <w:color w:val="auto"/>
          <w:sz w:val="12"/>
          <w:szCs w:val="12"/>
          <w:highlight w:val="none"/>
          <w:lang w:eastAsia="zh-CN"/>
        </w:rPr>
      </w:pPr>
    </w:p>
    <w:p w14:paraId="00D2F956">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52.4</w:t>
      </w:r>
      <w:r>
        <w:rPr>
          <w:color w:val="auto"/>
          <w:position w:val="-1"/>
          <w:highlight w:val="none"/>
          <w:lang w:eastAsia="zh-CN"/>
        </w:rPr>
        <w:tab/>
      </w:r>
    </w:p>
    <w:p w14:paraId="3D297C17">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693F6943">
      <w:pPr>
        <w:autoSpaceDE w:val="0"/>
        <w:autoSpaceDN w:val="0"/>
        <w:adjustRightInd w:val="0"/>
        <w:spacing w:before="13" w:line="280" w:lineRule="exact"/>
        <w:jc w:val="left"/>
        <w:rPr>
          <w:color w:val="auto"/>
          <w:sz w:val="28"/>
          <w:szCs w:val="28"/>
          <w:highlight w:val="none"/>
          <w:lang w:eastAsia="zh-CN"/>
        </w:rPr>
      </w:pPr>
    </w:p>
    <w:p w14:paraId="1FE81D85">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质量检查不得</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影响</w:t>
      </w:r>
      <w:r>
        <w:rPr>
          <w:rFonts w:hint="eastAsia" w:ascii="宋体" w:cs="宋体"/>
          <w:color w:val="auto"/>
          <w:sz w:val="18"/>
          <w:szCs w:val="18"/>
          <w:highlight w:val="none"/>
          <w:lang w:eastAsia="zh-CN"/>
        </w:rPr>
        <w:t>施工</w:t>
      </w:r>
    </w:p>
    <w:p w14:paraId="0EE45ADA">
      <w:pPr>
        <w:autoSpaceDE w:val="0"/>
        <w:autoSpaceDN w:val="0"/>
        <w:adjustRightInd w:val="0"/>
        <w:spacing w:before="67"/>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监理工程师对合同工程质量的检查，不得影响乙方的正常施工。如影响施工</w:t>
      </w:r>
    </w:p>
    <w:p w14:paraId="009CACC6">
      <w:pPr>
        <w:autoSpaceDE w:val="0"/>
        <w:autoSpaceDN w:val="0"/>
        <w:adjustRightInd w:val="0"/>
        <w:spacing w:before="67"/>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37BC1B0A">
      <w:pPr>
        <w:autoSpaceDE w:val="0"/>
        <w:autoSpaceDN w:val="0"/>
        <w:adjustRightInd w:val="0"/>
        <w:spacing w:line="333" w:lineRule="exact"/>
        <w:ind w:left="1760"/>
        <w:jc w:val="left"/>
        <w:rPr>
          <w:rFonts w:ascii="宋体" w:cs="宋体"/>
          <w:color w:val="auto"/>
          <w:highlight w:val="none"/>
          <w:lang w:eastAsia="zh-CN"/>
        </w:rPr>
      </w:pPr>
      <w:r>
        <w:rPr>
          <w:rFonts w:hint="eastAsia" w:ascii="宋体" w:cs="宋体"/>
          <w:color w:val="auto"/>
          <w:position w:val="-3"/>
          <w:highlight w:val="none"/>
          <w:lang w:eastAsia="zh-CN"/>
        </w:rPr>
        <w:t>正常进行，乙方应向甲方、监理工程师发出书面改正通知；监理工程师应</w:t>
      </w:r>
    </w:p>
    <w:p w14:paraId="5476A719">
      <w:pPr>
        <w:autoSpaceDE w:val="0"/>
        <w:autoSpaceDN w:val="0"/>
        <w:adjustRightInd w:val="0"/>
        <w:spacing w:before="3" w:line="110" w:lineRule="exact"/>
        <w:jc w:val="left"/>
        <w:rPr>
          <w:rFonts w:ascii="宋体" w:cs="宋体"/>
          <w:color w:val="auto"/>
          <w:sz w:val="11"/>
          <w:szCs w:val="11"/>
          <w:highlight w:val="none"/>
          <w:lang w:eastAsia="zh-CN"/>
        </w:rPr>
      </w:pPr>
    </w:p>
    <w:p w14:paraId="4D6C1625">
      <w:pPr>
        <w:autoSpaceDE w:val="0"/>
        <w:autoSpaceDN w:val="0"/>
        <w:adjustRightInd w:val="0"/>
        <w:ind w:left="1760"/>
        <w:jc w:val="left"/>
        <w:rPr>
          <w:rFonts w:ascii="宋体" w:cs="宋体"/>
          <w:color w:val="auto"/>
          <w:highlight w:val="none"/>
          <w:lang w:eastAsia="zh-CN"/>
        </w:rPr>
      </w:pPr>
      <w:r>
        <w:rPr>
          <w:rFonts w:hint="eastAsia" w:ascii="宋体" w:cs="宋体"/>
          <w:color w:val="auto"/>
          <w:highlight w:val="none"/>
          <w:lang w:eastAsia="zh-CN"/>
        </w:rPr>
        <w:t>及时予以改正，否则乙方有权提出并得到补偿。</w:t>
      </w:r>
    </w:p>
    <w:p w14:paraId="25B1D9B1">
      <w:pPr>
        <w:autoSpaceDE w:val="0"/>
        <w:autoSpaceDN w:val="0"/>
        <w:adjustRightInd w:val="0"/>
        <w:spacing w:before="9" w:line="180" w:lineRule="exact"/>
        <w:jc w:val="left"/>
        <w:rPr>
          <w:rFonts w:ascii="宋体" w:cs="宋体"/>
          <w:color w:val="auto"/>
          <w:sz w:val="18"/>
          <w:szCs w:val="18"/>
          <w:highlight w:val="none"/>
          <w:lang w:eastAsia="zh-CN"/>
        </w:rPr>
      </w:pPr>
    </w:p>
    <w:p w14:paraId="7BACAE8C">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52.5</w:t>
      </w:r>
      <w:r>
        <w:rPr>
          <w:color w:val="auto"/>
          <w:position w:val="-1"/>
          <w:highlight w:val="none"/>
          <w:lang w:eastAsia="zh-CN"/>
        </w:rPr>
        <w:tab/>
      </w:r>
    </w:p>
    <w:p w14:paraId="2C3A6C1F">
      <w:pPr>
        <w:tabs>
          <w:tab w:val="left" w:pos="800"/>
          <w:tab w:val="left" w:pos="9880"/>
        </w:tabs>
        <w:autoSpaceDE w:val="0"/>
        <w:autoSpaceDN w:val="0"/>
        <w:adjustRightInd w:val="0"/>
        <w:spacing w:line="271" w:lineRule="exact"/>
        <w:ind w:left="141"/>
        <w:jc w:val="left"/>
        <w:rPr>
          <w:color w:val="auto"/>
          <w:highlight w:val="none"/>
          <w:lang w:eastAsia="zh-CN"/>
        </w:rPr>
        <w:sectPr>
          <w:pgSz w:w="11920" w:h="16840"/>
          <w:pgMar w:top="1360" w:right="880" w:bottom="280" w:left="880" w:header="720" w:footer="720" w:gutter="0"/>
          <w:cols w:space="720" w:num="1"/>
        </w:sectPr>
      </w:pPr>
    </w:p>
    <w:p w14:paraId="589F7D52">
      <w:pPr>
        <w:autoSpaceDE w:val="0"/>
        <w:autoSpaceDN w:val="0"/>
        <w:adjustRightInd w:val="0"/>
        <w:spacing w:before="2" w:line="240" w:lineRule="exact"/>
        <w:jc w:val="left"/>
        <w:rPr>
          <w:color w:val="auto"/>
          <w:highlight w:val="none"/>
          <w:lang w:eastAsia="zh-CN"/>
        </w:rPr>
      </w:pPr>
    </w:p>
    <w:p w14:paraId="1709F5B7">
      <w:pPr>
        <w:autoSpaceDE w:val="0"/>
        <w:autoSpaceDN w:val="0"/>
        <w:adjustRightInd w:val="0"/>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现场</w:t>
      </w:r>
      <w:r>
        <w:rPr>
          <w:rFonts w:hint="eastAsia" w:ascii="宋体" w:cs="宋体"/>
          <w:color w:val="auto"/>
          <w:sz w:val="18"/>
          <w:szCs w:val="18"/>
          <w:highlight w:val="none"/>
          <w:lang w:eastAsia="zh-CN"/>
        </w:rPr>
        <w:t>工</w:t>
      </w:r>
      <w:r>
        <w:rPr>
          <w:rFonts w:hint="eastAsia" w:ascii="宋体" w:cs="宋体"/>
          <w:color w:val="auto"/>
          <w:spacing w:val="1"/>
          <w:sz w:val="18"/>
          <w:szCs w:val="18"/>
          <w:highlight w:val="none"/>
          <w:lang w:eastAsia="zh-CN"/>
        </w:rPr>
        <w:t>艺</w:t>
      </w:r>
      <w:r>
        <w:rPr>
          <w:rFonts w:hint="eastAsia" w:ascii="宋体" w:cs="宋体"/>
          <w:color w:val="auto"/>
          <w:sz w:val="18"/>
          <w:szCs w:val="18"/>
          <w:highlight w:val="none"/>
          <w:lang w:eastAsia="zh-CN"/>
        </w:rPr>
        <w:t>试验</w:t>
      </w:r>
    </w:p>
    <w:p w14:paraId="6A839714">
      <w:pPr>
        <w:autoSpaceDE w:val="0"/>
        <w:autoSpaceDN w:val="0"/>
        <w:adjustRightInd w:val="0"/>
        <w:spacing w:before="14" w:line="466" w:lineRule="exact"/>
        <w:ind w:right="171"/>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如合同有约定或监理工程师发出书面指令，乙方应进行现场工艺试验。监理</w:t>
      </w:r>
      <w:r>
        <w:rPr>
          <w:rFonts w:ascii="宋体" w:cs="宋体"/>
          <w:color w:val="auto"/>
          <w:highlight w:val="none"/>
          <w:lang w:eastAsia="zh-CN"/>
        </w:rPr>
        <w:t xml:space="preserve"> </w:t>
      </w:r>
      <w:r>
        <w:rPr>
          <w:rFonts w:hint="eastAsia" w:ascii="宋体" w:cs="宋体"/>
          <w:color w:val="auto"/>
          <w:highlight w:val="none"/>
          <w:lang w:eastAsia="zh-CN"/>
        </w:rPr>
        <w:t>工程师报甲方批准后，认为有必要进行大型现场工艺试验的，乙方应根据监理工程师提出的书面要求，编制工艺试验措施计划，提交监理工程师确认并由其报甲方审批。除工程量清单中已经列有此类工作的支付项目和额度外，由此增加的费用和（或）延误的工期由甲方承担。</w:t>
      </w:r>
    </w:p>
    <w:p w14:paraId="7C9F1B56">
      <w:pPr>
        <w:autoSpaceDE w:val="0"/>
        <w:autoSpaceDN w:val="0"/>
        <w:adjustRightInd w:val="0"/>
        <w:spacing w:before="14" w:line="466" w:lineRule="exact"/>
        <w:ind w:right="171"/>
        <w:rPr>
          <w:rFonts w:ascii="宋体" w:cs="宋体"/>
          <w:color w:val="auto"/>
          <w:highlight w:val="none"/>
          <w:lang w:eastAsia="zh-CN"/>
        </w:rPr>
        <w:sectPr>
          <w:type w:val="continuous"/>
          <w:pgSz w:w="11920" w:h="16840"/>
          <w:pgMar w:top="1560" w:right="880" w:bottom="280" w:left="880" w:header="720" w:footer="720" w:gutter="0"/>
          <w:cols w:equalWidth="0" w:num="2">
            <w:col w:w="1189" w:space="571"/>
            <w:col w:w="8400"/>
          </w:cols>
        </w:sectPr>
      </w:pPr>
    </w:p>
    <w:p w14:paraId="0D942194">
      <w:pPr>
        <w:autoSpaceDE w:val="0"/>
        <w:autoSpaceDN w:val="0"/>
        <w:adjustRightInd w:val="0"/>
        <w:spacing w:before="10" w:line="100" w:lineRule="exact"/>
        <w:jc w:val="left"/>
        <w:rPr>
          <w:rFonts w:ascii="宋体" w:cs="宋体"/>
          <w:color w:val="auto"/>
          <w:sz w:val="10"/>
          <w:szCs w:val="10"/>
          <w:highlight w:val="none"/>
          <w:lang w:eastAsia="zh-CN"/>
        </w:rPr>
      </w:pPr>
    </w:p>
    <w:p w14:paraId="755315BA">
      <w:pPr>
        <w:autoSpaceDE w:val="0"/>
        <w:autoSpaceDN w:val="0"/>
        <w:adjustRightInd w:val="0"/>
        <w:spacing w:line="200" w:lineRule="exact"/>
        <w:jc w:val="left"/>
        <w:rPr>
          <w:rFonts w:ascii="宋体" w:cs="宋体"/>
          <w:color w:val="auto"/>
          <w:sz w:val="20"/>
          <w:szCs w:val="20"/>
          <w:highlight w:val="none"/>
          <w:lang w:eastAsia="zh-CN"/>
        </w:rPr>
      </w:pPr>
    </w:p>
    <w:p w14:paraId="2CA24414">
      <w:pPr>
        <w:autoSpaceDE w:val="0"/>
        <w:autoSpaceDN w:val="0"/>
        <w:adjustRightInd w:val="0"/>
        <w:spacing w:line="200" w:lineRule="exact"/>
        <w:jc w:val="left"/>
        <w:rPr>
          <w:rFonts w:ascii="宋体" w:cs="宋体"/>
          <w:color w:val="auto"/>
          <w:sz w:val="20"/>
          <w:szCs w:val="20"/>
          <w:highlight w:val="none"/>
          <w:lang w:eastAsia="zh-CN"/>
        </w:rPr>
      </w:pPr>
    </w:p>
    <w:p w14:paraId="01E23A86">
      <w:pPr>
        <w:pStyle w:val="92"/>
        <w:rPr>
          <w:color w:val="auto"/>
          <w:highlight w:val="none"/>
          <w:lang w:eastAsia="zh-CN"/>
        </w:rPr>
      </w:pPr>
      <w:bookmarkStart w:id="66" w:name="_Toc287627982"/>
      <w:r>
        <w:rPr>
          <w:color w:val="auto"/>
          <w:highlight w:val="none"/>
          <w:lang w:eastAsia="zh-CN"/>
        </w:rPr>
        <w:t>53</w:t>
      </w:r>
      <w:r>
        <w:rPr>
          <w:color w:val="auto"/>
          <w:highlight w:val="none"/>
          <w:lang w:eastAsia="zh-CN"/>
        </w:rPr>
        <w:tab/>
      </w:r>
      <w:r>
        <w:rPr>
          <w:rFonts w:hint="eastAsia"/>
          <w:color w:val="auto"/>
          <w:highlight w:val="none"/>
          <w:lang w:eastAsia="zh-CN"/>
        </w:rPr>
        <w:t>隐蔽工程和中间验收</w:t>
      </w:r>
      <w:bookmarkEnd w:id="66"/>
    </w:p>
    <w:p w14:paraId="1B927F9F">
      <w:pPr>
        <w:autoSpaceDE w:val="0"/>
        <w:autoSpaceDN w:val="0"/>
        <w:adjustRightInd w:val="0"/>
        <w:spacing w:before="1" w:line="190" w:lineRule="exact"/>
        <w:jc w:val="left"/>
        <w:rPr>
          <w:rFonts w:ascii="宋体" w:cs="宋体"/>
          <w:color w:val="auto"/>
          <w:sz w:val="19"/>
          <w:szCs w:val="19"/>
          <w:highlight w:val="none"/>
          <w:lang w:eastAsia="zh-CN"/>
        </w:rPr>
      </w:pPr>
    </w:p>
    <w:p w14:paraId="732BFCEC">
      <w:pPr>
        <w:autoSpaceDE w:val="0"/>
        <w:autoSpaceDN w:val="0"/>
        <w:adjustRightInd w:val="0"/>
        <w:spacing w:before="1" w:line="190" w:lineRule="exact"/>
        <w:jc w:val="left"/>
        <w:rPr>
          <w:rFonts w:ascii="宋体" w:cs="宋体"/>
          <w:color w:val="auto"/>
          <w:sz w:val="19"/>
          <w:szCs w:val="19"/>
          <w:highlight w:val="none"/>
          <w:lang w:eastAsia="zh-CN"/>
        </w:rPr>
        <w:sectPr>
          <w:type w:val="continuous"/>
          <w:pgSz w:w="11920" w:h="16840"/>
          <w:pgMar w:top="1560" w:right="880" w:bottom="280" w:left="880" w:header="720" w:footer="720" w:gutter="0"/>
          <w:cols w:space="720" w:num="1"/>
        </w:sectPr>
      </w:pPr>
    </w:p>
    <w:p w14:paraId="0B990726">
      <w:pPr>
        <w:autoSpaceDE w:val="0"/>
        <w:autoSpaceDN w:val="0"/>
        <w:adjustRightInd w:val="0"/>
        <w:spacing w:before="29"/>
        <w:ind w:left="141"/>
        <w:jc w:val="left"/>
        <w:rPr>
          <w:color w:val="auto"/>
          <w:highlight w:val="none"/>
          <w:lang w:eastAsia="zh-CN"/>
        </w:rPr>
      </w:pPr>
      <w:r>
        <w:rPr>
          <w:color w:val="auto"/>
          <w:highlight w:val="none"/>
          <w:lang w:eastAsia="zh-CN"/>
        </w:rPr>
        <w:t>53.1</w:t>
      </w:r>
    </w:p>
    <w:p w14:paraId="0029F9BD">
      <w:pPr>
        <w:autoSpaceDE w:val="0"/>
        <w:autoSpaceDN w:val="0"/>
        <w:adjustRightInd w:val="0"/>
        <w:spacing w:before="4" w:line="240" w:lineRule="exact"/>
        <w:jc w:val="left"/>
        <w:rPr>
          <w:color w:val="auto"/>
          <w:highlight w:val="none"/>
          <w:lang w:eastAsia="zh-CN"/>
        </w:rPr>
      </w:pPr>
    </w:p>
    <w:p w14:paraId="0EA83A48">
      <w:pPr>
        <w:autoSpaceDE w:val="0"/>
        <w:autoSpaceDN w:val="0"/>
        <w:adjustRightInd w:val="0"/>
        <w:spacing w:line="238" w:lineRule="exact"/>
        <w:ind w:left="169" w:right="-40"/>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隐</w:t>
      </w:r>
      <w:r>
        <w:rPr>
          <w:rFonts w:hint="eastAsia" w:ascii="宋体" w:cs="宋体"/>
          <w:color w:val="auto"/>
          <w:spacing w:val="2"/>
          <w:sz w:val="18"/>
          <w:szCs w:val="18"/>
          <w:highlight w:val="none"/>
          <w:lang w:eastAsia="zh-CN"/>
        </w:rPr>
        <w:t>蔽</w:t>
      </w:r>
      <w:r>
        <w:rPr>
          <w:rFonts w:hint="eastAsia" w:ascii="宋体" w:cs="宋体"/>
          <w:color w:val="auto"/>
          <w:spacing w:val="1"/>
          <w:sz w:val="18"/>
          <w:szCs w:val="18"/>
          <w:highlight w:val="none"/>
          <w:lang w:eastAsia="zh-CN"/>
        </w:rPr>
        <w:t>工程</w:t>
      </w:r>
      <w:r>
        <w:rPr>
          <w:rFonts w:hint="eastAsia" w:ascii="宋体" w:cs="宋体"/>
          <w:color w:val="auto"/>
          <w:spacing w:val="2"/>
          <w:sz w:val="18"/>
          <w:szCs w:val="18"/>
          <w:highlight w:val="none"/>
          <w:lang w:eastAsia="zh-CN"/>
        </w:rPr>
        <w:t>和</w:t>
      </w:r>
      <w:r>
        <w:rPr>
          <w:rFonts w:hint="eastAsia" w:ascii="宋体" w:cs="宋体"/>
          <w:color w:val="auto"/>
          <w:sz w:val="18"/>
          <w:szCs w:val="18"/>
          <w:highlight w:val="none"/>
          <w:lang w:eastAsia="zh-CN"/>
        </w:rPr>
        <w:t>中</w:t>
      </w:r>
      <w:r>
        <w:rPr>
          <w:rFonts w:ascii="宋体" w:cs="宋体"/>
          <w:color w:val="auto"/>
          <w:sz w:val="18"/>
          <w:szCs w:val="18"/>
          <w:highlight w:val="none"/>
          <w:lang w:eastAsia="zh-CN"/>
        </w:rPr>
        <w:t xml:space="preserve"> </w:t>
      </w:r>
      <w:r>
        <w:rPr>
          <w:rFonts w:hint="eastAsia" w:ascii="宋体" w:cs="宋体"/>
          <w:color w:val="auto"/>
          <w:spacing w:val="1"/>
          <w:sz w:val="18"/>
          <w:szCs w:val="18"/>
          <w:highlight w:val="none"/>
          <w:lang w:eastAsia="zh-CN"/>
        </w:rPr>
        <w:t>间验</w:t>
      </w:r>
      <w:r>
        <w:rPr>
          <w:rFonts w:hint="eastAsia" w:ascii="宋体" w:cs="宋体"/>
          <w:color w:val="auto"/>
          <w:sz w:val="18"/>
          <w:szCs w:val="18"/>
          <w:highlight w:val="none"/>
          <w:lang w:eastAsia="zh-CN"/>
        </w:rPr>
        <w:t>收</w:t>
      </w:r>
      <w:r>
        <w:rPr>
          <w:rFonts w:hint="eastAsia" w:ascii="宋体" w:cs="宋体"/>
          <w:color w:val="auto"/>
          <w:spacing w:val="1"/>
          <w:sz w:val="18"/>
          <w:szCs w:val="18"/>
          <w:highlight w:val="none"/>
          <w:lang w:eastAsia="zh-CN"/>
        </w:rPr>
        <w:t>的</w:t>
      </w:r>
      <w:r>
        <w:rPr>
          <w:rFonts w:hint="eastAsia" w:ascii="宋体" w:cs="宋体"/>
          <w:color w:val="auto"/>
          <w:sz w:val="18"/>
          <w:szCs w:val="18"/>
          <w:highlight w:val="none"/>
          <w:lang w:eastAsia="zh-CN"/>
        </w:rPr>
        <w:t>通知</w:t>
      </w:r>
    </w:p>
    <w:p w14:paraId="29684110">
      <w:pPr>
        <w:autoSpaceDE w:val="0"/>
        <w:autoSpaceDN w:val="0"/>
        <w:adjustRightInd w:val="0"/>
        <w:spacing w:before="7" w:line="160" w:lineRule="exact"/>
        <w:jc w:val="left"/>
        <w:rPr>
          <w:rFonts w:ascii="宋体" w:cs="宋体"/>
          <w:color w:val="auto"/>
          <w:sz w:val="16"/>
          <w:szCs w:val="16"/>
          <w:highlight w:val="none"/>
          <w:lang w:eastAsia="zh-CN"/>
        </w:rPr>
      </w:pPr>
      <w:r>
        <w:rPr>
          <w:rFonts w:ascii="宋体" w:cs="宋体"/>
          <w:color w:val="auto"/>
          <w:sz w:val="18"/>
          <w:szCs w:val="18"/>
          <w:highlight w:val="none"/>
          <w:lang w:eastAsia="zh-CN"/>
        </w:rPr>
        <w:br w:type="column"/>
      </w:r>
    </w:p>
    <w:p w14:paraId="5B69232F">
      <w:pPr>
        <w:autoSpaceDE w:val="0"/>
        <w:autoSpaceDN w:val="0"/>
        <w:adjustRightInd w:val="0"/>
        <w:spacing w:line="200" w:lineRule="exact"/>
        <w:jc w:val="left"/>
        <w:rPr>
          <w:rFonts w:ascii="宋体" w:cs="宋体"/>
          <w:color w:val="auto"/>
          <w:sz w:val="20"/>
          <w:szCs w:val="20"/>
          <w:highlight w:val="none"/>
          <w:lang w:eastAsia="zh-CN"/>
        </w:rPr>
      </w:pPr>
    </w:p>
    <w:p w14:paraId="35E7EFD8">
      <w:pPr>
        <w:autoSpaceDE w:val="0"/>
        <w:autoSpaceDN w:val="0"/>
        <w:adjustRightInd w:val="0"/>
        <w:spacing w:line="311" w:lineRule="auto"/>
        <w:ind w:right="169"/>
        <w:rPr>
          <w:rFonts w:ascii="宋体" w:cs="宋体"/>
          <w:color w:val="auto"/>
          <w:highlight w:val="none"/>
          <w:lang w:eastAsia="zh-CN"/>
        </w:rPr>
      </w:pPr>
      <w:r>
        <w:rPr>
          <w:color w:val="auto"/>
          <w:highlight w:val="none"/>
          <w:lang w:eastAsia="zh-CN"/>
        </w:rPr>
        <mc:AlternateContent>
          <mc:Choice Requires="wps">
            <w:drawing>
              <wp:anchor distT="0" distB="0" distL="114300" distR="114300" simplePos="0" relativeHeight="251709440" behindDoc="1" locked="0" layoutInCell="0" allowOverlap="1">
                <wp:simplePos x="0" y="0"/>
                <wp:positionH relativeFrom="page">
                  <wp:posOffset>1715135</wp:posOffset>
                </wp:positionH>
                <wp:positionV relativeFrom="paragraph">
                  <wp:posOffset>-1179830</wp:posOffset>
                </wp:positionV>
                <wp:extent cx="5142865" cy="0"/>
                <wp:effectExtent l="0" t="0" r="0" b="0"/>
                <wp:wrapNone/>
                <wp:docPr id="50" name="自选图形 45"/>
                <wp:cNvGraphicFramePr/>
                <a:graphic xmlns:a="http://schemas.openxmlformats.org/drawingml/2006/main">
                  <a:graphicData uri="http://schemas.microsoft.com/office/word/2010/wordprocessingShape">
                    <wps:wsp>
                      <wps:cNvSpPr/>
                      <wps:spPr>
                        <a:xfrm>
                          <a:off x="0" y="0"/>
                          <a:ext cx="5142865" cy="0"/>
                        </a:xfrm>
                        <a:custGeom>
                          <a:avLst/>
                          <a:gdLst>
                            <a:gd name="A1" fmla="val 0"/>
                            <a:gd name="A2" fmla="val 0"/>
                            <a:gd name="A3" fmla="val 0"/>
                          </a:gdLst>
                          <a:ahLst/>
                          <a:cxnLst/>
                          <a:rect l="0" t="0" r="0" b="0"/>
                          <a:pathLst>
                            <a:path w="8099" h="1">
                              <a:moveTo>
                                <a:pt x="0" y="0"/>
                              </a:moveTo>
                              <a:lnTo>
                                <a:pt x="8098"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45" o:spid="_x0000_s1026" o:spt="100" style="position:absolute;left:0pt;margin-left:135.05pt;margin-top:-92.9pt;height:0pt;width:404.95pt;mso-position-horizontal-relative:page;z-index:-251607040;mso-width-relative:page;mso-height-relative:page;" filled="f" stroked="t" coordsize="8099,1" o:allowincell="f" o:gfxdata="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meiBDY&#10;AAAADgEAAA8AAAAAAAAAAQAgAAAAIgAAAGRycy9kb3ducmV2LnhtbFBLAQIUABQAAAAIAIdO4kBb&#10;22iIWQIAABUFAAAOAAAAAAAAAAEAIAAAACcBAABkcnMvZTJvRG9jLnhtbFBLBQYAAAAABgAGAFkB&#10;AADyBQAAAAA=&#10;" path="m0,0l8098,0e">
                <v:fill on="f" focussize="0,0"/>
                <v:stroke weight="0.7pt" color="#000000" joinstyle="round"/>
                <v:imagedata o:title=""/>
                <o:lock v:ext="edit" aspectratio="f"/>
              </v:shape>
            </w:pict>
          </mc:Fallback>
        </mc:AlternateContent>
      </w:r>
      <w:r>
        <w:rPr>
          <w:rFonts w:hint="eastAsia" w:ascii="宋体" w:cs="宋体"/>
          <w:color w:val="auto"/>
          <w:highlight w:val="none"/>
          <w:lang w:eastAsia="zh-CN"/>
        </w:rPr>
        <w:t>没有经监理工程师验收同意，任何工程均不得覆盖或隐蔽。隐蔽工程覆盖前或</w:t>
      </w:r>
      <w:r>
        <w:rPr>
          <w:rFonts w:ascii="宋体" w:cs="宋体"/>
          <w:color w:val="auto"/>
          <w:highlight w:val="none"/>
          <w:lang w:eastAsia="zh-CN"/>
        </w:rPr>
        <w:t xml:space="preserve"> </w:t>
      </w:r>
      <w:r>
        <w:rPr>
          <w:rFonts w:hint="eastAsia" w:ascii="宋体" w:cs="宋体"/>
          <w:color w:val="auto"/>
          <w:highlight w:val="none"/>
          <w:lang w:eastAsia="zh-CN"/>
        </w:rPr>
        <w:t>中间验收部位具备专用条款约定的验收条件时，乙方应进行自检，并在隐蔽</w:t>
      </w:r>
      <w:r>
        <w:rPr>
          <w:rFonts w:ascii="宋体" w:cs="宋体"/>
          <w:color w:val="auto"/>
          <w:highlight w:val="none"/>
          <w:lang w:eastAsia="zh-CN"/>
        </w:rPr>
        <w:t xml:space="preserve"> </w:t>
      </w:r>
      <w:r>
        <w:rPr>
          <w:rFonts w:hint="eastAsia" w:ascii="宋体" w:cs="宋体"/>
          <w:color w:val="auto"/>
          <w:highlight w:val="none"/>
          <w:lang w:eastAsia="zh-CN"/>
        </w:rPr>
        <w:t>或中间验收前</w:t>
      </w:r>
      <w:r>
        <w:rPr>
          <w:rFonts w:ascii="宋体" w:cs="宋体"/>
          <w:color w:val="auto"/>
          <w:spacing w:val="-60"/>
          <w:highlight w:val="none"/>
          <w:lang w:eastAsia="zh-CN"/>
        </w:rPr>
        <w:t xml:space="preserve"> </w:t>
      </w:r>
      <w:r>
        <w:rPr>
          <w:color w:val="auto"/>
          <w:highlight w:val="none"/>
          <w:lang w:eastAsia="zh-CN"/>
        </w:rPr>
        <w:t xml:space="preserve">48 </w:t>
      </w:r>
      <w:r>
        <w:rPr>
          <w:rFonts w:hint="eastAsia" w:ascii="宋体" w:cs="宋体"/>
          <w:color w:val="auto"/>
          <w:highlight w:val="none"/>
          <w:lang w:eastAsia="zh-CN"/>
        </w:rPr>
        <w:t>小时向监理工程师提出隐蔽工程或中间验收申请</w:t>
      </w:r>
      <w:r>
        <w:rPr>
          <w:rFonts w:hint="eastAsia" w:ascii="宋体" w:cs="宋体"/>
          <w:color w:val="auto"/>
          <w:spacing w:val="-120"/>
          <w:highlight w:val="none"/>
          <w:lang w:eastAsia="zh-CN"/>
        </w:rPr>
        <w:t>，</w:t>
      </w:r>
      <w:r>
        <w:rPr>
          <w:rFonts w:hint="eastAsia" w:ascii="宋体" w:cs="宋体"/>
          <w:color w:val="auto"/>
          <w:highlight w:val="none"/>
          <w:lang w:eastAsia="zh-CN"/>
        </w:rPr>
        <w:t>通知监理工</w:t>
      </w:r>
      <w:r>
        <w:rPr>
          <w:rFonts w:ascii="宋体" w:cs="宋体"/>
          <w:color w:val="auto"/>
          <w:highlight w:val="none"/>
          <w:lang w:eastAsia="zh-CN"/>
        </w:rPr>
        <w:t xml:space="preserve"> </w:t>
      </w:r>
      <w:r>
        <w:rPr>
          <w:rFonts w:hint="eastAsia" w:ascii="宋体" w:cs="宋体"/>
          <w:color w:val="auto"/>
          <w:highlight w:val="none"/>
          <w:lang w:eastAsia="zh-CN"/>
        </w:rPr>
        <w:t>程师验收。通知的内容包括工程隐蔽或中间验收的内容、时间、地点，以及自</w:t>
      </w:r>
    </w:p>
    <w:p w14:paraId="4B576F5A">
      <w:pPr>
        <w:autoSpaceDE w:val="0"/>
        <w:autoSpaceDN w:val="0"/>
        <w:adjustRightInd w:val="0"/>
        <w:spacing w:before="41"/>
        <w:ind w:right="68"/>
        <w:rPr>
          <w:rFonts w:ascii="宋体" w:cs="宋体"/>
          <w:color w:val="auto"/>
          <w:highlight w:val="none"/>
          <w:lang w:eastAsia="zh-CN"/>
        </w:rPr>
      </w:pPr>
      <w:r>
        <w:rPr>
          <w:rFonts w:hint="eastAsia" w:ascii="宋体" w:cs="宋体"/>
          <w:color w:val="auto"/>
          <w:highlight w:val="none"/>
          <w:lang w:eastAsia="zh-CN"/>
        </w:rPr>
        <w:t>检记录和必要的验收资料</w:t>
      </w:r>
      <w:r>
        <w:rPr>
          <w:rFonts w:hint="eastAsia" w:ascii="宋体" w:cs="宋体"/>
          <w:color w:val="auto"/>
          <w:spacing w:val="-60"/>
          <w:highlight w:val="none"/>
          <w:lang w:eastAsia="zh-CN"/>
        </w:rPr>
        <w:t>。</w:t>
      </w:r>
      <w:r>
        <w:rPr>
          <w:rFonts w:hint="eastAsia" w:ascii="宋体" w:cs="宋体"/>
          <w:color w:val="auto"/>
          <w:highlight w:val="none"/>
          <w:lang w:eastAsia="zh-CN"/>
        </w:rPr>
        <w:t>乙方应准备验收记录</w:t>
      </w:r>
      <w:r>
        <w:rPr>
          <w:rFonts w:hint="eastAsia" w:ascii="宋体" w:cs="宋体"/>
          <w:color w:val="auto"/>
          <w:spacing w:val="-60"/>
          <w:highlight w:val="none"/>
          <w:lang w:eastAsia="zh-CN"/>
        </w:rPr>
        <w:t>，</w:t>
      </w:r>
      <w:r>
        <w:rPr>
          <w:rFonts w:hint="eastAsia" w:ascii="宋体" w:cs="宋体"/>
          <w:color w:val="auto"/>
          <w:highlight w:val="none"/>
          <w:lang w:eastAsia="zh-CN"/>
        </w:rPr>
        <w:t>并提供必要的资料和协助。</w:t>
      </w:r>
    </w:p>
    <w:p w14:paraId="0F935D69">
      <w:pPr>
        <w:autoSpaceDE w:val="0"/>
        <w:autoSpaceDN w:val="0"/>
        <w:adjustRightInd w:val="0"/>
        <w:spacing w:before="41"/>
        <w:ind w:right="68"/>
        <w:rPr>
          <w:rFonts w:ascii="宋体" w:cs="宋体"/>
          <w:color w:val="auto"/>
          <w:highlight w:val="none"/>
          <w:lang w:eastAsia="zh-CN"/>
        </w:rPr>
        <w:sectPr>
          <w:type w:val="continuous"/>
          <w:pgSz w:w="11920" w:h="16840"/>
          <w:pgMar w:top="1560" w:right="880" w:bottom="280" w:left="880" w:header="720" w:footer="720" w:gutter="0"/>
          <w:cols w:equalWidth="0" w:num="2">
            <w:col w:w="1258" w:space="502"/>
            <w:col w:w="8400"/>
          </w:cols>
        </w:sectPr>
      </w:pPr>
    </w:p>
    <w:p w14:paraId="407BFD2D">
      <w:pPr>
        <w:autoSpaceDE w:val="0"/>
        <w:autoSpaceDN w:val="0"/>
        <w:adjustRightInd w:val="0"/>
        <w:spacing w:before="10" w:line="150" w:lineRule="exact"/>
        <w:jc w:val="left"/>
        <w:rPr>
          <w:rFonts w:ascii="宋体" w:cs="宋体"/>
          <w:color w:val="auto"/>
          <w:sz w:val="15"/>
          <w:szCs w:val="15"/>
          <w:highlight w:val="none"/>
          <w:lang w:eastAsia="zh-CN"/>
        </w:rPr>
      </w:pPr>
    </w:p>
    <w:p w14:paraId="0A038DE6">
      <w:pPr>
        <w:tabs>
          <w:tab w:val="left" w:leader="dot" w:pos="96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 xml:space="preserve">53.2 </w:t>
      </w:r>
      <w:r>
        <w:rPr>
          <w:color w:val="auto"/>
          <w:position w:val="-1"/>
          <w:highlight w:val="none"/>
          <w:lang w:eastAsia="zh-CN"/>
        </w:rPr>
        <w:tab/>
      </w:r>
    </w:p>
    <w:p w14:paraId="1970BE5A">
      <w:pPr>
        <w:tabs>
          <w:tab w:val="left" w:leader="dot" w:pos="9680"/>
        </w:tabs>
        <w:autoSpaceDE w:val="0"/>
        <w:autoSpaceDN w:val="0"/>
        <w:adjustRightInd w:val="0"/>
        <w:spacing w:before="29"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0E750247">
      <w:pPr>
        <w:autoSpaceDE w:val="0"/>
        <w:autoSpaceDN w:val="0"/>
        <w:adjustRightInd w:val="0"/>
        <w:spacing w:before="2" w:line="100" w:lineRule="exact"/>
        <w:jc w:val="left"/>
        <w:rPr>
          <w:color w:val="auto"/>
          <w:sz w:val="10"/>
          <w:szCs w:val="10"/>
          <w:highlight w:val="none"/>
          <w:lang w:eastAsia="zh-CN"/>
        </w:rPr>
      </w:pPr>
    </w:p>
    <w:p w14:paraId="3A053C93">
      <w:pPr>
        <w:autoSpaceDE w:val="0"/>
        <w:autoSpaceDN w:val="0"/>
        <w:adjustRightInd w:val="0"/>
        <w:spacing w:line="200" w:lineRule="exact"/>
        <w:jc w:val="left"/>
        <w:rPr>
          <w:color w:val="auto"/>
          <w:sz w:val="20"/>
          <w:szCs w:val="20"/>
          <w:highlight w:val="none"/>
          <w:lang w:eastAsia="zh-CN"/>
        </w:rPr>
      </w:pPr>
    </w:p>
    <w:p w14:paraId="3524A53A">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参加验收的限</w:t>
      </w:r>
      <w:r>
        <w:rPr>
          <w:rFonts w:ascii="宋体" w:cs="宋体"/>
          <w:color w:val="auto"/>
          <w:spacing w:val="14"/>
          <w:sz w:val="18"/>
          <w:szCs w:val="18"/>
          <w:highlight w:val="none"/>
          <w:lang w:eastAsia="zh-CN"/>
        </w:rPr>
        <w:t xml:space="preserve"> </w:t>
      </w:r>
      <w:r>
        <w:rPr>
          <w:rFonts w:hint="eastAsia" w:ascii="宋体" w:cs="宋体"/>
          <w:color w:val="auto"/>
          <w:sz w:val="18"/>
          <w:szCs w:val="18"/>
          <w:highlight w:val="none"/>
          <w:lang w:eastAsia="zh-CN"/>
        </w:rPr>
        <w:t>制</w:t>
      </w:r>
    </w:p>
    <w:p w14:paraId="0B1BC149">
      <w:pPr>
        <w:autoSpaceDE w:val="0"/>
        <w:autoSpaceDN w:val="0"/>
        <w:adjustRightInd w:val="0"/>
        <w:spacing w:before="14" w:line="466" w:lineRule="exact"/>
        <w:ind w:right="169"/>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如果监理工程师不能按时参加验收</w:t>
      </w:r>
      <w:r>
        <w:rPr>
          <w:rFonts w:hint="eastAsia" w:ascii="宋体" w:cs="宋体"/>
          <w:color w:val="auto"/>
          <w:spacing w:val="-120"/>
          <w:highlight w:val="none"/>
          <w:lang w:eastAsia="zh-CN"/>
        </w:rPr>
        <w:t>，</w:t>
      </w:r>
      <w:r>
        <w:rPr>
          <w:rFonts w:hint="eastAsia" w:ascii="宋体" w:cs="宋体"/>
          <w:color w:val="auto"/>
          <w:highlight w:val="none"/>
          <w:lang w:eastAsia="zh-CN"/>
        </w:rPr>
        <w:t>应至少提前</w:t>
      </w:r>
      <w:r>
        <w:rPr>
          <w:rFonts w:ascii="宋体" w:cs="宋体"/>
          <w:color w:val="auto"/>
          <w:spacing w:val="-60"/>
          <w:highlight w:val="none"/>
          <w:lang w:eastAsia="zh-CN"/>
        </w:rPr>
        <w:t xml:space="preserve"> </w:t>
      </w:r>
      <w:r>
        <w:rPr>
          <w:color w:val="auto"/>
          <w:highlight w:val="none"/>
          <w:lang w:eastAsia="zh-CN"/>
        </w:rPr>
        <w:t xml:space="preserve">24 </w:t>
      </w:r>
      <w:r>
        <w:rPr>
          <w:rFonts w:hint="eastAsia" w:ascii="宋体" w:cs="宋体"/>
          <w:color w:val="auto"/>
          <w:highlight w:val="none"/>
          <w:lang w:eastAsia="zh-CN"/>
        </w:rPr>
        <w:t>小时发出延期验收指令并书</w:t>
      </w:r>
      <w:r>
        <w:rPr>
          <w:rFonts w:ascii="宋体" w:cs="宋体"/>
          <w:color w:val="auto"/>
          <w:highlight w:val="none"/>
          <w:lang w:eastAsia="zh-CN"/>
        </w:rPr>
        <w:t xml:space="preserve"> </w:t>
      </w:r>
      <w:r>
        <w:rPr>
          <w:rFonts w:hint="eastAsia" w:ascii="宋体" w:cs="宋体"/>
          <w:color w:val="auto"/>
          <w:highlight w:val="none"/>
          <w:lang w:eastAsia="zh-CN"/>
        </w:rPr>
        <w:t>面说明理由</w:t>
      </w:r>
      <w:r>
        <w:rPr>
          <w:rFonts w:hint="eastAsia" w:ascii="宋体" w:cs="宋体"/>
          <w:color w:val="auto"/>
          <w:spacing w:val="-60"/>
          <w:highlight w:val="none"/>
          <w:lang w:eastAsia="zh-CN"/>
        </w:rPr>
        <w:t>，</w:t>
      </w:r>
      <w:r>
        <w:rPr>
          <w:rFonts w:hint="eastAsia" w:ascii="宋体" w:cs="宋体"/>
          <w:color w:val="auto"/>
          <w:highlight w:val="none"/>
          <w:lang w:eastAsia="zh-CN"/>
        </w:rPr>
        <w:t>延期不得超过</w:t>
      </w:r>
      <w:r>
        <w:rPr>
          <w:rFonts w:ascii="宋体" w:cs="宋体"/>
          <w:color w:val="auto"/>
          <w:spacing w:val="-60"/>
          <w:highlight w:val="none"/>
          <w:lang w:eastAsia="zh-CN"/>
        </w:rPr>
        <w:t xml:space="preserve"> </w:t>
      </w:r>
      <w:r>
        <w:rPr>
          <w:color w:val="auto"/>
          <w:highlight w:val="none"/>
          <w:lang w:eastAsia="zh-CN"/>
        </w:rPr>
        <w:t xml:space="preserve">48 </w:t>
      </w:r>
      <w:r>
        <w:rPr>
          <w:rFonts w:hint="eastAsia" w:ascii="宋体" w:cs="宋体"/>
          <w:color w:val="auto"/>
          <w:highlight w:val="none"/>
          <w:lang w:eastAsia="zh-CN"/>
        </w:rPr>
        <w:t>小时</w:t>
      </w:r>
      <w:r>
        <w:rPr>
          <w:rFonts w:hint="eastAsia" w:ascii="宋体" w:cs="宋体"/>
          <w:color w:val="auto"/>
          <w:spacing w:val="-60"/>
          <w:highlight w:val="none"/>
          <w:lang w:eastAsia="zh-CN"/>
        </w:rPr>
        <w:t>。</w:t>
      </w:r>
      <w:r>
        <w:rPr>
          <w:rFonts w:hint="eastAsia" w:ascii="宋体" w:cs="宋体"/>
          <w:color w:val="auto"/>
          <w:highlight w:val="none"/>
          <w:lang w:eastAsia="zh-CN"/>
        </w:rPr>
        <w:t>如果监理工程师或其委派的代表未发出延</w:t>
      </w:r>
      <w:r>
        <w:rPr>
          <w:rFonts w:ascii="宋体" w:cs="宋体"/>
          <w:color w:val="auto"/>
          <w:highlight w:val="none"/>
          <w:lang w:eastAsia="zh-CN"/>
        </w:rPr>
        <w:t xml:space="preserve"> </w:t>
      </w:r>
      <w:r>
        <w:rPr>
          <w:rFonts w:hint="eastAsia" w:ascii="宋体" w:cs="宋体"/>
          <w:color w:val="auto"/>
          <w:highlight w:val="none"/>
          <w:lang w:eastAsia="zh-CN"/>
        </w:rPr>
        <w:t>期验收指令也未到场验收，乙方可自行验收，并认为该验收是经监理工程师</w:t>
      </w:r>
      <w:r>
        <w:rPr>
          <w:rFonts w:ascii="宋体" w:cs="宋体"/>
          <w:color w:val="auto"/>
          <w:highlight w:val="none"/>
          <w:lang w:eastAsia="zh-CN"/>
        </w:rPr>
        <w:t xml:space="preserve"> </w:t>
      </w:r>
      <w:r>
        <w:rPr>
          <w:rFonts w:hint="eastAsia" w:ascii="宋体" w:cs="宋体"/>
          <w:color w:val="auto"/>
          <w:highlight w:val="none"/>
          <w:lang w:eastAsia="zh-CN"/>
        </w:rPr>
        <w:t>同意下完成的；由此增加的费用和（或）延误的工期由甲方承担，并向承包</w:t>
      </w:r>
      <w:r>
        <w:rPr>
          <w:rFonts w:ascii="宋体" w:cs="宋体"/>
          <w:color w:val="auto"/>
          <w:highlight w:val="none"/>
          <w:lang w:eastAsia="zh-CN"/>
        </w:rPr>
        <w:t xml:space="preserve"> </w:t>
      </w:r>
      <w:r>
        <w:rPr>
          <w:rFonts w:hint="eastAsia" w:ascii="宋体" w:cs="宋体"/>
          <w:color w:val="auto"/>
          <w:highlight w:val="none"/>
          <w:lang w:eastAsia="zh-CN"/>
        </w:rPr>
        <w:t>人支付合理利润。验收完成后，乙方应立即向监理工程师提交验收记录，监</w:t>
      </w:r>
      <w:r>
        <w:rPr>
          <w:rFonts w:ascii="宋体" w:cs="宋体"/>
          <w:color w:val="auto"/>
          <w:highlight w:val="none"/>
          <w:lang w:eastAsia="zh-CN"/>
        </w:rPr>
        <w:t xml:space="preserve"> </w:t>
      </w:r>
      <w:r>
        <w:rPr>
          <w:rFonts w:hint="eastAsia" w:ascii="宋体" w:cs="宋体"/>
          <w:color w:val="auto"/>
          <w:highlight w:val="none"/>
          <w:lang w:eastAsia="zh-CN"/>
        </w:rPr>
        <w:t>理工程师应予认可</w:t>
      </w:r>
      <w:r>
        <w:rPr>
          <w:rFonts w:hint="eastAsia" w:ascii="宋体" w:cs="宋体"/>
          <w:color w:val="auto"/>
          <w:spacing w:val="-30"/>
          <w:highlight w:val="none"/>
          <w:lang w:eastAsia="zh-CN"/>
        </w:rPr>
        <w:t>。</w:t>
      </w:r>
      <w:r>
        <w:rPr>
          <w:rFonts w:hint="eastAsia" w:ascii="宋体" w:cs="宋体"/>
          <w:color w:val="auto"/>
          <w:highlight w:val="none"/>
          <w:lang w:eastAsia="zh-CN"/>
        </w:rPr>
        <w:t>监理工程师事后对验收记录有疑问的</w:t>
      </w:r>
      <w:r>
        <w:rPr>
          <w:rFonts w:hint="eastAsia" w:ascii="宋体" w:cs="宋体"/>
          <w:color w:val="auto"/>
          <w:spacing w:val="-30"/>
          <w:highlight w:val="none"/>
          <w:lang w:eastAsia="zh-CN"/>
        </w:rPr>
        <w:t>，</w:t>
      </w:r>
      <w:r>
        <w:rPr>
          <w:rFonts w:hint="eastAsia" w:ascii="宋体" w:cs="宋体"/>
          <w:color w:val="auto"/>
          <w:highlight w:val="none"/>
          <w:lang w:eastAsia="zh-CN"/>
        </w:rPr>
        <w:t>可按照第</w:t>
      </w:r>
      <w:r>
        <w:rPr>
          <w:rFonts w:ascii="宋体" w:cs="宋体"/>
          <w:color w:val="auto"/>
          <w:spacing w:val="-60"/>
          <w:highlight w:val="none"/>
          <w:lang w:eastAsia="zh-CN"/>
        </w:rPr>
        <w:t xml:space="preserve"> </w:t>
      </w:r>
      <w:r>
        <w:rPr>
          <w:color w:val="auto"/>
          <w:highlight w:val="none"/>
          <w:lang w:eastAsia="zh-CN"/>
        </w:rPr>
        <w:t xml:space="preserve">54.1 </w:t>
      </w:r>
      <w:r>
        <w:rPr>
          <w:rFonts w:hint="eastAsia" w:ascii="宋体" w:cs="宋体"/>
          <w:color w:val="auto"/>
          <w:highlight w:val="none"/>
          <w:lang w:eastAsia="zh-CN"/>
        </w:rPr>
        <w:t>款规</w:t>
      </w:r>
      <w:r>
        <w:rPr>
          <w:rFonts w:ascii="宋体" w:cs="宋体"/>
          <w:color w:val="auto"/>
          <w:highlight w:val="none"/>
          <w:lang w:eastAsia="zh-CN"/>
        </w:rPr>
        <w:t xml:space="preserve"> </w:t>
      </w:r>
      <w:r>
        <w:rPr>
          <w:rFonts w:hint="eastAsia" w:ascii="宋体" w:cs="宋体"/>
          <w:color w:val="auto"/>
          <w:highlight w:val="none"/>
          <w:lang w:eastAsia="zh-CN"/>
        </w:rPr>
        <w:t>定重新验收。</w:t>
      </w:r>
    </w:p>
    <w:p w14:paraId="2780CB0B">
      <w:pPr>
        <w:autoSpaceDE w:val="0"/>
        <w:autoSpaceDN w:val="0"/>
        <w:adjustRightInd w:val="0"/>
        <w:spacing w:before="14" w:line="466" w:lineRule="exact"/>
        <w:ind w:right="169"/>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708F8185">
      <w:pPr>
        <w:autoSpaceDE w:val="0"/>
        <w:autoSpaceDN w:val="0"/>
        <w:adjustRightInd w:val="0"/>
        <w:spacing w:before="9" w:line="120" w:lineRule="exact"/>
        <w:jc w:val="left"/>
        <w:rPr>
          <w:rFonts w:ascii="宋体" w:cs="宋体"/>
          <w:color w:val="auto"/>
          <w:sz w:val="12"/>
          <w:szCs w:val="12"/>
          <w:highlight w:val="none"/>
          <w:lang w:eastAsia="zh-CN"/>
        </w:rPr>
      </w:pPr>
    </w:p>
    <w:p w14:paraId="73F96517">
      <w:pPr>
        <w:tabs>
          <w:tab w:val="left" w:leader="dot" w:pos="96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 xml:space="preserve">53.3 </w:t>
      </w:r>
      <w:r>
        <w:rPr>
          <w:color w:val="auto"/>
          <w:position w:val="-1"/>
          <w:highlight w:val="none"/>
          <w:lang w:eastAsia="zh-CN"/>
        </w:rPr>
        <w:tab/>
      </w:r>
    </w:p>
    <w:p w14:paraId="4B79E95F">
      <w:pPr>
        <w:tabs>
          <w:tab w:val="left" w:leader="dot" w:pos="9680"/>
        </w:tabs>
        <w:autoSpaceDE w:val="0"/>
        <w:autoSpaceDN w:val="0"/>
        <w:adjustRightInd w:val="0"/>
        <w:spacing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2EFC40E0">
      <w:pPr>
        <w:autoSpaceDE w:val="0"/>
        <w:autoSpaceDN w:val="0"/>
        <w:adjustRightInd w:val="0"/>
        <w:spacing w:before="6" w:line="220" w:lineRule="exact"/>
        <w:jc w:val="left"/>
        <w:rPr>
          <w:color w:val="auto"/>
          <w:sz w:val="22"/>
          <w:szCs w:val="22"/>
          <w:highlight w:val="none"/>
          <w:lang w:eastAsia="zh-CN"/>
        </w:rPr>
      </w:pPr>
    </w:p>
    <w:p w14:paraId="3817E664">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验收结果的确</w:t>
      </w:r>
      <w:r>
        <w:rPr>
          <w:rFonts w:ascii="宋体" w:cs="宋体"/>
          <w:color w:val="auto"/>
          <w:spacing w:val="14"/>
          <w:sz w:val="18"/>
          <w:szCs w:val="18"/>
          <w:highlight w:val="none"/>
          <w:lang w:eastAsia="zh-CN"/>
        </w:rPr>
        <w:t xml:space="preserve"> </w:t>
      </w:r>
      <w:r>
        <w:rPr>
          <w:rFonts w:hint="eastAsia" w:ascii="宋体" w:cs="宋体"/>
          <w:color w:val="auto"/>
          <w:sz w:val="18"/>
          <w:szCs w:val="18"/>
          <w:highlight w:val="none"/>
          <w:lang w:eastAsia="zh-CN"/>
        </w:rPr>
        <w:t>认</w:t>
      </w:r>
    </w:p>
    <w:p w14:paraId="7CD0BA9C">
      <w:pPr>
        <w:autoSpaceDE w:val="0"/>
        <w:autoSpaceDN w:val="0"/>
        <w:adjustRightInd w:val="0"/>
        <w:spacing w:before="67" w:line="311" w:lineRule="auto"/>
        <w:ind w:right="49"/>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验收合格的，监理工程师应在验收记录上签字，并形成验收文件，乙方可进行隐蔽或继续施工。验收合格</w:t>
      </w:r>
      <w:r>
        <w:rPr>
          <w:rFonts w:ascii="宋体" w:cs="宋体"/>
          <w:color w:val="auto"/>
          <w:spacing w:val="-60"/>
          <w:highlight w:val="none"/>
          <w:lang w:eastAsia="zh-CN"/>
        </w:rPr>
        <w:t xml:space="preserve"> </w:t>
      </w:r>
      <w:r>
        <w:rPr>
          <w:color w:val="auto"/>
          <w:highlight w:val="none"/>
          <w:lang w:eastAsia="zh-CN"/>
        </w:rPr>
        <w:t xml:space="preserve">24 </w:t>
      </w:r>
      <w:r>
        <w:rPr>
          <w:rFonts w:hint="eastAsia" w:ascii="宋体" w:cs="宋体"/>
          <w:color w:val="auto"/>
          <w:highlight w:val="none"/>
          <w:lang w:eastAsia="zh-CN"/>
        </w:rPr>
        <w:t>小时后，监理工程师仍不在验收记录上签字，</w:t>
      </w:r>
      <w:r>
        <w:rPr>
          <w:rFonts w:ascii="宋体" w:cs="宋体"/>
          <w:color w:val="auto"/>
          <w:highlight w:val="none"/>
          <w:lang w:eastAsia="zh-CN"/>
        </w:rPr>
        <w:t xml:space="preserve"> </w:t>
      </w:r>
      <w:r>
        <w:rPr>
          <w:rFonts w:hint="eastAsia" w:ascii="宋体" w:cs="宋体"/>
          <w:color w:val="auto"/>
          <w:highlight w:val="none"/>
          <w:lang w:eastAsia="zh-CN"/>
        </w:rPr>
        <w:t>视为监理工程师已认可验收记录。</w:t>
      </w:r>
    </w:p>
    <w:p w14:paraId="7389E83B">
      <w:pPr>
        <w:autoSpaceDE w:val="0"/>
        <w:autoSpaceDN w:val="0"/>
        <w:adjustRightInd w:val="0"/>
        <w:spacing w:before="67" w:line="311" w:lineRule="auto"/>
        <w:ind w:right="49"/>
        <w:jc w:val="left"/>
        <w:rPr>
          <w:rFonts w:ascii="宋体" w:cs="宋体"/>
          <w:color w:val="auto"/>
          <w:highlight w:val="none"/>
          <w:lang w:eastAsia="zh-CN"/>
        </w:rPr>
      </w:pPr>
      <w:r>
        <w:rPr>
          <w:rFonts w:hint="eastAsia" w:ascii="宋体" w:cs="宋体"/>
          <w:color w:val="auto"/>
          <w:highlight w:val="none"/>
          <w:lang w:eastAsia="zh-CN"/>
        </w:rPr>
        <w:t>验收不合格的，乙方应按照监理工程师的指令修改后重新验收，由此增加的</w:t>
      </w:r>
    </w:p>
    <w:p w14:paraId="62181D08">
      <w:pPr>
        <w:autoSpaceDE w:val="0"/>
        <w:autoSpaceDN w:val="0"/>
        <w:adjustRightInd w:val="0"/>
        <w:spacing w:before="67" w:line="311" w:lineRule="auto"/>
        <w:ind w:right="49"/>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48D16D95">
      <w:pPr>
        <w:autoSpaceDE w:val="0"/>
        <w:autoSpaceDN w:val="0"/>
        <w:adjustRightInd w:val="0"/>
        <w:spacing w:line="333" w:lineRule="exact"/>
        <w:ind w:left="1760"/>
        <w:jc w:val="left"/>
        <w:rPr>
          <w:rFonts w:ascii="宋体" w:cs="宋体"/>
          <w:color w:val="auto"/>
          <w:highlight w:val="none"/>
          <w:lang w:eastAsia="zh-CN"/>
        </w:rPr>
      </w:pPr>
      <w:r>
        <w:rPr>
          <w:rFonts w:hint="eastAsia" w:ascii="宋体" w:cs="宋体"/>
          <w:color w:val="auto"/>
          <w:position w:val="-3"/>
          <w:highlight w:val="none"/>
          <w:lang w:eastAsia="zh-CN"/>
        </w:rPr>
        <w:t>费用和（或）延误的工期由乙方承担。</w:t>
      </w:r>
    </w:p>
    <w:p w14:paraId="266B6652">
      <w:pPr>
        <w:autoSpaceDE w:val="0"/>
        <w:autoSpaceDN w:val="0"/>
        <w:adjustRightInd w:val="0"/>
        <w:spacing w:line="200" w:lineRule="exact"/>
        <w:jc w:val="left"/>
        <w:rPr>
          <w:rFonts w:ascii="宋体" w:cs="宋体"/>
          <w:color w:val="auto"/>
          <w:sz w:val="20"/>
          <w:szCs w:val="20"/>
          <w:highlight w:val="none"/>
          <w:lang w:eastAsia="zh-CN"/>
        </w:rPr>
      </w:pPr>
    </w:p>
    <w:p w14:paraId="34352C3D">
      <w:pPr>
        <w:autoSpaceDE w:val="0"/>
        <w:autoSpaceDN w:val="0"/>
        <w:adjustRightInd w:val="0"/>
        <w:spacing w:before="3" w:line="200" w:lineRule="exact"/>
        <w:jc w:val="left"/>
        <w:rPr>
          <w:rFonts w:ascii="宋体" w:cs="宋体"/>
          <w:color w:val="auto"/>
          <w:sz w:val="20"/>
          <w:szCs w:val="20"/>
          <w:highlight w:val="none"/>
          <w:lang w:eastAsia="zh-CN"/>
        </w:rPr>
      </w:pPr>
    </w:p>
    <w:p w14:paraId="3D03A29B">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53.4</w:t>
      </w:r>
      <w:r>
        <w:rPr>
          <w:color w:val="auto"/>
          <w:position w:val="-1"/>
          <w:highlight w:val="none"/>
          <w:lang w:eastAsia="zh-CN"/>
        </w:rPr>
        <w:tab/>
      </w:r>
      <w:r>
        <w:rPr>
          <w:color w:val="auto"/>
          <w:position w:val="-1"/>
          <w:highlight w:val="none"/>
          <w:u w:val="single"/>
          <w:lang w:eastAsia="zh-CN"/>
        </w:rPr>
        <w:t xml:space="preserve"> </w:t>
      </w:r>
    </w:p>
    <w:p w14:paraId="65D8C84E">
      <w:pPr>
        <w:tabs>
          <w:tab w:val="left" w:pos="800"/>
          <w:tab w:val="left" w:pos="9880"/>
        </w:tabs>
        <w:autoSpaceDE w:val="0"/>
        <w:autoSpaceDN w:val="0"/>
        <w:adjustRightInd w:val="0"/>
        <w:spacing w:line="271" w:lineRule="exact"/>
        <w:ind w:left="141"/>
        <w:jc w:val="left"/>
        <w:rPr>
          <w:color w:val="auto"/>
          <w:highlight w:val="none"/>
          <w:lang w:eastAsia="zh-CN"/>
        </w:rPr>
        <w:sectPr>
          <w:pgSz w:w="11920" w:h="16840"/>
          <w:pgMar w:top="1360" w:right="880" w:bottom="280" w:left="880" w:header="720" w:footer="720" w:gutter="0"/>
          <w:cols w:space="720" w:num="1"/>
        </w:sectPr>
      </w:pPr>
    </w:p>
    <w:p w14:paraId="4CC254D9">
      <w:pPr>
        <w:autoSpaceDE w:val="0"/>
        <w:autoSpaceDN w:val="0"/>
        <w:adjustRightInd w:val="0"/>
        <w:spacing w:before="1" w:line="190" w:lineRule="exact"/>
        <w:jc w:val="left"/>
        <w:rPr>
          <w:color w:val="auto"/>
          <w:sz w:val="19"/>
          <w:szCs w:val="19"/>
          <w:highlight w:val="none"/>
          <w:lang w:eastAsia="zh-CN"/>
        </w:rPr>
      </w:pPr>
    </w:p>
    <w:p w14:paraId="2323C9A0">
      <w:pPr>
        <w:autoSpaceDE w:val="0"/>
        <w:autoSpaceDN w:val="0"/>
        <w:adjustRightInd w:val="0"/>
        <w:spacing w:line="240"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隐蔽工程的拍</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摄或</w:t>
      </w:r>
      <w:r>
        <w:rPr>
          <w:rFonts w:hint="eastAsia" w:ascii="宋体" w:cs="宋体"/>
          <w:color w:val="auto"/>
          <w:sz w:val="18"/>
          <w:szCs w:val="18"/>
          <w:highlight w:val="none"/>
          <w:lang w:eastAsia="zh-CN"/>
        </w:rPr>
        <w:t>照相</w:t>
      </w:r>
    </w:p>
    <w:p w14:paraId="6F218E66">
      <w:pPr>
        <w:autoSpaceDE w:val="0"/>
        <w:autoSpaceDN w:val="0"/>
        <w:adjustRightInd w:val="0"/>
        <w:spacing w:before="14" w:line="466" w:lineRule="exact"/>
        <w:ind w:right="17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如监理工程师有指令，乙方应对隐蔽工程进行拍摄或照相，保证监理工程师</w:t>
      </w:r>
      <w:r>
        <w:rPr>
          <w:rFonts w:ascii="宋体" w:cs="宋体"/>
          <w:color w:val="auto"/>
          <w:highlight w:val="none"/>
          <w:lang w:eastAsia="zh-CN"/>
        </w:rPr>
        <w:t xml:space="preserve"> </w:t>
      </w:r>
      <w:r>
        <w:rPr>
          <w:rFonts w:hint="eastAsia" w:ascii="宋体" w:cs="宋体"/>
          <w:color w:val="auto"/>
          <w:highlight w:val="none"/>
          <w:lang w:eastAsia="zh-CN"/>
        </w:rPr>
        <w:t>能充分检查和测量隐蔽的工程。</w:t>
      </w:r>
    </w:p>
    <w:p w14:paraId="033A6361">
      <w:pPr>
        <w:autoSpaceDE w:val="0"/>
        <w:autoSpaceDN w:val="0"/>
        <w:adjustRightInd w:val="0"/>
        <w:spacing w:before="14" w:line="466" w:lineRule="exact"/>
        <w:ind w:right="171"/>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45765CF2">
      <w:pPr>
        <w:autoSpaceDE w:val="0"/>
        <w:autoSpaceDN w:val="0"/>
        <w:adjustRightInd w:val="0"/>
        <w:spacing w:before="9" w:line="120" w:lineRule="exact"/>
        <w:jc w:val="left"/>
        <w:rPr>
          <w:rFonts w:ascii="宋体" w:cs="宋体"/>
          <w:color w:val="auto"/>
          <w:sz w:val="12"/>
          <w:szCs w:val="12"/>
          <w:highlight w:val="none"/>
          <w:lang w:eastAsia="zh-CN"/>
        </w:rPr>
      </w:pPr>
    </w:p>
    <w:p w14:paraId="3E3B7D85">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53.5</w:t>
      </w:r>
      <w:r>
        <w:rPr>
          <w:color w:val="auto"/>
          <w:position w:val="-1"/>
          <w:highlight w:val="none"/>
          <w:lang w:eastAsia="zh-CN"/>
        </w:rPr>
        <w:tab/>
      </w:r>
      <w:r>
        <w:rPr>
          <w:color w:val="auto"/>
          <w:position w:val="-1"/>
          <w:highlight w:val="none"/>
          <w:u w:val="single"/>
          <w:lang w:eastAsia="zh-CN"/>
        </w:rPr>
        <w:t xml:space="preserve"> </w:t>
      </w:r>
    </w:p>
    <w:p w14:paraId="2B1F7531">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749D02EC">
      <w:pPr>
        <w:autoSpaceDE w:val="0"/>
        <w:autoSpaceDN w:val="0"/>
        <w:adjustRightInd w:val="0"/>
        <w:spacing w:before="1" w:line="190" w:lineRule="exact"/>
        <w:jc w:val="left"/>
        <w:rPr>
          <w:color w:val="auto"/>
          <w:sz w:val="19"/>
          <w:szCs w:val="19"/>
          <w:highlight w:val="none"/>
          <w:lang w:eastAsia="zh-CN"/>
        </w:rPr>
      </w:pPr>
    </w:p>
    <w:p w14:paraId="50DFE719">
      <w:pPr>
        <w:autoSpaceDE w:val="0"/>
        <w:autoSpaceDN w:val="0"/>
        <w:adjustRightInd w:val="0"/>
        <w:spacing w:line="240"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乙方私自隐</w:t>
      </w:r>
      <w:r>
        <w:rPr>
          <w:rFonts w:ascii="宋体" w:cs="宋体"/>
          <w:color w:val="auto"/>
          <w:spacing w:val="14"/>
          <w:sz w:val="18"/>
          <w:szCs w:val="18"/>
          <w:highlight w:val="none"/>
          <w:lang w:eastAsia="zh-CN"/>
        </w:rPr>
        <w:t xml:space="preserve"> </w:t>
      </w:r>
      <w:r>
        <w:rPr>
          <w:rFonts w:hint="eastAsia" w:ascii="宋体" w:cs="宋体"/>
          <w:color w:val="auto"/>
          <w:sz w:val="18"/>
          <w:szCs w:val="18"/>
          <w:highlight w:val="none"/>
          <w:lang w:eastAsia="zh-CN"/>
        </w:rPr>
        <w:t>蔽</w:t>
      </w:r>
    </w:p>
    <w:p w14:paraId="4ACD32DE">
      <w:pPr>
        <w:autoSpaceDE w:val="0"/>
        <w:autoSpaceDN w:val="0"/>
        <w:adjustRightInd w:val="0"/>
        <w:spacing w:before="14" w:line="466" w:lineRule="exact"/>
        <w:ind w:right="171"/>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乙方未通知监理工程师到场验收，私自将隐蔽工程覆盖的，监理工程师有权</w:t>
      </w:r>
      <w:r>
        <w:rPr>
          <w:rFonts w:ascii="宋体" w:cs="宋体"/>
          <w:color w:val="auto"/>
          <w:highlight w:val="none"/>
          <w:lang w:eastAsia="zh-CN"/>
        </w:rPr>
        <w:t xml:space="preserve"> </w:t>
      </w:r>
      <w:r>
        <w:rPr>
          <w:rFonts w:hint="eastAsia" w:ascii="宋体" w:cs="宋体"/>
          <w:color w:val="auto"/>
          <w:highlight w:val="none"/>
          <w:lang w:eastAsia="zh-CN"/>
        </w:rPr>
        <w:t>指示乙方进行钻孔探测或剥露验收，由此增加的费用和（或）延误的工期由</w:t>
      </w:r>
      <w:r>
        <w:rPr>
          <w:rFonts w:ascii="宋体" w:cs="宋体"/>
          <w:color w:val="auto"/>
          <w:highlight w:val="none"/>
          <w:lang w:eastAsia="zh-CN"/>
        </w:rPr>
        <w:t xml:space="preserve"> </w:t>
      </w:r>
      <w:r>
        <w:rPr>
          <w:rFonts w:hint="eastAsia" w:ascii="宋体" w:cs="宋体"/>
          <w:color w:val="auto"/>
          <w:highlight w:val="none"/>
          <w:lang w:eastAsia="zh-CN"/>
        </w:rPr>
        <w:t>乙方承担。</w:t>
      </w:r>
    </w:p>
    <w:p w14:paraId="5B207313">
      <w:pPr>
        <w:autoSpaceDE w:val="0"/>
        <w:autoSpaceDN w:val="0"/>
        <w:adjustRightInd w:val="0"/>
        <w:spacing w:before="14" w:line="466" w:lineRule="exact"/>
        <w:ind w:right="171"/>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096D9E75">
      <w:pPr>
        <w:autoSpaceDE w:val="0"/>
        <w:autoSpaceDN w:val="0"/>
        <w:adjustRightInd w:val="0"/>
        <w:spacing w:before="10" w:line="100" w:lineRule="exact"/>
        <w:jc w:val="left"/>
        <w:rPr>
          <w:rFonts w:ascii="宋体" w:cs="宋体"/>
          <w:color w:val="auto"/>
          <w:sz w:val="10"/>
          <w:szCs w:val="10"/>
          <w:highlight w:val="none"/>
          <w:lang w:eastAsia="zh-CN"/>
        </w:rPr>
      </w:pPr>
    </w:p>
    <w:p w14:paraId="107CCADD">
      <w:pPr>
        <w:autoSpaceDE w:val="0"/>
        <w:autoSpaceDN w:val="0"/>
        <w:adjustRightInd w:val="0"/>
        <w:spacing w:line="200" w:lineRule="exact"/>
        <w:jc w:val="left"/>
        <w:rPr>
          <w:rFonts w:ascii="宋体" w:cs="宋体"/>
          <w:color w:val="auto"/>
          <w:sz w:val="20"/>
          <w:szCs w:val="20"/>
          <w:highlight w:val="none"/>
          <w:lang w:eastAsia="zh-CN"/>
        </w:rPr>
      </w:pPr>
      <w:r>
        <w:rPr>
          <w:color w:val="auto"/>
          <w:highlight w:val="none"/>
          <w:lang w:eastAsia="zh-CN"/>
        </w:rPr>
        <mc:AlternateContent>
          <mc:Choice Requires="wps">
            <w:drawing>
              <wp:anchor distT="0" distB="0" distL="114300" distR="114300" simplePos="0" relativeHeight="251710464" behindDoc="1" locked="0" layoutInCell="0" allowOverlap="1">
                <wp:simplePos x="0" y="0"/>
                <wp:positionH relativeFrom="page">
                  <wp:posOffset>1734185</wp:posOffset>
                </wp:positionH>
                <wp:positionV relativeFrom="paragraph">
                  <wp:posOffset>38100</wp:posOffset>
                </wp:positionV>
                <wp:extent cx="5142865" cy="0"/>
                <wp:effectExtent l="0" t="0" r="0" b="0"/>
                <wp:wrapNone/>
                <wp:docPr id="51" name="自选图形 44"/>
                <wp:cNvGraphicFramePr/>
                <a:graphic xmlns:a="http://schemas.openxmlformats.org/drawingml/2006/main">
                  <a:graphicData uri="http://schemas.microsoft.com/office/word/2010/wordprocessingShape">
                    <wps:wsp>
                      <wps:cNvSpPr/>
                      <wps:spPr>
                        <a:xfrm>
                          <a:off x="0" y="0"/>
                          <a:ext cx="5142865" cy="0"/>
                        </a:xfrm>
                        <a:custGeom>
                          <a:avLst/>
                          <a:gdLst>
                            <a:gd name="A1" fmla="val 0"/>
                            <a:gd name="A2" fmla="val 0"/>
                            <a:gd name="A3" fmla="val 0"/>
                          </a:gdLst>
                          <a:ahLst/>
                          <a:cxnLst/>
                          <a:rect l="0" t="0" r="0" b="0"/>
                          <a:pathLst>
                            <a:path w="8099" h="1">
                              <a:moveTo>
                                <a:pt x="0" y="0"/>
                              </a:moveTo>
                              <a:lnTo>
                                <a:pt x="8098"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44" o:spid="_x0000_s1026" o:spt="100" style="position:absolute;left:0pt;margin-left:136.55pt;margin-top:3pt;height:0pt;width:404.95pt;mso-position-horizontal-relative:page;z-index:-251606016;mso-width-relative:page;mso-height-relative:page;" filled="f" stroked="t" coordsize="8099,1" o:allowincell="f" o:gfxdata="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ObWtF/VAAAA&#10;CAEAAA8AAAAAAAAAAQAgAAAAIgAAAGRycy9kb3ducmV2LnhtbFBLAQIUABQAAAAIAIdO4kAp01fS&#10;WQIAABUFAAAOAAAAAAAAAAEAIAAAACQBAABkcnMvZTJvRG9jLnhtbFBLBQYAAAAABgAGAFkBAADv&#10;BQAAAAA=&#10;" path="m0,0l8098,0e">
                <v:fill on="f" focussize="0,0"/>
                <v:stroke weight="0.7pt" color="#000000" joinstyle="round"/>
                <v:imagedata o:title=""/>
                <o:lock v:ext="edit" aspectratio="f"/>
              </v:shape>
            </w:pict>
          </mc:Fallback>
        </mc:AlternateContent>
      </w:r>
    </w:p>
    <w:p w14:paraId="338A7A76">
      <w:pPr>
        <w:autoSpaceDE w:val="0"/>
        <w:autoSpaceDN w:val="0"/>
        <w:adjustRightInd w:val="0"/>
        <w:spacing w:line="200" w:lineRule="exact"/>
        <w:jc w:val="left"/>
        <w:rPr>
          <w:rFonts w:ascii="宋体" w:cs="宋体"/>
          <w:color w:val="auto"/>
          <w:sz w:val="20"/>
          <w:szCs w:val="20"/>
          <w:highlight w:val="none"/>
          <w:lang w:eastAsia="zh-CN"/>
        </w:rPr>
      </w:pPr>
    </w:p>
    <w:p w14:paraId="42C28FAE">
      <w:pPr>
        <w:pStyle w:val="92"/>
        <w:rPr>
          <w:color w:val="auto"/>
          <w:highlight w:val="none"/>
          <w:lang w:eastAsia="zh-CN"/>
        </w:rPr>
      </w:pPr>
      <w:bookmarkStart w:id="67" w:name="_Toc287627983"/>
      <w:r>
        <w:rPr>
          <w:color w:val="auto"/>
          <w:highlight w:val="none"/>
          <w:lang w:eastAsia="zh-CN"/>
        </w:rPr>
        <w:t>54</w:t>
      </w:r>
      <w:r>
        <w:rPr>
          <w:color w:val="auto"/>
          <w:highlight w:val="none"/>
          <w:lang w:eastAsia="zh-CN"/>
        </w:rPr>
        <w:tab/>
      </w:r>
      <w:r>
        <w:rPr>
          <w:rFonts w:hint="eastAsia"/>
          <w:color w:val="auto"/>
          <w:highlight w:val="none"/>
          <w:lang w:eastAsia="zh-CN"/>
        </w:rPr>
        <w:t>重新验收和额外检查检验</w:t>
      </w:r>
      <w:bookmarkEnd w:id="67"/>
    </w:p>
    <w:p w14:paraId="0ECDF306">
      <w:pPr>
        <w:autoSpaceDE w:val="0"/>
        <w:autoSpaceDN w:val="0"/>
        <w:adjustRightInd w:val="0"/>
        <w:spacing w:before="1" w:line="190" w:lineRule="exact"/>
        <w:jc w:val="left"/>
        <w:rPr>
          <w:rFonts w:ascii="宋体" w:cs="宋体"/>
          <w:color w:val="auto"/>
          <w:sz w:val="19"/>
          <w:szCs w:val="19"/>
          <w:highlight w:val="none"/>
          <w:lang w:eastAsia="zh-CN"/>
        </w:rPr>
      </w:pPr>
    </w:p>
    <w:p w14:paraId="4D6CE218">
      <w:pPr>
        <w:autoSpaceDE w:val="0"/>
        <w:autoSpaceDN w:val="0"/>
        <w:adjustRightInd w:val="0"/>
        <w:spacing w:before="1" w:line="190" w:lineRule="exact"/>
        <w:jc w:val="left"/>
        <w:rPr>
          <w:rFonts w:ascii="宋体" w:cs="宋体"/>
          <w:color w:val="auto"/>
          <w:sz w:val="19"/>
          <w:szCs w:val="19"/>
          <w:highlight w:val="none"/>
          <w:lang w:eastAsia="zh-CN"/>
        </w:rPr>
        <w:sectPr>
          <w:type w:val="continuous"/>
          <w:pgSz w:w="11920" w:h="16840"/>
          <w:pgMar w:top="1560" w:right="880" w:bottom="280" w:left="880" w:header="720" w:footer="720" w:gutter="0"/>
          <w:cols w:space="720" w:num="1"/>
        </w:sectPr>
      </w:pPr>
    </w:p>
    <w:p w14:paraId="16436C52">
      <w:pPr>
        <w:autoSpaceDE w:val="0"/>
        <w:autoSpaceDN w:val="0"/>
        <w:adjustRightInd w:val="0"/>
        <w:spacing w:before="29"/>
        <w:ind w:left="141"/>
        <w:jc w:val="left"/>
        <w:rPr>
          <w:color w:val="auto"/>
          <w:highlight w:val="none"/>
          <w:lang w:eastAsia="zh-CN"/>
        </w:rPr>
      </w:pPr>
      <w:r>
        <w:rPr>
          <w:color w:val="auto"/>
          <w:highlight w:val="none"/>
          <w:lang w:eastAsia="zh-CN"/>
        </w:rPr>
        <w:t>54.1</w:t>
      </w:r>
    </w:p>
    <w:p w14:paraId="6689304D">
      <w:pPr>
        <w:autoSpaceDE w:val="0"/>
        <w:autoSpaceDN w:val="0"/>
        <w:adjustRightInd w:val="0"/>
        <w:spacing w:before="9" w:line="160" w:lineRule="exact"/>
        <w:jc w:val="left"/>
        <w:rPr>
          <w:color w:val="auto"/>
          <w:sz w:val="16"/>
          <w:szCs w:val="16"/>
          <w:highlight w:val="none"/>
          <w:lang w:eastAsia="zh-CN"/>
        </w:rPr>
      </w:pPr>
    </w:p>
    <w:p w14:paraId="52C3DE3D">
      <w:pPr>
        <w:autoSpaceDE w:val="0"/>
        <w:autoSpaceDN w:val="0"/>
        <w:adjustRightInd w:val="0"/>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重新</w:t>
      </w:r>
      <w:r>
        <w:rPr>
          <w:rFonts w:hint="eastAsia" w:ascii="宋体" w:cs="宋体"/>
          <w:color w:val="auto"/>
          <w:sz w:val="18"/>
          <w:szCs w:val="18"/>
          <w:highlight w:val="none"/>
          <w:lang w:eastAsia="zh-CN"/>
        </w:rPr>
        <w:t>验收</w:t>
      </w:r>
    </w:p>
    <w:p w14:paraId="4185DCD6">
      <w:pPr>
        <w:autoSpaceDE w:val="0"/>
        <w:autoSpaceDN w:val="0"/>
        <w:adjustRightInd w:val="0"/>
        <w:spacing w:before="5" w:line="110" w:lineRule="exact"/>
        <w:jc w:val="left"/>
        <w:rPr>
          <w:rFonts w:ascii="宋体" w:cs="宋体"/>
          <w:color w:val="auto"/>
          <w:sz w:val="11"/>
          <w:szCs w:val="11"/>
          <w:highlight w:val="none"/>
          <w:lang w:eastAsia="zh-CN"/>
        </w:rPr>
      </w:pPr>
      <w:r>
        <w:rPr>
          <w:rFonts w:ascii="宋体" w:cs="宋体"/>
          <w:color w:val="auto"/>
          <w:sz w:val="18"/>
          <w:szCs w:val="18"/>
          <w:highlight w:val="none"/>
          <w:lang w:eastAsia="zh-CN"/>
        </w:rPr>
        <w:br w:type="column"/>
      </w:r>
    </w:p>
    <w:p w14:paraId="0F37D41F">
      <w:pPr>
        <w:autoSpaceDE w:val="0"/>
        <w:autoSpaceDN w:val="0"/>
        <w:adjustRightInd w:val="0"/>
        <w:spacing w:line="200" w:lineRule="exact"/>
        <w:jc w:val="left"/>
        <w:rPr>
          <w:rFonts w:ascii="宋体" w:cs="宋体"/>
          <w:color w:val="auto"/>
          <w:sz w:val="20"/>
          <w:szCs w:val="20"/>
          <w:highlight w:val="none"/>
          <w:lang w:eastAsia="zh-CN"/>
        </w:rPr>
      </w:pPr>
    </w:p>
    <w:p w14:paraId="339170FA">
      <w:pPr>
        <w:autoSpaceDE w:val="0"/>
        <w:autoSpaceDN w:val="0"/>
        <w:adjustRightInd w:val="0"/>
        <w:spacing w:line="466" w:lineRule="exact"/>
        <w:ind w:right="171"/>
        <w:rPr>
          <w:rFonts w:ascii="宋体" w:cs="宋体"/>
          <w:color w:val="auto"/>
          <w:highlight w:val="none"/>
          <w:lang w:eastAsia="zh-CN"/>
        </w:rPr>
      </w:pPr>
      <w:r>
        <w:rPr>
          <w:rFonts w:hint="eastAsia" w:ascii="宋体" w:cs="宋体"/>
          <w:color w:val="auto"/>
          <w:highlight w:val="none"/>
          <w:lang w:eastAsia="zh-CN"/>
        </w:rPr>
        <w:t>当监理工程师对已经覆盖的隐蔽工程有疑问，要求重新验收时，乙方应按照</w:t>
      </w:r>
      <w:r>
        <w:rPr>
          <w:rFonts w:ascii="宋体" w:cs="宋体"/>
          <w:color w:val="auto"/>
          <w:highlight w:val="none"/>
          <w:lang w:eastAsia="zh-CN"/>
        </w:rPr>
        <w:t xml:space="preserve"> </w:t>
      </w:r>
      <w:r>
        <w:rPr>
          <w:rFonts w:hint="eastAsia" w:ascii="宋体" w:cs="宋体"/>
          <w:color w:val="auto"/>
          <w:highlight w:val="none"/>
          <w:lang w:eastAsia="zh-CN"/>
        </w:rPr>
        <w:t>要求对已覆盖的部位进行钻孔探测或剥露，并在验收后重新覆盖恢复原状。验</w:t>
      </w:r>
      <w:r>
        <w:rPr>
          <w:rFonts w:ascii="宋体" w:cs="宋体"/>
          <w:color w:val="auto"/>
          <w:highlight w:val="none"/>
          <w:lang w:eastAsia="zh-CN"/>
        </w:rPr>
        <w:t xml:space="preserve"> </w:t>
      </w:r>
      <w:r>
        <w:rPr>
          <w:rFonts w:hint="eastAsia" w:ascii="宋体" w:cs="宋体"/>
          <w:color w:val="auto"/>
          <w:highlight w:val="none"/>
          <w:lang w:eastAsia="zh-CN"/>
        </w:rPr>
        <w:t>收合格的，由此增加的费用和（或）延误的工期由甲方承担，并向乙方支</w:t>
      </w:r>
      <w:r>
        <w:rPr>
          <w:rFonts w:ascii="宋体" w:cs="宋体"/>
          <w:color w:val="auto"/>
          <w:highlight w:val="none"/>
          <w:lang w:eastAsia="zh-CN"/>
        </w:rPr>
        <w:t xml:space="preserve"> </w:t>
      </w:r>
    </w:p>
    <w:p w14:paraId="1FD65BF4">
      <w:pPr>
        <w:autoSpaceDE w:val="0"/>
        <w:autoSpaceDN w:val="0"/>
        <w:adjustRightInd w:val="0"/>
        <w:spacing w:line="466" w:lineRule="exact"/>
        <w:ind w:right="171"/>
        <w:rPr>
          <w:rFonts w:ascii="宋体" w:cs="宋体"/>
          <w:color w:val="auto"/>
          <w:highlight w:val="none"/>
          <w:lang w:eastAsia="zh-CN"/>
        </w:rPr>
      </w:pPr>
      <w:r>
        <w:rPr>
          <w:rFonts w:hint="eastAsia" w:ascii="宋体" w:cs="宋体"/>
          <w:color w:val="auto"/>
          <w:highlight w:val="none"/>
          <w:lang w:eastAsia="zh-CN"/>
        </w:rPr>
        <w:t>付合理利润；验收不合格的，乙方应按照监理工程师的指令重新返工，直到</w:t>
      </w:r>
      <w:r>
        <w:rPr>
          <w:rFonts w:ascii="宋体" w:cs="宋体"/>
          <w:color w:val="auto"/>
          <w:highlight w:val="none"/>
          <w:lang w:eastAsia="zh-CN"/>
        </w:rPr>
        <w:t xml:space="preserve"> </w:t>
      </w:r>
      <w:r>
        <w:rPr>
          <w:rFonts w:hint="eastAsia" w:ascii="宋体" w:cs="宋体"/>
          <w:color w:val="auto"/>
          <w:highlight w:val="none"/>
          <w:lang w:eastAsia="zh-CN"/>
        </w:rPr>
        <w:t>验收合格为止，由此增加的费用和（或）延误的工期由乙方承担。</w:t>
      </w:r>
    </w:p>
    <w:p w14:paraId="5CD130CE">
      <w:pPr>
        <w:autoSpaceDE w:val="0"/>
        <w:autoSpaceDN w:val="0"/>
        <w:adjustRightInd w:val="0"/>
        <w:spacing w:line="466" w:lineRule="exact"/>
        <w:ind w:right="47"/>
        <w:jc w:val="left"/>
        <w:rPr>
          <w:rFonts w:ascii="宋体" w:cs="宋体"/>
          <w:color w:val="auto"/>
          <w:highlight w:val="none"/>
          <w:lang w:eastAsia="zh-CN"/>
        </w:rPr>
        <w:sectPr>
          <w:type w:val="continuous"/>
          <w:pgSz w:w="11920" w:h="16840"/>
          <w:pgMar w:top="1560" w:right="880" w:bottom="280" w:left="880" w:header="720" w:footer="720" w:gutter="0"/>
          <w:cols w:equalWidth="0" w:num="2">
            <w:col w:w="1096" w:space="664"/>
            <w:col w:w="8400"/>
          </w:cols>
        </w:sectPr>
      </w:pPr>
    </w:p>
    <w:p w14:paraId="11A05BF9">
      <w:pPr>
        <w:autoSpaceDE w:val="0"/>
        <w:autoSpaceDN w:val="0"/>
        <w:adjustRightInd w:val="0"/>
        <w:spacing w:before="10" w:line="100" w:lineRule="exact"/>
        <w:jc w:val="left"/>
        <w:rPr>
          <w:rFonts w:ascii="宋体" w:cs="宋体"/>
          <w:color w:val="auto"/>
          <w:sz w:val="10"/>
          <w:szCs w:val="10"/>
          <w:highlight w:val="none"/>
          <w:lang w:eastAsia="zh-CN"/>
        </w:rPr>
      </w:pPr>
    </w:p>
    <w:p w14:paraId="42746E2C">
      <w:pPr>
        <w:tabs>
          <w:tab w:val="left" w:leader="dot" w:pos="9880"/>
        </w:tabs>
        <w:autoSpaceDE w:val="0"/>
        <w:autoSpaceDN w:val="0"/>
        <w:adjustRightInd w:val="0"/>
        <w:spacing w:line="271" w:lineRule="exact"/>
        <w:ind w:left="141"/>
        <w:jc w:val="left"/>
        <w:rPr>
          <w:color w:val="auto"/>
          <w:position w:val="-1"/>
          <w:highlight w:val="none"/>
          <w:lang w:eastAsia="zh-CN"/>
        </w:rPr>
      </w:pPr>
      <w:r>
        <w:rPr>
          <w:rFonts w:hint="eastAsia"/>
          <w:color w:val="auto"/>
          <w:position w:val="-1"/>
          <w:highlight w:val="none"/>
          <w:lang w:eastAsia="zh-CN"/>
        </w:rPr>
        <w:t>54.2</w:t>
      </w:r>
      <w:r>
        <w:rPr>
          <w:rFonts w:hint="eastAsia"/>
          <w:color w:val="auto"/>
          <w:position w:val="-1"/>
          <w:highlight w:val="none"/>
          <w:lang w:eastAsia="zh-CN"/>
        </w:rPr>
        <w:tab/>
      </w:r>
    </w:p>
    <w:p w14:paraId="37D03E93">
      <w:pPr>
        <w:tabs>
          <w:tab w:val="left" w:leader="dot" w:pos="9880"/>
        </w:tabs>
        <w:autoSpaceDE w:val="0"/>
        <w:autoSpaceDN w:val="0"/>
        <w:adjustRightInd w:val="0"/>
        <w:spacing w:line="271" w:lineRule="exact"/>
        <w:ind w:left="141"/>
        <w:jc w:val="left"/>
        <w:rPr>
          <w:color w:val="auto"/>
          <w:position w:val="-1"/>
          <w:highlight w:val="none"/>
          <w:lang w:eastAsia="zh-CN"/>
        </w:rPr>
        <w:sectPr>
          <w:type w:val="continuous"/>
          <w:pgSz w:w="11920" w:h="16840"/>
          <w:pgMar w:top="1560" w:right="880" w:bottom="280" w:left="880" w:header="720" w:footer="720" w:gutter="0"/>
          <w:cols w:space="720" w:num="1"/>
        </w:sectPr>
      </w:pPr>
    </w:p>
    <w:p w14:paraId="015194A3">
      <w:pPr>
        <w:autoSpaceDE w:val="0"/>
        <w:autoSpaceDN w:val="0"/>
        <w:adjustRightInd w:val="0"/>
        <w:spacing w:line="200" w:lineRule="exact"/>
        <w:jc w:val="left"/>
        <w:rPr>
          <w:rFonts w:ascii="宋体" w:cs="宋体"/>
          <w:color w:val="auto"/>
          <w:sz w:val="20"/>
          <w:szCs w:val="20"/>
          <w:highlight w:val="none"/>
          <w:lang w:eastAsia="zh-CN"/>
        </w:rPr>
      </w:pPr>
    </w:p>
    <w:p w14:paraId="58637D42">
      <w:pPr>
        <w:autoSpaceDE w:val="0"/>
        <w:autoSpaceDN w:val="0"/>
        <w:adjustRightInd w:val="0"/>
        <w:spacing w:line="200" w:lineRule="exact"/>
        <w:jc w:val="left"/>
        <w:rPr>
          <w:rFonts w:ascii="宋体" w:cs="宋体"/>
          <w:color w:val="auto"/>
          <w:sz w:val="20"/>
          <w:szCs w:val="20"/>
          <w:highlight w:val="none"/>
          <w:lang w:eastAsia="zh-CN"/>
        </w:rPr>
      </w:pPr>
      <w:r>
        <w:rPr>
          <w:rFonts w:hint="eastAsia" w:ascii="宋体" w:cs="宋体"/>
          <w:color w:val="auto"/>
          <w:sz w:val="20"/>
          <w:szCs w:val="20"/>
          <w:highlight w:val="none"/>
          <w:lang w:eastAsia="zh-CN"/>
        </w:rPr>
        <w:t>额外检查检验</w:t>
      </w:r>
    </w:p>
    <w:p w14:paraId="4534CF2F">
      <w:pPr>
        <w:autoSpaceDE w:val="0"/>
        <w:autoSpaceDN w:val="0"/>
        <w:adjustRightInd w:val="0"/>
        <w:spacing w:line="466" w:lineRule="exact"/>
        <w:ind w:right="171"/>
        <w:rPr>
          <w:rFonts w:ascii="宋体" w:cs="宋体"/>
          <w:color w:val="auto"/>
          <w:sz w:val="20"/>
          <w:szCs w:val="20"/>
          <w:highlight w:val="none"/>
          <w:lang w:eastAsia="zh-CN"/>
        </w:rPr>
      </w:pPr>
      <w:r>
        <w:rPr>
          <w:rFonts w:ascii="宋体" w:cs="宋体"/>
          <w:color w:val="auto"/>
          <w:sz w:val="20"/>
          <w:szCs w:val="20"/>
          <w:highlight w:val="none"/>
          <w:lang w:eastAsia="zh-CN"/>
        </w:rPr>
        <w:br w:type="column"/>
      </w:r>
      <w:r>
        <w:rPr>
          <w:rFonts w:hint="eastAsia" w:ascii="宋体" w:cs="宋体"/>
          <w:color w:val="auto"/>
          <w:highlight w:val="none"/>
          <w:lang w:eastAsia="zh-CN"/>
        </w:rPr>
        <w:t>当监理工程师指示乙方进行合同中没有约定的检查检验，以核实合同工程某一部位或某种材料和工程设备等产品是否有缺陷时，乙方应按照要求进行检 查检验。存在缺陷的，分别按照第 50.5 款、第 52.3 款规定处理；没有缺陷的，检查检验的费用和（或）延误的工期由甲方承担，并向乙方支付合理利润。</w:t>
      </w:r>
    </w:p>
    <w:p w14:paraId="773C489A">
      <w:pPr>
        <w:autoSpaceDE w:val="0"/>
        <w:autoSpaceDN w:val="0"/>
        <w:adjustRightInd w:val="0"/>
        <w:spacing w:line="200" w:lineRule="exact"/>
        <w:jc w:val="left"/>
        <w:rPr>
          <w:rFonts w:ascii="宋体" w:cs="宋体"/>
          <w:color w:val="auto"/>
          <w:sz w:val="20"/>
          <w:szCs w:val="20"/>
          <w:highlight w:val="none"/>
          <w:lang w:eastAsia="zh-CN"/>
        </w:rPr>
        <w:sectPr>
          <w:type w:val="continuous"/>
          <w:pgSz w:w="11920" w:h="16840"/>
          <w:pgMar w:top="1560" w:right="880" w:bottom="280" w:left="880" w:header="720" w:footer="720" w:gutter="0"/>
          <w:cols w:equalWidth="0" w:num="2">
            <w:col w:w="1273" w:space="487"/>
            <w:col w:w="8400"/>
          </w:cols>
        </w:sectPr>
      </w:pPr>
    </w:p>
    <w:p w14:paraId="16629F9F">
      <w:pPr>
        <w:autoSpaceDE w:val="0"/>
        <w:autoSpaceDN w:val="0"/>
        <w:adjustRightInd w:val="0"/>
        <w:spacing w:line="200" w:lineRule="exact"/>
        <w:jc w:val="left"/>
        <w:rPr>
          <w:rFonts w:ascii="宋体" w:cs="宋体"/>
          <w:color w:val="auto"/>
          <w:sz w:val="20"/>
          <w:szCs w:val="20"/>
          <w:highlight w:val="none"/>
          <w:lang w:eastAsia="zh-CN"/>
        </w:rPr>
      </w:pPr>
      <w:r>
        <w:rPr>
          <w:color w:val="auto"/>
          <w:highlight w:val="none"/>
          <w:lang w:eastAsia="zh-CN"/>
        </w:rPr>
        <mc:AlternateContent>
          <mc:Choice Requires="wps">
            <w:drawing>
              <wp:anchor distT="0" distB="0" distL="114300" distR="114300" simplePos="0" relativeHeight="251711488" behindDoc="1" locked="0" layoutInCell="1" allowOverlap="1">
                <wp:simplePos x="0" y="0"/>
                <wp:positionH relativeFrom="page">
                  <wp:posOffset>1762125</wp:posOffset>
                </wp:positionH>
                <wp:positionV relativeFrom="paragraph">
                  <wp:posOffset>29210</wp:posOffset>
                </wp:positionV>
                <wp:extent cx="5142865" cy="0"/>
                <wp:effectExtent l="0" t="0" r="0" b="0"/>
                <wp:wrapNone/>
                <wp:docPr id="52" name="自选图形 43"/>
                <wp:cNvGraphicFramePr/>
                <a:graphic xmlns:a="http://schemas.openxmlformats.org/drawingml/2006/main">
                  <a:graphicData uri="http://schemas.microsoft.com/office/word/2010/wordprocessingShape">
                    <wps:wsp>
                      <wps:cNvSpPr/>
                      <wps:spPr>
                        <a:xfrm>
                          <a:off x="0" y="0"/>
                          <a:ext cx="5142865" cy="0"/>
                        </a:xfrm>
                        <a:custGeom>
                          <a:avLst/>
                          <a:gdLst>
                            <a:gd name="A1" fmla="val 0"/>
                            <a:gd name="A2" fmla="val 0"/>
                            <a:gd name="A3" fmla="val 0"/>
                          </a:gdLst>
                          <a:ahLst/>
                          <a:cxnLst/>
                          <a:rect l="0" t="0" r="0" b="0"/>
                          <a:pathLst>
                            <a:path w="8099" h="1">
                              <a:moveTo>
                                <a:pt x="0" y="0"/>
                              </a:moveTo>
                              <a:lnTo>
                                <a:pt x="8098" y="0"/>
                              </a:lnTo>
                            </a:path>
                          </a:pathLst>
                        </a:custGeom>
                        <a:noFill/>
                        <a:ln w="8889" cap="flat" cmpd="sng">
                          <a:solidFill>
                            <a:srgbClr val="000000"/>
                          </a:solidFill>
                          <a:prstDash val="solid"/>
                          <a:round/>
                          <a:headEnd type="none" w="med" len="med"/>
                          <a:tailEnd type="none" w="med" len="med"/>
                        </a:ln>
                      </wps:spPr>
                      <wps:bodyPr upright="1"/>
                    </wps:wsp>
                  </a:graphicData>
                </a:graphic>
              </wp:anchor>
            </w:drawing>
          </mc:Choice>
          <mc:Fallback>
            <w:pict>
              <v:shape id="自选图形 43" o:spid="_x0000_s1026" o:spt="100" style="position:absolute;left:0pt;margin-left:138.75pt;margin-top:2.3pt;height:0pt;width:404.95pt;mso-position-horizontal-relative:page;z-index:-251604992;mso-width-relative:page;mso-height-relative:page;" filled="f" stroked="t" coordsize="8099,1" o:gfxdata="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zW4QnX&#10;AAAACAEAAA8AAAAAAAAAAQAgAAAAIgAAAGRycy9kb3ducmV2LnhtbFBLAQIUABQAAAAIAIdO4kCb&#10;mKAgWgIAABUFAAAOAAAAAAAAAAEAIAAAACYBAABkcnMvZTJvRG9jLnhtbFBLBQYAAAAABgAGAFkB&#10;AADyBQAAAAA=&#10;" path="m0,0l8098,0e">
                <v:fill on="f" focussize="0,0"/>
                <v:stroke weight="0.69992125984252pt" color="#000000" joinstyle="round"/>
                <v:imagedata o:title=""/>
                <o:lock v:ext="edit" aspectratio="f"/>
              </v:shape>
            </w:pict>
          </mc:Fallback>
        </mc:AlternateContent>
      </w:r>
    </w:p>
    <w:p w14:paraId="496C2891">
      <w:pPr>
        <w:autoSpaceDE w:val="0"/>
        <w:autoSpaceDN w:val="0"/>
        <w:adjustRightInd w:val="0"/>
        <w:spacing w:line="200" w:lineRule="exact"/>
        <w:jc w:val="left"/>
        <w:rPr>
          <w:rFonts w:ascii="宋体" w:cs="宋体"/>
          <w:color w:val="auto"/>
          <w:sz w:val="20"/>
          <w:szCs w:val="20"/>
          <w:highlight w:val="none"/>
          <w:lang w:eastAsia="zh-CN"/>
        </w:rPr>
      </w:pPr>
    </w:p>
    <w:p w14:paraId="63F28551">
      <w:pPr>
        <w:pStyle w:val="92"/>
        <w:rPr>
          <w:color w:val="auto"/>
          <w:highlight w:val="none"/>
          <w:lang w:eastAsia="zh-CN"/>
        </w:rPr>
      </w:pPr>
      <w:bookmarkStart w:id="68" w:name="_Toc287627984"/>
      <w:r>
        <w:rPr>
          <w:color w:val="auto"/>
          <w:highlight w:val="none"/>
          <w:lang w:eastAsia="zh-CN"/>
        </w:rPr>
        <w:t>55</w:t>
      </w:r>
      <w:r>
        <w:rPr>
          <w:color w:val="auto"/>
          <w:highlight w:val="none"/>
          <w:lang w:eastAsia="zh-CN"/>
        </w:rPr>
        <w:tab/>
      </w:r>
      <w:r>
        <w:rPr>
          <w:rFonts w:hint="eastAsia"/>
          <w:color w:val="auto"/>
          <w:highlight w:val="none"/>
          <w:lang w:eastAsia="zh-CN"/>
        </w:rPr>
        <w:t>工程试车</w:t>
      </w:r>
      <w:bookmarkEnd w:id="68"/>
    </w:p>
    <w:p w14:paraId="1BD0A238">
      <w:pPr>
        <w:autoSpaceDE w:val="0"/>
        <w:autoSpaceDN w:val="0"/>
        <w:adjustRightInd w:val="0"/>
        <w:spacing w:before="1" w:line="190" w:lineRule="exact"/>
        <w:jc w:val="left"/>
        <w:rPr>
          <w:rFonts w:ascii="宋体" w:cs="宋体"/>
          <w:color w:val="auto"/>
          <w:sz w:val="19"/>
          <w:szCs w:val="19"/>
          <w:highlight w:val="none"/>
          <w:lang w:eastAsia="zh-CN"/>
        </w:rPr>
      </w:pPr>
    </w:p>
    <w:p w14:paraId="61524AF6">
      <w:pPr>
        <w:autoSpaceDE w:val="0"/>
        <w:autoSpaceDN w:val="0"/>
        <w:adjustRightInd w:val="0"/>
        <w:spacing w:before="1" w:line="190" w:lineRule="exact"/>
        <w:jc w:val="left"/>
        <w:rPr>
          <w:rFonts w:ascii="宋体" w:cs="宋体"/>
          <w:color w:val="auto"/>
          <w:sz w:val="19"/>
          <w:szCs w:val="19"/>
          <w:highlight w:val="none"/>
          <w:lang w:eastAsia="zh-CN"/>
        </w:rPr>
        <w:sectPr>
          <w:type w:val="continuous"/>
          <w:pgSz w:w="11920" w:h="16840"/>
          <w:pgMar w:top="1560" w:right="880" w:bottom="280" w:left="880" w:header="720" w:footer="720" w:gutter="0"/>
          <w:cols w:space="720" w:num="1"/>
        </w:sectPr>
      </w:pPr>
    </w:p>
    <w:p w14:paraId="133A725B">
      <w:pPr>
        <w:autoSpaceDE w:val="0"/>
        <w:autoSpaceDN w:val="0"/>
        <w:adjustRightInd w:val="0"/>
        <w:spacing w:before="29"/>
        <w:ind w:left="140"/>
        <w:jc w:val="left"/>
        <w:rPr>
          <w:color w:val="auto"/>
          <w:highlight w:val="none"/>
          <w:lang w:eastAsia="zh-CN"/>
        </w:rPr>
      </w:pPr>
      <w:r>
        <w:rPr>
          <w:color w:val="auto"/>
          <w:highlight w:val="none"/>
          <w:lang w:eastAsia="zh-CN"/>
        </w:rPr>
        <w:t>55.1</w:t>
      </w:r>
    </w:p>
    <w:p w14:paraId="0437B791">
      <w:pPr>
        <w:autoSpaceDE w:val="0"/>
        <w:autoSpaceDN w:val="0"/>
        <w:adjustRightInd w:val="0"/>
        <w:spacing w:before="19" w:line="200" w:lineRule="exact"/>
        <w:jc w:val="left"/>
        <w:rPr>
          <w:color w:val="auto"/>
          <w:sz w:val="20"/>
          <w:szCs w:val="20"/>
          <w:highlight w:val="none"/>
          <w:lang w:eastAsia="zh-CN"/>
        </w:rPr>
      </w:pPr>
    </w:p>
    <w:p w14:paraId="2295185F">
      <w:pPr>
        <w:autoSpaceDE w:val="0"/>
        <w:autoSpaceDN w:val="0"/>
        <w:adjustRightInd w:val="0"/>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试车</w:t>
      </w:r>
      <w:r>
        <w:rPr>
          <w:rFonts w:hint="eastAsia" w:ascii="宋体" w:cs="宋体"/>
          <w:color w:val="auto"/>
          <w:sz w:val="18"/>
          <w:szCs w:val="18"/>
          <w:highlight w:val="none"/>
          <w:lang w:eastAsia="zh-CN"/>
        </w:rPr>
        <w:t>内容</w:t>
      </w:r>
    </w:p>
    <w:p w14:paraId="7A628A4E">
      <w:pPr>
        <w:autoSpaceDE w:val="0"/>
        <w:autoSpaceDN w:val="0"/>
        <w:adjustRightInd w:val="0"/>
        <w:spacing w:before="7" w:line="160" w:lineRule="exact"/>
        <w:jc w:val="left"/>
        <w:rPr>
          <w:rFonts w:ascii="宋体" w:cs="宋体"/>
          <w:color w:val="auto"/>
          <w:sz w:val="16"/>
          <w:szCs w:val="16"/>
          <w:highlight w:val="none"/>
          <w:lang w:eastAsia="zh-CN"/>
        </w:rPr>
      </w:pPr>
      <w:r>
        <w:rPr>
          <w:rFonts w:ascii="宋体" w:cs="宋体"/>
          <w:color w:val="auto"/>
          <w:sz w:val="18"/>
          <w:szCs w:val="18"/>
          <w:highlight w:val="none"/>
          <w:lang w:eastAsia="zh-CN"/>
        </w:rPr>
        <w:br w:type="column"/>
      </w:r>
    </w:p>
    <w:p w14:paraId="3D7E6E86">
      <w:pPr>
        <w:autoSpaceDE w:val="0"/>
        <w:autoSpaceDN w:val="0"/>
        <w:adjustRightInd w:val="0"/>
        <w:spacing w:line="200" w:lineRule="exact"/>
        <w:jc w:val="left"/>
        <w:rPr>
          <w:rFonts w:ascii="宋体" w:cs="宋体"/>
          <w:color w:val="auto"/>
          <w:sz w:val="20"/>
          <w:szCs w:val="20"/>
          <w:highlight w:val="none"/>
          <w:lang w:eastAsia="zh-CN"/>
        </w:rPr>
      </w:pPr>
    </w:p>
    <w:p w14:paraId="3B487E9F">
      <w:pPr>
        <w:autoSpaceDE w:val="0"/>
        <w:autoSpaceDN w:val="0"/>
        <w:adjustRightInd w:val="0"/>
        <w:jc w:val="left"/>
        <w:rPr>
          <w:rFonts w:ascii="宋体" w:cs="宋体"/>
          <w:color w:val="auto"/>
          <w:highlight w:val="none"/>
          <w:lang w:eastAsia="zh-CN"/>
        </w:rPr>
      </w:pPr>
      <w:r>
        <w:rPr>
          <w:rFonts w:hint="eastAsia" w:ascii="宋体" w:cs="宋体"/>
          <w:color w:val="auto"/>
          <w:highlight w:val="none"/>
          <w:lang w:eastAsia="zh-CN"/>
        </w:rPr>
        <w:t>按照合同约定需要试车的，试车的内容应与乙方承包的安装范围相一致。</w:t>
      </w:r>
    </w:p>
    <w:p w14:paraId="1FB7ADAC">
      <w:pPr>
        <w:autoSpaceDE w:val="0"/>
        <w:autoSpaceDN w:val="0"/>
        <w:adjustRightInd w:val="0"/>
        <w:jc w:val="left"/>
        <w:rPr>
          <w:rFonts w:ascii="宋体" w:cs="宋体"/>
          <w:color w:val="auto"/>
          <w:highlight w:val="none"/>
          <w:lang w:eastAsia="zh-CN"/>
        </w:rPr>
        <w:sectPr>
          <w:type w:val="continuous"/>
          <w:pgSz w:w="11920" w:h="16840"/>
          <w:pgMar w:top="1560" w:right="880" w:bottom="280" w:left="880" w:header="720" w:footer="720" w:gutter="0"/>
          <w:cols w:equalWidth="0" w:num="2">
            <w:col w:w="828" w:space="933"/>
            <w:col w:w="8399"/>
          </w:cols>
        </w:sectPr>
      </w:pPr>
    </w:p>
    <w:p w14:paraId="54407240">
      <w:pPr>
        <w:autoSpaceDE w:val="0"/>
        <w:autoSpaceDN w:val="0"/>
        <w:adjustRightInd w:val="0"/>
        <w:spacing w:before="5" w:line="100" w:lineRule="exact"/>
        <w:jc w:val="left"/>
        <w:rPr>
          <w:rFonts w:ascii="宋体" w:cs="宋体"/>
          <w:color w:val="auto"/>
          <w:sz w:val="10"/>
          <w:szCs w:val="10"/>
          <w:highlight w:val="none"/>
          <w:lang w:eastAsia="zh-CN"/>
        </w:rPr>
      </w:pPr>
    </w:p>
    <w:p w14:paraId="6F8C3A85">
      <w:pPr>
        <w:autoSpaceDE w:val="0"/>
        <w:autoSpaceDN w:val="0"/>
        <w:adjustRightInd w:val="0"/>
        <w:spacing w:line="200" w:lineRule="exact"/>
        <w:jc w:val="left"/>
        <w:rPr>
          <w:rFonts w:ascii="宋体" w:cs="宋体"/>
          <w:color w:val="auto"/>
          <w:sz w:val="20"/>
          <w:szCs w:val="20"/>
          <w:highlight w:val="none"/>
          <w:lang w:eastAsia="zh-CN"/>
        </w:rPr>
      </w:pPr>
    </w:p>
    <w:p w14:paraId="0706D30C">
      <w:pPr>
        <w:tabs>
          <w:tab w:val="left" w:leader="dot" w:pos="9880"/>
        </w:tabs>
        <w:autoSpaceDE w:val="0"/>
        <w:autoSpaceDN w:val="0"/>
        <w:adjustRightInd w:val="0"/>
        <w:spacing w:before="29"/>
        <w:ind w:left="141"/>
        <w:jc w:val="left"/>
        <w:rPr>
          <w:color w:val="auto"/>
          <w:highlight w:val="none"/>
          <w:lang w:eastAsia="zh-CN"/>
        </w:rPr>
      </w:pPr>
      <w:r>
        <w:rPr>
          <w:color w:val="auto"/>
          <w:highlight w:val="none"/>
          <w:lang w:eastAsia="zh-CN"/>
        </w:rPr>
        <w:t>55.2</w:t>
      </w:r>
      <w:r>
        <w:rPr>
          <w:color w:val="auto"/>
          <w:highlight w:val="none"/>
          <w:lang w:eastAsia="zh-CN"/>
        </w:rPr>
        <w:tab/>
      </w:r>
    </w:p>
    <w:p w14:paraId="05E6E4DF">
      <w:pPr>
        <w:tabs>
          <w:tab w:val="left" w:pos="800"/>
          <w:tab w:val="left" w:pos="9880"/>
        </w:tabs>
        <w:autoSpaceDE w:val="0"/>
        <w:autoSpaceDN w:val="0"/>
        <w:adjustRightInd w:val="0"/>
        <w:spacing w:before="29"/>
        <w:ind w:left="141"/>
        <w:jc w:val="left"/>
        <w:rPr>
          <w:color w:val="auto"/>
          <w:highlight w:val="none"/>
          <w:lang w:eastAsia="zh-CN"/>
        </w:rPr>
        <w:sectPr>
          <w:type w:val="continuous"/>
          <w:pgSz w:w="11920" w:h="16840"/>
          <w:pgMar w:top="1560" w:right="880" w:bottom="280" w:left="880" w:header="720" w:footer="720" w:gutter="0"/>
          <w:cols w:space="720" w:num="1"/>
        </w:sectPr>
      </w:pPr>
    </w:p>
    <w:p w14:paraId="30F05BD4">
      <w:pPr>
        <w:autoSpaceDE w:val="0"/>
        <w:autoSpaceDN w:val="0"/>
        <w:adjustRightInd w:val="0"/>
        <w:spacing w:before="7" w:line="130" w:lineRule="exact"/>
        <w:jc w:val="left"/>
        <w:rPr>
          <w:color w:val="auto"/>
          <w:sz w:val="13"/>
          <w:szCs w:val="13"/>
          <w:highlight w:val="none"/>
          <w:lang w:eastAsia="zh-CN"/>
        </w:rPr>
      </w:pPr>
    </w:p>
    <w:p w14:paraId="4A4253CA">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单机试车的通</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知和</w:t>
      </w:r>
      <w:r>
        <w:rPr>
          <w:rFonts w:hint="eastAsia" w:ascii="宋体" w:cs="宋体"/>
          <w:color w:val="auto"/>
          <w:sz w:val="18"/>
          <w:szCs w:val="18"/>
          <w:highlight w:val="none"/>
          <w:lang w:eastAsia="zh-CN"/>
        </w:rPr>
        <w:t>限制</w:t>
      </w:r>
    </w:p>
    <w:p w14:paraId="284C6526">
      <w:pPr>
        <w:autoSpaceDE w:val="0"/>
        <w:autoSpaceDN w:val="0"/>
        <w:adjustRightInd w:val="0"/>
        <w:spacing w:line="352" w:lineRule="exact"/>
        <w:jc w:val="left"/>
        <w:rPr>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2"/>
          <w:highlight w:val="none"/>
          <w:lang w:eastAsia="zh-CN"/>
        </w:rPr>
        <w:t>设备安装工程具备单机无负荷试车条件时</w:t>
      </w:r>
      <w:r>
        <w:rPr>
          <w:rFonts w:hint="eastAsia" w:ascii="宋体" w:cs="宋体"/>
          <w:color w:val="auto"/>
          <w:spacing w:val="-30"/>
          <w:position w:val="-2"/>
          <w:highlight w:val="none"/>
          <w:lang w:eastAsia="zh-CN"/>
        </w:rPr>
        <w:t>，</w:t>
      </w:r>
      <w:r>
        <w:rPr>
          <w:rFonts w:hint="eastAsia" w:ascii="宋体" w:cs="宋体"/>
          <w:color w:val="auto"/>
          <w:position w:val="-2"/>
          <w:highlight w:val="none"/>
          <w:lang w:eastAsia="zh-CN"/>
        </w:rPr>
        <w:t>乙方应组织试车</w:t>
      </w:r>
      <w:r>
        <w:rPr>
          <w:rFonts w:hint="eastAsia" w:ascii="宋体" w:cs="宋体"/>
          <w:color w:val="auto"/>
          <w:spacing w:val="-30"/>
          <w:position w:val="-2"/>
          <w:highlight w:val="none"/>
          <w:lang w:eastAsia="zh-CN"/>
        </w:rPr>
        <w:t>，</w:t>
      </w:r>
      <w:r>
        <w:rPr>
          <w:rFonts w:hint="eastAsia" w:ascii="宋体" w:cs="宋体"/>
          <w:color w:val="auto"/>
          <w:position w:val="-2"/>
          <w:highlight w:val="none"/>
          <w:lang w:eastAsia="zh-CN"/>
        </w:rPr>
        <w:t>并在试车前</w:t>
      </w:r>
      <w:r>
        <w:rPr>
          <w:rFonts w:ascii="宋体" w:cs="宋体"/>
          <w:color w:val="auto"/>
          <w:spacing w:val="-60"/>
          <w:position w:val="-2"/>
          <w:highlight w:val="none"/>
          <w:lang w:eastAsia="zh-CN"/>
        </w:rPr>
        <w:t xml:space="preserve"> </w:t>
      </w:r>
      <w:r>
        <w:rPr>
          <w:color w:val="auto"/>
          <w:position w:val="-2"/>
          <w:highlight w:val="none"/>
          <w:lang w:eastAsia="zh-CN"/>
        </w:rPr>
        <w:t>48</w:t>
      </w:r>
    </w:p>
    <w:p w14:paraId="279AA335">
      <w:pPr>
        <w:autoSpaceDE w:val="0"/>
        <w:autoSpaceDN w:val="0"/>
        <w:adjustRightInd w:val="0"/>
        <w:spacing w:before="42" w:line="466" w:lineRule="exact"/>
        <w:ind w:right="69"/>
        <w:jc w:val="left"/>
        <w:rPr>
          <w:rFonts w:ascii="宋体" w:cs="宋体"/>
          <w:color w:val="auto"/>
          <w:highlight w:val="none"/>
          <w:lang w:eastAsia="zh-CN"/>
        </w:rPr>
      </w:pPr>
      <w:r>
        <w:rPr>
          <w:rFonts w:hint="eastAsia" w:ascii="宋体" w:cs="宋体"/>
          <w:color w:val="auto"/>
          <w:highlight w:val="none"/>
          <w:lang w:eastAsia="zh-CN"/>
        </w:rPr>
        <w:t>小时以书面形式通知监理工程师。通知包括试车内容、时间和地点。乙方应</w:t>
      </w:r>
      <w:r>
        <w:rPr>
          <w:rFonts w:ascii="宋体" w:cs="宋体"/>
          <w:color w:val="auto"/>
          <w:highlight w:val="none"/>
          <w:lang w:eastAsia="zh-CN"/>
        </w:rPr>
        <w:t xml:space="preserve"> </w:t>
      </w:r>
      <w:r>
        <w:rPr>
          <w:rFonts w:hint="eastAsia" w:ascii="宋体" w:cs="宋体"/>
          <w:color w:val="auto"/>
          <w:highlight w:val="none"/>
          <w:lang w:eastAsia="zh-CN"/>
        </w:rPr>
        <w:t>自行准备试车记录，甲方应为乙方试车提供便利和协助。</w:t>
      </w:r>
    </w:p>
    <w:p w14:paraId="6A1DB63E">
      <w:pPr>
        <w:autoSpaceDE w:val="0"/>
        <w:autoSpaceDN w:val="0"/>
        <w:adjustRightInd w:val="0"/>
        <w:spacing w:before="42" w:line="466" w:lineRule="exact"/>
        <w:ind w:right="69"/>
        <w:jc w:val="left"/>
        <w:rPr>
          <w:rFonts w:ascii="宋体" w:cs="宋体"/>
          <w:color w:val="auto"/>
          <w:highlight w:val="none"/>
          <w:lang w:eastAsia="zh-CN"/>
        </w:rPr>
      </w:pPr>
      <w:r>
        <w:rPr>
          <w:rFonts w:hint="eastAsia" w:ascii="宋体" w:cs="宋体"/>
          <w:color w:val="auto"/>
          <w:highlight w:val="none"/>
          <w:lang w:eastAsia="zh-CN"/>
        </w:rPr>
        <w:t>监理工程师不能按时参加试车的</w:t>
      </w:r>
      <w:r>
        <w:rPr>
          <w:rFonts w:hint="eastAsia" w:ascii="宋体" w:cs="宋体"/>
          <w:color w:val="auto"/>
          <w:spacing w:val="-120"/>
          <w:highlight w:val="none"/>
          <w:lang w:eastAsia="zh-CN"/>
        </w:rPr>
        <w:t>，</w:t>
      </w:r>
      <w:r>
        <w:rPr>
          <w:rFonts w:hint="eastAsia" w:ascii="宋体" w:cs="宋体"/>
          <w:color w:val="auto"/>
          <w:highlight w:val="none"/>
          <w:lang w:eastAsia="zh-CN"/>
        </w:rPr>
        <w:t>应在开始试车前至少提前</w:t>
      </w:r>
      <w:r>
        <w:rPr>
          <w:rFonts w:ascii="宋体" w:cs="宋体"/>
          <w:color w:val="auto"/>
          <w:spacing w:val="-60"/>
          <w:highlight w:val="none"/>
          <w:lang w:eastAsia="zh-CN"/>
        </w:rPr>
        <w:t xml:space="preserve"> </w:t>
      </w:r>
      <w:r>
        <w:rPr>
          <w:color w:val="auto"/>
          <w:highlight w:val="none"/>
          <w:lang w:eastAsia="zh-CN"/>
        </w:rPr>
        <w:t xml:space="preserve">24 </w:t>
      </w:r>
      <w:r>
        <w:rPr>
          <w:rFonts w:hint="eastAsia" w:ascii="宋体" w:cs="宋体"/>
          <w:color w:val="auto"/>
          <w:highlight w:val="none"/>
          <w:lang w:eastAsia="zh-CN"/>
        </w:rPr>
        <w:t>小时发出延期试</w:t>
      </w:r>
      <w:r>
        <w:rPr>
          <w:rFonts w:ascii="宋体" w:cs="宋体"/>
          <w:color w:val="auto"/>
          <w:highlight w:val="none"/>
          <w:lang w:eastAsia="zh-CN"/>
        </w:rPr>
        <w:t xml:space="preserve"> </w:t>
      </w:r>
      <w:r>
        <w:rPr>
          <w:rFonts w:hint="eastAsia" w:ascii="宋体" w:cs="宋体"/>
          <w:color w:val="auto"/>
          <w:highlight w:val="none"/>
          <w:lang w:eastAsia="zh-CN"/>
        </w:rPr>
        <w:t>车指令并书面说明理由</w:t>
      </w:r>
      <w:r>
        <w:rPr>
          <w:rFonts w:hint="eastAsia" w:ascii="宋体" w:cs="宋体"/>
          <w:color w:val="auto"/>
          <w:spacing w:val="-60"/>
          <w:highlight w:val="none"/>
          <w:lang w:eastAsia="zh-CN"/>
        </w:rPr>
        <w:t>，</w:t>
      </w:r>
      <w:r>
        <w:rPr>
          <w:rFonts w:hint="eastAsia" w:ascii="宋体" w:cs="宋体"/>
          <w:color w:val="auto"/>
          <w:highlight w:val="none"/>
          <w:lang w:eastAsia="zh-CN"/>
        </w:rPr>
        <w:t>延期不能超过</w:t>
      </w:r>
      <w:r>
        <w:rPr>
          <w:rFonts w:ascii="宋体" w:cs="宋体"/>
          <w:color w:val="auto"/>
          <w:spacing w:val="-60"/>
          <w:highlight w:val="none"/>
          <w:lang w:eastAsia="zh-CN"/>
        </w:rPr>
        <w:t xml:space="preserve"> </w:t>
      </w:r>
      <w:r>
        <w:rPr>
          <w:color w:val="auto"/>
          <w:highlight w:val="none"/>
          <w:lang w:eastAsia="zh-CN"/>
        </w:rPr>
        <w:t xml:space="preserve">48 </w:t>
      </w:r>
      <w:r>
        <w:rPr>
          <w:rFonts w:hint="eastAsia" w:ascii="宋体" w:cs="宋体"/>
          <w:color w:val="auto"/>
          <w:highlight w:val="none"/>
          <w:lang w:eastAsia="zh-CN"/>
        </w:rPr>
        <w:t>小时</w:t>
      </w:r>
      <w:r>
        <w:rPr>
          <w:rFonts w:hint="eastAsia" w:ascii="宋体" w:cs="宋体"/>
          <w:color w:val="auto"/>
          <w:spacing w:val="-60"/>
          <w:highlight w:val="none"/>
          <w:lang w:eastAsia="zh-CN"/>
        </w:rPr>
        <w:t>。</w:t>
      </w:r>
      <w:r>
        <w:rPr>
          <w:rFonts w:hint="eastAsia" w:ascii="宋体" w:cs="宋体"/>
          <w:color w:val="auto"/>
          <w:highlight w:val="none"/>
          <w:lang w:eastAsia="zh-CN"/>
        </w:rPr>
        <w:t>监理工程师未发出延期试车指</w:t>
      </w:r>
      <w:r>
        <w:rPr>
          <w:rFonts w:ascii="宋体" w:cs="宋体"/>
          <w:color w:val="auto"/>
          <w:highlight w:val="none"/>
          <w:lang w:eastAsia="zh-CN"/>
        </w:rPr>
        <w:t xml:space="preserve"> </w:t>
      </w:r>
      <w:r>
        <w:rPr>
          <w:rFonts w:hint="eastAsia" w:ascii="宋体" w:cs="宋体"/>
          <w:color w:val="auto"/>
          <w:highlight w:val="none"/>
          <w:lang w:eastAsia="zh-CN"/>
        </w:rPr>
        <w:t>令也未能按时参加试车的，乙方可自行试车，并认为试车是经监理工程师同</w:t>
      </w:r>
      <w:r>
        <w:rPr>
          <w:rFonts w:ascii="宋体" w:cs="宋体"/>
          <w:color w:val="auto"/>
          <w:highlight w:val="none"/>
          <w:lang w:eastAsia="zh-CN"/>
        </w:rPr>
        <w:t xml:space="preserve"> </w:t>
      </w:r>
      <w:r>
        <w:rPr>
          <w:rFonts w:hint="eastAsia" w:ascii="宋体" w:cs="宋体"/>
          <w:color w:val="auto"/>
          <w:highlight w:val="none"/>
          <w:lang w:eastAsia="zh-CN"/>
        </w:rPr>
        <w:t>意下完成的。试车完成后，乙方应立即向监理工程师提交试车记录，监理工</w:t>
      </w:r>
      <w:r>
        <w:rPr>
          <w:rFonts w:ascii="宋体" w:cs="宋体"/>
          <w:color w:val="auto"/>
          <w:highlight w:val="none"/>
          <w:lang w:eastAsia="zh-CN"/>
        </w:rPr>
        <w:t xml:space="preserve"> </w:t>
      </w:r>
      <w:r>
        <w:rPr>
          <w:rFonts w:hint="eastAsia" w:ascii="宋体" w:cs="宋体"/>
          <w:color w:val="auto"/>
          <w:highlight w:val="none"/>
          <w:lang w:eastAsia="zh-CN"/>
        </w:rPr>
        <w:t>程师应予认可。</w:t>
      </w:r>
    </w:p>
    <w:p w14:paraId="7B498E5B">
      <w:pPr>
        <w:autoSpaceDE w:val="0"/>
        <w:autoSpaceDN w:val="0"/>
        <w:adjustRightInd w:val="0"/>
        <w:spacing w:before="42" w:line="466" w:lineRule="exact"/>
        <w:ind w:right="69"/>
        <w:jc w:val="left"/>
        <w:rPr>
          <w:rFonts w:ascii="宋体" w:cs="宋体"/>
          <w:color w:val="auto"/>
          <w:highlight w:val="none"/>
          <w:lang w:eastAsia="zh-CN"/>
        </w:rPr>
        <w:sectPr>
          <w:pgSz w:w="11920" w:h="16840"/>
          <w:pgMar w:top="1360" w:right="980" w:bottom="280" w:left="880" w:header="720" w:footer="720" w:gutter="0"/>
          <w:cols w:equalWidth="0" w:num="2">
            <w:col w:w="1272" w:space="488"/>
            <w:col w:w="8300"/>
          </w:cols>
        </w:sectPr>
      </w:pPr>
    </w:p>
    <w:p w14:paraId="191BD8E4">
      <w:pPr>
        <w:autoSpaceDE w:val="0"/>
        <w:autoSpaceDN w:val="0"/>
        <w:adjustRightInd w:val="0"/>
        <w:spacing w:before="9" w:line="120" w:lineRule="exact"/>
        <w:jc w:val="left"/>
        <w:rPr>
          <w:rFonts w:ascii="宋体" w:cs="宋体"/>
          <w:color w:val="auto"/>
          <w:sz w:val="12"/>
          <w:szCs w:val="12"/>
          <w:highlight w:val="none"/>
          <w:lang w:eastAsia="zh-CN"/>
        </w:rPr>
      </w:pPr>
    </w:p>
    <w:p w14:paraId="4AEC877B">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55.3</w:t>
      </w:r>
      <w:r>
        <w:rPr>
          <w:color w:val="auto"/>
          <w:position w:val="-1"/>
          <w:highlight w:val="none"/>
          <w:lang w:eastAsia="zh-CN"/>
        </w:rPr>
        <w:tab/>
      </w:r>
    </w:p>
    <w:p w14:paraId="721F796C">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980" w:bottom="280" w:left="880" w:header="720" w:footer="720" w:gutter="0"/>
          <w:cols w:space="720" w:num="1"/>
        </w:sectPr>
      </w:pPr>
    </w:p>
    <w:p w14:paraId="44BB7185">
      <w:pPr>
        <w:autoSpaceDE w:val="0"/>
        <w:autoSpaceDN w:val="0"/>
        <w:adjustRightInd w:val="0"/>
        <w:spacing w:before="1" w:line="220" w:lineRule="exact"/>
        <w:jc w:val="left"/>
        <w:rPr>
          <w:color w:val="auto"/>
          <w:sz w:val="22"/>
          <w:szCs w:val="22"/>
          <w:highlight w:val="none"/>
          <w:lang w:eastAsia="zh-CN"/>
        </w:rPr>
      </w:pPr>
    </w:p>
    <w:p w14:paraId="39AE5163">
      <w:pPr>
        <w:autoSpaceDE w:val="0"/>
        <w:autoSpaceDN w:val="0"/>
        <w:adjustRightInd w:val="0"/>
        <w:spacing w:line="238" w:lineRule="exact"/>
        <w:ind w:left="169" w:right="-40"/>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单</w:t>
      </w:r>
      <w:r>
        <w:rPr>
          <w:rFonts w:hint="eastAsia" w:ascii="宋体" w:cs="宋体"/>
          <w:color w:val="auto"/>
          <w:spacing w:val="2"/>
          <w:sz w:val="18"/>
          <w:szCs w:val="18"/>
          <w:highlight w:val="none"/>
          <w:lang w:eastAsia="zh-CN"/>
        </w:rPr>
        <w:t>机</w:t>
      </w:r>
      <w:r>
        <w:rPr>
          <w:rFonts w:hint="eastAsia" w:ascii="宋体" w:cs="宋体"/>
          <w:color w:val="auto"/>
          <w:spacing w:val="1"/>
          <w:sz w:val="18"/>
          <w:szCs w:val="18"/>
          <w:highlight w:val="none"/>
          <w:lang w:eastAsia="zh-CN"/>
        </w:rPr>
        <w:t>试车</w:t>
      </w:r>
      <w:r>
        <w:rPr>
          <w:rFonts w:hint="eastAsia" w:ascii="宋体" w:cs="宋体"/>
          <w:color w:val="auto"/>
          <w:spacing w:val="2"/>
          <w:sz w:val="18"/>
          <w:szCs w:val="18"/>
          <w:highlight w:val="none"/>
          <w:lang w:eastAsia="zh-CN"/>
        </w:rPr>
        <w:t>结</w:t>
      </w:r>
      <w:r>
        <w:rPr>
          <w:rFonts w:hint="eastAsia" w:ascii="宋体" w:cs="宋体"/>
          <w:color w:val="auto"/>
          <w:sz w:val="18"/>
          <w:szCs w:val="18"/>
          <w:highlight w:val="none"/>
          <w:lang w:eastAsia="zh-CN"/>
        </w:rPr>
        <w:t>果</w:t>
      </w:r>
      <w:r>
        <w:rPr>
          <w:rFonts w:ascii="宋体" w:cs="宋体"/>
          <w:color w:val="auto"/>
          <w:sz w:val="18"/>
          <w:szCs w:val="18"/>
          <w:highlight w:val="none"/>
          <w:lang w:eastAsia="zh-CN"/>
        </w:rPr>
        <w:t xml:space="preserve"> </w:t>
      </w:r>
      <w:r>
        <w:rPr>
          <w:rFonts w:hint="eastAsia" w:ascii="宋体" w:cs="宋体"/>
          <w:color w:val="auto"/>
          <w:spacing w:val="1"/>
          <w:sz w:val="18"/>
          <w:szCs w:val="18"/>
          <w:highlight w:val="none"/>
          <w:lang w:eastAsia="zh-CN"/>
        </w:rPr>
        <w:t>的确认</w:t>
      </w:r>
    </w:p>
    <w:p w14:paraId="0C7BFA4A">
      <w:pPr>
        <w:autoSpaceDE w:val="0"/>
        <w:autoSpaceDN w:val="0"/>
        <w:adjustRightInd w:val="0"/>
        <w:spacing w:before="14" w:line="466" w:lineRule="exact"/>
        <w:ind w:right="69"/>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单机试车合格，监理工程师应在试车记录上签字，乙方可继续施工或申请办</w:t>
      </w:r>
      <w:r>
        <w:rPr>
          <w:rFonts w:ascii="宋体" w:cs="宋体"/>
          <w:color w:val="auto"/>
          <w:highlight w:val="none"/>
          <w:lang w:eastAsia="zh-CN"/>
        </w:rPr>
        <w:t xml:space="preserve"> </w:t>
      </w:r>
      <w:r>
        <w:rPr>
          <w:rFonts w:hint="eastAsia" w:ascii="宋体" w:cs="宋体"/>
          <w:color w:val="auto"/>
          <w:highlight w:val="none"/>
          <w:lang w:eastAsia="zh-CN"/>
        </w:rPr>
        <w:t>理竣工验收手续</w:t>
      </w:r>
      <w:r>
        <w:rPr>
          <w:rFonts w:hint="eastAsia" w:ascii="宋体" w:cs="宋体"/>
          <w:color w:val="auto"/>
          <w:spacing w:val="-60"/>
          <w:highlight w:val="none"/>
          <w:lang w:eastAsia="zh-CN"/>
        </w:rPr>
        <w:t>。</w:t>
      </w:r>
      <w:r>
        <w:rPr>
          <w:rFonts w:hint="eastAsia" w:ascii="宋体" w:cs="宋体"/>
          <w:color w:val="auto"/>
          <w:highlight w:val="none"/>
          <w:lang w:eastAsia="zh-CN"/>
        </w:rPr>
        <w:t>单机试车合格</w:t>
      </w:r>
      <w:r>
        <w:rPr>
          <w:rFonts w:ascii="宋体" w:cs="宋体"/>
          <w:color w:val="auto"/>
          <w:spacing w:val="-60"/>
          <w:highlight w:val="none"/>
          <w:lang w:eastAsia="zh-CN"/>
        </w:rPr>
        <w:t xml:space="preserve"> </w:t>
      </w:r>
      <w:r>
        <w:rPr>
          <w:color w:val="auto"/>
          <w:highlight w:val="none"/>
          <w:lang w:eastAsia="zh-CN"/>
        </w:rPr>
        <w:t xml:space="preserve">24 </w:t>
      </w:r>
      <w:r>
        <w:rPr>
          <w:rFonts w:hint="eastAsia" w:ascii="宋体" w:cs="宋体"/>
          <w:color w:val="auto"/>
          <w:highlight w:val="none"/>
          <w:lang w:eastAsia="zh-CN"/>
        </w:rPr>
        <w:t>小时后</w:t>
      </w:r>
      <w:r>
        <w:rPr>
          <w:rFonts w:hint="eastAsia" w:ascii="宋体" w:cs="宋体"/>
          <w:color w:val="auto"/>
          <w:spacing w:val="-60"/>
          <w:highlight w:val="none"/>
          <w:lang w:eastAsia="zh-CN"/>
        </w:rPr>
        <w:t>，</w:t>
      </w:r>
      <w:r>
        <w:rPr>
          <w:rFonts w:hint="eastAsia" w:ascii="宋体" w:cs="宋体"/>
          <w:color w:val="auto"/>
          <w:highlight w:val="none"/>
          <w:lang w:eastAsia="zh-CN"/>
        </w:rPr>
        <w:t>监理工程师仍不在试车记录上签字</w:t>
      </w:r>
      <w:r>
        <w:rPr>
          <w:rFonts w:ascii="宋体" w:cs="宋体"/>
          <w:color w:val="auto"/>
          <w:highlight w:val="none"/>
          <w:lang w:eastAsia="zh-CN"/>
        </w:rPr>
        <w:t xml:space="preserve"> </w:t>
      </w:r>
      <w:r>
        <w:rPr>
          <w:rFonts w:hint="eastAsia" w:ascii="宋体" w:cs="宋体"/>
          <w:color w:val="auto"/>
          <w:highlight w:val="none"/>
          <w:lang w:eastAsia="zh-CN"/>
        </w:rPr>
        <w:t>的，视为监理工程师已认可试车记录。</w:t>
      </w:r>
    </w:p>
    <w:p w14:paraId="4CAEBA25">
      <w:pPr>
        <w:autoSpaceDE w:val="0"/>
        <w:autoSpaceDN w:val="0"/>
        <w:adjustRightInd w:val="0"/>
        <w:spacing w:before="14" w:line="466" w:lineRule="exact"/>
        <w:ind w:right="69"/>
        <w:rPr>
          <w:rFonts w:ascii="宋体" w:cs="宋体"/>
          <w:color w:val="auto"/>
          <w:highlight w:val="none"/>
          <w:lang w:eastAsia="zh-CN"/>
        </w:rPr>
        <w:sectPr>
          <w:type w:val="continuous"/>
          <w:pgSz w:w="11920" w:h="16840"/>
          <w:pgMar w:top="1560" w:right="980" w:bottom="280" w:left="880" w:header="720" w:footer="720" w:gutter="0"/>
          <w:cols w:equalWidth="0" w:num="2">
            <w:col w:w="1258" w:space="502"/>
            <w:col w:w="8300"/>
          </w:cols>
        </w:sectPr>
      </w:pPr>
    </w:p>
    <w:p w14:paraId="10DA0E82">
      <w:pPr>
        <w:autoSpaceDE w:val="0"/>
        <w:autoSpaceDN w:val="0"/>
        <w:adjustRightInd w:val="0"/>
        <w:spacing w:before="9" w:line="120" w:lineRule="exact"/>
        <w:jc w:val="left"/>
        <w:rPr>
          <w:rFonts w:ascii="宋体" w:cs="宋体"/>
          <w:color w:val="auto"/>
          <w:sz w:val="12"/>
          <w:szCs w:val="12"/>
          <w:highlight w:val="none"/>
          <w:lang w:eastAsia="zh-CN"/>
        </w:rPr>
      </w:pPr>
    </w:p>
    <w:p w14:paraId="61F90E33">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55.4</w:t>
      </w:r>
      <w:r>
        <w:rPr>
          <w:color w:val="auto"/>
          <w:position w:val="-1"/>
          <w:highlight w:val="none"/>
          <w:lang w:eastAsia="zh-CN"/>
        </w:rPr>
        <w:tab/>
      </w:r>
    </w:p>
    <w:p w14:paraId="41FDCBF0">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980" w:bottom="280" w:left="880" w:header="720" w:footer="720" w:gutter="0"/>
          <w:cols w:space="720" w:num="1"/>
        </w:sectPr>
      </w:pPr>
    </w:p>
    <w:p w14:paraId="29A045C1">
      <w:pPr>
        <w:autoSpaceDE w:val="0"/>
        <w:autoSpaceDN w:val="0"/>
        <w:adjustRightInd w:val="0"/>
        <w:spacing w:before="19" w:line="220" w:lineRule="exact"/>
        <w:jc w:val="left"/>
        <w:rPr>
          <w:color w:val="auto"/>
          <w:sz w:val="22"/>
          <w:szCs w:val="22"/>
          <w:highlight w:val="none"/>
          <w:lang w:eastAsia="zh-CN"/>
        </w:rPr>
      </w:pPr>
    </w:p>
    <w:p w14:paraId="6CFD2932">
      <w:pPr>
        <w:autoSpaceDE w:val="0"/>
        <w:autoSpaceDN w:val="0"/>
        <w:adjustRightInd w:val="0"/>
        <w:spacing w:line="238" w:lineRule="exact"/>
        <w:ind w:left="169" w:right="-40"/>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联</w:t>
      </w:r>
      <w:r>
        <w:rPr>
          <w:rFonts w:hint="eastAsia" w:ascii="宋体" w:cs="宋体"/>
          <w:color w:val="auto"/>
          <w:spacing w:val="2"/>
          <w:sz w:val="18"/>
          <w:szCs w:val="18"/>
          <w:highlight w:val="none"/>
          <w:lang w:eastAsia="zh-CN"/>
        </w:rPr>
        <w:t>动</w:t>
      </w:r>
      <w:r>
        <w:rPr>
          <w:rFonts w:hint="eastAsia" w:ascii="宋体" w:cs="宋体"/>
          <w:color w:val="auto"/>
          <w:spacing w:val="1"/>
          <w:sz w:val="18"/>
          <w:szCs w:val="18"/>
          <w:highlight w:val="none"/>
          <w:lang w:eastAsia="zh-CN"/>
        </w:rPr>
        <w:t>试车</w:t>
      </w:r>
      <w:r>
        <w:rPr>
          <w:rFonts w:hint="eastAsia" w:ascii="宋体" w:cs="宋体"/>
          <w:color w:val="auto"/>
          <w:spacing w:val="2"/>
          <w:sz w:val="18"/>
          <w:szCs w:val="18"/>
          <w:highlight w:val="none"/>
          <w:lang w:eastAsia="zh-CN"/>
        </w:rPr>
        <w:t>通</w:t>
      </w:r>
      <w:r>
        <w:rPr>
          <w:rFonts w:hint="eastAsia" w:ascii="宋体" w:cs="宋体"/>
          <w:color w:val="auto"/>
          <w:sz w:val="18"/>
          <w:szCs w:val="18"/>
          <w:highlight w:val="none"/>
          <w:lang w:eastAsia="zh-CN"/>
        </w:rPr>
        <w:t>知</w:t>
      </w:r>
      <w:r>
        <w:rPr>
          <w:rFonts w:ascii="宋体" w:cs="宋体"/>
          <w:color w:val="auto"/>
          <w:sz w:val="18"/>
          <w:szCs w:val="18"/>
          <w:highlight w:val="none"/>
          <w:lang w:eastAsia="zh-CN"/>
        </w:rPr>
        <w:t xml:space="preserve"> </w:t>
      </w:r>
      <w:r>
        <w:rPr>
          <w:rFonts w:hint="eastAsia" w:ascii="宋体" w:cs="宋体"/>
          <w:color w:val="auto"/>
          <w:spacing w:val="1"/>
          <w:sz w:val="18"/>
          <w:szCs w:val="18"/>
          <w:highlight w:val="none"/>
          <w:lang w:eastAsia="zh-CN"/>
        </w:rPr>
        <w:t>和结</w:t>
      </w:r>
      <w:r>
        <w:rPr>
          <w:rFonts w:hint="eastAsia" w:ascii="宋体" w:cs="宋体"/>
          <w:color w:val="auto"/>
          <w:sz w:val="18"/>
          <w:szCs w:val="18"/>
          <w:highlight w:val="none"/>
          <w:lang w:eastAsia="zh-CN"/>
        </w:rPr>
        <w:t>果</w:t>
      </w:r>
      <w:r>
        <w:rPr>
          <w:rFonts w:hint="eastAsia" w:ascii="宋体" w:cs="宋体"/>
          <w:color w:val="auto"/>
          <w:spacing w:val="1"/>
          <w:sz w:val="18"/>
          <w:szCs w:val="18"/>
          <w:highlight w:val="none"/>
          <w:lang w:eastAsia="zh-CN"/>
        </w:rPr>
        <w:t>的</w:t>
      </w:r>
      <w:r>
        <w:rPr>
          <w:rFonts w:hint="eastAsia" w:ascii="宋体" w:cs="宋体"/>
          <w:color w:val="auto"/>
          <w:sz w:val="18"/>
          <w:szCs w:val="18"/>
          <w:highlight w:val="none"/>
          <w:lang w:eastAsia="zh-CN"/>
        </w:rPr>
        <w:t>确认</w:t>
      </w:r>
    </w:p>
    <w:p w14:paraId="25825213">
      <w:pPr>
        <w:autoSpaceDE w:val="0"/>
        <w:autoSpaceDN w:val="0"/>
        <w:adjustRightInd w:val="0"/>
        <w:spacing w:before="14" w:line="466" w:lineRule="exact"/>
        <w:ind w:right="71"/>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设备安装工程具备联动无负荷试车条件时</w:t>
      </w:r>
      <w:r>
        <w:rPr>
          <w:rFonts w:hint="eastAsia" w:ascii="宋体" w:cs="宋体"/>
          <w:color w:val="auto"/>
          <w:spacing w:val="-30"/>
          <w:highlight w:val="none"/>
          <w:lang w:eastAsia="zh-CN"/>
        </w:rPr>
        <w:t>，</w:t>
      </w:r>
      <w:r>
        <w:rPr>
          <w:rFonts w:hint="eastAsia" w:ascii="宋体" w:cs="宋体"/>
          <w:color w:val="auto"/>
          <w:highlight w:val="none"/>
          <w:lang w:eastAsia="zh-CN"/>
        </w:rPr>
        <w:t>甲方应组织试车</w:t>
      </w:r>
      <w:r>
        <w:rPr>
          <w:rFonts w:hint="eastAsia" w:ascii="宋体" w:cs="宋体"/>
          <w:color w:val="auto"/>
          <w:spacing w:val="-30"/>
          <w:highlight w:val="none"/>
          <w:lang w:eastAsia="zh-CN"/>
        </w:rPr>
        <w:t>，</w:t>
      </w:r>
      <w:r>
        <w:rPr>
          <w:rFonts w:hint="eastAsia" w:ascii="宋体" w:cs="宋体"/>
          <w:color w:val="auto"/>
          <w:highlight w:val="none"/>
          <w:lang w:eastAsia="zh-CN"/>
        </w:rPr>
        <w:t>并在试车前</w:t>
      </w:r>
      <w:r>
        <w:rPr>
          <w:rFonts w:ascii="宋体" w:cs="宋体"/>
          <w:color w:val="auto"/>
          <w:spacing w:val="-60"/>
          <w:highlight w:val="none"/>
          <w:lang w:eastAsia="zh-CN"/>
        </w:rPr>
        <w:t xml:space="preserve"> </w:t>
      </w:r>
      <w:r>
        <w:rPr>
          <w:color w:val="auto"/>
          <w:highlight w:val="none"/>
          <w:lang w:eastAsia="zh-CN"/>
        </w:rPr>
        <w:t xml:space="preserve">48 </w:t>
      </w:r>
      <w:r>
        <w:rPr>
          <w:rFonts w:hint="eastAsia" w:ascii="宋体" w:cs="宋体"/>
          <w:color w:val="auto"/>
          <w:highlight w:val="none"/>
          <w:lang w:eastAsia="zh-CN"/>
        </w:rPr>
        <w:t>小时以书面形式通知乙方。通知包括试车内容、时间、地点和对乙方的要求，乙方应按照要求做好准备工作。试车合格，合同双方当事人均应在试车记录上签字。</w:t>
      </w:r>
    </w:p>
    <w:p w14:paraId="46780710">
      <w:pPr>
        <w:autoSpaceDE w:val="0"/>
        <w:autoSpaceDN w:val="0"/>
        <w:adjustRightInd w:val="0"/>
        <w:spacing w:before="14" w:line="466" w:lineRule="exact"/>
        <w:ind w:right="71"/>
        <w:rPr>
          <w:rFonts w:ascii="宋体" w:cs="宋体"/>
          <w:color w:val="auto"/>
          <w:highlight w:val="none"/>
          <w:lang w:eastAsia="zh-CN"/>
        </w:rPr>
        <w:sectPr>
          <w:type w:val="continuous"/>
          <w:pgSz w:w="11920" w:h="16840"/>
          <w:pgMar w:top="1560" w:right="980" w:bottom="280" w:left="880" w:header="720" w:footer="720" w:gutter="0"/>
          <w:cols w:equalWidth="0" w:num="2">
            <w:col w:w="1258" w:space="502"/>
            <w:col w:w="8300"/>
          </w:cols>
        </w:sectPr>
      </w:pPr>
    </w:p>
    <w:p w14:paraId="7C23D3CB">
      <w:pPr>
        <w:autoSpaceDE w:val="0"/>
        <w:autoSpaceDN w:val="0"/>
        <w:adjustRightInd w:val="0"/>
        <w:spacing w:line="130" w:lineRule="exact"/>
        <w:jc w:val="left"/>
        <w:rPr>
          <w:rFonts w:ascii="宋体" w:cs="宋体"/>
          <w:color w:val="auto"/>
          <w:sz w:val="13"/>
          <w:szCs w:val="13"/>
          <w:highlight w:val="none"/>
          <w:lang w:eastAsia="zh-CN"/>
        </w:rPr>
      </w:pPr>
    </w:p>
    <w:p w14:paraId="4C476E16">
      <w:pPr>
        <w:tabs>
          <w:tab w:val="left" w:leader="dot" w:pos="9920"/>
        </w:tabs>
        <w:autoSpaceDE w:val="0"/>
        <w:autoSpaceDN w:val="0"/>
        <w:adjustRightInd w:val="0"/>
        <w:spacing w:line="271" w:lineRule="exact"/>
        <w:ind w:left="140"/>
        <w:jc w:val="left"/>
        <w:rPr>
          <w:color w:val="auto"/>
          <w:highlight w:val="none"/>
          <w:lang w:eastAsia="zh-CN"/>
        </w:rPr>
      </w:pPr>
      <w:r>
        <w:rPr>
          <w:color w:val="auto"/>
          <w:position w:val="-1"/>
          <w:highlight w:val="none"/>
          <w:lang w:eastAsia="zh-CN"/>
        </w:rPr>
        <w:t>55.5</w:t>
      </w:r>
      <w:r>
        <w:rPr>
          <w:color w:val="auto"/>
          <w:position w:val="-1"/>
          <w:highlight w:val="none"/>
          <w:lang w:eastAsia="zh-CN"/>
        </w:rPr>
        <w:tab/>
      </w:r>
    </w:p>
    <w:p w14:paraId="0BC8722A">
      <w:pPr>
        <w:tabs>
          <w:tab w:val="left" w:pos="800"/>
          <w:tab w:val="left" w:pos="9920"/>
        </w:tabs>
        <w:autoSpaceDE w:val="0"/>
        <w:autoSpaceDN w:val="0"/>
        <w:adjustRightInd w:val="0"/>
        <w:spacing w:line="271" w:lineRule="exact"/>
        <w:ind w:left="140"/>
        <w:jc w:val="left"/>
        <w:rPr>
          <w:color w:val="auto"/>
          <w:highlight w:val="none"/>
          <w:lang w:eastAsia="zh-CN"/>
        </w:rPr>
        <w:sectPr>
          <w:type w:val="continuous"/>
          <w:pgSz w:w="11920" w:h="16840"/>
          <w:pgMar w:top="1560" w:right="980" w:bottom="280" w:left="880" w:header="720" w:footer="720" w:gutter="0"/>
          <w:cols w:space="720" w:num="1"/>
        </w:sectPr>
      </w:pPr>
    </w:p>
    <w:p w14:paraId="2FDAC39F">
      <w:pPr>
        <w:autoSpaceDE w:val="0"/>
        <w:autoSpaceDN w:val="0"/>
        <w:adjustRightInd w:val="0"/>
        <w:spacing w:before="9" w:line="200" w:lineRule="exact"/>
        <w:jc w:val="left"/>
        <w:rPr>
          <w:color w:val="auto"/>
          <w:sz w:val="20"/>
          <w:szCs w:val="20"/>
          <w:highlight w:val="none"/>
          <w:lang w:eastAsia="zh-CN"/>
        </w:rPr>
      </w:pPr>
    </w:p>
    <w:p w14:paraId="0B01631E">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5"/>
          <w:sz w:val="18"/>
          <w:szCs w:val="18"/>
          <w:highlight w:val="none"/>
          <w:lang w:eastAsia="zh-CN"/>
        </w:rPr>
        <w:t>试车费用和不</w:t>
      </w:r>
      <w:r>
        <w:rPr>
          <w:rFonts w:ascii="宋体" w:cs="宋体"/>
          <w:color w:val="auto"/>
          <w:spacing w:val="5"/>
          <w:sz w:val="18"/>
          <w:szCs w:val="18"/>
          <w:highlight w:val="none"/>
          <w:lang w:eastAsia="zh-CN"/>
        </w:rPr>
        <w:t xml:space="preserve"> </w:t>
      </w:r>
      <w:r>
        <w:rPr>
          <w:rFonts w:hint="eastAsia" w:ascii="宋体" w:cs="宋体"/>
          <w:color w:val="auto"/>
          <w:spacing w:val="1"/>
          <w:sz w:val="18"/>
          <w:szCs w:val="18"/>
          <w:highlight w:val="none"/>
          <w:lang w:eastAsia="zh-CN"/>
        </w:rPr>
        <w:t>达要</w:t>
      </w:r>
      <w:r>
        <w:rPr>
          <w:rFonts w:hint="eastAsia" w:ascii="宋体" w:cs="宋体"/>
          <w:color w:val="auto"/>
          <w:sz w:val="18"/>
          <w:szCs w:val="18"/>
          <w:highlight w:val="none"/>
          <w:lang w:eastAsia="zh-CN"/>
        </w:rPr>
        <w:t>求</w:t>
      </w:r>
      <w:r>
        <w:rPr>
          <w:rFonts w:hint="eastAsia" w:ascii="宋体" w:cs="宋体"/>
          <w:color w:val="auto"/>
          <w:spacing w:val="1"/>
          <w:sz w:val="18"/>
          <w:szCs w:val="18"/>
          <w:highlight w:val="none"/>
          <w:lang w:eastAsia="zh-CN"/>
        </w:rPr>
        <w:t>处理</w:t>
      </w:r>
    </w:p>
    <w:p w14:paraId="3A8B0B62">
      <w:pPr>
        <w:autoSpaceDE w:val="0"/>
        <w:autoSpaceDN w:val="0"/>
        <w:adjustRightInd w:val="0"/>
        <w:spacing w:before="67" w:line="316" w:lineRule="auto"/>
        <w:ind w:left="2" w:right="70"/>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试车费用，除已含在合同价款外，由甲方承担。试车达不到验收要求的，按</w:t>
      </w:r>
      <w:r>
        <w:rPr>
          <w:rFonts w:ascii="宋体" w:cs="宋体"/>
          <w:color w:val="auto"/>
          <w:highlight w:val="none"/>
          <w:lang w:eastAsia="zh-CN"/>
        </w:rPr>
        <w:t xml:space="preserve"> </w:t>
      </w:r>
      <w:r>
        <w:rPr>
          <w:rFonts w:hint="eastAsia" w:ascii="宋体" w:cs="宋体"/>
          <w:color w:val="auto"/>
          <w:highlight w:val="none"/>
          <w:lang w:eastAsia="zh-CN"/>
        </w:rPr>
        <w:t>照下列规定处理：</w:t>
      </w:r>
    </w:p>
    <w:p w14:paraId="7182DCFC">
      <w:pPr>
        <w:tabs>
          <w:tab w:val="left" w:pos="480"/>
        </w:tabs>
        <w:autoSpaceDE w:val="0"/>
        <w:autoSpaceDN w:val="0"/>
        <w:adjustRightInd w:val="0"/>
        <w:spacing w:before="36" w:line="308" w:lineRule="auto"/>
        <w:ind w:left="1" w:right="70"/>
        <w:rPr>
          <w:rFonts w:ascii="宋体" w:cs="宋体"/>
          <w:color w:val="auto"/>
          <w:highlight w:val="none"/>
          <w:lang w:eastAsia="zh-CN"/>
        </w:rPr>
      </w:pPr>
      <w:r>
        <w:rPr>
          <w:color w:val="auto"/>
          <w:highlight w:val="none"/>
          <w:lang w:eastAsia="zh-CN"/>
        </w:rPr>
        <w:t>(1)</w:t>
      </w:r>
      <w:r>
        <w:rPr>
          <w:color w:val="auto"/>
          <w:highlight w:val="none"/>
          <w:lang w:eastAsia="zh-CN"/>
        </w:rPr>
        <w:tab/>
      </w:r>
      <w:r>
        <w:rPr>
          <w:rFonts w:hint="eastAsia" w:ascii="宋体" w:cs="宋体"/>
          <w:color w:val="auto"/>
          <w:highlight w:val="none"/>
          <w:lang w:eastAsia="zh-CN"/>
        </w:rPr>
        <w:t>由于设计原因试车达不到验收要求，甲方应要求设计人修改设计，承包</w:t>
      </w:r>
      <w:r>
        <w:rPr>
          <w:rFonts w:ascii="宋体" w:cs="宋体"/>
          <w:color w:val="auto"/>
          <w:highlight w:val="none"/>
          <w:lang w:eastAsia="zh-CN"/>
        </w:rPr>
        <w:t xml:space="preserve"> </w:t>
      </w:r>
      <w:r>
        <w:rPr>
          <w:rFonts w:hint="eastAsia" w:ascii="宋体" w:cs="宋体"/>
          <w:color w:val="auto"/>
          <w:highlight w:val="none"/>
          <w:lang w:eastAsia="zh-CN"/>
        </w:rPr>
        <w:t>人按照修改后的设计重新安装。甲方承担修改设计、拆除及重新安装的全部</w:t>
      </w:r>
      <w:r>
        <w:rPr>
          <w:rFonts w:ascii="宋体" w:cs="宋体"/>
          <w:color w:val="auto"/>
          <w:highlight w:val="none"/>
          <w:lang w:eastAsia="zh-CN"/>
        </w:rPr>
        <w:t xml:space="preserve"> </w:t>
      </w:r>
      <w:r>
        <w:rPr>
          <w:rFonts w:hint="eastAsia" w:ascii="宋体" w:cs="宋体"/>
          <w:color w:val="auto"/>
          <w:highlight w:val="none"/>
          <w:lang w:eastAsia="zh-CN"/>
        </w:rPr>
        <w:t>费用和延误的工期。</w:t>
      </w:r>
    </w:p>
    <w:p w14:paraId="635F00AC">
      <w:pPr>
        <w:tabs>
          <w:tab w:val="left" w:pos="480"/>
        </w:tabs>
        <w:autoSpaceDE w:val="0"/>
        <w:autoSpaceDN w:val="0"/>
        <w:adjustRightInd w:val="0"/>
        <w:spacing w:before="44" w:line="311" w:lineRule="auto"/>
        <w:ind w:left="1" w:right="62"/>
        <w:rPr>
          <w:rFonts w:ascii="宋体" w:cs="宋体"/>
          <w:color w:val="auto"/>
          <w:highlight w:val="none"/>
          <w:lang w:eastAsia="zh-CN"/>
        </w:rPr>
      </w:pPr>
      <w:r>
        <w:rPr>
          <w:color w:val="auto"/>
          <w:highlight w:val="none"/>
          <w:lang w:eastAsia="zh-CN"/>
        </w:rPr>
        <w:t>(2)</w:t>
      </w:r>
      <w:r>
        <w:rPr>
          <w:color w:val="auto"/>
          <w:highlight w:val="none"/>
          <w:lang w:eastAsia="zh-CN"/>
        </w:rPr>
        <w:tab/>
      </w:r>
      <w:r>
        <w:rPr>
          <w:rFonts w:hint="eastAsia" w:ascii="宋体" w:cs="宋体"/>
          <w:color w:val="auto"/>
          <w:spacing w:val="8"/>
          <w:highlight w:val="none"/>
          <w:lang w:eastAsia="zh-CN"/>
        </w:rPr>
        <w:t>由于设备制造质量原因试车达不到</w:t>
      </w:r>
      <w:r>
        <w:rPr>
          <w:rFonts w:hint="eastAsia" w:ascii="宋体" w:cs="宋体"/>
          <w:color w:val="auto"/>
          <w:spacing w:val="7"/>
          <w:highlight w:val="none"/>
          <w:lang w:eastAsia="zh-CN"/>
        </w:rPr>
        <w:t>验</w:t>
      </w:r>
      <w:r>
        <w:rPr>
          <w:rFonts w:hint="eastAsia" w:ascii="宋体" w:cs="宋体"/>
          <w:color w:val="auto"/>
          <w:spacing w:val="8"/>
          <w:highlight w:val="none"/>
          <w:lang w:eastAsia="zh-CN"/>
        </w:rPr>
        <w:t>收要求，由该责任方重新购置或修</w:t>
      </w:r>
      <w:r>
        <w:rPr>
          <w:rFonts w:hint="eastAsia" w:ascii="宋体" w:cs="宋体"/>
          <w:color w:val="auto"/>
          <w:highlight w:val="none"/>
          <w:lang w:eastAsia="zh-CN"/>
        </w:rPr>
        <w:t>理，乙方负责拆除和重新安装。设备由乙方采购的，由乙方承担修理或重新采购、拆除及重新安装的费用和延误的工期；设备由甲方供应的，发包人承担上述各项费用和延误的工期。</w:t>
      </w:r>
    </w:p>
    <w:p w14:paraId="12FB49EE">
      <w:pPr>
        <w:autoSpaceDE w:val="0"/>
        <w:autoSpaceDN w:val="0"/>
        <w:adjustRightInd w:val="0"/>
        <w:spacing w:before="41"/>
        <w:ind w:right="83"/>
        <w:rPr>
          <w:rFonts w:ascii="宋体" w:cs="宋体"/>
          <w:color w:val="auto"/>
          <w:highlight w:val="none"/>
          <w:lang w:eastAsia="zh-CN"/>
        </w:rPr>
      </w:pPr>
      <w:r>
        <w:rPr>
          <w:color w:val="auto"/>
          <w:highlight w:val="none"/>
          <w:lang w:eastAsia="zh-CN"/>
        </w:rPr>
        <w:t>(3)</w:t>
      </w:r>
      <w:r>
        <w:rPr>
          <w:color w:val="auto"/>
          <w:spacing w:val="22"/>
          <w:highlight w:val="none"/>
          <w:lang w:eastAsia="zh-CN"/>
        </w:rPr>
        <w:t xml:space="preserve"> </w:t>
      </w:r>
      <w:r>
        <w:rPr>
          <w:rFonts w:hint="eastAsia" w:ascii="宋体" w:cs="宋体"/>
          <w:color w:val="auto"/>
          <w:spacing w:val="4"/>
          <w:highlight w:val="none"/>
          <w:lang w:eastAsia="zh-CN"/>
        </w:rPr>
        <w:t>由于乙方施工原因试车达不到验收要求，</w:t>
      </w:r>
      <w:r>
        <w:rPr>
          <w:rFonts w:hint="eastAsia" w:ascii="宋体" w:cs="宋体"/>
          <w:color w:val="auto"/>
          <w:spacing w:val="5"/>
          <w:highlight w:val="none"/>
          <w:lang w:eastAsia="zh-CN"/>
        </w:rPr>
        <w:t>乙方</w:t>
      </w:r>
      <w:r>
        <w:rPr>
          <w:rFonts w:hint="eastAsia" w:ascii="宋体" w:cs="宋体"/>
          <w:color w:val="auto"/>
          <w:spacing w:val="4"/>
          <w:highlight w:val="none"/>
          <w:lang w:eastAsia="zh-CN"/>
        </w:rPr>
        <w:t>应按照监理工程师要求</w:t>
      </w:r>
    </w:p>
    <w:p w14:paraId="5855ED0C">
      <w:pPr>
        <w:autoSpaceDE w:val="0"/>
        <w:autoSpaceDN w:val="0"/>
        <w:adjustRightInd w:val="0"/>
        <w:spacing w:before="94"/>
        <w:ind w:right="330"/>
        <w:rPr>
          <w:rFonts w:ascii="宋体" w:cs="宋体"/>
          <w:color w:val="auto"/>
          <w:highlight w:val="none"/>
          <w:lang w:eastAsia="zh-CN"/>
        </w:rPr>
      </w:pPr>
      <w:r>
        <w:rPr>
          <w:rFonts w:hint="eastAsia" w:ascii="宋体" w:cs="宋体"/>
          <w:color w:val="auto"/>
          <w:highlight w:val="none"/>
          <w:lang w:eastAsia="zh-CN"/>
        </w:rPr>
        <w:t>重新安装和试车，并承担拆除、重新安装和重新试车的费用和延误的工期。</w:t>
      </w:r>
    </w:p>
    <w:p w14:paraId="25FB641E">
      <w:pPr>
        <w:autoSpaceDE w:val="0"/>
        <w:autoSpaceDN w:val="0"/>
        <w:adjustRightInd w:val="0"/>
        <w:spacing w:before="94"/>
        <w:ind w:right="330"/>
        <w:rPr>
          <w:rFonts w:ascii="宋体" w:cs="宋体"/>
          <w:color w:val="auto"/>
          <w:highlight w:val="none"/>
          <w:lang w:eastAsia="zh-CN"/>
        </w:rPr>
        <w:sectPr>
          <w:type w:val="continuous"/>
          <w:pgSz w:w="11920" w:h="16840"/>
          <w:pgMar w:top="1560" w:right="980" w:bottom="280" w:left="880" w:header="720" w:footer="720" w:gutter="0"/>
          <w:cols w:equalWidth="0" w:num="2">
            <w:col w:w="1215" w:space="544"/>
            <w:col w:w="8301"/>
          </w:cols>
        </w:sectPr>
      </w:pPr>
    </w:p>
    <w:p w14:paraId="51B781A0">
      <w:pPr>
        <w:autoSpaceDE w:val="0"/>
        <w:autoSpaceDN w:val="0"/>
        <w:adjustRightInd w:val="0"/>
        <w:spacing w:before="10" w:line="150" w:lineRule="exact"/>
        <w:jc w:val="left"/>
        <w:rPr>
          <w:rFonts w:ascii="宋体" w:cs="宋体"/>
          <w:color w:val="auto"/>
          <w:sz w:val="15"/>
          <w:szCs w:val="15"/>
          <w:highlight w:val="none"/>
          <w:lang w:eastAsia="zh-CN"/>
        </w:rPr>
      </w:pPr>
    </w:p>
    <w:p w14:paraId="3A69D3BA">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55.6</w:t>
      </w:r>
      <w:r>
        <w:rPr>
          <w:color w:val="auto"/>
          <w:position w:val="-1"/>
          <w:highlight w:val="none"/>
          <w:lang w:eastAsia="zh-CN"/>
        </w:rPr>
        <w:tab/>
      </w:r>
    </w:p>
    <w:p w14:paraId="7EFD36B7">
      <w:pPr>
        <w:tabs>
          <w:tab w:val="left" w:pos="800"/>
          <w:tab w:val="left" w:pos="9880"/>
        </w:tabs>
        <w:autoSpaceDE w:val="0"/>
        <w:autoSpaceDN w:val="0"/>
        <w:adjustRightInd w:val="0"/>
        <w:spacing w:before="29" w:line="271" w:lineRule="exact"/>
        <w:ind w:left="141"/>
        <w:jc w:val="left"/>
        <w:rPr>
          <w:color w:val="auto"/>
          <w:highlight w:val="none"/>
          <w:lang w:eastAsia="zh-CN"/>
        </w:rPr>
        <w:sectPr>
          <w:type w:val="continuous"/>
          <w:pgSz w:w="11920" w:h="16840"/>
          <w:pgMar w:top="1560" w:right="980" w:bottom="280" w:left="880" w:header="720" w:footer="720" w:gutter="0"/>
          <w:cols w:space="720" w:num="1"/>
        </w:sectPr>
      </w:pPr>
    </w:p>
    <w:p w14:paraId="1ABB4799">
      <w:pPr>
        <w:autoSpaceDE w:val="0"/>
        <w:autoSpaceDN w:val="0"/>
        <w:adjustRightInd w:val="0"/>
        <w:spacing w:before="15" w:line="200" w:lineRule="exact"/>
        <w:jc w:val="left"/>
        <w:rPr>
          <w:color w:val="auto"/>
          <w:sz w:val="20"/>
          <w:szCs w:val="20"/>
          <w:highlight w:val="none"/>
          <w:lang w:eastAsia="zh-CN"/>
        </w:rPr>
      </w:pPr>
    </w:p>
    <w:p w14:paraId="46984EB1">
      <w:pPr>
        <w:autoSpaceDE w:val="0"/>
        <w:autoSpaceDN w:val="0"/>
        <w:adjustRightInd w:val="0"/>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投料</w:t>
      </w:r>
      <w:r>
        <w:rPr>
          <w:rFonts w:hint="eastAsia" w:ascii="宋体" w:cs="宋体"/>
          <w:color w:val="auto"/>
          <w:sz w:val="18"/>
          <w:szCs w:val="18"/>
          <w:highlight w:val="none"/>
          <w:lang w:eastAsia="zh-CN"/>
        </w:rPr>
        <w:t>试车</w:t>
      </w:r>
    </w:p>
    <w:p w14:paraId="267D7464">
      <w:pPr>
        <w:autoSpaceDE w:val="0"/>
        <w:autoSpaceDN w:val="0"/>
        <w:adjustRightInd w:val="0"/>
        <w:spacing w:before="67"/>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投料试车应在永久工程竣工验收后，由甲方负责。如果甲方要求在永久工</w:t>
      </w:r>
    </w:p>
    <w:p w14:paraId="141B0B91">
      <w:pPr>
        <w:autoSpaceDE w:val="0"/>
        <w:autoSpaceDN w:val="0"/>
        <w:adjustRightInd w:val="0"/>
        <w:spacing w:before="67"/>
        <w:jc w:val="left"/>
        <w:rPr>
          <w:rFonts w:ascii="宋体" w:cs="宋体"/>
          <w:color w:val="auto"/>
          <w:highlight w:val="none"/>
          <w:lang w:eastAsia="zh-CN"/>
        </w:rPr>
        <w:sectPr>
          <w:type w:val="continuous"/>
          <w:pgSz w:w="11920" w:h="16840"/>
          <w:pgMar w:top="1560" w:right="980" w:bottom="280" w:left="880" w:header="720" w:footer="720" w:gutter="0"/>
          <w:cols w:equalWidth="0" w:num="2">
            <w:col w:w="828" w:space="932"/>
            <w:col w:w="8300"/>
          </w:cols>
        </w:sectPr>
      </w:pPr>
    </w:p>
    <w:p w14:paraId="665BCA93">
      <w:pPr>
        <w:autoSpaceDE w:val="0"/>
        <w:autoSpaceDN w:val="0"/>
        <w:adjustRightInd w:val="0"/>
        <w:spacing w:line="333" w:lineRule="exact"/>
        <w:ind w:left="1760"/>
        <w:jc w:val="left"/>
        <w:rPr>
          <w:rFonts w:ascii="宋体" w:cs="宋体"/>
          <w:color w:val="auto"/>
          <w:highlight w:val="none"/>
          <w:lang w:eastAsia="zh-CN"/>
        </w:rPr>
      </w:pPr>
      <w:r>
        <w:rPr>
          <w:rFonts w:hint="eastAsia" w:ascii="宋体" w:cs="宋体"/>
          <w:color w:val="auto"/>
          <w:position w:val="-3"/>
          <w:highlight w:val="none"/>
          <w:lang w:eastAsia="zh-CN"/>
        </w:rPr>
        <w:t>程竣工验收前进行试车或需要乙方配合时，应事先取得乙方同意，并另行</w:t>
      </w:r>
    </w:p>
    <w:p w14:paraId="486242ED">
      <w:pPr>
        <w:autoSpaceDE w:val="0"/>
        <w:autoSpaceDN w:val="0"/>
        <w:adjustRightInd w:val="0"/>
        <w:spacing w:before="3" w:line="110" w:lineRule="exact"/>
        <w:jc w:val="left"/>
        <w:rPr>
          <w:rFonts w:ascii="宋体" w:cs="宋体"/>
          <w:color w:val="auto"/>
          <w:sz w:val="11"/>
          <w:szCs w:val="11"/>
          <w:highlight w:val="none"/>
          <w:lang w:eastAsia="zh-CN"/>
        </w:rPr>
      </w:pPr>
    </w:p>
    <w:p w14:paraId="0335F31C">
      <w:pPr>
        <w:autoSpaceDE w:val="0"/>
        <w:autoSpaceDN w:val="0"/>
        <w:adjustRightInd w:val="0"/>
        <w:ind w:left="1760"/>
        <w:jc w:val="left"/>
        <w:rPr>
          <w:rFonts w:ascii="宋体" w:cs="宋体"/>
          <w:color w:val="auto"/>
          <w:highlight w:val="none"/>
          <w:lang w:eastAsia="zh-CN"/>
        </w:rPr>
      </w:pPr>
      <w:r>
        <w:rPr>
          <w:rFonts w:hint="eastAsia" w:ascii="宋体" w:cs="宋体"/>
          <w:color w:val="auto"/>
          <w:highlight w:val="none"/>
          <w:lang w:eastAsia="zh-CN"/>
        </w:rPr>
        <w:t>签订补充协议。</w:t>
      </w:r>
    </w:p>
    <w:p w14:paraId="2BC71E75">
      <w:pPr>
        <w:autoSpaceDE w:val="0"/>
        <w:autoSpaceDN w:val="0"/>
        <w:adjustRightInd w:val="0"/>
        <w:spacing w:before="1" w:line="100" w:lineRule="exact"/>
        <w:jc w:val="left"/>
        <w:rPr>
          <w:rFonts w:ascii="宋体" w:cs="宋体"/>
          <w:color w:val="auto"/>
          <w:sz w:val="10"/>
          <w:szCs w:val="10"/>
          <w:highlight w:val="none"/>
          <w:lang w:eastAsia="zh-CN"/>
        </w:rPr>
      </w:pPr>
    </w:p>
    <w:p w14:paraId="4AFFBE0E">
      <w:pPr>
        <w:autoSpaceDE w:val="0"/>
        <w:autoSpaceDN w:val="0"/>
        <w:adjustRightInd w:val="0"/>
        <w:spacing w:line="200" w:lineRule="exact"/>
        <w:jc w:val="left"/>
        <w:rPr>
          <w:rFonts w:ascii="宋体" w:cs="宋体"/>
          <w:color w:val="auto"/>
          <w:sz w:val="20"/>
          <w:szCs w:val="20"/>
          <w:highlight w:val="none"/>
          <w:lang w:eastAsia="zh-CN"/>
        </w:rPr>
      </w:pPr>
      <w:r>
        <w:rPr>
          <w:color w:val="auto"/>
          <w:highlight w:val="none"/>
          <w:lang w:eastAsia="zh-CN"/>
        </w:rPr>
        <mc:AlternateContent>
          <mc:Choice Requires="wps">
            <w:drawing>
              <wp:anchor distT="0" distB="0" distL="114300" distR="114300" simplePos="0" relativeHeight="251712512" behindDoc="1" locked="0" layoutInCell="0" allowOverlap="1">
                <wp:simplePos x="0" y="0"/>
                <wp:positionH relativeFrom="page">
                  <wp:posOffset>1696085</wp:posOffset>
                </wp:positionH>
                <wp:positionV relativeFrom="paragraph">
                  <wp:posOffset>38735</wp:posOffset>
                </wp:positionV>
                <wp:extent cx="5142865" cy="0"/>
                <wp:effectExtent l="0" t="0" r="0" b="0"/>
                <wp:wrapNone/>
                <wp:docPr id="53" name="自选图形 42"/>
                <wp:cNvGraphicFramePr/>
                <a:graphic xmlns:a="http://schemas.openxmlformats.org/drawingml/2006/main">
                  <a:graphicData uri="http://schemas.microsoft.com/office/word/2010/wordprocessingShape">
                    <wps:wsp>
                      <wps:cNvSpPr/>
                      <wps:spPr>
                        <a:xfrm>
                          <a:off x="0" y="0"/>
                          <a:ext cx="5142865" cy="0"/>
                        </a:xfrm>
                        <a:custGeom>
                          <a:avLst/>
                          <a:gdLst>
                            <a:gd name="A1" fmla="val 0"/>
                            <a:gd name="A2" fmla="val 0"/>
                            <a:gd name="A3" fmla="val 0"/>
                          </a:gdLst>
                          <a:ahLst/>
                          <a:cxnLst/>
                          <a:rect l="0" t="0" r="0" b="0"/>
                          <a:pathLst>
                            <a:path w="8099" h="1">
                              <a:moveTo>
                                <a:pt x="0" y="0"/>
                              </a:moveTo>
                              <a:lnTo>
                                <a:pt x="8098"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42" o:spid="_x0000_s1026" o:spt="100" style="position:absolute;left:0pt;margin-left:133.55pt;margin-top:3.05pt;height:0pt;width:404.95pt;mso-position-horizontal-relative:page;z-index:-251603968;mso-width-relative:page;mso-height-relative:page;" filled="f" stroked="t" coordsize="8099,1" o:allowincell="f" o:gfxdata="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ETv3ftYA&#10;AAAIAQAADwAAAAAAAAABACAAAAAiAAAAZHJzL2Rvd25yZXYueG1sUEsBAhQAFAAAAAgAh07iQP5m&#10;mmpaAgAAFQUAAA4AAAAAAAAAAQAgAAAAJQEAAGRycy9lMm9Eb2MueG1sUEsFBgAAAAAGAAYAWQEA&#10;APEFAAAAAA==&#10;" path="m0,0l8098,0e">
                <v:fill on="f" focussize="0,0"/>
                <v:stroke weight="0.7pt" color="#000000" joinstyle="round"/>
                <v:imagedata o:title=""/>
                <o:lock v:ext="edit" aspectratio="f"/>
              </v:shape>
            </w:pict>
          </mc:Fallback>
        </mc:AlternateContent>
      </w:r>
    </w:p>
    <w:p w14:paraId="115BD291">
      <w:pPr>
        <w:autoSpaceDE w:val="0"/>
        <w:autoSpaceDN w:val="0"/>
        <w:adjustRightInd w:val="0"/>
        <w:spacing w:line="200" w:lineRule="exact"/>
        <w:jc w:val="left"/>
        <w:rPr>
          <w:rFonts w:ascii="宋体" w:cs="宋体"/>
          <w:color w:val="auto"/>
          <w:sz w:val="20"/>
          <w:szCs w:val="20"/>
          <w:highlight w:val="none"/>
          <w:lang w:eastAsia="zh-CN"/>
        </w:rPr>
      </w:pPr>
    </w:p>
    <w:p w14:paraId="47856FF0">
      <w:pPr>
        <w:pStyle w:val="92"/>
        <w:rPr>
          <w:color w:val="auto"/>
          <w:highlight w:val="none"/>
          <w:lang w:eastAsia="zh-CN"/>
        </w:rPr>
      </w:pPr>
      <w:bookmarkStart w:id="69" w:name="_Toc287627985"/>
      <w:r>
        <w:rPr>
          <w:color w:val="auto"/>
          <w:highlight w:val="none"/>
          <w:lang w:eastAsia="zh-CN"/>
        </w:rPr>
        <w:t>56</w:t>
      </w:r>
      <w:r>
        <w:rPr>
          <w:color w:val="auto"/>
          <w:highlight w:val="none"/>
          <w:lang w:eastAsia="zh-CN"/>
        </w:rPr>
        <w:tab/>
      </w:r>
      <w:r>
        <w:rPr>
          <w:rFonts w:hint="eastAsia"/>
          <w:color w:val="auto"/>
          <w:highlight w:val="none"/>
          <w:lang w:eastAsia="zh-CN"/>
        </w:rPr>
        <w:t>工程变更</w:t>
      </w:r>
      <w:bookmarkEnd w:id="69"/>
    </w:p>
    <w:p w14:paraId="59CC58AB">
      <w:pPr>
        <w:autoSpaceDE w:val="0"/>
        <w:autoSpaceDN w:val="0"/>
        <w:adjustRightInd w:val="0"/>
        <w:spacing w:before="1" w:line="190" w:lineRule="exact"/>
        <w:jc w:val="left"/>
        <w:rPr>
          <w:rFonts w:ascii="宋体" w:cs="宋体"/>
          <w:color w:val="auto"/>
          <w:sz w:val="19"/>
          <w:szCs w:val="19"/>
          <w:highlight w:val="none"/>
          <w:lang w:eastAsia="zh-CN"/>
        </w:rPr>
      </w:pPr>
    </w:p>
    <w:p w14:paraId="34115D2C">
      <w:pPr>
        <w:autoSpaceDE w:val="0"/>
        <w:autoSpaceDN w:val="0"/>
        <w:adjustRightInd w:val="0"/>
        <w:spacing w:before="1" w:line="190" w:lineRule="exact"/>
        <w:jc w:val="left"/>
        <w:rPr>
          <w:rFonts w:ascii="宋体" w:cs="宋体"/>
          <w:color w:val="auto"/>
          <w:sz w:val="19"/>
          <w:szCs w:val="19"/>
          <w:highlight w:val="none"/>
          <w:lang w:eastAsia="zh-CN"/>
        </w:rPr>
        <w:sectPr>
          <w:pgSz w:w="11920" w:h="16840"/>
          <w:pgMar w:top="1360" w:right="1000" w:bottom="280" w:left="880" w:header="720" w:footer="720" w:gutter="0"/>
          <w:cols w:space="720" w:num="1"/>
        </w:sectPr>
      </w:pPr>
    </w:p>
    <w:p w14:paraId="41CE2D73">
      <w:pPr>
        <w:autoSpaceDE w:val="0"/>
        <w:autoSpaceDN w:val="0"/>
        <w:adjustRightInd w:val="0"/>
        <w:spacing w:before="29"/>
        <w:ind w:left="141"/>
        <w:jc w:val="left"/>
        <w:rPr>
          <w:color w:val="auto"/>
          <w:highlight w:val="none"/>
          <w:lang w:eastAsia="zh-CN"/>
        </w:rPr>
      </w:pPr>
      <w:r>
        <w:rPr>
          <w:color w:val="auto"/>
          <w:highlight w:val="none"/>
          <w:lang w:eastAsia="zh-CN"/>
        </w:rPr>
        <w:t>56.1</w:t>
      </w:r>
    </w:p>
    <w:p w14:paraId="2B449052">
      <w:pPr>
        <w:autoSpaceDE w:val="0"/>
        <w:autoSpaceDN w:val="0"/>
        <w:adjustRightInd w:val="0"/>
        <w:spacing w:before="4" w:line="190" w:lineRule="exact"/>
        <w:jc w:val="left"/>
        <w:rPr>
          <w:color w:val="auto"/>
          <w:sz w:val="19"/>
          <w:szCs w:val="19"/>
          <w:highlight w:val="none"/>
          <w:lang w:eastAsia="zh-CN"/>
        </w:rPr>
      </w:pPr>
    </w:p>
    <w:p w14:paraId="14D815C5">
      <w:pPr>
        <w:autoSpaceDE w:val="0"/>
        <w:autoSpaceDN w:val="0"/>
        <w:adjustRightInd w:val="0"/>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工程</w:t>
      </w:r>
      <w:r>
        <w:rPr>
          <w:rFonts w:hint="eastAsia" w:ascii="宋体" w:cs="宋体"/>
          <w:color w:val="auto"/>
          <w:sz w:val="18"/>
          <w:szCs w:val="18"/>
          <w:highlight w:val="none"/>
          <w:lang w:eastAsia="zh-CN"/>
        </w:rPr>
        <w:t>变</w:t>
      </w:r>
      <w:r>
        <w:rPr>
          <w:rFonts w:hint="eastAsia" w:ascii="宋体" w:cs="宋体"/>
          <w:color w:val="auto"/>
          <w:spacing w:val="1"/>
          <w:sz w:val="18"/>
          <w:szCs w:val="18"/>
          <w:highlight w:val="none"/>
          <w:lang w:eastAsia="zh-CN"/>
        </w:rPr>
        <w:t>更</w:t>
      </w:r>
      <w:r>
        <w:rPr>
          <w:rFonts w:hint="eastAsia" w:ascii="宋体" w:cs="宋体"/>
          <w:color w:val="auto"/>
          <w:sz w:val="18"/>
          <w:szCs w:val="18"/>
          <w:highlight w:val="none"/>
          <w:lang w:eastAsia="zh-CN"/>
        </w:rPr>
        <w:t>权限</w:t>
      </w:r>
    </w:p>
    <w:p w14:paraId="0DFDF9C2">
      <w:pPr>
        <w:autoSpaceDE w:val="0"/>
        <w:autoSpaceDN w:val="0"/>
        <w:adjustRightInd w:val="0"/>
        <w:spacing w:before="5" w:line="110" w:lineRule="exact"/>
        <w:jc w:val="left"/>
        <w:rPr>
          <w:rFonts w:ascii="宋体" w:cs="宋体"/>
          <w:color w:val="auto"/>
          <w:sz w:val="11"/>
          <w:szCs w:val="11"/>
          <w:highlight w:val="none"/>
          <w:lang w:eastAsia="zh-CN"/>
        </w:rPr>
      </w:pPr>
      <w:r>
        <w:rPr>
          <w:rFonts w:ascii="宋体" w:cs="宋体"/>
          <w:color w:val="auto"/>
          <w:sz w:val="18"/>
          <w:szCs w:val="18"/>
          <w:highlight w:val="none"/>
          <w:lang w:eastAsia="zh-CN"/>
        </w:rPr>
        <w:br w:type="column"/>
      </w:r>
    </w:p>
    <w:p w14:paraId="00A55C78">
      <w:pPr>
        <w:autoSpaceDE w:val="0"/>
        <w:autoSpaceDN w:val="0"/>
        <w:adjustRightInd w:val="0"/>
        <w:spacing w:line="200" w:lineRule="exact"/>
        <w:jc w:val="left"/>
        <w:rPr>
          <w:rFonts w:ascii="宋体" w:cs="宋体"/>
          <w:color w:val="auto"/>
          <w:sz w:val="20"/>
          <w:szCs w:val="20"/>
          <w:highlight w:val="none"/>
          <w:lang w:eastAsia="zh-CN"/>
        </w:rPr>
      </w:pPr>
    </w:p>
    <w:p w14:paraId="3EA0C288">
      <w:pPr>
        <w:autoSpaceDE w:val="0"/>
        <w:autoSpaceDN w:val="0"/>
        <w:adjustRightInd w:val="0"/>
        <w:spacing w:line="466" w:lineRule="exact"/>
        <w:ind w:right="51"/>
        <w:jc w:val="left"/>
        <w:rPr>
          <w:rFonts w:ascii="宋体" w:cs="宋体"/>
          <w:color w:val="auto"/>
          <w:highlight w:val="none"/>
          <w:lang w:eastAsia="zh-CN"/>
        </w:rPr>
        <w:sectPr>
          <w:type w:val="continuous"/>
          <w:pgSz w:w="11920" w:h="16840"/>
          <w:pgMar w:top="1560" w:right="1000" w:bottom="280" w:left="880" w:header="720" w:footer="720" w:gutter="0"/>
          <w:cols w:equalWidth="0" w:num="2">
            <w:col w:w="1189" w:space="571"/>
            <w:col w:w="8280"/>
          </w:cols>
        </w:sectPr>
      </w:pPr>
      <w:r>
        <w:rPr>
          <w:rFonts w:hint="eastAsia" w:ascii="宋体" w:cs="宋体"/>
          <w:color w:val="auto"/>
          <w:highlight w:val="none"/>
          <w:lang w:eastAsia="zh-CN"/>
        </w:rPr>
        <w:t>合同履行期间</w:t>
      </w:r>
      <w:r>
        <w:rPr>
          <w:rFonts w:hint="eastAsia" w:ascii="宋体" w:cs="宋体"/>
          <w:color w:val="auto"/>
          <w:spacing w:val="-30"/>
          <w:highlight w:val="none"/>
          <w:lang w:eastAsia="zh-CN"/>
        </w:rPr>
        <w:t>，</w:t>
      </w:r>
      <w:r>
        <w:rPr>
          <w:rFonts w:hint="eastAsia" w:ascii="宋体" w:cs="宋体"/>
          <w:color w:val="auto"/>
          <w:highlight w:val="none"/>
          <w:lang w:eastAsia="zh-CN"/>
        </w:rPr>
        <w:t>经甲方批准</w:t>
      </w:r>
      <w:r>
        <w:rPr>
          <w:rFonts w:hint="eastAsia" w:ascii="宋体" w:cs="宋体"/>
          <w:color w:val="auto"/>
          <w:spacing w:val="-30"/>
          <w:highlight w:val="none"/>
          <w:lang w:eastAsia="zh-CN"/>
        </w:rPr>
        <w:t>，</w:t>
      </w:r>
      <w:r>
        <w:rPr>
          <w:rFonts w:hint="eastAsia" w:ascii="宋体" w:cs="宋体"/>
          <w:color w:val="auto"/>
          <w:highlight w:val="none"/>
          <w:lang w:eastAsia="zh-CN"/>
        </w:rPr>
        <w:t>监理工程师可按照第</w:t>
      </w:r>
      <w:r>
        <w:rPr>
          <w:rFonts w:ascii="宋体" w:cs="宋体"/>
          <w:color w:val="auto"/>
          <w:spacing w:val="-60"/>
          <w:highlight w:val="none"/>
          <w:lang w:eastAsia="zh-CN"/>
        </w:rPr>
        <w:t xml:space="preserve"> </w:t>
      </w:r>
      <w:r>
        <w:rPr>
          <w:color w:val="auto"/>
          <w:highlight w:val="none"/>
          <w:lang w:eastAsia="zh-CN"/>
        </w:rPr>
        <w:t xml:space="preserve">56.3 </w:t>
      </w:r>
      <w:r>
        <w:rPr>
          <w:rFonts w:hint="eastAsia" w:ascii="宋体" w:cs="宋体"/>
          <w:color w:val="auto"/>
          <w:highlight w:val="none"/>
          <w:lang w:eastAsia="zh-CN"/>
        </w:rPr>
        <w:t>款约定的变更程序向乙方发出变更指令，乙方应按照合同约定实施变更工作。没有经甲方批准也没有监理工程师的工程变更指令，乙方应按照合同约定</w:t>
      </w:r>
      <w:r>
        <w:rPr>
          <w:rFonts w:ascii="宋体" w:cs="宋体"/>
          <w:color w:val="auto"/>
          <w:highlight w:val="none"/>
          <w:lang w:eastAsia="zh-CN"/>
        </w:rPr>
        <w:t xml:space="preserve"> </w:t>
      </w:r>
      <w:r>
        <w:rPr>
          <w:rFonts w:hint="eastAsia" w:ascii="宋体" w:cs="宋体"/>
          <w:color w:val="auto"/>
          <w:highlight w:val="none"/>
          <w:lang w:eastAsia="zh-CN"/>
        </w:rPr>
        <w:t>施工，无权对合同工程作出任何变更。工程量偏差不属于工程变更，该项工程量增减不需要任何指令。</w:t>
      </w:r>
    </w:p>
    <w:p w14:paraId="73E10B61">
      <w:pPr>
        <w:autoSpaceDE w:val="0"/>
        <w:autoSpaceDN w:val="0"/>
        <w:adjustRightInd w:val="0"/>
        <w:spacing w:line="200" w:lineRule="exact"/>
        <w:jc w:val="left"/>
        <w:rPr>
          <w:rFonts w:ascii="宋体" w:cs="宋体"/>
          <w:color w:val="auto"/>
          <w:sz w:val="20"/>
          <w:szCs w:val="20"/>
          <w:highlight w:val="none"/>
          <w:lang w:eastAsia="zh-CN"/>
        </w:rPr>
      </w:pPr>
    </w:p>
    <w:p w14:paraId="4DECEBF3">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56.2</w:t>
      </w:r>
      <w:r>
        <w:rPr>
          <w:color w:val="auto"/>
          <w:position w:val="-1"/>
          <w:highlight w:val="none"/>
          <w:lang w:eastAsia="zh-CN"/>
        </w:rPr>
        <w:tab/>
      </w:r>
    </w:p>
    <w:p w14:paraId="6DAB542A">
      <w:pPr>
        <w:tabs>
          <w:tab w:val="left" w:pos="800"/>
          <w:tab w:val="left" w:pos="9880"/>
        </w:tabs>
        <w:autoSpaceDE w:val="0"/>
        <w:autoSpaceDN w:val="0"/>
        <w:adjustRightInd w:val="0"/>
        <w:spacing w:before="29" w:line="271" w:lineRule="exact"/>
        <w:ind w:left="141"/>
        <w:jc w:val="left"/>
        <w:rPr>
          <w:color w:val="auto"/>
          <w:highlight w:val="none"/>
          <w:lang w:eastAsia="zh-CN"/>
        </w:rPr>
        <w:sectPr>
          <w:type w:val="continuous"/>
          <w:pgSz w:w="11920" w:h="16840"/>
          <w:pgMar w:top="1560" w:right="1000" w:bottom="280" w:left="880" w:header="720" w:footer="720" w:gutter="0"/>
          <w:cols w:space="720" w:num="1"/>
        </w:sectPr>
      </w:pPr>
    </w:p>
    <w:p w14:paraId="76DA0250">
      <w:pPr>
        <w:autoSpaceDE w:val="0"/>
        <w:autoSpaceDN w:val="0"/>
        <w:adjustRightInd w:val="0"/>
        <w:spacing w:before="9" w:line="240" w:lineRule="exact"/>
        <w:jc w:val="left"/>
        <w:rPr>
          <w:color w:val="auto"/>
          <w:highlight w:val="none"/>
          <w:lang w:eastAsia="zh-CN"/>
        </w:rPr>
      </w:pPr>
    </w:p>
    <w:p w14:paraId="503BBF4E">
      <w:pPr>
        <w:autoSpaceDE w:val="0"/>
        <w:autoSpaceDN w:val="0"/>
        <w:adjustRightInd w:val="0"/>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工程</w:t>
      </w:r>
      <w:r>
        <w:rPr>
          <w:rFonts w:hint="eastAsia" w:ascii="宋体" w:cs="宋体"/>
          <w:color w:val="auto"/>
          <w:sz w:val="18"/>
          <w:szCs w:val="18"/>
          <w:highlight w:val="none"/>
          <w:lang w:eastAsia="zh-CN"/>
        </w:rPr>
        <w:t>变</w:t>
      </w:r>
      <w:r>
        <w:rPr>
          <w:rFonts w:hint="eastAsia" w:ascii="宋体" w:cs="宋体"/>
          <w:color w:val="auto"/>
          <w:spacing w:val="1"/>
          <w:sz w:val="18"/>
          <w:szCs w:val="18"/>
          <w:highlight w:val="none"/>
          <w:lang w:eastAsia="zh-CN"/>
        </w:rPr>
        <w:t>更</w:t>
      </w:r>
      <w:r>
        <w:rPr>
          <w:rFonts w:hint="eastAsia" w:ascii="宋体" w:cs="宋体"/>
          <w:color w:val="auto"/>
          <w:sz w:val="18"/>
          <w:szCs w:val="18"/>
          <w:highlight w:val="none"/>
          <w:lang w:eastAsia="zh-CN"/>
        </w:rPr>
        <w:t>内容</w:t>
      </w:r>
    </w:p>
    <w:p w14:paraId="0CD38209">
      <w:pPr>
        <w:autoSpaceDE w:val="0"/>
        <w:autoSpaceDN w:val="0"/>
        <w:adjustRightInd w:val="0"/>
        <w:spacing w:before="67" w:line="316" w:lineRule="auto"/>
        <w:ind w:right="5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合同履行期间，甲方可对合同工程或其任何部分的形式、质量或数量作出变</w:t>
      </w:r>
      <w:r>
        <w:rPr>
          <w:rFonts w:ascii="宋体" w:cs="宋体"/>
          <w:color w:val="auto"/>
          <w:highlight w:val="none"/>
          <w:lang w:eastAsia="zh-CN"/>
        </w:rPr>
        <w:t xml:space="preserve"> </w:t>
      </w:r>
      <w:r>
        <w:rPr>
          <w:rFonts w:hint="eastAsia" w:ascii="宋体" w:cs="宋体"/>
          <w:color w:val="auto"/>
          <w:highlight w:val="none"/>
          <w:lang w:eastAsia="zh-CN"/>
        </w:rPr>
        <w:t>更。发生下列情形之一，应按照本条规定进行变更。</w:t>
      </w:r>
    </w:p>
    <w:p w14:paraId="4899A827">
      <w:pPr>
        <w:autoSpaceDE w:val="0"/>
        <w:autoSpaceDN w:val="0"/>
        <w:adjustRightInd w:val="0"/>
        <w:spacing w:before="36"/>
        <w:jc w:val="left"/>
        <w:rPr>
          <w:rFonts w:ascii="宋体" w:cs="宋体"/>
          <w:color w:val="auto"/>
          <w:highlight w:val="none"/>
          <w:lang w:eastAsia="zh-CN"/>
        </w:rPr>
      </w:pPr>
      <w:r>
        <w:rPr>
          <w:color w:val="auto"/>
          <w:highlight w:val="none"/>
          <w:lang w:eastAsia="zh-CN"/>
        </w:rPr>
        <w:t xml:space="preserve">(1)  </w:t>
      </w:r>
      <w:r>
        <w:rPr>
          <w:rFonts w:hint="eastAsia" w:ascii="宋体" w:cs="宋体"/>
          <w:color w:val="auto"/>
          <w:highlight w:val="none"/>
          <w:lang w:eastAsia="zh-CN"/>
        </w:rPr>
        <w:t>改变合同工程中任何工程数量（不含工程量的偏差）；</w:t>
      </w:r>
    </w:p>
    <w:p w14:paraId="38F244EF">
      <w:pPr>
        <w:autoSpaceDE w:val="0"/>
        <w:autoSpaceDN w:val="0"/>
        <w:adjustRightInd w:val="0"/>
        <w:spacing w:before="96"/>
        <w:jc w:val="left"/>
        <w:rPr>
          <w:rFonts w:ascii="宋体" w:cs="宋体"/>
          <w:color w:val="auto"/>
          <w:highlight w:val="none"/>
          <w:lang w:eastAsia="zh-CN"/>
        </w:rPr>
      </w:pPr>
      <w:r>
        <w:rPr>
          <w:color w:val="auto"/>
          <w:highlight w:val="none"/>
          <w:lang w:eastAsia="zh-CN"/>
        </w:rPr>
        <w:t xml:space="preserve">(2)  </w:t>
      </w:r>
      <w:r>
        <w:rPr>
          <w:rFonts w:hint="eastAsia" w:ascii="宋体" w:cs="宋体"/>
          <w:color w:val="auto"/>
          <w:highlight w:val="none"/>
          <w:lang w:eastAsia="zh-CN"/>
        </w:rPr>
        <w:t>删减任何工作，但删减的工作不能转由甲方或其他人实施；</w:t>
      </w:r>
    </w:p>
    <w:p w14:paraId="179C301A">
      <w:pPr>
        <w:autoSpaceDE w:val="0"/>
        <w:autoSpaceDN w:val="0"/>
        <w:adjustRightInd w:val="0"/>
        <w:spacing w:before="94"/>
        <w:jc w:val="left"/>
        <w:rPr>
          <w:rFonts w:ascii="宋体" w:cs="宋体"/>
          <w:color w:val="auto"/>
          <w:highlight w:val="none"/>
          <w:lang w:eastAsia="zh-CN"/>
        </w:rPr>
      </w:pPr>
      <w:r>
        <w:rPr>
          <w:color w:val="auto"/>
          <w:highlight w:val="none"/>
          <w:lang w:eastAsia="zh-CN"/>
        </w:rPr>
        <w:t xml:space="preserve">(3)  </w:t>
      </w:r>
      <w:r>
        <w:rPr>
          <w:rFonts w:hint="eastAsia" w:ascii="宋体" w:cs="宋体"/>
          <w:color w:val="auto"/>
          <w:highlight w:val="none"/>
          <w:lang w:eastAsia="zh-CN"/>
        </w:rPr>
        <w:t>改变任何工作内容的性质、质量或其他特征；</w:t>
      </w:r>
    </w:p>
    <w:p w14:paraId="6E06F1B2">
      <w:pPr>
        <w:autoSpaceDE w:val="0"/>
        <w:autoSpaceDN w:val="0"/>
        <w:adjustRightInd w:val="0"/>
        <w:spacing w:before="94"/>
        <w:ind w:left="1"/>
        <w:jc w:val="left"/>
        <w:rPr>
          <w:rFonts w:ascii="宋体" w:cs="宋体"/>
          <w:color w:val="auto"/>
          <w:highlight w:val="none"/>
          <w:lang w:eastAsia="zh-CN"/>
        </w:rPr>
      </w:pPr>
      <w:r>
        <w:rPr>
          <w:color w:val="auto"/>
          <w:highlight w:val="none"/>
          <w:lang w:eastAsia="zh-CN"/>
        </w:rPr>
        <w:t xml:space="preserve">(4)  </w:t>
      </w:r>
      <w:r>
        <w:rPr>
          <w:rFonts w:hint="eastAsia" w:ascii="宋体" w:cs="宋体"/>
          <w:color w:val="auto"/>
          <w:highlight w:val="none"/>
          <w:lang w:eastAsia="zh-CN"/>
        </w:rPr>
        <w:t>改变工程任何部分的标高、基线、位置和</w:t>
      </w:r>
      <w:r>
        <w:rPr>
          <w:color w:val="auto"/>
          <w:spacing w:val="1"/>
          <w:highlight w:val="none"/>
          <w:lang w:eastAsia="zh-CN"/>
        </w:rPr>
        <w:t>(</w:t>
      </w:r>
      <w:r>
        <w:rPr>
          <w:rFonts w:hint="eastAsia" w:ascii="宋体" w:cs="宋体"/>
          <w:color w:val="auto"/>
          <w:highlight w:val="none"/>
          <w:lang w:eastAsia="zh-CN"/>
        </w:rPr>
        <w:t>或</w:t>
      </w:r>
      <w:r>
        <w:rPr>
          <w:color w:val="auto"/>
          <w:highlight w:val="none"/>
          <w:lang w:eastAsia="zh-CN"/>
        </w:rPr>
        <w:t>)</w:t>
      </w:r>
      <w:r>
        <w:rPr>
          <w:rFonts w:hint="eastAsia" w:ascii="宋体" w:cs="宋体"/>
          <w:color w:val="auto"/>
          <w:highlight w:val="none"/>
          <w:lang w:eastAsia="zh-CN"/>
        </w:rPr>
        <w:t>尺寸；</w:t>
      </w:r>
    </w:p>
    <w:p w14:paraId="6D37B754">
      <w:pPr>
        <w:autoSpaceDE w:val="0"/>
        <w:autoSpaceDN w:val="0"/>
        <w:adjustRightInd w:val="0"/>
        <w:spacing w:before="94"/>
        <w:ind w:left="1"/>
        <w:jc w:val="left"/>
        <w:rPr>
          <w:rFonts w:ascii="宋体" w:cs="宋体"/>
          <w:color w:val="auto"/>
          <w:highlight w:val="none"/>
          <w:lang w:eastAsia="zh-CN"/>
        </w:rPr>
      </w:pPr>
      <w:r>
        <w:rPr>
          <w:color w:val="auto"/>
          <w:highlight w:val="none"/>
          <w:lang w:eastAsia="zh-CN"/>
        </w:rPr>
        <w:t xml:space="preserve">(5)  </w:t>
      </w:r>
      <w:r>
        <w:rPr>
          <w:rFonts w:hint="eastAsia" w:ascii="宋体" w:cs="宋体"/>
          <w:color w:val="auto"/>
          <w:highlight w:val="none"/>
          <w:lang w:eastAsia="zh-CN"/>
        </w:rPr>
        <w:t>为完成永久工程所必须的任何额外工作；</w:t>
      </w:r>
    </w:p>
    <w:p w14:paraId="550FC4ED">
      <w:pPr>
        <w:autoSpaceDE w:val="0"/>
        <w:autoSpaceDN w:val="0"/>
        <w:adjustRightInd w:val="0"/>
        <w:spacing w:before="42" w:line="466" w:lineRule="exact"/>
        <w:ind w:right="50" w:firstLine="1"/>
        <w:jc w:val="left"/>
        <w:rPr>
          <w:rFonts w:ascii="宋体" w:cs="宋体"/>
          <w:color w:val="auto"/>
          <w:highlight w:val="none"/>
          <w:lang w:eastAsia="zh-CN"/>
        </w:rPr>
      </w:pPr>
      <w:r>
        <w:rPr>
          <w:color w:val="auto"/>
          <w:highlight w:val="none"/>
          <w:lang w:eastAsia="zh-CN"/>
        </w:rPr>
        <w:t xml:space="preserve">(6)  </w:t>
      </w:r>
      <w:r>
        <w:rPr>
          <w:rFonts w:hint="eastAsia" w:ascii="宋体" w:cs="宋体"/>
          <w:color w:val="auto"/>
          <w:highlight w:val="none"/>
          <w:lang w:eastAsia="zh-CN"/>
        </w:rPr>
        <w:t>改变合同工程的施工时间和已批准的施工工艺或顺序。</w:t>
      </w:r>
    </w:p>
    <w:p w14:paraId="06109BB8">
      <w:pPr>
        <w:autoSpaceDE w:val="0"/>
        <w:autoSpaceDN w:val="0"/>
        <w:adjustRightInd w:val="0"/>
        <w:spacing w:before="42" w:line="466" w:lineRule="exact"/>
        <w:ind w:right="50" w:firstLine="1"/>
        <w:jc w:val="left"/>
        <w:rPr>
          <w:rFonts w:ascii="宋体" w:cs="宋体"/>
          <w:color w:val="auto"/>
          <w:highlight w:val="none"/>
          <w:lang w:eastAsia="zh-CN"/>
        </w:rPr>
      </w:pPr>
      <w:r>
        <w:rPr>
          <w:rFonts w:hint="eastAsia" w:ascii="宋体" w:cs="宋体"/>
          <w:color w:val="auto"/>
          <w:highlight w:val="none"/>
          <w:lang w:eastAsia="zh-CN"/>
        </w:rPr>
        <w:t>但对合同工程工期、质量标准等实质性变更的，应在作出变更前，与乙方签</w:t>
      </w:r>
      <w:r>
        <w:rPr>
          <w:rFonts w:ascii="宋体" w:cs="宋体"/>
          <w:color w:val="auto"/>
          <w:highlight w:val="none"/>
          <w:lang w:eastAsia="zh-CN"/>
        </w:rPr>
        <w:t xml:space="preserve"> </w:t>
      </w:r>
      <w:r>
        <w:rPr>
          <w:rFonts w:hint="eastAsia" w:ascii="宋体" w:cs="宋体"/>
          <w:color w:val="auto"/>
          <w:highlight w:val="none"/>
          <w:lang w:eastAsia="zh-CN"/>
        </w:rPr>
        <w:t>订补充协议书，作为本合同的补充文件。</w:t>
      </w:r>
    </w:p>
    <w:p w14:paraId="75B69280">
      <w:pPr>
        <w:autoSpaceDE w:val="0"/>
        <w:autoSpaceDN w:val="0"/>
        <w:adjustRightInd w:val="0"/>
        <w:spacing w:before="42" w:line="466" w:lineRule="exact"/>
        <w:ind w:right="50" w:firstLine="1"/>
        <w:jc w:val="left"/>
        <w:rPr>
          <w:rFonts w:ascii="宋体" w:cs="宋体"/>
          <w:color w:val="auto"/>
          <w:highlight w:val="none"/>
          <w:lang w:eastAsia="zh-CN"/>
        </w:rPr>
        <w:sectPr>
          <w:type w:val="continuous"/>
          <w:pgSz w:w="11920" w:h="16840"/>
          <w:pgMar w:top="1560" w:right="1000" w:bottom="280" w:left="880" w:header="720" w:footer="720" w:gutter="0"/>
          <w:cols w:equalWidth="0" w:num="2">
            <w:col w:w="1189" w:space="571"/>
            <w:col w:w="8280"/>
          </w:cols>
        </w:sectPr>
      </w:pPr>
    </w:p>
    <w:p w14:paraId="3DC52241">
      <w:pPr>
        <w:autoSpaceDE w:val="0"/>
        <w:autoSpaceDN w:val="0"/>
        <w:adjustRightInd w:val="0"/>
        <w:spacing w:before="9" w:line="120" w:lineRule="exact"/>
        <w:jc w:val="left"/>
        <w:rPr>
          <w:rFonts w:ascii="宋体" w:cs="宋体"/>
          <w:color w:val="auto"/>
          <w:sz w:val="12"/>
          <w:szCs w:val="12"/>
          <w:highlight w:val="none"/>
          <w:lang w:eastAsia="zh-CN"/>
        </w:rPr>
      </w:pPr>
    </w:p>
    <w:p w14:paraId="1C3D85BA">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56.3</w:t>
      </w:r>
      <w:r>
        <w:rPr>
          <w:color w:val="auto"/>
          <w:position w:val="-1"/>
          <w:highlight w:val="none"/>
          <w:lang w:eastAsia="zh-CN"/>
        </w:rPr>
        <w:tab/>
      </w:r>
    </w:p>
    <w:p w14:paraId="2DF358A6">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1000" w:bottom="280" w:left="880" w:header="720" w:footer="720" w:gutter="0"/>
          <w:cols w:space="720" w:num="1"/>
        </w:sectPr>
      </w:pPr>
    </w:p>
    <w:p w14:paraId="39826D20">
      <w:pPr>
        <w:autoSpaceDE w:val="0"/>
        <w:autoSpaceDN w:val="0"/>
        <w:adjustRightInd w:val="0"/>
        <w:spacing w:before="4" w:line="190" w:lineRule="exact"/>
        <w:jc w:val="left"/>
        <w:rPr>
          <w:color w:val="auto"/>
          <w:sz w:val="19"/>
          <w:szCs w:val="19"/>
          <w:highlight w:val="none"/>
          <w:lang w:eastAsia="zh-CN"/>
        </w:rPr>
      </w:pPr>
    </w:p>
    <w:p w14:paraId="40CA452F">
      <w:pPr>
        <w:autoSpaceDE w:val="0"/>
        <w:autoSpaceDN w:val="0"/>
        <w:adjustRightInd w:val="0"/>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工程</w:t>
      </w:r>
      <w:r>
        <w:rPr>
          <w:rFonts w:hint="eastAsia" w:ascii="宋体" w:cs="宋体"/>
          <w:color w:val="auto"/>
          <w:sz w:val="18"/>
          <w:szCs w:val="18"/>
          <w:highlight w:val="none"/>
          <w:lang w:eastAsia="zh-CN"/>
        </w:rPr>
        <w:t>变</w:t>
      </w:r>
      <w:r>
        <w:rPr>
          <w:rFonts w:hint="eastAsia" w:ascii="宋体" w:cs="宋体"/>
          <w:color w:val="auto"/>
          <w:spacing w:val="1"/>
          <w:sz w:val="18"/>
          <w:szCs w:val="18"/>
          <w:highlight w:val="none"/>
          <w:lang w:eastAsia="zh-CN"/>
        </w:rPr>
        <w:t>更</w:t>
      </w:r>
      <w:r>
        <w:rPr>
          <w:rFonts w:hint="eastAsia" w:ascii="宋体" w:cs="宋体"/>
          <w:color w:val="auto"/>
          <w:sz w:val="18"/>
          <w:szCs w:val="18"/>
          <w:highlight w:val="none"/>
          <w:lang w:eastAsia="zh-CN"/>
        </w:rPr>
        <w:t>程序</w:t>
      </w:r>
    </w:p>
    <w:p w14:paraId="19B781A6">
      <w:pPr>
        <w:autoSpaceDE w:val="0"/>
        <w:autoSpaceDN w:val="0"/>
        <w:adjustRightInd w:val="0"/>
        <w:spacing w:before="67" w:line="311" w:lineRule="auto"/>
        <w:ind w:right="49"/>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合同工程发生变更，合同双方当事人以及监理工程师、造价工程师应遵循下列</w:t>
      </w:r>
      <w:r>
        <w:rPr>
          <w:rFonts w:ascii="宋体" w:cs="宋体"/>
          <w:color w:val="auto"/>
          <w:highlight w:val="none"/>
          <w:lang w:eastAsia="zh-CN"/>
        </w:rPr>
        <w:t xml:space="preserve"> </w:t>
      </w:r>
      <w:r>
        <w:rPr>
          <w:rFonts w:hint="eastAsia" w:ascii="宋体" w:cs="宋体"/>
          <w:color w:val="auto"/>
          <w:highlight w:val="none"/>
          <w:lang w:eastAsia="zh-CN"/>
        </w:rPr>
        <w:t>程序实施工程变更的相关工作。</w:t>
      </w:r>
    </w:p>
    <w:p w14:paraId="2C3CFA44">
      <w:pPr>
        <w:autoSpaceDE w:val="0"/>
        <w:autoSpaceDN w:val="0"/>
        <w:adjustRightInd w:val="0"/>
        <w:spacing w:before="67" w:line="311" w:lineRule="auto"/>
        <w:ind w:right="49"/>
        <w:jc w:val="left"/>
        <w:rPr>
          <w:rFonts w:ascii="宋体" w:cs="宋体"/>
          <w:color w:val="auto"/>
          <w:highlight w:val="none"/>
          <w:lang w:eastAsia="zh-CN"/>
        </w:rPr>
      </w:pPr>
      <w:r>
        <w:rPr>
          <w:color w:val="auto"/>
          <w:highlight w:val="none"/>
          <w:lang w:eastAsia="zh-CN"/>
        </w:rPr>
        <w:t>(1)</w:t>
      </w:r>
      <w:r>
        <w:rPr>
          <w:rFonts w:hint="eastAsia" w:ascii="宋体" w:cs="宋体"/>
          <w:color w:val="auto"/>
          <w:highlight w:val="none"/>
          <w:lang w:eastAsia="zh-CN"/>
        </w:rPr>
        <w:t>合同工程可能发生或发生工程变更时</w:t>
      </w:r>
      <w:r>
        <w:rPr>
          <w:rFonts w:hint="eastAsia" w:ascii="宋体" w:cs="宋体"/>
          <w:color w:val="auto"/>
          <w:spacing w:val="-40"/>
          <w:highlight w:val="none"/>
          <w:lang w:eastAsia="zh-CN"/>
        </w:rPr>
        <w:t>，</w:t>
      </w:r>
      <w:r>
        <w:rPr>
          <w:rFonts w:hint="eastAsia" w:ascii="宋体" w:cs="宋体"/>
          <w:color w:val="auto"/>
          <w:highlight w:val="none"/>
          <w:lang w:eastAsia="zh-CN"/>
        </w:rPr>
        <w:t>监理工程师或乙方可依据下列情况</w:t>
      </w:r>
      <w:r>
        <w:rPr>
          <w:rFonts w:ascii="宋体" w:cs="宋体"/>
          <w:color w:val="auto"/>
          <w:highlight w:val="none"/>
          <w:lang w:eastAsia="zh-CN"/>
        </w:rPr>
        <w:t xml:space="preserve"> </w:t>
      </w:r>
      <w:r>
        <w:rPr>
          <w:rFonts w:hint="eastAsia" w:ascii="宋体" w:cs="宋体"/>
          <w:color w:val="auto"/>
          <w:highlight w:val="none"/>
          <w:lang w:eastAsia="zh-CN"/>
        </w:rPr>
        <w:t>及时提出。</w:t>
      </w:r>
    </w:p>
    <w:p w14:paraId="583092C6">
      <w:pPr>
        <w:autoSpaceDE w:val="0"/>
        <w:autoSpaceDN w:val="0"/>
        <w:adjustRightInd w:val="0"/>
        <w:spacing w:before="41" w:line="308" w:lineRule="auto"/>
        <w:ind w:left="1" w:right="47"/>
        <w:rPr>
          <w:rFonts w:ascii="宋体" w:cs="宋体"/>
          <w:color w:val="auto"/>
          <w:highlight w:val="none"/>
          <w:lang w:eastAsia="zh-CN"/>
        </w:rPr>
      </w:pPr>
      <w:r>
        <w:rPr>
          <w:color w:val="auto"/>
          <w:highlight w:val="none"/>
          <w:lang w:eastAsia="zh-CN"/>
        </w:rPr>
        <w:t>1</w:t>
      </w:r>
      <w:r>
        <w:rPr>
          <w:rFonts w:hint="eastAsia" w:ascii="宋体" w:cs="宋体"/>
          <w:color w:val="auto"/>
          <w:highlight w:val="none"/>
          <w:lang w:eastAsia="zh-CN"/>
        </w:rPr>
        <w:t>）合同工程可能发生第</w:t>
      </w:r>
      <w:r>
        <w:rPr>
          <w:rFonts w:ascii="宋体" w:cs="宋体"/>
          <w:color w:val="auto"/>
          <w:spacing w:val="-30"/>
          <w:highlight w:val="none"/>
          <w:lang w:eastAsia="zh-CN"/>
        </w:rPr>
        <w:t xml:space="preserve"> </w:t>
      </w:r>
      <w:r>
        <w:rPr>
          <w:color w:val="auto"/>
          <w:highlight w:val="none"/>
          <w:lang w:eastAsia="zh-CN"/>
        </w:rPr>
        <w:t>56.2</w:t>
      </w:r>
      <w:r>
        <w:rPr>
          <w:color w:val="auto"/>
          <w:spacing w:val="30"/>
          <w:highlight w:val="none"/>
          <w:lang w:eastAsia="zh-CN"/>
        </w:rPr>
        <w:t xml:space="preserve"> </w:t>
      </w:r>
      <w:r>
        <w:rPr>
          <w:rFonts w:hint="eastAsia" w:ascii="宋体" w:cs="宋体"/>
          <w:color w:val="auto"/>
          <w:highlight w:val="none"/>
          <w:lang w:eastAsia="zh-CN"/>
        </w:rPr>
        <w:t>款所列情形的，监理工程师可向乙方发出变更</w:t>
      </w:r>
      <w:r>
        <w:rPr>
          <w:rFonts w:ascii="宋体" w:cs="宋体"/>
          <w:color w:val="auto"/>
          <w:highlight w:val="none"/>
          <w:lang w:eastAsia="zh-CN"/>
        </w:rPr>
        <w:t xml:space="preserve"> </w:t>
      </w:r>
      <w:r>
        <w:rPr>
          <w:rFonts w:hint="eastAsia" w:ascii="宋体" w:cs="宋体"/>
          <w:color w:val="auto"/>
          <w:highlight w:val="none"/>
          <w:lang w:eastAsia="zh-CN"/>
        </w:rPr>
        <w:t>意向书，并附必要的施工设计图纸及其说明等资料。乙方应在收到变更意向</w:t>
      </w:r>
      <w:r>
        <w:rPr>
          <w:rFonts w:ascii="宋体" w:cs="宋体"/>
          <w:color w:val="auto"/>
          <w:highlight w:val="none"/>
          <w:lang w:eastAsia="zh-CN"/>
        </w:rPr>
        <w:t xml:space="preserve"> </w:t>
      </w:r>
      <w:r>
        <w:rPr>
          <w:rFonts w:hint="eastAsia" w:ascii="宋体" w:cs="宋体"/>
          <w:color w:val="auto"/>
          <w:highlight w:val="none"/>
          <w:lang w:eastAsia="zh-CN"/>
        </w:rPr>
        <w:t>书后的</w:t>
      </w:r>
      <w:r>
        <w:rPr>
          <w:rFonts w:ascii="宋体" w:cs="宋体"/>
          <w:color w:val="auto"/>
          <w:spacing w:val="-60"/>
          <w:highlight w:val="none"/>
          <w:lang w:eastAsia="zh-CN"/>
        </w:rPr>
        <w:t xml:space="preserve"> </w:t>
      </w:r>
      <w:r>
        <w:rPr>
          <w:color w:val="auto"/>
          <w:highlight w:val="none"/>
          <w:lang w:eastAsia="zh-CN"/>
        </w:rPr>
        <w:t xml:space="preserve">7 </w:t>
      </w:r>
      <w:r>
        <w:rPr>
          <w:rFonts w:hint="eastAsia" w:ascii="宋体" w:cs="宋体"/>
          <w:color w:val="auto"/>
          <w:highlight w:val="none"/>
          <w:lang w:eastAsia="zh-CN"/>
        </w:rPr>
        <w:t>天内，向监理工程师书面提交包括拟实施变更工作的计划、措施、竣</w:t>
      </w:r>
    </w:p>
    <w:p w14:paraId="0885A5C7">
      <w:pPr>
        <w:autoSpaceDE w:val="0"/>
        <w:autoSpaceDN w:val="0"/>
        <w:adjustRightInd w:val="0"/>
        <w:spacing w:before="41" w:line="308" w:lineRule="auto"/>
        <w:ind w:left="1" w:right="47"/>
        <w:rPr>
          <w:rFonts w:ascii="宋体" w:cs="宋体"/>
          <w:color w:val="auto"/>
          <w:highlight w:val="none"/>
          <w:lang w:eastAsia="zh-CN"/>
        </w:rPr>
        <w:sectPr>
          <w:type w:val="continuous"/>
          <w:pgSz w:w="11920" w:h="16840"/>
          <w:pgMar w:top="1560" w:right="1000" w:bottom="280" w:left="880" w:header="720" w:footer="720" w:gutter="0"/>
          <w:cols w:equalWidth="0" w:num="2">
            <w:col w:w="1189" w:space="571"/>
            <w:col w:w="8280"/>
          </w:cols>
        </w:sectPr>
      </w:pPr>
    </w:p>
    <w:p w14:paraId="3B10DA2D">
      <w:pPr>
        <w:autoSpaceDE w:val="0"/>
        <w:autoSpaceDN w:val="0"/>
        <w:adjustRightInd w:val="0"/>
        <w:spacing w:line="333" w:lineRule="exact"/>
        <w:ind w:left="1761"/>
        <w:jc w:val="left"/>
        <w:rPr>
          <w:rFonts w:ascii="宋体" w:cs="宋体"/>
          <w:color w:val="auto"/>
          <w:highlight w:val="none"/>
          <w:lang w:eastAsia="zh-CN"/>
        </w:rPr>
      </w:pPr>
      <w:r>
        <w:rPr>
          <w:rFonts w:hint="eastAsia" w:ascii="宋体" w:cs="宋体"/>
          <w:color w:val="auto"/>
          <w:position w:val="-3"/>
          <w:highlight w:val="none"/>
          <w:lang w:eastAsia="zh-CN"/>
        </w:rPr>
        <w:t>工时间、修改内容和所需金额等在内的实施方案。甲方应在收到实施方案后</w:t>
      </w:r>
    </w:p>
    <w:p w14:paraId="657BDF80">
      <w:pPr>
        <w:autoSpaceDE w:val="0"/>
        <w:autoSpaceDN w:val="0"/>
        <w:adjustRightInd w:val="0"/>
        <w:spacing w:before="3" w:line="110" w:lineRule="exact"/>
        <w:jc w:val="left"/>
        <w:rPr>
          <w:rFonts w:ascii="宋体" w:cs="宋体"/>
          <w:color w:val="auto"/>
          <w:sz w:val="11"/>
          <w:szCs w:val="11"/>
          <w:highlight w:val="none"/>
          <w:lang w:eastAsia="zh-CN"/>
        </w:rPr>
      </w:pPr>
    </w:p>
    <w:p w14:paraId="6CEA57E5">
      <w:pPr>
        <w:autoSpaceDE w:val="0"/>
        <w:autoSpaceDN w:val="0"/>
        <w:adjustRightInd w:val="0"/>
        <w:spacing w:line="300" w:lineRule="auto"/>
        <w:ind w:left="1761" w:right="47"/>
        <w:jc w:val="left"/>
        <w:rPr>
          <w:rFonts w:ascii="宋体" w:cs="宋体"/>
          <w:color w:val="auto"/>
          <w:highlight w:val="none"/>
          <w:lang w:eastAsia="zh-CN"/>
        </w:rPr>
      </w:pPr>
      <w:r>
        <w:rPr>
          <w:rFonts w:hint="eastAsia" w:ascii="宋体" w:cs="宋体"/>
          <w:color w:val="auto"/>
          <w:highlight w:val="none"/>
          <w:lang w:eastAsia="zh-CN"/>
        </w:rPr>
        <w:t>的</w:t>
      </w:r>
      <w:r>
        <w:rPr>
          <w:rFonts w:ascii="宋体" w:cs="宋体"/>
          <w:color w:val="auto"/>
          <w:spacing w:val="-60"/>
          <w:highlight w:val="none"/>
          <w:lang w:eastAsia="zh-CN"/>
        </w:rPr>
        <w:t xml:space="preserve"> </w:t>
      </w:r>
      <w:r>
        <w:rPr>
          <w:color w:val="auto"/>
          <w:highlight w:val="none"/>
          <w:lang w:eastAsia="zh-CN"/>
        </w:rPr>
        <w:t xml:space="preserve">7 </w:t>
      </w:r>
      <w:r>
        <w:rPr>
          <w:rFonts w:hint="eastAsia" w:ascii="宋体" w:cs="宋体"/>
          <w:color w:val="auto"/>
          <w:highlight w:val="none"/>
          <w:lang w:eastAsia="zh-CN"/>
        </w:rPr>
        <w:t>天内予以答复；同意乙方提交的实施方案的，监理工程师应在收到实施</w:t>
      </w:r>
      <w:r>
        <w:rPr>
          <w:rFonts w:ascii="宋体" w:cs="宋体"/>
          <w:color w:val="auto"/>
          <w:highlight w:val="none"/>
          <w:lang w:eastAsia="zh-CN"/>
        </w:rPr>
        <w:t xml:space="preserve"> </w:t>
      </w:r>
      <w:r>
        <w:rPr>
          <w:rFonts w:hint="eastAsia" w:ascii="宋体" w:cs="宋体"/>
          <w:color w:val="auto"/>
          <w:highlight w:val="none"/>
          <w:lang w:eastAsia="zh-CN"/>
        </w:rPr>
        <w:t>方案后的</w:t>
      </w:r>
      <w:r>
        <w:rPr>
          <w:rFonts w:ascii="宋体" w:cs="宋体"/>
          <w:color w:val="auto"/>
          <w:spacing w:val="-60"/>
          <w:highlight w:val="none"/>
          <w:lang w:eastAsia="zh-CN"/>
        </w:rPr>
        <w:t xml:space="preserve"> </w:t>
      </w:r>
      <w:r>
        <w:rPr>
          <w:color w:val="auto"/>
          <w:highlight w:val="none"/>
          <w:lang w:eastAsia="zh-CN"/>
        </w:rPr>
        <w:t xml:space="preserve">14 </w:t>
      </w:r>
      <w:r>
        <w:rPr>
          <w:rFonts w:hint="eastAsia" w:ascii="宋体" w:cs="宋体"/>
          <w:color w:val="auto"/>
          <w:highlight w:val="none"/>
          <w:lang w:eastAsia="zh-CN"/>
        </w:rPr>
        <w:t>天内发出变更指令。</w:t>
      </w:r>
    </w:p>
    <w:p w14:paraId="201579A8">
      <w:pPr>
        <w:autoSpaceDE w:val="0"/>
        <w:autoSpaceDN w:val="0"/>
        <w:adjustRightInd w:val="0"/>
        <w:spacing w:before="27" w:line="300" w:lineRule="auto"/>
        <w:ind w:left="1761" w:right="50"/>
        <w:jc w:val="left"/>
        <w:rPr>
          <w:rFonts w:ascii="宋体" w:cs="宋体"/>
          <w:color w:val="auto"/>
          <w:highlight w:val="none"/>
          <w:lang w:eastAsia="zh-CN"/>
        </w:rPr>
      </w:pPr>
      <w:r>
        <w:rPr>
          <w:color w:val="auto"/>
          <w:highlight w:val="none"/>
          <w:lang w:eastAsia="zh-CN"/>
        </w:rPr>
        <w:t>2</w:t>
      </w:r>
      <w:r>
        <w:rPr>
          <w:rFonts w:hint="eastAsia" w:ascii="宋体" w:cs="宋体"/>
          <w:color w:val="auto"/>
          <w:spacing w:val="-30"/>
          <w:highlight w:val="none"/>
          <w:lang w:eastAsia="zh-CN"/>
        </w:rPr>
        <w:t>）</w:t>
      </w:r>
      <w:r>
        <w:rPr>
          <w:rFonts w:hint="eastAsia" w:ascii="宋体" w:cs="宋体"/>
          <w:color w:val="auto"/>
          <w:highlight w:val="none"/>
          <w:lang w:eastAsia="zh-CN"/>
        </w:rPr>
        <w:t>合同工程发生第</w:t>
      </w:r>
      <w:r>
        <w:rPr>
          <w:rFonts w:ascii="宋体" w:cs="宋体"/>
          <w:color w:val="auto"/>
          <w:spacing w:val="-60"/>
          <w:highlight w:val="none"/>
          <w:lang w:eastAsia="zh-CN"/>
        </w:rPr>
        <w:t xml:space="preserve"> </w:t>
      </w:r>
      <w:r>
        <w:rPr>
          <w:color w:val="auto"/>
          <w:highlight w:val="none"/>
          <w:lang w:eastAsia="zh-CN"/>
        </w:rPr>
        <w:t xml:space="preserve">56.2 </w:t>
      </w:r>
      <w:r>
        <w:rPr>
          <w:rFonts w:hint="eastAsia" w:ascii="宋体" w:cs="宋体"/>
          <w:color w:val="auto"/>
          <w:highlight w:val="none"/>
          <w:lang w:eastAsia="zh-CN"/>
        </w:rPr>
        <w:t>款所列情形的</w:t>
      </w:r>
      <w:r>
        <w:rPr>
          <w:rFonts w:hint="eastAsia" w:ascii="宋体" w:cs="宋体"/>
          <w:color w:val="auto"/>
          <w:spacing w:val="-30"/>
          <w:highlight w:val="none"/>
          <w:lang w:eastAsia="zh-CN"/>
        </w:rPr>
        <w:t>，</w:t>
      </w:r>
      <w:r>
        <w:rPr>
          <w:rFonts w:hint="eastAsia" w:ascii="宋体" w:cs="宋体"/>
          <w:color w:val="auto"/>
          <w:highlight w:val="none"/>
          <w:lang w:eastAsia="zh-CN"/>
        </w:rPr>
        <w:t>监理工程师应至少提前</w:t>
      </w:r>
      <w:r>
        <w:rPr>
          <w:rFonts w:ascii="宋体" w:cs="宋体"/>
          <w:color w:val="auto"/>
          <w:spacing w:val="-60"/>
          <w:highlight w:val="none"/>
          <w:lang w:eastAsia="zh-CN"/>
        </w:rPr>
        <w:t xml:space="preserve"> </w:t>
      </w:r>
      <w:r>
        <w:rPr>
          <w:color w:val="auto"/>
          <w:highlight w:val="none"/>
          <w:lang w:eastAsia="zh-CN"/>
        </w:rPr>
        <w:t xml:space="preserve">14 </w:t>
      </w:r>
      <w:r>
        <w:rPr>
          <w:rFonts w:hint="eastAsia" w:ascii="宋体" w:cs="宋体"/>
          <w:color w:val="auto"/>
          <w:highlight w:val="none"/>
          <w:lang w:eastAsia="zh-CN"/>
        </w:rPr>
        <w:t>天以书面形</w:t>
      </w:r>
      <w:r>
        <w:rPr>
          <w:rFonts w:ascii="宋体" w:cs="宋体"/>
          <w:color w:val="auto"/>
          <w:highlight w:val="none"/>
          <w:lang w:eastAsia="zh-CN"/>
        </w:rPr>
        <w:t xml:space="preserve"> </w:t>
      </w:r>
      <w:r>
        <w:rPr>
          <w:rFonts w:hint="eastAsia" w:ascii="宋体" w:cs="宋体"/>
          <w:color w:val="auto"/>
          <w:highlight w:val="none"/>
          <w:lang w:eastAsia="zh-CN"/>
        </w:rPr>
        <w:t>式向乙方发出变更指令，并提供变更的施工设计图纸及其说明等资料。</w:t>
      </w:r>
    </w:p>
    <w:p w14:paraId="308295F0">
      <w:pPr>
        <w:autoSpaceDE w:val="0"/>
        <w:autoSpaceDN w:val="0"/>
        <w:adjustRightInd w:val="0"/>
        <w:spacing w:before="52" w:line="305" w:lineRule="auto"/>
        <w:ind w:left="1761" w:right="45"/>
        <w:rPr>
          <w:rFonts w:ascii="宋体" w:cs="宋体"/>
          <w:color w:val="auto"/>
          <w:highlight w:val="none"/>
          <w:lang w:eastAsia="zh-CN"/>
        </w:rPr>
      </w:pPr>
      <w:r>
        <w:rPr>
          <w:color w:val="auto"/>
          <w:spacing w:val="4"/>
          <w:highlight w:val="none"/>
          <w:lang w:eastAsia="zh-CN"/>
        </w:rPr>
        <w:t>3</w:t>
      </w:r>
      <w:r>
        <w:rPr>
          <w:rFonts w:hint="eastAsia" w:ascii="宋体" w:cs="宋体"/>
          <w:color w:val="auto"/>
          <w:spacing w:val="4"/>
          <w:highlight w:val="none"/>
          <w:lang w:eastAsia="zh-CN"/>
        </w:rPr>
        <w:t>）乙方收到甲方为实施合同工程所提供的施工设计图纸和文件，经检查</w:t>
      </w:r>
      <w:r>
        <w:rPr>
          <w:rFonts w:hint="eastAsia" w:ascii="宋体" w:cs="宋体"/>
          <w:color w:val="auto"/>
          <w:highlight w:val="none"/>
          <w:lang w:eastAsia="zh-CN"/>
        </w:rPr>
        <w:t>认为存在第</w:t>
      </w:r>
      <w:r>
        <w:rPr>
          <w:rFonts w:ascii="宋体" w:cs="宋体"/>
          <w:color w:val="auto"/>
          <w:spacing w:val="-60"/>
          <w:highlight w:val="none"/>
          <w:lang w:eastAsia="zh-CN"/>
        </w:rPr>
        <w:t xml:space="preserve"> </w:t>
      </w:r>
      <w:r>
        <w:rPr>
          <w:color w:val="auto"/>
          <w:highlight w:val="none"/>
          <w:lang w:eastAsia="zh-CN"/>
        </w:rPr>
        <w:t xml:space="preserve">56.2 </w:t>
      </w:r>
      <w:r>
        <w:rPr>
          <w:rFonts w:hint="eastAsia" w:ascii="宋体" w:cs="宋体"/>
          <w:color w:val="auto"/>
          <w:highlight w:val="none"/>
          <w:lang w:eastAsia="zh-CN"/>
        </w:rPr>
        <w:t>款所列情形的</w:t>
      </w:r>
      <w:r>
        <w:rPr>
          <w:rFonts w:hint="eastAsia" w:ascii="宋体" w:cs="宋体"/>
          <w:color w:val="auto"/>
          <w:spacing w:val="-30"/>
          <w:highlight w:val="none"/>
          <w:lang w:eastAsia="zh-CN"/>
        </w:rPr>
        <w:t>，</w:t>
      </w:r>
      <w:r>
        <w:rPr>
          <w:rFonts w:hint="eastAsia" w:ascii="宋体" w:cs="宋体"/>
          <w:color w:val="auto"/>
          <w:highlight w:val="none"/>
          <w:lang w:eastAsia="zh-CN"/>
        </w:rPr>
        <w:t>可向监理工程师提出书面建议</w:t>
      </w:r>
      <w:r>
        <w:rPr>
          <w:rFonts w:hint="eastAsia" w:ascii="宋体" w:cs="宋体"/>
          <w:color w:val="auto"/>
          <w:spacing w:val="-30"/>
          <w:highlight w:val="none"/>
          <w:lang w:eastAsia="zh-CN"/>
        </w:rPr>
        <w:t>。</w:t>
      </w:r>
      <w:r>
        <w:rPr>
          <w:rFonts w:hint="eastAsia" w:ascii="宋体" w:cs="宋体"/>
          <w:color w:val="auto"/>
          <w:highlight w:val="none"/>
          <w:lang w:eastAsia="zh-CN"/>
        </w:rPr>
        <w:t>监理工程师收到乙方书面建议后，应提出确认意见并报甲方审批；确认存在变更的，监理工程师应在收到乙方书面建议后的</w:t>
      </w:r>
      <w:r>
        <w:rPr>
          <w:rFonts w:ascii="宋体" w:cs="宋体"/>
          <w:color w:val="auto"/>
          <w:highlight w:val="none"/>
          <w:lang w:eastAsia="zh-CN"/>
        </w:rPr>
        <w:t xml:space="preserve"> </w:t>
      </w:r>
      <w:r>
        <w:rPr>
          <w:color w:val="auto"/>
          <w:highlight w:val="none"/>
          <w:lang w:eastAsia="zh-CN"/>
        </w:rPr>
        <w:t xml:space="preserve">14 </w:t>
      </w:r>
      <w:r>
        <w:rPr>
          <w:rFonts w:hint="eastAsia" w:ascii="宋体" w:cs="宋体"/>
          <w:color w:val="auto"/>
          <w:highlight w:val="none"/>
          <w:lang w:eastAsia="zh-CN"/>
        </w:rPr>
        <w:t>天内发出变更指令。不同意作为变更的，应由监理工程师书面答复乙方。</w:t>
      </w:r>
    </w:p>
    <w:p w14:paraId="2713B713">
      <w:pPr>
        <w:autoSpaceDE w:val="0"/>
        <w:autoSpaceDN w:val="0"/>
        <w:adjustRightInd w:val="0"/>
        <w:spacing w:before="48" w:line="309" w:lineRule="auto"/>
        <w:ind w:left="1761" w:right="45"/>
        <w:jc w:val="left"/>
        <w:rPr>
          <w:rFonts w:ascii="宋体" w:cs="宋体"/>
          <w:color w:val="auto"/>
          <w:highlight w:val="none"/>
          <w:lang w:eastAsia="zh-CN"/>
        </w:rPr>
      </w:pPr>
      <w:r>
        <w:rPr>
          <w:color w:val="auto"/>
          <w:spacing w:val="4"/>
          <w:highlight w:val="none"/>
          <w:lang w:eastAsia="zh-CN"/>
        </w:rPr>
        <w:t>4</w:t>
      </w:r>
      <w:r>
        <w:rPr>
          <w:rFonts w:hint="eastAsia" w:ascii="宋体" w:cs="宋体"/>
          <w:color w:val="auto"/>
          <w:spacing w:val="4"/>
          <w:highlight w:val="none"/>
          <w:lang w:eastAsia="zh-CN"/>
        </w:rPr>
        <w:t>）若乙方收到监理工程师的变更意向书后认为难以实施此项变更的，应立</w:t>
      </w:r>
      <w:r>
        <w:rPr>
          <w:rFonts w:ascii="宋体" w:cs="宋体"/>
          <w:color w:val="auto"/>
          <w:spacing w:val="4"/>
          <w:highlight w:val="none"/>
          <w:lang w:eastAsia="zh-CN"/>
        </w:rPr>
        <w:t xml:space="preserve"> </w:t>
      </w:r>
      <w:r>
        <w:rPr>
          <w:rFonts w:hint="eastAsia" w:ascii="宋体" w:cs="宋体"/>
          <w:color w:val="auto"/>
          <w:highlight w:val="none"/>
          <w:lang w:eastAsia="zh-CN"/>
        </w:rPr>
        <w:t>即通知监理工程师，说明原因并附详细依据。监理工程师与合同双方当事人协</w:t>
      </w:r>
      <w:r>
        <w:rPr>
          <w:rFonts w:ascii="宋体" w:cs="宋体"/>
          <w:color w:val="auto"/>
          <w:highlight w:val="none"/>
          <w:lang w:eastAsia="zh-CN"/>
        </w:rPr>
        <w:t xml:space="preserve"> </w:t>
      </w:r>
      <w:r>
        <w:rPr>
          <w:rFonts w:hint="eastAsia" w:ascii="宋体" w:cs="宋体"/>
          <w:color w:val="auto"/>
          <w:highlight w:val="none"/>
          <w:lang w:eastAsia="zh-CN"/>
        </w:rPr>
        <w:t>商后确定撤销、改变或不改变原变更意向书。</w:t>
      </w:r>
    </w:p>
    <w:p w14:paraId="0E45704E">
      <w:pPr>
        <w:autoSpaceDE w:val="0"/>
        <w:autoSpaceDN w:val="0"/>
        <w:adjustRightInd w:val="0"/>
        <w:spacing w:before="48" w:line="309" w:lineRule="auto"/>
        <w:ind w:left="1761" w:right="45"/>
        <w:jc w:val="left"/>
        <w:rPr>
          <w:rFonts w:ascii="宋体" w:cs="宋体"/>
          <w:color w:val="auto"/>
          <w:highlight w:val="none"/>
          <w:lang w:eastAsia="zh-CN"/>
        </w:rPr>
      </w:pPr>
      <w:r>
        <w:rPr>
          <w:color w:val="auto"/>
          <w:highlight w:val="none"/>
          <w:lang w:eastAsia="zh-CN"/>
        </w:rPr>
        <w:t>(2</w:t>
      </w:r>
      <w:r>
        <w:rPr>
          <w:rFonts w:hint="eastAsia" w:ascii="宋体" w:cs="宋体"/>
          <w:color w:val="auto"/>
          <w:spacing w:val="-41"/>
          <w:highlight w:val="none"/>
          <w:lang w:eastAsia="zh-CN"/>
        </w:rPr>
        <w:t>）</w:t>
      </w:r>
      <w:r>
        <w:rPr>
          <w:rFonts w:hint="eastAsia" w:ascii="宋体" w:cs="宋体"/>
          <w:color w:val="auto"/>
          <w:highlight w:val="none"/>
          <w:lang w:eastAsia="zh-CN"/>
        </w:rPr>
        <w:t>乙方应在收到监理工程师发出变更指令或变更意向书后的</w:t>
      </w:r>
      <w:r>
        <w:rPr>
          <w:rFonts w:ascii="宋体" w:cs="宋体"/>
          <w:color w:val="auto"/>
          <w:spacing w:val="-60"/>
          <w:highlight w:val="none"/>
          <w:lang w:eastAsia="zh-CN"/>
        </w:rPr>
        <w:t xml:space="preserve"> </w:t>
      </w:r>
      <w:r>
        <w:rPr>
          <w:color w:val="auto"/>
          <w:highlight w:val="none"/>
          <w:lang w:eastAsia="zh-CN"/>
        </w:rPr>
        <w:t xml:space="preserve">14 </w:t>
      </w:r>
      <w:r>
        <w:rPr>
          <w:rFonts w:hint="eastAsia" w:ascii="宋体" w:cs="宋体"/>
          <w:color w:val="auto"/>
          <w:highlight w:val="none"/>
          <w:lang w:eastAsia="zh-CN"/>
        </w:rPr>
        <w:t>天内</w:t>
      </w:r>
      <w:r>
        <w:rPr>
          <w:rFonts w:hint="eastAsia" w:ascii="宋体" w:cs="宋体"/>
          <w:color w:val="auto"/>
          <w:spacing w:val="-41"/>
          <w:highlight w:val="none"/>
          <w:lang w:eastAsia="zh-CN"/>
        </w:rPr>
        <w:t>，</w:t>
      </w:r>
      <w:r>
        <w:rPr>
          <w:rFonts w:hint="eastAsia" w:ascii="宋体" w:cs="宋体"/>
          <w:color w:val="auto"/>
          <w:highlight w:val="none"/>
          <w:lang w:eastAsia="zh-CN"/>
        </w:rPr>
        <w:t>向发包人提交工程变更报告，并抄送监理工程师、造价工程师。报告内容应包括变</w:t>
      </w:r>
      <w:r>
        <w:rPr>
          <w:rFonts w:ascii="宋体" w:cs="宋体"/>
          <w:color w:val="auto"/>
          <w:highlight w:val="none"/>
          <w:lang w:eastAsia="zh-CN"/>
        </w:rPr>
        <w:t xml:space="preserve"> </w:t>
      </w:r>
      <w:r>
        <w:rPr>
          <w:rFonts w:hint="eastAsia" w:ascii="宋体" w:cs="宋体"/>
          <w:color w:val="auto"/>
          <w:highlight w:val="none"/>
          <w:lang w:eastAsia="zh-CN"/>
        </w:rPr>
        <w:t>更原因、根据第</w:t>
      </w:r>
      <w:r>
        <w:rPr>
          <w:rFonts w:ascii="宋体" w:cs="宋体"/>
          <w:color w:val="auto"/>
          <w:highlight w:val="none"/>
          <w:lang w:eastAsia="zh-CN"/>
        </w:rPr>
        <w:t xml:space="preserve"> </w:t>
      </w:r>
      <w:r>
        <w:rPr>
          <w:color w:val="auto"/>
          <w:highlight w:val="none"/>
          <w:lang w:eastAsia="zh-CN"/>
        </w:rPr>
        <w:t xml:space="preserve">72 </w:t>
      </w:r>
      <w:r>
        <w:rPr>
          <w:rFonts w:hint="eastAsia" w:ascii="宋体" w:cs="宋体"/>
          <w:color w:val="auto"/>
          <w:highlight w:val="none"/>
          <w:lang w:eastAsia="zh-CN"/>
        </w:rPr>
        <w:t>条约定详细开列变更工作的价格组成和依据，并附变更的</w:t>
      </w:r>
      <w:r>
        <w:rPr>
          <w:rFonts w:ascii="宋体" w:cs="宋体"/>
          <w:color w:val="auto"/>
          <w:highlight w:val="none"/>
          <w:lang w:eastAsia="zh-CN"/>
        </w:rPr>
        <w:t xml:space="preserve"> </w:t>
      </w:r>
      <w:r>
        <w:rPr>
          <w:rFonts w:hint="eastAsia" w:ascii="宋体" w:cs="宋体"/>
          <w:color w:val="auto"/>
          <w:highlight w:val="none"/>
          <w:lang w:eastAsia="zh-CN"/>
        </w:rPr>
        <w:t>施工设计图纸及其相关说明。</w:t>
      </w:r>
    </w:p>
    <w:p w14:paraId="70FFBE5F">
      <w:pPr>
        <w:autoSpaceDE w:val="0"/>
        <w:autoSpaceDN w:val="0"/>
        <w:adjustRightInd w:val="0"/>
        <w:spacing w:before="48" w:line="309" w:lineRule="auto"/>
        <w:ind w:left="1761" w:right="45"/>
        <w:jc w:val="left"/>
        <w:rPr>
          <w:rFonts w:ascii="宋体" w:cs="宋体"/>
          <w:color w:val="auto"/>
          <w:highlight w:val="none"/>
          <w:lang w:eastAsia="zh-CN"/>
        </w:rPr>
      </w:pPr>
      <w:r>
        <w:rPr>
          <w:rFonts w:hint="eastAsia" w:ascii="宋体" w:cs="宋体"/>
          <w:color w:val="auto"/>
          <w:highlight w:val="none"/>
          <w:lang w:eastAsia="zh-CN"/>
        </w:rPr>
        <w:t>变更工作影响工期的，乙方应提出调整工期的要求。甲方认为有必要时，可要求乙方提交提前或者延长工期的施工进度计划或相应施工措施等资料。</w:t>
      </w:r>
    </w:p>
    <w:p w14:paraId="3F211179">
      <w:pPr>
        <w:autoSpaceDE w:val="0"/>
        <w:autoSpaceDN w:val="0"/>
        <w:adjustRightInd w:val="0"/>
        <w:spacing w:before="48" w:line="309" w:lineRule="auto"/>
        <w:ind w:left="1761" w:right="45"/>
        <w:jc w:val="left"/>
        <w:rPr>
          <w:rFonts w:ascii="宋体" w:cs="宋体"/>
          <w:color w:val="auto"/>
          <w:highlight w:val="none"/>
          <w:lang w:eastAsia="zh-CN"/>
        </w:rPr>
      </w:pPr>
      <w:r>
        <w:rPr>
          <w:color w:val="auto"/>
          <w:highlight w:val="none"/>
          <w:lang w:eastAsia="zh-CN"/>
        </w:rPr>
        <w:t>(3)</w:t>
      </w:r>
      <w:r>
        <w:rPr>
          <w:rFonts w:hint="eastAsia" w:ascii="宋体" w:cs="宋体"/>
          <w:color w:val="auto"/>
          <w:highlight w:val="none"/>
          <w:lang w:eastAsia="zh-CN"/>
        </w:rPr>
        <w:t>甲方在收到乙方工程变更报告后</w:t>
      </w:r>
      <w:r>
        <w:rPr>
          <w:rFonts w:hint="eastAsia" w:ascii="宋体" w:cs="宋体"/>
          <w:color w:val="auto"/>
          <w:spacing w:val="-20"/>
          <w:highlight w:val="none"/>
          <w:lang w:eastAsia="zh-CN"/>
        </w:rPr>
        <w:t>，</w:t>
      </w:r>
      <w:r>
        <w:rPr>
          <w:rFonts w:hint="eastAsia" w:ascii="宋体" w:cs="宋体"/>
          <w:color w:val="auto"/>
          <w:highlight w:val="none"/>
          <w:lang w:eastAsia="zh-CN"/>
        </w:rPr>
        <w:t>应通知监理工程师</w:t>
      </w:r>
      <w:r>
        <w:rPr>
          <w:rFonts w:hint="eastAsia" w:ascii="宋体" w:cs="宋体"/>
          <w:color w:val="auto"/>
          <w:spacing w:val="-20"/>
          <w:highlight w:val="none"/>
          <w:lang w:eastAsia="zh-CN"/>
        </w:rPr>
        <w:t>、</w:t>
      </w:r>
      <w:r>
        <w:rPr>
          <w:rFonts w:hint="eastAsia" w:ascii="宋体" w:cs="宋体"/>
          <w:color w:val="auto"/>
          <w:highlight w:val="none"/>
          <w:lang w:eastAsia="zh-CN"/>
        </w:rPr>
        <w:t>造价工程师及时对报告内容予以核实，并在收到报告后的</w:t>
      </w:r>
      <w:r>
        <w:rPr>
          <w:rFonts w:ascii="宋体" w:cs="宋体"/>
          <w:color w:val="auto"/>
          <w:highlight w:val="none"/>
          <w:lang w:eastAsia="zh-CN"/>
        </w:rPr>
        <w:t xml:space="preserve"> </w:t>
      </w:r>
      <w:r>
        <w:rPr>
          <w:color w:val="auto"/>
          <w:highlight w:val="none"/>
          <w:lang w:eastAsia="zh-CN"/>
        </w:rPr>
        <w:t>14</w:t>
      </w:r>
      <w:r>
        <w:rPr>
          <w:rFonts w:hint="eastAsia" w:ascii="宋体" w:cs="宋体"/>
          <w:color w:val="auto"/>
          <w:highlight w:val="none"/>
          <w:lang w:eastAsia="zh-CN"/>
        </w:rPr>
        <w:t>天内予以确定或提出修改意见。甲方在收到乙方工程变更报告后的</w:t>
      </w:r>
      <w:r>
        <w:rPr>
          <w:rFonts w:ascii="宋体" w:cs="宋体"/>
          <w:color w:val="auto"/>
          <w:highlight w:val="none"/>
          <w:lang w:eastAsia="zh-CN"/>
        </w:rPr>
        <w:t xml:space="preserve"> </w:t>
      </w:r>
      <w:r>
        <w:rPr>
          <w:color w:val="auto"/>
          <w:highlight w:val="none"/>
          <w:lang w:eastAsia="zh-CN"/>
        </w:rPr>
        <w:t xml:space="preserve">14 </w:t>
      </w:r>
      <w:r>
        <w:rPr>
          <w:rFonts w:hint="eastAsia" w:ascii="宋体" w:cs="宋体"/>
          <w:color w:val="auto"/>
          <w:highlight w:val="none"/>
          <w:lang w:eastAsia="zh-CN"/>
        </w:rPr>
        <w:t>天内未确定也未提出修改意见的，视为乙方提交的工程变更报告已被认可。</w:t>
      </w:r>
    </w:p>
    <w:p w14:paraId="60E9C0B1">
      <w:pPr>
        <w:autoSpaceDE w:val="0"/>
        <w:autoSpaceDN w:val="0"/>
        <w:adjustRightInd w:val="0"/>
        <w:spacing w:before="48" w:line="309" w:lineRule="auto"/>
        <w:ind w:left="1761" w:right="45"/>
        <w:jc w:val="left"/>
        <w:rPr>
          <w:rFonts w:ascii="宋体" w:cs="宋体"/>
          <w:color w:val="auto"/>
          <w:highlight w:val="none"/>
          <w:lang w:eastAsia="zh-CN"/>
        </w:rPr>
      </w:pPr>
      <w:r>
        <w:rPr>
          <w:color w:val="auto"/>
          <w:highlight w:val="none"/>
          <w:lang w:eastAsia="zh-CN"/>
        </w:rPr>
        <w:t>(4)</w:t>
      </w:r>
      <w:r>
        <w:rPr>
          <w:rFonts w:hint="eastAsia" w:ascii="宋体" w:cs="宋体"/>
          <w:color w:val="auto"/>
          <w:highlight w:val="none"/>
          <w:lang w:eastAsia="zh-CN"/>
        </w:rPr>
        <w:t>乙方应在甲方确定工程变更报告后的</w:t>
      </w:r>
      <w:r>
        <w:rPr>
          <w:rFonts w:ascii="宋体" w:cs="宋体"/>
          <w:color w:val="auto"/>
          <w:spacing w:val="-60"/>
          <w:highlight w:val="none"/>
          <w:lang w:eastAsia="zh-CN"/>
        </w:rPr>
        <w:t xml:space="preserve"> </w:t>
      </w:r>
      <w:r>
        <w:rPr>
          <w:color w:val="auto"/>
          <w:highlight w:val="none"/>
          <w:lang w:eastAsia="zh-CN"/>
        </w:rPr>
        <w:t xml:space="preserve">7 </w:t>
      </w:r>
      <w:r>
        <w:rPr>
          <w:rFonts w:hint="eastAsia" w:ascii="宋体" w:cs="宋体"/>
          <w:color w:val="auto"/>
          <w:highlight w:val="none"/>
          <w:lang w:eastAsia="zh-CN"/>
        </w:rPr>
        <w:t>天内</w:t>
      </w:r>
      <w:r>
        <w:rPr>
          <w:rFonts w:hint="eastAsia" w:ascii="宋体" w:cs="宋体"/>
          <w:color w:val="auto"/>
          <w:spacing w:val="-41"/>
          <w:highlight w:val="none"/>
          <w:lang w:eastAsia="zh-CN"/>
        </w:rPr>
        <w:t>，</w:t>
      </w:r>
      <w:r>
        <w:rPr>
          <w:rFonts w:hint="eastAsia" w:ascii="宋体" w:cs="宋体"/>
          <w:color w:val="auto"/>
          <w:highlight w:val="none"/>
          <w:lang w:eastAsia="zh-CN"/>
        </w:rPr>
        <w:t>按照监理工程师发出的变更指令及时组织实施变更工作。否则，由此引起的损失和（或）延误的工期由乙方承担。</w:t>
      </w:r>
    </w:p>
    <w:p w14:paraId="1BA472B9">
      <w:pPr>
        <w:autoSpaceDE w:val="0"/>
        <w:autoSpaceDN w:val="0"/>
        <w:adjustRightInd w:val="0"/>
        <w:spacing w:before="9" w:line="110" w:lineRule="exact"/>
        <w:jc w:val="left"/>
        <w:rPr>
          <w:rFonts w:ascii="宋体" w:cs="宋体"/>
          <w:color w:val="auto"/>
          <w:sz w:val="11"/>
          <w:szCs w:val="11"/>
          <w:highlight w:val="none"/>
          <w:lang w:eastAsia="zh-CN"/>
        </w:rPr>
      </w:pPr>
    </w:p>
    <w:p w14:paraId="4946B547">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56.4</w:t>
      </w:r>
      <w:r>
        <w:rPr>
          <w:color w:val="auto"/>
          <w:position w:val="-1"/>
          <w:highlight w:val="none"/>
          <w:lang w:eastAsia="zh-CN"/>
        </w:rPr>
        <w:tab/>
      </w:r>
    </w:p>
    <w:p w14:paraId="1CAB8E03">
      <w:pPr>
        <w:tabs>
          <w:tab w:val="left" w:pos="800"/>
          <w:tab w:val="left" w:pos="9880"/>
        </w:tabs>
        <w:autoSpaceDE w:val="0"/>
        <w:autoSpaceDN w:val="0"/>
        <w:adjustRightInd w:val="0"/>
        <w:spacing w:line="271" w:lineRule="exact"/>
        <w:ind w:left="141"/>
        <w:jc w:val="left"/>
        <w:rPr>
          <w:color w:val="auto"/>
          <w:highlight w:val="none"/>
          <w:lang w:eastAsia="zh-CN"/>
        </w:rPr>
        <w:sectPr>
          <w:pgSz w:w="11920" w:h="16840"/>
          <w:pgMar w:top="1360" w:right="1000" w:bottom="280" w:left="880" w:header="720" w:footer="720" w:gutter="0"/>
          <w:cols w:space="720" w:num="1"/>
        </w:sectPr>
      </w:pPr>
    </w:p>
    <w:p w14:paraId="37938816">
      <w:pPr>
        <w:autoSpaceDE w:val="0"/>
        <w:autoSpaceDN w:val="0"/>
        <w:adjustRightInd w:val="0"/>
        <w:spacing w:before="13" w:line="220" w:lineRule="exact"/>
        <w:jc w:val="left"/>
        <w:rPr>
          <w:color w:val="auto"/>
          <w:sz w:val="22"/>
          <w:szCs w:val="22"/>
          <w:highlight w:val="none"/>
          <w:lang w:eastAsia="zh-CN"/>
        </w:rPr>
      </w:pPr>
    </w:p>
    <w:p w14:paraId="49EE3179">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乙方提出工</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程变</w:t>
      </w:r>
      <w:r>
        <w:rPr>
          <w:rFonts w:hint="eastAsia" w:ascii="宋体" w:cs="宋体"/>
          <w:color w:val="auto"/>
          <w:sz w:val="18"/>
          <w:szCs w:val="18"/>
          <w:highlight w:val="none"/>
          <w:lang w:eastAsia="zh-CN"/>
        </w:rPr>
        <w:t>更</w:t>
      </w:r>
      <w:r>
        <w:rPr>
          <w:rFonts w:hint="eastAsia" w:ascii="宋体" w:cs="宋体"/>
          <w:color w:val="auto"/>
          <w:spacing w:val="1"/>
          <w:sz w:val="18"/>
          <w:szCs w:val="18"/>
          <w:highlight w:val="none"/>
          <w:lang w:eastAsia="zh-CN"/>
        </w:rPr>
        <w:t>建议</w:t>
      </w:r>
    </w:p>
    <w:p w14:paraId="414E36EE">
      <w:pPr>
        <w:autoSpaceDE w:val="0"/>
        <w:autoSpaceDN w:val="0"/>
        <w:adjustRightInd w:val="0"/>
        <w:spacing w:before="67" w:line="316" w:lineRule="auto"/>
        <w:ind w:right="51"/>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合同履行期间，乙方可提出工程变更建议。变更建议应以书面形式向监理工</w:t>
      </w:r>
      <w:r>
        <w:rPr>
          <w:rFonts w:ascii="宋体" w:cs="宋体"/>
          <w:color w:val="auto"/>
          <w:highlight w:val="none"/>
          <w:lang w:eastAsia="zh-CN"/>
        </w:rPr>
        <w:t xml:space="preserve"> </w:t>
      </w:r>
      <w:r>
        <w:rPr>
          <w:rFonts w:hint="eastAsia" w:ascii="宋体" w:cs="宋体"/>
          <w:color w:val="auto"/>
          <w:highlight w:val="none"/>
          <w:lang w:eastAsia="zh-CN"/>
        </w:rPr>
        <w:t>程师提出，同时抄送甲方，详细说明变更的原因、变更方案及合同价格的增</w:t>
      </w:r>
      <w:r>
        <w:rPr>
          <w:rFonts w:ascii="宋体" w:cs="宋体"/>
          <w:color w:val="auto"/>
          <w:highlight w:val="none"/>
          <w:lang w:eastAsia="zh-CN"/>
        </w:rPr>
        <w:t xml:space="preserve"> </w:t>
      </w:r>
      <w:r>
        <w:rPr>
          <w:rFonts w:hint="eastAsia" w:ascii="宋体" w:cs="宋体"/>
          <w:color w:val="auto"/>
          <w:highlight w:val="none"/>
          <w:lang w:eastAsia="zh-CN"/>
        </w:rPr>
        <w:t>减情况，并附必要的施工设计图纸及其说明等资料。变更建议被采纳的，监理</w:t>
      </w:r>
    </w:p>
    <w:p w14:paraId="45370819">
      <w:pPr>
        <w:autoSpaceDE w:val="0"/>
        <w:autoSpaceDN w:val="0"/>
        <w:adjustRightInd w:val="0"/>
        <w:spacing w:before="67" w:line="316" w:lineRule="auto"/>
        <w:ind w:right="51"/>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3492B904">
      <w:pPr>
        <w:autoSpaceDE w:val="0"/>
        <w:autoSpaceDN w:val="0"/>
        <w:adjustRightInd w:val="0"/>
        <w:spacing w:line="352" w:lineRule="exact"/>
        <w:ind w:left="1760" w:right="2646"/>
        <w:rPr>
          <w:rFonts w:ascii="宋体" w:cs="宋体"/>
          <w:color w:val="auto"/>
          <w:highlight w:val="none"/>
          <w:lang w:eastAsia="zh-CN"/>
        </w:rPr>
      </w:pPr>
      <w:r>
        <w:rPr>
          <w:rFonts w:hint="eastAsia" w:ascii="宋体" w:cs="宋体"/>
          <w:color w:val="auto"/>
          <w:position w:val="-2"/>
          <w:highlight w:val="none"/>
          <w:lang w:eastAsia="zh-CN"/>
        </w:rPr>
        <w:t>工程师应按照第</w:t>
      </w:r>
      <w:r>
        <w:rPr>
          <w:rFonts w:ascii="宋体" w:cs="宋体"/>
          <w:color w:val="auto"/>
          <w:spacing w:val="-60"/>
          <w:position w:val="-2"/>
          <w:highlight w:val="none"/>
          <w:lang w:eastAsia="zh-CN"/>
        </w:rPr>
        <w:t xml:space="preserve"> </w:t>
      </w:r>
      <w:r>
        <w:rPr>
          <w:color w:val="auto"/>
          <w:position w:val="-2"/>
          <w:highlight w:val="none"/>
          <w:lang w:eastAsia="zh-CN"/>
        </w:rPr>
        <w:t xml:space="preserve">56.3 </w:t>
      </w:r>
      <w:r>
        <w:rPr>
          <w:rFonts w:hint="eastAsia" w:ascii="宋体" w:cs="宋体"/>
          <w:color w:val="auto"/>
          <w:position w:val="-2"/>
          <w:highlight w:val="none"/>
          <w:lang w:eastAsia="zh-CN"/>
        </w:rPr>
        <w:t>款规定向乙方发出变更指令。</w:t>
      </w:r>
    </w:p>
    <w:p w14:paraId="7D6E3C65">
      <w:pPr>
        <w:autoSpaceDE w:val="0"/>
        <w:autoSpaceDN w:val="0"/>
        <w:adjustRightInd w:val="0"/>
        <w:spacing w:before="94" w:line="316" w:lineRule="auto"/>
        <w:ind w:left="1760" w:right="51"/>
        <w:rPr>
          <w:rFonts w:ascii="宋体" w:cs="宋体"/>
          <w:color w:val="auto"/>
          <w:highlight w:val="none"/>
          <w:lang w:eastAsia="zh-CN"/>
        </w:rPr>
      </w:pPr>
      <w:r>
        <w:rPr>
          <w:rFonts w:hint="eastAsia" w:ascii="宋体" w:cs="宋体"/>
          <w:color w:val="auto"/>
          <w:highlight w:val="none"/>
          <w:lang w:eastAsia="zh-CN"/>
        </w:rPr>
        <w:t>甲方采纳乙方的建议，给甲方带来降低合同价款、缩短工期或提交工程经济效益等利益的，甲方应按照国家有关规定并在专用条款中约定的额度予以奖励。</w:t>
      </w:r>
    </w:p>
    <w:p w14:paraId="3ECC6540">
      <w:pPr>
        <w:autoSpaceDE w:val="0"/>
        <w:autoSpaceDN w:val="0"/>
        <w:adjustRightInd w:val="0"/>
        <w:spacing w:before="2" w:line="110" w:lineRule="exact"/>
        <w:jc w:val="left"/>
        <w:rPr>
          <w:rFonts w:ascii="宋体" w:cs="宋体"/>
          <w:color w:val="auto"/>
          <w:sz w:val="11"/>
          <w:szCs w:val="11"/>
          <w:highlight w:val="none"/>
          <w:lang w:eastAsia="zh-CN"/>
        </w:rPr>
      </w:pPr>
    </w:p>
    <w:p w14:paraId="2F8A8E5B">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56.5</w:t>
      </w:r>
      <w:r>
        <w:rPr>
          <w:color w:val="auto"/>
          <w:position w:val="-1"/>
          <w:highlight w:val="none"/>
          <w:lang w:eastAsia="zh-CN"/>
        </w:rPr>
        <w:tab/>
      </w:r>
    </w:p>
    <w:p w14:paraId="08AB5F4E">
      <w:pPr>
        <w:tabs>
          <w:tab w:val="left" w:pos="800"/>
          <w:tab w:val="left" w:pos="9880"/>
        </w:tabs>
        <w:autoSpaceDE w:val="0"/>
        <w:autoSpaceDN w:val="0"/>
        <w:adjustRightInd w:val="0"/>
        <w:spacing w:line="271" w:lineRule="exact"/>
        <w:ind w:left="141"/>
        <w:jc w:val="left"/>
        <w:rPr>
          <w:color w:val="auto"/>
          <w:highlight w:val="none"/>
          <w:lang w:eastAsia="zh-CN"/>
        </w:rPr>
        <w:sectPr>
          <w:pgSz w:w="11920" w:h="16840"/>
          <w:pgMar w:top="1360" w:right="1000" w:bottom="280" w:left="880" w:header="720" w:footer="720" w:gutter="0"/>
          <w:cols w:space="720" w:num="1"/>
        </w:sectPr>
      </w:pPr>
    </w:p>
    <w:p w14:paraId="328AEE01">
      <w:pPr>
        <w:autoSpaceDE w:val="0"/>
        <w:autoSpaceDN w:val="0"/>
        <w:adjustRightInd w:val="0"/>
        <w:spacing w:before="1" w:line="220" w:lineRule="exact"/>
        <w:jc w:val="left"/>
        <w:rPr>
          <w:color w:val="auto"/>
          <w:sz w:val="22"/>
          <w:szCs w:val="22"/>
          <w:highlight w:val="none"/>
          <w:lang w:eastAsia="zh-CN"/>
        </w:rPr>
      </w:pPr>
    </w:p>
    <w:p w14:paraId="3E2C5681">
      <w:pPr>
        <w:autoSpaceDE w:val="0"/>
        <w:autoSpaceDN w:val="0"/>
        <w:adjustRightInd w:val="0"/>
        <w:spacing w:line="180" w:lineRule="auto"/>
        <w:ind w:left="105" w:right="-40"/>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工程变更导致</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合同价款和工</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期的</w:t>
      </w:r>
      <w:r>
        <w:rPr>
          <w:rFonts w:hint="eastAsia" w:ascii="宋体" w:cs="宋体"/>
          <w:color w:val="auto"/>
          <w:sz w:val="18"/>
          <w:szCs w:val="18"/>
          <w:highlight w:val="none"/>
          <w:lang w:eastAsia="zh-CN"/>
        </w:rPr>
        <w:t>调整</w:t>
      </w:r>
    </w:p>
    <w:p w14:paraId="35C0E884">
      <w:pPr>
        <w:autoSpaceDE w:val="0"/>
        <w:autoSpaceDN w:val="0"/>
        <w:adjustRightInd w:val="0"/>
        <w:spacing w:before="67" w:line="308" w:lineRule="auto"/>
        <w:ind w:right="51"/>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工程变更不应使合同作废或无效</w:t>
      </w:r>
      <w:r>
        <w:rPr>
          <w:rFonts w:hint="eastAsia" w:ascii="宋体" w:cs="宋体"/>
          <w:color w:val="auto"/>
          <w:spacing w:val="-120"/>
          <w:highlight w:val="none"/>
          <w:lang w:eastAsia="zh-CN"/>
        </w:rPr>
        <w:t>。</w:t>
      </w:r>
      <w:r>
        <w:rPr>
          <w:rFonts w:hint="eastAsia" w:ascii="宋体" w:cs="宋体"/>
          <w:color w:val="auto"/>
          <w:highlight w:val="none"/>
          <w:lang w:eastAsia="zh-CN"/>
        </w:rPr>
        <w:t>工程变更应按照第</w:t>
      </w:r>
      <w:r>
        <w:rPr>
          <w:rFonts w:ascii="宋体" w:cs="宋体"/>
          <w:color w:val="auto"/>
          <w:spacing w:val="-60"/>
          <w:highlight w:val="none"/>
          <w:lang w:eastAsia="zh-CN"/>
        </w:rPr>
        <w:t xml:space="preserve"> </w:t>
      </w:r>
      <w:r>
        <w:rPr>
          <w:color w:val="auto"/>
          <w:highlight w:val="none"/>
          <w:lang w:eastAsia="zh-CN"/>
        </w:rPr>
        <w:t xml:space="preserve">72 </w:t>
      </w:r>
      <w:r>
        <w:rPr>
          <w:rFonts w:hint="eastAsia" w:ascii="宋体" w:cs="宋体"/>
          <w:color w:val="auto"/>
          <w:highlight w:val="none"/>
          <w:lang w:eastAsia="zh-CN"/>
        </w:rPr>
        <w:t>条规定确定变更的工程</w:t>
      </w:r>
      <w:r>
        <w:rPr>
          <w:rFonts w:ascii="宋体" w:cs="宋体"/>
          <w:color w:val="auto"/>
          <w:highlight w:val="none"/>
          <w:lang w:eastAsia="zh-CN"/>
        </w:rPr>
        <w:t xml:space="preserve"> </w:t>
      </w:r>
      <w:r>
        <w:rPr>
          <w:rFonts w:hint="eastAsia" w:ascii="宋体" w:cs="宋体"/>
          <w:color w:val="auto"/>
          <w:highlight w:val="none"/>
          <w:lang w:eastAsia="zh-CN"/>
        </w:rPr>
        <w:t>款；影响工期的，工期应相应调整。但由于下列原因引起的变更，乙方无权</w:t>
      </w:r>
      <w:r>
        <w:rPr>
          <w:rFonts w:ascii="宋体" w:cs="宋体"/>
          <w:color w:val="auto"/>
          <w:highlight w:val="none"/>
          <w:lang w:eastAsia="zh-CN"/>
        </w:rPr>
        <w:t xml:space="preserve"> </w:t>
      </w:r>
      <w:r>
        <w:rPr>
          <w:rFonts w:hint="eastAsia" w:ascii="宋体" w:cs="宋体"/>
          <w:color w:val="auto"/>
          <w:highlight w:val="none"/>
          <w:lang w:eastAsia="zh-CN"/>
        </w:rPr>
        <w:t>要求任何额外或附加的费用，工期不予顺延：</w:t>
      </w:r>
    </w:p>
    <w:p w14:paraId="5731DA9F">
      <w:pPr>
        <w:autoSpaceDE w:val="0"/>
        <w:autoSpaceDN w:val="0"/>
        <w:adjustRightInd w:val="0"/>
        <w:spacing w:before="44"/>
        <w:ind w:left="1" w:right="1505"/>
        <w:rPr>
          <w:rFonts w:ascii="宋体" w:cs="宋体"/>
          <w:color w:val="auto"/>
          <w:highlight w:val="none"/>
          <w:lang w:eastAsia="zh-CN"/>
        </w:rPr>
      </w:pPr>
      <w:r>
        <w:rPr>
          <w:color w:val="auto"/>
          <w:highlight w:val="none"/>
          <w:lang w:eastAsia="zh-CN"/>
        </w:rPr>
        <w:t xml:space="preserve">(1)  </w:t>
      </w:r>
      <w:r>
        <w:rPr>
          <w:rFonts w:hint="eastAsia" w:ascii="宋体" w:cs="宋体"/>
          <w:color w:val="auto"/>
          <w:highlight w:val="none"/>
          <w:lang w:eastAsia="zh-CN"/>
        </w:rPr>
        <w:t>为了便于组织施工而采取的技术措施变更或临时工程变更；</w:t>
      </w:r>
    </w:p>
    <w:p w14:paraId="37DA5B3F">
      <w:pPr>
        <w:tabs>
          <w:tab w:val="left" w:pos="480"/>
        </w:tabs>
        <w:autoSpaceDE w:val="0"/>
        <w:autoSpaceDN w:val="0"/>
        <w:adjustRightInd w:val="0"/>
        <w:spacing w:before="94" w:line="300" w:lineRule="auto"/>
        <w:ind w:left="1" w:right="530" w:hanging="1"/>
        <w:jc w:val="left"/>
        <w:rPr>
          <w:rFonts w:ascii="宋体" w:cs="宋体"/>
          <w:color w:val="auto"/>
          <w:highlight w:val="none"/>
          <w:lang w:eastAsia="zh-CN"/>
        </w:rPr>
      </w:pPr>
      <w:r>
        <w:rPr>
          <w:color w:val="auto"/>
          <w:highlight w:val="none"/>
          <w:lang w:eastAsia="zh-CN"/>
        </w:rPr>
        <w:t>(2)</w:t>
      </w:r>
      <w:r>
        <w:rPr>
          <w:color w:val="auto"/>
          <w:highlight w:val="none"/>
          <w:lang w:eastAsia="zh-CN"/>
        </w:rPr>
        <w:tab/>
      </w:r>
      <w:r>
        <w:rPr>
          <w:rFonts w:hint="eastAsia" w:ascii="宋体" w:cs="宋体"/>
          <w:color w:val="auto"/>
          <w:highlight w:val="none"/>
          <w:lang w:eastAsia="zh-CN"/>
        </w:rPr>
        <w:t>为了施工安全、避免干扰等原因而采取的技术措施变更或临时工程变</w:t>
      </w:r>
      <w:r>
        <w:rPr>
          <w:rFonts w:ascii="宋体" w:cs="宋体"/>
          <w:color w:val="auto"/>
          <w:highlight w:val="none"/>
          <w:lang w:eastAsia="zh-CN"/>
        </w:rPr>
        <w:t xml:space="preserve"> </w:t>
      </w:r>
      <w:r>
        <w:rPr>
          <w:rFonts w:hint="eastAsia" w:ascii="宋体" w:cs="宋体"/>
          <w:color w:val="auto"/>
          <w:highlight w:val="none"/>
          <w:lang w:eastAsia="zh-CN"/>
        </w:rPr>
        <w:t>更；</w:t>
      </w:r>
    </w:p>
    <w:p w14:paraId="3B7A2254">
      <w:pPr>
        <w:autoSpaceDE w:val="0"/>
        <w:autoSpaceDN w:val="0"/>
        <w:adjustRightInd w:val="0"/>
        <w:spacing w:before="52" w:line="367" w:lineRule="exact"/>
        <w:ind w:left="1" w:right="2705"/>
        <w:rPr>
          <w:rFonts w:ascii="宋体" w:cs="宋体"/>
          <w:color w:val="auto"/>
          <w:highlight w:val="none"/>
          <w:lang w:eastAsia="zh-CN"/>
        </w:rPr>
      </w:pPr>
      <w:r>
        <w:rPr>
          <w:color w:val="auto"/>
          <w:highlight w:val="none"/>
          <w:lang w:eastAsia="zh-CN"/>
        </w:rPr>
        <mc:AlternateContent>
          <mc:Choice Requires="wps">
            <w:drawing>
              <wp:anchor distT="0" distB="0" distL="114300" distR="114300" simplePos="0" relativeHeight="251713536" behindDoc="1" locked="0" layoutInCell="0" allowOverlap="1">
                <wp:simplePos x="0" y="0"/>
                <wp:positionH relativeFrom="page">
                  <wp:posOffset>1666240</wp:posOffset>
                </wp:positionH>
                <wp:positionV relativeFrom="paragraph">
                  <wp:posOffset>540385</wp:posOffset>
                </wp:positionV>
                <wp:extent cx="5191760" cy="0"/>
                <wp:effectExtent l="0" t="0" r="0" b="0"/>
                <wp:wrapNone/>
                <wp:docPr id="54" name="自选图形 41"/>
                <wp:cNvGraphicFramePr/>
                <a:graphic xmlns:a="http://schemas.openxmlformats.org/drawingml/2006/main">
                  <a:graphicData uri="http://schemas.microsoft.com/office/word/2010/wordprocessingShape">
                    <wps:wsp>
                      <wps:cNvSpPr/>
                      <wps:spPr>
                        <a:xfrm>
                          <a:off x="0" y="0"/>
                          <a:ext cx="5191760" cy="0"/>
                        </a:xfrm>
                        <a:custGeom>
                          <a:avLst/>
                          <a:gdLst>
                            <a:gd name="A1" fmla="val 0"/>
                            <a:gd name="A2" fmla="val 0"/>
                            <a:gd name="A3" fmla="val 0"/>
                          </a:gdLst>
                          <a:ahLst/>
                          <a:cxnLst/>
                          <a:rect l="0" t="0" r="0" b="0"/>
                          <a:pathLst>
                            <a:path w="8176" h="1">
                              <a:moveTo>
                                <a:pt x="0" y="0"/>
                              </a:moveTo>
                              <a:lnTo>
                                <a:pt x="8175"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41" o:spid="_x0000_s1026" o:spt="100" style="position:absolute;left:0pt;margin-left:131.2pt;margin-top:42.55pt;height:0pt;width:408.8pt;mso-position-horizontal-relative:page;z-index:-251602944;mso-width-relative:page;mso-height-relative:page;" filled="f" stroked="t" coordsize="8176,1" o:allowincell="f" o:gfxdata="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pmHQ/2AAA&#10;AAoBAAAPAAAAAAAAAAEAIAAAACIAAABkcnMvZG93bnJldi54bWxQSwECFAAUAAAACACHTuJAIzjI&#10;IFcCAAAVBQAADgAAAAAAAAABACAAAAAnAQAAZHJzL2Uyb0RvYy54bWxQSwUGAAAAAAYABgBZAQAA&#10;8AUAAAAA&#10;" path="m0,0l8175,0e">
                <v:fill on="f" focussize="0,0"/>
                <v:stroke weight="0.7pt" color="#000000" joinstyle="round"/>
                <v:imagedata o:title=""/>
                <o:lock v:ext="edit" aspectratio="f"/>
              </v:shape>
            </w:pict>
          </mc:Fallback>
        </mc:AlternateContent>
      </w:r>
      <w:r>
        <w:rPr>
          <w:color w:val="auto"/>
          <w:position w:val="-3"/>
          <w:highlight w:val="none"/>
          <w:lang w:eastAsia="zh-CN"/>
        </w:rPr>
        <w:t xml:space="preserve">(3)  </w:t>
      </w:r>
      <w:r>
        <w:rPr>
          <w:rFonts w:hint="eastAsia" w:ascii="宋体" w:cs="宋体"/>
          <w:color w:val="auto"/>
          <w:position w:val="-3"/>
          <w:highlight w:val="none"/>
          <w:lang w:eastAsia="zh-CN"/>
        </w:rPr>
        <w:t>因乙方违约、过错或乙方引起的其他变更。</w:t>
      </w:r>
    </w:p>
    <w:p w14:paraId="383A96D0">
      <w:pPr>
        <w:autoSpaceDE w:val="0"/>
        <w:autoSpaceDN w:val="0"/>
        <w:adjustRightInd w:val="0"/>
        <w:spacing w:before="52" w:line="367" w:lineRule="exact"/>
        <w:ind w:left="1" w:right="2705"/>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229AD7FE">
      <w:pPr>
        <w:autoSpaceDE w:val="0"/>
        <w:autoSpaceDN w:val="0"/>
        <w:adjustRightInd w:val="0"/>
        <w:spacing w:before="6" w:line="150" w:lineRule="exact"/>
        <w:jc w:val="left"/>
        <w:rPr>
          <w:rFonts w:ascii="宋体" w:cs="宋体"/>
          <w:color w:val="auto"/>
          <w:sz w:val="15"/>
          <w:szCs w:val="15"/>
          <w:highlight w:val="none"/>
          <w:lang w:eastAsia="zh-CN"/>
        </w:rPr>
      </w:pPr>
    </w:p>
    <w:p w14:paraId="5DBCB332">
      <w:pPr>
        <w:autoSpaceDE w:val="0"/>
        <w:autoSpaceDN w:val="0"/>
        <w:adjustRightInd w:val="0"/>
        <w:spacing w:line="200" w:lineRule="exact"/>
        <w:jc w:val="left"/>
        <w:rPr>
          <w:rFonts w:ascii="宋体" w:cs="宋体"/>
          <w:color w:val="auto"/>
          <w:sz w:val="20"/>
          <w:szCs w:val="20"/>
          <w:highlight w:val="none"/>
          <w:lang w:eastAsia="zh-CN"/>
        </w:rPr>
      </w:pPr>
    </w:p>
    <w:p w14:paraId="641F7DD7">
      <w:pPr>
        <w:autoSpaceDE w:val="0"/>
        <w:autoSpaceDN w:val="0"/>
        <w:adjustRightInd w:val="0"/>
        <w:spacing w:line="200" w:lineRule="exact"/>
        <w:jc w:val="left"/>
        <w:rPr>
          <w:rFonts w:ascii="宋体" w:cs="宋体"/>
          <w:color w:val="auto"/>
          <w:sz w:val="20"/>
          <w:szCs w:val="20"/>
          <w:highlight w:val="none"/>
          <w:lang w:eastAsia="zh-CN"/>
        </w:rPr>
      </w:pPr>
    </w:p>
    <w:p w14:paraId="6B60B1D3">
      <w:pPr>
        <w:pStyle w:val="92"/>
        <w:rPr>
          <w:color w:val="auto"/>
          <w:highlight w:val="none"/>
          <w:lang w:eastAsia="zh-CN"/>
        </w:rPr>
      </w:pPr>
      <w:bookmarkStart w:id="70" w:name="_Toc287627986"/>
      <w:r>
        <w:rPr>
          <w:color w:val="auto"/>
          <w:highlight w:val="none"/>
          <w:lang w:eastAsia="zh-CN"/>
        </w:rPr>
        <w:t>57</w:t>
      </w:r>
      <w:r>
        <w:rPr>
          <w:color w:val="auto"/>
          <w:highlight w:val="none"/>
          <w:lang w:eastAsia="zh-CN"/>
        </w:rPr>
        <w:tab/>
      </w:r>
      <w:r>
        <w:rPr>
          <w:rFonts w:hint="eastAsia"/>
          <w:color w:val="auto"/>
          <w:highlight w:val="none"/>
          <w:lang w:eastAsia="zh-CN"/>
        </w:rPr>
        <w:t>竣工验收条件</w:t>
      </w:r>
      <w:bookmarkEnd w:id="70"/>
    </w:p>
    <w:p w14:paraId="2F0037FA">
      <w:pPr>
        <w:autoSpaceDE w:val="0"/>
        <w:autoSpaceDN w:val="0"/>
        <w:adjustRightInd w:val="0"/>
        <w:spacing w:line="200" w:lineRule="exact"/>
        <w:jc w:val="left"/>
        <w:rPr>
          <w:rFonts w:ascii="宋体" w:cs="宋体"/>
          <w:color w:val="auto"/>
          <w:sz w:val="20"/>
          <w:szCs w:val="20"/>
          <w:highlight w:val="none"/>
          <w:lang w:eastAsia="zh-CN"/>
        </w:rPr>
      </w:pPr>
    </w:p>
    <w:p w14:paraId="41D90161">
      <w:pPr>
        <w:autoSpaceDE w:val="0"/>
        <w:autoSpaceDN w:val="0"/>
        <w:adjustRightInd w:val="0"/>
        <w:spacing w:line="200" w:lineRule="exact"/>
        <w:jc w:val="left"/>
        <w:rPr>
          <w:rFonts w:ascii="宋体" w:cs="宋体"/>
          <w:color w:val="auto"/>
          <w:sz w:val="20"/>
          <w:szCs w:val="20"/>
          <w:highlight w:val="none"/>
          <w:lang w:eastAsia="zh-CN"/>
        </w:rPr>
      </w:pPr>
    </w:p>
    <w:p w14:paraId="6C39991A">
      <w:pPr>
        <w:autoSpaceDE w:val="0"/>
        <w:autoSpaceDN w:val="0"/>
        <w:adjustRightInd w:val="0"/>
        <w:spacing w:before="6" w:line="200" w:lineRule="exact"/>
        <w:jc w:val="left"/>
        <w:rPr>
          <w:rFonts w:ascii="宋体" w:cs="宋体"/>
          <w:color w:val="auto"/>
          <w:sz w:val="20"/>
          <w:szCs w:val="20"/>
          <w:highlight w:val="none"/>
          <w:lang w:eastAsia="zh-CN"/>
        </w:rPr>
      </w:pPr>
    </w:p>
    <w:p w14:paraId="0FB526B6">
      <w:pPr>
        <w:autoSpaceDE w:val="0"/>
        <w:autoSpaceDN w:val="0"/>
        <w:adjustRightInd w:val="0"/>
        <w:spacing w:before="29"/>
        <w:ind w:left="141"/>
        <w:jc w:val="left"/>
        <w:rPr>
          <w:color w:val="auto"/>
          <w:highlight w:val="none"/>
          <w:lang w:eastAsia="zh-CN"/>
        </w:rPr>
      </w:pPr>
      <w:r>
        <w:rPr>
          <w:color w:val="auto"/>
          <w:highlight w:val="none"/>
          <w:lang w:eastAsia="zh-CN"/>
        </w:rPr>
        <w:t>57.</w:t>
      </w:r>
      <w:r>
        <w:rPr>
          <w:rFonts w:hint="eastAsia"/>
          <w:color w:val="auto"/>
          <w:highlight w:val="none"/>
          <w:lang w:eastAsia="zh-CN"/>
        </w:rPr>
        <w:t>1</w:t>
      </w:r>
    </w:p>
    <w:p w14:paraId="76369C1B">
      <w:pPr>
        <w:autoSpaceDE w:val="0"/>
        <w:autoSpaceDN w:val="0"/>
        <w:adjustRightInd w:val="0"/>
        <w:spacing w:before="1" w:line="140" w:lineRule="exact"/>
        <w:jc w:val="left"/>
        <w:rPr>
          <w:color w:val="auto"/>
          <w:sz w:val="14"/>
          <w:szCs w:val="14"/>
          <w:highlight w:val="none"/>
          <w:lang w:eastAsia="zh-CN"/>
        </w:rPr>
      </w:pPr>
    </w:p>
    <w:p w14:paraId="72049B7C">
      <w:pPr>
        <w:tabs>
          <w:tab w:val="left" w:pos="1740"/>
        </w:tabs>
        <w:autoSpaceDE w:val="0"/>
        <w:autoSpaceDN w:val="0"/>
        <w:adjustRightInd w:val="0"/>
        <w:spacing w:line="310" w:lineRule="auto"/>
        <w:ind w:left="1759" w:right="49" w:hanging="1654"/>
        <w:jc w:val="left"/>
        <w:rPr>
          <w:rFonts w:ascii="宋体" w:cs="宋体"/>
          <w:color w:val="auto"/>
          <w:highlight w:val="none"/>
          <w:lang w:eastAsia="zh-CN"/>
        </w:rPr>
      </w:pPr>
      <w:r>
        <w:rPr>
          <w:rFonts w:hint="eastAsia" w:ascii="宋体" w:cs="宋体"/>
          <w:color w:val="auto"/>
          <w:spacing w:val="1"/>
          <w:position w:val="4"/>
          <w:sz w:val="18"/>
          <w:szCs w:val="18"/>
          <w:highlight w:val="none"/>
          <w:lang w:eastAsia="zh-CN"/>
        </w:rPr>
        <w:t>竣工</w:t>
      </w:r>
      <w:r>
        <w:rPr>
          <w:rFonts w:hint="eastAsia" w:ascii="宋体" w:cs="宋体"/>
          <w:color w:val="auto"/>
          <w:position w:val="4"/>
          <w:sz w:val="18"/>
          <w:szCs w:val="18"/>
          <w:highlight w:val="none"/>
          <w:lang w:eastAsia="zh-CN"/>
        </w:rPr>
        <w:t>验</w:t>
      </w:r>
      <w:r>
        <w:rPr>
          <w:rFonts w:hint="eastAsia" w:ascii="宋体" w:cs="宋体"/>
          <w:color w:val="auto"/>
          <w:spacing w:val="1"/>
          <w:position w:val="4"/>
          <w:sz w:val="18"/>
          <w:szCs w:val="18"/>
          <w:highlight w:val="none"/>
          <w:lang w:eastAsia="zh-CN"/>
        </w:rPr>
        <w:t>收</w:t>
      </w:r>
      <w:r>
        <w:rPr>
          <w:rFonts w:hint="eastAsia" w:ascii="宋体" w:cs="宋体"/>
          <w:color w:val="auto"/>
          <w:position w:val="4"/>
          <w:sz w:val="18"/>
          <w:szCs w:val="18"/>
          <w:highlight w:val="none"/>
          <w:lang w:eastAsia="zh-CN"/>
        </w:rPr>
        <w:t>条件</w:t>
      </w:r>
      <w:r>
        <w:rPr>
          <w:rFonts w:ascii="宋体" w:cs="宋体"/>
          <w:color w:val="auto"/>
          <w:position w:val="4"/>
          <w:sz w:val="18"/>
          <w:szCs w:val="18"/>
          <w:highlight w:val="none"/>
          <w:lang w:eastAsia="zh-CN"/>
        </w:rPr>
        <w:tab/>
      </w:r>
      <w:r>
        <w:rPr>
          <w:rFonts w:hint="eastAsia" w:ascii="宋体" w:cs="宋体"/>
          <w:color w:val="auto"/>
          <w:highlight w:val="none"/>
          <w:lang w:eastAsia="zh-CN"/>
        </w:rPr>
        <w:t>乙方实施、完成合同工程的全部工作内容，经自检评定并符合下列条件的，</w:t>
      </w:r>
      <w:r>
        <w:rPr>
          <w:rFonts w:ascii="宋体" w:cs="宋体"/>
          <w:color w:val="auto"/>
          <w:highlight w:val="none"/>
          <w:lang w:eastAsia="zh-CN"/>
        </w:rPr>
        <w:t xml:space="preserve"> </w:t>
      </w:r>
      <w:r>
        <w:rPr>
          <w:rFonts w:hint="eastAsia" w:ascii="宋体" w:cs="宋体"/>
          <w:color w:val="auto"/>
          <w:highlight w:val="none"/>
          <w:lang w:eastAsia="zh-CN"/>
        </w:rPr>
        <w:t>则认为合同工程已具备竣工验收条件。</w:t>
      </w:r>
    </w:p>
    <w:p w14:paraId="7D082DB5">
      <w:pPr>
        <w:autoSpaceDE w:val="0"/>
        <w:autoSpaceDN w:val="0"/>
        <w:adjustRightInd w:val="0"/>
        <w:spacing w:line="310" w:lineRule="auto"/>
        <w:ind w:left="1944" w:leftChars="810" w:right="49"/>
        <w:jc w:val="left"/>
        <w:rPr>
          <w:rFonts w:ascii="宋体" w:cs="宋体"/>
          <w:color w:val="auto"/>
          <w:highlight w:val="none"/>
          <w:lang w:eastAsia="zh-CN"/>
        </w:rPr>
      </w:pPr>
      <w:r>
        <w:rPr>
          <w:color w:val="auto"/>
          <w:highlight w:val="none"/>
          <w:lang w:eastAsia="zh-CN"/>
        </w:rPr>
        <w:t>(</w:t>
      </w:r>
      <w:r>
        <w:rPr>
          <w:color w:val="auto"/>
          <w:spacing w:val="1"/>
          <w:highlight w:val="none"/>
          <w:lang w:eastAsia="zh-CN"/>
        </w:rPr>
        <w:t>1</w:t>
      </w:r>
      <w:r>
        <w:rPr>
          <w:rFonts w:hint="eastAsia" w:ascii="宋体" w:cs="宋体"/>
          <w:color w:val="auto"/>
          <w:spacing w:val="1"/>
          <w:highlight w:val="none"/>
          <w:lang w:eastAsia="zh-CN"/>
        </w:rPr>
        <w:t>）除监理工程师同意列入缺陷责任期内完成的尾工（甩项）工程和缺陷修补</w:t>
      </w:r>
      <w:r>
        <w:rPr>
          <w:rFonts w:hint="eastAsia" w:ascii="宋体" w:cs="宋体"/>
          <w:color w:val="auto"/>
          <w:highlight w:val="none"/>
          <w:lang w:eastAsia="zh-CN"/>
        </w:rPr>
        <w:t>工作外，合同范围内的全部单位工程，以及包括合同要求的试验、检验和验收</w:t>
      </w:r>
      <w:r>
        <w:rPr>
          <w:rFonts w:ascii="宋体" w:cs="宋体"/>
          <w:color w:val="auto"/>
          <w:highlight w:val="none"/>
          <w:lang w:eastAsia="zh-CN"/>
        </w:rPr>
        <w:t xml:space="preserve"> </w:t>
      </w:r>
      <w:r>
        <w:rPr>
          <w:rFonts w:hint="eastAsia" w:ascii="宋体" w:cs="宋体"/>
          <w:color w:val="auto"/>
          <w:highlight w:val="none"/>
          <w:lang w:eastAsia="zh-CN"/>
        </w:rPr>
        <w:t>在内等有关工作均已完成，并符合施工设计图纸和合同约定要求；</w:t>
      </w:r>
    </w:p>
    <w:p w14:paraId="1B12B2CE">
      <w:pPr>
        <w:autoSpaceDE w:val="0"/>
        <w:autoSpaceDN w:val="0"/>
        <w:adjustRightInd w:val="0"/>
        <w:spacing w:line="310" w:lineRule="auto"/>
        <w:ind w:left="1944" w:leftChars="810" w:right="49"/>
        <w:jc w:val="left"/>
        <w:rPr>
          <w:rFonts w:ascii="宋体" w:cs="宋体"/>
          <w:color w:val="auto"/>
          <w:highlight w:val="none"/>
          <w:lang w:eastAsia="zh-CN"/>
        </w:rPr>
      </w:pPr>
      <w:r>
        <w:rPr>
          <w:color w:val="auto"/>
          <w:highlight w:val="none"/>
          <w:lang w:eastAsia="zh-CN"/>
        </w:rPr>
        <w:t>(2</w:t>
      </w:r>
      <w:r>
        <w:rPr>
          <w:rFonts w:hint="eastAsia" w:ascii="宋体" w:cs="宋体"/>
          <w:color w:val="auto"/>
          <w:highlight w:val="none"/>
          <w:lang w:eastAsia="zh-CN"/>
        </w:rPr>
        <w:t>）已按照合同约定的内容和份数备齐了符合国家或行业、省要求的竣工资料（质量控制资料、竣工结算文件等）；</w:t>
      </w:r>
    </w:p>
    <w:p w14:paraId="0BD5C381">
      <w:pPr>
        <w:autoSpaceDE w:val="0"/>
        <w:autoSpaceDN w:val="0"/>
        <w:adjustRightInd w:val="0"/>
        <w:spacing w:line="310" w:lineRule="auto"/>
        <w:ind w:left="1944" w:leftChars="810" w:right="49"/>
        <w:jc w:val="left"/>
        <w:rPr>
          <w:rFonts w:ascii="宋体" w:cs="宋体"/>
          <w:color w:val="auto"/>
          <w:highlight w:val="none"/>
          <w:lang w:eastAsia="zh-CN"/>
        </w:rPr>
      </w:pPr>
      <w:r>
        <w:rPr>
          <w:color w:val="auto"/>
          <w:highlight w:val="none"/>
          <w:lang w:eastAsia="zh-CN"/>
        </w:rPr>
        <w:t>(</w:t>
      </w:r>
      <w:r>
        <w:rPr>
          <w:color w:val="auto"/>
          <w:spacing w:val="1"/>
          <w:highlight w:val="none"/>
          <w:lang w:eastAsia="zh-CN"/>
        </w:rPr>
        <w:t>3</w:t>
      </w:r>
      <w:r>
        <w:rPr>
          <w:rFonts w:hint="eastAsia" w:ascii="宋体" w:cs="宋体"/>
          <w:color w:val="auto"/>
          <w:spacing w:val="1"/>
          <w:highlight w:val="none"/>
          <w:lang w:eastAsia="zh-CN"/>
        </w:rPr>
        <w:t>）已按照监理工程师的要求编制了在缺陷责任期内完成的尾工（甩项）工程</w:t>
      </w:r>
      <w:r>
        <w:rPr>
          <w:rFonts w:ascii="宋体" w:cs="宋体"/>
          <w:color w:val="auto"/>
          <w:spacing w:val="1"/>
          <w:highlight w:val="none"/>
          <w:lang w:eastAsia="zh-CN"/>
        </w:rPr>
        <w:t xml:space="preserve"> </w:t>
      </w:r>
      <w:r>
        <w:rPr>
          <w:rFonts w:hint="eastAsia" w:ascii="宋体" w:cs="宋体"/>
          <w:color w:val="auto"/>
          <w:highlight w:val="none"/>
          <w:lang w:eastAsia="zh-CN"/>
        </w:rPr>
        <w:t>和缺陷修补工作清单以及相应施工计划；</w:t>
      </w:r>
    </w:p>
    <w:p w14:paraId="227BB1C3">
      <w:pPr>
        <w:autoSpaceDE w:val="0"/>
        <w:autoSpaceDN w:val="0"/>
        <w:adjustRightInd w:val="0"/>
        <w:spacing w:line="310" w:lineRule="auto"/>
        <w:ind w:left="1944" w:leftChars="810" w:right="49"/>
        <w:jc w:val="left"/>
        <w:rPr>
          <w:rFonts w:ascii="宋体" w:cs="宋体"/>
          <w:color w:val="auto"/>
          <w:highlight w:val="none"/>
          <w:lang w:eastAsia="zh-CN"/>
        </w:rPr>
      </w:pPr>
      <w:r>
        <w:rPr>
          <w:color w:val="auto"/>
          <w:highlight w:val="none"/>
          <w:lang w:eastAsia="zh-CN"/>
        </w:rPr>
        <w:t>(4</w:t>
      </w:r>
      <w:r>
        <w:rPr>
          <w:rFonts w:hint="eastAsia" w:ascii="宋体" w:cs="宋体"/>
          <w:color w:val="auto"/>
          <w:highlight w:val="none"/>
          <w:lang w:eastAsia="zh-CN"/>
        </w:rPr>
        <w:t>）监理工程师要求在竣工验收前应完成的其他工作：</w:t>
      </w:r>
    </w:p>
    <w:p w14:paraId="207711C1">
      <w:pPr>
        <w:autoSpaceDE w:val="0"/>
        <w:autoSpaceDN w:val="0"/>
        <w:adjustRightInd w:val="0"/>
        <w:spacing w:line="310" w:lineRule="auto"/>
        <w:ind w:left="1944" w:leftChars="810" w:right="49"/>
        <w:jc w:val="left"/>
        <w:rPr>
          <w:rFonts w:ascii="宋体" w:cs="宋体"/>
          <w:color w:val="auto"/>
          <w:highlight w:val="none"/>
          <w:lang w:eastAsia="zh-CN"/>
        </w:rPr>
      </w:pPr>
      <w:r>
        <w:rPr>
          <w:color w:val="auto"/>
          <w:highlight w:val="none"/>
          <w:lang w:eastAsia="zh-CN"/>
        </w:rPr>
        <w:t>(5</w:t>
      </w:r>
      <w:r>
        <w:rPr>
          <w:rFonts w:hint="eastAsia" w:ascii="宋体" w:cs="宋体"/>
          <w:color w:val="auto"/>
          <w:highlight w:val="none"/>
          <w:lang w:eastAsia="zh-CN"/>
        </w:rPr>
        <w:t>）监理工程师要求提交的竣工验收资料清单。</w:t>
      </w:r>
    </w:p>
    <w:p w14:paraId="14B4D804">
      <w:pPr>
        <w:tabs>
          <w:tab w:val="left" w:leader="dot" w:pos="9880"/>
        </w:tabs>
        <w:autoSpaceDE w:val="0"/>
        <w:autoSpaceDN w:val="0"/>
        <w:adjustRightInd w:val="0"/>
        <w:spacing w:before="14" w:line="271" w:lineRule="exact"/>
        <w:ind w:left="141"/>
        <w:jc w:val="left"/>
        <w:rPr>
          <w:color w:val="auto"/>
          <w:highlight w:val="none"/>
          <w:lang w:eastAsia="zh-CN"/>
        </w:rPr>
      </w:pPr>
      <w:r>
        <w:rPr>
          <w:color w:val="auto"/>
          <w:position w:val="-1"/>
          <w:highlight w:val="none"/>
          <w:lang w:eastAsia="zh-CN"/>
        </w:rPr>
        <w:t>57.2</w:t>
      </w:r>
      <w:r>
        <w:rPr>
          <w:color w:val="auto"/>
          <w:position w:val="-1"/>
          <w:highlight w:val="none"/>
          <w:lang w:eastAsia="zh-CN"/>
        </w:rPr>
        <w:tab/>
      </w:r>
    </w:p>
    <w:p w14:paraId="74D3D9D9">
      <w:pPr>
        <w:tabs>
          <w:tab w:val="left" w:pos="800"/>
          <w:tab w:val="left" w:pos="9880"/>
        </w:tabs>
        <w:autoSpaceDE w:val="0"/>
        <w:autoSpaceDN w:val="0"/>
        <w:adjustRightInd w:val="0"/>
        <w:spacing w:before="14" w:line="271" w:lineRule="exact"/>
        <w:ind w:left="141"/>
        <w:jc w:val="left"/>
        <w:rPr>
          <w:color w:val="auto"/>
          <w:highlight w:val="none"/>
          <w:lang w:eastAsia="zh-CN"/>
        </w:rPr>
        <w:sectPr>
          <w:type w:val="continuous"/>
          <w:pgSz w:w="11920" w:h="16840"/>
          <w:pgMar w:top="1560" w:right="1000" w:bottom="280" w:left="880" w:header="720" w:footer="720" w:gutter="0"/>
          <w:cols w:space="720" w:num="1"/>
        </w:sectPr>
      </w:pPr>
    </w:p>
    <w:p w14:paraId="41FCC468">
      <w:pPr>
        <w:autoSpaceDE w:val="0"/>
        <w:autoSpaceDN w:val="0"/>
        <w:adjustRightInd w:val="0"/>
        <w:spacing w:before="19" w:line="220" w:lineRule="exact"/>
        <w:jc w:val="left"/>
        <w:rPr>
          <w:color w:val="auto"/>
          <w:sz w:val="22"/>
          <w:szCs w:val="22"/>
          <w:highlight w:val="none"/>
          <w:lang w:eastAsia="zh-CN"/>
        </w:rPr>
      </w:pPr>
    </w:p>
    <w:p w14:paraId="4ED9C441">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竣工验收条件</w:t>
      </w:r>
      <w:r>
        <w:rPr>
          <w:rFonts w:hint="eastAsia" w:ascii="宋体" w:cs="宋体"/>
          <w:color w:val="auto"/>
          <w:spacing w:val="1"/>
          <w:sz w:val="18"/>
          <w:szCs w:val="18"/>
          <w:highlight w:val="none"/>
          <w:lang w:eastAsia="zh-CN"/>
        </w:rPr>
        <w:t>的要求</w:t>
      </w:r>
    </w:p>
    <w:p w14:paraId="15A369A2">
      <w:pPr>
        <w:autoSpaceDE w:val="0"/>
        <w:autoSpaceDN w:val="0"/>
        <w:adjustRightInd w:val="0"/>
        <w:spacing w:before="66" w:line="317" w:lineRule="auto"/>
        <w:ind w:right="5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乙方认为合同工程具备竣工验收条件的，应按照国家或行业、省规定的工程</w:t>
      </w:r>
      <w:r>
        <w:rPr>
          <w:rFonts w:ascii="宋体" w:cs="宋体"/>
          <w:color w:val="auto"/>
          <w:highlight w:val="none"/>
          <w:lang w:eastAsia="zh-CN"/>
        </w:rPr>
        <w:t xml:space="preserve"> </w:t>
      </w:r>
      <w:r>
        <w:rPr>
          <w:rFonts w:hint="eastAsia" w:ascii="宋体" w:cs="宋体"/>
          <w:color w:val="auto"/>
          <w:highlight w:val="none"/>
          <w:lang w:eastAsia="zh-CN"/>
        </w:rPr>
        <w:t>竣工验收技术资料格式和要求，向甲方提交竣工验收申请报告和符合要求的</w:t>
      </w:r>
    </w:p>
    <w:p w14:paraId="349023BF">
      <w:pPr>
        <w:autoSpaceDE w:val="0"/>
        <w:autoSpaceDN w:val="0"/>
        <w:adjustRightInd w:val="0"/>
        <w:spacing w:before="66" w:line="317" w:lineRule="auto"/>
        <w:ind w:right="51"/>
        <w:jc w:val="left"/>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7942E8C6">
      <w:pPr>
        <w:autoSpaceDE w:val="0"/>
        <w:autoSpaceDN w:val="0"/>
        <w:adjustRightInd w:val="0"/>
        <w:spacing w:line="352" w:lineRule="exact"/>
        <w:ind w:left="1721" w:right="1625"/>
        <w:jc w:val="center"/>
        <w:rPr>
          <w:rFonts w:ascii="宋体" w:cs="宋体"/>
          <w:color w:val="auto"/>
          <w:highlight w:val="none"/>
          <w:lang w:eastAsia="zh-CN"/>
        </w:rPr>
      </w:pPr>
      <w:r>
        <w:rPr>
          <w:rFonts w:hint="eastAsia" w:ascii="宋体" w:cs="宋体"/>
          <w:color w:val="auto"/>
          <w:position w:val="-2"/>
          <w:highlight w:val="none"/>
          <w:lang w:eastAsia="zh-CN"/>
        </w:rPr>
        <w:t>完整竣工资料，合同双方当事人应按照第</w:t>
      </w:r>
      <w:r>
        <w:rPr>
          <w:rFonts w:ascii="宋体" w:cs="宋体"/>
          <w:color w:val="auto"/>
          <w:spacing w:val="-60"/>
          <w:position w:val="-2"/>
          <w:highlight w:val="none"/>
          <w:lang w:eastAsia="zh-CN"/>
        </w:rPr>
        <w:t xml:space="preserve"> </w:t>
      </w:r>
      <w:r>
        <w:rPr>
          <w:color w:val="auto"/>
          <w:position w:val="-2"/>
          <w:highlight w:val="none"/>
          <w:lang w:eastAsia="zh-CN"/>
        </w:rPr>
        <w:t xml:space="preserve">58 </w:t>
      </w:r>
      <w:r>
        <w:rPr>
          <w:rFonts w:hint="eastAsia" w:ascii="宋体" w:cs="宋体"/>
          <w:color w:val="auto"/>
          <w:position w:val="-2"/>
          <w:highlight w:val="none"/>
          <w:lang w:eastAsia="zh-CN"/>
        </w:rPr>
        <w:t>条规定进行验收。</w:t>
      </w:r>
    </w:p>
    <w:p w14:paraId="59205B2E">
      <w:pPr>
        <w:autoSpaceDE w:val="0"/>
        <w:autoSpaceDN w:val="0"/>
        <w:adjustRightInd w:val="0"/>
        <w:spacing w:line="170" w:lineRule="exact"/>
        <w:jc w:val="left"/>
        <w:rPr>
          <w:rFonts w:ascii="宋体" w:cs="宋体"/>
          <w:color w:val="auto"/>
          <w:sz w:val="17"/>
          <w:szCs w:val="17"/>
          <w:highlight w:val="none"/>
          <w:lang w:eastAsia="zh-CN"/>
        </w:rPr>
      </w:pPr>
    </w:p>
    <w:p w14:paraId="1DACAE81">
      <w:pPr>
        <w:tabs>
          <w:tab w:val="left" w:leader="dot" w:pos="9840"/>
        </w:tabs>
        <w:autoSpaceDE w:val="0"/>
        <w:autoSpaceDN w:val="0"/>
        <w:adjustRightInd w:val="0"/>
        <w:spacing w:line="271" w:lineRule="exact"/>
        <w:ind w:left="103" w:right="96"/>
        <w:jc w:val="center"/>
        <w:rPr>
          <w:color w:val="auto"/>
          <w:highlight w:val="none"/>
          <w:lang w:eastAsia="zh-CN"/>
        </w:rPr>
      </w:pPr>
      <w:r>
        <w:rPr>
          <w:color w:val="auto"/>
          <w:position w:val="-1"/>
          <w:highlight w:val="none"/>
          <w:lang w:eastAsia="zh-CN"/>
        </w:rPr>
        <w:t>57.3</w:t>
      </w:r>
      <w:r>
        <w:rPr>
          <w:color w:val="auto"/>
          <w:position w:val="-1"/>
          <w:highlight w:val="none"/>
          <w:lang w:eastAsia="zh-CN"/>
        </w:rPr>
        <w:tab/>
      </w:r>
    </w:p>
    <w:p w14:paraId="22792C25">
      <w:pPr>
        <w:tabs>
          <w:tab w:val="left" w:pos="760"/>
          <w:tab w:val="left" w:pos="9840"/>
        </w:tabs>
        <w:autoSpaceDE w:val="0"/>
        <w:autoSpaceDN w:val="0"/>
        <w:adjustRightInd w:val="0"/>
        <w:spacing w:line="271" w:lineRule="exact"/>
        <w:ind w:left="103" w:right="96"/>
        <w:jc w:val="center"/>
        <w:rPr>
          <w:color w:val="auto"/>
          <w:highlight w:val="none"/>
          <w:lang w:eastAsia="zh-CN"/>
        </w:rPr>
        <w:sectPr>
          <w:pgSz w:w="11920" w:h="16840"/>
          <w:pgMar w:top="1360" w:right="1000" w:bottom="280" w:left="880" w:header="720" w:footer="720" w:gutter="0"/>
          <w:cols w:space="720" w:num="1"/>
        </w:sectPr>
      </w:pPr>
    </w:p>
    <w:p w14:paraId="45DB5A5F">
      <w:pPr>
        <w:autoSpaceDE w:val="0"/>
        <w:autoSpaceDN w:val="0"/>
        <w:adjustRightInd w:val="0"/>
        <w:spacing w:before="1" w:line="280" w:lineRule="exact"/>
        <w:jc w:val="left"/>
        <w:rPr>
          <w:color w:val="auto"/>
          <w:sz w:val="28"/>
          <w:szCs w:val="28"/>
          <w:highlight w:val="none"/>
          <w:lang w:eastAsia="zh-CN"/>
        </w:rPr>
      </w:pPr>
    </w:p>
    <w:p w14:paraId="1A201EC9">
      <w:pPr>
        <w:autoSpaceDE w:val="0"/>
        <w:autoSpaceDN w:val="0"/>
        <w:adjustRightInd w:val="0"/>
        <w:spacing w:line="238" w:lineRule="exact"/>
        <w:ind w:left="105" w:right="-40"/>
        <w:jc w:val="left"/>
        <w:rPr>
          <w:rFonts w:ascii="宋体" w:cs="宋体"/>
          <w:color w:val="auto"/>
          <w:sz w:val="18"/>
          <w:szCs w:val="18"/>
          <w:highlight w:val="none"/>
          <w:lang w:eastAsia="zh-CN"/>
        </w:rPr>
      </w:pPr>
      <w:r>
        <w:rPr>
          <w:color w:val="auto"/>
          <w:highlight w:val="none"/>
          <w:lang w:eastAsia="zh-CN"/>
        </w:rPr>
        <mc:AlternateContent>
          <mc:Choice Requires="wps">
            <w:drawing>
              <wp:anchor distT="0" distB="0" distL="114300" distR="114300" simplePos="0" relativeHeight="251714560" behindDoc="1" locked="0" layoutInCell="0" allowOverlap="1">
                <wp:simplePos x="0" y="0"/>
                <wp:positionH relativeFrom="page">
                  <wp:posOffset>1638935</wp:posOffset>
                </wp:positionH>
                <wp:positionV relativeFrom="paragraph">
                  <wp:posOffset>668020</wp:posOffset>
                </wp:positionV>
                <wp:extent cx="5219065" cy="0"/>
                <wp:effectExtent l="0" t="0" r="0" b="0"/>
                <wp:wrapNone/>
                <wp:docPr id="55" name="自选图形 40"/>
                <wp:cNvGraphicFramePr/>
                <a:graphic xmlns:a="http://schemas.openxmlformats.org/drawingml/2006/main">
                  <a:graphicData uri="http://schemas.microsoft.com/office/word/2010/wordprocessingShape">
                    <wps:wsp>
                      <wps:cNvSpPr/>
                      <wps:spPr>
                        <a:xfrm>
                          <a:off x="0" y="0"/>
                          <a:ext cx="5219065" cy="0"/>
                        </a:xfrm>
                        <a:custGeom>
                          <a:avLst/>
                          <a:gdLst>
                            <a:gd name="A1" fmla="val 0"/>
                            <a:gd name="A2" fmla="val 0"/>
                            <a:gd name="A3" fmla="val 0"/>
                          </a:gdLst>
                          <a:ahLst/>
                          <a:cxnLst/>
                          <a:rect l="0" t="0" r="0" b="0"/>
                          <a:pathLst>
                            <a:path w="8219" h="1">
                              <a:moveTo>
                                <a:pt x="0" y="0"/>
                              </a:moveTo>
                              <a:lnTo>
                                <a:pt x="8218"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40" o:spid="_x0000_s1026" o:spt="100" style="position:absolute;left:0pt;margin-left:129.05pt;margin-top:52.6pt;height:0pt;width:410.95pt;mso-position-horizontal-relative:page;z-index:-251601920;mso-width-relative:page;mso-height-relative:page;" filled="f" stroked="t" coordsize="8219,1" o:allowincell="f" o:gfxdata="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6iEYp1gAAAAwB&#10;AAAPAAAAAAAAAAEAIAAAACIAAABkcnMvZG93bnJldi54bWxQSwECFAAUAAAACACHTuJAQa2qmlYC&#10;AAAVBQAADgAAAAAAAAABACAAAAAlAQAAZHJzL2Uyb0RvYy54bWxQSwUGAAAAAAYABgBZAQAA7QUA&#10;AAAA&#10;" path="m0,0l8218,0e">
                <v:fill on="f" focussize="0,0"/>
                <v:stroke weight="0.7pt" color="#000000" joinstyle="round"/>
                <v:imagedata o:title=""/>
                <o:lock v:ext="edit" aspectratio="f"/>
              </v:shape>
            </w:pict>
          </mc:Fallback>
        </mc:AlternateContent>
      </w:r>
      <w:r>
        <w:rPr>
          <w:rFonts w:hint="eastAsia" w:ascii="宋体" w:cs="宋体"/>
          <w:color w:val="auto"/>
          <w:spacing w:val="1"/>
          <w:sz w:val="18"/>
          <w:szCs w:val="18"/>
          <w:highlight w:val="none"/>
          <w:lang w:eastAsia="zh-CN"/>
        </w:rPr>
        <w:t>竣</w:t>
      </w:r>
      <w:r>
        <w:rPr>
          <w:rFonts w:hint="eastAsia" w:ascii="宋体" w:cs="宋体"/>
          <w:color w:val="auto"/>
          <w:spacing w:val="2"/>
          <w:sz w:val="18"/>
          <w:szCs w:val="18"/>
          <w:highlight w:val="none"/>
          <w:lang w:eastAsia="zh-CN"/>
        </w:rPr>
        <w:t>工</w:t>
      </w:r>
      <w:r>
        <w:rPr>
          <w:rFonts w:hint="eastAsia" w:ascii="宋体" w:cs="宋体"/>
          <w:color w:val="auto"/>
          <w:spacing w:val="1"/>
          <w:sz w:val="18"/>
          <w:szCs w:val="18"/>
          <w:highlight w:val="none"/>
          <w:lang w:eastAsia="zh-CN"/>
        </w:rPr>
        <w:t>验收</w:t>
      </w:r>
      <w:r>
        <w:rPr>
          <w:rFonts w:hint="eastAsia" w:ascii="宋体" w:cs="宋体"/>
          <w:color w:val="auto"/>
          <w:spacing w:val="2"/>
          <w:sz w:val="18"/>
          <w:szCs w:val="18"/>
          <w:highlight w:val="none"/>
          <w:lang w:eastAsia="zh-CN"/>
        </w:rPr>
        <w:t>条</w:t>
      </w:r>
      <w:r>
        <w:rPr>
          <w:rFonts w:hint="eastAsia" w:ascii="宋体" w:cs="宋体"/>
          <w:color w:val="auto"/>
          <w:sz w:val="18"/>
          <w:szCs w:val="18"/>
          <w:highlight w:val="none"/>
          <w:lang w:eastAsia="zh-CN"/>
        </w:rPr>
        <w:t>件</w:t>
      </w:r>
      <w:r>
        <w:rPr>
          <w:rFonts w:ascii="宋体" w:cs="宋体"/>
          <w:color w:val="auto"/>
          <w:sz w:val="18"/>
          <w:szCs w:val="18"/>
          <w:highlight w:val="none"/>
          <w:lang w:eastAsia="zh-CN"/>
        </w:rPr>
        <w:t xml:space="preserve"> </w:t>
      </w:r>
      <w:r>
        <w:rPr>
          <w:rFonts w:hint="eastAsia" w:ascii="宋体" w:cs="宋体"/>
          <w:color w:val="auto"/>
          <w:spacing w:val="1"/>
          <w:sz w:val="18"/>
          <w:szCs w:val="18"/>
          <w:highlight w:val="none"/>
          <w:lang w:eastAsia="zh-CN"/>
        </w:rPr>
        <w:t>的限制</w:t>
      </w:r>
    </w:p>
    <w:p w14:paraId="304D697E">
      <w:pPr>
        <w:autoSpaceDE w:val="0"/>
        <w:autoSpaceDN w:val="0"/>
        <w:adjustRightInd w:val="0"/>
        <w:spacing w:before="14" w:line="466" w:lineRule="exact"/>
        <w:ind w:right="5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如果乙方不按照规定提交竣工资料或提交的资料不符合要求，则认为合同工</w:t>
      </w:r>
      <w:r>
        <w:rPr>
          <w:rFonts w:ascii="宋体" w:cs="宋体"/>
          <w:color w:val="auto"/>
          <w:highlight w:val="none"/>
          <w:lang w:eastAsia="zh-CN"/>
        </w:rPr>
        <w:t xml:space="preserve"> </w:t>
      </w:r>
      <w:r>
        <w:rPr>
          <w:rFonts w:hint="eastAsia" w:ascii="宋体" w:cs="宋体"/>
          <w:color w:val="auto"/>
          <w:highlight w:val="none"/>
          <w:lang w:eastAsia="zh-CN"/>
        </w:rPr>
        <w:t>程尚未具备竣工验收条件。</w:t>
      </w:r>
    </w:p>
    <w:p w14:paraId="52182803">
      <w:pPr>
        <w:autoSpaceDE w:val="0"/>
        <w:autoSpaceDN w:val="0"/>
        <w:adjustRightInd w:val="0"/>
        <w:spacing w:before="14" w:line="466" w:lineRule="exact"/>
        <w:ind w:right="51"/>
        <w:jc w:val="left"/>
        <w:rPr>
          <w:rFonts w:ascii="宋体" w:cs="宋体"/>
          <w:color w:val="auto"/>
          <w:highlight w:val="none"/>
          <w:lang w:eastAsia="zh-CN"/>
        </w:rPr>
        <w:sectPr>
          <w:type w:val="continuous"/>
          <w:pgSz w:w="11920" w:h="16840"/>
          <w:pgMar w:top="1560" w:right="1000" w:bottom="280" w:left="880" w:header="720" w:footer="720" w:gutter="0"/>
          <w:cols w:equalWidth="0" w:num="2">
            <w:col w:w="1194" w:space="566"/>
            <w:col w:w="8280"/>
          </w:cols>
        </w:sectPr>
      </w:pPr>
    </w:p>
    <w:p w14:paraId="179DD21B">
      <w:pPr>
        <w:autoSpaceDE w:val="0"/>
        <w:autoSpaceDN w:val="0"/>
        <w:adjustRightInd w:val="0"/>
        <w:spacing w:before="8" w:line="170" w:lineRule="exact"/>
        <w:jc w:val="left"/>
        <w:rPr>
          <w:rFonts w:ascii="宋体" w:cs="宋体"/>
          <w:color w:val="auto"/>
          <w:sz w:val="17"/>
          <w:szCs w:val="17"/>
          <w:highlight w:val="none"/>
          <w:lang w:eastAsia="zh-CN"/>
        </w:rPr>
      </w:pPr>
    </w:p>
    <w:p w14:paraId="12B6B49B">
      <w:pPr>
        <w:autoSpaceDE w:val="0"/>
        <w:autoSpaceDN w:val="0"/>
        <w:adjustRightInd w:val="0"/>
        <w:spacing w:line="200" w:lineRule="exact"/>
        <w:jc w:val="left"/>
        <w:rPr>
          <w:rFonts w:ascii="宋体" w:cs="宋体"/>
          <w:color w:val="auto"/>
          <w:sz w:val="20"/>
          <w:szCs w:val="20"/>
          <w:highlight w:val="none"/>
          <w:lang w:eastAsia="zh-CN"/>
        </w:rPr>
      </w:pPr>
    </w:p>
    <w:p w14:paraId="2A4A5BA2">
      <w:pPr>
        <w:autoSpaceDE w:val="0"/>
        <w:autoSpaceDN w:val="0"/>
        <w:adjustRightInd w:val="0"/>
        <w:spacing w:line="200" w:lineRule="exact"/>
        <w:jc w:val="left"/>
        <w:rPr>
          <w:rFonts w:ascii="宋体" w:cs="宋体"/>
          <w:color w:val="auto"/>
          <w:sz w:val="20"/>
          <w:szCs w:val="20"/>
          <w:highlight w:val="none"/>
          <w:lang w:eastAsia="zh-CN"/>
        </w:rPr>
      </w:pPr>
    </w:p>
    <w:p w14:paraId="5147A5DD">
      <w:pPr>
        <w:pStyle w:val="92"/>
        <w:rPr>
          <w:color w:val="auto"/>
          <w:highlight w:val="none"/>
          <w:lang w:eastAsia="zh-CN"/>
        </w:rPr>
      </w:pPr>
      <w:bookmarkStart w:id="71" w:name="_Toc287627987"/>
      <w:r>
        <w:rPr>
          <w:color w:val="auto"/>
          <w:highlight w:val="none"/>
          <w:lang w:eastAsia="zh-CN"/>
        </w:rPr>
        <w:t>58</w:t>
      </w:r>
      <w:r>
        <w:rPr>
          <w:color w:val="auto"/>
          <w:highlight w:val="none"/>
          <w:lang w:eastAsia="zh-CN"/>
        </w:rPr>
        <w:tab/>
      </w:r>
      <w:r>
        <w:rPr>
          <w:rFonts w:hint="eastAsia"/>
          <w:color w:val="auto"/>
          <w:highlight w:val="none"/>
          <w:lang w:eastAsia="zh-CN"/>
        </w:rPr>
        <w:t>竣工验收</w:t>
      </w:r>
      <w:bookmarkEnd w:id="71"/>
    </w:p>
    <w:p w14:paraId="66BCA072">
      <w:pPr>
        <w:autoSpaceDE w:val="0"/>
        <w:autoSpaceDN w:val="0"/>
        <w:adjustRightInd w:val="0"/>
        <w:spacing w:before="8" w:line="220" w:lineRule="exact"/>
        <w:jc w:val="left"/>
        <w:rPr>
          <w:rFonts w:ascii="宋体" w:cs="宋体"/>
          <w:color w:val="auto"/>
          <w:sz w:val="22"/>
          <w:szCs w:val="22"/>
          <w:highlight w:val="none"/>
          <w:lang w:eastAsia="zh-CN"/>
        </w:rPr>
      </w:pPr>
    </w:p>
    <w:p w14:paraId="28945D5C">
      <w:pPr>
        <w:autoSpaceDE w:val="0"/>
        <w:autoSpaceDN w:val="0"/>
        <w:adjustRightInd w:val="0"/>
        <w:ind w:left="141"/>
        <w:jc w:val="left"/>
        <w:rPr>
          <w:color w:val="auto"/>
          <w:highlight w:val="none"/>
          <w:lang w:eastAsia="zh-CN"/>
        </w:rPr>
      </w:pPr>
      <w:r>
        <w:rPr>
          <w:color w:val="auto"/>
          <w:highlight w:val="none"/>
          <w:lang w:eastAsia="zh-CN"/>
        </w:rPr>
        <w:t>58.1</w:t>
      </w:r>
    </w:p>
    <w:p w14:paraId="27D9697F">
      <w:pPr>
        <w:autoSpaceDE w:val="0"/>
        <w:autoSpaceDN w:val="0"/>
        <w:adjustRightInd w:val="0"/>
        <w:spacing w:before="1" w:line="140" w:lineRule="exact"/>
        <w:jc w:val="left"/>
        <w:rPr>
          <w:color w:val="auto"/>
          <w:sz w:val="14"/>
          <w:szCs w:val="14"/>
          <w:highlight w:val="none"/>
          <w:lang w:eastAsia="zh-CN"/>
        </w:rPr>
      </w:pPr>
    </w:p>
    <w:p w14:paraId="2C0CDC66">
      <w:pPr>
        <w:tabs>
          <w:tab w:val="left" w:pos="1760"/>
        </w:tabs>
        <w:autoSpaceDE w:val="0"/>
        <w:autoSpaceDN w:val="0"/>
        <w:adjustRightInd w:val="0"/>
        <w:spacing w:line="317" w:lineRule="auto"/>
        <w:ind w:left="1760" w:right="51" w:hanging="1655"/>
        <w:jc w:val="left"/>
        <w:rPr>
          <w:rFonts w:ascii="宋体" w:cs="宋体"/>
          <w:color w:val="auto"/>
          <w:highlight w:val="none"/>
          <w:lang w:eastAsia="zh-CN"/>
        </w:rPr>
      </w:pPr>
      <w:r>
        <w:rPr>
          <w:rFonts w:hint="eastAsia" w:ascii="宋体" w:cs="宋体"/>
          <w:color w:val="auto"/>
          <w:spacing w:val="1"/>
          <w:position w:val="7"/>
          <w:sz w:val="18"/>
          <w:szCs w:val="18"/>
          <w:highlight w:val="none"/>
          <w:lang w:eastAsia="zh-CN"/>
        </w:rPr>
        <w:t>竣工</w:t>
      </w:r>
      <w:r>
        <w:rPr>
          <w:rFonts w:hint="eastAsia" w:ascii="宋体" w:cs="宋体"/>
          <w:color w:val="auto"/>
          <w:position w:val="7"/>
          <w:sz w:val="18"/>
          <w:szCs w:val="18"/>
          <w:highlight w:val="none"/>
          <w:lang w:eastAsia="zh-CN"/>
        </w:rPr>
        <w:t>验</w:t>
      </w:r>
      <w:r>
        <w:rPr>
          <w:rFonts w:hint="eastAsia" w:ascii="宋体" w:cs="宋体"/>
          <w:color w:val="auto"/>
          <w:spacing w:val="1"/>
          <w:position w:val="7"/>
          <w:sz w:val="18"/>
          <w:szCs w:val="18"/>
          <w:highlight w:val="none"/>
          <w:lang w:eastAsia="zh-CN"/>
        </w:rPr>
        <w:t>收</w:t>
      </w:r>
      <w:r>
        <w:rPr>
          <w:rFonts w:hint="eastAsia" w:ascii="宋体" w:cs="宋体"/>
          <w:color w:val="auto"/>
          <w:position w:val="7"/>
          <w:sz w:val="18"/>
          <w:szCs w:val="18"/>
          <w:highlight w:val="none"/>
          <w:lang w:eastAsia="zh-CN"/>
        </w:rPr>
        <w:t>标准</w:t>
      </w:r>
      <w:r>
        <w:rPr>
          <w:rFonts w:ascii="宋体" w:cs="宋体"/>
          <w:color w:val="auto"/>
          <w:position w:val="7"/>
          <w:sz w:val="18"/>
          <w:szCs w:val="18"/>
          <w:highlight w:val="none"/>
          <w:lang w:eastAsia="zh-CN"/>
        </w:rPr>
        <w:tab/>
      </w:r>
      <w:r>
        <w:rPr>
          <w:rFonts w:hint="eastAsia" w:ascii="宋体" w:cs="宋体"/>
          <w:color w:val="auto"/>
          <w:highlight w:val="none"/>
          <w:lang w:eastAsia="zh-CN"/>
        </w:rPr>
        <w:t>合同双方当事人约定的合同工程竣工验收标准，应符合国家或行业、省的有关</w:t>
      </w:r>
      <w:r>
        <w:rPr>
          <w:rFonts w:ascii="宋体" w:cs="宋体"/>
          <w:color w:val="auto"/>
          <w:highlight w:val="none"/>
          <w:lang w:eastAsia="zh-CN"/>
        </w:rPr>
        <w:t xml:space="preserve"> </w:t>
      </w:r>
      <w:r>
        <w:rPr>
          <w:rFonts w:hint="eastAsia" w:ascii="宋体" w:cs="宋体"/>
          <w:color w:val="auto"/>
          <w:highlight w:val="none"/>
          <w:lang w:eastAsia="zh-CN"/>
        </w:rPr>
        <w:t>规定。</w:t>
      </w:r>
    </w:p>
    <w:p w14:paraId="2D860F27">
      <w:pPr>
        <w:autoSpaceDE w:val="0"/>
        <w:autoSpaceDN w:val="0"/>
        <w:adjustRightInd w:val="0"/>
        <w:spacing w:before="36"/>
        <w:ind w:left="1760"/>
        <w:jc w:val="left"/>
        <w:rPr>
          <w:rFonts w:ascii="宋体" w:cs="宋体"/>
          <w:color w:val="auto"/>
          <w:highlight w:val="none"/>
          <w:lang w:eastAsia="zh-CN"/>
        </w:rPr>
      </w:pPr>
      <w:r>
        <w:rPr>
          <w:rFonts w:hint="eastAsia" w:ascii="宋体" w:cs="宋体"/>
          <w:color w:val="auto"/>
          <w:highlight w:val="none"/>
          <w:lang w:eastAsia="zh-CN"/>
        </w:rPr>
        <w:t>合同工程需要进行国家验收的，竣工验收是国家验收的一部分。</w:t>
      </w:r>
    </w:p>
    <w:p w14:paraId="16EC6016">
      <w:pPr>
        <w:autoSpaceDE w:val="0"/>
        <w:autoSpaceDN w:val="0"/>
        <w:adjustRightInd w:val="0"/>
        <w:spacing w:before="1" w:line="110" w:lineRule="exact"/>
        <w:jc w:val="left"/>
        <w:rPr>
          <w:rFonts w:ascii="宋体" w:cs="宋体"/>
          <w:color w:val="auto"/>
          <w:sz w:val="11"/>
          <w:szCs w:val="11"/>
          <w:highlight w:val="none"/>
          <w:lang w:eastAsia="zh-CN"/>
        </w:rPr>
      </w:pPr>
    </w:p>
    <w:p w14:paraId="1D850F9E">
      <w:pPr>
        <w:tabs>
          <w:tab w:val="left" w:leader="dot" w:pos="980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58.2</w:t>
      </w:r>
      <w:r>
        <w:rPr>
          <w:rFonts w:hint="eastAsia"/>
          <w:color w:val="auto"/>
          <w:position w:val="-1"/>
          <w:highlight w:val="none"/>
          <w:lang w:eastAsia="zh-CN"/>
        </w:rPr>
        <w:tab/>
      </w:r>
    </w:p>
    <w:p w14:paraId="0462BFE2">
      <w:pPr>
        <w:autoSpaceDE w:val="0"/>
        <w:autoSpaceDN w:val="0"/>
        <w:adjustRightInd w:val="0"/>
        <w:spacing w:before="7" w:line="180" w:lineRule="exact"/>
        <w:jc w:val="left"/>
        <w:rPr>
          <w:color w:val="auto"/>
          <w:sz w:val="18"/>
          <w:szCs w:val="18"/>
          <w:highlight w:val="none"/>
          <w:lang w:eastAsia="zh-CN"/>
        </w:rPr>
      </w:pPr>
    </w:p>
    <w:p w14:paraId="6E3F2335">
      <w:pPr>
        <w:autoSpaceDE w:val="0"/>
        <w:autoSpaceDN w:val="0"/>
        <w:adjustRightInd w:val="0"/>
        <w:spacing w:before="7" w:line="180" w:lineRule="exact"/>
        <w:jc w:val="left"/>
        <w:rPr>
          <w:color w:val="auto"/>
          <w:sz w:val="18"/>
          <w:szCs w:val="18"/>
          <w:highlight w:val="none"/>
          <w:lang w:eastAsia="zh-CN"/>
        </w:rPr>
        <w:sectPr>
          <w:type w:val="continuous"/>
          <w:pgSz w:w="11920" w:h="16840"/>
          <w:pgMar w:top="1560" w:right="1000" w:bottom="280" w:left="880" w:header="720" w:footer="720" w:gutter="0"/>
          <w:cols w:space="720" w:num="1"/>
        </w:sectPr>
      </w:pPr>
    </w:p>
    <w:p w14:paraId="11ED120B">
      <w:pPr>
        <w:autoSpaceDE w:val="0"/>
        <w:autoSpaceDN w:val="0"/>
        <w:adjustRightInd w:val="0"/>
        <w:spacing w:before="24" w:line="238" w:lineRule="exact"/>
        <w:ind w:left="105" w:right="-40"/>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核</w:t>
      </w:r>
      <w:r>
        <w:rPr>
          <w:rFonts w:hint="eastAsia" w:ascii="宋体" w:cs="宋体"/>
          <w:color w:val="auto"/>
          <w:spacing w:val="2"/>
          <w:sz w:val="18"/>
          <w:szCs w:val="18"/>
          <w:highlight w:val="none"/>
          <w:lang w:eastAsia="zh-CN"/>
        </w:rPr>
        <w:t>查</w:t>
      </w:r>
      <w:r>
        <w:rPr>
          <w:rFonts w:hint="eastAsia" w:ascii="宋体" w:cs="宋体"/>
          <w:color w:val="auto"/>
          <w:spacing w:val="1"/>
          <w:sz w:val="18"/>
          <w:szCs w:val="18"/>
          <w:highlight w:val="none"/>
          <w:lang w:eastAsia="zh-CN"/>
        </w:rPr>
        <w:t>竣工</w:t>
      </w:r>
      <w:r>
        <w:rPr>
          <w:rFonts w:hint="eastAsia" w:ascii="宋体" w:cs="宋体"/>
          <w:color w:val="auto"/>
          <w:spacing w:val="2"/>
          <w:sz w:val="18"/>
          <w:szCs w:val="18"/>
          <w:highlight w:val="none"/>
          <w:lang w:eastAsia="zh-CN"/>
        </w:rPr>
        <w:t>验</w:t>
      </w:r>
      <w:r>
        <w:rPr>
          <w:rFonts w:hint="eastAsia" w:ascii="宋体" w:cs="宋体"/>
          <w:color w:val="auto"/>
          <w:sz w:val="18"/>
          <w:szCs w:val="18"/>
          <w:highlight w:val="none"/>
          <w:lang w:eastAsia="zh-CN"/>
        </w:rPr>
        <w:t>收</w:t>
      </w:r>
      <w:r>
        <w:rPr>
          <w:rFonts w:ascii="宋体" w:cs="宋体"/>
          <w:color w:val="auto"/>
          <w:sz w:val="18"/>
          <w:szCs w:val="18"/>
          <w:highlight w:val="none"/>
          <w:lang w:eastAsia="zh-CN"/>
        </w:rPr>
        <w:t xml:space="preserve"> </w:t>
      </w:r>
      <w:r>
        <w:rPr>
          <w:rFonts w:hint="eastAsia" w:ascii="宋体" w:cs="宋体"/>
          <w:color w:val="auto"/>
          <w:spacing w:val="1"/>
          <w:sz w:val="18"/>
          <w:szCs w:val="18"/>
          <w:highlight w:val="none"/>
          <w:lang w:eastAsia="zh-CN"/>
        </w:rPr>
        <w:t>申请</w:t>
      </w:r>
      <w:r>
        <w:rPr>
          <w:rFonts w:hint="eastAsia" w:ascii="宋体" w:cs="宋体"/>
          <w:color w:val="auto"/>
          <w:sz w:val="18"/>
          <w:szCs w:val="18"/>
          <w:highlight w:val="none"/>
          <w:lang w:eastAsia="zh-CN"/>
        </w:rPr>
        <w:t>报告</w:t>
      </w:r>
    </w:p>
    <w:p w14:paraId="3D67F622">
      <w:pPr>
        <w:autoSpaceDE w:val="0"/>
        <w:autoSpaceDN w:val="0"/>
        <w:adjustRightInd w:val="0"/>
        <w:spacing w:line="331" w:lineRule="exact"/>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1"/>
          <w:highlight w:val="none"/>
          <w:lang w:eastAsia="zh-CN"/>
        </w:rPr>
        <w:t>甲方收到乙方按照第</w:t>
      </w:r>
      <w:r>
        <w:rPr>
          <w:rFonts w:ascii="宋体" w:cs="宋体"/>
          <w:color w:val="auto"/>
          <w:spacing w:val="-60"/>
          <w:position w:val="-1"/>
          <w:highlight w:val="none"/>
          <w:lang w:eastAsia="zh-CN"/>
        </w:rPr>
        <w:t xml:space="preserve"> </w:t>
      </w:r>
      <w:r>
        <w:rPr>
          <w:color w:val="auto"/>
          <w:position w:val="-1"/>
          <w:highlight w:val="none"/>
          <w:lang w:eastAsia="zh-CN"/>
        </w:rPr>
        <w:t xml:space="preserve">57.2  </w:t>
      </w:r>
      <w:r>
        <w:rPr>
          <w:rFonts w:hint="eastAsia" w:ascii="宋体" w:cs="宋体"/>
          <w:color w:val="auto"/>
          <w:position w:val="-1"/>
          <w:highlight w:val="none"/>
          <w:lang w:eastAsia="zh-CN"/>
        </w:rPr>
        <w:t>款规定提交的竣工验收申请报告后</w:t>
      </w:r>
      <w:r>
        <w:rPr>
          <w:rFonts w:hint="eastAsia" w:ascii="宋体" w:cs="宋体"/>
          <w:color w:val="auto"/>
          <w:spacing w:val="-120"/>
          <w:position w:val="-1"/>
          <w:highlight w:val="none"/>
          <w:lang w:eastAsia="zh-CN"/>
        </w:rPr>
        <w:t>，</w:t>
      </w:r>
      <w:r>
        <w:rPr>
          <w:rFonts w:hint="eastAsia" w:ascii="宋体" w:cs="宋体"/>
          <w:color w:val="auto"/>
          <w:position w:val="-1"/>
          <w:highlight w:val="none"/>
          <w:lang w:eastAsia="zh-CN"/>
        </w:rPr>
        <w:t>应通知监理</w:t>
      </w:r>
    </w:p>
    <w:p w14:paraId="0D83B769">
      <w:pPr>
        <w:autoSpaceDE w:val="0"/>
        <w:autoSpaceDN w:val="0"/>
        <w:adjustRightInd w:val="0"/>
        <w:spacing w:before="41" w:line="468" w:lineRule="exact"/>
        <w:ind w:right="47"/>
        <w:jc w:val="left"/>
        <w:rPr>
          <w:rFonts w:ascii="宋体" w:cs="宋体"/>
          <w:color w:val="auto"/>
          <w:highlight w:val="none"/>
          <w:lang w:eastAsia="zh-CN"/>
        </w:rPr>
      </w:pPr>
      <w:r>
        <w:rPr>
          <w:rFonts w:hint="eastAsia" w:ascii="宋体" w:cs="宋体"/>
          <w:color w:val="auto"/>
          <w:highlight w:val="none"/>
          <w:lang w:eastAsia="zh-CN"/>
        </w:rPr>
        <w:t>工程师及时核查合同工程是否具备竣工验收条件。</w:t>
      </w:r>
    </w:p>
    <w:p w14:paraId="6D05422C">
      <w:pPr>
        <w:autoSpaceDE w:val="0"/>
        <w:autoSpaceDN w:val="0"/>
        <w:adjustRightInd w:val="0"/>
        <w:spacing w:before="41" w:line="468" w:lineRule="exact"/>
        <w:ind w:right="47"/>
        <w:jc w:val="left"/>
        <w:rPr>
          <w:rFonts w:ascii="宋体" w:cs="宋体"/>
          <w:color w:val="auto"/>
          <w:highlight w:val="none"/>
          <w:lang w:eastAsia="zh-CN"/>
        </w:rPr>
      </w:pPr>
      <w:r>
        <w:rPr>
          <w:color w:val="auto"/>
          <w:highlight w:val="none"/>
          <w:lang w:eastAsia="zh-CN"/>
        </w:rPr>
        <w:t>(</w:t>
      </w:r>
      <w:r>
        <w:rPr>
          <w:color w:val="auto"/>
          <w:spacing w:val="1"/>
          <w:highlight w:val="none"/>
          <w:lang w:eastAsia="zh-CN"/>
        </w:rPr>
        <w:t>1</w:t>
      </w:r>
      <w:r>
        <w:rPr>
          <w:rFonts w:hint="eastAsia" w:ascii="宋体" w:cs="宋体"/>
          <w:color w:val="auto"/>
          <w:spacing w:val="1"/>
          <w:highlight w:val="none"/>
          <w:lang w:eastAsia="zh-CN"/>
        </w:rPr>
        <w:t>）监理工程师核查合同工程尚未具备竣工验收条件的，应在收到竣工验收申</w:t>
      </w:r>
      <w:r>
        <w:rPr>
          <w:rFonts w:ascii="宋体" w:cs="宋体"/>
          <w:color w:val="auto"/>
          <w:spacing w:val="1"/>
          <w:highlight w:val="none"/>
          <w:lang w:eastAsia="zh-CN"/>
        </w:rPr>
        <w:t xml:space="preserve"> </w:t>
      </w:r>
      <w:r>
        <w:rPr>
          <w:rFonts w:hint="eastAsia" w:ascii="宋体" w:cs="宋体"/>
          <w:color w:val="auto"/>
          <w:highlight w:val="none"/>
          <w:lang w:eastAsia="zh-CN"/>
        </w:rPr>
        <w:t>请报告后的</w:t>
      </w:r>
      <w:r>
        <w:rPr>
          <w:rFonts w:ascii="宋体" w:cs="宋体"/>
          <w:color w:val="auto"/>
          <w:spacing w:val="-60"/>
          <w:highlight w:val="none"/>
          <w:lang w:eastAsia="zh-CN"/>
        </w:rPr>
        <w:t xml:space="preserve"> </w:t>
      </w:r>
      <w:r>
        <w:rPr>
          <w:color w:val="auto"/>
          <w:highlight w:val="none"/>
          <w:lang w:eastAsia="zh-CN"/>
        </w:rPr>
        <w:t xml:space="preserve">14 </w:t>
      </w:r>
      <w:r>
        <w:rPr>
          <w:rFonts w:hint="eastAsia" w:ascii="宋体" w:cs="宋体"/>
          <w:color w:val="auto"/>
          <w:highlight w:val="none"/>
          <w:lang w:eastAsia="zh-CN"/>
        </w:rPr>
        <w:t>天内通知乙方</w:t>
      </w:r>
      <w:r>
        <w:rPr>
          <w:rFonts w:hint="eastAsia" w:ascii="宋体" w:cs="宋体"/>
          <w:color w:val="auto"/>
          <w:spacing w:val="-120"/>
          <w:highlight w:val="none"/>
          <w:lang w:eastAsia="zh-CN"/>
        </w:rPr>
        <w:t>，</w:t>
      </w:r>
      <w:r>
        <w:rPr>
          <w:rFonts w:hint="eastAsia" w:ascii="宋体" w:cs="宋体"/>
          <w:color w:val="auto"/>
          <w:highlight w:val="none"/>
          <w:lang w:eastAsia="zh-CN"/>
        </w:rPr>
        <w:t>指出在颁发接收证书前乙方应进一步完成的工作内容。乙方完成监理工程师通知的全部工作内容后，应再次提交竣工验收申请报告，直至监理工程师同意为止。</w:t>
      </w:r>
    </w:p>
    <w:p w14:paraId="21597145">
      <w:pPr>
        <w:autoSpaceDE w:val="0"/>
        <w:autoSpaceDN w:val="0"/>
        <w:adjustRightInd w:val="0"/>
        <w:spacing w:before="41" w:line="468" w:lineRule="exact"/>
        <w:ind w:right="47"/>
        <w:jc w:val="left"/>
        <w:rPr>
          <w:rFonts w:ascii="宋体" w:cs="宋体"/>
          <w:color w:val="auto"/>
          <w:highlight w:val="none"/>
          <w:lang w:eastAsia="zh-CN"/>
        </w:rPr>
      </w:pPr>
      <w:r>
        <w:rPr>
          <w:color w:val="auto"/>
          <w:highlight w:val="none"/>
          <w:lang w:eastAsia="zh-CN"/>
        </w:rPr>
        <w:t>(</w:t>
      </w:r>
      <w:r>
        <w:rPr>
          <w:color w:val="auto"/>
          <w:spacing w:val="1"/>
          <w:highlight w:val="none"/>
          <w:lang w:eastAsia="zh-CN"/>
        </w:rPr>
        <w:t>2</w:t>
      </w:r>
      <w:r>
        <w:rPr>
          <w:rFonts w:hint="eastAsia" w:ascii="宋体" w:cs="宋体"/>
          <w:color w:val="auto"/>
          <w:spacing w:val="1"/>
          <w:highlight w:val="none"/>
          <w:lang w:eastAsia="zh-CN"/>
        </w:rPr>
        <w:t>）监理工程师核查合同工程已具备竣工验收条件的，应在收到竣工验收申请</w:t>
      </w:r>
      <w:r>
        <w:rPr>
          <w:rFonts w:ascii="宋体" w:cs="宋体"/>
          <w:color w:val="auto"/>
          <w:spacing w:val="1"/>
          <w:highlight w:val="none"/>
          <w:lang w:eastAsia="zh-CN"/>
        </w:rPr>
        <w:t xml:space="preserve"> </w:t>
      </w:r>
      <w:r>
        <w:rPr>
          <w:rFonts w:hint="eastAsia" w:ascii="宋体" w:cs="宋体"/>
          <w:color w:val="auto"/>
          <w:highlight w:val="none"/>
          <w:lang w:eastAsia="zh-CN"/>
        </w:rPr>
        <w:t>报告后的</w:t>
      </w:r>
      <w:r>
        <w:rPr>
          <w:rFonts w:ascii="宋体" w:cs="宋体"/>
          <w:color w:val="auto"/>
          <w:spacing w:val="-60"/>
          <w:highlight w:val="none"/>
          <w:lang w:eastAsia="zh-CN"/>
        </w:rPr>
        <w:t xml:space="preserve"> </w:t>
      </w:r>
      <w:r>
        <w:rPr>
          <w:color w:val="auto"/>
          <w:highlight w:val="none"/>
          <w:lang w:eastAsia="zh-CN"/>
        </w:rPr>
        <w:t xml:space="preserve">28 </w:t>
      </w:r>
      <w:r>
        <w:rPr>
          <w:rFonts w:hint="eastAsia" w:ascii="宋体" w:cs="宋体"/>
          <w:color w:val="auto"/>
          <w:highlight w:val="none"/>
          <w:lang w:eastAsia="zh-CN"/>
        </w:rPr>
        <w:t>天内书面提请甲方组织合同工程验收。</w:t>
      </w:r>
    </w:p>
    <w:p w14:paraId="2C796802">
      <w:pPr>
        <w:autoSpaceDE w:val="0"/>
        <w:autoSpaceDN w:val="0"/>
        <w:adjustRightInd w:val="0"/>
        <w:spacing w:before="41" w:line="468" w:lineRule="exact"/>
        <w:ind w:right="47"/>
        <w:jc w:val="left"/>
        <w:rPr>
          <w:rFonts w:ascii="宋体" w:cs="宋体"/>
          <w:color w:val="auto"/>
          <w:highlight w:val="none"/>
          <w:lang w:eastAsia="zh-CN"/>
        </w:rPr>
        <w:sectPr>
          <w:type w:val="continuous"/>
          <w:pgSz w:w="11920" w:h="16840"/>
          <w:pgMar w:top="1560" w:right="1000" w:bottom="280" w:left="880" w:header="720" w:footer="720" w:gutter="0"/>
          <w:cols w:equalWidth="0" w:num="2">
            <w:col w:w="1194" w:space="566"/>
            <w:col w:w="8280"/>
          </w:cols>
        </w:sectPr>
      </w:pPr>
    </w:p>
    <w:p w14:paraId="5E4BBF9C">
      <w:pPr>
        <w:tabs>
          <w:tab w:val="left" w:leader="dot" w:pos="9880"/>
        </w:tabs>
        <w:autoSpaceDE w:val="0"/>
        <w:autoSpaceDN w:val="0"/>
        <w:adjustRightInd w:val="0"/>
        <w:spacing w:before="50" w:line="271" w:lineRule="exact"/>
        <w:ind w:left="141"/>
        <w:jc w:val="left"/>
        <w:rPr>
          <w:color w:val="auto"/>
          <w:highlight w:val="none"/>
          <w:lang w:eastAsia="zh-CN"/>
        </w:rPr>
      </w:pPr>
      <w:r>
        <w:rPr>
          <w:color w:val="auto"/>
          <w:position w:val="-1"/>
          <w:highlight w:val="none"/>
          <w:lang w:eastAsia="zh-CN"/>
        </w:rPr>
        <w:t>58.3</w:t>
      </w:r>
      <w:r>
        <w:rPr>
          <w:rFonts w:hint="eastAsia"/>
          <w:color w:val="auto"/>
          <w:position w:val="-1"/>
          <w:highlight w:val="none"/>
          <w:lang w:eastAsia="zh-CN"/>
        </w:rPr>
        <w:tab/>
      </w:r>
    </w:p>
    <w:p w14:paraId="44126BE7">
      <w:pPr>
        <w:tabs>
          <w:tab w:val="left" w:pos="9880"/>
        </w:tabs>
        <w:autoSpaceDE w:val="0"/>
        <w:autoSpaceDN w:val="0"/>
        <w:adjustRightInd w:val="0"/>
        <w:spacing w:before="50" w:line="271" w:lineRule="exact"/>
        <w:ind w:left="141"/>
        <w:jc w:val="left"/>
        <w:rPr>
          <w:color w:val="auto"/>
          <w:highlight w:val="none"/>
          <w:lang w:eastAsia="zh-CN"/>
        </w:rPr>
        <w:sectPr>
          <w:type w:val="continuous"/>
          <w:pgSz w:w="11920" w:h="16840"/>
          <w:pgMar w:top="1560" w:right="1000" w:bottom="280" w:left="880" w:header="720" w:footer="720" w:gutter="0"/>
          <w:cols w:space="720" w:num="1"/>
        </w:sectPr>
      </w:pPr>
    </w:p>
    <w:p w14:paraId="161D0D44">
      <w:pPr>
        <w:autoSpaceDE w:val="0"/>
        <w:autoSpaceDN w:val="0"/>
        <w:adjustRightInd w:val="0"/>
        <w:spacing w:before="12" w:line="200" w:lineRule="exact"/>
        <w:jc w:val="left"/>
        <w:rPr>
          <w:color w:val="auto"/>
          <w:sz w:val="20"/>
          <w:szCs w:val="20"/>
          <w:highlight w:val="none"/>
          <w:lang w:eastAsia="zh-CN"/>
        </w:rPr>
      </w:pPr>
    </w:p>
    <w:p w14:paraId="556F02C0">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组</w:t>
      </w:r>
      <w:r>
        <w:rPr>
          <w:rFonts w:hint="eastAsia" w:ascii="宋体" w:cs="宋体"/>
          <w:color w:val="auto"/>
          <w:spacing w:val="2"/>
          <w:sz w:val="18"/>
          <w:szCs w:val="18"/>
          <w:highlight w:val="none"/>
          <w:lang w:eastAsia="zh-CN"/>
        </w:rPr>
        <w:t>织</w:t>
      </w:r>
      <w:r>
        <w:rPr>
          <w:rFonts w:hint="eastAsia" w:ascii="宋体" w:cs="宋体"/>
          <w:color w:val="auto"/>
          <w:spacing w:val="1"/>
          <w:sz w:val="18"/>
          <w:szCs w:val="18"/>
          <w:highlight w:val="none"/>
          <w:lang w:eastAsia="zh-CN"/>
        </w:rPr>
        <w:t>验收</w:t>
      </w:r>
      <w:r>
        <w:rPr>
          <w:rFonts w:hint="eastAsia" w:ascii="宋体" w:cs="宋体"/>
          <w:color w:val="auto"/>
          <w:spacing w:val="2"/>
          <w:sz w:val="18"/>
          <w:szCs w:val="18"/>
          <w:highlight w:val="none"/>
          <w:lang w:eastAsia="zh-CN"/>
        </w:rPr>
        <w:t>和</w:t>
      </w:r>
      <w:r>
        <w:rPr>
          <w:rFonts w:hint="eastAsia" w:ascii="宋体" w:cs="宋体"/>
          <w:color w:val="auto"/>
          <w:sz w:val="18"/>
          <w:szCs w:val="18"/>
          <w:highlight w:val="none"/>
          <w:lang w:eastAsia="zh-CN"/>
        </w:rPr>
        <w:t>确</w:t>
      </w:r>
      <w:r>
        <w:rPr>
          <w:rFonts w:ascii="宋体" w:cs="宋体"/>
          <w:color w:val="auto"/>
          <w:sz w:val="18"/>
          <w:szCs w:val="18"/>
          <w:highlight w:val="none"/>
          <w:lang w:eastAsia="zh-CN"/>
        </w:rPr>
        <w:t xml:space="preserve"> </w:t>
      </w:r>
      <w:r>
        <w:rPr>
          <w:rFonts w:hint="eastAsia" w:ascii="宋体" w:cs="宋体"/>
          <w:color w:val="auto"/>
          <w:sz w:val="18"/>
          <w:szCs w:val="18"/>
          <w:highlight w:val="none"/>
          <w:lang w:eastAsia="zh-CN"/>
        </w:rPr>
        <w:t>认</w:t>
      </w:r>
    </w:p>
    <w:p w14:paraId="06C4CCBE">
      <w:pPr>
        <w:autoSpaceDE w:val="0"/>
        <w:autoSpaceDN w:val="0"/>
        <w:adjustRightInd w:val="0"/>
        <w:spacing w:before="14" w:line="466" w:lineRule="exact"/>
        <w:ind w:right="49"/>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经监理工程师按照第</w:t>
      </w:r>
      <w:r>
        <w:rPr>
          <w:rFonts w:ascii="宋体" w:cs="宋体"/>
          <w:color w:val="auto"/>
          <w:spacing w:val="-60"/>
          <w:highlight w:val="none"/>
          <w:lang w:eastAsia="zh-CN"/>
        </w:rPr>
        <w:t xml:space="preserve"> </w:t>
      </w:r>
      <w:r>
        <w:rPr>
          <w:color w:val="auto"/>
          <w:highlight w:val="none"/>
          <w:lang w:eastAsia="zh-CN"/>
        </w:rPr>
        <w:t xml:space="preserve">58.2  </w:t>
      </w:r>
      <w:r>
        <w:rPr>
          <w:rFonts w:hint="eastAsia" w:ascii="宋体" w:cs="宋体"/>
          <w:color w:val="auto"/>
          <w:highlight w:val="none"/>
          <w:lang w:eastAsia="zh-CN"/>
        </w:rPr>
        <w:t>款规定核查合同工程已具备竣工验收条件的</w:t>
      </w:r>
      <w:r>
        <w:rPr>
          <w:rFonts w:hint="eastAsia" w:ascii="宋体" w:cs="宋体"/>
          <w:color w:val="auto"/>
          <w:spacing w:val="-120"/>
          <w:highlight w:val="none"/>
          <w:lang w:eastAsia="zh-CN"/>
        </w:rPr>
        <w:t>，</w:t>
      </w:r>
      <w:r>
        <w:rPr>
          <w:rFonts w:hint="eastAsia" w:ascii="宋体" w:cs="宋体"/>
          <w:color w:val="auto"/>
          <w:highlight w:val="none"/>
          <w:lang w:eastAsia="zh-CN"/>
        </w:rPr>
        <w:t>甲方应在收到监理工程师书面提请后的</w:t>
      </w:r>
      <w:r>
        <w:rPr>
          <w:rFonts w:ascii="宋体" w:cs="宋体"/>
          <w:color w:val="auto"/>
          <w:spacing w:val="-60"/>
          <w:highlight w:val="none"/>
          <w:lang w:eastAsia="zh-CN"/>
        </w:rPr>
        <w:t xml:space="preserve"> </w:t>
      </w:r>
      <w:r>
        <w:rPr>
          <w:color w:val="auto"/>
          <w:highlight w:val="none"/>
          <w:lang w:eastAsia="zh-CN"/>
        </w:rPr>
        <w:t xml:space="preserve">28 </w:t>
      </w:r>
      <w:r>
        <w:rPr>
          <w:rFonts w:hint="eastAsia" w:ascii="宋体" w:cs="宋体"/>
          <w:color w:val="auto"/>
          <w:highlight w:val="none"/>
          <w:lang w:eastAsia="zh-CN"/>
        </w:rPr>
        <w:t>天内按照国家或行业</w:t>
      </w:r>
      <w:r>
        <w:rPr>
          <w:rFonts w:hint="eastAsia" w:ascii="宋体" w:cs="宋体"/>
          <w:color w:val="auto"/>
          <w:spacing w:val="-120"/>
          <w:highlight w:val="none"/>
          <w:lang w:eastAsia="zh-CN"/>
        </w:rPr>
        <w:t>、</w:t>
      </w:r>
      <w:r>
        <w:rPr>
          <w:rFonts w:hint="eastAsia" w:ascii="宋体" w:cs="宋体"/>
          <w:color w:val="auto"/>
          <w:highlight w:val="none"/>
          <w:lang w:eastAsia="zh-CN"/>
        </w:rPr>
        <w:t>省的工程质量验收标准和施工设计图纸完成合同工程验收</w:t>
      </w:r>
      <w:r>
        <w:rPr>
          <w:rFonts w:hint="eastAsia" w:ascii="宋体" w:cs="宋体"/>
          <w:color w:val="auto"/>
          <w:spacing w:val="-120"/>
          <w:highlight w:val="none"/>
          <w:lang w:eastAsia="zh-CN"/>
        </w:rPr>
        <w:t>，</w:t>
      </w:r>
      <w:r>
        <w:rPr>
          <w:rFonts w:hint="eastAsia" w:ascii="宋体" w:cs="宋体"/>
          <w:color w:val="auto"/>
          <w:highlight w:val="none"/>
          <w:lang w:eastAsia="zh-CN"/>
        </w:rPr>
        <w:t>并在验收后</w:t>
      </w:r>
      <w:r>
        <w:rPr>
          <w:rFonts w:ascii="宋体" w:cs="宋体"/>
          <w:color w:val="auto"/>
          <w:spacing w:val="-60"/>
          <w:highlight w:val="none"/>
          <w:lang w:eastAsia="zh-CN"/>
        </w:rPr>
        <w:t xml:space="preserve"> </w:t>
      </w:r>
      <w:r>
        <w:rPr>
          <w:color w:val="auto"/>
          <w:highlight w:val="none"/>
          <w:lang w:eastAsia="zh-CN"/>
        </w:rPr>
        <w:t xml:space="preserve">28 </w:t>
      </w:r>
      <w:r>
        <w:rPr>
          <w:rFonts w:hint="eastAsia" w:ascii="宋体" w:cs="宋体"/>
          <w:color w:val="auto"/>
          <w:highlight w:val="none"/>
          <w:lang w:eastAsia="zh-CN"/>
        </w:rPr>
        <w:t>天内予以确认或提出修改意见。</w:t>
      </w:r>
    </w:p>
    <w:p w14:paraId="0BD2763A">
      <w:pPr>
        <w:autoSpaceDE w:val="0"/>
        <w:autoSpaceDN w:val="0"/>
        <w:adjustRightInd w:val="0"/>
        <w:spacing w:before="14" w:line="466" w:lineRule="exact"/>
        <w:ind w:right="49"/>
        <w:rPr>
          <w:rFonts w:ascii="宋体" w:cs="宋体"/>
          <w:color w:val="auto"/>
          <w:highlight w:val="none"/>
          <w:lang w:eastAsia="zh-CN"/>
        </w:rPr>
        <w:sectPr>
          <w:type w:val="continuous"/>
          <w:pgSz w:w="11920" w:h="16840"/>
          <w:pgMar w:top="1560" w:right="1000" w:bottom="280" w:left="880" w:header="720" w:footer="720" w:gutter="0"/>
          <w:cols w:equalWidth="0" w:num="2">
            <w:col w:w="1194" w:space="566"/>
            <w:col w:w="8280"/>
          </w:cols>
        </w:sectPr>
      </w:pPr>
    </w:p>
    <w:p w14:paraId="3FE9FB2D">
      <w:pPr>
        <w:autoSpaceDE w:val="0"/>
        <w:autoSpaceDN w:val="0"/>
        <w:adjustRightInd w:val="0"/>
        <w:spacing w:before="9" w:line="120" w:lineRule="exact"/>
        <w:jc w:val="left"/>
        <w:rPr>
          <w:rFonts w:ascii="宋体" w:cs="宋体"/>
          <w:color w:val="auto"/>
          <w:sz w:val="12"/>
          <w:szCs w:val="12"/>
          <w:highlight w:val="none"/>
          <w:lang w:eastAsia="zh-CN"/>
        </w:rPr>
      </w:pPr>
    </w:p>
    <w:p w14:paraId="361BA2FA">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58.4</w:t>
      </w:r>
      <w:r>
        <w:rPr>
          <w:rFonts w:hint="eastAsia"/>
          <w:color w:val="auto"/>
          <w:position w:val="-1"/>
          <w:highlight w:val="none"/>
          <w:lang w:eastAsia="zh-CN"/>
        </w:rPr>
        <w:tab/>
      </w:r>
    </w:p>
    <w:p w14:paraId="036990A3">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1000" w:bottom="280" w:left="880" w:header="720" w:footer="720" w:gutter="0"/>
          <w:cols w:space="720" w:num="1"/>
        </w:sectPr>
      </w:pPr>
    </w:p>
    <w:p w14:paraId="6401B09C">
      <w:pPr>
        <w:autoSpaceDE w:val="0"/>
        <w:autoSpaceDN w:val="0"/>
        <w:adjustRightInd w:val="0"/>
        <w:spacing w:before="11" w:line="240" w:lineRule="exact"/>
        <w:jc w:val="left"/>
        <w:rPr>
          <w:color w:val="auto"/>
          <w:highlight w:val="none"/>
          <w:lang w:eastAsia="zh-CN"/>
        </w:rPr>
      </w:pPr>
    </w:p>
    <w:p w14:paraId="420530A0">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组</w:t>
      </w:r>
      <w:r>
        <w:rPr>
          <w:rFonts w:hint="eastAsia" w:ascii="宋体" w:cs="宋体"/>
          <w:color w:val="auto"/>
          <w:spacing w:val="2"/>
          <w:sz w:val="18"/>
          <w:szCs w:val="18"/>
          <w:highlight w:val="none"/>
          <w:lang w:eastAsia="zh-CN"/>
        </w:rPr>
        <w:t>织</w:t>
      </w:r>
      <w:r>
        <w:rPr>
          <w:rFonts w:hint="eastAsia" w:ascii="宋体" w:cs="宋体"/>
          <w:color w:val="auto"/>
          <w:spacing w:val="1"/>
          <w:sz w:val="18"/>
          <w:szCs w:val="18"/>
          <w:highlight w:val="none"/>
          <w:lang w:eastAsia="zh-CN"/>
        </w:rPr>
        <w:t>验收</w:t>
      </w:r>
      <w:r>
        <w:rPr>
          <w:rFonts w:hint="eastAsia" w:ascii="宋体" w:cs="宋体"/>
          <w:color w:val="auto"/>
          <w:spacing w:val="2"/>
          <w:sz w:val="18"/>
          <w:szCs w:val="18"/>
          <w:highlight w:val="none"/>
          <w:lang w:eastAsia="zh-CN"/>
        </w:rPr>
        <w:t>的</w:t>
      </w:r>
      <w:r>
        <w:rPr>
          <w:rFonts w:hint="eastAsia" w:ascii="宋体" w:cs="宋体"/>
          <w:color w:val="auto"/>
          <w:sz w:val="18"/>
          <w:szCs w:val="18"/>
          <w:highlight w:val="none"/>
          <w:lang w:eastAsia="zh-CN"/>
        </w:rPr>
        <w:t>限</w:t>
      </w:r>
      <w:r>
        <w:rPr>
          <w:rFonts w:ascii="宋体" w:cs="宋体"/>
          <w:color w:val="auto"/>
          <w:sz w:val="18"/>
          <w:szCs w:val="18"/>
          <w:highlight w:val="none"/>
          <w:lang w:eastAsia="zh-CN"/>
        </w:rPr>
        <w:t xml:space="preserve"> </w:t>
      </w:r>
      <w:r>
        <w:rPr>
          <w:rFonts w:hint="eastAsia" w:ascii="宋体" w:cs="宋体"/>
          <w:color w:val="auto"/>
          <w:sz w:val="18"/>
          <w:szCs w:val="18"/>
          <w:highlight w:val="none"/>
          <w:lang w:eastAsia="zh-CN"/>
        </w:rPr>
        <w:t>制</w:t>
      </w:r>
    </w:p>
    <w:p w14:paraId="3315E8E4">
      <w:pPr>
        <w:autoSpaceDE w:val="0"/>
        <w:autoSpaceDN w:val="0"/>
        <w:adjustRightInd w:val="0"/>
        <w:spacing w:before="67" w:line="300" w:lineRule="auto"/>
        <w:ind w:right="5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甲方未按照第</w:t>
      </w:r>
      <w:r>
        <w:rPr>
          <w:rFonts w:ascii="宋体" w:cs="宋体"/>
          <w:color w:val="auto"/>
          <w:spacing w:val="-46"/>
          <w:highlight w:val="none"/>
          <w:lang w:eastAsia="zh-CN"/>
        </w:rPr>
        <w:t xml:space="preserve"> </w:t>
      </w:r>
      <w:r>
        <w:rPr>
          <w:color w:val="auto"/>
          <w:highlight w:val="none"/>
          <w:lang w:eastAsia="zh-CN"/>
        </w:rPr>
        <w:t>58.3</w:t>
      </w:r>
      <w:r>
        <w:rPr>
          <w:color w:val="auto"/>
          <w:spacing w:val="16"/>
          <w:highlight w:val="none"/>
          <w:lang w:eastAsia="zh-CN"/>
        </w:rPr>
        <w:t xml:space="preserve"> </w:t>
      </w:r>
      <w:r>
        <w:rPr>
          <w:rFonts w:hint="eastAsia" w:ascii="宋体" w:cs="宋体"/>
          <w:color w:val="auto"/>
          <w:highlight w:val="none"/>
          <w:lang w:eastAsia="zh-CN"/>
        </w:rPr>
        <w:t>款规定完成合同工程验收，或验收后</w:t>
      </w:r>
      <w:r>
        <w:rPr>
          <w:rFonts w:ascii="宋体" w:cs="宋体"/>
          <w:color w:val="auto"/>
          <w:spacing w:val="-46"/>
          <w:highlight w:val="none"/>
          <w:lang w:eastAsia="zh-CN"/>
        </w:rPr>
        <w:t xml:space="preserve"> </w:t>
      </w:r>
      <w:r>
        <w:rPr>
          <w:color w:val="auto"/>
          <w:highlight w:val="none"/>
          <w:lang w:eastAsia="zh-CN"/>
        </w:rPr>
        <w:t>28</w:t>
      </w:r>
      <w:r>
        <w:rPr>
          <w:color w:val="auto"/>
          <w:spacing w:val="14"/>
          <w:highlight w:val="none"/>
          <w:lang w:eastAsia="zh-CN"/>
        </w:rPr>
        <w:t xml:space="preserve"> </w:t>
      </w:r>
      <w:r>
        <w:rPr>
          <w:rFonts w:hint="eastAsia" w:ascii="宋体" w:cs="宋体"/>
          <w:color w:val="auto"/>
          <w:highlight w:val="none"/>
          <w:lang w:eastAsia="zh-CN"/>
        </w:rPr>
        <w:t>天内未予确认也</w:t>
      </w:r>
      <w:r>
        <w:rPr>
          <w:rFonts w:ascii="宋体" w:cs="宋体"/>
          <w:color w:val="auto"/>
          <w:highlight w:val="none"/>
          <w:lang w:eastAsia="zh-CN"/>
        </w:rPr>
        <w:t xml:space="preserve"> </w:t>
      </w:r>
      <w:r>
        <w:rPr>
          <w:rFonts w:hint="eastAsia" w:ascii="宋体" w:cs="宋体"/>
          <w:color w:val="auto"/>
          <w:highlight w:val="none"/>
          <w:lang w:eastAsia="zh-CN"/>
        </w:rPr>
        <w:t>未提出修改意见，视为乙方提交的竣工验收申请报告已被认可。</w:t>
      </w:r>
    </w:p>
    <w:p w14:paraId="70CBF292">
      <w:pPr>
        <w:autoSpaceDE w:val="0"/>
        <w:autoSpaceDN w:val="0"/>
        <w:adjustRightInd w:val="0"/>
        <w:spacing w:before="67" w:line="300" w:lineRule="auto"/>
        <w:ind w:right="51"/>
        <w:jc w:val="left"/>
        <w:rPr>
          <w:rFonts w:ascii="宋体" w:cs="宋体"/>
          <w:color w:val="auto"/>
          <w:highlight w:val="none"/>
          <w:lang w:eastAsia="zh-CN"/>
        </w:rPr>
        <w:sectPr>
          <w:type w:val="continuous"/>
          <w:pgSz w:w="11920" w:h="16840"/>
          <w:pgMar w:top="1560" w:right="1000" w:bottom="280" w:left="880" w:header="720" w:footer="720" w:gutter="0"/>
          <w:cols w:equalWidth="0" w:num="2">
            <w:col w:w="1194" w:space="566"/>
            <w:col w:w="8280"/>
          </w:cols>
        </w:sectPr>
      </w:pPr>
    </w:p>
    <w:p w14:paraId="36A4688E">
      <w:pPr>
        <w:autoSpaceDE w:val="0"/>
        <w:autoSpaceDN w:val="0"/>
        <w:adjustRightInd w:val="0"/>
        <w:spacing w:line="333" w:lineRule="exact"/>
        <w:ind w:left="1760"/>
        <w:jc w:val="left"/>
        <w:rPr>
          <w:rFonts w:ascii="宋体" w:cs="宋体"/>
          <w:color w:val="auto"/>
          <w:highlight w:val="none"/>
          <w:lang w:eastAsia="zh-CN"/>
        </w:rPr>
      </w:pPr>
      <w:r>
        <w:rPr>
          <w:rFonts w:hint="eastAsia" w:ascii="宋体" w:cs="宋体"/>
          <w:color w:val="auto"/>
          <w:position w:val="-3"/>
          <w:highlight w:val="none"/>
          <w:lang w:eastAsia="zh-CN"/>
        </w:rPr>
        <w:t>竣工验收申请报告被认可，则表明已完成合同工程，视为竣工验收合格，但由</w:t>
      </w:r>
    </w:p>
    <w:p w14:paraId="3C45A2E4">
      <w:pPr>
        <w:autoSpaceDE w:val="0"/>
        <w:autoSpaceDN w:val="0"/>
        <w:adjustRightInd w:val="0"/>
        <w:spacing w:before="3" w:line="110" w:lineRule="exact"/>
        <w:jc w:val="left"/>
        <w:rPr>
          <w:rFonts w:ascii="宋体" w:cs="宋体"/>
          <w:color w:val="auto"/>
          <w:sz w:val="11"/>
          <w:szCs w:val="11"/>
          <w:highlight w:val="none"/>
          <w:lang w:eastAsia="zh-CN"/>
        </w:rPr>
      </w:pPr>
    </w:p>
    <w:p w14:paraId="2FA66CFA">
      <w:pPr>
        <w:autoSpaceDE w:val="0"/>
        <w:autoSpaceDN w:val="0"/>
        <w:adjustRightInd w:val="0"/>
        <w:ind w:left="1760"/>
        <w:jc w:val="left"/>
        <w:rPr>
          <w:rFonts w:ascii="宋体" w:cs="宋体"/>
          <w:color w:val="auto"/>
          <w:highlight w:val="none"/>
          <w:lang w:eastAsia="zh-CN"/>
        </w:rPr>
      </w:pPr>
      <w:r>
        <w:rPr>
          <w:rFonts w:hint="eastAsia" w:ascii="宋体" w:cs="宋体"/>
          <w:color w:val="auto"/>
          <w:highlight w:val="none"/>
          <w:lang w:eastAsia="zh-CN"/>
        </w:rPr>
        <w:t>于非甲方原因致使甲方不能完成验收的除外。</w:t>
      </w:r>
    </w:p>
    <w:p w14:paraId="560189B1">
      <w:pPr>
        <w:autoSpaceDE w:val="0"/>
        <w:autoSpaceDN w:val="0"/>
        <w:adjustRightInd w:val="0"/>
        <w:spacing w:before="9" w:line="180" w:lineRule="exact"/>
        <w:jc w:val="left"/>
        <w:rPr>
          <w:rFonts w:ascii="宋体" w:cs="宋体"/>
          <w:color w:val="auto"/>
          <w:sz w:val="18"/>
          <w:szCs w:val="18"/>
          <w:highlight w:val="none"/>
          <w:lang w:eastAsia="zh-CN"/>
        </w:rPr>
      </w:pPr>
    </w:p>
    <w:p w14:paraId="65DC7893">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58.5</w:t>
      </w:r>
      <w:r>
        <w:rPr>
          <w:rFonts w:hint="eastAsia"/>
          <w:color w:val="auto"/>
          <w:position w:val="-1"/>
          <w:highlight w:val="none"/>
          <w:lang w:eastAsia="zh-CN"/>
        </w:rPr>
        <w:tab/>
      </w:r>
    </w:p>
    <w:p w14:paraId="0B244F81">
      <w:pPr>
        <w:tabs>
          <w:tab w:val="left" w:pos="9880"/>
        </w:tabs>
        <w:autoSpaceDE w:val="0"/>
        <w:autoSpaceDN w:val="0"/>
        <w:adjustRightInd w:val="0"/>
        <w:spacing w:line="271" w:lineRule="exact"/>
        <w:ind w:left="141"/>
        <w:jc w:val="left"/>
        <w:rPr>
          <w:color w:val="auto"/>
          <w:highlight w:val="none"/>
          <w:lang w:eastAsia="zh-CN"/>
        </w:rPr>
        <w:sectPr>
          <w:pgSz w:w="11920" w:h="16840"/>
          <w:pgMar w:top="1360" w:right="880" w:bottom="280" w:left="880" w:header="720" w:footer="720" w:gutter="0"/>
          <w:cols w:space="720" w:num="1"/>
        </w:sectPr>
      </w:pPr>
    </w:p>
    <w:p w14:paraId="57778408">
      <w:pPr>
        <w:autoSpaceDE w:val="0"/>
        <w:autoSpaceDN w:val="0"/>
        <w:adjustRightInd w:val="0"/>
        <w:spacing w:before="9" w:line="220" w:lineRule="exact"/>
        <w:jc w:val="left"/>
        <w:rPr>
          <w:color w:val="auto"/>
          <w:sz w:val="22"/>
          <w:szCs w:val="22"/>
          <w:highlight w:val="none"/>
          <w:lang w:eastAsia="zh-CN"/>
        </w:rPr>
      </w:pPr>
    </w:p>
    <w:p w14:paraId="0624503A">
      <w:pPr>
        <w:autoSpaceDE w:val="0"/>
        <w:autoSpaceDN w:val="0"/>
        <w:adjustRightInd w:val="0"/>
        <w:spacing w:line="180" w:lineRule="auto"/>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不组织验收的</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责任</w:t>
      </w:r>
    </w:p>
    <w:p w14:paraId="57970B21">
      <w:pPr>
        <w:autoSpaceDE w:val="0"/>
        <w:autoSpaceDN w:val="0"/>
        <w:adjustRightInd w:val="0"/>
        <w:spacing w:before="14" w:line="466" w:lineRule="exact"/>
        <w:ind w:right="169"/>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如因甲方原因，甲方未按照第</w:t>
      </w:r>
      <w:r>
        <w:rPr>
          <w:rFonts w:ascii="宋体" w:cs="宋体"/>
          <w:color w:val="auto"/>
          <w:spacing w:val="-60"/>
          <w:highlight w:val="none"/>
          <w:lang w:eastAsia="zh-CN"/>
        </w:rPr>
        <w:t xml:space="preserve"> </w:t>
      </w:r>
      <w:r>
        <w:rPr>
          <w:color w:val="auto"/>
          <w:highlight w:val="none"/>
          <w:lang w:eastAsia="zh-CN"/>
        </w:rPr>
        <w:t xml:space="preserve">58.3 </w:t>
      </w:r>
      <w:r>
        <w:rPr>
          <w:rFonts w:hint="eastAsia" w:ascii="宋体" w:cs="宋体"/>
          <w:color w:val="auto"/>
          <w:highlight w:val="none"/>
          <w:lang w:eastAsia="zh-CN"/>
        </w:rPr>
        <w:t>款规定完成合同工程验收</w:t>
      </w:r>
      <w:r>
        <w:rPr>
          <w:rFonts w:hint="eastAsia" w:ascii="宋体" w:cs="宋体"/>
          <w:color w:val="auto"/>
          <w:spacing w:val="-60"/>
          <w:highlight w:val="none"/>
          <w:lang w:eastAsia="zh-CN"/>
        </w:rPr>
        <w:t>，</w:t>
      </w:r>
      <w:r>
        <w:rPr>
          <w:rFonts w:hint="eastAsia" w:ascii="宋体" w:cs="宋体"/>
          <w:color w:val="auto"/>
          <w:highlight w:val="none"/>
          <w:lang w:eastAsia="zh-CN"/>
        </w:rPr>
        <w:t>从收到监理工程师书面提请后的第</w:t>
      </w:r>
      <w:r>
        <w:rPr>
          <w:rFonts w:ascii="宋体" w:cs="宋体"/>
          <w:color w:val="auto"/>
          <w:spacing w:val="-60"/>
          <w:highlight w:val="none"/>
          <w:lang w:eastAsia="zh-CN"/>
        </w:rPr>
        <w:t xml:space="preserve"> </w:t>
      </w:r>
      <w:r>
        <w:rPr>
          <w:color w:val="auto"/>
          <w:highlight w:val="none"/>
          <w:lang w:eastAsia="zh-CN"/>
        </w:rPr>
        <w:t xml:space="preserve">29 </w:t>
      </w:r>
      <w:r>
        <w:rPr>
          <w:rFonts w:hint="eastAsia" w:ascii="宋体" w:cs="宋体"/>
          <w:color w:val="auto"/>
          <w:highlight w:val="none"/>
          <w:lang w:eastAsia="zh-CN"/>
        </w:rPr>
        <w:t>天起承担合同工程照管责任和其他一切意外责任。</w:t>
      </w:r>
    </w:p>
    <w:p w14:paraId="665808F6">
      <w:pPr>
        <w:autoSpaceDE w:val="0"/>
        <w:autoSpaceDN w:val="0"/>
        <w:adjustRightInd w:val="0"/>
        <w:spacing w:before="14" w:line="466" w:lineRule="exact"/>
        <w:ind w:right="169"/>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37162D07">
      <w:pPr>
        <w:autoSpaceDE w:val="0"/>
        <w:autoSpaceDN w:val="0"/>
        <w:adjustRightInd w:val="0"/>
        <w:spacing w:before="9" w:line="120" w:lineRule="exact"/>
        <w:jc w:val="left"/>
        <w:rPr>
          <w:rFonts w:ascii="宋体" w:cs="宋体"/>
          <w:color w:val="auto"/>
          <w:sz w:val="12"/>
          <w:szCs w:val="12"/>
          <w:highlight w:val="none"/>
          <w:lang w:eastAsia="zh-CN"/>
        </w:rPr>
      </w:pPr>
    </w:p>
    <w:p w14:paraId="157E0FDD">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58.6</w:t>
      </w:r>
      <w:r>
        <w:rPr>
          <w:rFonts w:hint="eastAsia"/>
          <w:color w:val="auto"/>
          <w:position w:val="-1"/>
          <w:highlight w:val="none"/>
          <w:lang w:eastAsia="zh-CN"/>
        </w:rPr>
        <w:tab/>
      </w:r>
    </w:p>
    <w:p w14:paraId="0C7D04BA">
      <w:pPr>
        <w:autoSpaceDE w:val="0"/>
        <w:autoSpaceDN w:val="0"/>
        <w:adjustRightInd w:val="0"/>
        <w:spacing w:line="200" w:lineRule="exact"/>
        <w:jc w:val="left"/>
        <w:rPr>
          <w:color w:val="auto"/>
          <w:sz w:val="20"/>
          <w:szCs w:val="20"/>
          <w:highlight w:val="none"/>
          <w:lang w:eastAsia="zh-CN"/>
        </w:rPr>
      </w:pPr>
    </w:p>
    <w:p w14:paraId="1F548F5F">
      <w:pPr>
        <w:tabs>
          <w:tab w:val="left" w:pos="1760"/>
        </w:tabs>
        <w:autoSpaceDE w:val="0"/>
        <w:autoSpaceDN w:val="0"/>
        <w:adjustRightInd w:val="0"/>
        <w:spacing w:line="300" w:lineRule="exact"/>
        <w:ind w:left="105"/>
        <w:jc w:val="left"/>
        <w:rPr>
          <w:rFonts w:ascii="宋体" w:cs="宋体"/>
          <w:color w:val="auto"/>
          <w:highlight w:val="none"/>
          <w:lang w:eastAsia="zh-CN"/>
        </w:rPr>
      </w:pPr>
      <w:r>
        <w:rPr>
          <w:rFonts w:hint="eastAsia" w:ascii="宋体" w:cs="宋体"/>
          <w:color w:val="auto"/>
          <w:spacing w:val="1"/>
          <w:position w:val="3"/>
          <w:sz w:val="18"/>
          <w:szCs w:val="18"/>
          <w:highlight w:val="none"/>
          <w:lang w:eastAsia="zh-CN"/>
        </w:rPr>
        <w:t>接收</w:t>
      </w:r>
      <w:r>
        <w:rPr>
          <w:rFonts w:hint="eastAsia" w:ascii="宋体" w:cs="宋体"/>
          <w:color w:val="auto"/>
          <w:position w:val="3"/>
          <w:sz w:val="18"/>
          <w:szCs w:val="18"/>
          <w:highlight w:val="none"/>
          <w:lang w:eastAsia="zh-CN"/>
        </w:rPr>
        <w:t>工程</w:t>
      </w:r>
      <w:r>
        <w:rPr>
          <w:rFonts w:ascii="宋体" w:cs="宋体"/>
          <w:color w:val="auto"/>
          <w:position w:val="3"/>
          <w:sz w:val="18"/>
          <w:szCs w:val="18"/>
          <w:highlight w:val="none"/>
          <w:lang w:eastAsia="zh-CN"/>
        </w:rPr>
        <w:tab/>
      </w:r>
      <w:r>
        <w:rPr>
          <w:rFonts w:hint="eastAsia" w:ascii="宋体" w:cs="宋体"/>
          <w:color w:val="auto"/>
          <w:position w:val="-3"/>
          <w:highlight w:val="none"/>
          <w:lang w:eastAsia="zh-CN"/>
        </w:rPr>
        <w:t>竣工验收合格的，甲方应接收工程，并在收到乙方提交的竣工验收申请报</w:t>
      </w:r>
    </w:p>
    <w:p w14:paraId="61A8E2E9">
      <w:pPr>
        <w:autoSpaceDE w:val="0"/>
        <w:autoSpaceDN w:val="0"/>
        <w:adjustRightInd w:val="0"/>
        <w:spacing w:before="4" w:line="110" w:lineRule="exact"/>
        <w:jc w:val="left"/>
        <w:rPr>
          <w:rFonts w:ascii="宋体" w:cs="宋体"/>
          <w:color w:val="auto"/>
          <w:sz w:val="11"/>
          <w:szCs w:val="11"/>
          <w:highlight w:val="none"/>
          <w:lang w:eastAsia="zh-CN"/>
        </w:rPr>
      </w:pPr>
    </w:p>
    <w:p w14:paraId="3A2A37DF">
      <w:pPr>
        <w:autoSpaceDE w:val="0"/>
        <w:autoSpaceDN w:val="0"/>
        <w:adjustRightInd w:val="0"/>
        <w:spacing w:line="315" w:lineRule="auto"/>
        <w:ind w:left="1760" w:right="50" w:firstLine="1"/>
        <w:jc w:val="left"/>
        <w:rPr>
          <w:rFonts w:ascii="宋体" w:cs="宋体"/>
          <w:color w:val="auto"/>
          <w:highlight w:val="none"/>
          <w:lang w:eastAsia="zh-CN"/>
        </w:rPr>
      </w:pPr>
      <w:r>
        <w:rPr>
          <w:rFonts w:hint="eastAsia" w:ascii="宋体" w:cs="宋体"/>
          <w:color w:val="auto"/>
          <w:highlight w:val="none"/>
          <w:lang w:eastAsia="zh-CN"/>
        </w:rPr>
        <w:t>告后的</w:t>
      </w:r>
      <w:r>
        <w:rPr>
          <w:rFonts w:ascii="宋体" w:cs="宋体"/>
          <w:color w:val="auto"/>
          <w:spacing w:val="-60"/>
          <w:highlight w:val="none"/>
          <w:lang w:eastAsia="zh-CN"/>
        </w:rPr>
        <w:t xml:space="preserve"> </w:t>
      </w:r>
      <w:r>
        <w:rPr>
          <w:color w:val="auto"/>
          <w:highlight w:val="none"/>
          <w:lang w:eastAsia="zh-CN"/>
        </w:rPr>
        <w:t xml:space="preserve">56 </w:t>
      </w:r>
      <w:r>
        <w:rPr>
          <w:rFonts w:hint="eastAsia" w:ascii="宋体" w:cs="宋体"/>
          <w:color w:val="auto"/>
          <w:highlight w:val="none"/>
          <w:lang w:eastAsia="zh-CN"/>
        </w:rPr>
        <w:t>天内向乙方颁发工程接收证书。</w:t>
      </w:r>
    </w:p>
    <w:p w14:paraId="60D31375">
      <w:pPr>
        <w:autoSpaceDE w:val="0"/>
        <w:autoSpaceDN w:val="0"/>
        <w:adjustRightInd w:val="0"/>
        <w:spacing w:line="315" w:lineRule="auto"/>
        <w:ind w:left="1760" w:right="50" w:firstLine="1"/>
        <w:jc w:val="left"/>
        <w:rPr>
          <w:rFonts w:ascii="宋体" w:cs="宋体"/>
          <w:color w:val="auto"/>
          <w:highlight w:val="none"/>
          <w:lang w:eastAsia="zh-CN"/>
        </w:rPr>
      </w:pPr>
      <w:r>
        <w:rPr>
          <w:rFonts w:hint="eastAsia" w:ascii="宋体" w:cs="宋体"/>
          <w:color w:val="auto"/>
          <w:highlight w:val="none"/>
          <w:lang w:eastAsia="zh-CN"/>
        </w:rPr>
        <w:t>竣工验收后，甲方同意接收工程但提出限期整修和完善要求的，甲方应缓发工程接收证书</w:t>
      </w:r>
      <w:r>
        <w:rPr>
          <w:rFonts w:hint="eastAsia" w:ascii="宋体" w:cs="宋体"/>
          <w:color w:val="auto"/>
          <w:spacing w:val="-60"/>
          <w:highlight w:val="none"/>
          <w:lang w:eastAsia="zh-CN"/>
        </w:rPr>
        <w:t>。</w:t>
      </w:r>
      <w:r>
        <w:rPr>
          <w:rFonts w:hint="eastAsia" w:ascii="宋体" w:cs="宋体"/>
          <w:color w:val="auto"/>
          <w:highlight w:val="none"/>
          <w:lang w:eastAsia="zh-CN"/>
        </w:rPr>
        <w:t>乙方整修和完善工作完成后</w:t>
      </w:r>
      <w:r>
        <w:rPr>
          <w:rFonts w:hint="eastAsia" w:ascii="宋体" w:cs="宋体"/>
          <w:color w:val="auto"/>
          <w:spacing w:val="-60"/>
          <w:highlight w:val="none"/>
          <w:lang w:eastAsia="zh-CN"/>
        </w:rPr>
        <w:t>，</w:t>
      </w:r>
      <w:r>
        <w:rPr>
          <w:rFonts w:hint="eastAsia" w:ascii="宋体" w:cs="宋体"/>
          <w:color w:val="auto"/>
          <w:highlight w:val="none"/>
          <w:lang w:eastAsia="zh-CN"/>
        </w:rPr>
        <w:t>监理工程师核查达到要求的，甲方应向乙方颁发工程接收证书。</w:t>
      </w:r>
    </w:p>
    <w:p w14:paraId="45E91292">
      <w:pPr>
        <w:autoSpaceDE w:val="0"/>
        <w:autoSpaceDN w:val="0"/>
        <w:adjustRightInd w:val="0"/>
        <w:spacing w:line="315" w:lineRule="auto"/>
        <w:ind w:left="1760" w:right="50" w:firstLine="1"/>
        <w:jc w:val="left"/>
        <w:rPr>
          <w:rFonts w:ascii="宋体" w:cs="宋体"/>
          <w:color w:val="auto"/>
          <w:highlight w:val="none"/>
          <w:lang w:eastAsia="zh-CN"/>
        </w:rPr>
      </w:pPr>
      <w:r>
        <w:rPr>
          <w:rFonts w:hint="eastAsia" w:ascii="宋体" w:cs="宋体"/>
          <w:color w:val="auto"/>
          <w:highlight w:val="none"/>
          <w:lang w:eastAsia="zh-CN"/>
        </w:rPr>
        <w:t>竣工验收后，甲方不同意接收工程的，监理工程师应按照竣工验收提出的修改意见发出指令，要求乙方对合同工程不合格部分返工重做或补救处理，并承担由此产生的费用。乙方在完成合同工程不合格部分的返工重做或补救处理后，应再次提交竣工验收申请报告。</w:t>
      </w:r>
    </w:p>
    <w:p w14:paraId="33D0A4D9">
      <w:pPr>
        <w:tabs>
          <w:tab w:val="left" w:leader="dot" w:pos="9880"/>
        </w:tabs>
        <w:autoSpaceDE w:val="0"/>
        <w:autoSpaceDN w:val="0"/>
        <w:adjustRightInd w:val="0"/>
        <w:spacing w:before="35" w:line="271" w:lineRule="exact"/>
        <w:ind w:left="141"/>
        <w:jc w:val="left"/>
        <w:rPr>
          <w:color w:val="auto"/>
          <w:highlight w:val="none"/>
          <w:lang w:eastAsia="zh-CN"/>
        </w:rPr>
      </w:pPr>
      <w:r>
        <w:rPr>
          <w:color w:val="auto"/>
          <w:position w:val="-1"/>
          <w:highlight w:val="none"/>
          <w:lang w:eastAsia="zh-CN"/>
        </w:rPr>
        <w:t>58.7</w:t>
      </w:r>
      <w:r>
        <w:rPr>
          <w:rFonts w:hint="eastAsia"/>
          <w:color w:val="auto"/>
          <w:position w:val="-1"/>
          <w:highlight w:val="none"/>
          <w:lang w:eastAsia="zh-CN"/>
        </w:rPr>
        <w:tab/>
      </w:r>
    </w:p>
    <w:p w14:paraId="085DAC00">
      <w:pPr>
        <w:tabs>
          <w:tab w:val="left" w:pos="9880"/>
        </w:tabs>
        <w:autoSpaceDE w:val="0"/>
        <w:autoSpaceDN w:val="0"/>
        <w:adjustRightInd w:val="0"/>
        <w:spacing w:before="35"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7E75A11C">
      <w:pPr>
        <w:autoSpaceDE w:val="0"/>
        <w:autoSpaceDN w:val="0"/>
        <w:adjustRightInd w:val="0"/>
        <w:spacing w:before="4" w:line="220" w:lineRule="exact"/>
        <w:jc w:val="left"/>
        <w:rPr>
          <w:color w:val="auto"/>
          <w:sz w:val="22"/>
          <w:szCs w:val="22"/>
          <w:highlight w:val="none"/>
          <w:lang w:eastAsia="zh-CN"/>
        </w:rPr>
      </w:pPr>
    </w:p>
    <w:p w14:paraId="07355414">
      <w:pPr>
        <w:autoSpaceDE w:val="0"/>
        <w:autoSpaceDN w:val="0"/>
        <w:adjustRightInd w:val="0"/>
        <w:spacing w:line="240"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竣工日期的写</w:t>
      </w:r>
      <w:r>
        <w:rPr>
          <w:rFonts w:ascii="宋体" w:cs="宋体"/>
          <w:color w:val="auto"/>
          <w:spacing w:val="14"/>
          <w:sz w:val="18"/>
          <w:szCs w:val="18"/>
          <w:highlight w:val="none"/>
          <w:lang w:eastAsia="zh-CN"/>
        </w:rPr>
        <w:t xml:space="preserve"> </w:t>
      </w:r>
      <w:r>
        <w:rPr>
          <w:rFonts w:hint="eastAsia" w:ascii="宋体" w:cs="宋体"/>
          <w:color w:val="auto"/>
          <w:sz w:val="18"/>
          <w:szCs w:val="18"/>
          <w:highlight w:val="none"/>
          <w:lang w:eastAsia="zh-CN"/>
        </w:rPr>
        <w:t>明</w:t>
      </w:r>
    </w:p>
    <w:p w14:paraId="5DE3CFBA">
      <w:pPr>
        <w:autoSpaceDE w:val="0"/>
        <w:autoSpaceDN w:val="0"/>
        <w:adjustRightInd w:val="0"/>
        <w:spacing w:before="14" w:line="466" w:lineRule="exact"/>
        <w:ind w:right="17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经验收合格的合同工程</w:t>
      </w:r>
      <w:r>
        <w:rPr>
          <w:rFonts w:hint="eastAsia" w:ascii="宋体" w:cs="宋体"/>
          <w:color w:val="auto"/>
          <w:spacing w:val="-60"/>
          <w:highlight w:val="none"/>
          <w:lang w:eastAsia="zh-CN"/>
        </w:rPr>
        <w:t>，</w:t>
      </w:r>
      <w:r>
        <w:rPr>
          <w:rFonts w:hint="eastAsia" w:ascii="宋体" w:cs="宋体"/>
          <w:color w:val="auto"/>
          <w:highlight w:val="none"/>
          <w:lang w:eastAsia="zh-CN"/>
        </w:rPr>
        <w:t>甲方应按照第</w:t>
      </w:r>
      <w:r>
        <w:rPr>
          <w:rFonts w:ascii="宋体" w:cs="宋体"/>
          <w:color w:val="auto"/>
          <w:spacing w:val="-60"/>
          <w:highlight w:val="none"/>
          <w:lang w:eastAsia="zh-CN"/>
        </w:rPr>
        <w:t xml:space="preserve"> </w:t>
      </w:r>
      <w:r>
        <w:rPr>
          <w:color w:val="auto"/>
          <w:highlight w:val="none"/>
          <w:lang w:eastAsia="zh-CN"/>
        </w:rPr>
        <w:t xml:space="preserve">38.2 </w:t>
      </w:r>
      <w:r>
        <w:rPr>
          <w:rFonts w:hint="eastAsia" w:ascii="宋体" w:cs="宋体"/>
          <w:color w:val="auto"/>
          <w:highlight w:val="none"/>
          <w:lang w:eastAsia="zh-CN"/>
        </w:rPr>
        <w:t>款规定在工程接收证书上写明合同工程的实际竣工日期。</w:t>
      </w:r>
    </w:p>
    <w:p w14:paraId="18FE5245">
      <w:pPr>
        <w:autoSpaceDE w:val="0"/>
        <w:autoSpaceDN w:val="0"/>
        <w:adjustRightInd w:val="0"/>
        <w:spacing w:before="14" w:line="466" w:lineRule="exact"/>
        <w:ind w:right="171"/>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3E55C1B8">
      <w:pPr>
        <w:autoSpaceDE w:val="0"/>
        <w:autoSpaceDN w:val="0"/>
        <w:adjustRightInd w:val="0"/>
        <w:spacing w:before="4" w:line="110" w:lineRule="exact"/>
        <w:jc w:val="left"/>
        <w:rPr>
          <w:rFonts w:ascii="宋体" w:cs="宋体"/>
          <w:color w:val="auto"/>
          <w:sz w:val="11"/>
          <w:szCs w:val="11"/>
          <w:highlight w:val="none"/>
          <w:lang w:eastAsia="zh-CN"/>
        </w:rPr>
      </w:pPr>
    </w:p>
    <w:p w14:paraId="5894B3AB">
      <w:pPr>
        <w:autoSpaceDE w:val="0"/>
        <w:autoSpaceDN w:val="0"/>
        <w:adjustRightInd w:val="0"/>
        <w:spacing w:line="200" w:lineRule="exact"/>
        <w:jc w:val="left"/>
        <w:rPr>
          <w:rFonts w:ascii="宋体" w:cs="宋体"/>
          <w:color w:val="auto"/>
          <w:sz w:val="20"/>
          <w:szCs w:val="20"/>
          <w:highlight w:val="none"/>
          <w:lang w:eastAsia="zh-CN"/>
        </w:rPr>
      </w:pPr>
    </w:p>
    <w:p w14:paraId="038DADF8">
      <w:pPr>
        <w:autoSpaceDE w:val="0"/>
        <w:autoSpaceDN w:val="0"/>
        <w:adjustRightInd w:val="0"/>
        <w:spacing w:line="200" w:lineRule="exact"/>
        <w:jc w:val="left"/>
        <w:rPr>
          <w:rFonts w:ascii="宋体" w:cs="宋体"/>
          <w:color w:val="auto"/>
          <w:sz w:val="20"/>
          <w:szCs w:val="20"/>
          <w:highlight w:val="none"/>
          <w:lang w:eastAsia="zh-CN"/>
        </w:rPr>
      </w:pPr>
    </w:p>
    <w:p w14:paraId="709E59B3">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58.8</w:t>
      </w:r>
      <w:r>
        <w:rPr>
          <w:rFonts w:hint="eastAsia"/>
          <w:color w:val="auto"/>
          <w:position w:val="-1"/>
          <w:highlight w:val="none"/>
          <w:lang w:eastAsia="zh-CN"/>
        </w:rPr>
        <w:tab/>
      </w:r>
    </w:p>
    <w:p w14:paraId="34F240F5">
      <w:pPr>
        <w:tabs>
          <w:tab w:val="left" w:pos="800"/>
          <w:tab w:val="left" w:pos="9880"/>
        </w:tabs>
        <w:autoSpaceDE w:val="0"/>
        <w:autoSpaceDN w:val="0"/>
        <w:adjustRightInd w:val="0"/>
        <w:spacing w:before="29"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6A70B2F6">
      <w:pPr>
        <w:autoSpaceDE w:val="0"/>
        <w:autoSpaceDN w:val="0"/>
        <w:adjustRightInd w:val="0"/>
        <w:spacing w:before="7" w:line="220" w:lineRule="exact"/>
        <w:jc w:val="left"/>
        <w:rPr>
          <w:color w:val="auto"/>
          <w:sz w:val="22"/>
          <w:szCs w:val="22"/>
          <w:highlight w:val="none"/>
          <w:lang w:eastAsia="zh-CN"/>
        </w:rPr>
      </w:pPr>
    </w:p>
    <w:p w14:paraId="543C4A6E">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单位工程和工</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程部</w:t>
      </w:r>
      <w:r>
        <w:rPr>
          <w:rFonts w:hint="eastAsia" w:ascii="宋体" w:cs="宋体"/>
          <w:color w:val="auto"/>
          <w:sz w:val="18"/>
          <w:szCs w:val="18"/>
          <w:highlight w:val="none"/>
          <w:lang w:eastAsia="zh-CN"/>
        </w:rPr>
        <w:t>位</w:t>
      </w:r>
      <w:r>
        <w:rPr>
          <w:rFonts w:hint="eastAsia" w:ascii="宋体" w:cs="宋体"/>
          <w:color w:val="auto"/>
          <w:spacing w:val="1"/>
          <w:sz w:val="18"/>
          <w:szCs w:val="18"/>
          <w:highlight w:val="none"/>
          <w:lang w:eastAsia="zh-CN"/>
        </w:rPr>
        <w:t>验收</w:t>
      </w:r>
    </w:p>
    <w:p w14:paraId="0314AA67">
      <w:pPr>
        <w:autoSpaceDE w:val="0"/>
        <w:autoSpaceDN w:val="0"/>
        <w:adjustRightInd w:val="0"/>
        <w:spacing w:before="14" w:line="466" w:lineRule="exact"/>
        <w:ind w:right="17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甲方要求某一单位工程或任一工程部位提前办理竣工验收的，应与乙方签订单位工程或工程部位竣工验收协议，作为本合同的附件。</w:t>
      </w:r>
    </w:p>
    <w:p w14:paraId="11043363">
      <w:pPr>
        <w:autoSpaceDE w:val="0"/>
        <w:autoSpaceDN w:val="0"/>
        <w:adjustRightInd w:val="0"/>
        <w:spacing w:before="14" w:line="466" w:lineRule="exact"/>
        <w:ind w:right="171"/>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5A8BAB93">
      <w:pPr>
        <w:autoSpaceDE w:val="0"/>
        <w:autoSpaceDN w:val="0"/>
        <w:adjustRightInd w:val="0"/>
        <w:spacing w:before="7" w:line="180" w:lineRule="exact"/>
        <w:jc w:val="left"/>
        <w:rPr>
          <w:rFonts w:ascii="宋体" w:cs="宋体"/>
          <w:color w:val="auto"/>
          <w:sz w:val="18"/>
          <w:szCs w:val="18"/>
          <w:highlight w:val="none"/>
          <w:lang w:eastAsia="zh-CN"/>
        </w:rPr>
      </w:pPr>
    </w:p>
    <w:p w14:paraId="55E3B29E">
      <w:pPr>
        <w:autoSpaceDE w:val="0"/>
        <w:autoSpaceDN w:val="0"/>
        <w:adjustRightInd w:val="0"/>
        <w:spacing w:line="318" w:lineRule="exact"/>
        <w:ind w:left="1760" w:right="186"/>
        <w:rPr>
          <w:rFonts w:ascii="宋体" w:cs="宋体"/>
          <w:color w:val="auto"/>
          <w:highlight w:val="none"/>
          <w:lang w:eastAsia="zh-CN"/>
        </w:rPr>
      </w:pPr>
      <w:r>
        <w:rPr>
          <w:rFonts w:hint="eastAsia" w:ascii="宋体" w:cs="宋体"/>
          <w:color w:val="auto"/>
          <w:position w:val="-1"/>
          <w:highlight w:val="none"/>
          <w:lang w:eastAsia="zh-CN"/>
        </w:rPr>
        <w:t>（</w:t>
      </w:r>
      <w:r>
        <w:rPr>
          <w:color w:val="auto"/>
          <w:position w:val="-1"/>
          <w:highlight w:val="none"/>
          <w:lang w:eastAsia="zh-CN"/>
        </w:rPr>
        <w:t>1</w:t>
      </w:r>
      <w:r>
        <w:rPr>
          <w:rFonts w:hint="eastAsia" w:ascii="宋体" w:cs="宋体"/>
          <w:color w:val="auto"/>
          <w:spacing w:val="-60"/>
          <w:position w:val="-1"/>
          <w:highlight w:val="none"/>
          <w:lang w:eastAsia="zh-CN"/>
        </w:rPr>
        <w:t>）</w:t>
      </w:r>
      <w:r>
        <w:rPr>
          <w:rFonts w:hint="eastAsia" w:ascii="宋体" w:cs="宋体"/>
          <w:color w:val="auto"/>
          <w:position w:val="-1"/>
          <w:highlight w:val="none"/>
          <w:lang w:eastAsia="zh-CN"/>
        </w:rPr>
        <w:t>甲方根据合同进度计划安排</w:t>
      </w:r>
      <w:r>
        <w:rPr>
          <w:rFonts w:hint="eastAsia" w:ascii="宋体" w:cs="宋体"/>
          <w:color w:val="auto"/>
          <w:spacing w:val="-60"/>
          <w:position w:val="-1"/>
          <w:highlight w:val="none"/>
          <w:lang w:eastAsia="zh-CN"/>
        </w:rPr>
        <w:t>，</w:t>
      </w:r>
      <w:r>
        <w:rPr>
          <w:rFonts w:hint="eastAsia" w:ascii="宋体" w:cs="宋体"/>
          <w:color w:val="auto"/>
          <w:position w:val="-1"/>
          <w:highlight w:val="none"/>
          <w:lang w:eastAsia="zh-CN"/>
        </w:rPr>
        <w:t>在全部工程竣工前需要使用已经竣工的单</w:t>
      </w:r>
    </w:p>
    <w:p w14:paraId="5ADE94BE">
      <w:pPr>
        <w:autoSpaceDE w:val="0"/>
        <w:autoSpaceDN w:val="0"/>
        <w:adjustRightInd w:val="0"/>
        <w:spacing w:before="96" w:line="312" w:lineRule="auto"/>
        <w:ind w:left="1760" w:right="169"/>
        <w:rPr>
          <w:rFonts w:ascii="宋体" w:cs="宋体"/>
          <w:color w:val="auto"/>
          <w:highlight w:val="none"/>
          <w:lang w:eastAsia="zh-CN"/>
        </w:rPr>
      </w:pPr>
      <w:r>
        <w:rPr>
          <w:rFonts w:hint="eastAsia" w:ascii="宋体" w:cs="宋体"/>
          <w:color w:val="auto"/>
          <w:highlight w:val="none"/>
          <w:lang w:eastAsia="zh-CN"/>
        </w:rPr>
        <w:t>位工程或工程部位时，或乙方提出经甲方同意时，可进行单位工程或工程部位验收。验收的程序可按照第</w:t>
      </w:r>
      <w:r>
        <w:rPr>
          <w:rFonts w:ascii="宋体" w:cs="宋体"/>
          <w:color w:val="auto"/>
          <w:spacing w:val="-60"/>
          <w:highlight w:val="none"/>
          <w:lang w:eastAsia="zh-CN"/>
        </w:rPr>
        <w:t xml:space="preserve"> </w:t>
      </w:r>
      <w:r>
        <w:rPr>
          <w:color w:val="auto"/>
          <w:highlight w:val="none"/>
          <w:lang w:eastAsia="zh-CN"/>
        </w:rPr>
        <w:t xml:space="preserve">58.2  </w:t>
      </w:r>
      <w:r>
        <w:rPr>
          <w:rFonts w:hint="eastAsia" w:ascii="宋体" w:cs="宋体"/>
          <w:color w:val="auto"/>
          <w:highlight w:val="none"/>
          <w:lang w:eastAsia="zh-CN"/>
        </w:rPr>
        <w:t>款、第</w:t>
      </w:r>
      <w:r>
        <w:rPr>
          <w:rFonts w:ascii="宋体" w:cs="宋体"/>
          <w:color w:val="auto"/>
          <w:spacing w:val="-60"/>
          <w:highlight w:val="none"/>
          <w:lang w:eastAsia="zh-CN"/>
        </w:rPr>
        <w:t xml:space="preserve"> </w:t>
      </w:r>
      <w:r>
        <w:rPr>
          <w:color w:val="auto"/>
          <w:highlight w:val="none"/>
          <w:lang w:eastAsia="zh-CN"/>
        </w:rPr>
        <w:t xml:space="preserve">58.6  </w:t>
      </w:r>
      <w:r>
        <w:rPr>
          <w:rFonts w:hint="eastAsia" w:ascii="宋体" w:cs="宋体"/>
          <w:color w:val="auto"/>
          <w:highlight w:val="none"/>
          <w:lang w:eastAsia="zh-CN"/>
        </w:rPr>
        <w:t>款规定进行。验收合格后，甲方应向乙方颁发单位工程或工程部位接收证书，并负责照管。单位工程或工程部位的验收成果和结论，作为全部工程竣工验收申请报告的附件。</w:t>
      </w:r>
    </w:p>
    <w:p w14:paraId="04F4FFD5">
      <w:pPr>
        <w:autoSpaceDE w:val="0"/>
        <w:autoSpaceDN w:val="0"/>
        <w:adjustRightInd w:val="0"/>
        <w:spacing w:before="42" w:line="309" w:lineRule="auto"/>
        <w:ind w:left="1760" w:right="171"/>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2</w:t>
      </w:r>
      <w:r>
        <w:rPr>
          <w:rFonts w:hint="eastAsia" w:ascii="宋体" w:cs="宋体"/>
          <w:color w:val="auto"/>
          <w:spacing w:val="-60"/>
          <w:highlight w:val="none"/>
          <w:lang w:eastAsia="zh-CN"/>
        </w:rPr>
        <w:t>）</w:t>
      </w:r>
      <w:r>
        <w:rPr>
          <w:rFonts w:hint="eastAsia" w:ascii="宋体" w:cs="宋体"/>
          <w:color w:val="auto"/>
          <w:highlight w:val="none"/>
          <w:lang w:eastAsia="zh-CN"/>
        </w:rPr>
        <w:t>甲方在全部工程竣工前</w:t>
      </w:r>
      <w:r>
        <w:rPr>
          <w:rFonts w:hint="eastAsia" w:ascii="宋体" w:cs="宋体"/>
          <w:color w:val="auto"/>
          <w:spacing w:val="-60"/>
          <w:highlight w:val="none"/>
          <w:lang w:eastAsia="zh-CN"/>
        </w:rPr>
        <w:t>，</w:t>
      </w:r>
      <w:r>
        <w:rPr>
          <w:rFonts w:hint="eastAsia" w:ascii="宋体" w:cs="宋体"/>
          <w:color w:val="auto"/>
          <w:highlight w:val="none"/>
          <w:lang w:eastAsia="zh-CN"/>
        </w:rPr>
        <w:t>使用已接收的单位工程或工程部位导致乙方费用增加的，甲方应承担由此增加的费用和（或）延误的工期，并向乙方支付合理利润。</w:t>
      </w:r>
    </w:p>
    <w:p w14:paraId="1CB11A4D">
      <w:pPr>
        <w:autoSpaceDE w:val="0"/>
        <w:autoSpaceDN w:val="0"/>
        <w:adjustRightInd w:val="0"/>
        <w:spacing w:before="42" w:line="309" w:lineRule="auto"/>
        <w:ind w:left="1760" w:right="171"/>
        <w:rPr>
          <w:rFonts w:ascii="宋体" w:cs="宋体"/>
          <w:color w:val="auto"/>
          <w:highlight w:val="none"/>
          <w:lang w:eastAsia="zh-CN"/>
        </w:rPr>
        <w:sectPr>
          <w:type w:val="continuous"/>
          <w:pgSz w:w="11920" w:h="16840"/>
          <w:pgMar w:top="1560" w:right="880" w:bottom="280" w:left="880" w:header="720" w:footer="720" w:gutter="0"/>
          <w:cols w:space="720" w:num="1"/>
        </w:sectPr>
      </w:pPr>
    </w:p>
    <w:p w14:paraId="48973DC3">
      <w:pPr>
        <w:tabs>
          <w:tab w:val="left" w:leader="dot" w:pos="9880"/>
        </w:tabs>
        <w:autoSpaceDE w:val="0"/>
        <w:autoSpaceDN w:val="0"/>
        <w:adjustRightInd w:val="0"/>
        <w:spacing w:before="75" w:line="271" w:lineRule="exact"/>
        <w:ind w:left="141"/>
        <w:jc w:val="left"/>
        <w:rPr>
          <w:color w:val="auto"/>
          <w:highlight w:val="none"/>
          <w:lang w:eastAsia="zh-CN"/>
        </w:rPr>
      </w:pPr>
      <w:r>
        <w:rPr>
          <w:color w:val="auto"/>
          <w:position w:val="-1"/>
          <w:highlight w:val="none"/>
          <w:lang w:eastAsia="zh-CN"/>
        </w:rPr>
        <w:t>58.9</w:t>
      </w:r>
      <w:r>
        <w:rPr>
          <w:color w:val="auto"/>
          <w:position w:val="-1"/>
          <w:highlight w:val="none"/>
          <w:lang w:eastAsia="zh-CN"/>
        </w:rPr>
        <w:tab/>
      </w:r>
    </w:p>
    <w:p w14:paraId="52F5D137">
      <w:pPr>
        <w:autoSpaceDE w:val="0"/>
        <w:autoSpaceDN w:val="0"/>
        <w:adjustRightInd w:val="0"/>
        <w:spacing w:line="200" w:lineRule="exact"/>
        <w:jc w:val="left"/>
        <w:rPr>
          <w:color w:val="auto"/>
          <w:sz w:val="20"/>
          <w:szCs w:val="20"/>
          <w:highlight w:val="none"/>
          <w:lang w:eastAsia="zh-CN"/>
        </w:rPr>
      </w:pPr>
    </w:p>
    <w:p w14:paraId="25BE8B89">
      <w:pPr>
        <w:tabs>
          <w:tab w:val="left" w:pos="1760"/>
        </w:tabs>
        <w:autoSpaceDE w:val="0"/>
        <w:autoSpaceDN w:val="0"/>
        <w:adjustRightInd w:val="0"/>
        <w:spacing w:line="300" w:lineRule="exact"/>
        <w:ind w:left="105"/>
        <w:jc w:val="left"/>
        <w:rPr>
          <w:rFonts w:ascii="宋体" w:cs="宋体"/>
          <w:color w:val="auto"/>
          <w:highlight w:val="none"/>
          <w:lang w:eastAsia="zh-CN"/>
        </w:rPr>
      </w:pPr>
      <w:r>
        <w:rPr>
          <w:rFonts w:hint="eastAsia" w:ascii="宋体" w:cs="宋体"/>
          <w:color w:val="auto"/>
          <w:spacing w:val="1"/>
          <w:position w:val="3"/>
          <w:sz w:val="18"/>
          <w:szCs w:val="18"/>
          <w:highlight w:val="none"/>
          <w:lang w:eastAsia="zh-CN"/>
        </w:rPr>
        <w:t>施工</w:t>
      </w:r>
      <w:r>
        <w:rPr>
          <w:rFonts w:hint="eastAsia" w:ascii="宋体" w:cs="宋体"/>
          <w:color w:val="auto"/>
          <w:position w:val="3"/>
          <w:sz w:val="18"/>
          <w:szCs w:val="18"/>
          <w:highlight w:val="none"/>
          <w:lang w:eastAsia="zh-CN"/>
        </w:rPr>
        <w:t>期</w:t>
      </w:r>
      <w:r>
        <w:rPr>
          <w:rFonts w:hint="eastAsia" w:ascii="宋体" w:cs="宋体"/>
          <w:color w:val="auto"/>
          <w:spacing w:val="1"/>
          <w:position w:val="3"/>
          <w:sz w:val="18"/>
          <w:szCs w:val="18"/>
          <w:highlight w:val="none"/>
          <w:lang w:eastAsia="zh-CN"/>
        </w:rPr>
        <w:t>运</w:t>
      </w:r>
      <w:r>
        <w:rPr>
          <w:rFonts w:hint="eastAsia" w:ascii="宋体" w:cs="宋体"/>
          <w:color w:val="auto"/>
          <w:position w:val="3"/>
          <w:sz w:val="18"/>
          <w:szCs w:val="18"/>
          <w:highlight w:val="none"/>
          <w:lang w:eastAsia="zh-CN"/>
        </w:rPr>
        <w:t>行</w:t>
      </w:r>
      <w:r>
        <w:rPr>
          <w:rFonts w:ascii="宋体" w:cs="宋体"/>
          <w:color w:val="auto"/>
          <w:position w:val="3"/>
          <w:sz w:val="18"/>
          <w:szCs w:val="18"/>
          <w:highlight w:val="none"/>
          <w:lang w:eastAsia="zh-CN"/>
        </w:rPr>
        <w:tab/>
      </w:r>
      <w:r>
        <w:rPr>
          <w:rFonts w:hint="eastAsia" w:ascii="宋体" w:cs="宋体"/>
          <w:color w:val="auto"/>
          <w:position w:val="-3"/>
          <w:highlight w:val="none"/>
          <w:lang w:eastAsia="zh-CN"/>
        </w:rPr>
        <w:t>合同工程尚未全部竣</w:t>
      </w:r>
      <w:r>
        <w:rPr>
          <w:rFonts w:hint="eastAsia" w:ascii="宋体" w:cs="宋体"/>
          <w:color w:val="auto"/>
          <w:spacing w:val="-60"/>
          <w:position w:val="-3"/>
          <w:highlight w:val="none"/>
          <w:lang w:eastAsia="zh-CN"/>
        </w:rPr>
        <w:t>工</w:t>
      </w:r>
      <w:r>
        <w:rPr>
          <w:rFonts w:hint="eastAsia" w:ascii="宋体" w:cs="宋体"/>
          <w:color w:val="auto"/>
          <w:position w:val="-3"/>
          <w:highlight w:val="none"/>
          <w:lang w:eastAsia="zh-CN"/>
        </w:rPr>
        <w:t>（其中某项或某几项单位工程或工程部位</w:t>
      </w:r>
      <w:r>
        <w:rPr>
          <w:rFonts w:hint="eastAsia" w:ascii="宋体" w:cs="宋体"/>
          <w:color w:val="auto"/>
          <w:highlight w:val="none"/>
          <w:lang w:eastAsia="zh-CN"/>
        </w:rPr>
        <w:t>已竣工），根据</w:t>
      </w:r>
    </w:p>
    <w:p w14:paraId="086AF02B">
      <w:pPr>
        <w:autoSpaceDE w:val="0"/>
        <w:autoSpaceDN w:val="0"/>
        <w:adjustRightInd w:val="0"/>
        <w:spacing w:before="4" w:line="110" w:lineRule="exact"/>
        <w:jc w:val="left"/>
        <w:rPr>
          <w:rFonts w:ascii="宋体" w:cs="宋体"/>
          <w:color w:val="auto"/>
          <w:sz w:val="11"/>
          <w:szCs w:val="11"/>
          <w:highlight w:val="none"/>
          <w:lang w:eastAsia="zh-CN"/>
        </w:rPr>
      </w:pPr>
    </w:p>
    <w:p w14:paraId="0CF2A2F5">
      <w:pPr>
        <w:autoSpaceDE w:val="0"/>
        <w:autoSpaceDN w:val="0"/>
        <w:adjustRightInd w:val="0"/>
        <w:spacing w:line="312" w:lineRule="auto"/>
        <w:ind w:left="1760" w:right="49"/>
        <w:jc w:val="left"/>
        <w:rPr>
          <w:rFonts w:ascii="宋体" w:cs="宋体"/>
          <w:color w:val="auto"/>
          <w:highlight w:val="none"/>
          <w:lang w:eastAsia="zh-CN"/>
        </w:rPr>
      </w:pPr>
      <w:r>
        <w:rPr>
          <w:rFonts w:hint="eastAsia" w:ascii="宋体" w:cs="宋体"/>
          <w:color w:val="auto"/>
          <w:highlight w:val="none"/>
          <w:lang w:eastAsia="zh-CN"/>
        </w:rPr>
        <w:t>合同约定需要在施工期运行的</w:t>
      </w:r>
      <w:r>
        <w:rPr>
          <w:rFonts w:hint="eastAsia" w:ascii="宋体" w:cs="宋体"/>
          <w:color w:val="auto"/>
          <w:spacing w:val="-30"/>
          <w:highlight w:val="none"/>
          <w:lang w:eastAsia="zh-CN"/>
        </w:rPr>
        <w:t>，</w:t>
      </w:r>
      <w:r>
        <w:rPr>
          <w:rFonts w:hint="eastAsia" w:ascii="宋体" w:cs="宋体"/>
          <w:color w:val="auto"/>
          <w:highlight w:val="none"/>
          <w:lang w:eastAsia="zh-CN"/>
        </w:rPr>
        <w:t>应由甲方按照第</w:t>
      </w:r>
      <w:r>
        <w:rPr>
          <w:rFonts w:ascii="宋体" w:cs="宋体"/>
          <w:color w:val="auto"/>
          <w:spacing w:val="-60"/>
          <w:highlight w:val="none"/>
          <w:lang w:eastAsia="zh-CN"/>
        </w:rPr>
        <w:t xml:space="preserve"> </w:t>
      </w:r>
      <w:r>
        <w:rPr>
          <w:color w:val="auto"/>
          <w:highlight w:val="none"/>
          <w:lang w:eastAsia="zh-CN"/>
        </w:rPr>
        <w:t xml:space="preserve">58.8 </w:t>
      </w:r>
      <w:r>
        <w:rPr>
          <w:rFonts w:hint="eastAsia" w:ascii="宋体" w:cs="宋体"/>
          <w:color w:val="auto"/>
          <w:highlight w:val="none"/>
          <w:lang w:eastAsia="zh-CN"/>
        </w:rPr>
        <w:t>款规定验收合格</w:t>
      </w:r>
      <w:r>
        <w:rPr>
          <w:rFonts w:hint="eastAsia" w:ascii="宋体" w:cs="宋体"/>
          <w:color w:val="auto"/>
          <w:spacing w:val="-30"/>
          <w:highlight w:val="none"/>
          <w:lang w:eastAsia="zh-CN"/>
        </w:rPr>
        <w:t>，</w:t>
      </w:r>
      <w:r>
        <w:rPr>
          <w:rFonts w:hint="eastAsia" w:ascii="宋体" w:cs="宋体"/>
          <w:color w:val="auto"/>
          <w:highlight w:val="none"/>
          <w:lang w:eastAsia="zh-CN"/>
        </w:rPr>
        <w:t>并确保安全后，才能投入施工期运行。</w:t>
      </w:r>
    </w:p>
    <w:p w14:paraId="43C598DA">
      <w:pPr>
        <w:autoSpaceDE w:val="0"/>
        <w:autoSpaceDN w:val="0"/>
        <w:adjustRightInd w:val="0"/>
        <w:spacing w:line="312" w:lineRule="auto"/>
        <w:ind w:left="1760" w:right="49"/>
        <w:jc w:val="left"/>
        <w:rPr>
          <w:rFonts w:ascii="宋体" w:cs="宋体"/>
          <w:color w:val="auto"/>
          <w:highlight w:val="none"/>
          <w:lang w:eastAsia="zh-CN"/>
        </w:rPr>
      </w:pPr>
      <w:r>
        <w:rPr>
          <w:rFonts w:hint="eastAsia" w:ascii="宋体" w:cs="宋体"/>
          <w:color w:val="auto"/>
          <w:highlight w:val="none"/>
          <w:lang w:eastAsia="zh-CN"/>
        </w:rPr>
        <w:t>在施工期运行中，发现单位工程或工程部位存在缺陷或损坏的，由乙方按照</w:t>
      </w:r>
      <w:r>
        <w:rPr>
          <w:rFonts w:ascii="宋体" w:cs="宋体"/>
          <w:color w:val="auto"/>
          <w:highlight w:val="none"/>
          <w:lang w:eastAsia="zh-CN"/>
        </w:rPr>
        <w:t xml:space="preserve"> </w:t>
      </w:r>
      <w:r>
        <w:rPr>
          <w:rFonts w:hint="eastAsia" w:ascii="宋体" w:cs="宋体"/>
          <w:color w:val="auto"/>
          <w:highlight w:val="none"/>
          <w:lang w:eastAsia="zh-CN"/>
        </w:rPr>
        <w:t>第</w:t>
      </w:r>
      <w:r>
        <w:rPr>
          <w:rFonts w:ascii="宋体" w:cs="宋体"/>
          <w:color w:val="auto"/>
          <w:spacing w:val="-60"/>
          <w:highlight w:val="none"/>
          <w:lang w:eastAsia="zh-CN"/>
        </w:rPr>
        <w:t xml:space="preserve"> </w:t>
      </w:r>
      <w:r>
        <w:rPr>
          <w:color w:val="auto"/>
          <w:highlight w:val="none"/>
          <w:lang w:eastAsia="zh-CN"/>
        </w:rPr>
        <w:t xml:space="preserve">59.3 </w:t>
      </w:r>
      <w:r>
        <w:rPr>
          <w:rFonts w:hint="eastAsia" w:ascii="宋体" w:cs="宋体"/>
          <w:color w:val="auto"/>
          <w:highlight w:val="none"/>
          <w:lang w:eastAsia="zh-CN"/>
        </w:rPr>
        <w:t>款规定进行修复。</w:t>
      </w:r>
    </w:p>
    <w:p w14:paraId="3925A8A0">
      <w:pPr>
        <w:tabs>
          <w:tab w:val="left" w:leader="dot" w:pos="9880"/>
        </w:tabs>
        <w:autoSpaceDE w:val="0"/>
        <w:autoSpaceDN w:val="0"/>
        <w:adjustRightInd w:val="0"/>
        <w:spacing w:before="12" w:line="271" w:lineRule="exact"/>
        <w:ind w:left="141"/>
        <w:jc w:val="left"/>
        <w:rPr>
          <w:color w:val="auto"/>
          <w:highlight w:val="none"/>
          <w:lang w:eastAsia="zh-CN"/>
        </w:rPr>
      </w:pPr>
      <w:r>
        <w:rPr>
          <w:color w:val="auto"/>
          <w:position w:val="-1"/>
          <w:highlight w:val="none"/>
          <w:lang w:eastAsia="zh-CN"/>
        </w:rPr>
        <w:t>58.10</w:t>
      </w:r>
      <w:r>
        <w:rPr>
          <w:color w:val="auto"/>
          <w:position w:val="-1"/>
          <w:highlight w:val="none"/>
          <w:lang w:eastAsia="zh-CN"/>
        </w:rPr>
        <w:tab/>
      </w:r>
    </w:p>
    <w:p w14:paraId="4F31CBF8">
      <w:pPr>
        <w:autoSpaceDE w:val="0"/>
        <w:autoSpaceDN w:val="0"/>
        <w:adjustRightInd w:val="0"/>
        <w:spacing w:line="200" w:lineRule="exact"/>
        <w:jc w:val="left"/>
        <w:rPr>
          <w:color w:val="auto"/>
          <w:sz w:val="20"/>
          <w:szCs w:val="20"/>
          <w:highlight w:val="none"/>
          <w:lang w:eastAsia="zh-CN"/>
        </w:rPr>
      </w:pPr>
    </w:p>
    <w:p w14:paraId="7B20722A">
      <w:pPr>
        <w:tabs>
          <w:tab w:val="left" w:pos="1760"/>
        </w:tabs>
        <w:autoSpaceDE w:val="0"/>
        <w:autoSpaceDN w:val="0"/>
        <w:adjustRightInd w:val="0"/>
        <w:spacing w:line="300" w:lineRule="exact"/>
        <w:ind w:left="105"/>
        <w:jc w:val="left"/>
        <w:rPr>
          <w:rFonts w:ascii="宋体" w:cs="宋体"/>
          <w:color w:val="auto"/>
          <w:highlight w:val="none"/>
          <w:lang w:eastAsia="zh-CN"/>
        </w:rPr>
      </w:pPr>
      <w:r>
        <w:rPr>
          <w:rFonts w:hint="eastAsia" w:ascii="宋体" w:cs="宋体"/>
          <w:color w:val="auto"/>
          <w:spacing w:val="1"/>
          <w:position w:val="3"/>
          <w:sz w:val="18"/>
          <w:szCs w:val="18"/>
          <w:highlight w:val="none"/>
          <w:lang w:eastAsia="zh-CN"/>
        </w:rPr>
        <w:t>竣工</w:t>
      </w:r>
      <w:r>
        <w:rPr>
          <w:rFonts w:hint="eastAsia" w:ascii="宋体" w:cs="宋体"/>
          <w:color w:val="auto"/>
          <w:position w:val="3"/>
          <w:sz w:val="18"/>
          <w:szCs w:val="18"/>
          <w:highlight w:val="none"/>
          <w:lang w:eastAsia="zh-CN"/>
        </w:rPr>
        <w:t>清场</w:t>
      </w:r>
      <w:r>
        <w:rPr>
          <w:rFonts w:ascii="宋体" w:cs="宋体"/>
          <w:color w:val="auto"/>
          <w:position w:val="3"/>
          <w:sz w:val="18"/>
          <w:szCs w:val="18"/>
          <w:highlight w:val="none"/>
          <w:lang w:eastAsia="zh-CN"/>
        </w:rPr>
        <w:tab/>
      </w:r>
      <w:r>
        <w:rPr>
          <w:rFonts w:hint="eastAsia" w:ascii="宋体" w:cs="宋体"/>
          <w:color w:val="auto"/>
          <w:position w:val="-3"/>
          <w:highlight w:val="none"/>
          <w:lang w:eastAsia="zh-CN"/>
        </w:rPr>
        <w:t>除专用条款另有约定外，工程接收证书颁发后，乙方应按照以下要求对施工</w:t>
      </w:r>
    </w:p>
    <w:p w14:paraId="305E805C">
      <w:pPr>
        <w:autoSpaceDE w:val="0"/>
        <w:autoSpaceDN w:val="0"/>
        <w:adjustRightInd w:val="0"/>
        <w:spacing w:before="4" w:line="110" w:lineRule="exact"/>
        <w:jc w:val="left"/>
        <w:rPr>
          <w:rFonts w:ascii="宋体" w:cs="宋体"/>
          <w:color w:val="auto"/>
          <w:sz w:val="11"/>
          <w:szCs w:val="11"/>
          <w:highlight w:val="none"/>
          <w:lang w:eastAsia="zh-CN"/>
        </w:rPr>
      </w:pPr>
    </w:p>
    <w:p w14:paraId="60AE95B0">
      <w:pPr>
        <w:autoSpaceDE w:val="0"/>
        <w:autoSpaceDN w:val="0"/>
        <w:adjustRightInd w:val="0"/>
        <w:ind w:left="1760"/>
        <w:jc w:val="left"/>
        <w:rPr>
          <w:rFonts w:ascii="宋体" w:cs="宋体"/>
          <w:color w:val="auto"/>
          <w:highlight w:val="none"/>
          <w:lang w:eastAsia="zh-CN"/>
        </w:rPr>
      </w:pPr>
      <w:r>
        <w:rPr>
          <w:rFonts w:hint="eastAsia" w:ascii="宋体" w:cs="宋体"/>
          <w:color w:val="auto"/>
          <w:highlight w:val="none"/>
          <w:lang w:eastAsia="zh-CN"/>
        </w:rPr>
        <w:t>场地进行清理，直至监理工程师检验合格为止。竣工清场费用由乙方承担。</w:t>
      </w:r>
    </w:p>
    <w:p w14:paraId="01C9191E">
      <w:pPr>
        <w:autoSpaceDE w:val="0"/>
        <w:autoSpaceDN w:val="0"/>
        <w:adjustRightInd w:val="0"/>
        <w:spacing w:before="4" w:line="110" w:lineRule="exact"/>
        <w:jc w:val="left"/>
        <w:rPr>
          <w:rFonts w:ascii="宋体" w:cs="宋体"/>
          <w:color w:val="auto"/>
          <w:sz w:val="11"/>
          <w:szCs w:val="11"/>
          <w:highlight w:val="none"/>
          <w:lang w:eastAsia="zh-CN"/>
        </w:rPr>
      </w:pPr>
    </w:p>
    <w:p w14:paraId="6216C20D">
      <w:pPr>
        <w:autoSpaceDE w:val="0"/>
        <w:autoSpaceDN w:val="0"/>
        <w:adjustRightInd w:val="0"/>
        <w:ind w:left="1761"/>
        <w:jc w:val="left"/>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1</w:t>
      </w:r>
      <w:r>
        <w:rPr>
          <w:rFonts w:hint="eastAsia" w:ascii="宋体" w:cs="宋体"/>
          <w:color w:val="auto"/>
          <w:highlight w:val="none"/>
          <w:lang w:eastAsia="zh-CN"/>
        </w:rPr>
        <w:t>）施工场地内残留的垃圾已全部清除出场；</w:t>
      </w:r>
    </w:p>
    <w:p w14:paraId="10A0E9E1">
      <w:pPr>
        <w:autoSpaceDE w:val="0"/>
        <w:autoSpaceDN w:val="0"/>
        <w:adjustRightInd w:val="0"/>
        <w:spacing w:before="96"/>
        <w:ind w:left="1761"/>
        <w:jc w:val="left"/>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2</w:t>
      </w:r>
      <w:r>
        <w:rPr>
          <w:rFonts w:hint="eastAsia" w:ascii="宋体" w:cs="宋体"/>
          <w:color w:val="auto"/>
          <w:highlight w:val="none"/>
          <w:lang w:eastAsia="zh-CN"/>
        </w:rPr>
        <w:t>）临时设施已拆除，场地已按照合同要求进行清理、平整或复原；</w:t>
      </w:r>
    </w:p>
    <w:p w14:paraId="5E11AF55">
      <w:pPr>
        <w:autoSpaceDE w:val="0"/>
        <w:autoSpaceDN w:val="0"/>
        <w:adjustRightInd w:val="0"/>
        <w:spacing w:before="96" w:line="301" w:lineRule="auto"/>
        <w:ind w:left="1760" w:right="51"/>
        <w:jc w:val="left"/>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3</w:t>
      </w:r>
      <w:r>
        <w:rPr>
          <w:rFonts w:hint="eastAsia" w:ascii="宋体" w:cs="宋体"/>
          <w:color w:val="auto"/>
          <w:spacing w:val="-60"/>
          <w:highlight w:val="none"/>
          <w:lang w:eastAsia="zh-CN"/>
        </w:rPr>
        <w:t>）</w:t>
      </w:r>
      <w:r>
        <w:rPr>
          <w:rFonts w:hint="eastAsia" w:ascii="宋体" w:cs="宋体"/>
          <w:color w:val="auto"/>
          <w:highlight w:val="none"/>
          <w:lang w:eastAsia="zh-CN"/>
        </w:rPr>
        <w:t>按照合同约定应撤离的乙方设备和剩余的材料</w:t>
      </w:r>
      <w:r>
        <w:rPr>
          <w:rFonts w:hint="eastAsia" w:ascii="宋体" w:cs="宋体"/>
          <w:color w:val="auto"/>
          <w:spacing w:val="-60"/>
          <w:highlight w:val="none"/>
          <w:lang w:eastAsia="zh-CN"/>
        </w:rPr>
        <w:t>，</w:t>
      </w:r>
      <w:r>
        <w:rPr>
          <w:rFonts w:hint="eastAsia" w:ascii="宋体" w:cs="宋体"/>
          <w:color w:val="auto"/>
          <w:highlight w:val="none"/>
          <w:lang w:eastAsia="zh-CN"/>
        </w:rPr>
        <w:t>包括废弃的施工设备和材料，已按照计划撤离施工场地；</w:t>
      </w:r>
    </w:p>
    <w:p w14:paraId="3BA46B9F">
      <w:pPr>
        <w:autoSpaceDE w:val="0"/>
        <w:autoSpaceDN w:val="0"/>
        <w:adjustRightInd w:val="0"/>
        <w:spacing w:before="52" w:line="301" w:lineRule="auto"/>
        <w:ind w:left="1760" w:right="50"/>
        <w:jc w:val="left"/>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4</w:t>
      </w:r>
      <w:r>
        <w:rPr>
          <w:rFonts w:hint="eastAsia" w:ascii="宋体" w:cs="宋体"/>
          <w:color w:val="auto"/>
          <w:spacing w:val="-40"/>
          <w:highlight w:val="none"/>
          <w:lang w:eastAsia="zh-CN"/>
        </w:rPr>
        <w:t>）</w:t>
      </w:r>
      <w:r>
        <w:rPr>
          <w:rFonts w:hint="eastAsia" w:ascii="宋体" w:cs="宋体"/>
          <w:color w:val="auto"/>
          <w:highlight w:val="none"/>
          <w:lang w:eastAsia="zh-CN"/>
        </w:rPr>
        <w:t>建筑物周边及其附近道路</w:t>
      </w:r>
      <w:r>
        <w:rPr>
          <w:rFonts w:hint="eastAsia" w:ascii="宋体" w:cs="宋体"/>
          <w:color w:val="auto"/>
          <w:spacing w:val="-40"/>
          <w:highlight w:val="none"/>
          <w:lang w:eastAsia="zh-CN"/>
        </w:rPr>
        <w:t>、</w:t>
      </w:r>
      <w:r>
        <w:rPr>
          <w:rFonts w:hint="eastAsia" w:ascii="宋体" w:cs="宋体"/>
          <w:color w:val="auto"/>
          <w:highlight w:val="none"/>
          <w:lang w:eastAsia="zh-CN"/>
        </w:rPr>
        <w:t>河道的施工堆积物</w:t>
      </w:r>
      <w:r>
        <w:rPr>
          <w:rFonts w:hint="eastAsia" w:ascii="宋体" w:cs="宋体"/>
          <w:color w:val="auto"/>
          <w:spacing w:val="-40"/>
          <w:highlight w:val="none"/>
          <w:lang w:eastAsia="zh-CN"/>
        </w:rPr>
        <w:t>，</w:t>
      </w:r>
      <w:r>
        <w:rPr>
          <w:rFonts w:hint="eastAsia" w:ascii="宋体" w:cs="宋体"/>
          <w:color w:val="auto"/>
          <w:highlight w:val="none"/>
          <w:lang w:eastAsia="zh-CN"/>
        </w:rPr>
        <w:t>已按照监理工程师指示全</w:t>
      </w:r>
      <w:r>
        <w:rPr>
          <w:rFonts w:ascii="宋体" w:cs="宋体"/>
          <w:color w:val="auto"/>
          <w:highlight w:val="none"/>
          <w:lang w:eastAsia="zh-CN"/>
        </w:rPr>
        <w:t xml:space="preserve"> </w:t>
      </w:r>
      <w:r>
        <w:rPr>
          <w:rFonts w:hint="eastAsia" w:ascii="宋体" w:cs="宋体"/>
          <w:color w:val="auto"/>
          <w:highlight w:val="none"/>
          <w:lang w:eastAsia="zh-CN"/>
        </w:rPr>
        <w:t>部清理；</w:t>
      </w:r>
    </w:p>
    <w:p w14:paraId="7244715C">
      <w:pPr>
        <w:autoSpaceDE w:val="0"/>
        <w:autoSpaceDN w:val="0"/>
        <w:adjustRightInd w:val="0"/>
        <w:spacing w:before="52" w:line="312" w:lineRule="auto"/>
        <w:ind w:left="1760" w:right="51" w:firstLine="1"/>
        <w:jc w:val="left"/>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5</w:t>
      </w:r>
      <w:r>
        <w:rPr>
          <w:rFonts w:hint="eastAsia" w:ascii="宋体" w:cs="宋体"/>
          <w:color w:val="auto"/>
          <w:highlight w:val="none"/>
          <w:lang w:eastAsia="zh-CN"/>
        </w:rPr>
        <w:t>）监理工程师指示的其他场地清理工作已全部完成。</w:t>
      </w:r>
    </w:p>
    <w:p w14:paraId="7B8CC317">
      <w:pPr>
        <w:autoSpaceDE w:val="0"/>
        <w:autoSpaceDN w:val="0"/>
        <w:adjustRightInd w:val="0"/>
        <w:spacing w:before="52" w:line="312" w:lineRule="auto"/>
        <w:ind w:left="1760" w:right="51" w:firstLine="1"/>
        <w:jc w:val="left"/>
        <w:rPr>
          <w:rFonts w:ascii="宋体" w:cs="宋体"/>
          <w:color w:val="auto"/>
          <w:highlight w:val="none"/>
          <w:lang w:eastAsia="zh-CN"/>
        </w:rPr>
      </w:pPr>
      <w:r>
        <w:rPr>
          <w:rFonts w:hint="eastAsia" w:ascii="宋体" w:cs="宋体"/>
          <w:color w:val="auto"/>
          <w:highlight w:val="none"/>
          <w:lang w:eastAsia="zh-CN"/>
        </w:rPr>
        <w:t>如乙方未按照监理工程师的要求恢复临时占地，或者场地清理未达到合同约</w:t>
      </w:r>
      <w:r>
        <w:rPr>
          <w:rFonts w:ascii="宋体" w:cs="宋体"/>
          <w:color w:val="auto"/>
          <w:highlight w:val="none"/>
          <w:lang w:eastAsia="zh-CN"/>
        </w:rPr>
        <w:t xml:space="preserve"> </w:t>
      </w:r>
      <w:r>
        <w:rPr>
          <w:rFonts w:hint="eastAsia" w:ascii="宋体" w:cs="宋体"/>
          <w:color w:val="auto"/>
          <w:highlight w:val="none"/>
          <w:lang w:eastAsia="zh-CN"/>
        </w:rPr>
        <w:t>定的，甲方可自行或委托第双方恢复或清理，所发生的费用从应支付或将支</w:t>
      </w:r>
      <w:r>
        <w:rPr>
          <w:rFonts w:ascii="宋体" w:cs="宋体"/>
          <w:color w:val="auto"/>
          <w:highlight w:val="none"/>
          <w:lang w:eastAsia="zh-CN"/>
        </w:rPr>
        <w:t xml:space="preserve"> </w:t>
      </w:r>
      <w:r>
        <w:rPr>
          <w:rFonts w:hint="eastAsia" w:ascii="宋体" w:cs="宋体"/>
          <w:color w:val="auto"/>
          <w:highlight w:val="none"/>
          <w:lang w:eastAsia="zh-CN"/>
        </w:rPr>
        <w:t>付给乙方的款项中扣除。</w:t>
      </w:r>
    </w:p>
    <w:p w14:paraId="76B931C6">
      <w:pPr>
        <w:tabs>
          <w:tab w:val="left" w:leader="dot" w:pos="9880"/>
        </w:tabs>
        <w:autoSpaceDE w:val="0"/>
        <w:autoSpaceDN w:val="0"/>
        <w:adjustRightInd w:val="0"/>
        <w:spacing w:before="38" w:line="271" w:lineRule="exact"/>
        <w:ind w:left="141"/>
        <w:jc w:val="left"/>
        <w:rPr>
          <w:color w:val="auto"/>
          <w:highlight w:val="none"/>
          <w:lang w:eastAsia="zh-CN"/>
        </w:rPr>
      </w:pPr>
      <w:r>
        <w:rPr>
          <w:color w:val="auto"/>
          <w:position w:val="-1"/>
          <w:highlight w:val="none"/>
          <w:lang w:eastAsia="zh-CN"/>
        </w:rPr>
        <w:t>58.</w:t>
      </w:r>
      <w:r>
        <w:rPr>
          <w:color w:val="auto"/>
          <w:spacing w:val="-8"/>
          <w:position w:val="-1"/>
          <w:highlight w:val="none"/>
          <w:lang w:eastAsia="zh-CN"/>
        </w:rPr>
        <w:t>1</w:t>
      </w:r>
      <w:r>
        <w:rPr>
          <w:color w:val="auto"/>
          <w:position w:val="-1"/>
          <w:highlight w:val="none"/>
          <w:lang w:eastAsia="zh-CN"/>
        </w:rPr>
        <w:t>1</w:t>
      </w:r>
      <w:r>
        <w:rPr>
          <w:rFonts w:hint="eastAsia"/>
          <w:color w:val="auto"/>
          <w:position w:val="-1"/>
          <w:highlight w:val="none"/>
          <w:lang w:eastAsia="zh-CN"/>
        </w:rPr>
        <w:tab/>
      </w:r>
    </w:p>
    <w:p w14:paraId="1BFE8CEB">
      <w:pPr>
        <w:autoSpaceDE w:val="0"/>
        <w:autoSpaceDN w:val="0"/>
        <w:adjustRightInd w:val="0"/>
        <w:spacing w:before="9" w:line="190" w:lineRule="exact"/>
        <w:jc w:val="left"/>
        <w:rPr>
          <w:color w:val="auto"/>
          <w:sz w:val="19"/>
          <w:szCs w:val="19"/>
          <w:highlight w:val="none"/>
          <w:lang w:eastAsia="zh-CN"/>
        </w:rPr>
      </w:pPr>
    </w:p>
    <w:p w14:paraId="59091466">
      <w:pPr>
        <w:autoSpaceDE w:val="0"/>
        <w:autoSpaceDN w:val="0"/>
        <w:adjustRightInd w:val="0"/>
        <w:spacing w:before="9" w:line="190" w:lineRule="exact"/>
        <w:jc w:val="left"/>
        <w:rPr>
          <w:color w:val="auto"/>
          <w:sz w:val="19"/>
          <w:szCs w:val="19"/>
          <w:highlight w:val="none"/>
          <w:lang w:eastAsia="zh-CN"/>
        </w:rPr>
        <w:sectPr>
          <w:pgSz w:w="11920" w:h="16840"/>
          <w:pgMar w:top="1340" w:right="1000" w:bottom="280" w:left="880" w:header="720" w:footer="720" w:gutter="0"/>
          <w:cols w:space="720" w:num="1"/>
        </w:sectPr>
      </w:pPr>
    </w:p>
    <w:p w14:paraId="4CAF557B">
      <w:pPr>
        <w:autoSpaceDE w:val="0"/>
        <w:autoSpaceDN w:val="0"/>
        <w:adjustRightInd w:val="0"/>
        <w:spacing w:before="26"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施工队伍的撤</w:t>
      </w:r>
      <w:r>
        <w:rPr>
          <w:rFonts w:ascii="宋体" w:cs="宋体"/>
          <w:color w:val="auto"/>
          <w:spacing w:val="14"/>
          <w:sz w:val="18"/>
          <w:szCs w:val="18"/>
          <w:highlight w:val="none"/>
          <w:lang w:eastAsia="zh-CN"/>
        </w:rPr>
        <w:t xml:space="preserve"> </w:t>
      </w:r>
      <w:r>
        <w:rPr>
          <w:rFonts w:hint="eastAsia" w:ascii="宋体" w:cs="宋体"/>
          <w:color w:val="auto"/>
          <w:sz w:val="18"/>
          <w:szCs w:val="18"/>
          <w:highlight w:val="none"/>
          <w:lang w:eastAsia="zh-CN"/>
        </w:rPr>
        <w:t>离</w:t>
      </w:r>
    </w:p>
    <w:p w14:paraId="29837971">
      <w:pPr>
        <w:autoSpaceDE w:val="0"/>
        <w:autoSpaceDN w:val="0"/>
        <w:adjustRightInd w:val="0"/>
        <w:spacing w:line="318" w:lineRule="exact"/>
        <w:ind w:right="66"/>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1"/>
          <w:highlight w:val="none"/>
          <w:lang w:eastAsia="zh-CN"/>
        </w:rPr>
        <w:t>工程接收证书颁发后的</w:t>
      </w:r>
      <w:r>
        <w:rPr>
          <w:rFonts w:ascii="宋体" w:cs="宋体"/>
          <w:color w:val="auto"/>
          <w:spacing w:val="-60"/>
          <w:position w:val="-1"/>
          <w:highlight w:val="none"/>
          <w:lang w:eastAsia="zh-CN"/>
        </w:rPr>
        <w:t xml:space="preserve"> </w:t>
      </w:r>
      <w:r>
        <w:rPr>
          <w:color w:val="auto"/>
          <w:position w:val="-1"/>
          <w:highlight w:val="none"/>
          <w:lang w:eastAsia="zh-CN"/>
        </w:rPr>
        <w:t xml:space="preserve">56 </w:t>
      </w:r>
      <w:r>
        <w:rPr>
          <w:rFonts w:hint="eastAsia" w:ascii="宋体" w:cs="宋体"/>
          <w:color w:val="auto"/>
          <w:position w:val="-1"/>
          <w:highlight w:val="none"/>
          <w:lang w:eastAsia="zh-CN"/>
        </w:rPr>
        <w:t>天内</w:t>
      </w:r>
      <w:r>
        <w:rPr>
          <w:rFonts w:hint="eastAsia" w:ascii="宋体" w:cs="宋体"/>
          <w:color w:val="auto"/>
          <w:spacing w:val="-120"/>
          <w:position w:val="-1"/>
          <w:highlight w:val="none"/>
          <w:lang w:eastAsia="zh-CN"/>
        </w:rPr>
        <w:t>，</w:t>
      </w:r>
      <w:r>
        <w:rPr>
          <w:rFonts w:hint="eastAsia" w:ascii="宋体" w:cs="宋体"/>
          <w:color w:val="auto"/>
          <w:position w:val="-1"/>
          <w:highlight w:val="none"/>
          <w:lang w:eastAsia="zh-CN"/>
        </w:rPr>
        <w:t>除经监理工程师同意需在缺陷责任期内继续工</w:t>
      </w:r>
    </w:p>
    <w:p w14:paraId="47AEB808">
      <w:pPr>
        <w:autoSpaceDE w:val="0"/>
        <w:autoSpaceDN w:val="0"/>
        <w:adjustRightInd w:val="0"/>
        <w:spacing w:before="41" w:line="468" w:lineRule="exact"/>
        <w:ind w:right="51"/>
        <w:rPr>
          <w:rFonts w:ascii="宋体" w:cs="宋体"/>
          <w:color w:val="auto"/>
          <w:highlight w:val="none"/>
          <w:lang w:eastAsia="zh-CN"/>
        </w:rPr>
      </w:pPr>
      <w:r>
        <w:rPr>
          <w:rFonts w:hint="eastAsia" w:ascii="宋体" w:cs="宋体"/>
          <w:color w:val="auto"/>
          <w:highlight w:val="none"/>
          <w:lang w:eastAsia="zh-CN"/>
        </w:rPr>
        <w:t>作的人员、使用的施工设备和临时设施外，其余的人员、施工设备和临时设备</w:t>
      </w:r>
      <w:r>
        <w:rPr>
          <w:rFonts w:ascii="宋体" w:cs="宋体"/>
          <w:color w:val="auto"/>
          <w:highlight w:val="none"/>
          <w:lang w:eastAsia="zh-CN"/>
        </w:rPr>
        <w:t xml:space="preserve"> </w:t>
      </w:r>
      <w:r>
        <w:rPr>
          <w:rFonts w:hint="eastAsia" w:ascii="宋体" w:cs="宋体"/>
          <w:color w:val="auto"/>
          <w:highlight w:val="none"/>
          <w:lang w:eastAsia="zh-CN"/>
        </w:rPr>
        <w:t>均应撤离施工场地或拆除。除专用条款另有约定外，缺陷责任期满时，乙方</w:t>
      </w:r>
      <w:r>
        <w:rPr>
          <w:rFonts w:ascii="宋体" w:cs="宋体"/>
          <w:color w:val="auto"/>
          <w:highlight w:val="none"/>
          <w:lang w:eastAsia="zh-CN"/>
        </w:rPr>
        <w:t xml:space="preserve"> </w:t>
      </w:r>
      <w:r>
        <w:rPr>
          <w:rFonts w:hint="eastAsia" w:ascii="宋体" w:cs="宋体"/>
          <w:color w:val="auto"/>
          <w:highlight w:val="none"/>
          <w:lang w:eastAsia="zh-CN"/>
        </w:rPr>
        <w:t>的人员和施工设备应全部撤离施工场地。</w:t>
      </w:r>
    </w:p>
    <w:p w14:paraId="03BF52EF">
      <w:pPr>
        <w:autoSpaceDE w:val="0"/>
        <w:autoSpaceDN w:val="0"/>
        <w:adjustRightInd w:val="0"/>
        <w:spacing w:before="41" w:line="468" w:lineRule="exact"/>
        <w:ind w:right="51"/>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7E4EC49C">
      <w:pPr>
        <w:tabs>
          <w:tab w:val="left" w:leader="dot" w:pos="9880"/>
        </w:tabs>
        <w:autoSpaceDE w:val="0"/>
        <w:autoSpaceDN w:val="0"/>
        <w:adjustRightInd w:val="0"/>
        <w:spacing w:before="50" w:line="271" w:lineRule="exact"/>
        <w:ind w:left="141"/>
        <w:jc w:val="left"/>
        <w:rPr>
          <w:color w:val="auto"/>
          <w:highlight w:val="none"/>
          <w:lang w:eastAsia="zh-CN"/>
        </w:rPr>
      </w:pPr>
      <w:r>
        <w:rPr>
          <w:color w:val="auto"/>
          <w:position w:val="-1"/>
          <w:highlight w:val="none"/>
          <w:lang w:eastAsia="zh-CN"/>
        </w:rPr>
        <w:t>58.12</w:t>
      </w:r>
      <w:r>
        <w:rPr>
          <w:rFonts w:hint="eastAsia"/>
          <w:color w:val="auto"/>
          <w:position w:val="-1"/>
          <w:highlight w:val="none"/>
          <w:lang w:eastAsia="zh-CN"/>
        </w:rPr>
        <w:tab/>
      </w:r>
    </w:p>
    <w:p w14:paraId="7334119B">
      <w:pPr>
        <w:tabs>
          <w:tab w:val="left" w:pos="9880"/>
        </w:tabs>
        <w:autoSpaceDE w:val="0"/>
        <w:autoSpaceDN w:val="0"/>
        <w:adjustRightInd w:val="0"/>
        <w:spacing w:before="50" w:line="271" w:lineRule="exact"/>
        <w:ind w:left="141"/>
        <w:jc w:val="left"/>
        <w:rPr>
          <w:color w:val="auto"/>
          <w:highlight w:val="none"/>
          <w:lang w:eastAsia="zh-CN"/>
        </w:rPr>
        <w:sectPr>
          <w:type w:val="continuous"/>
          <w:pgSz w:w="11920" w:h="16840"/>
          <w:pgMar w:top="1560" w:right="1000" w:bottom="280" w:left="880" w:header="720" w:footer="720" w:gutter="0"/>
          <w:cols w:space="720" w:num="1"/>
        </w:sectPr>
      </w:pPr>
    </w:p>
    <w:p w14:paraId="64339359">
      <w:pPr>
        <w:autoSpaceDE w:val="0"/>
        <w:autoSpaceDN w:val="0"/>
        <w:adjustRightInd w:val="0"/>
        <w:spacing w:before="8" w:line="190" w:lineRule="exact"/>
        <w:jc w:val="left"/>
        <w:rPr>
          <w:color w:val="auto"/>
          <w:sz w:val="19"/>
          <w:szCs w:val="19"/>
          <w:highlight w:val="none"/>
          <w:lang w:eastAsia="zh-CN"/>
        </w:rPr>
      </w:pPr>
    </w:p>
    <w:p w14:paraId="3A14DD23">
      <w:pPr>
        <w:autoSpaceDE w:val="0"/>
        <w:autoSpaceDN w:val="0"/>
        <w:adjustRightInd w:val="0"/>
        <w:spacing w:line="180" w:lineRule="auto"/>
        <w:ind w:left="105" w:right="-40"/>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使用未验收或</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验收未通过工</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程的</w:t>
      </w:r>
      <w:r>
        <w:rPr>
          <w:rFonts w:hint="eastAsia" w:ascii="宋体" w:cs="宋体"/>
          <w:color w:val="auto"/>
          <w:sz w:val="18"/>
          <w:szCs w:val="18"/>
          <w:highlight w:val="none"/>
          <w:lang w:eastAsia="zh-CN"/>
        </w:rPr>
        <w:t>责任</w:t>
      </w:r>
    </w:p>
    <w:p w14:paraId="5D434759">
      <w:pPr>
        <w:autoSpaceDE w:val="0"/>
        <w:autoSpaceDN w:val="0"/>
        <w:adjustRightInd w:val="0"/>
        <w:spacing w:before="14" w:line="466" w:lineRule="exact"/>
        <w:ind w:right="5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合同工程未经竣工验收或竣工验收不合格的，甲方不得使用。甲方强行使用的，由此发生的质量问题及其他问题，由甲方承担责任。</w:t>
      </w:r>
    </w:p>
    <w:p w14:paraId="5FDB6198">
      <w:pPr>
        <w:autoSpaceDE w:val="0"/>
        <w:autoSpaceDN w:val="0"/>
        <w:adjustRightInd w:val="0"/>
        <w:spacing w:before="14" w:line="466" w:lineRule="exact"/>
        <w:ind w:right="51"/>
        <w:jc w:val="left"/>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41C523AB">
      <w:pPr>
        <w:autoSpaceDE w:val="0"/>
        <w:autoSpaceDN w:val="0"/>
        <w:adjustRightInd w:val="0"/>
        <w:spacing w:line="130" w:lineRule="exact"/>
        <w:jc w:val="left"/>
        <w:rPr>
          <w:rFonts w:ascii="宋体" w:cs="宋体"/>
          <w:color w:val="auto"/>
          <w:sz w:val="13"/>
          <w:szCs w:val="13"/>
          <w:highlight w:val="none"/>
          <w:lang w:eastAsia="zh-CN"/>
        </w:rPr>
      </w:pPr>
    </w:p>
    <w:p w14:paraId="09D56EA3">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58.13</w:t>
      </w:r>
      <w:r>
        <w:rPr>
          <w:rFonts w:hint="eastAsia"/>
          <w:color w:val="auto"/>
          <w:position w:val="-1"/>
          <w:highlight w:val="none"/>
          <w:lang w:eastAsia="zh-CN"/>
        </w:rPr>
        <w:tab/>
      </w:r>
    </w:p>
    <w:p w14:paraId="13BBA47E">
      <w:pPr>
        <w:tabs>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1000" w:bottom="280" w:left="880" w:header="720" w:footer="720" w:gutter="0"/>
          <w:cols w:space="720" w:num="1"/>
        </w:sectPr>
      </w:pPr>
    </w:p>
    <w:p w14:paraId="59792061">
      <w:pPr>
        <w:autoSpaceDE w:val="0"/>
        <w:autoSpaceDN w:val="0"/>
        <w:adjustRightInd w:val="0"/>
        <w:spacing w:line="240" w:lineRule="exact"/>
        <w:jc w:val="left"/>
        <w:rPr>
          <w:color w:val="auto"/>
          <w:highlight w:val="none"/>
          <w:lang w:eastAsia="zh-CN"/>
        </w:rPr>
      </w:pPr>
    </w:p>
    <w:p w14:paraId="333403A5">
      <w:pPr>
        <w:autoSpaceDE w:val="0"/>
        <w:autoSpaceDN w:val="0"/>
        <w:adjustRightInd w:val="0"/>
        <w:spacing w:line="238" w:lineRule="exact"/>
        <w:ind w:left="105" w:right="-40"/>
        <w:jc w:val="left"/>
        <w:rPr>
          <w:rFonts w:ascii="宋体" w:cs="宋体"/>
          <w:color w:val="auto"/>
          <w:sz w:val="18"/>
          <w:szCs w:val="18"/>
          <w:highlight w:val="none"/>
          <w:lang w:eastAsia="zh-CN"/>
        </w:rPr>
      </w:pPr>
      <w:r>
        <w:rPr>
          <w:color w:val="auto"/>
          <w:highlight w:val="none"/>
          <w:lang w:eastAsia="zh-CN"/>
        </w:rPr>
        <mc:AlternateContent>
          <mc:Choice Requires="wps">
            <w:drawing>
              <wp:anchor distT="0" distB="0" distL="114300" distR="114300" simplePos="0" relativeHeight="251715584" behindDoc="1" locked="0" layoutInCell="0" allowOverlap="1">
                <wp:simplePos x="0" y="0"/>
                <wp:positionH relativeFrom="page">
                  <wp:posOffset>1715135</wp:posOffset>
                </wp:positionH>
                <wp:positionV relativeFrom="paragraph">
                  <wp:posOffset>693420</wp:posOffset>
                </wp:positionV>
                <wp:extent cx="5142865" cy="0"/>
                <wp:effectExtent l="0" t="0" r="0" b="0"/>
                <wp:wrapNone/>
                <wp:docPr id="56" name="自选图形 39"/>
                <wp:cNvGraphicFramePr/>
                <a:graphic xmlns:a="http://schemas.openxmlformats.org/drawingml/2006/main">
                  <a:graphicData uri="http://schemas.microsoft.com/office/word/2010/wordprocessingShape">
                    <wps:wsp>
                      <wps:cNvSpPr/>
                      <wps:spPr>
                        <a:xfrm>
                          <a:off x="0" y="0"/>
                          <a:ext cx="5142865" cy="0"/>
                        </a:xfrm>
                        <a:custGeom>
                          <a:avLst/>
                          <a:gdLst>
                            <a:gd name="A1" fmla="val 0"/>
                            <a:gd name="A2" fmla="val 0"/>
                            <a:gd name="A3" fmla="val 0"/>
                          </a:gdLst>
                          <a:ahLst/>
                          <a:cxnLst/>
                          <a:rect l="0" t="0" r="0" b="0"/>
                          <a:pathLst>
                            <a:path w="8099" h="1">
                              <a:moveTo>
                                <a:pt x="0" y="0"/>
                              </a:moveTo>
                              <a:lnTo>
                                <a:pt x="8098" y="0"/>
                              </a:lnTo>
                            </a:path>
                          </a:pathLst>
                        </a:custGeom>
                        <a:noFill/>
                        <a:ln w="8889" cap="flat" cmpd="sng">
                          <a:solidFill>
                            <a:srgbClr val="000000"/>
                          </a:solidFill>
                          <a:prstDash val="solid"/>
                          <a:round/>
                          <a:headEnd type="none" w="med" len="med"/>
                          <a:tailEnd type="none" w="med" len="med"/>
                        </a:ln>
                      </wps:spPr>
                      <wps:bodyPr upright="1"/>
                    </wps:wsp>
                  </a:graphicData>
                </a:graphic>
              </wp:anchor>
            </w:drawing>
          </mc:Choice>
          <mc:Fallback>
            <w:pict>
              <v:shape id="自选图形 39" o:spid="_x0000_s1026" o:spt="100" style="position:absolute;left:0pt;margin-left:135.05pt;margin-top:54.6pt;height:0pt;width:404.95pt;mso-position-horizontal-relative:page;z-index:-251600896;mso-width-relative:page;mso-height-relative:page;" filled="f" stroked="t" coordsize="8099,1" o:allowincell="f" o:gfxdata="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d4Iv/Y&#10;AAAADAEAAA8AAAAAAAAAAQAgAAAAIgAAAGRycy9kb3ducmV2LnhtbFBLAQIUABQAAAAIAIdO4kAo&#10;zwHUWQIAABUFAAAOAAAAAAAAAAEAIAAAACcBAABkcnMvZTJvRG9jLnhtbFBLBQYAAAAABgAGAFkB&#10;AADyBQAAAAA=&#10;" path="m0,0l8098,0e">
                <v:fill on="f" focussize="0,0"/>
                <v:stroke weight="0.69992125984252pt" color="#000000" joinstyle="round"/>
                <v:imagedata o:title=""/>
                <o:lock v:ext="edit" aspectratio="f"/>
              </v:shape>
            </w:pict>
          </mc:Fallback>
        </mc:AlternateContent>
      </w:r>
      <w:r>
        <w:rPr>
          <w:rFonts w:hint="eastAsia" w:ascii="宋体" w:cs="宋体"/>
          <w:color w:val="auto"/>
          <w:spacing w:val="14"/>
          <w:sz w:val="18"/>
          <w:szCs w:val="18"/>
          <w:highlight w:val="none"/>
          <w:lang w:eastAsia="zh-CN"/>
        </w:rPr>
        <w:t>工程竣工质量</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争议</w:t>
      </w:r>
      <w:r>
        <w:rPr>
          <w:rFonts w:hint="eastAsia" w:ascii="宋体" w:cs="宋体"/>
          <w:color w:val="auto"/>
          <w:sz w:val="18"/>
          <w:szCs w:val="18"/>
          <w:highlight w:val="none"/>
          <w:lang w:eastAsia="zh-CN"/>
        </w:rPr>
        <w:t>的</w:t>
      </w:r>
      <w:r>
        <w:rPr>
          <w:rFonts w:hint="eastAsia" w:ascii="宋体" w:cs="宋体"/>
          <w:color w:val="auto"/>
          <w:spacing w:val="1"/>
          <w:sz w:val="18"/>
          <w:szCs w:val="18"/>
          <w:highlight w:val="none"/>
          <w:lang w:eastAsia="zh-CN"/>
        </w:rPr>
        <w:t>责任</w:t>
      </w:r>
    </w:p>
    <w:p w14:paraId="630D9838">
      <w:pPr>
        <w:autoSpaceDE w:val="0"/>
        <w:autoSpaceDN w:val="0"/>
        <w:adjustRightInd w:val="0"/>
        <w:spacing w:before="67" w:line="300" w:lineRule="auto"/>
        <w:ind w:right="5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合同工程竣工验收时发生工程质量争议</w:t>
      </w:r>
      <w:r>
        <w:rPr>
          <w:rFonts w:hint="eastAsia" w:ascii="宋体" w:cs="宋体"/>
          <w:color w:val="auto"/>
          <w:spacing w:val="-60"/>
          <w:highlight w:val="none"/>
          <w:lang w:eastAsia="zh-CN"/>
        </w:rPr>
        <w:t>，</w:t>
      </w:r>
      <w:r>
        <w:rPr>
          <w:rFonts w:hint="eastAsia" w:ascii="宋体" w:cs="宋体"/>
          <w:color w:val="auto"/>
          <w:highlight w:val="none"/>
          <w:lang w:eastAsia="zh-CN"/>
        </w:rPr>
        <w:t>经第</w:t>
      </w:r>
      <w:r>
        <w:rPr>
          <w:rFonts w:ascii="宋体" w:cs="宋体"/>
          <w:color w:val="auto"/>
          <w:spacing w:val="-60"/>
          <w:highlight w:val="none"/>
          <w:lang w:eastAsia="zh-CN"/>
        </w:rPr>
        <w:t xml:space="preserve"> </w:t>
      </w:r>
      <w:r>
        <w:rPr>
          <w:color w:val="auto"/>
          <w:highlight w:val="none"/>
          <w:lang w:eastAsia="zh-CN"/>
        </w:rPr>
        <w:t xml:space="preserve">86.4 </w:t>
      </w:r>
      <w:r>
        <w:rPr>
          <w:rFonts w:hint="eastAsia" w:ascii="宋体" w:cs="宋体"/>
          <w:color w:val="auto"/>
          <w:highlight w:val="none"/>
          <w:lang w:eastAsia="zh-CN"/>
        </w:rPr>
        <w:t>款规定调解或认定工程质量</w:t>
      </w:r>
      <w:r>
        <w:rPr>
          <w:rFonts w:ascii="宋体" w:cs="宋体"/>
          <w:color w:val="auto"/>
          <w:highlight w:val="none"/>
          <w:lang w:eastAsia="zh-CN"/>
        </w:rPr>
        <w:t xml:space="preserve"> </w:t>
      </w:r>
      <w:r>
        <w:rPr>
          <w:rFonts w:hint="eastAsia" w:ascii="宋体" w:cs="宋体"/>
          <w:color w:val="auto"/>
          <w:highlight w:val="none"/>
          <w:lang w:eastAsia="zh-CN"/>
        </w:rPr>
        <w:t>符合合同要求的，由甲方承担由此增加的费用和（或）延误的工期。</w:t>
      </w:r>
    </w:p>
    <w:p w14:paraId="30DAA582">
      <w:pPr>
        <w:autoSpaceDE w:val="0"/>
        <w:autoSpaceDN w:val="0"/>
        <w:adjustRightInd w:val="0"/>
        <w:spacing w:before="67" w:line="300" w:lineRule="auto"/>
        <w:ind w:right="51"/>
        <w:jc w:val="left"/>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23589576">
      <w:pPr>
        <w:pStyle w:val="92"/>
        <w:rPr>
          <w:color w:val="auto"/>
          <w:highlight w:val="none"/>
          <w:lang w:eastAsia="zh-CN"/>
        </w:rPr>
      </w:pPr>
      <w:bookmarkStart w:id="72" w:name="_Toc287627988"/>
      <w:r>
        <w:rPr>
          <w:color w:val="auto"/>
          <w:highlight w:val="none"/>
          <w:lang w:eastAsia="zh-CN"/>
        </w:rPr>
        <w:t>59</w:t>
      </w:r>
      <w:r>
        <w:rPr>
          <w:color w:val="auto"/>
          <w:highlight w:val="none"/>
          <w:lang w:eastAsia="zh-CN"/>
        </w:rPr>
        <w:tab/>
      </w:r>
      <w:r>
        <w:rPr>
          <w:rFonts w:hint="eastAsia"/>
          <w:color w:val="auto"/>
          <w:highlight w:val="none"/>
          <w:lang w:eastAsia="zh-CN"/>
        </w:rPr>
        <w:t>缺陷责任与质量保修</w:t>
      </w:r>
      <w:bookmarkEnd w:id="72"/>
    </w:p>
    <w:p w14:paraId="71AED3A1">
      <w:pPr>
        <w:autoSpaceDE w:val="0"/>
        <w:autoSpaceDN w:val="0"/>
        <w:adjustRightInd w:val="0"/>
        <w:spacing w:before="1" w:line="190" w:lineRule="exact"/>
        <w:jc w:val="left"/>
        <w:rPr>
          <w:rFonts w:ascii="宋体" w:cs="宋体"/>
          <w:color w:val="auto"/>
          <w:sz w:val="19"/>
          <w:szCs w:val="19"/>
          <w:highlight w:val="none"/>
          <w:lang w:eastAsia="zh-CN"/>
        </w:rPr>
      </w:pPr>
    </w:p>
    <w:p w14:paraId="3993C5C0">
      <w:pPr>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59.1</w:t>
      </w:r>
    </w:p>
    <w:p w14:paraId="122E040A">
      <w:pPr>
        <w:autoSpaceDE w:val="0"/>
        <w:autoSpaceDN w:val="0"/>
        <w:adjustRightInd w:val="0"/>
        <w:spacing w:line="200" w:lineRule="exact"/>
        <w:jc w:val="left"/>
        <w:rPr>
          <w:color w:val="auto"/>
          <w:sz w:val="20"/>
          <w:szCs w:val="20"/>
          <w:highlight w:val="none"/>
          <w:lang w:eastAsia="zh-CN"/>
        </w:rPr>
      </w:pPr>
    </w:p>
    <w:p w14:paraId="25E58274">
      <w:pPr>
        <w:autoSpaceDE w:val="0"/>
        <w:autoSpaceDN w:val="0"/>
        <w:adjustRightInd w:val="0"/>
        <w:spacing w:line="200" w:lineRule="exact"/>
        <w:jc w:val="left"/>
        <w:rPr>
          <w:color w:val="auto"/>
          <w:sz w:val="20"/>
          <w:szCs w:val="20"/>
          <w:highlight w:val="none"/>
          <w:lang w:eastAsia="zh-CN"/>
        </w:rPr>
        <w:sectPr>
          <w:pgSz w:w="11920" w:h="16840"/>
          <w:pgMar w:top="1360" w:right="880" w:bottom="280" w:left="880" w:header="720" w:footer="720" w:gutter="0"/>
          <w:cols w:space="720" w:num="1"/>
        </w:sectPr>
      </w:pPr>
    </w:p>
    <w:p w14:paraId="24870C0C">
      <w:pPr>
        <w:autoSpaceDE w:val="0"/>
        <w:autoSpaceDN w:val="0"/>
        <w:adjustRightInd w:val="0"/>
        <w:spacing w:before="58" w:line="218" w:lineRule="exact"/>
        <w:ind w:left="105" w:right="-40"/>
        <w:jc w:val="left"/>
        <w:rPr>
          <w:rFonts w:ascii="宋体" w:cs="宋体"/>
          <w:color w:val="auto"/>
          <w:sz w:val="18"/>
          <w:szCs w:val="18"/>
          <w:highlight w:val="none"/>
          <w:lang w:eastAsia="zh-CN"/>
        </w:rPr>
      </w:pPr>
      <w:r>
        <w:rPr>
          <w:rFonts w:hint="eastAsia" w:ascii="宋体" w:cs="宋体"/>
          <w:color w:val="auto"/>
          <w:spacing w:val="31"/>
          <w:sz w:val="18"/>
          <w:szCs w:val="18"/>
          <w:highlight w:val="none"/>
          <w:lang w:eastAsia="zh-CN"/>
        </w:rPr>
        <w:t>缺陷责任</w:t>
      </w:r>
      <w:r>
        <w:rPr>
          <w:rFonts w:hint="eastAsia" w:ascii="宋体" w:cs="宋体"/>
          <w:color w:val="auto"/>
          <w:sz w:val="18"/>
          <w:szCs w:val="18"/>
          <w:highlight w:val="none"/>
          <w:lang w:eastAsia="zh-CN"/>
        </w:rPr>
        <w:t>期</w:t>
      </w:r>
      <w:r>
        <w:rPr>
          <w:rFonts w:ascii="宋体" w:cs="宋体"/>
          <w:color w:val="auto"/>
          <w:spacing w:val="-60"/>
          <w:sz w:val="18"/>
          <w:szCs w:val="18"/>
          <w:highlight w:val="none"/>
          <w:lang w:eastAsia="zh-CN"/>
        </w:rPr>
        <w:t xml:space="preserve"> </w:t>
      </w:r>
      <w:r>
        <w:rPr>
          <w:rFonts w:hint="eastAsia" w:ascii="宋体" w:cs="宋体"/>
          <w:color w:val="auto"/>
          <w:sz w:val="18"/>
          <w:szCs w:val="18"/>
          <w:highlight w:val="none"/>
          <w:lang w:eastAsia="zh-CN"/>
        </w:rPr>
        <w:t>计</w:t>
      </w:r>
      <w:r>
        <w:rPr>
          <w:rFonts w:ascii="宋体" w:cs="宋体"/>
          <w:color w:val="auto"/>
          <w:sz w:val="18"/>
          <w:szCs w:val="18"/>
          <w:highlight w:val="none"/>
          <w:lang w:eastAsia="zh-CN"/>
        </w:rPr>
        <w:t xml:space="preserve"> </w:t>
      </w:r>
      <w:r>
        <w:rPr>
          <w:rFonts w:hint="eastAsia" w:ascii="宋体" w:cs="宋体"/>
          <w:color w:val="auto"/>
          <w:sz w:val="18"/>
          <w:szCs w:val="18"/>
          <w:highlight w:val="none"/>
          <w:lang w:eastAsia="zh-CN"/>
        </w:rPr>
        <w:t>算</w:t>
      </w:r>
    </w:p>
    <w:p w14:paraId="3485BCC9">
      <w:pPr>
        <w:autoSpaceDE w:val="0"/>
        <w:autoSpaceDN w:val="0"/>
        <w:adjustRightInd w:val="0"/>
        <w:spacing w:line="300" w:lineRule="exact"/>
        <w:ind w:left="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3"/>
          <w:highlight w:val="none"/>
          <w:lang w:eastAsia="zh-CN"/>
        </w:rPr>
        <w:t>缺陷责任期自实际竣工之日起计算。在全部工程竣工验收前，已经甲方提前</w:t>
      </w:r>
    </w:p>
    <w:p w14:paraId="7F51DD50">
      <w:pPr>
        <w:autoSpaceDE w:val="0"/>
        <w:autoSpaceDN w:val="0"/>
        <w:adjustRightInd w:val="0"/>
        <w:spacing w:before="4" w:line="110" w:lineRule="exact"/>
        <w:jc w:val="left"/>
        <w:rPr>
          <w:rFonts w:ascii="宋体" w:cs="宋体"/>
          <w:color w:val="auto"/>
          <w:sz w:val="11"/>
          <w:szCs w:val="11"/>
          <w:highlight w:val="none"/>
          <w:lang w:eastAsia="zh-CN"/>
        </w:rPr>
      </w:pPr>
    </w:p>
    <w:p w14:paraId="27464804">
      <w:pPr>
        <w:autoSpaceDE w:val="0"/>
        <w:autoSpaceDN w:val="0"/>
        <w:adjustRightInd w:val="0"/>
        <w:jc w:val="left"/>
        <w:rPr>
          <w:rFonts w:ascii="宋体" w:cs="宋体"/>
          <w:color w:val="auto"/>
          <w:highlight w:val="none"/>
          <w:lang w:eastAsia="zh-CN"/>
        </w:rPr>
        <w:sectPr>
          <w:type w:val="continuous"/>
          <w:pgSz w:w="11920" w:h="16840"/>
          <w:pgMar w:top="1560" w:right="880" w:bottom="280" w:left="880" w:header="720" w:footer="720" w:gutter="0"/>
          <w:cols w:equalWidth="0" w:num="2">
            <w:col w:w="1340" w:space="420"/>
            <w:col w:w="8400"/>
          </w:cols>
        </w:sectPr>
      </w:pPr>
      <w:r>
        <w:rPr>
          <w:rFonts w:hint="eastAsia" w:ascii="宋体" w:cs="宋体"/>
          <w:color w:val="auto"/>
          <w:highlight w:val="none"/>
          <w:lang w:eastAsia="zh-CN"/>
        </w:rPr>
        <w:t>验收的单位工程，其缺陷责任期的起算日期相应提前。</w:t>
      </w:r>
    </w:p>
    <w:p w14:paraId="4C8E3111">
      <w:pPr>
        <w:autoSpaceDE w:val="0"/>
        <w:autoSpaceDN w:val="0"/>
        <w:adjustRightInd w:val="0"/>
        <w:spacing w:before="16" w:line="280" w:lineRule="exact"/>
        <w:jc w:val="left"/>
        <w:rPr>
          <w:rFonts w:ascii="宋体" w:cs="宋体"/>
          <w:color w:val="auto"/>
          <w:sz w:val="28"/>
          <w:szCs w:val="28"/>
          <w:highlight w:val="none"/>
          <w:lang w:eastAsia="zh-CN"/>
        </w:rPr>
      </w:pPr>
    </w:p>
    <w:p w14:paraId="310C2C11">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59.2</w:t>
      </w:r>
      <w:r>
        <w:rPr>
          <w:color w:val="auto"/>
          <w:position w:val="-1"/>
          <w:highlight w:val="none"/>
          <w:lang w:eastAsia="zh-CN"/>
        </w:rPr>
        <w:tab/>
      </w:r>
    </w:p>
    <w:p w14:paraId="251FC7CA">
      <w:pPr>
        <w:autoSpaceDE w:val="0"/>
        <w:autoSpaceDN w:val="0"/>
        <w:adjustRightInd w:val="0"/>
        <w:spacing w:line="200" w:lineRule="exact"/>
        <w:jc w:val="left"/>
        <w:rPr>
          <w:color w:val="auto"/>
          <w:sz w:val="20"/>
          <w:szCs w:val="20"/>
          <w:highlight w:val="none"/>
          <w:lang w:eastAsia="zh-CN"/>
        </w:rPr>
      </w:pPr>
    </w:p>
    <w:p w14:paraId="0668400B">
      <w:pPr>
        <w:autoSpaceDE w:val="0"/>
        <w:autoSpaceDN w:val="0"/>
        <w:adjustRightInd w:val="0"/>
        <w:spacing w:line="200" w:lineRule="exact"/>
        <w:jc w:val="left"/>
        <w:rPr>
          <w:color w:val="auto"/>
          <w:sz w:val="20"/>
          <w:szCs w:val="20"/>
          <w:highlight w:val="none"/>
          <w:lang w:eastAsia="zh-CN"/>
        </w:rPr>
        <w:sectPr>
          <w:type w:val="continuous"/>
          <w:pgSz w:w="11920" w:h="16840"/>
          <w:pgMar w:top="1560" w:right="880" w:bottom="280" w:left="880" w:header="720" w:footer="720" w:gutter="0"/>
          <w:cols w:space="720" w:num="1"/>
        </w:sectPr>
      </w:pPr>
    </w:p>
    <w:p w14:paraId="13AB9359">
      <w:pPr>
        <w:autoSpaceDE w:val="0"/>
        <w:autoSpaceDN w:val="0"/>
        <w:adjustRightInd w:val="0"/>
        <w:spacing w:before="58" w:line="218" w:lineRule="exact"/>
        <w:ind w:left="105" w:right="-40"/>
        <w:jc w:val="left"/>
        <w:rPr>
          <w:rFonts w:ascii="宋体" w:cs="宋体"/>
          <w:color w:val="auto"/>
          <w:sz w:val="18"/>
          <w:szCs w:val="18"/>
          <w:highlight w:val="none"/>
          <w:lang w:eastAsia="zh-CN"/>
        </w:rPr>
      </w:pPr>
      <w:r>
        <w:rPr>
          <w:rFonts w:hint="eastAsia" w:ascii="宋体" w:cs="宋体"/>
          <w:color w:val="auto"/>
          <w:spacing w:val="31"/>
          <w:sz w:val="18"/>
          <w:szCs w:val="18"/>
          <w:highlight w:val="none"/>
          <w:lang w:eastAsia="zh-CN"/>
        </w:rPr>
        <w:t>缺陷责任</w:t>
      </w:r>
      <w:r>
        <w:rPr>
          <w:rFonts w:hint="eastAsia" w:ascii="宋体" w:cs="宋体"/>
          <w:color w:val="auto"/>
          <w:sz w:val="18"/>
          <w:szCs w:val="18"/>
          <w:highlight w:val="none"/>
          <w:lang w:eastAsia="zh-CN"/>
        </w:rPr>
        <w:t>期</w:t>
      </w:r>
      <w:r>
        <w:rPr>
          <w:rFonts w:ascii="宋体" w:cs="宋体"/>
          <w:color w:val="auto"/>
          <w:spacing w:val="-60"/>
          <w:sz w:val="18"/>
          <w:szCs w:val="18"/>
          <w:highlight w:val="none"/>
          <w:lang w:eastAsia="zh-CN"/>
        </w:rPr>
        <w:t xml:space="preserve"> </w:t>
      </w:r>
      <w:r>
        <w:rPr>
          <w:rFonts w:hint="eastAsia" w:ascii="宋体" w:cs="宋体"/>
          <w:color w:val="auto"/>
          <w:sz w:val="18"/>
          <w:szCs w:val="18"/>
          <w:highlight w:val="none"/>
          <w:lang w:eastAsia="zh-CN"/>
        </w:rPr>
        <w:t>延</w:t>
      </w:r>
      <w:r>
        <w:rPr>
          <w:rFonts w:ascii="宋体" w:cs="宋体"/>
          <w:color w:val="auto"/>
          <w:sz w:val="18"/>
          <w:szCs w:val="18"/>
          <w:highlight w:val="none"/>
          <w:lang w:eastAsia="zh-CN"/>
        </w:rPr>
        <w:t xml:space="preserve"> </w:t>
      </w:r>
      <w:r>
        <w:rPr>
          <w:rFonts w:hint="eastAsia" w:ascii="宋体" w:cs="宋体"/>
          <w:color w:val="auto"/>
          <w:sz w:val="18"/>
          <w:szCs w:val="18"/>
          <w:highlight w:val="none"/>
          <w:lang w:eastAsia="zh-CN"/>
        </w:rPr>
        <w:t>长</w:t>
      </w:r>
    </w:p>
    <w:p w14:paraId="031BC711">
      <w:pPr>
        <w:autoSpaceDE w:val="0"/>
        <w:autoSpaceDN w:val="0"/>
        <w:adjustRightInd w:val="0"/>
        <w:spacing w:line="300" w:lineRule="exact"/>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3"/>
          <w:highlight w:val="none"/>
          <w:lang w:eastAsia="zh-CN"/>
        </w:rPr>
        <w:t>由于乙方原因造成某项缺陷或损坏使某项工程或工程设备不能按照原定目标</w:t>
      </w:r>
    </w:p>
    <w:p w14:paraId="1A502D17">
      <w:pPr>
        <w:autoSpaceDE w:val="0"/>
        <w:autoSpaceDN w:val="0"/>
        <w:adjustRightInd w:val="0"/>
        <w:spacing w:before="60" w:line="468" w:lineRule="exact"/>
        <w:ind w:right="169"/>
        <w:jc w:val="left"/>
        <w:rPr>
          <w:rFonts w:ascii="宋体" w:cs="宋体"/>
          <w:color w:val="auto"/>
          <w:highlight w:val="none"/>
          <w:lang w:eastAsia="zh-CN"/>
        </w:rPr>
      </w:pPr>
      <w:r>
        <w:rPr>
          <w:rFonts w:hint="eastAsia" w:ascii="宋体" w:cs="宋体"/>
          <w:color w:val="auto"/>
          <w:highlight w:val="none"/>
          <w:lang w:eastAsia="zh-CN"/>
        </w:rPr>
        <w:t>使用而需要再次检查、检验和修复的，甲方有权要求乙方相应延长缺陷责任期，但缺陷责任期最长不超过</w:t>
      </w:r>
      <w:r>
        <w:rPr>
          <w:rFonts w:ascii="宋体" w:cs="宋体"/>
          <w:color w:val="auto"/>
          <w:spacing w:val="-60"/>
          <w:highlight w:val="none"/>
          <w:lang w:eastAsia="zh-CN"/>
        </w:rPr>
        <w:t xml:space="preserve"> </w:t>
      </w:r>
      <w:r>
        <w:rPr>
          <w:color w:val="auto"/>
          <w:highlight w:val="none"/>
          <w:lang w:eastAsia="zh-CN"/>
        </w:rPr>
        <w:t xml:space="preserve">2 </w:t>
      </w:r>
      <w:r>
        <w:rPr>
          <w:rFonts w:hint="eastAsia" w:ascii="宋体" w:cs="宋体"/>
          <w:color w:val="auto"/>
          <w:highlight w:val="none"/>
          <w:lang w:eastAsia="zh-CN"/>
        </w:rPr>
        <w:t>年。</w:t>
      </w:r>
    </w:p>
    <w:p w14:paraId="2F89165B">
      <w:pPr>
        <w:autoSpaceDE w:val="0"/>
        <w:autoSpaceDN w:val="0"/>
        <w:adjustRightInd w:val="0"/>
        <w:spacing w:before="60" w:line="468" w:lineRule="exact"/>
        <w:ind w:right="169"/>
        <w:jc w:val="left"/>
        <w:rPr>
          <w:rFonts w:ascii="宋体" w:cs="宋体"/>
          <w:color w:val="auto"/>
          <w:highlight w:val="none"/>
          <w:lang w:eastAsia="zh-CN"/>
        </w:rPr>
        <w:sectPr>
          <w:type w:val="continuous"/>
          <w:pgSz w:w="11920" w:h="16840"/>
          <w:pgMar w:top="1560" w:right="880" w:bottom="280" w:left="880" w:header="720" w:footer="720" w:gutter="0"/>
          <w:cols w:equalWidth="0" w:num="2">
            <w:col w:w="1340" w:space="420"/>
            <w:col w:w="8400"/>
          </w:cols>
        </w:sectPr>
      </w:pPr>
    </w:p>
    <w:p w14:paraId="3955291C">
      <w:pPr>
        <w:tabs>
          <w:tab w:val="left" w:leader="dot" w:pos="9880"/>
        </w:tabs>
        <w:autoSpaceDE w:val="0"/>
        <w:autoSpaceDN w:val="0"/>
        <w:adjustRightInd w:val="0"/>
        <w:spacing w:before="50" w:line="271" w:lineRule="exact"/>
        <w:ind w:left="141"/>
        <w:jc w:val="left"/>
        <w:rPr>
          <w:color w:val="auto"/>
          <w:highlight w:val="none"/>
          <w:lang w:eastAsia="zh-CN"/>
        </w:rPr>
      </w:pPr>
      <w:r>
        <w:rPr>
          <w:color w:val="auto"/>
          <w:position w:val="-1"/>
          <w:highlight w:val="none"/>
          <w:lang w:eastAsia="zh-CN"/>
        </w:rPr>
        <w:t>59.3</w:t>
      </w:r>
      <w:r>
        <w:rPr>
          <w:color w:val="auto"/>
          <w:position w:val="-1"/>
          <w:highlight w:val="none"/>
          <w:lang w:eastAsia="zh-CN"/>
        </w:rPr>
        <w:tab/>
      </w:r>
    </w:p>
    <w:p w14:paraId="47532CCB">
      <w:pPr>
        <w:autoSpaceDE w:val="0"/>
        <w:autoSpaceDN w:val="0"/>
        <w:adjustRightInd w:val="0"/>
        <w:spacing w:line="200" w:lineRule="exact"/>
        <w:jc w:val="left"/>
        <w:rPr>
          <w:color w:val="auto"/>
          <w:sz w:val="20"/>
          <w:szCs w:val="20"/>
          <w:highlight w:val="none"/>
          <w:lang w:eastAsia="zh-CN"/>
        </w:rPr>
      </w:pPr>
    </w:p>
    <w:p w14:paraId="1E79F042">
      <w:pPr>
        <w:tabs>
          <w:tab w:val="left" w:pos="1740"/>
        </w:tabs>
        <w:autoSpaceDE w:val="0"/>
        <w:autoSpaceDN w:val="0"/>
        <w:adjustRightInd w:val="0"/>
        <w:spacing w:line="300" w:lineRule="exact"/>
        <w:ind w:left="105"/>
        <w:jc w:val="left"/>
        <w:rPr>
          <w:rFonts w:ascii="宋体" w:cs="宋体"/>
          <w:color w:val="auto"/>
          <w:highlight w:val="none"/>
          <w:lang w:eastAsia="zh-CN"/>
        </w:rPr>
      </w:pPr>
      <w:r>
        <w:rPr>
          <w:rFonts w:hint="eastAsia" w:ascii="宋体" w:cs="宋体"/>
          <w:color w:val="auto"/>
          <w:spacing w:val="1"/>
          <w:position w:val="1"/>
          <w:sz w:val="18"/>
          <w:szCs w:val="18"/>
          <w:highlight w:val="none"/>
          <w:lang w:eastAsia="zh-CN"/>
        </w:rPr>
        <w:t>缺陷</w:t>
      </w:r>
      <w:r>
        <w:rPr>
          <w:rFonts w:hint="eastAsia" w:ascii="宋体" w:cs="宋体"/>
          <w:color w:val="auto"/>
          <w:position w:val="1"/>
          <w:sz w:val="18"/>
          <w:szCs w:val="18"/>
          <w:highlight w:val="none"/>
          <w:lang w:eastAsia="zh-CN"/>
        </w:rPr>
        <w:t>责任</w:t>
      </w:r>
      <w:r>
        <w:rPr>
          <w:rFonts w:ascii="宋体" w:cs="宋体"/>
          <w:color w:val="auto"/>
          <w:position w:val="1"/>
          <w:sz w:val="18"/>
          <w:szCs w:val="18"/>
          <w:highlight w:val="none"/>
          <w:lang w:eastAsia="zh-CN"/>
        </w:rPr>
        <w:tab/>
      </w:r>
      <w:r>
        <w:rPr>
          <w:rFonts w:hint="eastAsia" w:ascii="宋体" w:cs="宋体"/>
          <w:color w:val="auto"/>
          <w:position w:val="-3"/>
          <w:highlight w:val="none"/>
          <w:lang w:eastAsia="zh-CN"/>
        </w:rPr>
        <w:t>合同工程存在某项缺陷或损坏的，合同双方当事人应按照下列规定承担缺陷责</w:t>
      </w:r>
    </w:p>
    <w:p w14:paraId="542F137D">
      <w:pPr>
        <w:autoSpaceDE w:val="0"/>
        <w:autoSpaceDN w:val="0"/>
        <w:adjustRightInd w:val="0"/>
        <w:spacing w:before="4" w:line="110" w:lineRule="exact"/>
        <w:jc w:val="left"/>
        <w:rPr>
          <w:rFonts w:ascii="宋体" w:cs="宋体"/>
          <w:color w:val="auto"/>
          <w:sz w:val="11"/>
          <w:szCs w:val="11"/>
          <w:highlight w:val="none"/>
          <w:lang w:eastAsia="zh-CN"/>
        </w:rPr>
      </w:pPr>
    </w:p>
    <w:p w14:paraId="0B9360D0">
      <w:pPr>
        <w:autoSpaceDE w:val="0"/>
        <w:autoSpaceDN w:val="0"/>
        <w:adjustRightInd w:val="0"/>
        <w:ind w:left="1760"/>
        <w:jc w:val="left"/>
        <w:rPr>
          <w:rFonts w:ascii="宋体" w:cs="宋体"/>
          <w:color w:val="auto"/>
          <w:highlight w:val="none"/>
          <w:lang w:eastAsia="zh-CN"/>
        </w:rPr>
      </w:pPr>
      <w:r>
        <w:rPr>
          <w:rFonts w:hint="eastAsia" w:ascii="宋体" w:cs="宋体"/>
          <w:color w:val="auto"/>
          <w:highlight w:val="none"/>
          <w:lang w:eastAsia="zh-CN"/>
        </w:rPr>
        <w:t>任以及由此产生的费用。</w:t>
      </w:r>
    </w:p>
    <w:p w14:paraId="520ED340">
      <w:pPr>
        <w:autoSpaceDE w:val="0"/>
        <w:autoSpaceDN w:val="0"/>
        <w:adjustRightInd w:val="0"/>
        <w:spacing w:before="35"/>
        <w:ind w:left="1761"/>
        <w:jc w:val="left"/>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1</w:t>
      </w:r>
      <w:r>
        <w:rPr>
          <w:rFonts w:hint="eastAsia" w:ascii="宋体" w:cs="宋体"/>
          <w:color w:val="auto"/>
          <w:highlight w:val="none"/>
          <w:lang w:eastAsia="zh-CN"/>
        </w:rPr>
        <w:t>）乙方应在缺陷责任期内对已交付使用的工程承担缺陷责任。</w:t>
      </w:r>
    </w:p>
    <w:p w14:paraId="53A35D98">
      <w:pPr>
        <w:autoSpaceDE w:val="0"/>
        <w:autoSpaceDN w:val="0"/>
        <w:adjustRightInd w:val="0"/>
        <w:spacing w:before="4" w:line="170" w:lineRule="exact"/>
        <w:jc w:val="left"/>
        <w:rPr>
          <w:rFonts w:ascii="宋体" w:cs="宋体"/>
          <w:color w:val="auto"/>
          <w:sz w:val="17"/>
          <w:szCs w:val="17"/>
          <w:highlight w:val="none"/>
          <w:lang w:eastAsia="zh-CN"/>
        </w:rPr>
      </w:pPr>
    </w:p>
    <w:p w14:paraId="6E54DBBA">
      <w:pPr>
        <w:autoSpaceDE w:val="0"/>
        <w:autoSpaceDN w:val="0"/>
        <w:adjustRightInd w:val="0"/>
        <w:spacing w:line="309" w:lineRule="auto"/>
        <w:ind w:left="1760" w:right="49" w:firstLine="1"/>
        <w:jc w:val="left"/>
        <w:rPr>
          <w:rFonts w:ascii="宋体" w:cs="宋体"/>
          <w:color w:val="auto"/>
          <w:highlight w:val="none"/>
          <w:lang w:eastAsia="zh-CN"/>
        </w:rPr>
      </w:pPr>
      <w:r>
        <w:rPr>
          <w:rFonts w:hint="eastAsia" w:ascii="宋体" w:cs="宋体"/>
          <w:color w:val="auto"/>
          <w:spacing w:val="4"/>
          <w:highlight w:val="none"/>
          <w:lang w:eastAsia="zh-CN"/>
        </w:rPr>
        <w:t>（</w:t>
      </w:r>
      <w:r>
        <w:rPr>
          <w:color w:val="auto"/>
          <w:spacing w:val="4"/>
          <w:highlight w:val="none"/>
          <w:lang w:eastAsia="zh-CN"/>
        </w:rPr>
        <w:t>2</w:t>
      </w:r>
      <w:r>
        <w:rPr>
          <w:rFonts w:hint="eastAsia" w:ascii="宋体" w:cs="宋体"/>
          <w:color w:val="auto"/>
          <w:spacing w:val="4"/>
          <w:highlight w:val="none"/>
          <w:lang w:eastAsia="zh-CN"/>
        </w:rPr>
        <w:t>）缺陷责任期内，甲方对已接收使用的工程负责日常维护工作。甲方</w:t>
      </w:r>
      <w:r>
        <w:rPr>
          <w:rFonts w:hint="eastAsia" w:ascii="宋体" w:cs="宋体"/>
          <w:color w:val="auto"/>
          <w:highlight w:val="none"/>
          <w:lang w:eastAsia="zh-CN"/>
        </w:rPr>
        <w:t>在使用过程中，发现已接收的工程存在新的缺陷或已修复的缺陷部位或部件又遭损坏的</w:t>
      </w:r>
      <w:r>
        <w:rPr>
          <w:rFonts w:hint="eastAsia" w:ascii="宋体" w:cs="宋体"/>
          <w:color w:val="auto"/>
          <w:spacing w:val="-60"/>
          <w:highlight w:val="none"/>
          <w:lang w:eastAsia="zh-CN"/>
        </w:rPr>
        <w:t>，</w:t>
      </w:r>
      <w:r>
        <w:rPr>
          <w:rFonts w:hint="eastAsia" w:ascii="宋体" w:cs="宋体"/>
          <w:color w:val="auto"/>
          <w:highlight w:val="none"/>
          <w:lang w:eastAsia="zh-CN"/>
        </w:rPr>
        <w:t>应及时通知乙方修复</w:t>
      </w:r>
      <w:r>
        <w:rPr>
          <w:rFonts w:hint="eastAsia" w:ascii="宋体" w:cs="宋体"/>
          <w:color w:val="auto"/>
          <w:spacing w:val="-60"/>
          <w:highlight w:val="none"/>
          <w:lang w:eastAsia="zh-CN"/>
        </w:rPr>
        <w:t>，</w:t>
      </w:r>
      <w:r>
        <w:rPr>
          <w:rFonts w:hint="eastAsia" w:ascii="宋体" w:cs="宋体"/>
          <w:color w:val="auto"/>
          <w:highlight w:val="none"/>
          <w:lang w:eastAsia="zh-CN"/>
        </w:rPr>
        <w:t>乙方应在收到通知后的</w:t>
      </w:r>
      <w:r>
        <w:rPr>
          <w:rFonts w:ascii="宋体" w:cs="宋体"/>
          <w:color w:val="auto"/>
          <w:spacing w:val="-60"/>
          <w:highlight w:val="none"/>
          <w:lang w:eastAsia="zh-CN"/>
        </w:rPr>
        <w:t xml:space="preserve"> </w:t>
      </w:r>
      <w:r>
        <w:rPr>
          <w:color w:val="auto"/>
          <w:highlight w:val="none"/>
          <w:lang w:eastAsia="zh-CN"/>
        </w:rPr>
        <w:t xml:space="preserve">7 </w:t>
      </w:r>
      <w:r>
        <w:rPr>
          <w:rFonts w:hint="eastAsia" w:ascii="宋体" w:cs="宋体"/>
          <w:color w:val="auto"/>
          <w:highlight w:val="none"/>
          <w:lang w:eastAsia="zh-CN"/>
        </w:rPr>
        <w:t>天内派人修复，</w:t>
      </w:r>
      <w:r>
        <w:rPr>
          <w:rFonts w:ascii="宋体" w:cs="宋体"/>
          <w:color w:val="auto"/>
          <w:highlight w:val="none"/>
          <w:lang w:eastAsia="zh-CN"/>
        </w:rPr>
        <w:t xml:space="preserve"> </w:t>
      </w:r>
      <w:r>
        <w:rPr>
          <w:rFonts w:hint="eastAsia" w:ascii="宋体" w:cs="宋体"/>
          <w:color w:val="auto"/>
          <w:highlight w:val="none"/>
          <w:lang w:eastAsia="zh-CN"/>
        </w:rPr>
        <w:t>直至检验合格为止。乙方未能在规定时间内修复的，甲方可自行或委托第</w:t>
      </w:r>
      <w:r>
        <w:rPr>
          <w:rFonts w:ascii="宋体" w:cs="宋体"/>
          <w:color w:val="auto"/>
          <w:highlight w:val="none"/>
          <w:lang w:eastAsia="zh-CN"/>
        </w:rPr>
        <w:t xml:space="preserve"> </w:t>
      </w:r>
      <w:r>
        <w:rPr>
          <w:rFonts w:hint="eastAsia" w:ascii="宋体" w:cs="宋体"/>
          <w:color w:val="auto"/>
          <w:highlight w:val="none"/>
          <w:lang w:eastAsia="zh-CN"/>
        </w:rPr>
        <w:t>双方修复，所需费用和利润按照本款第（</w:t>
      </w:r>
      <w:r>
        <w:rPr>
          <w:color w:val="auto"/>
          <w:highlight w:val="none"/>
          <w:lang w:eastAsia="zh-CN"/>
        </w:rPr>
        <w:t>3</w:t>
      </w:r>
      <w:r>
        <w:rPr>
          <w:rFonts w:hint="eastAsia" w:ascii="宋体" w:cs="宋体"/>
          <w:color w:val="auto"/>
          <w:highlight w:val="none"/>
          <w:lang w:eastAsia="zh-CN"/>
        </w:rPr>
        <w:t>）点规定办理。</w:t>
      </w:r>
    </w:p>
    <w:p w14:paraId="7873FDB0">
      <w:pPr>
        <w:autoSpaceDE w:val="0"/>
        <w:autoSpaceDN w:val="0"/>
        <w:adjustRightInd w:val="0"/>
        <w:spacing w:before="19" w:line="312" w:lineRule="auto"/>
        <w:ind w:left="1760" w:right="171"/>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3</w:t>
      </w:r>
      <w:r>
        <w:rPr>
          <w:rFonts w:hint="eastAsia" w:ascii="宋体" w:cs="宋体"/>
          <w:color w:val="auto"/>
          <w:spacing w:val="-30"/>
          <w:highlight w:val="none"/>
          <w:lang w:eastAsia="zh-CN"/>
        </w:rPr>
        <w:t>）</w:t>
      </w:r>
      <w:r>
        <w:rPr>
          <w:rFonts w:hint="eastAsia" w:ascii="宋体" w:cs="宋体"/>
          <w:color w:val="auto"/>
          <w:highlight w:val="none"/>
          <w:lang w:eastAsia="zh-CN"/>
        </w:rPr>
        <w:t>监理工程师应会同乙方共同查清缺陷</w:t>
      </w:r>
      <w:r>
        <w:rPr>
          <w:rFonts w:hint="eastAsia" w:ascii="宋体" w:cs="宋体"/>
          <w:color w:val="auto"/>
          <w:spacing w:val="-30"/>
          <w:highlight w:val="none"/>
          <w:lang w:eastAsia="zh-CN"/>
        </w:rPr>
        <w:t>和</w:t>
      </w:r>
      <w:r>
        <w:rPr>
          <w:rFonts w:hint="eastAsia" w:ascii="宋体" w:cs="宋体"/>
          <w:color w:val="auto"/>
          <w:highlight w:val="none"/>
          <w:lang w:eastAsia="zh-CN"/>
        </w:rPr>
        <w:t>（或</w:t>
      </w:r>
      <w:r>
        <w:rPr>
          <w:rFonts w:hint="eastAsia" w:ascii="宋体" w:cs="宋体"/>
          <w:color w:val="auto"/>
          <w:spacing w:val="-30"/>
          <w:highlight w:val="none"/>
          <w:lang w:eastAsia="zh-CN"/>
        </w:rPr>
        <w:t>）</w:t>
      </w:r>
      <w:r>
        <w:rPr>
          <w:rFonts w:hint="eastAsia" w:ascii="宋体" w:cs="宋体"/>
          <w:color w:val="auto"/>
          <w:highlight w:val="none"/>
          <w:lang w:eastAsia="zh-CN"/>
        </w:rPr>
        <w:t>损坏的原因</w:t>
      </w:r>
      <w:r>
        <w:rPr>
          <w:rFonts w:hint="eastAsia" w:ascii="宋体" w:cs="宋体"/>
          <w:color w:val="auto"/>
          <w:spacing w:val="-30"/>
          <w:highlight w:val="none"/>
          <w:lang w:eastAsia="zh-CN"/>
        </w:rPr>
        <w:t>，</w:t>
      </w:r>
      <w:r>
        <w:rPr>
          <w:rFonts w:hint="eastAsia" w:ascii="宋体" w:cs="宋体"/>
          <w:color w:val="auto"/>
          <w:highlight w:val="none"/>
          <w:lang w:eastAsia="zh-CN"/>
        </w:rPr>
        <w:t>并由造价工程师提出或核实由此发生的费用。经查明，因乙方原因造成的，由乙方承担修复和查验的费用；因甲方原因造成的，甲方承担修复和查验的费用，并向乙方支付合理利润。</w:t>
      </w:r>
    </w:p>
    <w:p w14:paraId="3C233CD5">
      <w:pPr>
        <w:tabs>
          <w:tab w:val="left" w:leader="dot" w:pos="9880"/>
        </w:tabs>
        <w:autoSpaceDE w:val="0"/>
        <w:autoSpaceDN w:val="0"/>
        <w:adjustRightInd w:val="0"/>
        <w:spacing w:before="38" w:line="271" w:lineRule="exact"/>
        <w:ind w:left="141"/>
        <w:jc w:val="left"/>
        <w:rPr>
          <w:color w:val="auto"/>
          <w:highlight w:val="none"/>
          <w:lang w:eastAsia="zh-CN"/>
        </w:rPr>
      </w:pPr>
      <w:r>
        <w:rPr>
          <w:color w:val="auto"/>
          <w:position w:val="-1"/>
          <w:highlight w:val="none"/>
          <w:lang w:eastAsia="zh-CN"/>
        </w:rPr>
        <w:t>59.4</w:t>
      </w:r>
      <w:r>
        <w:rPr>
          <w:color w:val="auto"/>
          <w:position w:val="-1"/>
          <w:highlight w:val="none"/>
          <w:lang w:eastAsia="zh-CN"/>
        </w:rPr>
        <w:tab/>
      </w:r>
    </w:p>
    <w:p w14:paraId="53E176AE">
      <w:pPr>
        <w:autoSpaceDE w:val="0"/>
        <w:autoSpaceDN w:val="0"/>
        <w:adjustRightInd w:val="0"/>
        <w:spacing w:line="200" w:lineRule="exact"/>
        <w:jc w:val="left"/>
        <w:rPr>
          <w:color w:val="auto"/>
          <w:sz w:val="20"/>
          <w:szCs w:val="20"/>
          <w:highlight w:val="none"/>
          <w:lang w:eastAsia="zh-CN"/>
        </w:rPr>
      </w:pPr>
    </w:p>
    <w:p w14:paraId="0BEF321E">
      <w:pPr>
        <w:tabs>
          <w:tab w:val="left" w:pos="1740"/>
        </w:tabs>
        <w:autoSpaceDE w:val="0"/>
        <w:autoSpaceDN w:val="0"/>
        <w:adjustRightInd w:val="0"/>
        <w:spacing w:line="300" w:lineRule="exact"/>
        <w:ind w:left="105"/>
        <w:jc w:val="left"/>
        <w:rPr>
          <w:rFonts w:ascii="宋体" w:cs="宋体"/>
          <w:color w:val="auto"/>
          <w:highlight w:val="none"/>
          <w:lang w:eastAsia="zh-CN"/>
        </w:rPr>
      </w:pPr>
      <w:r>
        <w:rPr>
          <w:rFonts w:hint="eastAsia" w:ascii="宋体" w:cs="宋体"/>
          <w:color w:val="auto"/>
          <w:spacing w:val="1"/>
          <w:position w:val="1"/>
          <w:sz w:val="18"/>
          <w:szCs w:val="18"/>
          <w:highlight w:val="none"/>
          <w:lang w:eastAsia="zh-CN"/>
        </w:rPr>
        <w:t>重新</w:t>
      </w:r>
      <w:r>
        <w:rPr>
          <w:rFonts w:hint="eastAsia" w:ascii="宋体" w:cs="宋体"/>
          <w:color w:val="auto"/>
          <w:spacing w:val="-14"/>
          <w:position w:val="1"/>
          <w:sz w:val="18"/>
          <w:szCs w:val="18"/>
          <w:highlight w:val="none"/>
          <w:lang w:eastAsia="zh-CN"/>
        </w:rPr>
        <w:t>检</w:t>
      </w:r>
      <w:r>
        <w:rPr>
          <w:rFonts w:hint="eastAsia" w:ascii="宋体" w:cs="宋体"/>
          <w:color w:val="auto"/>
          <w:spacing w:val="1"/>
          <w:position w:val="1"/>
          <w:sz w:val="18"/>
          <w:szCs w:val="18"/>
          <w:highlight w:val="none"/>
          <w:lang w:eastAsia="zh-CN"/>
        </w:rPr>
        <w:t>（</w:t>
      </w:r>
      <w:r>
        <w:rPr>
          <w:rFonts w:hint="eastAsia" w:ascii="宋体" w:cs="宋体"/>
          <w:color w:val="auto"/>
          <w:position w:val="1"/>
          <w:sz w:val="18"/>
          <w:szCs w:val="18"/>
          <w:highlight w:val="none"/>
          <w:lang w:eastAsia="zh-CN"/>
        </w:rPr>
        <w:t>试</w:t>
      </w:r>
      <w:r>
        <w:rPr>
          <w:rFonts w:hint="eastAsia" w:ascii="宋体" w:cs="宋体"/>
          <w:color w:val="auto"/>
          <w:spacing w:val="-14"/>
          <w:position w:val="1"/>
          <w:sz w:val="18"/>
          <w:szCs w:val="18"/>
          <w:highlight w:val="none"/>
          <w:lang w:eastAsia="zh-CN"/>
        </w:rPr>
        <w:t>）</w:t>
      </w:r>
      <w:r>
        <w:rPr>
          <w:rFonts w:hint="eastAsia" w:ascii="宋体" w:cs="宋体"/>
          <w:color w:val="auto"/>
          <w:position w:val="1"/>
          <w:sz w:val="18"/>
          <w:szCs w:val="18"/>
          <w:highlight w:val="none"/>
          <w:lang w:eastAsia="zh-CN"/>
        </w:rPr>
        <w:t>验</w:t>
      </w:r>
      <w:r>
        <w:rPr>
          <w:rFonts w:ascii="宋体" w:cs="宋体"/>
          <w:color w:val="auto"/>
          <w:position w:val="1"/>
          <w:sz w:val="18"/>
          <w:szCs w:val="18"/>
          <w:highlight w:val="none"/>
          <w:lang w:eastAsia="zh-CN"/>
        </w:rPr>
        <w:tab/>
      </w:r>
      <w:r>
        <w:rPr>
          <w:rFonts w:hint="eastAsia" w:ascii="宋体" w:cs="宋体"/>
          <w:color w:val="auto"/>
          <w:position w:val="-3"/>
          <w:highlight w:val="none"/>
          <w:lang w:eastAsia="zh-CN"/>
        </w:rPr>
        <w:t>任何一项缺陷或损坏修复后</w:t>
      </w:r>
      <w:r>
        <w:rPr>
          <w:rFonts w:hint="eastAsia" w:ascii="宋体" w:cs="宋体"/>
          <w:color w:val="auto"/>
          <w:spacing w:val="-120"/>
          <w:position w:val="-3"/>
          <w:highlight w:val="none"/>
          <w:lang w:eastAsia="zh-CN"/>
        </w:rPr>
        <w:t>，</w:t>
      </w:r>
      <w:r>
        <w:rPr>
          <w:rFonts w:hint="eastAsia" w:ascii="宋体" w:cs="宋体"/>
          <w:color w:val="auto"/>
          <w:position w:val="-3"/>
          <w:highlight w:val="none"/>
          <w:lang w:eastAsia="zh-CN"/>
        </w:rPr>
        <w:t>经检查证明其影响了工程或工程设备的使用性能，</w:t>
      </w:r>
    </w:p>
    <w:p w14:paraId="6F120230">
      <w:pPr>
        <w:autoSpaceDE w:val="0"/>
        <w:autoSpaceDN w:val="0"/>
        <w:adjustRightInd w:val="0"/>
        <w:spacing w:before="4" w:line="110" w:lineRule="exact"/>
        <w:jc w:val="left"/>
        <w:rPr>
          <w:rFonts w:ascii="宋体" w:cs="宋体"/>
          <w:color w:val="auto"/>
          <w:sz w:val="11"/>
          <w:szCs w:val="11"/>
          <w:highlight w:val="none"/>
          <w:lang w:eastAsia="zh-CN"/>
        </w:rPr>
      </w:pPr>
    </w:p>
    <w:p w14:paraId="0F127ED9">
      <w:pPr>
        <w:autoSpaceDE w:val="0"/>
        <w:autoSpaceDN w:val="0"/>
        <w:adjustRightInd w:val="0"/>
        <w:spacing w:line="301" w:lineRule="auto"/>
        <w:ind w:left="1760" w:right="171"/>
        <w:jc w:val="left"/>
        <w:rPr>
          <w:rFonts w:ascii="宋体" w:cs="宋体"/>
          <w:color w:val="auto"/>
          <w:highlight w:val="none"/>
          <w:lang w:eastAsia="zh-CN"/>
        </w:rPr>
      </w:pPr>
      <w:r>
        <w:rPr>
          <w:rFonts w:hint="eastAsia" w:ascii="宋体" w:cs="宋体"/>
          <w:color w:val="auto"/>
          <w:highlight w:val="none"/>
          <w:lang w:eastAsia="zh-CN"/>
        </w:rPr>
        <w:t>乙方应按照第</w:t>
      </w:r>
      <w:r>
        <w:rPr>
          <w:rFonts w:ascii="宋体" w:cs="宋体"/>
          <w:color w:val="auto"/>
          <w:spacing w:val="-60"/>
          <w:highlight w:val="none"/>
          <w:lang w:eastAsia="zh-CN"/>
        </w:rPr>
        <w:t xml:space="preserve"> </w:t>
      </w:r>
      <w:r>
        <w:rPr>
          <w:color w:val="auto"/>
          <w:highlight w:val="none"/>
          <w:lang w:eastAsia="zh-CN"/>
        </w:rPr>
        <w:t xml:space="preserve">54 </w:t>
      </w:r>
      <w:r>
        <w:rPr>
          <w:rFonts w:hint="eastAsia" w:ascii="宋体" w:cs="宋体"/>
          <w:color w:val="auto"/>
          <w:highlight w:val="none"/>
          <w:lang w:eastAsia="zh-CN"/>
        </w:rPr>
        <w:t>条规定重新</w:t>
      </w:r>
      <w:r>
        <w:rPr>
          <w:rFonts w:hint="eastAsia" w:ascii="宋体" w:cs="宋体"/>
          <w:color w:val="auto"/>
          <w:spacing w:val="-24"/>
          <w:highlight w:val="none"/>
          <w:lang w:eastAsia="zh-CN"/>
        </w:rPr>
        <w:t>检</w:t>
      </w:r>
      <w:r>
        <w:rPr>
          <w:rFonts w:hint="eastAsia" w:ascii="宋体" w:cs="宋体"/>
          <w:color w:val="auto"/>
          <w:highlight w:val="none"/>
          <w:lang w:eastAsia="zh-CN"/>
        </w:rPr>
        <w:t>（试</w:t>
      </w:r>
      <w:r>
        <w:rPr>
          <w:rFonts w:hint="eastAsia" w:ascii="宋体" w:cs="宋体"/>
          <w:color w:val="auto"/>
          <w:spacing w:val="-24"/>
          <w:highlight w:val="none"/>
          <w:lang w:eastAsia="zh-CN"/>
        </w:rPr>
        <w:t>）</w:t>
      </w:r>
      <w:r>
        <w:rPr>
          <w:rFonts w:hint="eastAsia" w:ascii="宋体" w:cs="宋体"/>
          <w:color w:val="auto"/>
          <w:highlight w:val="none"/>
          <w:lang w:eastAsia="zh-CN"/>
        </w:rPr>
        <w:t>验</w:t>
      </w:r>
      <w:r>
        <w:rPr>
          <w:rFonts w:hint="eastAsia" w:ascii="宋体" w:cs="宋体"/>
          <w:color w:val="auto"/>
          <w:spacing w:val="-24"/>
          <w:highlight w:val="none"/>
          <w:lang w:eastAsia="zh-CN"/>
        </w:rPr>
        <w:t>，</w:t>
      </w:r>
      <w:r>
        <w:rPr>
          <w:rFonts w:hint="eastAsia" w:ascii="宋体" w:cs="宋体"/>
          <w:color w:val="auto"/>
          <w:highlight w:val="none"/>
          <w:lang w:eastAsia="zh-CN"/>
        </w:rPr>
        <w:t>重新</w:t>
      </w:r>
      <w:r>
        <w:rPr>
          <w:rFonts w:hint="eastAsia" w:ascii="宋体" w:cs="宋体"/>
          <w:color w:val="auto"/>
          <w:spacing w:val="-24"/>
          <w:highlight w:val="none"/>
          <w:lang w:eastAsia="zh-CN"/>
        </w:rPr>
        <w:t>检</w:t>
      </w:r>
      <w:r>
        <w:rPr>
          <w:rFonts w:hint="eastAsia" w:ascii="宋体" w:cs="宋体"/>
          <w:color w:val="auto"/>
          <w:highlight w:val="none"/>
          <w:lang w:eastAsia="zh-CN"/>
        </w:rPr>
        <w:t>（试</w:t>
      </w:r>
      <w:r>
        <w:rPr>
          <w:rFonts w:hint="eastAsia" w:ascii="宋体" w:cs="宋体"/>
          <w:color w:val="auto"/>
          <w:spacing w:val="-24"/>
          <w:highlight w:val="none"/>
          <w:lang w:eastAsia="zh-CN"/>
        </w:rPr>
        <w:t>）</w:t>
      </w:r>
      <w:r>
        <w:rPr>
          <w:rFonts w:hint="eastAsia" w:ascii="宋体" w:cs="宋体"/>
          <w:color w:val="auto"/>
          <w:highlight w:val="none"/>
          <w:lang w:eastAsia="zh-CN"/>
        </w:rPr>
        <w:t>验的费用由责任方承</w:t>
      </w:r>
      <w:r>
        <w:rPr>
          <w:rFonts w:ascii="宋体" w:cs="宋体"/>
          <w:color w:val="auto"/>
          <w:highlight w:val="none"/>
          <w:lang w:eastAsia="zh-CN"/>
        </w:rPr>
        <w:t xml:space="preserve"> </w:t>
      </w:r>
      <w:r>
        <w:rPr>
          <w:rFonts w:hint="eastAsia" w:ascii="宋体" w:cs="宋体"/>
          <w:color w:val="auto"/>
          <w:highlight w:val="none"/>
          <w:lang w:eastAsia="zh-CN"/>
        </w:rPr>
        <w:t>担。</w:t>
      </w:r>
    </w:p>
    <w:p w14:paraId="4A33DB75">
      <w:pPr>
        <w:tabs>
          <w:tab w:val="left" w:leader="dot" w:pos="9880"/>
        </w:tabs>
        <w:autoSpaceDE w:val="0"/>
        <w:autoSpaceDN w:val="0"/>
        <w:adjustRightInd w:val="0"/>
        <w:spacing w:before="48" w:line="271" w:lineRule="exact"/>
        <w:ind w:left="141"/>
        <w:jc w:val="left"/>
        <w:rPr>
          <w:color w:val="auto"/>
          <w:highlight w:val="none"/>
          <w:lang w:eastAsia="zh-CN"/>
        </w:rPr>
      </w:pPr>
      <w:r>
        <w:rPr>
          <w:color w:val="auto"/>
          <w:position w:val="-1"/>
          <w:highlight w:val="none"/>
          <w:lang w:eastAsia="zh-CN"/>
        </w:rPr>
        <w:t>59.5</w:t>
      </w:r>
      <w:r>
        <w:rPr>
          <w:color w:val="auto"/>
          <w:position w:val="-1"/>
          <w:highlight w:val="none"/>
          <w:lang w:eastAsia="zh-CN"/>
        </w:rPr>
        <w:tab/>
      </w:r>
    </w:p>
    <w:p w14:paraId="627AC7AC">
      <w:pPr>
        <w:autoSpaceDE w:val="0"/>
        <w:autoSpaceDN w:val="0"/>
        <w:adjustRightInd w:val="0"/>
        <w:spacing w:line="200" w:lineRule="exact"/>
        <w:jc w:val="left"/>
        <w:rPr>
          <w:color w:val="auto"/>
          <w:sz w:val="20"/>
          <w:szCs w:val="20"/>
          <w:highlight w:val="none"/>
          <w:lang w:eastAsia="zh-CN"/>
        </w:rPr>
      </w:pPr>
    </w:p>
    <w:p w14:paraId="38F596CD">
      <w:pPr>
        <w:autoSpaceDE w:val="0"/>
        <w:autoSpaceDN w:val="0"/>
        <w:adjustRightInd w:val="0"/>
        <w:spacing w:line="200" w:lineRule="exact"/>
        <w:jc w:val="left"/>
        <w:rPr>
          <w:color w:val="auto"/>
          <w:sz w:val="20"/>
          <w:szCs w:val="20"/>
          <w:highlight w:val="none"/>
          <w:lang w:eastAsia="zh-CN"/>
        </w:rPr>
        <w:sectPr>
          <w:type w:val="continuous"/>
          <w:pgSz w:w="11920" w:h="16840"/>
          <w:pgMar w:top="1560" w:right="880" w:bottom="280" w:left="880" w:header="720" w:footer="720" w:gutter="0"/>
          <w:cols w:space="720" w:num="1"/>
        </w:sectPr>
      </w:pPr>
    </w:p>
    <w:p w14:paraId="25973530">
      <w:pPr>
        <w:autoSpaceDE w:val="0"/>
        <w:autoSpaceDN w:val="0"/>
        <w:adjustRightInd w:val="0"/>
        <w:spacing w:before="55" w:line="220" w:lineRule="exact"/>
        <w:ind w:left="105" w:right="-40"/>
        <w:jc w:val="left"/>
        <w:rPr>
          <w:rFonts w:ascii="宋体" w:cs="宋体"/>
          <w:color w:val="auto"/>
          <w:sz w:val="18"/>
          <w:szCs w:val="18"/>
          <w:highlight w:val="none"/>
          <w:lang w:eastAsia="zh-CN"/>
        </w:rPr>
      </w:pPr>
      <w:r>
        <w:rPr>
          <w:rFonts w:hint="eastAsia" w:ascii="宋体" w:cs="宋体"/>
          <w:color w:val="auto"/>
          <w:spacing w:val="31"/>
          <w:sz w:val="18"/>
          <w:szCs w:val="18"/>
          <w:highlight w:val="none"/>
          <w:lang w:eastAsia="zh-CN"/>
        </w:rPr>
        <w:t>乙方的</w:t>
      </w:r>
      <w:r>
        <w:rPr>
          <w:rFonts w:hint="eastAsia" w:ascii="宋体" w:cs="宋体"/>
          <w:color w:val="auto"/>
          <w:sz w:val="18"/>
          <w:szCs w:val="18"/>
          <w:highlight w:val="none"/>
          <w:lang w:eastAsia="zh-CN"/>
        </w:rPr>
        <w:t>进</w:t>
      </w:r>
      <w:r>
        <w:rPr>
          <w:rFonts w:ascii="宋体" w:cs="宋体"/>
          <w:color w:val="auto"/>
          <w:spacing w:val="-60"/>
          <w:sz w:val="18"/>
          <w:szCs w:val="18"/>
          <w:highlight w:val="none"/>
          <w:lang w:eastAsia="zh-CN"/>
        </w:rPr>
        <w:t xml:space="preserve"> </w:t>
      </w:r>
      <w:r>
        <w:rPr>
          <w:rFonts w:hint="eastAsia" w:ascii="宋体" w:cs="宋体"/>
          <w:color w:val="auto"/>
          <w:sz w:val="18"/>
          <w:szCs w:val="18"/>
          <w:highlight w:val="none"/>
          <w:lang w:eastAsia="zh-CN"/>
        </w:rPr>
        <w:t>入</w:t>
      </w:r>
      <w:r>
        <w:rPr>
          <w:rFonts w:ascii="宋体" w:cs="宋体"/>
          <w:color w:val="auto"/>
          <w:sz w:val="18"/>
          <w:szCs w:val="18"/>
          <w:highlight w:val="none"/>
          <w:lang w:eastAsia="zh-CN"/>
        </w:rPr>
        <w:t xml:space="preserve"> </w:t>
      </w:r>
      <w:r>
        <w:rPr>
          <w:rFonts w:hint="eastAsia" w:ascii="宋体" w:cs="宋体"/>
          <w:color w:val="auto"/>
          <w:sz w:val="18"/>
          <w:szCs w:val="18"/>
          <w:highlight w:val="none"/>
          <w:lang w:eastAsia="zh-CN"/>
        </w:rPr>
        <w:t>权</w:t>
      </w:r>
    </w:p>
    <w:p w14:paraId="22B86C57">
      <w:pPr>
        <w:autoSpaceDE w:val="0"/>
        <w:autoSpaceDN w:val="0"/>
        <w:adjustRightInd w:val="0"/>
        <w:spacing w:line="300" w:lineRule="exact"/>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3"/>
          <w:highlight w:val="none"/>
          <w:lang w:eastAsia="zh-CN"/>
        </w:rPr>
        <w:t>缺陷责任期内乙方为缺陷修复工作需要，有权进入工程现场，但应遵守发包</w:t>
      </w:r>
    </w:p>
    <w:p w14:paraId="039B71E6">
      <w:pPr>
        <w:autoSpaceDE w:val="0"/>
        <w:autoSpaceDN w:val="0"/>
        <w:adjustRightInd w:val="0"/>
        <w:spacing w:before="4" w:line="110" w:lineRule="exact"/>
        <w:jc w:val="left"/>
        <w:rPr>
          <w:rFonts w:ascii="宋体" w:cs="宋体"/>
          <w:color w:val="auto"/>
          <w:sz w:val="11"/>
          <w:szCs w:val="11"/>
          <w:highlight w:val="none"/>
          <w:lang w:eastAsia="zh-CN"/>
        </w:rPr>
      </w:pPr>
    </w:p>
    <w:p w14:paraId="2BC76C6A">
      <w:pPr>
        <w:autoSpaceDE w:val="0"/>
        <w:autoSpaceDN w:val="0"/>
        <w:adjustRightInd w:val="0"/>
        <w:jc w:val="left"/>
        <w:rPr>
          <w:rFonts w:ascii="宋体" w:cs="宋体"/>
          <w:color w:val="auto"/>
          <w:highlight w:val="none"/>
          <w:lang w:eastAsia="zh-CN"/>
        </w:rPr>
      </w:pPr>
      <w:r>
        <w:rPr>
          <w:rFonts w:hint="eastAsia" w:ascii="宋体" w:cs="宋体"/>
          <w:color w:val="auto"/>
          <w:highlight w:val="none"/>
          <w:lang w:eastAsia="zh-CN"/>
        </w:rPr>
        <w:t>人的保安和保密等规定。</w:t>
      </w:r>
    </w:p>
    <w:p w14:paraId="3668D1E8">
      <w:pPr>
        <w:autoSpaceDE w:val="0"/>
        <w:autoSpaceDN w:val="0"/>
        <w:adjustRightInd w:val="0"/>
        <w:jc w:val="left"/>
        <w:rPr>
          <w:rFonts w:ascii="宋体" w:cs="宋体"/>
          <w:color w:val="auto"/>
          <w:highlight w:val="none"/>
          <w:lang w:eastAsia="zh-CN"/>
        </w:rPr>
        <w:sectPr>
          <w:type w:val="continuous"/>
          <w:pgSz w:w="11920" w:h="16840"/>
          <w:pgMar w:top="1560" w:right="880" w:bottom="280" w:left="880" w:header="720" w:footer="720" w:gutter="0"/>
          <w:cols w:equalWidth="0" w:num="2">
            <w:col w:w="1340" w:space="420"/>
            <w:col w:w="8400"/>
          </w:cols>
        </w:sectPr>
      </w:pPr>
    </w:p>
    <w:p w14:paraId="0B7EC582">
      <w:pPr>
        <w:autoSpaceDE w:val="0"/>
        <w:autoSpaceDN w:val="0"/>
        <w:adjustRightInd w:val="0"/>
        <w:spacing w:before="1" w:line="110" w:lineRule="exact"/>
        <w:jc w:val="left"/>
        <w:rPr>
          <w:rFonts w:ascii="宋体" w:cs="宋体"/>
          <w:color w:val="auto"/>
          <w:sz w:val="11"/>
          <w:szCs w:val="11"/>
          <w:highlight w:val="none"/>
          <w:lang w:eastAsia="zh-CN"/>
        </w:rPr>
      </w:pPr>
    </w:p>
    <w:p w14:paraId="0D71AC99">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59.6</w:t>
      </w:r>
      <w:r>
        <w:rPr>
          <w:color w:val="auto"/>
          <w:position w:val="-1"/>
          <w:highlight w:val="none"/>
          <w:lang w:eastAsia="zh-CN"/>
        </w:rPr>
        <w:tab/>
      </w:r>
    </w:p>
    <w:p w14:paraId="6A2ECFA6">
      <w:pPr>
        <w:autoSpaceDE w:val="0"/>
        <w:autoSpaceDN w:val="0"/>
        <w:adjustRightInd w:val="0"/>
        <w:spacing w:line="200" w:lineRule="exact"/>
        <w:jc w:val="left"/>
        <w:rPr>
          <w:color w:val="auto"/>
          <w:sz w:val="20"/>
          <w:szCs w:val="20"/>
          <w:highlight w:val="none"/>
          <w:lang w:eastAsia="zh-CN"/>
        </w:rPr>
      </w:pPr>
    </w:p>
    <w:p w14:paraId="3A4F189E">
      <w:pPr>
        <w:autoSpaceDE w:val="0"/>
        <w:autoSpaceDN w:val="0"/>
        <w:adjustRightInd w:val="0"/>
        <w:spacing w:line="200" w:lineRule="exact"/>
        <w:jc w:val="left"/>
        <w:rPr>
          <w:color w:val="auto"/>
          <w:sz w:val="20"/>
          <w:szCs w:val="20"/>
          <w:highlight w:val="none"/>
          <w:lang w:eastAsia="zh-CN"/>
        </w:rPr>
        <w:sectPr>
          <w:type w:val="continuous"/>
          <w:pgSz w:w="11920" w:h="16840"/>
          <w:pgMar w:top="1560" w:right="880" w:bottom="280" w:left="880" w:header="720" w:footer="720" w:gutter="0"/>
          <w:cols w:space="720" w:num="1"/>
        </w:sectPr>
      </w:pPr>
    </w:p>
    <w:p w14:paraId="100496AC">
      <w:pPr>
        <w:autoSpaceDE w:val="0"/>
        <w:autoSpaceDN w:val="0"/>
        <w:adjustRightInd w:val="0"/>
        <w:spacing w:before="55" w:line="220" w:lineRule="exact"/>
        <w:ind w:left="105" w:right="-40"/>
        <w:jc w:val="left"/>
        <w:rPr>
          <w:rFonts w:ascii="宋体" w:cs="宋体"/>
          <w:color w:val="auto"/>
          <w:sz w:val="18"/>
          <w:szCs w:val="18"/>
          <w:highlight w:val="none"/>
          <w:lang w:eastAsia="zh-CN"/>
        </w:rPr>
      </w:pPr>
      <w:r>
        <w:rPr>
          <w:rFonts w:hint="eastAsia" w:ascii="宋体" w:cs="宋体"/>
          <w:color w:val="auto"/>
          <w:spacing w:val="31"/>
          <w:sz w:val="18"/>
          <w:szCs w:val="18"/>
          <w:highlight w:val="none"/>
          <w:lang w:eastAsia="zh-CN"/>
        </w:rPr>
        <w:t>颁发缺陷</w:t>
      </w:r>
      <w:r>
        <w:rPr>
          <w:rFonts w:hint="eastAsia" w:ascii="宋体" w:cs="宋体"/>
          <w:color w:val="auto"/>
          <w:sz w:val="18"/>
          <w:szCs w:val="18"/>
          <w:highlight w:val="none"/>
          <w:lang w:eastAsia="zh-CN"/>
        </w:rPr>
        <w:t>责</w:t>
      </w:r>
      <w:r>
        <w:rPr>
          <w:rFonts w:ascii="宋体" w:cs="宋体"/>
          <w:color w:val="auto"/>
          <w:spacing w:val="-60"/>
          <w:sz w:val="18"/>
          <w:szCs w:val="18"/>
          <w:highlight w:val="none"/>
          <w:lang w:eastAsia="zh-CN"/>
        </w:rPr>
        <w:t xml:space="preserve"> </w:t>
      </w:r>
      <w:r>
        <w:rPr>
          <w:rFonts w:hint="eastAsia" w:ascii="宋体" w:cs="宋体"/>
          <w:color w:val="auto"/>
          <w:sz w:val="18"/>
          <w:szCs w:val="18"/>
          <w:highlight w:val="none"/>
          <w:lang w:eastAsia="zh-CN"/>
        </w:rPr>
        <w:t>任</w:t>
      </w:r>
      <w:r>
        <w:rPr>
          <w:rFonts w:ascii="宋体" w:cs="宋体"/>
          <w:color w:val="auto"/>
          <w:sz w:val="18"/>
          <w:szCs w:val="18"/>
          <w:highlight w:val="none"/>
          <w:lang w:eastAsia="zh-CN"/>
        </w:rPr>
        <w:t xml:space="preserve"> </w:t>
      </w:r>
      <w:r>
        <w:rPr>
          <w:rFonts w:hint="eastAsia" w:ascii="宋体" w:cs="宋体"/>
          <w:color w:val="auto"/>
          <w:spacing w:val="1"/>
          <w:sz w:val="18"/>
          <w:szCs w:val="18"/>
          <w:highlight w:val="none"/>
          <w:lang w:eastAsia="zh-CN"/>
        </w:rPr>
        <w:t>期终</w:t>
      </w:r>
      <w:r>
        <w:rPr>
          <w:rFonts w:hint="eastAsia" w:ascii="宋体" w:cs="宋体"/>
          <w:color w:val="auto"/>
          <w:sz w:val="18"/>
          <w:szCs w:val="18"/>
          <w:highlight w:val="none"/>
          <w:lang w:eastAsia="zh-CN"/>
        </w:rPr>
        <w:t>止</w:t>
      </w:r>
      <w:r>
        <w:rPr>
          <w:rFonts w:hint="eastAsia" w:ascii="宋体" w:cs="宋体"/>
          <w:color w:val="auto"/>
          <w:spacing w:val="1"/>
          <w:sz w:val="18"/>
          <w:szCs w:val="18"/>
          <w:highlight w:val="none"/>
          <w:lang w:eastAsia="zh-CN"/>
        </w:rPr>
        <w:t>证书</w:t>
      </w:r>
    </w:p>
    <w:p w14:paraId="1E21CE2D">
      <w:pPr>
        <w:autoSpaceDE w:val="0"/>
        <w:autoSpaceDN w:val="0"/>
        <w:adjustRightInd w:val="0"/>
        <w:spacing w:line="318" w:lineRule="exact"/>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1"/>
          <w:highlight w:val="none"/>
          <w:lang w:eastAsia="zh-CN"/>
        </w:rPr>
        <w:t>在专用条款约定的缺陷责任</w:t>
      </w:r>
      <w:r>
        <w:rPr>
          <w:rFonts w:hint="eastAsia" w:ascii="宋体" w:cs="宋体"/>
          <w:color w:val="auto"/>
          <w:spacing w:val="-30"/>
          <w:position w:val="-1"/>
          <w:highlight w:val="none"/>
          <w:lang w:eastAsia="zh-CN"/>
        </w:rPr>
        <w:t>期</w:t>
      </w:r>
      <w:r>
        <w:rPr>
          <w:rFonts w:hint="eastAsia" w:ascii="宋体" w:cs="宋体"/>
          <w:color w:val="auto"/>
          <w:position w:val="-1"/>
          <w:highlight w:val="none"/>
          <w:lang w:eastAsia="zh-CN"/>
        </w:rPr>
        <w:t>（包括第</w:t>
      </w:r>
      <w:r>
        <w:rPr>
          <w:rFonts w:ascii="宋体" w:cs="宋体"/>
          <w:color w:val="auto"/>
          <w:spacing w:val="-60"/>
          <w:position w:val="-1"/>
          <w:highlight w:val="none"/>
          <w:lang w:eastAsia="zh-CN"/>
        </w:rPr>
        <w:t xml:space="preserve"> </w:t>
      </w:r>
      <w:r>
        <w:rPr>
          <w:color w:val="auto"/>
          <w:position w:val="-1"/>
          <w:highlight w:val="none"/>
          <w:lang w:eastAsia="zh-CN"/>
        </w:rPr>
        <w:t xml:space="preserve">59.2 </w:t>
      </w:r>
      <w:r>
        <w:rPr>
          <w:rFonts w:hint="eastAsia" w:ascii="宋体" w:cs="宋体"/>
          <w:color w:val="auto"/>
          <w:position w:val="-1"/>
          <w:highlight w:val="none"/>
          <w:lang w:eastAsia="zh-CN"/>
        </w:rPr>
        <w:t>款延长的期限</w:t>
      </w:r>
      <w:r>
        <w:rPr>
          <w:rFonts w:hint="eastAsia" w:ascii="宋体" w:cs="宋体"/>
          <w:color w:val="auto"/>
          <w:spacing w:val="-30"/>
          <w:position w:val="-1"/>
          <w:highlight w:val="none"/>
          <w:lang w:eastAsia="zh-CN"/>
        </w:rPr>
        <w:t>）</w:t>
      </w:r>
      <w:r>
        <w:rPr>
          <w:rFonts w:hint="eastAsia" w:ascii="宋体" w:cs="宋体"/>
          <w:color w:val="auto"/>
          <w:position w:val="-1"/>
          <w:highlight w:val="none"/>
          <w:lang w:eastAsia="zh-CN"/>
        </w:rPr>
        <w:t>终止后的</w:t>
      </w:r>
      <w:r>
        <w:rPr>
          <w:rFonts w:ascii="宋体" w:cs="宋体"/>
          <w:color w:val="auto"/>
          <w:spacing w:val="-60"/>
          <w:position w:val="-1"/>
          <w:highlight w:val="none"/>
          <w:lang w:eastAsia="zh-CN"/>
        </w:rPr>
        <w:t xml:space="preserve"> </w:t>
      </w:r>
      <w:r>
        <w:rPr>
          <w:color w:val="auto"/>
          <w:position w:val="-1"/>
          <w:highlight w:val="none"/>
          <w:lang w:eastAsia="zh-CN"/>
        </w:rPr>
        <w:t xml:space="preserve">14 </w:t>
      </w:r>
      <w:r>
        <w:rPr>
          <w:rFonts w:hint="eastAsia" w:ascii="宋体" w:cs="宋体"/>
          <w:color w:val="auto"/>
          <w:position w:val="-1"/>
          <w:highlight w:val="none"/>
          <w:lang w:eastAsia="zh-CN"/>
        </w:rPr>
        <w:t>天内，</w:t>
      </w:r>
    </w:p>
    <w:p w14:paraId="2FCB7130">
      <w:pPr>
        <w:autoSpaceDE w:val="0"/>
        <w:autoSpaceDN w:val="0"/>
        <w:adjustRightInd w:val="0"/>
        <w:spacing w:line="318" w:lineRule="exact"/>
        <w:jc w:val="left"/>
        <w:rPr>
          <w:rFonts w:ascii="宋体" w:cs="宋体"/>
          <w:color w:val="auto"/>
          <w:highlight w:val="none"/>
          <w:lang w:eastAsia="zh-CN"/>
        </w:rPr>
        <w:sectPr>
          <w:type w:val="continuous"/>
          <w:pgSz w:w="11920" w:h="16840"/>
          <w:pgMar w:top="1560" w:right="880" w:bottom="280" w:left="880" w:header="720" w:footer="720" w:gutter="0"/>
          <w:cols w:equalWidth="0" w:num="2">
            <w:col w:w="1340" w:space="420"/>
            <w:col w:w="8400"/>
          </w:cols>
        </w:sectPr>
      </w:pPr>
    </w:p>
    <w:p w14:paraId="3BFEB3F6">
      <w:pPr>
        <w:autoSpaceDE w:val="0"/>
        <w:autoSpaceDN w:val="0"/>
        <w:adjustRightInd w:val="0"/>
        <w:spacing w:line="333" w:lineRule="exact"/>
        <w:ind w:left="1760"/>
        <w:jc w:val="left"/>
        <w:rPr>
          <w:rFonts w:ascii="宋体" w:cs="宋体"/>
          <w:color w:val="auto"/>
          <w:highlight w:val="none"/>
          <w:lang w:eastAsia="zh-CN"/>
        </w:rPr>
      </w:pPr>
      <w:r>
        <w:rPr>
          <w:rFonts w:hint="eastAsia" w:ascii="宋体" w:cs="宋体"/>
          <w:color w:val="auto"/>
          <w:position w:val="-3"/>
          <w:highlight w:val="none"/>
          <w:lang w:eastAsia="zh-CN"/>
        </w:rPr>
        <w:t>甲方应向乙方颁发缺陷责任期终止证书。</w:t>
      </w:r>
    </w:p>
    <w:p w14:paraId="603E45E2">
      <w:pPr>
        <w:autoSpaceDE w:val="0"/>
        <w:autoSpaceDN w:val="0"/>
        <w:adjustRightInd w:val="0"/>
        <w:spacing w:before="1" w:line="110" w:lineRule="exact"/>
        <w:jc w:val="left"/>
        <w:rPr>
          <w:rFonts w:ascii="宋体" w:cs="宋体"/>
          <w:color w:val="auto"/>
          <w:sz w:val="11"/>
          <w:szCs w:val="11"/>
          <w:highlight w:val="none"/>
          <w:lang w:eastAsia="zh-CN"/>
        </w:rPr>
      </w:pPr>
    </w:p>
    <w:p w14:paraId="43BE5675">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59.7</w:t>
      </w:r>
      <w:r>
        <w:rPr>
          <w:color w:val="auto"/>
          <w:position w:val="-1"/>
          <w:highlight w:val="none"/>
          <w:lang w:eastAsia="zh-CN"/>
        </w:rPr>
        <w:tab/>
      </w:r>
    </w:p>
    <w:p w14:paraId="147551B8">
      <w:pPr>
        <w:tabs>
          <w:tab w:val="left" w:pos="1040"/>
          <w:tab w:val="left" w:pos="9880"/>
        </w:tabs>
        <w:autoSpaceDE w:val="0"/>
        <w:autoSpaceDN w:val="0"/>
        <w:adjustRightInd w:val="0"/>
        <w:spacing w:line="271" w:lineRule="exact"/>
        <w:ind w:left="141"/>
        <w:jc w:val="left"/>
        <w:rPr>
          <w:color w:val="auto"/>
          <w:highlight w:val="none"/>
          <w:lang w:eastAsia="zh-CN"/>
        </w:rPr>
        <w:sectPr>
          <w:pgSz w:w="11920" w:h="16840"/>
          <w:pgMar w:top="1440" w:right="880" w:bottom="280" w:left="880" w:header="720" w:footer="720" w:gutter="0"/>
          <w:cols w:space="720" w:num="1"/>
        </w:sectPr>
      </w:pPr>
    </w:p>
    <w:p w14:paraId="6E4D60BF">
      <w:pPr>
        <w:autoSpaceDE w:val="0"/>
        <w:autoSpaceDN w:val="0"/>
        <w:adjustRightInd w:val="0"/>
        <w:spacing w:before="16" w:line="240" w:lineRule="exact"/>
        <w:jc w:val="left"/>
        <w:rPr>
          <w:color w:val="auto"/>
          <w:highlight w:val="none"/>
          <w:lang w:eastAsia="zh-CN"/>
        </w:rPr>
      </w:pPr>
    </w:p>
    <w:p w14:paraId="17D670D4">
      <w:pPr>
        <w:autoSpaceDE w:val="0"/>
        <w:autoSpaceDN w:val="0"/>
        <w:adjustRightInd w:val="0"/>
        <w:spacing w:line="220" w:lineRule="exact"/>
        <w:ind w:left="105" w:right="-40"/>
        <w:jc w:val="left"/>
        <w:rPr>
          <w:rFonts w:ascii="宋体" w:cs="宋体"/>
          <w:color w:val="auto"/>
          <w:sz w:val="18"/>
          <w:szCs w:val="18"/>
          <w:highlight w:val="none"/>
          <w:lang w:eastAsia="zh-CN"/>
        </w:rPr>
      </w:pPr>
      <w:r>
        <w:rPr>
          <w:rFonts w:hint="eastAsia" w:ascii="宋体" w:cs="宋体"/>
          <w:color w:val="auto"/>
          <w:spacing w:val="31"/>
          <w:sz w:val="18"/>
          <w:szCs w:val="18"/>
          <w:highlight w:val="none"/>
          <w:lang w:eastAsia="zh-CN"/>
        </w:rPr>
        <w:t>签订工程</w:t>
      </w:r>
      <w:r>
        <w:rPr>
          <w:rFonts w:hint="eastAsia" w:ascii="宋体" w:cs="宋体"/>
          <w:color w:val="auto"/>
          <w:sz w:val="18"/>
          <w:szCs w:val="18"/>
          <w:highlight w:val="none"/>
          <w:lang w:eastAsia="zh-CN"/>
        </w:rPr>
        <w:t>质</w:t>
      </w:r>
      <w:r>
        <w:rPr>
          <w:rFonts w:ascii="宋体" w:cs="宋体"/>
          <w:color w:val="auto"/>
          <w:spacing w:val="-60"/>
          <w:sz w:val="18"/>
          <w:szCs w:val="18"/>
          <w:highlight w:val="none"/>
          <w:lang w:eastAsia="zh-CN"/>
        </w:rPr>
        <w:t xml:space="preserve"> </w:t>
      </w:r>
      <w:r>
        <w:rPr>
          <w:rFonts w:hint="eastAsia" w:ascii="宋体" w:cs="宋体"/>
          <w:color w:val="auto"/>
          <w:sz w:val="18"/>
          <w:szCs w:val="18"/>
          <w:highlight w:val="none"/>
          <w:lang w:eastAsia="zh-CN"/>
        </w:rPr>
        <w:t>量</w:t>
      </w:r>
      <w:r>
        <w:rPr>
          <w:rFonts w:ascii="宋体" w:cs="宋体"/>
          <w:color w:val="auto"/>
          <w:sz w:val="18"/>
          <w:szCs w:val="18"/>
          <w:highlight w:val="none"/>
          <w:lang w:eastAsia="zh-CN"/>
        </w:rPr>
        <w:t xml:space="preserve"> </w:t>
      </w:r>
      <w:r>
        <w:rPr>
          <w:rFonts w:hint="eastAsia" w:ascii="宋体" w:cs="宋体"/>
          <w:color w:val="auto"/>
          <w:spacing w:val="1"/>
          <w:sz w:val="18"/>
          <w:szCs w:val="18"/>
          <w:highlight w:val="none"/>
          <w:lang w:eastAsia="zh-CN"/>
        </w:rPr>
        <w:t>保修书</w:t>
      </w:r>
    </w:p>
    <w:p w14:paraId="18F79CC8">
      <w:pPr>
        <w:autoSpaceDE w:val="0"/>
        <w:autoSpaceDN w:val="0"/>
        <w:adjustRightInd w:val="0"/>
        <w:spacing w:before="14" w:line="466" w:lineRule="exact"/>
        <w:ind w:right="171"/>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合同双方当事人应根据法律法规的有关规定，在乙方向甲方提交竣工验收申请报告时，共同签署合同工程质量保修书，作为本合同的附件。工程质量保修书应具体明确质量保修范围、期限、责任和费用等事项。</w:t>
      </w:r>
    </w:p>
    <w:p w14:paraId="51A8F278">
      <w:pPr>
        <w:autoSpaceDE w:val="0"/>
        <w:autoSpaceDN w:val="0"/>
        <w:adjustRightInd w:val="0"/>
        <w:spacing w:before="14" w:line="466" w:lineRule="exact"/>
        <w:ind w:right="171"/>
        <w:rPr>
          <w:rFonts w:ascii="宋体" w:cs="宋体"/>
          <w:color w:val="auto"/>
          <w:highlight w:val="none"/>
          <w:lang w:eastAsia="zh-CN"/>
        </w:rPr>
        <w:sectPr>
          <w:type w:val="continuous"/>
          <w:pgSz w:w="11920" w:h="16840"/>
          <w:pgMar w:top="1560" w:right="880" w:bottom="280" w:left="880" w:header="720" w:footer="720" w:gutter="0"/>
          <w:cols w:equalWidth="0" w:num="2">
            <w:col w:w="1340" w:space="420"/>
            <w:col w:w="8400"/>
          </w:cols>
        </w:sectPr>
      </w:pPr>
    </w:p>
    <w:p w14:paraId="3C1E8421">
      <w:pPr>
        <w:autoSpaceDE w:val="0"/>
        <w:autoSpaceDN w:val="0"/>
        <w:adjustRightInd w:val="0"/>
        <w:spacing w:before="9" w:line="120" w:lineRule="exact"/>
        <w:jc w:val="left"/>
        <w:rPr>
          <w:rFonts w:ascii="宋体" w:cs="宋体"/>
          <w:color w:val="auto"/>
          <w:sz w:val="12"/>
          <w:szCs w:val="12"/>
          <w:highlight w:val="none"/>
          <w:lang w:eastAsia="zh-CN"/>
        </w:rPr>
      </w:pPr>
    </w:p>
    <w:p w14:paraId="320BE017">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59.8</w:t>
      </w:r>
      <w:r>
        <w:rPr>
          <w:color w:val="auto"/>
          <w:position w:val="-1"/>
          <w:highlight w:val="none"/>
          <w:lang w:eastAsia="zh-CN"/>
        </w:rPr>
        <w:tab/>
      </w:r>
    </w:p>
    <w:p w14:paraId="63704244">
      <w:pPr>
        <w:autoSpaceDE w:val="0"/>
        <w:autoSpaceDN w:val="0"/>
        <w:adjustRightInd w:val="0"/>
        <w:spacing w:line="200" w:lineRule="exact"/>
        <w:jc w:val="left"/>
        <w:rPr>
          <w:color w:val="auto"/>
          <w:sz w:val="20"/>
          <w:szCs w:val="20"/>
          <w:highlight w:val="none"/>
          <w:lang w:eastAsia="zh-CN"/>
        </w:rPr>
      </w:pPr>
    </w:p>
    <w:p w14:paraId="7EF5BAAA">
      <w:pPr>
        <w:autoSpaceDE w:val="0"/>
        <w:autoSpaceDN w:val="0"/>
        <w:adjustRightInd w:val="0"/>
        <w:spacing w:line="200" w:lineRule="exact"/>
        <w:jc w:val="left"/>
        <w:rPr>
          <w:color w:val="auto"/>
          <w:sz w:val="20"/>
          <w:szCs w:val="20"/>
          <w:highlight w:val="none"/>
          <w:lang w:eastAsia="zh-CN"/>
        </w:rPr>
        <w:sectPr>
          <w:type w:val="continuous"/>
          <w:pgSz w:w="11920" w:h="16840"/>
          <w:pgMar w:top="1560" w:right="880" w:bottom="280" w:left="880" w:header="720" w:footer="720" w:gutter="0"/>
          <w:cols w:space="720" w:num="1"/>
        </w:sectPr>
      </w:pPr>
    </w:p>
    <w:p w14:paraId="28BAF39D">
      <w:pPr>
        <w:autoSpaceDE w:val="0"/>
        <w:autoSpaceDN w:val="0"/>
        <w:adjustRightInd w:val="0"/>
        <w:spacing w:before="58" w:line="218" w:lineRule="exact"/>
        <w:ind w:left="105" w:right="-40"/>
        <w:jc w:val="left"/>
        <w:rPr>
          <w:rFonts w:ascii="宋体" w:cs="宋体"/>
          <w:color w:val="auto"/>
          <w:sz w:val="18"/>
          <w:szCs w:val="18"/>
          <w:highlight w:val="none"/>
          <w:lang w:eastAsia="zh-CN"/>
        </w:rPr>
      </w:pPr>
      <w:r>
        <w:rPr>
          <w:rFonts w:hint="eastAsia" w:ascii="宋体" w:cs="宋体"/>
          <w:color w:val="auto"/>
          <w:spacing w:val="31"/>
          <w:sz w:val="18"/>
          <w:szCs w:val="18"/>
          <w:highlight w:val="none"/>
          <w:lang w:eastAsia="zh-CN"/>
        </w:rPr>
        <w:t>质量保修</w:t>
      </w:r>
      <w:r>
        <w:rPr>
          <w:rFonts w:hint="eastAsia" w:ascii="宋体" w:cs="宋体"/>
          <w:color w:val="auto"/>
          <w:sz w:val="18"/>
          <w:szCs w:val="18"/>
          <w:highlight w:val="none"/>
          <w:lang w:eastAsia="zh-CN"/>
        </w:rPr>
        <w:t>期</w:t>
      </w:r>
      <w:r>
        <w:rPr>
          <w:rFonts w:ascii="宋体" w:cs="宋体"/>
          <w:color w:val="auto"/>
          <w:spacing w:val="-60"/>
          <w:sz w:val="18"/>
          <w:szCs w:val="18"/>
          <w:highlight w:val="none"/>
          <w:lang w:eastAsia="zh-CN"/>
        </w:rPr>
        <w:t xml:space="preserve"> </w:t>
      </w:r>
      <w:r>
        <w:rPr>
          <w:rFonts w:hint="eastAsia" w:ascii="宋体" w:cs="宋体"/>
          <w:color w:val="auto"/>
          <w:sz w:val="18"/>
          <w:szCs w:val="18"/>
          <w:highlight w:val="none"/>
          <w:lang w:eastAsia="zh-CN"/>
        </w:rPr>
        <w:t>计</w:t>
      </w:r>
      <w:r>
        <w:rPr>
          <w:rFonts w:ascii="宋体" w:cs="宋体"/>
          <w:color w:val="auto"/>
          <w:sz w:val="18"/>
          <w:szCs w:val="18"/>
          <w:highlight w:val="none"/>
          <w:lang w:eastAsia="zh-CN"/>
        </w:rPr>
        <w:t xml:space="preserve"> </w:t>
      </w:r>
      <w:r>
        <w:rPr>
          <w:rFonts w:hint="eastAsia" w:ascii="宋体" w:cs="宋体"/>
          <w:color w:val="auto"/>
          <w:sz w:val="18"/>
          <w:szCs w:val="18"/>
          <w:highlight w:val="none"/>
          <w:lang w:eastAsia="zh-CN"/>
        </w:rPr>
        <w:t>算</w:t>
      </w:r>
    </w:p>
    <w:p w14:paraId="72B127EB">
      <w:pPr>
        <w:autoSpaceDE w:val="0"/>
        <w:autoSpaceDN w:val="0"/>
        <w:adjustRightInd w:val="0"/>
        <w:spacing w:line="300" w:lineRule="exact"/>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3"/>
          <w:highlight w:val="none"/>
          <w:lang w:eastAsia="zh-CN"/>
        </w:rPr>
        <w:t>质量保修期自实际竣工之日期起计算。在全部工程竣工验收前，已经甲方提</w:t>
      </w:r>
    </w:p>
    <w:p w14:paraId="08D3813B">
      <w:pPr>
        <w:autoSpaceDE w:val="0"/>
        <w:autoSpaceDN w:val="0"/>
        <w:adjustRightInd w:val="0"/>
        <w:spacing w:before="4" w:line="110" w:lineRule="exact"/>
        <w:jc w:val="left"/>
        <w:rPr>
          <w:rFonts w:ascii="宋体" w:cs="宋体"/>
          <w:color w:val="auto"/>
          <w:sz w:val="11"/>
          <w:szCs w:val="11"/>
          <w:highlight w:val="none"/>
          <w:lang w:eastAsia="zh-CN"/>
        </w:rPr>
      </w:pPr>
    </w:p>
    <w:p w14:paraId="0A61C0EF">
      <w:pPr>
        <w:autoSpaceDE w:val="0"/>
        <w:autoSpaceDN w:val="0"/>
        <w:adjustRightInd w:val="0"/>
        <w:jc w:val="left"/>
        <w:rPr>
          <w:rFonts w:ascii="宋体" w:cs="宋体"/>
          <w:color w:val="auto"/>
          <w:highlight w:val="none"/>
          <w:lang w:eastAsia="zh-CN"/>
        </w:rPr>
      </w:pPr>
      <w:r>
        <w:rPr>
          <w:rFonts w:hint="eastAsia" w:ascii="宋体" w:cs="宋体"/>
          <w:color w:val="auto"/>
          <w:highlight w:val="none"/>
          <w:lang w:eastAsia="zh-CN"/>
        </w:rPr>
        <w:t>前验收的单位工程，其质量保修期的起算日期相应提前。</w:t>
      </w:r>
    </w:p>
    <w:p w14:paraId="2208A2B8">
      <w:pPr>
        <w:autoSpaceDE w:val="0"/>
        <w:autoSpaceDN w:val="0"/>
        <w:adjustRightInd w:val="0"/>
        <w:jc w:val="left"/>
        <w:rPr>
          <w:rFonts w:ascii="宋体" w:cs="宋体"/>
          <w:color w:val="auto"/>
          <w:highlight w:val="none"/>
          <w:lang w:eastAsia="zh-CN"/>
        </w:rPr>
        <w:sectPr>
          <w:type w:val="continuous"/>
          <w:pgSz w:w="11920" w:h="16840"/>
          <w:pgMar w:top="1560" w:right="880" w:bottom="280" w:left="880" w:header="720" w:footer="720" w:gutter="0"/>
          <w:cols w:equalWidth="0" w:num="2">
            <w:col w:w="1340" w:space="420"/>
            <w:col w:w="8400"/>
          </w:cols>
        </w:sectPr>
      </w:pPr>
    </w:p>
    <w:p w14:paraId="4FD1B7D7">
      <w:pPr>
        <w:autoSpaceDE w:val="0"/>
        <w:autoSpaceDN w:val="0"/>
        <w:adjustRightInd w:val="0"/>
        <w:spacing w:before="1" w:line="110" w:lineRule="exact"/>
        <w:jc w:val="left"/>
        <w:rPr>
          <w:rFonts w:ascii="宋体" w:cs="宋体"/>
          <w:color w:val="auto"/>
          <w:sz w:val="11"/>
          <w:szCs w:val="11"/>
          <w:highlight w:val="none"/>
          <w:lang w:eastAsia="zh-CN"/>
        </w:rPr>
      </w:pPr>
    </w:p>
    <w:p w14:paraId="397C720F">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59.9</w:t>
      </w:r>
      <w:r>
        <w:rPr>
          <w:color w:val="auto"/>
          <w:position w:val="-1"/>
          <w:highlight w:val="none"/>
          <w:lang w:eastAsia="zh-CN"/>
        </w:rPr>
        <w:tab/>
      </w:r>
    </w:p>
    <w:p w14:paraId="47721EEB">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79886F11">
      <w:pPr>
        <w:autoSpaceDE w:val="0"/>
        <w:autoSpaceDN w:val="0"/>
        <w:adjustRightInd w:val="0"/>
        <w:spacing w:before="1" w:line="220" w:lineRule="exact"/>
        <w:jc w:val="left"/>
        <w:rPr>
          <w:color w:val="auto"/>
          <w:sz w:val="22"/>
          <w:szCs w:val="22"/>
          <w:highlight w:val="none"/>
          <w:lang w:eastAsia="zh-CN"/>
        </w:rPr>
      </w:pPr>
    </w:p>
    <w:p w14:paraId="471D8DA1">
      <w:pPr>
        <w:autoSpaceDE w:val="0"/>
        <w:autoSpaceDN w:val="0"/>
        <w:adjustRightInd w:val="0"/>
        <w:ind w:left="169"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工程</w:t>
      </w:r>
      <w:r>
        <w:rPr>
          <w:rFonts w:hint="eastAsia" w:ascii="宋体" w:cs="宋体"/>
          <w:color w:val="auto"/>
          <w:sz w:val="18"/>
          <w:szCs w:val="18"/>
          <w:highlight w:val="none"/>
          <w:lang w:eastAsia="zh-CN"/>
        </w:rPr>
        <w:t>质</w:t>
      </w:r>
      <w:r>
        <w:rPr>
          <w:rFonts w:hint="eastAsia" w:ascii="宋体" w:cs="宋体"/>
          <w:color w:val="auto"/>
          <w:spacing w:val="1"/>
          <w:sz w:val="18"/>
          <w:szCs w:val="18"/>
          <w:highlight w:val="none"/>
          <w:lang w:eastAsia="zh-CN"/>
        </w:rPr>
        <w:t>量</w:t>
      </w:r>
      <w:r>
        <w:rPr>
          <w:rFonts w:hint="eastAsia" w:ascii="宋体" w:cs="宋体"/>
          <w:color w:val="auto"/>
          <w:sz w:val="18"/>
          <w:szCs w:val="18"/>
          <w:highlight w:val="none"/>
          <w:lang w:eastAsia="zh-CN"/>
        </w:rPr>
        <w:t>保修</w:t>
      </w:r>
    </w:p>
    <w:p w14:paraId="2B7AC6A8">
      <w:pPr>
        <w:autoSpaceDE w:val="0"/>
        <w:autoSpaceDN w:val="0"/>
        <w:adjustRightInd w:val="0"/>
        <w:spacing w:before="14" w:line="466" w:lineRule="exact"/>
        <w:ind w:right="171"/>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乙方应在质量保修期内对交付甲方使用的合同工程承担质量保修责任。发生紧急抢修事故的，乙方应在接到通知后立即到达事故现场抢修。质量保修完成后，甲方应及时组织验收。</w:t>
      </w:r>
    </w:p>
    <w:p w14:paraId="5172835F">
      <w:pPr>
        <w:autoSpaceDE w:val="0"/>
        <w:autoSpaceDN w:val="0"/>
        <w:adjustRightInd w:val="0"/>
        <w:spacing w:before="14" w:line="466" w:lineRule="exact"/>
        <w:ind w:right="171"/>
        <w:rPr>
          <w:rFonts w:ascii="宋体" w:cs="宋体"/>
          <w:color w:val="auto"/>
          <w:highlight w:val="none"/>
          <w:lang w:eastAsia="zh-CN"/>
        </w:rPr>
        <w:sectPr>
          <w:type w:val="continuous"/>
          <w:pgSz w:w="11920" w:h="16840"/>
          <w:pgMar w:top="1560" w:right="880" w:bottom="280" w:left="880" w:header="720" w:footer="720" w:gutter="0"/>
          <w:cols w:equalWidth="0" w:num="2">
            <w:col w:w="1253" w:space="507"/>
            <w:col w:w="8400"/>
          </w:cols>
        </w:sectPr>
      </w:pPr>
    </w:p>
    <w:p w14:paraId="226E6B1F">
      <w:pPr>
        <w:autoSpaceDE w:val="0"/>
        <w:autoSpaceDN w:val="0"/>
        <w:adjustRightInd w:val="0"/>
        <w:spacing w:before="9" w:line="120" w:lineRule="exact"/>
        <w:jc w:val="left"/>
        <w:rPr>
          <w:rFonts w:ascii="宋体" w:cs="宋体"/>
          <w:color w:val="auto"/>
          <w:sz w:val="12"/>
          <w:szCs w:val="12"/>
          <w:highlight w:val="none"/>
          <w:lang w:eastAsia="zh-CN"/>
        </w:rPr>
      </w:pPr>
    </w:p>
    <w:p w14:paraId="37EAE6DE">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59.10</w:t>
      </w:r>
      <w:r>
        <w:rPr>
          <w:color w:val="auto"/>
          <w:position w:val="-1"/>
          <w:highlight w:val="none"/>
          <w:lang w:eastAsia="zh-CN"/>
        </w:rPr>
        <w:tab/>
      </w:r>
    </w:p>
    <w:p w14:paraId="6D0FC9D4">
      <w:pPr>
        <w:tabs>
          <w:tab w:val="left" w:pos="92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7F67E64A">
      <w:pPr>
        <w:autoSpaceDE w:val="0"/>
        <w:autoSpaceDN w:val="0"/>
        <w:adjustRightInd w:val="0"/>
        <w:spacing w:before="8" w:line="200" w:lineRule="exact"/>
        <w:jc w:val="left"/>
        <w:rPr>
          <w:color w:val="auto"/>
          <w:sz w:val="20"/>
          <w:szCs w:val="20"/>
          <w:highlight w:val="none"/>
          <w:lang w:eastAsia="zh-CN"/>
        </w:rPr>
      </w:pPr>
    </w:p>
    <w:p w14:paraId="7591F046">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修</w:t>
      </w:r>
      <w:r>
        <w:rPr>
          <w:rFonts w:hint="eastAsia" w:ascii="宋体" w:cs="宋体"/>
          <w:color w:val="auto"/>
          <w:spacing w:val="2"/>
          <w:sz w:val="18"/>
          <w:szCs w:val="18"/>
          <w:highlight w:val="none"/>
          <w:lang w:eastAsia="zh-CN"/>
        </w:rPr>
        <w:t>复</w:t>
      </w:r>
      <w:r>
        <w:rPr>
          <w:rFonts w:hint="eastAsia" w:ascii="宋体" w:cs="宋体"/>
          <w:color w:val="auto"/>
          <w:spacing w:val="1"/>
          <w:sz w:val="18"/>
          <w:szCs w:val="18"/>
          <w:highlight w:val="none"/>
          <w:lang w:eastAsia="zh-CN"/>
        </w:rPr>
        <w:t>质量</w:t>
      </w:r>
      <w:r>
        <w:rPr>
          <w:rFonts w:hint="eastAsia" w:ascii="宋体" w:cs="宋体"/>
          <w:color w:val="auto"/>
          <w:spacing w:val="2"/>
          <w:sz w:val="18"/>
          <w:szCs w:val="18"/>
          <w:highlight w:val="none"/>
          <w:lang w:eastAsia="zh-CN"/>
        </w:rPr>
        <w:t>缺</w:t>
      </w:r>
      <w:r>
        <w:rPr>
          <w:rFonts w:hint="eastAsia" w:ascii="宋体" w:cs="宋体"/>
          <w:color w:val="auto"/>
          <w:sz w:val="18"/>
          <w:szCs w:val="18"/>
          <w:highlight w:val="none"/>
          <w:lang w:eastAsia="zh-CN"/>
        </w:rPr>
        <w:t>陷</w:t>
      </w:r>
      <w:r>
        <w:rPr>
          <w:rFonts w:ascii="宋体" w:cs="宋体"/>
          <w:color w:val="auto"/>
          <w:sz w:val="18"/>
          <w:szCs w:val="18"/>
          <w:highlight w:val="none"/>
          <w:lang w:eastAsia="zh-CN"/>
        </w:rPr>
        <w:t xml:space="preserve"> </w:t>
      </w:r>
      <w:r>
        <w:rPr>
          <w:rFonts w:hint="eastAsia" w:ascii="宋体" w:cs="宋体"/>
          <w:color w:val="auto"/>
          <w:spacing w:val="1"/>
          <w:sz w:val="18"/>
          <w:szCs w:val="18"/>
          <w:highlight w:val="none"/>
          <w:lang w:eastAsia="zh-CN"/>
        </w:rPr>
        <w:t>以外</w:t>
      </w:r>
      <w:r>
        <w:rPr>
          <w:rFonts w:hint="eastAsia" w:ascii="宋体" w:cs="宋体"/>
          <w:color w:val="auto"/>
          <w:sz w:val="18"/>
          <w:szCs w:val="18"/>
          <w:highlight w:val="none"/>
          <w:lang w:eastAsia="zh-CN"/>
        </w:rPr>
        <w:t>的</w:t>
      </w:r>
      <w:r>
        <w:rPr>
          <w:rFonts w:hint="eastAsia" w:ascii="宋体" w:cs="宋体"/>
          <w:color w:val="auto"/>
          <w:spacing w:val="1"/>
          <w:sz w:val="18"/>
          <w:szCs w:val="18"/>
          <w:highlight w:val="none"/>
          <w:lang w:eastAsia="zh-CN"/>
        </w:rPr>
        <w:t>费用</w:t>
      </w:r>
    </w:p>
    <w:p w14:paraId="16AC0467">
      <w:pPr>
        <w:autoSpaceDE w:val="0"/>
        <w:autoSpaceDN w:val="0"/>
        <w:adjustRightInd w:val="0"/>
        <w:spacing w:before="67"/>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乙方修复属于质量缺陷以外的费用，由责任方承担。</w:t>
      </w:r>
    </w:p>
    <w:p w14:paraId="23B34209">
      <w:pPr>
        <w:autoSpaceDE w:val="0"/>
        <w:autoSpaceDN w:val="0"/>
        <w:adjustRightInd w:val="0"/>
        <w:spacing w:before="67"/>
        <w:jc w:val="left"/>
        <w:rPr>
          <w:rFonts w:ascii="宋体" w:cs="宋体"/>
          <w:color w:val="auto"/>
          <w:highlight w:val="none"/>
          <w:lang w:eastAsia="zh-CN"/>
        </w:rPr>
        <w:sectPr>
          <w:type w:val="continuous"/>
          <w:pgSz w:w="11920" w:h="16840"/>
          <w:pgMar w:top="1560" w:right="880" w:bottom="280" w:left="880" w:header="720" w:footer="720" w:gutter="0"/>
          <w:cols w:equalWidth="0" w:num="2">
            <w:col w:w="1194" w:space="566"/>
            <w:col w:w="8400"/>
          </w:cols>
        </w:sectPr>
      </w:pPr>
    </w:p>
    <w:p w14:paraId="5F050354">
      <w:pPr>
        <w:autoSpaceDE w:val="0"/>
        <w:autoSpaceDN w:val="0"/>
        <w:adjustRightInd w:val="0"/>
        <w:spacing w:before="9" w:line="160" w:lineRule="exact"/>
        <w:jc w:val="left"/>
        <w:rPr>
          <w:rFonts w:ascii="宋体" w:cs="宋体"/>
          <w:color w:val="auto"/>
          <w:sz w:val="16"/>
          <w:szCs w:val="16"/>
          <w:highlight w:val="none"/>
          <w:lang w:eastAsia="zh-CN"/>
        </w:rPr>
      </w:pPr>
    </w:p>
    <w:p w14:paraId="073615A1">
      <w:pPr>
        <w:autoSpaceDE w:val="0"/>
        <w:autoSpaceDN w:val="0"/>
        <w:adjustRightInd w:val="0"/>
        <w:spacing w:line="200" w:lineRule="exact"/>
        <w:jc w:val="left"/>
        <w:rPr>
          <w:rFonts w:ascii="宋体" w:cs="宋体"/>
          <w:color w:val="auto"/>
          <w:sz w:val="20"/>
          <w:szCs w:val="20"/>
          <w:highlight w:val="none"/>
          <w:lang w:eastAsia="zh-CN"/>
        </w:rPr>
      </w:pPr>
      <w:r>
        <w:rPr>
          <w:color w:val="auto"/>
          <w:highlight w:val="none"/>
          <w:lang w:eastAsia="zh-CN"/>
        </w:rPr>
        <mc:AlternateContent>
          <mc:Choice Requires="wps">
            <w:drawing>
              <wp:anchor distT="0" distB="0" distL="114300" distR="114300" simplePos="0" relativeHeight="251716608" behindDoc="1" locked="0" layoutInCell="0" allowOverlap="1">
                <wp:simplePos x="0" y="0"/>
                <wp:positionH relativeFrom="page">
                  <wp:posOffset>1524635</wp:posOffset>
                </wp:positionH>
                <wp:positionV relativeFrom="paragraph">
                  <wp:posOffset>130175</wp:posOffset>
                </wp:positionV>
                <wp:extent cx="5295265" cy="0"/>
                <wp:effectExtent l="0" t="0" r="0" b="0"/>
                <wp:wrapNone/>
                <wp:docPr id="57" name="自选图形 38"/>
                <wp:cNvGraphicFramePr/>
                <a:graphic xmlns:a="http://schemas.openxmlformats.org/drawingml/2006/main">
                  <a:graphicData uri="http://schemas.microsoft.com/office/word/2010/wordprocessingShape">
                    <wps:wsp>
                      <wps:cNvSpPr/>
                      <wps:spPr>
                        <a:xfrm>
                          <a:off x="0" y="0"/>
                          <a:ext cx="5295265" cy="0"/>
                        </a:xfrm>
                        <a:custGeom>
                          <a:avLst/>
                          <a:gdLst>
                            <a:gd name="A1" fmla="val 0"/>
                            <a:gd name="A2" fmla="val 0"/>
                            <a:gd name="A3" fmla="val 0"/>
                          </a:gdLst>
                          <a:ahLst/>
                          <a:cxnLst/>
                          <a:rect l="0" t="0" r="0" b="0"/>
                          <a:pathLst>
                            <a:path w="8339" h="1">
                              <a:moveTo>
                                <a:pt x="0" y="0"/>
                              </a:moveTo>
                              <a:lnTo>
                                <a:pt x="8338"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38" o:spid="_x0000_s1026" o:spt="100" style="position:absolute;left:0pt;margin-left:120.05pt;margin-top:10.25pt;height:0pt;width:416.95pt;mso-position-horizontal-relative:page;z-index:-251599872;mso-width-relative:page;mso-height-relative:page;" filled="f" stroked="t" coordsize="8339,1" o:allowincell="f" o:gfxdata="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yyFaPY&#10;AAAACgEAAA8AAAAAAAAAAQAgAAAAIgAAAGRycy9kb3ducmV2LnhtbFBLAQIUABQAAAAIAIdO4kD8&#10;2rr+WQIAABUFAAAOAAAAAAAAAAEAIAAAACcBAABkcnMvZTJvRG9jLnhtbFBLBQYAAAAABgAGAFkB&#10;AADyBQAAAAA=&#10;" path="m0,0l8338,0e">
                <v:fill on="f" focussize="0,0"/>
                <v:stroke weight="0.7pt" color="#000000" joinstyle="round"/>
                <v:imagedata o:title=""/>
                <o:lock v:ext="edit" aspectratio="f"/>
              </v:shape>
            </w:pict>
          </mc:Fallback>
        </mc:AlternateContent>
      </w:r>
    </w:p>
    <w:p w14:paraId="3DB4824B">
      <w:pPr>
        <w:autoSpaceDE w:val="0"/>
        <w:autoSpaceDN w:val="0"/>
        <w:adjustRightInd w:val="0"/>
        <w:spacing w:line="200" w:lineRule="exact"/>
        <w:jc w:val="left"/>
        <w:rPr>
          <w:rFonts w:ascii="宋体" w:cs="宋体"/>
          <w:color w:val="auto"/>
          <w:sz w:val="20"/>
          <w:szCs w:val="20"/>
          <w:highlight w:val="none"/>
          <w:lang w:eastAsia="zh-CN"/>
        </w:rPr>
      </w:pPr>
    </w:p>
    <w:p w14:paraId="5511C0B3">
      <w:pPr>
        <w:pStyle w:val="95"/>
        <w:rPr>
          <w:color w:val="auto"/>
          <w:sz w:val="20"/>
          <w:szCs w:val="20"/>
          <w:highlight w:val="none"/>
          <w:lang w:eastAsia="zh-CN"/>
        </w:rPr>
      </w:pPr>
      <w:bookmarkStart w:id="73" w:name="_Toc287627989"/>
      <w:r>
        <w:rPr>
          <w:rFonts w:hint="eastAsia"/>
          <w:color w:val="auto"/>
          <w:highlight w:val="none"/>
          <w:lang w:eastAsia="zh-CN"/>
        </w:rPr>
        <w:t>六、造  价</w:t>
      </w:r>
      <w:bookmarkEnd w:id="73"/>
    </w:p>
    <w:p w14:paraId="7217AD9D">
      <w:pPr>
        <w:autoSpaceDE w:val="0"/>
        <w:autoSpaceDN w:val="0"/>
        <w:adjustRightInd w:val="0"/>
        <w:spacing w:line="200" w:lineRule="exact"/>
        <w:jc w:val="left"/>
        <w:rPr>
          <w:rFonts w:ascii="宋体" w:cs="宋体"/>
          <w:color w:val="auto"/>
          <w:sz w:val="20"/>
          <w:szCs w:val="20"/>
          <w:highlight w:val="none"/>
          <w:lang w:eastAsia="zh-CN"/>
        </w:rPr>
      </w:pPr>
    </w:p>
    <w:p w14:paraId="4568496C">
      <w:pPr>
        <w:pStyle w:val="92"/>
        <w:rPr>
          <w:color w:val="auto"/>
          <w:highlight w:val="none"/>
          <w:lang w:eastAsia="zh-CN"/>
        </w:rPr>
      </w:pPr>
      <w:bookmarkStart w:id="74" w:name="_Toc287627990"/>
      <w:r>
        <w:rPr>
          <w:color w:val="auto"/>
          <w:highlight w:val="none"/>
          <w:lang w:eastAsia="zh-CN"/>
        </w:rPr>
        <w:t>60</w:t>
      </w:r>
      <w:r>
        <w:rPr>
          <w:color w:val="auto"/>
          <w:highlight w:val="none"/>
          <w:lang w:eastAsia="zh-CN"/>
        </w:rPr>
        <w:tab/>
      </w:r>
      <w:r>
        <w:rPr>
          <w:rFonts w:hint="eastAsia"/>
          <w:color w:val="auto"/>
          <w:highlight w:val="none"/>
          <w:lang w:eastAsia="zh-CN"/>
        </w:rPr>
        <w:t>资金计划和安排</w:t>
      </w:r>
      <w:bookmarkEnd w:id="74"/>
    </w:p>
    <w:p w14:paraId="2BF7CB63">
      <w:pPr>
        <w:autoSpaceDE w:val="0"/>
        <w:autoSpaceDN w:val="0"/>
        <w:adjustRightInd w:val="0"/>
        <w:spacing w:before="1" w:line="190" w:lineRule="exact"/>
        <w:jc w:val="left"/>
        <w:rPr>
          <w:rFonts w:ascii="宋体" w:cs="宋体"/>
          <w:color w:val="auto"/>
          <w:sz w:val="19"/>
          <w:szCs w:val="19"/>
          <w:highlight w:val="none"/>
          <w:lang w:eastAsia="zh-CN"/>
        </w:rPr>
      </w:pPr>
    </w:p>
    <w:p w14:paraId="61EAFB3D">
      <w:pPr>
        <w:autoSpaceDE w:val="0"/>
        <w:autoSpaceDN w:val="0"/>
        <w:adjustRightInd w:val="0"/>
        <w:spacing w:before="1" w:line="190" w:lineRule="exact"/>
        <w:jc w:val="left"/>
        <w:rPr>
          <w:rFonts w:ascii="宋体" w:cs="宋体"/>
          <w:color w:val="auto"/>
          <w:sz w:val="19"/>
          <w:szCs w:val="19"/>
          <w:highlight w:val="none"/>
          <w:lang w:eastAsia="zh-CN"/>
        </w:rPr>
        <w:sectPr>
          <w:type w:val="continuous"/>
          <w:pgSz w:w="11920" w:h="16840"/>
          <w:pgMar w:top="1560" w:right="880" w:bottom="280" w:left="880" w:header="720" w:footer="720" w:gutter="0"/>
          <w:cols w:space="720" w:num="1"/>
        </w:sectPr>
      </w:pPr>
    </w:p>
    <w:p w14:paraId="1745A7C3">
      <w:pPr>
        <w:autoSpaceDE w:val="0"/>
        <w:autoSpaceDN w:val="0"/>
        <w:adjustRightInd w:val="0"/>
        <w:spacing w:before="29"/>
        <w:ind w:left="141"/>
        <w:jc w:val="left"/>
        <w:rPr>
          <w:color w:val="auto"/>
          <w:highlight w:val="none"/>
          <w:lang w:eastAsia="zh-CN"/>
        </w:rPr>
      </w:pPr>
      <w:r>
        <w:rPr>
          <w:color w:val="auto"/>
          <w:highlight w:val="none"/>
          <w:lang w:eastAsia="zh-CN"/>
        </w:rPr>
        <w:t>60.1</w:t>
      </w:r>
    </w:p>
    <w:p w14:paraId="3F6264D2">
      <w:pPr>
        <w:autoSpaceDE w:val="0"/>
        <w:autoSpaceDN w:val="0"/>
        <w:adjustRightInd w:val="0"/>
        <w:spacing w:before="15" w:line="220" w:lineRule="exact"/>
        <w:jc w:val="left"/>
        <w:rPr>
          <w:color w:val="auto"/>
          <w:sz w:val="22"/>
          <w:szCs w:val="22"/>
          <w:highlight w:val="none"/>
          <w:lang w:eastAsia="zh-CN"/>
        </w:rPr>
      </w:pPr>
    </w:p>
    <w:p w14:paraId="25FAADC8">
      <w:pPr>
        <w:autoSpaceDE w:val="0"/>
        <w:autoSpaceDN w:val="0"/>
        <w:adjustRightInd w:val="0"/>
        <w:spacing w:line="220"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提交资金需求</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计划书</w:t>
      </w:r>
    </w:p>
    <w:p w14:paraId="2825F503">
      <w:pPr>
        <w:autoSpaceDE w:val="0"/>
        <w:autoSpaceDN w:val="0"/>
        <w:adjustRightInd w:val="0"/>
        <w:spacing w:before="5" w:line="110" w:lineRule="exact"/>
        <w:jc w:val="left"/>
        <w:rPr>
          <w:rFonts w:ascii="宋体" w:cs="宋体"/>
          <w:color w:val="auto"/>
          <w:sz w:val="11"/>
          <w:szCs w:val="11"/>
          <w:highlight w:val="none"/>
          <w:lang w:eastAsia="zh-CN"/>
        </w:rPr>
      </w:pPr>
      <w:r>
        <w:rPr>
          <w:rFonts w:ascii="宋体" w:cs="宋体"/>
          <w:color w:val="auto"/>
          <w:sz w:val="18"/>
          <w:szCs w:val="18"/>
          <w:highlight w:val="none"/>
          <w:lang w:eastAsia="zh-CN"/>
        </w:rPr>
        <w:br w:type="column"/>
      </w:r>
    </w:p>
    <w:p w14:paraId="26CD93EC">
      <w:pPr>
        <w:autoSpaceDE w:val="0"/>
        <w:autoSpaceDN w:val="0"/>
        <w:adjustRightInd w:val="0"/>
        <w:spacing w:line="200" w:lineRule="exact"/>
        <w:jc w:val="left"/>
        <w:rPr>
          <w:rFonts w:ascii="宋体" w:cs="宋体"/>
          <w:color w:val="auto"/>
          <w:sz w:val="20"/>
          <w:szCs w:val="20"/>
          <w:highlight w:val="none"/>
          <w:lang w:eastAsia="zh-CN"/>
        </w:rPr>
      </w:pPr>
    </w:p>
    <w:p w14:paraId="0A802494">
      <w:pPr>
        <w:autoSpaceDE w:val="0"/>
        <w:autoSpaceDN w:val="0"/>
        <w:adjustRightInd w:val="0"/>
        <w:spacing w:line="466" w:lineRule="exact"/>
        <w:ind w:right="51"/>
        <w:jc w:val="left"/>
        <w:rPr>
          <w:rFonts w:ascii="宋体" w:cs="宋体"/>
          <w:color w:val="auto"/>
          <w:highlight w:val="none"/>
          <w:lang w:eastAsia="zh-CN"/>
        </w:rPr>
      </w:pPr>
      <w:r>
        <w:rPr>
          <w:rFonts w:hint="eastAsia" w:ascii="宋体" w:cs="宋体"/>
          <w:color w:val="auto"/>
          <w:highlight w:val="none"/>
          <w:lang w:eastAsia="zh-CN"/>
        </w:rPr>
        <w:t>工程进度计划被批准后</w:t>
      </w:r>
      <w:r>
        <w:rPr>
          <w:rFonts w:hint="eastAsia" w:ascii="宋体" w:cs="宋体"/>
          <w:color w:val="auto"/>
          <w:spacing w:val="-120"/>
          <w:highlight w:val="none"/>
          <w:lang w:eastAsia="zh-CN"/>
        </w:rPr>
        <w:t>，</w:t>
      </w:r>
      <w:r>
        <w:rPr>
          <w:rFonts w:hint="eastAsia" w:ascii="宋体" w:cs="宋体"/>
          <w:color w:val="auto"/>
          <w:highlight w:val="none"/>
          <w:lang w:eastAsia="zh-CN"/>
        </w:rPr>
        <w:t>乙方应向甲方提交一份合同工程资金需求计划书；工程进度计划更新后，乙方应及时向甲方提交一份更新后的工程资金需求</w:t>
      </w:r>
      <w:r>
        <w:rPr>
          <w:rFonts w:ascii="宋体" w:cs="宋体"/>
          <w:color w:val="auto"/>
          <w:highlight w:val="none"/>
          <w:lang w:eastAsia="zh-CN"/>
        </w:rPr>
        <w:t xml:space="preserve"> </w:t>
      </w:r>
      <w:r>
        <w:rPr>
          <w:rFonts w:hint="eastAsia" w:ascii="宋体" w:cs="宋体"/>
          <w:color w:val="auto"/>
          <w:highlight w:val="none"/>
          <w:lang w:eastAsia="zh-CN"/>
        </w:rPr>
        <w:t>计划书。</w:t>
      </w:r>
    </w:p>
    <w:p w14:paraId="71EDFB63">
      <w:pPr>
        <w:autoSpaceDE w:val="0"/>
        <w:autoSpaceDN w:val="0"/>
        <w:adjustRightInd w:val="0"/>
        <w:spacing w:line="466" w:lineRule="exact"/>
        <w:ind w:right="51"/>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46122895">
      <w:pPr>
        <w:autoSpaceDE w:val="0"/>
        <w:autoSpaceDN w:val="0"/>
        <w:adjustRightInd w:val="0"/>
        <w:spacing w:before="9" w:line="120" w:lineRule="exact"/>
        <w:jc w:val="left"/>
        <w:rPr>
          <w:rFonts w:ascii="宋体" w:cs="宋体"/>
          <w:color w:val="auto"/>
          <w:sz w:val="12"/>
          <w:szCs w:val="12"/>
          <w:highlight w:val="none"/>
          <w:lang w:eastAsia="zh-CN"/>
        </w:rPr>
      </w:pPr>
    </w:p>
    <w:p w14:paraId="27BEAA4D">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60.2</w:t>
      </w:r>
      <w:r>
        <w:rPr>
          <w:color w:val="auto"/>
          <w:position w:val="-1"/>
          <w:highlight w:val="none"/>
          <w:lang w:eastAsia="zh-CN"/>
        </w:rPr>
        <w:tab/>
      </w:r>
    </w:p>
    <w:p w14:paraId="2B6BBA59">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447ADBE9">
      <w:pPr>
        <w:autoSpaceDE w:val="0"/>
        <w:autoSpaceDN w:val="0"/>
        <w:adjustRightInd w:val="0"/>
        <w:spacing w:before="12" w:line="260" w:lineRule="exact"/>
        <w:jc w:val="left"/>
        <w:rPr>
          <w:color w:val="auto"/>
          <w:sz w:val="26"/>
          <w:szCs w:val="26"/>
          <w:highlight w:val="none"/>
          <w:lang w:eastAsia="zh-CN"/>
        </w:rPr>
      </w:pPr>
    </w:p>
    <w:p w14:paraId="634DDC4E">
      <w:pPr>
        <w:autoSpaceDE w:val="0"/>
        <w:autoSpaceDN w:val="0"/>
        <w:adjustRightInd w:val="0"/>
        <w:spacing w:line="240" w:lineRule="exact"/>
        <w:ind w:left="105" w:right="-40"/>
        <w:jc w:val="left"/>
        <w:rPr>
          <w:rFonts w:ascii="宋体" w:cs="宋体"/>
          <w:color w:val="auto"/>
          <w:sz w:val="18"/>
          <w:szCs w:val="18"/>
          <w:highlight w:val="none"/>
          <w:lang w:eastAsia="zh-CN"/>
        </w:rPr>
      </w:pPr>
      <w:r>
        <w:rPr>
          <w:color w:val="auto"/>
          <w:highlight w:val="none"/>
          <w:lang w:eastAsia="zh-CN"/>
        </w:rPr>
        <mc:AlternateContent>
          <mc:Choice Requires="wps">
            <w:drawing>
              <wp:anchor distT="0" distB="0" distL="114300" distR="114300" simplePos="0" relativeHeight="251717632" behindDoc="1" locked="0" layoutInCell="0" allowOverlap="1">
                <wp:simplePos x="0" y="0"/>
                <wp:positionH relativeFrom="page">
                  <wp:posOffset>1715135</wp:posOffset>
                </wp:positionH>
                <wp:positionV relativeFrom="paragraph">
                  <wp:posOffset>969645</wp:posOffset>
                </wp:positionV>
                <wp:extent cx="5142865" cy="0"/>
                <wp:effectExtent l="0" t="0" r="0" b="0"/>
                <wp:wrapNone/>
                <wp:docPr id="58" name="自选图形 37"/>
                <wp:cNvGraphicFramePr/>
                <a:graphic xmlns:a="http://schemas.openxmlformats.org/drawingml/2006/main">
                  <a:graphicData uri="http://schemas.microsoft.com/office/word/2010/wordprocessingShape">
                    <wps:wsp>
                      <wps:cNvSpPr/>
                      <wps:spPr>
                        <a:xfrm>
                          <a:off x="0" y="0"/>
                          <a:ext cx="5142865" cy="0"/>
                        </a:xfrm>
                        <a:custGeom>
                          <a:avLst/>
                          <a:gdLst>
                            <a:gd name="A1" fmla="val 0"/>
                            <a:gd name="A2" fmla="val 0"/>
                            <a:gd name="A3" fmla="val 0"/>
                          </a:gdLst>
                          <a:ahLst/>
                          <a:cxnLst/>
                          <a:rect l="0" t="0" r="0" b="0"/>
                          <a:pathLst>
                            <a:path w="8099" h="1">
                              <a:moveTo>
                                <a:pt x="0" y="0"/>
                              </a:moveTo>
                              <a:lnTo>
                                <a:pt x="8098" y="0"/>
                              </a:lnTo>
                            </a:path>
                          </a:pathLst>
                        </a:custGeom>
                        <a:noFill/>
                        <a:ln w="8889" cap="flat" cmpd="sng">
                          <a:solidFill>
                            <a:srgbClr val="000000"/>
                          </a:solidFill>
                          <a:prstDash val="solid"/>
                          <a:round/>
                          <a:headEnd type="none" w="med" len="med"/>
                          <a:tailEnd type="none" w="med" len="med"/>
                        </a:ln>
                      </wps:spPr>
                      <wps:bodyPr upright="1"/>
                    </wps:wsp>
                  </a:graphicData>
                </a:graphic>
              </wp:anchor>
            </w:drawing>
          </mc:Choice>
          <mc:Fallback>
            <w:pict>
              <v:shape id="自选图形 37" o:spid="_x0000_s1026" o:spt="100" style="position:absolute;left:0pt;margin-left:135.05pt;margin-top:76.35pt;height:0pt;width:404.95pt;mso-position-horizontal-relative:page;z-index:-251598848;mso-width-relative:page;mso-height-relative:page;" filled="f" stroked="t" coordsize="8099,1" o:allowincell="f" o:gfxdata="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XNEHdgA&#10;AAAMAQAADwAAAAAAAAABACAAAAAiAAAAZHJzL2Rvd25yZXYueG1sUEsBAhQAFAAAAAgAh07iQBax&#10;mW9YAgAAFQUAAA4AAAAAAAAAAQAgAAAAJwEAAGRycy9lMm9Eb2MueG1sUEsFBgAAAAAGAAYAWQEA&#10;APEFAAAAAA==&#10;" path="m0,0l8098,0e">
                <v:fill on="f" focussize="0,0"/>
                <v:stroke weight="0.69992125984252pt" color="#000000" joinstyle="round"/>
                <v:imagedata o:title=""/>
                <o:lock v:ext="edit" aspectratio="f"/>
              </v:shape>
            </w:pict>
          </mc:Fallback>
        </mc:AlternateContent>
      </w:r>
      <w:r>
        <w:rPr>
          <w:rFonts w:hint="eastAsia" w:ascii="宋体" w:cs="宋体"/>
          <w:color w:val="auto"/>
          <w:spacing w:val="14"/>
          <w:sz w:val="18"/>
          <w:szCs w:val="18"/>
          <w:highlight w:val="none"/>
          <w:lang w:eastAsia="zh-CN"/>
        </w:rPr>
        <w:t>提供资金安排</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证据</w:t>
      </w:r>
    </w:p>
    <w:p w14:paraId="70ADF9AF">
      <w:pPr>
        <w:autoSpaceDE w:val="0"/>
        <w:autoSpaceDN w:val="0"/>
        <w:adjustRightInd w:val="0"/>
        <w:spacing w:before="67" w:line="300" w:lineRule="auto"/>
        <w:ind w:right="49"/>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甲方应在收到乙方提交的工程资金需求计划书后</w:t>
      </w:r>
      <w:r>
        <w:rPr>
          <w:rFonts w:ascii="宋体" w:cs="宋体"/>
          <w:color w:val="auto"/>
          <w:spacing w:val="-60"/>
          <w:highlight w:val="none"/>
          <w:lang w:eastAsia="zh-CN"/>
        </w:rPr>
        <w:t xml:space="preserve"> </w:t>
      </w:r>
      <w:r>
        <w:rPr>
          <w:color w:val="auto"/>
          <w:highlight w:val="none"/>
          <w:lang w:eastAsia="zh-CN"/>
        </w:rPr>
        <w:t xml:space="preserve">28 </w:t>
      </w:r>
      <w:r>
        <w:rPr>
          <w:rFonts w:hint="eastAsia" w:ascii="宋体" w:cs="宋体"/>
          <w:color w:val="auto"/>
          <w:highlight w:val="none"/>
          <w:lang w:eastAsia="zh-CN"/>
        </w:rPr>
        <w:t>天内，根据合同约定，提供已做出资金安排的合理证据，表明有能力按照第</w:t>
      </w:r>
      <w:r>
        <w:rPr>
          <w:rFonts w:ascii="宋体" w:cs="宋体"/>
          <w:color w:val="auto"/>
          <w:spacing w:val="-60"/>
          <w:highlight w:val="none"/>
          <w:lang w:eastAsia="zh-CN"/>
        </w:rPr>
        <w:t xml:space="preserve"> </w:t>
      </w:r>
      <w:r>
        <w:rPr>
          <w:color w:val="auto"/>
          <w:highlight w:val="none"/>
          <w:lang w:eastAsia="zh-CN"/>
        </w:rPr>
        <w:t xml:space="preserve">78 </w:t>
      </w:r>
      <w:r>
        <w:rPr>
          <w:rFonts w:hint="eastAsia" w:ascii="宋体" w:cs="宋体"/>
          <w:color w:val="auto"/>
          <w:highlight w:val="none"/>
          <w:lang w:eastAsia="zh-CN"/>
        </w:rPr>
        <w:t>条规定支付合同价款。如果甲方对资金安排作出足以影响本合同履行的重大变更时，应及时将变更的详情通知乙方。</w:t>
      </w:r>
    </w:p>
    <w:p w14:paraId="49029F66">
      <w:pPr>
        <w:autoSpaceDE w:val="0"/>
        <w:autoSpaceDN w:val="0"/>
        <w:adjustRightInd w:val="0"/>
        <w:spacing w:before="67" w:line="300" w:lineRule="auto"/>
        <w:ind w:right="49"/>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405CEA16">
      <w:pPr>
        <w:pStyle w:val="92"/>
        <w:rPr>
          <w:color w:val="auto"/>
          <w:highlight w:val="none"/>
          <w:lang w:eastAsia="zh-CN"/>
        </w:rPr>
      </w:pPr>
      <w:bookmarkStart w:id="75" w:name="_Toc287627991"/>
      <w:r>
        <w:rPr>
          <w:color w:val="auto"/>
          <w:highlight w:val="none"/>
          <w:lang w:eastAsia="zh-CN"/>
        </w:rPr>
        <w:t>61</w:t>
      </w:r>
      <w:r>
        <w:rPr>
          <w:color w:val="auto"/>
          <w:highlight w:val="none"/>
          <w:lang w:eastAsia="zh-CN"/>
        </w:rPr>
        <w:tab/>
      </w:r>
      <w:r>
        <w:rPr>
          <w:rFonts w:hint="eastAsia"/>
          <w:color w:val="auto"/>
          <w:highlight w:val="none"/>
          <w:lang w:eastAsia="zh-CN"/>
        </w:rPr>
        <w:t>工程量</w:t>
      </w:r>
      <w:bookmarkEnd w:id="75"/>
    </w:p>
    <w:p w14:paraId="5C0515BC">
      <w:pPr>
        <w:autoSpaceDE w:val="0"/>
        <w:autoSpaceDN w:val="0"/>
        <w:adjustRightInd w:val="0"/>
        <w:spacing w:before="1" w:line="190" w:lineRule="exact"/>
        <w:jc w:val="left"/>
        <w:rPr>
          <w:rFonts w:ascii="宋体" w:cs="宋体"/>
          <w:color w:val="auto"/>
          <w:sz w:val="19"/>
          <w:szCs w:val="19"/>
          <w:highlight w:val="none"/>
          <w:lang w:eastAsia="zh-CN"/>
        </w:rPr>
      </w:pPr>
    </w:p>
    <w:p w14:paraId="70437A1B">
      <w:pPr>
        <w:autoSpaceDE w:val="0"/>
        <w:autoSpaceDN w:val="0"/>
        <w:adjustRightInd w:val="0"/>
        <w:spacing w:before="1" w:line="190" w:lineRule="exact"/>
        <w:jc w:val="left"/>
        <w:rPr>
          <w:rFonts w:ascii="宋体" w:cs="宋体"/>
          <w:color w:val="auto"/>
          <w:sz w:val="19"/>
          <w:szCs w:val="19"/>
          <w:highlight w:val="none"/>
          <w:lang w:eastAsia="zh-CN"/>
        </w:rPr>
        <w:sectPr>
          <w:pgSz w:w="11920" w:h="16840"/>
          <w:pgMar w:top="1360" w:right="880" w:bottom="280" w:left="880" w:header="720" w:footer="720" w:gutter="0"/>
          <w:cols w:space="720" w:num="1"/>
        </w:sectPr>
      </w:pPr>
    </w:p>
    <w:p w14:paraId="7DB5C357">
      <w:pPr>
        <w:autoSpaceDE w:val="0"/>
        <w:autoSpaceDN w:val="0"/>
        <w:adjustRightInd w:val="0"/>
        <w:spacing w:before="29"/>
        <w:ind w:left="141"/>
        <w:jc w:val="left"/>
        <w:rPr>
          <w:color w:val="auto"/>
          <w:highlight w:val="none"/>
          <w:lang w:eastAsia="zh-CN"/>
        </w:rPr>
      </w:pPr>
      <w:r>
        <w:rPr>
          <w:color w:val="auto"/>
          <w:highlight w:val="none"/>
          <w:lang w:eastAsia="zh-CN"/>
        </w:rPr>
        <w:t>61.1</w:t>
      </w:r>
    </w:p>
    <w:p w14:paraId="18D2C184">
      <w:pPr>
        <w:autoSpaceDE w:val="0"/>
        <w:autoSpaceDN w:val="0"/>
        <w:adjustRightInd w:val="0"/>
        <w:spacing w:before="12" w:line="220" w:lineRule="exact"/>
        <w:jc w:val="left"/>
        <w:rPr>
          <w:color w:val="auto"/>
          <w:sz w:val="22"/>
          <w:szCs w:val="22"/>
          <w:highlight w:val="none"/>
          <w:lang w:eastAsia="zh-CN"/>
        </w:rPr>
      </w:pPr>
    </w:p>
    <w:p w14:paraId="75D645E8">
      <w:pPr>
        <w:autoSpaceDE w:val="0"/>
        <w:autoSpaceDN w:val="0"/>
        <w:adjustRightInd w:val="0"/>
        <w:spacing w:line="220"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清单工程量包</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括的</w:t>
      </w:r>
      <w:r>
        <w:rPr>
          <w:rFonts w:hint="eastAsia" w:ascii="宋体" w:cs="宋体"/>
          <w:color w:val="auto"/>
          <w:sz w:val="18"/>
          <w:szCs w:val="18"/>
          <w:highlight w:val="none"/>
          <w:lang w:eastAsia="zh-CN"/>
        </w:rPr>
        <w:t>工</w:t>
      </w:r>
      <w:r>
        <w:rPr>
          <w:rFonts w:hint="eastAsia" w:ascii="宋体" w:cs="宋体"/>
          <w:color w:val="auto"/>
          <w:spacing w:val="1"/>
          <w:sz w:val="18"/>
          <w:szCs w:val="18"/>
          <w:highlight w:val="none"/>
          <w:lang w:eastAsia="zh-CN"/>
        </w:rPr>
        <w:t>作</w:t>
      </w:r>
      <w:r>
        <w:rPr>
          <w:rFonts w:hint="eastAsia" w:ascii="宋体" w:cs="宋体"/>
          <w:color w:val="auto"/>
          <w:sz w:val="18"/>
          <w:szCs w:val="18"/>
          <w:highlight w:val="none"/>
          <w:lang w:eastAsia="zh-CN"/>
        </w:rPr>
        <w:t>内容</w:t>
      </w:r>
    </w:p>
    <w:p w14:paraId="616037FD">
      <w:pPr>
        <w:autoSpaceDE w:val="0"/>
        <w:autoSpaceDN w:val="0"/>
        <w:adjustRightInd w:val="0"/>
        <w:spacing w:before="5" w:line="110" w:lineRule="exact"/>
        <w:jc w:val="left"/>
        <w:rPr>
          <w:rFonts w:ascii="宋体" w:cs="宋体"/>
          <w:color w:val="auto"/>
          <w:sz w:val="11"/>
          <w:szCs w:val="11"/>
          <w:highlight w:val="none"/>
          <w:lang w:eastAsia="zh-CN"/>
        </w:rPr>
      </w:pPr>
      <w:r>
        <w:rPr>
          <w:rFonts w:ascii="宋体" w:cs="宋体"/>
          <w:color w:val="auto"/>
          <w:sz w:val="18"/>
          <w:szCs w:val="18"/>
          <w:highlight w:val="none"/>
          <w:lang w:eastAsia="zh-CN"/>
        </w:rPr>
        <w:br w:type="column"/>
      </w:r>
    </w:p>
    <w:p w14:paraId="3423CDCB">
      <w:pPr>
        <w:autoSpaceDE w:val="0"/>
        <w:autoSpaceDN w:val="0"/>
        <w:adjustRightInd w:val="0"/>
        <w:spacing w:line="200" w:lineRule="exact"/>
        <w:jc w:val="left"/>
        <w:rPr>
          <w:rFonts w:ascii="宋体" w:cs="宋体"/>
          <w:color w:val="auto"/>
          <w:sz w:val="20"/>
          <w:szCs w:val="20"/>
          <w:highlight w:val="none"/>
          <w:lang w:eastAsia="zh-CN"/>
        </w:rPr>
      </w:pPr>
    </w:p>
    <w:p w14:paraId="4256ACC5">
      <w:pPr>
        <w:autoSpaceDE w:val="0"/>
        <w:autoSpaceDN w:val="0"/>
        <w:adjustRightInd w:val="0"/>
        <w:spacing w:line="466" w:lineRule="exact"/>
        <w:ind w:right="169"/>
        <w:rPr>
          <w:rFonts w:ascii="宋体" w:cs="宋体"/>
          <w:color w:val="auto"/>
          <w:highlight w:val="none"/>
          <w:lang w:eastAsia="zh-CN"/>
        </w:rPr>
      </w:pPr>
      <w:r>
        <w:rPr>
          <w:rFonts w:hint="eastAsia" w:ascii="宋体" w:cs="宋体"/>
          <w:color w:val="auto"/>
          <w:highlight w:val="none"/>
          <w:lang w:eastAsia="zh-CN"/>
        </w:rPr>
        <w:t>工程量清单中开列的工程量应包括由乙方完成的施工、安装等工作内容，其</w:t>
      </w:r>
      <w:r>
        <w:rPr>
          <w:rFonts w:ascii="宋体" w:cs="宋体"/>
          <w:color w:val="auto"/>
          <w:highlight w:val="none"/>
          <w:lang w:eastAsia="zh-CN"/>
        </w:rPr>
        <w:t xml:space="preserve"> </w:t>
      </w:r>
      <w:r>
        <w:rPr>
          <w:rFonts w:hint="eastAsia" w:ascii="宋体" w:cs="宋体"/>
          <w:color w:val="auto"/>
          <w:highlight w:val="none"/>
          <w:lang w:eastAsia="zh-CN"/>
        </w:rPr>
        <w:t>任何遗漏或错误既不能使合同无效，也不能免除乙方按照图纸、标准与规范</w:t>
      </w:r>
      <w:r>
        <w:rPr>
          <w:rFonts w:ascii="宋体" w:cs="宋体"/>
          <w:color w:val="auto"/>
          <w:highlight w:val="none"/>
          <w:lang w:eastAsia="zh-CN"/>
        </w:rPr>
        <w:t xml:space="preserve"> </w:t>
      </w:r>
      <w:r>
        <w:rPr>
          <w:rFonts w:hint="eastAsia" w:ascii="宋体" w:cs="宋体"/>
          <w:color w:val="auto"/>
          <w:highlight w:val="none"/>
          <w:lang w:eastAsia="zh-CN"/>
        </w:rPr>
        <w:t>实施合同工程的任何责任。对于依据图纸、标准与规范应在工程量清单中计量</w:t>
      </w:r>
      <w:r>
        <w:rPr>
          <w:rFonts w:ascii="宋体" w:cs="宋体"/>
          <w:color w:val="auto"/>
          <w:highlight w:val="none"/>
          <w:lang w:eastAsia="zh-CN"/>
        </w:rPr>
        <w:t xml:space="preserve"> </w:t>
      </w:r>
      <w:r>
        <w:rPr>
          <w:rFonts w:hint="eastAsia" w:ascii="宋体" w:cs="宋体"/>
          <w:color w:val="auto"/>
          <w:highlight w:val="none"/>
          <w:lang w:eastAsia="zh-CN"/>
        </w:rPr>
        <w:t>但未计量的工作，应根据第</w:t>
      </w:r>
      <w:r>
        <w:rPr>
          <w:rFonts w:ascii="宋体" w:cs="宋体"/>
          <w:color w:val="auto"/>
          <w:spacing w:val="-60"/>
          <w:highlight w:val="none"/>
          <w:lang w:eastAsia="zh-CN"/>
        </w:rPr>
        <w:t xml:space="preserve"> </w:t>
      </w:r>
      <w:r>
        <w:rPr>
          <w:color w:val="auto"/>
          <w:highlight w:val="none"/>
          <w:lang w:eastAsia="zh-CN"/>
        </w:rPr>
        <w:t xml:space="preserve">72 </w:t>
      </w:r>
      <w:r>
        <w:rPr>
          <w:rFonts w:hint="eastAsia" w:ascii="宋体" w:cs="宋体"/>
          <w:color w:val="auto"/>
          <w:highlight w:val="none"/>
          <w:lang w:eastAsia="zh-CN"/>
        </w:rPr>
        <w:t>条规定确定合同价款的增加额。</w:t>
      </w:r>
    </w:p>
    <w:p w14:paraId="737292A4">
      <w:pPr>
        <w:autoSpaceDE w:val="0"/>
        <w:autoSpaceDN w:val="0"/>
        <w:adjustRightInd w:val="0"/>
        <w:spacing w:line="466" w:lineRule="exact"/>
        <w:ind w:right="169"/>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37D7B1B3">
      <w:pPr>
        <w:autoSpaceDE w:val="0"/>
        <w:autoSpaceDN w:val="0"/>
        <w:adjustRightInd w:val="0"/>
        <w:spacing w:before="9" w:line="120" w:lineRule="exact"/>
        <w:jc w:val="left"/>
        <w:rPr>
          <w:rFonts w:ascii="宋体" w:cs="宋体"/>
          <w:color w:val="auto"/>
          <w:sz w:val="12"/>
          <w:szCs w:val="12"/>
          <w:highlight w:val="none"/>
          <w:lang w:eastAsia="zh-CN"/>
        </w:rPr>
      </w:pPr>
    </w:p>
    <w:p w14:paraId="72604AC5">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61.2</w:t>
      </w:r>
      <w:r>
        <w:rPr>
          <w:color w:val="auto"/>
          <w:position w:val="-1"/>
          <w:highlight w:val="none"/>
          <w:lang w:eastAsia="zh-CN"/>
        </w:rPr>
        <w:tab/>
      </w:r>
    </w:p>
    <w:p w14:paraId="2E61ADB4">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40DBF7C6">
      <w:pPr>
        <w:autoSpaceDE w:val="0"/>
        <w:autoSpaceDN w:val="0"/>
        <w:adjustRightInd w:val="0"/>
        <w:spacing w:before="16" w:line="200" w:lineRule="exact"/>
        <w:jc w:val="left"/>
        <w:rPr>
          <w:color w:val="auto"/>
          <w:sz w:val="20"/>
          <w:szCs w:val="20"/>
          <w:highlight w:val="none"/>
          <w:lang w:eastAsia="zh-CN"/>
        </w:rPr>
      </w:pPr>
    </w:p>
    <w:p w14:paraId="23AB1EB3">
      <w:pPr>
        <w:autoSpaceDE w:val="0"/>
        <w:autoSpaceDN w:val="0"/>
        <w:adjustRightInd w:val="0"/>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清单</w:t>
      </w:r>
      <w:r>
        <w:rPr>
          <w:rFonts w:hint="eastAsia" w:ascii="宋体" w:cs="宋体"/>
          <w:color w:val="auto"/>
          <w:sz w:val="18"/>
          <w:szCs w:val="18"/>
          <w:highlight w:val="none"/>
          <w:lang w:eastAsia="zh-CN"/>
        </w:rPr>
        <w:t>的</w:t>
      </w:r>
      <w:r>
        <w:rPr>
          <w:rFonts w:hint="eastAsia" w:ascii="宋体" w:cs="宋体"/>
          <w:color w:val="auto"/>
          <w:spacing w:val="1"/>
          <w:sz w:val="18"/>
          <w:szCs w:val="18"/>
          <w:highlight w:val="none"/>
          <w:lang w:eastAsia="zh-CN"/>
        </w:rPr>
        <w:t>工</w:t>
      </w:r>
      <w:r>
        <w:rPr>
          <w:rFonts w:hint="eastAsia" w:ascii="宋体" w:cs="宋体"/>
          <w:color w:val="auto"/>
          <w:sz w:val="18"/>
          <w:szCs w:val="18"/>
          <w:highlight w:val="none"/>
          <w:lang w:eastAsia="zh-CN"/>
        </w:rPr>
        <w:t>程量</w:t>
      </w:r>
    </w:p>
    <w:p w14:paraId="3B72093B">
      <w:pPr>
        <w:autoSpaceDE w:val="0"/>
        <w:autoSpaceDN w:val="0"/>
        <w:adjustRightInd w:val="0"/>
        <w:spacing w:before="14" w:line="466" w:lineRule="exact"/>
        <w:ind w:right="17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工程量清单中开列的工程量是根据合同工程施工设计图纸提供的预计工程量，</w:t>
      </w:r>
      <w:r>
        <w:rPr>
          <w:rFonts w:ascii="宋体" w:cs="宋体"/>
          <w:color w:val="auto"/>
          <w:highlight w:val="none"/>
          <w:lang w:eastAsia="zh-CN"/>
        </w:rPr>
        <w:t xml:space="preserve"> </w:t>
      </w:r>
      <w:r>
        <w:rPr>
          <w:rFonts w:hint="eastAsia" w:ascii="宋体" w:cs="宋体"/>
          <w:color w:val="auto"/>
          <w:highlight w:val="none"/>
          <w:lang w:eastAsia="zh-CN"/>
        </w:rPr>
        <w:t>不能作为乙方履行合同义务中应予完成合同工程的实际和准确工程量。</w:t>
      </w:r>
    </w:p>
    <w:p w14:paraId="7C3072BF">
      <w:pPr>
        <w:autoSpaceDE w:val="0"/>
        <w:autoSpaceDN w:val="0"/>
        <w:adjustRightInd w:val="0"/>
        <w:spacing w:before="14" w:line="466" w:lineRule="exact"/>
        <w:ind w:right="171"/>
        <w:jc w:val="left"/>
        <w:rPr>
          <w:rFonts w:ascii="宋体" w:cs="宋体"/>
          <w:color w:val="auto"/>
          <w:highlight w:val="none"/>
          <w:lang w:eastAsia="zh-CN"/>
        </w:rPr>
      </w:pPr>
      <w:r>
        <w:rPr>
          <w:rFonts w:hint="eastAsia" w:ascii="宋体" w:cs="宋体"/>
          <w:color w:val="auto"/>
          <w:highlight w:val="none"/>
          <w:lang w:eastAsia="zh-CN"/>
        </w:rPr>
        <w:t>甲方应按照乙方实际完成的应予计量的工程量与其在工程量清单中填报的单价或总价的乘积向乙方支付工程价款。</w:t>
      </w:r>
    </w:p>
    <w:p w14:paraId="2E051BF7">
      <w:pPr>
        <w:autoSpaceDE w:val="0"/>
        <w:autoSpaceDN w:val="0"/>
        <w:adjustRightInd w:val="0"/>
        <w:spacing w:before="14" w:line="466" w:lineRule="exact"/>
        <w:ind w:right="171"/>
        <w:jc w:val="left"/>
        <w:rPr>
          <w:rFonts w:ascii="宋体" w:cs="宋体"/>
          <w:color w:val="auto"/>
          <w:highlight w:val="none"/>
          <w:lang w:eastAsia="zh-CN"/>
        </w:rPr>
        <w:sectPr>
          <w:type w:val="continuous"/>
          <w:pgSz w:w="11920" w:h="16840"/>
          <w:pgMar w:top="1560" w:right="880" w:bottom="280" w:left="880" w:header="720" w:footer="720" w:gutter="0"/>
          <w:cols w:equalWidth="0" w:num="2">
            <w:col w:w="1189" w:space="571"/>
            <w:col w:w="8400"/>
          </w:cols>
        </w:sectPr>
      </w:pPr>
    </w:p>
    <w:p w14:paraId="0FB7189D">
      <w:pPr>
        <w:autoSpaceDE w:val="0"/>
        <w:autoSpaceDN w:val="0"/>
        <w:adjustRightInd w:val="0"/>
        <w:spacing w:before="10" w:line="100" w:lineRule="exact"/>
        <w:jc w:val="left"/>
        <w:rPr>
          <w:rFonts w:ascii="宋体" w:cs="宋体"/>
          <w:color w:val="auto"/>
          <w:sz w:val="10"/>
          <w:szCs w:val="10"/>
          <w:highlight w:val="none"/>
          <w:lang w:eastAsia="zh-CN"/>
        </w:rPr>
      </w:pPr>
      <w:r>
        <w:rPr>
          <w:color w:val="auto"/>
          <w:highlight w:val="none"/>
          <w:lang w:eastAsia="zh-CN"/>
        </w:rPr>
        <mc:AlternateContent>
          <mc:Choice Requires="wps">
            <w:drawing>
              <wp:anchor distT="0" distB="0" distL="114300" distR="114300" simplePos="0" relativeHeight="251718656" behindDoc="1" locked="0" layoutInCell="0" allowOverlap="1">
                <wp:simplePos x="0" y="0"/>
                <wp:positionH relativeFrom="page">
                  <wp:posOffset>1686560</wp:posOffset>
                </wp:positionH>
                <wp:positionV relativeFrom="paragraph">
                  <wp:posOffset>49530</wp:posOffset>
                </wp:positionV>
                <wp:extent cx="5142865" cy="85090"/>
                <wp:effectExtent l="0" t="0" r="0" b="0"/>
                <wp:wrapNone/>
                <wp:docPr id="59" name="自选图形 36"/>
                <wp:cNvGraphicFramePr/>
                <a:graphic xmlns:a="http://schemas.openxmlformats.org/drawingml/2006/main">
                  <a:graphicData uri="http://schemas.microsoft.com/office/word/2010/wordprocessingShape">
                    <wps:wsp>
                      <wps:cNvSpPr/>
                      <wps:spPr>
                        <a:xfrm flipV="1">
                          <a:off x="0" y="0"/>
                          <a:ext cx="5142865" cy="85090"/>
                        </a:xfrm>
                        <a:custGeom>
                          <a:avLst/>
                          <a:gdLst>
                            <a:gd name="A1" fmla="val 0"/>
                            <a:gd name="A2" fmla="val 0"/>
                            <a:gd name="A3" fmla="val 0"/>
                          </a:gdLst>
                          <a:ahLst/>
                          <a:cxnLst/>
                          <a:rect l="0" t="0" r="0" b="0"/>
                          <a:pathLst>
                            <a:path w="8099" h="1">
                              <a:moveTo>
                                <a:pt x="0" y="0"/>
                              </a:moveTo>
                              <a:lnTo>
                                <a:pt x="8098"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36" o:spid="_x0000_s1026" o:spt="100" style="position:absolute;left:0pt;flip:y;margin-left:132.8pt;margin-top:3.9pt;height:6.7pt;width:404.95pt;mso-position-horizontal-relative:page;z-index:-251597824;mso-width-relative:page;mso-height-relative:page;" filled="f" stroked="t" coordsize="8099,1" o:allowincell="f" o:gfxdata="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y0oTp1wAAAAkBAAAPAAAAAAAAAAEAIAAAACIAAABkcnMvZG93bnJldi54bWxQSwECFAAU&#10;AAAACACHTuJA6XscH2QCAAAjBQAADgAAAAAAAAABACAAAAAmAQAAZHJzL2Uyb0RvYy54bWxQSwUG&#10;AAAAAAYABgBZAQAA/AUAAAAA&#10;" path="m0,0l8098,0e">
                <v:fill on="f" focussize="0,0"/>
                <v:stroke weight="0.7pt" color="#000000" joinstyle="round"/>
                <v:imagedata o:title=""/>
                <o:lock v:ext="edit" aspectratio="f"/>
              </v:shape>
            </w:pict>
          </mc:Fallback>
        </mc:AlternateContent>
      </w:r>
    </w:p>
    <w:p w14:paraId="6DDD7197">
      <w:pPr>
        <w:autoSpaceDE w:val="0"/>
        <w:autoSpaceDN w:val="0"/>
        <w:adjustRightInd w:val="0"/>
        <w:spacing w:line="200" w:lineRule="exact"/>
        <w:jc w:val="left"/>
        <w:rPr>
          <w:rFonts w:ascii="宋体" w:cs="宋体"/>
          <w:color w:val="auto"/>
          <w:sz w:val="20"/>
          <w:szCs w:val="20"/>
          <w:highlight w:val="none"/>
          <w:lang w:eastAsia="zh-CN"/>
        </w:rPr>
      </w:pPr>
    </w:p>
    <w:p w14:paraId="27F05B21">
      <w:pPr>
        <w:autoSpaceDE w:val="0"/>
        <w:autoSpaceDN w:val="0"/>
        <w:adjustRightInd w:val="0"/>
        <w:spacing w:line="200" w:lineRule="exact"/>
        <w:jc w:val="left"/>
        <w:rPr>
          <w:rFonts w:ascii="宋体" w:cs="宋体"/>
          <w:color w:val="auto"/>
          <w:sz w:val="20"/>
          <w:szCs w:val="20"/>
          <w:highlight w:val="none"/>
          <w:lang w:eastAsia="zh-CN"/>
        </w:rPr>
      </w:pPr>
    </w:p>
    <w:p w14:paraId="06FE1B42">
      <w:pPr>
        <w:pStyle w:val="92"/>
        <w:rPr>
          <w:color w:val="auto"/>
          <w:highlight w:val="none"/>
          <w:lang w:eastAsia="zh-CN"/>
        </w:rPr>
      </w:pPr>
      <w:bookmarkStart w:id="76" w:name="_Toc287627992"/>
      <w:r>
        <w:rPr>
          <w:color w:val="auto"/>
          <w:highlight w:val="none"/>
          <w:lang w:eastAsia="zh-CN"/>
        </w:rPr>
        <w:t>62</w:t>
      </w:r>
      <w:r>
        <w:rPr>
          <w:color w:val="auto"/>
          <w:highlight w:val="none"/>
          <w:lang w:eastAsia="zh-CN"/>
        </w:rPr>
        <w:tab/>
      </w:r>
      <w:r>
        <w:rPr>
          <w:rFonts w:hint="eastAsia"/>
          <w:color w:val="auto"/>
          <w:highlight w:val="none"/>
          <w:lang w:eastAsia="zh-CN"/>
        </w:rPr>
        <w:t>工程计量和计价</w:t>
      </w:r>
      <w:bookmarkEnd w:id="76"/>
    </w:p>
    <w:p w14:paraId="310EF3FE">
      <w:pPr>
        <w:autoSpaceDE w:val="0"/>
        <w:autoSpaceDN w:val="0"/>
        <w:adjustRightInd w:val="0"/>
        <w:spacing w:before="2" w:line="190" w:lineRule="exact"/>
        <w:jc w:val="left"/>
        <w:rPr>
          <w:rFonts w:ascii="宋体" w:cs="宋体"/>
          <w:color w:val="auto"/>
          <w:sz w:val="19"/>
          <w:szCs w:val="19"/>
          <w:highlight w:val="none"/>
          <w:lang w:eastAsia="zh-CN"/>
        </w:rPr>
      </w:pPr>
    </w:p>
    <w:p w14:paraId="6D99F1EC">
      <w:pPr>
        <w:autoSpaceDE w:val="0"/>
        <w:autoSpaceDN w:val="0"/>
        <w:adjustRightInd w:val="0"/>
        <w:spacing w:before="2" w:line="190" w:lineRule="exact"/>
        <w:jc w:val="left"/>
        <w:rPr>
          <w:rFonts w:ascii="宋体" w:cs="宋体"/>
          <w:color w:val="auto"/>
          <w:sz w:val="19"/>
          <w:szCs w:val="19"/>
          <w:highlight w:val="none"/>
          <w:lang w:eastAsia="zh-CN"/>
        </w:rPr>
        <w:sectPr>
          <w:type w:val="continuous"/>
          <w:pgSz w:w="11920" w:h="16840"/>
          <w:pgMar w:top="1560" w:right="880" w:bottom="280" w:left="880" w:header="720" w:footer="720" w:gutter="0"/>
          <w:cols w:space="720" w:num="1"/>
        </w:sectPr>
      </w:pPr>
    </w:p>
    <w:p w14:paraId="73F9AC05">
      <w:pPr>
        <w:autoSpaceDE w:val="0"/>
        <w:autoSpaceDN w:val="0"/>
        <w:adjustRightInd w:val="0"/>
        <w:spacing w:before="29"/>
        <w:ind w:left="141"/>
        <w:jc w:val="left"/>
        <w:rPr>
          <w:color w:val="auto"/>
          <w:highlight w:val="none"/>
          <w:lang w:eastAsia="zh-CN"/>
        </w:rPr>
      </w:pPr>
      <w:r>
        <w:rPr>
          <w:color w:val="auto"/>
          <w:highlight w:val="none"/>
          <w:lang w:eastAsia="zh-CN"/>
        </w:rPr>
        <w:t>62.1</w:t>
      </w:r>
    </w:p>
    <w:p w14:paraId="10925746">
      <w:pPr>
        <w:autoSpaceDE w:val="0"/>
        <w:autoSpaceDN w:val="0"/>
        <w:adjustRightInd w:val="0"/>
        <w:spacing w:before="12" w:line="220" w:lineRule="exact"/>
        <w:jc w:val="left"/>
        <w:rPr>
          <w:color w:val="auto"/>
          <w:sz w:val="22"/>
          <w:szCs w:val="22"/>
          <w:highlight w:val="none"/>
          <w:lang w:eastAsia="zh-CN"/>
        </w:rPr>
      </w:pPr>
    </w:p>
    <w:p w14:paraId="1677F68D">
      <w:pPr>
        <w:autoSpaceDE w:val="0"/>
        <w:autoSpaceDN w:val="0"/>
        <w:adjustRightInd w:val="0"/>
        <w:spacing w:line="240"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工程计量和计</w:t>
      </w:r>
      <w:r>
        <w:rPr>
          <w:rFonts w:hint="eastAsia" w:ascii="宋体" w:cs="宋体"/>
          <w:color w:val="auto"/>
          <w:spacing w:val="1"/>
          <w:sz w:val="18"/>
          <w:szCs w:val="18"/>
          <w:highlight w:val="none"/>
          <w:lang w:eastAsia="zh-CN"/>
        </w:rPr>
        <w:t>价的</w:t>
      </w:r>
      <w:r>
        <w:rPr>
          <w:rFonts w:hint="eastAsia" w:ascii="宋体" w:cs="宋体"/>
          <w:color w:val="auto"/>
          <w:sz w:val="18"/>
          <w:szCs w:val="18"/>
          <w:highlight w:val="none"/>
          <w:lang w:eastAsia="zh-CN"/>
        </w:rPr>
        <w:t>依据</w:t>
      </w:r>
    </w:p>
    <w:p w14:paraId="60A518F3">
      <w:pPr>
        <w:autoSpaceDE w:val="0"/>
        <w:autoSpaceDN w:val="0"/>
        <w:adjustRightInd w:val="0"/>
        <w:spacing w:before="5" w:line="110" w:lineRule="exact"/>
        <w:jc w:val="left"/>
        <w:rPr>
          <w:rFonts w:ascii="宋体" w:cs="宋体"/>
          <w:color w:val="auto"/>
          <w:sz w:val="11"/>
          <w:szCs w:val="11"/>
          <w:highlight w:val="none"/>
          <w:lang w:eastAsia="zh-CN"/>
        </w:rPr>
      </w:pPr>
      <w:r>
        <w:rPr>
          <w:rFonts w:ascii="宋体" w:cs="宋体"/>
          <w:color w:val="auto"/>
          <w:sz w:val="18"/>
          <w:szCs w:val="18"/>
          <w:highlight w:val="none"/>
          <w:lang w:eastAsia="zh-CN"/>
        </w:rPr>
        <w:br w:type="column"/>
      </w:r>
    </w:p>
    <w:p w14:paraId="05855B02">
      <w:pPr>
        <w:autoSpaceDE w:val="0"/>
        <w:autoSpaceDN w:val="0"/>
        <w:adjustRightInd w:val="0"/>
        <w:spacing w:line="200" w:lineRule="exact"/>
        <w:jc w:val="left"/>
        <w:rPr>
          <w:rFonts w:ascii="宋体" w:cs="宋体"/>
          <w:color w:val="auto"/>
          <w:sz w:val="20"/>
          <w:szCs w:val="20"/>
          <w:highlight w:val="none"/>
          <w:lang w:eastAsia="zh-CN"/>
        </w:rPr>
      </w:pPr>
    </w:p>
    <w:p w14:paraId="612A4B81">
      <w:pPr>
        <w:autoSpaceDE w:val="0"/>
        <w:autoSpaceDN w:val="0"/>
        <w:adjustRightInd w:val="0"/>
        <w:spacing w:line="466" w:lineRule="exact"/>
        <w:ind w:right="170"/>
        <w:rPr>
          <w:rFonts w:ascii="宋体" w:cs="宋体"/>
          <w:color w:val="auto"/>
          <w:highlight w:val="none"/>
          <w:lang w:eastAsia="zh-CN"/>
        </w:rPr>
      </w:pPr>
      <w:r>
        <w:rPr>
          <w:rFonts w:hint="eastAsia" w:ascii="宋体" w:cs="宋体"/>
          <w:color w:val="auto"/>
          <w:highlight w:val="none"/>
          <w:lang w:eastAsia="zh-CN"/>
        </w:rPr>
        <w:t>工程的计量规则和计价办法，以国家标准《建设工程工程量清单计价规范》为</w:t>
      </w:r>
      <w:r>
        <w:rPr>
          <w:rFonts w:ascii="宋体" w:cs="宋体"/>
          <w:color w:val="auto"/>
          <w:highlight w:val="none"/>
          <w:lang w:eastAsia="zh-CN"/>
        </w:rPr>
        <w:t xml:space="preserve"> </w:t>
      </w:r>
      <w:r>
        <w:rPr>
          <w:rFonts w:hint="eastAsia" w:ascii="宋体" w:cs="宋体"/>
          <w:color w:val="auto"/>
          <w:highlight w:val="none"/>
          <w:lang w:eastAsia="zh-CN"/>
        </w:rPr>
        <w:t>准</w:t>
      </w:r>
      <w:r>
        <w:rPr>
          <w:rFonts w:hint="eastAsia" w:ascii="宋体" w:cs="宋体"/>
          <w:color w:val="auto"/>
          <w:spacing w:val="-160"/>
          <w:highlight w:val="none"/>
          <w:lang w:eastAsia="zh-CN"/>
        </w:rPr>
        <w:t>；</w:t>
      </w:r>
      <w:r>
        <w:rPr>
          <w:rFonts w:hint="eastAsia" w:ascii="宋体" w:cs="宋体"/>
          <w:color w:val="auto"/>
          <w:highlight w:val="none"/>
          <w:lang w:eastAsia="zh-CN"/>
        </w:rPr>
        <w:t>《建设工程工程量清单计价规范</w:t>
      </w:r>
      <w:r>
        <w:rPr>
          <w:rFonts w:hint="eastAsia" w:ascii="宋体" w:cs="宋体"/>
          <w:color w:val="auto"/>
          <w:spacing w:val="-40"/>
          <w:highlight w:val="none"/>
          <w:lang w:eastAsia="zh-CN"/>
        </w:rPr>
        <w:t>》</w:t>
      </w:r>
      <w:r>
        <w:rPr>
          <w:rFonts w:hint="eastAsia" w:ascii="宋体" w:cs="宋体"/>
          <w:color w:val="auto"/>
          <w:highlight w:val="none"/>
          <w:lang w:eastAsia="zh-CN"/>
        </w:rPr>
        <w:t>没有规定的</w:t>
      </w:r>
      <w:r>
        <w:rPr>
          <w:rFonts w:hint="eastAsia" w:ascii="宋体" w:cs="宋体"/>
          <w:color w:val="auto"/>
          <w:spacing w:val="-40"/>
          <w:highlight w:val="none"/>
          <w:lang w:eastAsia="zh-CN"/>
        </w:rPr>
        <w:t>，</w:t>
      </w:r>
      <w:r>
        <w:rPr>
          <w:rFonts w:hint="eastAsia" w:ascii="宋体" w:cs="宋体"/>
          <w:color w:val="auto"/>
          <w:highlight w:val="none"/>
          <w:lang w:eastAsia="zh-CN"/>
        </w:rPr>
        <w:t>以广东省统一工程计价依据</w:t>
      </w:r>
      <w:r>
        <w:rPr>
          <w:rFonts w:ascii="宋体" w:cs="宋体"/>
          <w:color w:val="auto"/>
          <w:highlight w:val="none"/>
          <w:lang w:eastAsia="zh-CN"/>
        </w:rPr>
        <w:t xml:space="preserve"> </w:t>
      </w:r>
      <w:r>
        <w:rPr>
          <w:rFonts w:hint="eastAsia" w:ascii="宋体" w:cs="宋体"/>
          <w:color w:val="auto"/>
          <w:highlight w:val="none"/>
          <w:lang w:eastAsia="zh-CN"/>
        </w:rPr>
        <w:t>为准；广东省统一工程计价依据没有规定的，可参照专业部门颁发的工程计价</w:t>
      </w:r>
      <w:r>
        <w:rPr>
          <w:rFonts w:ascii="宋体" w:cs="宋体"/>
          <w:color w:val="auto"/>
          <w:highlight w:val="none"/>
          <w:lang w:eastAsia="zh-CN"/>
        </w:rPr>
        <w:t xml:space="preserve"> </w:t>
      </w:r>
      <w:r>
        <w:rPr>
          <w:rFonts w:hint="eastAsia" w:ascii="宋体" w:cs="宋体"/>
          <w:color w:val="auto"/>
          <w:highlight w:val="none"/>
          <w:lang w:eastAsia="zh-CN"/>
        </w:rPr>
        <w:t>依据。</w:t>
      </w:r>
    </w:p>
    <w:p w14:paraId="47843A10">
      <w:pPr>
        <w:autoSpaceDE w:val="0"/>
        <w:autoSpaceDN w:val="0"/>
        <w:adjustRightInd w:val="0"/>
        <w:spacing w:line="466" w:lineRule="exact"/>
        <w:ind w:right="170"/>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1D2179AB">
      <w:pPr>
        <w:autoSpaceDE w:val="0"/>
        <w:autoSpaceDN w:val="0"/>
        <w:adjustRightInd w:val="0"/>
        <w:spacing w:before="9" w:line="120" w:lineRule="exact"/>
        <w:jc w:val="left"/>
        <w:rPr>
          <w:rFonts w:ascii="宋体" w:cs="宋体"/>
          <w:color w:val="auto"/>
          <w:sz w:val="12"/>
          <w:szCs w:val="12"/>
          <w:highlight w:val="none"/>
          <w:lang w:eastAsia="zh-CN"/>
        </w:rPr>
      </w:pPr>
    </w:p>
    <w:p w14:paraId="5895FA6C">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62.2</w:t>
      </w:r>
      <w:r>
        <w:rPr>
          <w:color w:val="auto"/>
          <w:position w:val="-1"/>
          <w:highlight w:val="none"/>
          <w:lang w:eastAsia="zh-CN"/>
        </w:rPr>
        <w:tab/>
      </w:r>
    </w:p>
    <w:p w14:paraId="220B9DB1">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463C8A37">
      <w:pPr>
        <w:autoSpaceDE w:val="0"/>
        <w:autoSpaceDN w:val="0"/>
        <w:adjustRightInd w:val="0"/>
        <w:spacing w:before="19" w:line="280" w:lineRule="exact"/>
        <w:jc w:val="left"/>
        <w:rPr>
          <w:color w:val="auto"/>
          <w:sz w:val="28"/>
          <w:szCs w:val="28"/>
          <w:highlight w:val="none"/>
          <w:lang w:eastAsia="zh-CN"/>
        </w:rPr>
      </w:pPr>
    </w:p>
    <w:p w14:paraId="2EF1AA2E">
      <w:pPr>
        <w:autoSpaceDE w:val="0"/>
        <w:autoSpaceDN w:val="0"/>
        <w:adjustRightInd w:val="0"/>
        <w:spacing w:line="240"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工程计量和计</w:t>
      </w:r>
      <w:r>
        <w:rPr>
          <w:rFonts w:hint="eastAsia" w:ascii="宋体" w:cs="宋体"/>
          <w:color w:val="auto"/>
          <w:spacing w:val="1"/>
          <w:sz w:val="18"/>
          <w:szCs w:val="18"/>
          <w:highlight w:val="none"/>
          <w:lang w:eastAsia="zh-CN"/>
        </w:rPr>
        <w:t>价的</w:t>
      </w:r>
      <w:r>
        <w:rPr>
          <w:rFonts w:hint="eastAsia" w:ascii="宋体" w:cs="宋体"/>
          <w:color w:val="auto"/>
          <w:sz w:val="18"/>
          <w:szCs w:val="18"/>
          <w:highlight w:val="none"/>
          <w:lang w:eastAsia="zh-CN"/>
        </w:rPr>
        <w:t>要求</w:t>
      </w:r>
    </w:p>
    <w:p w14:paraId="4FB8D1F1">
      <w:pPr>
        <w:autoSpaceDE w:val="0"/>
        <w:autoSpaceDN w:val="0"/>
        <w:adjustRightInd w:val="0"/>
        <w:spacing w:before="14" w:line="466" w:lineRule="exact"/>
        <w:ind w:right="17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合同双方当事人应按照合同约定，依据国家标准《建设工程工程量清单计价规</w:t>
      </w:r>
      <w:r>
        <w:rPr>
          <w:rFonts w:ascii="宋体" w:cs="宋体"/>
          <w:color w:val="auto"/>
          <w:highlight w:val="none"/>
          <w:lang w:eastAsia="zh-CN"/>
        </w:rPr>
        <w:t xml:space="preserve"> </w:t>
      </w:r>
      <w:r>
        <w:rPr>
          <w:rFonts w:hint="eastAsia" w:ascii="宋体" w:cs="宋体"/>
          <w:color w:val="auto"/>
          <w:highlight w:val="none"/>
          <w:lang w:eastAsia="zh-CN"/>
        </w:rPr>
        <w:t>范</w:t>
      </w:r>
      <w:r>
        <w:rPr>
          <w:rFonts w:hint="eastAsia" w:ascii="宋体" w:cs="宋体"/>
          <w:color w:val="auto"/>
          <w:spacing w:val="-120"/>
          <w:highlight w:val="none"/>
          <w:lang w:eastAsia="zh-CN"/>
        </w:rPr>
        <w:t>》、</w:t>
      </w:r>
      <w:r>
        <w:rPr>
          <w:rFonts w:hint="eastAsia" w:ascii="宋体" w:cs="宋体"/>
          <w:color w:val="auto"/>
          <w:highlight w:val="none"/>
          <w:lang w:eastAsia="zh-CN"/>
        </w:rPr>
        <w:t>广东省统一工程计价依据或专业部门的工程计价依据以及工程造价管理机</w:t>
      </w:r>
      <w:r>
        <w:rPr>
          <w:rFonts w:ascii="宋体" w:cs="宋体"/>
          <w:color w:val="auto"/>
          <w:highlight w:val="none"/>
          <w:lang w:eastAsia="zh-CN"/>
        </w:rPr>
        <w:t xml:space="preserve"> </w:t>
      </w:r>
      <w:r>
        <w:rPr>
          <w:rFonts w:hint="eastAsia" w:ascii="宋体" w:cs="宋体"/>
          <w:color w:val="auto"/>
          <w:highlight w:val="none"/>
          <w:lang w:eastAsia="zh-CN"/>
        </w:rPr>
        <w:t>构制订的有关计价规定进行工程计量和计价。</w:t>
      </w:r>
    </w:p>
    <w:p w14:paraId="00BA1AA5">
      <w:pPr>
        <w:autoSpaceDE w:val="0"/>
        <w:autoSpaceDN w:val="0"/>
        <w:adjustRightInd w:val="0"/>
        <w:spacing w:before="14" w:line="466" w:lineRule="exact"/>
        <w:ind w:right="171"/>
        <w:jc w:val="left"/>
        <w:rPr>
          <w:rFonts w:ascii="宋体" w:cs="宋体"/>
          <w:color w:val="auto"/>
          <w:highlight w:val="none"/>
          <w:lang w:eastAsia="zh-CN"/>
        </w:rPr>
      </w:pPr>
      <w:r>
        <w:rPr>
          <w:rFonts w:hint="eastAsia" w:ascii="宋体" w:cs="宋体"/>
          <w:color w:val="auto"/>
          <w:highlight w:val="none"/>
          <w:lang w:eastAsia="zh-CN"/>
        </w:rPr>
        <w:t>造价工程师负责工程计量和计价的核实工作。</w:t>
      </w:r>
    </w:p>
    <w:p w14:paraId="036C2741">
      <w:pPr>
        <w:autoSpaceDE w:val="0"/>
        <w:autoSpaceDN w:val="0"/>
        <w:adjustRightInd w:val="0"/>
        <w:spacing w:before="14" w:line="466" w:lineRule="exact"/>
        <w:ind w:right="171"/>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0438AC42">
      <w:pPr>
        <w:autoSpaceDE w:val="0"/>
        <w:autoSpaceDN w:val="0"/>
        <w:adjustRightInd w:val="0"/>
        <w:spacing w:before="9" w:line="120" w:lineRule="exact"/>
        <w:jc w:val="left"/>
        <w:rPr>
          <w:rFonts w:ascii="宋体" w:cs="宋体"/>
          <w:color w:val="auto"/>
          <w:sz w:val="12"/>
          <w:szCs w:val="12"/>
          <w:highlight w:val="none"/>
          <w:lang w:eastAsia="zh-CN"/>
        </w:rPr>
      </w:pPr>
    </w:p>
    <w:p w14:paraId="27883B18">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62.3</w:t>
      </w:r>
      <w:r>
        <w:rPr>
          <w:color w:val="auto"/>
          <w:position w:val="-1"/>
          <w:highlight w:val="none"/>
          <w:lang w:eastAsia="zh-CN"/>
        </w:rPr>
        <w:tab/>
      </w:r>
    </w:p>
    <w:p w14:paraId="44E2047C">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1BD2DE94">
      <w:pPr>
        <w:autoSpaceDE w:val="0"/>
        <w:autoSpaceDN w:val="0"/>
        <w:adjustRightInd w:val="0"/>
        <w:spacing w:before="5" w:line="190" w:lineRule="exact"/>
        <w:jc w:val="left"/>
        <w:rPr>
          <w:color w:val="auto"/>
          <w:sz w:val="19"/>
          <w:szCs w:val="19"/>
          <w:highlight w:val="none"/>
          <w:lang w:eastAsia="zh-CN"/>
        </w:rPr>
      </w:pPr>
    </w:p>
    <w:p w14:paraId="590C0FDA">
      <w:pPr>
        <w:autoSpaceDE w:val="0"/>
        <w:autoSpaceDN w:val="0"/>
        <w:adjustRightInd w:val="0"/>
        <w:spacing w:line="180" w:lineRule="auto"/>
        <w:ind w:left="105" w:right="-40"/>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已完工程款额</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报告的提交和</w:t>
      </w:r>
      <w:r>
        <w:rPr>
          <w:rFonts w:hint="eastAsia" w:ascii="宋体" w:cs="宋体"/>
          <w:color w:val="auto"/>
          <w:spacing w:val="1"/>
          <w:sz w:val="18"/>
          <w:szCs w:val="18"/>
          <w:highlight w:val="none"/>
          <w:lang w:eastAsia="zh-CN"/>
        </w:rPr>
        <w:t>核实</w:t>
      </w:r>
    </w:p>
    <w:p w14:paraId="547F7689">
      <w:pPr>
        <w:autoSpaceDE w:val="0"/>
        <w:autoSpaceDN w:val="0"/>
        <w:adjustRightInd w:val="0"/>
        <w:spacing w:before="14" w:line="466" w:lineRule="exact"/>
        <w:ind w:right="49"/>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乙方应按照第</w:t>
      </w:r>
      <w:r>
        <w:rPr>
          <w:rFonts w:ascii="宋体" w:cs="宋体"/>
          <w:color w:val="auto"/>
          <w:spacing w:val="-60"/>
          <w:highlight w:val="none"/>
          <w:lang w:eastAsia="zh-CN"/>
        </w:rPr>
        <w:t xml:space="preserve"> </w:t>
      </w:r>
      <w:r>
        <w:rPr>
          <w:color w:val="auto"/>
          <w:highlight w:val="none"/>
          <w:lang w:eastAsia="zh-CN"/>
        </w:rPr>
        <w:t xml:space="preserve">81.1 </w:t>
      </w:r>
      <w:r>
        <w:rPr>
          <w:rFonts w:hint="eastAsia" w:ascii="宋体" w:cs="宋体"/>
          <w:color w:val="auto"/>
          <w:highlight w:val="none"/>
          <w:lang w:eastAsia="zh-CN"/>
        </w:rPr>
        <w:t>款规定向造价工程师提交已完工程款额报告</w:t>
      </w:r>
      <w:r>
        <w:rPr>
          <w:rFonts w:hint="eastAsia" w:ascii="宋体" w:cs="宋体"/>
          <w:color w:val="auto"/>
          <w:spacing w:val="-60"/>
          <w:highlight w:val="none"/>
          <w:lang w:eastAsia="zh-CN"/>
        </w:rPr>
        <w:t>。</w:t>
      </w:r>
      <w:r>
        <w:rPr>
          <w:rFonts w:hint="eastAsia" w:ascii="宋体" w:cs="宋体"/>
          <w:color w:val="auto"/>
          <w:highlight w:val="none"/>
          <w:lang w:eastAsia="zh-CN"/>
        </w:rPr>
        <w:t>造价工程师应在收到报告后的</w:t>
      </w:r>
      <w:r>
        <w:rPr>
          <w:rFonts w:ascii="宋体" w:cs="宋体"/>
          <w:color w:val="auto"/>
          <w:spacing w:val="-60"/>
          <w:highlight w:val="none"/>
          <w:lang w:eastAsia="zh-CN"/>
        </w:rPr>
        <w:t xml:space="preserve"> </w:t>
      </w:r>
      <w:r>
        <w:rPr>
          <w:color w:val="auto"/>
          <w:highlight w:val="none"/>
          <w:lang w:eastAsia="zh-CN"/>
        </w:rPr>
        <w:t xml:space="preserve">14 </w:t>
      </w:r>
      <w:r>
        <w:rPr>
          <w:rFonts w:hint="eastAsia" w:ascii="宋体" w:cs="宋体"/>
          <w:color w:val="auto"/>
          <w:highlight w:val="none"/>
          <w:lang w:eastAsia="zh-CN"/>
        </w:rPr>
        <w:t>天内核实工程量</w:t>
      </w:r>
      <w:r>
        <w:rPr>
          <w:rFonts w:hint="eastAsia" w:ascii="宋体" w:cs="宋体"/>
          <w:color w:val="auto"/>
          <w:spacing w:val="-120"/>
          <w:highlight w:val="none"/>
          <w:lang w:eastAsia="zh-CN"/>
        </w:rPr>
        <w:t>，</w:t>
      </w:r>
      <w:r>
        <w:rPr>
          <w:rFonts w:hint="eastAsia" w:ascii="宋体" w:cs="宋体"/>
          <w:color w:val="auto"/>
          <w:highlight w:val="none"/>
          <w:lang w:eastAsia="zh-CN"/>
        </w:rPr>
        <w:t>并将核实结果通知乙方</w:t>
      </w:r>
      <w:r>
        <w:rPr>
          <w:rFonts w:hint="eastAsia" w:ascii="宋体" w:cs="宋体"/>
          <w:color w:val="auto"/>
          <w:spacing w:val="-120"/>
          <w:highlight w:val="none"/>
          <w:lang w:eastAsia="zh-CN"/>
        </w:rPr>
        <w:t>、</w:t>
      </w:r>
      <w:r>
        <w:rPr>
          <w:rFonts w:hint="eastAsia" w:ascii="宋体" w:cs="宋体"/>
          <w:color w:val="auto"/>
          <w:highlight w:val="none"/>
          <w:lang w:eastAsia="zh-CN"/>
        </w:rPr>
        <w:t>抄报甲方，作为工程计价和工程款支付的依据。</w:t>
      </w:r>
    </w:p>
    <w:p w14:paraId="2A3CF0AA">
      <w:pPr>
        <w:autoSpaceDE w:val="0"/>
        <w:autoSpaceDN w:val="0"/>
        <w:adjustRightInd w:val="0"/>
        <w:spacing w:before="14" w:line="466" w:lineRule="exact"/>
        <w:ind w:right="49"/>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6C104FC6">
      <w:pPr>
        <w:autoSpaceDE w:val="0"/>
        <w:autoSpaceDN w:val="0"/>
        <w:adjustRightInd w:val="0"/>
        <w:spacing w:before="9" w:line="120" w:lineRule="exact"/>
        <w:jc w:val="left"/>
        <w:rPr>
          <w:rFonts w:ascii="宋体" w:cs="宋体"/>
          <w:color w:val="auto"/>
          <w:sz w:val="12"/>
          <w:szCs w:val="12"/>
          <w:highlight w:val="none"/>
          <w:lang w:eastAsia="zh-CN"/>
        </w:rPr>
      </w:pPr>
    </w:p>
    <w:p w14:paraId="0AA4F090">
      <w:pPr>
        <w:tabs>
          <w:tab w:val="left" w:leader="dot" w:pos="9880"/>
        </w:tabs>
        <w:autoSpaceDE w:val="0"/>
        <w:autoSpaceDN w:val="0"/>
        <w:adjustRightInd w:val="0"/>
        <w:ind w:left="141"/>
        <w:jc w:val="left"/>
        <w:rPr>
          <w:color w:val="auto"/>
          <w:highlight w:val="none"/>
          <w:lang w:eastAsia="zh-CN"/>
        </w:rPr>
      </w:pPr>
      <w:r>
        <w:rPr>
          <w:color w:val="auto"/>
          <w:highlight w:val="none"/>
          <w:lang w:eastAsia="zh-CN"/>
        </w:rPr>
        <w:t>62.4</w:t>
      </w:r>
      <w:r>
        <w:rPr>
          <w:color w:val="auto"/>
          <w:highlight w:val="none"/>
          <w:lang w:eastAsia="zh-CN"/>
        </w:rPr>
        <w:tab/>
      </w:r>
    </w:p>
    <w:p w14:paraId="396F9685">
      <w:pPr>
        <w:autoSpaceDE w:val="0"/>
        <w:autoSpaceDN w:val="0"/>
        <w:adjustRightInd w:val="0"/>
        <w:spacing w:before="62"/>
        <w:ind w:left="1758"/>
        <w:jc w:val="left"/>
        <w:rPr>
          <w:rFonts w:ascii="宋体" w:cs="宋体"/>
          <w:color w:val="auto"/>
          <w:highlight w:val="none"/>
          <w:lang w:eastAsia="zh-CN"/>
        </w:rPr>
      </w:pPr>
      <w:r>
        <w:rPr>
          <w:rFonts w:hint="eastAsia" w:ascii="宋体" w:cs="宋体"/>
          <w:color w:val="auto"/>
          <w:position w:val="-8"/>
          <w:highlight w:val="none"/>
          <w:lang w:eastAsia="zh-CN"/>
        </w:rPr>
        <w:t>当造价工程师进行现场计量时</w:t>
      </w:r>
      <w:r>
        <w:rPr>
          <w:rFonts w:hint="eastAsia" w:ascii="宋体" w:cs="宋体"/>
          <w:color w:val="auto"/>
          <w:spacing w:val="-60"/>
          <w:position w:val="-8"/>
          <w:highlight w:val="none"/>
          <w:lang w:eastAsia="zh-CN"/>
        </w:rPr>
        <w:t>，</w:t>
      </w:r>
      <w:r>
        <w:rPr>
          <w:rFonts w:hint="eastAsia" w:ascii="宋体" w:cs="宋体"/>
          <w:color w:val="auto"/>
          <w:position w:val="-8"/>
          <w:highlight w:val="none"/>
          <w:lang w:eastAsia="zh-CN"/>
        </w:rPr>
        <w:t>应在计量前</w:t>
      </w:r>
      <w:r>
        <w:rPr>
          <w:rFonts w:ascii="宋体" w:cs="宋体"/>
          <w:color w:val="auto"/>
          <w:spacing w:val="-60"/>
          <w:position w:val="-8"/>
          <w:highlight w:val="none"/>
          <w:lang w:eastAsia="zh-CN"/>
        </w:rPr>
        <w:t xml:space="preserve"> </w:t>
      </w:r>
      <w:r>
        <w:rPr>
          <w:color w:val="auto"/>
          <w:position w:val="-8"/>
          <w:highlight w:val="none"/>
          <w:lang w:eastAsia="zh-CN"/>
        </w:rPr>
        <w:t xml:space="preserve">24 </w:t>
      </w:r>
      <w:r>
        <w:rPr>
          <w:rFonts w:hint="eastAsia" w:ascii="宋体" w:cs="宋体"/>
          <w:color w:val="auto"/>
          <w:position w:val="-8"/>
          <w:highlight w:val="none"/>
          <w:lang w:eastAsia="zh-CN"/>
        </w:rPr>
        <w:t>小时通知乙方</w:t>
      </w:r>
      <w:r>
        <w:rPr>
          <w:rFonts w:hint="eastAsia" w:ascii="宋体" w:cs="宋体"/>
          <w:color w:val="auto"/>
          <w:spacing w:val="-60"/>
          <w:position w:val="-8"/>
          <w:highlight w:val="none"/>
          <w:lang w:eastAsia="zh-CN"/>
        </w:rPr>
        <w:t>，</w:t>
      </w:r>
      <w:r>
        <w:rPr>
          <w:rFonts w:hint="eastAsia" w:ascii="宋体" w:cs="宋体"/>
          <w:color w:val="auto"/>
          <w:position w:val="-8"/>
          <w:highlight w:val="none"/>
          <w:lang w:eastAsia="zh-CN"/>
        </w:rPr>
        <w:t>乙方应为计</w:t>
      </w:r>
    </w:p>
    <w:p w14:paraId="643C36D5">
      <w:pPr>
        <w:autoSpaceDE w:val="0"/>
        <w:autoSpaceDN w:val="0"/>
        <w:adjustRightInd w:val="0"/>
        <w:spacing w:line="180" w:lineRule="exact"/>
        <w:ind w:left="105"/>
        <w:jc w:val="left"/>
        <w:rPr>
          <w:rFonts w:ascii="宋体" w:cs="宋体"/>
          <w:color w:val="auto"/>
          <w:sz w:val="18"/>
          <w:szCs w:val="18"/>
          <w:highlight w:val="none"/>
          <w:lang w:eastAsia="zh-CN"/>
        </w:rPr>
      </w:pPr>
      <w:r>
        <w:rPr>
          <w:rFonts w:hint="eastAsia" w:ascii="宋体" w:cs="宋体"/>
          <w:color w:val="auto"/>
          <w:spacing w:val="1"/>
          <w:position w:val="-1"/>
          <w:sz w:val="18"/>
          <w:szCs w:val="18"/>
          <w:highlight w:val="none"/>
          <w:lang w:eastAsia="zh-CN"/>
        </w:rPr>
        <w:t>现场</w:t>
      </w:r>
      <w:r>
        <w:rPr>
          <w:rFonts w:hint="eastAsia" w:ascii="宋体" w:cs="宋体"/>
          <w:color w:val="auto"/>
          <w:position w:val="-1"/>
          <w:sz w:val="18"/>
          <w:szCs w:val="18"/>
          <w:highlight w:val="none"/>
          <w:lang w:eastAsia="zh-CN"/>
        </w:rPr>
        <w:t>计量</w:t>
      </w:r>
    </w:p>
    <w:p w14:paraId="1464FAED">
      <w:pPr>
        <w:autoSpaceDE w:val="0"/>
        <w:autoSpaceDN w:val="0"/>
        <w:adjustRightInd w:val="0"/>
        <w:spacing w:line="180" w:lineRule="exact"/>
        <w:ind w:left="105"/>
        <w:jc w:val="left"/>
        <w:rPr>
          <w:rFonts w:ascii="宋体" w:cs="宋体"/>
          <w:color w:val="auto"/>
          <w:sz w:val="18"/>
          <w:szCs w:val="18"/>
          <w:highlight w:val="none"/>
          <w:lang w:eastAsia="zh-CN"/>
        </w:rPr>
        <w:sectPr>
          <w:type w:val="continuous"/>
          <w:pgSz w:w="11920" w:h="16840"/>
          <w:pgMar w:top="1560" w:right="880" w:bottom="280" w:left="880" w:header="720" w:footer="720" w:gutter="0"/>
          <w:cols w:space="720" w:num="1"/>
        </w:sectPr>
      </w:pPr>
    </w:p>
    <w:p w14:paraId="021C55D4">
      <w:pPr>
        <w:autoSpaceDE w:val="0"/>
        <w:autoSpaceDN w:val="0"/>
        <w:adjustRightInd w:val="0"/>
        <w:spacing w:line="333" w:lineRule="exact"/>
        <w:ind w:left="1760"/>
        <w:jc w:val="left"/>
        <w:rPr>
          <w:rFonts w:ascii="宋体" w:cs="宋体"/>
          <w:color w:val="auto"/>
          <w:highlight w:val="none"/>
          <w:lang w:eastAsia="zh-CN"/>
        </w:rPr>
      </w:pPr>
      <w:r>
        <w:rPr>
          <w:rFonts w:hint="eastAsia" w:ascii="宋体" w:cs="宋体"/>
          <w:color w:val="auto"/>
          <w:position w:val="-3"/>
          <w:highlight w:val="none"/>
          <w:lang w:eastAsia="zh-CN"/>
        </w:rPr>
        <w:t>量提供便利条件并派人参加。乙方收到通知后不派人参加计量，视为认可计</w:t>
      </w:r>
    </w:p>
    <w:p w14:paraId="589B38E9">
      <w:pPr>
        <w:autoSpaceDE w:val="0"/>
        <w:autoSpaceDN w:val="0"/>
        <w:adjustRightInd w:val="0"/>
        <w:spacing w:before="3" w:line="110" w:lineRule="exact"/>
        <w:jc w:val="left"/>
        <w:rPr>
          <w:rFonts w:ascii="宋体" w:cs="宋体"/>
          <w:color w:val="auto"/>
          <w:sz w:val="11"/>
          <w:szCs w:val="11"/>
          <w:highlight w:val="none"/>
          <w:lang w:eastAsia="zh-CN"/>
        </w:rPr>
      </w:pPr>
    </w:p>
    <w:p w14:paraId="493183E3">
      <w:pPr>
        <w:autoSpaceDE w:val="0"/>
        <w:autoSpaceDN w:val="0"/>
        <w:adjustRightInd w:val="0"/>
        <w:spacing w:line="316" w:lineRule="auto"/>
        <w:ind w:left="1760" w:right="171"/>
        <w:jc w:val="left"/>
        <w:rPr>
          <w:rFonts w:ascii="宋体" w:cs="宋体"/>
          <w:color w:val="auto"/>
          <w:highlight w:val="none"/>
          <w:lang w:eastAsia="zh-CN"/>
        </w:rPr>
      </w:pPr>
      <w:r>
        <w:rPr>
          <w:rFonts w:hint="eastAsia" w:ascii="宋体" w:cs="宋体"/>
          <w:color w:val="auto"/>
          <w:highlight w:val="none"/>
          <w:lang w:eastAsia="zh-CN"/>
        </w:rPr>
        <w:t>量结果。造价工程师不按照约定时间通知乙方，致使乙方未能派人参加计</w:t>
      </w:r>
      <w:r>
        <w:rPr>
          <w:rFonts w:ascii="宋体" w:cs="宋体"/>
          <w:color w:val="auto"/>
          <w:highlight w:val="none"/>
          <w:lang w:eastAsia="zh-CN"/>
        </w:rPr>
        <w:t xml:space="preserve"> </w:t>
      </w:r>
      <w:r>
        <w:rPr>
          <w:rFonts w:hint="eastAsia" w:ascii="宋体" w:cs="宋体"/>
          <w:color w:val="auto"/>
          <w:highlight w:val="none"/>
          <w:lang w:eastAsia="zh-CN"/>
        </w:rPr>
        <w:t>量，计量结果无效。</w:t>
      </w:r>
    </w:p>
    <w:p w14:paraId="57B7A9B3">
      <w:pPr>
        <w:autoSpaceDE w:val="0"/>
        <w:autoSpaceDN w:val="0"/>
        <w:adjustRightInd w:val="0"/>
        <w:spacing w:before="2" w:line="110" w:lineRule="exact"/>
        <w:jc w:val="left"/>
        <w:rPr>
          <w:rFonts w:ascii="宋体" w:cs="宋体"/>
          <w:color w:val="auto"/>
          <w:sz w:val="11"/>
          <w:szCs w:val="11"/>
          <w:highlight w:val="none"/>
          <w:lang w:eastAsia="zh-CN"/>
        </w:rPr>
      </w:pPr>
    </w:p>
    <w:p w14:paraId="6560434B">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62.5</w:t>
      </w:r>
      <w:r>
        <w:rPr>
          <w:rFonts w:hint="eastAsia"/>
          <w:color w:val="auto"/>
          <w:position w:val="-1"/>
          <w:highlight w:val="none"/>
          <w:lang w:eastAsia="zh-CN"/>
        </w:rPr>
        <w:tab/>
      </w:r>
    </w:p>
    <w:p w14:paraId="72553FCC">
      <w:pPr>
        <w:tabs>
          <w:tab w:val="left" w:pos="9880"/>
        </w:tabs>
        <w:autoSpaceDE w:val="0"/>
        <w:autoSpaceDN w:val="0"/>
        <w:adjustRightInd w:val="0"/>
        <w:spacing w:line="271" w:lineRule="exact"/>
        <w:ind w:left="141"/>
        <w:jc w:val="left"/>
        <w:rPr>
          <w:color w:val="auto"/>
          <w:highlight w:val="none"/>
          <w:lang w:eastAsia="zh-CN"/>
        </w:rPr>
        <w:sectPr>
          <w:pgSz w:w="11920" w:h="16840"/>
          <w:pgMar w:top="1360" w:right="880" w:bottom="280" w:left="880" w:header="720" w:footer="720" w:gutter="0"/>
          <w:cols w:space="720" w:num="1"/>
        </w:sectPr>
      </w:pPr>
    </w:p>
    <w:p w14:paraId="009178F4">
      <w:pPr>
        <w:autoSpaceDE w:val="0"/>
        <w:autoSpaceDN w:val="0"/>
        <w:adjustRightInd w:val="0"/>
        <w:spacing w:before="8" w:line="260" w:lineRule="exact"/>
        <w:jc w:val="left"/>
        <w:rPr>
          <w:color w:val="auto"/>
          <w:sz w:val="26"/>
          <w:szCs w:val="26"/>
          <w:highlight w:val="none"/>
          <w:lang w:eastAsia="zh-CN"/>
        </w:rPr>
      </w:pPr>
    </w:p>
    <w:p w14:paraId="6BDB1597">
      <w:pPr>
        <w:autoSpaceDE w:val="0"/>
        <w:autoSpaceDN w:val="0"/>
        <w:adjustRightInd w:val="0"/>
        <w:spacing w:line="180" w:lineRule="auto"/>
        <w:ind w:left="105" w:right="-40"/>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收到已完工程款额报告的限</w:t>
      </w:r>
      <w:r>
        <w:rPr>
          <w:rFonts w:hint="eastAsia" w:ascii="宋体" w:cs="宋体"/>
          <w:color w:val="auto"/>
          <w:sz w:val="18"/>
          <w:szCs w:val="18"/>
          <w:highlight w:val="none"/>
          <w:lang w:eastAsia="zh-CN"/>
        </w:rPr>
        <w:t>制</w:t>
      </w:r>
    </w:p>
    <w:p w14:paraId="7F25B341">
      <w:pPr>
        <w:autoSpaceDE w:val="0"/>
        <w:autoSpaceDN w:val="0"/>
        <w:adjustRightInd w:val="0"/>
        <w:spacing w:before="14" w:line="466" w:lineRule="exact"/>
        <w:ind w:right="5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造价工程师收到乙方按照第</w:t>
      </w:r>
      <w:r>
        <w:rPr>
          <w:rFonts w:ascii="宋体" w:cs="宋体"/>
          <w:color w:val="auto"/>
          <w:spacing w:val="-76"/>
          <w:highlight w:val="none"/>
          <w:lang w:eastAsia="zh-CN"/>
        </w:rPr>
        <w:t xml:space="preserve"> </w:t>
      </w:r>
      <w:r>
        <w:rPr>
          <w:color w:val="auto"/>
          <w:highlight w:val="none"/>
          <w:lang w:eastAsia="zh-CN"/>
        </w:rPr>
        <w:t>81.1</w:t>
      </w:r>
      <w:r>
        <w:rPr>
          <w:color w:val="auto"/>
          <w:spacing w:val="-16"/>
          <w:highlight w:val="none"/>
          <w:lang w:eastAsia="zh-CN"/>
        </w:rPr>
        <w:t xml:space="preserve"> </w:t>
      </w:r>
      <w:r>
        <w:rPr>
          <w:rFonts w:hint="eastAsia" w:ascii="宋体" w:cs="宋体"/>
          <w:color w:val="auto"/>
          <w:highlight w:val="none"/>
          <w:lang w:eastAsia="zh-CN"/>
        </w:rPr>
        <w:t>款规定提交的已完工程款额报告后</w:t>
      </w:r>
      <w:r>
        <w:rPr>
          <w:rFonts w:ascii="宋体" w:cs="宋体"/>
          <w:color w:val="auto"/>
          <w:spacing w:val="-76"/>
          <w:highlight w:val="none"/>
          <w:lang w:eastAsia="zh-CN"/>
        </w:rPr>
        <w:t xml:space="preserve"> </w:t>
      </w:r>
      <w:r>
        <w:rPr>
          <w:color w:val="auto"/>
          <w:highlight w:val="none"/>
          <w:lang w:eastAsia="zh-CN"/>
        </w:rPr>
        <w:t>14</w:t>
      </w:r>
      <w:r>
        <w:rPr>
          <w:color w:val="auto"/>
          <w:spacing w:val="-16"/>
          <w:highlight w:val="none"/>
          <w:lang w:eastAsia="zh-CN"/>
        </w:rPr>
        <w:t xml:space="preserve"> </w:t>
      </w:r>
      <w:r>
        <w:rPr>
          <w:rFonts w:hint="eastAsia" w:ascii="宋体" w:cs="宋体"/>
          <w:color w:val="auto"/>
          <w:highlight w:val="none"/>
          <w:lang w:eastAsia="zh-CN"/>
        </w:rPr>
        <w:t>天内，</w:t>
      </w:r>
      <w:r>
        <w:rPr>
          <w:rFonts w:ascii="宋体" w:cs="宋体"/>
          <w:color w:val="auto"/>
          <w:highlight w:val="none"/>
          <w:lang w:eastAsia="zh-CN"/>
        </w:rPr>
        <w:t xml:space="preserve"> </w:t>
      </w:r>
      <w:r>
        <w:rPr>
          <w:rFonts w:hint="eastAsia" w:ascii="宋体" w:cs="宋体"/>
          <w:color w:val="auto"/>
          <w:highlight w:val="none"/>
          <w:lang w:eastAsia="zh-CN"/>
        </w:rPr>
        <w:t>未进行计量或未向乙方通知计量结果的</w:t>
      </w:r>
      <w:r>
        <w:rPr>
          <w:rFonts w:hint="eastAsia" w:ascii="宋体" w:cs="宋体"/>
          <w:color w:val="auto"/>
          <w:spacing w:val="-60"/>
          <w:highlight w:val="none"/>
          <w:lang w:eastAsia="zh-CN"/>
        </w:rPr>
        <w:t>，</w:t>
      </w:r>
      <w:r>
        <w:rPr>
          <w:rFonts w:hint="eastAsia" w:ascii="宋体" w:cs="宋体"/>
          <w:color w:val="auto"/>
          <w:highlight w:val="none"/>
          <w:lang w:eastAsia="zh-CN"/>
        </w:rPr>
        <w:t>从第</w:t>
      </w:r>
      <w:r>
        <w:rPr>
          <w:rFonts w:ascii="宋体" w:cs="宋体"/>
          <w:color w:val="auto"/>
          <w:spacing w:val="-60"/>
          <w:highlight w:val="none"/>
          <w:lang w:eastAsia="zh-CN"/>
        </w:rPr>
        <w:t xml:space="preserve"> </w:t>
      </w:r>
      <w:r>
        <w:rPr>
          <w:color w:val="auto"/>
          <w:highlight w:val="none"/>
          <w:lang w:eastAsia="zh-CN"/>
        </w:rPr>
        <w:t xml:space="preserve">15 </w:t>
      </w:r>
      <w:r>
        <w:rPr>
          <w:rFonts w:hint="eastAsia" w:ascii="宋体" w:cs="宋体"/>
          <w:color w:val="auto"/>
          <w:highlight w:val="none"/>
          <w:lang w:eastAsia="zh-CN"/>
        </w:rPr>
        <w:t>天起</w:t>
      </w:r>
      <w:r>
        <w:rPr>
          <w:rFonts w:hint="eastAsia" w:ascii="宋体" w:cs="宋体"/>
          <w:color w:val="auto"/>
          <w:spacing w:val="-60"/>
          <w:highlight w:val="none"/>
          <w:lang w:eastAsia="zh-CN"/>
        </w:rPr>
        <w:t>，</w:t>
      </w:r>
      <w:r>
        <w:rPr>
          <w:rFonts w:hint="eastAsia" w:ascii="宋体" w:cs="宋体"/>
          <w:color w:val="auto"/>
          <w:highlight w:val="none"/>
          <w:lang w:eastAsia="zh-CN"/>
        </w:rPr>
        <w:t>乙方报告中开列的工程量即视为被确认，作为工程计价和工程款支付的依据。</w:t>
      </w:r>
    </w:p>
    <w:p w14:paraId="6566D520">
      <w:pPr>
        <w:autoSpaceDE w:val="0"/>
        <w:autoSpaceDN w:val="0"/>
        <w:adjustRightInd w:val="0"/>
        <w:spacing w:before="14" w:line="466" w:lineRule="exact"/>
        <w:ind w:right="51"/>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40E902F5">
      <w:pPr>
        <w:autoSpaceDE w:val="0"/>
        <w:autoSpaceDN w:val="0"/>
        <w:adjustRightInd w:val="0"/>
        <w:spacing w:before="9" w:line="120" w:lineRule="exact"/>
        <w:jc w:val="left"/>
        <w:rPr>
          <w:rFonts w:ascii="宋体" w:cs="宋体"/>
          <w:color w:val="auto"/>
          <w:sz w:val="12"/>
          <w:szCs w:val="12"/>
          <w:highlight w:val="none"/>
          <w:lang w:eastAsia="zh-CN"/>
        </w:rPr>
      </w:pPr>
    </w:p>
    <w:p w14:paraId="6525B819">
      <w:pPr>
        <w:tabs>
          <w:tab w:val="left" w:leader="dot" w:pos="9880"/>
        </w:tabs>
        <w:autoSpaceDE w:val="0"/>
        <w:autoSpaceDN w:val="0"/>
        <w:adjustRightInd w:val="0"/>
        <w:ind w:left="141"/>
        <w:jc w:val="left"/>
        <w:rPr>
          <w:rFonts w:ascii="宋体" w:cs="宋体"/>
          <w:color w:val="auto"/>
          <w:highlight w:val="none"/>
          <w:lang w:eastAsia="zh-CN"/>
        </w:rPr>
      </w:pPr>
      <w:r>
        <w:rPr>
          <w:color w:val="auto"/>
          <w:highlight w:val="none"/>
          <w:lang w:eastAsia="zh-CN"/>
        </w:rPr>
        <w:t>62.6</w:t>
      </w:r>
      <w:r>
        <w:rPr>
          <w:color w:val="auto"/>
          <w:highlight w:val="none"/>
          <w:lang w:eastAsia="zh-CN"/>
        </w:rPr>
        <w:tab/>
      </w:r>
    </w:p>
    <w:p w14:paraId="16C6D065">
      <w:pPr>
        <w:autoSpaceDE w:val="0"/>
        <w:autoSpaceDN w:val="0"/>
        <w:adjustRightInd w:val="0"/>
        <w:spacing w:before="62" w:line="289" w:lineRule="exact"/>
        <w:ind w:left="1760"/>
        <w:jc w:val="left"/>
        <w:rPr>
          <w:rFonts w:ascii="宋体" w:cs="宋体"/>
          <w:color w:val="auto"/>
          <w:highlight w:val="none"/>
          <w:lang w:eastAsia="zh-CN"/>
        </w:rPr>
        <w:sectPr>
          <w:type w:val="continuous"/>
          <w:pgSz w:w="11920" w:h="16840"/>
          <w:pgMar w:top="1560" w:right="880" w:bottom="280" w:left="880" w:header="720" w:footer="720" w:gutter="0"/>
          <w:cols w:space="720" w:num="1"/>
        </w:sectPr>
      </w:pPr>
    </w:p>
    <w:p w14:paraId="54BB4AD7">
      <w:pPr>
        <w:autoSpaceDE w:val="0"/>
        <w:autoSpaceDN w:val="0"/>
        <w:adjustRightInd w:val="0"/>
        <w:spacing w:line="180" w:lineRule="exact"/>
        <w:ind w:left="105" w:right="-47"/>
        <w:jc w:val="left"/>
        <w:rPr>
          <w:rFonts w:ascii="宋体" w:cs="宋体"/>
          <w:color w:val="auto"/>
          <w:sz w:val="18"/>
          <w:szCs w:val="18"/>
          <w:highlight w:val="none"/>
          <w:lang w:eastAsia="zh-CN"/>
        </w:rPr>
      </w:pPr>
      <w:r>
        <w:rPr>
          <w:rFonts w:hint="eastAsia" w:ascii="宋体" w:cs="宋体"/>
          <w:color w:val="auto"/>
          <w:spacing w:val="1"/>
          <w:position w:val="-1"/>
          <w:sz w:val="18"/>
          <w:szCs w:val="18"/>
          <w:highlight w:val="none"/>
          <w:lang w:eastAsia="zh-CN"/>
        </w:rPr>
        <w:t>复核</w:t>
      </w:r>
      <w:r>
        <w:rPr>
          <w:rFonts w:hint="eastAsia" w:ascii="宋体" w:cs="宋体"/>
          <w:color w:val="auto"/>
          <w:position w:val="-1"/>
          <w:sz w:val="18"/>
          <w:szCs w:val="18"/>
          <w:highlight w:val="none"/>
          <w:lang w:eastAsia="zh-CN"/>
        </w:rPr>
        <w:t>计</w:t>
      </w:r>
      <w:r>
        <w:rPr>
          <w:rFonts w:hint="eastAsia" w:ascii="宋体" w:cs="宋体"/>
          <w:color w:val="auto"/>
          <w:spacing w:val="1"/>
          <w:position w:val="-1"/>
          <w:sz w:val="18"/>
          <w:szCs w:val="18"/>
          <w:highlight w:val="none"/>
          <w:lang w:eastAsia="zh-CN"/>
        </w:rPr>
        <w:t>量</w:t>
      </w:r>
      <w:r>
        <w:rPr>
          <w:rFonts w:hint="eastAsia" w:ascii="宋体" w:cs="宋体"/>
          <w:color w:val="auto"/>
          <w:position w:val="-1"/>
          <w:sz w:val="18"/>
          <w:szCs w:val="18"/>
          <w:highlight w:val="none"/>
          <w:lang w:eastAsia="zh-CN"/>
        </w:rPr>
        <w:t>结果</w:t>
      </w:r>
    </w:p>
    <w:p w14:paraId="52FBFD32">
      <w:pPr>
        <w:autoSpaceDE w:val="0"/>
        <w:autoSpaceDN w:val="0"/>
        <w:adjustRightInd w:val="0"/>
        <w:spacing w:before="14" w:line="466" w:lineRule="exact"/>
        <w:ind w:right="5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如果乙方认为造价工程师的计量结果有误，应在收到计量结果通知后的</w:t>
      </w:r>
      <w:r>
        <w:rPr>
          <w:rFonts w:ascii="宋体" w:cs="宋体"/>
          <w:color w:val="auto"/>
          <w:highlight w:val="none"/>
          <w:lang w:eastAsia="zh-CN"/>
        </w:rPr>
        <w:t xml:space="preserve"> 7 </w:t>
      </w:r>
      <w:r>
        <w:rPr>
          <w:rFonts w:hint="eastAsia" w:ascii="宋体" w:cs="宋体"/>
          <w:color w:val="auto"/>
          <w:highlight w:val="none"/>
          <w:lang w:eastAsia="zh-CN"/>
        </w:rPr>
        <w:t>天内向造价工程师提出书面意见，并附上其认为正确的计量结果和详细的计算过程等资料。造价工程师收到书面意见后，应立即会同乙方对计量结果进行复核，并在签发支付证书前确定计量结果，同时通知乙方、抄报甲方。承包人对复核计量结果仍有异议或甲方对计量结果有异议的，按照第</w:t>
      </w:r>
      <w:r>
        <w:rPr>
          <w:rFonts w:ascii="宋体" w:cs="宋体"/>
          <w:color w:val="auto"/>
          <w:highlight w:val="none"/>
          <w:lang w:eastAsia="zh-CN"/>
        </w:rPr>
        <w:t xml:space="preserve"> 86 </w:t>
      </w:r>
      <w:r>
        <w:rPr>
          <w:rFonts w:hint="eastAsia" w:ascii="宋体" w:cs="宋体"/>
          <w:color w:val="auto"/>
          <w:highlight w:val="none"/>
          <w:lang w:eastAsia="zh-CN"/>
        </w:rPr>
        <w:t>条规定处理。</w:t>
      </w:r>
    </w:p>
    <w:p w14:paraId="0DB0E945">
      <w:pPr>
        <w:autoSpaceDE w:val="0"/>
        <w:autoSpaceDN w:val="0"/>
        <w:adjustRightInd w:val="0"/>
        <w:spacing w:line="466" w:lineRule="exact"/>
        <w:ind w:right="169"/>
        <w:rPr>
          <w:rFonts w:ascii="宋体" w:cs="宋体"/>
          <w:color w:val="auto"/>
          <w:highlight w:val="none"/>
          <w:lang w:eastAsia="zh-CN"/>
        </w:rPr>
        <w:sectPr>
          <w:type w:val="continuous"/>
          <w:pgSz w:w="11920" w:h="16840"/>
          <w:pgMar w:top="1560" w:right="880" w:bottom="280" w:left="880" w:header="720" w:footer="720" w:gutter="0"/>
          <w:cols w:equalWidth="0" w:num="2">
            <w:col w:w="1189" w:space="571"/>
            <w:col w:w="8400"/>
          </w:cols>
        </w:sectPr>
      </w:pPr>
    </w:p>
    <w:p w14:paraId="7CAA59E9">
      <w:pPr>
        <w:autoSpaceDE w:val="0"/>
        <w:autoSpaceDN w:val="0"/>
        <w:adjustRightInd w:val="0"/>
        <w:spacing w:before="9" w:line="120" w:lineRule="exact"/>
        <w:jc w:val="left"/>
        <w:rPr>
          <w:rFonts w:ascii="宋体" w:cs="宋体"/>
          <w:color w:val="auto"/>
          <w:sz w:val="12"/>
          <w:szCs w:val="12"/>
          <w:highlight w:val="none"/>
          <w:lang w:eastAsia="zh-CN"/>
        </w:rPr>
      </w:pPr>
    </w:p>
    <w:p w14:paraId="4A01E7C7">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62.7</w:t>
      </w:r>
      <w:r>
        <w:rPr>
          <w:rFonts w:hint="eastAsia"/>
          <w:color w:val="auto"/>
          <w:position w:val="-1"/>
          <w:highlight w:val="none"/>
          <w:lang w:eastAsia="zh-CN"/>
        </w:rPr>
        <w:tab/>
      </w:r>
    </w:p>
    <w:p w14:paraId="66B26D9A">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36383F45">
      <w:pPr>
        <w:autoSpaceDE w:val="0"/>
        <w:autoSpaceDN w:val="0"/>
        <w:adjustRightInd w:val="0"/>
        <w:spacing w:before="15" w:line="240" w:lineRule="exact"/>
        <w:jc w:val="left"/>
        <w:rPr>
          <w:color w:val="auto"/>
          <w:highlight w:val="none"/>
          <w:lang w:eastAsia="zh-CN"/>
        </w:rPr>
      </w:pPr>
    </w:p>
    <w:p w14:paraId="008CE5E4">
      <w:pPr>
        <w:autoSpaceDE w:val="0"/>
        <w:autoSpaceDN w:val="0"/>
        <w:adjustRightInd w:val="0"/>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不予</w:t>
      </w:r>
      <w:r>
        <w:rPr>
          <w:rFonts w:hint="eastAsia" w:ascii="宋体" w:cs="宋体"/>
          <w:color w:val="auto"/>
          <w:sz w:val="18"/>
          <w:szCs w:val="18"/>
          <w:highlight w:val="none"/>
          <w:lang w:eastAsia="zh-CN"/>
        </w:rPr>
        <w:t>计量</w:t>
      </w:r>
    </w:p>
    <w:p w14:paraId="74D5ADB2">
      <w:pPr>
        <w:autoSpaceDE w:val="0"/>
        <w:autoSpaceDN w:val="0"/>
        <w:adjustRightInd w:val="0"/>
        <w:spacing w:before="14" w:line="466" w:lineRule="exact"/>
        <w:ind w:right="17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对乙方超出施工设计图纸范围或因乙方原因造成返工的工程量，造价工程师均不予计量。</w:t>
      </w:r>
    </w:p>
    <w:p w14:paraId="492006ED">
      <w:pPr>
        <w:autoSpaceDE w:val="0"/>
        <w:autoSpaceDN w:val="0"/>
        <w:adjustRightInd w:val="0"/>
        <w:spacing w:before="14" w:line="466" w:lineRule="exact"/>
        <w:ind w:right="171"/>
        <w:jc w:val="left"/>
        <w:rPr>
          <w:rFonts w:ascii="宋体" w:cs="宋体"/>
          <w:color w:val="auto"/>
          <w:highlight w:val="none"/>
          <w:lang w:eastAsia="zh-CN"/>
        </w:rPr>
        <w:sectPr>
          <w:type w:val="continuous"/>
          <w:pgSz w:w="11920" w:h="16840"/>
          <w:pgMar w:top="1560" w:right="880" w:bottom="280" w:left="880" w:header="720" w:footer="720" w:gutter="0"/>
          <w:cols w:equalWidth="0" w:num="2">
            <w:col w:w="828" w:space="932"/>
            <w:col w:w="8400"/>
          </w:cols>
        </w:sectPr>
      </w:pPr>
    </w:p>
    <w:p w14:paraId="121B61F7">
      <w:pPr>
        <w:autoSpaceDE w:val="0"/>
        <w:autoSpaceDN w:val="0"/>
        <w:adjustRightInd w:val="0"/>
        <w:spacing w:before="9" w:line="120" w:lineRule="exact"/>
        <w:jc w:val="left"/>
        <w:rPr>
          <w:rFonts w:ascii="宋体" w:cs="宋体"/>
          <w:color w:val="auto"/>
          <w:sz w:val="12"/>
          <w:szCs w:val="12"/>
          <w:highlight w:val="none"/>
          <w:lang w:eastAsia="zh-CN"/>
        </w:rPr>
      </w:pPr>
    </w:p>
    <w:p w14:paraId="1DEDEC03">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62.8</w:t>
      </w:r>
      <w:r>
        <w:rPr>
          <w:rFonts w:hint="eastAsia"/>
          <w:color w:val="auto"/>
          <w:position w:val="-1"/>
          <w:highlight w:val="none"/>
          <w:lang w:eastAsia="zh-CN"/>
        </w:rPr>
        <w:tab/>
      </w:r>
    </w:p>
    <w:p w14:paraId="7C2D76CC">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1B48B4D1">
      <w:pPr>
        <w:autoSpaceDE w:val="0"/>
        <w:autoSpaceDN w:val="0"/>
        <w:adjustRightInd w:val="0"/>
        <w:spacing w:before="18" w:line="240" w:lineRule="exact"/>
        <w:jc w:val="left"/>
        <w:rPr>
          <w:color w:val="auto"/>
          <w:highlight w:val="none"/>
          <w:lang w:eastAsia="zh-CN"/>
        </w:rPr>
      </w:pPr>
    </w:p>
    <w:p w14:paraId="582A0FA4">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各项工作价款</w:t>
      </w:r>
      <w:r>
        <w:rPr>
          <w:rFonts w:hint="eastAsia" w:ascii="宋体" w:cs="宋体"/>
          <w:color w:val="auto"/>
          <w:spacing w:val="1"/>
          <w:sz w:val="18"/>
          <w:szCs w:val="18"/>
          <w:highlight w:val="none"/>
          <w:lang w:eastAsia="zh-CN"/>
        </w:rPr>
        <w:t>的计算</w:t>
      </w:r>
    </w:p>
    <w:p w14:paraId="56AFA9B4">
      <w:pPr>
        <w:autoSpaceDE w:val="0"/>
        <w:autoSpaceDN w:val="0"/>
        <w:adjustRightInd w:val="0"/>
        <w:spacing w:before="67" w:line="306" w:lineRule="auto"/>
        <w:ind w:right="165"/>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除按照第</w:t>
      </w:r>
      <w:r>
        <w:rPr>
          <w:rFonts w:ascii="宋体" w:cs="宋体"/>
          <w:color w:val="auto"/>
          <w:spacing w:val="-60"/>
          <w:highlight w:val="none"/>
          <w:lang w:eastAsia="zh-CN"/>
        </w:rPr>
        <w:t xml:space="preserve"> </w:t>
      </w:r>
      <w:r>
        <w:rPr>
          <w:color w:val="auto"/>
          <w:highlight w:val="none"/>
          <w:lang w:eastAsia="zh-CN"/>
        </w:rPr>
        <w:t xml:space="preserve">69 </w:t>
      </w:r>
      <w:r>
        <w:rPr>
          <w:rFonts w:hint="eastAsia" w:ascii="宋体" w:cs="宋体"/>
          <w:color w:val="auto"/>
          <w:highlight w:val="none"/>
          <w:lang w:eastAsia="zh-CN"/>
        </w:rPr>
        <w:t>条至第</w:t>
      </w:r>
      <w:r>
        <w:rPr>
          <w:rFonts w:ascii="宋体" w:cs="宋体"/>
          <w:color w:val="auto"/>
          <w:spacing w:val="-60"/>
          <w:highlight w:val="none"/>
          <w:lang w:eastAsia="zh-CN"/>
        </w:rPr>
        <w:t xml:space="preserve"> </w:t>
      </w:r>
      <w:r>
        <w:rPr>
          <w:color w:val="auto"/>
          <w:highlight w:val="none"/>
          <w:lang w:eastAsia="zh-CN"/>
        </w:rPr>
        <w:t xml:space="preserve">73 </w:t>
      </w:r>
      <w:r>
        <w:rPr>
          <w:rFonts w:hint="eastAsia" w:ascii="宋体" w:cs="宋体"/>
          <w:color w:val="auto"/>
          <w:highlight w:val="none"/>
          <w:lang w:eastAsia="zh-CN"/>
        </w:rPr>
        <w:t>条</w:t>
      </w:r>
      <w:r>
        <w:rPr>
          <w:rFonts w:hint="eastAsia" w:ascii="宋体" w:cs="宋体"/>
          <w:color w:val="auto"/>
          <w:spacing w:val="-60"/>
          <w:highlight w:val="none"/>
          <w:lang w:eastAsia="zh-CN"/>
        </w:rPr>
        <w:t>、</w:t>
      </w:r>
      <w:r>
        <w:rPr>
          <w:rFonts w:hint="eastAsia" w:ascii="宋体" w:cs="宋体"/>
          <w:color w:val="auto"/>
          <w:highlight w:val="none"/>
          <w:lang w:eastAsia="zh-CN"/>
        </w:rPr>
        <w:t>第</w:t>
      </w:r>
      <w:r>
        <w:rPr>
          <w:rFonts w:ascii="宋体" w:cs="宋体"/>
          <w:color w:val="auto"/>
          <w:spacing w:val="-60"/>
          <w:highlight w:val="none"/>
          <w:lang w:eastAsia="zh-CN"/>
        </w:rPr>
        <w:t xml:space="preserve"> </w:t>
      </w:r>
      <w:r>
        <w:rPr>
          <w:color w:val="auto"/>
          <w:highlight w:val="none"/>
          <w:lang w:eastAsia="zh-CN"/>
        </w:rPr>
        <w:t xml:space="preserve">76 </w:t>
      </w:r>
      <w:r>
        <w:rPr>
          <w:rFonts w:hint="eastAsia" w:ascii="宋体" w:cs="宋体"/>
          <w:color w:val="auto"/>
          <w:highlight w:val="none"/>
          <w:lang w:eastAsia="zh-CN"/>
        </w:rPr>
        <w:t>条规定所做的调整外</w:t>
      </w:r>
      <w:r>
        <w:rPr>
          <w:rFonts w:hint="eastAsia" w:ascii="宋体" w:cs="宋体"/>
          <w:color w:val="auto"/>
          <w:spacing w:val="-60"/>
          <w:highlight w:val="none"/>
          <w:lang w:eastAsia="zh-CN"/>
        </w:rPr>
        <w:t>，</w:t>
      </w:r>
      <w:r>
        <w:rPr>
          <w:rFonts w:hint="eastAsia" w:ascii="宋体" w:cs="宋体"/>
          <w:color w:val="auto"/>
          <w:highlight w:val="none"/>
          <w:lang w:eastAsia="zh-CN"/>
        </w:rPr>
        <w:t>每项工作所适用的单价</w:t>
      </w:r>
      <w:r>
        <w:rPr>
          <w:rFonts w:ascii="宋体" w:cs="宋体"/>
          <w:color w:val="auto"/>
          <w:highlight w:val="none"/>
          <w:lang w:eastAsia="zh-CN"/>
        </w:rPr>
        <w:t xml:space="preserve"> </w:t>
      </w:r>
      <w:r>
        <w:rPr>
          <w:color w:val="auto"/>
          <w:spacing w:val="3"/>
          <w:highlight w:val="none"/>
          <w:lang w:eastAsia="zh-CN"/>
        </w:rPr>
        <w:t>(</w:t>
      </w:r>
      <w:r>
        <w:rPr>
          <w:rFonts w:hint="eastAsia" w:ascii="宋体" w:cs="宋体"/>
          <w:color w:val="auto"/>
          <w:spacing w:val="2"/>
          <w:highlight w:val="none"/>
          <w:lang w:eastAsia="zh-CN"/>
        </w:rPr>
        <w:t>费率</w:t>
      </w:r>
      <w:r>
        <w:rPr>
          <w:color w:val="auto"/>
          <w:spacing w:val="3"/>
          <w:highlight w:val="none"/>
          <w:lang w:eastAsia="zh-CN"/>
        </w:rPr>
        <w:t>)</w:t>
      </w:r>
      <w:r>
        <w:rPr>
          <w:rFonts w:hint="eastAsia" w:ascii="宋体" w:cs="宋体"/>
          <w:color w:val="auto"/>
          <w:spacing w:val="2"/>
          <w:highlight w:val="none"/>
          <w:lang w:eastAsia="zh-CN"/>
        </w:rPr>
        <w:t>或总价应按照合同约定的该项工作的单价（费率）或总价，并按照本条</w:t>
      </w:r>
      <w:r>
        <w:rPr>
          <w:rFonts w:ascii="宋体" w:cs="宋体"/>
          <w:color w:val="auto"/>
          <w:spacing w:val="2"/>
          <w:highlight w:val="none"/>
          <w:lang w:eastAsia="zh-CN"/>
        </w:rPr>
        <w:t xml:space="preserve"> </w:t>
      </w:r>
      <w:r>
        <w:rPr>
          <w:rFonts w:hint="eastAsia" w:ascii="宋体" w:cs="宋体"/>
          <w:color w:val="auto"/>
          <w:highlight w:val="none"/>
          <w:lang w:eastAsia="zh-CN"/>
        </w:rPr>
        <w:t>规定计量得到的工程量与适用的单价（费率）或总价的乘积确定该项工作的价</w:t>
      </w:r>
      <w:r>
        <w:rPr>
          <w:rFonts w:ascii="宋体" w:cs="宋体"/>
          <w:color w:val="auto"/>
          <w:highlight w:val="none"/>
          <w:lang w:eastAsia="zh-CN"/>
        </w:rPr>
        <w:t xml:space="preserve"> </w:t>
      </w:r>
      <w:r>
        <w:rPr>
          <w:rFonts w:hint="eastAsia" w:ascii="宋体" w:cs="宋体"/>
          <w:color w:val="auto"/>
          <w:highlight w:val="none"/>
          <w:lang w:eastAsia="zh-CN"/>
        </w:rPr>
        <w:t>款。造价工程师根据各个支付期所有各项工作的价款计算该支付期工程款，并</w:t>
      </w:r>
    </w:p>
    <w:p w14:paraId="5B31FE64">
      <w:pPr>
        <w:autoSpaceDE w:val="0"/>
        <w:autoSpaceDN w:val="0"/>
        <w:adjustRightInd w:val="0"/>
        <w:spacing w:before="46"/>
        <w:ind w:right="4268"/>
        <w:rPr>
          <w:rFonts w:ascii="宋体" w:cs="宋体"/>
          <w:color w:val="auto"/>
          <w:highlight w:val="none"/>
          <w:lang w:eastAsia="zh-CN"/>
        </w:rPr>
      </w:pPr>
      <w:r>
        <w:rPr>
          <w:color w:val="auto"/>
          <w:highlight w:val="none"/>
          <w:lang w:eastAsia="zh-CN"/>
        </w:rPr>
        <mc:AlternateContent>
          <mc:Choice Requires="wps">
            <w:drawing>
              <wp:anchor distT="0" distB="0" distL="114300" distR="114300" simplePos="0" relativeHeight="251719680" behindDoc="1" locked="0" layoutInCell="0" allowOverlap="1">
                <wp:simplePos x="0" y="0"/>
                <wp:positionH relativeFrom="page">
                  <wp:posOffset>1715135</wp:posOffset>
                </wp:positionH>
                <wp:positionV relativeFrom="paragraph">
                  <wp:posOffset>536575</wp:posOffset>
                </wp:positionV>
                <wp:extent cx="5142865" cy="0"/>
                <wp:effectExtent l="0" t="0" r="0" b="0"/>
                <wp:wrapNone/>
                <wp:docPr id="60" name="自选图形 35"/>
                <wp:cNvGraphicFramePr/>
                <a:graphic xmlns:a="http://schemas.openxmlformats.org/drawingml/2006/main">
                  <a:graphicData uri="http://schemas.microsoft.com/office/word/2010/wordprocessingShape">
                    <wps:wsp>
                      <wps:cNvSpPr/>
                      <wps:spPr>
                        <a:xfrm>
                          <a:off x="0" y="0"/>
                          <a:ext cx="5142865" cy="0"/>
                        </a:xfrm>
                        <a:custGeom>
                          <a:avLst/>
                          <a:gdLst>
                            <a:gd name="A1" fmla="val 0"/>
                            <a:gd name="A2" fmla="val 0"/>
                            <a:gd name="A3" fmla="val 0"/>
                          </a:gdLst>
                          <a:ahLst/>
                          <a:cxnLst/>
                          <a:rect l="0" t="0" r="0" b="0"/>
                          <a:pathLst>
                            <a:path w="8099" h="1">
                              <a:moveTo>
                                <a:pt x="0" y="0"/>
                              </a:moveTo>
                              <a:lnTo>
                                <a:pt x="8098" y="0"/>
                              </a:lnTo>
                            </a:path>
                          </a:pathLst>
                        </a:custGeom>
                        <a:noFill/>
                        <a:ln w="8889" cap="flat" cmpd="sng">
                          <a:solidFill>
                            <a:srgbClr val="000000"/>
                          </a:solidFill>
                          <a:prstDash val="solid"/>
                          <a:round/>
                          <a:headEnd type="none" w="med" len="med"/>
                          <a:tailEnd type="none" w="med" len="med"/>
                        </a:ln>
                      </wps:spPr>
                      <wps:bodyPr upright="1"/>
                    </wps:wsp>
                  </a:graphicData>
                </a:graphic>
              </wp:anchor>
            </w:drawing>
          </mc:Choice>
          <mc:Fallback>
            <w:pict>
              <v:shape id="自选图形 35" o:spid="_x0000_s1026" o:spt="100" style="position:absolute;left:0pt;margin-left:135.05pt;margin-top:42.25pt;height:0pt;width:404.95pt;mso-position-horizontal-relative:page;z-index:-251596800;mso-width-relative:page;mso-height-relative:page;" filled="f" stroked="t" coordsize="8099,1" o:allowincell="f" o:gfxdata="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JxOHadgA&#10;AAAKAQAADwAAAAAAAAABACAAAAAiAAAAZHJzL2Rvd25yZXYueG1sUEsBAhQAFAAAAAgAh07iQJaI&#10;Mz5YAgAAFQUAAA4AAAAAAAAAAQAgAAAAJwEAAGRycy9lMm9Eb2MueG1sUEsFBgAAAAAGAAYAWQEA&#10;APEFAAAAAA==&#10;" path="m0,0l8098,0e">
                <v:fill on="f" focussize="0,0"/>
                <v:stroke weight="0.69992125984252pt" color="#000000" joinstyle="round"/>
                <v:imagedata o:title=""/>
                <o:lock v:ext="edit" aspectratio="f"/>
              </v:shape>
            </w:pict>
          </mc:Fallback>
        </mc:AlternateContent>
      </w:r>
      <w:r>
        <w:rPr>
          <w:rFonts w:hint="eastAsia" w:ascii="宋体" w:cs="宋体"/>
          <w:color w:val="auto"/>
          <w:highlight w:val="none"/>
          <w:lang w:eastAsia="zh-CN"/>
        </w:rPr>
        <w:t>将各支付期的价款汇总计算合同价款。</w:t>
      </w:r>
    </w:p>
    <w:p w14:paraId="724EF267">
      <w:pPr>
        <w:autoSpaceDE w:val="0"/>
        <w:autoSpaceDN w:val="0"/>
        <w:adjustRightInd w:val="0"/>
        <w:spacing w:before="46"/>
        <w:ind w:right="4268"/>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7C554BA9">
      <w:pPr>
        <w:autoSpaceDE w:val="0"/>
        <w:autoSpaceDN w:val="0"/>
        <w:adjustRightInd w:val="0"/>
        <w:spacing w:line="200" w:lineRule="exact"/>
        <w:jc w:val="left"/>
        <w:rPr>
          <w:rFonts w:ascii="宋体" w:cs="宋体"/>
          <w:color w:val="auto"/>
          <w:sz w:val="20"/>
          <w:szCs w:val="20"/>
          <w:highlight w:val="none"/>
          <w:lang w:eastAsia="zh-CN"/>
        </w:rPr>
      </w:pPr>
    </w:p>
    <w:p w14:paraId="69FC7391">
      <w:pPr>
        <w:autoSpaceDE w:val="0"/>
        <w:autoSpaceDN w:val="0"/>
        <w:adjustRightInd w:val="0"/>
        <w:spacing w:before="13" w:line="200" w:lineRule="exact"/>
        <w:jc w:val="left"/>
        <w:rPr>
          <w:rFonts w:ascii="宋体" w:cs="宋体"/>
          <w:color w:val="auto"/>
          <w:sz w:val="20"/>
          <w:szCs w:val="20"/>
          <w:highlight w:val="none"/>
          <w:lang w:eastAsia="zh-CN"/>
        </w:rPr>
      </w:pPr>
    </w:p>
    <w:p w14:paraId="7DD1FCE0">
      <w:pPr>
        <w:pStyle w:val="92"/>
        <w:rPr>
          <w:color w:val="auto"/>
          <w:highlight w:val="none"/>
          <w:lang w:eastAsia="zh-CN"/>
        </w:rPr>
      </w:pPr>
      <w:bookmarkStart w:id="77" w:name="_Toc287627993"/>
      <w:r>
        <w:rPr>
          <w:color w:val="auto"/>
          <w:highlight w:val="none"/>
          <w:lang w:eastAsia="zh-CN"/>
        </w:rPr>
        <w:t>63</w:t>
      </w:r>
      <w:r>
        <w:rPr>
          <w:color w:val="auto"/>
          <w:highlight w:val="none"/>
          <w:lang w:eastAsia="zh-CN"/>
        </w:rPr>
        <w:tab/>
      </w:r>
      <w:r>
        <w:rPr>
          <w:rFonts w:hint="eastAsia"/>
          <w:color w:val="auto"/>
          <w:highlight w:val="none"/>
          <w:lang w:eastAsia="zh-CN"/>
        </w:rPr>
        <w:t>暂列金额</w:t>
      </w:r>
      <w:bookmarkEnd w:id="77"/>
    </w:p>
    <w:p w14:paraId="0AF245CB">
      <w:pPr>
        <w:autoSpaceDE w:val="0"/>
        <w:autoSpaceDN w:val="0"/>
        <w:adjustRightInd w:val="0"/>
        <w:spacing w:before="1" w:line="190" w:lineRule="exact"/>
        <w:jc w:val="left"/>
        <w:rPr>
          <w:rFonts w:ascii="宋体" w:cs="宋体"/>
          <w:color w:val="auto"/>
          <w:sz w:val="19"/>
          <w:szCs w:val="19"/>
          <w:highlight w:val="none"/>
          <w:lang w:eastAsia="zh-CN"/>
        </w:rPr>
      </w:pPr>
    </w:p>
    <w:p w14:paraId="1F37CCA8">
      <w:pPr>
        <w:autoSpaceDE w:val="0"/>
        <w:autoSpaceDN w:val="0"/>
        <w:adjustRightInd w:val="0"/>
        <w:spacing w:before="1" w:line="190" w:lineRule="exact"/>
        <w:jc w:val="left"/>
        <w:rPr>
          <w:rFonts w:ascii="宋体" w:cs="宋体"/>
          <w:color w:val="auto"/>
          <w:sz w:val="19"/>
          <w:szCs w:val="19"/>
          <w:highlight w:val="none"/>
          <w:lang w:eastAsia="zh-CN"/>
        </w:rPr>
        <w:sectPr>
          <w:type w:val="continuous"/>
          <w:pgSz w:w="11920" w:h="16840"/>
          <w:pgMar w:top="1560" w:right="880" w:bottom="280" w:left="880" w:header="720" w:footer="720" w:gutter="0"/>
          <w:cols w:space="720" w:num="1"/>
        </w:sectPr>
      </w:pPr>
    </w:p>
    <w:p w14:paraId="2F5BAF94">
      <w:pPr>
        <w:autoSpaceDE w:val="0"/>
        <w:autoSpaceDN w:val="0"/>
        <w:adjustRightInd w:val="0"/>
        <w:spacing w:before="29"/>
        <w:ind w:left="141"/>
        <w:jc w:val="left"/>
        <w:rPr>
          <w:color w:val="auto"/>
          <w:highlight w:val="none"/>
          <w:lang w:eastAsia="zh-CN"/>
        </w:rPr>
      </w:pPr>
      <w:r>
        <w:rPr>
          <w:color w:val="auto"/>
          <w:highlight w:val="none"/>
          <w:lang w:eastAsia="zh-CN"/>
        </w:rPr>
        <w:t>63.1</w:t>
      </w:r>
    </w:p>
    <w:p w14:paraId="24604207">
      <w:pPr>
        <w:autoSpaceDE w:val="0"/>
        <w:autoSpaceDN w:val="0"/>
        <w:adjustRightInd w:val="0"/>
        <w:spacing w:before="1" w:line="200" w:lineRule="exact"/>
        <w:jc w:val="left"/>
        <w:rPr>
          <w:color w:val="auto"/>
          <w:sz w:val="20"/>
          <w:szCs w:val="20"/>
          <w:highlight w:val="none"/>
          <w:lang w:eastAsia="zh-CN"/>
        </w:rPr>
      </w:pPr>
    </w:p>
    <w:p w14:paraId="109BFA93">
      <w:pPr>
        <w:autoSpaceDE w:val="0"/>
        <w:autoSpaceDN w:val="0"/>
        <w:adjustRightInd w:val="0"/>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暂列</w:t>
      </w:r>
      <w:r>
        <w:rPr>
          <w:rFonts w:hint="eastAsia" w:ascii="宋体" w:cs="宋体"/>
          <w:color w:val="auto"/>
          <w:sz w:val="18"/>
          <w:szCs w:val="18"/>
          <w:highlight w:val="none"/>
          <w:lang w:eastAsia="zh-CN"/>
        </w:rPr>
        <w:t>金</w:t>
      </w:r>
      <w:r>
        <w:rPr>
          <w:rFonts w:hint="eastAsia" w:ascii="宋体" w:cs="宋体"/>
          <w:color w:val="auto"/>
          <w:spacing w:val="1"/>
          <w:sz w:val="18"/>
          <w:szCs w:val="18"/>
          <w:highlight w:val="none"/>
          <w:lang w:eastAsia="zh-CN"/>
        </w:rPr>
        <w:t>额</w:t>
      </w:r>
      <w:r>
        <w:rPr>
          <w:rFonts w:hint="eastAsia" w:ascii="宋体" w:cs="宋体"/>
          <w:color w:val="auto"/>
          <w:sz w:val="18"/>
          <w:szCs w:val="18"/>
          <w:highlight w:val="none"/>
          <w:lang w:eastAsia="zh-CN"/>
        </w:rPr>
        <w:t>的用途</w:t>
      </w:r>
    </w:p>
    <w:p w14:paraId="22233FDA">
      <w:pPr>
        <w:autoSpaceDE w:val="0"/>
        <w:autoSpaceDN w:val="0"/>
        <w:adjustRightInd w:val="0"/>
        <w:spacing w:before="7" w:line="160" w:lineRule="exact"/>
        <w:jc w:val="left"/>
        <w:rPr>
          <w:rFonts w:ascii="宋体" w:cs="宋体"/>
          <w:color w:val="auto"/>
          <w:sz w:val="16"/>
          <w:szCs w:val="16"/>
          <w:highlight w:val="none"/>
          <w:lang w:eastAsia="zh-CN"/>
        </w:rPr>
      </w:pPr>
      <w:r>
        <w:rPr>
          <w:rFonts w:ascii="宋体" w:cs="宋体"/>
          <w:color w:val="auto"/>
          <w:sz w:val="18"/>
          <w:szCs w:val="18"/>
          <w:highlight w:val="none"/>
          <w:lang w:eastAsia="zh-CN"/>
        </w:rPr>
        <w:br w:type="column"/>
      </w:r>
    </w:p>
    <w:p w14:paraId="72641889">
      <w:pPr>
        <w:autoSpaceDE w:val="0"/>
        <w:autoSpaceDN w:val="0"/>
        <w:adjustRightInd w:val="0"/>
        <w:spacing w:line="200" w:lineRule="exact"/>
        <w:jc w:val="left"/>
        <w:rPr>
          <w:rFonts w:ascii="宋体" w:cs="宋体"/>
          <w:color w:val="auto"/>
          <w:sz w:val="20"/>
          <w:szCs w:val="20"/>
          <w:highlight w:val="none"/>
          <w:lang w:eastAsia="zh-CN"/>
        </w:rPr>
      </w:pPr>
    </w:p>
    <w:p w14:paraId="17E25FF3">
      <w:pPr>
        <w:autoSpaceDE w:val="0"/>
        <w:autoSpaceDN w:val="0"/>
        <w:adjustRightInd w:val="0"/>
        <w:spacing w:line="316" w:lineRule="auto"/>
        <w:ind w:right="171"/>
        <w:rPr>
          <w:rFonts w:ascii="宋体" w:cs="宋体"/>
          <w:color w:val="auto"/>
          <w:highlight w:val="none"/>
          <w:lang w:eastAsia="zh-CN"/>
        </w:rPr>
      </w:pPr>
      <w:r>
        <w:rPr>
          <w:rFonts w:hint="eastAsia" w:ascii="宋体" w:cs="宋体"/>
          <w:color w:val="auto"/>
          <w:highlight w:val="none"/>
          <w:lang w:eastAsia="zh-CN"/>
        </w:rPr>
        <w:t>工程量清单中开列的已标价的暂列金额是用于实施合同工程的任一增加部分，</w:t>
      </w:r>
      <w:r>
        <w:rPr>
          <w:rFonts w:ascii="宋体" w:cs="宋体"/>
          <w:color w:val="auto"/>
          <w:highlight w:val="none"/>
          <w:lang w:eastAsia="zh-CN"/>
        </w:rPr>
        <w:t xml:space="preserve"> </w:t>
      </w:r>
      <w:r>
        <w:rPr>
          <w:rFonts w:hint="eastAsia" w:ascii="宋体" w:cs="宋体"/>
          <w:color w:val="auto"/>
          <w:highlight w:val="none"/>
          <w:lang w:eastAsia="zh-CN"/>
        </w:rPr>
        <w:t>或用于提供不可预见的货物、材料和工程设备，或用于工程变更等因素发生的</w:t>
      </w:r>
      <w:r>
        <w:rPr>
          <w:rFonts w:ascii="宋体" w:cs="宋体"/>
          <w:color w:val="auto"/>
          <w:highlight w:val="none"/>
          <w:lang w:eastAsia="zh-CN"/>
        </w:rPr>
        <w:t xml:space="preserve"> </w:t>
      </w:r>
      <w:r>
        <w:rPr>
          <w:rFonts w:hint="eastAsia" w:ascii="宋体" w:cs="宋体"/>
          <w:color w:val="auto"/>
          <w:highlight w:val="none"/>
          <w:lang w:eastAsia="zh-CN"/>
        </w:rPr>
        <w:t>工程价款调增，以及经确认的索赔、现场签证，或用于提供相关服务或意外事</w:t>
      </w:r>
    </w:p>
    <w:p w14:paraId="4A522858">
      <w:pPr>
        <w:autoSpaceDE w:val="0"/>
        <w:autoSpaceDN w:val="0"/>
        <w:adjustRightInd w:val="0"/>
        <w:spacing w:line="316" w:lineRule="auto"/>
        <w:ind w:right="171"/>
        <w:rPr>
          <w:rFonts w:ascii="宋体" w:cs="宋体"/>
          <w:color w:val="auto"/>
          <w:highlight w:val="none"/>
          <w:lang w:eastAsia="zh-CN"/>
        </w:rPr>
        <w:sectPr>
          <w:type w:val="continuous"/>
          <w:pgSz w:w="11920" w:h="16840"/>
          <w:pgMar w:top="1560" w:right="880" w:bottom="280" w:left="880" w:header="720" w:footer="720" w:gutter="0"/>
          <w:cols w:equalWidth="0" w:num="2">
            <w:col w:w="1369" w:space="391"/>
            <w:col w:w="8400"/>
          </w:cols>
        </w:sectPr>
      </w:pPr>
    </w:p>
    <w:p w14:paraId="526FEA2F">
      <w:pPr>
        <w:autoSpaceDE w:val="0"/>
        <w:autoSpaceDN w:val="0"/>
        <w:adjustRightInd w:val="0"/>
        <w:spacing w:line="333" w:lineRule="exact"/>
        <w:ind w:left="1760"/>
        <w:jc w:val="left"/>
        <w:rPr>
          <w:rFonts w:ascii="宋体" w:cs="宋体"/>
          <w:color w:val="auto"/>
          <w:highlight w:val="none"/>
          <w:lang w:eastAsia="zh-CN"/>
        </w:rPr>
      </w:pPr>
      <w:r>
        <w:rPr>
          <w:rFonts w:hint="eastAsia" w:ascii="宋体" w:cs="宋体"/>
          <w:color w:val="auto"/>
          <w:position w:val="-3"/>
          <w:highlight w:val="none"/>
          <w:lang w:eastAsia="zh-CN"/>
        </w:rPr>
        <w:t>件的一笔款项。</w:t>
      </w:r>
    </w:p>
    <w:p w14:paraId="270DCFD6">
      <w:pPr>
        <w:autoSpaceDE w:val="0"/>
        <w:autoSpaceDN w:val="0"/>
        <w:adjustRightInd w:val="0"/>
        <w:spacing w:before="9" w:line="180" w:lineRule="exact"/>
        <w:jc w:val="left"/>
        <w:rPr>
          <w:rFonts w:ascii="宋体" w:cs="宋体"/>
          <w:color w:val="auto"/>
          <w:sz w:val="18"/>
          <w:szCs w:val="18"/>
          <w:highlight w:val="none"/>
          <w:lang w:eastAsia="zh-CN"/>
        </w:rPr>
      </w:pPr>
    </w:p>
    <w:p w14:paraId="68B8CC0D">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63.2</w:t>
      </w:r>
      <w:r>
        <w:rPr>
          <w:color w:val="auto"/>
          <w:position w:val="-1"/>
          <w:highlight w:val="none"/>
          <w:lang w:eastAsia="zh-CN"/>
        </w:rPr>
        <w:tab/>
      </w:r>
    </w:p>
    <w:p w14:paraId="50372282">
      <w:pPr>
        <w:tabs>
          <w:tab w:val="left" w:pos="800"/>
          <w:tab w:val="left" w:pos="9880"/>
        </w:tabs>
        <w:autoSpaceDE w:val="0"/>
        <w:autoSpaceDN w:val="0"/>
        <w:adjustRightInd w:val="0"/>
        <w:spacing w:line="271" w:lineRule="exact"/>
        <w:ind w:left="141"/>
        <w:jc w:val="left"/>
        <w:rPr>
          <w:color w:val="auto"/>
          <w:highlight w:val="none"/>
          <w:lang w:eastAsia="zh-CN"/>
        </w:rPr>
        <w:sectPr>
          <w:pgSz w:w="11920" w:h="16840"/>
          <w:pgMar w:top="1360" w:right="880" w:bottom="280" w:left="880" w:header="720" w:footer="720" w:gutter="0"/>
          <w:cols w:space="720" w:num="1"/>
        </w:sectPr>
      </w:pPr>
    </w:p>
    <w:p w14:paraId="24032469">
      <w:pPr>
        <w:autoSpaceDE w:val="0"/>
        <w:autoSpaceDN w:val="0"/>
        <w:adjustRightInd w:val="0"/>
        <w:spacing w:before="11" w:line="200" w:lineRule="exact"/>
        <w:jc w:val="left"/>
        <w:rPr>
          <w:color w:val="auto"/>
          <w:sz w:val="20"/>
          <w:szCs w:val="20"/>
          <w:highlight w:val="none"/>
          <w:lang w:eastAsia="zh-CN"/>
        </w:rPr>
      </w:pPr>
    </w:p>
    <w:p w14:paraId="30F871E1">
      <w:pPr>
        <w:autoSpaceDE w:val="0"/>
        <w:autoSpaceDN w:val="0"/>
        <w:adjustRightInd w:val="0"/>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暂列</w:t>
      </w:r>
      <w:r>
        <w:rPr>
          <w:rFonts w:hint="eastAsia" w:ascii="宋体" w:cs="宋体"/>
          <w:color w:val="auto"/>
          <w:sz w:val="18"/>
          <w:szCs w:val="18"/>
          <w:highlight w:val="none"/>
          <w:lang w:eastAsia="zh-CN"/>
        </w:rPr>
        <w:t>金</w:t>
      </w:r>
      <w:r>
        <w:rPr>
          <w:rFonts w:hint="eastAsia" w:ascii="宋体" w:cs="宋体"/>
          <w:color w:val="auto"/>
          <w:spacing w:val="1"/>
          <w:sz w:val="18"/>
          <w:szCs w:val="18"/>
          <w:highlight w:val="none"/>
          <w:lang w:eastAsia="zh-CN"/>
        </w:rPr>
        <w:t>额</w:t>
      </w:r>
      <w:r>
        <w:rPr>
          <w:rFonts w:hint="eastAsia" w:ascii="宋体" w:cs="宋体"/>
          <w:color w:val="auto"/>
          <w:sz w:val="18"/>
          <w:szCs w:val="18"/>
          <w:highlight w:val="none"/>
          <w:lang w:eastAsia="zh-CN"/>
        </w:rPr>
        <w:t>的支付</w:t>
      </w:r>
    </w:p>
    <w:p w14:paraId="7891A63D">
      <w:pPr>
        <w:autoSpaceDE w:val="0"/>
        <w:autoSpaceDN w:val="0"/>
        <w:adjustRightInd w:val="0"/>
        <w:spacing w:before="14" w:line="466" w:lineRule="exact"/>
        <w:ind w:right="17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经甲方批准后</w:t>
      </w:r>
      <w:r>
        <w:rPr>
          <w:rFonts w:hint="eastAsia" w:ascii="宋体" w:cs="宋体"/>
          <w:color w:val="auto"/>
          <w:spacing w:val="-60"/>
          <w:highlight w:val="none"/>
          <w:lang w:eastAsia="zh-CN"/>
        </w:rPr>
        <w:t>，</w:t>
      </w:r>
      <w:r>
        <w:rPr>
          <w:rFonts w:hint="eastAsia" w:ascii="宋体" w:cs="宋体"/>
          <w:color w:val="auto"/>
          <w:highlight w:val="none"/>
          <w:lang w:eastAsia="zh-CN"/>
        </w:rPr>
        <w:t>监理工程师应就乙方实施第</w:t>
      </w:r>
      <w:r>
        <w:rPr>
          <w:rFonts w:ascii="宋体" w:cs="宋体"/>
          <w:color w:val="auto"/>
          <w:spacing w:val="-60"/>
          <w:highlight w:val="none"/>
          <w:lang w:eastAsia="zh-CN"/>
        </w:rPr>
        <w:t xml:space="preserve"> </w:t>
      </w:r>
      <w:r>
        <w:rPr>
          <w:color w:val="auto"/>
          <w:highlight w:val="none"/>
          <w:lang w:eastAsia="zh-CN"/>
        </w:rPr>
        <w:t xml:space="preserve">63.1 </w:t>
      </w:r>
      <w:r>
        <w:rPr>
          <w:rFonts w:hint="eastAsia" w:ascii="宋体" w:cs="宋体"/>
          <w:color w:val="auto"/>
          <w:highlight w:val="none"/>
          <w:lang w:eastAsia="zh-CN"/>
        </w:rPr>
        <w:t>款规定的工作发出书面指令。造价工程师就此项指令提出所需价款，经甲方确认后向乙方支付。</w:t>
      </w:r>
    </w:p>
    <w:p w14:paraId="2EE0C5D7">
      <w:pPr>
        <w:autoSpaceDE w:val="0"/>
        <w:autoSpaceDN w:val="0"/>
        <w:adjustRightInd w:val="0"/>
        <w:spacing w:before="14" w:line="466" w:lineRule="exact"/>
        <w:ind w:right="171"/>
        <w:jc w:val="left"/>
        <w:rPr>
          <w:rFonts w:ascii="宋体" w:cs="宋体"/>
          <w:color w:val="auto"/>
          <w:highlight w:val="none"/>
          <w:lang w:eastAsia="zh-CN"/>
        </w:rPr>
        <w:sectPr>
          <w:type w:val="continuous"/>
          <w:pgSz w:w="11920" w:h="16840"/>
          <w:pgMar w:top="1560" w:right="880" w:bottom="280" w:left="880" w:header="720" w:footer="720" w:gutter="0"/>
          <w:cols w:equalWidth="0" w:num="2">
            <w:col w:w="1369" w:space="391"/>
            <w:col w:w="8400"/>
          </w:cols>
        </w:sectPr>
      </w:pPr>
    </w:p>
    <w:p w14:paraId="39399923">
      <w:pPr>
        <w:autoSpaceDE w:val="0"/>
        <w:autoSpaceDN w:val="0"/>
        <w:adjustRightInd w:val="0"/>
        <w:spacing w:before="9" w:line="120" w:lineRule="exact"/>
        <w:jc w:val="left"/>
        <w:rPr>
          <w:rFonts w:ascii="宋体" w:cs="宋体"/>
          <w:color w:val="auto"/>
          <w:sz w:val="12"/>
          <w:szCs w:val="12"/>
          <w:highlight w:val="none"/>
          <w:lang w:eastAsia="zh-CN"/>
        </w:rPr>
      </w:pPr>
    </w:p>
    <w:p w14:paraId="30463B73">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63.3</w:t>
      </w:r>
      <w:r>
        <w:rPr>
          <w:color w:val="auto"/>
          <w:position w:val="-1"/>
          <w:highlight w:val="none"/>
          <w:lang w:eastAsia="zh-CN"/>
        </w:rPr>
        <w:tab/>
      </w:r>
    </w:p>
    <w:p w14:paraId="4D4272A9">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3041E356">
      <w:pPr>
        <w:autoSpaceDE w:val="0"/>
        <w:autoSpaceDN w:val="0"/>
        <w:adjustRightInd w:val="0"/>
        <w:spacing w:before="2" w:line="220" w:lineRule="exact"/>
        <w:jc w:val="left"/>
        <w:rPr>
          <w:color w:val="auto"/>
          <w:sz w:val="22"/>
          <w:szCs w:val="22"/>
          <w:highlight w:val="none"/>
          <w:lang w:eastAsia="zh-CN"/>
        </w:rPr>
      </w:pPr>
    </w:p>
    <w:p w14:paraId="64CAA75C">
      <w:pPr>
        <w:autoSpaceDE w:val="0"/>
        <w:autoSpaceDN w:val="0"/>
        <w:adjustRightInd w:val="0"/>
        <w:spacing w:line="181" w:lineRule="auto"/>
        <w:ind w:left="105" w:right="-40"/>
        <w:jc w:val="left"/>
        <w:rPr>
          <w:rFonts w:ascii="宋体" w:cs="宋体"/>
          <w:color w:val="auto"/>
          <w:sz w:val="18"/>
          <w:szCs w:val="18"/>
          <w:highlight w:val="none"/>
          <w:lang w:eastAsia="zh-CN"/>
        </w:rPr>
      </w:pPr>
      <w:r>
        <w:rPr>
          <w:color w:val="auto"/>
          <w:highlight w:val="none"/>
          <w:lang w:eastAsia="zh-CN"/>
        </w:rPr>
        <mc:AlternateContent>
          <mc:Choice Requires="wps">
            <w:drawing>
              <wp:anchor distT="0" distB="0" distL="114300" distR="114300" simplePos="0" relativeHeight="251720704" behindDoc="1" locked="0" layoutInCell="0" allowOverlap="1">
                <wp:simplePos x="0" y="0"/>
                <wp:positionH relativeFrom="page">
                  <wp:posOffset>1715135</wp:posOffset>
                </wp:positionH>
                <wp:positionV relativeFrom="paragraph">
                  <wp:posOffset>705485</wp:posOffset>
                </wp:positionV>
                <wp:extent cx="5142865" cy="0"/>
                <wp:effectExtent l="0" t="0" r="0" b="0"/>
                <wp:wrapNone/>
                <wp:docPr id="61" name="自选图形 34"/>
                <wp:cNvGraphicFramePr/>
                <a:graphic xmlns:a="http://schemas.openxmlformats.org/drawingml/2006/main">
                  <a:graphicData uri="http://schemas.microsoft.com/office/word/2010/wordprocessingShape">
                    <wps:wsp>
                      <wps:cNvSpPr/>
                      <wps:spPr>
                        <a:xfrm>
                          <a:off x="0" y="0"/>
                          <a:ext cx="5142865" cy="0"/>
                        </a:xfrm>
                        <a:custGeom>
                          <a:avLst/>
                          <a:gdLst>
                            <a:gd name="A1" fmla="val 0"/>
                            <a:gd name="A2" fmla="val 0"/>
                            <a:gd name="A3" fmla="val 0"/>
                          </a:gdLst>
                          <a:ahLst/>
                          <a:cxnLst/>
                          <a:rect l="0" t="0" r="0" b="0"/>
                          <a:pathLst>
                            <a:path w="8099" h="1">
                              <a:moveTo>
                                <a:pt x="0" y="0"/>
                              </a:moveTo>
                              <a:lnTo>
                                <a:pt x="8098"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34" o:spid="_x0000_s1026" o:spt="100" style="position:absolute;left:0pt;margin-left:135.05pt;margin-top:55.55pt;height:0pt;width:404.95pt;mso-position-horizontal-relative:page;z-index:-251595776;mso-width-relative:page;mso-height-relative:page;" filled="f" stroked="t" coordsize="8099,1" o:allowincell="f" o:gfxdata="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xyrtHWAAAA&#10;DAEAAA8AAAAAAAAAAQAgAAAAIgAAAGRycy9kb3ducmV2LnhtbFBLAQIUABQAAAAIAIdO4kDzdgl0&#10;WAIAABUFAAAOAAAAAAAAAAEAIAAAACUBAABkcnMvZTJvRG9jLnhtbFBLBQYAAAAABgAGAFkBAADv&#10;BQAAAAA=&#10;" path="m0,0l8098,0e">
                <v:fill on="f" focussize="0,0"/>
                <v:stroke weight="0.7pt" color="#000000" joinstyle="round"/>
                <v:imagedata o:title=""/>
                <o:lock v:ext="edit" aspectratio="f"/>
              </v:shape>
            </w:pict>
          </mc:Fallback>
        </mc:AlternateContent>
      </w:r>
      <w:r>
        <w:rPr>
          <w:rFonts w:hint="eastAsia" w:ascii="宋体" w:cs="宋体"/>
          <w:color w:val="auto"/>
          <w:spacing w:val="14"/>
          <w:sz w:val="18"/>
          <w:szCs w:val="18"/>
          <w:highlight w:val="none"/>
          <w:lang w:eastAsia="zh-CN"/>
        </w:rPr>
        <w:t>提供暂列金额</w:t>
      </w:r>
      <w:r>
        <w:rPr>
          <w:rFonts w:hint="eastAsia" w:ascii="宋体" w:cs="宋体"/>
          <w:color w:val="auto"/>
          <w:spacing w:val="1"/>
          <w:sz w:val="18"/>
          <w:szCs w:val="18"/>
          <w:highlight w:val="none"/>
          <w:lang w:eastAsia="zh-CN"/>
        </w:rPr>
        <w:t>支付</w:t>
      </w:r>
      <w:r>
        <w:rPr>
          <w:rFonts w:hint="eastAsia" w:ascii="宋体" w:cs="宋体"/>
          <w:color w:val="auto"/>
          <w:sz w:val="18"/>
          <w:szCs w:val="18"/>
          <w:highlight w:val="none"/>
          <w:lang w:eastAsia="zh-CN"/>
        </w:rPr>
        <w:t>票据</w:t>
      </w:r>
    </w:p>
    <w:p w14:paraId="595D13F3">
      <w:pPr>
        <w:autoSpaceDE w:val="0"/>
        <w:autoSpaceDN w:val="0"/>
        <w:adjustRightInd w:val="0"/>
        <w:spacing w:before="14" w:line="466" w:lineRule="exact"/>
        <w:ind w:right="17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造价工程师有要求时，乙方应提供使用暂列金额支付项目的所有报价单、发</w:t>
      </w:r>
      <w:r>
        <w:rPr>
          <w:rFonts w:ascii="宋体" w:cs="宋体"/>
          <w:color w:val="auto"/>
          <w:highlight w:val="none"/>
          <w:lang w:eastAsia="zh-CN"/>
        </w:rPr>
        <w:t xml:space="preserve"> </w:t>
      </w:r>
      <w:r>
        <w:rPr>
          <w:rFonts w:hint="eastAsia" w:ascii="宋体" w:cs="宋体"/>
          <w:color w:val="auto"/>
          <w:highlight w:val="none"/>
          <w:lang w:eastAsia="zh-CN"/>
        </w:rPr>
        <w:t>票、账单或收据。</w:t>
      </w:r>
    </w:p>
    <w:p w14:paraId="3CD62CAC">
      <w:pPr>
        <w:autoSpaceDE w:val="0"/>
        <w:autoSpaceDN w:val="0"/>
        <w:adjustRightInd w:val="0"/>
        <w:spacing w:before="14" w:line="466" w:lineRule="exact"/>
        <w:ind w:right="171"/>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5F1E6F9F">
      <w:pPr>
        <w:autoSpaceDE w:val="0"/>
        <w:autoSpaceDN w:val="0"/>
        <w:adjustRightInd w:val="0"/>
        <w:spacing w:before="4" w:line="150" w:lineRule="exact"/>
        <w:jc w:val="left"/>
        <w:rPr>
          <w:rFonts w:ascii="宋体" w:cs="宋体"/>
          <w:color w:val="auto"/>
          <w:sz w:val="15"/>
          <w:szCs w:val="15"/>
          <w:highlight w:val="none"/>
          <w:lang w:eastAsia="zh-CN"/>
        </w:rPr>
      </w:pPr>
    </w:p>
    <w:p w14:paraId="3EAC74FA">
      <w:pPr>
        <w:autoSpaceDE w:val="0"/>
        <w:autoSpaceDN w:val="0"/>
        <w:adjustRightInd w:val="0"/>
        <w:spacing w:line="200" w:lineRule="exact"/>
        <w:jc w:val="left"/>
        <w:rPr>
          <w:rFonts w:ascii="宋体" w:cs="宋体"/>
          <w:color w:val="auto"/>
          <w:sz w:val="20"/>
          <w:szCs w:val="20"/>
          <w:highlight w:val="none"/>
          <w:lang w:eastAsia="zh-CN"/>
        </w:rPr>
      </w:pPr>
    </w:p>
    <w:p w14:paraId="42FDF058">
      <w:pPr>
        <w:autoSpaceDE w:val="0"/>
        <w:autoSpaceDN w:val="0"/>
        <w:adjustRightInd w:val="0"/>
        <w:spacing w:line="200" w:lineRule="exact"/>
        <w:jc w:val="left"/>
        <w:rPr>
          <w:rFonts w:ascii="宋体" w:cs="宋体"/>
          <w:color w:val="auto"/>
          <w:sz w:val="20"/>
          <w:szCs w:val="20"/>
          <w:highlight w:val="none"/>
          <w:lang w:eastAsia="zh-CN"/>
        </w:rPr>
      </w:pPr>
    </w:p>
    <w:p w14:paraId="5A94CCEC">
      <w:pPr>
        <w:pStyle w:val="92"/>
        <w:rPr>
          <w:color w:val="auto"/>
          <w:highlight w:val="none"/>
          <w:lang w:eastAsia="zh-CN"/>
        </w:rPr>
      </w:pPr>
      <w:bookmarkStart w:id="78" w:name="_Toc287627994"/>
      <w:r>
        <w:rPr>
          <w:color w:val="auto"/>
          <w:highlight w:val="none"/>
          <w:lang w:eastAsia="zh-CN"/>
        </w:rPr>
        <w:t>64</w:t>
      </w:r>
      <w:r>
        <w:rPr>
          <w:color w:val="auto"/>
          <w:highlight w:val="none"/>
          <w:lang w:eastAsia="zh-CN"/>
        </w:rPr>
        <w:tab/>
      </w:r>
      <w:r>
        <w:rPr>
          <w:rFonts w:hint="eastAsia"/>
          <w:color w:val="auto"/>
          <w:highlight w:val="none"/>
          <w:lang w:eastAsia="zh-CN"/>
        </w:rPr>
        <w:t>计日工</w:t>
      </w:r>
      <w:bookmarkEnd w:id="78"/>
    </w:p>
    <w:p w14:paraId="383015CA">
      <w:pPr>
        <w:autoSpaceDE w:val="0"/>
        <w:autoSpaceDN w:val="0"/>
        <w:adjustRightInd w:val="0"/>
        <w:spacing w:before="1" w:line="190" w:lineRule="exact"/>
        <w:jc w:val="left"/>
        <w:rPr>
          <w:rFonts w:ascii="宋体" w:cs="宋体"/>
          <w:color w:val="auto"/>
          <w:sz w:val="19"/>
          <w:szCs w:val="19"/>
          <w:highlight w:val="none"/>
          <w:lang w:eastAsia="zh-CN"/>
        </w:rPr>
      </w:pPr>
    </w:p>
    <w:p w14:paraId="25F48DA0">
      <w:pPr>
        <w:autoSpaceDE w:val="0"/>
        <w:autoSpaceDN w:val="0"/>
        <w:adjustRightInd w:val="0"/>
        <w:spacing w:before="1" w:line="190" w:lineRule="exact"/>
        <w:jc w:val="left"/>
        <w:rPr>
          <w:rFonts w:ascii="宋体" w:cs="宋体"/>
          <w:color w:val="auto"/>
          <w:sz w:val="19"/>
          <w:szCs w:val="19"/>
          <w:highlight w:val="none"/>
          <w:lang w:eastAsia="zh-CN"/>
        </w:rPr>
        <w:sectPr>
          <w:type w:val="continuous"/>
          <w:pgSz w:w="11920" w:h="16840"/>
          <w:pgMar w:top="1560" w:right="880" w:bottom="280" w:left="880" w:header="720" w:footer="720" w:gutter="0"/>
          <w:cols w:space="720" w:num="1"/>
        </w:sectPr>
      </w:pPr>
    </w:p>
    <w:p w14:paraId="11953249">
      <w:pPr>
        <w:autoSpaceDE w:val="0"/>
        <w:autoSpaceDN w:val="0"/>
        <w:adjustRightInd w:val="0"/>
        <w:spacing w:before="29"/>
        <w:ind w:left="141"/>
        <w:jc w:val="left"/>
        <w:rPr>
          <w:color w:val="auto"/>
          <w:highlight w:val="none"/>
          <w:lang w:eastAsia="zh-CN"/>
        </w:rPr>
      </w:pPr>
      <w:r>
        <w:rPr>
          <w:color w:val="auto"/>
          <w:highlight w:val="none"/>
          <w:lang w:eastAsia="zh-CN"/>
        </w:rPr>
        <w:t>64.1</w:t>
      </w:r>
    </w:p>
    <w:p w14:paraId="5BBB6EF2">
      <w:pPr>
        <w:autoSpaceDE w:val="0"/>
        <w:autoSpaceDN w:val="0"/>
        <w:adjustRightInd w:val="0"/>
        <w:spacing w:before="18" w:line="220" w:lineRule="exact"/>
        <w:jc w:val="left"/>
        <w:rPr>
          <w:color w:val="auto"/>
          <w:sz w:val="22"/>
          <w:szCs w:val="22"/>
          <w:highlight w:val="none"/>
          <w:lang w:eastAsia="zh-CN"/>
        </w:rPr>
      </w:pPr>
    </w:p>
    <w:p w14:paraId="5399AD7E">
      <w:pPr>
        <w:autoSpaceDE w:val="0"/>
        <w:autoSpaceDN w:val="0"/>
        <w:adjustRightInd w:val="0"/>
        <w:spacing w:line="240"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计日工单价的</w:t>
      </w:r>
      <w:r>
        <w:rPr>
          <w:rFonts w:hint="eastAsia" w:ascii="宋体" w:cs="宋体"/>
          <w:color w:val="auto"/>
          <w:spacing w:val="1"/>
          <w:sz w:val="18"/>
          <w:szCs w:val="18"/>
          <w:highlight w:val="none"/>
          <w:lang w:eastAsia="zh-CN"/>
        </w:rPr>
        <w:t>用途</w:t>
      </w:r>
    </w:p>
    <w:p w14:paraId="7706B21F">
      <w:pPr>
        <w:autoSpaceDE w:val="0"/>
        <w:autoSpaceDN w:val="0"/>
        <w:adjustRightInd w:val="0"/>
        <w:spacing w:before="1" w:line="260" w:lineRule="exact"/>
        <w:jc w:val="left"/>
        <w:rPr>
          <w:rFonts w:ascii="宋体" w:cs="宋体"/>
          <w:color w:val="auto"/>
          <w:sz w:val="26"/>
          <w:szCs w:val="26"/>
          <w:highlight w:val="none"/>
          <w:lang w:eastAsia="zh-CN"/>
        </w:rPr>
      </w:pPr>
      <w:r>
        <w:rPr>
          <w:rFonts w:ascii="宋体" w:cs="宋体"/>
          <w:color w:val="auto"/>
          <w:sz w:val="18"/>
          <w:szCs w:val="18"/>
          <w:highlight w:val="none"/>
          <w:lang w:eastAsia="zh-CN"/>
        </w:rPr>
        <w:br w:type="column"/>
      </w:r>
    </w:p>
    <w:p w14:paraId="59903DCD">
      <w:pPr>
        <w:autoSpaceDE w:val="0"/>
        <w:autoSpaceDN w:val="0"/>
        <w:adjustRightInd w:val="0"/>
        <w:spacing w:line="460" w:lineRule="atLeast"/>
        <w:ind w:right="51"/>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r>
        <w:rPr>
          <w:rFonts w:hint="eastAsia" w:ascii="宋体" w:cs="宋体"/>
          <w:color w:val="auto"/>
          <w:highlight w:val="none"/>
          <w:lang w:eastAsia="zh-CN"/>
        </w:rPr>
        <w:t>乙方投标文件中填报的计日工单价或价格是用于实施甲方要求的合同以外零星工作项目所需的人工单价</w:t>
      </w:r>
      <w:r>
        <w:rPr>
          <w:rFonts w:hint="eastAsia" w:ascii="宋体" w:cs="宋体"/>
          <w:color w:val="auto"/>
          <w:spacing w:val="-60"/>
          <w:highlight w:val="none"/>
          <w:lang w:eastAsia="zh-CN"/>
        </w:rPr>
        <w:t>、</w:t>
      </w:r>
      <w:r>
        <w:rPr>
          <w:rFonts w:hint="eastAsia" w:ascii="宋体" w:cs="宋体"/>
          <w:color w:val="auto"/>
          <w:highlight w:val="none"/>
          <w:lang w:eastAsia="zh-CN"/>
        </w:rPr>
        <w:t>材料</w:t>
      </w:r>
      <w:r>
        <w:rPr>
          <w:rFonts w:hint="eastAsia" w:ascii="宋体" w:cs="宋体"/>
          <w:color w:val="auto"/>
          <w:spacing w:val="-60"/>
          <w:highlight w:val="none"/>
          <w:lang w:eastAsia="zh-CN"/>
        </w:rPr>
        <w:t>、</w:t>
      </w:r>
      <w:r>
        <w:rPr>
          <w:rFonts w:hint="eastAsia" w:ascii="宋体" w:cs="宋体"/>
          <w:color w:val="auto"/>
          <w:highlight w:val="none"/>
          <w:lang w:eastAsia="zh-CN"/>
        </w:rPr>
        <w:t>工程设备价格和施工设备机械台班单价。</w:t>
      </w:r>
    </w:p>
    <w:p w14:paraId="78A3CB4F">
      <w:pPr>
        <w:autoSpaceDE w:val="0"/>
        <w:autoSpaceDN w:val="0"/>
        <w:adjustRightInd w:val="0"/>
        <w:spacing w:line="200" w:lineRule="exact"/>
        <w:jc w:val="left"/>
        <w:rPr>
          <w:rFonts w:ascii="宋体" w:cs="宋体"/>
          <w:color w:val="auto"/>
          <w:sz w:val="20"/>
          <w:szCs w:val="20"/>
          <w:highlight w:val="none"/>
          <w:lang w:eastAsia="zh-CN"/>
        </w:rPr>
      </w:pPr>
    </w:p>
    <w:p w14:paraId="067AA23F">
      <w:pPr>
        <w:autoSpaceDE w:val="0"/>
        <w:autoSpaceDN w:val="0"/>
        <w:adjustRightInd w:val="0"/>
        <w:spacing w:line="200" w:lineRule="exact"/>
        <w:jc w:val="left"/>
        <w:rPr>
          <w:rFonts w:ascii="宋体" w:cs="宋体"/>
          <w:color w:val="auto"/>
          <w:sz w:val="20"/>
          <w:szCs w:val="20"/>
          <w:highlight w:val="none"/>
          <w:lang w:eastAsia="zh-CN"/>
        </w:rPr>
      </w:pPr>
    </w:p>
    <w:p w14:paraId="7FC94DD6">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64.2</w:t>
      </w:r>
      <w:r>
        <w:rPr>
          <w:color w:val="auto"/>
          <w:position w:val="-1"/>
          <w:highlight w:val="none"/>
          <w:lang w:eastAsia="zh-CN"/>
        </w:rPr>
        <w:tab/>
      </w:r>
    </w:p>
    <w:p w14:paraId="1556BADB">
      <w:pPr>
        <w:tabs>
          <w:tab w:val="left" w:pos="800"/>
          <w:tab w:val="left" w:pos="9880"/>
        </w:tabs>
        <w:autoSpaceDE w:val="0"/>
        <w:autoSpaceDN w:val="0"/>
        <w:adjustRightInd w:val="0"/>
        <w:spacing w:before="29"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71CD8D7C">
      <w:pPr>
        <w:autoSpaceDE w:val="0"/>
        <w:autoSpaceDN w:val="0"/>
        <w:adjustRightInd w:val="0"/>
        <w:spacing w:before="3" w:line="190" w:lineRule="exact"/>
        <w:jc w:val="left"/>
        <w:rPr>
          <w:color w:val="auto"/>
          <w:sz w:val="19"/>
          <w:szCs w:val="19"/>
          <w:highlight w:val="none"/>
          <w:lang w:eastAsia="zh-CN"/>
        </w:rPr>
      </w:pPr>
    </w:p>
    <w:p w14:paraId="28E345D8">
      <w:pPr>
        <w:autoSpaceDE w:val="0"/>
        <w:autoSpaceDN w:val="0"/>
        <w:adjustRightInd w:val="0"/>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计日</w:t>
      </w:r>
      <w:r>
        <w:rPr>
          <w:rFonts w:hint="eastAsia" w:ascii="宋体" w:cs="宋体"/>
          <w:color w:val="auto"/>
          <w:sz w:val="18"/>
          <w:szCs w:val="18"/>
          <w:highlight w:val="none"/>
          <w:lang w:eastAsia="zh-CN"/>
        </w:rPr>
        <w:t>工</w:t>
      </w:r>
      <w:r>
        <w:rPr>
          <w:rFonts w:hint="eastAsia" w:ascii="宋体" w:cs="宋体"/>
          <w:color w:val="auto"/>
          <w:spacing w:val="1"/>
          <w:sz w:val="18"/>
          <w:szCs w:val="18"/>
          <w:highlight w:val="none"/>
          <w:lang w:eastAsia="zh-CN"/>
        </w:rPr>
        <w:t>的</w:t>
      </w:r>
      <w:r>
        <w:rPr>
          <w:rFonts w:hint="eastAsia" w:ascii="宋体" w:cs="宋体"/>
          <w:color w:val="auto"/>
          <w:sz w:val="18"/>
          <w:szCs w:val="18"/>
          <w:highlight w:val="none"/>
          <w:lang w:eastAsia="zh-CN"/>
        </w:rPr>
        <w:t>确认</w:t>
      </w:r>
    </w:p>
    <w:p w14:paraId="533BB37F">
      <w:pPr>
        <w:autoSpaceDE w:val="0"/>
        <w:autoSpaceDN w:val="0"/>
        <w:adjustRightInd w:val="0"/>
        <w:spacing w:before="67" w:line="308" w:lineRule="auto"/>
        <w:ind w:right="169"/>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任一按照计日工方式计价的工作，乙方应在该项工作实施结束后的</w:t>
      </w:r>
      <w:r>
        <w:rPr>
          <w:rFonts w:ascii="宋体" w:cs="宋体"/>
          <w:color w:val="auto"/>
          <w:highlight w:val="none"/>
          <w:lang w:eastAsia="zh-CN"/>
        </w:rPr>
        <w:t xml:space="preserve"> </w:t>
      </w:r>
      <w:r>
        <w:rPr>
          <w:color w:val="auto"/>
          <w:highlight w:val="none"/>
          <w:lang w:eastAsia="zh-CN"/>
        </w:rPr>
        <w:t xml:space="preserve">24  </w:t>
      </w:r>
      <w:r>
        <w:rPr>
          <w:rFonts w:hint="eastAsia" w:ascii="宋体" w:cs="宋体"/>
          <w:color w:val="auto"/>
          <w:highlight w:val="none"/>
          <w:lang w:eastAsia="zh-CN"/>
        </w:rPr>
        <w:t>小时</w:t>
      </w:r>
      <w:r>
        <w:rPr>
          <w:rFonts w:ascii="宋体" w:cs="宋体"/>
          <w:color w:val="auto"/>
          <w:highlight w:val="none"/>
          <w:lang w:eastAsia="zh-CN"/>
        </w:rPr>
        <w:t xml:space="preserve"> </w:t>
      </w:r>
      <w:r>
        <w:rPr>
          <w:rFonts w:hint="eastAsia" w:ascii="宋体" w:cs="宋体"/>
          <w:color w:val="auto"/>
          <w:highlight w:val="none"/>
          <w:lang w:eastAsia="zh-CN"/>
        </w:rPr>
        <w:t>内，向甲方提交有计日工记录的现场签证报告一式两份。当此工作持续进行</w:t>
      </w:r>
      <w:r>
        <w:rPr>
          <w:rFonts w:ascii="宋体" w:cs="宋体"/>
          <w:color w:val="auto"/>
          <w:highlight w:val="none"/>
          <w:lang w:eastAsia="zh-CN"/>
        </w:rPr>
        <w:t xml:space="preserve"> </w:t>
      </w:r>
      <w:r>
        <w:rPr>
          <w:rFonts w:hint="eastAsia" w:ascii="宋体" w:cs="宋体"/>
          <w:color w:val="auto"/>
          <w:highlight w:val="none"/>
          <w:lang w:eastAsia="zh-CN"/>
        </w:rPr>
        <w:t>时，乙方应每天向监理工程师提交当天计日工记录完毕的现场签证报告。监</w:t>
      </w:r>
      <w:r>
        <w:rPr>
          <w:rFonts w:ascii="宋体" w:cs="宋体"/>
          <w:color w:val="auto"/>
          <w:highlight w:val="none"/>
          <w:lang w:eastAsia="zh-CN"/>
        </w:rPr>
        <w:t xml:space="preserve"> </w:t>
      </w:r>
      <w:r>
        <w:rPr>
          <w:rFonts w:hint="eastAsia" w:ascii="宋体" w:cs="宋体"/>
          <w:color w:val="auto"/>
          <w:highlight w:val="none"/>
          <w:lang w:eastAsia="zh-CN"/>
        </w:rPr>
        <w:t>理工程师在收到乙方提交现场签证报告后的</w:t>
      </w:r>
      <w:r>
        <w:rPr>
          <w:rFonts w:ascii="宋体" w:cs="宋体"/>
          <w:color w:val="auto"/>
          <w:spacing w:val="-60"/>
          <w:highlight w:val="none"/>
          <w:lang w:eastAsia="zh-CN"/>
        </w:rPr>
        <w:t xml:space="preserve"> </w:t>
      </w:r>
      <w:r>
        <w:rPr>
          <w:color w:val="auto"/>
          <w:highlight w:val="none"/>
          <w:lang w:eastAsia="zh-CN"/>
        </w:rPr>
        <w:t xml:space="preserve">2 </w:t>
      </w:r>
      <w:r>
        <w:rPr>
          <w:rFonts w:hint="eastAsia" w:ascii="宋体" w:cs="宋体"/>
          <w:color w:val="auto"/>
          <w:highlight w:val="none"/>
          <w:lang w:eastAsia="zh-CN"/>
        </w:rPr>
        <w:t>天内予以确认，并将其中一份</w:t>
      </w:r>
      <w:r>
        <w:rPr>
          <w:rFonts w:ascii="宋体" w:cs="宋体"/>
          <w:color w:val="auto"/>
          <w:highlight w:val="none"/>
          <w:lang w:eastAsia="zh-CN"/>
        </w:rPr>
        <w:t xml:space="preserve"> </w:t>
      </w:r>
      <w:r>
        <w:rPr>
          <w:rFonts w:hint="eastAsia" w:ascii="宋体" w:cs="宋体"/>
          <w:color w:val="auto"/>
          <w:highlight w:val="none"/>
          <w:lang w:eastAsia="zh-CN"/>
        </w:rPr>
        <w:t>返还给乙方，作为计日工计价和支付的依据。监理工程师逾期未确认也未提</w:t>
      </w:r>
    </w:p>
    <w:p w14:paraId="1D69F650">
      <w:pPr>
        <w:autoSpaceDE w:val="0"/>
        <w:autoSpaceDN w:val="0"/>
        <w:adjustRightInd w:val="0"/>
        <w:spacing w:before="44"/>
        <w:ind w:right="2108"/>
        <w:rPr>
          <w:rFonts w:ascii="宋体" w:cs="宋体"/>
          <w:color w:val="auto"/>
          <w:highlight w:val="none"/>
          <w:lang w:eastAsia="zh-CN"/>
        </w:rPr>
      </w:pPr>
      <w:r>
        <w:rPr>
          <w:rFonts w:hint="eastAsia" w:ascii="宋体" w:cs="宋体"/>
          <w:color w:val="auto"/>
          <w:highlight w:val="none"/>
          <w:lang w:eastAsia="zh-CN"/>
        </w:rPr>
        <w:t>出修改意见的，视为乙方提交的现场签证报告已被认可。</w:t>
      </w:r>
    </w:p>
    <w:p w14:paraId="748B764D">
      <w:pPr>
        <w:autoSpaceDE w:val="0"/>
        <w:autoSpaceDN w:val="0"/>
        <w:adjustRightInd w:val="0"/>
        <w:spacing w:before="44"/>
        <w:ind w:right="2108"/>
        <w:rPr>
          <w:rFonts w:ascii="宋体" w:cs="宋体"/>
          <w:color w:val="auto"/>
          <w:highlight w:val="none"/>
          <w:lang w:eastAsia="zh-CN"/>
        </w:rPr>
        <w:sectPr>
          <w:type w:val="continuous"/>
          <w:pgSz w:w="11920" w:h="16840"/>
          <w:pgMar w:top="1560" w:right="880" w:bottom="280" w:left="880" w:header="720" w:footer="720" w:gutter="0"/>
          <w:cols w:equalWidth="0" w:num="2">
            <w:col w:w="1189" w:space="571"/>
            <w:col w:w="8400"/>
          </w:cols>
        </w:sectPr>
      </w:pPr>
    </w:p>
    <w:p w14:paraId="3FEFB256">
      <w:pPr>
        <w:autoSpaceDE w:val="0"/>
        <w:autoSpaceDN w:val="0"/>
        <w:adjustRightInd w:val="0"/>
        <w:spacing w:line="200" w:lineRule="exact"/>
        <w:jc w:val="left"/>
        <w:rPr>
          <w:rFonts w:ascii="宋体" w:cs="宋体"/>
          <w:color w:val="auto"/>
          <w:sz w:val="20"/>
          <w:szCs w:val="20"/>
          <w:highlight w:val="none"/>
          <w:lang w:eastAsia="zh-CN"/>
        </w:rPr>
      </w:pPr>
    </w:p>
    <w:p w14:paraId="1A0826B7">
      <w:pPr>
        <w:autoSpaceDE w:val="0"/>
        <w:autoSpaceDN w:val="0"/>
        <w:adjustRightInd w:val="0"/>
        <w:spacing w:line="200" w:lineRule="exact"/>
        <w:jc w:val="left"/>
        <w:rPr>
          <w:rFonts w:ascii="宋体" w:cs="宋体"/>
          <w:color w:val="auto"/>
          <w:sz w:val="20"/>
          <w:szCs w:val="20"/>
          <w:highlight w:val="none"/>
          <w:lang w:eastAsia="zh-CN"/>
        </w:rPr>
      </w:pPr>
    </w:p>
    <w:p w14:paraId="7650A372">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64.3</w:t>
      </w:r>
      <w:r>
        <w:rPr>
          <w:rFonts w:hint="eastAsia"/>
          <w:color w:val="auto"/>
          <w:position w:val="-1"/>
          <w:highlight w:val="none"/>
          <w:lang w:eastAsia="zh-CN"/>
        </w:rPr>
        <w:tab/>
      </w:r>
    </w:p>
    <w:p w14:paraId="17FE0719">
      <w:pPr>
        <w:tabs>
          <w:tab w:val="left" w:pos="800"/>
          <w:tab w:val="left" w:pos="9880"/>
        </w:tabs>
        <w:autoSpaceDE w:val="0"/>
        <w:autoSpaceDN w:val="0"/>
        <w:adjustRightInd w:val="0"/>
        <w:spacing w:before="29"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7AE1DEA8">
      <w:pPr>
        <w:autoSpaceDE w:val="0"/>
        <w:autoSpaceDN w:val="0"/>
        <w:adjustRightInd w:val="0"/>
        <w:spacing w:before="7" w:line="170" w:lineRule="exact"/>
        <w:jc w:val="left"/>
        <w:rPr>
          <w:color w:val="auto"/>
          <w:sz w:val="17"/>
          <w:szCs w:val="17"/>
          <w:highlight w:val="none"/>
          <w:lang w:eastAsia="zh-CN"/>
        </w:rPr>
      </w:pPr>
    </w:p>
    <w:p w14:paraId="7CDB6F37">
      <w:pPr>
        <w:autoSpaceDE w:val="0"/>
        <w:autoSpaceDN w:val="0"/>
        <w:adjustRightInd w:val="0"/>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计日</w:t>
      </w:r>
      <w:r>
        <w:rPr>
          <w:rFonts w:hint="eastAsia" w:ascii="宋体" w:cs="宋体"/>
          <w:color w:val="auto"/>
          <w:sz w:val="18"/>
          <w:szCs w:val="18"/>
          <w:highlight w:val="none"/>
          <w:lang w:eastAsia="zh-CN"/>
        </w:rPr>
        <w:t>工</w:t>
      </w:r>
      <w:r>
        <w:rPr>
          <w:rFonts w:hint="eastAsia" w:ascii="宋体" w:cs="宋体"/>
          <w:color w:val="auto"/>
          <w:spacing w:val="1"/>
          <w:sz w:val="18"/>
          <w:szCs w:val="18"/>
          <w:highlight w:val="none"/>
          <w:lang w:eastAsia="zh-CN"/>
        </w:rPr>
        <w:t>的</w:t>
      </w:r>
      <w:r>
        <w:rPr>
          <w:rFonts w:hint="eastAsia" w:ascii="宋体" w:cs="宋体"/>
          <w:color w:val="auto"/>
          <w:sz w:val="18"/>
          <w:szCs w:val="18"/>
          <w:highlight w:val="none"/>
          <w:lang w:eastAsia="zh-CN"/>
        </w:rPr>
        <w:t>支付</w:t>
      </w:r>
    </w:p>
    <w:p w14:paraId="1E6798EF">
      <w:pPr>
        <w:autoSpaceDE w:val="0"/>
        <w:autoSpaceDN w:val="0"/>
        <w:adjustRightInd w:val="0"/>
        <w:spacing w:before="67" w:line="316" w:lineRule="auto"/>
        <w:ind w:right="171"/>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计日工工作，应从暂列金额中支付。经甲方批准后，监理工程师应就使用计</w:t>
      </w:r>
      <w:r>
        <w:rPr>
          <w:rFonts w:ascii="宋体" w:cs="宋体"/>
          <w:color w:val="auto"/>
          <w:highlight w:val="none"/>
          <w:lang w:eastAsia="zh-CN"/>
        </w:rPr>
        <w:t xml:space="preserve"> </w:t>
      </w:r>
      <w:r>
        <w:rPr>
          <w:rFonts w:hint="eastAsia" w:ascii="宋体" w:cs="宋体"/>
          <w:color w:val="auto"/>
          <w:highlight w:val="none"/>
          <w:lang w:eastAsia="zh-CN"/>
        </w:rPr>
        <w:t>日工项目发出书面指令。造价工程师应按照监理工程师确认的现场签证报告核</w:t>
      </w:r>
      <w:r>
        <w:rPr>
          <w:rFonts w:ascii="宋体" w:cs="宋体"/>
          <w:color w:val="auto"/>
          <w:highlight w:val="none"/>
          <w:lang w:eastAsia="zh-CN"/>
        </w:rPr>
        <w:t xml:space="preserve"> </w:t>
      </w:r>
      <w:r>
        <w:rPr>
          <w:rFonts w:hint="eastAsia" w:ascii="宋体" w:cs="宋体"/>
          <w:color w:val="auto"/>
          <w:highlight w:val="none"/>
          <w:lang w:eastAsia="zh-CN"/>
        </w:rPr>
        <w:t>实该类项目的工程数量，并根据核实的工程数量和乙方投标文件中填报的计</w:t>
      </w:r>
      <w:r>
        <w:rPr>
          <w:rFonts w:ascii="宋体" w:cs="宋体"/>
          <w:color w:val="auto"/>
          <w:highlight w:val="none"/>
          <w:lang w:eastAsia="zh-CN"/>
        </w:rPr>
        <w:t xml:space="preserve"> </w:t>
      </w:r>
      <w:r>
        <w:rPr>
          <w:rFonts w:hint="eastAsia" w:ascii="宋体" w:cs="宋体"/>
          <w:color w:val="auto"/>
          <w:highlight w:val="none"/>
          <w:lang w:eastAsia="zh-CN"/>
        </w:rPr>
        <w:t>日工子目单价或价格的乘积计算、提出应付价款，经合同双方当事人确认后，</w:t>
      </w:r>
      <w:r>
        <w:rPr>
          <w:rFonts w:ascii="宋体" w:cs="宋体"/>
          <w:color w:val="auto"/>
          <w:highlight w:val="none"/>
          <w:lang w:eastAsia="zh-CN"/>
        </w:rPr>
        <w:t xml:space="preserve"> </w:t>
      </w:r>
      <w:r>
        <w:rPr>
          <w:rFonts w:hint="eastAsia" w:ascii="宋体" w:cs="宋体"/>
          <w:color w:val="auto"/>
          <w:highlight w:val="none"/>
          <w:lang w:eastAsia="zh-CN"/>
        </w:rPr>
        <w:t>与工程进度款同期支付。</w:t>
      </w:r>
    </w:p>
    <w:p w14:paraId="718B3AA1">
      <w:pPr>
        <w:autoSpaceDE w:val="0"/>
        <w:autoSpaceDN w:val="0"/>
        <w:adjustRightInd w:val="0"/>
        <w:spacing w:before="36" w:line="300" w:lineRule="auto"/>
        <w:ind w:right="171"/>
        <w:rPr>
          <w:rFonts w:ascii="宋体" w:cs="宋体"/>
          <w:color w:val="auto"/>
          <w:highlight w:val="none"/>
          <w:lang w:eastAsia="zh-CN"/>
        </w:rPr>
      </w:pPr>
      <w:r>
        <w:rPr>
          <w:rFonts w:hint="eastAsia" w:ascii="宋体" w:cs="宋体"/>
          <w:color w:val="auto"/>
          <w:highlight w:val="none"/>
          <w:lang w:eastAsia="zh-CN"/>
        </w:rPr>
        <w:t>每个支付期末</w:t>
      </w:r>
      <w:r>
        <w:rPr>
          <w:rFonts w:hint="eastAsia" w:ascii="宋体" w:cs="宋体"/>
          <w:color w:val="auto"/>
          <w:spacing w:val="-60"/>
          <w:highlight w:val="none"/>
          <w:lang w:eastAsia="zh-CN"/>
        </w:rPr>
        <w:t>，</w:t>
      </w:r>
      <w:r>
        <w:rPr>
          <w:rFonts w:hint="eastAsia" w:ascii="宋体" w:cs="宋体"/>
          <w:color w:val="auto"/>
          <w:highlight w:val="none"/>
          <w:lang w:eastAsia="zh-CN"/>
        </w:rPr>
        <w:t>乙方应按照第</w:t>
      </w:r>
      <w:r>
        <w:rPr>
          <w:rFonts w:ascii="宋体" w:cs="宋体"/>
          <w:color w:val="auto"/>
          <w:spacing w:val="-60"/>
          <w:highlight w:val="none"/>
          <w:lang w:eastAsia="zh-CN"/>
        </w:rPr>
        <w:t xml:space="preserve"> </w:t>
      </w:r>
      <w:r>
        <w:rPr>
          <w:color w:val="auto"/>
          <w:highlight w:val="none"/>
          <w:lang w:eastAsia="zh-CN"/>
        </w:rPr>
        <w:t xml:space="preserve">81.1 </w:t>
      </w:r>
      <w:r>
        <w:rPr>
          <w:rFonts w:hint="eastAsia" w:ascii="宋体" w:cs="宋体"/>
          <w:color w:val="auto"/>
          <w:highlight w:val="none"/>
          <w:lang w:eastAsia="zh-CN"/>
        </w:rPr>
        <w:t>款规定向甲方提交本期间所有计日工记录的签证汇总表，以说明本期间自己认为有权得到的计日工价款。</w:t>
      </w:r>
    </w:p>
    <w:p w14:paraId="604FF52F">
      <w:pPr>
        <w:autoSpaceDE w:val="0"/>
        <w:autoSpaceDN w:val="0"/>
        <w:adjustRightInd w:val="0"/>
        <w:spacing w:before="36" w:line="300" w:lineRule="auto"/>
        <w:ind w:right="171"/>
        <w:rPr>
          <w:rFonts w:ascii="宋体" w:cs="宋体"/>
          <w:color w:val="auto"/>
          <w:highlight w:val="none"/>
          <w:lang w:eastAsia="zh-CN"/>
        </w:rPr>
        <w:sectPr>
          <w:type w:val="continuous"/>
          <w:pgSz w:w="11920" w:h="16840"/>
          <w:pgMar w:top="1560" w:right="880" w:bottom="280" w:left="880" w:header="720" w:footer="720" w:gutter="0"/>
          <w:cols w:equalWidth="0" w:num="2">
            <w:col w:w="1189" w:space="571"/>
            <w:col w:w="8400"/>
          </w:cols>
        </w:sectPr>
      </w:pPr>
    </w:p>
    <w:p w14:paraId="10DAE51F">
      <w:pPr>
        <w:pStyle w:val="92"/>
        <w:rPr>
          <w:color w:val="auto"/>
          <w:highlight w:val="none"/>
          <w:lang w:eastAsia="zh-CN"/>
        </w:rPr>
      </w:pPr>
      <w:bookmarkStart w:id="79" w:name="_Toc287627995"/>
      <w:r>
        <w:rPr>
          <w:color w:val="auto"/>
          <w:highlight w:val="none"/>
          <w:lang w:eastAsia="zh-CN"/>
        </w:rPr>
        <w:t>65</w:t>
      </w:r>
      <w:r>
        <w:rPr>
          <w:color w:val="auto"/>
          <w:highlight w:val="none"/>
          <w:lang w:eastAsia="zh-CN"/>
        </w:rPr>
        <w:tab/>
      </w:r>
      <w:r>
        <w:rPr>
          <w:rFonts w:hint="eastAsia"/>
          <w:color w:val="auto"/>
          <w:highlight w:val="none"/>
          <w:lang w:eastAsia="zh-CN"/>
        </w:rPr>
        <w:t>暂估价</w:t>
      </w:r>
      <w:bookmarkEnd w:id="79"/>
    </w:p>
    <w:p w14:paraId="4933ADFE">
      <w:pPr>
        <w:autoSpaceDE w:val="0"/>
        <w:autoSpaceDN w:val="0"/>
        <w:adjustRightInd w:val="0"/>
        <w:spacing w:before="1" w:line="190" w:lineRule="exact"/>
        <w:jc w:val="left"/>
        <w:rPr>
          <w:rFonts w:ascii="宋体" w:cs="宋体"/>
          <w:color w:val="auto"/>
          <w:sz w:val="19"/>
          <w:szCs w:val="19"/>
          <w:highlight w:val="none"/>
          <w:lang w:eastAsia="zh-CN"/>
        </w:rPr>
      </w:pPr>
    </w:p>
    <w:p w14:paraId="0869FD15">
      <w:pPr>
        <w:autoSpaceDE w:val="0"/>
        <w:autoSpaceDN w:val="0"/>
        <w:adjustRightInd w:val="0"/>
        <w:spacing w:before="1" w:line="190" w:lineRule="exact"/>
        <w:jc w:val="left"/>
        <w:rPr>
          <w:rFonts w:ascii="宋体" w:cs="宋体"/>
          <w:color w:val="auto"/>
          <w:sz w:val="19"/>
          <w:szCs w:val="19"/>
          <w:highlight w:val="none"/>
          <w:lang w:eastAsia="zh-CN"/>
        </w:rPr>
        <w:sectPr>
          <w:pgSz w:w="11920" w:h="16840"/>
          <w:pgMar w:top="1580" w:right="1000" w:bottom="280" w:left="700" w:header="720" w:footer="720" w:gutter="0"/>
          <w:cols w:space="720" w:num="1"/>
        </w:sectPr>
      </w:pPr>
    </w:p>
    <w:p w14:paraId="05E84102">
      <w:pPr>
        <w:autoSpaceDE w:val="0"/>
        <w:autoSpaceDN w:val="0"/>
        <w:adjustRightInd w:val="0"/>
        <w:spacing w:before="29"/>
        <w:ind w:left="321"/>
        <w:jc w:val="left"/>
        <w:rPr>
          <w:color w:val="auto"/>
          <w:highlight w:val="none"/>
          <w:lang w:eastAsia="zh-CN"/>
        </w:rPr>
      </w:pPr>
      <w:r>
        <w:rPr>
          <w:color w:val="auto"/>
          <w:highlight w:val="none"/>
          <w:lang w:eastAsia="zh-CN"/>
        </w:rPr>
        <w:t>65.1</w:t>
      </w:r>
    </w:p>
    <w:p w14:paraId="30FA6D1F">
      <w:pPr>
        <w:autoSpaceDE w:val="0"/>
        <w:autoSpaceDN w:val="0"/>
        <w:adjustRightInd w:val="0"/>
        <w:spacing w:before="10" w:line="100" w:lineRule="exact"/>
        <w:jc w:val="left"/>
        <w:rPr>
          <w:color w:val="auto"/>
          <w:sz w:val="10"/>
          <w:szCs w:val="10"/>
          <w:highlight w:val="none"/>
          <w:lang w:eastAsia="zh-CN"/>
        </w:rPr>
      </w:pPr>
    </w:p>
    <w:p w14:paraId="290A65E1">
      <w:pPr>
        <w:autoSpaceDE w:val="0"/>
        <w:autoSpaceDN w:val="0"/>
        <w:adjustRightInd w:val="0"/>
        <w:spacing w:line="282" w:lineRule="auto"/>
        <w:ind w:left="285" w:right="-40"/>
        <w:jc w:val="left"/>
        <w:rPr>
          <w:rFonts w:ascii="宋体" w:cs="宋体"/>
          <w:color w:val="auto"/>
          <w:sz w:val="18"/>
          <w:szCs w:val="18"/>
          <w:highlight w:val="none"/>
          <w:lang w:eastAsia="zh-CN"/>
        </w:rPr>
      </w:pPr>
      <w:r>
        <w:rPr>
          <w:rFonts w:hint="eastAsia" w:ascii="宋体" w:cs="宋体"/>
          <w:color w:val="auto"/>
          <w:spacing w:val="12"/>
          <w:sz w:val="18"/>
          <w:szCs w:val="18"/>
          <w:highlight w:val="none"/>
          <w:lang w:eastAsia="zh-CN"/>
        </w:rPr>
        <w:t>招标暂估价</w:t>
      </w:r>
      <w:r>
        <w:rPr>
          <w:rFonts w:hint="eastAsia" w:ascii="宋体" w:cs="宋体"/>
          <w:color w:val="auto"/>
          <w:spacing w:val="11"/>
          <w:sz w:val="18"/>
          <w:szCs w:val="18"/>
          <w:highlight w:val="none"/>
          <w:lang w:eastAsia="zh-CN"/>
        </w:rPr>
        <w:t>项</w:t>
      </w:r>
      <w:r>
        <w:rPr>
          <w:rFonts w:hint="eastAsia" w:ascii="宋体" w:cs="宋体"/>
          <w:color w:val="auto"/>
          <w:sz w:val="18"/>
          <w:szCs w:val="18"/>
          <w:highlight w:val="none"/>
          <w:lang w:eastAsia="zh-CN"/>
        </w:rPr>
        <w:t>目</w:t>
      </w:r>
      <w:r>
        <w:rPr>
          <w:rFonts w:hint="eastAsia" w:ascii="宋体" w:cs="宋体"/>
          <w:color w:val="auto"/>
          <w:spacing w:val="1"/>
          <w:sz w:val="18"/>
          <w:szCs w:val="18"/>
          <w:highlight w:val="none"/>
          <w:lang w:eastAsia="zh-CN"/>
        </w:rPr>
        <w:t>的要求</w:t>
      </w:r>
    </w:p>
    <w:p w14:paraId="3C22C26B">
      <w:pPr>
        <w:autoSpaceDE w:val="0"/>
        <w:autoSpaceDN w:val="0"/>
        <w:adjustRightInd w:val="0"/>
        <w:spacing w:before="5" w:line="110" w:lineRule="exact"/>
        <w:jc w:val="left"/>
        <w:rPr>
          <w:rFonts w:ascii="宋体" w:cs="宋体"/>
          <w:color w:val="auto"/>
          <w:sz w:val="11"/>
          <w:szCs w:val="11"/>
          <w:highlight w:val="none"/>
          <w:lang w:eastAsia="zh-CN"/>
        </w:rPr>
      </w:pPr>
      <w:r>
        <w:rPr>
          <w:rFonts w:ascii="宋体" w:cs="宋体"/>
          <w:color w:val="auto"/>
          <w:sz w:val="18"/>
          <w:szCs w:val="18"/>
          <w:highlight w:val="none"/>
          <w:lang w:eastAsia="zh-CN"/>
        </w:rPr>
        <w:br w:type="column"/>
      </w:r>
    </w:p>
    <w:p w14:paraId="057AED60">
      <w:pPr>
        <w:autoSpaceDE w:val="0"/>
        <w:autoSpaceDN w:val="0"/>
        <w:adjustRightInd w:val="0"/>
        <w:spacing w:line="200" w:lineRule="exact"/>
        <w:jc w:val="left"/>
        <w:rPr>
          <w:rFonts w:ascii="宋体" w:cs="宋体"/>
          <w:color w:val="auto"/>
          <w:sz w:val="20"/>
          <w:szCs w:val="20"/>
          <w:highlight w:val="none"/>
          <w:lang w:eastAsia="zh-CN"/>
        </w:rPr>
      </w:pPr>
    </w:p>
    <w:p w14:paraId="64303C52">
      <w:pPr>
        <w:autoSpaceDE w:val="0"/>
        <w:autoSpaceDN w:val="0"/>
        <w:adjustRightInd w:val="0"/>
        <w:spacing w:line="466" w:lineRule="exact"/>
        <w:ind w:right="50"/>
        <w:rPr>
          <w:rFonts w:ascii="宋体" w:cs="宋体"/>
          <w:color w:val="auto"/>
          <w:highlight w:val="none"/>
          <w:lang w:eastAsia="zh-CN"/>
        </w:rPr>
      </w:pPr>
      <w:r>
        <w:rPr>
          <w:rFonts w:hint="eastAsia" w:ascii="宋体" w:cs="宋体"/>
          <w:color w:val="auto"/>
          <w:highlight w:val="none"/>
          <w:lang w:eastAsia="zh-CN"/>
        </w:rPr>
        <w:t>甲方在工程量清单中给定暂估价的材料</w:t>
      </w:r>
      <w:r>
        <w:rPr>
          <w:rFonts w:hint="eastAsia" w:ascii="宋体" w:cs="宋体"/>
          <w:color w:val="auto"/>
          <w:spacing w:val="-61"/>
          <w:highlight w:val="none"/>
          <w:lang w:eastAsia="zh-CN"/>
        </w:rPr>
        <w:t>、</w:t>
      </w:r>
      <w:r>
        <w:rPr>
          <w:rFonts w:hint="eastAsia" w:ascii="宋体" w:cs="宋体"/>
          <w:color w:val="auto"/>
          <w:highlight w:val="none"/>
          <w:lang w:eastAsia="zh-CN"/>
        </w:rPr>
        <w:t>工程设备和专业工程属于依法必须招标的且达到规定的规模标准的</w:t>
      </w:r>
      <w:r>
        <w:rPr>
          <w:rFonts w:hint="eastAsia" w:ascii="宋体" w:cs="宋体"/>
          <w:color w:val="auto"/>
          <w:spacing w:val="-61"/>
          <w:highlight w:val="none"/>
          <w:lang w:eastAsia="zh-CN"/>
        </w:rPr>
        <w:t>，</w:t>
      </w:r>
      <w:r>
        <w:rPr>
          <w:rFonts w:hint="eastAsia" w:ascii="宋体" w:cs="宋体"/>
          <w:color w:val="auto"/>
          <w:highlight w:val="none"/>
          <w:lang w:eastAsia="zh-CN"/>
        </w:rPr>
        <w:t>由合同双方当事人以招标的方式选择供应商或分包人</w:t>
      </w:r>
      <w:r>
        <w:rPr>
          <w:rFonts w:hint="eastAsia" w:ascii="宋体" w:cs="宋体"/>
          <w:color w:val="auto"/>
          <w:spacing w:val="-20"/>
          <w:highlight w:val="none"/>
          <w:lang w:eastAsia="zh-CN"/>
        </w:rPr>
        <w:t>。</w:t>
      </w:r>
      <w:r>
        <w:rPr>
          <w:rFonts w:hint="eastAsia" w:ascii="宋体" w:cs="宋体"/>
          <w:color w:val="auto"/>
          <w:highlight w:val="none"/>
          <w:lang w:eastAsia="zh-CN"/>
        </w:rPr>
        <w:t>合同双方当事人应在专用条款中约定各自的权利</w:t>
      </w:r>
      <w:r>
        <w:rPr>
          <w:rFonts w:hint="eastAsia" w:ascii="宋体" w:cs="宋体"/>
          <w:color w:val="auto"/>
          <w:spacing w:val="-20"/>
          <w:highlight w:val="none"/>
          <w:lang w:eastAsia="zh-CN"/>
        </w:rPr>
        <w:t>、</w:t>
      </w:r>
      <w:r>
        <w:rPr>
          <w:rFonts w:hint="eastAsia" w:ascii="宋体" w:cs="宋体"/>
          <w:color w:val="auto"/>
          <w:highlight w:val="none"/>
          <w:lang w:eastAsia="zh-CN"/>
        </w:rPr>
        <w:t>义务</w:t>
      </w:r>
      <w:r>
        <w:rPr>
          <w:rFonts w:hint="eastAsia" w:ascii="宋体" w:cs="宋体"/>
          <w:color w:val="auto"/>
          <w:spacing w:val="-20"/>
          <w:highlight w:val="none"/>
          <w:lang w:eastAsia="zh-CN"/>
        </w:rPr>
        <w:t>。</w:t>
      </w:r>
      <w:r>
        <w:rPr>
          <w:rFonts w:hint="eastAsia" w:ascii="宋体" w:cs="宋体"/>
          <w:color w:val="auto"/>
          <w:highlight w:val="none"/>
          <w:lang w:eastAsia="zh-CN"/>
        </w:rPr>
        <w:t>中标价格与工程量清单中所列的暂估价的差额以及相应的规费</w:t>
      </w:r>
      <w:r>
        <w:rPr>
          <w:rFonts w:hint="eastAsia" w:ascii="宋体" w:cs="宋体"/>
          <w:color w:val="auto"/>
          <w:spacing w:val="-30"/>
          <w:highlight w:val="none"/>
          <w:lang w:eastAsia="zh-CN"/>
        </w:rPr>
        <w:t>、</w:t>
      </w:r>
      <w:r>
        <w:rPr>
          <w:rFonts w:hint="eastAsia" w:ascii="宋体" w:cs="宋体"/>
          <w:color w:val="auto"/>
          <w:highlight w:val="none"/>
          <w:lang w:eastAsia="zh-CN"/>
        </w:rPr>
        <w:t>税金等其他费用</w:t>
      </w:r>
      <w:r>
        <w:rPr>
          <w:rFonts w:hint="eastAsia" w:ascii="宋体" w:cs="宋体"/>
          <w:color w:val="auto"/>
          <w:spacing w:val="-30"/>
          <w:highlight w:val="none"/>
          <w:lang w:eastAsia="zh-CN"/>
        </w:rPr>
        <w:t>，</w:t>
      </w:r>
      <w:r>
        <w:rPr>
          <w:rFonts w:hint="eastAsia" w:ascii="宋体" w:cs="宋体"/>
          <w:color w:val="auto"/>
          <w:highlight w:val="none"/>
          <w:lang w:eastAsia="zh-CN"/>
        </w:rPr>
        <w:t>应列入合同价款。</w:t>
      </w:r>
    </w:p>
    <w:p w14:paraId="0DF03DFD">
      <w:pPr>
        <w:autoSpaceDE w:val="0"/>
        <w:autoSpaceDN w:val="0"/>
        <w:adjustRightInd w:val="0"/>
        <w:spacing w:line="466" w:lineRule="exact"/>
        <w:ind w:right="50"/>
        <w:rPr>
          <w:rFonts w:ascii="宋体" w:cs="宋体"/>
          <w:color w:val="auto"/>
          <w:highlight w:val="none"/>
          <w:lang w:eastAsia="zh-CN"/>
        </w:rPr>
        <w:sectPr>
          <w:type w:val="continuous"/>
          <w:pgSz w:w="11920" w:h="16840"/>
          <w:pgMar w:top="1560" w:right="1000" w:bottom="280" w:left="700" w:header="720" w:footer="720" w:gutter="0"/>
          <w:cols w:equalWidth="0" w:num="2">
            <w:col w:w="1616" w:space="385"/>
            <w:col w:w="8219"/>
          </w:cols>
        </w:sectPr>
      </w:pPr>
    </w:p>
    <w:p w14:paraId="2EE30AD7">
      <w:pPr>
        <w:autoSpaceDE w:val="0"/>
        <w:autoSpaceDN w:val="0"/>
        <w:adjustRightInd w:val="0"/>
        <w:spacing w:before="9" w:line="120" w:lineRule="exact"/>
        <w:jc w:val="left"/>
        <w:rPr>
          <w:rFonts w:ascii="宋体" w:cs="宋体"/>
          <w:color w:val="auto"/>
          <w:sz w:val="12"/>
          <w:szCs w:val="12"/>
          <w:highlight w:val="none"/>
          <w:lang w:eastAsia="zh-CN"/>
        </w:rPr>
      </w:pPr>
    </w:p>
    <w:p w14:paraId="094F7CF3">
      <w:pPr>
        <w:tabs>
          <w:tab w:val="left" w:leader="dot" w:pos="10060"/>
        </w:tabs>
        <w:autoSpaceDE w:val="0"/>
        <w:autoSpaceDN w:val="0"/>
        <w:adjustRightInd w:val="0"/>
        <w:spacing w:line="271" w:lineRule="exact"/>
        <w:ind w:left="321"/>
        <w:jc w:val="left"/>
        <w:rPr>
          <w:color w:val="auto"/>
          <w:highlight w:val="none"/>
          <w:lang w:eastAsia="zh-CN"/>
        </w:rPr>
      </w:pPr>
      <w:r>
        <w:rPr>
          <w:color w:val="auto"/>
          <w:position w:val="-1"/>
          <w:highlight w:val="none"/>
          <w:lang w:eastAsia="zh-CN"/>
        </w:rPr>
        <w:t>65.2</w:t>
      </w:r>
      <w:r>
        <w:rPr>
          <w:color w:val="auto"/>
          <w:position w:val="-1"/>
          <w:highlight w:val="none"/>
          <w:lang w:eastAsia="zh-CN"/>
        </w:rPr>
        <w:tab/>
      </w:r>
      <w:r>
        <w:rPr>
          <w:color w:val="auto"/>
          <w:position w:val="-1"/>
          <w:highlight w:val="none"/>
          <w:u w:val="single"/>
          <w:lang w:eastAsia="zh-CN"/>
        </w:rPr>
        <w:tab/>
      </w:r>
    </w:p>
    <w:p w14:paraId="05190FA6">
      <w:pPr>
        <w:tabs>
          <w:tab w:val="left" w:pos="980"/>
          <w:tab w:val="left" w:pos="10060"/>
        </w:tabs>
        <w:autoSpaceDE w:val="0"/>
        <w:autoSpaceDN w:val="0"/>
        <w:adjustRightInd w:val="0"/>
        <w:spacing w:line="271" w:lineRule="exact"/>
        <w:ind w:left="321"/>
        <w:jc w:val="left"/>
        <w:rPr>
          <w:color w:val="auto"/>
          <w:highlight w:val="none"/>
          <w:lang w:eastAsia="zh-CN"/>
        </w:rPr>
        <w:sectPr>
          <w:type w:val="continuous"/>
          <w:pgSz w:w="11920" w:h="16840"/>
          <w:pgMar w:top="1560" w:right="1000" w:bottom="280" w:left="700" w:header="720" w:footer="720" w:gutter="0"/>
          <w:cols w:space="720" w:num="1"/>
        </w:sectPr>
      </w:pPr>
    </w:p>
    <w:p w14:paraId="3C20BD23">
      <w:pPr>
        <w:autoSpaceDE w:val="0"/>
        <w:autoSpaceDN w:val="0"/>
        <w:adjustRightInd w:val="0"/>
        <w:spacing w:before="6" w:line="170" w:lineRule="exact"/>
        <w:jc w:val="left"/>
        <w:rPr>
          <w:color w:val="auto"/>
          <w:sz w:val="17"/>
          <w:szCs w:val="17"/>
          <w:highlight w:val="none"/>
          <w:lang w:eastAsia="zh-CN"/>
        </w:rPr>
      </w:pPr>
    </w:p>
    <w:p w14:paraId="0D8E7336">
      <w:pPr>
        <w:autoSpaceDE w:val="0"/>
        <w:autoSpaceDN w:val="0"/>
        <w:adjustRightInd w:val="0"/>
        <w:spacing w:line="282" w:lineRule="auto"/>
        <w:ind w:left="285" w:right="-40"/>
        <w:jc w:val="left"/>
        <w:rPr>
          <w:rFonts w:ascii="宋体" w:cs="宋体"/>
          <w:color w:val="auto"/>
          <w:sz w:val="18"/>
          <w:szCs w:val="18"/>
          <w:highlight w:val="none"/>
          <w:lang w:eastAsia="zh-CN"/>
        </w:rPr>
      </w:pPr>
      <w:r>
        <w:rPr>
          <w:rFonts w:hint="eastAsia" w:ascii="宋体" w:cs="宋体"/>
          <w:color w:val="auto"/>
          <w:spacing w:val="12"/>
          <w:sz w:val="18"/>
          <w:szCs w:val="18"/>
          <w:highlight w:val="none"/>
          <w:lang w:eastAsia="zh-CN"/>
        </w:rPr>
        <w:t>非招标材料</w:t>
      </w:r>
      <w:r>
        <w:rPr>
          <w:rFonts w:hint="eastAsia" w:ascii="宋体" w:cs="宋体"/>
          <w:color w:val="auto"/>
          <w:spacing w:val="11"/>
          <w:sz w:val="18"/>
          <w:szCs w:val="18"/>
          <w:highlight w:val="none"/>
          <w:lang w:eastAsia="zh-CN"/>
        </w:rPr>
        <w:t>和</w:t>
      </w:r>
      <w:r>
        <w:rPr>
          <w:rFonts w:hint="eastAsia" w:ascii="宋体" w:cs="宋体"/>
          <w:color w:val="auto"/>
          <w:sz w:val="18"/>
          <w:szCs w:val="18"/>
          <w:highlight w:val="none"/>
          <w:lang w:eastAsia="zh-CN"/>
        </w:rPr>
        <w:t>工</w:t>
      </w:r>
      <w:r>
        <w:rPr>
          <w:rFonts w:ascii="宋体" w:cs="宋体"/>
          <w:color w:val="auto"/>
          <w:sz w:val="18"/>
          <w:szCs w:val="18"/>
          <w:highlight w:val="none"/>
          <w:lang w:eastAsia="zh-CN"/>
        </w:rPr>
        <w:t xml:space="preserve"> </w:t>
      </w:r>
      <w:r>
        <w:rPr>
          <w:rFonts w:hint="eastAsia" w:ascii="宋体" w:cs="宋体"/>
          <w:color w:val="auto"/>
          <w:spacing w:val="12"/>
          <w:sz w:val="18"/>
          <w:szCs w:val="18"/>
          <w:highlight w:val="none"/>
          <w:lang w:eastAsia="zh-CN"/>
        </w:rPr>
        <w:t>程设备暂估</w:t>
      </w:r>
      <w:r>
        <w:rPr>
          <w:rFonts w:hint="eastAsia" w:ascii="宋体" w:cs="宋体"/>
          <w:color w:val="auto"/>
          <w:spacing w:val="11"/>
          <w:sz w:val="18"/>
          <w:szCs w:val="18"/>
          <w:highlight w:val="none"/>
          <w:lang w:eastAsia="zh-CN"/>
        </w:rPr>
        <w:t>价</w:t>
      </w:r>
      <w:r>
        <w:rPr>
          <w:rFonts w:hint="eastAsia" w:ascii="宋体" w:cs="宋体"/>
          <w:color w:val="auto"/>
          <w:sz w:val="18"/>
          <w:szCs w:val="18"/>
          <w:highlight w:val="none"/>
          <w:lang w:eastAsia="zh-CN"/>
        </w:rPr>
        <w:t>的</w:t>
      </w:r>
    </w:p>
    <w:p w14:paraId="6FD8A239">
      <w:pPr>
        <w:autoSpaceDE w:val="0"/>
        <w:autoSpaceDN w:val="0"/>
        <w:adjustRightInd w:val="0"/>
        <w:spacing w:before="67" w:line="309" w:lineRule="auto"/>
        <w:ind w:right="49"/>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甲方在工程量清单中给定暂估价的材料和工程设备不属于依法必须招标的或</w:t>
      </w:r>
      <w:r>
        <w:rPr>
          <w:rFonts w:ascii="宋体" w:cs="宋体"/>
          <w:color w:val="auto"/>
          <w:highlight w:val="none"/>
          <w:lang w:eastAsia="zh-CN"/>
        </w:rPr>
        <w:t xml:space="preserve"> </w:t>
      </w:r>
      <w:r>
        <w:rPr>
          <w:rFonts w:hint="eastAsia" w:ascii="宋体" w:cs="宋体"/>
          <w:color w:val="auto"/>
          <w:highlight w:val="none"/>
          <w:lang w:eastAsia="zh-CN"/>
        </w:rPr>
        <w:t>未达到规定的规模标准的</w:t>
      </w:r>
      <w:r>
        <w:rPr>
          <w:rFonts w:hint="eastAsia" w:ascii="宋体" w:cs="宋体"/>
          <w:color w:val="auto"/>
          <w:spacing w:val="-60"/>
          <w:highlight w:val="none"/>
          <w:lang w:eastAsia="zh-CN"/>
        </w:rPr>
        <w:t>，</w:t>
      </w:r>
      <w:r>
        <w:rPr>
          <w:rFonts w:hint="eastAsia" w:ascii="宋体" w:cs="宋体"/>
          <w:color w:val="auto"/>
          <w:highlight w:val="none"/>
          <w:lang w:eastAsia="zh-CN"/>
        </w:rPr>
        <w:t>由乙方按照第</w:t>
      </w:r>
      <w:r>
        <w:rPr>
          <w:rFonts w:ascii="宋体" w:cs="宋体"/>
          <w:color w:val="auto"/>
          <w:spacing w:val="-60"/>
          <w:highlight w:val="none"/>
          <w:lang w:eastAsia="zh-CN"/>
        </w:rPr>
        <w:t xml:space="preserve"> </w:t>
      </w:r>
      <w:r>
        <w:rPr>
          <w:color w:val="auto"/>
          <w:highlight w:val="none"/>
          <w:lang w:eastAsia="zh-CN"/>
        </w:rPr>
        <w:t xml:space="preserve">49 </w:t>
      </w:r>
      <w:r>
        <w:rPr>
          <w:rFonts w:hint="eastAsia" w:ascii="宋体" w:cs="宋体"/>
          <w:color w:val="auto"/>
          <w:highlight w:val="none"/>
          <w:lang w:eastAsia="zh-CN"/>
        </w:rPr>
        <w:t>条规定采购</w:t>
      </w:r>
      <w:r>
        <w:rPr>
          <w:rFonts w:hint="eastAsia" w:ascii="宋体" w:cs="宋体"/>
          <w:color w:val="auto"/>
          <w:spacing w:val="-60"/>
          <w:highlight w:val="none"/>
          <w:lang w:eastAsia="zh-CN"/>
        </w:rPr>
        <w:t>。</w:t>
      </w:r>
      <w:r>
        <w:rPr>
          <w:rFonts w:hint="eastAsia" w:ascii="宋体" w:cs="宋体"/>
          <w:color w:val="auto"/>
          <w:highlight w:val="none"/>
          <w:lang w:eastAsia="zh-CN"/>
        </w:rPr>
        <w:t>经造价工程师确认的材料和工程设备价格与工程量清单中所列的暂估价的差额以及相应的规费、</w:t>
      </w:r>
    </w:p>
    <w:p w14:paraId="79EA8E6E">
      <w:pPr>
        <w:autoSpaceDE w:val="0"/>
        <w:autoSpaceDN w:val="0"/>
        <w:adjustRightInd w:val="0"/>
        <w:spacing w:before="43"/>
        <w:ind w:right="4388"/>
        <w:rPr>
          <w:rFonts w:ascii="宋体" w:cs="宋体"/>
          <w:color w:val="auto"/>
          <w:highlight w:val="none"/>
          <w:lang w:eastAsia="zh-CN"/>
        </w:rPr>
      </w:pPr>
      <w:r>
        <w:rPr>
          <w:rFonts w:hint="eastAsia" w:ascii="宋体" w:cs="宋体"/>
          <w:color w:val="auto"/>
          <w:highlight w:val="none"/>
          <w:lang w:eastAsia="zh-CN"/>
        </w:rPr>
        <w:t>税金等其他费用，应列入合同价款。</w:t>
      </w:r>
    </w:p>
    <w:p w14:paraId="6154D399">
      <w:pPr>
        <w:autoSpaceDE w:val="0"/>
        <w:autoSpaceDN w:val="0"/>
        <w:adjustRightInd w:val="0"/>
        <w:spacing w:before="43"/>
        <w:ind w:right="4388"/>
        <w:rPr>
          <w:rFonts w:ascii="宋体" w:cs="宋体"/>
          <w:color w:val="auto"/>
          <w:highlight w:val="none"/>
          <w:lang w:eastAsia="zh-CN"/>
        </w:rPr>
        <w:sectPr>
          <w:type w:val="continuous"/>
          <w:pgSz w:w="11920" w:h="16840"/>
          <w:pgMar w:top="1560" w:right="1000" w:bottom="280" w:left="700" w:header="720" w:footer="720" w:gutter="0"/>
          <w:cols w:equalWidth="0" w:num="2">
            <w:col w:w="1616" w:space="324"/>
            <w:col w:w="8280"/>
          </w:cols>
        </w:sectPr>
      </w:pPr>
    </w:p>
    <w:p w14:paraId="517E5B89">
      <w:pPr>
        <w:autoSpaceDE w:val="0"/>
        <w:autoSpaceDN w:val="0"/>
        <w:adjustRightInd w:val="0"/>
        <w:spacing w:before="10" w:line="150" w:lineRule="exact"/>
        <w:jc w:val="left"/>
        <w:rPr>
          <w:rFonts w:ascii="宋体" w:cs="宋体"/>
          <w:color w:val="auto"/>
          <w:sz w:val="15"/>
          <w:szCs w:val="15"/>
          <w:highlight w:val="none"/>
          <w:lang w:eastAsia="zh-CN"/>
        </w:rPr>
      </w:pPr>
    </w:p>
    <w:p w14:paraId="1641ADA7">
      <w:pPr>
        <w:tabs>
          <w:tab w:val="left" w:leader="dot" w:pos="10060"/>
        </w:tabs>
        <w:autoSpaceDE w:val="0"/>
        <w:autoSpaceDN w:val="0"/>
        <w:adjustRightInd w:val="0"/>
        <w:spacing w:before="29"/>
        <w:ind w:left="321"/>
        <w:jc w:val="left"/>
        <w:rPr>
          <w:color w:val="auto"/>
          <w:highlight w:val="none"/>
          <w:lang w:eastAsia="zh-CN"/>
        </w:rPr>
      </w:pPr>
      <w:r>
        <w:rPr>
          <w:color w:val="auto"/>
          <w:highlight w:val="none"/>
          <w:lang w:eastAsia="zh-CN"/>
        </w:rPr>
        <w:t>65.3</w:t>
      </w:r>
      <w:r>
        <w:rPr>
          <w:color w:val="auto"/>
          <w:highlight w:val="none"/>
          <w:lang w:eastAsia="zh-CN"/>
        </w:rPr>
        <w:tab/>
      </w:r>
    </w:p>
    <w:p w14:paraId="208A92A1">
      <w:pPr>
        <w:autoSpaceDE w:val="0"/>
        <w:autoSpaceDN w:val="0"/>
        <w:adjustRightInd w:val="0"/>
        <w:spacing w:before="62" w:line="330" w:lineRule="exact"/>
        <w:ind w:left="1940"/>
        <w:jc w:val="left"/>
        <w:rPr>
          <w:rFonts w:ascii="宋体" w:cs="宋体"/>
          <w:color w:val="auto"/>
          <w:highlight w:val="none"/>
          <w:lang w:eastAsia="zh-CN"/>
        </w:rPr>
      </w:pPr>
      <w:r>
        <w:rPr>
          <w:rFonts w:hint="eastAsia" w:ascii="宋体" w:cs="宋体"/>
          <w:color w:val="auto"/>
          <w:position w:val="-6"/>
          <w:highlight w:val="none"/>
          <w:lang w:eastAsia="zh-CN"/>
        </w:rPr>
        <w:t>甲方在工程量清单中给定暂估价的专业工程不属于依法必须招标的或未达到</w:t>
      </w:r>
    </w:p>
    <w:p w14:paraId="6A800254">
      <w:pPr>
        <w:autoSpaceDE w:val="0"/>
        <w:autoSpaceDN w:val="0"/>
        <w:adjustRightInd w:val="0"/>
        <w:spacing w:before="62" w:line="330" w:lineRule="exact"/>
        <w:ind w:left="1940"/>
        <w:jc w:val="left"/>
        <w:rPr>
          <w:rFonts w:ascii="宋体" w:cs="宋体"/>
          <w:color w:val="auto"/>
          <w:highlight w:val="none"/>
          <w:lang w:eastAsia="zh-CN"/>
        </w:rPr>
        <w:sectPr>
          <w:type w:val="continuous"/>
          <w:pgSz w:w="11920" w:h="16840"/>
          <w:pgMar w:top="1560" w:right="1000" w:bottom="280" w:left="700" w:header="720" w:footer="720" w:gutter="0"/>
          <w:cols w:space="720" w:num="1"/>
        </w:sectPr>
      </w:pPr>
    </w:p>
    <w:p w14:paraId="19B627D6">
      <w:pPr>
        <w:autoSpaceDE w:val="0"/>
        <w:autoSpaceDN w:val="0"/>
        <w:adjustRightInd w:val="0"/>
        <w:spacing w:line="180" w:lineRule="exact"/>
        <w:ind w:left="105" w:right="-47"/>
        <w:jc w:val="left"/>
        <w:rPr>
          <w:rFonts w:ascii="宋体" w:cs="宋体"/>
          <w:color w:val="auto"/>
          <w:sz w:val="18"/>
          <w:szCs w:val="18"/>
          <w:highlight w:val="none"/>
          <w:lang w:eastAsia="zh-CN"/>
        </w:rPr>
      </w:pPr>
      <w:r>
        <w:rPr>
          <w:rFonts w:hint="eastAsia" w:ascii="宋体" w:cs="宋体"/>
          <w:color w:val="auto"/>
          <w:spacing w:val="12"/>
          <w:position w:val="-1"/>
          <w:sz w:val="18"/>
          <w:szCs w:val="18"/>
          <w:highlight w:val="none"/>
          <w:lang w:eastAsia="zh-CN"/>
        </w:rPr>
        <w:t>非招标专业</w:t>
      </w:r>
      <w:r>
        <w:rPr>
          <w:rFonts w:hint="eastAsia" w:ascii="宋体" w:cs="宋体"/>
          <w:color w:val="auto"/>
          <w:spacing w:val="11"/>
          <w:position w:val="-1"/>
          <w:sz w:val="18"/>
          <w:szCs w:val="18"/>
          <w:highlight w:val="none"/>
          <w:lang w:eastAsia="zh-CN"/>
        </w:rPr>
        <w:t>工</w:t>
      </w:r>
      <w:r>
        <w:rPr>
          <w:rFonts w:hint="eastAsia" w:ascii="宋体" w:cs="宋体"/>
          <w:color w:val="auto"/>
          <w:position w:val="-1"/>
          <w:sz w:val="18"/>
          <w:szCs w:val="18"/>
          <w:highlight w:val="none"/>
          <w:lang w:eastAsia="zh-CN"/>
        </w:rPr>
        <w:t>程</w:t>
      </w:r>
    </w:p>
    <w:p w14:paraId="5C189163">
      <w:pPr>
        <w:autoSpaceDE w:val="0"/>
        <w:autoSpaceDN w:val="0"/>
        <w:adjustRightInd w:val="0"/>
        <w:spacing w:before="45"/>
        <w:ind w:left="105"/>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暂估</w:t>
      </w:r>
      <w:r>
        <w:rPr>
          <w:rFonts w:hint="eastAsia" w:ascii="宋体" w:cs="宋体"/>
          <w:color w:val="auto"/>
          <w:sz w:val="18"/>
          <w:szCs w:val="18"/>
          <w:highlight w:val="none"/>
          <w:lang w:eastAsia="zh-CN"/>
        </w:rPr>
        <w:t>价</w:t>
      </w:r>
      <w:r>
        <w:rPr>
          <w:rFonts w:hint="eastAsia" w:ascii="宋体" w:cs="宋体"/>
          <w:color w:val="auto"/>
          <w:spacing w:val="1"/>
          <w:sz w:val="18"/>
          <w:szCs w:val="18"/>
          <w:highlight w:val="none"/>
          <w:lang w:eastAsia="zh-CN"/>
        </w:rPr>
        <w:t>的</w:t>
      </w:r>
      <w:r>
        <w:rPr>
          <w:rFonts w:hint="eastAsia" w:ascii="宋体" w:cs="宋体"/>
          <w:color w:val="auto"/>
          <w:sz w:val="18"/>
          <w:szCs w:val="18"/>
          <w:highlight w:val="none"/>
          <w:lang w:eastAsia="zh-CN"/>
        </w:rPr>
        <w:t>要求</w:t>
      </w:r>
    </w:p>
    <w:p w14:paraId="3B0D6ED8">
      <w:pPr>
        <w:autoSpaceDE w:val="0"/>
        <w:autoSpaceDN w:val="0"/>
        <w:adjustRightInd w:val="0"/>
        <w:spacing w:before="84" w:line="466" w:lineRule="exact"/>
        <w:ind w:right="49"/>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规定的规模标准的，除专用条款另有约定外，在合同双方当事人同意下，由造</w:t>
      </w:r>
      <w:r>
        <w:rPr>
          <w:rFonts w:ascii="宋体" w:cs="宋体"/>
          <w:color w:val="auto"/>
          <w:highlight w:val="none"/>
          <w:lang w:eastAsia="zh-CN"/>
        </w:rPr>
        <w:t xml:space="preserve"> </w:t>
      </w:r>
      <w:r>
        <w:rPr>
          <w:rFonts w:hint="eastAsia" w:ascii="宋体" w:cs="宋体"/>
          <w:color w:val="auto"/>
          <w:highlight w:val="none"/>
          <w:lang w:eastAsia="zh-CN"/>
        </w:rPr>
        <w:t>价工程师与分包人按照第</w:t>
      </w:r>
      <w:r>
        <w:rPr>
          <w:rFonts w:ascii="宋体" w:cs="宋体"/>
          <w:color w:val="auto"/>
          <w:spacing w:val="-60"/>
          <w:highlight w:val="none"/>
          <w:lang w:eastAsia="zh-CN"/>
        </w:rPr>
        <w:t xml:space="preserve"> </w:t>
      </w:r>
      <w:r>
        <w:rPr>
          <w:color w:val="auto"/>
          <w:highlight w:val="none"/>
          <w:lang w:eastAsia="zh-CN"/>
        </w:rPr>
        <w:t xml:space="preserve">72.2 </w:t>
      </w:r>
      <w:r>
        <w:rPr>
          <w:rFonts w:hint="eastAsia" w:ascii="宋体" w:cs="宋体"/>
          <w:color w:val="auto"/>
          <w:highlight w:val="none"/>
          <w:lang w:eastAsia="zh-CN"/>
        </w:rPr>
        <w:t>款规定确定专业工程价款</w:t>
      </w:r>
      <w:r>
        <w:rPr>
          <w:rFonts w:hint="eastAsia" w:ascii="宋体" w:cs="宋体"/>
          <w:color w:val="auto"/>
          <w:spacing w:val="-60"/>
          <w:highlight w:val="none"/>
          <w:lang w:eastAsia="zh-CN"/>
        </w:rPr>
        <w:t>。</w:t>
      </w:r>
      <w:r>
        <w:rPr>
          <w:rFonts w:hint="eastAsia" w:ascii="宋体" w:cs="宋体"/>
          <w:color w:val="auto"/>
          <w:highlight w:val="none"/>
          <w:lang w:eastAsia="zh-CN"/>
        </w:rPr>
        <w:t>经确认的专业工程价</w:t>
      </w:r>
      <w:r>
        <w:rPr>
          <w:rFonts w:ascii="宋体" w:cs="宋体"/>
          <w:color w:val="auto"/>
          <w:highlight w:val="none"/>
          <w:lang w:eastAsia="zh-CN"/>
        </w:rPr>
        <w:t xml:space="preserve"> </w:t>
      </w:r>
      <w:r>
        <w:rPr>
          <w:rFonts w:hint="eastAsia" w:ascii="宋体" w:cs="宋体"/>
          <w:color w:val="auto"/>
          <w:highlight w:val="none"/>
          <w:lang w:eastAsia="zh-CN"/>
        </w:rPr>
        <w:t>款与工程量清单中所列的暂估价的差额以及相应的规费、税金等其他费用，应</w:t>
      </w:r>
      <w:r>
        <w:rPr>
          <w:rFonts w:ascii="宋体" w:cs="宋体"/>
          <w:color w:val="auto"/>
          <w:highlight w:val="none"/>
          <w:lang w:eastAsia="zh-CN"/>
        </w:rPr>
        <w:t xml:space="preserve"> </w:t>
      </w:r>
      <w:r>
        <w:rPr>
          <w:rFonts w:hint="eastAsia" w:ascii="宋体" w:cs="宋体"/>
          <w:color w:val="auto"/>
          <w:highlight w:val="none"/>
          <w:lang w:eastAsia="zh-CN"/>
        </w:rPr>
        <w:t>列入合同价款。</w:t>
      </w:r>
    </w:p>
    <w:p w14:paraId="404D13D0">
      <w:pPr>
        <w:autoSpaceDE w:val="0"/>
        <w:autoSpaceDN w:val="0"/>
        <w:adjustRightInd w:val="0"/>
        <w:spacing w:before="84" w:line="466" w:lineRule="exact"/>
        <w:ind w:right="49"/>
        <w:rPr>
          <w:rFonts w:ascii="宋体" w:cs="宋体"/>
          <w:color w:val="auto"/>
          <w:highlight w:val="none"/>
          <w:lang w:eastAsia="zh-CN"/>
        </w:rPr>
        <w:sectPr>
          <w:type w:val="continuous"/>
          <w:pgSz w:w="11920" w:h="16840"/>
          <w:pgMar w:top="1560" w:right="1000" w:bottom="280" w:left="700" w:header="720" w:footer="720" w:gutter="0"/>
          <w:cols w:equalWidth="0" w:num="2">
            <w:col w:w="1436" w:space="504"/>
            <w:col w:w="8280"/>
          </w:cols>
        </w:sectPr>
      </w:pPr>
    </w:p>
    <w:p w14:paraId="5BBF95EC">
      <w:pPr>
        <w:autoSpaceDE w:val="0"/>
        <w:autoSpaceDN w:val="0"/>
        <w:adjustRightInd w:val="0"/>
        <w:spacing w:line="200" w:lineRule="exact"/>
        <w:jc w:val="left"/>
        <w:rPr>
          <w:rFonts w:ascii="宋体" w:cs="宋体"/>
          <w:color w:val="auto"/>
          <w:sz w:val="20"/>
          <w:szCs w:val="20"/>
          <w:highlight w:val="none"/>
          <w:lang w:eastAsia="zh-CN"/>
        </w:rPr>
      </w:pPr>
      <w:r>
        <w:rPr>
          <w:color w:val="auto"/>
          <w:highlight w:val="none"/>
          <w:lang w:eastAsia="zh-CN"/>
        </w:rPr>
        <mc:AlternateContent>
          <mc:Choice Requires="wps">
            <w:drawing>
              <wp:anchor distT="0" distB="0" distL="114300" distR="114300" simplePos="0" relativeHeight="251722752" behindDoc="1" locked="0" layoutInCell="0" allowOverlap="1">
                <wp:simplePos x="0" y="0"/>
                <wp:positionH relativeFrom="page">
                  <wp:posOffset>1477010</wp:posOffset>
                </wp:positionH>
                <wp:positionV relativeFrom="paragraph">
                  <wp:posOffset>63500</wp:posOffset>
                </wp:positionV>
                <wp:extent cx="5371465" cy="0"/>
                <wp:effectExtent l="0" t="0" r="0" b="0"/>
                <wp:wrapNone/>
                <wp:docPr id="63" name="自选图形 33"/>
                <wp:cNvGraphicFramePr/>
                <a:graphic xmlns:a="http://schemas.openxmlformats.org/drawingml/2006/main">
                  <a:graphicData uri="http://schemas.microsoft.com/office/word/2010/wordprocessingShape">
                    <wps:wsp>
                      <wps:cNvSpPr/>
                      <wps:spPr>
                        <a:xfrm>
                          <a:off x="0" y="0"/>
                          <a:ext cx="5371465" cy="0"/>
                        </a:xfrm>
                        <a:custGeom>
                          <a:avLst/>
                          <a:gdLst>
                            <a:gd name="A1" fmla="val 0"/>
                            <a:gd name="A2" fmla="val 0"/>
                            <a:gd name="A3" fmla="val 0"/>
                          </a:gdLst>
                          <a:ahLst/>
                          <a:cxnLst/>
                          <a:rect l="0" t="0" r="0" b="0"/>
                          <a:pathLst>
                            <a:path w="8459" h="1">
                              <a:moveTo>
                                <a:pt x="0" y="0"/>
                              </a:moveTo>
                              <a:lnTo>
                                <a:pt x="8458"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33" o:spid="_x0000_s1026" o:spt="100" style="position:absolute;left:0pt;margin-left:116.3pt;margin-top:5pt;height:0pt;width:422.95pt;mso-position-horizontal-relative:page;z-index:-251593728;mso-width-relative:page;mso-height-relative:page;" filled="f" stroked="t" coordsize="8459,1" o:allowincell="f" o:gfxdata="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Bh8A7UAAAA&#10;CgEAAA8AAAAAAAAAAQAgAAAAIgAAAGRycy9kb3ducmV2LnhtbFBLAQIUABQAAAAIAIdO4kBQ47Q0&#10;WgIAABUFAAAOAAAAAAAAAAEAIAAAACMBAABkcnMvZTJvRG9jLnhtbFBLBQYAAAAABgAGAFkBAADv&#10;BQAAAAA=&#10;" path="m0,0l8458,0e">
                <v:fill on="f" focussize="0,0"/>
                <v:stroke weight="0.7pt" color="#000000" joinstyle="round"/>
                <v:imagedata o:title=""/>
                <o:lock v:ext="edit" aspectratio="f"/>
              </v:shape>
            </w:pict>
          </mc:Fallback>
        </mc:AlternateContent>
      </w:r>
    </w:p>
    <w:p w14:paraId="19398352">
      <w:pPr>
        <w:autoSpaceDE w:val="0"/>
        <w:autoSpaceDN w:val="0"/>
        <w:adjustRightInd w:val="0"/>
        <w:spacing w:before="16" w:line="200" w:lineRule="exact"/>
        <w:jc w:val="left"/>
        <w:rPr>
          <w:rFonts w:ascii="宋体" w:cs="宋体"/>
          <w:color w:val="auto"/>
          <w:sz w:val="20"/>
          <w:szCs w:val="20"/>
          <w:highlight w:val="none"/>
          <w:lang w:eastAsia="zh-CN"/>
        </w:rPr>
      </w:pPr>
    </w:p>
    <w:p w14:paraId="5AAF7942">
      <w:pPr>
        <w:pStyle w:val="92"/>
        <w:rPr>
          <w:color w:val="auto"/>
          <w:highlight w:val="none"/>
          <w:lang w:eastAsia="zh-CN"/>
        </w:rPr>
      </w:pPr>
      <w:bookmarkStart w:id="80" w:name="_Toc287627996"/>
      <w:r>
        <w:rPr>
          <w:color w:val="auto"/>
          <w:highlight w:val="none"/>
          <w:lang w:eastAsia="zh-CN"/>
        </w:rPr>
        <w:t>66</w:t>
      </w:r>
      <w:r>
        <w:rPr>
          <w:color w:val="auto"/>
          <w:highlight w:val="none"/>
          <w:lang w:eastAsia="zh-CN"/>
        </w:rPr>
        <w:tab/>
      </w:r>
      <w:r>
        <w:rPr>
          <w:rFonts w:hint="eastAsia"/>
          <w:color w:val="auto"/>
          <w:highlight w:val="none"/>
          <w:lang w:eastAsia="zh-CN"/>
        </w:rPr>
        <w:t>提前竣工奖与误期赔偿费</w:t>
      </w:r>
      <w:bookmarkEnd w:id="80"/>
    </w:p>
    <w:p w14:paraId="035D36A2">
      <w:pPr>
        <w:autoSpaceDE w:val="0"/>
        <w:autoSpaceDN w:val="0"/>
        <w:adjustRightInd w:val="0"/>
        <w:spacing w:before="1" w:line="190" w:lineRule="exact"/>
        <w:jc w:val="left"/>
        <w:rPr>
          <w:rFonts w:ascii="宋体" w:cs="宋体"/>
          <w:color w:val="auto"/>
          <w:sz w:val="19"/>
          <w:szCs w:val="19"/>
          <w:highlight w:val="none"/>
          <w:lang w:eastAsia="zh-CN"/>
        </w:rPr>
      </w:pPr>
    </w:p>
    <w:p w14:paraId="11086C74">
      <w:pPr>
        <w:autoSpaceDE w:val="0"/>
        <w:autoSpaceDN w:val="0"/>
        <w:adjustRightInd w:val="0"/>
        <w:spacing w:before="1" w:line="190" w:lineRule="exact"/>
        <w:jc w:val="left"/>
        <w:rPr>
          <w:rFonts w:ascii="宋体" w:cs="宋体"/>
          <w:color w:val="auto"/>
          <w:sz w:val="19"/>
          <w:szCs w:val="19"/>
          <w:highlight w:val="none"/>
          <w:lang w:eastAsia="zh-CN"/>
        </w:rPr>
        <w:sectPr>
          <w:type w:val="continuous"/>
          <w:pgSz w:w="11920" w:h="16840"/>
          <w:pgMar w:top="1560" w:right="1000" w:bottom="280" w:left="700" w:header="720" w:footer="720" w:gutter="0"/>
          <w:cols w:space="720" w:num="1"/>
        </w:sectPr>
      </w:pPr>
    </w:p>
    <w:p w14:paraId="18B003AB">
      <w:pPr>
        <w:autoSpaceDE w:val="0"/>
        <w:autoSpaceDN w:val="0"/>
        <w:adjustRightInd w:val="0"/>
        <w:spacing w:before="29"/>
        <w:ind w:left="321"/>
        <w:jc w:val="left"/>
        <w:rPr>
          <w:color w:val="auto"/>
          <w:highlight w:val="none"/>
          <w:lang w:eastAsia="zh-CN"/>
        </w:rPr>
      </w:pPr>
      <w:r>
        <w:rPr>
          <w:color w:val="auto"/>
          <w:highlight w:val="none"/>
          <w:lang w:eastAsia="zh-CN"/>
        </w:rPr>
        <w:t>66.1</w:t>
      </w:r>
    </w:p>
    <w:p w14:paraId="621E6C9A">
      <w:pPr>
        <w:autoSpaceDE w:val="0"/>
        <w:autoSpaceDN w:val="0"/>
        <w:adjustRightInd w:val="0"/>
        <w:spacing w:before="1" w:line="240" w:lineRule="exact"/>
        <w:jc w:val="left"/>
        <w:rPr>
          <w:color w:val="auto"/>
          <w:highlight w:val="none"/>
          <w:lang w:eastAsia="zh-CN"/>
        </w:rPr>
      </w:pPr>
    </w:p>
    <w:p w14:paraId="14F38AD8">
      <w:pPr>
        <w:autoSpaceDE w:val="0"/>
        <w:autoSpaceDN w:val="0"/>
        <w:adjustRightInd w:val="0"/>
        <w:ind w:left="28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提前</w:t>
      </w:r>
      <w:r>
        <w:rPr>
          <w:rFonts w:hint="eastAsia" w:ascii="宋体" w:cs="宋体"/>
          <w:color w:val="auto"/>
          <w:sz w:val="18"/>
          <w:szCs w:val="18"/>
          <w:highlight w:val="none"/>
          <w:lang w:eastAsia="zh-CN"/>
        </w:rPr>
        <w:t>竣</w:t>
      </w:r>
      <w:r>
        <w:rPr>
          <w:rFonts w:hint="eastAsia" w:ascii="宋体" w:cs="宋体"/>
          <w:color w:val="auto"/>
          <w:spacing w:val="1"/>
          <w:sz w:val="18"/>
          <w:szCs w:val="18"/>
          <w:highlight w:val="none"/>
          <w:lang w:eastAsia="zh-CN"/>
        </w:rPr>
        <w:t>工奖</w:t>
      </w:r>
    </w:p>
    <w:p w14:paraId="7B60A848">
      <w:pPr>
        <w:autoSpaceDE w:val="0"/>
        <w:autoSpaceDN w:val="0"/>
        <w:adjustRightInd w:val="0"/>
        <w:spacing w:before="5" w:line="110" w:lineRule="exact"/>
        <w:jc w:val="left"/>
        <w:rPr>
          <w:rFonts w:ascii="宋体" w:cs="宋体"/>
          <w:color w:val="auto"/>
          <w:sz w:val="11"/>
          <w:szCs w:val="11"/>
          <w:highlight w:val="none"/>
          <w:lang w:eastAsia="zh-CN"/>
        </w:rPr>
      </w:pPr>
      <w:r>
        <w:rPr>
          <w:rFonts w:ascii="宋体" w:cs="宋体"/>
          <w:color w:val="auto"/>
          <w:sz w:val="18"/>
          <w:szCs w:val="18"/>
          <w:highlight w:val="none"/>
          <w:lang w:eastAsia="zh-CN"/>
        </w:rPr>
        <w:br w:type="column"/>
      </w:r>
    </w:p>
    <w:p w14:paraId="67C6DECB">
      <w:pPr>
        <w:autoSpaceDE w:val="0"/>
        <w:autoSpaceDN w:val="0"/>
        <w:adjustRightInd w:val="0"/>
        <w:spacing w:line="200" w:lineRule="exact"/>
        <w:jc w:val="left"/>
        <w:rPr>
          <w:rFonts w:ascii="宋体" w:cs="宋体"/>
          <w:color w:val="auto"/>
          <w:sz w:val="20"/>
          <w:szCs w:val="20"/>
          <w:highlight w:val="none"/>
          <w:lang w:eastAsia="zh-CN"/>
        </w:rPr>
      </w:pPr>
    </w:p>
    <w:p w14:paraId="380016DB">
      <w:pPr>
        <w:autoSpaceDE w:val="0"/>
        <w:autoSpaceDN w:val="0"/>
        <w:adjustRightInd w:val="0"/>
        <w:spacing w:line="466" w:lineRule="exact"/>
        <w:ind w:right="49"/>
        <w:rPr>
          <w:rFonts w:ascii="宋体" w:cs="宋体"/>
          <w:color w:val="auto"/>
          <w:highlight w:val="none"/>
          <w:lang w:eastAsia="zh-CN"/>
        </w:rPr>
      </w:pPr>
      <w:r>
        <w:rPr>
          <w:rFonts w:hint="eastAsia" w:ascii="宋体" w:cs="宋体"/>
          <w:color w:val="auto"/>
          <w:highlight w:val="none"/>
          <w:lang w:eastAsia="zh-CN"/>
        </w:rPr>
        <w:t>合同双方当事人可在专用条款中约定提前竣工奖，明确每日历天应奖额度。约</w:t>
      </w:r>
      <w:r>
        <w:rPr>
          <w:rFonts w:ascii="宋体" w:cs="宋体"/>
          <w:color w:val="auto"/>
          <w:highlight w:val="none"/>
          <w:lang w:eastAsia="zh-CN"/>
        </w:rPr>
        <w:t xml:space="preserve"> </w:t>
      </w:r>
      <w:r>
        <w:rPr>
          <w:rFonts w:hint="eastAsia" w:ascii="宋体" w:cs="宋体"/>
          <w:color w:val="auto"/>
          <w:highlight w:val="none"/>
          <w:lang w:eastAsia="zh-CN"/>
        </w:rPr>
        <w:t>定提前竣工奖的，如果乙方的实际竣工日期早于计划竣工日期，乙方有权向甲方提出并得到提前竣工天数和专用条款约定的每日历天应奖额度的乘积计算的提前竣工奖。除专用条款另有约定外，提前竣工奖的最高限额为合同价款的</w:t>
      </w:r>
      <w:r>
        <w:rPr>
          <w:rFonts w:ascii="宋体" w:cs="宋体"/>
          <w:color w:val="auto"/>
          <w:spacing w:val="-60"/>
          <w:highlight w:val="none"/>
          <w:lang w:eastAsia="zh-CN"/>
        </w:rPr>
        <w:t xml:space="preserve"> </w:t>
      </w:r>
      <w:r>
        <w:rPr>
          <w:color w:val="auto"/>
          <w:highlight w:val="none"/>
          <w:lang w:eastAsia="zh-CN"/>
        </w:rPr>
        <w:t>5%</w:t>
      </w:r>
      <w:r>
        <w:rPr>
          <w:rFonts w:hint="eastAsia" w:ascii="宋体" w:cs="宋体"/>
          <w:color w:val="auto"/>
          <w:highlight w:val="none"/>
          <w:lang w:eastAsia="zh-CN"/>
        </w:rPr>
        <w:t>。提前竣工奖列入竣工结算文件中，与结算款一并支付。</w:t>
      </w:r>
    </w:p>
    <w:p w14:paraId="534F5F0D">
      <w:pPr>
        <w:autoSpaceDE w:val="0"/>
        <w:autoSpaceDN w:val="0"/>
        <w:adjustRightInd w:val="0"/>
        <w:spacing w:line="466" w:lineRule="exact"/>
        <w:ind w:right="49"/>
        <w:rPr>
          <w:rFonts w:ascii="宋体" w:cs="宋体"/>
          <w:color w:val="auto"/>
          <w:highlight w:val="none"/>
          <w:lang w:eastAsia="zh-CN"/>
        </w:rPr>
        <w:sectPr>
          <w:type w:val="continuous"/>
          <w:pgSz w:w="11920" w:h="16840"/>
          <w:pgMar w:top="1560" w:right="1000" w:bottom="280" w:left="700" w:header="720" w:footer="720" w:gutter="0"/>
          <w:cols w:equalWidth="0" w:num="2">
            <w:col w:w="1190" w:space="750"/>
            <w:col w:w="8280"/>
          </w:cols>
        </w:sectPr>
      </w:pPr>
    </w:p>
    <w:p w14:paraId="7940C712">
      <w:pPr>
        <w:autoSpaceDE w:val="0"/>
        <w:autoSpaceDN w:val="0"/>
        <w:adjustRightInd w:val="0"/>
        <w:spacing w:before="9" w:line="120" w:lineRule="exact"/>
        <w:jc w:val="left"/>
        <w:rPr>
          <w:rFonts w:ascii="宋体" w:cs="宋体"/>
          <w:color w:val="auto"/>
          <w:sz w:val="12"/>
          <w:szCs w:val="12"/>
          <w:highlight w:val="none"/>
          <w:lang w:eastAsia="zh-CN"/>
        </w:rPr>
      </w:pPr>
      <w:r>
        <w:rPr>
          <w:color w:val="auto"/>
          <w:highlight w:val="none"/>
          <w:lang w:eastAsia="zh-CN"/>
        </w:rPr>
        <mc:AlternateContent>
          <mc:Choice Requires="wps">
            <w:drawing>
              <wp:anchor distT="0" distB="0" distL="114300" distR="114300" simplePos="0" relativeHeight="251721728" behindDoc="1" locked="0" layoutInCell="0" allowOverlap="1">
                <wp:simplePos x="0" y="0"/>
                <wp:positionH relativeFrom="page">
                  <wp:posOffset>1562735</wp:posOffset>
                </wp:positionH>
                <wp:positionV relativeFrom="page">
                  <wp:posOffset>1097280</wp:posOffset>
                </wp:positionV>
                <wp:extent cx="5410200" cy="0"/>
                <wp:effectExtent l="0" t="0" r="0" b="0"/>
                <wp:wrapNone/>
                <wp:docPr id="62" name="自选图形 32"/>
                <wp:cNvGraphicFramePr/>
                <a:graphic xmlns:a="http://schemas.openxmlformats.org/drawingml/2006/main">
                  <a:graphicData uri="http://schemas.microsoft.com/office/word/2010/wordprocessingShape">
                    <wps:wsp>
                      <wps:cNvSpPr/>
                      <wps:spPr>
                        <a:xfrm>
                          <a:off x="0" y="0"/>
                          <a:ext cx="5410200" cy="0"/>
                        </a:xfrm>
                        <a:custGeom>
                          <a:avLst/>
                          <a:gdLst>
                            <a:gd name="A1" fmla="val 0"/>
                            <a:gd name="A2" fmla="val 0"/>
                            <a:gd name="A3" fmla="val 0"/>
                          </a:gdLst>
                          <a:ahLst/>
                          <a:cxnLst/>
                          <a:rect l="0" t="0" r="0" b="0"/>
                          <a:pathLst>
                            <a:path w="8520" h="1">
                              <a:moveTo>
                                <a:pt x="0" y="0"/>
                              </a:moveTo>
                              <a:lnTo>
                                <a:pt x="8519"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32" o:spid="_x0000_s1026" o:spt="100" style="position:absolute;left:0pt;margin-left:123.05pt;margin-top:86.4pt;height:0pt;width:426pt;mso-position-horizontal-relative:page;mso-position-vertical-relative:page;z-index:-251594752;mso-width-relative:page;mso-height-relative:page;" filled="f" stroked="t" coordsize="8520,1" o:allowincell="f" o:gfxdata="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sXhoI&#10;2AAAAAwBAAAPAAAAAAAAAAEAIAAAACIAAABkcnMvZG93bnJldi54bWxQSwECFAAUAAAACACHTuJA&#10;SJRgtloCAAAVBQAADgAAAAAAAAABACAAAAAnAQAAZHJzL2Uyb0RvYy54bWxQSwUGAAAAAAYABgBZ&#10;AQAA8wUAAAAA&#10;" path="m0,0l8519,0e">
                <v:fill on="f" focussize="0,0"/>
                <v:stroke weight="0.7pt" color="#000000" joinstyle="round"/>
                <v:imagedata o:title=""/>
                <o:lock v:ext="edit" aspectratio="f"/>
              </v:shape>
            </w:pict>
          </mc:Fallback>
        </mc:AlternateContent>
      </w:r>
    </w:p>
    <w:p w14:paraId="0CEA0BBC">
      <w:pPr>
        <w:tabs>
          <w:tab w:val="left" w:leader="dot" w:pos="10060"/>
        </w:tabs>
        <w:autoSpaceDE w:val="0"/>
        <w:autoSpaceDN w:val="0"/>
        <w:adjustRightInd w:val="0"/>
        <w:ind w:left="321"/>
        <w:jc w:val="left"/>
        <w:rPr>
          <w:color w:val="auto"/>
          <w:highlight w:val="none"/>
          <w:lang w:eastAsia="zh-CN"/>
        </w:rPr>
      </w:pPr>
      <w:r>
        <w:rPr>
          <w:color w:val="auto"/>
          <w:highlight w:val="none"/>
          <w:lang w:eastAsia="zh-CN"/>
        </w:rPr>
        <w:t>66.2</w:t>
      </w:r>
      <w:r>
        <w:rPr>
          <w:color w:val="auto"/>
          <w:highlight w:val="none"/>
          <w:lang w:eastAsia="zh-CN"/>
        </w:rPr>
        <w:tab/>
      </w:r>
    </w:p>
    <w:p w14:paraId="181C2178">
      <w:pPr>
        <w:tabs>
          <w:tab w:val="left" w:pos="980"/>
          <w:tab w:val="left" w:pos="10060"/>
        </w:tabs>
        <w:autoSpaceDE w:val="0"/>
        <w:autoSpaceDN w:val="0"/>
        <w:adjustRightInd w:val="0"/>
        <w:ind w:left="321"/>
        <w:jc w:val="left"/>
        <w:rPr>
          <w:color w:val="auto"/>
          <w:highlight w:val="none"/>
          <w:lang w:eastAsia="zh-CN"/>
        </w:rPr>
        <w:sectPr>
          <w:type w:val="continuous"/>
          <w:pgSz w:w="11920" w:h="16840"/>
          <w:pgMar w:top="1560" w:right="1000" w:bottom="280" w:left="700" w:header="720" w:footer="720" w:gutter="0"/>
          <w:cols w:space="720" w:num="1"/>
        </w:sectPr>
      </w:pPr>
    </w:p>
    <w:p w14:paraId="7B9EBBD3">
      <w:pPr>
        <w:tabs>
          <w:tab w:val="left" w:pos="1940"/>
        </w:tabs>
        <w:autoSpaceDE w:val="0"/>
        <w:autoSpaceDN w:val="0"/>
        <w:adjustRightInd w:val="0"/>
        <w:spacing w:before="6" w:line="309" w:lineRule="auto"/>
        <w:ind w:left="1940" w:right="49" w:hanging="1655"/>
        <w:jc w:val="left"/>
        <w:rPr>
          <w:rFonts w:ascii="宋体" w:cs="宋体"/>
          <w:color w:val="auto"/>
          <w:highlight w:val="none"/>
          <w:lang w:eastAsia="zh-CN"/>
        </w:rPr>
      </w:pPr>
      <w:r>
        <w:rPr>
          <w:rFonts w:hint="eastAsia" w:ascii="宋体" w:cs="宋体"/>
          <w:color w:val="auto"/>
          <w:spacing w:val="1"/>
          <w:position w:val="8"/>
          <w:sz w:val="18"/>
          <w:szCs w:val="18"/>
          <w:highlight w:val="none"/>
          <w:lang w:eastAsia="zh-CN"/>
        </w:rPr>
        <w:t>误期</w:t>
      </w:r>
      <w:r>
        <w:rPr>
          <w:rFonts w:hint="eastAsia" w:ascii="宋体" w:cs="宋体"/>
          <w:color w:val="auto"/>
          <w:position w:val="8"/>
          <w:sz w:val="18"/>
          <w:szCs w:val="18"/>
          <w:highlight w:val="none"/>
          <w:lang w:eastAsia="zh-CN"/>
        </w:rPr>
        <w:t>赔</w:t>
      </w:r>
      <w:r>
        <w:rPr>
          <w:rFonts w:hint="eastAsia" w:ascii="宋体" w:cs="宋体"/>
          <w:color w:val="auto"/>
          <w:spacing w:val="1"/>
          <w:position w:val="8"/>
          <w:sz w:val="18"/>
          <w:szCs w:val="18"/>
          <w:highlight w:val="none"/>
          <w:lang w:eastAsia="zh-CN"/>
        </w:rPr>
        <w:t>偿</w:t>
      </w:r>
      <w:r>
        <w:rPr>
          <w:rFonts w:hint="eastAsia" w:ascii="宋体" w:cs="宋体"/>
          <w:color w:val="auto"/>
          <w:position w:val="8"/>
          <w:sz w:val="18"/>
          <w:szCs w:val="18"/>
          <w:highlight w:val="none"/>
          <w:lang w:eastAsia="zh-CN"/>
        </w:rPr>
        <w:t>费</w:t>
      </w:r>
      <w:r>
        <w:rPr>
          <w:rFonts w:ascii="宋体" w:cs="宋体"/>
          <w:color w:val="auto"/>
          <w:position w:val="8"/>
          <w:sz w:val="18"/>
          <w:szCs w:val="18"/>
          <w:highlight w:val="none"/>
          <w:lang w:eastAsia="zh-CN"/>
        </w:rPr>
        <w:tab/>
      </w:r>
      <w:r>
        <w:rPr>
          <w:rFonts w:hint="eastAsia" w:ascii="宋体" w:cs="宋体"/>
          <w:color w:val="auto"/>
          <w:highlight w:val="none"/>
          <w:lang w:eastAsia="zh-CN"/>
        </w:rPr>
        <w:t>合同双方当事人应在专用条款中约定误期赔偿费，明确每日历天应赔额度。如</w:t>
      </w:r>
      <w:r>
        <w:rPr>
          <w:rFonts w:ascii="宋体" w:cs="宋体"/>
          <w:color w:val="auto"/>
          <w:highlight w:val="none"/>
          <w:lang w:eastAsia="zh-CN"/>
        </w:rPr>
        <w:t xml:space="preserve"> </w:t>
      </w:r>
      <w:r>
        <w:rPr>
          <w:rFonts w:hint="eastAsia" w:ascii="宋体" w:cs="宋体"/>
          <w:color w:val="auto"/>
          <w:highlight w:val="none"/>
          <w:lang w:eastAsia="zh-CN"/>
        </w:rPr>
        <w:t>果乙方的实际进度迟于计划进度，甲方有权向乙方索取并得到实际延误天数和专用条款约定的每日历天应赔额度的乘积计算的误期赔偿费。除专用条</w:t>
      </w:r>
      <w:r>
        <w:rPr>
          <w:rFonts w:hint="eastAsia" w:ascii="宋体" w:cs="宋体"/>
          <w:color w:val="auto"/>
          <w:spacing w:val="1"/>
          <w:highlight w:val="none"/>
          <w:lang w:eastAsia="zh-CN"/>
        </w:rPr>
        <w:t>款另有约定外，误期赔偿费的最高限额为合同价款</w:t>
      </w:r>
      <w:r>
        <w:rPr>
          <w:rFonts w:hint="eastAsia" w:ascii="宋体" w:cs="宋体"/>
          <w:color w:val="auto"/>
          <w:highlight w:val="none"/>
          <w:lang w:eastAsia="zh-CN"/>
        </w:rPr>
        <w:t>的</w:t>
      </w:r>
      <w:r>
        <w:rPr>
          <w:rFonts w:ascii="宋体" w:cs="宋体"/>
          <w:color w:val="auto"/>
          <w:spacing w:val="1"/>
          <w:highlight w:val="none"/>
          <w:lang w:eastAsia="zh-CN"/>
        </w:rPr>
        <w:t xml:space="preserve"> </w:t>
      </w:r>
      <w:r>
        <w:rPr>
          <w:color w:val="auto"/>
          <w:highlight w:val="none"/>
          <w:lang w:eastAsia="zh-CN"/>
        </w:rPr>
        <w:t>5</w:t>
      </w:r>
      <w:r>
        <w:rPr>
          <w:color w:val="auto"/>
          <w:spacing w:val="2"/>
          <w:highlight w:val="none"/>
          <w:lang w:eastAsia="zh-CN"/>
        </w:rPr>
        <w:t>%</w:t>
      </w:r>
      <w:r>
        <w:rPr>
          <w:rFonts w:hint="eastAsia" w:ascii="宋体" w:cs="宋体"/>
          <w:color w:val="auto"/>
          <w:spacing w:val="1"/>
          <w:highlight w:val="none"/>
          <w:lang w:eastAsia="zh-CN"/>
        </w:rPr>
        <w:t>。误期赔偿费列入进</w:t>
      </w:r>
      <w:r>
        <w:rPr>
          <w:rFonts w:hint="eastAsia" w:ascii="宋体" w:cs="宋体"/>
          <w:color w:val="auto"/>
          <w:highlight w:val="none"/>
          <w:lang w:eastAsia="zh-CN"/>
        </w:rPr>
        <w:t>度支付文件或竣工结算文件中，在进度款或结算款中扣除。</w:t>
      </w:r>
    </w:p>
    <w:p w14:paraId="5242AC1C">
      <w:pPr>
        <w:autoSpaceDE w:val="0"/>
        <w:autoSpaceDN w:val="0"/>
        <w:adjustRightInd w:val="0"/>
        <w:spacing w:before="6" w:line="309" w:lineRule="auto"/>
        <w:ind w:left="1940" w:right="49" w:firstLine="45"/>
        <w:jc w:val="left"/>
        <w:rPr>
          <w:rFonts w:ascii="宋体" w:cs="宋体"/>
          <w:color w:val="auto"/>
          <w:highlight w:val="none"/>
          <w:lang w:eastAsia="zh-CN"/>
        </w:rPr>
      </w:pPr>
      <w:r>
        <w:rPr>
          <w:rFonts w:hint="eastAsia" w:ascii="宋体" w:cs="宋体"/>
          <w:color w:val="auto"/>
          <w:highlight w:val="none"/>
          <w:lang w:eastAsia="zh-CN"/>
        </w:rPr>
        <w:t>如果在工程竣工之前，合同工程内的某单位工程已通过了竣工验收，且该单位</w:t>
      </w:r>
      <w:r>
        <w:rPr>
          <w:rFonts w:ascii="宋体" w:cs="宋体"/>
          <w:color w:val="auto"/>
          <w:highlight w:val="none"/>
          <w:lang w:eastAsia="zh-CN"/>
        </w:rPr>
        <w:t xml:space="preserve"> </w:t>
      </w:r>
      <w:r>
        <w:rPr>
          <w:rFonts w:hint="eastAsia" w:ascii="宋体" w:cs="宋体"/>
          <w:color w:val="auto"/>
          <w:highlight w:val="none"/>
          <w:lang w:eastAsia="zh-CN"/>
        </w:rPr>
        <w:t>工程接收证书中表明的竣工日期并未延误，而是合同工程的其他部分产生了工</w:t>
      </w:r>
      <w:r>
        <w:rPr>
          <w:rFonts w:ascii="宋体" w:cs="宋体"/>
          <w:color w:val="auto"/>
          <w:highlight w:val="none"/>
          <w:lang w:eastAsia="zh-CN"/>
        </w:rPr>
        <w:t xml:space="preserve"> </w:t>
      </w:r>
      <w:r>
        <w:rPr>
          <w:rFonts w:hint="eastAsia" w:ascii="宋体" w:cs="宋体"/>
          <w:color w:val="auto"/>
          <w:highlight w:val="none"/>
          <w:lang w:eastAsia="zh-CN"/>
        </w:rPr>
        <w:t>期延误，则误期赔偿费应按照已颁发工程接收证书的单位工程造价占合同价款</w:t>
      </w:r>
    </w:p>
    <w:p w14:paraId="6F2424B9">
      <w:pPr>
        <w:autoSpaceDE w:val="0"/>
        <w:autoSpaceDN w:val="0"/>
        <w:adjustRightInd w:val="0"/>
        <w:spacing w:before="36"/>
        <w:ind w:left="1940"/>
        <w:jc w:val="left"/>
        <w:rPr>
          <w:rFonts w:ascii="宋体" w:cs="宋体"/>
          <w:color w:val="auto"/>
          <w:highlight w:val="none"/>
          <w:lang w:eastAsia="zh-CN"/>
        </w:rPr>
      </w:pPr>
      <w:r>
        <w:rPr>
          <w:color w:val="auto"/>
          <w:highlight w:val="none"/>
          <w:lang w:eastAsia="zh-CN"/>
        </w:rPr>
        <mc:AlternateContent>
          <mc:Choice Requires="wps">
            <w:drawing>
              <wp:anchor distT="0" distB="0" distL="114300" distR="114300" simplePos="0" relativeHeight="251723776" behindDoc="1" locked="0" layoutInCell="0" allowOverlap="1">
                <wp:simplePos x="0" y="0"/>
                <wp:positionH relativeFrom="page">
                  <wp:posOffset>1715135</wp:posOffset>
                </wp:positionH>
                <wp:positionV relativeFrom="paragraph">
                  <wp:posOffset>445135</wp:posOffset>
                </wp:positionV>
                <wp:extent cx="5181600" cy="0"/>
                <wp:effectExtent l="0" t="0" r="0" b="0"/>
                <wp:wrapNone/>
                <wp:docPr id="64" name="自选图形 31"/>
                <wp:cNvGraphicFramePr/>
                <a:graphic xmlns:a="http://schemas.openxmlformats.org/drawingml/2006/main">
                  <a:graphicData uri="http://schemas.microsoft.com/office/word/2010/wordprocessingShape">
                    <wps:wsp>
                      <wps:cNvSpPr/>
                      <wps:spPr>
                        <a:xfrm>
                          <a:off x="0" y="0"/>
                          <a:ext cx="5181600" cy="0"/>
                        </a:xfrm>
                        <a:custGeom>
                          <a:avLst/>
                          <a:gdLst>
                            <a:gd name="A1" fmla="val 0"/>
                            <a:gd name="A2" fmla="val 0"/>
                            <a:gd name="A3" fmla="val 0"/>
                          </a:gdLst>
                          <a:ahLst/>
                          <a:cxnLst/>
                          <a:rect l="0" t="0" r="0" b="0"/>
                          <a:pathLst>
                            <a:path w="8160" h="1">
                              <a:moveTo>
                                <a:pt x="0" y="0"/>
                              </a:moveTo>
                              <a:lnTo>
                                <a:pt x="8159"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31" o:spid="_x0000_s1026" o:spt="100" style="position:absolute;left:0pt;margin-left:135.05pt;margin-top:35.05pt;height:0pt;width:408pt;mso-position-horizontal-relative:page;z-index:-251592704;mso-width-relative:page;mso-height-relative:page;" filled="f" stroked="t" coordsize="8160,1" o:allowincell="f" o:gfxdata="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Hwaf4tYAAAAK&#10;AQAADwAAAAAAAAABACAAAAAiAAAAZHJzL2Rvd25yZXYueG1sUEsBAhQAFAAAAAgAh07iQKkYc+NX&#10;AgAAFQUAAA4AAAAAAAAAAQAgAAAAJQEAAGRycy9lMm9Eb2MueG1sUEsFBgAAAAAGAAYAWQEAAO4F&#10;AAAAAA==&#10;" path="m0,0l8159,0e">
                <v:fill on="f" focussize="0,0"/>
                <v:stroke weight="0.7pt" color="#000000" joinstyle="round"/>
                <v:imagedata o:title=""/>
                <o:lock v:ext="edit" aspectratio="f"/>
              </v:shape>
            </w:pict>
          </mc:Fallback>
        </mc:AlternateContent>
      </w:r>
      <w:r>
        <w:rPr>
          <w:rFonts w:hint="eastAsia" w:ascii="宋体" w:cs="宋体"/>
          <w:color w:val="auto"/>
          <w:highlight w:val="none"/>
          <w:lang w:eastAsia="zh-CN"/>
        </w:rPr>
        <w:t>的比例幅度予以扣减。</w:t>
      </w:r>
    </w:p>
    <w:p w14:paraId="4CEA6D3B">
      <w:pPr>
        <w:autoSpaceDE w:val="0"/>
        <w:autoSpaceDN w:val="0"/>
        <w:adjustRightInd w:val="0"/>
        <w:spacing w:before="10" w:line="120" w:lineRule="exact"/>
        <w:jc w:val="left"/>
        <w:rPr>
          <w:rFonts w:ascii="宋体" w:cs="宋体"/>
          <w:color w:val="auto"/>
          <w:sz w:val="12"/>
          <w:szCs w:val="12"/>
          <w:highlight w:val="none"/>
          <w:lang w:eastAsia="zh-CN"/>
        </w:rPr>
      </w:pPr>
    </w:p>
    <w:p w14:paraId="6A41C35A">
      <w:pPr>
        <w:autoSpaceDE w:val="0"/>
        <w:autoSpaceDN w:val="0"/>
        <w:adjustRightInd w:val="0"/>
        <w:spacing w:line="200" w:lineRule="exact"/>
        <w:jc w:val="left"/>
        <w:rPr>
          <w:rFonts w:ascii="宋体" w:cs="宋体"/>
          <w:color w:val="auto"/>
          <w:sz w:val="20"/>
          <w:szCs w:val="20"/>
          <w:highlight w:val="none"/>
          <w:lang w:eastAsia="zh-CN"/>
        </w:rPr>
      </w:pPr>
    </w:p>
    <w:p w14:paraId="67AB3C58">
      <w:pPr>
        <w:autoSpaceDE w:val="0"/>
        <w:autoSpaceDN w:val="0"/>
        <w:adjustRightInd w:val="0"/>
        <w:spacing w:line="200" w:lineRule="exact"/>
        <w:jc w:val="left"/>
        <w:rPr>
          <w:rFonts w:ascii="宋体" w:cs="宋体"/>
          <w:color w:val="auto"/>
          <w:sz w:val="20"/>
          <w:szCs w:val="20"/>
          <w:highlight w:val="none"/>
          <w:lang w:eastAsia="zh-CN"/>
        </w:rPr>
      </w:pPr>
    </w:p>
    <w:p w14:paraId="1E0A8079">
      <w:pPr>
        <w:pStyle w:val="92"/>
        <w:rPr>
          <w:color w:val="auto"/>
          <w:highlight w:val="none"/>
          <w:lang w:eastAsia="zh-CN"/>
        </w:rPr>
      </w:pPr>
      <w:bookmarkStart w:id="81" w:name="_Toc287627997"/>
      <w:r>
        <w:rPr>
          <w:color w:val="auto"/>
          <w:highlight w:val="none"/>
          <w:lang w:eastAsia="zh-CN"/>
        </w:rPr>
        <w:t>67</w:t>
      </w:r>
      <w:r>
        <w:rPr>
          <w:color w:val="auto"/>
          <w:highlight w:val="none"/>
          <w:lang w:eastAsia="zh-CN"/>
        </w:rPr>
        <w:tab/>
      </w:r>
      <w:r>
        <w:rPr>
          <w:rFonts w:hint="eastAsia"/>
          <w:color w:val="auto"/>
          <w:highlight w:val="none"/>
          <w:lang w:eastAsia="zh-CN"/>
        </w:rPr>
        <w:t>工程优质费</w:t>
      </w:r>
      <w:bookmarkEnd w:id="81"/>
    </w:p>
    <w:p w14:paraId="458C98CA">
      <w:pPr>
        <w:autoSpaceDE w:val="0"/>
        <w:autoSpaceDN w:val="0"/>
        <w:adjustRightInd w:val="0"/>
        <w:spacing w:before="1" w:line="190" w:lineRule="exact"/>
        <w:jc w:val="left"/>
        <w:rPr>
          <w:rFonts w:ascii="宋体" w:cs="宋体"/>
          <w:color w:val="auto"/>
          <w:sz w:val="19"/>
          <w:szCs w:val="19"/>
          <w:highlight w:val="none"/>
          <w:lang w:eastAsia="zh-CN"/>
        </w:rPr>
      </w:pPr>
    </w:p>
    <w:p w14:paraId="2269830D">
      <w:pPr>
        <w:autoSpaceDE w:val="0"/>
        <w:autoSpaceDN w:val="0"/>
        <w:adjustRightInd w:val="0"/>
        <w:spacing w:before="1" w:line="190" w:lineRule="exact"/>
        <w:jc w:val="left"/>
        <w:rPr>
          <w:rFonts w:ascii="宋体" w:cs="宋体"/>
          <w:color w:val="auto"/>
          <w:sz w:val="19"/>
          <w:szCs w:val="19"/>
          <w:highlight w:val="none"/>
          <w:lang w:eastAsia="zh-CN"/>
        </w:rPr>
        <w:sectPr>
          <w:pgSz w:w="11920" w:h="16840"/>
          <w:pgMar w:top="1460" w:right="1000" w:bottom="280" w:left="700" w:header="720" w:footer="720" w:gutter="0"/>
          <w:cols w:space="720" w:num="1"/>
        </w:sectPr>
      </w:pPr>
    </w:p>
    <w:p w14:paraId="21D4526D">
      <w:pPr>
        <w:autoSpaceDE w:val="0"/>
        <w:autoSpaceDN w:val="0"/>
        <w:adjustRightInd w:val="0"/>
        <w:spacing w:before="29"/>
        <w:ind w:left="321"/>
        <w:jc w:val="left"/>
        <w:rPr>
          <w:color w:val="auto"/>
          <w:highlight w:val="none"/>
          <w:lang w:eastAsia="zh-CN"/>
        </w:rPr>
      </w:pPr>
      <w:r>
        <w:rPr>
          <w:color w:val="auto"/>
          <w:highlight w:val="none"/>
          <w:lang w:eastAsia="zh-CN"/>
        </w:rPr>
        <w:t>67.1</w:t>
      </w:r>
    </w:p>
    <w:p w14:paraId="4E1F21BE">
      <w:pPr>
        <w:autoSpaceDE w:val="0"/>
        <w:autoSpaceDN w:val="0"/>
        <w:adjustRightInd w:val="0"/>
        <w:spacing w:before="3" w:line="240" w:lineRule="exact"/>
        <w:jc w:val="left"/>
        <w:rPr>
          <w:color w:val="auto"/>
          <w:highlight w:val="none"/>
          <w:lang w:eastAsia="zh-CN"/>
        </w:rPr>
      </w:pPr>
    </w:p>
    <w:p w14:paraId="398E6BB8">
      <w:pPr>
        <w:autoSpaceDE w:val="0"/>
        <w:autoSpaceDN w:val="0"/>
        <w:adjustRightInd w:val="0"/>
        <w:spacing w:line="281" w:lineRule="auto"/>
        <w:ind w:left="285" w:right="-40"/>
        <w:jc w:val="left"/>
        <w:rPr>
          <w:rFonts w:ascii="宋体" w:cs="宋体"/>
          <w:color w:val="auto"/>
          <w:sz w:val="18"/>
          <w:szCs w:val="18"/>
          <w:highlight w:val="none"/>
          <w:lang w:eastAsia="zh-CN"/>
        </w:rPr>
      </w:pPr>
      <w:r>
        <w:rPr>
          <w:rFonts w:hint="eastAsia" w:ascii="宋体" w:cs="宋体"/>
          <w:color w:val="auto"/>
          <w:spacing w:val="12"/>
          <w:sz w:val="18"/>
          <w:szCs w:val="18"/>
          <w:highlight w:val="none"/>
          <w:lang w:eastAsia="zh-CN"/>
        </w:rPr>
        <w:t>工程优质费</w:t>
      </w:r>
      <w:r>
        <w:rPr>
          <w:rFonts w:hint="eastAsia" w:ascii="宋体" w:cs="宋体"/>
          <w:color w:val="auto"/>
          <w:spacing w:val="11"/>
          <w:sz w:val="18"/>
          <w:szCs w:val="18"/>
          <w:highlight w:val="none"/>
          <w:lang w:eastAsia="zh-CN"/>
        </w:rPr>
        <w:t>的</w:t>
      </w:r>
      <w:r>
        <w:rPr>
          <w:rFonts w:hint="eastAsia" w:ascii="宋体" w:cs="宋体"/>
          <w:color w:val="auto"/>
          <w:sz w:val="18"/>
          <w:szCs w:val="18"/>
          <w:highlight w:val="none"/>
          <w:lang w:eastAsia="zh-CN"/>
        </w:rPr>
        <w:t>约</w:t>
      </w:r>
      <w:r>
        <w:rPr>
          <w:rFonts w:ascii="宋体" w:cs="宋体"/>
          <w:color w:val="auto"/>
          <w:sz w:val="18"/>
          <w:szCs w:val="18"/>
          <w:highlight w:val="none"/>
          <w:lang w:eastAsia="zh-CN"/>
        </w:rPr>
        <w:t xml:space="preserve"> </w:t>
      </w:r>
      <w:r>
        <w:rPr>
          <w:rFonts w:hint="eastAsia" w:ascii="宋体" w:cs="宋体"/>
          <w:color w:val="auto"/>
          <w:sz w:val="18"/>
          <w:szCs w:val="18"/>
          <w:highlight w:val="none"/>
          <w:lang w:eastAsia="zh-CN"/>
        </w:rPr>
        <w:t>定</w:t>
      </w:r>
    </w:p>
    <w:p w14:paraId="7A3CE9BE">
      <w:pPr>
        <w:autoSpaceDE w:val="0"/>
        <w:autoSpaceDN w:val="0"/>
        <w:adjustRightInd w:val="0"/>
        <w:spacing w:before="5" w:line="110" w:lineRule="exact"/>
        <w:jc w:val="left"/>
        <w:rPr>
          <w:rFonts w:ascii="宋体" w:cs="宋体"/>
          <w:color w:val="auto"/>
          <w:sz w:val="11"/>
          <w:szCs w:val="11"/>
          <w:highlight w:val="none"/>
          <w:lang w:eastAsia="zh-CN"/>
        </w:rPr>
      </w:pPr>
      <w:r>
        <w:rPr>
          <w:rFonts w:ascii="宋体" w:cs="宋体"/>
          <w:color w:val="auto"/>
          <w:sz w:val="18"/>
          <w:szCs w:val="18"/>
          <w:highlight w:val="none"/>
          <w:lang w:eastAsia="zh-CN"/>
        </w:rPr>
        <w:br w:type="column"/>
      </w:r>
    </w:p>
    <w:p w14:paraId="32C3BBF2">
      <w:pPr>
        <w:autoSpaceDE w:val="0"/>
        <w:autoSpaceDN w:val="0"/>
        <w:adjustRightInd w:val="0"/>
        <w:spacing w:line="200" w:lineRule="exact"/>
        <w:jc w:val="left"/>
        <w:rPr>
          <w:rFonts w:ascii="宋体" w:cs="宋体"/>
          <w:color w:val="auto"/>
          <w:sz w:val="20"/>
          <w:szCs w:val="20"/>
          <w:highlight w:val="none"/>
          <w:lang w:eastAsia="zh-CN"/>
        </w:rPr>
      </w:pPr>
    </w:p>
    <w:p w14:paraId="756D2A51">
      <w:pPr>
        <w:autoSpaceDE w:val="0"/>
        <w:autoSpaceDN w:val="0"/>
        <w:adjustRightInd w:val="0"/>
        <w:spacing w:line="466" w:lineRule="exact"/>
        <w:ind w:right="51"/>
        <w:rPr>
          <w:rFonts w:ascii="宋体" w:cs="宋体"/>
          <w:color w:val="auto"/>
          <w:highlight w:val="none"/>
          <w:lang w:eastAsia="zh-CN"/>
        </w:rPr>
      </w:pPr>
      <w:r>
        <w:rPr>
          <w:rFonts w:hint="eastAsia" w:ascii="宋体" w:cs="宋体"/>
          <w:color w:val="auto"/>
          <w:highlight w:val="none"/>
          <w:lang w:eastAsia="zh-CN"/>
        </w:rPr>
        <w:t>合同双方当事人可在专用条款中约定工程优质费，明确合同工程优质费用的计</w:t>
      </w:r>
      <w:r>
        <w:rPr>
          <w:rFonts w:ascii="宋体" w:cs="宋体"/>
          <w:color w:val="auto"/>
          <w:highlight w:val="none"/>
          <w:lang w:eastAsia="zh-CN"/>
        </w:rPr>
        <w:t xml:space="preserve"> </w:t>
      </w:r>
      <w:r>
        <w:rPr>
          <w:rFonts w:hint="eastAsia" w:ascii="宋体" w:cs="宋体"/>
          <w:color w:val="auto"/>
          <w:highlight w:val="none"/>
          <w:lang w:eastAsia="zh-CN"/>
        </w:rPr>
        <w:t>算额度。约定工程优质费的，如果乙方实施、完成合同工程质量标准高于国</w:t>
      </w:r>
      <w:r>
        <w:rPr>
          <w:rFonts w:ascii="宋体" w:cs="宋体"/>
          <w:color w:val="auto"/>
          <w:highlight w:val="none"/>
          <w:lang w:eastAsia="zh-CN"/>
        </w:rPr>
        <w:t xml:space="preserve"> </w:t>
      </w:r>
      <w:r>
        <w:rPr>
          <w:rFonts w:hint="eastAsia" w:ascii="宋体" w:cs="宋体"/>
          <w:color w:val="auto"/>
          <w:highlight w:val="none"/>
          <w:lang w:eastAsia="zh-CN"/>
        </w:rPr>
        <w:t>家规定或合同约定的质量验收合格标准的，乙方有权向甲方提出并得到专用条款约定的工程优质费。</w:t>
      </w:r>
    </w:p>
    <w:p w14:paraId="0196DE9C">
      <w:pPr>
        <w:autoSpaceDE w:val="0"/>
        <w:autoSpaceDN w:val="0"/>
        <w:adjustRightInd w:val="0"/>
        <w:spacing w:line="466" w:lineRule="exact"/>
        <w:ind w:right="51"/>
        <w:rPr>
          <w:rFonts w:ascii="宋体" w:cs="宋体"/>
          <w:color w:val="auto"/>
          <w:highlight w:val="none"/>
          <w:lang w:eastAsia="zh-CN"/>
        </w:rPr>
        <w:sectPr>
          <w:type w:val="continuous"/>
          <w:pgSz w:w="11920" w:h="16840"/>
          <w:pgMar w:top="1560" w:right="1000" w:bottom="280" w:left="700" w:header="720" w:footer="720" w:gutter="0"/>
          <w:cols w:equalWidth="0" w:num="2">
            <w:col w:w="1616" w:space="324"/>
            <w:col w:w="8280"/>
          </w:cols>
        </w:sectPr>
      </w:pPr>
    </w:p>
    <w:p w14:paraId="26F69DC2">
      <w:pPr>
        <w:autoSpaceDE w:val="0"/>
        <w:autoSpaceDN w:val="0"/>
        <w:adjustRightInd w:val="0"/>
        <w:spacing w:before="5" w:line="110" w:lineRule="exact"/>
        <w:jc w:val="left"/>
        <w:rPr>
          <w:rFonts w:ascii="宋体" w:cs="宋体"/>
          <w:color w:val="auto"/>
          <w:sz w:val="11"/>
          <w:szCs w:val="11"/>
          <w:highlight w:val="none"/>
          <w:lang w:eastAsia="zh-CN"/>
        </w:rPr>
      </w:pPr>
    </w:p>
    <w:p w14:paraId="03D4C337">
      <w:pPr>
        <w:autoSpaceDE w:val="0"/>
        <w:autoSpaceDN w:val="0"/>
        <w:adjustRightInd w:val="0"/>
        <w:spacing w:line="200" w:lineRule="exact"/>
        <w:jc w:val="left"/>
        <w:rPr>
          <w:rFonts w:ascii="宋体" w:cs="宋体"/>
          <w:color w:val="auto"/>
          <w:sz w:val="20"/>
          <w:szCs w:val="20"/>
          <w:highlight w:val="none"/>
          <w:lang w:eastAsia="zh-CN"/>
        </w:rPr>
      </w:pPr>
    </w:p>
    <w:p w14:paraId="3A3E31EB">
      <w:pPr>
        <w:tabs>
          <w:tab w:val="left" w:leader="dot" w:pos="9923"/>
        </w:tabs>
        <w:autoSpaceDE w:val="0"/>
        <w:autoSpaceDN w:val="0"/>
        <w:adjustRightInd w:val="0"/>
        <w:spacing w:before="29"/>
        <w:ind w:left="321"/>
        <w:jc w:val="left"/>
        <w:rPr>
          <w:rFonts w:ascii="宋体" w:cs="宋体"/>
          <w:color w:val="auto"/>
          <w:sz w:val="20"/>
          <w:szCs w:val="20"/>
          <w:highlight w:val="none"/>
          <w:lang w:eastAsia="zh-CN"/>
        </w:rPr>
      </w:pPr>
      <w:r>
        <w:rPr>
          <w:color w:val="auto"/>
          <w:highlight w:val="none"/>
          <w:lang w:eastAsia="zh-CN"/>
        </w:rPr>
        <w:t>67.2</w:t>
      </w:r>
      <w:r>
        <w:rPr>
          <w:rFonts w:hint="eastAsia"/>
          <w:color w:val="auto"/>
          <w:highlight w:val="none"/>
          <w:lang w:eastAsia="zh-CN"/>
        </w:rPr>
        <w:tab/>
      </w:r>
    </w:p>
    <w:p w14:paraId="5FE2913A">
      <w:pPr>
        <w:autoSpaceDE w:val="0"/>
        <w:autoSpaceDN w:val="0"/>
        <w:adjustRightInd w:val="0"/>
        <w:spacing w:line="200" w:lineRule="exact"/>
        <w:jc w:val="left"/>
        <w:rPr>
          <w:rFonts w:ascii="宋体" w:cs="宋体"/>
          <w:color w:val="auto"/>
          <w:sz w:val="20"/>
          <w:szCs w:val="20"/>
          <w:highlight w:val="none"/>
          <w:lang w:eastAsia="zh-CN"/>
        </w:rPr>
        <w:sectPr>
          <w:type w:val="continuous"/>
          <w:pgSz w:w="11920" w:h="16840"/>
          <w:pgMar w:top="1560" w:right="1000" w:bottom="280" w:left="700" w:header="720" w:footer="720" w:gutter="0"/>
          <w:cols w:space="720" w:num="1"/>
        </w:sectPr>
      </w:pPr>
    </w:p>
    <w:p w14:paraId="339474F0">
      <w:pPr>
        <w:autoSpaceDE w:val="0"/>
        <w:autoSpaceDN w:val="0"/>
        <w:adjustRightInd w:val="0"/>
        <w:spacing w:line="190" w:lineRule="exact"/>
        <w:jc w:val="left"/>
        <w:rPr>
          <w:color w:val="auto"/>
          <w:sz w:val="19"/>
          <w:szCs w:val="19"/>
          <w:highlight w:val="none"/>
          <w:lang w:eastAsia="zh-CN"/>
        </w:rPr>
      </w:pPr>
    </w:p>
    <w:p w14:paraId="4A8FA624">
      <w:pPr>
        <w:autoSpaceDE w:val="0"/>
        <w:autoSpaceDN w:val="0"/>
        <w:adjustRightInd w:val="0"/>
        <w:spacing w:line="281" w:lineRule="auto"/>
        <w:ind w:left="105" w:right="-40"/>
        <w:jc w:val="left"/>
        <w:rPr>
          <w:rFonts w:ascii="宋体" w:cs="宋体"/>
          <w:color w:val="auto"/>
          <w:sz w:val="18"/>
          <w:szCs w:val="18"/>
          <w:highlight w:val="none"/>
          <w:lang w:eastAsia="zh-CN"/>
        </w:rPr>
      </w:pPr>
      <w:r>
        <w:rPr>
          <w:rFonts w:hint="eastAsia" w:ascii="宋体" w:cs="宋体"/>
          <w:color w:val="auto"/>
          <w:spacing w:val="12"/>
          <w:sz w:val="18"/>
          <w:szCs w:val="18"/>
          <w:highlight w:val="none"/>
          <w:lang w:eastAsia="zh-CN"/>
        </w:rPr>
        <w:t>工程优质费</w:t>
      </w:r>
      <w:r>
        <w:rPr>
          <w:rFonts w:hint="eastAsia" w:ascii="宋体" w:cs="宋体"/>
          <w:color w:val="auto"/>
          <w:spacing w:val="11"/>
          <w:sz w:val="18"/>
          <w:szCs w:val="18"/>
          <w:highlight w:val="none"/>
          <w:lang w:eastAsia="zh-CN"/>
        </w:rPr>
        <w:t>计</w:t>
      </w:r>
      <w:r>
        <w:rPr>
          <w:rFonts w:hint="eastAsia" w:ascii="宋体" w:cs="宋体"/>
          <w:color w:val="auto"/>
          <w:sz w:val="18"/>
          <w:szCs w:val="18"/>
          <w:highlight w:val="none"/>
          <w:lang w:eastAsia="zh-CN"/>
        </w:rPr>
        <w:t>提</w:t>
      </w:r>
      <w:r>
        <w:rPr>
          <w:rFonts w:hint="eastAsia" w:ascii="宋体" w:cs="宋体"/>
          <w:color w:val="auto"/>
          <w:spacing w:val="1"/>
          <w:sz w:val="18"/>
          <w:szCs w:val="18"/>
          <w:highlight w:val="none"/>
          <w:lang w:eastAsia="zh-CN"/>
        </w:rPr>
        <w:t>与支付</w:t>
      </w:r>
    </w:p>
    <w:p w14:paraId="73E1B5B1">
      <w:pPr>
        <w:autoSpaceDE w:val="0"/>
        <w:autoSpaceDN w:val="0"/>
        <w:adjustRightInd w:val="0"/>
        <w:spacing w:line="466" w:lineRule="exact"/>
        <w:ind w:right="51"/>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除专用条款另有约定外，工程优质费按照合同价款的下列额度计算：国家级质</w:t>
      </w:r>
      <w:r>
        <w:rPr>
          <w:rFonts w:ascii="宋体" w:cs="宋体"/>
          <w:color w:val="auto"/>
          <w:highlight w:val="none"/>
          <w:lang w:eastAsia="zh-CN"/>
        </w:rPr>
        <w:t xml:space="preserve"> </w:t>
      </w:r>
      <w:r>
        <w:rPr>
          <w:rFonts w:hint="eastAsia" w:ascii="宋体" w:cs="宋体"/>
          <w:color w:val="auto"/>
          <w:highlight w:val="none"/>
          <w:lang w:eastAsia="zh-CN"/>
        </w:rPr>
        <w:t>量奖为</w:t>
      </w:r>
      <w:r>
        <w:rPr>
          <w:rFonts w:ascii="宋体" w:cs="宋体"/>
          <w:color w:val="auto"/>
          <w:highlight w:val="none"/>
          <w:lang w:eastAsia="zh-CN"/>
        </w:rPr>
        <w:t xml:space="preserve"> 3%</w:t>
      </w:r>
      <w:r>
        <w:rPr>
          <w:rFonts w:hint="eastAsia" w:ascii="宋体" w:cs="宋体"/>
          <w:color w:val="auto"/>
          <w:highlight w:val="none"/>
          <w:lang w:eastAsia="zh-CN"/>
        </w:rPr>
        <w:t>，省级质量奖为</w:t>
      </w:r>
      <w:r>
        <w:rPr>
          <w:rFonts w:ascii="宋体" w:cs="宋体"/>
          <w:color w:val="auto"/>
          <w:highlight w:val="none"/>
          <w:lang w:eastAsia="zh-CN"/>
        </w:rPr>
        <w:t xml:space="preserve"> 2%</w:t>
      </w:r>
      <w:r>
        <w:rPr>
          <w:rFonts w:hint="eastAsia" w:ascii="宋体" w:cs="宋体"/>
          <w:color w:val="auto"/>
          <w:highlight w:val="none"/>
          <w:lang w:eastAsia="zh-CN"/>
        </w:rPr>
        <w:t>，市级质量奖为</w:t>
      </w:r>
      <w:r>
        <w:rPr>
          <w:rFonts w:ascii="宋体" w:cs="宋体"/>
          <w:color w:val="auto"/>
          <w:highlight w:val="none"/>
          <w:lang w:eastAsia="zh-CN"/>
        </w:rPr>
        <w:t xml:space="preserve"> 1%</w:t>
      </w:r>
      <w:r>
        <w:rPr>
          <w:rFonts w:hint="eastAsia" w:ascii="宋体" w:cs="宋体"/>
          <w:color w:val="auto"/>
          <w:highlight w:val="none"/>
          <w:lang w:eastAsia="zh-CN"/>
        </w:rPr>
        <w:t>。工程优质费列入竣工结算</w:t>
      </w:r>
      <w:r>
        <w:rPr>
          <w:rFonts w:ascii="宋体" w:cs="宋体"/>
          <w:color w:val="auto"/>
          <w:highlight w:val="none"/>
          <w:lang w:eastAsia="zh-CN"/>
        </w:rPr>
        <w:t xml:space="preserve"> </w:t>
      </w:r>
      <w:r>
        <w:rPr>
          <w:rFonts w:hint="eastAsia" w:ascii="宋体" w:cs="宋体"/>
          <w:color w:val="auto"/>
          <w:highlight w:val="none"/>
          <w:lang w:eastAsia="zh-CN"/>
        </w:rPr>
        <w:t>文件中，与竣工结算款一并支付。在竣工结算后获得优质奖项的，甲方应在获得奖项后的</w:t>
      </w:r>
      <w:r>
        <w:rPr>
          <w:rFonts w:ascii="宋体" w:cs="宋体"/>
          <w:color w:val="auto"/>
          <w:highlight w:val="none"/>
          <w:lang w:eastAsia="zh-CN"/>
        </w:rPr>
        <w:t xml:space="preserve"> 28 </w:t>
      </w:r>
      <w:r>
        <w:rPr>
          <w:rFonts w:hint="eastAsia" w:ascii="宋体" w:cs="宋体"/>
          <w:color w:val="auto"/>
          <w:highlight w:val="none"/>
          <w:lang w:eastAsia="zh-CN"/>
        </w:rPr>
        <w:t>天内支付。</w:t>
      </w:r>
    </w:p>
    <w:p w14:paraId="249AB8C3">
      <w:pPr>
        <w:autoSpaceDE w:val="0"/>
        <w:autoSpaceDN w:val="0"/>
        <w:adjustRightInd w:val="0"/>
        <w:spacing w:before="43" w:line="367" w:lineRule="exact"/>
        <w:ind w:right="5226"/>
        <w:rPr>
          <w:rFonts w:ascii="宋体" w:cs="宋体"/>
          <w:color w:val="auto"/>
          <w:highlight w:val="none"/>
          <w:lang w:eastAsia="zh-CN"/>
        </w:rPr>
        <w:sectPr>
          <w:type w:val="continuous"/>
          <w:pgSz w:w="11920" w:h="16840"/>
          <w:pgMar w:top="1560" w:right="1000" w:bottom="280" w:left="700" w:header="720" w:footer="720" w:gutter="0"/>
          <w:cols w:equalWidth="0" w:num="2">
            <w:col w:w="1436" w:space="504"/>
            <w:col w:w="8280"/>
          </w:cols>
        </w:sectPr>
      </w:pPr>
    </w:p>
    <w:p w14:paraId="443E4705">
      <w:pPr>
        <w:autoSpaceDE w:val="0"/>
        <w:autoSpaceDN w:val="0"/>
        <w:adjustRightInd w:val="0"/>
        <w:spacing w:line="200" w:lineRule="exact"/>
        <w:jc w:val="left"/>
        <w:rPr>
          <w:rFonts w:ascii="宋体" w:cs="宋体"/>
          <w:color w:val="auto"/>
          <w:sz w:val="20"/>
          <w:szCs w:val="20"/>
          <w:highlight w:val="none"/>
          <w:lang w:eastAsia="zh-CN"/>
        </w:rPr>
      </w:pPr>
      <w:r>
        <w:rPr>
          <w:rFonts w:ascii="宋体" w:cs="宋体"/>
          <w:color w:val="auto"/>
          <w:highlight w:val="none"/>
          <w:lang w:eastAsia="zh-CN"/>
        </w:rPr>
        <mc:AlternateContent>
          <mc:Choice Requires="wps">
            <w:drawing>
              <wp:anchor distT="0" distB="0" distL="114300" distR="114300" simplePos="0" relativeHeight="251724800" behindDoc="1" locked="0" layoutInCell="1" allowOverlap="1">
                <wp:simplePos x="0" y="0"/>
                <wp:positionH relativeFrom="page">
                  <wp:posOffset>1686560</wp:posOffset>
                </wp:positionH>
                <wp:positionV relativeFrom="paragraph">
                  <wp:posOffset>102235</wp:posOffset>
                </wp:positionV>
                <wp:extent cx="5142865" cy="0"/>
                <wp:effectExtent l="0" t="0" r="0" b="0"/>
                <wp:wrapNone/>
                <wp:docPr id="65" name="自选图形 30"/>
                <wp:cNvGraphicFramePr/>
                <a:graphic xmlns:a="http://schemas.openxmlformats.org/drawingml/2006/main">
                  <a:graphicData uri="http://schemas.microsoft.com/office/word/2010/wordprocessingShape">
                    <wps:wsp>
                      <wps:cNvSpPr/>
                      <wps:spPr>
                        <a:xfrm>
                          <a:off x="0" y="0"/>
                          <a:ext cx="5142865" cy="0"/>
                        </a:xfrm>
                        <a:custGeom>
                          <a:avLst/>
                          <a:gdLst>
                            <a:gd name="A1" fmla="val 0"/>
                            <a:gd name="A2" fmla="val 0"/>
                            <a:gd name="A3" fmla="val 0"/>
                          </a:gdLst>
                          <a:ahLst/>
                          <a:cxnLst/>
                          <a:rect l="0" t="0" r="0" b="0"/>
                          <a:pathLst>
                            <a:path w="8099" h="1">
                              <a:moveTo>
                                <a:pt x="0" y="0"/>
                              </a:moveTo>
                              <a:lnTo>
                                <a:pt x="8098" y="0"/>
                              </a:lnTo>
                            </a:path>
                          </a:pathLst>
                        </a:custGeom>
                        <a:noFill/>
                        <a:ln w="8889" cap="flat" cmpd="sng">
                          <a:solidFill>
                            <a:srgbClr val="000000"/>
                          </a:solidFill>
                          <a:prstDash val="solid"/>
                          <a:round/>
                          <a:headEnd type="none" w="med" len="med"/>
                          <a:tailEnd type="none" w="med" len="med"/>
                        </a:ln>
                      </wps:spPr>
                      <wps:bodyPr upright="1"/>
                    </wps:wsp>
                  </a:graphicData>
                </a:graphic>
              </wp:anchor>
            </w:drawing>
          </mc:Choice>
          <mc:Fallback>
            <w:pict>
              <v:shape id="自选图形 30" o:spid="_x0000_s1026" o:spt="100" style="position:absolute;left:0pt;margin-left:132.8pt;margin-top:8.05pt;height:0pt;width:404.95pt;mso-position-horizontal-relative:page;z-index:-251591680;mso-width-relative:page;mso-height-relative:page;" filled="f" stroked="t" coordsize="8099,1" o:gfxdata="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o2as9cAAAAK&#10;AQAADwAAAAAAAAABACAAAAAiAAAAZHJzL2Rvd25yZXYueG1sUEsBAhQAFAAAAAgAh07iQG2ngddW&#10;AgAAFQUAAA4AAAAAAAAAAQAgAAAAJgEAAGRycy9lMm9Eb2MueG1sUEsFBgAAAAAGAAYAWQEAAO4F&#10;AAAAAA==&#10;" path="m0,0l8098,0e">
                <v:fill on="f" focussize="0,0"/>
                <v:stroke weight="0.69992125984252pt" color="#000000" joinstyle="round"/>
                <v:imagedata o:title=""/>
                <o:lock v:ext="edit" aspectratio="f"/>
              </v:shape>
            </w:pict>
          </mc:Fallback>
        </mc:AlternateContent>
      </w:r>
    </w:p>
    <w:p w14:paraId="704BF6A5">
      <w:pPr>
        <w:autoSpaceDE w:val="0"/>
        <w:autoSpaceDN w:val="0"/>
        <w:adjustRightInd w:val="0"/>
        <w:spacing w:before="1" w:line="260" w:lineRule="exact"/>
        <w:jc w:val="left"/>
        <w:rPr>
          <w:rFonts w:ascii="宋体" w:cs="宋体"/>
          <w:color w:val="auto"/>
          <w:sz w:val="26"/>
          <w:szCs w:val="26"/>
          <w:highlight w:val="none"/>
          <w:lang w:eastAsia="zh-CN"/>
        </w:rPr>
      </w:pPr>
    </w:p>
    <w:p w14:paraId="29E5D53C">
      <w:pPr>
        <w:pStyle w:val="92"/>
        <w:rPr>
          <w:color w:val="auto"/>
          <w:highlight w:val="none"/>
          <w:lang w:eastAsia="zh-CN"/>
        </w:rPr>
      </w:pPr>
      <w:bookmarkStart w:id="82" w:name="_Toc287627998"/>
      <w:r>
        <w:rPr>
          <w:color w:val="auto"/>
          <w:highlight w:val="none"/>
          <w:lang w:eastAsia="zh-CN"/>
        </w:rPr>
        <w:t>68</w:t>
      </w:r>
      <w:r>
        <w:rPr>
          <w:rFonts w:hint="eastAsia"/>
          <w:color w:val="auto"/>
          <w:highlight w:val="none"/>
          <w:lang w:eastAsia="zh-CN"/>
        </w:rPr>
        <w:tab/>
      </w:r>
      <w:r>
        <w:rPr>
          <w:rFonts w:hint="eastAsia"/>
          <w:color w:val="auto"/>
          <w:highlight w:val="none"/>
          <w:lang w:eastAsia="zh-CN"/>
        </w:rPr>
        <w:t>合同价款的约定与调整</w:t>
      </w:r>
      <w:bookmarkEnd w:id="82"/>
    </w:p>
    <w:p w14:paraId="7726E11A">
      <w:pPr>
        <w:autoSpaceDE w:val="0"/>
        <w:autoSpaceDN w:val="0"/>
        <w:adjustRightInd w:val="0"/>
        <w:spacing w:before="2" w:line="190" w:lineRule="exact"/>
        <w:jc w:val="left"/>
        <w:rPr>
          <w:rFonts w:ascii="宋体" w:cs="宋体"/>
          <w:color w:val="auto"/>
          <w:sz w:val="19"/>
          <w:szCs w:val="19"/>
          <w:highlight w:val="none"/>
          <w:lang w:eastAsia="zh-CN"/>
        </w:rPr>
      </w:pPr>
    </w:p>
    <w:p w14:paraId="1C24BE07">
      <w:pPr>
        <w:autoSpaceDE w:val="0"/>
        <w:autoSpaceDN w:val="0"/>
        <w:adjustRightInd w:val="0"/>
        <w:spacing w:before="2" w:line="190" w:lineRule="exact"/>
        <w:jc w:val="left"/>
        <w:rPr>
          <w:rFonts w:ascii="宋体" w:cs="宋体"/>
          <w:color w:val="auto"/>
          <w:sz w:val="19"/>
          <w:szCs w:val="19"/>
          <w:highlight w:val="none"/>
          <w:lang w:eastAsia="zh-CN"/>
        </w:rPr>
        <w:sectPr>
          <w:type w:val="continuous"/>
          <w:pgSz w:w="11920" w:h="16840"/>
          <w:pgMar w:top="1560" w:right="1000" w:bottom="280" w:left="700" w:header="720" w:footer="720" w:gutter="0"/>
          <w:cols w:space="720" w:num="1"/>
        </w:sectPr>
      </w:pPr>
    </w:p>
    <w:p w14:paraId="05179D99">
      <w:pPr>
        <w:autoSpaceDE w:val="0"/>
        <w:autoSpaceDN w:val="0"/>
        <w:adjustRightInd w:val="0"/>
        <w:spacing w:before="29"/>
        <w:ind w:left="321"/>
        <w:jc w:val="left"/>
        <w:rPr>
          <w:color w:val="auto"/>
          <w:highlight w:val="none"/>
          <w:lang w:eastAsia="zh-CN"/>
        </w:rPr>
      </w:pPr>
      <w:r>
        <w:rPr>
          <w:color w:val="auto"/>
          <w:highlight w:val="none"/>
          <w:lang w:eastAsia="zh-CN"/>
        </w:rPr>
        <w:t>68.1</w:t>
      </w:r>
    </w:p>
    <w:p w14:paraId="31CC73AF">
      <w:pPr>
        <w:autoSpaceDE w:val="0"/>
        <w:autoSpaceDN w:val="0"/>
        <w:adjustRightInd w:val="0"/>
        <w:spacing w:before="3" w:line="190" w:lineRule="exact"/>
        <w:jc w:val="left"/>
        <w:rPr>
          <w:color w:val="auto"/>
          <w:sz w:val="19"/>
          <w:szCs w:val="19"/>
          <w:highlight w:val="none"/>
          <w:lang w:eastAsia="zh-CN"/>
        </w:rPr>
      </w:pPr>
    </w:p>
    <w:p w14:paraId="6619457B">
      <w:pPr>
        <w:autoSpaceDE w:val="0"/>
        <w:autoSpaceDN w:val="0"/>
        <w:adjustRightInd w:val="0"/>
        <w:ind w:left="28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约定</w:t>
      </w:r>
      <w:r>
        <w:rPr>
          <w:rFonts w:hint="eastAsia" w:ascii="宋体" w:cs="宋体"/>
          <w:color w:val="auto"/>
          <w:sz w:val="18"/>
          <w:szCs w:val="18"/>
          <w:highlight w:val="none"/>
          <w:lang w:eastAsia="zh-CN"/>
        </w:rPr>
        <w:t>合</w:t>
      </w:r>
      <w:r>
        <w:rPr>
          <w:rFonts w:hint="eastAsia" w:ascii="宋体" w:cs="宋体"/>
          <w:color w:val="auto"/>
          <w:spacing w:val="1"/>
          <w:sz w:val="18"/>
          <w:szCs w:val="18"/>
          <w:highlight w:val="none"/>
          <w:lang w:eastAsia="zh-CN"/>
        </w:rPr>
        <w:t>同</w:t>
      </w:r>
      <w:r>
        <w:rPr>
          <w:rFonts w:hint="eastAsia" w:ascii="宋体" w:cs="宋体"/>
          <w:color w:val="auto"/>
          <w:sz w:val="18"/>
          <w:szCs w:val="18"/>
          <w:highlight w:val="none"/>
          <w:lang w:eastAsia="zh-CN"/>
        </w:rPr>
        <w:t>价款</w:t>
      </w:r>
    </w:p>
    <w:p w14:paraId="572D5359">
      <w:pPr>
        <w:autoSpaceDE w:val="0"/>
        <w:autoSpaceDN w:val="0"/>
        <w:adjustRightInd w:val="0"/>
        <w:spacing w:before="7" w:line="160" w:lineRule="exact"/>
        <w:jc w:val="left"/>
        <w:rPr>
          <w:rFonts w:ascii="宋体" w:cs="宋体"/>
          <w:color w:val="auto"/>
          <w:sz w:val="16"/>
          <w:szCs w:val="16"/>
          <w:highlight w:val="none"/>
          <w:lang w:eastAsia="zh-CN"/>
        </w:rPr>
      </w:pPr>
      <w:r>
        <w:rPr>
          <w:rFonts w:ascii="宋体" w:cs="宋体"/>
          <w:color w:val="auto"/>
          <w:sz w:val="18"/>
          <w:szCs w:val="18"/>
          <w:highlight w:val="none"/>
          <w:lang w:eastAsia="zh-CN"/>
        </w:rPr>
        <w:br w:type="column"/>
      </w:r>
    </w:p>
    <w:p w14:paraId="0D5D7B15">
      <w:pPr>
        <w:autoSpaceDE w:val="0"/>
        <w:autoSpaceDN w:val="0"/>
        <w:adjustRightInd w:val="0"/>
        <w:spacing w:line="200" w:lineRule="exact"/>
        <w:jc w:val="left"/>
        <w:rPr>
          <w:rFonts w:ascii="宋体" w:cs="宋体"/>
          <w:color w:val="auto"/>
          <w:sz w:val="20"/>
          <w:szCs w:val="20"/>
          <w:highlight w:val="none"/>
          <w:lang w:eastAsia="zh-CN"/>
        </w:rPr>
      </w:pPr>
    </w:p>
    <w:p w14:paraId="15AD87AF">
      <w:pPr>
        <w:autoSpaceDE w:val="0"/>
        <w:autoSpaceDN w:val="0"/>
        <w:adjustRightInd w:val="0"/>
        <w:spacing w:line="316" w:lineRule="auto"/>
        <w:ind w:right="51"/>
        <w:jc w:val="left"/>
        <w:rPr>
          <w:rFonts w:ascii="宋体" w:cs="宋体"/>
          <w:color w:val="auto"/>
          <w:highlight w:val="none"/>
          <w:lang w:eastAsia="zh-CN"/>
        </w:rPr>
      </w:pPr>
      <w:r>
        <w:rPr>
          <w:rFonts w:hint="eastAsia" w:ascii="宋体" w:cs="宋体"/>
          <w:color w:val="auto"/>
          <w:highlight w:val="none"/>
          <w:lang w:eastAsia="zh-CN"/>
        </w:rPr>
        <w:t>合同双方当事人应在本合同协议书中约定合同价款。招标工程的合同价款由合</w:t>
      </w:r>
      <w:r>
        <w:rPr>
          <w:rFonts w:ascii="宋体" w:cs="宋体"/>
          <w:color w:val="auto"/>
          <w:highlight w:val="none"/>
          <w:lang w:eastAsia="zh-CN"/>
        </w:rPr>
        <w:t xml:space="preserve"> </w:t>
      </w:r>
      <w:r>
        <w:rPr>
          <w:rFonts w:hint="eastAsia" w:ascii="宋体" w:cs="宋体"/>
          <w:color w:val="auto"/>
          <w:highlight w:val="none"/>
          <w:lang w:eastAsia="zh-CN"/>
        </w:rPr>
        <w:t>同双方当事人依据中标通知书的中标价款在本合同协议书中约定。非招标工程</w:t>
      </w:r>
    </w:p>
    <w:p w14:paraId="3144960B">
      <w:pPr>
        <w:autoSpaceDE w:val="0"/>
        <w:autoSpaceDN w:val="0"/>
        <w:adjustRightInd w:val="0"/>
        <w:spacing w:line="316" w:lineRule="auto"/>
        <w:ind w:right="51"/>
        <w:jc w:val="left"/>
        <w:rPr>
          <w:rFonts w:ascii="宋体" w:cs="宋体"/>
          <w:color w:val="auto"/>
          <w:highlight w:val="none"/>
          <w:lang w:eastAsia="zh-CN"/>
        </w:rPr>
        <w:sectPr>
          <w:type w:val="continuous"/>
          <w:pgSz w:w="11920" w:h="16840"/>
          <w:pgMar w:top="1560" w:right="1000" w:bottom="280" w:left="700" w:header="720" w:footer="720" w:gutter="0"/>
          <w:cols w:equalWidth="0" w:num="2">
            <w:col w:w="1369" w:space="571"/>
            <w:col w:w="8280"/>
          </w:cols>
        </w:sectPr>
      </w:pPr>
    </w:p>
    <w:p w14:paraId="74AB0AFC">
      <w:pPr>
        <w:autoSpaceDE w:val="0"/>
        <w:autoSpaceDN w:val="0"/>
        <w:adjustRightInd w:val="0"/>
        <w:spacing w:line="333" w:lineRule="exact"/>
        <w:ind w:left="1760"/>
        <w:jc w:val="left"/>
        <w:rPr>
          <w:rFonts w:ascii="宋体" w:cs="宋体"/>
          <w:color w:val="auto"/>
          <w:highlight w:val="none"/>
          <w:lang w:eastAsia="zh-CN"/>
        </w:rPr>
      </w:pPr>
      <w:r>
        <w:rPr>
          <w:rFonts w:hint="eastAsia" w:ascii="宋体" w:cs="宋体"/>
          <w:color w:val="auto"/>
          <w:position w:val="-3"/>
          <w:highlight w:val="none"/>
          <w:lang w:eastAsia="zh-CN"/>
        </w:rPr>
        <w:t>的合同价款由合同双方当事人依据双方确定施工图预算的总造价在本合同协议</w:t>
      </w:r>
    </w:p>
    <w:p w14:paraId="1C73BB20">
      <w:pPr>
        <w:autoSpaceDE w:val="0"/>
        <w:autoSpaceDN w:val="0"/>
        <w:adjustRightInd w:val="0"/>
        <w:spacing w:before="3" w:line="110" w:lineRule="exact"/>
        <w:jc w:val="left"/>
        <w:rPr>
          <w:rFonts w:ascii="宋体" w:cs="宋体"/>
          <w:color w:val="auto"/>
          <w:sz w:val="11"/>
          <w:szCs w:val="11"/>
          <w:highlight w:val="none"/>
          <w:lang w:eastAsia="zh-CN"/>
        </w:rPr>
      </w:pPr>
    </w:p>
    <w:p w14:paraId="4D4135CF">
      <w:pPr>
        <w:autoSpaceDE w:val="0"/>
        <w:autoSpaceDN w:val="0"/>
        <w:adjustRightInd w:val="0"/>
        <w:ind w:left="1760"/>
        <w:jc w:val="left"/>
        <w:rPr>
          <w:rFonts w:ascii="宋体" w:cs="宋体"/>
          <w:color w:val="auto"/>
          <w:highlight w:val="none"/>
          <w:lang w:eastAsia="zh-CN"/>
        </w:rPr>
      </w:pPr>
      <w:r>
        <w:rPr>
          <w:rFonts w:hint="eastAsia" w:ascii="宋体" w:cs="宋体"/>
          <w:color w:val="auto"/>
          <w:highlight w:val="none"/>
          <w:lang w:eastAsia="zh-CN"/>
        </w:rPr>
        <w:t>书中约定。</w:t>
      </w:r>
    </w:p>
    <w:p w14:paraId="0C3425E5">
      <w:pPr>
        <w:autoSpaceDE w:val="0"/>
        <w:autoSpaceDN w:val="0"/>
        <w:adjustRightInd w:val="0"/>
        <w:spacing w:before="9" w:line="180" w:lineRule="exact"/>
        <w:jc w:val="left"/>
        <w:rPr>
          <w:rFonts w:ascii="宋体" w:cs="宋体"/>
          <w:color w:val="auto"/>
          <w:sz w:val="18"/>
          <w:szCs w:val="18"/>
          <w:highlight w:val="none"/>
          <w:lang w:eastAsia="zh-CN"/>
        </w:rPr>
      </w:pPr>
    </w:p>
    <w:p w14:paraId="0EA33BCD">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68.2</w:t>
      </w:r>
      <w:r>
        <w:rPr>
          <w:color w:val="auto"/>
          <w:position w:val="-1"/>
          <w:highlight w:val="none"/>
          <w:lang w:eastAsia="zh-CN"/>
        </w:rPr>
        <w:tab/>
      </w:r>
    </w:p>
    <w:p w14:paraId="76D6C251">
      <w:pPr>
        <w:tabs>
          <w:tab w:val="left" w:pos="800"/>
          <w:tab w:val="left" w:pos="9880"/>
        </w:tabs>
        <w:autoSpaceDE w:val="0"/>
        <w:autoSpaceDN w:val="0"/>
        <w:adjustRightInd w:val="0"/>
        <w:spacing w:line="271" w:lineRule="exact"/>
        <w:ind w:left="141"/>
        <w:jc w:val="left"/>
        <w:rPr>
          <w:color w:val="auto"/>
          <w:highlight w:val="none"/>
          <w:lang w:eastAsia="zh-CN"/>
        </w:rPr>
        <w:sectPr>
          <w:pgSz w:w="11920" w:h="16840"/>
          <w:pgMar w:top="1360" w:right="1000" w:bottom="280" w:left="880" w:header="720" w:footer="720" w:gutter="0"/>
          <w:cols w:space="720" w:num="1"/>
        </w:sectPr>
      </w:pPr>
    </w:p>
    <w:p w14:paraId="0B5A5AEA">
      <w:pPr>
        <w:autoSpaceDE w:val="0"/>
        <w:autoSpaceDN w:val="0"/>
        <w:adjustRightInd w:val="0"/>
        <w:spacing w:before="8" w:line="220" w:lineRule="exact"/>
        <w:jc w:val="left"/>
        <w:rPr>
          <w:color w:val="auto"/>
          <w:sz w:val="22"/>
          <w:szCs w:val="22"/>
          <w:highlight w:val="none"/>
          <w:lang w:eastAsia="zh-CN"/>
        </w:rPr>
      </w:pPr>
    </w:p>
    <w:p w14:paraId="04717F63">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合同价款的调</w:t>
      </w:r>
      <w:r>
        <w:rPr>
          <w:rFonts w:hint="eastAsia" w:ascii="宋体" w:cs="宋体"/>
          <w:color w:val="auto"/>
          <w:spacing w:val="1"/>
          <w:sz w:val="18"/>
          <w:szCs w:val="18"/>
          <w:highlight w:val="none"/>
          <w:lang w:eastAsia="zh-CN"/>
        </w:rPr>
        <w:t>整事件</w:t>
      </w:r>
    </w:p>
    <w:p w14:paraId="32544AA6">
      <w:pPr>
        <w:autoSpaceDE w:val="0"/>
        <w:autoSpaceDN w:val="0"/>
        <w:adjustRightInd w:val="0"/>
        <w:spacing w:before="67" w:line="316" w:lineRule="auto"/>
        <w:ind w:right="5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合同双方当事人应明确合同价款的调整事件。除专用条款另有约定外，调整事</w:t>
      </w:r>
      <w:r>
        <w:rPr>
          <w:rFonts w:ascii="宋体" w:cs="宋体"/>
          <w:color w:val="auto"/>
          <w:highlight w:val="none"/>
          <w:lang w:eastAsia="zh-CN"/>
        </w:rPr>
        <w:t xml:space="preserve"> </w:t>
      </w:r>
      <w:r>
        <w:rPr>
          <w:rFonts w:hint="eastAsia" w:ascii="宋体" w:cs="宋体"/>
          <w:color w:val="auto"/>
          <w:highlight w:val="none"/>
          <w:lang w:eastAsia="zh-CN"/>
        </w:rPr>
        <w:t>件应包括：</w:t>
      </w:r>
    </w:p>
    <w:p w14:paraId="268F53CA">
      <w:pPr>
        <w:autoSpaceDE w:val="0"/>
        <w:autoSpaceDN w:val="0"/>
        <w:adjustRightInd w:val="0"/>
        <w:spacing w:before="67" w:line="316" w:lineRule="auto"/>
        <w:ind w:right="51"/>
        <w:jc w:val="left"/>
        <w:rPr>
          <w:rFonts w:ascii="宋体" w:cs="宋体"/>
          <w:color w:val="auto"/>
          <w:highlight w:val="none"/>
          <w:lang w:eastAsia="zh-CN"/>
        </w:rPr>
      </w:pPr>
      <w:r>
        <w:rPr>
          <w:color w:val="auto"/>
          <w:highlight w:val="none"/>
          <w:lang w:eastAsia="zh-CN"/>
        </w:rPr>
        <w:t>(</w:t>
      </w:r>
      <w:r>
        <w:rPr>
          <w:rFonts w:hint="eastAsia" w:ascii="宋体" w:cs="宋体"/>
          <w:color w:val="auto"/>
          <w:highlight w:val="none"/>
          <w:lang w:eastAsia="zh-CN"/>
        </w:rPr>
        <w:t>1) 后继法律法规变化事件；</w:t>
      </w:r>
    </w:p>
    <w:p w14:paraId="0A9435B5">
      <w:pPr>
        <w:autoSpaceDE w:val="0"/>
        <w:autoSpaceDN w:val="0"/>
        <w:adjustRightInd w:val="0"/>
        <w:spacing w:before="67" w:line="316" w:lineRule="auto"/>
        <w:ind w:right="51"/>
        <w:jc w:val="left"/>
        <w:rPr>
          <w:rFonts w:ascii="宋体" w:cs="宋体"/>
          <w:color w:val="auto"/>
          <w:highlight w:val="none"/>
          <w:lang w:eastAsia="zh-CN"/>
        </w:rPr>
      </w:pPr>
      <w:r>
        <w:rPr>
          <w:rFonts w:hint="eastAsia" w:ascii="宋体" w:cs="宋体"/>
          <w:color w:val="auto"/>
          <w:highlight w:val="none"/>
          <w:lang w:eastAsia="zh-CN"/>
        </w:rPr>
        <w:t>(2) 项目特征描述不符事件；</w:t>
      </w:r>
    </w:p>
    <w:p w14:paraId="4454FF3B">
      <w:pPr>
        <w:autoSpaceDE w:val="0"/>
        <w:autoSpaceDN w:val="0"/>
        <w:adjustRightInd w:val="0"/>
        <w:spacing w:before="67" w:line="316" w:lineRule="auto"/>
        <w:ind w:right="51"/>
        <w:jc w:val="left"/>
        <w:rPr>
          <w:rFonts w:ascii="宋体" w:cs="宋体"/>
          <w:color w:val="auto"/>
          <w:highlight w:val="none"/>
          <w:lang w:eastAsia="zh-CN"/>
        </w:rPr>
      </w:pPr>
      <w:r>
        <w:rPr>
          <w:rFonts w:hint="eastAsia" w:ascii="宋体" w:cs="宋体"/>
          <w:color w:val="auto"/>
          <w:highlight w:val="none"/>
          <w:lang w:eastAsia="zh-CN"/>
        </w:rPr>
        <w:t>(3) 分部分项工程量清单缺项漏项事件；</w:t>
      </w:r>
    </w:p>
    <w:p w14:paraId="0DCBAD4E">
      <w:pPr>
        <w:autoSpaceDE w:val="0"/>
        <w:autoSpaceDN w:val="0"/>
        <w:adjustRightInd w:val="0"/>
        <w:spacing w:before="67" w:line="316" w:lineRule="auto"/>
        <w:ind w:right="51"/>
        <w:jc w:val="left"/>
        <w:rPr>
          <w:rFonts w:ascii="宋体" w:cs="宋体"/>
          <w:color w:val="auto"/>
          <w:highlight w:val="none"/>
          <w:lang w:eastAsia="zh-CN"/>
        </w:rPr>
      </w:pPr>
      <w:r>
        <w:rPr>
          <w:rFonts w:hint="eastAsia" w:ascii="宋体" w:cs="宋体"/>
          <w:color w:val="auto"/>
          <w:highlight w:val="none"/>
          <w:lang w:eastAsia="zh-CN"/>
        </w:rPr>
        <w:t>(4) 工程变更事件；</w:t>
      </w:r>
    </w:p>
    <w:p w14:paraId="4E0981B7">
      <w:pPr>
        <w:autoSpaceDE w:val="0"/>
        <w:autoSpaceDN w:val="0"/>
        <w:adjustRightInd w:val="0"/>
        <w:spacing w:before="67" w:line="316" w:lineRule="auto"/>
        <w:ind w:right="51"/>
        <w:jc w:val="left"/>
        <w:rPr>
          <w:rFonts w:ascii="宋体" w:cs="宋体"/>
          <w:color w:val="auto"/>
          <w:highlight w:val="none"/>
          <w:lang w:eastAsia="zh-CN"/>
        </w:rPr>
      </w:pPr>
      <w:r>
        <w:rPr>
          <w:rFonts w:hint="eastAsia" w:ascii="宋体" w:cs="宋体"/>
          <w:color w:val="auto"/>
          <w:highlight w:val="none"/>
          <w:lang w:eastAsia="zh-CN"/>
        </w:rPr>
        <w:t>(5) 工程量偏差事件；</w:t>
      </w:r>
    </w:p>
    <w:p w14:paraId="2BC6E78D">
      <w:pPr>
        <w:autoSpaceDE w:val="0"/>
        <w:autoSpaceDN w:val="0"/>
        <w:adjustRightInd w:val="0"/>
        <w:spacing w:before="67" w:line="316" w:lineRule="auto"/>
        <w:ind w:right="51"/>
        <w:jc w:val="left"/>
        <w:rPr>
          <w:rFonts w:ascii="宋体" w:cs="宋体"/>
          <w:color w:val="auto"/>
          <w:highlight w:val="none"/>
          <w:lang w:eastAsia="zh-CN"/>
        </w:rPr>
      </w:pPr>
      <w:r>
        <w:rPr>
          <w:rFonts w:hint="eastAsia" w:ascii="宋体" w:cs="宋体"/>
          <w:color w:val="auto"/>
          <w:highlight w:val="none"/>
          <w:lang w:eastAsia="zh-CN"/>
        </w:rPr>
        <w:t xml:space="preserve">(6) 费用索赔事件； </w:t>
      </w:r>
    </w:p>
    <w:p w14:paraId="26AE4439">
      <w:pPr>
        <w:autoSpaceDE w:val="0"/>
        <w:autoSpaceDN w:val="0"/>
        <w:adjustRightInd w:val="0"/>
        <w:spacing w:before="67" w:line="316" w:lineRule="auto"/>
        <w:ind w:right="51"/>
        <w:jc w:val="left"/>
        <w:rPr>
          <w:rFonts w:ascii="宋体" w:cs="宋体"/>
          <w:color w:val="auto"/>
          <w:highlight w:val="none"/>
          <w:lang w:eastAsia="zh-CN"/>
        </w:rPr>
      </w:pPr>
      <w:r>
        <w:rPr>
          <w:rFonts w:hint="eastAsia" w:ascii="宋体" w:cs="宋体"/>
          <w:color w:val="auto"/>
          <w:highlight w:val="none"/>
          <w:lang w:eastAsia="zh-CN"/>
        </w:rPr>
        <w:t xml:space="preserve">(7) 现场签证事件； </w:t>
      </w:r>
    </w:p>
    <w:p w14:paraId="3D995735">
      <w:pPr>
        <w:autoSpaceDE w:val="0"/>
        <w:autoSpaceDN w:val="0"/>
        <w:adjustRightInd w:val="0"/>
        <w:spacing w:before="67" w:line="316" w:lineRule="auto"/>
        <w:ind w:right="51"/>
        <w:jc w:val="left"/>
        <w:rPr>
          <w:rFonts w:ascii="宋体" w:cs="宋体"/>
          <w:color w:val="auto"/>
          <w:highlight w:val="none"/>
          <w:lang w:eastAsia="zh-CN"/>
        </w:rPr>
      </w:pPr>
      <w:r>
        <w:rPr>
          <w:rFonts w:hint="eastAsia" w:ascii="宋体" w:cs="宋体"/>
          <w:color w:val="auto"/>
          <w:highlight w:val="none"/>
          <w:lang w:eastAsia="zh-CN"/>
        </w:rPr>
        <w:t>(8) 物价涨落事件；</w:t>
      </w:r>
    </w:p>
    <w:p w14:paraId="7EDF76D5">
      <w:pPr>
        <w:autoSpaceDE w:val="0"/>
        <w:autoSpaceDN w:val="0"/>
        <w:adjustRightInd w:val="0"/>
        <w:spacing w:before="67" w:line="316" w:lineRule="auto"/>
        <w:ind w:right="51"/>
        <w:jc w:val="left"/>
        <w:rPr>
          <w:rFonts w:ascii="宋体" w:cs="宋体"/>
          <w:color w:val="auto"/>
          <w:highlight w:val="none"/>
          <w:lang w:eastAsia="zh-CN"/>
        </w:rPr>
      </w:pPr>
      <w:r>
        <w:rPr>
          <w:rFonts w:hint="eastAsia" w:ascii="宋体" w:cs="宋体"/>
          <w:color w:val="auto"/>
          <w:highlight w:val="none"/>
          <w:lang w:eastAsia="zh-CN"/>
        </w:rPr>
        <w:t>(9) 合同双方当事人约定的其他调整事件。</w:t>
      </w:r>
    </w:p>
    <w:p w14:paraId="4BE1E8C8">
      <w:pPr>
        <w:autoSpaceDE w:val="0"/>
        <w:autoSpaceDN w:val="0"/>
        <w:adjustRightInd w:val="0"/>
        <w:spacing w:before="67" w:line="316" w:lineRule="auto"/>
        <w:ind w:right="51"/>
        <w:jc w:val="left"/>
        <w:rPr>
          <w:rFonts w:ascii="宋体" w:cs="宋体"/>
          <w:color w:val="auto"/>
          <w:highlight w:val="none"/>
          <w:lang w:eastAsia="zh-CN"/>
        </w:rPr>
      </w:pPr>
      <w:r>
        <w:rPr>
          <w:rFonts w:hint="eastAsia" w:ascii="宋体" w:cs="宋体"/>
          <w:color w:val="auto"/>
          <w:highlight w:val="none"/>
          <w:lang w:eastAsia="zh-CN"/>
        </w:rPr>
        <w:t>本款(1)至(6)调整因素应分别按照第 69 条至第 76 条的规定调整合同价款。</w:t>
      </w:r>
    </w:p>
    <w:p w14:paraId="7C39A31A">
      <w:pPr>
        <w:autoSpaceDE w:val="0"/>
        <w:autoSpaceDN w:val="0"/>
        <w:adjustRightInd w:val="0"/>
        <w:spacing w:before="94" w:line="367" w:lineRule="exact"/>
        <w:ind w:right="466"/>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55CC5C0A">
      <w:pPr>
        <w:autoSpaceDE w:val="0"/>
        <w:autoSpaceDN w:val="0"/>
        <w:adjustRightInd w:val="0"/>
        <w:spacing w:before="8" w:line="140" w:lineRule="exact"/>
        <w:jc w:val="left"/>
        <w:rPr>
          <w:rFonts w:ascii="宋体" w:cs="宋体"/>
          <w:color w:val="auto"/>
          <w:sz w:val="14"/>
          <w:szCs w:val="14"/>
          <w:highlight w:val="none"/>
          <w:lang w:eastAsia="zh-CN"/>
        </w:rPr>
      </w:pPr>
    </w:p>
    <w:p w14:paraId="16E6233B">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68.3</w:t>
      </w:r>
      <w:r>
        <w:rPr>
          <w:color w:val="auto"/>
          <w:position w:val="-1"/>
          <w:highlight w:val="none"/>
          <w:lang w:eastAsia="zh-CN"/>
        </w:rPr>
        <w:tab/>
      </w:r>
    </w:p>
    <w:p w14:paraId="31549D02">
      <w:pPr>
        <w:tabs>
          <w:tab w:val="left" w:pos="800"/>
          <w:tab w:val="left" w:pos="9880"/>
        </w:tabs>
        <w:autoSpaceDE w:val="0"/>
        <w:autoSpaceDN w:val="0"/>
        <w:adjustRightInd w:val="0"/>
        <w:spacing w:before="29" w:line="271" w:lineRule="exact"/>
        <w:ind w:left="141"/>
        <w:jc w:val="left"/>
        <w:rPr>
          <w:color w:val="auto"/>
          <w:highlight w:val="none"/>
          <w:lang w:eastAsia="zh-CN"/>
        </w:rPr>
        <w:sectPr>
          <w:type w:val="continuous"/>
          <w:pgSz w:w="11920" w:h="16840"/>
          <w:pgMar w:top="1560" w:right="1000" w:bottom="280" w:left="880" w:header="720" w:footer="720" w:gutter="0"/>
          <w:cols w:space="720" w:num="1"/>
        </w:sectPr>
      </w:pPr>
    </w:p>
    <w:p w14:paraId="7E370E98">
      <w:pPr>
        <w:autoSpaceDE w:val="0"/>
        <w:autoSpaceDN w:val="0"/>
        <w:adjustRightInd w:val="0"/>
        <w:spacing w:before="7" w:line="220" w:lineRule="exact"/>
        <w:jc w:val="left"/>
        <w:rPr>
          <w:color w:val="auto"/>
          <w:sz w:val="22"/>
          <w:szCs w:val="22"/>
          <w:highlight w:val="none"/>
          <w:lang w:eastAsia="zh-CN"/>
        </w:rPr>
      </w:pPr>
    </w:p>
    <w:p w14:paraId="3A28AC9F">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合同价款调整</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的办理</w:t>
      </w:r>
    </w:p>
    <w:p w14:paraId="0F845EFB">
      <w:pPr>
        <w:autoSpaceDE w:val="0"/>
        <w:autoSpaceDN w:val="0"/>
        <w:adjustRightInd w:val="0"/>
        <w:spacing w:before="66" w:line="301" w:lineRule="auto"/>
        <w:ind w:right="49"/>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出现第</w:t>
      </w:r>
      <w:r>
        <w:rPr>
          <w:rFonts w:ascii="宋体" w:cs="宋体"/>
          <w:color w:val="auto"/>
          <w:spacing w:val="-60"/>
          <w:highlight w:val="none"/>
          <w:lang w:eastAsia="zh-CN"/>
        </w:rPr>
        <w:t xml:space="preserve"> </w:t>
      </w:r>
      <w:r>
        <w:rPr>
          <w:color w:val="auto"/>
          <w:highlight w:val="none"/>
          <w:lang w:eastAsia="zh-CN"/>
        </w:rPr>
        <w:t xml:space="preserve">68.2 </w:t>
      </w:r>
      <w:r>
        <w:rPr>
          <w:rFonts w:hint="eastAsia" w:ascii="宋体" w:cs="宋体"/>
          <w:color w:val="auto"/>
          <w:highlight w:val="none"/>
          <w:lang w:eastAsia="zh-CN"/>
        </w:rPr>
        <w:t>款规定调整合同价款事件的</w:t>
      </w:r>
      <w:r>
        <w:rPr>
          <w:rFonts w:hint="eastAsia" w:ascii="宋体" w:cs="宋体"/>
          <w:color w:val="auto"/>
          <w:spacing w:val="-30"/>
          <w:highlight w:val="none"/>
          <w:lang w:eastAsia="zh-CN"/>
        </w:rPr>
        <w:t>，</w:t>
      </w:r>
      <w:r>
        <w:rPr>
          <w:rFonts w:hint="eastAsia" w:ascii="宋体" w:cs="宋体"/>
          <w:color w:val="auto"/>
          <w:highlight w:val="none"/>
          <w:lang w:eastAsia="zh-CN"/>
        </w:rPr>
        <w:t>除费用索赔</w:t>
      </w:r>
      <w:r>
        <w:rPr>
          <w:rFonts w:hint="eastAsia" w:ascii="宋体" w:cs="宋体"/>
          <w:color w:val="auto"/>
          <w:spacing w:val="-30"/>
          <w:highlight w:val="none"/>
          <w:lang w:eastAsia="zh-CN"/>
        </w:rPr>
        <w:t>、</w:t>
      </w:r>
      <w:r>
        <w:rPr>
          <w:rFonts w:hint="eastAsia" w:ascii="宋体" w:cs="宋体"/>
          <w:color w:val="auto"/>
          <w:highlight w:val="none"/>
          <w:lang w:eastAsia="zh-CN"/>
        </w:rPr>
        <w:t>现场签证事件分别按照</w:t>
      </w:r>
      <w:r>
        <w:rPr>
          <w:rFonts w:ascii="宋体" w:cs="宋体"/>
          <w:color w:val="auto"/>
          <w:highlight w:val="none"/>
          <w:lang w:eastAsia="zh-CN"/>
        </w:rPr>
        <w:t xml:space="preserve"> </w:t>
      </w:r>
      <w:r>
        <w:rPr>
          <w:rFonts w:hint="eastAsia" w:ascii="宋体" w:cs="宋体"/>
          <w:color w:val="auto"/>
          <w:highlight w:val="none"/>
          <w:lang w:eastAsia="zh-CN"/>
        </w:rPr>
        <w:t>第</w:t>
      </w:r>
      <w:r>
        <w:rPr>
          <w:rFonts w:ascii="宋体" w:cs="宋体"/>
          <w:color w:val="auto"/>
          <w:spacing w:val="-60"/>
          <w:highlight w:val="none"/>
          <w:lang w:eastAsia="zh-CN"/>
        </w:rPr>
        <w:t xml:space="preserve"> </w:t>
      </w:r>
      <w:r>
        <w:rPr>
          <w:color w:val="auto"/>
          <w:highlight w:val="none"/>
          <w:lang w:eastAsia="zh-CN"/>
        </w:rPr>
        <w:t xml:space="preserve">74 </w:t>
      </w:r>
      <w:r>
        <w:rPr>
          <w:rFonts w:hint="eastAsia" w:ascii="宋体" w:cs="宋体"/>
          <w:color w:val="auto"/>
          <w:highlight w:val="none"/>
          <w:lang w:eastAsia="zh-CN"/>
        </w:rPr>
        <w:t>条、第</w:t>
      </w:r>
      <w:r>
        <w:rPr>
          <w:rFonts w:ascii="宋体" w:cs="宋体"/>
          <w:color w:val="auto"/>
          <w:spacing w:val="-60"/>
          <w:highlight w:val="none"/>
          <w:lang w:eastAsia="zh-CN"/>
        </w:rPr>
        <w:t xml:space="preserve"> </w:t>
      </w:r>
      <w:r>
        <w:rPr>
          <w:color w:val="auto"/>
          <w:highlight w:val="none"/>
          <w:lang w:eastAsia="zh-CN"/>
        </w:rPr>
        <w:t xml:space="preserve">75 </w:t>
      </w:r>
      <w:r>
        <w:rPr>
          <w:rFonts w:hint="eastAsia" w:ascii="宋体" w:cs="宋体"/>
          <w:color w:val="auto"/>
          <w:highlight w:val="none"/>
          <w:lang w:eastAsia="zh-CN"/>
        </w:rPr>
        <w:t>条规定外，调整合同价款的提出、核实、确认与支付等事项，</w:t>
      </w:r>
      <w:r>
        <w:rPr>
          <w:rFonts w:ascii="宋体" w:cs="宋体"/>
          <w:color w:val="auto"/>
          <w:highlight w:val="none"/>
          <w:lang w:eastAsia="zh-CN"/>
        </w:rPr>
        <w:t xml:space="preserve"> </w:t>
      </w:r>
      <w:r>
        <w:rPr>
          <w:rFonts w:hint="eastAsia" w:ascii="宋体" w:cs="宋体"/>
          <w:color w:val="auto"/>
          <w:highlight w:val="none"/>
          <w:lang w:eastAsia="zh-CN"/>
        </w:rPr>
        <w:t>由合同双方当事人按照第</w:t>
      </w:r>
      <w:r>
        <w:rPr>
          <w:rFonts w:ascii="宋体" w:cs="宋体"/>
          <w:color w:val="auto"/>
          <w:spacing w:val="-60"/>
          <w:highlight w:val="none"/>
          <w:lang w:eastAsia="zh-CN"/>
        </w:rPr>
        <w:t xml:space="preserve"> </w:t>
      </w:r>
      <w:r>
        <w:rPr>
          <w:color w:val="auto"/>
          <w:highlight w:val="none"/>
          <w:lang w:eastAsia="zh-CN"/>
        </w:rPr>
        <w:t xml:space="preserve">77 </w:t>
      </w:r>
      <w:r>
        <w:rPr>
          <w:rFonts w:hint="eastAsia" w:ascii="宋体" w:cs="宋体"/>
          <w:color w:val="auto"/>
          <w:highlight w:val="none"/>
          <w:lang w:eastAsia="zh-CN"/>
        </w:rPr>
        <w:t>条规定办理。</w:t>
      </w:r>
    </w:p>
    <w:p w14:paraId="7DBE2D90">
      <w:pPr>
        <w:autoSpaceDE w:val="0"/>
        <w:autoSpaceDN w:val="0"/>
        <w:adjustRightInd w:val="0"/>
        <w:spacing w:before="26" w:line="300" w:lineRule="auto"/>
        <w:ind w:right="49"/>
        <w:rPr>
          <w:rFonts w:ascii="宋体" w:cs="宋体"/>
          <w:color w:val="auto"/>
          <w:highlight w:val="none"/>
          <w:lang w:eastAsia="zh-CN"/>
        </w:rPr>
      </w:pPr>
      <w:r>
        <w:rPr>
          <w:rFonts w:hint="eastAsia" w:ascii="宋体" w:cs="宋体"/>
          <w:color w:val="auto"/>
          <w:highlight w:val="none"/>
          <w:lang w:eastAsia="zh-CN"/>
        </w:rPr>
        <w:t>根据第</w:t>
      </w:r>
      <w:r>
        <w:rPr>
          <w:rFonts w:ascii="宋体" w:cs="宋体"/>
          <w:color w:val="auto"/>
          <w:spacing w:val="-46"/>
          <w:highlight w:val="none"/>
          <w:lang w:eastAsia="zh-CN"/>
        </w:rPr>
        <w:t xml:space="preserve"> </w:t>
      </w:r>
      <w:r>
        <w:rPr>
          <w:color w:val="auto"/>
          <w:highlight w:val="none"/>
          <w:lang w:eastAsia="zh-CN"/>
        </w:rPr>
        <w:t>68.2</w:t>
      </w:r>
      <w:r>
        <w:rPr>
          <w:color w:val="auto"/>
          <w:spacing w:val="14"/>
          <w:highlight w:val="none"/>
          <w:lang w:eastAsia="zh-CN"/>
        </w:rPr>
        <w:t xml:space="preserve"> </w:t>
      </w:r>
      <w:r>
        <w:rPr>
          <w:rFonts w:hint="eastAsia" w:ascii="宋体" w:cs="宋体"/>
          <w:color w:val="auto"/>
          <w:highlight w:val="none"/>
          <w:lang w:eastAsia="zh-CN"/>
        </w:rPr>
        <w:t>款规定事件调整合同价款，如果是按照第</w:t>
      </w:r>
      <w:r>
        <w:rPr>
          <w:rFonts w:ascii="宋体" w:cs="宋体"/>
          <w:color w:val="auto"/>
          <w:spacing w:val="-46"/>
          <w:highlight w:val="none"/>
          <w:lang w:eastAsia="zh-CN"/>
        </w:rPr>
        <w:t xml:space="preserve"> </w:t>
      </w:r>
      <w:r>
        <w:rPr>
          <w:color w:val="auto"/>
          <w:highlight w:val="none"/>
          <w:lang w:eastAsia="zh-CN"/>
        </w:rPr>
        <w:t>48</w:t>
      </w:r>
      <w:r>
        <w:rPr>
          <w:color w:val="auto"/>
          <w:spacing w:val="14"/>
          <w:highlight w:val="none"/>
          <w:lang w:eastAsia="zh-CN"/>
        </w:rPr>
        <w:t xml:space="preserve"> </w:t>
      </w:r>
      <w:r>
        <w:rPr>
          <w:rFonts w:hint="eastAsia" w:ascii="宋体" w:cs="宋体"/>
          <w:color w:val="auto"/>
          <w:highlight w:val="none"/>
          <w:lang w:eastAsia="zh-CN"/>
        </w:rPr>
        <w:t>条规定由甲方自行</w:t>
      </w:r>
      <w:r>
        <w:rPr>
          <w:rFonts w:ascii="宋体" w:cs="宋体"/>
          <w:color w:val="auto"/>
          <w:highlight w:val="none"/>
          <w:lang w:eastAsia="zh-CN"/>
        </w:rPr>
        <w:t xml:space="preserve"> </w:t>
      </w:r>
      <w:r>
        <w:rPr>
          <w:rFonts w:hint="eastAsia" w:ascii="宋体" w:cs="宋体"/>
          <w:color w:val="auto"/>
          <w:highlight w:val="none"/>
          <w:lang w:eastAsia="zh-CN"/>
        </w:rPr>
        <w:t>供应或甲方招标</w:t>
      </w:r>
      <w:r>
        <w:rPr>
          <w:rFonts w:hint="eastAsia" w:ascii="宋体" w:cs="宋体"/>
          <w:color w:val="auto"/>
          <w:spacing w:val="-30"/>
          <w:highlight w:val="none"/>
          <w:lang w:eastAsia="zh-CN"/>
        </w:rPr>
        <w:t>、</w:t>
      </w:r>
      <w:r>
        <w:rPr>
          <w:rFonts w:hint="eastAsia" w:ascii="宋体" w:cs="宋体"/>
          <w:color w:val="auto"/>
          <w:highlight w:val="none"/>
          <w:lang w:eastAsia="zh-CN"/>
        </w:rPr>
        <w:t>乙方采购材料和工程设备的</w:t>
      </w:r>
      <w:r>
        <w:rPr>
          <w:rFonts w:hint="eastAsia" w:ascii="宋体" w:cs="宋体"/>
          <w:color w:val="auto"/>
          <w:spacing w:val="-30"/>
          <w:highlight w:val="none"/>
          <w:lang w:eastAsia="zh-CN"/>
        </w:rPr>
        <w:t>，</w:t>
      </w:r>
      <w:r>
        <w:rPr>
          <w:rFonts w:hint="eastAsia" w:ascii="宋体" w:cs="宋体"/>
          <w:color w:val="auto"/>
          <w:highlight w:val="none"/>
          <w:lang w:eastAsia="zh-CN"/>
        </w:rPr>
        <w:t>均不应考虑第</w:t>
      </w:r>
      <w:r>
        <w:rPr>
          <w:rFonts w:ascii="宋体" w:cs="宋体"/>
          <w:color w:val="auto"/>
          <w:spacing w:val="-60"/>
          <w:highlight w:val="none"/>
          <w:lang w:eastAsia="zh-CN"/>
        </w:rPr>
        <w:t xml:space="preserve"> </w:t>
      </w:r>
      <w:r>
        <w:rPr>
          <w:color w:val="auto"/>
          <w:highlight w:val="none"/>
          <w:lang w:eastAsia="zh-CN"/>
        </w:rPr>
        <w:t xml:space="preserve">72.2 </w:t>
      </w:r>
      <w:r>
        <w:rPr>
          <w:rFonts w:hint="eastAsia" w:ascii="宋体" w:cs="宋体"/>
          <w:color w:val="auto"/>
          <w:highlight w:val="none"/>
          <w:lang w:eastAsia="zh-CN"/>
        </w:rPr>
        <w:t>款规定</w:t>
      </w:r>
    </w:p>
    <w:p w14:paraId="49C012AC">
      <w:pPr>
        <w:autoSpaceDE w:val="0"/>
        <w:autoSpaceDN w:val="0"/>
        <w:adjustRightInd w:val="0"/>
        <w:spacing w:before="27"/>
        <w:ind w:right="5348"/>
        <w:rPr>
          <w:rFonts w:ascii="宋体" w:cs="宋体"/>
          <w:color w:val="auto"/>
          <w:highlight w:val="none"/>
          <w:lang w:eastAsia="zh-CN"/>
        </w:rPr>
      </w:pPr>
      <w:r>
        <w:rPr>
          <w:rFonts w:hint="eastAsia" w:ascii="宋体" w:cs="宋体"/>
          <w:color w:val="auto"/>
          <w:highlight w:val="none"/>
          <w:lang w:eastAsia="zh-CN"/>
        </w:rPr>
        <w:t>的乙方报价下浮率因素。</w:t>
      </w:r>
    </w:p>
    <w:p w14:paraId="731CC232">
      <w:pPr>
        <w:autoSpaceDE w:val="0"/>
        <w:autoSpaceDN w:val="0"/>
        <w:adjustRightInd w:val="0"/>
        <w:spacing w:before="27"/>
        <w:ind w:right="5348"/>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0CF52752">
      <w:pPr>
        <w:autoSpaceDE w:val="0"/>
        <w:autoSpaceDN w:val="0"/>
        <w:adjustRightInd w:val="0"/>
        <w:spacing w:line="200" w:lineRule="exact"/>
        <w:jc w:val="left"/>
        <w:rPr>
          <w:rFonts w:ascii="宋体" w:cs="宋体"/>
          <w:color w:val="auto"/>
          <w:sz w:val="20"/>
          <w:szCs w:val="20"/>
          <w:highlight w:val="none"/>
          <w:lang w:eastAsia="zh-CN"/>
        </w:rPr>
      </w:pPr>
      <w:r>
        <w:rPr>
          <w:color w:val="auto"/>
          <w:highlight w:val="none"/>
          <w:lang w:eastAsia="zh-CN"/>
        </w:rPr>
        <mc:AlternateContent>
          <mc:Choice Requires="wps">
            <w:drawing>
              <wp:anchor distT="0" distB="0" distL="114300" distR="114300" simplePos="0" relativeHeight="251725824" behindDoc="1" locked="0" layoutInCell="0" allowOverlap="1">
                <wp:simplePos x="0" y="0"/>
                <wp:positionH relativeFrom="page">
                  <wp:posOffset>1715135</wp:posOffset>
                </wp:positionH>
                <wp:positionV relativeFrom="paragraph">
                  <wp:posOffset>104775</wp:posOffset>
                </wp:positionV>
                <wp:extent cx="5142865" cy="0"/>
                <wp:effectExtent l="0" t="0" r="0" b="0"/>
                <wp:wrapNone/>
                <wp:docPr id="66" name="自选图形 29"/>
                <wp:cNvGraphicFramePr/>
                <a:graphic xmlns:a="http://schemas.openxmlformats.org/drawingml/2006/main">
                  <a:graphicData uri="http://schemas.microsoft.com/office/word/2010/wordprocessingShape">
                    <wps:wsp>
                      <wps:cNvSpPr/>
                      <wps:spPr>
                        <a:xfrm>
                          <a:off x="0" y="0"/>
                          <a:ext cx="5142865" cy="0"/>
                        </a:xfrm>
                        <a:custGeom>
                          <a:avLst/>
                          <a:gdLst>
                            <a:gd name="A1" fmla="val 0"/>
                            <a:gd name="A2" fmla="val 0"/>
                            <a:gd name="A3" fmla="val 0"/>
                          </a:gdLst>
                          <a:ahLst/>
                          <a:cxnLst/>
                          <a:rect l="0" t="0" r="0" b="0"/>
                          <a:pathLst>
                            <a:path w="8099" h="1">
                              <a:moveTo>
                                <a:pt x="0" y="0"/>
                              </a:moveTo>
                              <a:lnTo>
                                <a:pt x="8098" y="0"/>
                              </a:lnTo>
                            </a:path>
                          </a:pathLst>
                        </a:custGeom>
                        <a:noFill/>
                        <a:ln w="8889" cap="flat" cmpd="sng">
                          <a:solidFill>
                            <a:srgbClr val="000000"/>
                          </a:solidFill>
                          <a:prstDash val="solid"/>
                          <a:round/>
                          <a:headEnd type="none" w="med" len="med"/>
                          <a:tailEnd type="none" w="med" len="med"/>
                        </a:ln>
                      </wps:spPr>
                      <wps:bodyPr upright="1"/>
                    </wps:wsp>
                  </a:graphicData>
                </a:graphic>
              </wp:anchor>
            </w:drawing>
          </mc:Choice>
          <mc:Fallback>
            <w:pict>
              <v:shape id="自选图形 29" o:spid="_x0000_s1026" o:spt="100" style="position:absolute;left:0pt;margin-left:135.05pt;margin-top:8.25pt;height:0pt;width:404.95pt;mso-position-horizontal-relative:page;z-index:-251590656;mso-width-relative:page;mso-height-relative:page;" filled="f" stroked="t" coordsize="8099,1" o:allowincell="f" o:gfxdata="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kTlOO1wAA&#10;AAoBAAAPAAAAAAAAAAEAIAAAACIAAABkcnMvZG93bnJldi54bWxQSwECFAAUAAAACACHTuJAOFLV&#10;f1gCAAAVBQAADgAAAAAAAAABACAAAAAmAQAAZHJzL2Uyb0RvYy54bWxQSwUGAAAAAAYABgBZAQAA&#10;8AUAAAAA&#10;" path="m0,0l8098,0e">
                <v:fill on="f" focussize="0,0"/>
                <v:stroke weight="0.69992125984252pt" color="#000000" joinstyle="round"/>
                <v:imagedata o:title=""/>
                <o:lock v:ext="edit" aspectratio="f"/>
              </v:shape>
            </w:pict>
          </mc:Fallback>
        </mc:AlternateContent>
      </w:r>
    </w:p>
    <w:p w14:paraId="5EF35D18">
      <w:pPr>
        <w:autoSpaceDE w:val="0"/>
        <w:autoSpaceDN w:val="0"/>
        <w:adjustRightInd w:val="0"/>
        <w:spacing w:before="8" w:line="260" w:lineRule="exact"/>
        <w:jc w:val="left"/>
        <w:rPr>
          <w:rFonts w:ascii="宋体" w:cs="宋体"/>
          <w:color w:val="auto"/>
          <w:sz w:val="26"/>
          <w:szCs w:val="26"/>
          <w:highlight w:val="none"/>
          <w:lang w:eastAsia="zh-CN"/>
        </w:rPr>
      </w:pPr>
    </w:p>
    <w:p w14:paraId="0BE19C2D">
      <w:pPr>
        <w:pStyle w:val="92"/>
        <w:rPr>
          <w:color w:val="auto"/>
          <w:highlight w:val="none"/>
          <w:lang w:eastAsia="zh-CN"/>
        </w:rPr>
      </w:pPr>
      <w:bookmarkStart w:id="83" w:name="_Toc287627999"/>
      <w:r>
        <w:rPr>
          <w:color w:val="auto"/>
          <w:highlight w:val="none"/>
          <w:lang w:eastAsia="zh-CN"/>
        </w:rPr>
        <w:t>69</w:t>
      </w:r>
      <w:r>
        <w:rPr>
          <w:color w:val="auto"/>
          <w:highlight w:val="none"/>
          <w:lang w:eastAsia="zh-CN"/>
        </w:rPr>
        <w:tab/>
      </w:r>
      <w:r>
        <w:rPr>
          <w:rFonts w:hint="eastAsia"/>
          <w:color w:val="auto"/>
          <w:highlight w:val="none"/>
          <w:lang w:eastAsia="zh-CN"/>
        </w:rPr>
        <w:t>后继法律法规变化事件</w:t>
      </w:r>
      <w:bookmarkEnd w:id="83"/>
    </w:p>
    <w:p w14:paraId="0642BC7A">
      <w:pPr>
        <w:autoSpaceDE w:val="0"/>
        <w:autoSpaceDN w:val="0"/>
        <w:adjustRightInd w:val="0"/>
        <w:spacing w:before="1" w:line="140" w:lineRule="exact"/>
        <w:jc w:val="left"/>
        <w:rPr>
          <w:rFonts w:ascii="宋体" w:cs="宋体"/>
          <w:color w:val="auto"/>
          <w:sz w:val="14"/>
          <w:szCs w:val="14"/>
          <w:highlight w:val="none"/>
          <w:lang w:eastAsia="zh-CN"/>
        </w:rPr>
      </w:pPr>
    </w:p>
    <w:p w14:paraId="033DCD72">
      <w:pPr>
        <w:autoSpaceDE w:val="0"/>
        <w:autoSpaceDN w:val="0"/>
        <w:adjustRightInd w:val="0"/>
        <w:spacing w:line="200" w:lineRule="exact"/>
        <w:jc w:val="left"/>
        <w:rPr>
          <w:rFonts w:ascii="宋体" w:cs="宋体"/>
          <w:color w:val="auto"/>
          <w:sz w:val="20"/>
          <w:szCs w:val="20"/>
          <w:highlight w:val="none"/>
          <w:lang w:eastAsia="zh-CN"/>
        </w:rPr>
      </w:pPr>
    </w:p>
    <w:p w14:paraId="58523F28">
      <w:pPr>
        <w:autoSpaceDE w:val="0"/>
        <w:autoSpaceDN w:val="0"/>
        <w:adjustRightInd w:val="0"/>
        <w:spacing w:line="200" w:lineRule="exact"/>
        <w:jc w:val="left"/>
        <w:rPr>
          <w:rFonts w:ascii="宋体" w:cs="宋体"/>
          <w:color w:val="auto"/>
          <w:sz w:val="20"/>
          <w:szCs w:val="20"/>
          <w:highlight w:val="none"/>
          <w:lang w:eastAsia="zh-CN"/>
        </w:rPr>
      </w:pPr>
    </w:p>
    <w:p w14:paraId="287C63D8">
      <w:pPr>
        <w:autoSpaceDE w:val="0"/>
        <w:autoSpaceDN w:val="0"/>
        <w:adjustRightInd w:val="0"/>
        <w:spacing w:line="200" w:lineRule="exact"/>
        <w:jc w:val="left"/>
        <w:rPr>
          <w:rFonts w:ascii="宋体" w:cs="宋体"/>
          <w:color w:val="auto"/>
          <w:sz w:val="20"/>
          <w:szCs w:val="20"/>
          <w:highlight w:val="none"/>
          <w:lang w:eastAsia="zh-CN"/>
        </w:rPr>
        <w:sectPr>
          <w:type w:val="continuous"/>
          <w:pgSz w:w="11920" w:h="16840"/>
          <w:pgMar w:top="1560" w:right="1000" w:bottom="280" w:left="880" w:header="720" w:footer="720" w:gutter="0"/>
          <w:cols w:space="720" w:num="1"/>
        </w:sectPr>
      </w:pPr>
    </w:p>
    <w:p w14:paraId="28A6DF26">
      <w:pPr>
        <w:autoSpaceDE w:val="0"/>
        <w:autoSpaceDN w:val="0"/>
        <w:adjustRightInd w:val="0"/>
        <w:spacing w:before="29"/>
        <w:ind w:left="141" w:right="674"/>
        <w:rPr>
          <w:color w:val="auto"/>
          <w:highlight w:val="none"/>
          <w:lang w:eastAsia="zh-CN"/>
        </w:rPr>
      </w:pPr>
      <w:r>
        <w:rPr>
          <w:color w:val="auto"/>
          <w:highlight w:val="none"/>
          <w:lang w:eastAsia="zh-CN"/>
        </w:rPr>
        <w:t>69.1</w:t>
      </w:r>
    </w:p>
    <w:p w14:paraId="222B39E6">
      <w:pPr>
        <w:autoSpaceDE w:val="0"/>
        <w:autoSpaceDN w:val="0"/>
        <w:adjustRightInd w:val="0"/>
        <w:spacing w:before="16" w:line="200" w:lineRule="exact"/>
        <w:jc w:val="left"/>
        <w:rPr>
          <w:color w:val="auto"/>
          <w:sz w:val="20"/>
          <w:szCs w:val="20"/>
          <w:highlight w:val="none"/>
          <w:lang w:eastAsia="zh-CN"/>
        </w:rPr>
      </w:pPr>
    </w:p>
    <w:p w14:paraId="7987B83B">
      <w:pPr>
        <w:autoSpaceDE w:val="0"/>
        <w:autoSpaceDN w:val="0"/>
        <w:adjustRightInd w:val="0"/>
        <w:spacing w:line="181" w:lineRule="auto"/>
        <w:ind w:left="105" w:right="-40"/>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后继法律法规</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变化的价款调</w:t>
      </w:r>
      <w:r>
        <w:rPr>
          <w:rFonts w:ascii="宋体" w:cs="宋体"/>
          <w:color w:val="auto"/>
          <w:spacing w:val="14"/>
          <w:sz w:val="18"/>
          <w:szCs w:val="18"/>
          <w:highlight w:val="none"/>
          <w:lang w:eastAsia="zh-CN"/>
        </w:rPr>
        <w:t xml:space="preserve"> </w:t>
      </w:r>
      <w:r>
        <w:rPr>
          <w:rFonts w:hint="eastAsia" w:ascii="宋体" w:cs="宋体"/>
          <w:color w:val="auto"/>
          <w:sz w:val="18"/>
          <w:szCs w:val="18"/>
          <w:highlight w:val="none"/>
          <w:lang w:eastAsia="zh-CN"/>
        </w:rPr>
        <w:t>整</w:t>
      </w:r>
    </w:p>
    <w:p w14:paraId="3E4C1177">
      <w:pPr>
        <w:autoSpaceDE w:val="0"/>
        <w:autoSpaceDN w:val="0"/>
        <w:adjustRightInd w:val="0"/>
        <w:spacing w:before="7" w:line="160" w:lineRule="exact"/>
        <w:jc w:val="left"/>
        <w:rPr>
          <w:rFonts w:ascii="宋体" w:cs="宋体"/>
          <w:color w:val="auto"/>
          <w:sz w:val="16"/>
          <w:szCs w:val="16"/>
          <w:highlight w:val="none"/>
          <w:lang w:eastAsia="zh-CN"/>
        </w:rPr>
      </w:pPr>
      <w:r>
        <w:rPr>
          <w:rFonts w:ascii="宋体" w:cs="宋体"/>
          <w:color w:val="auto"/>
          <w:sz w:val="18"/>
          <w:szCs w:val="18"/>
          <w:highlight w:val="none"/>
          <w:lang w:eastAsia="zh-CN"/>
        </w:rPr>
        <w:br w:type="column"/>
      </w:r>
    </w:p>
    <w:p w14:paraId="099EFE4E">
      <w:pPr>
        <w:autoSpaceDE w:val="0"/>
        <w:autoSpaceDN w:val="0"/>
        <w:adjustRightInd w:val="0"/>
        <w:spacing w:line="200" w:lineRule="exact"/>
        <w:jc w:val="left"/>
        <w:rPr>
          <w:rFonts w:ascii="宋体" w:cs="宋体"/>
          <w:color w:val="auto"/>
          <w:sz w:val="20"/>
          <w:szCs w:val="20"/>
          <w:highlight w:val="none"/>
          <w:lang w:eastAsia="zh-CN"/>
        </w:rPr>
      </w:pPr>
    </w:p>
    <w:p w14:paraId="5D4C90F6">
      <w:pPr>
        <w:autoSpaceDE w:val="0"/>
        <w:autoSpaceDN w:val="0"/>
        <w:adjustRightInd w:val="0"/>
        <w:spacing w:line="308" w:lineRule="auto"/>
        <w:ind w:right="49"/>
        <w:rPr>
          <w:rFonts w:ascii="宋体" w:cs="宋体"/>
          <w:color w:val="auto"/>
          <w:highlight w:val="none"/>
          <w:lang w:eastAsia="zh-CN"/>
        </w:rPr>
      </w:pPr>
      <w:r>
        <w:rPr>
          <w:rFonts w:hint="eastAsia" w:ascii="宋体" w:cs="宋体"/>
          <w:color w:val="auto"/>
          <w:highlight w:val="none"/>
          <w:lang w:eastAsia="zh-CN"/>
        </w:rPr>
        <w:t>合同履行期间，出现国家或省颁布的法律、法规、规章和政策在合同工程基准</w:t>
      </w:r>
      <w:r>
        <w:rPr>
          <w:rFonts w:ascii="宋体" w:cs="宋体"/>
          <w:color w:val="auto"/>
          <w:highlight w:val="none"/>
          <w:lang w:eastAsia="zh-CN"/>
        </w:rPr>
        <w:t xml:space="preserve"> </w:t>
      </w:r>
      <w:r>
        <w:rPr>
          <w:rFonts w:hint="eastAsia" w:ascii="宋体" w:cs="宋体"/>
          <w:color w:val="auto"/>
          <w:highlight w:val="none"/>
          <w:lang w:eastAsia="zh-CN"/>
        </w:rPr>
        <w:t>日期后发生变化</w:t>
      </w:r>
      <w:r>
        <w:rPr>
          <w:rFonts w:hint="eastAsia" w:ascii="宋体" w:cs="宋体"/>
          <w:color w:val="auto"/>
          <w:spacing w:val="-40"/>
          <w:highlight w:val="none"/>
          <w:lang w:eastAsia="zh-CN"/>
        </w:rPr>
        <w:t>，</w:t>
      </w:r>
      <w:r>
        <w:rPr>
          <w:rFonts w:hint="eastAsia" w:ascii="宋体" w:cs="宋体"/>
          <w:color w:val="auto"/>
          <w:highlight w:val="none"/>
          <w:lang w:eastAsia="zh-CN"/>
        </w:rPr>
        <w:t>且因执行上述法律</w:t>
      </w:r>
      <w:r>
        <w:rPr>
          <w:rFonts w:hint="eastAsia" w:ascii="宋体" w:cs="宋体"/>
          <w:color w:val="auto"/>
          <w:spacing w:val="-40"/>
          <w:highlight w:val="none"/>
          <w:lang w:eastAsia="zh-CN"/>
        </w:rPr>
        <w:t>、</w:t>
      </w:r>
      <w:r>
        <w:rPr>
          <w:rFonts w:hint="eastAsia" w:ascii="宋体" w:cs="宋体"/>
          <w:color w:val="auto"/>
          <w:highlight w:val="none"/>
          <w:lang w:eastAsia="zh-CN"/>
        </w:rPr>
        <w:t>法规</w:t>
      </w:r>
      <w:r>
        <w:rPr>
          <w:rFonts w:hint="eastAsia" w:ascii="宋体" w:cs="宋体"/>
          <w:color w:val="auto"/>
          <w:spacing w:val="-41"/>
          <w:highlight w:val="none"/>
          <w:lang w:eastAsia="zh-CN"/>
        </w:rPr>
        <w:t>、</w:t>
      </w:r>
      <w:r>
        <w:rPr>
          <w:rFonts w:hint="eastAsia" w:ascii="宋体" w:cs="宋体"/>
          <w:color w:val="auto"/>
          <w:highlight w:val="none"/>
          <w:lang w:eastAsia="zh-CN"/>
        </w:rPr>
        <w:t>规章和政策引起除第</w:t>
      </w:r>
      <w:r>
        <w:rPr>
          <w:rFonts w:ascii="宋体" w:cs="宋体"/>
          <w:color w:val="auto"/>
          <w:spacing w:val="-60"/>
          <w:highlight w:val="none"/>
          <w:lang w:eastAsia="zh-CN"/>
        </w:rPr>
        <w:t xml:space="preserve"> </w:t>
      </w:r>
      <w:r>
        <w:rPr>
          <w:color w:val="auto"/>
          <w:highlight w:val="none"/>
          <w:lang w:eastAsia="zh-CN"/>
        </w:rPr>
        <w:t xml:space="preserve">76 </w:t>
      </w:r>
      <w:r>
        <w:rPr>
          <w:rFonts w:hint="eastAsia" w:ascii="宋体" w:cs="宋体"/>
          <w:color w:val="auto"/>
          <w:highlight w:val="none"/>
          <w:lang w:eastAsia="zh-CN"/>
        </w:rPr>
        <w:t>条规定以</w:t>
      </w:r>
      <w:r>
        <w:rPr>
          <w:rFonts w:ascii="宋体" w:cs="宋体"/>
          <w:color w:val="auto"/>
          <w:highlight w:val="none"/>
          <w:lang w:eastAsia="zh-CN"/>
        </w:rPr>
        <w:t xml:space="preserve"> </w:t>
      </w:r>
      <w:r>
        <w:rPr>
          <w:rFonts w:hint="eastAsia" w:ascii="宋体" w:cs="宋体"/>
          <w:color w:val="auto"/>
          <w:highlight w:val="none"/>
          <w:lang w:eastAsia="zh-CN"/>
        </w:rPr>
        <w:t>外的工程造价增减事件的，合同双方当事人应调整合同价款。</w:t>
      </w:r>
    </w:p>
    <w:p w14:paraId="2A679FB9">
      <w:pPr>
        <w:autoSpaceDE w:val="0"/>
        <w:autoSpaceDN w:val="0"/>
        <w:adjustRightInd w:val="0"/>
        <w:spacing w:line="308" w:lineRule="auto"/>
        <w:ind w:right="49"/>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48F21127">
      <w:pPr>
        <w:tabs>
          <w:tab w:val="left" w:leader="dot" w:pos="9880"/>
        </w:tabs>
        <w:autoSpaceDE w:val="0"/>
        <w:autoSpaceDN w:val="0"/>
        <w:adjustRightInd w:val="0"/>
        <w:spacing w:before="75" w:line="271" w:lineRule="exact"/>
        <w:ind w:left="141"/>
        <w:jc w:val="left"/>
        <w:rPr>
          <w:color w:val="auto"/>
          <w:highlight w:val="none"/>
          <w:lang w:eastAsia="zh-CN"/>
        </w:rPr>
      </w:pPr>
      <w:r>
        <w:rPr>
          <w:color w:val="auto"/>
          <w:position w:val="-1"/>
          <w:highlight w:val="none"/>
          <w:lang w:eastAsia="zh-CN"/>
        </w:rPr>
        <w:t>69.2</w:t>
      </w:r>
      <w:r>
        <w:rPr>
          <w:color w:val="auto"/>
          <w:position w:val="-1"/>
          <w:highlight w:val="none"/>
          <w:lang w:eastAsia="zh-CN"/>
        </w:rPr>
        <w:tab/>
      </w:r>
    </w:p>
    <w:p w14:paraId="4D47941A">
      <w:pPr>
        <w:tabs>
          <w:tab w:val="left" w:pos="800"/>
          <w:tab w:val="left" w:pos="9880"/>
        </w:tabs>
        <w:autoSpaceDE w:val="0"/>
        <w:autoSpaceDN w:val="0"/>
        <w:adjustRightInd w:val="0"/>
        <w:spacing w:before="75" w:line="271" w:lineRule="exact"/>
        <w:ind w:left="141"/>
        <w:jc w:val="left"/>
        <w:rPr>
          <w:color w:val="auto"/>
          <w:highlight w:val="none"/>
          <w:lang w:eastAsia="zh-CN"/>
        </w:rPr>
        <w:sectPr>
          <w:pgSz w:w="11920" w:h="16840"/>
          <w:pgMar w:top="1340" w:right="780" w:bottom="280" w:left="880" w:header="720" w:footer="720" w:gutter="0"/>
          <w:cols w:space="720" w:num="1"/>
        </w:sectPr>
      </w:pPr>
    </w:p>
    <w:p w14:paraId="6D38EF58">
      <w:pPr>
        <w:autoSpaceDE w:val="0"/>
        <w:autoSpaceDN w:val="0"/>
        <w:adjustRightInd w:val="0"/>
        <w:spacing w:before="20" w:line="200" w:lineRule="exact"/>
        <w:jc w:val="left"/>
        <w:rPr>
          <w:color w:val="auto"/>
          <w:sz w:val="20"/>
          <w:szCs w:val="20"/>
          <w:highlight w:val="none"/>
          <w:lang w:eastAsia="zh-CN"/>
        </w:rPr>
      </w:pPr>
    </w:p>
    <w:p w14:paraId="4092CD0C">
      <w:pPr>
        <w:autoSpaceDE w:val="0"/>
        <w:autoSpaceDN w:val="0"/>
        <w:adjustRightInd w:val="0"/>
        <w:spacing w:line="182" w:lineRule="auto"/>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调整价款的方</w:t>
      </w:r>
      <w:r>
        <w:rPr>
          <w:rFonts w:ascii="宋体" w:cs="宋体"/>
          <w:color w:val="auto"/>
          <w:spacing w:val="14"/>
          <w:sz w:val="18"/>
          <w:szCs w:val="18"/>
          <w:highlight w:val="none"/>
          <w:lang w:eastAsia="zh-CN"/>
        </w:rPr>
        <w:t xml:space="preserve"> </w:t>
      </w:r>
      <w:r>
        <w:rPr>
          <w:rFonts w:hint="eastAsia" w:ascii="宋体" w:cs="宋体"/>
          <w:color w:val="auto"/>
          <w:sz w:val="18"/>
          <w:szCs w:val="18"/>
          <w:highlight w:val="none"/>
          <w:lang w:eastAsia="zh-CN"/>
        </w:rPr>
        <w:t>法</w:t>
      </w:r>
    </w:p>
    <w:p w14:paraId="33CAF6BE">
      <w:pPr>
        <w:autoSpaceDE w:val="0"/>
        <w:autoSpaceDN w:val="0"/>
        <w:adjustRightInd w:val="0"/>
        <w:spacing w:before="14" w:line="466" w:lineRule="exact"/>
        <w:ind w:right="270"/>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发生第</w:t>
      </w:r>
      <w:r>
        <w:rPr>
          <w:rFonts w:ascii="宋体" w:cs="宋体"/>
          <w:color w:val="auto"/>
          <w:spacing w:val="-60"/>
          <w:highlight w:val="none"/>
          <w:lang w:eastAsia="zh-CN"/>
        </w:rPr>
        <w:t xml:space="preserve"> </w:t>
      </w:r>
      <w:r>
        <w:rPr>
          <w:color w:val="auto"/>
          <w:highlight w:val="none"/>
          <w:lang w:eastAsia="zh-CN"/>
        </w:rPr>
        <w:t xml:space="preserve">69.1 </w:t>
      </w:r>
      <w:r>
        <w:rPr>
          <w:rFonts w:hint="eastAsia" w:ascii="宋体" w:cs="宋体"/>
          <w:color w:val="auto"/>
          <w:highlight w:val="none"/>
          <w:lang w:eastAsia="zh-CN"/>
        </w:rPr>
        <w:t>款情况的</w:t>
      </w:r>
      <w:r>
        <w:rPr>
          <w:rFonts w:hint="eastAsia" w:ascii="宋体" w:cs="宋体"/>
          <w:color w:val="auto"/>
          <w:spacing w:val="-14"/>
          <w:highlight w:val="none"/>
          <w:lang w:eastAsia="zh-CN"/>
        </w:rPr>
        <w:t>，</w:t>
      </w:r>
      <w:r>
        <w:rPr>
          <w:rFonts w:hint="eastAsia" w:ascii="宋体" w:cs="宋体"/>
          <w:color w:val="auto"/>
          <w:highlight w:val="none"/>
          <w:lang w:eastAsia="zh-CN"/>
        </w:rPr>
        <w:t>应根据合同工程实际情况</w:t>
      </w:r>
      <w:r>
        <w:rPr>
          <w:rFonts w:hint="eastAsia" w:ascii="宋体" w:cs="宋体"/>
          <w:color w:val="auto"/>
          <w:spacing w:val="-14"/>
          <w:highlight w:val="none"/>
          <w:lang w:eastAsia="zh-CN"/>
        </w:rPr>
        <w:t>，</w:t>
      </w:r>
      <w:r>
        <w:rPr>
          <w:rFonts w:hint="eastAsia" w:ascii="宋体" w:cs="宋体"/>
          <w:color w:val="auto"/>
          <w:highlight w:val="none"/>
          <w:lang w:eastAsia="zh-CN"/>
        </w:rPr>
        <w:t>按照上述法律</w:t>
      </w:r>
      <w:r>
        <w:rPr>
          <w:rFonts w:hint="eastAsia" w:ascii="宋体" w:cs="宋体"/>
          <w:color w:val="auto"/>
          <w:spacing w:val="-16"/>
          <w:highlight w:val="none"/>
          <w:lang w:eastAsia="zh-CN"/>
        </w:rPr>
        <w:t>、</w:t>
      </w:r>
      <w:r>
        <w:rPr>
          <w:rFonts w:hint="eastAsia" w:ascii="宋体" w:cs="宋体"/>
          <w:color w:val="auto"/>
          <w:highlight w:val="none"/>
          <w:lang w:eastAsia="zh-CN"/>
        </w:rPr>
        <w:t>法规</w:t>
      </w:r>
      <w:r>
        <w:rPr>
          <w:rFonts w:hint="eastAsia" w:ascii="宋体" w:cs="宋体"/>
          <w:color w:val="auto"/>
          <w:spacing w:val="-14"/>
          <w:highlight w:val="none"/>
          <w:lang w:eastAsia="zh-CN"/>
        </w:rPr>
        <w:t>、</w:t>
      </w:r>
      <w:r>
        <w:rPr>
          <w:rFonts w:hint="eastAsia" w:ascii="宋体" w:cs="宋体"/>
          <w:color w:val="auto"/>
          <w:highlight w:val="none"/>
          <w:lang w:eastAsia="zh-CN"/>
        </w:rPr>
        <w:t>规章</w:t>
      </w:r>
      <w:r>
        <w:rPr>
          <w:rFonts w:ascii="宋体" w:cs="宋体"/>
          <w:color w:val="auto"/>
          <w:highlight w:val="none"/>
          <w:lang w:eastAsia="zh-CN"/>
        </w:rPr>
        <w:t xml:space="preserve"> </w:t>
      </w:r>
      <w:r>
        <w:rPr>
          <w:rFonts w:hint="eastAsia" w:ascii="宋体" w:cs="宋体"/>
          <w:color w:val="auto"/>
          <w:highlight w:val="none"/>
          <w:lang w:eastAsia="zh-CN"/>
        </w:rPr>
        <w:t>和政策规定计算调整的合同价款。</w:t>
      </w:r>
    </w:p>
    <w:p w14:paraId="16A57924">
      <w:pPr>
        <w:autoSpaceDE w:val="0"/>
        <w:autoSpaceDN w:val="0"/>
        <w:adjustRightInd w:val="0"/>
        <w:spacing w:before="14" w:line="466" w:lineRule="exact"/>
        <w:ind w:right="270"/>
        <w:jc w:val="left"/>
        <w:rPr>
          <w:rFonts w:ascii="宋体" w:cs="宋体"/>
          <w:color w:val="auto"/>
          <w:highlight w:val="none"/>
          <w:lang w:eastAsia="zh-CN"/>
        </w:rPr>
        <w:sectPr>
          <w:type w:val="continuous"/>
          <w:pgSz w:w="11920" w:h="16840"/>
          <w:pgMar w:top="1560" w:right="780" w:bottom="280" w:left="880" w:header="720" w:footer="720" w:gutter="0"/>
          <w:cols w:equalWidth="0" w:num="2">
            <w:col w:w="1272" w:space="488"/>
            <w:col w:w="8500"/>
          </w:cols>
        </w:sectPr>
      </w:pPr>
    </w:p>
    <w:p w14:paraId="4539A20F">
      <w:pPr>
        <w:autoSpaceDE w:val="0"/>
        <w:autoSpaceDN w:val="0"/>
        <w:adjustRightInd w:val="0"/>
        <w:spacing w:before="7" w:line="120" w:lineRule="exact"/>
        <w:jc w:val="left"/>
        <w:rPr>
          <w:rFonts w:ascii="宋体" w:cs="宋体"/>
          <w:color w:val="auto"/>
          <w:sz w:val="12"/>
          <w:szCs w:val="12"/>
          <w:highlight w:val="none"/>
          <w:lang w:eastAsia="zh-CN"/>
        </w:rPr>
      </w:pPr>
    </w:p>
    <w:p w14:paraId="4535334B">
      <w:pPr>
        <w:autoSpaceDE w:val="0"/>
        <w:autoSpaceDN w:val="0"/>
        <w:adjustRightInd w:val="0"/>
        <w:spacing w:line="200" w:lineRule="exact"/>
        <w:jc w:val="left"/>
        <w:rPr>
          <w:rFonts w:ascii="宋体" w:cs="宋体"/>
          <w:color w:val="auto"/>
          <w:sz w:val="20"/>
          <w:szCs w:val="20"/>
          <w:highlight w:val="none"/>
          <w:lang w:eastAsia="zh-CN"/>
        </w:rPr>
      </w:pPr>
      <w:r>
        <w:rPr>
          <w:color w:val="auto"/>
          <w:highlight w:val="none"/>
          <w:lang w:eastAsia="zh-CN"/>
        </w:rPr>
        <mc:AlternateContent>
          <mc:Choice Requires="wps">
            <w:drawing>
              <wp:anchor distT="0" distB="0" distL="114300" distR="114300" simplePos="0" relativeHeight="251726848" behindDoc="1" locked="0" layoutInCell="0" allowOverlap="1">
                <wp:simplePos x="0" y="0"/>
                <wp:positionH relativeFrom="page">
                  <wp:posOffset>1715135</wp:posOffset>
                </wp:positionH>
                <wp:positionV relativeFrom="paragraph">
                  <wp:posOffset>48260</wp:posOffset>
                </wp:positionV>
                <wp:extent cx="5142865" cy="0"/>
                <wp:effectExtent l="0" t="0" r="0" b="0"/>
                <wp:wrapNone/>
                <wp:docPr id="67" name="自选图形 28"/>
                <wp:cNvGraphicFramePr/>
                <a:graphic xmlns:a="http://schemas.openxmlformats.org/drawingml/2006/main">
                  <a:graphicData uri="http://schemas.microsoft.com/office/word/2010/wordprocessingShape">
                    <wps:wsp>
                      <wps:cNvSpPr/>
                      <wps:spPr>
                        <a:xfrm>
                          <a:off x="0" y="0"/>
                          <a:ext cx="5142865" cy="0"/>
                        </a:xfrm>
                        <a:custGeom>
                          <a:avLst/>
                          <a:gdLst>
                            <a:gd name="A1" fmla="val 0"/>
                            <a:gd name="A2" fmla="val 0"/>
                            <a:gd name="A3" fmla="val 0"/>
                          </a:gdLst>
                          <a:ahLst/>
                          <a:cxnLst/>
                          <a:rect l="0" t="0" r="0" b="0"/>
                          <a:pathLst>
                            <a:path w="8099" h="1">
                              <a:moveTo>
                                <a:pt x="0" y="0"/>
                              </a:moveTo>
                              <a:lnTo>
                                <a:pt x="8098"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28" o:spid="_x0000_s1026" o:spt="100" style="position:absolute;left:0pt;margin-left:135.05pt;margin-top:3.8pt;height:0pt;width:404.95pt;mso-position-horizontal-relative:page;z-index:-251589632;mso-width-relative:page;mso-height-relative:page;" filled="f" stroked="t" coordsize="8099,1" o:allowincell="f" o:gfxdata="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DVj0yPVAAAA&#10;CAEAAA8AAAAAAAAAAQAgAAAAIgAAAGRycy9kb3ducmV2LnhtbFBLAQIUABQAAAAIAIdO4kBdrO81&#10;WQIAABUFAAAOAAAAAAAAAAEAIAAAACQBAABkcnMvZTJvRG9jLnhtbFBLBQYAAAAABgAGAFkBAADv&#10;BQAAAAA=&#10;" path="m0,0l8098,0e">
                <v:fill on="f" focussize="0,0"/>
                <v:stroke weight="0.7pt" color="#000000" joinstyle="round"/>
                <v:imagedata o:title=""/>
                <o:lock v:ext="edit" aspectratio="f"/>
              </v:shape>
            </w:pict>
          </mc:Fallback>
        </mc:AlternateContent>
      </w:r>
    </w:p>
    <w:p w14:paraId="11A0A7C5">
      <w:pPr>
        <w:autoSpaceDE w:val="0"/>
        <w:autoSpaceDN w:val="0"/>
        <w:adjustRightInd w:val="0"/>
        <w:spacing w:line="200" w:lineRule="exact"/>
        <w:jc w:val="left"/>
        <w:rPr>
          <w:rFonts w:ascii="宋体" w:cs="宋体"/>
          <w:color w:val="auto"/>
          <w:sz w:val="20"/>
          <w:szCs w:val="20"/>
          <w:highlight w:val="none"/>
          <w:lang w:eastAsia="zh-CN"/>
        </w:rPr>
      </w:pPr>
    </w:p>
    <w:p w14:paraId="75E01FE2">
      <w:pPr>
        <w:pStyle w:val="92"/>
        <w:rPr>
          <w:color w:val="auto"/>
          <w:highlight w:val="none"/>
          <w:lang w:eastAsia="zh-CN"/>
        </w:rPr>
      </w:pPr>
      <w:bookmarkStart w:id="84" w:name="_Toc287628000"/>
      <w:r>
        <w:rPr>
          <w:color w:val="auto"/>
          <w:highlight w:val="none"/>
          <w:lang w:eastAsia="zh-CN"/>
        </w:rPr>
        <w:t>70</w:t>
      </w:r>
      <w:r>
        <w:rPr>
          <w:color w:val="auto"/>
          <w:highlight w:val="none"/>
          <w:lang w:eastAsia="zh-CN"/>
        </w:rPr>
        <w:tab/>
      </w:r>
      <w:r>
        <w:rPr>
          <w:rFonts w:hint="eastAsia"/>
          <w:color w:val="auto"/>
          <w:highlight w:val="none"/>
          <w:lang w:eastAsia="zh-CN"/>
        </w:rPr>
        <w:t>项目特征描述不符事件</w:t>
      </w:r>
      <w:bookmarkEnd w:id="84"/>
    </w:p>
    <w:p w14:paraId="48CF4A14">
      <w:pPr>
        <w:autoSpaceDE w:val="0"/>
        <w:autoSpaceDN w:val="0"/>
        <w:adjustRightInd w:val="0"/>
        <w:spacing w:before="6" w:line="130" w:lineRule="exact"/>
        <w:jc w:val="left"/>
        <w:rPr>
          <w:rFonts w:ascii="宋体" w:cs="宋体"/>
          <w:color w:val="auto"/>
          <w:sz w:val="13"/>
          <w:szCs w:val="13"/>
          <w:highlight w:val="none"/>
          <w:lang w:eastAsia="zh-CN"/>
        </w:rPr>
      </w:pPr>
    </w:p>
    <w:p w14:paraId="43532201">
      <w:pPr>
        <w:autoSpaceDE w:val="0"/>
        <w:autoSpaceDN w:val="0"/>
        <w:adjustRightInd w:val="0"/>
        <w:spacing w:line="271" w:lineRule="exact"/>
        <w:ind w:left="141"/>
        <w:jc w:val="left"/>
        <w:rPr>
          <w:color w:val="auto"/>
          <w:highlight w:val="none"/>
          <w:lang w:eastAsia="zh-CN"/>
        </w:rPr>
      </w:pPr>
      <w:r>
        <w:rPr>
          <w:color w:val="auto"/>
          <w:position w:val="-1"/>
          <w:highlight w:val="none"/>
          <w:lang w:eastAsia="zh-CN"/>
        </w:rPr>
        <w:t>70.1</w:t>
      </w:r>
    </w:p>
    <w:p w14:paraId="5F752DF6">
      <w:pPr>
        <w:autoSpaceDE w:val="0"/>
        <w:autoSpaceDN w:val="0"/>
        <w:adjustRightInd w:val="0"/>
        <w:spacing w:line="271" w:lineRule="exact"/>
        <w:ind w:left="141"/>
        <w:jc w:val="left"/>
        <w:rPr>
          <w:color w:val="auto"/>
          <w:highlight w:val="none"/>
          <w:lang w:eastAsia="zh-CN"/>
        </w:rPr>
        <w:sectPr>
          <w:type w:val="continuous"/>
          <w:pgSz w:w="11920" w:h="16840"/>
          <w:pgMar w:top="1560" w:right="780" w:bottom="280" w:left="880" w:header="720" w:footer="720" w:gutter="0"/>
          <w:cols w:space="720" w:num="1"/>
        </w:sectPr>
      </w:pPr>
    </w:p>
    <w:p w14:paraId="61E3DD91">
      <w:pPr>
        <w:autoSpaceDE w:val="0"/>
        <w:autoSpaceDN w:val="0"/>
        <w:adjustRightInd w:val="0"/>
        <w:spacing w:before="10" w:line="240" w:lineRule="exact"/>
        <w:jc w:val="left"/>
        <w:rPr>
          <w:color w:val="auto"/>
          <w:highlight w:val="none"/>
          <w:lang w:eastAsia="zh-CN"/>
        </w:rPr>
      </w:pPr>
    </w:p>
    <w:p w14:paraId="28C4EF0D">
      <w:pPr>
        <w:autoSpaceDE w:val="0"/>
        <w:autoSpaceDN w:val="0"/>
        <w:adjustRightInd w:val="0"/>
        <w:spacing w:line="182" w:lineRule="auto"/>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项目特征的准</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确性</w:t>
      </w:r>
    </w:p>
    <w:p w14:paraId="3F1857E4">
      <w:pPr>
        <w:autoSpaceDE w:val="0"/>
        <w:autoSpaceDN w:val="0"/>
        <w:adjustRightInd w:val="0"/>
        <w:spacing w:before="14" w:line="466" w:lineRule="exact"/>
        <w:ind w:right="271"/>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甲方在工程量清单中对项目特征的描述，应被认为是准确的和全面的，并且</w:t>
      </w:r>
      <w:r>
        <w:rPr>
          <w:rFonts w:ascii="宋体" w:cs="宋体"/>
          <w:color w:val="auto"/>
          <w:highlight w:val="none"/>
          <w:lang w:eastAsia="zh-CN"/>
        </w:rPr>
        <w:t xml:space="preserve"> </w:t>
      </w:r>
      <w:r>
        <w:rPr>
          <w:rFonts w:hint="eastAsia" w:ascii="宋体" w:cs="宋体"/>
          <w:color w:val="auto"/>
          <w:highlight w:val="none"/>
          <w:lang w:eastAsia="zh-CN"/>
        </w:rPr>
        <w:t>与实际施工要求相符合。乙方应按照甲方提供的工程量清单，根据其项目特征描述的内容及有关要求实施合同工程，直到其被改变为止。</w:t>
      </w:r>
    </w:p>
    <w:p w14:paraId="4C655B95">
      <w:pPr>
        <w:autoSpaceDE w:val="0"/>
        <w:autoSpaceDN w:val="0"/>
        <w:adjustRightInd w:val="0"/>
        <w:spacing w:before="14" w:line="466" w:lineRule="exact"/>
        <w:ind w:right="271"/>
        <w:rPr>
          <w:rFonts w:ascii="宋体" w:cs="宋体"/>
          <w:color w:val="auto"/>
          <w:highlight w:val="none"/>
          <w:lang w:eastAsia="zh-CN"/>
        </w:rPr>
        <w:sectPr>
          <w:type w:val="continuous"/>
          <w:pgSz w:w="11920" w:h="16840"/>
          <w:pgMar w:top="1560" w:right="780" w:bottom="280" w:left="880" w:header="720" w:footer="720" w:gutter="0"/>
          <w:cols w:equalWidth="0" w:num="2">
            <w:col w:w="1272" w:space="488"/>
            <w:col w:w="8500"/>
          </w:cols>
        </w:sectPr>
      </w:pPr>
    </w:p>
    <w:p w14:paraId="14F81507">
      <w:pPr>
        <w:autoSpaceDE w:val="0"/>
        <w:autoSpaceDN w:val="0"/>
        <w:adjustRightInd w:val="0"/>
        <w:spacing w:before="4" w:line="110" w:lineRule="exact"/>
        <w:jc w:val="left"/>
        <w:rPr>
          <w:rFonts w:ascii="宋体" w:cs="宋体"/>
          <w:color w:val="auto"/>
          <w:sz w:val="11"/>
          <w:szCs w:val="11"/>
          <w:highlight w:val="none"/>
          <w:lang w:eastAsia="zh-CN"/>
        </w:rPr>
      </w:pPr>
    </w:p>
    <w:p w14:paraId="15645324">
      <w:pPr>
        <w:tabs>
          <w:tab w:val="left" w:leader="dot" w:pos="9923"/>
        </w:tabs>
        <w:autoSpaceDE w:val="0"/>
        <w:autoSpaceDN w:val="0"/>
        <w:adjustRightInd w:val="0"/>
        <w:spacing w:before="29"/>
        <w:ind w:left="141" w:right="195"/>
        <w:rPr>
          <w:rFonts w:ascii="宋体" w:cs="宋体"/>
          <w:color w:val="auto"/>
          <w:sz w:val="20"/>
          <w:szCs w:val="20"/>
          <w:highlight w:val="none"/>
          <w:lang w:eastAsia="zh-CN"/>
        </w:rPr>
      </w:pPr>
      <w:r>
        <w:rPr>
          <w:color w:val="auto"/>
          <w:highlight w:val="none"/>
          <w:lang w:eastAsia="zh-CN"/>
        </w:rPr>
        <w:t>70.2</w:t>
      </w:r>
      <w:r>
        <w:rPr>
          <w:rFonts w:hint="eastAsia"/>
          <w:color w:val="auto"/>
          <w:highlight w:val="none"/>
          <w:lang w:eastAsia="zh-CN"/>
        </w:rPr>
        <w:tab/>
      </w:r>
    </w:p>
    <w:p w14:paraId="3EFC2B79">
      <w:pPr>
        <w:autoSpaceDE w:val="0"/>
        <w:autoSpaceDN w:val="0"/>
        <w:adjustRightInd w:val="0"/>
        <w:spacing w:line="200" w:lineRule="exact"/>
        <w:jc w:val="left"/>
        <w:rPr>
          <w:rFonts w:ascii="宋体" w:cs="宋体"/>
          <w:color w:val="auto"/>
          <w:sz w:val="20"/>
          <w:szCs w:val="20"/>
          <w:highlight w:val="none"/>
          <w:lang w:eastAsia="zh-CN"/>
        </w:rPr>
        <w:sectPr>
          <w:type w:val="continuous"/>
          <w:pgSz w:w="11920" w:h="16840"/>
          <w:pgMar w:top="1560" w:right="780" w:bottom="280" w:left="880" w:header="720" w:footer="720" w:gutter="0"/>
          <w:cols w:space="720" w:num="1"/>
        </w:sectPr>
      </w:pPr>
    </w:p>
    <w:p w14:paraId="16CE24E2">
      <w:pPr>
        <w:autoSpaceDE w:val="0"/>
        <w:autoSpaceDN w:val="0"/>
        <w:adjustRightInd w:val="0"/>
        <w:spacing w:before="1" w:line="190" w:lineRule="exact"/>
        <w:jc w:val="left"/>
        <w:rPr>
          <w:color w:val="auto"/>
          <w:sz w:val="19"/>
          <w:szCs w:val="19"/>
          <w:highlight w:val="none"/>
          <w:lang w:eastAsia="zh-CN"/>
        </w:rPr>
      </w:pPr>
    </w:p>
    <w:p w14:paraId="2156E1B6">
      <w:pPr>
        <w:autoSpaceDE w:val="0"/>
        <w:autoSpaceDN w:val="0"/>
        <w:adjustRightInd w:val="0"/>
        <w:spacing w:line="210" w:lineRule="auto"/>
        <w:ind w:left="105" w:right="-40"/>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项目特征描述</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不符的价款调</w:t>
      </w:r>
      <w:r>
        <w:rPr>
          <w:rFonts w:ascii="宋体" w:cs="宋体"/>
          <w:color w:val="auto"/>
          <w:spacing w:val="14"/>
          <w:sz w:val="18"/>
          <w:szCs w:val="18"/>
          <w:highlight w:val="none"/>
          <w:lang w:eastAsia="zh-CN"/>
        </w:rPr>
        <w:t xml:space="preserve"> </w:t>
      </w:r>
      <w:r>
        <w:rPr>
          <w:rFonts w:hint="eastAsia" w:ascii="宋体" w:cs="宋体"/>
          <w:color w:val="auto"/>
          <w:sz w:val="18"/>
          <w:szCs w:val="18"/>
          <w:highlight w:val="none"/>
          <w:lang w:eastAsia="zh-CN"/>
        </w:rPr>
        <w:t>整</w:t>
      </w:r>
    </w:p>
    <w:p w14:paraId="42182E40">
      <w:pPr>
        <w:autoSpaceDE w:val="0"/>
        <w:autoSpaceDN w:val="0"/>
        <w:adjustRightInd w:val="0"/>
        <w:spacing w:before="5" w:line="110" w:lineRule="exact"/>
        <w:jc w:val="left"/>
        <w:rPr>
          <w:rFonts w:ascii="宋体" w:cs="宋体"/>
          <w:color w:val="auto"/>
          <w:sz w:val="11"/>
          <w:szCs w:val="11"/>
          <w:highlight w:val="none"/>
          <w:lang w:eastAsia="zh-CN"/>
        </w:rPr>
      </w:pPr>
      <w:r>
        <w:rPr>
          <w:rFonts w:ascii="宋体" w:cs="宋体"/>
          <w:color w:val="auto"/>
          <w:sz w:val="18"/>
          <w:szCs w:val="18"/>
          <w:highlight w:val="none"/>
          <w:lang w:eastAsia="zh-CN"/>
        </w:rPr>
        <w:br w:type="column"/>
      </w:r>
    </w:p>
    <w:p w14:paraId="00EA86AC">
      <w:pPr>
        <w:autoSpaceDE w:val="0"/>
        <w:autoSpaceDN w:val="0"/>
        <w:adjustRightInd w:val="0"/>
        <w:spacing w:line="466" w:lineRule="exact"/>
        <w:ind w:right="271"/>
        <w:rPr>
          <w:rFonts w:ascii="宋体" w:cs="宋体"/>
          <w:color w:val="auto"/>
          <w:highlight w:val="none"/>
          <w:lang w:eastAsia="zh-CN"/>
        </w:rPr>
      </w:pPr>
      <w:r>
        <w:rPr>
          <w:rFonts w:hint="eastAsia" w:ascii="宋体" w:cs="宋体"/>
          <w:color w:val="auto"/>
          <w:highlight w:val="none"/>
          <w:lang w:eastAsia="zh-CN"/>
        </w:rPr>
        <w:t>合同履行期间，出现实际施工设计图纸（含设计变更）与招标文件提供的工程</w:t>
      </w:r>
      <w:r>
        <w:rPr>
          <w:rFonts w:ascii="宋体" w:cs="宋体"/>
          <w:color w:val="auto"/>
          <w:highlight w:val="none"/>
          <w:lang w:eastAsia="zh-CN"/>
        </w:rPr>
        <w:t xml:space="preserve"> </w:t>
      </w:r>
      <w:r>
        <w:rPr>
          <w:rFonts w:hint="eastAsia" w:ascii="宋体" w:cs="宋体"/>
          <w:color w:val="auto"/>
          <w:highlight w:val="none"/>
          <w:lang w:eastAsia="zh-CN"/>
        </w:rPr>
        <w:t>量清单任一项目特征描述不符，且该变化引起工程造价增减事件的，合同双方</w:t>
      </w:r>
      <w:r>
        <w:rPr>
          <w:rFonts w:ascii="宋体" w:cs="宋体"/>
          <w:color w:val="auto"/>
          <w:highlight w:val="none"/>
          <w:lang w:eastAsia="zh-CN"/>
        </w:rPr>
        <w:t xml:space="preserve"> </w:t>
      </w:r>
      <w:r>
        <w:rPr>
          <w:rFonts w:hint="eastAsia" w:ascii="宋体" w:cs="宋体"/>
          <w:color w:val="auto"/>
          <w:highlight w:val="none"/>
          <w:lang w:eastAsia="zh-CN"/>
        </w:rPr>
        <w:t>当事人应调整合同价款。</w:t>
      </w:r>
    </w:p>
    <w:p w14:paraId="304D07BC">
      <w:pPr>
        <w:autoSpaceDE w:val="0"/>
        <w:autoSpaceDN w:val="0"/>
        <w:adjustRightInd w:val="0"/>
        <w:spacing w:line="466" w:lineRule="exact"/>
        <w:ind w:right="271"/>
        <w:rPr>
          <w:rFonts w:ascii="宋体" w:cs="宋体"/>
          <w:color w:val="auto"/>
          <w:highlight w:val="none"/>
          <w:lang w:eastAsia="zh-CN"/>
        </w:rPr>
        <w:sectPr>
          <w:type w:val="continuous"/>
          <w:pgSz w:w="11920" w:h="16840"/>
          <w:pgMar w:top="1560" w:right="780" w:bottom="280" w:left="880" w:header="720" w:footer="720" w:gutter="0"/>
          <w:cols w:equalWidth="0" w:num="2">
            <w:col w:w="1272" w:space="488"/>
            <w:col w:w="8500"/>
          </w:cols>
        </w:sectPr>
      </w:pPr>
    </w:p>
    <w:p w14:paraId="03AE66D4">
      <w:pPr>
        <w:autoSpaceDE w:val="0"/>
        <w:autoSpaceDN w:val="0"/>
        <w:adjustRightInd w:val="0"/>
        <w:spacing w:before="9" w:line="120" w:lineRule="exact"/>
        <w:jc w:val="left"/>
        <w:rPr>
          <w:rFonts w:ascii="宋体" w:cs="宋体"/>
          <w:color w:val="auto"/>
          <w:sz w:val="12"/>
          <w:szCs w:val="12"/>
          <w:highlight w:val="none"/>
          <w:lang w:eastAsia="zh-CN"/>
        </w:rPr>
      </w:pPr>
    </w:p>
    <w:p w14:paraId="7491E17C">
      <w:pPr>
        <w:tabs>
          <w:tab w:val="left" w:leader="dot" w:pos="10065"/>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70.3</w:t>
      </w:r>
      <w:r>
        <w:rPr>
          <w:rFonts w:hint="eastAsia"/>
          <w:color w:val="auto"/>
          <w:position w:val="-1"/>
          <w:highlight w:val="none"/>
          <w:lang w:eastAsia="zh-CN"/>
        </w:rPr>
        <w:tab/>
      </w:r>
    </w:p>
    <w:p w14:paraId="1E0C3E8C">
      <w:pPr>
        <w:tabs>
          <w:tab w:val="left" w:pos="8960"/>
        </w:tabs>
        <w:autoSpaceDE w:val="0"/>
        <w:autoSpaceDN w:val="0"/>
        <w:adjustRightInd w:val="0"/>
        <w:spacing w:line="271" w:lineRule="exact"/>
        <w:ind w:left="141"/>
        <w:jc w:val="left"/>
        <w:rPr>
          <w:color w:val="auto"/>
          <w:highlight w:val="none"/>
          <w:lang w:eastAsia="zh-CN"/>
        </w:rPr>
        <w:sectPr>
          <w:type w:val="continuous"/>
          <w:pgSz w:w="11920" w:h="16840"/>
          <w:pgMar w:top="1560" w:right="780" w:bottom="280" w:left="880" w:header="720" w:footer="720" w:gutter="0"/>
          <w:cols w:space="720" w:num="1"/>
        </w:sectPr>
      </w:pPr>
    </w:p>
    <w:p w14:paraId="29A4C5D2">
      <w:pPr>
        <w:autoSpaceDE w:val="0"/>
        <w:autoSpaceDN w:val="0"/>
        <w:adjustRightInd w:val="0"/>
        <w:spacing w:before="2" w:line="220" w:lineRule="exact"/>
        <w:jc w:val="left"/>
        <w:rPr>
          <w:color w:val="auto"/>
          <w:sz w:val="22"/>
          <w:szCs w:val="22"/>
          <w:highlight w:val="none"/>
          <w:lang w:eastAsia="zh-CN"/>
        </w:rPr>
      </w:pPr>
    </w:p>
    <w:p w14:paraId="69E38200">
      <w:pPr>
        <w:autoSpaceDE w:val="0"/>
        <w:autoSpaceDN w:val="0"/>
        <w:adjustRightInd w:val="0"/>
        <w:spacing w:line="232"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调整价款的方</w:t>
      </w:r>
      <w:r>
        <w:rPr>
          <w:rFonts w:ascii="宋体" w:cs="宋体"/>
          <w:color w:val="auto"/>
          <w:spacing w:val="14"/>
          <w:sz w:val="18"/>
          <w:szCs w:val="18"/>
          <w:highlight w:val="none"/>
          <w:lang w:eastAsia="zh-CN"/>
        </w:rPr>
        <w:t xml:space="preserve"> </w:t>
      </w:r>
      <w:r>
        <w:rPr>
          <w:rFonts w:hint="eastAsia" w:ascii="宋体" w:cs="宋体"/>
          <w:color w:val="auto"/>
          <w:sz w:val="18"/>
          <w:szCs w:val="18"/>
          <w:highlight w:val="none"/>
          <w:lang w:eastAsia="zh-CN"/>
        </w:rPr>
        <w:t>法</w:t>
      </w:r>
    </w:p>
    <w:p w14:paraId="40F8441B">
      <w:pPr>
        <w:autoSpaceDE w:val="0"/>
        <w:autoSpaceDN w:val="0"/>
        <w:adjustRightInd w:val="0"/>
        <w:spacing w:before="14" w:line="466" w:lineRule="exact"/>
        <w:ind w:right="27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发生第</w:t>
      </w:r>
      <w:r>
        <w:rPr>
          <w:rFonts w:ascii="宋体" w:cs="宋体"/>
          <w:color w:val="auto"/>
          <w:spacing w:val="-60"/>
          <w:highlight w:val="none"/>
          <w:lang w:eastAsia="zh-CN"/>
        </w:rPr>
        <w:t xml:space="preserve"> </w:t>
      </w:r>
      <w:r>
        <w:rPr>
          <w:color w:val="auto"/>
          <w:highlight w:val="none"/>
          <w:lang w:eastAsia="zh-CN"/>
        </w:rPr>
        <w:t xml:space="preserve">70.2 </w:t>
      </w:r>
      <w:r>
        <w:rPr>
          <w:rFonts w:hint="eastAsia" w:ascii="宋体" w:cs="宋体"/>
          <w:color w:val="auto"/>
          <w:highlight w:val="none"/>
          <w:lang w:eastAsia="zh-CN"/>
        </w:rPr>
        <w:t>款情况的</w:t>
      </w:r>
      <w:r>
        <w:rPr>
          <w:rFonts w:hint="eastAsia" w:ascii="宋体" w:cs="宋体"/>
          <w:color w:val="auto"/>
          <w:spacing w:val="-60"/>
          <w:highlight w:val="none"/>
          <w:lang w:eastAsia="zh-CN"/>
        </w:rPr>
        <w:t>，</w:t>
      </w:r>
      <w:r>
        <w:rPr>
          <w:rFonts w:hint="eastAsia" w:ascii="宋体" w:cs="宋体"/>
          <w:color w:val="auto"/>
          <w:highlight w:val="none"/>
          <w:lang w:eastAsia="zh-CN"/>
        </w:rPr>
        <w:t>应按照实际施工的项目特征重新确定相应工程量清单项</w:t>
      </w:r>
      <w:r>
        <w:rPr>
          <w:rFonts w:ascii="宋体" w:cs="宋体"/>
          <w:color w:val="auto"/>
          <w:highlight w:val="none"/>
          <w:lang w:eastAsia="zh-CN"/>
        </w:rPr>
        <w:t xml:space="preserve"> </w:t>
      </w:r>
      <w:r>
        <w:rPr>
          <w:rFonts w:hint="eastAsia" w:ascii="宋体" w:cs="宋体"/>
          <w:color w:val="auto"/>
          <w:highlight w:val="none"/>
          <w:lang w:eastAsia="zh-CN"/>
        </w:rPr>
        <w:t>目的综合单价，计算调整的合同价款。</w:t>
      </w:r>
    </w:p>
    <w:p w14:paraId="2B52A327">
      <w:pPr>
        <w:autoSpaceDE w:val="0"/>
        <w:autoSpaceDN w:val="0"/>
        <w:adjustRightInd w:val="0"/>
        <w:spacing w:before="14" w:line="466" w:lineRule="exact"/>
        <w:ind w:right="271"/>
        <w:jc w:val="left"/>
        <w:rPr>
          <w:rFonts w:ascii="宋体" w:cs="宋体"/>
          <w:color w:val="auto"/>
          <w:highlight w:val="none"/>
          <w:lang w:eastAsia="zh-CN"/>
        </w:rPr>
        <w:sectPr>
          <w:type w:val="continuous"/>
          <w:pgSz w:w="11920" w:h="16840"/>
          <w:pgMar w:top="1560" w:right="780" w:bottom="280" w:left="880" w:header="720" w:footer="720" w:gutter="0"/>
          <w:cols w:equalWidth="0" w:num="2">
            <w:col w:w="1272" w:space="488"/>
            <w:col w:w="8500"/>
          </w:cols>
        </w:sectPr>
      </w:pPr>
    </w:p>
    <w:p w14:paraId="0C20CC86">
      <w:pPr>
        <w:autoSpaceDE w:val="0"/>
        <w:autoSpaceDN w:val="0"/>
        <w:adjustRightInd w:val="0"/>
        <w:spacing w:line="200" w:lineRule="exact"/>
        <w:jc w:val="left"/>
        <w:rPr>
          <w:rFonts w:ascii="宋体" w:cs="宋体"/>
          <w:color w:val="auto"/>
          <w:sz w:val="20"/>
          <w:szCs w:val="20"/>
          <w:highlight w:val="none"/>
          <w:lang w:eastAsia="zh-CN"/>
        </w:rPr>
      </w:pPr>
      <w:r>
        <w:rPr>
          <w:color w:val="auto"/>
          <w:highlight w:val="none"/>
          <w:lang w:eastAsia="zh-CN"/>
        </w:rPr>
        <mc:AlternateContent>
          <mc:Choice Requires="wps">
            <w:drawing>
              <wp:anchor distT="0" distB="0" distL="114300" distR="114300" simplePos="0" relativeHeight="251727872" behindDoc="1" locked="0" layoutInCell="0" allowOverlap="1">
                <wp:simplePos x="0" y="0"/>
                <wp:positionH relativeFrom="page">
                  <wp:posOffset>1686560</wp:posOffset>
                </wp:positionH>
                <wp:positionV relativeFrom="paragraph">
                  <wp:posOffset>55245</wp:posOffset>
                </wp:positionV>
                <wp:extent cx="5142865" cy="0"/>
                <wp:effectExtent l="0" t="0" r="0" b="0"/>
                <wp:wrapNone/>
                <wp:docPr id="68" name="自选图形 27"/>
                <wp:cNvGraphicFramePr/>
                <a:graphic xmlns:a="http://schemas.openxmlformats.org/drawingml/2006/main">
                  <a:graphicData uri="http://schemas.microsoft.com/office/word/2010/wordprocessingShape">
                    <wps:wsp>
                      <wps:cNvSpPr/>
                      <wps:spPr>
                        <a:xfrm>
                          <a:off x="0" y="0"/>
                          <a:ext cx="5142865" cy="0"/>
                        </a:xfrm>
                        <a:custGeom>
                          <a:avLst/>
                          <a:gdLst>
                            <a:gd name="A1" fmla="val 0"/>
                            <a:gd name="A2" fmla="val 0"/>
                            <a:gd name="A3" fmla="val 0"/>
                          </a:gdLst>
                          <a:ahLst/>
                          <a:cxnLst/>
                          <a:rect l="0" t="0" r="0" b="0"/>
                          <a:pathLst>
                            <a:path w="8099" h="1">
                              <a:moveTo>
                                <a:pt x="0" y="0"/>
                              </a:moveTo>
                              <a:lnTo>
                                <a:pt x="8098"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27" o:spid="_x0000_s1026" o:spt="100" style="position:absolute;left:0pt;margin-left:132.8pt;margin-top:4.35pt;height:0pt;width:404.95pt;mso-position-horizontal-relative:page;z-index:-251588608;mso-width-relative:page;mso-height-relative:page;" filled="f" stroked="t" coordsize="8099,1" o:allowincell="f" o:gfxdata="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I77wR1gAA&#10;AAgBAAAPAAAAAAAAAAEAIAAAACIAAABkcnMvZG93bnJldi54bWxQSwECFAAUAAAACACHTuJAEdpI&#10;1FkCAAAVBQAADgAAAAAAAAABACAAAAAlAQAAZHJzL2Uyb0RvYy54bWxQSwUGAAAAAAYABgBZAQAA&#10;8AUAAAAA&#10;" path="m0,0l8098,0e">
                <v:fill on="f" focussize="0,0"/>
                <v:stroke weight="0.7pt" color="#000000" joinstyle="round"/>
                <v:imagedata o:title=""/>
                <o:lock v:ext="edit" aspectratio="f"/>
              </v:shape>
            </w:pict>
          </mc:Fallback>
        </mc:AlternateContent>
      </w:r>
    </w:p>
    <w:p w14:paraId="16B7B002">
      <w:pPr>
        <w:autoSpaceDE w:val="0"/>
        <w:autoSpaceDN w:val="0"/>
        <w:adjustRightInd w:val="0"/>
        <w:spacing w:before="9" w:line="240" w:lineRule="exact"/>
        <w:jc w:val="left"/>
        <w:rPr>
          <w:rFonts w:ascii="宋体" w:cs="宋体"/>
          <w:color w:val="auto"/>
          <w:highlight w:val="none"/>
          <w:lang w:eastAsia="zh-CN"/>
        </w:rPr>
      </w:pPr>
    </w:p>
    <w:p w14:paraId="46D8D19B">
      <w:pPr>
        <w:pStyle w:val="92"/>
        <w:rPr>
          <w:color w:val="auto"/>
          <w:highlight w:val="none"/>
          <w:lang w:eastAsia="zh-CN"/>
        </w:rPr>
      </w:pPr>
      <w:bookmarkStart w:id="85" w:name="_Toc287628001"/>
      <w:r>
        <w:rPr>
          <w:color w:val="auto"/>
          <w:highlight w:val="none"/>
          <w:lang w:eastAsia="zh-CN"/>
        </w:rPr>
        <w:t>71</w:t>
      </w:r>
      <w:r>
        <w:rPr>
          <w:color w:val="auto"/>
          <w:highlight w:val="none"/>
          <w:lang w:eastAsia="zh-CN"/>
        </w:rPr>
        <w:tab/>
      </w:r>
      <w:r>
        <w:rPr>
          <w:rFonts w:hint="eastAsia"/>
          <w:color w:val="auto"/>
          <w:highlight w:val="none"/>
          <w:lang w:eastAsia="zh-CN"/>
        </w:rPr>
        <w:t>分部分项工程量清单缺项漏项事件</w:t>
      </w:r>
      <w:bookmarkEnd w:id="85"/>
    </w:p>
    <w:p w14:paraId="10F40117">
      <w:pPr>
        <w:autoSpaceDE w:val="0"/>
        <w:autoSpaceDN w:val="0"/>
        <w:adjustRightInd w:val="0"/>
        <w:spacing w:before="7" w:line="130" w:lineRule="exact"/>
        <w:jc w:val="left"/>
        <w:rPr>
          <w:rFonts w:ascii="宋体" w:cs="宋体"/>
          <w:color w:val="auto"/>
          <w:sz w:val="13"/>
          <w:szCs w:val="13"/>
          <w:highlight w:val="none"/>
          <w:lang w:eastAsia="zh-CN"/>
        </w:rPr>
      </w:pPr>
    </w:p>
    <w:p w14:paraId="44C00D94">
      <w:pPr>
        <w:autoSpaceDE w:val="0"/>
        <w:autoSpaceDN w:val="0"/>
        <w:adjustRightInd w:val="0"/>
        <w:spacing w:line="200" w:lineRule="exact"/>
        <w:jc w:val="left"/>
        <w:rPr>
          <w:rFonts w:ascii="宋体" w:cs="宋体"/>
          <w:color w:val="auto"/>
          <w:sz w:val="20"/>
          <w:szCs w:val="20"/>
          <w:highlight w:val="none"/>
          <w:lang w:eastAsia="zh-CN"/>
        </w:rPr>
      </w:pPr>
    </w:p>
    <w:p w14:paraId="34CEB466">
      <w:pPr>
        <w:autoSpaceDE w:val="0"/>
        <w:autoSpaceDN w:val="0"/>
        <w:adjustRightInd w:val="0"/>
        <w:spacing w:line="200" w:lineRule="exact"/>
        <w:jc w:val="left"/>
        <w:rPr>
          <w:rFonts w:ascii="宋体" w:cs="宋体"/>
          <w:color w:val="auto"/>
          <w:sz w:val="20"/>
          <w:szCs w:val="20"/>
          <w:highlight w:val="none"/>
          <w:lang w:eastAsia="zh-CN"/>
        </w:rPr>
      </w:pPr>
    </w:p>
    <w:p w14:paraId="1D349908">
      <w:pPr>
        <w:autoSpaceDE w:val="0"/>
        <w:autoSpaceDN w:val="0"/>
        <w:adjustRightInd w:val="0"/>
        <w:spacing w:line="200" w:lineRule="exact"/>
        <w:jc w:val="left"/>
        <w:rPr>
          <w:rFonts w:ascii="宋体" w:cs="宋体"/>
          <w:color w:val="auto"/>
          <w:sz w:val="20"/>
          <w:szCs w:val="20"/>
          <w:highlight w:val="none"/>
          <w:lang w:eastAsia="zh-CN"/>
        </w:rPr>
        <w:sectPr>
          <w:type w:val="continuous"/>
          <w:pgSz w:w="11920" w:h="16840"/>
          <w:pgMar w:top="1560" w:right="780" w:bottom="280" w:left="880" w:header="720" w:footer="720" w:gutter="0"/>
          <w:cols w:space="720" w:num="1"/>
        </w:sectPr>
      </w:pPr>
    </w:p>
    <w:p w14:paraId="52A24657">
      <w:pPr>
        <w:autoSpaceDE w:val="0"/>
        <w:autoSpaceDN w:val="0"/>
        <w:adjustRightInd w:val="0"/>
        <w:spacing w:before="29"/>
        <w:ind w:left="141"/>
        <w:jc w:val="left"/>
        <w:rPr>
          <w:color w:val="auto"/>
          <w:highlight w:val="none"/>
          <w:lang w:eastAsia="zh-CN"/>
        </w:rPr>
      </w:pPr>
      <w:r>
        <w:rPr>
          <w:color w:val="auto"/>
          <w:highlight w:val="none"/>
          <w:lang w:eastAsia="zh-CN"/>
        </w:rPr>
        <w:t>71.1</w:t>
      </w:r>
    </w:p>
    <w:p w14:paraId="4AFB1A90">
      <w:pPr>
        <w:autoSpaceDE w:val="0"/>
        <w:autoSpaceDN w:val="0"/>
        <w:adjustRightInd w:val="0"/>
        <w:spacing w:before="4" w:line="130" w:lineRule="exact"/>
        <w:jc w:val="left"/>
        <w:rPr>
          <w:color w:val="auto"/>
          <w:sz w:val="13"/>
          <w:szCs w:val="13"/>
          <w:highlight w:val="none"/>
          <w:lang w:eastAsia="zh-CN"/>
        </w:rPr>
      </w:pPr>
    </w:p>
    <w:p w14:paraId="19AA8EBE">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清单缺项漏项</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的价</w:t>
      </w:r>
      <w:r>
        <w:rPr>
          <w:rFonts w:hint="eastAsia" w:ascii="宋体" w:cs="宋体"/>
          <w:color w:val="auto"/>
          <w:sz w:val="18"/>
          <w:szCs w:val="18"/>
          <w:highlight w:val="none"/>
          <w:lang w:eastAsia="zh-CN"/>
        </w:rPr>
        <w:t>款</w:t>
      </w:r>
      <w:r>
        <w:rPr>
          <w:rFonts w:hint="eastAsia" w:ascii="宋体" w:cs="宋体"/>
          <w:color w:val="auto"/>
          <w:spacing w:val="1"/>
          <w:sz w:val="18"/>
          <w:szCs w:val="18"/>
          <w:highlight w:val="none"/>
          <w:lang w:eastAsia="zh-CN"/>
        </w:rPr>
        <w:t>调整</w:t>
      </w:r>
    </w:p>
    <w:p w14:paraId="17F3E164">
      <w:pPr>
        <w:autoSpaceDE w:val="0"/>
        <w:autoSpaceDN w:val="0"/>
        <w:adjustRightInd w:val="0"/>
        <w:spacing w:before="1" w:line="260" w:lineRule="exact"/>
        <w:jc w:val="left"/>
        <w:rPr>
          <w:rFonts w:ascii="宋体" w:cs="宋体"/>
          <w:color w:val="auto"/>
          <w:sz w:val="26"/>
          <w:szCs w:val="26"/>
          <w:highlight w:val="none"/>
          <w:lang w:eastAsia="zh-CN"/>
        </w:rPr>
      </w:pPr>
      <w:r>
        <w:rPr>
          <w:rFonts w:ascii="宋体" w:cs="宋体"/>
          <w:color w:val="auto"/>
          <w:sz w:val="18"/>
          <w:szCs w:val="18"/>
          <w:highlight w:val="none"/>
          <w:lang w:eastAsia="zh-CN"/>
        </w:rPr>
        <w:br w:type="column"/>
      </w:r>
    </w:p>
    <w:p w14:paraId="0A8B5C5A">
      <w:pPr>
        <w:autoSpaceDE w:val="0"/>
        <w:autoSpaceDN w:val="0"/>
        <w:adjustRightInd w:val="0"/>
        <w:spacing w:line="460" w:lineRule="atLeast"/>
        <w:ind w:right="271"/>
        <w:jc w:val="left"/>
        <w:rPr>
          <w:rFonts w:ascii="宋体" w:cs="宋体"/>
          <w:color w:val="auto"/>
          <w:highlight w:val="none"/>
          <w:lang w:eastAsia="zh-CN"/>
        </w:rPr>
      </w:pPr>
      <w:r>
        <w:rPr>
          <w:rFonts w:hint="eastAsia" w:ascii="宋体" w:cs="宋体"/>
          <w:color w:val="auto"/>
          <w:highlight w:val="none"/>
          <w:lang w:eastAsia="zh-CN"/>
        </w:rPr>
        <w:t>合同履行期间，出现工程量清单中分部分项工程缺项漏项事件的，合同双方当</w:t>
      </w:r>
      <w:r>
        <w:rPr>
          <w:rFonts w:ascii="宋体" w:cs="宋体"/>
          <w:color w:val="auto"/>
          <w:highlight w:val="none"/>
          <w:lang w:eastAsia="zh-CN"/>
        </w:rPr>
        <w:t xml:space="preserve"> </w:t>
      </w:r>
      <w:r>
        <w:rPr>
          <w:rFonts w:hint="eastAsia" w:ascii="宋体" w:cs="宋体"/>
          <w:color w:val="auto"/>
          <w:highlight w:val="none"/>
          <w:lang w:eastAsia="zh-CN"/>
        </w:rPr>
        <w:t>事人应调整合同价款。</w:t>
      </w:r>
    </w:p>
    <w:p w14:paraId="776DA48D">
      <w:pPr>
        <w:autoSpaceDE w:val="0"/>
        <w:autoSpaceDN w:val="0"/>
        <w:adjustRightInd w:val="0"/>
        <w:spacing w:line="460" w:lineRule="atLeast"/>
        <w:ind w:right="271"/>
        <w:jc w:val="left"/>
        <w:rPr>
          <w:rFonts w:ascii="宋体" w:cs="宋体"/>
          <w:color w:val="auto"/>
          <w:highlight w:val="none"/>
          <w:lang w:eastAsia="zh-CN"/>
        </w:rPr>
        <w:sectPr>
          <w:type w:val="continuous"/>
          <w:pgSz w:w="11920" w:h="16840"/>
          <w:pgMar w:top="1560" w:right="780" w:bottom="280" w:left="880" w:header="720" w:footer="720" w:gutter="0"/>
          <w:cols w:equalWidth="0" w:num="2">
            <w:col w:w="1272" w:space="488"/>
            <w:col w:w="8500"/>
          </w:cols>
        </w:sectPr>
      </w:pPr>
    </w:p>
    <w:p w14:paraId="4E7A2202">
      <w:pPr>
        <w:autoSpaceDE w:val="0"/>
        <w:autoSpaceDN w:val="0"/>
        <w:adjustRightInd w:val="0"/>
        <w:spacing w:before="10" w:line="150" w:lineRule="exact"/>
        <w:jc w:val="left"/>
        <w:rPr>
          <w:rFonts w:ascii="宋体" w:cs="宋体"/>
          <w:color w:val="auto"/>
          <w:sz w:val="15"/>
          <w:szCs w:val="15"/>
          <w:highlight w:val="none"/>
          <w:lang w:eastAsia="zh-CN"/>
        </w:rPr>
      </w:pPr>
    </w:p>
    <w:p w14:paraId="4D9D5606">
      <w:pPr>
        <w:tabs>
          <w:tab w:val="left" w:leader="dot" w:pos="9880"/>
        </w:tabs>
        <w:autoSpaceDE w:val="0"/>
        <w:autoSpaceDN w:val="0"/>
        <w:adjustRightInd w:val="0"/>
        <w:spacing w:before="29"/>
        <w:ind w:left="141"/>
        <w:jc w:val="left"/>
        <w:rPr>
          <w:rFonts w:ascii="宋体" w:cs="宋体"/>
          <w:color w:val="auto"/>
          <w:highlight w:val="none"/>
          <w:lang w:eastAsia="zh-CN"/>
        </w:rPr>
      </w:pPr>
      <w:r>
        <w:rPr>
          <w:color w:val="auto"/>
          <w:highlight w:val="none"/>
          <w:lang w:eastAsia="zh-CN"/>
        </w:rPr>
        <w:t>71.2</w:t>
      </w:r>
      <w:r>
        <w:rPr>
          <w:color w:val="auto"/>
          <w:highlight w:val="none"/>
          <w:lang w:eastAsia="zh-CN"/>
        </w:rPr>
        <w:tab/>
      </w:r>
    </w:p>
    <w:p w14:paraId="0938AB49">
      <w:pPr>
        <w:autoSpaceDE w:val="0"/>
        <w:autoSpaceDN w:val="0"/>
        <w:adjustRightInd w:val="0"/>
        <w:spacing w:before="62" w:line="319" w:lineRule="exact"/>
        <w:ind w:left="1761"/>
        <w:jc w:val="left"/>
        <w:rPr>
          <w:rFonts w:ascii="宋体" w:cs="宋体"/>
          <w:color w:val="auto"/>
          <w:highlight w:val="none"/>
          <w:lang w:eastAsia="zh-CN"/>
        </w:rPr>
        <w:sectPr>
          <w:type w:val="continuous"/>
          <w:pgSz w:w="11920" w:h="16840"/>
          <w:pgMar w:top="1560" w:right="780" w:bottom="280" w:left="880" w:header="720" w:footer="720" w:gutter="0"/>
          <w:cols w:space="720" w:num="1"/>
        </w:sectPr>
      </w:pPr>
    </w:p>
    <w:p w14:paraId="0E2CBA23">
      <w:pPr>
        <w:autoSpaceDE w:val="0"/>
        <w:autoSpaceDN w:val="0"/>
        <w:adjustRightInd w:val="0"/>
        <w:spacing w:line="180" w:lineRule="exact"/>
        <w:ind w:left="105" w:right="-47"/>
        <w:jc w:val="left"/>
        <w:rPr>
          <w:rFonts w:ascii="宋体" w:cs="宋体"/>
          <w:color w:val="auto"/>
          <w:spacing w:val="14"/>
          <w:position w:val="-1"/>
          <w:sz w:val="18"/>
          <w:szCs w:val="18"/>
          <w:highlight w:val="none"/>
          <w:lang w:eastAsia="zh-CN"/>
        </w:rPr>
      </w:pPr>
    </w:p>
    <w:p w14:paraId="0E2D846F">
      <w:pPr>
        <w:autoSpaceDE w:val="0"/>
        <w:autoSpaceDN w:val="0"/>
        <w:adjustRightInd w:val="0"/>
        <w:spacing w:line="180" w:lineRule="exact"/>
        <w:ind w:left="105" w:right="-47"/>
        <w:jc w:val="left"/>
        <w:rPr>
          <w:rFonts w:ascii="宋体" w:cs="宋体"/>
          <w:color w:val="auto"/>
          <w:sz w:val="18"/>
          <w:szCs w:val="18"/>
          <w:highlight w:val="none"/>
          <w:lang w:eastAsia="zh-CN"/>
        </w:rPr>
      </w:pPr>
      <w:r>
        <w:rPr>
          <w:rFonts w:hint="eastAsia" w:ascii="宋体" w:cs="宋体"/>
          <w:color w:val="auto"/>
          <w:spacing w:val="14"/>
          <w:position w:val="-1"/>
          <w:sz w:val="18"/>
          <w:szCs w:val="18"/>
          <w:highlight w:val="none"/>
          <w:lang w:eastAsia="zh-CN"/>
        </w:rPr>
        <w:t>调整分部分项</w:t>
      </w:r>
    </w:p>
    <w:p w14:paraId="679FF1C3">
      <w:pPr>
        <w:autoSpaceDE w:val="0"/>
        <w:autoSpaceDN w:val="0"/>
        <w:adjustRightInd w:val="0"/>
        <w:spacing w:line="240" w:lineRule="exact"/>
        <w:ind w:left="105"/>
        <w:jc w:val="left"/>
        <w:rPr>
          <w:rFonts w:ascii="宋体" w:cs="宋体"/>
          <w:color w:val="auto"/>
          <w:sz w:val="18"/>
          <w:szCs w:val="18"/>
          <w:highlight w:val="none"/>
          <w:lang w:eastAsia="zh-CN"/>
        </w:rPr>
      </w:pPr>
      <w:r>
        <w:rPr>
          <w:rFonts w:hint="eastAsia" w:ascii="宋体" w:cs="宋体"/>
          <w:color w:val="auto"/>
          <w:spacing w:val="1"/>
          <w:position w:val="-2"/>
          <w:sz w:val="18"/>
          <w:szCs w:val="18"/>
          <w:highlight w:val="none"/>
          <w:lang w:eastAsia="zh-CN"/>
        </w:rPr>
        <w:t>工程</w:t>
      </w:r>
      <w:r>
        <w:rPr>
          <w:rFonts w:hint="eastAsia" w:ascii="宋体" w:cs="宋体"/>
          <w:color w:val="auto"/>
          <w:position w:val="-2"/>
          <w:sz w:val="18"/>
          <w:szCs w:val="18"/>
          <w:highlight w:val="none"/>
          <w:lang w:eastAsia="zh-CN"/>
        </w:rPr>
        <w:t>费</w:t>
      </w:r>
      <w:r>
        <w:rPr>
          <w:rFonts w:hint="eastAsia" w:ascii="宋体" w:cs="宋体"/>
          <w:color w:val="auto"/>
          <w:spacing w:val="1"/>
          <w:position w:val="-2"/>
          <w:sz w:val="18"/>
          <w:szCs w:val="18"/>
          <w:highlight w:val="none"/>
          <w:lang w:eastAsia="zh-CN"/>
        </w:rPr>
        <w:t>的</w:t>
      </w:r>
      <w:r>
        <w:rPr>
          <w:rFonts w:hint="eastAsia" w:ascii="宋体" w:cs="宋体"/>
          <w:color w:val="auto"/>
          <w:position w:val="-2"/>
          <w:sz w:val="18"/>
          <w:szCs w:val="18"/>
          <w:highlight w:val="none"/>
          <w:lang w:eastAsia="zh-CN"/>
        </w:rPr>
        <w:t>方法</w:t>
      </w:r>
    </w:p>
    <w:p w14:paraId="3BC94D9F">
      <w:pPr>
        <w:autoSpaceDE w:val="0"/>
        <w:autoSpaceDN w:val="0"/>
        <w:adjustRightInd w:val="0"/>
        <w:spacing w:line="460" w:lineRule="atLeast"/>
        <w:ind w:right="27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工程量清单中分部分项工程出现缺项漏项，造成新增工程量清单项目的，应按照第</w:t>
      </w:r>
      <w:r>
        <w:rPr>
          <w:rFonts w:ascii="宋体" w:cs="宋体"/>
          <w:color w:val="auto"/>
          <w:highlight w:val="none"/>
          <w:lang w:eastAsia="zh-CN"/>
        </w:rPr>
        <w:t xml:space="preserve"> 72.2 </w:t>
      </w:r>
      <w:r>
        <w:rPr>
          <w:rFonts w:hint="eastAsia" w:ascii="宋体" w:cs="宋体"/>
          <w:color w:val="auto"/>
          <w:highlight w:val="none"/>
          <w:lang w:eastAsia="zh-CN"/>
        </w:rPr>
        <w:t>款规定计算调整的分部分项工程费。</w:t>
      </w:r>
    </w:p>
    <w:p w14:paraId="2BF37FE7">
      <w:pPr>
        <w:autoSpaceDE w:val="0"/>
        <w:autoSpaceDN w:val="0"/>
        <w:adjustRightInd w:val="0"/>
        <w:spacing w:line="367" w:lineRule="exact"/>
        <w:jc w:val="left"/>
        <w:rPr>
          <w:rFonts w:ascii="宋体" w:cs="宋体"/>
          <w:color w:val="auto"/>
          <w:highlight w:val="none"/>
          <w:lang w:eastAsia="zh-CN"/>
        </w:rPr>
        <w:sectPr>
          <w:type w:val="continuous"/>
          <w:pgSz w:w="11920" w:h="16840"/>
          <w:pgMar w:top="1560" w:right="780" w:bottom="280" w:left="880" w:header="720" w:footer="720" w:gutter="0"/>
          <w:cols w:equalWidth="0" w:num="2">
            <w:col w:w="1272" w:space="488"/>
            <w:col w:w="8500"/>
          </w:cols>
        </w:sectPr>
      </w:pPr>
    </w:p>
    <w:p w14:paraId="1CAF874D">
      <w:pPr>
        <w:autoSpaceDE w:val="0"/>
        <w:autoSpaceDN w:val="0"/>
        <w:adjustRightInd w:val="0"/>
        <w:spacing w:line="200" w:lineRule="exact"/>
        <w:jc w:val="left"/>
        <w:rPr>
          <w:rFonts w:ascii="宋体" w:cs="宋体"/>
          <w:color w:val="auto"/>
          <w:sz w:val="20"/>
          <w:szCs w:val="20"/>
          <w:highlight w:val="none"/>
          <w:lang w:eastAsia="zh-CN"/>
        </w:rPr>
      </w:pPr>
    </w:p>
    <w:p w14:paraId="1CCA8057">
      <w:pPr>
        <w:tabs>
          <w:tab w:val="left" w:leader="dot" w:pos="10120"/>
        </w:tabs>
        <w:autoSpaceDE w:val="0"/>
        <w:autoSpaceDN w:val="0"/>
        <w:adjustRightInd w:val="0"/>
        <w:spacing w:before="29" w:line="271" w:lineRule="exact"/>
        <w:ind w:left="261"/>
        <w:jc w:val="left"/>
        <w:rPr>
          <w:color w:val="auto"/>
          <w:highlight w:val="none"/>
          <w:lang w:eastAsia="zh-CN"/>
        </w:rPr>
      </w:pPr>
      <w:r>
        <w:rPr>
          <w:color w:val="auto"/>
          <w:position w:val="-1"/>
          <w:highlight w:val="none"/>
          <w:lang w:eastAsia="zh-CN"/>
        </w:rPr>
        <w:t>71.3</w:t>
      </w:r>
      <w:r>
        <w:rPr>
          <w:color w:val="auto"/>
          <w:position w:val="-1"/>
          <w:highlight w:val="none"/>
          <w:lang w:eastAsia="zh-CN"/>
        </w:rPr>
        <w:tab/>
      </w:r>
    </w:p>
    <w:p w14:paraId="04DB9C2E">
      <w:pPr>
        <w:tabs>
          <w:tab w:val="left" w:pos="1040"/>
          <w:tab w:val="left" w:pos="10120"/>
        </w:tabs>
        <w:autoSpaceDE w:val="0"/>
        <w:autoSpaceDN w:val="0"/>
        <w:adjustRightInd w:val="0"/>
        <w:spacing w:before="29" w:line="271" w:lineRule="exact"/>
        <w:ind w:left="261"/>
        <w:jc w:val="left"/>
        <w:rPr>
          <w:color w:val="auto"/>
          <w:highlight w:val="none"/>
          <w:lang w:eastAsia="zh-CN"/>
        </w:rPr>
        <w:sectPr>
          <w:type w:val="continuous"/>
          <w:pgSz w:w="11920" w:h="16840"/>
          <w:pgMar w:top="1560" w:right="780" w:bottom="280" w:left="880" w:header="720" w:footer="720" w:gutter="0"/>
          <w:cols w:space="720" w:num="1"/>
        </w:sectPr>
      </w:pPr>
    </w:p>
    <w:p w14:paraId="50A824FF">
      <w:pPr>
        <w:autoSpaceDE w:val="0"/>
        <w:autoSpaceDN w:val="0"/>
        <w:adjustRightInd w:val="0"/>
        <w:spacing w:before="15" w:line="260" w:lineRule="exact"/>
        <w:jc w:val="left"/>
        <w:rPr>
          <w:color w:val="auto"/>
          <w:sz w:val="26"/>
          <w:szCs w:val="26"/>
          <w:highlight w:val="none"/>
          <w:lang w:eastAsia="zh-CN"/>
        </w:rPr>
      </w:pPr>
    </w:p>
    <w:p w14:paraId="44547A5A">
      <w:pPr>
        <w:autoSpaceDE w:val="0"/>
        <w:autoSpaceDN w:val="0"/>
        <w:adjustRightInd w:val="0"/>
        <w:spacing w:line="240"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调整措施项目</w:t>
      </w:r>
      <w:r>
        <w:rPr>
          <w:rFonts w:hint="eastAsia" w:ascii="宋体" w:cs="宋体"/>
          <w:color w:val="auto"/>
          <w:spacing w:val="1"/>
          <w:sz w:val="18"/>
          <w:szCs w:val="18"/>
          <w:highlight w:val="none"/>
          <w:lang w:eastAsia="zh-CN"/>
        </w:rPr>
        <w:t>费的</w:t>
      </w:r>
      <w:r>
        <w:rPr>
          <w:rFonts w:hint="eastAsia" w:ascii="宋体" w:cs="宋体"/>
          <w:color w:val="auto"/>
          <w:sz w:val="18"/>
          <w:szCs w:val="18"/>
          <w:highlight w:val="none"/>
          <w:lang w:eastAsia="zh-CN"/>
        </w:rPr>
        <w:t>方法</w:t>
      </w:r>
    </w:p>
    <w:p w14:paraId="5EC153DB">
      <w:pPr>
        <w:autoSpaceDE w:val="0"/>
        <w:autoSpaceDN w:val="0"/>
        <w:adjustRightInd w:val="0"/>
        <w:spacing w:before="67"/>
        <w:jc w:val="left"/>
        <w:rPr>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工程量清单中分部分项工程出现缺项漏项</w:t>
      </w:r>
      <w:r>
        <w:rPr>
          <w:rFonts w:hint="eastAsia" w:ascii="宋体" w:cs="宋体"/>
          <w:color w:val="auto"/>
          <w:spacing w:val="-120"/>
          <w:highlight w:val="none"/>
          <w:lang w:eastAsia="zh-CN"/>
        </w:rPr>
        <w:t>，</w:t>
      </w:r>
      <w:r>
        <w:rPr>
          <w:rFonts w:hint="eastAsia" w:ascii="宋体" w:cs="宋体"/>
          <w:color w:val="auto"/>
          <w:highlight w:val="none"/>
          <w:lang w:eastAsia="zh-CN"/>
        </w:rPr>
        <w:t>引起增加措施项目的</w:t>
      </w:r>
      <w:r>
        <w:rPr>
          <w:rFonts w:hint="eastAsia" w:ascii="宋体" w:cs="宋体"/>
          <w:color w:val="auto"/>
          <w:spacing w:val="-120"/>
          <w:highlight w:val="none"/>
          <w:lang w:eastAsia="zh-CN"/>
        </w:rPr>
        <w:t>，</w:t>
      </w:r>
      <w:r>
        <w:rPr>
          <w:rFonts w:hint="eastAsia" w:ascii="宋体" w:cs="宋体"/>
          <w:color w:val="auto"/>
          <w:highlight w:val="none"/>
          <w:lang w:eastAsia="zh-CN"/>
        </w:rPr>
        <w:t>应按照第</w:t>
      </w:r>
      <w:r>
        <w:rPr>
          <w:rFonts w:ascii="宋体" w:cs="宋体"/>
          <w:color w:val="auto"/>
          <w:spacing w:val="-62"/>
          <w:highlight w:val="none"/>
          <w:lang w:eastAsia="zh-CN"/>
        </w:rPr>
        <w:t xml:space="preserve"> </w:t>
      </w:r>
      <w:r>
        <w:rPr>
          <w:color w:val="auto"/>
          <w:highlight w:val="none"/>
          <w:lang w:eastAsia="zh-CN"/>
        </w:rPr>
        <w:t>72.3</w:t>
      </w:r>
    </w:p>
    <w:p w14:paraId="1CE2600C">
      <w:pPr>
        <w:autoSpaceDE w:val="0"/>
        <w:autoSpaceDN w:val="0"/>
        <w:adjustRightInd w:val="0"/>
        <w:spacing w:before="67"/>
        <w:jc w:val="left"/>
        <w:rPr>
          <w:color w:val="auto"/>
          <w:highlight w:val="none"/>
          <w:lang w:eastAsia="zh-CN"/>
        </w:rPr>
        <w:sectPr>
          <w:type w:val="continuous"/>
          <w:pgSz w:w="11920" w:h="16840"/>
          <w:pgMar w:top="1560" w:right="780" w:bottom="280" w:left="880" w:header="720" w:footer="720" w:gutter="0"/>
          <w:cols w:equalWidth="0" w:num="2">
            <w:col w:w="1272" w:space="490"/>
            <w:col w:w="8498"/>
          </w:cols>
        </w:sectPr>
      </w:pPr>
    </w:p>
    <w:p w14:paraId="6C792F65">
      <w:pPr>
        <w:autoSpaceDE w:val="0"/>
        <w:autoSpaceDN w:val="0"/>
        <w:adjustRightInd w:val="0"/>
        <w:spacing w:line="333" w:lineRule="exact"/>
        <w:ind w:left="1760"/>
        <w:jc w:val="left"/>
        <w:rPr>
          <w:rFonts w:ascii="宋体" w:cs="宋体"/>
          <w:color w:val="auto"/>
          <w:highlight w:val="none"/>
          <w:lang w:eastAsia="zh-CN"/>
        </w:rPr>
      </w:pPr>
      <w:r>
        <w:rPr>
          <w:rFonts w:hint="eastAsia" w:ascii="宋体" w:cs="宋体"/>
          <w:color w:val="auto"/>
          <w:position w:val="-3"/>
          <w:highlight w:val="none"/>
          <w:lang w:eastAsia="zh-CN"/>
        </w:rPr>
        <w:t>款规定在提交的实施方案被批准后计算调整的措施项目费。</w:t>
      </w:r>
    </w:p>
    <w:p w14:paraId="16BF4706">
      <w:pPr>
        <w:autoSpaceDE w:val="0"/>
        <w:autoSpaceDN w:val="0"/>
        <w:adjustRightInd w:val="0"/>
        <w:spacing w:line="200" w:lineRule="exact"/>
        <w:jc w:val="left"/>
        <w:rPr>
          <w:rFonts w:ascii="宋体" w:cs="宋体"/>
          <w:color w:val="auto"/>
          <w:sz w:val="20"/>
          <w:szCs w:val="20"/>
          <w:highlight w:val="none"/>
          <w:lang w:eastAsia="zh-CN"/>
        </w:rPr>
      </w:pPr>
    </w:p>
    <w:p w14:paraId="19DAACD4">
      <w:pPr>
        <w:autoSpaceDE w:val="0"/>
        <w:autoSpaceDN w:val="0"/>
        <w:adjustRightInd w:val="0"/>
        <w:spacing w:before="6" w:line="260" w:lineRule="exact"/>
        <w:jc w:val="left"/>
        <w:rPr>
          <w:rFonts w:ascii="宋体" w:cs="宋体"/>
          <w:color w:val="auto"/>
          <w:sz w:val="26"/>
          <w:szCs w:val="26"/>
          <w:highlight w:val="none"/>
          <w:lang w:eastAsia="zh-CN"/>
        </w:rPr>
      </w:pPr>
      <w:r>
        <w:rPr>
          <w:color w:val="auto"/>
          <w:highlight w:val="none"/>
          <w:lang w:eastAsia="zh-CN"/>
        </w:rPr>
        <mc:AlternateContent>
          <mc:Choice Requires="wps">
            <w:drawing>
              <wp:anchor distT="0" distB="0" distL="114300" distR="114300" simplePos="0" relativeHeight="251728896" behindDoc="1" locked="0" layoutInCell="0" allowOverlap="1">
                <wp:simplePos x="0" y="0"/>
                <wp:positionH relativeFrom="page">
                  <wp:posOffset>1715135</wp:posOffset>
                </wp:positionH>
                <wp:positionV relativeFrom="paragraph">
                  <wp:posOffset>83820</wp:posOffset>
                </wp:positionV>
                <wp:extent cx="5142865" cy="0"/>
                <wp:effectExtent l="0" t="0" r="0" b="0"/>
                <wp:wrapNone/>
                <wp:docPr id="69" name="自选图形 26"/>
                <wp:cNvGraphicFramePr/>
                <a:graphic xmlns:a="http://schemas.openxmlformats.org/drawingml/2006/main">
                  <a:graphicData uri="http://schemas.microsoft.com/office/word/2010/wordprocessingShape">
                    <wps:wsp>
                      <wps:cNvSpPr/>
                      <wps:spPr>
                        <a:xfrm>
                          <a:off x="0" y="0"/>
                          <a:ext cx="5142865" cy="0"/>
                        </a:xfrm>
                        <a:custGeom>
                          <a:avLst/>
                          <a:gdLst>
                            <a:gd name="A1" fmla="val 0"/>
                            <a:gd name="A2" fmla="val 0"/>
                            <a:gd name="A3" fmla="val 0"/>
                          </a:gdLst>
                          <a:ahLst/>
                          <a:cxnLst/>
                          <a:rect l="0" t="0" r="0" b="0"/>
                          <a:pathLst>
                            <a:path w="8099" h="1">
                              <a:moveTo>
                                <a:pt x="0" y="0"/>
                              </a:moveTo>
                              <a:lnTo>
                                <a:pt x="8098"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26" o:spid="_x0000_s1026" o:spt="100" style="position:absolute;left:0pt;margin-left:135.05pt;margin-top:6.6pt;height:0pt;width:404.95pt;mso-position-horizontal-relative:page;z-index:-251587584;mso-width-relative:page;mso-height-relative:page;" filled="f" stroked="t" coordsize="8099,1" o:allowincell="f" o:gfxdata="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abcnTWAAAA&#10;CgEAAA8AAAAAAAAAAQAgAAAAIgAAAGRycy9kb3ducmV2LnhtbFBLAQIUABQAAAAIAIdO4kBj0neO&#10;WAIAABUFAAAOAAAAAAAAAAEAIAAAACUBAABkcnMvZTJvRG9jLnhtbFBLBQYAAAAABgAGAFkBAADv&#10;BQAAAAA=&#10;" path="m0,0l8098,0e">
                <v:fill on="f" focussize="0,0"/>
                <v:stroke weight="0.7pt" color="#000000" joinstyle="round"/>
                <v:imagedata o:title=""/>
                <o:lock v:ext="edit" aspectratio="f"/>
              </v:shape>
            </w:pict>
          </mc:Fallback>
        </mc:AlternateContent>
      </w:r>
    </w:p>
    <w:p w14:paraId="3CF4A92A">
      <w:pPr>
        <w:pStyle w:val="92"/>
        <w:rPr>
          <w:color w:val="auto"/>
          <w:highlight w:val="none"/>
          <w:lang w:eastAsia="zh-CN"/>
        </w:rPr>
      </w:pPr>
      <w:bookmarkStart w:id="86" w:name="_Toc287628002"/>
      <w:r>
        <w:rPr>
          <w:color w:val="auto"/>
          <w:highlight w:val="none"/>
          <w:lang w:eastAsia="zh-CN"/>
        </w:rPr>
        <w:t>72</w:t>
      </w:r>
      <w:r>
        <w:rPr>
          <w:color w:val="auto"/>
          <w:highlight w:val="none"/>
          <w:lang w:eastAsia="zh-CN"/>
        </w:rPr>
        <w:tab/>
      </w:r>
      <w:r>
        <w:rPr>
          <w:rFonts w:hint="eastAsia"/>
          <w:color w:val="auto"/>
          <w:highlight w:val="none"/>
          <w:lang w:eastAsia="zh-CN"/>
        </w:rPr>
        <w:t>工程变更事件</w:t>
      </w:r>
      <w:bookmarkEnd w:id="86"/>
    </w:p>
    <w:p w14:paraId="56EA1502">
      <w:pPr>
        <w:autoSpaceDE w:val="0"/>
        <w:autoSpaceDN w:val="0"/>
        <w:adjustRightInd w:val="0"/>
        <w:spacing w:before="2" w:line="190" w:lineRule="exact"/>
        <w:jc w:val="left"/>
        <w:rPr>
          <w:rFonts w:ascii="宋体" w:cs="宋体"/>
          <w:color w:val="auto"/>
          <w:sz w:val="19"/>
          <w:szCs w:val="19"/>
          <w:highlight w:val="none"/>
          <w:lang w:eastAsia="zh-CN"/>
        </w:rPr>
      </w:pPr>
    </w:p>
    <w:p w14:paraId="189AADDC">
      <w:pPr>
        <w:autoSpaceDE w:val="0"/>
        <w:autoSpaceDN w:val="0"/>
        <w:adjustRightInd w:val="0"/>
        <w:spacing w:before="2" w:line="190" w:lineRule="exact"/>
        <w:jc w:val="left"/>
        <w:rPr>
          <w:rFonts w:ascii="宋体" w:cs="宋体"/>
          <w:color w:val="auto"/>
          <w:sz w:val="19"/>
          <w:szCs w:val="19"/>
          <w:highlight w:val="none"/>
          <w:lang w:eastAsia="zh-CN"/>
        </w:rPr>
        <w:sectPr>
          <w:pgSz w:w="11920" w:h="16840"/>
          <w:pgMar w:top="1360" w:right="880" w:bottom="280" w:left="880" w:header="720" w:footer="720" w:gutter="0"/>
          <w:cols w:space="720" w:num="1"/>
        </w:sectPr>
      </w:pPr>
    </w:p>
    <w:p w14:paraId="0DC31CF4">
      <w:pPr>
        <w:autoSpaceDE w:val="0"/>
        <w:autoSpaceDN w:val="0"/>
        <w:adjustRightInd w:val="0"/>
        <w:spacing w:before="29"/>
        <w:ind w:left="141"/>
        <w:jc w:val="left"/>
        <w:rPr>
          <w:color w:val="auto"/>
          <w:highlight w:val="none"/>
          <w:lang w:eastAsia="zh-CN"/>
        </w:rPr>
      </w:pPr>
      <w:r>
        <w:rPr>
          <w:color w:val="auto"/>
          <w:highlight w:val="none"/>
          <w:lang w:eastAsia="zh-CN"/>
        </w:rPr>
        <w:t>72.1</w:t>
      </w:r>
    </w:p>
    <w:p w14:paraId="4FE3C2A2">
      <w:pPr>
        <w:autoSpaceDE w:val="0"/>
        <w:autoSpaceDN w:val="0"/>
        <w:adjustRightInd w:val="0"/>
        <w:spacing w:before="4" w:line="220" w:lineRule="exact"/>
        <w:jc w:val="left"/>
        <w:rPr>
          <w:color w:val="auto"/>
          <w:sz w:val="22"/>
          <w:szCs w:val="22"/>
          <w:highlight w:val="none"/>
          <w:lang w:eastAsia="zh-CN"/>
        </w:rPr>
      </w:pPr>
    </w:p>
    <w:p w14:paraId="5E5C9AFA">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工程变更的价</w:t>
      </w:r>
      <w:r>
        <w:rPr>
          <w:rFonts w:hint="eastAsia" w:ascii="宋体" w:cs="宋体"/>
          <w:color w:val="auto"/>
          <w:spacing w:val="1"/>
          <w:sz w:val="18"/>
          <w:szCs w:val="18"/>
          <w:highlight w:val="none"/>
          <w:lang w:eastAsia="zh-CN"/>
        </w:rPr>
        <w:t>款调整</w:t>
      </w:r>
    </w:p>
    <w:p w14:paraId="65C41A07">
      <w:pPr>
        <w:autoSpaceDE w:val="0"/>
        <w:autoSpaceDN w:val="0"/>
        <w:adjustRightInd w:val="0"/>
        <w:spacing w:before="7" w:line="160" w:lineRule="exact"/>
        <w:jc w:val="left"/>
        <w:rPr>
          <w:rFonts w:ascii="宋体" w:cs="宋体"/>
          <w:color w:val="auto"/>
          <w:sz w:val="16"/>
          <w:szCs w:val="16"/>
          <w:highlight w:val="none"/>
          <w:lang w:eastAsia="zh-CN"/>
        </w:rPr>
      </w:pPr>
      <w:r>
        <w:rPr>
          <w:rFonts w:ascii="宋体" w:cs="宋体"/>
          <w:color w:val="auto"/>
          <w:sz w:val="18"/>
          <w:szCs w:val="18"/>
          <w:highlight w:val="none"/>
          <w:lang w:eastAsia="zh-CN"/>
        </w:rPr>
        <w:br w:type="column"/>
      </w:r>
    </w:p>
    <w:p w14:paraId="12CE28E8">
      <w:pPr>
        <w:autoSpaceDE w:val="0"/>
        <w:autoSpaceDN w:val="0"/>
        <w:adjustRightInd w:val="0"/>
        <w:spacing w:line="200" w:lineRule="exact"/>
        <w:jc w:val="left"/>
        <w:rPr>
          <w:rFonts w:ascii="宋体" w:cs="宋体"/>
          <w:color w:val="auto"/>
          <w:sz w:val="20"/>
          <w:szCs w:val="20"/>
          <w:highlight w:val="none"/>
          <w:lang w:eastAsia="zh-CN"/>
        </w:rPr>
      </w:pPr>
    </w:p>
    <w:p w14:paraId="3D605473">
      <w:pPr>
        <w:autoSpaceDE w:val="0"/>
        <w:autoSpaceDN w:val="0"/>
        <w:adjustRightInd w:val="0"/>
        <w:jc w:val="left"/>
        <w:rPr>
          <w:rFonts w:ascii="宋体" w:cs="宋体"/>
          <w:color w:val="auto"/>
          <w:highlight w:val="none"/>
          <w:lang w:eastAsia="zh-CN"/>
        </w:rPr>
      </w:pPr>
      <w:r>
        <w:rPr>
          <w:rFonts w:hint="eastAsia" w:ascii="宋体" w:cs="宋体"/>
          <w:color w:val="auto"/>
          <w:highlight w:val="none"/>
          <w:lang w:eastAsia="zh-CN"/>
        </w:rPr>
        <w:t>合同履行期间</w:t>
      </w:r>
      <w:r>
        <w:rPr>
          <w:rFonts w:hint="eastAsia" w:ascii="宋体" w:cs="宋体"/>
          <w:color w:val="auto"/>
          <w:spacing w:val="-120"/>
          <w:highlight w:val="none"/>
          <w:lang w:eastAsia="zh-CN"/>
        </w:rPr>
        <w:t>，</w:t>
      </w:r>
      <w:r>
        <w:rPr>
          <w:rFonts w:hint="eastAsia" w:ascii="宋体" w:cs="宋体"/>
          <w:color w:val="auto"/>
          <w:highlight w:val="none"/>
          <w:lang w:eastAsia="zh-CN"/>
        </w:rPr>
        <w:t>出现第</w:t>
      </w:r>
      <w:r>
        <w:rPr>
          <w:rFonts w:ascii="宋体" w:cs="宋体"/>
          <w:color w:val="auto"/>
          <w:spacing w:val="-60"/>
          <w:highlight w:val="none"/>
          <w:lang w:eastAsia="zh-CN"/>
        </w:rPr>
        <w:t xml:space="preserve"> </w:t>
      </w:r>
      <w:r>
        <w:rPr>
          <w:color w:val="auto"/>
          <w:highlight w:val="none"/>
          <w:lang w:eastAsia="zh-CN"/>
        </w:rPr>
        <w:t xml:space="preserve">56 </w:t>
      </w:r>
      <w:r>
        <w:rPr>
          <w:rFonts w:hint="eastAsia" w:ascii="宋体" w:cs="宋体"/>
          <w:color w:val="auto"/>
          <w:highlight w:val="none"/>
          <w:lang w:eastAsia="zh-CN"/>
        </w:rPr>
        <w:t>条工程变更事件的</w:t>
      </w:r>
      <w:r>
        <w:rPr>
          <w:rFonts w:hint="eastAsia" w:ascii="宋体" w:cs="宋体"/>
          <w:color w:val="auto"/>
          <w:spacing w:val="-120"/>
          <w:highlight w:val="none"/>
          <w:lang w:eastAsia="zh-CN"/>
        </w:rPr>
        <w:t>，</w:t>
      </w:r>
      <w:r>
        <w:rPr>
          <w:rFonts w:hint="eastAsia" w:ascii="宋体" w:cs="宋体"/>
          <w:color w:val="auto"/>
          <w:highlight w:val="none"/>
          <w:lang w:eastAsia="zh-CN"/>
        </w:rPr>
        <w:t>合同双方当事人应调整合同价款。</w:t>
      </w:r>
    </w:p>
    <w:p w14:paraId="7D80F827">
      <w:pPr>
        <w:autoSpaceDE w:val="0"/>
        <w:autoSpaceDN w:val="0"/>
        <w:adjustRightInd w:val="0"/>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008968A8">
      <w:pPr>
        <w:autoSpaceDE w:val="0"/>
        <w:autoSpaceDN w:val="0"/>
        <w:adjustRightInd w:val="0"/>
        <w:spacing w:before="8" w:line="280" w:lineRule="exact"/>
        <w:jc w:val="left"/>
        <w:rPr>
          <w:rFonts w:ascii="宋体" w:cs="宋体"/>
          <w:color w:val="auto"/>
          <w:sz w:val="28"/>
          <w:szCs w:val="28"/>
          <w:highlight w:val="none"/>
          <w:lang w:eastAsia="zh-CN"/>
        </w:rPr>
      </w:pPr>
    </w:p>
    <w:p w14:paraId="161EA5A1">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72.2</w:t>
      </w:r>
      <w:r>
        <w:rPr>
          <w:color w:val="auto"/>
          <w:position w:val="-1"/>
          <w:highlight w:val="none"/>
          <w:lang w:eastAsia="zh-CN"/>
        </w:rPr>
        <w:tab/>
      </w:r>
    </w:p>
    <w:p w14:paraId="7F02D606">
      <w:pPr>
        <w:tabs>
          <w:tab w:val="left" w:pos="920"/>
          <w:tab w:val="left" w:pos="9880"/>
        </w:tabs>
        <w:autoSpaceDE w:val="0"/>
        <w:autoSpaceDN w:val="0"/>
        <w:adjustRightInd w:val="0"/>
        <w:spacing w:before="29"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5887EA5E">
      <w:pPr>
        <w:autoSpaceDE w:val="0"/>
        <w:autoSpaceDN w:val="0"/>
        <w:adjustRightInd w:val="0"/>
        <w:spacing w:before="10" w:line="220" w:lineRule="exact"/>
        <w:jc w:val="left"/>
        <w:rPr>
          <w:color w:val="auto"/>
          <w:sz w:val="22"/>
          <w:szCs w:val="22"/>
          <w:highlight w:val="none"/>
          <w:lang w:eastAsia="zh-CN"/>
        </w:rPr>
      </w:pPr>
    </w:p>
    <w:p w14:paraId="6AD36093">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调整分部分项</w:t>
      </w:r>
      <w:r>
        <w:rPr>
          <w:rFonts w:hint="eastAsia" w:ascii="宋体" w:cs="宋体"/>
          <w:color w:val="auto"/>
          <w:spacing w:val="1"/>
          <w:sz w:val="18"/>
          <w:szCs w:val="18"/>
          <w:highlight w:val="none"/>
          <w:lang w:eastAsia="zh-CN"/>
        </w:rPr>
        <w:t>工程</w:t>
      </w:r>
      <w:r>
        <w:rPr>
          <w:rFonts w:hint="eastAsia" w:ascii="宋体" w:cs="宋体"/>
          <w:color w:val="auto"/>
          <w:sz w:val="18"/>
          <w:szCs w:val="18"/>
          <w:highlight w:val="none"/>
          <w:lang w:eastAsia="zh-CN"/>
        </w:rPr>
        <w:t>费</w:t>
      </w:r>
      <w:r>
        <w:rPr>
          <w:rFonts w:hint="eastAsia" w:ascii="宋体" w:cs="宋体"/>
          <w:color w:val="auto"/>
          <w:spacing w:val="1"/>
          <w:sz w:val="18"/>
          <w:szCs w:val="18"/>
          <w:highlight w:val="none"/>
          <w:lang w:eastAsia="zh-CN"/>
        </w:rPr>
        <w:t>的</w:t>
      </w:r>
      <w:r>
        <w:rPr>
          <w:rFonts w:hint="eastAsia" w:ascii="宋体" w:cs="宋体"/>
          <w:color w:val="auto"/>
          <w:sz w:val="18"/>
          <w:szCs w:val="18"/>
          <w:highlight w:val="none"/>
          <w:lang w:eastAsia="zh-CN"/>
        </w:rPr>
        <w:t>方法</w:t>
      </w:r>
    </w:p>
    <w:p w14:paraId="6A622F3E">
      <w:pPr>
        <w:autoSpaceDE w:val="0"/>
        <w:autoSpaceDN w:val="0"/>
        <w:adjustRightInd w:val="0"/>
        <w:spacing w:before="67" w:line="308" w:lineRule="auto"/>
        <w:ind w:right="49" w:firstLine="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工程变更引起分部分项工程项目发生变化</w:t>
      </w:r>
      <w:r>
        <w:rPr>
          <w:rFonts w:hint="eastAsia" w:ascii="宋体" w:cs="宋体"/>
          <w:color w:val="auto"/>
          <w:spacing w:val="-30"/>
          <w:highlight w:val="none"/>
          <w:lang w:eastAsia="zh-CN"/>
        </w:rPr>
        <w:t>，</w:t>
      </w:r>
      <w:r>
        <w:rPr>
          <w:rFonts w:hint="eastAsia" w:ascii="宋体" w:cs="宋体"/>
          <w:color w:val="auto"/>
          <w:highlight w:val="none"/>
          <w:lang w:eastAsia="zh-CN"/>
        </w:rPr>
        <w:t>属于第</w:t>
      </w:r>
      <w:r>
        <w:rPr>
          <w:rFonts w:ascii="宋体" w:cs="宋体"/>
          <w:color w:val="auto"/>
          <w:spacing w:val="-60"/>
          <w:highlight w:val="none"/>
          <w:lang w:eastAsia="zh-CN"/>
        </w:rPr>
        <w:t xml:space="preserve"> </w:t>
      </w:r>
      <w:r>
        <w:rPr>
          <w:color w:val="auto"/>
          <w:highlight w:val="none"/>
          <w:lang w:eastAsia="zh-CN"/>
        </w:rPr>
        <w:t xml:space="preserve">73.2 </w:t>
      </w:r>
      <w:r>
        <w:rPr>
          <w:rFonts w:hint="eastAsia" w:ascii="宋体" w:cs="宋体"/>
          <w:color w:val="auto"/>
          <w:highlight w:val="none"/>
          <w:lang w:eastAsia="zh-CN"/>
        </w:rPr>
        <w:t>款规定情况的</w:t>
      </w:r>
      <w:r>
        <w:rPr>
          <w:rFonts w:hint="eastAsia" w:ascii="宋体" w:cs="宋体"/>
          <w:color w:val="auto"/>
          <w:spacing w:val="-30"/>
          <w:highlight w:val="none"/>
          <w:lang w:eastAsia="zh-CN"/>
        </w:rPr>
        <w:t>，</w:t>
      </w:r>
      <w:r>
        <w:rPr>
          <w:rFonts w:hint="eastAsia" w:ascii="宋体" w:cs="宋体"/>
          <w:color w:val="auto"/>
          <w:highlight w:val="none"/>
          <w:lang w:eastAsia="zh-CN"/>
        </w:rPr>
        <w:t>按照其</w:t>
      </w:r>
      <w:r>
        <w:rPr>
          <w:rFonts w:ascii="宋体" w:cs="宋体"/>
          <w:color w:val="auto"/>
          <w:highlight w:val="none"/>
          <w:lang w:eastAsia="zh-CN"/>
        </w:rPr>
        <w:t xml:space="preserve"> </w:t>
      </w:r>
      <w:r>
        <w:rPr>
          <w:rFonts w:hint="eastAsia" w:ascii="宋体" w:cs="宋体"/>
          <w:color w:val="auto"/>
          <w:highlight w:val="none"/>
          <w:lang w:eastAsia="zh-CN"/>
        </w:rPr>
        <w:t>规定调整；否则按照下列规定调整分部分项工程费：</w:t>
      </w:r>
    </w:p>
    <w:p w14:paraId="65012183">
      <w:pPr>
        <w:autoSpaceDE w:val="0"/>
        <w:autoSpaceDN w:val="0"/>
        <w:adjustRightInd w:val="0"/>
        <w:spacing w:before="67" w:line="308" w:lineRule="auto"/>
        <w:ind w:right="49" w:firstLine="1"/>
        <w:jc w:val="left"/>
        <w:rPr>
          <w:rFonts w:ascii="宋体" w:cs="宋体"/>
          <w:color w:val="auto"/>
          <w:highlight w:val="none"/>
          <w:lang w:eastAsia="zh-CN"/>
        </w:rPr>
      </w:pPr>
      <w:r>
        <w:rPr>
          <w:color w:val="auto"/>
          <w:highlight w:val="none"/>
          <w:lang w:eastAsia="zh-CN"/>
        </w:rPr>
        <w:t>(1)</w:t>
      </w:r>
      <w:r>
        <w:rPr>
          <w:rFonts w:hint="eastAsia" w:ascii="宋体" w:cs="宋体"/>
          <w:color w:val="auto"/>
          <w:highlight w:val="none"/>
          <w:lang w:eastAsia="zh-CN"/>
        </w:rPr>
        <w:t>合同中有适用于变更工程项目的，按照该项目的单价或总价调整；</w:t>
      </w:r>
    </w:p>
    <w:p w14:paraId="5DDCD940">
      <w:pPr>
        <w:autoSpaceDE w:val="0"/>
        <w:autoSpaceDN w:val="0"/>
        <w:adjustRightInd w:val="0"/>
        <w:spacing w:before="67" w:line="308" w:lineRule="auto"/>
        <w:ind w:right="49" w:firstLine="1"/>
        <w:jc w:val="left"/>
        <w:rPr>
          <w:rFonts w:ascii="宋体" w:cs="宋体"/>
          <w:color w:val="auto"/>
          <w:highlight w:val="none"/>
          <w:lang w:eastAsia="zh-CN"/>
        </w:rPr>
      </w:pPr>
      <w:r>
        <w:rPr>
          <w:color w:val="auto"/>
          <w:highlight w:val="none"/>
          <w:lang w:eastAsia="zh-CN"/>
        </w:rPr>
        <w:t>(2)</w:t>
      </w:r>
      <w:r>
        <w:rPr>
          <w:rFonts w:hint="eastAsia" w:ascii="宋体" w:cs="宋体"/>
          <w:color w:val="auto"/>
          <w:highlight w:val="none"/>
          <w:lang w:eastAsia="zh-CN"/>
        </w:rPr>
        <w:t>合同中没有适用</w:t>
      </w:r>
      <w:r>
        <w:rPr>
          <w:rFonts w:hint="eastAsia" w:ascii="宋体" w:cs="宋体"/>
          <w:color w:val="auto"/>
          <w:spacing w:val="-20"/>
          <w:highlight w:val="none"/>
          <w:lang w:eastAsia="zh-CN"/>
        </w:rPr>
        <w:t>、</w:t>
      </w:r>
      <w:r>
        <w:rPr>
          <w:rFonts w:hint="eastAsia" w:ascii="宋体" w:cs="宋体"/>
          <w:color w:val="auto"/>
          <w:highlight w:val="none"/>
          <w:lang w:eastAsia="zh-CN"/>
        </w:rPr>
        <w:t>只有类似于变更工程项目的</w:t>
      </w:r>
      <w:r>
        <w:rPr>
          <w:rFonts w:hint="eastAsia" w:ascii="宋体" w:cs="宋体"/>
          <w:color w:val="auto"/>
          <w:spacing w:val="-20"/>
          <w:highlight w:val="none"/>
          <w:lang w:eastAsia="zh-CN"/>
        </w:rPr>
        <w:t>，</w:t>
      </w:r>
      <w:r>
        <w:rPr>
          <w:rFonts w:hint="eastAsia" w:ascii="宋体" w:cs="宋体"/>
          <w:color w:val="auto"/>
          <w:highlight w:val="none"/>
          <w:lang w:eastAsia="zh-CN"/>
        </w:rPr>
        <w:t>可在合理范围内参照类似项</w:t>
      </w:r>
      <w:r>
        <w:rPr>
          <w:rFonts w:ascii="宋体" w:cs="宋体"/>
          <w:color w:val="auto"/>
          <w:highlight w:val="none"/>
          <w:lang w:eastAsia="zh-CN"/>
        </w:rPr>
        <w:t xml:space="preserve"> </w:t>
      </w:r>
      <w:r>
        <w:rPr>
          <w:rFonts w:hint="eastAsia" w:ascii="宋体" w:cs="宋体"/>
          <w:color w:val="auto"/>
          <w:highlight w:val="none"/>
          <w:lang w:eastAsia="zh-CN"/>
        </w:rPr>
        <w:t>目的单价或总价调整；</w:t>
      </w:r>
    </w:p>
    <w:p w14:paraId="2B3DB6C8">
      <w:pPr>
        <w:autoSpaceDE w:val="0"/>
        <w:autoSpaceDN w:val="0"/>
        <w:adjustRightInd w:val="0"/>
        <w:spacing w:before="67" w:line="308" w:lineRule="auto"/>
        <w:ind w:right="49" w:firstLine="1"/>
        <w:jc w:val="left"/>
        <w:rPr>
          <w:rFonts w:ascii="宋体" w:cs="宋体"/>
          <w:color w:val="auto"/>
          <w:highlight w:val="none"/>
          <w:lang w:eastAsia="zh-CN"/>
        </w:rPr>
      </w:pPr>
      <w:r>
        <w:rPr>
          <w:color w:val="auto"/>
          <w:highlight w:val="none"/>
          <w:lang w:eastAsia="zh-CN"/>
        </w:rPr>
        <w:t>(3)</w:t>
      </w:r>
      <w:r>
        <w:rPr>
          <w:rFonts w:hint="eastAsia" w:ascii="宋体" w:cs="宋体"/>
          <w:color w:val="auto"/>
          <w:highlight w:val="none"/>
          <w:lang w:eastAsia="zh-CN"/>
        </w:rPr>
        <w:t>合同中没有适用也没有类似于变更工程项目的</w:t>
      </w:r>
      <w:r>
        <w:rPr>
          <w:rFonts w:hint="eastAsia" w:ascii="宋体" w:cs="宋体"/>
          <w:color w:val="auto"/>
          <w:spacing w:val="-20"/>
          <w:highlight w:val="none"/>
          <w:lang w:eastAsia="zh-CN"/>
        </w:rPr>
        <w:t>，</w:t>
      </w:r>
      <w:r>
        <w:rPr>
          <w:rFonts w:hint="eastAsia" w:ascii="宋体" w:cs="宋体"/>
          <w:color w:val="auto"/>
          <w:highlight w:val="none"/>
          <w:lang w:eastAsia="zh-CN"/>
        </w:rPr>
        <w:t>根据变更工程资料</w:t>
      </w:r>
      <w:r>
        <w:rPr>
          <w:rFonts w:hint="eastAsia" w:ascii="宋体" w:cs="宋体"/>
          <w:color w:val="auto"/>
          <w:spacing w:val="-20"/>
          <w:highlight w:val="none"/>
          <w:lang w:eastAsia="zh-CN"/>
        </w:rPr>
        <w:t>、</w:t>
      </w:r>
      <w:r>
        <w:rPr>
          <w:rFonts w:hint="eastAsia" w:ascii="宋体" w:cs="宋体"/>
          <w:color w:val="auto"/>
          <w:highlight w:val="none"/>
          <w:lang w:eastAsia="zh-CN"/>
        </w:rPr>
        <w:t>计量规</w:t>
      </w:r>
      <w:r>
        <w:rPr>
          <w:rFonts w:ascii="宋体" w:cs="宋体"/>
          <w:color w:val="auto"/>
          <w:highlight w:val="none"/>
          <w:lang w:eastAsia="zh-CN"/>
        </w:rPr>
        <w:t xml:space="preserve"> </w:t>
      </w:r>
      <w:r>
        <w:rPr>
          <w:rFonts w:hint="eastAsia" w:ascii="宋体" w:cs="宋体"/>
          <w:color w:val="auto"/>
          <w:highlight w:val="none"/>
          <w:lang w:eastAsia="zh-CN"/>
        </w:rPr>
        <w:t>则和计价办法、工程造价管理机构发布的信息（参考）价格和乙方报价浮动</w:t>
      </w:r>
      <w:r>
        <w:rPr>
          <w:rFonts w:ascii="宋体" w:cs="宋体"/>
          <w:color w:val="auto"/>
          <w:highlight w:val="none"/>
          <w:lang w:eastAsia="zh-CN"/>
        </w:rPr>
        <w:t xml:space="preserve"> </w:t>
      </w:r>
      <w:r>
        <w:rPr>
          <w:rFonts w:hint="eastAsia" w:ascii="宋体" w:cs="宋体"/>
          <w:color w:val="auto"/>
          <w:highlight w:val="none"/>
          <w:lang w:eastAsia="zh-CN"/>
        </w:rPr>
        <w:t>率提出变更工程项目的单价或总价，经合同双方当事人确认后调整。</w:t>
      </w:r>
    </w:p>
    <w:p w14:paraId="60EFD87A">
      <w:pPr>
        <w:autoSpaceDE w:val="0"/>
        <w:autoSpaceDN w:val="0"/>
        <w:adjustRightInd w:val="0"/>
        <w:spacing w:before="67" w:line="308" w:lineRule="auto"/>
        <w:ind w:right="49" w:firstLine="1"/>
        <w:jc w:val="left"/>
        <w:rPr>
          <w:rFonts w:ascii="宋体" w:cs="宋体"/>
          <w:color w:val="auto"/>
          <w:highlight w:val="none"/>
          <w:lang w:eastAsia="zh-CN"/>
        </w:rPr>
      </w:pPr>
      <w:r>
        <w:rPr>
          <w:rFonts w:hint="eastAsia" w:ascii="宋体" w:cs="宋体"/>
          <w:color w:val="auto"/>
          <w:highlight w:val="none"/>
          <w:lang w:eastAsia="zh-CN"/>
        </w:rPr>
        <w:t>其中</w:t>
      </w:r>
      <w:r>
        <w:rPr>
          <w:rFonts w:hint="eastAsia" w:ascii="宋体" w:cs="宋体"/>
          <w:color w:val="auto"/>
          <w:spacing w:val="-2"/>
          <w:highlight w:val="none"/>
          <w:lang w:eastAsia="zh-CN"/>
        </w:rPr>
        <w:t>，</w:t>
      </w:r>
      <w:r>
        <w:rPr>
          <w:rFonts w:hint="eastAsia" w:ascii="宋体" w:cs="宋体"/>
          <w:color w:val="auto"/>
          <w:highlight w:val="none"/>
          <w:lang w:eastAsia="zh-CN"/>
        </w:rPr>
        <w:t>招标工程</w:t>
      </w:r>
      <w:r>
        <w:rPr>
          <w:rFonts w:hint="eastAsia" w:ascii="宋体" w:cs="宋体"/>
          <w:color w:val="auto"/>
          <w:spacing w:val="-2"/>
          <w:highlight w:val="none"/>
          <w:lang w:eastAsia="zh-CN"/>
        </w:rPr>
        <w:t>：</w:t>
      </w:r>
      <w:r>
        <w:rPr>
          <w:rFonts w:hint="eastAsia" w:ascii="宋体" w:cs="宋体"/>
          <w:color w:val="auto"/>
          <w:highlight w:val="none"/>
          <w:lang w:eastAsia="zh-CN"/>
        </w:rPr>
        <w:t>乙方报价浮动率</w:t>
      </w:r>
      <w:r>
        <w:rPr>
          <w:rFonts w:ascii="宋体" w:cs="宋体"/>
          <w:color w:val="auto"/>
          <w:spacing w:val="-60"/>
          <w:highlight w:val="none"/>
          <w:lang w:eastAsia="zh-CN"/>
        </w:rPr>
        <w:t xml:space="preserve"> </w:t>
      </w:r>
      <w:r>
        <w:rPr>
          <w:color w:val="auto"/>
          <w:highlight w:val="none"/>
          <w:lang w:eastAsia="zh-CN"/>
        </w:rPr>
        <w:t>L</w:t>
      </w:r>
      <w:r>
        <w:rPr>
          <w:color w:val="auto"/>
          <w:spacing w:val="-2"/>
          <w:highlight w:val="none"/>
          <w:lang w:eastAsia="zh-CN"/>
        </w:rPr>
        <w:t>=</w:t>
      </w:r>
      <w:r>
        <w:rPr>
          <w:rFonts w:hint="eastAsia" w:ascii="宋体" w:cs="宋体"/>
          <w:color w:val="auto"/>
          <w:highlight w:val="none"/>
          <w:lang w:eastAsia="zh-CN"/>
        </w:rPr>
        <w:t>（</w:t>
      </w:r>
      <w:r>
        <w:rPr>
          <w:color w:val="auto"/>
          <w:highlight w:val="none"/>
          <w:lang w:eastAsia="zh-CN"/>
        </w:rPr>
        <w:t>1</w:t>
      </w:r>
      <w:r>
        <w:rPr>
          <w:rFonts w:hint="eastAsia" w:ascii="宋体" w:cs="宋体"/>
          <w:color w:val="auto"/>
          <w:highlight w:val="none"/>
          <w:lang w:eastAsia="zh-CN"/>
        </w:rPr>
        <w:t>—中标价格</w:t>
      </w:r>
      <w:r>
        <w:rPr>
          <w:color w:val="auto"/>
          <w:highlight w:val="none"/>
          <w:lang w:eastAsia="zh-CN"/>
        </w:rPr>
        <w:t>/</w:t>
      </w:r>
      <w:r>
        <w:rPr>
          <w:rFonts w:hint="eastAsia" w:ascii="宋体" w:cs="宋体"/>
          <w:color w:val="auto"/>
          <w:highlight w:val="none"/>
          <w:lang w:eastAsia="zh-CN"/>
        </w:rPr>
        <w:t>招标控制价</w:t>
      </w:r>
      <w:r>
        <w:rPr>
          <w:rFonts w:hint="eastAsia" w:ascii="宋体" w:cs="宋体"/>
          <w:color w:val="auto"/>
          <w:spacing w:val="-2"/>
          <w:highlight w:val="none"/>
          <w:lang w:eastAsia="zh-CN"/>
        </w:rPr>
        <w:t>）</w:t>
      </w:r>
      <w:r>
        <w:rPr>
          <w:rFonts w:hint="eastAsia" w:ascii="宋体" w:cs="宋体"/>
          <w:color w:val="auto"/>
          <w:highlight w:val="none"/>
          <w:lang w:eastAsia="zh-CN"/>
        </w:rPr>
        <w:t>×</w:t>
      </w:r>
      <w:r>
        <w:rPr>
          <w:color w:val="auto"/>
          <w:highlight w:val="none"/>
          <w:lang w:eastAsia="zh-CN"/>
        </w:rPr>
        <w:t>100%</w:t>
      </w:r>
      <w:r>
        <w:rPr>
          <w:rFonts w:hint="eastAsia" w:ascii="宋体" w:cs="宋体"/>
          <w:color w:val="auto"/>
          <w:highlight w:val="none"/>
          <w:lang w:eastAsia="zh-CN"/>
        </w:rPr>
        <w:t>；</w:t>
      </w:r>
    </w:p>
    <w:p w14:paraId="14A53DAF">
      <w:pPr>
        <w:autoSpaceDE w:val="0"/>
        <w:autoSpaceDN w:val="0"/>
        <w:adjustRightInd w:val="0"/>
        <w:spacing w:before="18" w:line="308" w:lineRule="auto"/>
        <w:ind w:right="47" w:firstLine="541"/>
        <w:jc w:val="left"/>
        <w:rPr>
          <w:rFonts w:ascii="宋体" w:cs="宋体"/>
          <w:color w:val="auto"/>
          <w:highlight w:val="none"/>
          <w:lang w:eastAsia="zh-CN"/>
        </w:rPr>
      </w:pPr>
      <w:r>
        <w:rPr>
          <w:rFonts w:hint="eastAsia" w:ascii="宋体" w:cs="宋体"/>
          <w:color w:val="auto"/>
          <w:highlight w:val="none"/>
          <w:lang w:eastAsia="zh-CN"/>
        </w:rPr>
        <w:t>非招标工程：乙方报价浮动率</w:t>
      </w:r>
      <w:r>
        <w:rPr>
          <w:rFonts w:ascii="宋体" w:cs="宋体"/>
          <w:color w:val="auto"/>
          <w:spacing w:val="-60"/>
          <w:highlight w:val="none"/>
          <w:lang w:eastAsia="zh-CN"/>
        </w:rPr>
        <w:t xml:space="preserve"> </w:t>
      </w:r>
      <w:r>
        <w:rPr>
          <w:color w:val="auto"/>
          <w:highlight w:val="none"/>
          <w:lang w:eastAsia="zh-CN"/>
        </w:rPr>
        <w:t>L=</w:t>
      </w:r>
      <w:r>
        <w:rPr>
          <w:rFonts w:hint="eastAsia" w:ascii="宋体" w:cs="宋体"/>
          <w:color w:val="auto"/>
          <w:highlight w:val="none"/>
          <w:lang w:eastAsia="zh-CN"/>
        </w:rPr>
        <w:t>（</w:t>
      </w:r>
      <w:r>
        <w:rPr>
          <w:rFonts w:ascii="宋体" w:cs="宋体"/>
          <w:color w:val="auto"/>
          <w:highlight w:val="none"/>
          <w:lang w:eastAsia="zh-CN"/>
        </w:rPr>
        <w:t>1</w:t>
      </w:r>
      <w:r>
        <w:rPr>
          <w:rFonts w:hint="eastAsia" w:ascii="宋体" w:cs="宋体"/>
          <w:color w:val="auto"/>
          <w:highlight w:val="none"/>
          <w:lang w:eastAsia="zh-CN"/>
        </w:rPr>
        <w:t>—报价值</w:t>
      </w:r>
      <w:r>
        <w:rPr>
          <w:color w:val="auto"/>
          <w:highlight w:val="none"/>
          <w:lang w:eastAsia="zh-CN"/>
        </w:rPr>
        <w:t>/</w:t>
      </w:r>
      <w:r>
        <w:rPr>
          <w:rFonts w:hint="eastAsia" w:ascii="宋体" w:cs="宋体"/>
          <w:color w:val="auto"/>
          <w:highlight w:val="none"/>
          <w:lang w:eastAsia="zh-CN"/>
        </w:rPr>
        <w:t>施工图预算）×</w:t>
      </w:r>
      <w:r>
        <w:rPr>
          <w:color w:val="auto"/>
          <w:highlight w:val="none"/>
          <w:lang w:eastAsia="zh-CN"/>
        </w:rPr>
        <w:t>100%</w:t>
      </w:r>
      <w:r>
        <w:rPr>
          <w:rFonts w:hint="eastAsia" w:ascii="宋体" w:cs="宋体"/>
          <w:color w:val="auto"/>
          <w:highlight w:val="none"/>
          <w:lang w:eastAsia="zh-CN"/>
        </w:rPr>
        <w:t>。</w:t>
      </w:r>
    </w:p>
    <w:p w14:paraId="0DAC1A0C">
      <w:pPr>
        <w:autoSpaceDE w:val="0"/>
        <w:autoSpaceDN w:val="0"/>
        <w:adjustRightInd w:val="0"/>
        <w:spacing w:before="18" w:line="308" w:lineRule="auto"/>
        <w:ind w:right="47"/>
        <w:jc w:val="left"/>
        <w:rPr>
          <w:rFonts w:ascii="宋体" w:cs="宋体"/>
          <w:color w:val="auto"/>
          <w:highlight w:val="none"/>
          <w:lang w:eastAsia="zh-CN"/>
        </w:rPr>
      </w:pPr>
      <w:r>
        <w:rPr>
          <w:rFonts w:hint="eastAsia" w:ascii="宋体" w:cs="宋体"/>
          <w:color w:val="auto"/>
          <w:highlight w:val="none"/>
          <w:lang w:eastAsia="zh-CN"/>
        </w:rPr>
        <w:t>式中</w:t>
      </w:r>
      <w:r>
        <w:rPr>
          <w:rFonts w:hint="eastAsia" w:ascii="宋体" w:cs="宋体"/>
          <w:color w:val="auto"/>
          <w:spacing w:val="-30"/>
          <w:highlight w:val="none"/>
          <w:lang w:eastAsia="zh-CN"/>
        </w:rPr>
        <w:t>：</w:t>
      </w:r>
      <w:r>
        <w:rPr>
          <w:rFonts w:hint="eastAsia" w:ascii="宋体" w:cs="宋体"/>
          <w:color w:val="auto"/>
          <w:highlight w:val="none"/>
          <w:lang w:eastAsia="zh-CN"/>
        </w:rPr>
        <w:t>中标价格</w:t>
      </w:r>
      <w:r>
        <w:rPr>
          <w:rFonts w:hint="eastAsia" w:ascii="宋体" w:cs="宋体"/>
          <w:color w:val="auto"/>
          <w:spacing w:val="-30"/>
          <w:highlight w:val="none"/>
          <w:lang w:eastAsia="zh-CN"/>
        </w:rPr>
        <w:t>、</w:t>
      </w:r>
      <w:r>
        <w:rPr>
          <w:rFonts w:hint="eastAsia" w:ascii="宋体" w:cs="宋体"/>
          <w:color w:val="auto"/>
          <w:highlight w:val="none"/>
          <w:lang w:eastAsia="zh-CN"/>
        </w:rPr>
        <w:t>招标控制价或报价值</w:t>
      </w:r>
      <w:r>
        <w:rPr>
          <w:rFonts w:hint="eastAsia" w:ascii="宋体" w:cs="宋体"/>
          <w:color w:val="auto"/>
          <w:spacing w:val="-30"/>
          <w:highlight w:val="none"/>
          <w:lang w:eastAsia="zh-CN"/>
        </w:rPr>
        <w:t>、</w:t>
      </w:r>
      <w:r>
        <w:rPr>
          <w:rFonts w:hint="eastAsia" w:ascii="宋体" w:cs="宋体"/>
          <w:color w:val="auto"/>
          <w:highlight w:val="none"/>
          <w:lang w:eastAsia="zh-CN"/>
        </w:rPr>
        <w:t>施工图预算</w:t>
      </w:r>
      <w:r>
        <w:rPr>
          <w:rFonts w:hint="eastAsia" w:ascii="宋体" w:cs="宋体"/>
          <w:color w:val="auto"/>
          <w:spacing w:val="-30"/>
          <w:highlight w:val="none"/>
          <w:lang w:eastAsia="zh-CN"/>
        </w:rPr>
        <w:t>，</w:t>
      </w:r>
      <w:r>
        <w:rPr>
          <w:rFonts w:hint="eastAsia" w:ascii="宋体" w:cs="宋体"/>
          <w:color w:val="auto"/>
          <w:highlight w:val="none"/>
          <w:lang w:eastAsia="zh-CN"/>
        </w:rPr>
        <w:t>均不含安全文明施工费。</w:t>
      </w:r>
    </w:p>
    <w:p w14:paraId="336C0127">
      <w:pPr>
        <w:autoSpaceDE w:val="0"/>
        <w:autoSpaceDN w:val="0"/>
        <w:adjustRightInd w:val="0"/>
        <w:spacing w:before="18" w:line="308" w:lineRule="auto"/>
        <w:ind w:right="47"/>
        <w:jc w:val="left"/>
        <w:rPr>
          <w:rFonts w:ascii="宋体" w:cs="宋体"/>
          <w:color w:val="auto"/>
          <w:highlight w:val="none"/>
          <w:lang w:eastAsia="zh-CN"/>
        </w:rPr>
      </w:pPr>
      <w:r>
        <w:rPr>
          <w:color w:val="auto"/>
          <w:highlight w:val="none"/>
          <w:lang w:eastAsia="zh-CN"/>
        </w:rPr>
        <w:t xml:space="preserve">(4) </w:t>
      </w:r>
      <w:r>
        <w:rPr>
          <w:color w:val="auto"/>
          <w:spacing w:val="3"/>
          <w:highlight w:val="none"/>
          <w:lang w:eastAsia="zh-CN"/>
        </w:rPr>
        <w:t xml:space="preserve"> </w:t>
      </w:r>
      <w:r>
        <w:rPr>
          <w:rFonts w:hint="eastAsia" w:ascii="宋体" w:cs="宋体"/>
          <w:color w:val="auto"/>
          <w:spacing w:val="2"/>
          <w:highlight w:val="none"/>
          <w:lang w:eastAsia="zh-CN"/>
        </w:rPr>
        <w:t>合同中没有适用也没有类似于变更工程项目，且工程造价管理机构发布的</w:t>
      </w:r>
      <w:r>
        <w:rPr>
          <w:rFonts w:ascii="宋体" w:cs="宋体"/>
          <w:color w:val="auto"/>
          <w:spacing w:val="2"/>
          <w:highlight w:val="none"/>
          <w:lang w:eastAsia="zh-CN"/>
        </w:rPr>
        <w:t xml:space="preserve"> </w:t>
      </w:r>
      <w:r>
        <w:rPr>
          <w:rFonts w:hint="eastAsia" w:ascii="宋体" w:cs="宋体"/>
          <w:color w:val="auto"/>
          <w:highlight w:val="none"/>
          <w:lang w:eastAsia="zh-CN"/>
        </w:rPr>
        <w:t>信息（参考）价格缺价的，根据变更工程资料、计量规则、计价办法和通过市</w:t>
      </w:r>
      <w:r>
        <w:rPr>
          <w:rFonts w:ascii="宋体" w:cs="宋体"/>
          <w:color w:val="auto"/>
          <w:highlight w:val="none"/>
          <w:lang w:eastAsia="zh-CN"/>
        </w:rPr>
        <w:t xml:space="preserve"> </w:t>
      </w:r>
      <w:r>
        <w:rPr>
          <w:rFonts w:hint="eastAsia" w:ascii="宋体" w:cs="宋体"/>
          <w:color w:val="auto"/>
          <w:highlight w:val="none"/>
          <w:lang w:eastAsia="zh-CN"/>
        </w:rPr>
        <w:t>场调查等的有合法依据的市场价格提出变更工程项目的单价或总价，经合同双</w:t>
      </w:r>
    </w:p>
    <w:p w14:paraId="06B2C251">
      <w:pPr>
        <w:autoSpaceDE w:val="0"/>
        <w:autoSpaceDN w:val="0"/>
        <w:adjustRightInd w:val="0"/>
        <w:spacing w:before="44"/>
        <w:jc w:val="left"/>
        <w:rPr>
          <w:rFonts w:ascii="宋体" w:cs="宋体"/>
          <w:color w:val="auto"/>
          <w:highlight w:val="none"/>
          <w:lang w:eastAsia="zh-CN"/>
        </w:rPr>
      </w:pPr>
      <w:r>
        <w:rPr>
          <w:rFonts w:hint="eastAsia" w:ascii="宋体" w:cs="宋体"/>
          <w:color w:val="auto"/>
          <w:highlight w:val="none"/>
          <w:lang w:eastAsia="zh-CN"/>
        </w:rPr>
        <w:t>方当事人确认后调整。</w:t>
      </w:r>
    </w:p>
    <w:p w14:paraId="713A27D9">
      <w:pPr>
        <w:autoSpaceDE w:val="0"/>
        <w:autoSpaceDN w:val="0"/>
        <w:adjustRightInd w:val="0"/>
        <w:spacing w:before="44"/>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4D8C3DCE">
      <w:pPr>
        <w:autoSpaceDE w:val="0"/>
        <w:autoSpaceDN w:val="0"/>
        <w:adjustRightInd w:val="0"/>
        <w:spacing w:before="4" w:line="170" w:lineRule="exact"/>
        <w:jc w:val="left"/>
        <w:rPr>
          <w:rFonts w:ascii="宋体" w:cs="宋体"/>
          <w:color w:val="auto"/>
          <w:sz w:val="17"/>
          <w:szCs w:val="17"/>
          <w:highlight w:val="none"/>
          <w:lang w:eastAsia="zh-CN"/>
        </w:rPr>
      </w:pPr>
    </w:p>
    <w:p w14:paraId="418D49AB">
      <w:pPr>
        <w:autoSpaceDE w:val="0"/>
        <w:autoSpaceDN w:val="0"/>
        <w:adjustRightInd w:val="0"/>
        <w:spacing w:line="200" w:lineRule="exact"/>
        <w:jc w:val="left"/>
        <w:rPr>
          <w:rFonts w:ascii="宋体" w:cs="宋体"/>
          <w:color w:val="auto"/>
          <w:sz w:val="20"/>
          <w:szCs w:val="20"/>
          <w:highlight w:val="none"/>
          <w:lang w:eastAsia="zh-CN"/>
        </w:rPr>
      </w:pPr>
    </w:p>
    <w:p w14:paraId="194B98C5">
      <w:pPr>
        <w:autoSpaceDE w:val="0"/>
        <w:autoSpaceDN w:val="0"/>
        <w:adjustRightInd w:val="0"/>
        <w:spacing w:line="200" w:lineRule="exact"/>
        <w:jc w:val="left"/>
        <w:rPr>
          <w:rFonts w:ascii="宋体" w:cs="宋体"/>
          <w:color w:val="auto"/>
          <w:sz w:val="20"/>
          <w:szCs w:val="20"/>
          <w:highlight w:val="none"/>
          <w:lang w:eastAsia="zh-CN"/>
        </w:rPr>
      </w:pPr>
    </w:p>
    <w:p w14:paraId="36AA018B">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72.3</w:t>
      </w:r>
      <w:r>
        <w:rPr>
          <w:color w:val="auto"/>
          <w:position w:val="-1"/>
          <w:highlight w:val="none"/>
          <w:lang w:eastAsia="zh-CN"/>
        </w:rPr>
        <w:tab/>
      </w:r>
    </w:p>
    <w:p w14:paraId="1C67993F">
      <w:pPr>
        <w:tabs>
          <w:tab w:val="left" w:pos="800"/>
          <w:tab w:val="left" w:pos="9880"/>
        </w:tabs>
        <w:autoSpaceDE w:val="0"/>
        <w:autoSpaceDN w:val="0"/>
        <w:adjustRightInd w:val="0"/>
        <w:spacing w:before="29"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06A6E534">
      <w:pPr>
        <w:autoSpaceDE w:val="0"/>
        <w:autoSpaceDN w:val="0"/>
        <w:adjustRightInd w:val="0"/>
        <w:spacing w:before="9" w:line="280" w:lineRule="exact"/>
        <w:jc w:val="left"/>
        <w:rPr>
          <w:color w:val="auto"/>
          <w:sz w:val="28"/>
          <w:szCs w:val="28"/>
          <w:highlight w:val="none"/>
          <w:lang w:eastAsia="zh-CN"/>
        </w:rPr>
      </w:pPr>
    </w:p>
    <w:p w14:paraId="264F6A3D">
      <w:pPr>
        <w:autoSpaceDE w:val="0"/>
        <w:autoSpaceDN w:val="0"/>
        <w:adjustRightInd w:val="0"/>
        <w:spacing w:line="240"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调整措施项目</w:t>
      </w:r>
      <w:r>
        <w:rPr>
          <w:rFonts w:hint="eastAsia" w:ascii="宋体" w:cs="宋体"/>
          <w:color w:val="auto"/>
          <w:spacing w:val="1"/>
          <w:sz w:val="18"/>
          <w:szCs w:val="18"/>
          <w:highlight w:val="none"/>
          <w:lang w:eastAsia="zh-CN"/>
        </w:rPr>
        <w:t>费的</w:t>
      </w:r>
      <w:r>
        <w:rPr>
          <w:rFonts w:hint="eastAsia" w:ascii="宋体" w:cs="宋体"/>
          <w:color w:val="auto"/>
          <w:sz w:val="18"/>
          <w:szCs w:val="18"/>
          <w:highlight w:val="none"/>
          <w:lang w:eastAsia="zh-CN"/>
        </w:rPr>
        <w:t>方法</w:t>
      </w:r>
    </w:p>
    <w:p w14:paraId="7D1B3975">
      <w:pPr>
        <w:autoSpaceDE w:val="0"/>
        <w:autoSpaceDN w:val="0"/>
        <w:adjustRightInd w:val="0"/>
        <w:spacing w:before="67" w:line="313" w:lineRule="auto"/>
        <w:ind w:right="169"/>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工程变更引起措施项目发生变化的，合同双方当事人不利一方当事人有权提出</w:t>
      </w:r>
      <w:r>
        <w:rPr>
          <w:rFonts w:ascii="宋体" w:cs="宋体"/>
          <w:color w:val="auto"/>
          <w:highlight w:val="none"/>
          <w:lang w:eastAsia="zh-CN"/>
        </w:rPr>
        <w:t xml:space="preserve"> </w:t>
      </w:r>
      <w:r>
        <w:rPr>
          <w:rFonts w:hint="eastAsia" w:ascii="宋体" w:cs="宋体"/>
          <w:color w:val="auto"/>
          <w:highlight w:val="none"/>
          <w:lang w:eastAsia="zh-CN"/>
        </w:rPr>
        <w:t>调整措施项目费。提出调整措施项目费的，应事先将拟实施的方案提交另一方</w:t>
      </w:r>
      <w:r>
        <w:rPr>
          <w:rFonts w:ascii="宋体" w:cs="宋体"/>
          <w:color w:val="auto"/>
          <w:highlight w:val="none"/>
          <w:lang w:eastAsia="zh-CN"/>
        </w:rPr>
        <w:t xml:space="preserve"> </w:t>
      </w:r>
      <w:r>
        <w:rPr>
          <w:rFonts w:hint="eastAsia" w:ascii="宋体" w:cs="宋体"/>
          <w:color w:val="auto"/>
          <w:highlight w:val="none"/>
          <w:lang w:eastAsia="zh-CN"/>
        </w:rPr>
        <w:t>当事人确认，并详细说明与原方案措施项目相比的变化情况。拟实施的方案，</w:t>
      </w:r>
      <w:r>
        <w:rPr>
          <w:rFonts w:ascii="宋体" w:cs="宋体"/>
          <w:color w:val="auto"/>
          <w:highlight w:val="none"/>
          <w:lang w:eastAsia="zh-CN"/>
        </w:rPr>
        <w:t xml:space="preserve"> </w:t>
      </w:r>
      <w:r>
        <w:rPr>
          <w:rFonts w:hint="eastAsia" w:ascii="宋体" w:cs="宋体"/>
          <w:color w:val="auto"/>
          <w:highlight w:val="none"/>
          <w:lang w:eastAsia="zh-CN"/>
        </w:rPr>
        <w:t>经合同双方当事人确认后执行。该情况下，应按照下列规定调整措施项目费：</w:t>
      </w:r>
    </w:p>
    <w:p w14:paraId="34DB5799">
      <w:pPr>
        <w:autoSpaceDE w:val="0"/>
        <w:autoSpaceDN w:val="0"/>
        <w:adjustRightInd w:val="0"/>
        <w:spacing w:before="67" w:line="313" w:lineRule="auto"/>
        <w:ind w:right="169"/>
        <w:jc w:val="left"/>
        <w:rPr>
          <w:rFonts w:ascii="宋体" w:cs="宋体"/>
          <w:color w:val="auto"/>
          <w:highlight w:val="none"/>
          <w:lang w:eastAsia="zh-CN"/>
        </w:rPr>
      </w:pPr>
      <w:r>
        <w:rPr>
          <w:color w:val="auto"/>
          <w:highlight w:val="none"/>
          <w:lang w:eastAsia="zh-CN"/>
        </w:rPr>
        <w:t>(1)</w:t>
      </w:r>
      <w:r>
        <w:rPr>
          <w:rFonts w:hint="eastAsia" w:ascii="宋体" w:cs="宋体"/>
          <w:color w:val="auto"/>
          <w:highlight w:val="none"/>
          <w:lang w:eastAsia="zh-CN"/>
        </w:rPr>
        <w:t>安全文明施工费，按照实际发生变化的措施项目调整，不得浮动。</w:t>
      </w:r>
    </w:p>
    <w:p w14:paraId="7D818A4B">
      <w:pPr>
        <w:autoSpaceDE w:val="0"/>
        <w:autoSpaceDN w:val="0"/>
        <w:adjustRightInd w:val="0"/>
        <w:spacing w:before="67" w:line="313" w:lineRule="auto"/>
        <w:ind w:right="169"/>
        <w:jc w:val="left"/>
        <w:rPr>
          <w:rFonts w:ascii="宋体" w:cs="宋体"/>
          <w:color w:val="auto"/>
          <w:highlight w:val="none"/>
          <w:lang w:eastAsia="zh-CN"/>
        </w:rPr>
      </w:pPr>
      <w:r>
        <w:rPr>
          <w:color w:val="auto"/>
          <w:highlight w:val="none"/>
          <w:lang w:eastAsia="zh-CN"/>
        </w:rPr>
        <w:t>(2)</w:t>
      </w:r>
      <w:r>
        <w:rPr>
          <w:rFonts w:hint="eastAsia" w:ascii="宋体" w:cs="宋体"/>
          <w:color w:val="auto"/>
          <w:highlight w:val="none"/>
          <w:lang w:eastAsia="zh-CN"/>
        </w:rPr>
        <w:t>凡可计算工程量的措施项目费</w:t>
      </w:r>
      <w:r>
        <w:rPr>
          <w:rFonts w:hint="eastAsia" w:ascii="宋体" w:cs="宋体"/>
          <w:color w:val="auto"/>
          <w:spacing w:val="-50"/>
          <w:highlight w:val="none"/>
          <w:lang w:eastAsia="zh-CN"/>
        </w:rPr>
        <w:t>，</w:t>
      </w:r>
      <w:r>
        <w:rPr>
          <w:rFonts w:hint="eastAsia" w:ascii="宋体" w:cs="宋体"/>
          <w:color w:val="auto"/>
          <w:highlight w:val="none"/>
          <w:lang w:eastAsia="zh-CN"/>
        </w:rPr>
        <w:t>按照实际发生变化的措施项目的工程量乘以</w:t>
      </w:r>
    </w:p>
    <w:p w14:paraId="5B8D79DB">
      <w:pPr>
        <w:autoSpaceDE w:val="0"/>
        <w:autoSpaceDN w:val="0"/>
        <w:adjustRightInd w:val="0"/>
        <w:spacing w:before="67" w:line="313" w:lineRule="auto"/>
        <w:ind w:right="169"/>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753E21ED">
      <w:pPr>
        <w:autoSpaceDE w:val="0"/>
        <w:autoSpaceDN w:val="0"/>
        <w:adjustRightInd w:val="0"/>
        <w:spacing w:line="352" w:lineRule="exact"/>
        <w:ind w:left="1771"/>
        <w:jc w:val="left"/>
        <w:rPr>
          <w:rFonts w:ascii="宋体" w:cs="宋体"/>
          <w:color w:val="auto"/>
          <w:highlight w:val="none"/>
          <w:lang w:eastAsia="zh-CN"/>
        </w:rPr>
      </w:pPr>
      <w:r>
        <w:rPr>
          <w:rFonts w:hint="eastAsia" w:ascii="宋体" w:cs="宋体"/>
          <w:color w:val="auto"/>
          <w:position w:val="-2"/>
          <w:highlight w:val="none"/>
          <w:lang w:eastAsia="zh-CN"/>
        </w:rPr>
        <w:t>第</w:t>
      </w:r>
      <w:r>
        <w:rPr>
          <w:rFonts w:ascii="宋体" w:cs="宋体"/>
          <w:color w:val="auto"/>
          <w:spacing w:val="-60"/>
          <w:position w:val="-2"/>
          <w:highlight w:val="none"/>
          <w:lang w:eastAsia="zh-CN"/>
        </w:rPr>
        <w:t xml:space="preserve"> </w:t>
      </w:r>
      <w:r>
        <w:rPr>
          <w:color w:val="auto"/>
          <w:position w:val="-2"/>
          <w:highlight w:val="none"/>
          <w:lang w:eastAsia="zh-CN"/>
        </w:rPr>
        <w:t xml:space="preserve">72.2 </w:t>
      </w:r>
      <w:r>
        <w:rPr>
          <w:rFonts w:hint="eastAsia" w:ascii="宋体" w:cs="宋体"/>
          <w:color w:val="auto"/>
          <w:position w:val="-2"/>
          <w:highlight w:val="none"/>
          <w:lang w:eastAsia="zh-CN"/>
        </w:rPr>
        <w:t>款规定的单价或合价调整。</w:t>
      </w:r>
    </w:p>
    <w:p w14:paraId="067163FC">
      <w:pPr>
        <w:autoSpaceDE w:val="0"/>
        <w:autoSpaceDN w:val="0"/>
        <w:adjustRightInd w:val="0"/>
        <w:spacing w:before="94" w:line="310" w:lineRule="auto"/>
        <w:ind w:left="1760" w:right="167"/>
        <w:jc w:val="left"/>
        <w:rPr>
          <w:rFonts w:ascii="宋体" w:cs="宋体"/>
          <w:color w:val="auto"/>
          <w:highlight w:val="none"/>
          <w:lang w:eastAsia="zh-CN"/>
        </w:rPr>
      </w:pPr>
      <w:r>
        <w:rPr>
          <w:color w:val="auto"/>
          <w:highlight w:val="none"/>
          <w:lang w:eastAsia="zh-CN"/>
        </w:rPr>
        <w:t>(3)</w:t>
      </w:r>
      <w:r>
        <w:rPr>
          <w:rFonts w:hint="eastAsia" w:ascii="宋体" w:cs="宋体"/>
          <w:color w:val="auto"/>
          <w:highlight w:val="none"/>
          <w:lang w:eastAsia="zh-CN"/>
        </w:rPr>
        <w:t>凡按系数计算的措施项目费</w:t>
      </w:r>
      <w:r>
        <w:rPr>
          <w:rFonts w:hint="eastAsia" w:ascii="宋体" w:cs="宋体"/>
          <w:color w:val="auto"/>
          <w:spacing w:val="-40"/>
          <w:highlight w:val="none"/>
          <w:lang w:eastAsia="zh-CN"/>
        </w:rPr>
        <w:t>，</w:t>
      </w:r>
      <w:r>
        <w:rPr>
          <w:rFonts w:hint="eastAsia" w:ascii="宋体" w:cs="宋体"/>
          <w:color w:val="auto"/>
          <w:highlight w:val="none"/>
          <w:lang w:eastAsia="zh-CN"/>
        </w:rPr>
        <w:t>除本款第</w:t>
      </w:r>
      <w:r>
        <w:rPr>
          <w:color w:val="auto"/>
          <w:highlight w:val="none"/>
          <w:lang w:eastAsia="zh-CN"/>
        </w:rPr>
        <w:t>(1</w:t>
      </w:r>
      <w:r>
        <w:rPr>
          <w:color w:val="auto"/>
          <w:spacing w:val="1"/>
          <w:highlight w:val="none"/>
          <w:lang w:eastAsia="zh-CN"/>
        </w:rPr>
        <w:t>)</w:t>
      </w:r>
      <w:r>
        <w:rPr>
          <w:rFonts w:hint="eastAsia" w:ascii="宋体" w:cs="宋体"/>
          <w:color w:val="auto"/>
          <w:highlight w:val="none"/>
          <w:lang w:eastAsia="zh-CN"/>
        </w:rPr>
        <w:t>点情形外</w:t>
      </w:r>
      <w:r>
        <w:rPr>
          <w:rFonts w:hint="eastAsia" w:ascii="宋体" w:cs="宋体"/>
          <w:color w:val="auto"/>
          <w:spacing w:val="-40"/>
          <w:highlight w:val="none"/>
          <w:lang w:eastAsia="zh-CN"/>
        </w:rPr>
        <w:t>，</w:t>
      </w:r>
      <w:r>
        <w:rPr>
          <w:rFonts w:hint="eastAsia" w:ascii="宋体" w:cs="宋体"/>
          <w:color w:val="auto"/>
          <w:highlight w:val="none"/>
          <w:lang w:eastAsia="zh-CN"/>
        </w:rPr>
        <w:t>按照实际发生变化的措</w:t>
      </w:r>
      <w:r>
        <w:rPr>
          <w:rFonts w:ascii="宋体" w:cs="宋体"/>
          <w:color w:val="auto"/>
          <w:highlight w:val="none"/>
          <w:lang w:eastAsia="zh-CN"/>
        </w:rPr>
        <w:t xml:space="preserve"> </w:t>
      </w:r>
      <w:r>
        <w:rPr>
          <w:rFonts w:hint="eastAsia" w:ascii="宋体" w:cs="宋体"/>
          <w:color w:val="auto"/>
          <w:highlight w:val="none"/>
          <w:lang w:eastAsia="zh-CN"/>
        </w:rPr>
        <w:t>施项目调整，但应考虑乙方报价浮动因素，即调整金额按照实际调整金额乘</w:t>
      </w:r>
      <w:r>
        <w:rPr>
          <w:rFonts w:ascii="宋体" w:cs="宋体"/>
          <w:color w:val="auto"/>
          <w:highlight w:val="none"/>
          <w:lang w:eastAsia="zh-CN"/>
        </w:rPr>
        <w:t xml:space="preserve"> </w:t>
      </w:r>
      <w:r>
        <w:rPr>
          <w:rFonts w:hint="eastAsia" w:ascii="宋体" w:cs="宋体"/>
          <w:color w:val="auto"/>
          <w:highlight w:val="none"/>
          <w:lang w:eastAsia="zh-CN"/>
        </w:rPr>
        <w:t>以第</w:t>
      </w:r>
      <w:r>
        <w:rPr>
          <w:rFonts w:ascii="宋体" w:cs="宋体"/>
          <w:color w:val="auto"/>
          <w:spacing w:val="-60"/>
          <w:highlight w:val="none"/>
          <w:lang w:eastAsia="zh-CN"/>
        </w:rPr>
        <w:t xml:space="preserve"> </w:t>
      </w:r>
      <w:r>
        <w:rPr>
          <w:color w:val="auto"/>
          <w:highlight w:val="none"/>
          <w:lang w:eastAsia="zh-CN"/>
        </w:rPr>
        <w:t xml:space="preserve">72.2 </w:t>
      </w:r>
      <w:r>
        <w:rPr>
          <w:rFonts w:hint="eastAsia" w:ascii="宋体" w:cs="宋体"/>
          <w:color w:val="auto"/>
          <w:highlight w:val="none"/>
          <w:lang w:eastAsia="zh-CN"/>
        </w:rPr>
        <w:t>款规定的乙方报价浮动率计算。</w:t>
      </w:r>
    </w:p>
    <w:p w14:paraId="5BB6D973">
      <w:pPr>
        <w:autoSpaceDE w:val="0"/>
        <w:autoSpaceDN w:val="0"/>
        <w:adjustRightInd w:val="0"/>
        <w:spacing w:before="94" w:line="310" w:lineRule="auto"/>
        <w:ind w:left="1760" w:right="167"/>
        <w:jc w:val="left"/>
        <w:rPr>
          <w:rFonts w:ascii="宋体" w:cs="宋体"/>
          <w:color w:val="auto"/>
          <w:highlight w:val="none"/>
          <w:lang w:eastAsia="zh-CN"/>
        </w:rPr>
      </w:pPr>
      <w:r>
        <w:rPr>
          <w:rFonts w:hint="eastAsia" w:ascii="宋体" w:cs="宋体"/>
          <w:color w:val="auto"/>
          <w:highlight w:val="none"/>
          <w:lang w:eastAsia="zh-CN"/>
        </w:rPr>
        <w:t>如果不利一方当事人未按本款规定事先将拟实施的方案提交给另一方当事人，</w:t>
      </w:r>
      <w:r>
        <w:rPr>
          <w:rFonts w:ascii="宋体" w:cs="宋体"/>
          <w:color w:val="auto"/>
          <w:highlight w:val="none"/>
          <w:lang w:eastAsia="zh-CN"/>
        </w:rPr>
        <w:t xml:space="preserve"> </w:t>
      </w:r>
      <w:r>
        <w:rPr>
          <w:rFonts w:hint="eastAsia" w:ascii="宋体" w:cs="宋体"/>
          <w:color w:val="auto"/>
          <w:highlight w:val="none"/>
          <w:lang w:eastAsia="zh-CN"/>
        </w:rPr>
        <w:t>则认为工程变更不引起措施项目费的调整或不利一方当事人放弃调整措施项目</w:t>
      </w:r>
      <w:r>
        <w:rPr>
          <w:rFonts w:ascii="宋体" w:cs="宋体"/>
          <w:color w:val="auto"/>
          <w:highlight w:val="none"/>
          <w:lang w:eastAsia="zh-CN"/>
        </w:rPr>
        <w:t xml:space="preserve"> </w:t>
      </w:r>
      <w:r>
        <w:rPr>
          <w:rFonts w:hint="eastAsia" w:ascii="宋体" w:cs="宋体"/>
          <w:color w:val="auto"/>
          <w:highlight w:val="none"/>
          <w:lang w:eastAsia="zh-CN"/>
        </w:rPr>
        <w:t>费的权利。</w:t>
      </w:r>
    </w:p>
    <w:p w14:paraId="27CE7E99">
      <w:pPr>
        <w:autoSpaceDE w:val="0"/>
        <w:autoSpaceDN w:val="0"/>
        <w:adjustRightInd w:val="0"/>
        <w:spacing w:before="8" w:line="110" w:lineRule="exact"/>
        <w:jc w:val="left"/>
        <w:rPr>
          <w:rFonts w:ascii="宋体" w:cs="宋体"/>
          <w:color w:val="auto"/>
          <w:sz w:val="11"/>
          <w:szCs w:val="11"/>
          <w:highlight w:val="none"/>
          <w:lang w:eastAsia="zh-CN"/>
        </w:rPr>
      </w:pPr>
    </w:p>
    <w:p w14:paraId="4D5A5A2E">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72.4</w:t>
      </w:r>
      <w:r>
        <w:rPr>
          <w:color w:val="auto"/>
          <w:position w:val="-1"/>
          <w:highlight w:val="none"/>
          <w:lang w:eastAsia="zh-CN"/>
        </w:rPr>
        <w:tab/>
      </w:r>
    </w:p>
    <w:p w14:paraId="3D477057">
      <w:pPr>
        <w:tabs>
          <w:tab w:val="left" w:pos="800"/>
          <w:tab w:val="left" w:pos="9880"/>
        </w:tabs>
        <w:autoSpaceDE w:val="0"/>
        <w:autoSpaceDN w:val="0"/>
        <w:adjustRightInd w:val="0"/>
        <w:spacing w:line="271" w:lineRule="exact"/>
        <w:ind w:left="141"/>
        <w:jc w:val="left"/>
        <w:rPr>
          <w:color w:val="auto"/>
          <w:highlight w:val="none"/>
          <w:lang w:eastAsia="zh-CN"/>
        </w:rPr>
        <w:sectPr>
          <w:pgSz w:w="11920" w:h="16840"/>
          <w:pgMar w:top="1360" w:right="880" w:bottom="280" w:left="880" w:header="720" w:footer="720" w:gutter="0"/>
          <w:cols w:space="720" w:num="1"/>
        </w:sectPr>
      </w:pPr>
    </w:p>
    <w:p w14:paraId="17A9EDA9">
      <w:pPr>
        <w:autoSpaceDE w:val="0"/>
        <w:autoSpaceDN w:val="0"/>
        <w:adjustRightInd w:val="0"/>
        <w:spacing w:before="12" w:line="280" w:lineRule="exact"/>
        <w:jc w:val="left"/>
        <w:rPr>
          <w:color w:val="auto"/>
          <w:sz w:val="28"/>
          <w:szCs w:val="28"/>
          <w:highlight w:val="none"/>
          <w:lang w:eastAsia="zh-CN"/>
        </w:rPr>
      </w:pPr>
    </w:p>
    <w:p w14:paraId="251AAC41">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调整乙方报</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价偏</w:t>
      </w:r>
      <w:r>
        <w:rPr>
          <w:rFonts w:hint="eastAsia" w:ascii="宋体" w:cs="宋体"/>
          <w:color w:val="auto"/>
          <w:sz w:val="18"/>
          <w:szCs w:val="18"/>
          <w:highlight w:val="none"/>
          <w:lang w:eastAsia="zh-CN"/>
        </w:rPr>
        <w:t>差</w:t>
      </w:r>
      <w:r>
        <w:rPr>
          <w:rFonts w:hint="eastAsia" w:ascii="宋体" w:cs="宋体"/>
          <w:color w:val="auto"/>
          <w:spacing w:val="1"/>
          <w:sz w:val="18"/>
          <w:szCs w:val="18"/>
          <w:highlight w:val="none"/>
          <w:lang w:eastAsia="zh-CN"/>
        </w:rPr>
        <w:t>的</w:t>
      </w:r>
      <w:r>
        <w:rPr>
          <w:rFonts w:hint="eastAsia" w:ascii="宋体" w:cs="宋体"/>
          <w:color w:val="auto"/>
          <w:sz w:val="18"/>
          <w:szCs w:val="18"/>
          <w:highlight w:val="none"/>
          <w:lang w:eastAsia="zh-CN"/>
        </w:rPr>
        <w:t>方法</w:t>
      </w:r>
    </w:p>
    <w:p w14:paraId="261D50D0">
      <w:pPr>
        <w:autoSpaceDE w:val="0"/>
        <w:autoSpaceDN w:val="0"/>
        <w:adjustRightInd w:val="0"/>
        <w:spacing w:before="14" w:line="466" w:lineRule="exact"/>
        <w:ind w:right="167"/>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如果工程变更项目出现乙方在工程量清单中填报的综合单价与甲方招标控制价或施工图预算相应清单项目的综合单价偏差超过</w:t>
      </w:r>
      <w:r>
        <w:rPr>
          <w:rFonts w:ascii="宋体" w:cs="宋体"/>
          <w:color w:val="auto"/>
          <w:spacing w:val="-60"/>
          <w:highlight w:val="none"/>
          <w:lang w:eastAsia="zh-CN"/>
        </w:rPr>
        <w:t xml:space="preserve"> </w:t>
      </w:r>
      <w:r>
        <w:rPr>
          <w:color w:val="auto"/>
          <w:highlight w:val="none"/>
          <w:lang w:eastAsia="zh-CN"/>
        </w:rPr>
        <w:t>15%</w:t>
      </w:r>
      <w:r>
        <w:rPr>
          <w:rFonts w:hint="eastAsia" w:ascii="宋体" w:cs="宋体"/>
          <w:color w:val="auto"/>
          <w:spacing w:val="-40"/>
          <w:highlight w:val="none"/>
          <w:lang w:eastAsia="zh-CN"/>
        </w:rPr>
        <w:t>，</w:t>
      </w:r>
      <w:r>
        <w:rPr>
          <w:rFonts w:hint="eastAsia" w:ascii="宋体" w:cs="宋体"/>
          <w:color w:val="auto"/>
          <w:highlight w:val="none"/>
          <w:lang w:eastAsia="zh-CN"/>
        </w:rPr>
        <w:t>则超过</w:t>
      </w:r>
      <w:r>
        <w:rPr>
          <w:rFonts w:ascii="宋体" w:cs="宋体"/>
          <w:color w:val="auto"/>
          <w:spacing w:val="-60"/>
          <w:highlight w:val="none"/>
          <w:lang w:eastAsia="zh-CN"/>
        </w:rPr>
        <w:t xml:space="preserve"> </w:t>
      </w:r>
      <w:r>
        <w:rPr>
          <w:color w:val="auto"/>
          <w:highlight w:val="none"/>
          <w:lang w:eastAsia="zh-CN"/>
        </w:rPr>
        <w:t>15%</w:t>
      </w:r>
      <w:r>
        <w:rPr>
          <w:rFonts w:hint="eastAsia" w:ascii="宋体" w:cs="宋体"/>
          <w:color w:val="auto"/>
          <w:highlight w:val="none"/>
          <w:lang w:eastAsia="zh-CN"/>
        </w:rPr>
        <w:t>部分的综合单价可由合同双方当事人协商调整。除专用条款另有约定外，可按照下列规定调整：</w:t>
      </w:r>
    </w:p>
    <w:p w14:paraId="2891F839">
      <w:pPr>
        <w:autoSpaceDE w:val="0"/>
        <w:autoSpaceDN w:val="0"/>
        <w:adjustRightInd w:val="0"/>
        <w:spacing w:before="14" w:line="466" w:lineRule="exact"/>
        <w:ind w:right="167"/>
        <w:rPr>
          <w:rFonts w:ascii="宋体" w:cs="宋体"/>
          <w:color w:val="auto"/>
          <w:highlight w:val="none"/>
          <w:lang w:eastAsia="zh-CN"/>
        </w:rPr>
      </w:pPr>
      <w:r>
        <w:rPr>
          <w:rFonts w:ascii="宋体" w:cs="宋体"/>
          <w:color w:val="auto"/>
          <w:highlight w:val="none"/>
          <w:lang w:eastAsia="zh-CN"/>
        </w:rPr>
        <w:t>(1)</w:t>
      </w:r>
      <w:r>
        <w:rPr>
          <w:rFonts w:hint="eastAsia" w:ascii="宋体" w:cs="宋体"/>
          <w:color w:val="auto"/>
          <w:highlight w:val="none"/>
          <w:lang w:eastAsia="zh-CN"/>
        </w:rPr>
        <w:t>当</w:t>
      </w:r>
      <w:r>
        <w:rPr>
          <w:rFonts w:ascii="宋体" w:cs="宋体"/>
          <w:color w:val="auto"/>
          <w:highlight w:val="none"/>
          <w:lang w:eastAsia="zh-CN"/>
        </w:rPr>
        <w:t>P</w:t>
      </w:r>
      <w:r>
        <w:rPr>
          <w:rFonts w:ascii="宋体" w:cs="宋体"/>
          <w:color w:val="auto"/>
          <w:highlight w:val="none"/>
          <w:vertAlign w:val="subscript"/>
          <w:lang w:eastAsia="zh-CN"/>
        </w:rPr>
        <w:t>0</w:t>
      </w:r>
      <w:r>
        <w:rPr>
          <w:rFonts w:ascii="宋体" w:cs="宋体"/>
          <w:color w:val="auto"/>
          <w:highlight w:val="none"/>
          <w:lang w:eastAsia="zh-CN"/>
        </w:rPr>
        <w:t>&lt;P</w:t>
      </w:r>
      <w:r>
        <w:rPr>
          <w:rFonts w:ascii="宋体" w:cs="宋体"/>
          <w:color w:val="auto"/>
          <w:highlight w:val="none"/>
          <w:vertAlign w:val="subscript"/>
          <w:lang w:eastAsia="zh-CN"/>
        </w:rPr>
        <w:t>1</w:t>
      </w:r>
      <w:r>
        <w:rPr>
          <w:rFonts w:hint="eastAsia" w:ascii="宋体" w:cs="宋体"/>
          <w:color w:val="auto"/>
          <w:highlight w:val="none"/>
          <w:lang w:eastAsia="zh-CN"/>
        </w:rPr>
        <w:t>×</w:t>
      </w:r>
      <w:r>
        <w:rPr>
          <w:rFonts w:ascii="宋体" w:cs="宋体"/>
          <w:color w:val="auto"/>
          <w:highlight w:val="none"/>
          <w:lang w:eastAsia="zh-CN"/>
        </w:rPr>
        <w:t>(1-L)</w:t>
      </w:r>
      <w:r>
        <w:rPr>
          <w:rFonts w:hint="eastAsia" w:ascii="宋体" w:cs="宋体"/>
          <w:color w:val="auto"/>
          <w:highlight w:val="none"/>
          <w:lang w:eastAsia="zh-CN"/>
        </w:rPr>
        <w:t>×</w:t>
      </w:r>
      <w:r>
        <w:rPr>
          <w:rFonts w:ascii="宋体" w:cs="宋体"/>
          <w:color w:val="auto"/>
          <w:highlight w:val="none"/>
          <w:lang w:eastAsia="zh-CN"/>
        </w:rPr>
        <w:t>(1-15%)</w:t>
      </w:r>
      <w:r>
        <w:rPr>
          <w:rFonts w:hint="eastAsia" w:ascii="宋体" w:cs="宋体"/>
          <w:color w:val="auto"/>
          <w:highlight w:val="none"/>
          <w:lang w:eastAsia="zh-CN"/>
        </w:rPr>
        <w:t>时，该类项目的综合单价按照</w:t>
      </w:r>
      <w:r>
        <w:rPr>
          <w:rFonts w:ascii="宋体" w:cs="宋体"/>
          <w:color w:val="auto"/>
          <w:highlight w:val="none"/>
          <w:lang w:eastAsia="zh-CN"/>
        </w:rPr>
        <w:t>P</w:t>
      </w:r>
      <w:r>
        <w:rPr>
          <w:rFonts w:ascii="宋体" w:cs="宋体"/>
          <w:color w:val="auto"/>
          <w:highlight w:val="none"/>
          <w:vertAlign w:val="subscript"/>
          <w:lang w:eastAsia="zh-CN"/>
        </w:rPr>
        <w:t>1</w:t>
      </w:r>
      <w:r>
        <w:rPr>
          <w:rFonts w:hint="eastAsia" w:ascii="宋体" w:cs="宋体"/>
          <w:color w:val="auto"/>
          <w:highlight w:val="none"/>
          <w:lang w:eastAsia="zh-CN"/>
        </w:rPr>
        <w:t>×</w:t>
      </w:r>
      <w:r>
        <w:rPr>
          <w:rFonts w:ascii="宋体" w:cs="宋体"/>
          <w:color w:val="auto"/>
          <w:highlight w:val="none"/>
          <w:lang w:eastAsia="zh-CN"/>
        </w:rPr>
        <w:t>(1-L)</w:t>
      </w:r>
      <w:r>
        <w:rPr>
          <w:rFonts w:hint="eastAsia" w:ascii="宋体" w:cs="宋体"/>
          <w:color w:val="auto"/>
          <w:highlight w:val="none"/>
          <w:lang w:eastAsia="zh-CN"/>
        </w:rPr>
        <w:t>×</w:t>
      </w:r>
      <w:r>
        <w:rPr>
          <w:rFonts w:ascii="宋体" w:cs="宋体"/>
          <w:color w:val="auto"/>
          <w:highlight w:val="none"/>
          <w:lang w:eastAsia="zh-CN"/>
        </w:rPr>
        <w:t>(1-15%)</w:t>
      </w:r>
      <w:r>
        <w:rPr>
          <w:rFonts w:hint="eastAsia" w:ascii="宋体" w:cs="宋体"/>
          <w:color w:val="auto"/>
          <w:highlight w:val="none"/>
          <w:lang w:eastAsia="zh-CN"/>
        </w:rPr>
        <w:t>调整。</w:t>
      </w:r>
    </w:p>
    <w:p w14:paraId="08C4447E">
      <w:pPr>
        <w:autoSpaceDE w:val="0"/>
        <w:autoSpaceDN w:val="0"/>
        <w:adjustRightInd w:val="0"/>
        <w:spacing w:before="14" w:line="466" w:lineRule="exact"/>
        <w:ind w:right="167"/>
        <w:rPr>
          <w:rFonts w:ascii="宋体" w:cs="宋体"/>
          <w:color w:val="auto"/>
          <w:highlight w:val="none"/>
          <w:lang w:eastAsia="zh-CN"/>
        </w:rPr>
      </w:pPr>
      <w:r>
        <w:rPr>
          <w:rFonts w:ascii="宋体" w:cs="宋体"/>
          <w:color w:val="auto"/>
          <w:highlight w:val="none"/>
          <w:lang w:eastAsia="zh-CN"/>
        </w:rPr>
        <w:t>(2)</w:t>
      </w:r>
      <w:r>
        <w:rPr>
          <w:rFonts w:hint="eastAsia" w:ascii="宋体" w:cs="宋体"/>
          <w:color w:val="auto"/>
          <w:highlight w:val="none"/>
          <w:lang w:eastAsia="zh-CN"/>
        </w:rPr>
        <w:t>当</w:t>
      </w:r>
      <w:r>
        <w:rPr>
          <w:rFonts w:ascii="宋体" w:cs="宋体"/>
          <w:color w:val="auto"/>
          <w:highlight w:val="none"/>
          <w:lang w:eastAsia="zh-CN"/>
        </w:rPr>
        <w:t>P</w:t>
      </w:r>
      <w:r>
        <w:rPr>
          <w:rFonts w:ascii="宋体" w:cs="宋体"/>
          <w:color w:val="auto"/>
          <w:highlight w:val="none"/>
          <w:vertAlign w:val="subscript"/>
          <w:lang w:eastAsia="zh-CN"/>
        </w:rPr>
        <w:t>0</w:t>
      </w:r>
      <w:r>
        <w:rPr>
          <w:rFonts w:ascii="宋体" w:cs="宋体"/>
          <w:color w:val="auto"/>
          <w:highlight w:val="none"/>
          <w:lang w:eastAsia="zh-CN"/>
        </w:rPr>
        <w:t>&gt;P</w:t>
      </w:r>
      <w:r>
        <w:rPr>
          <w:rFonts w:ascii="宋体" w:cs="宋体"/>
          <w:color w:val="auto"/>
          <w:highlight w:val="none"/>
          <w:vertAlign w:val="subscript"/>
          <w:lang w:eastAsia="zh-CN"/>
        </w:rPr>
        <w:t>1</w:t>
      </w:r>
      <w:r>
        <w:rPr>
          <w:rFonts w:hint="eastAsia" w:ascii="宋体" w:cs="宋体"/>
          <w:color w:val="auto"/>
          <w:highlight w:val="none"/>
          <w:lang w:eastAsia="zh-CN"/>
        </w:rPr>
        <w:t>×</w:t>
      </w:r>
      <w:r>
        <w:rPr>
          <w:rFonts w:ascii="宋体" w:cs="宋体"/>
          <w:color w:val="auto"/>
          <w:highlight w:val="none"/>
          <w:lang w:eastAsia="zh-CN"/>
        </w:rPr>
        <w:t>(1+15%)</w:t>
      </w:r>
      <w:r>
        <w:rPr>
          <w:rFonts w:hint="eastAsia" w:ascii="宋体" w:cs="宋体"/>
          <w:color w:val="auto"/>
          <w:highlight w:val="none"/>
          <w:lang w:eastAsia="zh-CN"/>
        </w:rPr>
        <w:t>时，该类项目的综合单价按照</w:t>
      </w:r>
      <w:r>
        <w:rPr>
          <w:rFonts w:ascii="宋体" w:cs="宋体"/>
          <w:color w:val="auto"/>
          <w:highlight w:val="none"/>
          <w:lang w:eastAsia="zh-CN"/>
        </w:rPr>
        <w:t>P</w:t>
      </w:r>
      <w:r>
        <w:rPr>
          <w:rFonts w:ascii="宋体" w:cs="宋体"/>
          <w:color w:val="auto"/>
          <w:highlight w:val="none"/>
          <w:vertAlign w:val="subscript"/>
          <w:lang w:eastAsia="zh-CN"/>
        </w:rPr>
        <w:t>1</w:t>
      </w:r>
      <w:r>
        <w:rPr>
          <w:rFonts w:hint="eastAsia" w:ascii="宋体" w:cs="宋体"/>
          <w:color w:val="auto"/>
          <w:highlight w:val="none"/>
          <w:lang w:eastAsia="zh-CN"/>
        </w:rPr>
        <w:t>×（</w:t>
      </w:r>
      <w:r>
        <w:rPr>
          <w:rFonts w:ascii="宋体" w:cs="宋体"/>
          <w:color w:val="auto"/>
          <w:highlight w:val="none"/>
          <w:lang w:eastAsia="zh-CN"/>
        </w:rPr>
        <w:t>1+15%)</w:t>
      </w:r>
      <w:r>
        <w:rPr>
          <w:rFonts w:hint="eastAsia" w:ascii="宋体" w:cs="宋体"/>
          <w:color w:val="auto"/>
          <w:highlight w:val="none"/>
          <w:lang w:eastAsia="zh-CN"/>
        </w:rPr>
        <w:t>调整。</w:t>
      </w:r>
    </w:p>
    <w:p w14:paraId="7A50E49F">
      <w:pPr>
        <w:autoSpaceDE w:val="0"/>
        <w:autoSpaceDN w:val="0"/>
        <w:adjustRightInd w:val="0"/>
        <w:spacing w:before="14" w:line="466" w:lineRule="exact"/>
        <w:ind w:right="167"/>
        <w:rPr>
          <w:rFonts w:ascii="宋体" w:cs="宋体"/>
          <w:color w:val="auto"/>
          <w:highlight w:val="none"/>
          <w:lang w:eastAsia="zh-CN"/>
        </w:rPr>
      </w:pPr>
      <w:r>
        <w:rPr>
          <w:rFonts w:hint="eastAsia" w:ascii="宋体" w:cs="宋体"/>
          <w:color w:val="auto"/>
          <w:highlight w:val="none"/>
          <w:lang w:eastAsia="zh-CN"/>
        </w:rPr>
        <w:t>式中：</w:t>
      </w:r>
      <w:r>
        <w:rPr>
          <w:rFonts w:ascii="宋体" w:cs="宋体"/>
          <w:color w:val="auto"/>
          <w:highlight w:val="none"/>
          <w:lang w:eastAsia="zh-CN"/>
        </w:rPr>
        <w:t>P</w:t>
      </w:r>
      <w:r>
        <w:rPr>
          <w:rFonts w:ascii="宋体" w:cs="宋体"/>
          <w:color w:val="auto"/>
          <w:highlight w:val="none"/>
          <w:vertAlign w:val="subscript"/>
          <w:lang w:eastAsia="zh-CN"/>
        </w:rPr>
        <w:t>0</w:t>
      </w:r>
      <w:r>
        <w:rPr>
          <w:rFonts w:hint="eastAsia" w:ascii="宋体" w:cs="宋体"/>
          <w:color w:val="auto"/>
          <w:highlight w:val="none"/>
          <w:lang w:eastAsia="zh-CN"/>
        </w:rPr>
        <w:t>——乙方在工程量清单中填报的综合单价。</w:t>
      </w:r>
    </w:p>
    <w:p w14:paraId="60B0A7C2">
      <w:pPr>
        <w:autoSpaceDE w:val="0"/>
        <w:autoSpaceDN w:val="0"/>
        <w:adjustRightInd w:val="0"/>
        <w:spacing w:before="14" w:line="466" w:lineRule="exact"/>
        <w:ind w:right="167" w:firstLine="708" w:firstLineChars="295"/>
        <w:rPr>
          <w:rFonts w:ascii="宋体" w:cs="宋体"/>
          <w:color w:val="auto"/>
          <w:highlight w:val="none"/>
          <w:lang w:eastAsia="zh-CN"/>
        </w:rPr>
      </w:pPr>
      <w:r>
        <w:rPr>
          <w:rFonts w:ascii="宋体" w:cs="宋体"/>
          <w:color w:val="auto"/>
          <w:highlight w:val="none"/>
          <w:lang w:eastAsia="zh-CN"/>
        </w:rPr>
        <w:t>P</w:t>
      </w:r>
      <w:r>
        <w:rPr>
          <w:rFonts w:ascii="宋体" w:cs="宋体"/>
          <w:color w:val="auto"/>
          <w:highlight w:val="none"/>
          <w:vertAlign w:val="subscript"/>
          <w:lang w:eastAsia="zh-CN"/>
        </w:rPr>
        <w:t>1</w:t>
      </w:r>
      <w:r>
        <w:rPr>
          <w:rFonts w:hint="eastAsia" w:ascii="宋体" w:cs="宋体"/>
          <w:color w:val="auto"/>
          <w:highlight w:val="none"/>
          <w:lang w:eastAsia="zh-CN"/>
        </w:rPr>
        <w:t>——甲方招标控制价或施工预算相应清单项目的综合单价。</w:t>
      </w:r>
    </w:p>
    <w:p w14:paraId="6F54DBCE">
      <w:pPr>
        <w:autoSpaceDE w:val="0"/>
        <w:autoSpaceDN w:val="0"/>
        <w:adjustRightInd w:val="0"/>
        <w:spacing w:before="14" w:line="466" w:lineRule="exact"/>
        <w:ind w:right="167" w:firstLine="708" w:firstLineChars="295"/>
        <w:rPr>
          <w:rFonts w:ascii="宋体" w:cs="宋体"/>
          <w:color w:val="auto"/>
          <w:position w:val="-1"/>
          <w:highlight w:val="none"/>
          <w:lang w:eastAsia="zh-CN"/>
        </w:rPr>
      </w:pPr>
      <w:r>
        <w:rPr>
          <w:rFonts w:ascii="宋体" w:cs="宋体"/>
          <w:color w:val="auto"/>
          <w:highlight w:val="none"/>
          <w:lang w:eastAsia="zh-CN"/>
        </w:rPr>
        <w:t>L</w:t>
      </w:r>
      <w:r>
        <w:rPr>
          <w:rFonts w:hint="eastAsia" w:ascii="宋体" w:cs="宋体"/>
          <w:color w:val="auto"/>
          <w:highlight w:val="none"/>
          <w:lang w:eastAsia="zh-CN"/>
        </w:rPr>
        <w:t>——第</w:t>
      </w:r>
      <w:r>
        <w:rPr>
          <w:rFonts w:ascii="宋体" w:cs="宋体"/>
          <w:color w:val="auto"/>
          <w:highlight w:val="none"/>
          <w:lang w:eastAsia="zh-CN"/>
        </w:rPr>
        <w:t xml:space="preserve"> 72.2 </w:t>
      </w:r>
      <w:r>
        <w:rPr>
          <w:rFonts w:hint="eastAsia" w:ascii="宋体" w:cs="宋体"/>
          <w:color w:val="auto"/>
          <w:highlight w:val="none"/>
          <w:lang w:eastAsia="zh-CN"/>
        </w:rPr>
        <w:t>款规定的乙方报价浮动率。</w:t>
      </w:r>
    </w:p>
    <w:p w14:paraId="523EACD2">
      <w:pPr>
        <w:autoSpaceDE w:val="0"/>
        <w:autoSpaceDN w:val="0"/>
        <w:adjustRightInd w:val="0"/>
        <w:spacing w:line="318" w:lineRule="exact"/>
        <w:jc w:val="left"/>
        <w:rPr>
          <w:rFonts w:ascii="宋体" w:cs="宋体"/>
          <w:color w:val="auto"/>
          <w:highlight w:val="none"/>
          <w:lang w:eastAsia="zh-CN"/>
        </w:rPr>
        <w:sectPr>
          <w:type w:val="continuous"/>
          <w:pgSz w:w="11920" w:h="16840"/>
          <w:pgMar w:top="1560" w:right="880" w:bottom="280" w:left="880" w:header="720" w:footer="720" w:gutter="0"/>
          <w:cols w:equalWidth="0" w:num="2">
            <w:col w:w="1273" w:space="487"/>
            <w:col w:w="8400"/>
          </w:cols>
        </w:sectPr>
      </w:pPr>
    </w:p>
    <w:p w14:paraId="5E9114AB">
      <w:pPr>
        <w:autoSpaceDE w:val="0"/>
        <w:autoSpaceDN w:val="0"/>
        <w:adjustRightInd w:val="0"/>
        <w:spacing w:line="170" w:lineRule="exact"/>
        <w:jc w:val="left"/>
        <w:rPr>
          <w:rFonts w:ascii="宋体" w:cs="宋体"/>
          <w:color w:val="auto"/>
          <w:sz w:val="17"/>
          <w:szCs w:val="17"/>
          <w:highlight w:val="none"/>
          <w:lang w:eastAsia="zh-CN"/>
        </w:rPr>
      </w:pPr>
    </w:p>
    <w:p w14:paraId="562771D9">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72.5</w:t>
      </w:r>
      <w:r>
        <w:rPr>
          <w:color w:val="auto"/>
          <w:position w:val="-1"/>
          <w:highlight w:val="none"/>
          <w:lang w:eastAsia="zh-CN"/>
        </w:rPr>
        <w:tab/>
      </w:r>
    </w:p>
    <w:p w14:paraId="3FF7697D">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3DA256B0">
      <w:pPr>
        <w:autoSpaceDE w:val="0"/>
        <w:autoSpaceDN w:val="0"/>
        <w:adjustRightInd w:val="0"/>
        <w:spacing w:before="10" w:line="280" w:lineRule="exact"/>
        <w:jc w:val="left"/>
        <w:rPr>
          <w:color w:val="auto"/>
          <w:sz w:val="28"/>
          <w:szCs w:val="28"/>
          <w:highlight w:val="none"/>
          <w:lang w:eastAsia="zh-CN"/>
        </w:rPr>
      </w:pPr>
    </w:p>
    <w:p w14:paraId="60E6D74C">
      <w:pPr>
        <w:autoSpaceDE w:val="0"/>
        <w:autoSpaceDN w:val="0"/>
        <w:adjustRightInd w:val="0"/>
        <w:spacing w:line="240" w:lineRule="exact"/>
        <w:ind w:left="105" w:right="-40"/>
        <w:jc w:val="left"/>
        <w:rPr>
          <w:rFonts w:ascii="宋体" w:cs="宋体"/>
          <w:color w:val="auto"/>
          <w:sz w:val="18"/>
          <w:szCs w:val="18"/>
          <w:highlight w:val="none"/>
          <w:lang w:eastAsia="zh-CN"/>
        </w:rPr>
      </w:pPr>
      <w:r>
        <w:rPr>
          <w:color w:val="auto"/>
          <w:highlight w:val="none"/>
          <w:lang w:eastAsia="zh-CN"/>
        </w:rPr>
        <mc:AlternateContent>
          <mc:Choice Requires="wps">
            <w:drawing>
              <wp:anchor distT="0" distB="0" distL="114300" distR="114300" simplePos="0" relativeHeight="251729920" behindDoc="1" locked="0" layoutInCell="0" allowOverlap="1">
                <wp:simplePos x="0" y="0"/>
                <wp:positionH relativeFrom="page">
                  <wp:posOffset>1638935</wp:posOffset>
                </wp:positionH>
                <wp:positionV relativeFrom="paragraph">
                  <wp:posOffset>958215</wp:posOffset>
                </wp:positionV>
                <wp:extent cx="5181600" cy="0"/>
                <wp:effectExtent l="0" t="0" r="0" b="0"/>
                <wp:wrapNone/>
                <wp:docPr id="70" name="自选图形 25"/>
                <wp:cNvGraphicFramePr/>
                <a:graphic xmlns:a="http://schemas.openxmlformats.org/drawingml/2006/main">
                  <a:graphicData uri="http://schemas.microsoft.com/office/word/2010/wordprocessingShape">
                    <wps:wsp>
                      <wps:cNvSpPr/>
                      <wps:spPr>
                        <a:xfrm>
                          <a:off x="0" y="0"/>
                          <a:ext cx="5181600" cy="0"/>
                        </a:xfrm>
                        <a:custGeom>
                          <a:avLst/>
                          <a:gdLst>
                            <a:gd name="A1" fmla="val 0"/>
                            <a:gd name="A2" fmla="val 0"/>
                            <a:gd name="A3" fmla="val 0"/>
                          </a:gdLst>
                          <a:ahLst/>
                          <a:cxnLst/>
                          <a:rect l="0" t="0" r="0" b="0"/>
                          <a:pathLst>
                            <a:path w="8160" h="1">
                              <a:moveTo>
                                <a:pt x="0" y="0"/>
                              </a:moveTo>
                              <a:lnTo>
                                <a:pt x="8159" y="0"/>
                              </a:lnTo>
                            </a:path>
                          </a:pathLst>
                        </a:custGeom>
                        <a:noFill/>
                        <a:ln w="8889" cap="flat" cmpd="sng">
                          <a:solidFill>
                            <a:srgbClr val="000000"/>
                          </a:solidFill>
                          <a:prstDash val="solid"/>
                          <a:round/>
                          <a:headEnd type="none" w="med" len="med"/>
                          <a:tailEnd type="none" w="med" len="med"/>
                        </a:ln>
                      </wps:spPr>
                      <wps:bodyPr upright="1"/>
                    </wps:wsp>
                  </a:graphicData>
                </a:graphic>
              </wp:anchor>
            </w:drawing>
          </mc:Choice>
          <mc:Fallback>
            <w:pict>
              <v:shape id="自选图形 25" o:spid="_x0000_s1026" o:spt="100" style="position:absolute;left:0pt;margin-left:129.05pt;margin-top:75.45pt;height:0pt;width:408pt;mso-position-horizontal-relative:page;z-index:-251586560;mso-width-relative:page;mso-height-relative:page;" filled="f" stroked="t" coordsize="8160,1" o:allowincell="f" o:gfxdata="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zwYQva&#10;AAAADAEAAA8AAAAAAAAAAQAgAAAAIgAAAGRycy9kb3ducmV2LnhtbFBLAQIUABQAAAAIAIdO4kAv&#10;5qr+VwIAABUFAAAOAAAAAAAAAAEAIAAAACkBAABkcnMvZTJvRG9jLnhtbFBLBQYAAAAABgAGAFkB&#10;AADyBQAAAAA=&#10;" path="m0,0l8159,0e">
                <v:fill on="f" focussize="0,0"/>
                <v:stroke weight="0.69992125984252pt" color="#000000" joinstyle="round"/>
                <v:imagedata o:title=""/>
                <o:lock v:ext="edit" aspectratio="f"/>
              </v:shape>
            </w:pict>
          </mc:Fallback>
        </mc:AlternateContent>
      </w:r>
      <w:r>
        <w:rPr>
          <w:rFonts w:hint="eastAsia" w:ascii="宋体" w:cs="宋体"/>
          <w:color w:val="auto"/>
          <w:spacing w:val="14"/>
          <w:sz w:val="18"/>
          <w:szCs w:val="18"/>
          <w:highlight w:val="none"/>
          <w:lang w:eastAsia="zh-CN"/>
        </w:rPr>
        <w:t>删减工作或工</w:t>
      </w:r>
      <w:r>
        <w:rPr>
          <w:rFonts w:hint="eastAsia" w:ascii="宋体" w:cs="宋体"/>
          <w:color w:val="auto"/>
          <w:spacing w:val="1"/>
          <w:sz w:val="18"/>
          <w:szCs w:val="18"/>
          <w:highlight w:val="none"/>
          <w:lang w:eastAsia="zh-CN"/>
        </w:rPr>
        <w:t>程的</w:t>
      </w:r>
      <w:r>
        <w:rPr>
          <w:rFonts w:hint="eastAsia" w:ascii="宋体" w:cs="宋体"/>
          <w:color w:val="auto"/>
          <w:sz w:val="18"/>
          <w:szCs w:val="18"/>
          <w:highlight w:val="none"/>
          <w:lang w:eastAsia="zh-CN"/>
        </w:rPr>
        <w:t>补偿</w:t>
      </w:r>
    </w:p>
    <w:p w14:paraId="3ACA8595">
      <w:pPr>
        <w:autoSpaceDE w:val="0"/>
        <w:autoSpaceDN w:val="0"/>
        <w:adjustRightInd w:val="0"/>
        <w:spacing w:before="14" w:line="466" w:lineRule="exact"/>
        <w:ind w:right="49"/>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如果因为非乙方原因删减了合同中的某项原定工作或工程，致使乙方发生</w:t>
      </w:r>
      <w:r>
        <w:rPr>
          <w:rFonts w:hint="eastAsia" w:ascii="宋体" w:cs="宋体"/>
          <w:color w:val="auto"/>
          <w:spacing w:val="2"/>
          <w:highlight w:val="none"/>
          <w:lang w:eastAsia="zh-CN"/>
        </w:rPr>
        <w:t>的费用或</w:t>
      </w:r>
      <w:r>
        <w:rPr>
          <w:color w:val="auto"/>
          <w:spacing w:val="2"/>
          <w:highlight w:val="none"/>
          <w:lang w:eastAsia="zh-CN"/>
        </w:rPr>
        <w:t>(</w:t>
      </w:r>
      <w:r>
        <w:rPr>
          <w:rFonts w:hint="eastAsia" w:ascii="宋体" w:cs="宋体"/>
          <w:color w:val="auto"/>
          <w:spacing w:val="2"/>
          <w:highlight w:val="none"/>
          <w:lang w:eastAsia="zh-CN"/>
        </w:rPr>
        <w:t>和</w:t>
      </w:r>
      <w:r>
        <w:rPr>
          <w:color w:val="auto"/>
          <w:spacing w:val="3"/>
          <w:highlight w:val="none"/>
          <w:lang w:eastAsia="zh-CN"/>
        </w:rPr>
        <w:t>)</w:t>
      </w:r>
      <w:r>
        <w:rPr>
          <w:rFonts w:hint="eastAsia" w:ascii="宋体" w:cs="宋体"/>
          <w:color w:val="auto"/>
          <w:spacing w:val="2"/>
          <w:highlight w:val="none"/>
          <w:lang w:eastAsia="zh-CN"/>
        </w:rPr>
        <w:t>得到的收益不能被包括在其他已支付或应支付的项目中，也未被</w:t>
      </w:r>
      <w:r>
        <w:rPr>
          <w:rFonts w:hint="eastAsia" w:ascii="宋体" w:cs="宋体"/>
          <w:color w:val="auto"/>
          <w:highlight w:val="none"/>
          <w:lang w:eastAsia="zh-CN"/>
        </w:rPr>
        <w:t>包含在任何替代的工作或工程中</w:t>
      </w:r>
      <w:r>
        <w:rPr>
          <w:rFonts w:hint="eastAsia" w:ascii="宋体" w:cs="宋体"/>
          <w:color w:val="auto"/>
          <w:spacing w:val="-120"/>
          <w:highlight w:val="none"/>
          <w:lang w:eastAsia="zh-CN"/>
        </w:rPr>
        <w:t>，</w:t>
      </w:r>
      <w:r>
        <w:rPr>
          <w:rFonts w:hint="eastAsia" w:ascii="宋体" w:cs="宋体"/>
          <w:color w:val="auto"/>
          <w:highlight w:val="none"/>
          <w:lang w:eastAsia="zh-CN"/>
        </w:rPr>
        <w:t>则乙方有权按照本条规定提出并得到补偿。</w:t>
      </w:r>
    </w:p>
    <w:p w14:paraId="2327B61F">
      <w:pPr>
        <w:autoSpaceDE w:val="0"/>
        <w:autoSpaceDN w:val="0"/>
        <w:adjustRightInd w:val="0"/>
        <w:spacing w:before="14" w:line="466" w:lineRule="exact"/>
        <w:ind w:right="49"/>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4D478568">
      <w:pPr>
        <w:autoSpaceDE w:val="0"/>
        <w:autoSpaceDN w:val="0"/>
        <w:adjustRightInd w:val="0"/>
        <w:spacing w:before="8" w:line="160" w:lineRule="exact"/>
        <w:jc w:val="left"/>
        <w:rPr>
          <w:rFonts w:ascii="宋体" w:cs="宋体"/>
          <w:color w:val="auto"/>
          <w:sz w:val="16"/>
          <w:szCs w:val="16"/>
          <w:highlight w:val="none"/>
          <w:lang w:eastAsia="zh-CN"/>
        </w:rPr>
      </w:pPr>
    </w:p>
    <w:p w14:paraId="79A7B6C1">
      <w:pPr>
        <w:autoSpaceDE w:val="0"/>
        <w:autoSpaceDN w:val="0"/>
        <w:adjustRightInd w:val="0"/>
        <w:spacing w:line="200" w:lineRule="exact"/>
        <w:jc w:val="left"/>
        <w:rPr>
          <w:rFonts w:ascii="宋体" w:cs="宋体"/>
          <w:color w:val="auto"/>
          <w:sz w:val="20"/>
          <w:szCs w:val="20"/>
          <w:highlight w:val="none"/>
          <w:lang w:eastAsia="zh-CN"/>
        </w:rPr>
      </w:pPr>
    </w:p>
    <w:p w14:paraId="42093814">
      <w:pPr>
        <w:autoSpaceDE w:val="0"/>
        <w:autoSpaceDN w:val="0"/>
        <w:adjustRightInd w:val="0"/>
        <w:spacing w:line="200" w:lineRule="exact"/>
        <w:jc w:val="left"/>
        <w:rPr>
          <w:rFonts w:ascii="宋体" w:cs="宋体"/>
          <w:color w:val="auto"/>
          <w:sz w:val="20"/>
          <w:szCs w:val="20"/>
          <w:highlight w:val="none"/>
          <w:lang w:eastAsia="zh-CN"/>
        </w:rPr>
      </w:pPr>
    </w:p>
    <w:p w14:paraId="28789D70">
      <w:pPr>
        <w:pStyle w:val="92"/>
        <w:rPr>
          <w:color w:val="auto"/>
          <w:highlight w:val="none"/>
          <w:lang w:eastAsia="zh-CN"/>
        </w:rPr>
      </w:pPr>
      <w:bookmarkStart w:id="87" w:name="_Toc287628003"/>
      <w:r>
        <w:rPr>
          <w:color w:val="auto"/>
          <w:highlight w:val="none"/>
          <w:lang w:eastAsia="zh-CN"/>
        </w:rPr>
        <w:t>73</w:t>
      </w:r>
      <w:r>
        <w:rPr>
          <w:color w:val="auto"/>
          <w:highlight w:val="none"/>
          <w:lang w:eastAsia="zh-CN"/>
        </w:rPr>
        <w:tab/>
      </w:r>
      <w:r>
        <w:rPr>
          <w:rFonts w:hint="eastAsia"/>
          <w:color w:val="auto"/>
          <w:highlight w:val="none"/>
          <w:lang w:eastAsia="zh-CN"/>
        </w:rPr>
        <w:t>工程量偏差事件</w:t>
      </w:r>
      <w:bookmarkEnd w:id="87"/>
    </w:p>
    <w:p w14:paraId="10A482AA">
      <w:pPr>
        <w:autoSpaceDE w:val="0"/>
        <w:autoSpaceDN w:val="0"/>
        <w:adjustRightInd w:val="0"/>
        <w:spacing w:before="1" w:line="190" w:lineRule="exact"/>
        <w:jc w:val="left"/>
        <w:rPr>
          <w:rFonts w:ascii="宋体" w:cs="宋体"/>
          <w:color w:val="auto"/>
          <w:sz w:val="19"/>
          <w:szCs w:val="19"/>
          <w:highlight w:val="none"/>
          <w:lang w:eastAsia="zh-CN"/>
        </w:rPr>
      </w:pPr>
    </w:p>
    <w:p w14:paraId="6EAC0336">
      <w:pPr>
        <w:autoSpaceDE w:val="0"/>
        <w:autoSpaceDN w:val="0"/>
        <w:adjustRightInd w:val="0"/>
        <w:spacing w:before="1" w:line="190" w:lineRule="exact"/>
        <w:jc w:val="left"/>
        <w:rPr>
          <w:rFonts w:ascii="宋体" w:cs="宋体"/>
          <w:color w:val="auto"/>
          <w:sz w:val="19"/>
          <w:szCs w:val="19"/>
          <w:highlight w:val="none"/>
          <w:lang w:eastAsia="zh-CN"/>
        </w:rPr>
        <w:sectPr>
          <w:type w:val="continuous"/>
          <w:pgSz w:w="11920" w:h="16840"/>
          <w:pgMar w:top="1560" w:right="880" w:bottom="280" w:left="880" w:header="720" w:footer="720" w:gutter="0"/>
          <w:cols w:space="720" w:num="1"/>
        </w:sectPr>
      </w:pPr>
    </w:p>
    <w:p w14:paraId="129722A1">
      <w:pPr>
        <w:autoSpaceDE w:val="0"/>
        <w:autoSpaceDN w:val="0"/>
        <w:adjustRightInd w:val="0"/>
        <w:spacing w:before="29"/>
        <w:ind w:left="141"/>
        <w:jc w:val="left"/>
        <w:rPr>
          <w:color w:val="auto"/>
          <w:highlight w:val="none"/>
          <w:lang w:eastAsia="zh-CN"/>
        </w:rPr>
      </w:pPr>
      <w:r>
        <w:rPr>
          <w:color w:val="auto"/>
          <w:highlight w:val="none"/>
          <w:lang w:eastAsia="zh-CN"/>
        </w:rPr>
        <w:t>73.1</w:t>
      </w:r>
    </w:p>
    <w:p w14:paraId="348CB782">
      <w:pPr>
        <w:autoSpaceDE w:val="0"/>
        <w:autoSpaceDN w:val="0"/>
        <w:adjustRightInd w:val="0"/>
        <w:spacing w:before="8" w:line="190" w:lineRule="exact"/>
        <w:jc w:val="left"/>
        <w:rPr>
          <w:color w:val="auto"/>
          <w:sz w:val="19"/>
          <w:szCs w:val="19"/>
          <w:highlight w:val="none"/>
          <w:lang w:eastAsia="zh-CN"/>
        </w:rPr>
      </w:pPr>
    </w:p>
    <w:p w14:paraId="38500726">
      <w:pPr>
        <w:autoSpaceDE w:val="0"/>
        <w:autoSpaceDN w:val="0"/>
        <w:adjustRightInd w:val="0"/>
        <w:spacing w:line="281" w:lineRule="auto"/>
        <w:ind w:left="105" w:right="-40"/>
        <w:jc w:val="left"/>
        <w:rPr>
          <w:rFonts w:ascii="宋体" w:cs="宋体"/>
          <w:color w:val="auto"/>
          <w:sz w:val="18"/>
          <w:szCs w:val="18"/>
          <w:highlight w:val="none"/>
          <w:lang w:eastAsia="zh-CN"/>
        </w:rPr>
      </w:pPr>
      <w:r>
        <w:rPr>
          <w:rFonts w:hint="eastAsia" w:ascii="宋体" w:cs="宋体"/>
          <w:color w:val="auto"/>
          <w:spacing w:val="18"/>
          <w:sz w:val="18"/>
          <w:szCs w:val="18"/>
          <w:highlight w:val="none"/>
          <w:lang w:eastAsia="zh-CN"/>
        </w:rPr>
        <w:t>工程量偏差</w:t>
      </w:r>
      <w:r>
        <w:rPr>
          <w:rFonts w:hint="eastAsia" w:ascii="宋体" w:cs="宋体"/>
          <w:color w:val="auto"/>
          <w:spacing w:val="1"/>
          <w:sz w:val="18"/>
          <w:szCs w:val="18"/>
          <w:highlight w:val="none"/>
          <w:lang w:eastAsia="zh-CN"/>
        </w:rPr>
        <w:t>的价</w:t>
      </w:r>
      <w:r>
        <w:rPr>
          <w:rFonts w:hint="eastAsia" w:ascii="宋体" w:cs="宋体"/>
          <w:color w:val="auto"/>
          <w:sz w:val="18"/>
          <w:szCs w:val="18"/>
          <w:highlight w:val="none"/>
          <w:lang w:eastAsia="zh-CN"/>
        </w:rPr>
        <w:t>款</w:t>
      </w:r>
      <w:r>
        <w:rPr>
          <w:rFonts w:hint="eastAsia" w:ascii="宋体" w:cs="宋体"/>
          <w:color w:val="auto"/>
          <w:spacing w:val="1"/>
          <w:sz w:val="18"/>
          <w:szCs w:val="18"/>
          <w:highlight w:val="none"/>
          <w:lang w:eastAsia="zh-CN"/>
        </w:rPr>
        <w:t>调整</w:t>
      </w:r>
    </w:p>
    <w:p w14:paraId="464571C3">
      <w:pPr>
        <w:autoSpaceDE w:val="0"/>
        <w:autoSpaceDN w:val="0"/>
        <w:adjustRightInd w:val="0"/>
        <w:spacing w:before="7" w:line="160" w:lineRule="exact"/>
        <w:jc w:val="left"/>
        <w:rPr>
          <w:rFonts w:ascii="宋体" w:cs="宋体"/>
          <w:color w:val="auto"/>
          <w:sz w:val="16"/>
          <w:szCs w:val="16"/>
          <w:highlight w:val="none"/>
          <w:lang w:eastAsia="zh-CN"/>
        </w:rPr>
      </w:pPr>
      <w:r>
        <w:rPr>
          <w:rFonts w:ascii="宋体" w:cs="宋体"/>
          <w:color w:val="auto"/>
          <w:sz w:val="18"/>
          <w:szCs w:val="18"/>
          <w:highlight w:val="none"/>
          <w:lang w:eastAsia="zh-CN"/>
        </w:rPr>
        <w:br w:type="column"/>
      </w:r>
    </w:p>
    <w:p w14:paraId="2C300762">
      <w:pPr>
        <w:autoSpaceDE w:val="0"/>
        <w:autoSpaceDN w:val="0"/>
        <w:adjustRightInd w:val="0"/>
        <w:spacing w:line="200" w:lineRule="exact"/>
        <w:jc w:val="left"/>
        <w:rPr>
          <w:rFonts w:ascii="宋体" w:cs="宋体"/>
          <w:color w:val="auto"/>
          <w:sz w:val="20"/>
          <w:szCs w:val="20"/>
          <w:highlight w:val="none"/>
          <w:lang w:eastAsia="zh-CN"/>
        </w:rPr>
      </w:pPr>
    </w:p>
    <w:p w14:paraId="0C76B95B">
      <w:pPr>
        <w:autoSpaceDE w:val="0"/>
        <w:autoSpaceDN w:val="0"/>
        <w:adjustRightInd w:val="0"/>
        <w:spacing w:line="316" w:lineRule="auto"/>
        <w:ind w:right="171"/>
        <w:rPr>
          <w:rFonts w:ascii="宋体" w:cs="宋体"/>
          <w:color w:val="auto"/>
          <w:highlight w:val="none"/>
          <w:lang w:eastAsia="zh-CN"/>
        </w:rPr>
      </w:pPr>
      <w:r>
        <w:rPr>
          <w:rFonts w:hint="eastAsia" w:ascii="宋体" w:cs="宋体"/>
          <w:color w:val="auto"/>
          <w:highlight w:val="none"/>
          <w:lang w:eastAsia="zh-CN"/>
        </w:rPr>
        <w:t>工程量偏差是指乙方按照合同签订时的图纸（含经甲方批准由乙方提供的施工设计图纸和履行本合同的相关大样图等）实施、完成合同工程的应予计量的实际工程量与工程量清单开列的工程量之间的偏差。</w:t>
      </w:r>
    </w:p>
    <w:p w14:paraId="07F58F9F">
      <w:pPr>
        <w:autoSpaceDE w:val="0"/>
        <w:autoSpaceDN w:val="0"/>
        <w:adjustRightInd w:val="0"/>
        <w:spacing w:line="316" w:lineRule="auto"/>
        <w:ind w:right="171"/>
        <w:rPr>
          <w:rFonts w:ascii="宋体" w:cs="宋体"/>
          <w:color w:val="auto"/>
          <w:highlight w:val="none"/>
          <w:lang w:eastAsia="zh-CN"/>
        </w:rPr>
        <w:sectPr>
          <w:type w:val="continuous"/>
          <w:pgSz w:w="11920" w:h="16840"/>
          <w:pgMar w:top="1560" w:right="880" w:bottom="280" w:left="880" w:header="720" w:footer="720" w:gutter="0"/>
          <w:cols w:equalWidth="0" w:num="2">
            <w:col w:w="1096" w:space="664"/>
            <w:col w:w="8400"/>
          </w:cols>
        </w:sectPr>
      </w:pPr>
    </w:p>
    <w:p w14:paraId="1053D811">
      <w:pPr>
        <w:autoSpaceDE w:val="0"/>
        <w:autoSpaceDN w:val="0"/>
        <w:adjustRightInd w:val="0"/>
        <w:spacing w:line="352" w:lineRule="exact"/>
        <w:ind w:left="1760"/>
        <w:jc w:val="left"/>
        <w:rPr>
          <w:rFonts w:ascii="宋体" w:cs="宋体"/>
          <w:color w:val="auto"/>
          <w:highlight w:val="none"/>
          <w:lang w:eastAsia="zh-CN"/>
        </w:rPr>
      </w:pPr>
      <w:r>
        <w:rPr>
          <w:rFonts w:hint="eastAsia" w:ascii="宋体" w:cs="宋体"/>
          <w:color w:val="auto"/>
          <w:position w:val="-2"/>
          <w:highlight w:val="none"/>
          <w:lang w:eastAsia="zh-CN"/>
        </w:rPr>
        <w:t>合同履行期间</w:t>
      </w:r>
      <w:r>
        <w:rPr>
          <w:rFonts w:hint="eastAsia" w:ascii="宋体" w:cs="宋体"/>
          <w:color w:val="auto"/>
          <w:spacing w:val="-30"/>
          <w:position w:val="-2"/>
          <w:highlight w:val="none"/>
          <w:lang w:eastAsia="zh-CN"/>
        </w:rPr>
        <w:t>，</w:t>
      </w:r>
      <w:r>
        <w:rPr>
          <w:rFonts w:hint="eastAsia" w:ascii="宋体" w:cs="宋体"/>
          <w:color w:val="auto"/>
          <w:position w:val="-2"/>
          <w:highlight w:val="none"/>
          <w:lang w:eastAsia="zh-CN"/>
        </w:rPr>
        <w:t>出现工程量偏差</w:t>
      </w:r>
      <w:r>
        <w:rPr>
          <w:rFonts w:hint="eastAsia" w:ascii="宋体" w:cs="宋体"/>
          <w:color w:val="auto"/>
          <w:spacing w:val="-30"/>
          <w:position w:val="-2"/>
          <w:highlight w:val="none"/>
          <w:lang w:eastAsia="zh-CN"/>
        </w:rPr>
        <w:t>，</w:t>
      </w:r>
      <w:r>
        <w:rPr>
          <w:rFonts w:hint="eastAsia" w:ascii="宋体" w:cs="宋体"/>
          <w:color w:val="auto"/>
          <w:position w:val="-2"/>
          <w:highlight w:val="none"/>
          <w:lang w:eastAsia="zh-CN"/>
        </w:rPr>
        <w:t>且符合第</w:t>
      </w:r>
      <w:r>
        <w:rPr>
          <w:rFonts w:ascii="宋体" w:cs="宋体"/>
          <w:color w:val="auto"/>
          <w:spacing w:val="-60"/>
          <w:position w:val="-2"/>
          <w:highlight w:val="none"/>
          <w:lang w:eastAsia="zh-CN"/>
        </w:rPr>
        <w:t xml:space="preserve"> </w:t>
      </w:r>
      <w:r>
        <w:rPr>
          <w:color w:val="auto"/>
          <w:position w:val="-2"/>
          <w:highlight w:val="none"/>
          <w:lang w:eastAsia="zh-CN"/>
        </w:rPr>
        <w:t xml:space="preserve">73.2 </w:t>
      </w:r>
      <w:r>
        <w:rPr>
          <w:rFonts w:hint="eastAsia" w:ascii="宋体" w:cs="宋体"/>
          <w:color w:val="auto"/>
          <w:position w:val="-2"/>
          <w:highlight w:val="none"/>
          <w:lang w:eastAsia="zh-CN"/>
        </w:rPr>
        <w:t>款</w:t>
      </w:r>
      <w:r>
        <w:rPr>
          <w:rFonts w:hint="eastAsia" w:ascii="宋体" w:cs="宋体"/>
          <w:color w:val="auto"/>
          <w:spacing w:val="-30"/>
          <w:position w:val="-2"/>
          <w:highlight w:val="none"/>
          <w:lang w:eastAsia="zh-CN"/>
        </w:rPr>
        <w:t>、</w:t>
      </w:r>
      <w:r>
        <w:rPr>
          <w:rFonts w:hint="eastAsia" w:ascii="宋体" w:cs="宋体"/>
          <w:color w:val="auto"/>
          <w:position w:val="-2"/>
          <w:highlight w:val="none"/>
          <w:lang w:eastAsia="zh-CN"/>
        </w:rPr>
        <w:t>第</w:t>
      </w:r>
      <w:r>
        <w:rPr>
          <w:rFonts w:ascii="宋体" w:cs="宋体"/>
          <w:color w:val="auto"/>
          <w:spacing w:val="-60"/>
          <w:position w:val="-2"/>
          <w:highlight w:val="none"/>
          <w:lang w:eastAsia="zh-CN"/>
        </w:rPr>
        <w:t xml:space="preserve"> </w:t>
      </w:r>
      <w:r>
        <w:rPr>
          <w:color w:val="auto"/>
          <w:position w:val="-2"/>
          <w:highlight w:val="none"/>
          <w:lang w:eastAsia="zh-CN"/>
        </w:rPr>
        <w:t xml:space="preserve">73.3 </w:t>
      </w:r>
      <w:r>
        <w:rPr>
          <w:rFonts w:hint="eastAsia" w:ascii="宋体" w:cs="宋体"/>
          <w:color w:val="auto"/>
          <w:position w:val="-2"/>
          <w:highlight w:val="none"/>
          <w:lang w:eastAsia="zh-CN"/>
        </w:rPr>
        <w:t>款规定事件的</w:t>
      </w:r>
      <w:r>
        <w:rPr>
          <w:rFonts w:hint="eastAsia" w:ascii="宋体" w:cs="宋体"/>
          <w:color w:val="auto"/>
          <w:spacing w:val="-30"/>
          <w:position w:val="-2"/>
          <w:highlight w:val="none"/>
          <w:lang w:eastAsia="zh-CN"/>
        </w:rPr>
        <w:t>，</w:t>
      </w:r>
      <w:r>
        <w:rPr>
          <w:rFonts w:hint="eastAsia" w:ascii="宋体" w:cs="宋体"/>
          <w:color w:val="auto"/>
          <w:position w:val="-2"/>
          <w:highlight w:val="none"/>
          <w:lang w:eastAsia="zh-CN"/>
        </w:rPr>
        <w:t>合</w:t>
      </w:r>
    </w:p>
    <w:p w14:paraId="1E5BCE71">
      <w:pPr>
        <w:autoSpaceDE w:val="0"/>
        <w:autoSpaceDN w:val="0"/>
        <w:adjustRightInd w:val="0"/>
        <w:spacing w:before="94" w:line="300" w:lineRule="auto"/>
        <w:ind w:left="1760" w:right="53"/>
        <w:jc w:val="left"/>
        <w:rPr>
          <w:rFonts w:ascii="宋体" w:cs="宋体"/>
          <w:color w:val="auto"/>
          <w:highlight w:val="none"/>
          <w:lang w:eastAsia="zh-CN"/>
        </w:rPr>
      </w:pPr>
      <w:r>
        <w:rPr>
          <w:rFonts w:hint="eastAsia" w:ascii="宋体" w:cs="宋体"/>
          <w:color w:val="auto"/>
          <w:highlight w:val="none"/>
          <w:lang w:eastAsia="zh-CN"/>
        </w:rPr>
        <w:t>同双方当事人应调整合同价款</w:t>
      </w:r>
      <w:r>
        <w:rPr>
          <w:rFonts w:hint="eastAsia" w:ascii="宋体" w:cs="宋体"/>
          <w:color w:val="auto"/>
          <w:spacing w:val="-20"/>
          <w:highlight w:val="none"/>
          <w:lang w:eastAsia="zh-CN"/>
        </w:rPr>
        <w:t>。</w:t>
      </w:r>
      <w:r>
        <w:rPr>
          <w:rFonts w:hint="eastAsia" w:ascii="宋体" w:cs="宋体"/>
          <w:color w:val="auto"/>
          <w:highlight w:val="none"/>
          <w:lang w:eastAsia="zh-CN"/>
        </w:rPr>
        <w:t>调整合同价款时</w:t>
      </w:r>
      <w:r>
        <w:rPr>
          <w:rFonts w:hint="eastAsia" w:ascii="宋体" w:cs="宋体"/>
          <w:color w:val="auto"/>
          <w:spacing w:val="-20"/>
          <w:highlight w:val="none"/>
          <w:lang w:eastAsia="zh-CN"/>
        </w:rPr>
        <w:t>，</w:t>
      </w:r>
      <w:r>
        <w:rPr>
          <w:rFonts w:hint="eastAsia" w:ascii="宋体" w:cs="宋体"/>
          <w:color w:val="auto"/>
          <w:highlight w:val="none"/>
          <w:lang w:eastAsia="zh-CN"/>
        </w:rPr>
        <w:t>出现第</w:t>
      </w:r>
      <w:r>
        <w:rPr>
          <w:rFonts w:ascii="宋体" w:cs="宋体"/>
          <w:color w:val="auto"/>
          <w:spacing w:val="-60"/>
          <w:highlight w:val="none"/>
          <w:lang w:eastAsia="zh-CN"/>
        </w:rPr>
        <w:t xml:space="preserve"> </w:t>
      </w:r>
      <w:r>
        <w:rPr>
          <w:color w:val="auto"/>
          <w:highlight w:val="none"/>
          <w:lang w:eastAsia="zh-CN"/>
        </w:rPr>
        <w:t xml:space="preserve">72.4 </w:t>
      </w:r>
      <w:r>
        <w:rPr>
          <w:rFonts w:hint="eastAsia" w:ascii="宋体" w:cs="宋体"/>
          <w:color w:val="auto"/>
          <w:highlight w:val="none"/>
          <w:lang w:eastAsia="zh-CN"/>
        </w:rPr>
        <w:t>款情形的</w:t>
      </w:r>
      <w:r>
        <w:rPr>
          <w:rFonts w:hint="eastAsia" w:ascii="宋体" w:cs="宋体"/>
          <w:color w:val="auto"/>
          <w:spacing w:val="-20"/>
          <w:highlight w:val="none"/>
          <w:lang w:eastAsia="zh-CN"/>
        </w:rPr>
        <w:t>，</w:t>
      </w:r>
      <w:r>
        <w:rPr>
          <w:rFonts w:hint="eastAsia" w:ascii="宋体" w:cs="宋体"/>
          <w:color w:val="auto"/>
          <w:highlight w:val="none"/>
          <w:lang w:eastAsia="zh-CN"/>
        </w:rPr>
        <w:t>应先</w:t>
      </w:r>
      <w:r>
        <w:rPr>
          <w:rFonts w:ascii="宋体" w:cs="宋体"/>
          <w:color w:val="auto"/>
          <w:highlight w:val="none"/>
          <w:lang w:eastAsia="zh-CN"/>
        </w:rPr>
        <w:t xml:space="preserve"> </w:t>
      </w:r>
      <w:r>
        <w:rPr>
          <w:rFonts w:hint="eastAsia" w:ascii="宋体" w:cs="宋体"/>
          <w:color w:val="auto"/>
          <w:highlight w:val="none"/>
          <w:lang w:eastAsia="zh-CN"/>
        </w:rPr>
        <w:t>按照其规定调整，再按照本条规定调整。</w:t>
      </w:r>
    </w:p>
    <w:p w14:paraId="7C49A5E4">
      <w:pPr>
        <w:autoSpaceDE w:val="0"/>
        <w:autoSpaceDN w:val="0"/>
        <w:adjustRightInd w:val="0"/>
        <w:spacing w:before="8" w:line="120" w:lineRule="exact"/>
        <w:jc w:val="left"/>
        <w:rPr>
          <w:rFonts w:ascii="宋体" w:cs="宋体"/>
          <w:color w:val="auto"/>
          <w:sz w:val="12"/>
          <w:szCs w:val="12"/>
          <w:highlight w:val="none"/>
          <w:lang w:eastAsia="zh-CN"/>
        </w:rPr>
      </w:pPr>
    </w:p>
    <w:p w14:paraId="4E7AADD2">
      <w:pPr>
        <w:tabs>
          <w:tab w:val="left" w:pos="675"/>
          <w:tab w:val="lef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73.2</w:t>
      </w:r>
      <w:r>
        <w:rPr>
          <w:color w:val="auto"/>
          <w:position w:val="-1"/>
          <w:highlight w:val="none"/>
          <w:lang w:eastAsia="zh-CN"/>
        </w:rPr>
        <w:tab/>
      </w:r>
      <w:r>
        <w:rPr>
          <w:color w:val="auto"/>
          <w:position w:val="-1"/>
          <w:highlight w:val="none"/>
          <w:lang w:eastAsia="zh-CN"/>
        </w:rPr>
        <w:t>……………………………………………………………………………………………………</w:t>
      </w:r>
    </w:p>
    <w:p w14:paraId="450A1C5F">
      <w:pPr>
        <w:tabs>
          <w:tab w:val="left" w:pos="800"/>
          <w:tab w:val="left" w:pos="9880"/>
        </w:tabs>
        <w:autoSpaceDE w:val="0"/>
        <w:autoSpaceDN w:val="0"/>
        <w:adjustRightInd w:val="0"/>
        <w:spacing w:line="271" w:lineRule="exact"/>
        <w:ind w:left="141"/>
        <w:jc w:val="left"/>
        <w:rPr>
          <w:color w:val="auto"/>
          <w:highlight w:val="none"/>
          <w:lang w:eastAsia="zh-CN"/>
        </w:rPr>
        <w:sectPr>
          <w:pgSz w:w="11920" w:h="16840"/>
          <w:pgMar w:top="1360" w:right="1000" w:bottom="280" w:left="880" w:header="720" w:footer="720" w:gutter="0"/>
          <w:cols w:space="720" w:num="1"/>
        </w:sectPr>
      </w:pPr>
    </w:p>
    <w:p w14:paraId="7B353EC0">
      <w:pPr>
        <w:autoSpaceDE w:val="0"/>
        <w:autoSpaceDN w:val="0"/>
        <w:adjustRightInd w:val="0"/>
        <w:spacing w:before="2" w:line="260" w:lineRule="exact"/>
        <w:jc w:val="left"/>
        <w:rPr>
          <w:color w:val="auto"/>
          <w:sz w:val="26"/>
          <w:szCs w:val="26"/>
          <w:highlight w:val="none"/>
          <w:lang w:eastAsia="zh-CN"/>
        </w:rPr>
      </w:pPr>
    </w:p>
    <w:p w14:paraId="16C9BFC1">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调整分部分项</w:t>
      </w:r>
      <w:r>
        <w:rPr>
          <w:rFonts w:hint="eastAsia" w:ascii="宋体" w:cs="宋体"/>
          <w:color w:val="auto"/>
          <w:spacing w:val="1"/>
          <w:sz w:val="18"/>
          <w:szCs w:val="18"/>
          <w:highlight w:val="none"/>
          <w:lang w:eastAsia="zh-CN"/>
        </w:rPr>
        <w:t>工程</w:t>
      </w:r>
      <w:r>
        <w:rPr>
          <w:rFonts w:hint="eastAsia" w:ascii="宋体" w:cs="宋体"/>
          <w:color w:val="auto"/>
          <w:sz w:val="18"/>
          <w:szCs w:val="18"/>
          <w:highlight w:val="none"/>
          <w:lang w:eastAsia="zh-CN"/>
        </w:rPr>
        <w:t>费</w:t>
      </w:r>
      <w:r>
        <w:rPr>
          <w:rFonts w:hint="eastAsia" w:ascii="宋体" w:cs="宋体"/>
          <w:color w:val="auto"/>
          <w:spacing w:val="1"/>
          <w:sz w:val="18"/>
          <w:szCs w:val="18"/>
          <w:highlight w:val="none"/>
          <w:lang w:eastAsia="zh-CN"/>
        </w:rPr>
        <w:t>的</w:t>
      </w:r>
      <w:r>
        <w:rPr>
          <w:rFonts w:hint="eastAsia" w:ascii="宋体" w:cs="宋体"/>
          <w:color w:val="auto"/>
          <w:sz w:val="18"/>
          <w:szCs w:val="18"/>
          <w:highlight w:val="none"/>
          <w:lang w:eastAsia="zh-CN"/>
        </w:rPr>
        <w:t>方法</w:t>
      </w:r>
    </w:p>
    <w:p w14:paraId="56C890D9">
      <w:pPr>
        <w:autoSpaceDE w:val="0"/>
        <w:autoSpaceDN w:val="0"/>
        <w:adjustRightInd w:val="0"/>
        <w:spacing w:before="67" w:line="300" w:lineRule="auto"/>
        <w:ind w:left="162" w:right="49"/>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对于任一分部分项工程量清单项目</w:t>
      </w:r>
      <w:r>
        <w:rPr>
          <w:rFonts w:hint="eastAsia" w:ascii="宋体" w:cs="宋体"/>
          <w:color w:val="auto"/>
          <w:spacing w:val="-120"/>
          <w:highlight w:val="none"/>
          <w:lang w:eastAsia="zh-CN"/>
        </w:rPr>
        <w:t>，</w:t>
      </w:r>
      <w:r>
        <w:rPr>
          <w:rFonts w:hint="eastAsia" w:ascii="宋体" w:cs="宋体"/>
          <w:color w:val="auto"/>
          <w:highlight w:val="none"/>
          <w:lang w:eastAsia="zh-CN"/>
        </w:rPr>
        <w:t>如果因本条规定工程量偏差和第</w:t>
      </w:r>
      <w:r>
        <w:rPr>
          <w:rFonts w:ascii="宋体" w:cs="宋体"/>
          <w:color w:val="auto"/>
          <w:spacing w:val="-60"/>
          <w:highlight w:val="none"/>
          <w:lang w:eastAsia="zh-CN"/>
        </w:rPr>
        <w:t xml:space="preserve"> </w:t>
      </w:r>
      <w:r>
        <w:rPr>
          <w:color w:val="auto"/>
          <w:highlight w:val="none"/>
          <w:lang w:eastAsia="zh-CN"/>
        </w:rPr>
        <w:t xml:space="preserve">56 </w:t>
      </w:r>
      <w:r>
        <w:rPr>
          <w:rFonts w:hint="eastAsia" w:ascii="宋体" w:cs="宋体"/>
          <w:color w:val="auto"/>
          <w:highlight w:val="none"/>
          <w:lang w:eastAsia="zh-CN"/>
        </w:rPr>
        <w:t>条规定</w:t>
      </w:r>
      <w:r>
        <w:rPr>
          <w:rFonts w:ascii="宋体" w:cs="宋体"/>
          <w:color w:val="auto"/>
          <w:highlight w:val="none"/>
          <w:lang w:eastAsia="zh-CN"/>
        </w:rPr>
        <w:t xml:space="preserve"> </w:t>
      </w:r>
      <w:r>
        <w:rPr>
          <w:rFonts w:hint="eastAsia" w:ascii="宋体" w:cs="宋体"/>
          <w:color w:val="auto"/>
          <w:highlight w:val="none"/>
          <w:lang w:eastAsia="zh-CN"/>
        </w:rPr>
        <w:t>工程变更等原因导致工程量偏差超过</w:t>
      </w:r>
      <w:r>
        <w:rPr>
          <w:rFonts w:ascii="宋体" w:cs="宋体"/>
          <w:color w:val="auto"/>
          <w:spacing w:val="-60"/>
          <w:highlight w:val="none"/>
          <w:lang w:eastAsia="zh-CN"/>
        </w:rPr>
        <w:t xml:space="preserve"> </w:t>
      </w:r>
      <w:r>
        <w:rPr>
          <w:color w:val="auto"/>
          <w:highlight w:val="none"/>
          <w:lang w:eastAsia="zh-CN"/>
        </w:rPr>
        <w:t>10%</w:t>
      </w:r>
      <w:r>
        <w:rPr>
          <w:rFonts w:hint="eastAsia" w:ascii="宋体" w:cs="宋体"/>
          <w:color w:val="auto"/>
          <w:spacing w:val="-20"/>
          <w:highlight w:val="none"/>
          <w:lang w:eastAsia="zh-CN"/>
        </w:rPr>
        <w:t>，</w:t>
      </w:r>
      <w:r>
        <w:rPr>
          <w:rFonts w:hint="eastAsia" w:ascii="宋体" w:cs="宋体"/>
          <w:color w:val="auto"/>
          <w:highlight w:val="none"/>
          <w:lang w:eastAsia="zh-CN"/>
        </w:rPr>
        <w:t>且该变化使其分部分项工程费变化</w:t>
      </w:r>
      <w:r>
        <w:rPr>
          <w:rFonts w:ascii="宋体" w:cs="宋体"/>
          <w:color w:val="auto"/>
          <w:highlight w:val="none"/>
          <w:lang w:eastAsia="zh-CN"/>
        </w:rPr>
        <w:t xml:space="preserve"> </w:t>
      </w:r>
      <w:r>
        <w:rPr>
          <w:rFonts w:hint="eastAsia" w:ascii="宋体" w:cs="宋体"/>
          <w:color w:val="auto"/>
          <w:highlight w:val="none"/>
          <w:lang w:eastAsia="zh-CN"/>
        </w:rPr>
        <w:t>超过</w:t>
      </w:r>
      <w:r>
        <w:rPr>
          <w:rFonts w:ascii="宋体" w:cs="宋体"/>
          <w:color w:val="auto"/>
          <w:spacing w:val="-60"/>
          <w:highlight w:val="none"/>
          <w:lang w:eastAsia="zh-CN"/>
        </w:rPr>
        <w:t xml:space="preserve"> </w:t>
      </w:r>
      <w:r>
        <w:rPr>
          <w:color w:val="auto"/>
          <w:highlight w:val="none"/>
          <w:lang w:eastAsia="zh-CN"/>
        </w:rPr>
        <w:t>0.1%</w:t>
      </w:r>
      <w:r>
        <w:rPr>
          <w:rFonts w:hint="eastAsia" w:ascii="宋体" w:cs="宋体"/>
          <w:color w:val="auto"/>
          <w:spacing w:val="-34"/>
          <w:highlight w:val="none"/>
          <w:lang w:eastAsia="zh-CN"/>
        </w:rPr>
        <w:t>，</w:t>
      </w:r>
      <w:r>
        <w:rPr>
          <w:rFonts w:hint="eastAsia" w:ascii="宋体" w:cs="宋体"/>
          <w:color w:val="auto"/>
          <w:highlight w:val="none"/>
          <w:lang w:eastAsia="zh-CN"/>
        </w:rPr>
        <w:t>则超过</w:t>
      </w:r>
      <w:r>
        <w:rPr>
          <w:rFonts w:ascii="宋体" w:cs="宋体"/>
          <w:color w:val="auto"/>
          <w:spacing w:val="-60"/>
          <w:highlight w:val="none"/>
          <w:lang w:eastAsia="zh-CN"/>
        </w:rPr>
        <w:t xml:space="preserve"> </w:t>
      </w:r>
      <w:r>
        <w:rPr>
          <w:color w:val="auto"/>
          <w:highlight w:val="none"/>
          <w:lang w:eastAsia="zh-CN"/>
        </w:rPr>
        <w:t>10%</w:t>
      </w:r>
      <w:r>
        <w:rPr>
          <w:rFonts w:hint="eastAsia" w:ascii="宋体" w:cs="宋体"/>
          <w:color w:val="auto"/>
          <w:highlight w:val="none"/>
          <w:lang w:eastAsia="zh-CN"/>
        </w:rPr>
        <w:t>部分的综合单价应予调整</w:t>
      </w:r>
      <w:r>
        <w:rPr>
          <w:rFonts w:hint="eastAsia" w:ascii="宋体" w:cs="宋体"/>
          <w:color w:val="auto"/>
          <w:spacing w:val="-34"/>
          <w:highlight w:val="none"/>
          <w:lang w:eastAsia="zh-CN"/>
        </w:rPr>
        <w:t>。</w:t>
      </w:r>
      <w:r>
        <w:rPr>
          <w:rFonts w:hint="eastAsia" w:ascii="宋体" w:cs="宋体"/>
          <w:color w:val="auto"/>
          <w:highlight w:val="none"/>
          <w:lang w:eastAsia="zh-CN"/>
        </w:rPr>
        <w:t>除专用条款另有约定外</w:t>
      </w:r>
      <w:r>
        <w:rPr>
          <w:rFonts w:hint="eastAsia" w:ascii="宋体" w:cs="宋体"/>
          <w:color w:val="auto"/>
          <w:spacing w:val="-34"/>
          <w:highlight w:val="none"/>
          <w:lang w:eastAsia="zh-CN"/>
        </w:rPr>
        <w:t>，</w:t>
      </w:r>
      <w:r>
        <w:rPr>
          <w:rFonts w:hint="eastAsia" w:ascii="宋体" w:cs="宋体"/>
          <w:color w:val="auto"/>
          <w:highlight w:val="none"/>
          <w:lang w:eastAsia="zh-CN"/>
        </w:rPr>
        <w:t>应</w:t>
      </w:r>
      <w:r>
        <w:rPr>
          <w:rFonts w:ascii="宋体" w:cs="宋体"/>
          <w:color w:val="auto"/>
          <w:highlight w:val="none"/>
          <w:lang w:eastAsia="zh-CN"/>
        </w:rPr>
        <w:t xml:space="preserve"> </w:t>
      </w:r>
      <w:r>
        <w:rPr>
          <w:rFonts w:hint="eastAsia" w:ascii="宋体" w:cs="宋体"/>
          <w:color w:val="auto"/>
          <w:highlight w:val="none"/>
          <w:lang w:eastAsia="zh-CN"/>
        </w:rPr>
        <w:t>按照下列规定调整结算分部分项工程费：</w:t>
      </w:r>
    </w:p>
    <w:p w14:paraId="2E6745AB">
      <w:pPr>
        <w:autoSpaceDE w:val="0"/>
        <w:autoSpaceDN w:val="0"/>
        <w:adjustRightInd w:val="0"/>
        <w:spacing w:before="38"/>
        <w:ind w:left="29"/>
        <w:jc w:val="left"/>
        <w:rPr>
          <w:color w:val="auto"/>
          <w:sz w:val="16"/>
          <w:szCs w:val="16"/>
          <w:highlight w:val="none"/>
        </w:rPr>
      </w:pPr>
      <w:r>
        <w:rPr>
          <w:rFonts w:hint="eastAsia" w:ascii="宋体" w:cs="宋体"/>
          <w:color w:val="auto"/>
          <w:highlight w:val="none"/>
        </w:rPr>
        <w:t>（</w:t>
      </w:r>
      <w:r>
        <w:rPr>
          <w:color w:val="auto"/>
          <w:highlight w:val="none"/>
        </w:rPr>
        <w:t>1</w:t>
      </w:r>
      <w:r>
        <w:rPr>
          <w:rFonts w:hint="eastAsia" w:ascii="宋体" w:cs="宋体"/>
          <w:color w:val="auto"/>
          <w:highlight w:val="none"/>
        </w:rPr>
        <w:t>）当</w:t>
      </w:r>
      <w:r>
        <w:rPr>
          <w:i/>
          <w:iCs/>
          <w:color w:val="auto"/>
          <w:spacing w:val="-1"/>
          <w:highlight w:val="none"/>
        </w:rPr>
        <w:t>Q</w:t>
      </w:r>
      <w:r>
        <w:rPr>
          <w:i/>
          <w:iCs/>
          <w:color w:val="auto"/>
          <w:spacing w:val="1"/>
          <w:position w:val="-3"/>
          <w:sz w:val="16"/>
          <w:szCs w:val="16"/>
          <w:highlight w:val="none"/>
        </w:rPr>
        <w:t>1</w:t>
      </w:r>
      <w:r>
        <w:rPr>
          <w:rFonts w:hint="eastAsia" w:ascii="宋体" w:cs="宋体"/>
          <w:color w:val="auto"/>
          <w:sz w:val="25"/>
          <w:szCs w:val="25"/>
          <w:highlight w:val="none"/>
        </w:rPr>
        <w:t>﹥</w:t>
      </w:r>
      <w:r>
        <w:rPr>
          <w:color w:val="auto"/>
          <w:highlight w:val="none"/>
        </w:rPr>
        <w:t>1.1</w:t>
      </w:r>
      <w:r>
        <w:rPr>
          <w:i/>
          <w:iCs/>
          <w:color w:val="auto"/>
          <w:spacing w:val="-1"/>
          <w:highlight w:val="none"/>
        </w:rPr>
        <w:t>Q</w:t>
      </w:r>
      <w:r>
        <w:rPr>
          <w:i/>
          <w:iCs/>
          <w:color w:val="auto"/>
          <w:spacing w:val="1"/>
          <w:position w:val="-3"/>
          <w:sz w:val="16"/>
          <w:szCs w:val="16"/>
          <w:highlight w:val="none"/>
        </w:rPr>
        <w:t>0</w:t>
      </w:r>
      <w:r>
        <w:rPr>
          <w:rFonts w:hint="eastAsia" w:ascii="宋体" w:cs="宋体"/>
          <w:color w:val="auto"/>
          <w:highlight w:val="none"/>
        </w:rPr>
        <w:t>时，</w:t>
      </w:r>
      <w:r>
        <w:rPr>
          <w:color w:val="auto"/>
          <w:highlight w:val="none"/>
        </w:rPr>
        <w:t>S</w:t>
      </w:r>
      <w:r>
        <w:rPr>
          <w:i/>
          <w:iCs/>
          <w:color w:val="auto"/>
          <w:highlight w:val="none"/>
        </w:rPr>
        <w:t>=</w:t>
      </w:r>
      <w:r>
        <w:rPr>
          <w:color w:val="auto"/>
          <w:highlight w:val="none"/>
        </w:rPr>
        <w:t>1.1</w:t>
      </w:r>
      <w:r>
        <w:rPr>
          <w:i/>
          <w:iCs/>
          <w:color w:val="auto"/>
          <w:spacing w:val="-1"/>
          <w:highlight w:val="none"/>
        </w:rPr>
        <w:t>Q</w:t>
      </w:r>
      <w:r>
        <w:rPr>
          <w:i/>
          <w:iCs/>
          <w:color w:val="auto"/>
          <w:spacing w:val="1"/>
          <w:position w:val="-3"/>
          <w:sz w:val="16"/>
          <w:szCs w:val="16"/>
          <w:highlight w:val="none"/>
        </w:rPr>
        <w:t>0</w:t>
      </w:r>
      <w:r>
        <w:rPr>
          <w:rFonts w:hint="eastAsia" w:ascii="宋体" w:cs="宋体"/>
          <w:color w:val="auto"/>
          <w:sz w:val="25"/>
          <w:szCs w:val="25"/>
          <w:highlight w:val="none"/>
        </w:rPr>
        <w:t>×</w:t>
      </w:r>
      <w:r>
        <w:rPr>
          <w:i/>
          <w:iCs/>
          <w:color w:val="auto"/>
          <w:highlight w:val="none"/>
        </w:rPr>
        <w:t>P</w:t>
      </w:r>
      <w:r>
        <w:rPr>
          <w:i/>
          <w:iCs/>
          <w:color w:val="auto"/>
          <w:spacing w:val="1"/>
          <w:position w:val="-3"/>
          <w:sz w:val="16"/>
          <w:szCs w:val="16"/>
          <w:highlight w:val="none"/>
        </w:rPr>
        <w:t>0</w:t>
      </w:r>
      <w:r>
        <w:rPr>
          <w:i/>
          <w:iCs/>
          <w:color w:val="auto"/>
          <w:highlight w:val="none"/>
        </w:rPr>
        <w:t>+</w:t>
      </w:r>
      <w:r>
        <w:rPr>
          <w:rFonts w:hint="eastAsia" w:ascii="宋体" w:cs="宋体"/>
          <w:color w:val="auto"/>
          <w:sz w:val="25"/>
          <w:szCs w:val="25"/>
          <w:highlight w:val="none"/>
        </w:rPr>
        <w:t>（</w:t>
      </w:r>
      <w:r>
        <w:rPr>
          <w:i/>
          <w:iCs/>
          <w:color w:val="auto"/>
          <w:spacing w:val="-1"/>
          <w:highlight w:val="none"/>
        </w:rPr>
        <w:t>Q</w:t>
      </w:r>
      <w:r>
        <w:rPr>
          <w:i/>
          <w:iCs/>
          <w:color w:val="auto"/>
          <w:spacing w:val="1"/>
          <w:position w:val="-3"/>
          <w:sz w:val="16"/>
          <w:szCs w:val="16"/>
          <w:highlight w:val="none"/>
        </w:rPr>
        <w:t>1</w:t>
      </w:r>
      <w:r>
        <w:rPr>
          <w:i/>
          <w:iCs/>
          <w:color w:val="auto"/>
          <w:spacing w:val="-1"/>
          <w:highlight w:val="none"/>
        </w:rPr>
        <w:t>-</w:t>
      </w:r>
      <w:r>
        <w:rPr>
          <w:color w:val="auto"/>
          <w:highlight w:val="none"/>
        </w:rPr>
        <w:t>1.1</w:t>
      </w:r>
      <w:r>
        <w:rPr>
          <w:i/>
          <w:iCs/>
          <w:color w:val="auto"/>
          <w:spacing w:val="-1"/>
          <w:highlight w:val="none"/>
        </w:rPr>
        <w:t>Q</w:t>
      </w:r>
      <w:r>
        <w:rPr>
          <w:i/>
          <w:iCs/>
          <w:color w:val="auto"/>
          <w:spacing w:val="1"/>
          <w:position w:val="-3"/>
          <w:sz w:val="16"/>
          <w:szCs w:val="16"/>
          <w:highlight w:val="none"/>
        </w:rPr>
        <w:t>0</w:t>
      </w:r>
      <w:r>
        <w:rPr>
          <w:rFonts w:hint="eastAsia" w:ascii="宋体" w:cs="宋体"/>
          <w:color w:val="auto"/>
          <w:sz w:val="25"/>
          <w:szCs w:val="25"/>
          <w:highlight w:val="none"/>
        </w:rPr>
        <w:t>）×</w:t>
      </w:r>
      <w:r>
        <w:rPr>
          <w:i/>
          <w:iCs/>
          <w:color w:val="auto"/>
          <w:highlight w:val="none"/>
        </w:rPr>
        <w:t>P</w:t>
      </w:r>
      <w:r>
        <w:rPr>
          <w:i/>
          <w:iCs/>
          <w:color w:val="auto"/>
          <w:position w:val="-3"/>
          <w:sz w:val="16"/>
          <w:szCs w:val="16"/>
          <w:highlight w:val="none"/>
        </w:rPr>
        <w:t>1</w:t>
      </w:r>
    </w:p>
    <w:p w14:paraId="123B42C4">
      <w:pPr>
        <w:autoSpaceDE w:val="0"/>
        <w:autoSpaceDN w:val="0"/>
        <w:adjustRightInd w:val="0"/>
        <w:spacing w:before="68"/>
        <w:jc w:val="left"/>
        <w:rPr>
          <w:color w:val="auto"/>
          <w:sz w:val="16"/>
          <w:szCs w:val="16"/>
          <w:highlight w:val="none"/>
        </w:rPr>
      </w:pPr>
      <w:r>
        <w:rPr>
          <w:rFonts w:hint="eastAsia" w:ascii="宋体" w:cs="宋体"/>
          <w:color w:val="auto"/>
          <w:highlight w:val="none"/>
        </w:rPr>
        <w:t>（</w:t>
      </w:r>
      <w:r>
        <w:rPr>
          <w:color w:val="auto"/>
          <w:highlight w:val="none"/>
        </w:rPr>
        <w:t>2</w:t>
      </w:r>
      <w:r>
        <w:rPr>
          <w:rFonts w:hint="eastAsia" w:ascii="宋体" w:cs="宋体"/>
          <w:color w:val="auto"/>
          <w:highlight w:val="none"/>
        </w:rPr>
        <w:t>）当</w:t>
      </w:r>
      <w:r>
        <w:rPr>
          <w:i/>
          <w:iCs/>
          <w:color w:val="auto"/>
          <w:spacing w:val="-1"/>
          <w:highlight w:val="none"/>
        </w:rPr>
        <w:t>Q</w:t>
      </w:r>
      <w:r>
        <w:rPr>
          <w:i/>
          <w:iCs/>
          <w:color w:val="auto"/>
          <w:spacing w:val="1"/>
          <w:position w:val="-3"/>
          <w:sz w:val="16"/>
          <w:szCs w:val="16"/>
          <w:highlight w:val="none"/>
        </w:rPr>
        <w:t>1</w:t>
      </w:r>
      <w:r>
        <w:rPr>
          <w:rFonts w:hint="eastAsia" w:ascii="宋体" w:cs="宋体"/>
          <w:color w:val="auto"/>
          <w:sz w:val="25"/>
          <w:szCs w:val="25"/>
          <w:highlight w:val="none"/>
        </w:rPr>
        <w:t>﹤</w:t>
      </w:r>
      <w:r>
        <w:rPr>
          <w:color w:val="auto"/>
          <w:highlight w:val="none"/>
        </w:rPr>
        <w:t>0.9</w:t>
      </w:r>
      <w:r>
        <w:rPr>
          <w:i/>
          <w:iCs/>
          <w:color w:val="auto"/>
          <w:spacing w:val="-1"/>
          <w:highlight w:val="none"/>
        </w:rPr>
        <w:t>Q</w:t>
      </w:r>
      <w:r>
        <w:rPr>
          <w:color w:val="auto"/>
          <w:spacing w:val="1"/>
          <w:position w:val="-3"/>
          <w:sz w:val="16"/>
          <w:szCs w:val="16"/>
          <w:highlight w:val="none"/>
        </w:rPr>
        <w:t>0</w:t>
      </w:r>
      <w:r>
        <w:rPr>
          <w:rFonts w:hint="eastAsia" w:ascii="宋体" w:cs="宋体"/>
          <w:color w:val="auto"/>
          <w:highlight w:val="none"/>
        </w:rPr>
        <w:t>时，</w:t>
      </w:r>
      <w:r>
        <w:rPr>
          <w:color w:val="auto"/>
          <w:highlight w:val="none"/>
        </w:rPr>
        <w:t>S</w:t>
      </w:r>
      <w:r>
        <w:rPr>
          <w:i/>
          <w:iCs/>
          <w:color w:val="auto"/>
          <w:highlight w:val="none"/>
        </w:rPr>
        <w:t>=</w:t>
      </w:r>
      <w:r>
        <w:rPr>
          <w:color w:val="auto"/>
          <w:highlight w:val="none"/>
        </w:rPr>
        <w:t>0.9</w:t>
      </w:r>
      <w:r>
        <w:rPr>
          <w:i/>
          <w:iCs/>
          <w:color w:val="auto"/>
          <w:spacing w:val="-1"/>
          <w:highlight w:val="none"/>
        </w:rPr>
        <w:t>Q</w:t>
      </w:r>
      <w:r>
        <w:rPr>
          <w:i/>
          <w:iCs/>
          <w:color w:val="auto"/>
          <w:spacing w:val="1"/>
          <w:position w:val="-3"/>
          <w:sz w:val="16"/>
          <w:szCs w:val="16"/>
          <w:highlight w:val="none"/>
        </w:rPr>
        <w:t>0</w:t>
      </w:r>
      <w:r>
        <w:rPr>
          <w:rFonts w:hint="eastAsia" w:ascii="宋体" w:cs="宋体"/>
          <w:color w:val="auto"/>
          <w:sz w:val="25"/>
          <w:szCs w:val="25"/>
          <w:highlight w:val="none"/>
        </w:rPr>
        <w:t>×</w:t>
      </w:r>
      <w:r>
        <w:rPr>
          <w:i/>
          <w:iCs/>
          <w:color w:val="auto"/>
          <w:highlight w:val="none"/>
        </w:rPr>
        <w:t>P</w:t>
      </w:r>
      <w:r>
        <w:rPr>
          <w:i/>
          <w:iCs/>
          <w:color w:val="auto"/>
          <w:spacing w:val="1"/>
          <w:position w:val="-3"/>
          <w:sz w:val="16"/>
          <w:szCs w:val="16"/>
          <w:highlight w:val="none"/>
        </w:rPr>
        <w:t>0</w:t>
      </w:r>
      <w:r>
        <w:rPr>
          <w:i/>
          <w:iCs/>
          <w:color w:val="auto"/>
          <w:highlight w:val="none"/>
        </w:rPr>
        <w:t>-</w:t>
      </w:r>
      <w:r>
        <w:rPr>
          <w:rFonts w:hint="eastAsia" w:ascii="宋体" w:cs="宋体"/>
          <w:color w:val="auto"/>
          <w:sz w:val="25"/>
          <w:szCs w:val="25"/>
          <w:highlight w:val="none"/>
        </w:rPr>
        <w:t>（</w:t>
      </w:r>
      <w:r>
        <w:rPr>
          <w:i/>
          <w:iCs/>
          <w:color w:val="auto"/>
          <w:highlight w:val="none"/>
        </w:rPr>
        <w:t>0.9Q</w:t>
      </w:r>
      <w:r>
        <w:rPr>
          <w:i/>
          <w:iCs/>
          <w:color w:val="auto"/>
          <w:spacing w:val="1"/>
          <w:position w:val="-3"/>
          <w:sz w:val="16"/>
          <w:szCs w:val="16"/>
          <w:highlight w:val="none"/>
        </w:rPr>
        <w:t>0</w:t>
      </w:r>
      <w:r>
        <w:rPr>
          <w:i/>
          <w:iCs/>
          <w:color w:val="auto"/>
          <w:highlight w:val="none"/>
        </w:rPr>
        <w:t>-</w:t>
      </w:r>
      <w:r>
        <w:rPr>
          <w:i/>
          <w:iCs/>
          <w:color w:val="auto"/>
          <w:spacing w:val="-1"/>
          <w:highlight w:val="none"/>
        </w:rPr>
        <w:t>Q</w:t>
      </w:r>
      <w:r>
        <w:rPr>
          <w:i/>
          <w:iCs/>
          <w:color w:val="auto"/>
          <w:spacing w:val="1"/>
          <w:position w:val="-3"/>
          <w:sz w:val="16"/>
          <w:szCs w:val="16"/>
          <w:highlight w:val="none"/>
        </w:rPr>
        <w:t>1</w:t>
      </w:r>
      <w:r>
        <w:rPr>
          <w:rFonts w:hint="eastAsia" w:ascii="宋体" w:cs="宋体"/>
          <w:color w:val="auto"/>
          <w:sz w:val="25"/>
          <w:szCs w:val="25"/>
          <w:highlight w:val="none"/>
        </w:rPr>
        <w:t>）×</w:t>
      </w:r>
      <w:r>
        <w:rPr>
          <w:i/>
          <w:iCs/>
          <w:color w:val="auto"/>
          <w:highlight w:val="none"/>
        </w:rPr>
        <w:t>P</w:t>
      </w:r>
      <w:r>
        <w:rPr>
          <w:i/>
          <w:iCs/>
          <w:color w:val="auto"/>
          <w:position w:val="-3"/>
          <w:sz w:val="16"/>
          <w:szCs w:val="16"/>
          <w:highlight w:val="none"/>
        </w:rPr>
        <w:t>1</w:t>
      </w:r>
    </w:p>
    <w:p w14:paraId="67CE0ECB">
      <w:pPr>
        <w:tabs>
          <w:tab w:val="left" w:pos="880"/>
        </w:tabs>
        <w:autoSpaceDE w:val="0"/>
        <w:autoSpaceDN w:val="0"/>
        <w:adjustRightInd w:val="0"/>
        <w:spacing w:before="29" w:line="466" w:lineRule="exact"/>
        <w:ind w:left="883" w:right="1977" w:hanging="720"/>
        <w:jc w:val="left"/>
        <w:rPr>
          <w:rFonts w:ascii="宋体" w:cs="宋体"/>
          <w:color w:val="auto"/>
          <w:highlight w:val="none"/>
          <w:lang w:eastAsia="zh-CN"/>
        </w:rPr>
      </w:pPr>
      <w:r>
        <w:rPr>
          <w:rFonts w:hint="eastAsia" w:ascii="宋体" w:cs="宋体"/>
          <w:color w:val="auto"/>
          <w:highlight w:val="none"/>
          <w:lang w:eastAsia="zh-CN"/>
        </w:rPr>
        <w:t>式中</w:t>
      </w:r>
      <w:r>
        <w:rPr>
          <w:rFonts w:ascii="宋体" w:cs="宋体"/>
          <w:color w:val="auto"/>
          <w:highlight w:val="none"/>
          <w:lang w:eastAsia="zh-CN"/>
        </w:rPr>
        <w:tab/>
      </w:r>
      <w:r>
        <w:rPr>
          <w:i/>
          <w:iCs/>
          <w:color w:val="auto"/>
          <w:highlight w:val="none"/>
          <w:lang w:eastAsia="zh-CN"/>
        </w:rPr>
        <w:t>S</w:t>
      </w:r>
      <w:r>
        <w:rPr>
          <w:rFonts w:hint="eastAsia" w:ascii="宋体" w:cs="宋体"/>
          <w:color w:val="auto"/>
          <w:sz w:val="25"/>
          <w:szCs w:val="25"/>
          <w:highlight w:val="none"/>
          <w:lang w:eastAsia="zh-CN"/>
        </w:rPr>
        <w:t>——</w:t>
      </w:r>
      <w:r>
        <w:rPr>
          <w:rFonts w:hint="eastAsia" w:ascii="宋体" w:cs="宋体"/>
          <w:color w:val="auto"/>
          <w:highlight w:val="none"/>
          <w:lang w:eastAsia="zh-CN"/>
        </w:rPr>
        <w:t>调整后的某一分部分项工程费结算价；</w:t>
      </w:r>
    </w:p>
    <w:p w14:paraId="05290627">
      <w:pPr>
        <w:autoSpaceDE w:val="0"/>
        <w:autoSpaceDN w:val="0"/>
        <w:adjustRightInd w:val="0"/>
        <w:spacing w:before="29" w:line="466" w:lineRule="exact"/>
        <w:ind w:left="883" w:right="1977" w:hanging="32"/>
        <w:jc w:val="left"/>
        <w:rPr>
          <w:rFonts w:ascii="宋体" w:cs="宋体"/>
          <w:color w:val="auto"/>
          <w:highlight w:val="none"/>
          <w:lang w:eastAsia="zh-CN"/>
        </w:rPr>
      </w:pPr>
      <w:r>
        <w:rPr>
          <w:i/>
          <w:iCs/>
          <w:color w:val="auto"/>
          <w:spacing w:val="-1"/>
          <w:highlight w:val="none"/>
          <w:lang w:eastAsia="zh-CN"/>
        </w:rPr>
        <w:t>Q</w:t>
      </w:r>
      <w:r>
        <w:rPr>
          <w:i/>
          <w:iCs/>
          <w:color w:val="auto"/>
          <w:spacing w:val="1"/>
          <w:position w:val="-3"/>
          <w:sz w:val="16"/>
          <w:szCs w:val="16"/>
          <w:highlight w:val="none"/>
          <w:lang w:eastAsia="zh-CN"/>
        </w:rPr>
        <w:t>1</w:t>
      </w:r>
      <w:r>
        <w:rPr>
          <w:rFonts w:hint="eastAsia" w:ascii="宋体" w:cs="宋体"/>
          <w:color w:val="auto"/>
          <w:sz w:val="25"/>
          <w:szCs w:val="25"/>
          <w:highlight w:val="none"/>
          <w:lang w:eastAsia="zh-CN"/>
        </w:rPr>
        <w:t>——</w:t>
      </w:r>
      <w:r>
        <w:rPr>
          <w:rFonts w:hint="eastAsia" w:ascii="宋体" w:cs="宋体"/>
          <w:color w:val="auto"/>
          <w:highlight w:val="none"/>
          <w:lang w:eastAsia="zh-CN"/>
        </w:rPr>
        <w:t>最终完成的工程量；</w:t>
      </w:r>
    </w:p>
    <w:p w14:paraId="2BCC7AE5">
      <w:pPr>
        <w:autoSpaceDE w:val="0"/>
        <w:autoSpaceDN w:val="0"/>
        <w:adjustRightInd w:val="0"/>
        <w:spacing w:before="29" w:line="466" w:lineRule="exact"/>
        <w:ind w:left="883" w:right="1977" w:hanging="32"/>
        <w:jc w:val="left"/>
        <w:rPr>
          <w:rFonts w:ascii="宋体" w:cs="宋体"/>
          <w:color w:val="auto"/>
          <w:highlight w:val="none"/>
          <w:lang w:eastAsia="zh-CN"/>
        </w:rPr>
      </w:pPr>
      <w:r>
        <w:rPr>
          <w:i/>
          <w:iCs/>
          <w:color w:val="auto"/>
          <w:spacing w:val="-1"/>
          <w:highlight w:val="none"/>
          <w:lang w:eastAsia="zh-CN"/>
        </w:rPr>
        <w:t>Q</w:t>
      </w:r>
      <w:r>
        <w:rPr>
          <w:i/>
          <w:iCs/>
          <w:color w:val="auto"/>
          <w:spacing w:val="1"/>
          <w:position w:val="-3"/>
          <w:sz w:val="16"/>
          <w:szCs w:val="16"/>
          <w:highlight w:val="none"/>
          <w:lang w:eastAsia="zh-CN"/>
        </w:rPr>
        <w:t>0</w:t>
      </w:r>
      <w:r>
        <w:rPr>
          <w:rFonts w:hint="eastAsia" w:ascii="宋体" w:cs="宋体"/>
          <w:color w:val="auto"/>
          <w:sz w:val="25"/>
          <w:szCs w:val="25"/>
          <w:highlight w:val="none"/>
          <w:lang w:eastAsia="zh-CN"/>
        </w:rPr>
        <w:t>——</w:t>
      </w:r>
      <w:r>
        <w:rPr>
          <w:rFonts w:hint="eastAsia" w:ascii="宋体" w:cs="宋体"/>
          <w:color w:val="auto"/>
          <w:highlight w:val="none"/>
          <w:lang w:eastAsia="zh-CN"/>
        </w:rPr>
        <w:t>工程量清单中开列的工程量；</w:t>
      </w:r>
    </w:p>
    <w:p w14:paraId="614751C8">
      <w:pPr>
        <w:autoSpaceDE w:val="0"/>
        <w:autoSpaceDN w:val="0"/>
        <w:adjustRightInd w:val="0"/>
        <w:spacing w:before="29" w:line="466" w:lineRule="exact"/>
        <w:ind w:left="883" w:right="1977" w:hanging="32"/>
        <w:jc w:val="left"/>
        <w:rPr>
          <w:rFonts w:ascii="宋体" w:cs="宋体"/>
          <w:color w:val="auto"/>
          <w:highlight w:val="none"/>
          <w:lang w:eastAsia="zh-CN"/>
        </w:rPr>
      </w:pPr>
      <w:r>
        <w:rPr>
          <w:i/>
          <w:iCs/>
          <w:color w:val="auto"/>
          <w:highlight w:val="none"/>
          <w:lang w:eastAsia="zh-CN"/>
        </w:rPr>
        <w:t>P</w:t>
      </w:r>
      <w:r>
        <w:rPr>
          <w:i/>
          <w:iCs/>
          <w:color w:val="auto"/>
          <w:spacing w:val="1"/>
          <w:position w:val="-3"/>
          <w:sz w:val="16"/>
          <w:szCs w:val="16"/>
          <w:highlight w:val="none"/>
          <w:lang w:eastAsia="zh-CN"/>
        </w:rPr>
        <w:t>1</w:t>
      </w:r>
      <w:r>
        <w:rPr>
          <w:rFonts w:hint="eastAsia" w:ascii="宋体" w:cs="宋体"/>
          <w:color w:val="auto"/>
          <w:sz w:val="25"/>
          <w:szCs w:val="25"/>
          <w:highlight w:val="none"/>
          <w:lang w:eastAsia="zh-CN"/>
        </w:rPr>
        <w:t>——</w:t>
      </w:r>
      <w:r>
        <w:rPr>
          <w:rFonts w:hint="eastAsia" w:ascii="宋体" w:cs="宋体"/>
          <w:color w:val="auto"/>
          <w:highlight w:val="none"/>
          <w:lang w:eastAsia="zh-CN"/>
        </w:rPr>
        <w:t>按照最终完成工程量重新调整后的综合单价；</w:t>
      </w:r>
    </w:p>
    <w:p w14:paraId="5A64A50C">
      <w:pPr>
        <w:tabs>
          <w:tab w:val="left" w:pos="880"/>
        </w:tabs>
        <w:autoSpaceDE w:val="0"/>
        <w:autoSpaceDN w:val="0"/>
        <w:adjustRightInd w:val="0"/>
        <w:spacing w:before="29" w:line="466" w:lineRule="exact"/>
        <w:ind w:left="883" w:right="1977" w:hanging="32"/>
        <w:jc w:val="left"/>
        <w:rPr>
          <w:rFonts w:ascii="宋体" w:cs="宋体"/>
          <w:color w:val="auto"/>
          <w:highlight w:val="none"/>
          <w:lang w:eastAsia="zh-CN"/>
        </w:rPr>
        <w:sectPr>
          <w:type w:val="continuous"/>
          <w:pgSz w:w="11920" w:h="16840"/>
          <w:pgMar w:top="1560" w:right="1000" w:bottom="280" w:left="880" w:header="720" w:footer="720" w:gutter="0"/>
          <w:cols w:equalWidth="0" w:num="2">
            <w:col w:w="1272" w:space="326"/>
            <w:col w:w="8442"/>
          </w:cols>
        </w:sectPr>
      </w:pPr>
      <w:r>
        <w:rPr>
          <w:i/>
          <w:iCs/>
          <w:color w:val="auto"/>
          <w:highlight w:val="none"/>
          <w:lang w:eastAsia="zh-CN"/>
        </w:rPr>
        <w:t>P</w:t>
      </w:r>
      <w:r>
        <w:rPr>
          <w:i/>
          <w:iCs/>
          <w:color w:val="auto"/>
          <w:spacing w:val="1"/>
          <w:position w:val="-3"/>
          <w:sz w:val="16"/>
          <w:szCs w:val="16"/>
          <w:highlight w:val="none"/>
          <w:lang w:eastAsia="zh-CN"/>
        </w:rPr>
        <w:t>0</w:t>
      </w:r>
      <w:r>
        <w:rPr>
          <w:rFonts w:hint="eastAsia" w:ascii="宋体" w:cs="宋体"/>
          <w:color w:val="auto"/>
          <w:sz w:val="25"/>
          <w:szCs w:val="25"/>
          <w:highlight w:val="none"/>
          <w:lang w:eastAsia="zh-CN"/>
        </w:rPr>
        <w:t>——</w:t>
      </w:r>
      <w:r>
        <w:rPr>
          <w:rFonts w:hint="eastAsia" w:ascii="宋体" w:cs="宋体"/>
          <w:color w:val="auto"/>
          <w:highlight w:val="none"/>
          <w:lang w:eastAsia="zh-CN"/>
        </w:rPr>
        <w:t>乙方在工程量清单中填报的综合单价。</w:t>
      </w:r>
    </w:p>
    <w:p w14:paraId="72442BCF">
      <w:pPr>
        <w:autoSpaceDE w:val="0"/>
        <w:autoSpaceDN w:val="0"/>
        <w:adjustRightInd w:val="0"/>
        <w:spacing w:line="200" w:lineRule="exact"/>
        <w:jc w:val="left"/>
        <w:rPr>
          <w:rFonts w:ascii="宋体" w:cs="宋体"/>
          <w:color w:val="auto"/>
          <w:sz w:val="20"/>
          <w:szCs w:val="20"/>
          <w:highlight w:val="none"/>
          <w:lang w:eastAsia="zh-CN"/>
        </w:rPr>
      </w:pPr>
    </w:p>
    <w:p w14:paraId="237F0E89">
      <w:pPr>
        <w:tabs>
          <w:tab w:val="left" w:leader="dot" w:pos="9880"/>
        </w:tabs>
        <w:autoSpaceDE w:val="0"/>
        <w:autoSpaceDN w:val="0"/>
        <w:adjustRightInd w:val="0"/>
        <w:spacing w:before="29"/>
        <w:ind w:left="141"/>
        <w:jc w:val="left"/>
        <w:rPr>
          <w:rFonts w:ascii="宋体" w:cs="宋体"/>
          <w:color w:val="auto"/>
          <w:highlight w:val="none"/>
          <w:lang w:eastAsia="zh-CN"/>
        </w:rPr>
      </w:pPr>
      <w:r>
        <w:rPr>
          <w:color w:val="auto"/>
          <w:highlight w:val="none"/>
          <w:lang w:eastAsia="zh-CN"/>
        </w:rPr>
        <w:t>73.3</w:t>
      </w:r>
      <w:r>
        <w:rPr>
          <w:color w:val="auto"/>
          <w:highlight w:val="none"/>
          <w:lang w:eastAsia="zh-CN"/>
        </w:rPr>
        <w:tab/>
      </w:r>
    </w:p>
    <w:p w14:paraId="3E454A78">
      <w:pPr>
        <w:autoSpaceDE w:val="0"/>
        <w:autoSpaceDN w:val="0"/>
        <w:adjustRightInd w:val="0"/>
        <w:spacing w:before="62" w:line="299" w:lineRule="exact"/>
        <w:ind w:left="1760"/>
        <w:jc w:val="left"/>
        <w:rPr>
          <w:rFonts w:ascii="宋体" w:cs="宋体"/>
          <w:color w:val="auto"/>
          <w:highlight w:val="none"/>
          <w:lang w:eastAsia="zh-CN"/>
        </w:rPr>
        <w:sectPr>
          <w:type w:val="continuous"/>
          <w:pgSz w:w="11920" w:h="16840"/>
          <w:pgMar w:top="1560" w:right="1000" w:bottom="280" w:left="880" w:header="720" w:footer="720" w:gutter="0"/>
          <w:cols w:space="720" w:num="1"/>
        </w:sectPr>
      </w:pPr>
    </w:p>
    <w:p w14:paraId="4783F69C">
      <w:pPr>
        <w:autoSpaceDE w:val="0"/>
        <w:autoSpaceDN w:val="0"/>
        <w:adjustRightInd w:val="0"/>
        <w:spacing w:line="180" w:lineRule="exact"/>
        <w:ind w:left="105" w:right="-47"/>
        <w:jc w:val="left"/>
        <w:rPr>
          <w:rFonts w:ascii="宋体" w:cs="宋体"/>
          <w:color w:val="auto"/>
          <w:spacing w:val="14"/>
          <w:position w:val="-1"/>
          <w:sz w:val="18"/>
          <w:szCs w:val="18"/>
          <w:highlight w:val="none"/>
          <w:lang w:eastAsia="zh-CN"/>
        </w:rPr>
      </w:pPr>
    </w:p>
    <w:p w14:paraId="0AA7481B">
      <w:pPr>
        <w:autoSpaceDE w:val="0"/>
        <w:autoSpaceDN w:val="0"/>
        <w:adjustRightInd w:val="0"/>
        <w:spacing w:before="0" w:line="180" w:lineRule="exact"/>
        <w:ind w:left="105" w:right="-47"/>
        <w:jc w:val="left"/>
        <w:rPr>
          <w:rFonts w:ascii="宋体" w:cs="宋体"/>
          <w:color w:val="auto"/>
          <w:sz w:val="18"/>
          <w:szCs w:val="18"/>
          <w:highlight w:val="none"/>
          <w:lang w:eastAsia="zh-CN"/>
        </w:rPr>
      </w:pPr>
      <w:r>
        <w:rPr>
          <w:rFonts w:hint="eastAsia" w:ascii="宋体" w:cs="宋体"/>
          <w:color w:val="auto"/>
          <w:spacing w:val="14"/>
          <w:position w:val="-1"/>
          <w:sz w:val="18"/>
          <w:szCs w:val="18"/>
          <w:highlight w:val="none"/>
          <w:lang w:eastAsia="zh-CN"/>
        </w:rPr>
        <w:t>调整措施项目</w:t>
      </w:r>
      <w:r>
        <w:rPr>
          <w:rFonts w:hint="eastAsia" w:ascii="宋体" w:cs="宋体"/>
          <w:color w:val="auto"/>
          <w:spacing w:val="1"/>
          <w:sz w:val="18"/>
          <w:szCs w:val="18"/>
          <w:highlight w:val="none"/>
          <w:lang w:eastAsia="zh-CN"/>
        </w:rPr>
        <w:t>费的</w:t>
      </w:r>
      <w:r>
        <w:rPr>
          <w:rFonts w:hint="eastAsia" w:ascii="宋体" w:cs="宋体"/>
          <w:color w:val="auto"/>
          <w:sz w:val="18"/>
          <w:szCs w:val="18"/>
          <w:highlight w:val="none"/>
          <w:lang w:eastAsia="zh-CN"/>
        </w:rPr>
        <w:t>方法</w:t>
      </w:r>
    </w:p>
    <w:p w14:paraId="327BEA7B">
      <w:pPr>
        <w:autoSpaceDE w:val="0"/>
        <w:autoSpaceDN w:val="0"/>
        <w:adjustRightInd w:val="0"/>
        <w:spacing w:before="67" w:line="300" w:lineRule="auto"/>
        <w:ind w:left="162" w:right="49"/>
        <w:rPr>
          <w:rFonts w:ascii="宋体" w:cs="宋体"/>
          <w:color w:val="auto"/>
          <w:highlight w:val="none"/>
          <w:lang w:eastAsia="zh-CN"/>
        </w:rPr>
      </w:pPr>
      <w:r>
        <w:rPr>
          <w:rFonts w:ascii="宋体" w:cs="宋体"/>
          <w:color w:val="auto"/>
          <w:sz w:val="18"/>
          <w:szCs w:val="18"/>
          <w:highlight w:val="none"/>
          <w:lang w:eastAsia="zh-CN"/>
        </w:rPr>
        <w:br w:type="column"/>
      </w:r>
      <w:r>
        <w:rPr>
          <w:rFonts w:hint="eastAsia"/>
          <w:color w:val="auto"/>
          <w:highlight w:val="none"/>
          <w:lang w:eastAsia="zh-CN"/>
        </w:rPr>
        <w:t>如果因本条规定工程量偏差使某一分部分项工程费的变化超过</w:t>
      </w:r>
      <w:r>
        <w:rPr>
          <w:color w:val="auto"/>
          <w:highlight w:val="none"/>
          <w:lang w:eastAsia="zh-CN"/>
        </w:rPr>
        <w:t xml:space="preserve"> 10%</w:t>
      </w:r>
      <w:r>
        <w:rPr>
          <w:rFonts w:hint="eastAsia"/>
          <w:color w:val="auto"/>
          <w:highlight w:val="none"/>
          <w:lang w:eastAsia="zh-CN"/>
        </w:rPr>
        <w:t>，且该变化引起措施项目相应发生变化，则发生变化部分的措施项目费应按照第</w:t>
      </w:r>
      <w:r>
        <w:rPr>
          <w:color w:val="auto"/>
          <w:highlight w:val="none"/>
          <w:lang w:eastAsia="zh-CN"/>
        </w:rPr>
        <w:t xml:space="preserve"> 72.3 </w:t>
      </w:r>
      <w:r>
        <w:rPr>
          <w:rFonts w:hint="eastAsia"/>
          <w:color w:val="auto"/>
          <w:highlight w:val="none"/>
          <w:lang w:eastAsia="zh-CN"/>
        </w:rPr>
        <w:t>款规定调整。除专用条款另有约定外，应按照下列规定调整结算措施项目费：</w:t>
      </w:r>
    </w:p>
    <w:p w14:paraId="1FCDB40C">
      <w:pPr>
        <w:autoSpaceDE w:val="0"/>
        <w:autoSpaceDN w:val="0"/>
        <w:adjustRightInd w:val="0"/>
        <w:spacing w:before="38"/>
        <w:ind w:left="22"/>
        <w:jc w:val="left"/>
        <w:rPr>
          <w:color w:val="auto"/>
          <w:highlight w:val="none"/>
        </w:rPr>
      </w:pPr>
      <w:r>
        <w:rPr>
          <w:rFonts w:hint="eastAsia" w:ascii="宋体" w:cs="宋体"/>
          <w:color w:val="auto"/>
          <w:highlight w:val="none"/>
        </w:rPr>
        <w:t>（</w:t>
      </w:r>
      <w:r>
        <w:rPr>
          <w:color w:val="auto"/>
          <w:highlight w:val="none"/>
        </w:rPr>
        <w:t>1</w:t>
      </w:r>
      <w:r>
        <w:rPr>
          <w:rFonts w:hint="eastAsia" w:ascii="宋体" w:cs="宋体"/>
          <w:color w:val="auto"/>
          <w:highlight w:val="none"/>
        </w:rPr>
        <w:t>）当</w:t>
      </w:r>
      <w:r>
        <w:rPr>
          <w:i/>
          <w:iCs/>
          <w:color w:val="auto"/>
          <w:highlight w:val="none"/>
        </w:rPr>
        <w:t>S</w:t>
      </w:r>
      <w:r>
        <w:rPr>
          <w:i/>
          <w:iCs/>
          <w:color w:val="auto"/>
          <w:spacing w:val="1"/>
          <w:position w:val="-3"/>
          <w:sz w:val="16"/>
          <w:szCs w:val="16"/>
          <w:highlight w:val="none"/>
        </w:rPr>
        <w:t>1</w:t>
      </w:r>
      <w:r>
        <w:rPr>
          <w:rFonts w:hint="eastAsia" w:ascii="宋体" w:cs="宋体"/>
          <w:color w:val="auto"/>
          <w:sz w:val="25"/>
          <w:szCs w:val="25"/>
          <w:highlight w:val="none"/>
        </w:rPr>
        <w:t>﹥</w:t>
      </w:r>
      <w:r>
        <w:rPr>
          <w:color w:val="auto"/>
          <w:highlight w:val="none"/>
        </w:rPr>
        <w:t>1.1</w:t>
      </w:r>
      <w:r>
        <w:rPr>
          <w:i/>
          <w:iCs/>
          <w:color w:val="auto"/>
          <w:highlight w:val="none"/>
        </w:rPr>
        <w:t>S</w:t>
      </w:r>
      <w:r>
        <w:rPr>
          <w:i/>
          <w:iCs/>
          <w:color w:val="auto"/>
          <w:spacing w:val="1"/>
          <w:position w:val="-3"/>
          <w:sz w:val="16"/>
          <w:szCs w:val="16"/>
          <w:highlight w:val="none"/>
        </w:rPr>
        <w:t>0</w:t>
      </w:r>
      <w:r>
        <w:rPr>
          <w:rFonts w:hint="eastAsia" w:ascii="宋体" w:cs="宋体"/>
          <w:color w:val="auto"/>
          <w:highlight w:val="none"/>
        </w:rPr>
        <w:t>时，</w:t>
      </w:r>
      <w:r>
        <w:rPr>
          <w:i/>
          <w:iCs/>
          <w:color w:val="auto"/>
          <w:highlight w:val="none"/>
        </w:rPr>
        <w:t>M</w:t>
      </w:r>
      <w:r>
        <w:rPr>
          <w:i/>
          <w:iCs/>
          <w:color w:val="auto"/>
          <w:spacing w:val="-1"/>
          <w:position w:val="-3"/>
          <w:sz w:val="16"/>
          <w:szCs w:val="16"/>
          <w:highlight w:val="none"/>
        </w:rPr>
        <w:t>1</w:t>
      </w:r>
      <w:r>
        <w:rPr>
          <w:i/>
          <w:iCs/>
          <w:color w:val="auto"/>
          <w:highlight w:val="none"/>
        </w:rPr>
        <w:t>=M</w:t>
      </w:r>
      <w:r>
        <w:rPr>
          <w:i/>
          <w:iCs/>
          <w:color w:val="auto"/>
          <w:spacing w:val="-1"/>
          <w:position w:val="-3"/>
          <w:sz w:val="16"/>
          <w:szCs w:val="16"/>
          <w:highlight w:val="none"/>
        </w:rPr>
        <w:t>0</w:t>
      </w:r>
      <w:r>
        <w:rPr>
          <w:i/>
          <w:iCs/>
          <w:color w:val="auto"/>
          <w:highlight w:val="none"/>
        </w:rPr>
        <w:t>+</w:t>
      </w:r>
      <w:r>
        <w:rPr>
          <w:rFonts w:hint="eastAsia" w:ascii="宋体" w:cs="宋体"/>
          <w:color w:val="auto"/>
          <w:sz w:val="25"/>
          <w:szCs w:val="25"/>
          <w:highlight w:val="none"/>
        </w:rPr>
        <w:t>△</w:t>
      </w:r>
      <w:r>
        <w:rPr>
          <w:i/>
          <w:iCs/>
          <w:color w:val="auto"/>
          <w:highlight w:val="none"/>
        </w:rPr>
        <w:t>M</w:t>
      </w:r>
    </w:p>
    <w:p w14:paraId="343F7792">
      <w:pPr>
        <w:autoSpaceDE w:val="0"/>
        <w:autoSpaceDN w:val="0"/>
        <w:adjustRightInd w:val="0"/>
        <w:spacing w:before="68"/>
        <w:ind w:left="22"/>
        <w:jc w:val="left"/>
        <w:rPr>
          <w:color w:val="auto"/>
          <w:highlight w:val="none"/>
        </w:rPr>
      </w:pPr>
      <w:r>
        <w:rPr>
          <w:rFonts w:hint="eastAsia" w:ascii="宋体" w:cs="宋体"/>
          <w:color w:val="auto"/>
          <w:highlight w:val="none"/>
        </w:rPr>
        <w:t>（</w:t>
      </w:r>
      <w:r>
        <w:rPr>
          <w:color w:val="auto"/>
          <w:highlight w:val="none"/>
        </w:rPr>
        <w:t>2</w:t>
      </w:r>
      <w:r>
        <w:rPr>
          <w:rFonts w:hint="eastAsia" w:ascii="宋体" w:cs="宋体"/>
          <w:color w:val="auto"/>
          <w:highlight w:val="none"/>
        </w:rPr>
        <w:t>）当</w:t>
      </w:r>
      <w:r>
        <w:rPr>
          <w:color w:val="auto"/>
          <w:highlight w:val="none"/>
        </w:rPr>
        <w:t>S</w:t>
      </w:r>
      <w:r>
        <w:rPr>
          <w:color w:val="auto"/>
          <w:spacing w:val="1"/>
          <w:position w:val="-3"/>
          <w:sz w:val="16"/>
          <w:szCs w:val="16"/>
          <w:highlight w:val="none"/>
        </w:rPr>
        <w:t>1</w:t>
      </w:r>
      <w:r>
        <w:rPr>
          <w:rFonts w:hint="eastAsia" w:ascii="宋体" w:cs="宋体"/>
          <w:color w:val="auto"/>
          <w:highlight w:val="none"/>
        </w:rPr>
        <w:t>﹤</w:t>
      </w:r>
      <w:r>
        <w:rPr>
          <w:color w:val="auto"/>
          <w:highlight w:val="none"/>
        </w:rPr>
        <w:t>0.9S</w:t>
      </w:r>
      <w:r>
        <w:rPr>
          <w:color w:val="auto"/>
          <w:spacing w:val="1"/>
          <w:position w:val="-3"/>
          <w:sz w:val="16"/>
          <w:szCs w:val="16"/>
          <w:highlight w:val="none"/>
        </w:rPr>
        <w:t>0</w:t>
      </w:r>
      <w:r>
        <w:rPr>
          <w:rFonts w:hint="eastAsia" w:ascii="宋体" w:cs="宋体"/>
          <w:color w:val="auto"/>
          <w:highlight w:val="none"/>
        </w:rPr>
        <w:t>时，</w:t>
      </w:r>
      <w:r>
        <w:rPr>
          <w:i/>
          <w:iCs/>
          <w:color w:val="auto"/>
          <w:highlight w:val="none"/>
        </w:rPr>
        <w:t>M</w:t>
      </w:r>
      <w:r>
        <w:rPr>
          <w:i/>
          <w:iCs/>
          <w:color w:val="auto"/>
          <w:spacing w:val="-1"/>
          <w:position w:val="-3"/>
          <w:sz w:val="16"/>
          <w:szCs w:val="16"/>
          <w:highlight w:val="none"/>
        </w:rPr>
        <w:t>1</w:t>
      </w:r>
      <w:r>
        <w:rPr>
          <w:i/>
          <w:iCs/>
          <w:color w:val="auto"/>
          <w:highlight w:val="none"/>
        </w:rPr>
        <w:t>=M</w:t>
      </w:r>
      <w:r>
        <w:rPr>
          <w:rFonts w:ascii="宋体" w:cs="宋体"/>
          <w:color w:val="auto"/>
          <w:position w:val="-2"/>
          <w:sz w:val="12"/>
          <w:szCs w:val="12"/>
          <w:highlight w:val="none"/>
        </w:rPr>
        <w:t>0</w:t>
      </w:r>
      <w:r>
        <w:rPr>
          <w:rFonts w:hint="eastAsia" w:ascii="宋体" w:cs="宋体"/>
          <w:color w:val="auto"/>
          <w:sz w:val="25"/>
          <w:szCs w:val="25"/>
          <w:highlight w:val="none"/>
        </w:rPr>
        <w:t>–△</w:t>
      </w:r>
      <w:r>
        <w:rPr>
          <w:i/>
          <w:iCs/>
          <w:color w:val="auto"/>
          <w:highlight w:val="none"/>
        </w:rPr>
        <w:t>M</w:t>
      </w:r>
    </w:p>
    <w:p w14:paraId="791CE25B">
      <w:pPr>
        <w:autoSpaceDE w:val="0"/>
        <w:autoSpaceDN w:val="0"/>
        <w:adjustRightInd w:val="0"/>
        <w:spacing w:before="68" w:line="281" w:lineRule="auto"/>
        <w:ind w:left="661" w:right="2063" w:hanging="480"/>
        <w:jc w:val="left"/>
        <w:rPr>
          <w:rFonts w:ascii="宋体" w:cs="宋体"/>
          <w:color w:val="auto"/>
          <w:highlight w:val="none"/>
          <w:lang w:eastAsia="zh-CN"/>
        </w:rPr>
      </w:pPr>
      <w:r>
        <w:rPr>
          <w:rFonts w:hint="eastAsia" w:ascii="宋体" w:cs="宋体"/>
          <w:color w:val="auto"/>
          <w:highlight w:val="none"/>
          <w:lang w:eastAsia="zh-CN"/>
        </w:rPr>
        <w:t>式中</w:t>
      </w:r>
      <w:r>
        <w:rPr>
          <w:i/>
          <w:iCs/>
          <w:color w:val="auto"/>
          <w:highlight w:val="none"/>
          <w:lang w:eastAsia="zh-CN"/>
        </w:rPr>
        <w:t>S</w:t>
      </w:r>
      <w:r>
        <w:rPr>
          <w:i/>
          <w:iCs/>
          <w:color w:val="auto"/>
          <w:spacing w:val="1"/>
          <w:position w:val="-3"/>
          <w:sz w:val="16"/>
          <w:szCs w:val="16"/>
          <w:highlight w:val="none"/>
          <w:lang w:eastAsia="zh-CN"/>
        </w:rPr>
        <w:t>1</w:t>
      </w:r>
      <w:r>
        <w:rPr>
          <w:rFonts w:hint="eastAsia" w:ascii="宋体" w:cs="宋体"/>
          <w:color w:val="auto"/>
          <w:sz w:val="25"/>
          <w:szCs w:val="25"/>
          <w:highlight w:val="none"/>
          <w:lang w:eastAsia="zh-CN"/>
        </w:rPr>
        <w:t>——</w:t>
      </w:r>
      <w:r>
        <w:rPr>
          <w:rFonts w:hint="eastAsia" w:ascii="宋体" w:cs="宋体"/>
          <w:color w:val="auto"/>
          <w:highlight w:val="none"/>
          <w:lang w:eastAsia="zh-CN"/>
        </w:rPr>
        <w:t>调整后的某一分部分项工程费结算价；</w:t>
      </w:r>
    </w:p>
    <w:p w14:paraId="2B289DEF">
      <w:pPr>
        <w:autoSpaceDE w:val="0"/>
        <w:autoSpaceDN w:val="0"/>
        <w:adjustRightInd w:val="0"/>
        <w:spacing w:before="68" w:line="281" w:lineRule="auto"/>
        <w:ind w:left="661" w:right="2063" w:firstLine="48"/>
        <w:jc w:val="left"/>
        <w:rPr>
          <w:rFonts w:ascii="宋体" w:cs="宋体"/>
          <w:color w:val="auto"/>
          <w:highlight w:val="none"/>
          <w:lang w:eastAsia="zh-CN"/>
        </w:rPr>
      </w:pPr>
      <w:r>
        <w:rPr>
          <w:i/>
          <w:iCs/>
          <w:color w:val="auto"/>
          <w:highlight w:val="none"/>
          <w:lang w:eastAsia="zh-CN"/>
        </w:rPr>
        <w:t>S</w:t>
      </w:r>
      <w:r>
        <w:rPr>
          <w:i/>
          <w:iCs/>
          <w:color w:val="auto"/>
          <w:spacing w:val="1"/>
          <w:position w:val="-3"/>
          <w:sz w:val="16"/>
          <w:szCs w:val="16"/>
          <w:highlight w:val="none"/>
          <w:lang w:eastAsia="zh-CN"/>
        </w:rPr>
        <w:t>0</w:t>
      </w:r>
      <w:r>
        <w:rPr>
          <w:rFonts w:hint="eastAsia" w:ascii="宋体" w:cs="宋体"/>
          <w:color w:val="auto"/>
          <w:sz w:val="25"/>
          <w:szCs w:val="25"/>
          <w:highlight w:val="none"/>
          <w:lang w:eastAsia="zh-CN"/>
        </w:rPr>
        <w:t>——</w:t>
      </w:r>
      <w:r>
        <w:rPr>
          <w:rFonts w:hint="eastAsia" w:ascii="宋体" w:cs="宋体"/>
          <w:color w:val="auto"/>
          <w:highlight w:val="none"/>
          <w:lang w:eastAsia="zh-CN"/>
        </w:rPr>
        <w:t>乙方报价文件对应的某一分部分项工程费；</w:t>
      </w:r>
    </w:p>
    <w:p w14:paraId="025B694C">
      <w:pPr>
        <w:autoSpaceDE w:val="0"/>
        <w:autoSpaceDN w:val="0"/>
        <w:adjustRightInd w:val="0"/>
        <w:spacing w:before="68" w:line="281" w:lineRule="auto"/>
        <w:ind w:left="661" w:right="2063" w:firstLine="48"/>
        <w:jc w:val="left"/>
        <w:rPr>
          <w:rFonts w:ascii="宋体" w:cs="宋体"/>
          <w:color w:val="auto"/>
          <w:highlight w:val="none"/>
          <w:lang w:eastAsia="zh-CN"/>
        </w:rPr>
      </w:pPr>
      <w:r>
        <w:rPr>
          <w:i/>
          <w:iCs/>
          <w:color w:val="auto"/>
          <w:highlight w:val="none"/>
          <w:lang w:eastAsia="zh-CN"/>
        </w:rPr>
        <w:t>M</w:t>
      </w:r>
      <w:r>
        <w:rPr>
          <w:i/>
          <w:iCs/>
          <w:color w:val="auto"/>
          <w:spacing w:val="-1"/>
          <w:position w:val="-3"/>
          <w:sz w:val="16"/>
          <w:szCs w:val="16"/>
          <w:highlight w:val="none"/>
          <w:lang w:eastAsia="zh-CN"/>
        </w:rPr>
        <w:t>1</w:t>
      </w:r>
      <w:r>
        <w:rPr>
          <w:rFonts w:hint="eastAsia" w:ascii="宋体" w:cs="宋体"/>
          <w:color w:val="auto"/>
          <w:sz w:val="25"/>
          <w:szCs w:val="25"/>
          <w:highlight w:val="none"/>
          <w:lang w:eastAsia="zh-CN"/>
        </w:rPr>
        <w:t>——</w:t>
      </w:r>
      <w:r>
        <w:rPr>
          <w:rFonts w:hint="eastAsia" w:ascii="宋体" w:cs="宋体"/>
          <w:color w:val="auto"/>
          <w:highlight w:val="none"/>
          <w:lang w:eastAsia="zh-CN"/>
        </w:rPr>
        <w:t>调整后的结算措施项目费；</w:t>
      </w:r>
    </w:p>
    <w:p w14:paraId="51682765">
      <w:pPr>
        <w:autoSpaceDE w:val="0"/>
        <w:autoSpaceDN w:val="0"/>
        <w:adjustRightInd w:val="0"/>
        <w:spacing w:before="68" w:line="281" w:lineRule="auto"/>
        <w:ind w:left="661" w:right="2063" w:firstLine="48"/>
        <w:jc w:val="left"/>
        <w:rPr>
          <w:rFonts w:ascii="宋体" w:cs="宋体"/>
          <w:color w:val="auto"/>
          <w:highlight w:val="none"/>
          <w:lang w:eastAsia="zh-CN"/>
        </w:rPr>
      </w:pPr>
      <w:r>
        <w:rPr>
          <w:i/>
          <w:iCs/>
          <w:color w:val="auto"/>
          <w:highlight w:val="none"/>
          <w:lang w:eastAsia="zh-CN"/>
        </w:rPr>
        <w:t>M</w:t>
      </w:r>
      <w:r>
        <w:rPr>
          <w:i/>
          <w:iCs/>
          <w:color w:val="auto"/>
          <w:spacing w:val="-1"/>
          <w:position w:val="-3"/>
          <w:sz w:val="16"/>
          <w:szCs w:val="16"/>
          <w:highlight w:val="none"/>
          <w:lang w:eastAsia="zh-CN"/>
        </w:rPr>
        <w:t>0</w:t>
      </w:r>
      <w:r>
        <w:rPr>
          <w:rFonts w:hint="eastAsia" w:ascii="宋体" w:cs="宋体"/>
          <w:color w:val="auto"/>
          <w:sz w:val="25"/>
          <w:szCs w:val="25"/>
          <w:highlight w:val="none"/>
          <w:lang w:eastAsia="zh-CN"/>
        </w:rPr>
        <w:t>——</w:t>
      </w:r>
      <w:r>
        <w:rPr>
          <w:rFonts w:hint="eastAsia" w:ascii="宋体" w:cs="宋体"/>
          <w:color w:val="auto"/>
          <w:highlight w:val="none"/>
          <w:lang w:eastAsia="zh-CN"/>
        </w:rPr>
        <w:t>乙方在工程量清单中填报的措施项目费；</w:t>
      </w:r>
    </w:p>
    <w:p w14:paraId="0926F84A">
      <w:pPr>
        <w:autoSpaceDE w:val="0"/>
        <w:autoSpaceDN w:val="0"/>
        <w:adjustRightInd w:val="0"/>
        <w:spacing w:before="20" w:line="380" w:lineRule="exact"/>
        <w:ind w:left="661" w:firstLine="48"/>
        <w:jc w:val="left"/>
        <w:rPr>
          <w:rFonts w:ascii="宋体" w:cs="宋体"/>
          <w:color w:val="auto"/>
          <w:highlight w:val="none"/>
          <w:lang w:eastAsia="zh-CN"/>
        </w:rPr>
      </w:pPr>
      <w:r>
        <w:rPr>
          <w:i/>
          <w:iCs/>
          <w:color w:val="auto"/>
          <w:position w:val="-3"/>
          <w:highlight w:val="none"/>
          <w:lang w:eastAsia="zh-CN"/>
        </w:rPr>
        <w:t>∆M</w:t>
      </w:r>
      <w:r>
        <w:rPr>
          <w:rFonts w:hint="eastAsia" w:ascii="宋体" w:cs="宋体"/>
          <w:color w:val="auto"/>
          <w:w w:val="95"/>
          <w:position w:val="-3"/>
          <w:sz w:val="25"/>
          <w:szCs w:val="25"/>
          <w:highlight w:val="none"/>
          <w:lang w:eastAsia="zh-CN"/>
        </w:rPr>
        <w:t>——</w:t>
      </w:r>
      <w:r>
        <w:rPr>
          <w:rFonts w:hint="eastAsia" w:ascii="宋体" w:cs="宋体"/>
          <w:color w:val="auto"/>
          <w:position w:val="-3"/>
          <w:highlight w:val="none"/>
          <w:lang w:eastAsia="zh-CN"/>
        </w:rPr>
        <w:t>按照第</w:t>
      </w:r>
      <w:r>
        <w:rPr>
          <w:rFonts w:ascii="宋体" w:cs="宋体"/>
          <w:color w:val="auto"/>
          <w:spacing w:val="-60"/>
          <w:position w:val="-3"/>
          <w:highlight w:val="none"/>
          <w:lang w:eastAsia="zh-CN"/>
        </w:rPr>
        <w:t xml:space="preserve"> </w:t>
      </w:r>
      <w:r>
        <w:rPr>
          <w:color w:val="auto"/>
          <w:position w:val="-3"/>
          <w:highlight w:val="none"/>
          <w:lang w:eastAsia="zh-CN"/>
        </w:rPr>
        <w:t xml:space="preserve">72.3 </w:t>
      </w:r>
      <w:r>
        <w:rPr>
          <w:rFonts w:hint="eastAsia" w:ascii="宋体" w:cs="宋体"/>
          <w:color w:val="auto"/>
          <w:position w:val="-3"/>
          <w:highlight w:val="none"/>
          <w:lang w:eastAsia="zh-CN"/>
        </w:rPr>
        <w:t>款规定调整的发生变化部分的措施项目费。</w:t>
      </w:r>
    </w:p>
    <w:p w14:paraId="12B841AB">
      <w:pPr>
        <w:autoSpaceDE w:val="0"/>
        <w:autoSpaceDN w:val="0"/>
        <w:adjustRightInd w:val="0"/>
        <w:spacing w:before="20" w:line="380" w:lineRule="exact"/>
        <w:ind w:left="661"/>
        <w:jc w:val="left"/>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24B4CE34">
      <w:pPr>
        <w:autoSpaceDE w:val="0"/>
        <w:autoSpaceDN w:val="0"/>
        <w:adjustRightInd w:val="0"/>
        <w:spacing w:line="200" w:lineRule="exact"/>
        <w:jc w:val="left"/>
        <w:rPr>
          <w:rFonts w:ascii="宋体" w:cs="宋体"/>
          <w:color w:val="auto"/>
          <w:sz w:val="20"/>
          <w:szCs w:val="20"/>
          <w:highlight w:val="none"/>
          <w:lang w:eastAsia="zh-CN"/>
        </w:rPr>
      </w:pPr>
      <w:r>
        <w:rPr>
          <w:color w:val="auto"/>
          <w:highlight w:val="none"/>
          <w:lang w:eastAsia="zh-CN"/>
        </w:rPr>
        <mc:AlternateContent>
          <mc:Choice Requires="wps">
            <w:drawing>
              <wp:anchor distT="0" distB="0" distL="114300" distR="114300" simplePos="0" relativeHeight="251730944" behindDoc="1" locked="0" layoutInCell="0" allowOverlap="1">
                <wp:simplePos x="0" y="0"/>
                <wp:positionH relativeFrom="page">
                  <wp:posOffset>1772285</wp:posOffset>
                </wp:positionH>
                <wp:positionV relativeFrom="paragraph">
                  <wp:posOffset>118745</wp:posOffset>
                </wp:positionV>
                <wp:extent cx="5066665" cy="85090"/>
                <wp:effectExtent l="0" t="0" r="0" b="0"/>
                <wp:wrapNone/>
                <wp:docPr id="71" name="自选图形 24"/>
                <wp:cNvGraphicFramePr/>
                <a:graphic xmlns:a="http://schemas.openxmlformats.org/drawingml/2006/main">
                  <a:graphicData uri="http://schemas.microsoft.com/office/word/2010/wordprocessingShape">
                    <wps:wsp>
                      <wps:cNvSpPr/>
                      <wps:spPr>
                        <a:xfrm flipV="1">
                          <a:off x="0" y="0"/>
                          <a:ext cx="5066665" cy="85090"/>
                        </a:xfrm>
                        <a:custGeom>
                          <a:avLst/>
                          <a:gdLst>
                            <a:gd name="A1" fmla="val 0"/>
                            <a:gd name="A2" fmla="val 0"/>
                            <a:gd name="A3" fmla="val 0"/>
                          </a:gdLst>
                          <a:ahLst/>
                          <a:cxnLst/>
                          <a:rect l="0" t="0" r="0" b="0"/>
                          <a:pathLst>
                            <a:path w="7979" h="1">
                              <a:moveTo>
                                <a:pt x="0" y="0"/>
                              </a:moveTo>
                              <a:lnTo>
                                <a:pt x="7978" y="0"/>
                              </a:lnTo>
                            </a:path>
                          </a:pathLst>
                        </a:custGeom>
                        <a:noFill/>
                        <a:ln w="8889" cap="flat" cmpd="sng">
                          <a:solidFill>
                            <a:srgbClr val="000000"/>
                          </a:solidFill>
                          <a:prstDash val="solid"/>
                          <a:round/>
                          <a:headEnd type="none" w="med" len="med"/>
                          <a:tailEnd type="none" w="med" len="med"/>
                        </a:ln>
                      </wps:spPr>
                      <wps:bodyPr upright="1"/>
                    </wps:wsp>
                  </a:graphicData>
                </a:graphic>
              </wp:anchor>
            </w:drawing>
          </mc:Choice>
          <mc:Fallback>
            <w:pict>
              <v:shape id="自选图形 24" o:spid="_x0000_s1026" o:spt="100" style="position:absolute;left:0pt;flip:y;margin-left:139.55pt;margin-top:9.35pt;height:6.7pt;width:398.95pt;mso-position-horizontal-relative:page;z-index:-251585536;mso-width-relative:page;mso-height-relative:page;" filled="f" stroked="t" coordsize="7979,1" o:allowincell="f" o:gfxdata="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MIkhcdgAAAAKAQAADwAAAAAAAAABACAAAAAiAAAAZHJzL2Rvd25yZXYueG1sUEsBAhQA&#10;FAAAAAgAh07iQGq9g39kAgAAIwUAAA4AAAAAAAAAAQAgAAAAJwEAAGRycy9lMm9Eb2MueG1sUEsF&#10;BgAAAAAGAAYAWQEAAP0FAAAAAA==&#10;" path="m0,0l7978,0e">
                <v:fill on="f" focussize="0,0"/>
                <v:stroke weight="0.69992125984252pt" color="#000000" joinstyle="round"/>
                <v:imagedata o:title=""/>
                <o:lock v:ext="edit" aspectratio="f"/>
              </v:shape>
            </w:pict>
          </mc:Fallback>
        </mc:AlternateContent>
      </w:r>
    </w:p>
    <w:p w14:paraId="19BC71F9">
      <w:pPr>
        <w:autoSpaceDE w:val="0"/>
        <w:autoSpaceDN w:val="0"/>
        <w:adjustRightInd w:val="0"/>
        <w:spacing w:line="200" w:lineRule="exact"/>
        <w:jc w:val="left"/>
        <w:rPr>
          <w:rFonts w:ascii="宋体" w:cs="宋体"/>
          <w:color w:val="auto"/>
          <w:sz w:val="20"/>
          <w:szCs w:val="20"/>
          <w:highlight w:val="none"/>
          <w:lang w:eastAsia="zh-CN"/>
        </w:rPr>
      </w:pPr>
    </w:p>
    <w:p w14:paraId="4349DDA0">
      <w:pPr>
        <w:pStyle w:val="92"/>
        <w:rPr>
          <w:color w:val="auto"/>
          <w:highlight w:val="none"/>
          <w:lang w:eastAsia="zh-CN"/>
        </w:rPr>
      </w:pPr>
      <w:bookmarkStart w:id="88" w:name="_Toc287628004"/>
      <w:r>
        <w:rPr>
          <w:color w:val="auto"/>
          <w:highlight w:val="none"/>
          <w:lang w:eastAsia="zh-CN"/>
        </w:rPr>
        <w:t>74</w:t>
      </w:r>
      <w:r>
        <w:rPr>
          <w:color w:val="auto"/>
          <w:highlight w:val="none"/>
          <w:lang w:eastAsia="zh-CN"/>
        </w:rPr>
        <w:tab/>
      </w:r>
      <w:r>
        <w:rPr>
          <w:rFonts w:hint="eastAsia"/>
          <w:color w:val="auto"/>
          <w:highlight w:val="none"/>
          <w:lang w:eastAsia="zh-CN"/>
        </w:rPr>
        <w:t>费用索赔事件</w:t>
      </w:r>
      <w:bookmarkEnd w:id="88"/>
    </w:p>
    <w:p w14:paraId="6D0E0326">
      <w:pPr>
        <w:pStyle w:val="92"/>
        <w:rPr>
          <w:color w:val="auto"/>
          <w:highlight w:val="none"/>
          <w:lang w:eastAsia="zh-CN"/>
        </w:rPr>
        <w:sectPr>
          <w:type w:val="continuous"/>
          <w:pgSz w:w="11920" w:h="16840"/>
          <w:pgMar w:top="1560" w:right="1000" w:bottom="280" w:left="880" w:header="720" w:footer="720" w:gutter="0"/>
          <w:cols w:space="720" w:num="1"/>
        </w:sectPr>
      </w:pPr>
    </w:p>
    <w:p w14:paraId="42F9D629">
      <w:pPr>
        <w:autoSpaceDE w:val="0"/>
        <w:autoSpaceDN w:val="0"/>
        <w:adjustRightInd w:val="0"/>
        <w:spacing w:before="75"/>
        <w:ind w:left="141"/>
        <w:jc w:val="left"/>
        <w:rPr>
          <w:color w:val="auto"/>
          <w:highlight w:val="none"/>
          <w:lang w:eastAsia="zh-CN"/>
        </w:rPr>
      </w:pPr>
      <w:r>
        <w:rPr>
          <w:color w:val="auto"/>
          <w:highlight w:val="none"/>
          <w:lang w:eastAsia="zh-CN"/>
        </w:rPr>
        <w:t>74.1</w:t>
      </w:r>
    </w:p>
    <w:p w14:paraId="0A87CE1D">
      <w:pPr>
        <w:autoSpaceDE w:val="0"/>
        <w:autoSpaceDN w:val="0"/>
        <w:adjustRightInd w:val="0"/>
        <w:spacing w:before="17" w:line="220" w:lineRule="exact"/>
        <w:jc w:val="left"/>
        <w:rPr>
          <w:color w:val="auto"/>
          <w:sz w:val="22"/>
          <w:szCs w:val="22"/>
          <w:highlight w:val="none"/>
          <w:lang w:eastAsia="zh-CN"/>
        </w:rPr>
      </w:pPr>
    </w:p>
    <w:p w14:paraId="5EB7A7B1">
      <w:pPr>
        <w:autoSpaceDE w:val="0"/>
        <w:autoSpaceDN w:val="0"/>
        <w:adjustRightInd w:val="0"/>
        <w:spacing w:line="240"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索赔的价款调</w:t>
      </w:r>
      <w:r>
        <w:rPr>
          <w:rFonts w:hint="eastAsia" w:ascii="宋体" w:cs="宋体"/>
          <w:color w:val="auto"/>
          <w:sz w:val="18"/>
          <w:szCs w:val="18"/>
          <w:highlight w:val="none"/>
          <w:lang w:eastAsia="zh-CN"/>
        </w:rPr>
        <w:t>整</w:t>
      </w:r>
    </w:p>
    <w:p w14:paraId="28A0F701">
      <w:pPr>
        <w:autoSpaceDE w:val="0"/>
        <w:autoSpaceDN w:val="0"/>
        <w:adjustRightInd w:val="0"/>
        <w:spacing w:before="1" w:line="160" w:lineRule="exact"/>
        <w:jc w:val="left"/>
        <w:rPr>
          <w:rFonts w:ascii="宋体" w:cs="宋体"/>
          <w:color w:val="auto"/>
          <w:sz w:val="16"/>
          <w:szCs w:val="16"/>
          <w:highlight w:val="none"/>
          <w:lang w:eastAsia="zh-CN"/>
        </w:rPr>
      </w:pPr>
      <w:r>
        <w:rPr>
          <w:rFonts w:ascii="宋体" w:cs="宋体"/>
          <w:color w:val="auto"/>
          <w:sz w:val="18"/>
          <w:szCs w:val="18"/>
          <w:highlight w:val="none"/>
          <w:lang w:eastAsia="zh-CN"/>
        </w:rPr>
        <w:br w:type="column"/>
      </w:r>
    </w:p>
    <w:p w14:paraId="09357B0A">
      <w:pPr>
        <w:autoSpaceDE w:val="0"/>
        <w:autoSpaceDN w:val="0"/>
        <w:adjustRightInd w:val="0"/>
        <w:spacing w:line="200" w:lineRule="exact"/>
        <w:jc w:val="left"/>
        <w:rPr>
          <w:rFonts w:ascii="宋体" w:cs="宋体"/>
          <w:color w:val="auto"/>
          <w:sz w:val="20"/>
          <w:szCs w:val="20"/>
          <w:highlight w:val="none"/>
          <w:lang w:eastAsia="zh-CN"/>
        </w:rPr>
      </w:pPr>
      <w:r>
        <w:rPr>
          <w:rFonts w:ascii="宋体" w:cs="宋体"/>
          <w:color w:val="auto"/>
          <w:sz w:val="20"/>
          <w:szCs w:val="20"/>
          <w:highlight w:val="none"/>
          <w:lang w:eastAsia="zh-CN"/>
        </w:rPr>
        <w:t>…………………………………………………………………………………………………………</w:t>
      </w:r>
    </w:p>
    <w:p w14:paraId="50259471">
      <w:pPr>
        <w:autoSpaceDE w:val="0"/>
        <w:autoSpaceDN w:val="0"/>
        <w:adjustRightInd w:val="0"/>
        <w:spacing w:line="466" w:lineRule="exact"/>
        <w:ind w:right="51"/>
        <w:jc w:val="left"/>
        <w:rPr>
          <w:rFonts w:ascii="宋体" w:cs="宋体"/>
          <w:color w:val="auto"/>
          <w:highlight w:val="none"/>
          <w:lang w:eastAsia="zh-CN"/>
        </w:rPr>
      </w:pPr>
      <w:r>
        <w:rPr>
          <w:rFonts w:hint="eastAsia" w:ascii="宋体" w:cs="宋体"/>
          <w:color w:val="auto"/>
          <w:highlight w:val="none"/>
          <w:lang w:eastAsia="zh-CN"/>
        </w:rPr>
        <w:t>费用索赔是指合同履行期间，对于非自己过错而应由对方当事人承担责任的情</w:t>
      </w:r>
      <w:r>
        <w:rPr>
          <w:rFonts w:ascii="宋体" w:cs="宋体"/>
          <w:color w:val="auto"/>
          <w:highlight w:val="none"/>
          <w:lang w:eastAsia="zh-CN"/>
        </w:rPr>
        <w:t xml:space="preserve"> </w:t>
      </w:r>
      <w:r>
        <w:rPr>
          <w:rFonts w:hint="eastAsia" w:ascii="宋体" w:cs="宋体"/>
          <w:color w:val="auto"/>
          <w:highlight w:val="none"/>
          <w:lang w:eastAsia="zh-CN"/>
        </w:rPr>
        <w:t>况造成的损失，向对方当事人提出经济补偿要求的行为。</w:t>
      </w:r>
    </w:p>
    <w:p w14:paraId="6F08BE59">
      <w:pPr>
        <w:autoSpaceDE w:val="0"/>
        <w:autoSpaceDN w:val="0"/>
        <w:adjustRightInd w:val="0"/>
        <w:spacing w:line="466" w:lineRule="exact"/>
        <w:ind w:right="51"/>
        <w:jc w:val="left"/>
        <w:rPr>
          <w:rFonts w:ascii="宋体" w:cs="宋体"/>
          <w:color w:val="auto"/>
          <w:highlight w:val="none"/>
          <w:lang w:eastAsia="zh-CN"/>
        </w:rPr>
      </w:pPr>
      <w:r>
        <w:rPr>
          <w:rFonts w:hint="eastAsia" w:ascii="宋体" w:cs="宋体"/>
          <w:color w:val="auto"/>
          <w:highlight w:val="none"/>
          <w:lang w:eastAsia="zh-CN"/>
        </w:rPr>
        <w:t>合同履行期间，出现费用索赔事件的，合同双方当事人应调整合同价款。</w:t>
      </w:r>
    </w:p>
    <w:p w14:paraId="4DBD4E82">
      <w:pPr>
        <w:autoSpaceDE w:val="0"/>
        <w:autoSpaceDN w:val="0"/>
        <w:adjustRightInd w:val="0"/>
        <w:spacing w:line="466" w:lineRule="exact"/>
        <w:ind w:right="51"/>
        <w:jc w:val="left"/>
        <w:rPr>
          <w:rFonts w:ascii="宋体" w:cs="宋体"/>
          <w:color w:val="auto"/>
          <w:highlight w:val="none"/>
          <w:lang w:eastAsia="zh-CN"/>
        </w:rPr>
        <w:sectPr>
          <w:pgSz w:w="11920" w:h="16840"/>
          <w:pgMar w:top="1340" w:right="1000" w:bottom="280" w:left="880" w:header="720" w:footer="720" w:gutter="0"/>
          <w:cols w:equalWidth="0" w:num="2">
            <w:col w:w="1272" w:space="488"/>
            <w:col w:w="8280"/>
          </w:cols>
        </w:sectPr>
      </w:pPr>
    </w:p>
    <w:p w14:paraId="2DEB5314">
      <w:pPr>
        <w:autoSpaceDE w:val="0"/>
        <w:autoSpaceDN w:val="0"/>
        <w:adjustRightInd w:val="0"/>
        <w:spacing w:before="9" w:line="120" w:lineRule="exact"/>
        <w:jc w:val="left"/>
        <w:rPr>
          <w:rFonts w:ascii="宋体" w:cs="宋体"/>
          <w:color w:val="auto"/>
          <w:sz w:val="12"/>
          <w:szCs w:val="12"/>
          <w:highlight w:val="none"/>
          <w:lang w:eastAsia="zh-CN"/>
        </w:rPr>
      </w:pPr>
    </w:p>
    <w:p w14:paraId="51DB695A">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74.2</w:t>
      </w:r>
      <w:r>
        <w:rPr>
          <w:color w:val="auto"/>
          <w:position w:val="-1"/>
          <w:highlight w:val="none"/>
          <w:lang w:eastAsia="zh-CN"/>
        </w:rPr>
        <w:tab/>
      </w:r>
    </w:p>
    <w:p w14:paraId="0541C6E5">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1000" w:bottom="280" w:left="880" w:header="720" w:footer="720" w:gutter="0"/>
          <w:cols w:space="720" w:num="1"/>
        </w:sectPr>
      </w:pPr>
    </w:p>
    <w:p w14:paraId="3F2B69D2">
      <w:pPr>
        <w:autoSpaceDE w:val="0"/>
        <w:autoSpaceDN w:val="0"/>
        <w:adjustRightInd w:val="0"/>
        <w:spacing w:before="4" w:line="240" w:lineRule="exact"/>
        <w:jc w:val="left"/>
        <w:rPr>
          <w:color w:val="auto"/>
          <w:highlight w:val="none"/>
          <w:lang w:eastAsia="zh-CN"/>
        </w:rPr>
      </w:pPr>
    </w:p>
    <w:p w14:paraId="1920695D">
      <w:pPr>
        <w:autoSpaceDE w:val="0"/>
        <w:autoSpaceDN w:val="0"/>
        <w:adjustRightInd w:val="0"/>
        <w:spacing w:line="240"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发出索赔意向</w:t>
      </w:r>
      <w:r>
        <w:rPr>
          <w:rFonts w:hint="eastAsia" w:ascii="宋体" w:cs="宋体"/>
          <w:color w:val="auto"/>
          <w:sz w:val="18"/>
          <w:szCs w:val="18"/>
          <w:highlight w:val="none"/>
          <w:lang w:eastAsia="zh-CN"/>
        </w:rPr>
        <w:t>书</w:t>
      </w:r>
    </w:p>
    <w:p w14:paraId="6B025B21">
      <w:pPr>
        <w:autoSpaceDE w:val="0"/>
        <w:autoSpaceDN w:val="0"/>
        <w:adjustRightInd w:val="0"/>
        <w:spacing w:before="14" w:line="466" w:lineRule="exact"/>
        <w:ind w:right="49"/>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如果乙方根据合同约定提出任何费用或其它形式的损失索赔时，应在该索赔</w:t>
      </w:r>
      <w:r>
        <w:rPr>
          <w:rFonts w:ascii="宋体" w:cs="宋体"/>
          <w:color w:val="auto"/>
          <w:highlight w:val="none"/>
          <w:lang w:eastAsia="zh-CN"/>
        </w:rPr>
        <w:t xml:space="preserve"> </w:t>
      </w:r>
      <w:r>
        <w:rPr>
          <w:rFonts w:hint="eastAsia" w:ascii="宋体" w:cs="宋体"/>
          <w:color w:val="auto"/>
          <w:highlight w:val="none"/>
          <w:lang w:eastAsia="zh-CN"/>
        </w:rPr>
        <w:t>事件首次发生之后的</w:t>
      </w:r>
      <w:r>
        <w:rPr>
          <w:rFonts w:ascii="宋体" w:cs="宋体"/>
          <w:color w:val="auto"/>
          <w:spacing w:val="-60"/>
          <w:highlight w:val="none"/>
          <w:lang w:eastAsia="zh-CN"/>
        </w:rPr>
        <w:t xml:space="preserve"> </w:t>
      </w:r>
      <w:r>
        <w:rPr>
          <w:color w:val="auto"/>
          <w:highlight w:val="none"/>
          <w:lang w:eastAsia="zh-CN"/>
        </w:rPr>
        <w:t xml:space="preserve">14 </w:t>
      </w:r>
      <w:r>
        <w:rPr>
          <w:rFonts w:hint="eastAsia" w:ascii="宋体" w:cs="宋体"/>
          <w:color w:val="auto"/>
          <w:highlight w:val="none"/>
          <w:lang w:eastAsia="zh-CN"/>
        </w:rPr>
        <w:t>天内向造价工程师发出索赔意向书，并抄送甲方。</w:t>
      </w:r>
    </w:p>
    <w:p w14:paraId="20C36782">
      <w:pPr>
        <w:autoSpaceDE w:val="0"/>
        <w:autoSpaceDN w:val="0"/>
        <w:adjustRightInd w:val="0"/>
        <w:spacing w:before="14" w:line="466" w:lineRule="exact"/>
        <w:ind w:right="49"/>
        <w:jc w:val="left"/>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051E07E3">
      <w:pPr>
        <w:autoSpaceDE w:val="0"/>
        <w:autoSpaceDN w:val="0"/>
        <w:adjustRightInd w:val="0"/>
        <w:spacing w:before="9" w:line="120" w:lineRule="exact"/>
        <w:jc w:val="left"/>
        <w:rPr>
          <w:rFonts w:ascii="宋体" w:cs="宋体"/>
          <w:color w:val="auto"/>
          <w:sz w:val="12"/>
          <w:szCs w:val="12"/>
          <w:highlight w:val="none"/>
          <w:lang w:eastAsia="zh-CN"/>
        </w:rPr>
      </w:pPr>
    </w:p>
    <w:p w14:paraId="0CEC61F5">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74.3</w:t>
      </w:r>
      <w:r>
        <w:rPr>
          <w:color w:val="auto"/>
          <w:position w:val="-1"/>
          <w:highlight w:val="none"/>
          <w:lang w:eastAsia="zh-CN"/>
        </w:rPr>
        <w:tab/>
      </w:r>
    </w:p>
    <w:p w14:paraId="3C025BAB">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1000" w:bottom="280" w:left="880" w:header="720" w:footer="720" w:gutter="0"/>
          <w:cols w:space="720" w:num="1"/>
        </w:sectPr>
      </w:pPr>
    </w:p>
    <w:p w14:paraId="4CDE579F">
      <w:pPr>
        <w:autoSpaceDE w:val="0"/>
        <w:autoSpaceDN w:val="0"/>
        <w:adjustRightInd w:val="0"/>
        <w:spacing w:before="1" w:line="220" w:lineRule="exact"/>
        <w:jc w:val="left"/>
        <w:rPr>
          <w:color w:val="auto"/>
          <w:sz w:val="22"/>
          <w:szCs w:val="22"/>
          <w:highlight w:val="none"/>
          <w:lang w:eastAsia="zh-CN"/>
        </w:rPr>
      </w:pPr>
    </w:p>
    <w:p w14:paraId="79D522ED">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索赔记录的保</w:t>
      </w:r>
      <w:r>
        <w:rPr>
          <w:rFonts w:hint="eastAsia" w:ascii="宋体" w:cs="宋体"/>
          <w:color w:val="auto"/>
          <w:spacing w:val="1"/>
          <w:sz w:val="18"/>
          <w:szCs w:val="18"/>
          <w:highlight w:val="none"/>
          <w:lang w:eastAsia="zh-CN"/>
        </w:rPr>
        <w:t>存和</w:t>
      </w:r>
      <w:r>
        <w:rPr>
          <w:rFonts w:hint="eastAsia" w:ascii="宋体" w:cs="宋体"/>
          <w:color w:val="auto"/>
          <w:sz w:val="18"/>
          <w:szCs w:val="18"/>
          <w:highlight w:val="none"/>
          <w:lang w:eastAsia="zh-CN"/>
        </w:rPr>
        <w:t>审查</w:t>
      </w:r>
    </w:p>
    <w:p w14:paraId="79334923">
      <w:pPr>
        <w:autoSpaceDE w:val="0"/>
        <w:autoSpaceDN w:val="0"/>
        <w:adjustRightInd w:val="0"/>
        <w:spacing w:before="14" w:line="466" w:lineRule="exact"/>
        <w:ind w:right="51"/>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r>
        <w:rPr>
          <w:rFonts w:ascii="宋体" w:cs="宋体"/>
          <w:color w:val="auto"/>
          <w:sz w:val="18"/>
          <w:szCs w:val="18"/>
          <w:highlight w:val="none"/>
          <w:lang w:eastAsia="zh-CN"/>
        </w:rPr>
        <w:br w:type="column"/>
      </w:r>
      <w:r>
        <w:rPr>
          <w:rFonts w:hint="eastAsia" w:ascii="宋体" w:cs="宋体"/>
          <w:color w:val="auto"/>
          <w:highlight w:val="none"/>
          <w:lang w:eastAsia="zh-CN"/>
        </w:rPr>
        <w:t>在索赔事件发生时，乙方应保存当时的记录，作为申请索赔的凭证。造价工</w:t>
      </w:r>
      <w:r>
        <w:rPr>
          <w:rFonts w:ascii="宋体" w:cs="宋体"/>
          <w:color w:val="auto"/>
          <w:highlight w:val="none"/>
          <w:lang w:eastAsia="zh-CN"/>
        </w:rPr>
        <w:t xml:space="preserve"> </w:t>
      </w:r>
      <w:r>
        <w:rPr>
          <w:rFonts w:hint="eastAsia" w:ascii="宋体" w:cs="宋体"/>
          <w:color w:val="auto"/>
          <w:highlight w:val="none"/>
          <w:lang w:eastAsia="zh-CN"/>
        </w:rPr>
        <w:t>程师在接到索赔意向书时，无需确认是否属于甲方责任，应先审查记录并可</w:t>
      </w:r>
      <w:r>
        <w:rPr>
          <w:rFonts w:ascii="宋体" w:cs="宋体"/>
          <w:color w:val="auto"/>
          <w:highlight w:val="none"/>
          <w:lang w:eastAsia="zh-CN"/>
        </w:rPr>
        <w:t xml:space="preserve"> </w:t>
      </w:r>
      <w:r>
        <w:rPr>
          <w:rFonts w:hint="eastAsia" w:ascii="宋体" w:cs="宋体"/>
          <w:color w:val="auto"/>
          <w:highlight w:val="none"/>
          <w:lang w:eastAsia="zh-CN"/>
        </w:rPr>
        <w:t>要求乙方进一步作好补充记录。乙方应配合造价工程师审查其记录，在造价工程师有要求时，应当向造价工程师提供记录的复印件。</w:t>
      </w:r>
    </w:p>
    <w:p w14:paraId="080B6D4E">
      <w:pPr>
        <w:autoSpaceDE w:val="0"/>
        <w:autoSpaceDN w:val="0"/>
        <w:adjustRightInd w:val="0"/>
        <w:spacing w:line="200" w:lineRule="exact"/>
        <w:jc w:val="left"/>
        <w:rPr>
          <w:rFonts w:ascii="宋体" w:cs="宋体"/>
          <w:color w:val="auto"/>
          <w:sz w:val="20"/>
          <w:szCs w:val="20"/>
          <w:highlight w:val="none"/>
          <w:lang w:eastAsia="zh-CN"/>
        </w:rPr>
      </w:pPr>
    </w:p>
    <w:p w14:paraId="2813CB6F">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74.4</w:t>
      </w:r>
      <w:r>
        <w:rPr>
          <w:color w:val="auto"/>
          <w:position w:val="-1"/>
          <w:highlight w:val="none"/>
          <w:lang w:eastAsia="zh-CN"/>
        </w:rPr>
        <w:tab/>
      </w:r>
    </w:p>
    <w:p w14:paraId="50209877">
      <w:pPr>
        <w:tabs>
          <w:tab w:val="left" w:pos="800"/>
          <w:tab w:val="left" w:pos="9880"/>
        </w:tabs>
        <w:autoSpaceDE w:val="0"/>
        <w:autoSpaceDN w:val="0"/>
        <w:adjustRightInd w:val="0"/>
        <w:spacing w:before="29" w:line="271" w:lineRule="exact"/>
        <w:ind w:left="141"/>
        <w:jc w:val="left"/>
        <w:rPr>
          <w:color w:val="auto"/>
          <w:highlight w:val="none"/>
          <w:lang w:eastAsia="zh-CN"/>
        </w:rPr>
        <w:sectPr>
          <w:type w:val="continuous"/>
          <w:pgSz w:w="11920" w:h="16840"/>
          <w:pgMar w:top="1560" w:right="1000" w:bottom="280" w:left="880" w:header="720" w:footer="720" w:gutter="0"/>
          <w:cols w:space="720" w:num="1"/>
        </w:sectPr>
      </w:pPr>
    </w:p>
    <w:p w14:paraId="52B49FB0">
      <w:pPr>
        <w:autoSpaceDE w:val="0"/>
        <w:autoSpaceDN w:val="0"/>
        <w:adjustRightInd w:val="0"/>
        <w:spacing w:before="7" w:line="200" w:lineRule="exact"/>
        <w:jc w:val="left"/>
        <w:rPr>
          <w:color w:val="auto"/>
          <w:sz w:val="20"/>
          <w:szCs w:val="20"/>
          <w:highlight w:val="none"/>
          <w:lang w:eastAsia="zh-CN"/>
        </w:rPr>
      </w:pPr>
    </w:p>
    <w:p w14:paraId="156208B9">
      <w:pPr>
        <w:autoSpaceDE w:val="0"/>
        <w:autoSpaceDN w:val="0"/>
        <w:adjustRightInd w:val="0"/>
        <w:spacing w:line="282" w:lineRule="auto"/>
        <w:ind w:left="105" w:right="-40"/>
        <w:jc w:val="left"/>
        <w:rPr>
          <w:rFonts w:ascii="宋体" w:cs="宋体"/>
          <w:color w:val="auto"/>
          <w:sz w:val="18"/>
          <w:szCs w:val="18"/>
          <w:highlight w:val="none"/>
          <w:lang w:eastAsia="zh-CN"/>
        </w:rPr>
      </w:pPr>
      <w:r>
        <w:rPr>
          <w:rFonts w:hint="eastAsia" w:ascii="宋体" w:cs="宋体"/>
          <w:color w:val="auto"/>
          <w:spacing w:val="12"/>
          <w:sz w:val="18"/>
          <w:szCs w:val="18"/>
          <w:highlight w:val="none"/>
          <w:lang w:eastAsia="zh-CN"/>
        </w:rPr>
        <w:t>提交费用索</w:t>
      </w:r>
      <w:r>
        <w:rPr>
          <w:rFonts w:hint="eastAsia" w:ascii="宋体" w:cs="宋体"/>
          <w:color w:val="auto"/>
          <w:spacing w:val="11"/>
          <w:sz w:val="18"/>
          <w:szCs w:val="18"/>
          <w:highlight w:val="none"/>
          <w:lang w:eastAsia="zh-CN"/>
        </w:rPr>
        <w:t>赔</w:t>
      </w:r>
      <w:r>
        <w:rPr>
          <w:rFonts w:hint="eastAsia" w:ascii="宋体" w:cs="宋体"/>
          <w:color w:val="auto"/>
          <w:sz w:val="18"/>
          <w:szCs w:val="18"/>
          <w:highlight w:val="none"/>
          <w:lang w:eastAsia="zh-CN"/>
        </w:rPr>
        <w:t>报告</w:t>
      </w:r>
    </w:p>
    <w:p w14:paraId="398D70FE">
      <w:pPr>
        <w:autoSpaceDE w:val="0"/>
        <w:autoSpaceDN w:val="0"/>
        <w:adjustRightInd w:val="0"/>
        <w:spacing w:before="14" w:line="466" w:lineRule="exact"/>
        <w:ind w:right="49"/>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在发出索赔意向书后的</w:t>
      </w:r>
      <w:r>
        <w:rPr>
          <w:rFonts w:ascii="宋体" w:cs="宋体"/>
          <w:color w:val="auto"/>
          <w:spacing w:val="-60"/>
          <w:highlight w:val="none"/>
          <w:lang w:eastAsia="zh-CN"/>
        </w:rPr>
        <w:t xml:space="preserve"> </w:t>
      </w:r>
      <w:r>
        <w:rPr>
          <w:color w:val="auto"/>
          <w:highlight w:val="none"/>
          <w:lang w:eastAsia="zh-CN"/>
        </w:rPr>
        <w:t xml:space="preserve">14 </w:t>
      </w:r>
      <w:r>
        <w:rPr>
          <w:rFonts w:hint="eastAsia" w:ascii="宋体" w:cs="宋体"/>
          <w:color w:val="auto"/>
          <w:highlight w:val="none"/>
          <w:lang w:eastAsia="zh-CN"/>
        </w:rPr>
        <w:t>天内</w:t>
      </w:r>
      <w:r>
        <w:rPr>
          <w:rFonts w:hint="eastAsia" w:ascii="宋体" w:cs="宋体"/>
          <w:color w:val="auto"/>
          <w:spacing w:val="-120"/>
          <w:highlight w:val="none"/>
          <w:lang w:eastAsia="zh-CN"/>
        </w:rPr>
        <w:t>，</w:t>
      </w:r>
      <w:r>
        <w:rPr>
          <w:rFonts w:hint="eastAsia" w:ascii="宋体" w:cs="宋体"/>
          <w:color w:val="auto"/>
          <w:highlight w:val="none"/>
          <w:lang w:eastAsia="zh-CN"/>
        </w:rPr>
        <w:t>乙方应向造价工程师提交费用索赔报告和有关资料。如果索赔事件持续进行，乙方应每隔</w:t>
      </w:r>
      <w:r>
        <w:rPr>
          <w:rFonts w:ascii="宋体" w:cs="宋体"/>
          <w:color w:val="auto"/>
          <w:spacing w:val="-60"/>
          <w:highlight w:val="none"/>
          <w:lang w:eastAsia="zh-CN"/>
        </w:rPr>
        <w:t xml:space="preserve"> </w:t>
      </w:r>
      <w:r>
        <w:rPr>
          <w:color w:val="auto"/>
          <w:highlight w:val="none"/>
          <w:lang w:eastAsia="zh-CN"/>
        </w:rPr>
        <w:t xml:space="preserve">7 </w:t>
      </w:r>
      <w:r>
        <w:rPr>
          <w:rFonts w:hint="eastAsia" w:ascii="宋体" w:cs="宋体"/>
          <w:color w:val="auto"/>
          <w:highlight w:val="none"/>
          <w:lang w:eastAsia="zh-CN"/>
        </w:rPr>
        <w:t>天向造价工程师发出索赔意向书，在索赔事件终结后的</w:t>
      </w:r>
      <w:r>
        <w:rPr>
          <w:rFonts w:ascii="宋体" w:cs="宋体"/>
          <w:color w:val="auto"/>
          <w:spacing w:val="-60"/>
          <w:highlight w:val="none"/>
          <w:lang w:eastAsia="zh-CN"/>
        </w:rPr>
        <w:t xml:space="preserve"> </w:t>
      </w:r>
      <w:r>
        <w:rPr>
          <w:color w:val="auto"/>
          <w:highlight w:val="none"/>
          <w:lang w:eastAsia="zh-CN"/>
        </w:rPr>
        <w:t xml:space="preserve">14 </w:t>
      </w:r>
      <w:r>
        <w:rPr>
          <w:rFonts w:hint="eastAsia" w:ascii="宋体" w:cs="宋体"/>
          <w:color w:val="auto"/>
          <w:highlight w:val="none"/>
          <w:lang w:eastAsia="zh-CN"/>
        </w:rPr>
        <w:t>天内，提交最终费用索赔报告和有关资料。</w:t>
      </w:r>
    </w:p>
    <w:p w14:paraId="102B5D85">
      <w:pPr>
        <w:autoSpaceDE w:val="0"/>
        <w:autoSpaceDN w:val="0"/>
        <w:adjustRightInd w:val="0"/>
        <w:spacing w:before="14" w:line="466" w:lineRule="exact"/>
        <w:ind w:right="49"/>
        <w:rPr>
          <w:rFonts w:ascii="宋体" w:cs="宋体"/>
          <w:color w:val="auto"/>
          <w:highlight w:val="none"/>
          <w:lang w:eastAsia="zh-CN"/>
        </w:rPr>
        <w:sectPr>
          <w:type w:val="continuous"/>
          <w:pgSz w:w="11920" w:h="16840"/>
          <w:pgMar w:top="1560" w:right="1000" w:bottom="280" w:left="880" w:header="720" w:footer="720" w:gutter="0"/>
          <w:cols w:equalWidth="0" w:num="2">
            <w:col w:w="1436" w:space="324"/>
            <w:col w:w="8280"/>
          </w:cols>
        </w:sectPr>
      </w:pPr>
    </w:p>
    <w:p w14:paraId="11E9383E">
      <w:pPr>
        <w:autoSpaceDE w:val="0"/>
        <w:autoSpaceDN w:val="0"/>
        <w:adjustRightInd w:val="0"/>
        <w:spacing w:before="9" w:line="120" w:lineRule="exact"/>
        <w:jc w:val="left"/>
        <w:rPr>
          <w:rFonts w:ascii="宋体" w:cs="宋体"/>
          <w:color w:val="auto"/>
          <w:sz w:val="12"/>
          <w:szCs w:val="12"/>
          <w:highlight w:val="none"/>
          <w:lang w:eastAsia="zh-CN"/>
        </w:rPr>
      </w:pPr>
    </w:p>
    <w:p w14:paraId="30FBEF1A">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74.5</w:t>
      </w:r>
      <w:r>
        <w:rPr>
          <w:color w:val="auto"/>
          <w:position w:val="-1"/>
          <w:highlight w:val="none"/>
          <w:lang w:eastAsia="zh-CN"/>
        </w:rPr>
        <w:tab/>
      </w:r>
    </w:p>
    <w:p w14:paraId="72C520D7">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1000" w:bottom="280" w:left="880" w:header="720" w:footer="720" w:gutter="0"/>
          <w:cols w:space="720" w:num="1"/>
        </w:sectPr>
      </w:pPr>
    </w:p>
    <w:p w14:paraId="30914F36">
      <w:pPr>
        <w:autoSpaceDE w:val="0"/>
        <w:autoSpaceDN w:val="0"/>
        <w:adjustRightInd w:val="0"/>
        <w:spacing w:before="9" w:line="170" w:lineRule="exact"/>
        <w:jc w:val="left"/>
        <w:rPr>
          <w:color w:val="auto"/>
          <w:sz w:val="17"/>
          <w:szCs w:val="17"/>
          <w:highlight w:val="none"/>
          <w:lang w:eastAsia="zh-CN"/>
        </w:rPr>
      </w:pPr>
    </w:p>
    <w:p w14:paraId="387D2F55">
      <w:pPr>
        <w:autoSpaceDE w:val="0"/>
        <w:autoSpaceDN w:val="0"/>
        <w:adjustRightInd w:val="0"/>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无权</w:t>
      </w:r>
      <w:r>
        <w:rPr>
          <w:rFonts w:hint="eastAsia" w:ascii="宋体" w:cs="宋体"/>
          <w:color w:val="auto"/>
          <w:sz w:val="18"/>
          <w:szCs w:val="18"/>
          <w:highlight w:val="none"/>
          <w:lang w:eastAsia="zh-CN"/>
        </w:rPr>
        <w:t>索赔</w:t>
      </w:r>
    </w:p>
    <w:p w14:paraId="47DE2AB2">
      <w:pPr>
        <w:autoSpaceDE w:val="0"/>
        <w:autoSpaceDN w:val="0"/>
        <w:adjustRightInd w:val="0"/>
        <w:spacing w:before="14" w:line="466" w:lineRule="exact"/>
        <w:ind w:right="5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如果乙方提出的索赔未能遵守第</w:t>
      </w:r>
      <w:r>
        <w:rPr>
          <w:rFonts w:ascii="宋体" w:cs="宋体"/>
          <w:color w:val="auto"/>
          <w:spacing w:val="-60"/>
          <w:highlight w:val="none"/>
          <w:lang w:eastAsia="zh-CN"/>
        </w:rPr>
        <w:t xml:space="preserve"> </w:t>
      </w:r>
      <w:r>
        <w:rPr>
          <w:color w:val="auto"/>
          <w:highlight w:val="none"/>
          <w:lang w:eastAsia="zh-CN"/>
        </w:rPr>
        <w:t xml:space="preserve">74.2 </w:t>
      </w:r>
      <w:r>
        <w:rPr>
          <w:rFonts w:hint="eastAsia" w:ascii="宋体" w:cs="宋体"/>
          <w:color w:val="auto"/>
          <w:highlight w:val="none"/>
          <w:lang w:eastAsia="zh-CN"/>
        </w:rPr>
        <w:t>款至第</w:t>
      </w:r>
      <w:r>
        <w:rPr>
          <w:rFonts w:ascii="宋体" w:cs="宋体"/>
          <w:color w:val="auto"/>
          <w:spacing w:val="-60"/>
          <w:highlight w:val="none"/>
          <w:lang w:eastAsia="zh-CN"/>
        </w:rPr>
        <w:t xml:space="preserve"> </w:t>
      </w:r>
      <w:r>
        <w:rPr>
          <w:color w:val="auto"/>
          <w:highlight w:val="none"/>
          <w:lang w:eastAsia="zh-CN"/>
        </w:rPr>
        <w:t xml:space="preserve">74.4 </w:t>
      </w:r>
      <w:r>
        <w:rPr>
          <w:rFonts w:hint="eastAsia" w:ascii="宋体" w:cs="宋体"/>
          <w:color w:val="auto"/>
          <w:highlight w:val="none"/>
          <w:lang w:eastAsia="zh-CN"/>
        </w:rPr>
        <w:t>款规定</w:t>
      </w:r>
      <w:r>
        <w:rPr>
          <w:rFonts w:ascii="宋体" w:cs="宋体"/>
          <w:color w:val="auto"/>
          <w:highlight w:val="none"/>
          <w:lang w:eastAsia="zh-CN"/>
        </w:rPr>
        <w:t>（</w:t>
      </w:r>
      <w:r>
        <w:rPr>
          <w:rFonts w:hint="eastAsia" w:ascii="宋体" w:cs="宋体"/>
          <w:color w:val="auto"/>
          <w:highlight w:val="none"/>
          <w:lang w:eastAsia="zh-CN"/>
        </w:rPr>
        <w:t>包括逾期提出索赔</w:t>
      </w:r>
      <w:r>
        <w:rPr>
          <w:rFonts w:ascii="宋体" w:cs="宋体"/>
          <w:color w:val="auto"/>
          <w:highlight w:val="none"/>
          <w:lang w:eastAsia="zh-CN"/>
        </w:rPr>
        <w:t>）</w:t>
      </w:r>
      <w:r>
        <w:rPr>
          <w:rFonts w:hint="eastAsia" w:ascii="宋体" w:cs="宋体"/>
          <w:color w:val="auto"/>
          <w:spacing w:val="-120"/>
          <w:highlight w:val="none"/>
          <w:lang w:eastAsia="zh-CN"/>
        </w:rPr>
        <w:t>，</w:t>
      </w:r>
      <w:r>
        <w:rPr>
          <w:rFonts w:hint="eastAsia" w:ascii="宋体" w:cs="宋体"/>
          <w:color w:val="auto"/>
          <w:highlight w:val="none"/>
          <w:lang w:eastAsia="zh-CN"/>
        </w:rPr>
        <w:t>则乙方无权获得索赔或只限于获得由造价工程师按照提供记录予以核实的部分款额。</w:t>
      </w:r>
    </w:p>
    <w:p w14:paraId="597F89D3">
      <w:pPr>
        <w:autoSpaceDE w:val="0"/>
        <w:autoSpaceDN w:val="0"/>
        <w:adjustRightInd w:val="0"/>
        <w:spacing w:before="14" w:line="466" w:lineRule="exact"/>
        <w:ind w:right="51"/>
        <w:jc w:val="left"/>
        <w:rPr>
          <w:rFonts w:ascii="宋体" w:cs="宋体"/>
          <w:color w:val="auto"/>
          <w:highlight w:val="none"/>
          <w:lang w:eastAsia="zh-CN"/>
        </w:rPr>
        <w:sectPr>
          <w:type w:val="continuous"/>
          <w:pgSz w:w="11920" w:h="16840"/>
          <w:pgMar w:top="1560" w:right="1000" w:bottom="280" w:left="880" w:header="720" w:footer="720" w:gutter="0"/>
          <w:cols w:equalWidth="0" w:num="2">
            <w:col w:w="828" w:space="932"/>
            <w:col w:w="8280"/>
          </w:cols>
        </w:sectPr>
      </w:pPr>
    </w:p>
    <w:p w14:paraId="18E728B9">
      <w:pPr>
        <w:autoSpaceDE w:val="0"/>
        <w:autoSpaceDN w:val="0"/>
        <w:adjustRightInd w:val="0"/>
        <w:spacing w:before="9" w:line="120" w:lineRule="exact"/>
        <w:jc w:val="left"/>
        <w:rPr>
          <w:rFonts w:ascii="宋体" w:cs="宋体"/>
          <w:color w:val="auto"/>
          <w:sz w:val="12"/>
          <w:szCs w:val="12"/>
          <w:highlight w:val="none"/>
          <w:lang w:eastAsia="zh-CN"/>
        </w:rPr>
      </w:pPr>
    </w:p>
    <w:p w14:paraId="3C7DBE7C">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74.6</w:t>
      </w:r>
      <w:r>
        <w:rPr>
          <w:color w:val="auto"/>
          <w:position w:val="-1"/>
          <w:highlight w:val="none"/>
          <w:lang w:eastAsia="zh-CN"/>
        </w:rPr>
        <w:tab/>
      </w:r>
    </w:p>
    <w:p w14:paraId="33DE961A">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1000" w:bottom="280" w:left="880" w:header="720" w:footer="720" w:gutter="0"/>
          <w:cols w:space="720" w:num="1"/>
        </w:sectPr>
      </w:pPr>
    </w:p>
    <w:p w14:paraId="3E0F0DB3">
      <w:pPr>
        <w:autoSpaceDE w:val="0"/>
        <w:autoSpaceDN w:val="0"/>
        <w:adjustRightInd w:val="0"/>
        <w:spacing w:before="13" w:line="220" w:lineRule="exact"/>
        <w:jc w:val="left"/>
        <w:rPr>
          <w:color w:val="auto"/>
          <w:sz w:val="22"/>
          <w:szCs w:val="22"/>
          <w:highlight w:val="none"/>
          <w:lang w:eastAsia="zh-CN"/>
        </w:rPr>
      </w:pPr>
    </w:p>
    <w:p w14:paraId="4E2DB82A">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核实费用索赔</w:t>
      </w:r>
      <w:r>
        <w:rPr>
          <w:rFonts w:hint="eastAsia" w:ascii="宋体" w:cs="宋体"/>
          <w:color w:val="auto"/>
          <w:spacing w:val="1"/>
          <w:sz w:val="18"/>
          <w:szCs w:val="18"/>
          <w:highlight w:val="none"/>
          <w:lang w:eastAsia="zh-CN"/>
        </w:rPr>
        <w:t>报告</w:t>
      </w:r>
      <w:r>
        <w:rPr>
          <w:rFonts w:hint="eastAsia" w:ascii="宋体" w:cs="宋体"/>
          <w:color w:val="auto"/>
          <w:sz w:val="18"/>
          <w:szCs w:val="18"/>
          <w:highlight w:val="none"/>
          <w:lang w:eastAsia="zh-CN"/>
        </w:rPr>
        <w:t>的</w:t>
      </w:r>
      <w:r>
        <w:rPr>
          <w:rFonts w:hint="eastAsia" w:ascii="宋体" w:cs="宋体"/>
          <w:color w:val="auto"/>
          <w:spacing w:val="1"/>
          <w:sz w:val="18"/>
          <w:szCs w:val="18"/>
          <w:highlight w:val="none"/>
          <w:lang w:eastAsia="zh-CN"/>
        </w:rPr>
        <w:t>限制</w:t>
      </w:r>
    </w:p>
    <w:p w14:paraId="60D87EEF">
      <w:pPr>
        <w:autoSpaceDE w:val="0"/>
        <w:autoSpaceDN w:val="0"/>
        <w:adjustRightInd w:val="0"/>
        <w:spacing w:before="67" w:line="311" w:lineRule="auto"/>
        <w:ind w:right="51"/>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造价工程师应在收到乙方提交的费用索赔报告和有关资料后的</w:t>
      </w:r>
      <w:r>
        <w:rPr>
          <w:rFonts w:ascii="宋体" w:cs="宋体"/>
          <w:color w:val="auto"/>
          <w:highlight w:val="none"/>
          <w:lang w:eastAsia="zh-CN"/>
        </w:rPr>
        <w:t xml:space="preserve"> </w:t>
      </w:r>
      <w:r>
        <w:rPr>
          <w:color w:val="auto"/>
          <w:highlight w:val="none"/>
          <w:lang w:eastAsia="zh-CN"/>
        </w:rPr>
        <w:t xml:space="preserve">28  </w:t>
      </w:r>
      <w:r>
        <w:rPr>
          <w:rFonts w:hint="eastAsia" w:ascii="宋体" w:cs="宋体"/>
          <w:color w:val="auto"/>
          <w:highlight w:val="none"/>
          <w:lang w:eastAsia="zh-CN"/>
        </w:rPr>
        <w:t>天内予以</w:t>
      </w:r>
      <w:r>
        <w:rPr>
          <w:rFonts w:ascii="宋体" w:cs="宋体"/>
          <w:color w:val="auto"/>
          <w:highlight w:val="none"/>
          <w:lang w:eastAsia="zh-CN"/>
        </w:rPr>
        <w:t xml:space="preserve"> </w:t>
      </w:r>
      <w:r>
        <w:rPr>
          <w:rFonts w:hint="eastAsia" w:ascii="宋体" w:cs="宋体"/>
          <w:color w:val="auto"/>
          <w:highlight w:val="none"/>
          <w:lang w:eastAsia="zh-CN"/>
        </w:rPr>
        <w:t>核实或要求乙方进一步补充索赔理由和证据，并与合同双方当事人协商确定</w:t>
      </w:r>
      <w:r>
        <w:rPr>
          <w:rFonts w:ascii="宋体" w:cs="宋体"/>
          <w:color w:val="auto"/>
          <w:highlight w:val="none"/>
          <w:lang w:eastAsia="zh-CN"/>
        </w:rPr>
        <w:t xml:space="preserve"> </w:t>
      </w:r>
      <w:r>
        <w:rPr>
          <w:rFonts w:hint="eastAsia" w:ascii="宋体" w:cs="宋体"/>
          <w:color w:val="auto"/>
          <w:highlight w:val="none"/>
          <w:lang w:eastAsia="zh-CN"/>
        </w:rPr>
        <w:t>乙方有权获得的全部或部分的索赔款额；协商不能达成一致的，由造价工程</w:t>
      </w:r>
      <w:r>
        <w:rPr>
          <w:rFonts w:ascii="宋体" w:cs="宋体"/>
          <w:color w:val="auto"/>
          <w:highlight w:val="none"/>
          <w:lang w:eastAsia="zh-CN"/>
        </w:rPr>
        <w:t xml:space="preserve"> </w:t>
      </w:r>
      <w:r>
        <w:rPr>
          <w:rFonts w:hint="eastAsia" w:ascii="宋体" w:cs="宋体"/>
          <w:color w:val="auto"/>
          <w:highlight w:val="none"/>
          <w:lang w:eastAsia="zh-CN"/>
        </w:rPr>
        <w:t>师暂定，通知乙方并抄报甲方。如果造价工程师在规定期限内未予答复也未对乙方作出进一步要求，视为该费用索赔报告已经被认可。</w:t>
      </w:r>
    </w:p>
    <w:p w14:paraId="76BCA553">
      <w:pPr>
        <w:autoSpaceDE w:val="0"/>
        <w:autoSpaceDN w:val="0"/>
        <w:adjustRightInd w:val="0"/>
        <w:spacing w:before="41"/>
        <w:ind w:right="1508"/>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1BA1526A">
      <w:pPr>
        <w:autoSpaceDE w:val="0"/>
        <w:autoSpaceDN w:val="0"/>
        <w:adjustRightInd w:val="0"/>
        <w:spacing w:before="10" w:line="150" w:lineRule="exact"/>
        <w:jc w:val="left"/>
        <w:rPr>
          <w:rFonts w:ascii="宋体" w:cs="宋体"/>
          <w:color w:val="auto"/>
          <w:sz w:val="15"/>
          <w:szCs w:val="15"/>
          <w:highlight w:val="none"/>
          <w:lang w:eastAsia="zh-CN"/>
        </w:rPr>
      </w:pPr>
    </w:p>
    <w:p w14:paraId="76D3EB1E">
      <w:pPr>
        <w:tabs>
          <w:tab w:val="left" w:leader="dot" w:pos="9880"/>
        </w:tabs>
        <w:autoSpaceDE w:val="0"/>
        <w:autoSpaceDN w:val="0"/>
        <w:adjustRightInd w:val="0"/>
        <w:spacing w:before="29"/>
        <w:ind w:left="141"/>
        <w:jc w:val="left"/>
        <w:rPr>
          <w:rFonts w:ascii="宋体" w:cs="宋体"/>
          <w:color w:val="auto"/>
          <w:highlight w:val="none"/>
          <w:lang w:eastAsia="zh-CN"/>
        </w:rPr>
      </w:pPr>
      <w:r>
        <w:rPr>
          <w:color w:val="auto"/>
          <w:highlight w:val="none"/>
          <w:lang w:eastAsia="zh-CN"/>
        </w:rPr>
        <w:t>74.7</w:t>
      </w:r>
      <w:r>
        <w:rPr>
          <w:color w:val="auto"/>
          <w:highlight w:val="none"/>
          <w:lang w:eastAsia="zh-CN"/>
        </w:rPr>
        <w:tab/>
      </w:r>
    </w:p>
    <w:p w14:paraId="43E8D8AF">
      <w:pPr>
        <w:autoSpaceDE w:val="0"/>
        <w:autoSpaceDN w:val="0"/>
        <w:adjustRightInd w:val="0"/>
        <w:spacing w:before="62" w:line="276" w:lineRule="exact"/>
        <w:ind w:left="1760"/>
        <w:jc w:val="left"/>
        <w:rPr>
          <w:rFonts w:ascii="宋体" w:cs="宋体"/>
          <w:color w:val="auto"/>
          <w:highlight w:val="none"/>
          <w:lang w:eastAsia="zh-CN"/>
        </w:rPr>
        <w:sectPr>
          <w:type w:val="continuous"/>
          <w:pgSz w:w="11920" w:h="16840"/>
          <w:pgMar w:top="1560" w:right="1000" w:bottom="280" w:left="880" w:header="720" w:footer="720" w:gutter="0"/>
          <w:cols w:space="720" w:num="1"/>
        </w:sectPr>
      </w:pPr>
    </w:p>
    <w:p w14:paraId="658CDD53">
      <w:pPr>
        <w:autoSpaceDE w:val="0"/>
        <w:autoSpaceDN w:val="0"/>
        <w:adjustRightInd w:val="0"/>
        <w:spacing w:line="180" w:lineRule="exact"/>
        <w:ind w:left="105" w:right="-47"/>
        <w:jc w:val="left"/>
        <w:rPr>
          <w:rFonts w:ascii="宋体" w:cs="宋体"/>
          <w:color w:val="auto"/>
          <w:spacing w:val="1"/>
          <w:position w:val="-1"/>
          <w:sz w:val="18"/>
          <w:szCs w:val="18"/>
          <w:highlight w:val="none"/>
          <w:lang w:eastAsia="zh-CN"/>
        </w:rPr>
      </w:pPr>
    </w:p>
    <w:p w14:paraId="4A99D1B1">
      <w:pPr>
        <w:autoSpaceDE w:val="0"/>
        <w:autoSpaceDN w:val="0"/>
        <w:adjustRightInd w:val="0"/>
        <w:spacing w:line="180" w:lineRule="exact"/>
        <w:ind w:left="105" w:right="-47"/>
        <w:jc w:val="left"/>
        <w:rPr>
          <w:rFonts w:ascii="宋体" w:cs="宋体"/>
          <w:color w:val="auto"/>
          <w:sz w:val="18"/>
          <w:szCs w:val="18"/>
          <w:highlight w:val="none"/>
          <w:lang w:eastAsia="zh-CN"/>
        </w:rPr>
      </w:pPr>
      <w:r>
        <w:rPr>
          <w:rFonts w:hint="eastAsia" w:ascii="宋体" w:cs="宋体"/>
          <w:color w:val="auto"/>
          <w:spacing w:val="1"/>
          <w:position w:val="-1"/>
          <w:sz w:val="18"/>
          <w:szCs w:val="18"/>
          <w:highlight w:val="none"/>
          <w:lang w:eastAsia="zh-CN"/>
        </w:rPr>
        <w:t>反索赔</w:t>
      </w:r>
    </w:p>
    <w:p w14:paraId="6C37E4D6">
      <w:pPr>
        <w:autoSpaceDE w:val="0"/>
        <w:autoSpaceDN w:val="0"/>
        <w:adjustRightInd w:val="0"/>
        <w:spacing w:before="1" w:line="190" w:lineRule="exact"/>
        <w:jc w:val="left"/>
        <w:rPr>
          <w:rFonts w:ascii="宋体" w:cs="宋体"/>
          <w:color w:val="auto"/>
          <w:sz w:val="19"/>
          <w:szCs w:val="19"/>
          <w:highlight w:val="none"/>
          <w:lang w:eastAsia="zh-CN"/>
        </w:rPr>
      </w:pPr>
      <w:r>
        <w:rPr>
          <w:rFonts w:ascii="宋体" w:cs="宋体"/>
          <w:color w:val="auto"/>
          <w:sz w:val="18"/>
          <w:szCs w:val="18"/>
          <w:highlight w:val="none"/>
          <w:lang w:eastAsia="zh-CN"/>
        </w:rPr>
        <w:br w:type="column"/>
      </w:r>
    </w:p>
    <w:p w14:paraId="30223313">
      <w:pPr>
        <w:autoSpaceDE w:val="0"/>
        <w:autoSpaceDN w:val="0"/>
        <w:adjustRightInd w:val="0"/>
        <w:jc w:val="left"/>
        <w:rPr>
          <w:rFonts w:ascii="宋体" w:cs="宋体"/>
          <w:color w:val="auto"/>
          <w:position w:val="-10"/>
          <w:highlight w:val="none"/>
          <w:lang w:eastAsia="zh-CN"/>
        </w:rPr>
      </w:pPr>
      <w:r>
        <w:rPr>
          <w:rFonts w:hint="eastAsia" w:ascii="宋体" w:cs="宋体"/>
          <w:color w:val="auto"/>
          <w:position w:val="-10"/>
          <w:highlight w:val="none"/>
          <w:lang w:eastAsia="zh-CN"/>
        </w:rPr>
        <w:t>乙方未能按照合同约定履行各项义务或发生错误，给甲方造成损失，甲方可按照本条规定的时限和要求向乙方提出索赔。</w:t>
      </w:r>
    </w:p>
    <w:p w14:paraId="54EF8AC1">
      <w:pPr>
        <w:autoSpaceDE w:val="0"/>
        <w:autoSpaceDN w:val="0"/>
        <w:adjustRightInd w:val="0"/>
        <w:jc w:val="left"/>
        <w:rPr>
          <w:rFonts w:ascii="宋体" w:cs="宋体"/>
          <w:color w:val="auto"/>
          <w:highlight w:val="none"/>
          <w:lang w:eastAsia="zh-CN"/>
        </w:rPr>
        <w:sectPr>
          <w:type w:val="continuous"/>
          <w:pgSz w:w="11920" w:h="16840"/>
          <w:pgMar w:top="1560" w:right="1000" w:bottom="280" w:left="880" w:header="720" w:footer="720" w:gutter="0"/>
          <w:cols w:equalWidth="0" w:num="2">
            <w:col w:w="649" w:space="1111"/>
            <w:col w:w="8280"/>
          </w:cols>
        </w:sectPr>
      </w:pPr>
    </w:p>
    <w:p w14:paraId="738535F2">
      <w:pPr>
        <w:autoSpaceDE w:val="0"/>
        <w:autoSpaceDN w:val="0"/>
        <w:adjustRightInd w:val="0"/>
        <w:spacing w:before="10" w:line="150" w:lineRule="exact"/>
        <w:jc w:val="left"/>
        <w:rPr>
          <w:rFonts w:ascii="宋体" w:cs="宋体"/>
          <w:color w:val="auto"/>
          <w:sz w:val="15"/>
          <w:szCs w:val="15"/>
          <w:highlight w:val="none"/>
          <w:lang w:eastAsia="zh-CN"/>
        </w:rPr>
      </w:pPr>
    </w:p>
    <w:p w14:paraId="30294B2A">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74.8</w:t>
      </w:r>
      <w:r>
        <w:rPr>
          <w:color w:val="auto"/>
          <w:position w:val="-1"/>
          <w:highlight w:val="none"/>
          <w:lang w:eastAsia="zh-CN"/>
        </w:rPr>
        <w:tab/>
      </w:r>
    </w:p>
    <w:p w14:paraId="6B51F4C1">
      <w:pPr>
        <w:tabs>
          <w:tab w:val="left" w:pos="800"/>
          <w:tab w:val="left" w:pos="9880"/>
        </w:tabs>
        <w:autoSpaceDE w:val="0"/>
        <w:autoSpaceDN w:val="0"/>
        <w:adjustRightInd w:val="0"/>
        <w:spacing w:before="29" w:line="271" w:lineRule="exact"/>
        <w:ind w:left="141"/>
        <w:jc w:val="left"/>
        <w:rPr>
          <w:color w:val="auto"/>
          <w:highlight w:val="none"/>
          <w:lang w:eastAsia="zh-CN"/>
        </w:rPr>
        <w:sectPr>
          <w:type w:val="continuous"/>
          <w:pgSz w:w="11920" w:h="16840"/>
          <w:pgMar w:top="1560" w:right="1000" w:bottom="280" w:left="880" w:header="720" w:footer="720" w:gutter="0"/>
          <w:cols w:space="720" w:num="1"/>
        </w:sectPr>
      </w:pPr>
    </w:p>
    <w:p w14:paraId="130BF494">
      <w:pPr>
        <w:autoSpaceDE w:val="0"/>
        <w:autoSpaceDN w:val="0"/>
        <w:adjustRightInd w:val="0"/>
        <w:spacing w:before="8" w:line="220" w:lineRule="exact"/>
        <w:jc w:val="left"/>
        <w:rPr>
          <w:color w:val="auto"/>
          <w:sz w:val="22"/>
          <w:szCs w:val="22"/>
          <w:highlight w:val="none"/>
          <w:lang w:eastAsia="zh-CN"/>
        </w:rPr>
      </w:pPr>
    </w:p>
    <w:p w14:paraId="035B7344">
      <w:pPr>
        <w:autoSpaceDE w:val="0"/>
        <w:autoSpaceDN w:val="0"/>
        <w:adjustRightInd w:val="0"/>
        <w:spacing w:line="281" w:lineRule="auto"/>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调整价款的确</w:t>
      </w:r>
      <w:r>
        <w:rPr>
          <w:rFonts w:hint="eastAsia" w:ascii="宋体" w:cs="宋体"/>
          <w:color w:val="auto"/>
          <w:spacing w:val="1"/>
          <w:sz w:val="18"/>
          <w:szCs w:val="18"/>
          <w:highlight w:val="none"/>
          <w:lang w:eastAsia="zh-CN"/>
        </w:rPr>
        <w:t>认与</w:t>
      </w:r>
      <w:r>
        <w:rPr>
          <w:rFonts w:hint="eastAsia" w:ascii="宋体" w:cs="宋体"/>
          <w:color w:val="auto"/>
          <w:sz w:val="18"/>
          <w:szCs w:val="18"/>
          <w:highlight w:val="none"/>
          <w:lang w:eastAsia="zh-CN"/>
        </w:rPr>
        <w:t>支付</w:t>
      </w:r>
    </w:p>
    <w:p w14:paraId="2391791F">
      <w:pPr>
        <w:autoSpaceDE w:val="0"/>
        <w:autoSpaceDN w:val="0"/>
        <w:adjustRightInd w:val="0"/>
        <w:spacing w:before="67"/>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费用索赔报告被认可，则表明该事件已索赔成功，合同双方当事人应确认由此</w:t>
      </w:r>
    </w:p>
    <w:p w14:paraId="6349DDC0">
      <w:pPr>
        <w:autoSpaceDE w:val="0"/>
        <w:autoSpaceDN w:val="0"/>
        <w:adjustRightInd w:val="0"/>
        <w:spacing w:before="67"/>
        <w:jc w:val="left"/>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6F6C430D">
      <w:pPr>
        <w:autoSpaceDE w:val="0"/>
        <w:autoSpaceDN w:val="0"/>
        <w:adjustRightInd w:val="0"/>
        <w:spacing w:line="333" w:lineRule="exact"/>
        <w:ind w:left="1760"/>
        <w:jc w:val="left"/>
        <w:rPr>
          <w:rFonts w:ascii="宋体" w:cs="宋体"/>
          <w:color w:val="auto"/>
          <w:highlight w:val="none"/>
          <w:lang w:eastAsia="zh-CN"/>
        </w:rPr>
      </w:pPr>
      <w:r>
        <w:rPr>
          <w:rFonts w:hint="eastAsia" w:ascii="宋体" w:cs="宋体"/>
          <w:color w:val="auto"/>
          <w:position w:val="-3"/>
          <w:highlight w:val="none"/>
          <w:lang w:eastAsia="zh-CN"/>
        </w:rPr>
        <w:t>引起调整的合同价款，并作为追加（减）合同价款，与工程进度款或结算款同</w:t>
      </w:r>
    </w:p>
    <w:p w14:paraId="473535EC">
      <w:pPr>
        <w:autoSpaceDE w:val="0"/>
        <w:autoSpaceDN w:val="0"/>
        <w:adjustRightInd w:val="0"/>
        <w:spacing w:before="3" w:line="110" w:lineRule="exact"/>
        <w:jc w:val="left"/>
        <w:rPr>
          <w:rFonts w:ascii="宋体" w:cs="宋体"/>
          <w:color w:val="auto"/>
          <w:sz w:val="11"/>
          <w:szCs w:val="11"/>
          <w:highlight w:val="none"/>
          <w:lang w:eastAsia="zh-CN"/>
        </w:rPr>
      </w:pPr>
    </w:p>
    <w:p w14:paraId="6A71C4D3">
      <w:pPr>
        <w:autoSpaceDE w:val="0"/>
        <w:autoSpaceDN w:val="0"/>
        <w:adjustRightInd w:val="0"/>
        <w:ind w:left="1760"/>
        <w:jc w:val="left"/>
        <w:rPr>
          <w:rFonts w:ascii="宋体" w:cs="宋体"/>
          <w:color w:val="auto"/>
          <w:highlight w:val="none"/>
          <w:lang w:eastAsia="zh-CN"/>
        </w:rPr>
      </w:pPr>
      <w:r>
        <w:rPr>
          <w:rFonts w:hint="eastAsia" w:ascii="宋体" w:cs="宋体"/>
          <w:color w:val="auto"/>
          <w:highlight w:val="none"/>
          <w:lang w:eastAsia="zh-CN"/>
        </w:rPr>
        <w:t>期支付。</w:t>
      </w:r>
    </w:p>
    <w:p w14:paraId="4F09D7D5">
      <w:pPr>
        <w:autoSpaceDE w:val="0"/>
        <w:autoSpaceDN w:val="0"/>
        <w:adjustRightInd w:val="0"/>
        <w:spacing w:line="200" w:lineRule="exact"/>
        <w:jc w:val="left"/>
        <w:rPr>
          <w:rFonts w:ascii="宋体" w:cs="宋体"/>
          <w:color w:val="auto"/>
          <w:sz w:val="20"/>
          <w:szCs w:val="20"/>
          <w:highlight w:val="none"/>
          <w:lang w:eastAsia="zh-CN"/>
        </w:rPr>
      </w:pPr>
      <w:r>
        <w:rPr>
          <w:color w:val="auto"/>
          <w:highlight w:val="none"/>
          <w:lang w:eastAsia="zh-CN"/>
        </w:rPr>
        <mc:AlternateContent>
          <mc:Choice Requires="wps">
            <w:drawing>
              <wp:anchor distT="0" distB="0" distL="114300" distR="114300" simplePos="0" relativeHeight="251731968" behindDoc="1" locked="0" layoutInCell="0" allowOverlap="1">
                <wp:simplePos x="0" y="0"/>
                <wp:positionH relativeFrom="page">
                  <wp:posOffset>1648460</wp:posOffset>
                </wp:positionH>
                <wp:positionV relativeFrom="paragraph">
                  <wp:posOffset>121920</wp:posOffset>
                </wp:positionV>
                <wp:extent cx="5181600" cy="0"/>
                <wp:effectExtent l="0" t="0" r="0" b="0"/>
                <wp:wrapNone/>
                <wp:docPr id="72" name="自选图形 23"/>
                <wp:cNvGraphicFramePr/>
                <a:graphic xmlns:a="http://schemas.openxmlformats.org/drawingml/2006/main">
                  <a:graphicData uri="http://schemas.microsoft.com/office/word/2010/wordprocessingShape">
                    <wps:wsp>
                      <wps:cNvSpPr/>
                      <wps:spPr>
                        <a:xfrm>
                          <a:off x="0" y="0"/>
                          <a:ext cx="5181600" cy="0"/>
                        </a:xfrm>
                        <a:custGeom>
                          <a:avLst/>
                          <a:gdLst>
                            <a:gd name="A1" fmla="val 0"/>
                            <a:gd name="A2" fmla="val 0"/>
                            <a:gd name="A3" fmla="val 0"/>
                          </a:gdLst>
                          <a:ahLst/>
                          <a:cxnLst/>
                          <a:rect l="0" t="0" r="0" b="0"/>
                          <a:pathLst>
                            <a:path w="8160" h="1">
                              <a:moveTo>
                                <a:pt x="0" y="0"/>
                              </a:moveTo>
                              <a:lnTo>
                                <a:pt x="8159"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23" o:spid="_x0000_s1026" o:spt="100" style="position:absolute;left:0pt;margin-left:129.8pt;margin-top:9.6pt;height:0pt;width:408pt;mso-position-horizontal-relative:page;z-index:-251584512;mso-width-relative:page;mso-height-relative:page;" filled="f" stroked="t" coordsize="8160,1" o:allowincell="f" o:gfxdata="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8aqPm1wAA&#10;AAoBAAAPAAAAAAAAAAEAIAAAACIAAABkcnMvZG93bnJldi54bWxQSwECFAAUAAAACACHTuJA76Vi&#10;VlgCAAAVBQAADgAAAAAAAAABACAAAAAmAQAAZHJzL2Uyb0RvYy54bWxQSwUGAAAAAAYABgBZAQAA&#10;8AUAAAAA&#10;" path="m0,0l8159,0e">
                <v:fill on="f" focussize="0,0"/>
                <v:stroke weight="0.7pt" color="#000000" joinstyle="round"/>
                <v:imagedata o:title=""/>
                <o:lock v:ext="edit" aspectratio="f"/>
              </v:shape>
            </w:pict>
          </mc:Fallback>
        </mc:AlternateContent>
      </w:r>
    </w:p>
    <w:p w14:paraId="38B59C9A">
      <w:pPr>
        <w:autoSpaceDE w:val="0"/>
        <w:autoSpaceDN w:val="0"/>
        <w:adjustRightInd w:val="0"/>
        <w:spacing w:before="3" w:line="200" w:lineRule="exact"/>
        <w:jc w:val="left"/>
        <w:rPr>
          <w:rFonts w:ascii="宋体" w:cs="宋体"/>
          <w:color w:val="auto"/>
          <w:sz w:val="20"/>
          <w:szCs w:val="20"/>
          <w:highlight w:val="none"/>
          <w:lang w:eastAsia="zh-CN"/>
        </w:rPr>
      </w:pPr>
    </w:p>
    <w:p w14:paraId="010A422D">
      <w:pPr>
        <w:pStyle w:val="92"/>
        <w:rPr>
          <w:color w:val="auto"/>
          <w:highlight w:val="none"/>
          <w:lang w:eastAsia="zh-CN"/>
        </w:rPr>
      </w:pPr>
      <w:bookmarkStart w:id="89" w:name="_Toc287628005"/>
      <w:r>
        <w:rPr>
          <w:color w:val="auto"/>
          <w:highlight w:val="none"/>
          <w:lang w:eastAsia="zh-CN"/>
        </w:rPr>
        <w:t>75</w:t>
      </w:r>
      <w:r>
        <w:rPr>
          <w:color w:val="auto"/>
          <w:highlight w:val="none"/>
          <w:lang w:eastAsia="zh-CN"/>
        </w:rPr>
        <w:tab/>
      </w:r>
      <w:r>
        <w:rPr>
          <w:rFonts w:hint="eastAsia"/>
          <w:color w:val="auto"/>
          <w:highlight w:val="none"/>
          <w:lang w:eastAsia="zh-CN"/>
        </w:rPr>
        <w:t>现场签证事件</w:t>
      </w:r>
      <w:bookmarkEnd w:id="89"/>
    </w:p>
    <w:p w14:paraId="3D069E55">
      <w:pPr>
        <w:autoSpaceDE w:val="0"/>
        <w:autoSpaceDN w:val="0"/>
        <w:adjustRightInd w:val="0"/>
        <w:spacing w:before="1" w:line="190" w:lineRule="exact"/>
        <w:jc w:val="left"/>
        <w:rPr>
          <w:rFonts w:ascii="宋体" w:cs="宋体"/>
          <w:color w:val="auto"/>
          <w:sz w:val="19"/>
          <w:szCs w:val="19"/>
          <w:highlight w:val="none"/>
          <w:lang w:eastAsia="zh-CN"/>
        </w:rPr>
      </w:pPr>
    </w:p>
    <w:p w14:paraId="0CB98DBF">
      <w:pPr>
        <w:autoSpaceDE w:val="0"/>
        <w:autoSpaceDN w:val="0"/>
        <w:adjustRightInd w:val="0"/>
        <w:spacing w:before="1" w:line="190" w:lineRule="exact"/>
        <w:jc w:val="left"/>
        <w:rPr>
          <w:rFonts w:ascii="宋体" w:cs="宋体"/>
          <w:color w:val="auto"/>
          <w:sz w:val="19"/>
          <w:szCs w:val="19"/>
          <w:highlight w:val="none"/>
          <w:lang w:eastAsia="zh-CN"/>
        </w:rPr>
        <w:sectPr>
          <w:pgSz w:w="11920" w:h="16840"/>
          <w:pgMar w:top="1360" w:right="880" w:bottom="280" w:left="880" w:header="720" w:footer="720" w:gutter="0"/>
          <w:cols w:space="720" w:num="1"/>
        </w:sectPr>
      </w:pPr>
    </w:p>
    <w:p w14:paraId="544BF49B">
      <w:pPr>
        <w:autoSpaceDE w:val="0"/>
        <w:autoSpaceDN w:val="0"/>
        <w:adjustRightInd w:val="0"/>
        <w:spacing w:before="29"/>
        <w:ind w:left="141"/>
        <w:jc w:val="left"/>
        <w:rPr>
          <w:color w:val="auto"/>
          <w:highlight w:val="none"/>
          <w:lang w:eastAsia="zh-CN"/>
        </w:rPr>
      </w:pPr>
      <w:r>
        <w:rPr>
          <w:color w:val="auto"/>
          <w:highlight w:val="none"/>
          <w:lang w:eastAsia="zh-CN"/>
        </w:rPr>
        <w:t>75.1</w:t>
      </w:r>
    </w:p>
    <w:p w14:paraId="4FDDE964">
      <w:pPr>
        <w:autoSpaceDE w:val="0"/>
        <w:autoSpaceDN w:val="0"/>
        <w:adjustRightInd w:val="0"/>
        <w:spacing w:before="2" w:line="160" w:lineRule="exact"/>
        <w:jc w:val="left"/>
        <w:rPr>
          <w:color w:val="auto"/>
          <w:sz w:val="16"/>
          <w:szCs w:val="16"/>
          <w:highlight w:val="none"/>
          <w:lang w:eastAsia="zh-CN"/>
        </w:rPr>
      </w:pPr>
    </w:p>
    <w:p w14:paraId="6634992B">
      <w:pPr>
        <w:autoSpaceDE w:val="0"/>
        <w:autoSpaceDN w:val="0"/>
        <w:adjustRightInd w:val="0"/>
        <w:ind w:left="105" w:right="-47"/>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现场签证的价</w:t>
      </w:r>
    </w:p>
    <w:p w14:paraId="27F95EF9">
      <w:pPr>
        <w:autoSpaceDE w:val="0"/>
        <w:autoSpaceDN w:val="0"/>
        <w:adjustRightInd w:val="0"/>
        <w:spacing w:before="7" w:line="160" w:lineRule="exact"/>
        <w:jc w:val="left"/>
        <w:rPr>
          <w:rFonts w:ascii="宋体" w:cs="宋体"/>
          <w:color w:val="auto"/>
          <w:sz w:val="16"/>
          <w:szCs w:val="16"/>
          <w:highlight w:val="none"/>
          <w:lang w:eastAsia="zh-CN"/>
        </w:rPr>
      </w:pPr>
      <w:r>
        <w:rPr>
          <w:rFonts w:ascii="宋体" w:cs="宋体"/>
          <w:color w:val="auto"/>
          <w:sz w:val="18"/>
          <w:szCs w:val="18"/>
          <w:highlight w:val="none"/>
          <w:lang w:eastAsia="zh-CN"/>
        </w:rPr>
        <w:br w:type="column"/>
      </w:r>
    </w:p>
    <w:p w14:paraId="702D2CC3">
      <w:pPr>
        <w:autoSpaceDE w:val="0"/>
        <w:autoSpaceDN w:val="0"/>
        <w:adjustRightInd w:val="0"/>
        <w:spacing w:line="200" w:lineRule="exact"/>
        <w:jc w:val="left"/>
        <w:rPr>
          <w:rFonts w:ascii="宋体" w:cs="宋体"/>
          <w:color w:val="auto"/>
          <w:sz w:val="20"/>
          <w:szCs w:val="20"/>
          <w:highlight w:val="none"/>
          <w:lang w:eastAsia="zh-CN"/>
        </w:rPr>
      </w:pPr>
    </w:p>
    <w:p w14:paraId="47F5031C">
      <w:pPr>
        <w:autoSpaceDE w:val="0"/>
        <w:autoSpaceDN w:val="0"/>
        <w:adjustRightInd w:val="0"/>
        <w:jc w:val="left"/>
        <w:rPr>
          <w:rFonts w:ascii="宋体" w:cs="宋体"/>
          <w:color w:val="auto"/>
          <w:highlight w:val="none"/>
          <w:lang w:eastAsia="zh-CN"/>
        </w:rPr>
      </w:pPr>
      <w:r>
        <w:rPr>
          <w:rFonts w:hint="eastAsia" w:ascii="宋体" w:cs="宋体"/>
          <w:color w:val="auto"/>
          <w:highlight w:val="none"/>
          <w:lang w:eastAsia="zh-CN"/>
        </w:rPr>
        <w:t>现场签证是指合同双方当事人就施工过程中涉及的责任事件所作的签认证明。</w:t>
      </w:r>
    </w:p>
    <w:p w14:paraId="2605A120">
      <w:pPr>
        <w:autoSpaceDE w:val="0"/>
        <w:autoSpaceDN w:val="0"/>
        <w:adjustRightInd w:val="0"/>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651A95BC">
      <w:pPr>
        <w:tabs>
          <w:tab w:val="left" w:pos="1760"/>
        </w:tabs>
        <w:autoSpaceDE w:val="0"/>
        <w:autoSpaceDN w:val="0"/>
        <w:adjustRightInd w:val="0"/>
        <w:spacing w:before="82"/>
        <w:ind w:left="105"/>
        <w:jc w:val="left"/>
        <w:rPr>
          <w:rFonts w:ascii="宋体" w:cs="宋体"/>
          <w:color w:val="auto"/>
          <w:highlight w:val="none"/>
          <w:lang w:eastAsia="zh-CN"/>
        </w:rPr>
      </w:pPr>
      <w:r>
        <w:rPr>
          <w:rFonts w:hint="eastAsia" w:ascii="宋体" w:cs="宋体"/>
          <w:color w:val="auto"/>
          <w:spacing w:val="1"/>
          <w:position w:val="10"/>
          <w:sz w:val="18"/>
          <w:szCs w:val="18"/>
          <w:highlight w:val="none"/>
          <w:lang w:eastAsia="zh-CN"/>
        </w:rPr>
        <w:t>款调</w:t>
      </w:r>
      <w:r>
        <w:rPr>
          <w:rFonts w:hint="eastAsia" w:ascii="宋体" w:cs="宋体"/>
          <w:color w:val="auto"/>
          <w:position w:val="10"/>
          <w:sz w:val="18"/>
          <w:szCs w:val="18"/>
          <w:highlight w:val="none"/>
          <w:lang w:eastAsia="zh-CN"/>
        </w:rPr>
        <w:t>整</w:t>
      </w:r>
      <w:r>
        <w:rPr>
          <w:rFonts w:ascii="宋体" w:cs="宋体"/>
          <w:color w:val="auto"/>
          <w:position w:val="10"/>
          <w:sz w:val="18"/>
          <w:szCs w:val="18"/>
          <w:highlight w:val="none"/>
          <w:lang w:eastAsia="zh-CN"/>
        </w:rPr>
        <w:tab/>
      </w:r>
      <w:r>
        <w:rPr>
          <w:rFonts w:hint="eastAsia" w:ascii="宋体" w:cs="宋体"/>
          <w:color w:val="auto"/>
          <w:highlight w:val="none"/>
          <w:lang w:eastAsia="zh-CN"/>
        </w:rPr>
        <w:t>合同履行期间，出现现场签证事件的，合同双方当事人应调整合同价款。</w:t>
      </w:r>
    </w:p>
    <w:p w14:paraId="7B278322">
      <w:pPr>
        <w:autoSpaceDE w:val="0"/>
        <w:autoSpaceDN w:val="0"/>
        <w:adjustRightInd w:val="0"/>
        <w:spacing w:before="9" w:line="180" w:lineRule="exact"/>
        <w:jc w:val="left"/>
        <w:rPr>
          <w:rFonts w:ascii="宋体" w:cs="宋体"/>
          <w:color w:val="auto"/>
          <w:sz w:val="18"/>
          <w:szCs w:val="18"/>
          <w:highlight w:val="none"/>
          <w:lang w:eastAsia="zh-CN"/>
        </w:rPr>
      </w:pPr>
    </w:p>
    <w:p w14:paraId="5747C52B">
      <w:pPr>
        <w:tabs>
          <w:tab w:val="left" w:leader="dot" w:pos="9781"/>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75.2</w:t>
      </w:r>
      <w:r>
        <w:rPr>
          <w:color w:val="auto"/>
          <w:position w:val="-1"/>
          <w:highlight w:val="none"/>
          <w:lang w:eastAsia="zh-CN"/>
        </w:rPr>
        <w:tab/>
      </w:r>
    </w:p>
    <w:p w14:paraId="14AC17AF">
      <w:pPr>
        <w:autoSpaceDE w:val="0"/>
        <w:autoSpaceDN w:val="0"/>
        <w:adjustRightInd w:val="0"/>
        <w:spacing w:line="200" w:lineRule="exact"/>
        <w:jc w:val="left"/>
        <w:rPr>
          <w:color w:val="auto"/>
          <w:sz w:val="20"/>
          <w:szCs w:val="20"/>
          <w:highlight w:val="none"/>
          <w:lang w:eastAsia="zh-CN"/>
        </w:rPr>
      </w:pPr>
    </w:p>
    <w:p w14:paraId="42CF0C6B">
      <w:pPr>
        <w:autoSpaceDE w:val="0"/>
        <w:autoSpaceDN w:val="0"/>
        <w:adjustRightInd w:val="0"/>
        <w:spacing w:before="12" w:line="220" w:lineRule="exact"/>
        <w:jc w:val="left"/>
        <w:rPr>
          <w:color w:val="auto"/>
          <w:sz w:val="22"/>
          <w:szCs w:val="22"/>
          <w:highlight w:val="none"/>
          <w:lang w:eastAsia="zh-CN"/>
        </w:rPr>
      </w:pPr>
    </w:p>
    <w:p w14:paraId="64DE0950">
      <w:pPr>
        <w:autoSpaceDE w:val="0"/>
        <w:autoSpaceDN w:val="0"/>
        <w:adjustRightInd w:val="0"/>
        <w:spacing w:before="12" w:line="220" w:lineRule="exact"/>
        <w:jc w:val="left"/>
        <w:rPr>
          <w:color w:val="auto"/>
          <w:sz w:val="22"/>
          <w:szCs w:val="22"/>
          <w:highlight w:val="none"/>
          <w:lang w:eastAsia="zh-CN"/>
        </w:rPr>
        <w:sectPr>
          <w:type w:val="continuous"/>
          <w:pgSz w:w="11920" w:h="16840"/>
          <w:pgMar w:top="1560" w:right="880" w:bottom="280" w:left="880" w:header="720" w:footer="720" w:gutter="0"/>
          <w:cols w:space="720" w:num="1"/>
        </w:sectPr>
      </w:pPr>
    </w:p>
    <w:p w14:paraId="592BFAEE">
      <w:pPr>
        <w:autoSpaceDE w:val="0"/>
        <w:autoSpaceDN w:val="0"/>
        <w:adjustRightInd w:val="0"/>
        <w:spacing w:before="65" w:line="315" w:lineRule="auto"/>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现场签证的提</w:t>
      </w:r>
      <w:r>
        <w:rPr>
          <w:rFonts w:hint="eastAsia" w:ascii="宋体" w:cs="宋体"/>
          <w:color w:val="auto"/>
          <w:sz w:val="18"/>
          <w:szCs w:val="18"/>
          <w:highlight w:val="none"/>
          <w:lang w:eastAsia="zh-CN"/>
        </w:rPr>
        <w:t>出</w:t>
      </w:r>
    </w:p>
    <w:p w14:paraId="41D31575">
      <w:pPr>
        <w:autoSpaceDE w:val="0"/>
        <w:autoSpaceDN w:val="0"/>
        <w:adjustRightInd w:val="0"/>
        <w:spacing w:line="300" w:lineRule="exact"/>
        <w:ind w:right="190"/>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3"/>
          <w:highlight w:val="none"/>
          <w:lang w:eastAsia="zh-CN"/>
        </w:rPr>
        <w:t>乙方应甲方要求完成合同以外的零星项目、非乙方责任事件等工作的，</w:t>
      </w:r>
    </w:p>
    <w:p w14:paraId="768CFCB8">
      <w:pPr>
        <w:autoSpaceDE w:val="0"/>
        <w:autoSpaceDN w:val="0"/>
        <w:adjustRightInd w:val="0"/>
        <w:spacing w:before="60" w:line="466" w:lineRule="exact"/>
        <w:ind w:right="173"/>
        <w:rPr>
          <w:rFonts w:ascii="宋体" w:cs="宋体"/>
          <w:color w:val="auto"/>
          <w:highlight w:val="none"/>
          <w:lang w:eastAsia="zh-CN"/>
        </w:rPr>
      </w:pPr>
      <w:r>
        <w:rPr>
          <w:rFonts w:hint="eastAsia" w:ascii="宋体" w:cs="宋体"/>
          <w:color w:val="auto"/>
          <w:highlight w:val="none"/>
          <w:lang w:eastAsia="zh-CN"/>
        </w:rPr>
        <w:t>甲方应通知监理工程师及时以书面形式向乙方发出工作指令，提供所需的相关资料；乙方在收到监理工程师书面通知后，应及时向甲方提出现场签证要求。</w:t>
      </w:r>
    </w:p>
    <w:p w14:paraId="6F4B9944">
      <w:pPr>
        <w:autoSpaceDE w:val="0"/>
        <w:autoSpaceDN w:val="0"/>
        <w:adjustRightInd w:val="0"/>
        <w:spacing w:before="60" w:line="466" w:lineRule="exact"/>
        <w:ind w:right="173"/>
        <w:rPr>
          <w:rFonts w:ascii="宋体" w:cs="宋体"/>
          <w:color w:val="auto"/>
          <w:highlight w:val="none"/>
          <w:lang w:eastAsia="zh-CN"/>
        </w:rPr>
        <w:sectPr>
          <w:type w:val="continuous"/>
          <w:pgSz w:w="11920" w:h="16840"/>
          <w:pgMar w:top="1560" w:right="880" w:bottom="280" w:left="880" w:header="720" w:footer="720" w:gutter="0"/>
          <w:cols w:equalWidth="0" w:num="2">
            <w:col w:w="1272" w:space="487"/>
            <w:col w:w="8401"/>
          </w:cols>
        </w:sectPr>
      </w:pPr>
    </w:p>
    <w:p w14:paraId="469BA371">
      <w:pPr>
        <w:autoSpaceDE w:val="0"/>
        <w:autoSpaceDN w:val="0"/>
        <w:adjustRightInd w:val="0"/>
        <w:spacing w:before="9" w:line="120" w:lineRule="exact"/>
        <w:jc w:val="left"/>
        <w:rPr>
          <w:rFonts w:ascii="宋体" w:cs="宋体"/>
          <w:color w:val="auto"/>
          <w:sz w:val="12"/>
          <w:szCs w:val="12"/>
          <w:highlight w:val="none"/>
          <w:lang w:eastAsia="zh-CN"/>
        </w:rPr>
      </w:pPr>
    </w:p>
    <w:p w14:paraId="6B176C66">
      <w:pPr>
        <w:tabs>
          <w:tab w:val="left" w:leader="dot" w:pos="9781"/>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75.3</w:t>
      </w:r>
      <w:r>
        <w:rPr>
          <w:color w:val="auto"/>
          <w:position w:val="-1"/>
          <w:highlight w:val="none"/>
          <w:lang w:eastAsia="zh-CN"/>
        </w:rPr>
        <w:tab/>
      </w:r>
    </w:p>
    <w:p w14:paraId="7FADB1A9">
      <w:pPr>
        <w:tabs>
          <w:tab w:val="left" w:pos="800"/>
          <w:tab w:val="left" w:pos="8480"/>
        </w:tabs>
        <w:autoSpaceDE w:val="0"/>
        <w:autoSpaceDN w:val="0"/>
        <w:adjustRightInd w:val="0"/>
        <w:spacing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6CCEAC27">
      <w:pPr>
        <w:autoSpaceDE w:val="0"/>
        <w:autoSpaceDN w:val="0"/>
        <w:adjustRightInd w:val="0"/>
        <w:spacing w:before="7" w:line="160" w:lineRule="exact"/>
        <w:jc w:val="left"/>
        <w:rPr>
          <w:color w:val="auto"/>
          <w:sz w:val="16"/>
          <w:szCs w:val="16"/>
          <w:highlight w:val="none"/>
          <w:lang w:eastAsia="zh-CN"/>
        </w:rPr>
      </w:pPr>
    </w:p>
    <w:p w14:paraId="60F33D63">
      <w:pPr>
        <w:autoSpaceDE w:val="0"/>
        <w:autoSpaceDN w:val="0"/>
        <w:adjustRightInd w:val="0"/>
        <w:spacing w:line="316" w:lineRule="auto"/>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现场签证报告</w:t>
      </w:r>
      <w:r>
        <w:rPr>
          <w:rFonts w:hint="eastAsia" w:ascii="宋体" w:cs="宋体"/>
          <w:color w:val="auto"/>
          <w:spacing w:val="1"/>
          <w:sz w:val="18"/>
          <w:szCs w:val="18"/>
          <w:highlight w:val="none"/>
          <w:lang w:eastAsia="zh-CN"/>
        </w:rPr>
        <w:t>的确认</w:t>
      </w:r>
    </w:p>
    <w:p w14:paraId="411E3ED9">
      <w:pPr>
        <w:autoSpaceDE w:val="0"/>
        <w:autoSpaceDN w:val="0"/>
        <w:adjustRightInd w:val="0"/>
        <w:spacing w:before="14" w:line="466" w:lineRule="exact"/>
        <w:ind w:right="49"/>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除专用条款另有约定外，乙方应在收到监理工程师书面通知后的</w:t>
      </w:r>
      <w:r>
        <w:rPr>
          <w:rFonts w:ascii="宋体" w:cs="宋体"/>
          <w:color w:val="auto"/>
          <w:spacing w:val="-60"/>
          <w:highlight w:val="none"/>
          <w:lang w:eastAsia="zh-CN"/>
        </w:rPr>
        <w:t xml:space="preserve"> </w:t>
      </w:r>
      <w:r>
        <w:rPr>
          <w:color w:val="auto"/>
          <w:highlight w:val="none"/>
          <w:lang w:eastAsia="zh-CN"/>
        </w:rPr>
        <w:t xml:space="preserve">7 </w:t>
      </w:r>
      <w:r>
        <w:rPr>
          <w:rFonts w:hint="eastAsia" w:ascii="宋体" w:cs="宋体"/>
          <w:color w:val="auto"/>
          <w:highlight w:val="none"/>
          <w:lang w:eastAsia="zh-CN"/>
        </w:rPr>
        <w:t>天内，向甲方提交现场签证报告，并抄送监理工程师、造价工程师。甲方在收到承</w:t>
      </w:r>
      <w:r>
        <w:rPr>
          <w:rFonts w:ascii="宋体" w:cs="宋体"/>
          <w:color w:val="auto"/>
          <w:highlight w:val="none"/>
          <w:lang w:eastAsia="zh-CN"/>
        </w:rPr>
        <w:t xml:space="preserve"> </w:t>
      </w:r>
      <w:r>
        <w:rPr>
          <w:rFonts w:hint="eastAsia" w:ascii="宋体" w:cs="宋体"/>
          <w:color w:val="auto"/>
          <w:highlight w:val="none"/>
          <w:lang w:eastAsia="zh-CN"/>
        </w:rPr>
        <w:t>包人的现场签证报告后</w:t>
      </w:r>
      <w:r>
        <w:rPr>
          <w:rFonts w:hint="eastAsia" w:ascii="宋体" w:cs="宋体"/>
          <w:color w:val="auto"/>
          <w:spacing w:val="-60"/>
          <w:highlight w:val="none"/>
          <w:lang w:eastAsia="zh-CN"/>
        </w:rPr>
        <w:t>，</w:t>
      </w:r>
      <w:r>
        <w:rPr>
          <w:rFonts w:hint="eastAsia" w:ascii="宋体" w:cs="宋体"/>
          <w:color w:val="auto"/>
          <w:highlight w:val="none"/>
          <w:lang w:eastAsia="zh-CN"/>
        </w:rPr>
        <w:t>应通知监理工程师</w:t>
      </w:r>
      <w:r>
        <w:rPr>
          <w:rFonts w:hint="eastAsia" w:ascii="宋体" w:cs="宋体"/>
          <w:color w:val="auto"/>
          <w:spacing w:val="-60"/>
          <w:highlight w:val="none"/>
          <w:lang w:eastAsia="zh-CN"/>
        </w:rPr>
        <w:t>、</w:t>
      </w:r>
      <w:r>
        <w:rPr>
          <w:rFonts w:hint="eastAsia" w:ascii="宋体" w:cs="宋体"/>
          <w:color w:val="auto"/>
          <w:highlight w:val="none"/>
          <w:lang w:eastAsia="zh-CN"/>
        </w:rPr>
        <w:t>造价工程师对报告内容予以核实，并在收到现场签证报告后的</w:t>
      </w:r>
      <w:r>
        <w:rPr>
          <w:rFonts w:ascii="宋体" w:cs="宋体"/>
          <w:color w:val="auto"/>
          <w:spacing w:val="-60"/>
          <w:highlight w:val="none"/>
          <w:lang w:eastAsia="zh-CN"/>
        </w:rPr>
        <w:t xml:space="preserve"> </w:t>
      </w:r>
      <w:r>
        <w:rPr>
          <w:color w:val="auto"/>
          <w:highlight w:val="none"/>
          <w:lang w:eastAsia="zh-CN"/>
        </w:rPr>
        <w:t xml:space="preserve">48 </w:t>
      </w:r>
      <w:r>
        <w:rPr>
          <w:rFonts w:hint="eastAsia" w:ascii="宋体" w:cs="宋体"/>
          <w:color w:val="auto"/>
          <w:highlight w:val="none"/>
          <w:lang w:eastAsia="zh-CN"/>
        </w:rPr>
        <w:t>小时内予以确认或提出修改意见</w:t>
      </w:r>
      <w:r>
        <w:rPr>
          <w:rFonts w:hint="eastAsia" w:ascii="宋体" w:cs="宋体"/>
          <w:color w:val="auto"/>
          <w:spacing w:val="-120"/>
          <w:highlight w:val="none"/>
          <w:lang w:eastAsia="zh-CN"/>
        </w:rPr>
        <w:t>。</w:t>
      </w:r>
      <w:r>
        <w:rPr>
          <w:rFonts w:hint="eastAsia" w:ascii="宋体" w:cs="宋体"/>
          <w:color w:val="auto"/>
          <w:highlight w:val="none"/>
          <w:lang w:eastAsia="zh-CN"/>
        </w:rPr>
        <w:t>甲方在收到乙方现场签证报告后的</w:t>
      </w:r>
      <w:r>
        <w:rPr>
          <w:rFonts w:ascii="宋体" w:cs="宋体"/>
          <w:color w:val="auto"/>
          <w:spacing w:val="-60"/>
          <w:highlight w:val="none"/>
          <w:lang w:eastAsia="zh-CN"/>
        </w:rPr>
        <w:t xml:space="preserve"> </w:t>
      </w:r>
      <w:r>
        <w:rPr>
          <w:color w:val="auto"/>
          <w:highlight w:val="none"/>
          <w:lang w:eastAsia="zh-CN"/>
        </w:rPr>
        <w:t xml:space="preserve">48 </w:t>
      </w:r>
      <w:r>
        <w:rPr>
          <w:rFonts w:hint="eastAsia" w:ascii="宋体" w:cs="宋体"/>
          <w:color w:val="auto"/>
          <w:highlight w:val="none"/>
          <w:lang w:eastAsia="zh-CN"/>
        </w:rPr>
        <w:t>小时内未确认也未提出修改意见的</w:t>
      </w:r>
      <w:r>
        <w:rPr>
          <w:rFonts w:hint="eastAsia" w:ascii="宋体" w:cs="宋体"/>
          <w:color w:val="auto"/>
          <w:spacing w:val="-120"/>
          <w:highlight w:val="none"/>
          <w:lang w:eastAsia="zh-CN"/>
        </w:rPr>
        <w:t>，</w:t>
      </w:r>
      <w:r>
        <w:rPr>
          <w:rFonts w:hint="eastAsia" w:ascii="宋体" w:cs="宋体"/>
          <w:color w:val="auto"/>
          <w:highlight w:val="none"/>
          <w:lang w:eastAsia="zh-CN"/>
        </w:rPr>
        <w:t>视为乙方提交的现场签证报告已被认可。</w:t>
      </w:r>
    </w:p>
    <w:p w14:paraId="50983F4E">
      <w:pPr>
        <w:autoSpaceDE w:val="0"/>
        <w:autoSpaceDN w:val="0"/>
        <w:adjustRightInd w:val="0"/>
        <w:spacing w:before="14" w:line="466" w:lineRule="exact"/>
        <w:ind w:right="49"/>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6329563C">
      <w:pPr>
        <w:autoSpaceDE w:val="0"/>
        <w:autoSpaceDN w:val="0"/>
        <w:adjustRightInd w:val="0"/>
        <w:spacing w:before="9" w:line="120" w:lineRule="exact"/>
        <w:jc w:val="left"/>
        <w:rPr>
          <w:rFonts w:ascii="宋体" w:cs="宋体"/>
          <w:color w:val="auto"/>
          <w:sz w:val="12"/>
          <w:szCs w:val="12"/>
          <w:highlight w:val="none"/>
          <w:lang w:eastAsia="zh-CN"/>
        </w:rPr>
      </w:pPr>
    </w:p>
    <w:p w14:paraId="1464E2EA">
      <w:pPr>
        <w:tabs>
          <w:tab w:val="left" w:leader="dot" w:pos="9781"/>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75.4</w:t>
      </w:r>
      <w:r>
        <w:rPr>
          <w:color w:val="auto"/>
          <w:position w:val="-1"/>
          <w:highlight w:val="none"/>
          <w:lang w:eastAsia="zh-CN"/>
        </w:rPr>
        <w:tab/>
      </w:r>
    </w:p>
    <w:p w14:paraId="1F8DCC8B">
      <w:pPr>
        <w:tabs>
          <w:tab w:val="left" w:pos="800"/>
          <w:tab w:val="left" w:pos="8480"/>
        </w:tabs>
        <w:autoSpaceDE w:val="0"/>
        <w:autoSpaceDN w:val="0"/>
        <w:adjustRightInd w:val="0"/>
        <w:spacing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6D937174">
      <w:pPr>
        <w:autoSpaceDE w:val="0"/>
        <w:autoSpaceDN w:val="0"/>
        <w:adjustRightInd w:val="0"/>
        <w:spacing w:before="5" w:line="260" w:lineRule="exact"/>
        <w:jc w:val="left"/>
        <w:rPr>
          <w:color w:val="auto"/>
          <w:sz w:val="26"/>
          <w:szCs w:val="26"/>
          <w:highlight w:val="none"/>
          <w:lang w:eastAsia="zh-CN"/>
        </w:rPr>
      </w:pPr>
    </w:p>
    <w:p w14:paraId="6297BFA6">
      <w:pPr>
        <w:autoSpaceDE w:val="0"/>
        <w:autoSpaceDN w:val="0"/>
        <w:adjustRightInd w:val="0"/>
        <w:spacing w:line="234"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现场签证的要</w:t>
      </w:r>
      <w:r>
        <w:rPr>
          <w:rFonts w:hint="eastAsia" w:ascii="宋体" w:cs="宋体"/>
          <w:color w:val="auto"/>
          <w:sz w:val="18"/>
          <w:szCs w:val="18"/>
          <w:highlight w:val="none"/>
          <w:lang w:eastAsia="zh-CN"/>
        </w:rPr>
        <w:t>求</w:t>
      </w:r>
    </w:p>
    <w:p w14:paraId="5401A68F">
      <w:pPr>
        <w:autoSpaceDE w:val="0"/>
        <w:autoSpaceDN w:val="0"/>
        <w:adjustRightInd w:val="0"/>
        <w:spacing w:before="67" w:line="316" w:lineRule="auto"/>
        <w:ind w:right="17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计日工有相应单价或合同中有适用单价的项目，合同双方当事人仅在现场签证</w:t>
      </w:r>
      <w:r>
        <w:rPr>
          <w:rFonts w:ascii="宋体" w:cs="宋体"/>
          <w:color w:val="auto"/>
          <w:highlight w:val="none"/>
          <w:lang w:eastAsia="zh-CN"/>
        </w:rPr>
        <w:t xml:space="preserve"> </w:t>
      </w:r>
      <w:r>
        <w:rPr>
          <w:rFonts w:hint="eastAsia" w:ascii="宋体" w:cs="宋体"/>
          <w:color w:val="auto"/>
          <w:highlight w:val="none"/>
          <w:lang w:eastAsia="zh-CN"/>
        </w:rPr>
        <w:t>报告中列明完成该类项目所需的人工、材料、工程设备和施工设备机械台班的</w:t>
      </w:r>
      <w:r>
        <w:rPr>
          <w:rFonts w:ascii="宋体" w:cs="宋体"/>
          <w:color w:val="auto"/>
          <w:highlight w:val="none"/>
          <w:lang w:eastAsia="zh-CN"/>
        </w:rPr>
        <w:t xml:space="preserve"> </w:t>
      </w:r>
      <w:r>
        <w:rPr>
          <w:rFonts w:hint="eastAsia" w:ascii="宋体" w:cs="宋体"/>
          <w:color w:val="auto"/>
          <w:highlight w:val="none"/>
          <w:lang w:eastAsia="zh-CN"/>
        </w:rPr>
        <w:t>数量。</w:t>
      </w:r>
    </w:p>
    <w:p w14:paraId="5F8D1FF7">
      <w:pPr>
        <w:autoSpaceDE w:val="0"/>
        <w:autoSpaceDN w:val="0"/>
        <w:adjustRightInd w:val="0"/>
        <w:spacing w:before="67" w:line="316" w:lineRule="auto"/>
        <w:ind w:right="171"/>
        <w:jc w:val="left"/>
        <w:rPr>
          <w:rFonts w:ascii="宋体" w:cs="宋体"/>
          <w:color w:val="auto"/>
          <w:highlight w:val="none"/>
          <w:lang w:eastAsia="zh-CN"/>
        </w:rPr>
      </w:pPr>
      <w:r>
        <w:rPr>
          <w:rFonts w:hint="eastAsia" w:ascii="宋体" w:cs="宋体"/>
          <w:color w:val="auto"/>
          <w:highlight w:val="none"/>
          <w:lang w:eastAsia="zh-CN"/>
        </w:rPr>
        <w:t>计日工没有相应单价或合同中没有适用单价的项目，合同双方当事人应在现场</w:t>
      </w:r>
      <w:r>
        <w:rPr>
          <w:rFonts w:ascii="宋体" w:cs="宋体"/>
          <w:color w:val="auto"/>
          <w:highlight w:val="none"/>
          <w:lang w:eastAsia="zh-CN"/>
        </w:rPr>
        <w:t xml:space="preserve"> </w:t>
      </w:r>
      <w:r>
        <w:rPr>
          <w:rFonts w:hint="eastAsia" w:ascii="宋体" w:cs="宋体"/>
          <w:color w:val="auto"/>
          <w:highlight w:val="none"/>
          <w:lang w:eastAsia="zh-CN"/>
        </w:rPr>
        <w:t>签证报告中列明完成这类项目所需的人工、材料、工程设备和施工设备机械台</w:t>
      </w:r>
    </w:p>
    <w:p w14:paraId="03E6194E">
      <w:pPr>
        <w:autoSpaceDE w:val="0"/>
        <w:autoSpaceDN w:val="0"/>
        <w:adjustRightInd w:val="0"/>
        <w:spacing w:before="36"/>
        <w:jc w:val="left"/>
        <w:rPr>
          <w:rFonts w:ascii="宋体" w:cs="宋体"/>
          <w:color w:val="auto"/>
          <w:highlight w:val="none"/>
          <w:lang w:eastAsia="zh-CN"/>
        </w:rPr>
      </w:pPr>
      <w:r>
        <w:rPr>
          <w:rFonts w:hint="eastAsia" w:ascii="宋体" w:cs="宋体"/>
          <w:color w:val="auto"/>
          <w:highlight w:val="none"/>
          <w:lang w:eastAsia="zh-CN"/>
        </w:rPr>
        <w:t>班的数量和单价。</w:t>
      </w:r>
    </w:p>
    <w:p w14:paraId="71312417">
      <w:pPr>
        <w:autoSpaceDE w:val="0"/>
        <w:autoSpaceDN w:val="0"/>
        <w:adjustRightInd w:val="0"/>
        <w:spacing w:before="36"/>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050D3184">
      <w:pPr>
        <w:autoSpaceDE w:val="0"/>
        <w:autoSpaceDN w:val="0"/>
        <w:adjustRightInd w:val="0"/>
        <w:spacing w:before="10" w:line="150" w:lineRule="exact"/>
        <w:jc w:val="left"/>
        <w:rPr>
          <w:rFonts w:ascii="宋体" w:cs="宋体"/>
          <w:color w:val="auto"/>
          <w:sz w:val="15"/>
          <w:szCs w:val="15"/>
          <w:highlight w:val="none"/>
          <w:lang w:eastAsia="zh-CN"/>
        </w:rPr>
      </w:pPr>
    </w:p>
    <w:p w14:paraId="276BD623">
      <w:pPr>
        <w:tabs>
          <w:tab w:val="left" w:leader="dot" w:pos="9781"/>
        </w:tabs>
        <w:autoSpaceDE w:val="0"/>
        <w:autoSpaceDN w:val="0"/>
        <w:adjustRightInd w:val="0"/>
        <w:spacing w:before="29"/>
        <w:ind w:left="141"/>
        <w:jc w:val="left"/>
        <w:rPr>
          <w:color w:val="auto"/>
          <w:highlight w:val="none"/>
          <w:lang w:eastAsia="zh-CN"/>
        </w:rPr>
      </w:pPr>
      <w:r>
        <w:rPr>
          <w:color w:val="auto"/>
          <w:highlight w:val="none"/>
          <w:lang w:eastAsia="zh-CN"/>
        </w:rPr>
        <w:t>75.5</w:t>
      </w:r>
      <w:r>
        <w:rPr>
          <w:color w:val="auto"/>
          <w:highlight w:val="none"/>
          <w:lang w:eastAsia="zh-CN"/>
        </w:rPr>
        <w:tab/>
      </w:r>
    </w:p>
    <w:p w14:paraId="479C20A4">
      <w:pPr>
        <w:autoSpaceDE w:val="0"/>
        <w:autoSpaceDN w:val="0"/>
        <w:adjustRightInd w:val="0"/>
        <w:spacing w:before="62"/>
        <w:ind w:left="1758"/>
        <w:jc w:val="left"/>
        <w:rPr>
          <w:rFonts w:ascii="宋体" w:cs="宋体"/>
          <w:color w:val="auto"/>
          <w:highlight w:val="none"/>
          <w:lang w:eastAsia="zh-CN"/>
        </w:rPr>
      </w:pPr>
      <w:r>
        <w:rPr>
          <w:rFonts w:hint="eastAsia" w:ascii="宋体" w:cs="宋体"/>
          <w:color w:val="auto"/>
          <w:position w:val="-8"/>
          <w:highlight w:val="none"/>
          <w:lang w:eastAsia="zh-CN"/>
        </w:rPr>
        <w:t>乙方应在甲方确认现场签证报告后的</w:t>
      </w:r>
      <w:r>
        <w:rPr>
          <w:rFonts w:ascii="宋体" w:cs="宋体"/>
          <w:color w:val="auto"/>
          <w:spacing w:val="-60"/>
          <w:position w:val="-8"/>
          <w:highlight w:val="none"/>
          <w:lang w:eastAsia="zh-CN"/>
        </w:rPr>
        <w:t xml:space="preserve"> </w:t>
      </w:r>
      <w:r>
        <w:rPr>
          <w:color w:val="auto"/>
          <w:position w:val="-8"/>
          <w:highlight w:val="none"/>
          <w:lang w:eastAsia="zh-CN"/>
        </w:rPr>
        <w:t xml:space="preserve">48 </w:t>
      </w:r>
      <w:r>
        <w:rPr>
          <w:rFonts w:hint="eastAsia" w:ascii="宋体" w:cs="宋体"/>
          <w:color w:val="auto"/>
          <w:position w:val="-8"/>
          <w:highlight w:val="none"/>
          <w:lang w:eastAsia="zh-CN"/>
        </w:rPr>
        <w:t>小时内</w:t>
      </w:r>
      <w:r>
        <w:rPr>
          <w:rFonts w:hint="eastAsia" w:ascii="宋体" w:cs="宋体"/>
          <w:color w:val="auto"/>
          <w:spacing w:val="-120"/>
          <w:position w:val="-8"/>
          <w:highlight w:val="none"/>
          <w:lang w:eastAsia="zh-CN"/>
        </w:rPr>
        <w:t>，</w:t>
      </w:r>
      <w:r>
        <w:rPr>
          <w:rFonts w:hint="eastAsia" w:ascii="宋体" w:cs="宋体"/>
          <w:color w:val="auto"/>
          <w:position w:val="-8"/>
          <w:highlight w:val="none"/>
          <w:lang w:eastAsia="zh-CN"/>
        </w:rPr>
        <w:t>按照监理工程师发出的工</w:t>
      </w:r>
    </w:p>
    <w:p w14:paraId="258BABEE">
      <w:pPr>
        <w:autoSpaceDE w:val="0"/>
        <w:autoSpaceDN w:val="0"/>
        <w:adjustRightInd w:val="0"/>
        <w:spacing w:before="62" w:line="298" w:lineRule="exact"/>
        <w:ind w:left="1760"/>
        <w:jc w:val="left"/>
        <w:rPr>
          <w:rFonts w:ascii="宋体" w:cs="宋体"/>
          <w:color w:val="auto"/>
          <w:highlight w:val="none"/>
          <w:lang w:eastAsia="zh-CN"/>
        </w:rPr>
        <w:sectPr>
          <w:type w:val="continuous"/>
          <w:pgSz w:w="11920" w:h="16840"/>
          <w:pgMar w:top="1560" w:right="880" w:bottom="280" w:left="880" w:header="720" w:footer="720" w:gutter="0"/>
          <w:cols w:space="720" w:num="1"/>
        </w:sectPr>
      </w:pPr>
    </w:p>
    <w:p w14:paraId="4C54E520">
      <w:pPr>
        <w:autoSpaceDE w:val="0"/>
        <w:autoSpaceDN w:val="0"/>
        <w:adjustRightInd w:val="0"/>
        <w:spacing w:line="180" w:lineRule="exact"/>
        <w:ind w:left="105" w:right="-47"/>
        <w:jc w:val="left"/>
        <w:rPr>
          <w:rFonts w:ascii="宋体" w:cs="宋体"/>
          <w:color w:val="auto"/>
          <w:sz w:val="18"/>
          <w:szCs w:val="18"/>
          <w:highlight w:val="none"/>
          <w:lang w:eastAsia="zh-CN"/>
        </w:rPr>
      </w:pPr>
      <w:r>
        <w:rPr>
          <w:rFonts w:hint="eastAsia" w:ascii="宋体" w:cs="宋体"/>
          <w:color w:val="auto"/>
          <w:spacing w:val="14"/>
          <w:position w:val="-1"/>
          <w:sz w:val="18"/>
          <w:szCs w:val="18"/>
          <w:highlight w:val="none"/>
          <w:lang w:eastAsia="zh-CN"/>
        </w:rPr>
        <w:t>现场签证工作</w:t>
      </w:r>
      <w:r>
        <w:rPr>
          <w:rFonts w:hint="eastAsia" w:ascii="宋体" w:cs="宋体"/>
          <w:color w:val="auto"/>
          <w:spacing w:val="1"/>
          <w:position w:val="-2"/>
          <w:sz w:val="18"/>
          <w:szCs w:val="18"/>
          <w:highlight w:val="none"/>
          <w:lang w:eastAsia="zh-CN"/>
        </w:rPr>
        <w:t>的实施</w:t>
      </w:r>
    </w:p>
    <w:p w14:paraId="3F8C7638">
      <w:pPr>
        <w:autoSpaceDE w:val="0"/>
        <w:autoSpaceDN w:val="0"/>
        <w:adjustRightInd w:val="0"/>
        <w:spacing w:before="9"/>
        <w:jc w:val="left"/>
        <w:rPr>
          <w:rFonts w:ascii="宋体" w:cs="宋体"/>
          <w:color w:val="auto"/>
          <w:sz w:val="16"/>
          <w:szCs w:val="16"/>
          <w:highlight w:val="none"/>
          <w:lang w:eastAsia="zh-CN"/>
        </w:rPr>
      </w:pPr>
      <w:r>
        <w:rPr>
          <w:rFonts w:ascii="宋体" w:cs="宋体"/>
          <w:color w:val="auto"/>
          <w:sz w:val="18"/>
          <w:szCs w:val="18"/>
          <w:highlight w:val="none"/>
          <w:lang w:eastAsia="zh-CN"/>
        </w:rPr>
        <w:br w:type="column"/>
      </w:r>
    </w:p>
    <w:p w14:paraId="113FF50A">
      <w:pPr>
        <w:autoSpaceDE w:val="0"/>
        <w:autoSpaceDN w:val="0"/>
        <w:adjustRightInd w:val="0"/>
        <w:jc w:val="left"/>
        <w:rPr>
          <w:rFonts w:ascii="宋体" w:cs="宋体"/>
          <w:color w:val="auto"/>
          <w:highlight w:val="none"/>
          <w:lang w:eastAsia="zh-CN"/>
        </w:rPr>
      </w:pPr>
      <w:r>
        <w:rPr>
          <w:rFonts w:hint="eastAsia" w:ascii="宋体" w:cs="宋体"/>
          <w:color w:val="auto"/>
          <w:highlight w:val="none"/>
          <w:lang w:eastAsia="zh-CN"/>
        </w:rPr>
        <w:t>作指令及时组织实施相关工作。否则，由此引起的损失和（或）延误的工期由</w:t>
      </w:r>
    </w:p>
    <w:p w14:paraId="273CBFEA">
      <w:pPr>
        <w:autoSpaceDE w:val="0"/>
        <w:autoSpaceDN w:val="0"/>
        <w:adjustRightInd w:val="0"/>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0C4DBE7D">
      <w:pPr>
        <w:autoSpaceDE w:val="0"/>
        <w:autoSpaceDN w:val="0"/>
        <w:adjustRightInd w:val="0"/>
        <w:spacing w:line="333" w:lineRule="exact"/>
        <w:ind w:left="1760"/>
        <w:jc w:val="left"/>
        <w:rPr>
          <w:rFonts w:ascii="宋体" w:cs="宋体"/>
          <w:color w:val="auto"/>
          <w:highlight w:val="none"/>
          <w:lang w:eastAsia="zh-CN"/>
        </w:rPr>
      </w:pPr>
      <w:r>
        <w:rPr>
          <w:rFonts w:hint="eastAsia" w:ascii="宋体" w:cs="宋体"/>
          <w:color w:val="auto"/>
          <w:position w:val="-3"/>
          <w:highlight w:val="none"/>
          <w:lang w:eastAsia="zh-CN"/>
        </w:rPr>
        <w:t>乙方承担。</w:t>
      </w:r>
    </w:p>
    <w:p w14:paraId="7EA4B18B">
      <w:pPr>
        <w:autoSpaceDE w:val="0"/>
        <w:autoSpaceDN w:val="0"/>
        <w:adjustRightInd w:val="0"/>
        <w:spacing w:before="9" w:line="180" w:lineRule="exact"/>
        <w:jc w:val="left"/>
        <w:rPr>
          <w:rFonts w:ascii="宋体" w:cs="宋体"/>
          <w:color w:val="auto"/>
          <w:sz w:val="18"/>
          <w:szCs w:val="18"/>
          <w:highlight w:val="none"/>
          <w:lang w:eastAsia="zh-CN"/>
        </w:rPr>
      </w:pPr>
    </w:p>
    <w:p w14:paraId="2F6BAD68">
      <w:pPr>
        <w:tabs>
          <w:tab w:val="left" w:leader="dot" w:pos="9923"/>
        </w:tabs>
        <w:autoSpaceDE w:val="0"/>
        <w:autoSpaceDN w:val="0"/>
        <w:adjustRightInd w:val="0"/>
        <w:ind w:left="141"/>
        <w:jc w:val="left"/>
        <w:rPr>
          <w:color w:val="auto"/>
          <w:highlight w:val="none"/>
          <w:lang w:eastAsia="zh-CN"/>
        </w:rPr>
      </w:pPr>
      <w:r>
        <w:rPr>
          <w:color w:val="auto"/>
          <w:highlight w:val="none"/>
          <w:lang w:eastAsia="zh-CN"/>
        </w:rPr>
        <w:t>75.6</w:t>
      </w:r>
      <w:r>
        <w:rPr>
          <w:color w:val="auto"/>
          <w:highlight w:val="none"/>
          <w:lang w:eastAsia="zh-CN"/>
        </w:rPr>
        <w:tab/>
      </w:r>
    </w:p>
    <w:p w14:paraId="58C6AC6C">
      <w:pPr>
        <w:autoSpaceDE w:val="0"/>
        <w:autoSpaceDN w:val="0"/>
        <w:adjustRightInd w:val="0"/>
        <w:spacing w:before="62"/>
        <w:ind w:left="1758"/>
        <w:jc w:val="left"/>
        <w:rPr>
          <w:rFonts w:ascii="宋体" w:cs="宋体"/>
          <w:color w:val="auto"/>
          <w:highlight w:val="none"/>
          <w:lang w:eastAsia="zh-CN"/>
        </w:rPr>
      </w:pPr>
      <w:r>
        <w:rPr>
          <w:rFonts w:hint="eastAsia" w:ascii="宋体" w:cs="宋体"/>
          <w:color w:val="auto"/>
          <w:position w:val="-8"/>
          <w:highlight w:val="none"/>
          <w:lang w:eastAsia="zh-CN"/>
        </w:rPr>
        <w:t>合同工程发生现场签证事件，未经甲方签证、确认，乙方便擅自实施相关</w:t>
      </w:r>
    </w:p>
    <w:p w14:paraId="40EC49F7">
      <w:pPr>
        <w:autoSpaceDE w:val="0"/>
        <w:autoSpaceDN w:val="0"/>
        <w:adjustRightInd w:val="0"/>
        <w:spacing w:before="62" w:line="298" w:lineRule="exact"/>
        <w:ind w:left="1760"/>
        <w:jc w:val="left"/>
        <w:rPr>
          <w:rFonts w:ascii="宋体" w:cs="宋体"/>
          <w:color w:val="auto"/>
          <w:highlight w:val="none"/>
          <w:lang w:eastAsia="zh-CN"/>
        </w:rPr>
        <w:sectPr>
          <w:pgSz w:w="11920" w:h="16840"/>
          <w:pgMar w:top="1360" w:right="880" w:bottom="280" w:left="880" w:header="720" w:footer="720" w:gutter="0"/>
          <w:cols w:space="720" w:num="1"/>
        </w:sectPr>
      </w:pPr>
    </w:p>
    <w:p w14:paraId="306F99A2">
      <w:pPr>
        <w:autoSpaceDE w:val="0"/>
        <w:autoSpaceDN w:val="0"/>
        <w:adjustRightInd w:val="0"/>
        <w:spacing w:line="180" w:lineRule="exact"/>
        <w:ind w:left="105" w:right="-47"/>
        <w:jc w:val="left"/>
        <w:rPr>
          <w:rFonts w:ascii="宋体" w:cs="宋体"/>
          <w:color w:val="auto"/>
          <w:sz w:val="18"/>
          <w:szCs w:val="18"/>
          <w:highlight w:val="none"/>
          <w:lang w:eastAsia="zh-CN"/>
        </w:rPr>
      </w:pPr>
      <w:r>
        <w:rPr>
          <w:rFonts w:hint="eastAsia" w:ascii="宋体" w:cs="宋体"/>
          <w:color w:val="auto"/>
          <w:spacing w:val="14"/>
          <w:position w:val="-1"/>
          <w:sz w:val="18"/>
          <w:szCs w:val="18"/>
          <w:highlight w:val="none"/>
          <w:lang w:eastAsia="zh-CN"/>
        </w:rPr>
        <w:t>现场签证的限</w:t>
      </w:r>
    </w:p>
    <w:p w14:paraId="4769942E">
      <w:pPr>
        <w:autoSpaceDE w:val="0"/>
        <w:autoSpaceDN w:val="0"/>
        <w:adjustRightInd w:val="0"/>
        <w:spacing w:line="234" w:lineRule="exact"/>
        <w:ind w:left="105"/>
        <w:jc w:val="left"/>
        <w:rPr>
          <w:rFonts w:ascii="宋体" w:cs="宋体"/>
          <w:color w:val="auto"/>
          <w:sz w:val="18"/>
          <w:szCs w:val="18"/>
          <w:highlight w:val="none"/>
          <w:lang w:eastAsia="zh-CN"/>
        </w:rPr>
      </w:pPr>
      <w:r>
        <w:rPr>
          <w:rFonts w:hint="eastAsia" w:ascii="宋体" w:cs="宋体"/>
          <w:color w:val="auto"/>
          <w:position w:val="-2"/>
          <w:sz w:val="18"/>
          <w:szCs w:val="18"/>
          <w:highlight w:val="none"/>
          <w:lang w:eastAsia="zh-CN"/>
        </w:rPr>
        <w:t>制</w:t>
      </w:r>
    </w:p>
    <w:p w14:paraId="00CD03EF">
      <w:pPr>
        <w:autoSpaceDE w:val="0"/>
        <w:autoSpaceDN w:val="0"/>
        <w:adjustRightInd w:val="0"/>
        <w:spacing w:before="9" w:line="160" w:lineRule="exact"/>
        <w:jc w:val="left"/>
        <w:rPr>
          <w:rFonts w:ascii="宋体" w:cs="宋体"/>
          <w:color w:val="auto"/>
          <w:sz w:val="16"/>
          <w:szCs w:val="16"/>
          <w:highlight w:val="none"/>
          <w:lang w:eastAsia="zh-CN"/>
        </w:rPr>
      </w:pPr>
      <w:r>
        <w:rPr>
          <w:rFonts w:ascii="宋体" w:cs="宋体"/>
          <w:color w:val="auto"/>
          <w:sz w:val="18"/>
          <w:szCs w:val="18"/>
          <w:highlight w:val="none"/>
          <w:lang w:eastAsia="zh-CN"/>
        </w:rPr>
        <w:br w:type="column"/>
      </w:r>
    </w:p>
    <w:p w14:paraId="3761AE1F">
      <w:pPr>
        <w:autoSpaceDE w:val="0"/>
        <w:autoSpaceDN w:val="0"/>
        <w:adjustRightInd w:val="0"/>
        <w:jc w:val="left"/>
        <w:rPr>
          <w:rFonts w:ascii="宋体" w:cs="宋体"/>
          <w:color w:val="auto"/>
          <w:highlight w:val="none"/>
          <w:lang w:eastAsia="zh-CN"/>
        </w:rPr>
      </w:pPr>
      <w:r>
        <w:rPr>
          <w:rFonts w:hint="eastAsia" w:ascii="宋体" w:cs="宋体"/>
          <w:color w:val="auto"/>
          <w:highlight w:val="none"/>
          <w:lang w:eastAsia="zh-CN"/>
        </w:rPr>
        <w:t>工作的，除非征得甲方同意，否则发生的费用由乙方承担。</w:t>
      </w:r>
    </w:p>
    <w:p w14:paraId="55619ECE">
      <w:pPr>
        <w:autoSpaceDE w:val="0"/>
        <w:autoSpaceDN w:val="0"/>
        <w:adjustRightInd w:val="0"/>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581DD7F5">
      <w:pPr>
        <w:autoSpaceDE w:val="0"/>
        <w:autoSpaceDN w:val="0"/>
        <w:adjustRightInd w:val="0"/>
        <w:spacing w:before="10" w:line="150" w:lineRule="exact"/>
        <w:jc w:val="left"/>
        <w:rPr>
          <w:rFonts w:ascii="宋体" w:cs="宋体"/>
          <w:color w:val="auto"/>
          <w:sz w:val="15"/>
          <w:szCs w:val="15"/>
          <w:highlight w:val="none"/>
          <w:lang w:eastAsia="zh-CN"/>
        </w:rPr>
      </w:pPr>
    </w:p>
    <w:p w14:paraId="6D6A58EE">
      <w:pPr>
        <w:tabs>
          <w:tab w:val="left" w:leader="dot" w:pos="9781"/>
        </w:tabs>
        <w:autoSpaceDE w:val="0"/>
        <w:autoSpaceDN w:val="0"/>
        <w:adjustRightInd w:val="0"/>
        <w:spacing w:before="29"/>
        <w:ind w:left="141"/>
        <w:jc w:val="left"/>
        <w:rPr>
          <w:color w:val="auto"/>
          <w:highlight w:val="none"/>
          <w:lang w:eastAsia="zh-CN"/>
        </w:rPr>
      </w:pPr>
      <w:r>
        <w:rPr>
          <w:color w:val="auto"/>
          <w:highlight w:val="none"/>
          <w:lang w:eastAsia="zh-CN"/>
        </w:rPr>
        <w:t>75.7</w:t>
      </w:r>
      <w:r>
        <w:rPr>
          <w:color w:val="auto"/>
          <w:highlight w:val="none"/>
          <w:lang w:eastAsia="zh-CN"/>
        </w:rPr>
        <w:tab/>
      </w:r>
    </w:p>
    <w:p w14:paraId="519CB398">
      <w:pPr>
        <w:autoSpaceDE w:val="0"/>
        <w:autoSpaceDN w:val="0"/>
        <w:adjustRightInd w:val="0"/>
        <w:spacing w:before="62"/>
        <w:ind w:left="1758"/>
        <w:jc w:val="left"/>
        <w:rPr>
          <w:rFonts w:ascii="宋体" w:cs="宋体"/>
          <w:color w:val="auto"/>
          <w:highlight w:val="none"/>
          <w:lang w:eastAsia="zh-CN"/>
        </w:rPr>
      </w:pPr>
      <w:r>
        <w:rPr>
          <w:rFonts w:hint="eastAsia" w:ascii="宋体" w:cs="宋体"/>
          <w:color w:val="auto"/>
          <w:position w:val="-8"/>
          <w:highlight w:val="none"/>
          <w:lang w:eastAsia="zh-CN"/>
        </w:rPr>
        <w:t>现场签证工作完成后的</w:t>
      </w:r>
      <w:r>
        <w:rPr>
          <w:rFonts w:ascii="宋体" w:cs="宋体"/>
          <w:color w:val="auto"/>
          <w:spacing w:val="-60"/>
          <w:position w:val="-8"/>
          <w:highlight w:val="none"/>
          <w:lang w:eastAsia="zh-CN"/>
        </w:rPr>
        <w:t xml:space="preserve"> </w:t>
      </w:r>
      <w:r>
        <w:rPr>
          <w:color w:val="auto"/>
          <w:position w:val="-8"/>
          <w:highlight w:val="none"/>
          <w:lang w:eastAsia="zh-CN"/>
        </w:rPr>
        <w:t xml:space="preserve">48 </w:t>
      </w:r>
      <w:r>
        <w:rPr>
          <w:rFonts w:hint="eastAsia" w:ascii="宋体" w:cs="宋体"/>
          <w:color w:val="auto"/>
          <w:position w:val="-8"/>
          <w:highlight w:val="none"/>
          <w:lang w:eastAsia="zh-CN"/>
        </w:rPr>
        <w:t>小时内</w:t>
      </w:r>
      <w:r>
        <w:rPr>
          <w:rFonts w:hint="eastAsia" w:ascii="宋体" w:cs="宋体"/>
          <w:color w:val="auto"/>
          <w:spacing w:val="-120"/>
          <w:position w:val="-8"/>
          <w:highlight w:val="none"/>
          <w:lang w:eastAsia="zh-CN"/>
        </w:rPr>
        <w:t>，</w:t>
      </w:r>
      <w:r>
        <w:rPr>
          <w:rFonts w:hint="eastAsia" w:ascii="宋体" w:cs="宋体"/>
          <w:color w:val="auto"/>
          <w:position w:val="-8"/>
          <w:highlight w:val="none"/>
          <w:lang w:eastAsia="zh-CN"/>
        </w:rPr>
        <w:t>合同双方当事人应确认由此引起调整的合同</w:t>
      </w:r>
    </w:p>
    <w:p w14:paraId="46405115">
      <w:pPr>
        <w:autoSpaceDE w:val="0"/>
        <w:autoSpaceDN w:val="0"/>
        <w:adjustRightInd w:val="0"/>
        <w:spacing w:before="62" w:line="299" w:lineRule="exact"/>
        <w:ind w:left="1760"/>
        <w:jc w:val="left"/>
        <w:rPr>
          <w:rFonts w:ascii="宋体" w:cs="宋体"/>
          <w:color w:val="auto"/>
          <w:highlight w:val="none"/>
          <w:lang w:eastAsia="zh-CN"/>
        </w:rPr>
        <w:sectPr>
          <w:type w:val="continuous"/>
          <w:pgSz w:w="11920" w:h="16840"/>
          <w:pgMar w:top="1560" w:right="880" w:bottom="280" w:left="880" w:header="720" w:footer="720" w:gutter="0"/>
          <w:cols w:space="720" w:num="1"/>
        </w:sectPr>
      </w:pPr>
    </w:p>
    <w:p w14:paraId="4AE8EDBB">
      <w:pPr>
        <w:autoSpaceDE w:val="0"/>
        <w:autoSpaceDN w:val="0"/>
        <w:adjustRightInd w:val="0"/>
        <w:spacing w:line="180" w:lineRule="exact"/>
        <w:ind w:left="105" w:right="-47"/>
        <w:jc w:val="left"/>
        <w:rPr>
          <w:rFonts w:ascii="宋体" w:cs="宋体"/>
          <w:color w:val="auto"/>
          <w:sz w:val="18"/>
          <w:szCs w:val="18"/>
          <w:highlight w:val="none"/>
          <w:lang w:eastAsia="zh-CN"/>
        </w:rPr>
      </w:pPr>
      <w:r>
        <w:rPr>
          <w:rFonts w:hint="eastAsia" w:ascii="宋体" w:cs="宋体"/>
          <w:color w:val="auto"/>
          <w:spacing w:val="14"/>
          <w:position w:val="-1"/>
          <w:sz w:val="18"/>
          <w:szCs w:val="18"/>
          <w:highlight w:val="none"/>
          <w:lang w:eastAsia="zh-CN"/>
        </w:rPr>
        <w:t>调整价款的确</w:t>
      </w:r>
    </w:p>
    <w:p w14:paraId="413C91EC">
      <w:pPr>
        <w:autoSpaceDE w:val="0"/>
        <w:autoSpaceDN w:val="0"/>
        <w:adjustRightInd w:val="0"/>
        <w:spacing w:line="233" w:lineRule="exact"/>
        <w:ind w:left="105"/>
        <w:jc w:val="left"/>
        <w:rPr>
          <w:rFonts w:ascii="宋体" w:cs="宋体"/>
          <w:color w:val="auto"/>
          <w:sz w:val="18"/>
          <w:szCs w:val="18"/>
          <w:highlight w:val="none"/>
          <w:lang w:eastAsia="zh-CN"/>
        </w:rPr>
      </w:pPr>
      <w:r>
        <w:rPr>
          <w:rFonts w:hint="eastAsia" w:ascii="宋体" w:cs="宋体"/>
          <w:color w:val="auto"/>
          <w:spacing w:val="1"/>
          <w:position w:val="-2"/>
          <w:sz w:val="18"/>
          <w:szCs w:val="18"/>
          <w:highlight w:val="none"/>
          <w:lang w:eastAsia="zh-CN"/>
        </w:rPr>
        <w:t>认与</w:t>
      </w:r>
      <w:r>
        <w:rPr>
          <w:rFonts w:hint="eastAsia" w:ascii="宋体" w:cs="宋体"/>
          <w:color w:val="auto"/>
          <w:position w:val="-2"/>
          <w:sz w:val="18"/>
          <w:szCs w:val="18"/>
          <w:highlight w:val="none"/>
          <w:lang w:eastAsia="zh-CN"/>
        </w:rPr>
        <w:t>支付</w:t>
      </w:r>
    </w:p>
    <w:p w14:paraId="1B592E20">
      <w:pPr>
        <w:autoSpaceDE w:val="0"/>
        <w:autoSpaceDN w:val="0"/>
        <w:adjustRightInd w:val="0"/>
        <w:spacing w:before="8" w:line="160" w:lineRule="exact"/>
        <w:jc w:val="left"/>
        <w:rPr>
          <w:rFonts w:ascii="宋体" w:cs="宋体"/>
          <w:color w:val="auto"/>
          <w:sz w:val="16"/>
          <w:szCs w:val="16"/>
          <w:highlight w:val="none"/>
          <w:lang w:eastAsia="zh-CN"/>
        </w:rPr>
      </w:pPr>
      <w:r>
        <w:rPr>
          <w:rFonts w:ascii="宋体" w:cs="宋体"/>
          <w:color w:val="auto"/>
          <w:sz w:val="18"/>
          <w:szCs w:val="18"/>
          <w:highlight w:val="none"/>
          <w:lang w:eastAsia="zh-CN"/>
        </w:rPr>
        <w:br w:type="column"/>
      </w:r>
    </w:p>
    <w:p w14:paraId="320C98D3">
      <w:pPr>
        <w:autoSpaceDE w:val="0"/>
        <w:autoSpaceDN w:val="0"/>
        <w:adjustRightInd w:val="0"/>
        <w:jc w:val="left"/>
        <w:rPr>
          <w:rFonts w:ascii="宋体" w:cs="宋体"/>
          <w:color w:val="auto"/>
          <w:highlight w:val="none"/>
          <w:lang w:eastAsia="zh-CN"/>
        </w:rPr>
      </w:pPr>
      <w:r>
        <w:rPr>
          <w:rFonts w:hint="eastAsia" w:ascii="宋体" w:cs="宋体"/>
          <w:color w:val="auto"/>
          <w:highlight w:val="none"/>
          <w:lang w:eastAsia="zh-CN"/>
        </w:rPr>
        <w:t>价款，并作为追加合同价款，与工程进度款同期支付。</w:t>
      </w:r>
    </w:p>
    <w:p w14:paraId="2F1E2D8B">
      <w:pPr>
        <w:autoSpaceDE w:val="0"/>
        <w:autoSpaceDN w:val="0"/>
        <w:adjustRightInd w:val="0"/>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49E2F41F">
      <w:pPr>
        <w:autoSpaceDE w:val="0"/>
        <w:autoSpaceDN w:val="0"/>
        <w:adjustRightInd w:val="0"/>
        <w:spacing w:before="1" w:line="100" w:lineRule="exact"/>
        <w:jc w:val="left"/>
        <w:rPr>
          <w:rFonts w:ascii="宋体" w:cs="宋体"/>
          <w:color w:val="auto"/>
          <w:sz w:val="10"/>
          <w:szCs w:val="10"/>
          <w:highlight w:val="none"/>
          <w:lang w:eastAsia="zh-CN"/>
        </w:rPr>
      </w:pPr>
    </w:p>
    <w:p w14:paraId="0E9B2511">
      <w:pPr>
        <w:autoSpaceDE w:val="0"/>
        <w:autoSpaceDN w:val="0"/>
        <w:adjustRightInd w:val="0"/>
        <w:spacing w:line="200" w:lineRule="exact"/>
        <w:jc w:val="left"/>
        <w:rPr>
          <w:rFonts w:ascii="宋体" w:cs="宋体"/>
          <w:color w:val="auto"/>
          <w:sz w:val="20"/>
          <w:szCs w:val="20"/>
          <w:highlight w:val="none"/>
          <w:lang w:eastAsia="zh-CN"/>
        </w:rPr>
      </w:pPr>
      <w:r>
        <w:rPr>
          <w:color w:val="auto"/>
          <w:highlight w:val="none"/>
          <w:lang w:eastAsia="zh-CN"/>
        </w:rPr>
        <mc:AlternateContent>
          <mc:Choice Requires="wps">
            <w:drawing>
              <wp:anchor distT="0" distB="0" distL="114300" distR="114300" simplePos="0" relativeHeight="251732992" behindDoc="1" locked="0" layoutInCell="0" allowOverlap="1">
                <wp:simplePos x="0" y="0"/>
                <wp:positionH relativeFrom="page">
                  <wp:posOffset>1629410</wp:posOffset>
                </wp:positionH>
                <wp:positionV relativeFrom="paragraph">
                  <wp:posOffset>83185</wp:posOffset>
                </wp:positionV>
                <wp:extent cx="5219065" cy="0"/>
                <wp:effectExtent l="0" t="0" r="0" b="0"/>
                <wp:wrapNone/>
                <wp:docPr id="73" name="自选图形 22"/>
                <wp:cNvGraphicFramePr/>
                <a:graphic xmlns:a="http://schemas.openxmlformats.org/drawingml/2006/main">
                  <a:graphicData uri="http://schemas.microsoft.com/office/word/2010/wordprocessingShape">
                    <wps:wsp>
                      <wps:cNvSpPr/>
                      <wps:spPr>
                        <a:xfrm>
                          <a:off x="0" y="0"/>
                          <a:ext cx="5219065" cy="0"/>
                        </a:xfrm>
                        <a:custGeom>
                          <a:avLst/>
                          <a:gdLst>
                            <a:gd name="A1" fmla="val 0"/>
                            <a:gd name="A2" fmla="val 0"/>
                            <a:gd name="A3" fmla="val 0"/>
                          </a:gdLst>
                          <a:ahLst/>
                          <a:cxnLst/>
                          <a:rect l="0" t="0" r="0" b="0"/>
                          <a:pathLst>
                            <a:path w="8219" h="1">
                              <a:moveTo>
                                <a:pt x="0" y="0"/>
                              </a:moveTo>
                              <a:lnTo>
                                <a:pt x="8218"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22" o:spid="_x0000_s1026" o:spt="100" style="position:absolute;left:0pt;margin-left:128.3pt;margin-top:6.55pt;height:0pt;width:410.95pt;mso-position-horizontal-relative:page;z-index:-251583488;mso-width-relative:page;mso-height-relative:page;" filled="f" stroked="t" coordsize="8219,1" o:allowincell="f" o:gfxdata="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2cFKpdcA&#10;AAAKAQAADwAAAAAAAAABACAAAAAiAAAAZHJzL2Rvd25yZXYueG1sUEsBAhQAFAAAAAgAh07iQN21&#10;5YlZAgAAFQUAAA4AAAAAAAAAAQAgAAAAJgEAAGRycy9lMm9Eb2MueG1sUEsFBgAAAAAGAAYAWQEA&#10;APEFAAAAAA==&#10;" path="m0,0l8218,0e">
                <v:fill on="f" focussize="0,0"/>
                <v:stroke weight="0.7pt" color="#000000" joinstyle="round"/>
                <v:imagedata o:title=""/>
                <o:lock v:ext="edit" aspectratio="f"/>
              </v:shape>
            </w:pict>
          </mc:Fallback>
        </mc:AlternateContent>
      </w:r>
    </w:p>
    <w:p w14:paraId="50078737">
      <w:pPr>
        <w:autoSpaceDE w:val="0"/>
        <w:autoSpaceDN w:val="0"/>
        <w:adjustRightInd w:val="0"/>
        <w:spacing w:line="200" w:lineRule="exact"/>
        <w:jc w:val="left"/>
        <w:rPr>
          <w:rFonts w:ascii="宋体" w:cs="宋体"/>
          <w:color w:val="auto"/>
          <w:sz w:val="20"/>
          <w:szCs w:val="20"/>
          <w:highlight w:val="none"/>
          <w:lang w:eastAsia="zh-CN"/>
        </w:rPr>
      </w:pPr>
    </w:p>
    <w:p w14:paraId="4943593C">
      <w:pPr>
        <w:pStyle w:val="92"/>
        <w:rPr>
          <w:color w:val="auto"/>
          <w:highlight w:val="none"/>
          <w:lang w:eastAsia="zh-CN"/>
        </w:rPr>
      </w:pPr>
      <w:bookmarkStart w:id="90" w:name="_Toc287628006"/>
      <w:r>
        <w:rPr>
          <w:color w:val="auto"/>
          <w:highlight w:val="none"/>
          <w:lang w:eastAsia="zh-CN"/>
        </w:rPr>
        <w:t>76</w:t>
      </w:r>
      <w:r>
        <w:rPr>
          <w:color w:val="auto"/>
          <w:highlight w:val="none"/>
          <w:lang w:eastAsia="zh-CN"/>
        </w:rPr>
        <w:tab/>
      </w:r>
      <w:r>
        <w:rPr>
          <w:rFonts w:hint="eastAsia"/>
          <w:color w:val="auto"/>
          <w:highlight w:val="none"/>
          <w:lang w:eastAsia="zh-CN"/>
        </w:rPr>
        <w:t>物价涨落事件</w:t>
      </w:r>
      <w:bookmarkEnd w:id="90"/>
    </w:p>
    <w:p w14:paraId="267C7DBD">
      <w:pPr>
        <w:autoSpaceDE w:val="0"/>
        <w:autoSpaceDN w:val="0"/>
        <w:adjustRightInd w:val="0"/>
        <w:spacing w:before="1" w:line="190" w:lineRule="exact"/>
        <w:jc w:val="left"/>
        <w:rPr>
          <w:rFonts w:ascii="宋体" w:cs="宋体"/>
          <w:color w:val="auto"/>
          <w:sz w:val="19"/>
          <w:szCs w:val="19"/>
          <w:highlight w:val="none"/>
          <w:lang w:eastAsia="zh-CN"/>
        </w:rPr>
      </w:pPr>
    </w:p>
    <w:p w14:paraId="3C88988A">
      <w:pPr>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76.1 ……………………………………………………………………………………………………..</w:t>
      </w:r>
    </w:p>
    <w:p w14:paraId="0B6E7093">
      <w:pPr>
        <w:autoSpaceDE w:val="0"/>
        <w:autoSpaceDN w:val="0"/>
        <w:adjustRightInd w:val="0"/>
        <w:spacing w:before="14" w:line="200" w:lineRule="exact"/>
        <w:jc w:val="left"/>
        <w:rPr>
          <w:color w:val="auto"/>
          <w:sz w:val="20"/>
          <w:szCs w:val="20"/>
          <w:highlight w:val="none"/>
          <w:lang w:eastAsia="zh-CN"/>
        </w:rPr>
      </w:pPr>
    </w:p>
    <w:p w14:paraId="59E0CB1F">
      <w:pPr>
        <w:autoSpaceDE w:val="0"/>
        <w:autoSpaceDN w:val="0"/>
        <w:adjustRightInd w:val="0"/>
        <w:spacing w:before="14" w:line="200" w:lineRule="exact"/>
        <w:jc w:val="left"/>
        <w:rPr>
          <w:color w:val="auto"/>
          <w:sz w:val="20"/>
          <w:szCs w:val="20"/>
          <w:highlight w:val="none"/>
          <w:lang w:eastAsia="zh-CN"/>
        </w:rPr>
        <w:sectPr>
          <w:type w:val="continuous"/>
          <w:pgSz w:w="11920" w:h="16840"/>
          <w:pgMar w:top="1560" w:right="880" w:bottom="280" w:left="880" w:header="720" w:footer="720" w:gutter="0"/>
          <w:cols w:space="720" w:num="1"/>
        </w:sectPr>
      </w:pPr>
    </w:p>
    <w:p w14:paraId="45D3B01E">
      <w:pPr>
        <w:autoSpaceDE w:val="0"/>
        <w:autoSpaceDN w:val="0"/>
        <w:adjustRightInd w:val="0"/>
        <w:spacing w:before="24"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物价涨落的价</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款调整</w:t>
      </w:r>
    </w:p>
    <w:p w14:paraId="4D79C698">
      <w:pPr>
        <w:autoSpaceDE w:val="0"/>
        <w:autoSpaceDN w:val="0"/>
        <w:adjustRightInd w:val="0"/>
        <w:spacing w:line="302" w:lineRule="exact"/>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3"/>
          <w:highlight w:val="none"/>
          <w:lang w:eastAsia="zh-CN"/>
        </w:rPr>
        <w:t>合同履行期间，出现工程造价管理机构发布的人工、材料、工程设备和施工设</w:t>
      </w:r>
    </w:p>
    <w:p w14:paraId="4A05FE6D">
      <w:pPr>
        <w:autoSpaceDE w:val="0"/>
        <w:autoSpaceDN w:val="0"/>
        <w:adjustRightInd w:val="0"/>
        <w:spacing w:before="66"/>
        <w:jc w:val="left"/>
        <w:rPr>
          <w:rFonts w:ascii="宋体" w:cs="宋体"/>
          <w:color w:val="auto"/>
          <w:highlight w:val="none"/>
          <w:lang w:eastAsia="zh-CN"/>
        </w:rPr>
      </w:pPr>
      <w:r>
        <w:rPr>
          <w:rFonts w:hint="eastAsia" w:ascii="宋体" w:cs="宋体"/>
          <w:color w:val="auto"/>
          <w:highlight w:val="none"/>
          <w:lang w:eastAsia="zh-CN"/>
        </w:rPr>
        <w:t>备机械台班单价或价格涨落超过合同工程基准日期相应单价或价格，且符合第</w:t>
      </w:r>
    </w:p>
    <w:p w14:paraId="78DD4536">
      <w:pPr>
        <w:autoSpaceDE w:val="0"/>
        <w:autoSpaceDN w:val="0"/>
        <w:adjustRightInd w:val="0"/>
        <w:spacing w:before="66" w:line="367" w:lineRule="exact"/>
        <w:jc w:val="left"/>
        <w:rPr>
          <w:rFonts w:ascii="宋体" w:cs="宋体"/>
          <w:color w:val="auto"/>
          <w:highlight w:val="none"/>
          <w:lang w:eastAsia="zh-CN"/>
        </w:rPr>
      </w:pPr>
      <w:r>
        <w:rPr>
          <w:color w:val="auto"/>
          <w:position w:val="-3"/>
          <w:highlight w:val="none"/>
          <w:lang w:eastAsia="zh-CN"/>
        </w:rPr>
        <w:t xml:space="preserve">76.2 </w:t>
      </w:r>
      <w:r>
        <w:rPr>
          <w:rFonts w:hint="eastAsia" w:ascii="宋体" w:cs="宋体"/>
          <w:color w:val="auto"/>
          <w:position w:val="-3"/>
          <w:highlight w:val="none"/>
          <w:lang w:eastAsia="zh-CN"/>
        </w:rPr>
        <w:t>款、第</w:t>
      </w:r>
      <w:r>
        <w:rPr>
          <w:rFonts w:ascii="宋体" w:cs="宋体"/>
          <w:color w:val="auto"/>
          <w:spacing w:val="-60"/>
          <w:position w:val="-3"/>
          <w:highlight w:val="none"/>
          <w:lang w:eastAsia="zh-CN"/>
        </w:rPr>
        <w:t xml:space="preserve"> </w:t>
      </w:r>
      <w:r>
        <w:rPr>
          <w:color w:val="auto"/>
          <w:position w:val="-3"/>
          <w:highlight w:val="none"/>
          <w:lang w:eastAsia="zh-CN"/>
        </w:rPr>
        <w:t xml:space="preserve">76.3 </w:t>
      </w:r>
      <w:r>
        <w:rPr>
          <w:rFonts w:hint="eastAsia" w:ascii="宋体" w:cs="宋体"/>
          <w:color w:val="auto"/>
          <w:position w:val="-3"/>
          <w:highlight w:val="none"/>
          <w:lang w:eastAsia="zh-CN"/>
        </w:rPr>
        <w:t>款规定事件的，合同双方当事人应调整合同价款。</w:t>
      </w:r>
    </w:p>
    <w:p w14:paraId="1B81CAA2">
      <w:pPr>
        <w:autoSpaceDE w:val="0"/>
        <w:autoSpaceDN w:val="0"/>
        <w:adjustRightInd w:val="0"/>
        <w:spacing w:before="66" w:line="367" w:lineRule="exact"/>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11557A96">
      <w:pPr>
        <w:tabs>
          <w:tab w:val="left" w:leader="dot" w:pos="9880"/>
        </w:tabs>
        <w:autoSpaceDE w:val="0"/>
        <w:autoSpaceDN w:val="0"/>
        <w:adjustRightInd w:val="0"/>
        <w:spacing w:before="34" w:line="271" w:lineRule="exact"/>
        <w:ind w:left="141"/>
        <w:jc w:val="left"/>
        <w:rPr>
          <w:color w:val="auto"/>
          <w:highlight w:val="none"/>
          <w:lang w:eastAsia="zh-CN"/>
        </w:rPr>
      </w:pPr>
      <w:r>
        <w:rPr>
          <w:color w:val="auto"/>
          <w:position w:val="-1"/>
          <w:highlight w:val="none"/>
          <w:lang w:eastAsia="zh-CN"/>
        </w:rPr>
        <w:t>76.2</w:t>
      </w:r>
      <w:r>
        <w:rPr>
          <w:color w:val="auto"/>
          <w:position w:val="-1"/>
          <w:highlight w:val="none"/>
          <w:lang w:eastAsia="zh-CN"/>
        </w:rPr>
        <w:tab/>
      </w:r>
    </w:p>
    <w:p w14:paraId="70CE752D">
      <w:pPr>
        <w:autoSpaceDE w:val="0"/>
        <w:autoSpaceDN w:val="0"/>
        <w:adjustRightInd w:val="0"/>
        <w:spacing w:before="8" w:line="180" w:lineRule="exact"/>
        <w:jc w:val="left"/>
        <w:rPr>
          <w:color w:val="auto"/>
          <w:sz w:val="18"/>
          <w:szCs w:val="18"/>
          <w:highlight w:val="none"/>
          <w:lang w:eastAsia="zh-CN"/>
        </w:rPr>
      </w:pPr>
    </w:p>
    <w:p w14:paraId="10654020">
      <w:pPr>
        <w:autoSpaceDE w:val="0"/>
        <w:autoSpaceDN w:val="0"/>
        <w:adjustRightInd w:val="0"/>
        <w:spacing w:before="8" w:line="180" w:lineRule="exact"/>
        <w:jc w:val="left"/>
        <w:rPr>
          <w:color w:val="auto"/>
          <w:sz w:val="18"/>
          <w:szCs w:val="18"/>
          <w:highlight w:val="none"/>
          <w:lang w:eastAsia="zh-CN"/>
        </w:rPr>
        <w:sectPr>
          <w:type w:val="continuous"/>
          <w:pgSz w:w="11920" w:h="16840"/>
          <w:pgMar w:top="1560" w:right="880" w:bottom="280" w:left="880" w:header="720" w:footer="720" w:gutter="0"/>
          <w:cols w:space="720" w:num="1"/>
        </w:sectPr>
      </w:pPr>
    </w:p>
    <w:p w14:paraId="44F0A765">
      <w:pPr>
        <w:autoSpaceDE w:val="0"/>
        <w:autoSpaceDN w:val="0"/>
        <w:adjustRightInd w:val="0"/>
        <w:spacing w:before="32" w:line="182" w:lineRule="auto"/>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调整人工费的</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方法</w:t>
      </w:r>
    </w:p>
    <w:p w14:paraId="03C935E3">
      <w:pPr>
        <w:autoSpaceDE w:val="0"/>
        <w:autoSpaceDN w:val="0"/>
        <w:adjustRightInd w:val="0"/>
        <w:spacing w:line="346" w:lineRule="exact"/>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2"/>
          <w:highlight w:val="none"/>
          <w:lang w:eastAsia="zh-CN"/>
        </w:rPr>
        <w:t>按照第</w:t>
      </w:r>
      <w:r>
        <w:rPr>
          <w:rFonts w:ascii="宋体" w:cs="宋体"/>
          <w:color w:val="auto"/>
          <w:spacing w:val="-60"/>
          <w:position w:val="-2"/>
          <w:highlight w:val="none"/>
          <w:lang w:eastAsia="zh-CN"/>
        </w:rPr>
        <w:t xml:space="preserve"> </w:t>
      </w:r>
      <w:r>
        <w:rPr>
          <w:color w:val="auto"/>
          <w:position w:val="-2"/>
          <w:highlight w:val="none"/>
          <w:lang w:eastAsia="zh-CN"/>
        </w:rPr>
        <w:t xml:space="preserve">76.1 </w:t>
      </w:r>
      <w:r>
        <w:rPr>
          <w:rFonts w:hint="eastAsia" w:ascii="宋体" w:cs="宋体"/>
          <w:color w:val="auto"/>
          <w:position w:val="-2"/>
          <w:highlight w:val="none"/>
          <w:lang w:eastAsia="zh-CN"/>
        </w:rPr>
        <w:t>款规定人工单价发生涨落的</w:t>
      </w:r>
      <w:r>
        <w:rPr>
          <w:rFonts w:hint="eastAsia" w:ascii="宋体" w:cs="宋体"/>
          <w:color w:val="auto"/>
          <w:spacing w:val="-60"/>
          <w:position w:val="-2"/>
          <w:highlight w:val="none"/>
          <w:lang w:eastAsia="zh-CN"/>
        </w:rPr>
        <w:t>，</w:t>
      </w:r>
      <w:r>
        <w:rPr>
          <w:rFonts w:hint="eastAsia" w:ascii="宋体" w:cs="宋体"/>
          <w:color w:val="auto"/>
          <w:position w:val="-2"/>
          <w:highlight w:val="none"/>
          <w:lang w:eastAsia="zh-CN"/>
        </w:rPr>
        <w:t>应按照合同工程发生的人工数量和合</w:t>
      </w:r>
    </w:p>
    <w:p w14:paraId="21B06F71">
      <w:pPr>
        <w:autoSpaceDE w:val="0"/>
        <w:autoSpaceDN w:val="0"/>
        <w:adjustRightInd w:val="0"/>
        <w:spacing w:before="48"/>
        <w:jc w:val="left"/>
        <w:rPr>
          <w:rFonts w:ascii="宋体" w:cs="宋体"/>
          <w:color w:val="auto"/>
          <w:highlight w:val="none"/>
          <w:lang w:eastAsia="zh-CN"/>
        </w:rPr>
      </w:pPr>
      <w:r>
        <w:rPr>
          <w:rFonts w:hint="eastAsia" w:ascii="宋体" w:cs="宋体"/>
          <w:color w:val="auto"/>
          <w:highlight w:val="none"/>
          <w:lang w:eastAsia="zh-CN"/>
        </w:rPr>
        <w:t>同履行期与基准日期人工单价对比的价差的乘积计算调整的人工费。</w:t>
      </w:r>
    </w:p>
    <w:p w14:paraId="562B54B5">
      <w:pPr>
        <w:autoSpaceDE w:val="0"/>
        <w:autoSpaceDN w:val="0"/>
        <w:adjustRightInd w:val="0"/>
        <w:spacing w:before="48"/>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124BA80D">
      <w:pPr>
        <w:tabs>
          <w:tab w:val="left" w:leader="dot" w:pos="9880"/>
        </w:tabs>
        <w:autoSpaceDE w:val="0"/>
        <w:autoSpaceDN w:val="0"/>
        <w:adjustRightInd w:val="0"/>
        <w:spacing w:before="47" w:line="271" w:lineRule="exact"/>
        <w:ind w:left="141"/>
        <w:jc w:val="left"/>
        <w:rPr>
          <w:color w:val="auto"/>
          <w:highlight w:val="none"/>
          <w:lang w:eastAsia="zh-CN"/>
        </w:rPr>
      </w:pPr>
      <w:r>
        <w:rPr>
          <w:color w:val="auto"/>
          <w:position w:val="-1"/>
          <w:highlight w:val="none"/>
          <w:lang w:eastAsia="zh-CN"/>
        </w:rPr>
        <w:t>76.3</w:t>
      </w:r>
      <w:r>
        <w:rPr>
          <w:color w:val="auto"/>
          <w:position w:val="-1"/>
          <w:highlight w:val="none"/>
          <w:lang w:eastAsia="zh-CN"/>
        </w:rPr>
        <w:tab/>
      </w:r>
    </w:p>
    <w:p w14:paraId="08833DDB">
      <w:pPr>
        <w:autoSpaceDE w:val="0"/>
        <w:autoSpaceDN w:val="0"/>
        <w:adjustRightInd w:val="0"/>
        <w:spacing w:before="8" w:line="180" w:lineRule="exact"/>
        <w:jc w:val="left"/>
        <w:rPr>
          <w:color w:val="auto"/>
          <w:sz w:val="18"/>
          <w:szCs w:val="18"/>
          <w:highlight w:val="none"/>
          <w:lang w:eastAsia="zh-CN"/>
        </w:rPr>
      </w:pPr>
    </w:p>
    <w:p w14:paraId="58BC4079">
      <w:pPr>
        <w:autoSpaceDE w:val="0"/>
        <w:autoSpaceDN w:val="0"/>
        <w:adjustRightInd w:val="0"/>
        <w:spacing w:before="8" w:line="180" w:lineRule="exact"/>
        <w:jc w:val="left"/>
        <w:rPr>
          <w:color w:val="auto"/>
          <w:sz w:val="18"/>
          <w:szCs w:val="18"/>
          <w:highlight w:val="none"/>
          <w:lang w:eastAsia="zh-CN"/>
        </w:rPr>
        <w:sectPr>
          <w:type w:val="continuous"/>
          <w:pgSz w:w="11920" w:h="16840"/>
          <w:pgMar w:top="1560" w:right="880" w:bottom="280" w:left="880" w:header="720" w:footer="720" w:gutter="0"/>
          <w:cols w:space="720" w:num="1"/>
        </w:sectPr>
      </w:pPr>
    </w:p>
    <w:p w14:paraId="37A82253">
      <w:pPr>
        <w:autoSpaceDE w:val="0"/>
        <w:autoSpaceDN w:val="0"/>
        <w:adjustRightInd w:val="0"/>
        <w:spacing w:before="33" w:line="180" w:lineRule="auto"/>
        <w:ind w:left="105" w:right="-40"/>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调整乙方采</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购材料设备的</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材料设备费、</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施工机械费的</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方法</w:t>
      </w:r>
    </w:p>
    <w:p w14:paraId="3570FE07">
      <w:pPr>
        <w:autoSpaceDE w:val="0"/>
        <w:autoSpaceDN w:val="0"/>
        <w:adjustRightInd w:val="0"/>
        <w:spacing w:line="346" w:lineRule="exact"/>
        <w:ind w:right="186"/>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2"/>
          <w:highlight w:val="none"/>
          <w:lang w:eastAsia="zh-CN"/>
        </w:rPr>
        <w:t>乙方采购材料和工程设备的</w:t>
      </w:r>
      <w:r>
        <w:rPr>
          <w:rFonts w:hint="eastAsia" w:ascii="宋体" w:cs="宋体"/>
          <w:color w:val="auto"/>
          <w:spacing w:val="-30"/>
          <w:position w:val="-2"/>
          <w:highlight w:val="none"/>
          <w:lang w:eastAsia="zh-CN"/>
        </w:rPr>
        <w:t>，</w:t>
      </w:r>
      <w:r>
        <w:rPr>
          <w:rFonts w:hint="eastAsia" w:ascii="宋体" w:cs="宋体"/>
          <w:color w:val="auto"/>
          <w:position w:val="-2"/>
          <w:highlight w:val="none"/>
          <w:lang w:eastAsia="zh-CN"/>
        </w:rPr>
        <w:t>按照第</w:t>
      </w:r>
      <w:r>
        <w:rPr>
          <w:rFonts w:ascii="宋体" w:cs="宋体"/>
          <w:color w:val="auto"/>
          <w:spacing w:val="-60"/>
          <w:position w:val="-2"/>
          <w:highlight w:val="none"/>
          <w:lang w:eastAsia="zh-CN"/>
        </w:rPr>
        <w:t xml:space="preserve"> </w:t>
      </w:r>
      <w:r>
        <w:rPr>
          <w:color w:val="auto"/>
          <w:position w:val="-2"/>
          <w:highlight w:val="none"/>
          <w:lang w:eastAsia="zh-CN"/>
        </w:rPr>
        <w:t xml:space="preserve">76.1 </w:t>
      </w:r>
      <w:r>
        <w:rPr>
          <w:rFonts w:hint="eastAsia" w:ascii="宋体" w:cs="宋体"/>
          <w:color w:val="auto"/>
          <w:position w:val="-2"/>
          <w:highlight w:val="none"/>
          <w:lang w:eastAsia="zh-CN"/>
        </w:rPr>
        <w:t>款规定材料</w:t>
      </w:r>
      <w:r>
        <w:rPr>
          <w:rFonts w:hint="eastAsia" w:ascii="宋体" w:cs="宋体"/>
          <w:color w:val="auto"/>
          <w:spacing w:val="-30"/>
          <w:position w:val="-2"/>
          <w:highlight w:val="none"/>
          <w:lang w:eastAsia="zh-CN"/>
        </w:rPr>
        <w:t>、</w:t>
      </w:r>
      <w:r>
        <w:rPr>
          <w:rFonts w:hint="eastAsia" w:ascii="宋体" w:cs="宋体"/>
          <w:color w:val="auto"/>
          <w:position w:val="-2"/>
          <w:highlight w:val="none"/>
          <w:lang w:eastAsia="zh-CN"/>
        </w:rPr>
        <w:t>工程设备价格和施工</w:t>
      </w:r>
    </w:p>
    <w:p w14:paraId="2737BFC8">
      <w:pPr>
        <w:autoSpaceDE w:val="0"/>
        <w:autoSpaceDN w:val="0"/>
        <w:adjustRightInd w:val="0"/>
        <w:spacing w:before="48" w:line="277" w:lineRule="auto"/>
        <w:ind w:right="171"/>
        <w:rPr>
          <w:rFonts w:ascii="宋体" w:cs="宋体"/>
          <w:color w:val="auto"/>
          <w:highlight w:val="none"/>
          <w:lang w:eastAsia="zh-CN"/>
        </w:rPr>
      </w:pPr>
      <w:r>
        <w:rPr>
          <w:rFonts w:hint="eastAsia" w:ascii="宋体" w:cs="宋体"/>
          <w:color w:val="auto"/>
          <w:highlight w:val="none"/>
          <w:lang w:eastAsia="zh-CN"/>
        </w:rPr>
        <w:t>设备机械台班单价涨落分别超过</w:t>
      </w:r>
      <w:r>
        <w:rPr>
          <w:rFonts w:ascii="宋体" w:cs="宋体"/>
          <w:color w:val="auto"/>
          <w:spacing w:val="-20"/>
          <w:highlight w:val="none"/>
          <w:lang w:eastAsia="zh-CN"/>
        </w:rPr>
        <w:t xml:space="preserve"> </w:t>
      </w:r>
      <w:r>
        <w:rPr>
          <w:color w:val="auto"/>
          <w:highlight w:val="none"/>
          <w:lang w:eastAsia="zh-CN"/>
        </w:rPr>
        <w:t>5%</w:t>
      </w:r>
      <w:r>
        <w:rPr>
          <w:rFonts w:hint="eastAsia" w:ascii="宋体" w:cs="宋体"/>
          <w:color w:val="auto"/>
          <w:highlight w:val="none"/>
          <w:lang w:eastAsia="zh-CN"/>
        </w:rPr>
        <w:t>和</w:t>
      </w:r>
      <w:r>
        <w:rPr>
          <w:rFonts w:ascii="宋体" w:cs="宋体"/>
          <w:color w:val="auto"/>
          <w:spacing w:val="-20"/>
          <w:highlight w:val="none"/>
          <w:lang w:eastAsia="zh-CN"/>
        </w:rPr>
        <w:t xml:space="preserve"> </w:t>
      </w:r>
      <w:r>
        <w:rPr>
          <w:color w:val="auto"/>
          <w:highlight w:val="none"/>
          <w:lang w:eastAsia="zh-CN"/>
        </w:rPr>
        <w:t>10%</w:t>
      </w:r>
      <w:r>
        <w:rPr>
          <w:rFonts w:hint="eastAsia" w:ascii="宋体" w:cs="宋体"/>
          <w:color w:val="auto"/>
          <w:highlight w:val="none"/>
          <w:lang w:eastAsia="zh-CN"/>
        </w:rPr>
        <w:t>，则超过部分的价格应予调整。该</w:t>
      </w:r>
      <w:r>
        <w:rPr>
          <w:rFonts w:ascii="宋体" w:cs="宋体"/>
          <w:color w:val="auto"/>
          <w:highlight w:val="none"/>
          <w:lang w:eastAsia="zh-CN"/>
        </w:rPr>
        <w:t xml:space="preserve"> </w:t>
      </w:r>
      <w:r>
        <w:rPr>
          <w:rFonts w:hint="eastAsia" w:ascii="宋体" w:cs="宋体"/>
          <w:color w:val="auto"/>
          <w:highlight w:val="none"/>
          <w:lang w:eastAsia="zh-CN"/>
        </w:rPr>
        <w:t>情况下，应按照下列方法之一计算调整的材料设备费和施工机械费，但应扣除</w:t>
      </w:r>
      <w:r>
        <w:rPr>
          <w:rFonts w:ascii="宋体" w:cs="宋体"/>
          <w:color w:val="auto"/>
          <w:highlight w:val="none"/>
          <w:lang w:eastAsia="zh-CN"/>
        </w:rPr>
        <w:t xml:space="preserve"> </w:t>
      </w:r>
      <w:r>
        <w:rPr>
          <w:rFonts w:hint="eastAsia" w:ascii="宋体" w:cs="宋体"/>
          <w:color w:val="auto"/>
          <w:highlight w:val="none"/>
          <w:lang w:eastAsia="zh-CN"/>
        </w:rPr>
        <w:t>合同双方当事人不利一方当事人承担上述幅度的风险费用。</w:t>
      </w:r>
    </w:p>
    <w:p w14:paraId="7D3D5AA4">
      <w:pPr>
        <w:autoSpaceDE w:val="0"/>
        <w:autoSpaceDN w:val="0"/>
        <w:adjustRightInd w:val="0"/>
        <w:spacing w:before="28"/>
        <w:ind w:right="6786"/>
        <w:rPr>
          <w:rFonts w:ascii="宋体" w:cs="宋体"/>
          <w:color w:val="auto"/>
          <w:highlight w:val="none"/>
        </w:rPr>
      </w:pPr>
      <w:r>
        <w:rPr>
          <w:color w:val="auto"/>
          <w:highlight w:val="none"/>
        </w:rPr>
        <w:t>1</w:t>
      </w:r>
      <w:r>
        <w:rPr>
          <w:rFonts w:hint="eastAsia" w:ascii="宋体" w:cs="宋体"/>
          <w:color w:val="auto"/>
          <w:highlight w:val="none"/>
        </w:rPr>
        <w:t>）价格系数法</w:t>
      </w:r>
    </w:p>
    <w:p w14:paraId="18AB6E75">
      <w:pPr>
        <w:autoSpaceDE w:val="0"/>
        <w:autoSpaceDN w:val="0"/>
        <w:adjustRightInd w:val="0"/>
        <w:spacing w:before="34"/>
        <w:ind w:left="419"/>
        <w:jc w:val="left"/>
        <w:rPr>
          <w:color w:val="auto"/>
          <w:highlight w:val="none"/>
        </w:rPr>
      </w:pPr>
      <w:r>
        <w:rPr>
          <w:i/>
          <w:iCs/>
          <w:color w:val="auto"/>
          <w:highlight w:val="none"/>
        </w:rPr>
        <w:t>C</w:t>
      </w:r>
      <w:r>
        <w:rPr>
          <w:rFonts w:hint="eastAsia" w:ascii="宋体" w:cs="宋体"/>
          <w:color w:val="auto"/>
          <w:spacing w:val="-84"/>
          <w:sz w:val="25"/>
          <w:szCs w:val="25"/>
          <w:highlight w:val="none"/>
        </w:rPr>
        <w:t>′</w:t>
      </w:r>
      <w:r>
        <w:rPr>
          <w:i/>
          <w:iCs/>
          <w:color w:val="auto"/>
          <w:spacing w:val="1"/>
          <w:position w:val="-3"/>
          <w:sz w:val="16"/>
          <w:szCs w:val="16"/>
          <w:highlight w:val="none"/>
        </w:rPr>
        <w:t>n</w:t>
      </w:r>
      <w:r>
        <w:rPr>
          <w:i/>
          <w:iCs/>
          <w:color w:val="auto"/>
          <w:highlight w:val="none"/>
        </w:rPr>
        <w:t>=c</w:t>
      </w:r>
      <w:r>
        <w:rPr>
          <w:i/>
          <w:iCs/>
          <w:color w:val="auto"/>
          <w:spacing w:val="-1"/>
          <w:position w:val="-3"/>
          <w:sz w:val="16"/>
          <w:szCs w:val="16"/>
          <w:highlight w:val="none"/>
        </w:rPr>
        <w:t>n</w:t>
      </w:r>
      <w:r>
        <w:rPr>
          <w:i/>
          <w:iCs/>
          <w:color w:val="auto"/>
          <w:highlight w:val="none"/>
        </w:rPr>
        <w:t>.p</w:t>
      </w:r>
      <w:r>
        <w:rPr>
          <w:i/>
          <w:iCs/>
          <w:color w:val="auto"/>
          <w:spacing w:val="1"/>
          <w:position w:val="-3"/>
          <w:sz w:val="16"/>
          <w:szCs w:val="16"/>
          <w:highlight w:val="none"/>
        </w:rPr>
        <w:t>n</w:t>
      </w:r>
      <w:r>
        <w:rPr>
          <w:i/>
          <w:iCs/>
          <w:color w:val="auto"/>
          <w:highlight w:val="none"/>
        </w:rPr>
        <w:t>=c</w:t>
      </w:r>
      <w:r>
        <w:rPr>
          <w:i/>
          <w:iCs/>
          <w:color w:val="auto"/>
          <w:spacing w:val="-1"/>
          <w:position w:val="-3"/>
          <w:sz w:val="16"/>
          <w:szCs w:val="16"/>
          <w:highlight w:val="none"/>
        </w:rPr>
        <w:t>n</w:t>
      </w:r>
      <w:r>
        <w:rPr>
          <w:i/>
          <w:iCs/>
          <w:color w:val="auto"/>
          <w:highlight w:val="none"/>
        </w:rPr>
        <w:t>(a+b</w:t>
      </w:r>
      <w:r>
        <w:rPr>
          <w:rFonts w:hint="eastAsia" w:ascii="宋体" w:cs="宋体"/>
          <w:color w:val="auto"/>
          <w:sz w:val="25"/>
          <w:szCs w:val="25"/>
          <w:highlight w:val="none"/>
        </w:rPr>
        <w:t>·</w:t>
      </w:r>
      <w:r>
        <w:rPr>
          <w:i/>
          <w:iCs/>
          <w:color w:val="auto"/>
          <w:highlight w:val="none"/>
        </w:rPr>
        <w:t>L</w:t>
      </w:r>
      <w:r>
        <w:rPr>
          <w:i/>
          <w:iCs/>
          <w:color w:val="auto"/>
          <w:position w:val="-3"/>
          <w:sz w:val="16"/>
          <w:szCs w:val="16"/>
          <w:highlight w:val="none"/>
        </w:rPr>
        <w:t>n</w:t>
      </w:r>
      <w:r>
        <w:rPr>
          <w:i/>
          <w:iCs/>
          <w:color w:val="auto"/>
          <w:spacing w:val="-7"/>
          <w:position w:val="-3"/>
          <w:sz w:val="16"/>
          <w:szCs w:val="16"/>
          <w:highlight w:val="none"/>
        </w:rPr>
        <w:t xml:space="preserve"> </w:t>
      </w:r>
      <w:r>
        <w:rPr>
          <w:i/>
          <w:iCs/>
          <w:color w:val="auto"/>
          <w:spacing w:val="1"/>
          <w:highlight w:val="none"/>
        </w:rPr>
        <w:t>/</w:t>
      </w:r>
      <w:r>
        <w:rPr>
          <w:i/>
          <w:iCs/>
          <w:color w:val="auto"/>
          <w:spacing w:val="-1"/>
          <w:highlight w:val="none"/>
        </w:rPr>
        <w:t>L</w:t>
      </w:r>
      <w:r>
        <w:rPr>
          <w:i/>
          <w:iCs/>
          <w:color w:val="auto"/>
          <w:spacing w:val="-1"/>
          <w:position w:val="-3"/>
          <w:sz w:val="16"/>
          <w:szCs w:val="16"/>
          <w:highlight w:val="none"/>
        </w:rPr>
        <w:t>0</w:t>
      </w:r>
      <w:r>
        <w:rPr>
          <w:i/>
          <w:iCs/>
          <w:color w:val="auto"/>
          <w:highlight w:val="none"/>
        </w:rPr>
        <w:t>+c</w:t>
      </w:r>
      <w:r>
        <w:rPr>
          <w:rFonts w:hint="eastAsia" w:ascii="宋体" w:cs="宋体"/>
          <w:color w:val="auto"/>
          <w:sz w:val="25"/>
          <w:szCs w:val="25"/>
          <w:highlight w:val="none"/>
        </w:rPr>
        <w:t>·</w:t>
      </w:r>
      <w:r>
        <w:rPr>
          <w:i/>
          <w:iCs/>
          <w:color w:val="auto"/>
          <w:highlight w:val="none"/>
        </w:rPr>
        <w:t>E</w:t>
      </w:r>
      <w:r>
        <w:rPr>
          <w:i/>
          <w:iCs/>
          <w:color w:val="auto"/>
          <w:spacing w:val="1"/>
          <w:position w:val="-3"/>
          <w:sz w:val="16"/>
          <w:szCs w:val="16"/>
          <w:highlight w:val="none"/>
        </w:rPr>
        <w:t>n</w:t>
      </w:r>
      <w:r>
        <w:rPr>
          <w:i/>
          <w:iCs/>
          <w:color w:val="auto"/>
          <w:spacing w:val="1"/>
          <w:highlight w:val="none"/>
        </w:rPr>
        <w:t>/</w:t>
      </w:r>
      <w:r>
        <w:rPr>
          <w:i/>
          <w:iCs/>
          <w:color w:val="auto"/>
          <w:highlight w:val="none"/>
        </w:rPr>
        <w:t>E</w:t>
      </w:r>
      <w:r>
        <w:rPr>
          <w:i/>
          <w:iCs/>
          <w:color w:val="auto"/>
          <w:spacing w:val="1"/>
          <w:position w:val="-3"/>
          <w:sz w:val="16"/>
          <w:szCs w:val="16"/>
          <w:highlight w:val="none"/>
        </w:rPr>
        <w:t>0</w:t>
      </w:r>
      <w:r>
        <w:rPr>
          <w:i/>
          <w:iCs/>
          <w:color w:val="auto"/>
          <w:highlight w:val="none"/>
        </w:rPr>
        <w:t>+</w:t>
      </w:r>
      <w:r>
        <w:rPr>
          <w:rFonts w:hint="eastAsia" w:ascii="宋体" w:cs="宋体"/>
          <w:color w:val="auto"/>
          <w:sz w:val="25"/>
          <w:szCs w:val="25"/>
          <w:highlight w:val="none"/>
        </w:rPr>
        <w:t>……</w:t>
      </w:r>
      <w:r>
        <w:rPr>
          <w:i/>
          <w:iCs/>
          <w:color w:val="auto"/>
          <w:highlight w:val="none"/>
        </w:rPr>
        <w:t>q</w:t>
      </w:r>
      <w:r>
        <w:rPr>
          <w:rFonts w:hint="eastAsia" w:ascii="宋体" w:cs="宋体"/>
          <w:color w:val="auto"/>
          <w:sz w:val="25"/>
          <w:szCs w:val="25"/>
          <w:highlight w:val="none"/>
        </w:rPr>
        <w:t>·</w:t>
      </w:r>
      <w:r>
        <w:rPr>
          <w:i/>
          <w:iCs/>
          <w:color w:val="auto"/>
          <w:highlight w:val="none"/>
        </w:rPr>
        <w:t>M</w:t>
      </w:r>
      <w:r>
        <w:rPr>
          <w:i/>
          <w:iCs/>
          <w:color w:val="auto"/>
          <w:spacing w:val="-1"/>
          <w:position w:val="-3"/>
          <w:sz w:val="16"/>
          <w:szCs w:val="16"/>
          <w:highlight w:val="none"/>
        </w:rPr>
        <w:t>n</w:t>
      </w:r>
      <w:r>
        <w:rPr>
          <w:i/>
          <w:iCs/>
          <w:color w:val="auto"/>
          <w:spacing w:val="1"/>
          <w:highlight w:val="none"/>
        </w:rPr>
        <w:t>/</w:t>
      </w:r>
      <w:r>
        <w:rPr>
          <w:i/>
          <w:iCs/>
          <w:color w:val="auto"/>
          <w:spacing w:val="-1"/>
          <w:highlight w:val="none"/>
        </w:rPr>
        <w:t>M</w:t>
      </w:r>
      <w:r>
        <w:rPr>
          <w:i/>
          <w:iCs/>
          <w:color w:val="auto"/>
          <w:spacing w:val="2"/>
          <w:position w:val="-3"/>
          <w:sz w:val="16"/>
          <w:szCs w:val="16"/>
          <w:highlight w:val="none"/>
        </w:rPr>
        <w:t>0</w:t>
      </w:r>
      <w:r>
        <w:rPr>
          <w:i/>
          <w:iCs/>
          <w:color w:val="auto"/>
          <w:highlight w:val="none"/>
        </w:rPr>
        <w:t>)</w:t>
      </w:r>
    </w:p>
    <w:p w14:paraId="3CD74806">
      <w:pPr>
        <w:autoSpaceDE w:val="0"/>
        <w:autoSpaceDN w:val="0"/>
        <w:adjustRightInd w:val="0"/>
        <w:spacing w:before="22" w:line="253" w:lineRule="auto"/>
        <w:ind w:left="540" w:right="1446" w:hanging="538"/>
        <w:jc w:val="left"/>
        <w:rPr>
          <w:rFonts w:ascii="宋体" w:cs="宋体"/>
          <w:color w:val="auto"/>
          <w:highlight w:val="none"/>
          <w:lang w:eastAsia="zh-CN"/>
        </w:rPr>
      </w:pPr>
      <w:r>
        <w:rPr>
          <w:rFonts w:hint="eastAsia" w:ascii="宋体" w:cs="宋体"/>
          <w:color w:val="auto"/>
          <w:highlight w:val="none"/>
          <w:lang w:eastAsia="zh-CN"/>
        </w:rPr>
        <w:t>式中</w:t>
      </w:r>
      <w:r>
        <w:rPr>
          <w:rFonts w:ascii="宋体" w:cs="宋体"/>
          <w:color w:val="auto"/>
          <w:highlight w:val="none"/>
          <w:lang w:eastAsia="zh-CN"/>
        </w:rPr>
        <w:t xml:space="preserve"> </w:t>
      </w:r>
      <w:r>
        <w:rPr>
          <w:i/>
          <w:iCs/>
          <w:color w:val="auto"/>
          <w:highlight w:val="none"/>
          <w:lang w:eastAsia="zh-CN"/>
        </w:rPr>
        <w:t>C</w:t>
      </w:r>
      <w:r>
        <w:rPr>
          <w:rFonts w:hint="eastAsia" w:ascii="宋体" w:cs="宋体"/>
          <w:color w:val="auto"/>
          <w:spacing w:val="-84"/>
          <w:sz w:val="25"/>
          <w:szCs w:val="25"/>
          <w:highlight w:val="none"/>
          <w:lang w:eastAsia="zh-CN"/>
        </w:rPr>
        <w:t>′</w:t>
      </w:r>
      <w:r>
        <w:rPr>
          <w:i/>
          <w:iCs/>
          <w:color w:val="auto"/>
          <w:spacing w:val="1"/>
          <w:position w:val="-3"/>
          <w:sz w:val="16"/>
          <w:szCs w:val="16"/>
          <w:highlight w:val="none"/>
          <w:lang w:eastAsia="zh-CN"/>
        </w:rPr>
        <w:t>n</w:t>
      </w:r>
      <w:r>
        <w:rPr>
          <w:rFonts w:hint="eastAsia" w:ascii="宋体" w:cs="宋体"/>
          <w:color w:val="auto"/>
          <w:sz w:val="25"/>
          <w:szCs w:val="25"/>
          <w:highlight w:val="none"/>
          <w:lang w:eastAsia="zh-CN"/>
        </w:rPr>
        <w:t>——</w:t>
      </w:r>
      <w:r>
        <w:rPr>
          <w:rFonts w:hint="eastAsia" w:ascii="宋体" w:cs="宋体"/>
          <w:color w:val="auto"/>
          <w:highlight w:val="none"/>
          <w:lang w:eastAsia="zh-CN"/>
        </w:rPr>
        <w:t>调整后合同履行期间第</w:t>
      </w:r>
      <w:r>
        <w:rPr>
          <w:i/>
          <w:iCs/>
          <w:color w:val="auto"/>
          <w:highlight w:val="none"/>
          <w:lang w:eastAsia="zh-CN"/>
        </w:rPr>
        <w:t>n</w:t>
      </w:r>
      <w:r>
        <w:rPr>
          <w:rFonts w:hint="eastAsia" w:ascii="宋体" w:cs="宋体"/>
          <w:color w:val="auto"/>
          <w:highlight w:val="none"/>
          <w:lang w:eastAsia="zh-CN"/>
        </w:rPr>
        <w:t>支付期应支付的合同价款；</w:t>
      </w:r>
      <w:r>
        <w:rPr>
          <w:rFonts w:ascii="宋体" w:cs="宋体"/>
          <w:color w:val="auto"/>
          <w:highlight w:val="none"/>
          <w:lang w:eastAsia="zh-CN"/>
        </w:rPr>
        <w:t xml:space="preserve"> </w:t>
      </w:r>
      <w:r>
        <w:rPr>
          <w:i/>
          <w:iCs/>
          <w:color w:val="auto"/>
          <w:highlight w:val="none"/>
          <w:lang w:eastAsia="zh-CN"/>
        </w:rPr>
        <w:t>C</w:t>
      </w:r>
      <w:r>
        <w:rPr>
          <w:i/>
          <w:iCs/>
          <w:color w:val="auto"/>
          <w:spacing w:val="1"/>
          <w:position w:val="-3"/>
          <w:sz w:val="16"/>
          <w:szCs w:val="16"/>
          <w:highlight w:val="none"/>
          <w:lang w:eastAsia="zh-CN"/>
        </w:rPr>
        <w:t>n</w:t>
      </w:r>
      <w:r>
        <w:rPr>
          <w:rFonts w:hint="eastAsia" w:ascii="宋体" w:cs="宋体"/>
          <w:color w:val="auto"/>
          <w:sz w:val="25"/>
          <w:szCs w:val="25"/>
          <w:highlight w:val="none"/>
          <w:lang w:eastAsia="zh-CN"/>
        </w:rPr>
        <w:t>——</w:t>
      </w:r>
      <w:r>
        <w:rPr>
          <w:rFonts w:hint="eastAsia" w:ascii="宋体" w:cs="宋体"/>
          <w:color w:val="auto"/>
          <w:highlight w:val="none"/>
          <w:lang w:eastAsia="zh-CN"/>
        </w:rPr>
        <w:t>调整前合同履行期间第</w:t>
      </w:r>
      <w:r>
        <w:rPr>
          <w:i/>
          <w:iCs/>
          <w:color w:val="auto"/>
          <w:highlight w:val="none"/>
          <w:lang w:eastAsia="zh-CN"/>
        </w:rPr>
        <w:t>n</w:t>
      </w:r>
      <w:r>
        <w:rPr>
          <w:rFonts w:hint="eastAsia" w:ascii="宋体" w:cs="宋体"/>
          <w:color w:val="auto"/>
          <w:highlight w:val="none"/>
          <w:lang w:eastAsia="zh-CN"/>
        </w:rPr>
        <w:t>支付期应支付的合同价款；</w:t>
      </w:r>
      <w:r>
        <w:rPr>
          <w:rFonts w:ascii="宋体" w:cs="宋体"/>
          <w:color w:val="auto"/>
          <w:highlight w:val="none"/>
          <w:lang w:eastAsia="zh-CN"/>
        </w:rPr>
        <w:t xml:space="preserve"> </w:t>
      </w:r>
      <w:r>
        <w:rPr>
          <w:i/>
          <w:iCs/>
          <w:color w:val="auto"/>
          <w:highlight w:val="none"/>
          <w:lang w:eastAsia="zh-CN"/>
        </w:rPr>
        <w:t>P</w:t>
      </w:r>
      <w:r>
        <w:rPr>
          <w:i/>
          <w:iCs/>
          <w:color w:val="auto"/>
          <w:spacing w:val="1"/>
          <w:position w:val="-3"/>
          <w:sz w:val="16"/>
          <w:szCs w:val="16"/>
          <w:highlight w:val="none"/>
          <w:lang w:eastAsia="zh-CN"/>
        </w:rPr>
        <w:t>n</w:t>
      </w:r>
      <w:r>
        <w:rPr>
          <w:rFonts w:hint="eastAsia" w:ascii="宋体" w:cs="宋体"/>
          <w:color w:val="auto"/>
          <w:sz w:val="25"/>
          <w:szCs w:val="25"/>
          <w:highlight w:val="none"/>
          <w:lang w:eastAsia="zh-CN"/>
        </w:rPr>
        <w:t>——</w:t>
      </w:r>
      <w:r>
        <w:rPr>
          <w:rFonts w:hint="eastAsia" w:ascii="宋体" w:cs="宋体"/>
          <w:color w:val="auto"/>
          <w:highlight w:val="none"/>
          <w:lang w:eastAsia="zh-CN"/>
        </w:rPr>
        <w:t>第</w:t>
      </w:r>
      <w:r>
        <w:rPr>
          <w:i/>
          <w:iCs/>
          <w:color w:val="auto"/>
          <w:highlight w:val="none"/>
          <w:lang w:eastAsia="zh-CN"/>
        </w:rPr>
        <w:t>n</w:t>
      </w:r>
      <w:r>
        <w:rPr>
          <w:rFonts w:hint="eastAsia" w:ascii="宋体" w:cs="宋体"/>
          <w:color w:val="auto"/>
          <w:highlight w:val="none"/>
          <w:lang w:eastAsia="zh-CN"/>
        </w:rPr>
        <w:t>支付期间合同价款调整系数。</w:t>
      </w:r>
    </w:p>
    <w:p w14:paraId="00D91501">
      <w:pPr>
        <w:autoSpaceDE w:val="0"/>
        <w:autoSpaceDN w:val="0"/>
        <w:adjustRightInd w:val="0"/>
        <w:spacing w:before="6" w:line="264" w:lineRule="auto"/>
        <w:ind w:right="45" w:firstLine="120"/>
        <w:jc w:val="left"/>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a</w:t>
      </w:r>
      <w:r>
        <w:rPr>
          <w:rFonts w:hint="eastAsia" w:ascii="宋体" w:cs="宋体"/>
          <w:color w:val="auto"/>
          <w:spacing w:val="-76"/>
          <w:highlight w:val="none"/>
          <w:lang w:eastAsia="zh-CN"/>
        </w:rPr>
        <w:t>”</w:t>
      </w:r>
      <w:r>
        <w:rPr>
          <w:rFonts w:hint="eastAsia" w:ascii="宋体" w:cs="宋体"/>
          <w:color w:val="auto"/>
          <w:highlight w:val="none"/>
          <w:lang w:eastAsia="zh-CN"/>
        </w:rPr>
        <w:t>是基准日期固定系数</w:t>
      </w:r>
      <w:r>
        <w:rPr>
          <w:rFonts w:hint="eastAsia" w:ascii="宋体" w:cs="宋体"/>
          <w:color w:val="auto"/>
          <w:spacing w:val="-76"/>
          <w:highlight w:val="none"/>
          <w:lang w:eastAsia="zh-CN"/>
        </w:rPr>
        <w:t>，</w:t>
      </w:r>
      <w:r>
        <w:rPr>
          <w:rFonts w:hint="eastAsia" w:ascii="宋体" w:cs="宋体"/>
          <w:color w:val="auto"/>
          <w:highlight w:val="none"/>
          <w:lang w:eastAsia="zh-CN"/>
        </w:rPr>
        <w:t>表示合同付款中的不予调整部分的权重系数</w:t>
      </w:r>
      <w:r>
        <w:rPr>
          <w:rFonts w:hint="eastAsia" w:ascii="宋体" w:cs="宋体"/>
          <w:color w:val="auto"/>
          <w:spacing w:val="-196"/>
          <w:highlight w:val="none"/>
          <w:lang w:eastAsia="zh-CN"/>
        </w:rPr>
        <w:t>；</w:t>
      </w:r>
      <w:r>
        <w:rPr>
          <w:rFonts w:hint="eastAsia" w:ascii="宋体" w:cs="宋体"/>
          <w:color w:val="auto"/>
          <w:highlight w:val="none"/>
          <w:lang w:eastAsia="zh-CN"/>
        </w:rPr>
        <w:t>“</w:t>
      </w:r>
      <w:r>
        <w:rPr>
          <w:i/>
          <w:iCs/>
          <w:color w:val="auto"/>
          <w:highlight w:val="none"/>
          <w:lang w:eastAsia="zh-CN"/>
        </w:rPr>
        <w:t>b</w:t>
      </w:r>
      <w:r>
        <w:rPr>
          <w:rFonts w:hint="eastAsia" w:ascii="宋体" w:cs="宋体"/>
          <w:color w:val="auto"/>
          <w:spacing w:val="-120"/>
          <w:sz w:val="25"/>
          <w:szCs w:val="25"/>
          <w:highlight w:val="none"/>
          <w:lang w:eastAsia="zh-CN"/>
        </w:rPr>
        <w:t>”</w:t>
      </w:r>
      <w:r>
        <w:rPr>
          <w:rFonts w:hint="eastAsia" w:ascii="宋体" w:cs="宋体"/>
          <w:color w:val="auto"/>
          <w:sz w:val="25"/>
          <w:szCs w:val="25"/>
          <w:highlight w:val="none"/>
          <w:lang w:eastAsia="zh-CN"/>
        </w:rPr>
        <w:t>、</w:t>
      </w:r>
      <w:r>
        <w:rPr>
          <w:rFonts w:ascii="宋体" w:cs="宋体"/>
          <w:color w:val="auto"/>
          <w:sz w:val="25"/>
          <w:szCs w:val="25"/>
          <w:highlight w:val="none"/>
          <w:lang w:eastAsia="zh-CN"/>
        </w:rPr>
        <w:t xml:space="preserve"> </w:t>
      </w:r>
      <w:r>
        <w:rPr>
          <w:rFonts w:hint="eastAsia" w:ascii="宋体" w:cs="宋体"/>
          <w:color w:val="auto"/>
          <w:sz w:val="25"/>
          <w:szCs w:val="25"/>
          <w:highlight w:val="none"/>
          <w:lang w:eastAsia="zh-CN"/>
        </w:rPr>
        <w:t>“</w:t>
      </w:r>
      <w:r>
        <w:rPr>
          <w:i/>
          <w:iCs/>
          <w:color w:val="auto"/>
          <w:highlight w:val="none"/>
          <w:lang w:eastAsia="zh-CN"/>
        </w:rPr>
        <w:t>c</w:t>
      </w:r>
      <w:r>
        <w:rPr>
          <w:rFonts w:hint="eastAsia" w:ascii="宋体" w:cs="宋体"/>
          <w:color w:val="auto"/>
          <w:spacing w:val="-120"/>
          <w:sz w:val="25"/>
          <w:szCs w:val="25"/>
          <w:highlight w:val="none"/>
          <w:lang w:eastAsia="zh-CN"/>
        </w:rPr>
        <w:t>”</w:t>
      </w:r>
      <w:r>
        <w:rPr>
          <w:rFonts w:hint="eastAsia" w:ascii="宋体" w:cs="宋体"/>
          <w:color w:val="auto"/>
          <w:spacing w:val="-40"/>
          <w:sz w:val="25"/>
          <w:szCs w:val="25"/>
          <w:highlight w:val="none"/>
          <w:lang w:eastAsia="zh-CN"/>
        </w:rPr>
        <w:t>、</w:t>
      </w:r>
      <w:r>
        <w:rPr>
          <w:rFonts w:hint="eastAsia" w:ascii="宋体" w:cs="宋体"/>
          <w:color w:val="auto"/>
          <w:sz w:val="25"/>
          <w:szCs w:val="25"/>
          <w:highlight w:val="none"/>
          <w:lang w:eastAsia="zh-CN"/>
        </w:rPr>
        <w:t>…</w:t>
      </w:r>
      <w:r>
        <w:rPr>
          <w:rFonts w:hint="eastAsia" w:ascii="宋体" w:cs="宋体"/>
          <w:color w:val="auto"/>
          <w:spacing w:val="-1"/>
          <w:sz w:val="25"/>
          <w:szCs w:val="25"/>
          <w:highlight w:val="none"/>
          <w:lang w:eastAsia="zh-CN"/>
        </w:rPr>
        <w:t>…</w:t>
      </w:r>
      <w:r>
        <w:rPr>
          <w:rFonts w:hint="eastAsia" w:ascii="宋体" w:cs="宋体"/>
          <w:color w:val="auto"/>
          <w:spacing w:val="-160"/>
          <w:sz w:val="25"/>
          <w:szCs w:val="25"/>
          <w:highlight w:val="none"/>
          <w:lang w:eastAsia="zh-CN"/>
        </w:rPr>
        <w:t>、</w:t>
      </w:r>
      <w:r>
        <w:rPr>
          <w:rFonts w:hint="eastAsia" w:ascii="宋体" w:cs="宋体"/>
          <w:color w:val="auto"/>
          <w:sz w:val="25"/>
          <w:szCs w:val="25"/>
          <w:highlight w:val="none"/>
          <w:lang w:eastAsia="zh-CN"/>
        </w:rPr>
        <w:t>“</w:t>
      </w:r>
      <w:r>
        <w:rPr>
          <w:i/>
          <w:iCs/>
          <w:color w:val="auto"/>
          <w:highlight w:val="none"/>
          <w:lang w:eastAsia="zh-CN"/>
        </w:rPr>
        <w:t>q”</w:t>
      </w:r>
      <w:r>
        <w:rPr>
          <w:rFonts w:hint="eastAsia" w:ascii="宋体" w:cs="宋体"/>
          <w:color w:val="auto"/>
          <w:highlight w:val="none"/>
          <w:lang w:eastAsia="zh-CN"/>
        </w:rPr>
        <w:t>分别表示基准日期各相关要素占合同价款总额的权重系数</w:t>
      </w:r>
      <w:r>
        <w:rPr>
          <w:rFonts w:hint="eastAsia" w:ascii="宋体" w:cs="宋体"/>
          <w:color w:val="auto"/>
          <w:spacing w:val="-40"/>
          <w:highlight w:val="none"/>
          <w:lang w:eastAsia="zh-CN"/>
        </w:rPr>
        <w:t>，</w:t>
      </w:r>
      <w:r>
        <w:rPr>
          <w:rFonts w:hint="eastAsia" w:ascii="宋体" w:cs="宋体"/>
          <w:color w:val="auto"/>
          <w:highlight w:val="none"/>
          <w:lang w:eastAsia="zh-CN"/>
        </w:rPr>
        <w:t>可</w:t>
      </w:r>
      <w:r>
        <w:rPr>
          <w:rFonts w:ascii="宋体" w:cs="宋体"/>
          <w:color w:val="auto"/>
          <w:highlight w:val="none"/>
          <w:lang w:eastAsia="zh-CN"/>
        </w:rPr>
        <w:t xml:space="preserve"> </w:t>
      </w:r>
      <w:r>
        <w:rPr>
          <w:rFonts w:hint="eastAsia" w:ascii="宋体" w:cs="宋体"/>
          <w:color w:val="auto"/>
          <w:highlight w:val="none"/>
          <w:lang w:eastAsia="zh-CN"/>
        </w:rPr>
        <w:t>表示材料、设备、机械台班等资源。合同双方当事人应在专用条款中约定各资</w:t>
      </w:r>
      <w:r>
        <w:rPr>
          <w:rFonts w:ascii="宋体" w:cs="宋体"/>
          <w:color w:val="auto"/>
          <w:highlight w:val="none"/>
          <w:lang w:eastAsia="zh-CN"/>
        </w:rPr>
        <w:t xml:space="preserve"> </w:t>
      </w:r>
      <w:r>
        <w:rPr>
          <w:rFonts w:hint="eastAsia" w:ascii="宋体" w:cs="宋体"/>
          <w:color w:val="auto"/>
          <w:highlight w:val="none"/>
          <w:lang w:eastAsia="zh-CN"/>
        </w:rPr>
        <w:t>源的权重系数，要求：</w:t>
      </w:r>
      <w:r>
        <w:rPr>
          <w:i/>
          <w:iCs/>
          <w:color w:val="auto"/>
          <w:highlight w:val="none"/>
          <w:lang w:eastAsia="zh-CN"/>
        </w:rPr>
        <w:t>a+b+c+</w:t>
      </w:r>
      <w:r>
        <w:rPr>
          <w:rFonts w:hint="eastAsia" w:ascii="宋体" w:cs="宋体"/>
          <w:color w:val="auto"/>
          <w:sz w:val="25"/>
          <w:szCs w:val="25"/>
          <w:highlight w:val="none"/>
          <w:lang w:eastAsia="zh-CN"/>
        </w:rPr>
        <w:t>……</w:t>
      </w:r>
      <w:r>
        <w:rPr>
          <w:i/>
          <w:iCs/>
          <w:color w:val="auto"/>
          <w:highlight w:val="none"/>
          <w:lang w:eastAsia="zh-CN"/>
        </w:rPr>
        <w:t>+q</w:t>
      </w:r>
      <w:r>
        <w:rPr>
          <w:rFonts w:hint="eastAsia" w:ascii="宋体" w:cs="宋体"/>
          <w:color w:val="auto"/>
          <w:highlight w:val="none"/>
          <w:lang w:eastAsia="zh-CN"/>
        </w:rPr>
        <w:t>＝</w:t>
      </w:r>
      <w:r>
        <w:rPr>
          <w:color w:val="auto"/>
          <w:highlight w:val="none"/>
          <w:lang w:eastAsia="zh-CN"/>
        </w:rPr>
        <w:t>1</w:t>
      </w:r>
      <w:r>
        <w:rPr>
          <w:rFonts w:hint="eastAsia" w:ascii="宋体" w:cs="宋体"/>
          <w:color w:val="auto"/>
          <w:highlight w:val="none"/>
          <w:lang w:eastAsia="zh-CN"/>
        </w:rPr>
        <w:t>。</w:t>
      </w:r>
    </w:p>
    <w:p w14:paraId="30616FC0">
      <w:pPr>
        <w:autoSpaceDE w:val="0"/>
        <w:autoSpaceDN w:val="0"/>
        <w:adjustRightInd w:val="0"/>
        <w:spacing w:before="6" w:line="264" w:lineRule="auto"/>
        <w:ind w:right="45" w:firstLine="120"/>
        <w:jc w:val="left"/>
        <w:rPr>
          <w:rFonts w:ascii="宋体" w:cs="宋体"/>
          <w:color w:val="auto"/>
          <w:highlight w:val="none"/>
          <w:lang w:eastAsia="zh-CN"/>
        </w:rPr>
      </w:pPr>
      <w:r>
        <w:rPr>
          <w:rFonts w:hint="eastAsia" w:ascii="宋体" w:cs="宋体"/>
          <w:color w:val="auto"/>
          <w:sz w:val="25"/>
          <w:szCs w:val="25"/>
          <w:highlight w:val="none"/>
          <w:lang w:eastAsia="zh-CN"/>
        </w:rPr>
        <w:t>“</w:t>
      </w:r>
      <w:r>
        <w:rPr>
          <w:i/>
          <w:iCs/>
          <w:color w:val="auto"/>
          <w:highlight w:val="none"/>
          <w:lang w:eastAsia="zh-CN"/>
        </w:rPr>
        <w:t>L</w:t>
      </w:r>
      <w:r>
        <w:rPr>
          <w:i/>
          <w:iCs/>
          <w:color w:val="auto"/>
          <w:spacing w:val="1"/>
          <w:position w:val="-3"/>
          <w:sz w:val="16"/>
          <w:szCs w:val="16"/>
          <w:highlight w:val="none"/>
          <w:lang w:eastAsia="zh-CN"/>
        </w:rPr>
        <w:t>n</w:t>
      </w:r>
      <w:r>
        <w:rPr>
          <w:rFonts w:hint="eastAsia" w:ascii="宋体" w:cs="宋体"/>
          <w:color w:val="auto"/>
          <w:spacing w:val="-120"/>
          <w:sz w:val="25"/>
          <w:szCs w:val="25"/>
          <w:highlight w:val="none"/>
          <w:lang w:eastAsia="zh-CN"/>
        </w:rPr>
        <w:t>”</w:t>
      </w:r>
      <w:r>
        <w:rPr>
          <w:rFonts w:hint="eastAsia" w:ascii="宋体" w:cs="宋体"/>
          <w:color w:val="auto"/>
          <w:spacing w:val="-150"/>
          <w:sz w:val="25"/>
          <w:szCs w:val="25"/>
          <w:highlight w:val="none"/>
          <w:lang w:eastAsia="zh-CN"/>
        </w:rPr>
        <w:t>、</w:t>
      </w:r>
      <w:r>
        <w:rPr>
          <w:rFonts w:hint="eastAsia" w:ascii="宋体" w:cs="宋体"/>
          <w:color w:val="auto"/>
          <w:sz w:val="25"/>
          <w:szCs w:val="25"/>
          <w:highlight w:val="none"/>
          <w:lang w:eastAsia="zh-CN"/>
        </w:rPr>
        <w:t>“</w:t>
      </w:r>
      <w:r>
        <w:rPr>
          <w:i/>
          <w:iCs/>
          <w:color w:val="auto"/>
          <w:highlight w:val="none"/>
          <w:lang w:eastAsia="zh-CN"/>
        </w:rPr>
        <w:t>E</w:t>
      </w:r>
      <w:r>
        <w:rPr>
          <w:i/>
          <w:iCs/>
          <w:color w:val="auto"/>
          <w:spacing w:val="1"/>
          <w:position w:val="-3"/>
          <w:sz w:val="16"/>
          <w:szCs w:val="16"/>
          <w:highlight w:val="none"/>
          <w:lang w:eastAsia="zh-CN"/>
        </w:rPr>
        <w:t>n</w:t>
      </w:r>
      <w:r>
        <w:rPr>
          <w:rFonts w:hint="eastAsia" w:ascii="宋体" w:cs="宋体"/>
          <w:color w:val="auto"/>
          <w:spacing w:val="-120"/>
          <w:sz w:val="25"/>
          <w:szCs w:val="25"/>
          <w:highlight w:val="none"/>
          <w:lang w:eastAsia="zh-CN"/>
        </w:rPr>
        <w:t>”</w:t>
      </w:r>
      <w:r>
        <w:rPr>
          <w:rFonts w:hint="eastAsia" w:ascii="宋体" w:cs="宋体"/>
          <w:color w:val="auto"/>
          <w:spacing w:val="-30"/>
          <w:sz w:val="25"/>
          <w:szCs w:val="25"/>
          <w:highlight w:val="none"/>
          <w:lang w:eastAsia="zh-CN"/>
        </w:rPr>
        <w:t>、</w:t>
      </w:r>
      <w:r>
        <w:rPr>
          <w:rFonts w:hint="eastAsia" w:ascii="宋体" w:cs="宋体"/>
          <w:color w:val="auto"/>
          <w:sz w:val="25"/>
          <w:szCs w:val="25"/>
          <w:highlight w:val="none"/>
          <w:lang w:eastAsia="zh-CN"/>
        </w:rPr>
        <w:t>……</w:t>
      </w:r>
      <w:r>
        <w:rPr>
          <w:rFonts w:hint="eastAsia" w:ascii="宋体" w:cs="宋体"/>
          <w:color w:val="auto"/>
          <w:spacing w:val="-150"/>
          <w:sz w:val="25"/>
          <w:szCs w:val="25"/>
          <w:highlight w:val="none"/>
          <w:lang w:eastAsia="zh-CN"/>
        </w:rPr>
        <w:t>、</w:t>
      </w:r>
      <w:r>
        <w:rPr>
          <w:rFonts w:hint="eastAsia" w:ascii="宋体" w:cs="宋体"/>
          <w:color w:val="auto"/>
          <w:sz w:val="25"/>
          <w:szCs w:val="25"/>
          <w:highlight w:val="none"/>
          <w:lang w:eastAsia="zh-CN"/>
        </w:rPr>
        <w:t>“</w:t>
      </w:r>
      <w:r>
        <w:rPr>
          <w:i/>
          <w:iCs/>
          <w:color w:val="auto"/>
          <w:highlight w:val="none"/>
          <w:lang w:eastAsia="zh-CN"/>
        </w:rPr>
        <w:t>M</w:t>
      </w:r>
      <w:r>
        <w:rPr>
          <w:i/>
          <w:iCs/>
          <w:color w:val="auto"/>
          <w:spacing w:val="-1"/>
          <w:position w:val="-3"/>
          <w:sz w:val="16"/>
          <w:szCs w:val="16"/>
          <w:highlight w:val="none"/>
          <w:lang w:eastAsia="zh-CN"/>
        </w:rPr>
        <w:t>n</w:t>
      </w:r>
      <w:r>
        <w:rPr>
          <w:rFonts w:hint="eastAsia" w:ascii="宋体" w:cs="宋体"/>
          <w:color w:val="auto"/>
          <w:spacing w:val="-30"/>
          <w:highlight w:val="none"/>
          <w:lang w:eastAsia="zh-CN"/>
        </w:rPr>
        <w:t>”</w:t>
      </w:r>
      <w:r>
        <w:rPr>
          <w:rFonts w:hint="eastAsia" w:ascii="宋体" w:cs="宋体"/>
          <w:color w:val="auto"/>
          <w:highlight w:val="none"/>
          <w:lang w:eastAsia="zh-CN"/>
        </w:rPr>
        <w:t>表示合同履行期间第</w:t>
      </w:r>
      <w:r>
        <w:rPr>
          <w:i/>
          <w:iCs/>
          <w:color w:val="auto"/>
          <w:highlight w:val="none"/>
          <w:lang w:eastAsia="zh-CN"/>
        </w:rPr>
        <w:t>n</w:t>
      </w:r>
      <w:r>
        <w:rPr>
          <w:rFonts w:hint="eastAsia" w:ascii="宋体" w:cs="宋体"/>
          <w:color w:val="auto"/>
          <w:highlight w:val="none"/>
          <w:lang w:eastAsia="zh-CN"/>
        </w:rPr>
        <w:t>支付期工程造价管理机构发布的各相关要素价格；</w:t>
      </w:r>
      <w:r>
        <w:rPr>
          <w:rFonts w:ascii="宋体" w:cs="宋体"/>
          <w:color w:val="auto"/>
          <w:spacing w:val="-34"/>
          <w:highlight w:val="none"/>
          <w:lang w:eastAsia="zh-CN"/>
        </w:rPr>
        <w:t xml:space="preserve"> </w:t>
      </w:r>
      <w:r>
        <w:rPr>
          <w:rFonts w:hint="eastAsia" w:ascii="宋体" w:cs="宋体"/>
          <w:color w:val="auto"/>
          <w:w w:val="96"/>
          <w:sz w:val="25"/>
          <w:szCs w:val="25"/>
          <w:highlight w:val="none"/>
          <w:lang w:eastAsia="zh-CN"/>
        </w:rPr>
        <w:t>“</w:t>
      </w:r>
      <w:r>
        <w:rPr>
          <w:i/>
          <w:iCs/>
          <w:color w:val="auto"/>
          <w:w w:val="96"/>
          <w:highlight w:val="none"/>
          <w:lang w:eastAsia="zh-CN"/>
        </w:rPr>
        <w:t>L</w:t>
      </w:r>
      <w:r>
        <w:rPr>
          <w:i/>
          <w:iCs/>
          <w:color w:val="auto"/>
          <w:spacing w:val="1"/>
          <w:w w:val="96"/>
          <w:position w:val="-3"/>
          <w:sz w:val="16"/>
          <w:szCs w:val="16"/>
          <w:highlight w:val="none"/>
          <w:lang w:eastAsia="zh-CN"/>
        </w:rPr>
        <w:t>0</w:t>
      </w:r>
      <w:r>
        <w:rPr>
          <w:rFonts w:hint="eastAsia" w:ascii="宋体" w:cs="宋体"/>
          <w:color w:val="auto"/>
          <w:spacing w:val="-115"/>
          <w:w w:val="96"/>
          <w:sz w:val="25"/>
          <w:szCs w:val="25"/>
          <w:highlight w:val="none"/>
          <w:lang w:eastAsia="zh-CN"/>
        </w:rPr>
        <w:t>”</w:t>
      </w:r>
      <w:r>
        <w:rPr>
          <w:rFonts w:hint="eastAsia" w:ascii="宋体" w:cs="宋体"/>
          <w:color w:val="auto"/>
          <w:spacing w:val="-132"/>
          <w:w w:val="96"/>
          <w:sz w:val="25"/>
          <w:szCs w:val="25"/>
          <w:highlight w:val="none"/>
          <w:lang w:eastAsia="zh-CN"/>
        </w:rPr>
        <w:t>、</w:t>
      </w:r>
      <w:r>
        <w:rPr>
          <w:rFonts w:hint="eastAsia" w:ascii="宋体" w:cs="宋体"/>
          <w:color w:val="auto"/>
          <w:w w:val="96"/>
          <w:sz w:val="25"/>
          <w:szCs w:val="25"/>
          <w:highlight w:val="none"/>
          <w:lang w:eastAsia="zh-CN"/>
        </w:rPr>
        <w:t>“</w:t>
      </w:r>
      <w:r>
        <w:rPr>
          <w:i/>
          <w:iCs/>
          <w:color w:val="auto"/>
          <w:spacing w:val="-1"/>
          <w:w w:val="96"/>
          <w:highlight w:val="none"/>
          <w:lang w:eastAsia="zh-CN"/>
        </w:rPr>
        <w:t>E</w:t>
      </w:r>
      <w:r>
        <w:rPr>
          <w:i/>
          <w:iCs/>
          <w:color w:val="auto"/>
          <w:spacing w:val="1"/>
          <w:w w:val="96"/>
          <w:position w:val="-3"/>
          <w:sz w:val="16"/>
          <w:szCs w:val="16"/>
          <w:highlight w:val="none"/>
          <w:lang w:eastAsia="zh-CN"/>
        </w:rPr>
        <w:t>0</w:t>
      </w:r>
      <w:r>
        <w:rPr>
          <w:rFonts w:hint="eastAsia" w:ascii="宋体" w:cs="宋体"/>
          <w:color w:val="auto"/>
          <w:w w:val="96"/>
          <w:highlight w:val="none"/>
          <w:lang w:eastAsia="zh-CN"/>
        </w:rPr>
        <w:t>”</w:t>
      </w:r>
      <w:r>
        <w:rPr>
          <w:rFonts w:ascii="宋体" w:cs="宋体"/>
          <w:color w:val="auto"/>
          <w:spacing w:val="1"/>
          <w:w w:val="96"/>
          <w:highlight w:val="none"/>
          <w:lang w:eastAsia="zh-CN"/>
        </w:rPr>
        <w:t xml:space="preserve"> </w:t>
      </w:r>
      <w:r>
        <w:rPr>
          <w:rFonts w:hint="eastAsia" w:ascii="宋体" w:cs="宋体"/>
          <w:color w:val="auto"/>
          <w:spacing w:val="-17"/>
          <w:highlight w:val="none"/>
          <w:lang w:eastAsia="zh-CN"/>
        </w:rPr>
        <w:t>、</w:t>
      </w:r>
      <w:r>
        <w:rPr>
          <w:rFonts w:hint="eastAsia" w:ascii="宋体" w:cs="宋体"/>
          <w:color w:val="auto"/>
          <w:highlight w:val="none"/>
          <w:lang w:eastAsia="zh-CN"/>
        </w:rPr>
        <w:t>……</w:t>
      </w:r>
      <w:r>
        <w:rPr>
          <w:rFonts w:hint="eastAsia" w:ascii="宋体" w:cs="宋体"/>
          <w:color w:val="auto"/>
          <w:spacing w:val="-138"/>
          <w:highlight w:val="none"/>
          <w:lang w:eastAsia="zh-CN"/>
        </w:rPr>
        <w:t>、</w:t>
      </w:r>
      <w:r>
        <w:rPr>
          <w:rFonts w:hint="eastAsia" w:ascii="宋体" w:cs="宋体"/>
          <w:color w:val="auto"/>
          <w:highlight w:val="none"/>
          <w:lang w:eastAsia="zh-CN"/>
        </w:rPr>
        <w:t>“</w:t>
      </w:r>
      <w:r>
        <w:rPr>
          <w:i/>
          <w:iCs/>
          <w:color w:val="auto"/>
          <w:spacing w:val="-1"/>
          <w:highlight w:val="none"/>
          <w:lang w:eastAsia="zh-CN"/>
        </w:rPr>
        <w:t>M</w:t>
      </w:r>
      <w:r>
        <w:rPr>
          <w:i/>
          <w:iCs/>
          <w:color w:val="auto"/>
          <w:spacing w:val="1"/>
          <w:position w:val="-3"/>
          <w:sz w:val="16"/>
          <w:szCs w:val="16"/>
          <w:highlight w:val="none"/>
          <w:lang w:eastAsia="zh-CN"/>
        </w:rPr>
        <w:t>0</w:t>
      </w:r>
      <w:r>
        <w:rPr>
          <w:rFonts w:hint="eastAsia" w:ascii="宋体" w:cs="宋体"/>
          <w:color w:val="auto"/>
          <w:spacing w:val="-17"/>
          <w:highlight w:val="none"/>
          <w:lang w:eastAsia="zh-CN"/>
        </w:rPr>
        <w:t>”</w:t>
      </w:r>
      <w:r>
        <w:rPr>
          <w:rFonts w:hint="eastAsia" w:ascii="宋体" w:cs="宋体"/>
          <w:color w:val="auto"/>
          <w:highlight w:val="none"/>
          <w:lang w:eastAsia="zh-CN"/>
        </w:rPr>
        <w:t>表示基准日期工程造价管理机构发布的各相关要素价格</w:t>
      </w:r>
      <w:r>
        <w:rPr>
          <w:rFonts w:hint="eastAsia" w:ascii="宋体" w:cs="宋体"/>
          <w:color w:val="auto"/>
          <w:position w:val="-4"/>
          <w:highlight w:val="none"/>
          <w:lang w:eastAsia="zh-CN"/>
        </w:rPr>
        <w:t>。</w:t>
      </w:r>
    </w:p>
    <w:p w14:paraId="037CB50C">
      <w:pPr>
        <w:autoSpaceDE w:val="0"/>
        <w:autoSpaceDN w:val="0"/>
        <w:adjustRightInd w:val="0"/>
        <w:spacing w:before="6" w:line="264" w:lineRule="auto"/>
        <w:ind w:right="45" w:firstLine="120"/>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591671EC">
      <w:pPr>
        <w:autoSpaceDE w:val="0"/>
        <w:autoSpaceDN w:val="0"/>
        <w:adjustRightInd w:val="0"/>
        <w:spacing w:before="66" w:line="277" w:lineRule="auto"/>
        <w:ind w:left="1760" w:right="171"/>
        <w:jc w:val="left"/>
        <w:rPr>
          <w:rFonts w:ascii="宋体" w:cs="宋体"/>
          <w:color w:val="auto"/>
          <w:highlight w:val="none"/>
          <w:lang w:eastAsia="zh-CN"/>
        </w:rPr>
      </w:pPr>
      <w:r>
        <w:rPr>
          <w:color w:val="auto"/>
          <w:highlight w:val="none"/>
          <w:lang w:eastAsia="zh-CN"/>
        </w:rPr>
        <w:t>2</w:t>
      </w:r>
      <w:r>
        <w:rPr>
          <w:rFonts w:hint="eastAsia" w:ascii="宋体" w:cs="宋体"/>
          <w:color w:val="auto"/>
          <w:highlight w:val="none"/>
          <w:lang w:eastAsia="zh-CN"/>
        </w:rPr>
        <w:t>）价格调差法</w:t>
      </w:r>
    </w:p>
    <w:p w14:paraId="64C30AEA">
      <w:pPr>
        <w:autoSpaceDE w:val="0"/>
        <w:autoSpaceDN w:val="0"/>
        <w:adjustRightInd w:val="0"/>
        <w:spacing w:before="66" w:line="277" w:lineRule="auto"/>
        <w:ind w:left="1760" w:right="171"/>
        <w:jc w:val="left"/>
        <w:rPr>
          <w:rFonts w:ascii="宋体" w:cs="宋体"/>
          <w:color w:val="auto"/>
          <w:sz w:val="20"/>
          <w:szCs w:val="20"/>
          <w:highlight w:val="none"/>
          <w:lang w:eastAsia="zh-CN"/>
        </w:rPr>
      </w:pPr>
      <w:r>
        <w:rPr>
          <w:rFonts w:hint="eastAsia" w:ascii="宋体" w:cs="宋体"/>
          <w:color w:val="auto"/>
          <w:highlight w:val="none"/>
          <w:lang w:eastAsia="zh-CN"/>
        </w:rPr>
        <w:t>按照合同工程发生的材料、工程设备和施工设备机械台班的数量和合同履行期</w:t>
      </w:r>
      <w:r>
        <w:rPr>
          <w:rFonts w:ascii="宋体" w:cs="宋体"/>
          <w:color w:val="auto"/>
          <w:highlight w:val="none"/>
          <w:lang w:eastAsia="zh-CN"/>
        </w:rPr>
        <w:t xml:space="preserve"> </w:t>
      </w:r>
      <w:r>
        <w:rPr>
          <w:rFonts w:hint="eastAsia" w:ascii="宋体" w:cs="宋体"/>
          <w:color w:val="auto"/>
          <w:highlight w:val="none"/>
          <w:lang w:eastAsia="zh-CN"/>
        </w:rPr>
        <w:t>与基准日期相应价格或单价对比的价差的乘积计算。</w:t>
      </w:r>
    </w:p>
    <w:p w14:paraId="09DB98DB">
      <w:pPr>
        <w:autoSpaceDE w:val="0"/>
        <w:autoSpaceDN w:val="0"/>
        <w:adjustRightInd w:val="0"/>
        <w:spacing w:before="9" w:line="220" w:lineRule="exact"/>
        <w:jc w:val="left"/>
        <w:rPr>
          <w:rFonts w:ascii="宋体" w:cs="宋体"/>
          <w:color w:val="auto"/>
          <w:sz w:val="22"/>
          <w:szCs w:val="22"/>
          <w:highlight w:val="none"/>
          <w:lang w:eastAsia="zh-CN"/>
        </w:rPr>
      </w:pPr>
    </w:p>
    <w:p w14:paraId="3D96F326">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76.4</w:t>
      </w:r>
      <w:r>
        <w:rPr>
          <w:color w:val="auto"/>
          <w:position w:val="-1"/>
          <w:highlight w:val="none"/>
          <w:lang w:eastAsia="zh-CN"/>
        </w:rPr>
        <w:tab/>
      </w:r>
    </w:p>
    <w:p w14:paraId="25C598B4">
      <w:pPr>
        <w:autoSpaceDE w:val="0"/>
        <w:autoSpaceDN w:val="0"/>
        <w:adjustRightInd w:val="0"/>
        <w:spacing w:before="7" w:line="180" w:lineRule="exact"/>
        <w:jc w:val="left"/>
        <w:rPr>
          <w:color w:val="auto"/>
          <w:sz w:val="18"/>
          <w:szCs w:val="18"/>
          <w:highlight w:val="none"/>
          <w:lang w:eastAsia="zh-CN"/>
        </w:rPr>
      </w:pPr>
    </w:p>
    <w:p w14:paraId="5D828887">
      <w:pPr>
        <w:autoSpaceDE w:val="0"/>
        <w:autoSpaceDN w:val="0"/>
        <w:adjustRightInd w:val="0"/>
        <w:spacing w:before="7" w:line="180" w:lineRule="exact"/>
        <w:jc w:val="left"/>
        <w:rPr>
          <w:color w:val="auto"/>
          <w:sz w:val="18"/>
          <w:szCs w:val="18"/>
          <w:highlight w:val="none"/>
          <w:lang w:eastAsia="zh-CN"/>
        </w:rPr>
        <w:sectPr>
          <w:pgSz w:w="11920" w:h="16840"/>
          <w:pgMar w:top="1440" w:right="880" w:bottom="280" w:left="880" w:header="720" w:footer="720" w:gutter="0"/>
          <w:cols w:space="720" w:num="1"/>
        </w:sectPr>
      </w:pPr>
    </w:p>
    <w:p w14:paraId="56871534">
      <w:pPr>
        <w:autoSpaceDE w:val="0"/>
        <w:autoSpaceDN w:val="0"/>
        <w:adjustRightInd w:val="0"/>
        <w:spacing w:before="34" w:line="180" w:lineRule="auto"/>
        <w:ind w:left="105" w:right="-40"/>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乙方采购材</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料设备发生工</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期延误的价格</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确定</w:t>
      </w:r>
    </w:p>
    <w:p w14:paraId="58DE4DDE">
      <w:pPr>
        <w:autoSpaceDE w:val="0"/>
        <w:autoSpaceDN w:val="0"/>
        <w:adjustRightInd w:val="0"/>
        <w:spacing w:line="347" w:lineRule="exact"/>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2"/>
          <w:highlight w:val="none"/>
          <w:lang w:eastAsia="zh-CN"/>
        </w:rPr>
        <w:t>执行第</w:t>
      </w:r>
      <w:r>
        <w:rPr>
          <w:rFonts w:ascii="宋体" w:cs="宋体"/>
          <w:color w:val="auto"/>
          <w:spacing w:val="-60"/>
          <w:position w:val="-2"/>
          <w:highlight w:val="none"/>
          <w:lang w:eastAsia="zh-CN"/>
        </w:rPr>
        <w:t xml:space="preserve"> </w:t>
      </w:r>
      <w:r>
        <w:rPr>
          <w:color w:val="auto"/>
          <w:position w:val="-2"/>
          <w:highlight w:val="none"/>
          <w:lang w:eastAsia="zh-CN"/>
        </w:rPr>
        <w:t xml:space="preserve">76.3 </w:t>
      </w:r>
      <w:r>
        <w:rPr>
          <w:rFonts w:hint="eastAsia" w:ascii="宋体" w:cs="宋体"/>
          <w:color w:val="auto"/>
          <w:position w:val="-2"/>
          <w:highlight w:val="none"/>
          <w:lang w:eastAsia="zh-CN"/>
        </w:rPr>
        <w:t>款规定时</w:t>
      </w:r>
      <w:r>
        <w:rPr>
          <w:rFonts w:hint="eastAsia" w:ascii="宋体" w:cs="宋体"/>
          <w:color w:val="auto"/>
          <w:spacing w:val="-30"/>
          <w:position w:val="-2"/>
          <w:highlight w:val="none"/>
          <w:lang w:eastAsia="zh-CN"/>
        </w:rPr>
        <w:t>，</w:t>
      </w:r>
      <w:r>
        <w:rPr>
          <w:rFonts w:hint="eastAsia" w:ascii="宋体" w:cs="宋体"/>
          <w:color w:val="auto"/>
          <w:position w:val="-2"/>
          <w:highlight w:val="none"/>
          <w:lang w:eastAsia="zh-CN"/>
        </w:rPr>
        <w:t>发生合同工程工期延误的</w:t>
      </w:r>
      <w:r>
        <w:rPr>
          <w:rFonts w:hint="eastAsia" w:ascii="宋体" w:cs="宋体"/>
          <w:color w:val="auto"/>
          <w:spacing w:val="-30"/>
          <w:position w:val="-2"/>
          <w:highlight w:val="none"/>
          <w:lang w:eastAsia="zh-CN"/>
        </w:rPr>
        <w:t>，</w:t>
      </w:r>
      <w:r>
        <w:rPr>
          <w:rFonts w:hint="eastAsia" w:ascii="宋体" w:cs="宋体"/>
          <w:color w:val="auto"/>
          <w:position w:val="-2"/>
          <w:highlight w:val="none"/>
          <w:lang w:eastAsia="zh-CN"/>
        </w:rPr>
        <w:t>应按照下列规定确定合同履</w:t>
      </w:r>
    </w:p>
    <w:p w14:paraId="4A643DB3">
      <w:pPr>
        <w:autoSpaceDE w:val="0"/>
        <w:autoSpaceDN w:val="0"/>
        <w:adjustRightInd w:val="0"/>
        <w:spacing w:before="32" w:line="420" w:lineRule="exact"/>
        <w:ind w:right="171"/>
        <w:jc w:val="left"/>
        <w:rPr>
          <w:rFonts w:ascii="宋体" w:cs="宋体"/>
          <w:color w:val="auto"/>
          <w:highlight w:val="none"/>
          <w:lang w:eastAsia="zh-CN"/>
        </w:rPr>
      </w:pPr>
      <w:r>
        <w:rPr>
          <w:rFonts w:hint="eastAsia" w:ascii="宋体" w:cs="宋体"/>
          <w:color w:val="auto"/>
          <w:highlight w:val="none"/>
          <w:lang w:eastAsia="zh-CN"/>
        </w:rPr>
        <w:t>行期用于调整的价格或单价：</w:t>
      </w:r>
    </w:p>
    <w:p w14:paraId="26570F94">
      <w:pPr>
        <w:autoSpaceDE w:val="0"/>
        <w:autoSpaceDN w:val="0"/>
        <w:adjustRightInd w:val="0"/>
        <w:spacing w:before="32" w:line="420" w:lineRule="exact"/>
        <w:ind w:right="171"/>
        <w:jc w:val="left"/>
        <w:rPr>
          <w:rFonts w:ascii="宋体" w:cs="宋体"/>
          <w:color w:val="auto"/>
          <w:highlight w:val="none"/>
          <w:lang w:eastAsia="zh-CN"/>
        </w:rPr>
      </w:pPr>
      <w:r>
        <w:rPr>
          <w:rFonts w:hint="eastAsia" w:ascii="宋体" w:cs="宋体"/>
          <w:color w:val="auto"/>
          <w:highlight w:val="none"/>
          <w:lang w:eastAsia="zh-CN"/>
        </w:rPr>
        <w:t>由于甲方原因导致工期延误的，则计划进度日期后续工程的价格或单价，采</w:t>
      </w:r>
      <w:r>
        <w:rPr>
          <w:rFonts w:ascii="宋体" w:cs="宋体"/>
          <w:color w:val="auto"/>
          <w:highlight w:val="none"/>
          <w:lang w:eastAsia="zh-CN"/>
        </w:rPr>
        <w:t xml:space="preserve"> </w:t>
      </w:r>
      <w:r>
        <w:rPr>
          <w:rFonts w:hint="eastAsia" w:ascii="宋体" w:cs="宋体"/>
          <w:color w:val="auto"/>
          <w:highlight w:val="none"/>
          <w:lang w:eastAsia="zh-CN"/>
        </w:rPr>
        <w:t>用计划进度日期与实际进度日期两者的较高者；由于乙方原因导致工期延误的，则计划进度日期后续工程的价格或单价，采用计划进度日期与实际进度日期两者的较低者。</w:t>
      </w:r>
    </w:p>
    <w:p w14:paraId="04709C1E">
      <w:pPr>
        <w:autoSpaceDE w:val="0"/>
        <w:autoSpaceDN w:val="0"/>
        <w:adjustRightInd w:val="0"/>
        <w:spacing w:before="32" w:line="420" w:lineRule="exact"/>
        <w:ind w:right="171"/>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415BD8BF">
      <w:pPr>
        <w:autoSpaceDE w:val="0"/>
        <w:autoSpaceDN w:val="0"/>
        <w:adjustRightInd w:val="0"/>
        <w:spacing w:line="200" w:lineRule="exact"/>
        <w:jc w:val="left"/>
        <w:rPr>
          <w:rFonts w:ascii="宋体" w:cs="宋体"/>
          <w:color w:val="auto"/>
          <w:sz w:val="20"/>
          <w:szCs w:val="20"/>
          <w:highlight w:val="none"/>
          <w:lang w:eastAsia="zh-CN"/>
        </w:rPr>
      </w:pPr>
    </w:p>
    <w:p w14:paraId="05E8C211">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76.5</w:t>
      </w:r>
      <w:r>
        <w:rPr>
          <w:color w:val="auto"/>
          <w:position w:val="-1"/>
          <w:highlight w:val="none"/>
          <w:lang w:eastAsia="zh-CN"/>
        </w:rPr>
        <w:tab/>
      </w:r>
    </w:p>
    <w:p w14:paraId="733ACA0B">
      <w:pPr>
        <w:autoSpaceDE w:val="0"/>
        <w:autoSpaceDN w:val="0"/>
        <w:adjustRightInd w:val="0"/>
        <w:spacing w:before="7" w:line="180" w:lineRule="exact"/>
        <w:jc w:val="left"/>
        <w:rPr>
          <w:color w:val="auto"/>
          <w:sz w:val="18"/>
          <w:szCs w:val="18"/>
          <w:highlight w:val="none"/>
          <w:lang w:eastAsia="zh-CN"/>
        </w:rPr>
      </w:pPr>
    </w:p>
    <w:p w14:paraId="04AA4CDA">
      <w:pPr>
        <w:autoSpaceDE w:val="0"/>
        <w:autoSpaceDN w:val="0"/>
        <w:adjustRightInd w:val="0"/>
        <w:spacing w:before="7" w:line="180" w:lineRule="exact"/>
        <w:jc w:val="left"/>
        <w:rPr>
          <w:color w:val="auto"/>
          <w:sz w:val="18"/>
          <w:szCs w:val="18"/>
          <w:highlight w:val="none"/>
          <w:lang w:eastAsia="zh-CN"/>
        </w:rPr>
        <w:sectPr>
          <w:type w:val="continuous"/>
          <w:pgSz w:w="11920" w:h="16840"/>
          <w:pgMar w:top="1560" w:right="880" w:bottom="280" w:left="880" w:header="720" w:footer="720" w:gutter="0"/>
          <w:cols w:space="720" w:num="1"/>
        </w:sectPr>
      </w:pPr>
    </w:p>
    <w:p w14:paraId="7FF0DACA">
      <w:pPr>
        <w:autoSpaceDE w:val="0"/>
        <w:autoSpaceDN w:val="0"/>
        <w:adjustRightInd w:val="0"/>
        <w:spacing w:before="33" w:line="181" w:lineRule="auto"/>
        <w:ind w:left="105" w:right="-40"/>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调整乙方采</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购材料设备价</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款的</w:t>
      </w:r>
      <w:r>
        <w:rPr>
          <w:rFonts w:hint="eastAsia" w:ascii="宋体" w:cs="宋体"/>
          <w:color w:val="auto"/>
          <w:sz w:val="18"/>
          <w:szCs w:val="18"/>
          <w:highlight w:val="none"/>
          <w:lang w:eastAsia="zh-CN"/>
        </w:rPr>
        <w:t>限制</w:t>
      </w:r>
    </w:p>
    <w:p w14:paraId="311C29DA">
      <w:pPr>
        <w:autoSpaceDE w:val="0"/>
        <w:autoSpaceDN w:val="0"/>
        <w:adjustRightInd w:val="0"/>
        <w:spacing w:line="329" w:lineRule="exact"/>
        <w:ind w:right="188"/>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3"/>
          <w:highlight w:val="none"/>
          <w:lang w:eastAsia="zh-CN"/>
        </w:rPr>
        <w:t>乙方在采购材料和工程设备前，应向甲方提交一份能阐明采购材料和工程</w:t>
      </w:r>
    </w:p>
    <w:p w14:paraId="07CCC062">
      <w:pPr>
        <w:autoSpaceDE w:val="0"/>
        <w:autoSpaceDN w:val="0"/>
        <w:adjustRightInd w:val="0"/>
        <w:spacing w:before="50" w:line="420" w:lineRule="exact"/>
        <w:ind w:right="171"/>
        <w:rPr>
          <w:rFonts w:ascii="宋体" w:cs="宋体"/>
          <w:color w:val="auto"/>
          <w:highlight w:val="none"/>
          <w:lang w:eastAsia="zh-CN"/>
        </w:rPr>
      </w:pPr>
      <w:r>
        <w:rPr>
          <w:rFonts w:hint="eastAsia" w:ascii="宋体" w:cs="宋体"/>
          <w:color w:val="auto"/>
          <w:highlight w:val="none"/>
          <w:lang w:eastAsia="zh-CN"/>
        </w:rPr>
        <w:t>设备数量和新单价的书面报告。甲方应在收到乙方书面报告后的</w:t>
      </w:r>
      <w:r>
        <w:rPr>
          <w:rFonts w:ascii="宋体" w:cs="宋体"/>
          <w:color w:val="auto"/>
          <w:spacing w:val="-60"/>
          <w:highlight w:val="none"/>
          <w:lang w:eastAsia="zh-CN"/>
        </w:rPr>
        <w:t xml:space="preserve"> </w:t>
      </w:r>
      <w:r>
        <w:rPr>
          <w:color w:val="auto"/>
          <w:highlight w:val="none"/>
          <w:lang w:eastAsia="zh-CN"/>
        </w:rPr>
        <w:t xml:space="preserve">3 </w:t>
      </w:r>
      <w:r>
        <w:rPr>
          <w:rFonts w:hint="eastAsia" w:ascii="宋体" w:cs="宋体"/>
          <w:color w:val="auto"/>
          <w:highlight w:val="none"/>
          <w:lang w:eastAsia="zh-CN"/>
        </w:rPr>
        <w:t>个工作日内，通知造价工程师核实，并经监理工程师确认用于合同工程后，对乙方采购材料和工程设备的数量和新单价予以确定；甲方对此未确定也未提出修改意见的，视为乙方提交的书面报告已被认可，作为调整合同价款的依据。乙方未经甲方确定即自行采购材料和工程设备，再向甲方提出调整合同价款的，如甲方不同意，则合同价款不予调整。</w:t>
      </w:r>
    </w:p>
    <w:p w14:paraId="0706185F">
      <w:pPr>
        <w:autoSpaceDE w:val="0"/>
        <w:autoSpaceDN w:val="0"/>
        <w:adjustRightInd w:val="0"/>
        <w:spacing w:before="50" w:line="420" w:lineRule="exact"/>
        <w:ind w:right="171"/>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657D82F3">
      <w:pPr>
        <w:tabs>
          <w:tab w:val="left" w:leader="dot" w:pos="9880"/>
        </w:tabs>
        <w:autoSpaceDE w:val="0"/>
        <w:autoSpaceDN w:val="0"/>
        <w:adjustRightInd w:val="0"/>
        <w:spacing w:line="268" w:lineRule="exact"/>
        <w:ind w:left="141"/>
        <w:jc w:val="left"/>
        <w:rPr>
          <w:color w:val="auto"/>
          <w:highlight w:val="none"/>
          <w:lang w:eastAsia="zh-CN"/>
        </w:rPr>
      </w:pPr>
      <w:r>
        <w:rPr>
          <w:color w:val="auto"/>
          <w:position w:val="-1"/>
          <w:highlight w:val="none"/>
          <w:lang w:eastAsia="zh-CN"/>
        </w:rPr>
        <w:t>76.6</w:t>
      </w:r>
      <w:r>
        <w:rPr>
          <w:color w:val="auto"/>
          <w:position w:val="-1"/>
          <w:highlight w:val="none"/>
          <w:lang w:eastAsia="zh-CN"/>
        </w:rPr>
        <w:tab/>
      </w:r>
    </w:p>
    <w:p w14:paraId="46477968">
      <w:pPr>
        <w:autoSpaceDE w:val="0"/>
        <w:autoSpaceDN w:val="0"/>
        <w:adjustRightInd w:val="0"/>
        <w:spacing w:before="8" w:line="180" w:lineRule="exact"/>
        <w:jc w:val="left"/>
        <w:rPr>
          <w:color w:val="auto"/>
          <w:sz w:val="18"/>
          <w:szCs w:val="18"/>
          <w:highlight w:val="none"/>
          <w:lang w:eastAsia="zh-CN"/>
        </w:rPr>
      </w:pPr>
    </w:p>
    <w:p w14:paraId="25596816">
      <w:pPr>
        <w:autoSpaceDE w:val="0"/>
        <w:autoSpaceDN w:val="0"/>
        <w:adjustRightInd w:val="0"/>
        <w:spacing w:before="8" w:line="180" w:lineRule="exact"/>
        <w:jc w:val="left"/>
        <w:rPr>
          <w:color w:val="auto"/>
          <w:sz w:val="18"/>
          <w:szCs w:val="18"/>
          <w:highlight w:val="none"/>
          <w:lang w:eastAsia="zh-CN"/>
        </w:rPr>
        <w:sectPr>
          <w:type w:val="continuous"/>
          <w:pgSz w:w="11920" w:h="16840"/>
          <w:pgMar w:top="1560" w:right="880" w:bottom="280" w:left="880" w:header="720" w:footer="720" w:gutter="0"/>
          <w:cols w:space="720" w:num="1"/>
        </w:sectPr>
      </w:pPr>
    </w:p>
    <w:p w14:paraId="0593D42D">
      <w:pPr>
        <w:autoSpaceDE w:val="0"/>
        <w:autoSpaceDN w:val="0"/>
        <w:adjustRightInd w:val="0"/>
        <w:spacing w:before="34" w:line="180" w:lineRule="auto"/>
        <w:ind w:left="105" w:right="-40"/>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甲方供应材</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料设备的价款</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调整</w:t>
      </w:r>
    </w:p>
    <w:p w14:paraId="2F6E0636">
      <w:pPr>
        <w:autoSpaceDE w:val="0"/>
        <w:autoSpaceDN w:val="0"/>
        <w:adjustRightInd w:val="0"/>
        <w:spacing w:line="346" w:lineRule="exact"/>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2"/>
          <w:highlight w:val="none"/>
          <w:lang w:eastAsia="zh-CN"/>
        </w:rPr>
        <w:t>甲方供应材料和工程设备的</w:t>
      </w:r>
      <w:r>
        <w:rPr>
          <w:rFonts w:hint="eastAsia" w:ascii="宋体" w:cs="宋体"/>
          <w:color w:val="auto"/>
          <w:spacing w:val="-20"/>
          <w:position w:val="-2"/>
          <w:highlight w:val="none"/>
          <w:lang w:eastAsia="zh-CN"/>
        </w:rPr>
        <w:t>，</w:t>
      </w:r>
      <w:r>
        <w:rPr>
          <w:rFonts w:hint="eastAsia" w:ascii="宋体" w:cs="宋体"/>
          <w:color w:val="auto"/>
          <w:position w:val="-2"/>
          <w:highlight w:val="none"/>
          <w:lang w:eastAsia="zh-CN"/>
        </w:rPr>
        <w:t>第</w:t>
      </w:r>
      <w:r>
        <w:rPr>
          <w:rFonts w:ascii="宋体" w:cs="宋体"/>
          <w:color w:val="auto"/>
          <w:spacing w:val="-60"/>
          <w:position w:val="-2"/>
          <w:highlight w:val="none"/>
          <w:lang w:eastAsia="zh-CN"/>
        </w:rPr>
        <w:t xml:space="preserve"> </w:t>
      </w:r>
      <w:r>
        <w:rPr>
          <w:color w:val="auto"/>
          <w:position w:val="-2"/>
          <w:highlight w:val="none"/>
          <w:lang w:eastAsia="zh-CN"/>
        </w:rPr>
        <w:t xml:space="preserve">76.3 </w:t>
      </w:r>
      <w:r>
        <w:rPr>
          <w:rFonts w:hint="eastAsia" w:ascii="宋体" w:cs="宋体"/>
          <w:color w:val="auto"/>
          <w:position w:val="-2"/>
          <w:highlight w:val="none"/>
          <w:lang w:eastAsia="zh-CN"/>
        </w:rPr>
        <w:t>款</w:t>
      </w:r>
      <w:r>
        <w:rPr>
          <w:rFonts w:hint="eastAsia" w:ascii="宋体" w:cs="宋体"/>
          <w:color w:val="auto"/>
          <w:spacing w:val="-20"/>
          <w:position w:val="-2"/>
          <w:highlight w:val="none"/>
          <w:lang w:eastAsia="zh-CN"/>
        </w:rPr>
        <w:t>、</w:t>
      </w:r>
      <w:r>
        <w:rPr>
          <w:rFonts w:hint="eastAsia" w:ascii="宋体" w:cs="宋体"/>
          <w:color w:val="auto"/>
          <w:position w:val="-2"/>
          <w:highlight w:val="none"/>
          <w:lang w:eastAsia="zh-CN"/>
        </w:rPr>
        <w:t>第</w:t>
      </w:r>
      <w:r>
        <w:rPr>
          <w:rFonts w:ascii="宋体" w:cs="宋体"/>
          <w:color w:val="auto"/>
          <w:spacing w:val="-60"/>
          <w:position w:val="-2"/>
          <w:highlight w:val="none"/>
          <w:lang w:eastAsia="zh-CN"/>
        </w:rPr>
        <w:t xml:space="preserve"> </w:t>
      </w:r>
      <w:r>
        <w:rPr>
          <w:color w:val="auto"/>
          <w:position w:val="-2"/>
          <w:highlight w:val="none"/>
          <w:lang w:eastAsia="zh-CN"/>
        </w:rPr>
        <w:t xml:space="preserve">76.4 </w:t>
      </w:r>
      <w:r>
        <w:rPr>
          <w:rFonts w:hint="eastAsia" w:ascii="宋体" w:cs="宋体"/>
          <w:color w:val="auto"/>
          <w:position w:val="-2"/>
          <w:highlight w:val="none"/>
          <w:lang w:eastAsia="zh-CN"/>
        </w:rPr>
        <w:t>款</w:t>
      </w:r>
      <w:r>
        <w:rPr>
          <w:rFonts w:hint="eastAsia" w:ascii="宋体" w:cs="宋体"/>
          <w:color w:val="auto"/>
          <w:spacing w:val="-20"/>
          <w:position w:val="-2"/>
          <w:highlight w:val="none"/>
          <w:lang w:eastAsia="zh-CN"/>
        </w:rPr>
        <w:t>、</w:t>
      </w:r>
      <w:r>
        <w:rPr>
          <w:rFonts w:hint="eastAsia" w:ascii="宋体" w:cs="宋体"/>
          <w:color w:val="auto"/>
          <w:position w:val="-2"/>
          <w:highlight w:val="none"/>
          <w:lang w:eastAsia="zh-CN"/>
        </w:rPr>
        <w:t>第</w:t>
      </w:r>
      <w:r>
        <w:rPr>
          <w:rFonts w:ascii="宋体" w:cs="宋体"/>
          <w:color w:val="auto"/>
          <w:spacing w:val="-60"/>
          <w:position w:val="-2"/>
          <w:highlight w:val="none"/>
          <w:lang w:eastAsia="zh-CN"/>
        </w:rPr>
        <w:t xml:space="preserve"> </w:t>
      </w:r>
      <w:r>
        <w:rPr>
          <w:color w:val="auto"/>
          <w:position w:val="-2"/>
          <w:highlight w:val="none"/>
          <w:lang w:eastAsia="zh-CN"/>
        </w:rPr>
        <w:t xml:space="preserve">76.5 </w:t>
      </w:r>
      <w:r>
        <w:rPr>
          <w:rFonts w:hint="eastAsia" w:ascii="宋体" w:cs="宋体"/>
          <w:color w:val="auto"/>
          <w:position w:val="-2"/>
          <w:highlight w:val="none"/>
          <w:lang w:eastAsia="zh-CN"/>
        </w:rPr>
        <w:t>款规定不适用，</w:t>
      </w:r>
    </w:p>
    <w:p w14:paraId="2300C544">
      <w:pPr>
        <w:autoSpaceDE w:val="0"/>
        <w:autoSpaceDN w:val="0"/>
        <w:adjustRightInd w:val="0"/>
        <w:spacing w:before="48"/>
        <w:jc w:val="left"/>
        <w:rPr>
          <w:rFonts w:ascii="宋体" w:cs="宋体"/>
          <w:color w:val="auto"/>
          <w:highlight w:val="none"/>
          <w:lang w:eastAsia="zh-CN"/>
        </w:rPr>
      </w:pPr>
      <w:r>
        <w:rPr>
          <w:rFonts w:hint="eastAsia" w:ascii="宋体" w:cs="宋体"/>
          <w:color w:val="auto"/>
          <w:highlight w:val="none"/>
          <w:lang w:eastAsia="zh-CN"/>
        </w:rPr>
        <w:t>由甲方按照实际变化调整，在合同工程的工程造价内列支。</w:t>
      </w:r>
    </w:p>
    <w:p w14:paraId="4A83D7C5">
      <w:pPr>
        <w:autoSpaceDE w:val="0"/>
        <w:autoSpaceDN w:val="0"/>
        <w:adjustRightInd w:val="0"/>
        <w:spacing w:before="48"/>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7B399099">
      <w:pPr>
        <w:autoSpaceDE w:val="0"/>
        <w:autoSpaceDN w:val="0"/>
        <w:adjustRightInd w:val="0"/>
        <w:spacing w:before="2" w:line="100" w:lineRule="exact"/>
        <w:jc w:val="left"/>
        <w:rPr>
          <w:rFonts w:ascii="宋体" w:cs="宋体"/>
          <w:color w:val="auto"/>
          <w:sz w:val="10"/>
          <w:szCs w:val="10"/>
          <w:highlight w:val="none"/>
          <w:lang w:eastAsia="zh-CN"/>
        </w:rPr>
      </w:pPr>
    </w:p>
    <w:p w14:paraId="682E2345">
      <w:pPr>
        <w:autoSpaceDE w:val="0"/>
        <w:autoSpaceDN w:val="0"/>
        <w:adjustRightInd w:val="0"/>
        <w:spacing w:line="200" w:lineRule="exact"/>
        <w:jc w:val="left"/>
        <w:rPr>
          <w:rFonts w:ascii="宋体" w:cs="宋体"/>
          <w:color w:val="auto"/>
          <w:sz w:val="20"/>
          <w:szCs w:val="20"/>
          <w:highlight w:val="none"/>
          <w:lang w:eastAsia="zh-CN"/>
        </w:rPr>
      </w:pPr>
      <w:r>
        <w:rPr>
          <w:color w:val="auto"/>
          <w:highlight w:val="none"/>
          <w:lang w:eastAsia="zh-CN"/>
        </w:rPr>
        <mc:AlternateContent>
          <mc:Choice Requires="wps">
            <w:drawing>
              <wp:anchor distT="0" distB="0" distL="114300" distR="114300" simplePos="0" relativeHeight="251734016" behindDoc="1" locked="0" layoutInCell="0" allowOverlap="1">
                <wp:simplePos x="0" y="0"/>
                <wp:positionH relativeFrom="page">
                  <wp:posOffset>1667510</wp:posOffset>
                </wp:positionH>
                <wp:positionV relativeFrom="paragraph">
                  <wp:posOffset>55245</wp:posOffset>
                </wp:positionV>
                <wp:extent cx="5181600" cy="0"/>
                <wp:effectExtent l="0" t="0" r="0" b="0"/>
                <wp:wrapNone/>
                <wp:docPr id="74" name="自选图形 21"/>
                <wp:cNvGraphicFramePr/>
                <a:graphic xmlns:a="http://schemas.openxmlformats.org/drawingml/2006/main">
                  <a:graphicData uri="http://schemas.microsoft.com/office/word/2010/wordprocessingShape">
                    <wps:wsp>
                      <wps:cNvSpPr/>
                      <wps:spPr>
                        <a:xfrm>
                          <a:off x="0" y="0"/>
                          <a:ext cx="5181600" cy="0"/>
                        </a:xfrm>
                        <a:custGeom>
                          <a:avLst/>
                          <a:gdLst>
                            <a:gd name="A1" fmla="val 0"/>
                            <a:gd name="A2" fmla="val 0"/>
                            <a:gd name="A3" fmla="val 0"/>
                          </a:gdLst>
                          <a:ahLst/>
                          <a:cxnLst/>
                          <a:rect l="0" t="0" r="0" b="0"/>
                          <a:pathLst>
                            <a:path w="8160" h="1">
                              <a:moveTo>
                                <a:pt x="0" y="0"/>
                              </a:moveTo>
                              <a:lnTo>
                                <a:pt x="8159" y="0"/>
                              </a:lnTo>
                            </a:path>
                          </a:pathLst>
                        </a:custGeom>
                        <a:noFill/>
                        <a:ln w="8889" cap="flat" cmpd="sng">
                          <a:solidFill>
                            <a:srgbClr val="000000"/>
                          </a:solidFill>
                          <a:prstDash val="solid"/>
                          <a:round/>
                          <a:headEnd type="none" w="med" len="med"/>
                          <a:tailEnd type="none" w="med" len="med"/>
                        </a:ln>
                      </wps:spPr>
                      <wps:bodyPr upright="1"/>
                    </wps:wsp>
                  </a:graphicData>
                </a:graphic>
              </wp:anchor>
            </w:drawing>
          </mc:Choice>
          <mc:Fallback>
            <w:pict>
              <v:shape id="自选图形 21" o:spid="_x0000_s1026" o:spt="100" style="position:absolute;left:0pt;margin-left:131.3pt;margin-top:4.35pt;height:0pt;width:408pt;mso-position-horizontal-relative:page;z-index:-251582464;mso-width-relative:page;mso-height-relative:page;" filled="f" stroked="t" coordsize="8160,1" o:allowincell="f" o:gfxdata="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5VYbDXAAAA&#10;CAEAAA8AAAAAAAAAAQAgAAAAIgAAAGRycy9kb3ducmV2LnhtbFBLAQIUABQAAAAIAIdO4kCmwSdN&#10;VwIAABUFAAAOAAAAAAAAAAEAIAAAACYBAABkcnMvZTJvRG9jLnhtbFBLBQYAAAAABgAGAFkBAADv&#10;BQAAAAA=&#10;" path="m0,0l8159,0e">
                <v:fill on="f" focussize="0,0"/>
                <v:stroke weight="0.69992125984252pt" color="#000000" joinstyle="round"/>
                <v:imagedata o:title=""/>
                <o:lock v:ext="edit" aspectratio="f"/>
              </v:shape>
            </w:pict>
          </mc:Fallback>
        </mc:AlternateContent>
      </w:r>
    </w:p>
    <w:p w14:paraId="4FDB6013">
      <w:pPr>
        <w:autoSpaceDE w:val="0"/>
        <w:autoSpaceDN w:val="0"/>
        <w:adjustRightInd w:val="0"/>
        <w:spacing w:line="200" w:lineRule="exact"/>
        <w:jc w:val="left"/>
        <w:rPr>
          <w:rFonts w:ascii="宋体" w:cs="宋体"/>
          <w:color w:val="auto"/>
          <w:sz w:val="20"/>
          <w:szCs w:val="20"/>
          <w:highlight w:val="none"/>
          <w:lang w:eastAsia="zh-CN"/>
        </w:rPr>
      </w:pPr>
    </w:p>
    <w:p w14:paraId="53F02587">
      <w:pPr>
        <w:pStyle w:val="92"/>
        <w:rPr>
          <w:color w:val="auto"/>
          <w:highlight w:val="none"/>
          <w:lang w:eastAsia="zh-CN"/>
        </w:rPr>
      </w:pPr>
      <w:bookmarkStart w:id="91" w:name="_Toc287628007"/>
      <w:r>
        <w:rPr>
          <w:color w:val="auto"/>
          <w:highlight w:val="none"/>
          <w:lang w:eastAsia="zh-CN"/>
        </w:rPr>
        <w:t>77</w:t>
      </w:r>
      <w:r>
        <w:rPr>
          <w:color w:val="auto"/>
          <w:highlight w:val="none"/>
          <w:lang w:eastAsia="zh-CN"/>
        </w:rPr>
        <w:tab/>
      </w:r>
      <w:r>
        <w:rPr>
          <w:rFonts w:hint="eastAsia"/>
          <w:color w:val="auto"/>
          <w:highlight w:val="none"/>
          <w:lang w:eastAsia="zh-CN"/>
        </w:rPr>
        <w:t>合同价款调整程序</w:t>
      </w:r>
      <w:bookmarkEnd w:id="91"/>
    </w:p>
    <w:p w14:paraId="58C029D5">
      <w:pPr>
        <w:autoSpaceDE w:val="0"/>
        <w:autoSpaceDN w:val="0"/>
        <w:adjustRightInd w:val="0"/>
        <w:spacing w:line="200" w:lineRule="exact"/>
        <w:jc w:val="left"/>
        <w:rPr>
          <w:rFonts w:ascii="宋体" w:cs="宋体"/>
          <w:color w:val="auto"/>
          <w:sz w:val="20"/>
          <w:szCs w:val="20"/>
          <w:highlight w:val="none"/>
          <w:lang w:eastAsia="zh-CN"/>
        </w:rPr>
      </w:pPr>
    </w:p>
    <w:p w14:paraId="60402CC9">
      <w:pPr>
        <w:autoSpaceDE w:val="0"/>
        <w:autoSpaceDN w:val="0"/>
        <w:adjustRightInd w:val="0"/>
        <w:spacing w:before="19" w:line="260" w:lineRule="exact"/>
        <w:jc w:val="left"/>
        <w:rPr>
          <w:rFonts w:ascii="宋体" w:cs="宋体"/>
          <w:color w:val="auto"/>
          <w:sz w:val="26"/>
          <w:szCs w:val="26"/>
          <w:highlight w:val="none"/>
          <w:lang w:eastAsia="zh-CN"/>
        </w:rPr>
      </w:pPr>
    </w:p>
    <w:p w14:paraId="60B475D5">
      <w:pPr>
        <w:autoSpaceDE w:val="0"/>
        <w:autoSpaceDN w:val="0"/>
        <w:adjustRightInd w:val="0"/>
        <w:spacing w:before="19" w:line="260" w:lineRule="exact"/>
        <w:jc w:val="left"/>
        <w:rPr>
          <w:rFonts w:ascii="宋体" w:cs="宋体"/>
          <w:color w:val="auto"/>
          <w:sz w:val="26"/>
          <w:szCs w:val="26"/>
          <w:highlight w:val="none"/>
          <w:lang w:eastAsia="zh-CN"/>
        </w:rPr>
        <w:sectPr>
          <w:type w:val="continuous"/>
          <w:pgSz w:w="11920" w:h="16840"/>
          <w:pgMar w:top="1560" w:right="880" w:bottom="280" w:left="880" w:header="720" w:footer="720" w:gutter="0"/>
          <w:cols w:space="720" w:num="1"/>
        </w:sectPr>
      </w:pPr>
    </w:p>
    <w:p w14:paraId="1428B02A">
      <w:pPr>
        <w:autoSpaceDE w:val="0"/>
        <w:autoSpaceDN w:val="0"/>
        <w:adjustRightInd w:val="0"/>
        <w:spacing w:before="29"/>
        <w:ind w:left="141"/>
        <w:jc w:val="left"/>
        <w:rPr>
          <w:color w:val="auto"/>
          <w:highlight w:val="none"/>
          <w:lang w:eastAsia="zh-CN"/>
        </w:rPr>
      </w:pPr>
      <w:r>
        <w:rPr>
          <w:color w:val="auto"/>
          <w:highlight w:val="none"/>
          <w:lang w:eastAsia="zh-CN"/>
        </w:rPr>
        <w:t>77.1</w:t>
      </w:r>
    </w:p>
    <w:p w14:paraId="50B450EB">
      <w:pPr>
        <w:autoSpaceDE w:val="0"/>
        <w:autoSpaceDN w:val="0"/>
        <w:adjustRightInd w:val="0"/>
        <w:spacing w:before="5" w:line="170" w:lineRule="exact"/>
        <w:jc w:val="left"/>
        <w:rPr>
          <w:color w:val="auto"/>
          <w:sz w:val="17"/>
          <w:szCs w:val="17"/>
          <w:highlight w:val="none"/>
          <w:lang w:eastAsia="zh-CN"/>
        </w:rPr>
      </w:pPr>
    </w:p>
    <w:p w14:paraId="40828670">
      <w:pPr>
        <w:autoSpaceDE w:val="0"/>
        <w:autoSpaceDN w:val="0"/>
        <w:adjustRightInd w:val="0"/>
        <w:spacing w:line="279" w:lineRule="auto"/>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合同价款调整</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程序</w:t>
      </w:r>
      <w:r>
        <w:rPr>
          <w:rFonts w:hint="eastAsia" w:ascii="宋体" w:cs="宋体"/>
          <w:color w:val="auto"/>
          <w:sz w:val="18"/>
          <w:szCs w:val="18"/>
          <w:highlight w:val="none"/>
          <w:lang w:eastAsia="zh-CN"/>
        </w:rPr>
        <w:t>的</w:t>
      </w:r>
      <w:r>
        <w:rPr>
          <w:rFonts w:hint="eastAsia" w:ascii="宋体" w:cs="宋体"/>
          <w:color w:val="auto"/>
          <w:spacing w:val="1"/>
          <w:sz w:val="18"/>
          <w:szCs w:val="18"/>
          <w:highlight w:val="none"/>
          <w:lang w:eastAsia="zh-CN"/>
        </w:rPr>
        <w:t>规定</w:t>
      </w:r>
    </w:p>
    <w:p w14:paraId="5F433FAE">
      <w:pPr>
        <w:autoSpaceDE w:val="0"/>
        <w:autoSpaceDN w:val="0"/>
        <w:adjustRightInd w:val="0"/>
        <w:spacing w:line="200" w:lineRule="exact"/>
        <w:jc w:val="left"/>
        <w:rPr>
          <w:rFonts w:ascii="宋体" w:cs="宋体"/>
          <w:color w:val="auto"/>
          <w:sz w:val="20"/>
          <w:szCs w:val="20"/>
          <w:highlight w:val="none"/>
          <w:lang w:eastAsia="zh-CN"/>
        </w:rPr>
      </w:pPr>
      <w:r>
        <w:rPr>
          <w:rFonts w:ascii="宋体" w:cs="宋体"/>
          <w:color w:val="auto"/>
          <w:sz w:val="18"/>
          <w:szCs w:val="18"/>
          <w:highlight w:val="none"/>
          <w:lang w:eastAsia="zh-CN"/>
        </w:rPr>
        <w:br w:type="column"/>
      </w:r>
    </w:p>
    <w:p w14:paraId="5EDAF52A">
      <w:pPr>
        <w:autoSpaceDE w:val="0"/>
        <w:autoSpaceDN w:val="0"/>
        <w:adjustRightInd w:val="0"/>
        <w:spacing w:before="2" w:line="200" w:lineRule="exact"/>
        <w:jc w:val="left"/>
        <w:rPr>
          <w:rFonts w:ascii="宋体" w:cs="宋体"/>
          <w:color w:val="auto"/>
          <w:sz w:val="20"/>
          <w:szCs w:val="20"/>
          <w:highlight w:val="none"/>
          <w:lang w:eastAsia="zh-CN"/>
        </w:rPr>
      </w:pPr>
    </w:p>
    <w:p w14:paraId="6BAFDBFC">
      <w:pPr>
        <w:autoSpaceDE w:val="0"/>
        <w:autoSpaceDN w:val="0"/>
        <w:adjustRightInd w:val="0"/>
        <w:spacing w:line="301" w:lineRule="auto"/>
        <w:ind w:right="167" w:firstLine="2"/>
        <w:jc w:val="left"/>
        <w:rPr>
          <w:rFonts w:ascii="宋体" w:cs="宋体"/>
          <w:color w:val="auto"/>
          <w:highlight w:val="none"/>
          <w:lang w:eastAsia="zh-CN"/>
        </w:rPr>
      </w:pPr>
      <w:r>
        <w:rPr>
          <w:rFonts w:hint="eastAsia" w:ascii="宋体" w:cs="宋体"/>
          <w:color w:val="auto"/>
          <w:highlight w:val="none"/>
          <w:lang w:eastAsia="zh-CN"/>
        </w:rPr>
        <w:t>合同履行期间</w:t>
      </w:r>
      <w:r>
        <w:rPr>
          <w:rFonts w:hint="eastAsia" w:ascii="宋体" w:cs="宋体"/>
          <w:color w:val="auto"/>
          <w:spacing w:val="-20"/>
          <w:highlight w:val="none"/>
          <w:lang w:eastAsia="zh-CN"/>
        </w:rPr>
        <w:t>，</w:t>
      </w:r>
      <w:r>
        <w:rPr>
          <w:rFonts w:hint="eastAsia" w:ascii="宋体" w:cs="宋体"/>
          <w:color w:val="auto"/>
          <w:highlight w:val="none"/>
          <w:lang w:eastAsia="zh-CN"/>
        </w:rPr>
        <w:t>出现第</w:t>
      </w:r>
      <w:r>
        <w:rPr>
          <w:rFonts w:ascii="宋体" w:cs="宋体"/>
          <w:color w:val="auto"/>
          <w:spacing w:val="-60"/>
          <w:highlight w:val="none"/>
          <w:lang w:eastAsia="zh-CN"/>
        </w:rPr>
        <w:t xml:space="preserve"> </w:t>
      </w:r>
      <w:r>
        <w:rPr>
          <w:color w:val="auto"/>
          <w:highlight w:val="none"/>
          <w:lang w:eastAsia="zh-CN"/>
        </w:rPr>
        <w:t xml:space="preserve">68.2 </w:t>
      </w:r>
      <w:r>
        <w:rPr>
          <w:rFonts w:hint="eastAsia" w:ascii="宋体" w:cs="宋体"/>
          <w:color w:val="auto"/>
          <w:highlight w:val="none"/>
          <w:lang w:eastAsia="zh-CN"/>
        </w:rPr>
        <w:t>款规定调整合同价款事件的</w:t>
      </w:r>
      <w:r>
        <w:rPr>
          <w:rFonts w:hint="eastAsia" w:ascii="宋体" w:cs="宋体"/>
          <w:color w:val="auto"/>
          <w:spacing w:val="-20"/>
          <w:highlight w:val="none"/>
          <w:lang w:eastAsia="zh-CN"/>
        </w:rPr>
        <w:t>，</w:t>
      </w:r>
      <w:r>
        <w:rPr>
          <w:rFonts w:hint="eastAsia" w:ascii="宋体" w:cs="宋体"/>
          <w:color w:val="auto"/>
          <w:highlight w:val="none"/>
          <w:lang w:eastAsia="zh-CN"/>
        </w:rPr>
        <w:t>除费用索赔</w:t>
      </w:r>
      <w:r>
        <w:rPr>
          <w:rFonts w:hint="eastAsia" w:ascii="宋体" w:cs="宋体"/>
          <w:color w:val="auto"/>
          <w:spacing w:val="-20"/>
          <w:highlight w:val="none"/>
          <w:lang w:eastAsia="zh-CN"/>
        </w:rPr>
        <w:t>、</w:t>
      </w:r>
      <w:r>
        <w:rPr>
          <w:rFonts w:hint="eastAsia" w:ascii="宋体" w:cs="宋体"/>
          <w:color w:val="auto"/>
          <w:highlight w:val="none"/>
          <w:lang w:eastAsia="zh-CN"/>
        </w:rPr>
        <w:t>现场签</w:t>
      </w:r>
      <w:r>
        <w:rPr>
          <w:rFonts w:ascii="宋体" w:cs="宋体"/>
          <w:color w:val="auto"/>
          <w:highlight w:val="none"/>
          <w:lang w:eastAsia="zh-CN"/>
        </w:rPr>
        <w:t xml:space="preserve"> </w:t>
      </w:r>
      <w:r>
        <w:rPr>
          <w:rFonts w:hint="eastAsia" w:ascii="宋体" w:cs="宋体"/>
          <w:color w:val="auto"/>
          <w:highlight w:val="none"/>
          <w:lang w:eastAsia="zh-CN"/>
        </w:rPr>
        <w:t>证事件分别按照第</w:t>
      </w:r>
      <w:r>
        <w:rPr>
          <w:rFonts w:ascii="宋体" w:cs="宋体"/>
          <w:color w:val="auto"/>
          <w:spacing w:val="-60"/>
          <w:highlight w:val="none"/>
          <w:lang w:eastAsia="zh-CN"/>
        </w:rPr>
        <w:t xml:space="preserve"> </w:t>
      </w:r>
      <w:r>
        <w:rPr>
          <w:color w:val="auto"/>
          <w:highlight w:val="none"/>
          <w:lang w:eastAsia="zh-CN"/>
        </w:rPr>
        <w:t xml:space="preserve">74 </w:t>
      </w:r>
      <w:r>
        <w:rPr>
          <w:rFonts w:hint="eastAsia" w:ascii="宋体" w:cs="宋体"/>
          <w:color w:val="auto"/>
          <w:highlight w:val="none"/>
          <w:lang w:eastAsia="zh-CN"/>
        </w:rPr>
        <w:t>条、第</w:t>
      </w:r>
      <w:r>
        <w:rPr>
          <w:rFonts w:ascii="宋体" w:cs="宋体"/>
          <w:color w:val="auto"/>
          <w:spacing w:val="-60"/>
          <w:highlight w:val="none"/>
          <w:lang w:eastAsia="zh-CN"/>
        </w:rPr>
        <w:t xml:space="preserve"> </w:t>
      </w:r>
      <w:r>
        <w:rPr>
          <w:color w:val="auto"/>
          <w:highlight w:val="none"/>
          <w:lang w:eastAsia="zh-CN"/>
        </w:rPr>
        <w:t xml:space="preserve">75 </w:t>
      </w:r>
      <w:r>
        <w:rPr>
          <w:rFonts w:hint="eastAsia" w:ascii="宋体" w:cs="宋体"/>
          <w:color w:val="auto"/>
          <w:highlight w:val="none"/>
          <w:lang w:eastAsia="zh-CN"/>
        </w:rPr>
        <w:t>条规定程序外，合同双方当事人应按照本条规</w:t>
      </w:r>
    </w:p>
    <w:p w14:paraId="7162F7C2">
      <w:pPr>
        <w:autoSpaceDE w:val="0"/>
        <w:autoSpaceDN w:val="0"/>
        <w:adjustRightInd w:val="0"/>
        <w:spacing w:line="301" w:lineRule="auto"/>
        <w:ind w:right="167" w:firstLine="2"/>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0668326D">
      <w:pPr>
        <w:autoSpaceDE w:val="0"/>
        <w:autoSpaceDN w:val="0"/>
        <w:adjustRightInd w:val="0"/>
        <w:spacing w:line="333" w:lineRule="exact"/>
        <w:ind w:left="1940"/>
        <w:jc w:val="left"/>
        <w:rPr>
          <w:rFonts w:ascii="宋体" w:cs="宋体"/>
          <w:color w:val="auto"/>
          <w:highlight w:val="none"/>
          <w:lang w:eastAsia="zh-CN"/>
        </w:rPr>
      </w:pPr>
      <w:r>
        <w:rPr>
          <w:rFonts w:hint="eastAsia" w:ascii="宋体" w:cs="宋体"/>
          <w:color w:val="auto"/>
          <w:position w:val="-3"/>
          <w:highlight w:val="none"/>
          <w:lang w:eastAsia="zh-CN"/>
        </w:rPr>
        <w:t>定程序调整合同价款。</w:t>
      </w:r>
    </w:p>
    <w:p w14:paraId="19C44105">
      <w:pPr>
        <w:autoSpaceDE w:val="0"/>
        <w:autoSpaceDN w:val="0"/>
        <w:adjustRightInd w:val="0"/>
        <w:spacing w:before="1" w:line="110" w:lineRule="exact"/>
        <w:jc w:val="left"/>
        <w:rPr>
          <w:rFonts w:ascii="宋体" w:cs="宋体"/>
          <w:color w:val="auto"/>
          <w:sz w:val="11"/>
          <w:szCs w:val="11"/>
          <w:highlight w:val="none"/>
          <w:lang w:eastAsia="zh-CN"/>
        </w:rPr>
      </w:pPr>
    </w:p>
    <w:p w14:paraId="0E41F678">
      <w:pPr>
        <w:tabs>
          <w:tab w:val="left" w:leader="dot" w:pos="10060"/>
        </w:tabs>
        <w:autoSpaceDE w:val="0"/>
        <w:autoSpaceDN w:val="0"/>
        <w:adjustRightInd w:val="0"/>
        <w:spacing w:line="271" w:lineRule="exact"/>
        <w:ind w:left="321"/>
        <w:jc w:val="left"/>
        <w:rPr>
          <w:color w:val="auto"/>
          <w:highlight w:val="none"/>
          <w:lang w:eastAsia="zh-CN"/>
        </w:rPr>
      </w:pPr>
      <w:r>
        <w:rPr>
          <w:color w:val="auto"/>
          <w:position w:val="-1"/>
          <w:highlight w:val="none"/>
          <w:lang w:eastAsia="zh-CN"/>
        </w:rPr>
        <w:t>77.2</w:t>
      </w:r>
      <w:r>
        <w:rPr>
          <w:rFonts w:hint="eastAsia"/>
          <w:color w:val="auto"/>
          <w:position w:val="-1"/>
          <w:highlight w:val="none"/>
          <w:lang w:eastAsia="zh-CN"/>
        </w:rPr>
        <w:tab/>
      </w:r>
    </w:p>
    <w:p w14:paraId="28A7F8FC">
      <w:pPr>
        <w:tabs>
          <w:tab w:val="left" w:pos="10060"/>
        </w:tabs>
        <w:autoSpaceDE w:val="0"/>
        <w:autoSpaceDN w:val="0"/>
        <w:adjustRightInd w:val="0"/>
        <w:spacing w:line="271" w:lineRule="exact"/>
        <w:ind w:left="321"/>
        <w:jc w:val="left"/>
        <w:rPr>
          <w:color w:val="auto"/>
          <w:highlight w:val="none"/>
          <w:lang w:eastAsia="zh-CN"/>
        </w:rPr>
        <w:sectPr>
          <w:pgSz w:w="11920" w:h="16840"/>
          <w:pgMar w:top="1440" w:right="880" w:bottom="280" w:left="700" w:header="720" w:footer="720" w:gutter="0"/>
          <w:cols w:space="720" w:num="1"/>
        </w:sectPr>
      </w:pPr>
    </w:p>
    <w:p w14:paraId="7E8172B9">
      <w:pPr>
        <w:autoSpaceDE w:val="0"/>
        <w:autoSpaceDN w:val="0"/>
        <w:adjustRightInd w:val="0"/>
        <w:spacing w:before="5" w:line="180" w:lineRule="exact"/>
        <w:jc w:val="left"/>
        <w:rPr>
          <w:color w:val="auto"/>
          <w:sz w:val="18"/>
          <w:szCs w:val="18"/>
          <w:highlight w:val="none"/>
          <w:lang w:eastAsia="zh-CN"/>
        </w:rPr>
      </w:pPr>
    </w:p>
    <w:p w14:paraId="63B60E1C">
      <w:pPr>
        <w:autoSpaceDE w:val="0"/>
        <w:autoSpaceDN w:val="0"/>
        <w:adjustRightInd w:val="0"/>
        <w:spacing w:line="234" w:lineRule="exact"/>
        <w:ind w:left="28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合同价款调增</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报告</w:t>
      </w:r>
      <w:r>
        <w:rPr>
          <w:rFonts w:hint="eastAsia" w:ascii="宋体" w:cs="宋体"/>
          <w:color w:val="auto"/>
          <w:sz w:val="18"/>
          <w:szCs w:val="18"/>
          <w:highlight w:val="none"/>
          <w:lang w:eastAsia="zh-CN"/>
        </w:rPr>
        <w:t>的</w:t>
      </w:r>
      <w:r>
        <w:rPr>
          <w:rFonts w:hint="eastAsia" w:ascii="宋体" w:cs="宋体"/>
          <w:color w:val="auto"/>
          <w:spacing w:val="1"/>
          <w:sz w:val="18"/>
          <w:szCs w:val="18"/>
          <w:highlight w:val="none"/>
          <w:lang w:eastAsia="zh-CN"/>
        </w:rPr>
        <w:t>提出</w:t>
      </w:r>
    </w:p>
    <w:p w14:paraId="5DBEA452">
      <w:pPr>
        <w:autoSpaceDE w:val="0"/>
        <w:autoSpaceDN w:val="0"/>
        <w:adjustRightInd w:val="0"/>
        <w:spacing w:before="14" w:line="466" w:lineRule="exact"/>
        <w:ind w:right="169"/>
        <w:rPr>
          <w:rFonts w:ascii="宋体" w:cs="宋体"/>
          <w:color w:val="auto"/>
          <w:highlight w:val="none"/>
          <w:lang w:eastAsia="zh-CN"/>
        </w:rPr>
        <w:sectPr>
          <w:type w:val="continuous"/>
          <w:pgSz w:w="11920" w:h="16840"/>
          <w:pgMar w:top="1560" w:right="880" w:bottom="280" w:left="700" w:header="720" w:footer="720" w:gutter="0"/>
          <w:cols w:equalWidth="0" w:num="2">
            <w:col w:w="1452" w:space="488"/>
            <w:col w:w="8400"/>
          </w:cols>
        </w:sectPr>
      </w:pPr>
      <w:r>
        <w:rPr>
          <w:rFonts w:ascii="宋体" w:cs="宋体"/>
          <w:color w:val="auto"/>
          <w:sz w:val="18"/>
          <w:szCs w:val="18"/>
          <w:highlight w:val="none"/>
          <w:lang w:eastAsia="zh-CN"/>
        </w:rPr>
        <w:br w:type="column"/>
      </w:r>
      <w:r>
        <w:rPr>
          <w:rFonts w:hint="eastAsia" w:ascii="宋体" w:cs="宋体"/>
          <w:color w:val="auto"/>
          <w:highlight w:val="none"/>
          <w:lang w:eastAsia="zh-CN"/>
        </w:rPr>
        <w:t>出现合同价款调增事件后的</w:t>
      </w:r>
      <w:r>
        <w:rPr>
          <w:rFonts w:ascii="宋体" w:cs="宋体"/>
          <w:color w:val="auto"/>
          <w:spacing w:val="-60"/>
          <w:highlight w:val="none"/>
          <w:lang w:eastAsia="zh-CN"/>
        </w:rPr>
        <w:t xml:space="preserve"> </w:t>
      </w:r>
      <w:r>
        <w:rPr>
          <w:color w:val="auto"/>
          <w:highlight w:val="none"/>
          <w:lang w:eastAsia="zh-CN"/>
        </w:rPr>
        <w:t xml:space="preserve">14 </w:t>
      </w:r>
      <w:r>
        <w:rPr>
          <w:rFonts w:hint="eastAsia" w:ascii="宋体" w:cs="宋体"/>
          <w:color w:val="auto"/>
          <w:highlight w:val="none"/>
          <w:lang w:eastAsia="zh-CN"/>
        </w:rPr>
        <w:t>天内</w:t>
      </w:r>
      <w:r>
        <w:rPr>
          <w:rFonts w:hint="eastAsia" w:ascii="宋体" w:cs="宋体"/>
          <w:color w:val="auto"/>
          <w:spacing w:val="-120"/>
          <w:highlight w:val="none"/>
          <w:lang w:eastAsia="zh-CN"/>
        </w:rPr>
        <w:t>，</w:t>
      </w:r>
      <w:r>
        <w:rPr>
          <w:rFonts w:hint="eastAsia" w:ascii="宋体" w:cs="宋体"/>
          <w:color w:val="auto"/>
          <w:highlight w:val="none"/>
          <w:lang w:eastAsia="zh-CN"/>
        </w:rPr>
        <w:t>乙方应向造价工程师提交合同价款调增报告</w:t>
      </w:r>
      <w:r>
        <w:rPr>
          <w:rFonts w:hint="eastAsia" w:ascii="宋体" w:cs="宋体"/>
          <w:color w:val="auto"/>
          <w:spacing w:val="-60"/>
          <w:highlight w:val="none"/>
          <w:lang w:eastAsia="zh-CN"/>
        </w:rPr>
        <w:t>。</w:t>
      </w:r>
      <w:r>
        <w:rPr>
          <w:rFonts w:hint="eastAsia" w:ascii="宋体" w:cs="宋体"/>
          <w:color w:val="auto"/>
          <w:highlight w:val="none"/>
          <w:lang w:eastAsia="zh-CN"/>
        </w:rPr>
        <w:t>并附上相关资料</w:t>
      </w:r>
      <w:r>
        <w:rPr>
          <w:rFonts w:hint="eastAsia" w:ascii="宋体" w:cs="宋体"/>
          <w:color w:val="auto"/>
          <w:spacing w:val="-60"/>
          <w:highlight w:val="none"/>
          <w:lang w:eastAsia="zh-CN"/>
        </w:rPr>
        <w:t>。</w:t>
      </w:r>
      <w:r>
        <w:rPr>
          <w:rFonts w:hint="eastAsia" w:ascii="宋体" w:cs="宋体"/>
          <w:color w:val="auto"/>
          <w:highlight w:val="none"/>
          <w:lang w:eastAsia="zh-CN"/>
        </w:rPr>
        <w:t>如乙方在出现合同价款调增事件后的</w:t>
      </w:r>
      <w:r>
        <w:rPr>
          <w:rFonts w:ascii="宋体" w:cs="宋体"/>
          <w:color w:val="auto"/>
          <w:spacing w:val="-60"/>
          <w:highlight w:val="none"/>
          <w:lang w:eastAsia="zh-CN"/>
        </w:rPr>
        <w:t xml:space="preserve"> </w:t>
      </w:r>
      <w:r>
        <w:rPr>
          <w:color w:val="auto"/>
          <w:highlight w:val="none"/>
          <w:lang w:eastAsia="zh-CN"/>
        </w:rPr>
        <w:t xml:space="preserve">14 </w:t>
      </w:r>
      <w:r>
        <w:rPr>
          <w:rFonts w:hint="eastAsia" w:ascii="宋体" w:cs="宋体"/>
          <w:color w:val="auto"/>
          <w:highlight w:val="none"/>
          <w:lang w:eastAsia="zh-CN"/>
        </w:rPr>
        <w:t>天内未提交合同价款调增报告的，则造价工程师可在报甲方批准后，根据实际情况决定是否调整合同价款以及调整的金额。</w:t>
      </w:r>
    </w:p>
    <w:p w14:paraId="60794E86">
      <w:pPr>
        <w:autoSpaceDE w:val="0"/>
        <w:autoSpaceDN w:val="0"/>
        <w:adjustRightInd w:val="0"/>
        <w:spacing w:line="200" w:lineRule="exact"/>
        <w:jc w:val="left"/>
        <w:rPr>
          <w:rFonts w:ascii="宋体" w:cs="宋体"/>
          <w:color w:val="auto"/>
          <w:sz w:val="20"/>
          <w:szCs w:val="20"/>
          <w:highlight w:val="none"/>
          <w:lang w:eastAsia="zh-CN"/>
        </w:rPr>
      </w:pPr>
    </w:p>
    <w:p w14:paraId="6C049156">
      <w:pPr>
        <w:autoSpaceDE w:val="0"/>
        <w:autoSpaceDN w:val="0"/>
        <w:adjustRightInd w:val="0"/>
        <w:spacing w:line="200" w:lineRule="exact"/>
        <w:jc w:val="left"/>
        <w:rPr>
          <w:rFonts w:ascii="宋体" w:cs="宋体"/>
          <w:color w:val="auto"/>
          <w:sz w:val="20"/>
          <w:szCs w:val="20"/>
          <w:highlight w:val="none"/>
          <w:lang w:eastAsia="zh-CN"/>
        </w:rPr>
      </w:pPr>
    </w:p>
    <w:p w14:paraId="04518270">
      <w:pPr>
        <w:tabs>
          <w:tab w:val="left" w:leader="dot" w:pos="10060"/>
        </w:tabs>
        <w:autoSpaceDE w:val="0"/>
        <w:autoSpaceDN w:val="0"/>
        <w:adjustRightInd w:val="0"/>
        <w:spacing w:before="29" w:line="271" w:lineRule="exact"/>
        <w:ind w:left="321"/>
        <w:jc w:val="left"/>
        <w:rPr>
          <w:color w:val="auto"/>
          <w:highlight w:val="none"/>
          <w:lang w:eastAsia="zh-CN"/>
        </w:rPr>
      </w:pPr>
      <w:r>
        <w:rPr>
          <w:color w:val="auto"/>
          <w:position w:val="-1"/>
          <w:highlight w:val="none"/>
          <w:lang w:eastAsia="zh-CN"/>
        </w:rPr>
        <w:t>77.3</w:t>
      </w:r>
      <w:r>
        <w:rPr>
          <w:rFonts w:hint="eastAsia"/>
          <w:color w:val="auto"/>
          <w:position w:val="-1"/>
          <w:highlight w:val="none"/>
          <w:lang w:eastAsia="zh-CN"/>
        </w:rPr>
        <w:tab/>
      </w:r>
    </w:p>
    <w:p w14:paraId="16F43BCB">
      <w:pPr>
        <w:tabs>
          <w:tab w:val="left" w:pos="10060"/>
        </w:tabs>
        <w:autoSpaceDE w:val="0"/>
        <w:autoSpaceDN w:val="0"/>
        <w:adjustRightInd w:val="0"/>
        <w:spacing w:before="29" w:line="271" w:lineRule="exact"/>
        <w:ind w:left="321"/>
        <w:jc w:val="left"/>
        <w:rPr>
          <w:color w:val="auto"/>
          <w:highlight w:val="none"/>
          <w:lang w:eastAsia="zh-CN"/>
        </w:rPr>
        <w:sectPr>
          <w:type w:val="continuous"/>
          <w:pgSz w:w="11920" w:h="16840"/>
          <w:pgMar w:top="1560" w:right="880" w:bottom="280" w:left="700" w:header="720" w:footer="720" w:gutter="0"/>
          <w:cols w:space="720" w:num="1"/>
        </w:sectPr>
      </w:pPr>
    </w:p>
    <w:p w14:paraId="4B638445">
      <w:pPr>
        <w:autoSpaceDE w:val="0"/>
        <w:autoSpaceDN w:val="0"/>
        <w:adjustRightInd w:val="0"/>
        <w:spacing w:before="12" w:line="240" w:lineRule="exact"/>
        <w:jc w:val="left"/>
        <w:rPr>
          <w:color w:val="auto"/>
          <w:highlight w:val="none"/>
          <w:lang w:eastAsia="zh-CN"/>
        </w:rPr>
      </w:pPr>
    </w:p>
    <w:p w14:paraId="189BAD31">
      <w:pPr>
        <w:autoSpaceDE w:val="0"/>
        <w:autoSpaceDN w:val="0"/>
        <w:adjustRightInd w:val="0"/>
        <w:ind w:left="28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调增</w:t>
      </w:r>
      <w:r>
        <w:rPr>
          <w:rFonts w:hint="eastAsia" w:ascii="宋体" w:cs="宋体"/>
          <w:color w:val="auto"/>
          <w:sz w:val="18"/>
          <w:szCs w:val="18"/>
          <w:highlight w:val="none"/>
          <w:lang w:eastAsia="zh-CN"/>
        </w:rPr>
        <w:t>价</w:t>
      </w:r>
      <w:r>
        <w:rPr>
          <w:rFonts w:hint="eastAsia" w:ascii="宋体" w:cs="宋体"/>
          <w:color w:val="auto"/>
          <w:spacing w:val="1"/>
          <w:sz w:val="18"/>
          <w:szCs w:val="18"/>
          <w:highlight w:val="none"/>
          <w:lang w:eastAsia="zh-CN"/>
        </w:rPr>
        <w:t>款</w:t>
      </w:r>
      <w:r>
        <w:rPr>
          <w:rFonts w:hint="eastAsia" w:ascii="宋体" w:cs="宋体"/>
          <w:color w:val="auto"/>
          <w:sz w:val="18"/>
          <w:szCs w:val="18"/>
          <w:highlight w:val="none"/>
          <w:lang w:eastAsia="zh-CN"/>
        </w:rPr>
        <w:t>的核实</w:t>
      </w:r>
    </w:p>
    <w:p w14:paraId="16B43CCB">
      <w:pPr>
        <w:autoSpaceDE w:val="0"/>
        <w:autoSpaceDN w:val="0"/>
        <w:adjustRightInd w:val="0"/>
        <w:spacing w:before="14" w:line="466" w:lineRule="exact"/>
        <w:ind w:right="49"/>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造价工程师应在收到合同价款调增报告及相关资料之日起</w:t>
      </w:r>
      <w:r>
        <w:rPr>
          <w:rFonts w:ascii="宋体" w:cs="宋体"/>
          <w:color w:val="auto"/>
          <w:spacing w:val="-60"/>
          <w:highlight w:val="none"/>
          <w:lang w:eastAsia="zh-CN"/>
        </w:rPr>
        <w:t xml:space="preserve"> </w:t>
      </w:r>
      <w:r>
        <w:rPr>
          <w:color w:val="auto"/>
          <w:highlight w:val="none"/>
          <w:lang w:eastAsia="zh-CN"/>
        </w:rPr>
        <w:t xml:space="preserve">14 </w:t>
      </w:r>
      <w:r>
        <w:rPr>
          <w:rFonts w:hint="eastAsia" w:ascii="宋体" w:cs="宋体"/>
          <w:color w:val="auto"/>
          <w:highlight w:val="none"/>
          <w:lang w:eastAsia="zh-CN"/>
        </w:rPr>
        <w:t>天内对其核实</w:t>
      </w:r>
      <w:r>
        <w:rPr>
          <w:rFonts w:hint="eastAsia" w:ascii="宋体" w:cs="宋体"/>
          <w:color w:val="auto"/>
          <w:spacing w:val="-120"/>
          <w:highlight w:val="none"/>
          <w:lang w:eastAsia="zh-CN"/>
        </w:rPr>
        <w:t>，</w:t>
      </w:r>
      <w:r>
        <w:rPr>
          <w:rFonts w:hint="eastAsia" w:ascii="宋体" w:cs="宋体"/>
          <w:color w:val="auto"/>
          <w:highlight w:val="none"/>
          <w:lang w:eastAsia="zh-CN"/>
        </w:rPr>
        <w:t>并</w:t>
      </w:r>
      <w:r>
        <w:rPr>
          <w:rFonts w:ascii="宋体" w:cs="宋体"/>
          <w:color w:val="auto"/>
          <w:highlight w:val="none"/>
          <w:lang w:eastAsia="zh-CN"/>
        </w:rPr>
        <w:t xml:space="preserve"> </w:t>
      </w:r>
      <w:r>
        <w:rPr>
          <w:rFonts w:hint="eastAsia" w:ascii="宋体" w:cs="宋体"/>
          <w:color w:val="auto"/>
          <w:highlight w:val="none"/>
          <w:lang w:eastAsia="zh-CN"/>
        </w:rPr>
        <w:t>予以确认或提出协商意见</w:t>
      </w:r>
      <w:r>
        <w:rPr>
          <w:rFonts w:hint="eastAsia" w:ascii="宋体" w:cs="宋体"/>
          <w:color w:val="auto"/>
          <w:spacing w:val="-120"/>
          <w:highlight w:val="none"/>
          <w:lang w:eastAsia="zh-CN"/>
        </w:rPr>
        <w:t>。</w:t>
      </w:r>
      <w:r>
        <w:rPr>
          <w:rFonts w:hint="eastAsia" w:ascii="宋体" w:cs="宋体"/>
          <w:color w:val="auto"/>
          <w:highlight w:val="none"/>
          <w:lang w:eastAsia="zh-CN"/>
        </w:rPr>
        <w:t>造价工程师在收到合同价款调增报告之日起</w:t>
      </w:r>
      <w:r>
        <w:rPr>
          <w:rFonts w:ascii="宋体" w:cs="宋体"/>
          <w:color w:val="auto"/>
          <w:spacing w:val="-60"/>
          <w:highlight w:val="none"/>
          <w:lang w:eastAsia="zh-CN"/>
        </w:rPr>
        <w:t xml:space="preserve"> </w:t>
      </w:r>
      <w:r>
        <w:rPr>
          <w:color w:val="auto"/>
          <w:highlight w:val="none"/>
          <w:lang w:eastAsia="zh-CN"/>
        </w:rPr>
        <w:t xml:space="preserve">14 </w:t>
      </w:r>
      <w:r>
        <w:rPr>
          <w:rFonts w:hint="eastAsia" w:ascii="宋体" w:cs="宋体"/>
          <w:color w:val="auto"/>
          <w:highlight w:val="none"/>
          <w:lang w:eastAsia="zh-CN"/>
        </w:rPr>
        <w:t>天内</w:t>
      </w:r>
      <w:r>
        <w:rPr>
          <w:rFonts w:ascii="宋体" w:cs="宋体"/>
          <w:color w:val="auto"/>
          <w:highlight w:val="none"/>
          <w:lang w:eastAsia="zh-CN"/>
        </w:rPr>
        <w:t xml:space="preserve"> </w:t>
      </w:r>
      <w:r>
        <w:rPr>
          <w:rFonts w:hint="eastAsia" w:ascii="宋体" w:cs="宋体"/>
          <w:color w:val="auto"/>
          <w:highlight w:val="none"/>
          <w:lang w:eastAsia="zh-CN"/>
        </w:rPr>
        <w:t>未确认也未提出协商意见的，视为乙方提交的合同价款调增报告已被认可。造价工程师提出协商意见的</w:t>
      </w:r>
      <w:r>
        <w:rPr>
          <w:rFonts w:hint="eastAsia" w:ascii="宋体" w:cs="宋体"/>
          <w:color w:val="auto"/>
          <w:spacing w:val="-60"/>
          <w:highlight w:val="none"/>
          <w:lang w:eastAsia="zh-CN"/>
        </w:rPr>
        <w:t>，</w:t>
      </w:r>
      <w:r>
        <w:rPr>
          <w:rFonts w:hint="eastAsia" w:ascii="宋体" w:cs="宋体"/>
          <w:color w:val="auto"/>
          <w:highlight w:val="none"/>
          <w:lang w:eastAsia="zh-CN"/>
        </w:rPr>
        <w:t>合同双方当事人应在乙方收到协商意见后的</w:t>
      </w:r>
      <w:r>
        <w:rPr>
          <w:rFonts w:ascii="宋体" w:cs="宋体"/>
          <w:color w:val="auto"/>
          <w:spacing w:val="-60"/>
          <w:highlight w:val="none"/>
          <w:lang w:eastAsia="zh-CN"/>
        </w:rPr>
        <w:t xml:space="preserve"> </w:t>
      </w:r>
      <w:r>
        <w:rPr>
          <w:color w:val="auto"/>
          <w:highlight w:val="none"/>
          <w:lang w:eastAsia="zh-CN"/>
        </w:rPr>
        <w:t xml:space="preserve">14 </w:t>
      </w:r>
      <w:r>
        <w:rPr>
          <w:rFonts w:hint="eastAsia" w:ascii="宋体" w:cs="宋体"/>
          <w:color w:val="auto"/>
          <w:highlight w:val="none"/>
          <w:lang w:eastAsia="zh-CN"/>
        </w:rPr>
        <w:t>天内进行协商确定</w:t>
      </w:r>
      <w:r>
        <w:rPr>
          <w:rFonts w:hint="eastAsia" w:ascii="宋体" w:cs="宋体"/>
          <w:color w:val="auto"/>
          <w:spacing w:val="-60"/>
          <w:highlight w:val="none"/>
          <w:lang w:eastAsia="zh-CN"/>
        </w:rPr>
        <w:t>；</w:t>
      </w:r>
      <w:r>
        <w:rPr>
          <w:rFonts w:hint="eastAsia" w:ascii="宋体" w:cs="宋体"/>
          <w:color w:val="auto"/>
          <w:highlight w:val="none"/>
          <w:lang w:eastAsia="zh-CN"/>
        </w:rPr>
        <w:t>协商未能达成一致的</w:t>
      </w:r>
      <w:r>
        <w:rPr>
          <w:rFonts w:hint="eastAsia" w:ascii="宋体" w:cs="宋体"/>
          <w:color w:val="auto"/>
          <w:spacing w:val="-60"/>
          <w:highlight w:val="none"/>
          <w:lang w:eastAsia="zh-CN"/>
        </w:rPr>
        <w:t>，</w:t>
      </w:r>
      <w:r>
        <w:rPr>
          <w:rFonts w:hint="eastAsia" w:ascii="宋体" w:cs="宋体"/>
          <w:color w:val="auto"/>
          <w:highlight w:val="none"/>
          <w:lang w:eastAsia="zh-CN"/>
        </w:rPr>
        <w:t>由造价工程师暂定调增的合同价款，通知乙方并抄报甲方。出现暂定结果的，只要不实质影响合同双方当事人履约的，合同双方当事人应实施该结果，直到其被改变为止。</w:t>
      </w:r>
    </w:p>
    <w:p w14:paraId="1873E042">
      <w:pPr>
        <w:autoSpaceDE w:val="0"/>
        <w:autoSpaceDN w:val="0"/>
        <w:adjustRightInd w:val="0"/>
        <w:spacing w:before="14" w:line="466" w:lineRule="exact"/>
        <w:ind w:right="49"/>
        <w:jc w:val="left"/>
        <w:rPr>
          <w:rFonts w:ascii="宋体" w:cs="宋体"/>
          <w:color w:val="auto"/>
          <w:highlight w:val="none"/>
          <w:lang w:eastAsia="zh-CN"/>
        </w:rPr>
        <w:sectPr>
          <w:type w:val="continuous"/>
          <w:pgSz w:w="11920" w:h="16840"/>
          <w:pgMar w:top="1560" w:right="880" w:bottom="280" w:left="700" w:header="720" w:footer="720" w:gutter="0"/>
          <w:cols w:equalWidth="0" w:num="2">
            <w:col w:w="1549" w:space="391"/>
            <w:col w:w="8400"/>
          </w:cols>
        </w:sectPr>
      </w:pPr>
    </w:p>
    <w:p w14:paraId="46118AAF">
      <w:pPr>
        <w:autoSpaceDE w:val="0"/>
        <w:autoSpaceDN w:val="0"/>
        <w:adjustRightInd w:val="0"/>
        <w:spacing w:before="9" w:line="120" w:lineRule="exact"/>
        <w:jc w:val="left"/>
        <w:rPr>
          <w:rFonts w:ascii="宋体" w:cs="宋体"/>
          <w:color w:val="auto"/>
          <w:sz w:val="12"/>
          <w:szCs w:val="12"/>
          <w:highlight w:val="none"/>
          <w:lang w:eastAsia="zh-CN"/>
        </w:rPr>
      </w:pPr>
    </w:p>
    <w:p w14:paraId="67DCEC30">
      <w:pPr>
        <w:tabs>
          <w:tab w:val="left" w:leader="dot" w:pos="10060"/>
        </w:tabs>
        <w:autoSpaceDE w:val="0"/>
        <w:autoSpaceDN w:val="0"/>
        <w:adjustRightInd w:val="0"/>
        <w:spacing w:line="271" w:lineRule="exact"/>
        <w:ind w:left="321"/>
        <w:jc w:val="left"/>
        <w:rPr>
          <w:color w:val="auto"/>
          <w:highlight w:val="none"/>
          <w:lang w:eastAsia="zh-CN"/>
        </w:rPr>
      </w:pPr>
      <w:r>
        <w:rPr>
          <w:color w:val="auto"/>
          <w:position w:val="-1"/>
          <w:highlight w:val="none"/>
          <w:lang w:eastAsia="zh-CN"/>
        </w:rPr>
        <w:t>77.4</w:t>
      </w:r>
      <w:r>
        <w:rPr>
          <w:rFonts w:hint="eastAsia"/>
          <w:color w:val="auto"/>
          <w:position w:val="-1"/>
          <w:highlight w:val="none"/>
          <w:lang w:eastAsia="zh-CN"/>
        </w:rPr>
        <w:tab/>
      </w:r>
    </w:p>
    <w:p w14:paraId="06BEAB50">
      <w:pPr>
        <w:tabs>
          <w:tab w:val="left" w:pos="10060"/>
        </w:tabs>
        <w:autoSpaceDE w:val="0"/>
        <w:autoSpaceDN w:val="0"/>
        <w:adjustRightInd w:val="0"/>
        <w:spacing w:line="271" w:lineRule="exact"/>
        <w:ind w:left="321"/>
        <w:jc w:val="left"/>
        <w:rPr>
          <w:color w:val="auto"/>
          <w:highlight w:val="none"/>
          <w:lang w:eastAsia="zh-CN"/>
        </w:rPr>
        <w:sectPr>
          <w:type w:val="continuous"/>
          <w:pgSz w:w="11920" w:h="16840"/>
          <w:pgMar w:top="1560" w:right="880" w:bottom="280" w:left="700" w:header="720" w:footer="720" w:gutter="0"/>
          <w:cols w:space="720" w:num="1"/>
        </w:sectPr>
      </w:pPr>
    </w:p>
    <w:p w14:paraId="0295AEDC">
      <w:pPr>
        <w:autoSpaceDE w:val="0"/>
        <w:autoSpaceDN w:val="0"/>
        <w:adjustRightInd w:val="0"/>
        <w:spacing w:before="12" w:line="240" w:lineRule="exact"/>
        <w:jc w:val="left"/>
        <w:rPr>
          <w:color w:val="auto"/>
          <w:highlight w:val="none"/>
          <w:lang w:eastAsia="zh-CN"/>
        </w:rPr>
      </w:pPr>
    </w:p>
    <w:p w14:paraId="3A8486A8">
      <w:pPr>
        <w:autoSpaceDE w:val="0"/>
        <w:autoSpaceDN w:val="0"/>
        <w:adjustRightInd w:val="0"/>
        <w:ind w:left="28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调增</w:t>
      </w:r>
      <w:r>
        <w:rPr>
          <w:rFonts w:hint="eastAsia" w:ascii="宋体" w:cs="宋体"/>
          <w:color w:val="auto"/>
          <w:sz w:val="18"/>
          <w:szCs w:val="18"/>
          <w:highlight w:val="none"/>
          <w:lang w:eastAsia="zh-CN"/>
        </w:rPr>
        <w:t>价</w:t>
      </w:r>
      <w:r>
        <w:rPr>
          <w:rFonts w:hint="eastAsia" w:ascii="宋体" w:cs="宋体"/>
          <w:color w:val="auto"/>
          <w:spacing w:val="1"/>
          <w:sz w:val="18"/>
          <w:szCs w:val="18"/>
          <w:highlight w:val="none"/>
          <w:lang w:eastAsia="zh-CN"/>
        </w:rPr>
        <w:t>款</w:t>
      </w:r>
      <w:r>
        <w:rPr>
          <w:rFonts w:hint="eastAsia" w:ascii="宋体" w:cs="宋体"/>
          <w:color w:val="auto"/>
          <w:sz w:val="18"/>
          <w:szCs w:val="18"/>
          <w:highlight w:val="none"/>
          <w:lang w:eastAsia="zh-CN"/>
        </w:rPr>
        <w:t>的支付</w:t>
      </w:r>
    </w:p>
    <w:p w14:paraId="0ED0C010">
      <w:pPr>
        <w:autoSpaceDE w:val="0"/>
        <w:autoSpaceDN w:val="0"/>
        <w:adjustRightInd w:val="0"/>
        <w:spacing w:before="14" w:line="466" w:lineRule="exact"/>
        <w:ind w:right="5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经合同双方当事人确认或造价工程师暂定调增的合同价款</w:t>
      </w:r>
      <w:r>
        <w:rPr>
          <w:rFonts w:hint="eastAsia" w:ascii="宋体" w:cs="宋体"/>
          <w:color w:val="auto"/>
          <w:spacing w:val="-120"/>
          <w:highlight w:val="none"/>
          <w:lang w:eastAsia="zh-CN"/>
        </w:rPr>
        <w:t>，</w:t>
      </w:r>
      <w:r>
        <w:rPr>
          <w:rFonts w:hint="eastAsia" w:ascii="宋体" w:cs="宋体"/>
          <w:color w:val="auto"/>
          <w:highlight w:val="none"/>
          <w:lang w:eastAsia="zh-CN"/>
        </w:rPr>
        <w:t>作为追加合同价款，</w:t>
      </w:r>
      <w:r>
        <w:rPr>
          <w:rFonts w:ascii="宋体" w:cs="宋体"/>
          <w:color w:val="auto"/>
          <w:highlight w:val="none"/>
          <w:lang w:eastAsia="zh-CN"/>
        </w:rPr>
        <w:t xml:space="preserve"> </w:t>
      </w:r>
      <w:r>
        <w:rPr>
          <w:rFonts w:hint="eastAsia" w:ascii="宋体" w:cs="宋体"/>
          <w:color w:val="auto"/>
          <w:highlight w:val="none"/>
          <w:lang w:eastAsia="zh-CN"/>
        </w:rPr>
        <w:t>与工程进度款或结算款同期支付。</w:t>
      </w:r>
    </w:p>
    <w:p w14:paraId="53C68415">
      <w:pPr>
        <w:autoSpaceDE w:val="0"/>
        <w:autoSpaceDN w:val="0"/>
        <w:adjustRightInd w:val="0"/>
        <w:spacing w:before="14" w:line="466" w:lineRule="exact"/>
        <w:ind w:right="51"/>
        <w:jc w:val="left"/>
        <w:rPr>
          <w:rFonts w:ascii="宋体" w:cs="宋体"/>
          <w:color w:val="auto"/>
          <w:highlight w:val="none"/>
          <w:lang w:eastAsia="zh-CN"/>
        </w:rPr>
        <w:sectPr>
          <w:type w:val="continuous"/>
          <w:pgSz w:w="11920" w:h="16840"/>
          <w:pgMar w:top="1560" w:right="880" w:bottom="280" w:left="700" w:header="720" w:footer="720" w:gutter="0"/>
          <w:cols w:equalWidth="0" w:num="2">
            <w:col w:w="1549" w:space="391"/>
            <w:col w:w="8400"/>
          </w:cols>
        </w:sectPr>
      </w:pPr>
    </w:p>
    <w:p w14:paraId="5CA56118">
      <w:pPr>
        <w:autoSpaceDE w:val="0"/>
        <w:autoSpaceDN w:val="0"/>
        <w:adjustRightInd w:val="0"/>
        <w:spacing w:before="9" w:line="120" w:lineRule="exact"/>
        <w:jc w:val="left"/>
        <w:rPr>
          <w:rFonts w:ascii="宋体" w:cs="宋体"/>
          <w:color w:val="auto"/>
          <w:sz w:val="12"/>
          <w:szCs w:val="12"/>
          <w:highlight w:val="none"/>
          <w:lang w:eastAsia="zh-CN"/>
        </w:rPr>
      </w:pPr>
    </w:p>
    <w:p w14:paraId="1F8FABEF">
      <w:pPr>
        <w:tabs>
          <w:tab w:val="left" w:leader="dot" w:pos="10060"/>
        </w:tabs>
        <w:autoSpaceDE w:val="0"/>
        <w:autoSpaceDN w:val="0"/>
        <w:adjustRightInd w:val="0"/>
        <w:spacing w:line="271" w:lineRule="exact"/>
        <w:ind w:left="321"/>
        <w:jc w:val="left"/>
        <w:rPr>
          <w:color w:val="auto"/>
          <w:highlight w:val="none"/>
          <w:lang w:eastAsia="zh-CN"/>
        </w:rPr>
      </w:pPr>
      <w:r>
        <w:rPr>
          <w:color w:val="auto"/>
          <w:position w:val="-1"/>
          <w:highlight w:val="none"/>
          <w:lang w:eastAsia="zh-CN"/>
        </w:rPr>
        <w:t>77.5</w:t>
      </w:r>
      <w:r>
        <w:rPr>
          <w:rFonts w:hint="eastAsia"/>
          <w:color w:val="auto"/>
          <w:position w:val="-1"/>
          <w:highlight w:val="none"/>
          <w:lang w:eastAsia="zh-CN"/>
        </w:rPr>
        <w:tab/>
      </w:r>
    </w:p>
    <w:p w14:paraId="052D2835">
      <w:pPr>
        <w:autoSpaceDE w:val="0"/>
        <w:autoSpaceDN w:val="0"/>
        <w:adjustRightInd w:val="0"/>
        <w:spacing w:line="200" w:lineRule="exact"/>
        <w:jc w:val="left"/>
        <w:rPr>
          <w:color w:val="auto"/>
          <w:sz w:val="20"/>
          <w:szCs w:val="20"/>
          <w:highlight w:val="none"/>
          <w:lang w:eastAsia="zh-CN"/>
        </w:rPr>
      </w:pPr>
    </w:p>
    <w:p w14:paraId="25672686">
      <w:pPr>
        <w:autoSpaceDE w:val="0"/>
        <w:autoSpaceDN w:val="0"/>
        <w:adjustRightInd w:val="0"/>
        <w:spacing w:before="13" w:line="220" w:lineRule="exact"/>
        <w:jc w:val="left"/>
        <w:rPr>
          <w:color w:val="auto"/>
          <w:sz w:val="22"/>
          <w:szCs w:val="22"/>
          <w:highlight w:val="none"/>
          <w:lang w:eastAsia="zh-CN"/>
        </w:rPr>
      </w:pPr>
    </w:p>
    <w:p w14:paraId="5FF1D952">
      <w:pPr>
        <w:autoSpaceDE w:val="0"/>
        <w:autoSpaceDN w:val="0"/>
        <w:adjustRightInd w:val="0"/>
        <w:spacing w:before="13" w:line="220" w:lineRule="exact"/>
        <w:jc w:val="left"/>
        <w:rPr>
          <w:color w:val="auto"/>
          <w:sz w:val="22"/>
          <w:szCs w:val="22"/>
          <w:highlight w:val="none"/>
          <w:lang w:eastAsia="zh-CN"/>
        </w:rPr>
        <w:sectPr>
          <w:type w:val="continuous"/>
          <w:pgSz w:w="11920" w:h="16840"/>
          <w:pgMar w:top="1560" w:right="880" w:bottom="280" w:left="700" w:header="720" w:footer="720" w:gutter="0"/>
          <w:cols w:space="720" w:num="1"/>
        </w:sectPr>
      </w:pPr>
    </w:p>
    <w:p w14:paraId="5270D6D8">
      <w:pPr>
        <w:autoSpaceDE w:val="0"/>
        <w:autoSpaceDN w:val="0"/>
        <w:adjustRightInd w:val="0"/>
        <w:spacing w:before="94" w:line="279" w:lineRule="auto"/>
        <w:ind w:left="105" w:right="-40"/>
        <w:jc w:val="left"/>
        <w:rPr>
          <w:rFonts w:ascii="宋体" w:cs="宋体"/>
          <w:color w:val="auto"/>
          <w:sz w:val="18"/>
          <w:szCs w:val="18"/>
          <w:highlight w:val="none"/>
          <w:lang w:eastAsia="zh-CN"/>
        </w:rPr>
      </w:pPr>
      <w:r>
        <w:rPr>
          <w:rFonts w:hint="eastAsia" w:ascii="宋体" w:cs="宋体"/>
          <w:color w:val="auto"/>
          <w:spacing w:val="11"/>
          <w:sz w:val="18"/>
          <w:szCs w:val="18"/>
          <w:highlight w:val="none"/>
          <w:lang w:eastAsia="zh-CN"/>
        </w:rPr>
        <w:t>合</w:t>
      </w:r>
      <w:r>
        <w:rPr>
          <w:rFonts w:hint="eastAsia" w:ascii="宋体" w:cs="宋体"/>
          <w:color w:val="auto"/>
          <w:spacing w:val="10"/>
          <w:sz w:val="18"/>
          <w:szCs w:val="18"/>
          <w:highlight w:val="none"/>
          <w:lang w:eastAsia="zh-CN"/>
        </w:rPr>
        <w:t>同</w:t>
      </w:r>
      <w:r>
        <w:rPr>
          <w:rFonts w:hint="eastAsia" w:ascii="宋体" w:cs="宋体"/>
          <w:color w:val="auto"/>
          <w:spacing w:val="11"/>
          <w:sz w:val="18"/>
          <w:szCs w:val="18"/>
          <w:highlight w:val="none"/>
          <w:lang w:eastAsia="zh-CN"/>
        </w:rPr>
        <w:t>价</w:t>
      </w:r>
      <w:r>
        <w:rPr>
          <w:rFonts w:hint="eastAsia" w:ascii="宋体" w:cs="宋体"/>
          <w:color w:val="auto"/>
          <w:spacing w:val="10"/>
          <w:sz w:val="18"/>
          <w:szCs w:val="18"/>
          <w:highlight w:val="none"/>
          <w:lang w:eastAsia="zh-CN"/>
        </w:rPr>
        <w:t>款</w:t>
      </w:r>
      <w:r>
        <w:rPr>
          <w:rFonts w:hint="eastAsia" w:ascii="宋体" w:cs="宋体"/>
          <w:color w:val="auto"/>
          <w:spacing w:val="11"/>
          <w:sz w:val="18"/>
          <w:szCs w:val="18"/>
          <w:highlight w:val="none"/>
          <w:lang w:eastAsia="zh-CN"/>
        </w:rPr>
        <w:t>调</w:t>
      </w:r>
      <w:r>
        <w:rPr>
          <w:rFonts w:hint="eastAsia" w:ascii="宋体" w:cs="宋体"/>
          <w:color w:val="auto"/>
          <w:spacing w:val="10"/>
          <w:sz w:val="18"/>
          <w:szCs w:val="18"/>
          <w:highlight w:val="none"/>
          <w:lang w:eastAsia="zh-CN"/>
        </w:rPr>
        <w:t>减</w:t>
      </w:r>
      <w:r>
        <w:rPr>
          <w:rFonts w:hint="eastAsia" w:ascii="宋体" w:cs="宋体"/>
          <w:color w:val="auto"/>
          <w:spacing w:val="11"/>
          <w:sz w:val="18"/>
          <w:szCs w:val="18"/>
          <w:highlight w:val="none"/>
          <w:lang w:eastAsia="zh-CN"/>
        </w:rPr>
        <w:t>事件</w:t>
      </w:r>
      <w:r>
        <w:rPr>
          <w:rFonts w:ascii="宋体" w:cs="宋体"/>
          <w:color w:val="auto"/>
          <w:spacing w:val="11"/>
          <w:sz w:val="18"/>
          <w:szCs w:val="18"/>
          <w:highlight w:val="none"/>
          <w:lang w:eastAsia="zh-CN"/>
        </w:rPr>
        <w:t xml:space="preserve"> </w:t>
      </w:r>
      <w:r>
        <w:rPr>
          <w:rFonts w:hint="eastAsia" w:ascii="宋体" w:cs="宋体"/>
          <w:color w:val="auto"/>
          <w:spacing w:val="1"/>
          <w:sz w:val="18"/>
          <w:szCs w:val="18"/>
          <w:highlight w:val="none"/>
          <w:lang w:eastAsia="zh-CN"/>
        </w:rPr>
        <w:t>的处理</w:t>
      </w:r>
    </w:p>
    <w:p w14:paraId="39871897">
      <w:pPr>
        <w:autoSpaceDE w:val="0"/>
        <w:autoSpaceDN w:val="0"/>
        <w:adjustRightInd w:val="0"/>
        <w:spacing w:line="300" w:lineRule="exact"/>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3"/>
          <w:highlight w:val="none"/>
          <w:lang w:eastAsia="zh-CN"/>
        </w:rPr>
        <w:t>出现合同价款调减事件时，甲方可按照本条规定的时限和要求，向乙方提</w:t>
      </w:r>
    </w:p>
    <w:p w14:paraId="7F9AAD47">
      <w:pPr>
        <w:autoSpaceDE w:val="0"/>
        <w:autoSpaceDN w:val="0"/>
        <w:adjustRightInd w:val="0"/>
        <w:spacing w:before="6" w:line="460" w:lineRule="atLeast"/>
        <w:ind w:right="171"/>
        <w:jc w:val="left"/>
        <w:rPr>
          <w:rFonts w:ascii="宋体" w:cs="宋体"/>
          <w:color w:val="auto"/>
          <w:highlight w:val="none"/>
          <w:lang w:eastAsia="zh-CN"/>
        </w:rPr>
      </w:pPr>
      <w:r>
        <w:rPr>
          <w:rFonts w:hint="eastAsia" w:ascii="宋体" w:cs="宋体"/>
          <w:color w:val="auto"/>
          <w:highlight w:val="none"/>
          <w:lang w:eastAsia="zh-CN"/>
        </w:rPr>
        <w:t>交合同价款调减报告以及调减的金额，但调减部分金额应按照实际调减金额乘</w:t>
      </w:r>
      <w:r>
        <w:rPr>
          <w:rFonts w:ascii="宋体" w:cs="宋体"/>
          <w:color w:val="auto"/>
          <w:highlight w:val="none"/>
          <w:lang w:eastAsia="zh-CN"/>
        </w:rPr>
        <w:t xml:space="preserve"> </w:t>
      </w:r>
      <w:r>
        <w:rPr>
          <w:rFonts w:hint="eastAsia" w:ascii="宋体" w:cs="宋体"/>
          <w:color w:val="auto"/>
          <w:highlight w:val="none"/>
          <w:lang w:eastAsia="zh-CN"/>
        </w:rPr>
        <w:t>以乙方报价浮动率计算。</w:t>
      </w:r>
    </w:p>
    <w:p w14:paraId="4B010ECD">
      <w:pPr>
        <w:autoSpaceDE w:val="0"/>
        <w:autoSpaceDN w:val="0"/>
        <w:adjustRightInd w:val="0"/>
        <w:spacing w:before="6" w:line="460" w:lineRule="atLeast"/>
        <w:ind w:right="171"/>
        <w:jc w:val="left"/>
        <w:rPr>
          <w:rFonts w:ascii="宋体" w:cs="宋体"/>
          <w:color w:val="auto"/>
          <w:highlight w:val="none"/>
          <w:lang w:eastAsia="zh-CN"/>
        </w:rPr>
        <w:sectPr>
          <w:type w:val="continuous"/>
          <w:pgSz w:w="11920" w:h="16840"/>
          <w:pgMar w:top="1560" w:right="880" w:bottom="280" w:left="700" w:header="720" w:footer="720" w:gutter="0"/>
          <w:cols w:equalWidth="0" w:num="2">
            <w:col w:w="1628" w:space="312"/>
            <w:col w:w="8400"/>
          </w:cols>
        </w:sectPr>
      </w:pPr>
    </w:p>
    <w:p w14:paraId="29B01F85">
      <w:pPr>
        <w:autoSpaceDE w:val="0"/>
        <w:autoSpaceDN w:val="0"/>
        <w:adjustRightInd w:val="0"/>
        <w:spacing w:before="6" w:line="180" w:lineRule="exact"/>
        <w:jc w:val="left"/>
        <w:rPr>
          <w:rFonts w:ascii="宋体" w:cs="宋体"/>
          <w:color w:val="auto"/>
          <w:sz w:val="18"/>
          <w:szCs w:val="18"/>
          <w:highlight w:val="none"/>
          <w:lang w:eastAsia="zh-CN"/>
        </w:rPr>
      </w:pPr>
      <w:r>
        <w:rPr>
          <w:color w:val="auto"/>
          <w:highlight w:val="none"/>
          <w:lang w:eastAsia="zh-CN"/>
        </w:rPr>
        <mc:AlternateContent>
          <mc:Choice Requires="wps">
            <w:drawing>
              <wp:anchor distT="0" distB="0" distL="114300" distR="114300" simplePos="0" relativeHeight="251735040" behindDoc="1" locked="0" layoutInCell="0" allowOverlap="1">
                <wp:simplePos x="0" y="0"/>
                <wp:positionH relativeFrom="page">
                  <wp:posOffset>705485</wp:posOffset>
                </wp:positionH>
                <wp:positionV relativeFrom="paragraph">
                  <wp:posOffset>111760</wp:posOffset>
                </wp:positionV>
                <wp:extent cx="6096000" cy="0"/>
                <wp:effectExtent l="0" t="0" r="0" b="0"/>
                <wp:wrapNone/>
                <wp:docPr id="75" name="自选图形 20"/>
                <wp:cNvGraphicFramePr/>
                <a:graphic xmlns:a="http://schemas.openxmlformats.org/drawingml/2006/main">
                  <a:graphicData uri="http://schemas.microsoft.com/office/word/2010/wordprocessingShape">
                    <wps:wsp>
                      <wps:cNvSpPr/>
                      <wps:spPr>
                        <a:xfrm>
                          <a:off x="0" y="0"/>
                          <a:ext cx="6096000" cy="0"/>
                        </a:xfrm>
                        <a:custGeom>
                          <a:avLst/>
                          <a:gdLst>
                            <a:gd name="A1" fmla="val 0"/>
                            <a:gd name="A2" fmla="val 0"/>
                            <a:gd name="A3" fmla="val 0"/>
                          </a:gdLst>
                          <a:ahLst/>
                          <a:cxnLst/>
                          <a:rect l="0" t="0" r="0" b="0"/>
                          <a:pathLst>
                            <a:path w="9600" h="1">
                              <a:moveTo>
                                <a:pt x="0" y="0"/>
                              </a:moveTo>
                              <a:lnTo>
                                <a:pt x="9599" y="0"/>
                              </a:lnTo>
                            </a:path>
                          </a:pathLst>
                        </a:custGeom>
                        <a:noFill/>
                        <a:ln w="8889" cap="flat" cmpd="sng">
                          <a:solidFill>
                            <a:srgbClr val="000000"/>
                          </a:solidFill>
                          <a:prstDash val="solid"/>
                          <a:round/>
                          <a:headEnd type="none" w="med" len="med"/>
                          <a:tailEnd type="none" w="med" len="med"/>
                        </a:ln>
                      </wps:spPr>
                      <wps:bodyPr upright="1"/>
                    </wps:wsp>
                  </a:graphicData>
                </a:graphic>
              </wp:anchor>
            </w:drawing>
          </mc:Choice>
          <mc:Fallback>
            <w:pict>
              <v:shape id="自选图形 20" o:spid="_x0000_s1026" o:spt="100" style="position:absolute;left:0pt;margin-left:55.55pt;margin-top:8.8pt;height:0pt;width:480pt;mso-position-horizontal-relative:page;z-index:-251581440;mso-width-relative:page;mso-height-relative:page;" filled="f" stroked="t" coordsize="9600,1" o:allowincell="f" o:gfxdata="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5yn1I1gAAAAoB&#10;AAAPAAAAAAAAAAEAIAAAACIAAABkcnMvZG93bnJldi54bWxQSwECFAAUAAAACACHTuJAmP04i1YC&#10;AAAVBQAADgAAAAAAAAABACAAAAAlAQAAZHJzL2Uyb0RvYy54bWxQSwUGAAAAAAYABgBZAQAA7QUA&#10;AAAA&#10;" path="m0,0l9599,0e">
                <v:fill on="f" focussize="0,0"/>
                <v:stroke weight="0.69992125984252pt" color="#000000" joinstyle="round"/>
                <v:imagedata o:title=""/>
                <o:lock v:ext="edit" aspectratio="f"/>
              </v:shape>
            </w:pict>
          </mc:Fallback>
        </mc:AlternateContent>
      </w:r>
    </w:p>
    <w:p w14:paraId="38A2F8B1">
      <w:pPr>
        <w:autoSpaceDE w:val="0"/>
        <w:autoSpaceDN w:val="0"/>
        <w:adjustRightInd w:val="0"/>
        <w:spacing w:line="200" w:lineRule="exact"/>
        <w:jc w:val="left"/>
        <w:rPr>
          <w:rFonts w:ascii="宋体" w:cs="宋体"/>
          <w:color w:val="auto"/>
          <w:sz w:val="20"/>
          <w:szCs w:val="20"/>
          <w:highlight w:val="none"/>
          <w:lang w:eastAsia="zh-CN"/>
        </w:rPr>
      </w:pPr>
    </w:p>
    <w:p w14:paraId="38C15F30">
      <w:pPr>
        <w:pStyle w:val="92"/>
        <w:rPr>
          <w:color w:val="auto"/>
          <w:highlight w:val="none"/>
          <w:lang w:eastAsia="zh-CN"/>
        </w:rPr>
      </w:pPr>
      <w:bookmarkStart w:id="92" w:name="_Toc287628008"/>
      <w:r>
        <w:rPr>
          <w:color w:val="auto"/>
          <w:highlight w:val="none"/>
          <w:lang w:eastAsia="zh-CN"/>
        </w:rPr>
        <w:t>78</w:t>
      </w:r>
      <w:r>
        <w:rPr>
          <w:color w:val="auto"/>
          <w:highlight w:val="none"/>
          <w:lang w:eastAsia="zh-CN"/>
        </w:rPr>
        <w:tab/>
      </w:r>
      <w:r>
        <w:rPr>
          <w:rFonts w:hint="eastAsia"/>
          <w:color w:val="auto"/>
          <w:highlight w:val="none"/>
          <w:lang w:eastAsia="zh-CN"/>
        </w:rPr>
        <w:t>支付事项</w:t>
      </w:r>
      <w:bookmarkEnd w:id="92"/>
    </w:p>
    <w:p w14:paraId="333AED0D">
      <w:pPr>
        <w:autoSpaceDE w:val="0"/>
        <w:autoSpaceDN w:val="0"/>
        <w:adjustRightInd w:val="0"/>
        <w:spacing w:before="6" w:line="130" w:lineRule="exact"/>
        <w:jc w:val="left"/>
        <w:rPr>
          <w:rFonts w:ascii="宋体" w:cs="宋体"/>
          <w:color w:val="auto"/>
          <w:sz w:val="13"/>
          <w:szCs w:val="13"/>
          <w:highlight w:val="none"/>
          <w:lang w:eastAsia="zh-CN"/>
        </w:rPr>
      </w:pPr>
    </w:p>
    <w:p w14:paraId="3B7DAD4E">
      <w:pPr>
        <w:autoSpaceDE w:val="0"/>
        <w:autoSpaceDN w:val="0"/>
        <w:adjustRightInd w:val="0"/>
        <w:spacing w:line="271" w:lineRule="exact"/>
        <w:ind w:left="321"/>
        <w:jc w:val="left"/>
        <w:rPr>
          <w:color w:val="auto"/>
          <w:highlight w:val="none"/>
          <w:lang w:eastAsia="zh-CN"/>
        </w:rPr>
      </w:pPr>
      <w:r>
        <w:rPr>
          <w:color w:val="auto"/>
          <w:position w:val="-1"/>
          <w:highlight w:val="none"/>
          <w:lang w:eastAsia="zh-CN"/>
        </w:rPr>
        <w:t>78.1</w:t>
      </w:r>
    </w:p>
    <w:p w14:paraId="01D6ACA8">
      <w:pPr>
        <w:autoSpaceDE w:val="0"/>
        <w:autoSpaceDN w:val="0"/>
        <w:adjustRightInd w:val="0"/>
        <w:spacing w:line="271" w:lineRule="exact"/>
        <w:ind w:left="321"/>
        <w:jc w:val="left"/>
        <w:rPr>
          <w:color w:val="auto"/>
          <w:highlight w:val="none"/>
          <w:lang w:eastAsia="zh-CN"/>
        </w:rPr>
        <w:sectPr>
          <w:type w:val="continuous"/>
          <w:pgSz w:w="11920" w:h="16840"/>
          <w:pgMar w:top="1560" w:right="880" w:bottom="280" w:left="700" w:header="720" w:footer="720" w:gutter="0"/>
          <w:cols w:space="720" w:num="1"/>
        </w:sectPr>
      </w:pPr>
    </w:p>
    <w:p w14:paraId="399F0164">
      <w:pPr>
        <w:autoSpaceDE w:val="0"/>
        <w:autoSpaceDN w:val="0"/>
        <w:adjustRightInd w:val="0"/>
        <w:spacing w:before="13" w:line="220" w:lineRule="exact"/>
        <w:jc w:val="left"/>
        <w:rPr>
          <w:color w:val="auto"/>
          <w:sz w:val="22"/>
          <w:szCs w:val="22"/>
          <w:highlight w:val="none"/>
          <w:lang w:eastAsia="zh-CN"/>
        </w:rPr>
      </w:pPr>
    </w:p>
    <w:p w14:paraId="5DF2E2F7">
      <w:pPr>
        <w:autoSpaceDE w:val="0"/>
        <w:autoSpaceDN w:val="0"/>
        <w:adjustRightInd w:val="0"/>
        <w:ind w:left="28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支付</w:t>
      </w:r>
      <w:r>
        <w:rPr>
          <w:rFonts w:hint="eastAsia" w:ascii="宋体" w:cs="宋体"/>
          <w:color w:val="auto"/>
          <w:sz w:val="18"/>
          <w:szCs w:val="18"/>
          <w:highlight w:val="none"/>
          <w:lang w:eastAsia="zh-CN"/>
        </w:rPr>
        <w:t>工</w:t>
      </w:r>
      <w:r>
        <w:rPr>
          <w:rFonts w:hint="eastAsia" w:ascii="宋体" w:cs="宋体"/>
          <w:color w:val="auto"/>
          <w:spacing w:val="1"/>
          <w:sz w:val="18"/>
          <w:szCs w:val="18"/>
          <w:highlight w:val="none"/>
          <w:lang w:eastAsia="zh-CN"/>
        </w:rPr>
        <w:t>程</w:t>
      </w:r>
      <w:r>
        <w:rPr>
          <w:rFonts w:hint="eastAsia" w:ascii="宋体" w:cs="宋体"/>
          <w:color w:val="auto"/>
          <w:sz w:val="18"/>
          <w:szCs w:val="18"/>
          <w:highlight w:val="none"/>
          <w:lang w:eastAsia="zh-CN"/>
        </w:rPr>
        <w:t>款项</w:t>
      </w:r>
    </w:p>
    <w:p w14:paraId="0411EEDC">
      <w:pPr>
        <w:autoSpaceDE w:val="0"/>
        <w:autoSpaceDN w:val="0"/>
        <w:adjustRightInd w:val="0"/>
        <w:spacing w:before="67"/>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甲方应按照下列规定向乙方支付工程款及其他各种款项：</w:t>
      </w:r>
    </w:p>
    <w:p w14:paraId="0468FD9E">
      <w:pPr>
        <w:autoSpaceDE w:val="0"/>
        <w:autoSpaceDN w:val="0"/>
        <w:adjustRightInd w:val="0"/>
        <w:spacing w:before="4" w:line="110" w:lineRule="exact"/>
        <w:jc w:val="left"/>
        <w:rPr>
          <w:rFonts w:ascii="宋体" w:cs="宋体"/>
          <w:color w:val="auto"/>
          <w:sz w:val="11"/>
          <w:szCs w:val="11"/>
          <w:highlight w:val="none"/>
          <w:lang w:eastAsia="zh-CN"/>
        </w:rPr>
      </w:pPr>
    </w:p>
    <w:p w14:paraId="41112198">
      <w:pPr>
        <w:autoSpaceDE w:val="0"/>
        <w:autoSpaceDN w:val="0"/>
        <w:adjustRightInd w:val="0"/>
        <w:ind w:left="1"/>
        <w:jc w:val="left"/>
        <w:rPr>
          <w:rFonts w:ascii="宋体" w:cs="宋体"/>
          <w:color w:val="auto"/>
          <w:highlight w:val="none"/>
          <w:lang w:eastAsia="zh-CN"/>
        </w:rPr>
      </w:pPr>
      <w:r>
        <w:rPr>
          <w:color w:val="auto"/>
          <w:highlight w:val="none"/>
          <w:lang w:eastAsia="zh-CN"/>
        </w:rPr>
        <w:t xml:space="preserve">(1)  </w:t>
      </w:r>
      <w:r>
        <w:rPr>
          <w:color w:val="auto"/>
          <w:spacing w:val="20"/>
          <w:highlight w:val="none"/>
          <w:lang w:eastAsia="zh-CN"/>
        </w:rPr>
        <w:t xml:space="preserve"> </w:t>
      </w:r>
      <w:r>
        <w:rPr>
          <w:rFonts w:hint="eastAsia" w:ascii="宋体" w:cs="宋体"/>
          <w:color w:val="auto"/>
          <w:highlight w:val="none"/>
          <w:lang w:eastAsia="zh-CN"/>
        </w:rPr>
        <w:t>预付款按照第</w:t>
      </w:r>
      <w:r>
        <w:rPr>
          <w:rFonts w:ascii="宋体" w:cs="宋体"/>
          <w:color w:val="auto"/>
          <w:spacing w:val="-60"/>
          <w:highlight w:val="none"/>
          <w:lang w:eastAsia="zh-CN"/>
        </w:rPr>
        <w:t xml:space="preserve"> </w:t>
      </w:r>
      <w:r>
        <w:rPr>
          <w:color w:val="auto"/>
          <w:highlight w:val="none"/>
          <w:lang w:eastAsia="zh-CN"/>
        </w:rPr>
        <w:t xml:space="preserve">79 </w:t>
      </w:r>
      <w:r>
        <w:rPr>
          <w:rFonts w:hint="eastAsia" w:ascii="宋体" w:cs="宋体"/>
          <w:color w:val="auto"/>
          <w:highlight w:val="none"/>
          <w:lang w:eastAsia="zh-CN"/>
        </w:rPr>
        <w:t>条的规定支付；</w:t>
      </w:r>
    </w:p>
    <w:p w14:paraId="4C05F2E0">
      <w:pPr>
        <w:autoSpaceDE w:val="0"/>
        <w:autoSpaceDN w:val="0"/>
        <w:adjustRightInd w:val="0"/>
        <w:spacing w:before="94"/>
        <w:ind w:left="1"/>
        <w:jc w:val="left"/>
        <w:rPr>
          <w:rFonts w:ascii="宋体" w:cs="宋体"/>
          <w:color w:val="auto"/>
          <w:highlight w:val="none"/>
          <w:lang w:eastAsia="zh-CN"/>
        </w:rPr>
      </w:pPr>
      <w:r>
        <w:rPr>
          <w:color w:val="auto"/>
          <w:highlight w:val="none"/>
          <w:lang w:eastAsia="zh-CN"/>
        </w:rPr>
        <w:t xml:space="preserve">(2)  </w:t>
      </w:r>
      <w:r>
        <w:rPr>
          <w:color w:val="auto"/>
          <w:spacing w:val="20"/>
          <w:highlight w:val="none"/>
          <w:lang w:eastAsia="zh-CN"/>
        </w:rPr>
        <w:t xml:space="preserve"> </w:t>
      </w:r>
      <w:r>
        <w:rPr>
          <w:rFonts w:hint="eastAsia" w:ascii="宋体" w:cs="宋体"/>
          <w:color w:val="auto"/>
          <w:highlight w:val="none"/>
          <w:lang w:eastAsia="zh-CN"/>
        </w:rPr>
        <w:t>安全文明施工费按照第</w:t>
      </w:r>
      <w:r>
        <w:rPr>
          <w:rFonts w:ascii="宋体" w:cs="宋体"/>
          <w:color w:val="auto"/>
          <w:spacing w:val="-60"/>
          <w:highlight w:val="none"/>
          <w:lang w:eastAsia="zh-CN"/>
        </w:rPr>
        <w:t xml:space="preserve"> </w:t>
      </w:r>
      <w:r>
        <w:rPr>
          <w:color w:val="auto"/>
          <w:highlight w:val="none"/>
          <w:lang w:eastAsia="zh-CN"/>
        </w:rPr>
        <w:t xml:space="preserve">80 </w:t>
      </w:r>
      <w:r>
        <w:rPr>
          <w:rFonts w:hint="eastAsia" w:ascii="宋体" w:cs="宋体"/>
          <w:color w:val="auto"/>
          <w:highlight w:val="none"/>
          <w:lang w:eastAsia="zh-CN"/>
        </w:rPr>
        <w:t>条规定支付；</w:t>
      </w:r>
    </w:p>
    <w:p w14:paraId="6B6C7C86">
      <w:pPr>
        <w:autoSpaceDE w:val="0"/>
        <w:autoSpaceDN w:val="0"/>
        <w:adjustRightInd w:val="0"/>
        <w:spacing w:before="94"/>
        <w:ind w:left="1"/>
        <w:jc w:val="left"/>
        <w:rPr>
          <w:rFonts w:ascii="宋体" w:cs="宋体"/>
          <w:color w:val="auto"/>
          <w:highlight w:val="none"/>
          <w:lang w:eastAsia="zh-CN"/>
        </w:rPr>
      </w:pPr>
      <w:r>
        <w:rPr>
          <w:color w:val="auto"/>
          <w:highlight w:val="none"/>
          <w:lang w:eastAsia="zh-CN"/>
        </w:rPr>
        <w:t xml:space="preserve">(3)  </w:t>
      </w:r>
      <w:r>
        <w:rPr>
          <w:color w:val="auto"/>
          <w:spacing w:val="20"/>
          <w:highlight w:val="none"/>
          <w:lang w:eastAsia="zh-CN"/>
        </w:rPr>
        <w:t xml:space="preserve"> </w:t>
      </w:r>
      <w:r>
        <w:rPr>
          <w:rFonts w:hint="eastAsia" w:ascii="宋体" w:cs="宋体"/>
          <w:color w:val="auto"/>
          <w:highlight w:val="none"/>
          <w:lang w:eastAsia="zh-CN"/>
        </w:rPr>
        <w:t>进度款按照第</w:t>
      </w:r>
      <w:r>
        <w:rPr>
          <w:rFonts w:ascii="宋体" w:cs="宋体"/>
          <w:color w:val="auto"/>
          <w:spacing w:val="-60"/>
          <w:highlight w:val="none"/>
          <w:lang w:eastAsia="zh-CN"/>
        </w:rPr>
        <w:t xml:space="preserve"> </w:t>
      </w:r>
      <w:r>
        <w:rPr>
          <w:color w:val="auto"/>
          <w:highlight w:val="none"/>
          <w:lang w:eastAsia="zh-CN"/>
        </w:rPr>
        <w:t xml:space="preserve">81 </w:t>
      </w:r>
      <w:r>
        <w:rPr>
          <w:rFonts w:hint="eastAsia" w:ascii="宋体" w:cs="宋体"/>
          <w:color w:val="auto"/>
          <w:highlight w:val="none"/>
          <w:lang w:eastAsia="zh-CN"/>
        </w:rPr>
        <w:t>条的规定支付；</w:t>
      </w:r>
    </w:p>
    <w:p w14:paraId="7725F4C0">
      <w:pPr>
        <w:autoSpaceDE w:val="0"/>
        <w:autoSpaceDN w:val="0"/>
        <w:adjustRightInd w:val="0"/>
        <w:spacing w:before="94"/>
        <w:ind w:left="1"/>
        <w:jc w:val="left"/>
        <w:rPr>
          <w:rFonts w:ascii="宋体" w:cs="宋体"/>
          <w:color w:val="auto"/>
          <w:highlight w:val="none"/>
          <w:lang w:eastAsia="zh-CN"/>
        </w:rPr>
        <w:sectPr>
          <w:type w:val="continuous"/>
          <w:pgSz w:w="11920" w:h="16840"/>
          <w:pgMar w:top="1560" w:right="880" w:bottom="280" w:left="700" w:header="720" w:footer="720" w:gutter="0"/>
          <w:cols w:equalWidth="0" w:num="2">
            <w:col w:w="1369" w:space="571"/>
            <w:col w:w="8400"/>
          </w:cols>
        </w:sectPr>
      </w:pPr>
    </w:p>
    <w:p w14:paraId="6245379C">
      <w:pPr>
        <w:autoSpaceDE w:val="0"/>
        <w:autoSpaceDN w:val="0"/>
        <w:adjustRightInd w:val="0"/>
        <w:spacing w:line="352" w:lineRule="exact"/>
        <w:ind w:left="1761"/>
        <w:jc w:val="left"/>
        <w:rPr>
          <w:rFonts w:ascii="宋体" w:cs="宋体"/>
          <w:color w:val="auto"/>
          <w:highlight w:val="none"/>
          <w:lang w:eastAsia="zh-CN"/>
        </w:rPr>
      </w:pPr>
      <w:r>
        <w:rPr>
          <w:color w:val="auto"/>
          <w:position w:val="-2"/>
          <w:highlight w:val="none"/>
          <w:lang w:eastAsia="zh-CN"/>
        </w:rPr>
        <w:t xml:space="preserve">(4)  </w:t>
      </w:r>
      <w:r>
        <w:rPr>
          <w:color w:val="auto"/>
          <w:spacing w:val="20"/>
          <w:position w:val="-2"/>
          <w:highlight w:val="none"/>
          <w:lang w:eastAsia="zh-CN"/>
        </w:rPr>
        <w:t xml:space="preserve"> </w:t>
      </w:r>
      <w:r>
        <w:rPr>
          <w:rFonts w:hint="eastAsia" w:ascii="宋体" w:cs="宋体"/>
          <w:color w:val="auto"/>
          <w:position w:val="-2"/>
          <w:highlight w:val="none"/>
          <w:lang w:eastAsia="zh-CN"/>
        </w:rPr>
        <w:t>结算款按照第</w:t>
      </w:r>
      <w:r>
        <w:rPr>
          <w:rFonts w:ascii="宋体" w:cs="宋体"/>
          <w:color w:val="auto"/>
          <w:spacing w:val="-60"/>
          <w:position w:val="-2"/>
          <w:highlight w:val="none"/>
          <w:lang w:eastAsia="zh-CN"/>
        </w:rPr>
        <w:t xml:space="preserve"> </w:t>
      </w:r>
      <w:r>
        <w:rPr>
          <w:color w:val="auto"/>
          <w:position w:val="-2"/>
          <w:highlight w:val="none"/>
          <w:lang w:eastAsia="zh-CN"/>
        </w:rPr>
        <w:t xml:space="preserve">83 </w:t>
      </w:r>
      <w:r>
        <w:rPr>
          <w:rFonts w:hint="eastAsia" w:ascii="宋体" w:cs="宋体"/>
          <w:color w:val="auto"/>
          <w:position w:val="-2"/>
          <w:highlight w:val="none"/>
          <w:lang w:eastAsia="zh-CN"/>
        </w:rPr>
        <w:t>条的规定支付；</w:t>
      </w:r>
    </w:p>
    <w:p w14:paraId="648BEF06">
      <w:pPr>
        <w:autoSpaceDE w:val="0"/>
        <w:autoSpaceDN w:val="0"/>
        <w:adjustRightInd w:val="0"/>
        <w:spacing w:before="94"/>
        <w:ind w:left="1761"/>
        <w:jc w:val="left"/>
        <w:rPr>
          <w:rFonts w:ascii="宋体" w:cs="宋体"/>
          <w:color w:val="auto"/>
          <w:highlight w:val="none"/>
          <w:lang w:eastAsia="zh-CN"/>
        </w:rPr>
      </w:pPr>
      <w:r>
        <w:rPr>
          <w:color w:val="auto"/>
          <w:highlight w:val="none"/>
          <w:lang w:eastAsia="zh-CN"/>
        </w:rPr>
        <w:t xml:space="preserve">(5)  </w:t>
      </w:r>
      <w:r>
        <w:rPr>
          <w:color w:val="auto"/>
          <w:spacing w:val="20"/>
          <w:highlight w:val="none"/>
          <w:lang w:eastAsia="zh-CN"/>
        </w:rPr>
        <w:t xml:space="preserve"> </w:t>
      </w:r>
      <w:r>
        <w:rPr>
          <w:rFonts w:hint="eastAsia" w:ascii="宋体" w:cs="宋体"/>
          <w:color w:val="auto"/>
          <w:highlight w:val="none"/>
          <w:lang w:eastAsia="zh-CN"/>
        </w:rPr>
        <w:t>质量保证金按照第</w:t>
      </w:r>
      <w:r>
        <w:rPr>
          <w:rFonts w:ascii="宋体" w:cs="宋体"/>
          <w:color w:val="auto"/>
          <w:spacing w:val="-60"/>
          <w:highlight w:val="none"/>
          <w:lang w:eastAsia="zh-CN"/>
        </w:rPr>
        <w:t xml:space="preserve"> </w:t>
      </w:r>
      <w:r>
        <w:rPr>
          <w:color w:val="auto"/>
          <w:highlight w:val="none"/>
          <w:lang w:eastAsia="zh-CN"/>
        </w:rPr>
        <w:t xml:space="preserve">84 </w:t>
      </w:r>
      <w:r>
        <w:rPr>
          <w:rFonts w:hint="eastAsia" w:ascii="宋体" w:cs="宋体"/>
          <w:color w:val="auto"/>
          <w:highlight w:val="none"/>
          <w:lang w:eastAsia="zh-CN"/>
        </w:rPr>
        <w:t>条的规定支付。</w:t>
      </w:r>
    </w:p>
    <w:p w14:paraId="2E66E64B">
      <w:pPr>
        <w:autoSpaceDE w:val="0"/>
        <w:autoSpaceDN w:val="0"/>
        <w:adjustRightInd w:val="0"/>
        <w:spacing w:line="170" w:lineRule="exact"/>
        <w:jc w:val="left"/>
        <w:rPr>
          <w:rFonts w:ascii="宋体" w:cs="宋体"/>
          <w:color w:val="auto"/>
          <w:sz w:val="17"/>
          <w:szCs w:val="17"/>
          <w:highlight w:val="none"/>
          <w:lang w:eastAsia="zh-CN"/>
        </w:rPr>
      </w:pPr>
    </w:p>
    <w:p w14:paraId="54F8B43E">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78.2</w:t>
      </w:r>
      <w:r>
        <w:rPr>
          <w:color w:val="auto"/>
          <w:position w:val="-1"/>
          <w:highlight w:val="none"/>
          <w:lang w:eastAsia="zh-CN"/>
        </w:rPr>
        <w:tab/>
      </w:r>
    </w:p>
    <w:p w14:paraId="671BFA27">
      <w:pPr>
        <w:tabs>
          <w:tab w:val="left" w:pos="800"/>
          <w:tab w:val="left" w:pos="9880"/>
        </w:tabs>
        <w:autoSpaceDE w:val="0"/>
        <w:autoSpaceDN w:val="0"/>
        <w:adjustRightInd w:val="0"/>
        <w:spacing w:line="271" w:lineRule="exact"/>
        <w:ind w:left="141"/>
        <w:jc w:val="left"/>
        <w:rPr>
          <w:color w:val="auto"/>
          <w:highlight w:val="none"/>
          <w:lang w:eastAsia="zh-CN"/>
        </w:rPr>
        <w:sectPr>
          <w:pgSz w:w="11920" w:h="16840"/>
          <w:pgMar w:top="1360" w:right="1000" w:bottom="280" w:left="880" w:header="720" w:footer="720" w:gutter="0"/>
          <w:cols w:space="720" w:num="1"/>
        </w:sectPr>
      </w:pPr>
    </w:p>
    <w:p w14:paraId="1CA85727">
      <w:pPr>
        <w:autoSpaceDE w:val="0"/>
        <w:autoSpaceDN w:val="0"/>
        <w:adjustRightInd w:val="0"/>
        <w:spacing w:before="10" w:line="280" w:lineRule="exact"/>
        <w:jc w:val="left"/>
        <w:rPr>
          <w:color w:val="auto"/>
          <w:sz w:val="28"/>
          <w:szCs w:val="28"/>
          <w:highlight w:val="none"/>
          <w:lang w:eastAsia="zh-CN"/>
        </w:rPr>
      </w:pPr>
    </w:p>
    <w:p w14:paraId="3E1338BE">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延迟支付的利</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息计算</w:t>
      </w:r>
    </w:p>
    <w:p w14:paraId="19EDB9FB">
      <w:pPr>
        <w:autoSpaceDE w:val="0"/>
        <w:autoSpaceDN w:val="0"/>
        <w:adjustRightInd w:val="0"/>
        <w:spacing w:before="14" w:line="466" w:lineRule="exact"/>
        <w:ind w:right="51"/>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如果甲方延迟支付款项，则乙方有权按照专用条款约定的利率计算和得到利息。计息时间从应支付之日算起直到该笔延迟款额支付之日止。专用条款没</w:t>
      </w:r>
      <w:r>
        <w:rPr>
          <w:rFonts w:ascii="宋体" w:cs="宋体"/>
          <w:color w:val="auto"/>
          <w:highlight w:val="none"/>
          <w:lang w:eastAsia="zh-CN"/>
        </w:rPr>
        <w:t xml:space="preserve"> </w:t>
      </w:r>
      <w:r>
        <w:rPr>
          <w:rFonts w:hint="eastAsia" w:ascii="宋体" w:cs="宋体"/>
          <w:color w:val="auto"/>
          <w:highlight w:val="none"/>
          <w:lang w:eastAsia="zh-CN"/>
        </w:rPr>
        <w:t>有约定利率的，按照中国人民银行发布的同期同类贷款利率计算。</w:t>
      </w:r>
    </w:p>
    <w:p w14:paraId="519502DB">
      <w:pPr>
        <w:autoSpaceDE w:val="0"/>
        <w:autoSpaceDN w:val="0"/>
        <w:adjustRightInd w:val="0"/>
        <w:spacing w:before="14" w:line="466" w:lineRule="exact"/>
        <w:ind w:right="51"/>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48470192">
      <w:pPr>
        <w:autoSpaceDE w:val="0"/>
        <w:autoSpaceDN w:val="0"/>
        <w:adjustRightInd w:val="0"/>
        <w:spacing w:before="9" w:line="120" w:lineRule="exact"/>
        <w:jc w:val="left"/>
        <w:rPr>
          <w:rFonts w:ascii="宋体" w:cs="宋体"/>
          <w:color w:val="auto"/>
          <w:sz w:val="12"/>
          <w:szCs w:val="12"/>
          <w:highlight w:val="none"/>
          <w:lang w:eastAsia="zh-CN"/>
        </w:rPr>
      </w:pPr>
    </w:p>
    <w:p w14:paraId="741E311C">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78.3</w:t>
      </w:r>
      <w:r>
        <w:rPr>
          <w:color w:val="auto"/>
          <w:position w:val="-1"/>
          <w:highlight w:val="none"/>
          <w:lang w:eastAsia="zh-CN"/>
        </w:rPr>
        <w:tab/>
      </w:r>
    </w:p>
    <w:p w14:paraId="453921AC">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1000" w:bottom="280" w:left="880" w:header="720" w:footer="720" w:gutter="0"/>
          <w:cols w:space="720" w:num="1"/>
        </w:sectPr>
      </w:pPr>
    </w:p>
    <w:p w14:paraId="5078E64B">
      <w:pPr>
        <w:autoSpaceDE w:val="0"/>
        <w:autoSpaceDN w:val="0"/>
        <w:adjustRightInd w:val="0"/>
        <w:spacing w:before="6" w:line="220" w:lineRule="exact"/>
        <w:jc w:val="left"/>
        <w:rPr>
          <w:color w:val="auto"/>
          <w:sz w:val="22"/>
          <w:szCs w:val="22"/>
          <w:highlight w:val="none"/>
          <w:lang w:eastAsia="zh-CN"/>
        </w:rPr>
      </w:pPr>
    </w:p>
    <w:p w14:paraId="77CB2D36">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乙方提供支</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付凭证</w:t>
      </w:r>
    </w:p>
    <w:p w14:paraId="34431371">
      <w:pPr>
        <w:autoSpaceDE w:val="0"/>
        <w:autoSpaceDN w:val="0"/>
        <w:adjustRightInd w:val="0"/>
        <w:spacing w:before="14" w:line="466" w:lineRule="exact"/>
        <w:ind w:right="51"/>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如果造价工程师有要求，乙方应向造价工程师提供其对雇员劳务工资、分包</w:t>
      </w:r>
      <w:r>
        <w:rPr>
          <w:rFonts w:ascii="宋体" w:cs="宋体"/>
          <w:color w:val="auto"/>
          <w:highlight w:val="none"/>
          <w:lang w:eastAsia="zh-CN"/>
        </w:rPr>
        <w:t xml:space="preserve"> </w:t>
      </w:r>
      <w:r>
        <w:rPr>
          <w:rFonts w:hint="eastAsia" w:ascii="宋体" w:cs="宋体"/>
          <w:color w:val="auto"/>
          <w:highlight w:val="none"/>
          <w:lang w:eastAsia="zh-CN"/>
        </w:rPr>
        <w:t>人已完工程款以及材料和工程设备供应商贷款的支付凭证。如果乙方未能提</w:t>
      </w:r>
      <w:r>
        <w:rPr>
          <w:rFonts w:ascii="宋体" w:cs="宋体"/>
          <w:color w:val="auto"/>
          <w:highlight w:val="none"/>
          <w:lang w:eastAsia="zh-CN"/>
        </w:rPr>
        <w:t xml:space="preserve"> </w:t>
      </w:r>
      <w:r>
        <w:rPr>
          <w:rFonts w:hint="eastAsia" w:ascii="宋体" w:cs="宋体"/>
          <w:color w:val="auto"/>
          <w:highlight w:val="none"/>
          <w:lang w:eastAsia="zh-CN"/>
        </w:rPr>
        <w:t>供上述凭证，视为乙方未向雇员、分包人、供应商支付相关款项。</w:t>
      </w:r>
    </w:p>
    <w:p w14:paraId="31438DCA">
      <w:pPr>
        <w:autoSpaceDE w:val="0"/>
        <w:autoSpaceDN w:val="0"/>
        <w:adjustRightInd w:val="0"/>
        <w:spacing w:before="14" w:line="466" w:lineRule="exact"/>
        <w:ind w:right="51"/>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1C526950">
      <w:pPr>
        <w:autoSpaceDE w:val="0"/>
        <w:autoSpaceDN w:val="0"/>
        <w:adjustRightInd w:val="0"/>
        <w:spacing w:before="9" w:line="120" w:lineRule="exact"/>
        <w:jc w:val="left"/>
        <w:rPr>
          <w:rFonts w:ascii="宋体" w:cs="宋体"/>
          <w:color w:val="auto"/>
          <w:sz w:val="12"/>
          <w:szCs w:val="12"/>
          <w:highlight w:val="none"/>
          <w:lang w:eastAsia="zh-CN"/>
        </w:rPr>
      </w:pPr>
    </w:p>
    <w:p w14:paraId="21FC2419">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78.4</w:t>
      </w:r>
      <w:r>
        <w:rPr>
          <w:color w:val="auto"/>
          <w:position w:val="-1"/>
          <w:highlight w:val="none"/>
          <w:lang w:eastAsia="zh-CN"/>
        </w:rPr>
        <w:tab/>
      </w:r>
    </w:p>
    <w:p w14:paraId="2F988D6B">
      <w:pPr>
        <w:autoSpaceDE w:val="0"/>
        <w:autoSpaceDN w:val="0"/>
        <w:adjustRightInd w:val="0"/>
        <w:spacing w:before="8" w:line="190" w:lineRule="exact"/>
        <w:jc w:val="left"/>
        <w:rPr>
          <w:color w:val="auto"/>
          <w:sz w:val="19"/>
          <w:szCs w:val="19"/>
          <w:highlight w:val="none"/>
          <w:lang w:eastAsia="zh-CN"/>
        </w:rPr>
      </w:pPr>
    </w:p>
    <w:p w14:paraId="2D561FE0">
      <w:pPr>
        <w:autoSpaceDE w:val="0"/>
        <w:autoSpaceDN w:val="0"/>
        <w:adjustRightInd w:val="0"/>
        <w:spacing w:before="8" w:line="190" w:lineRule="exact"/>
        <w:jc w:val="left"/>
        <w:rPr>
          <w:color w:val="auto"/>
          <w:sz w:val="19"/>
          <w:szCs w:val="19"/>
          <w:highlight w:val="none"/>
          <w:lang w:eastAsia="zh-CN"/>
        </w:rPr>
        <w:sectPr>
          <w:type w:val="continuous"/>
          <w:pgSz w:w="11920" w:h="16840"/>
          <w:pgMar w:top="1560" w:right="1000" w:bottom="280" w:left="880" w:header="720" w:footer="720" w:gutter="0"/>
          <w:cols w:space="720" w:num="1"/>
        </w:sectPr>
      </w:pPr>
    </w:p>
    <w:p w14:paraId="658350F7">
      <w:pPr>
        <w:autoSpaceDE w:val="0"/>
        <w:autoSpaceDN w:val="0"/>
        <w:adjustRightInd w:val="0"/>
        <w:spacing w:before="33" w:line="181" w:lineRule="auto"/>
        <w:ind w:left="105" w:right="-40"/>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乙方未按规</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定支付款项的</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限制</w:t>
      </w:r>
    </w:p>
    <w:p w14:paraId="070E0441">
      <w:pPr>
        <w:autoSpaceDE w:val="0"/>
        <w:autoSpaceDN w:val="0"/>
        <w:adjustRightInd w:val="0"/>
        <w:spacing w:line="318" w:lineRule="exact"/>
        <w:ind w:left="1" w:right="68"/>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3"/>
          <w:highlight w:val="none"/>
          <w:lang w:eastAsia="zh-CN"/>
        </w:rPr>
        <w:t>如果乙方未按照雇员劳务合同和政府有关规定支付雇员劳务工资，或未按照</w:t>
      </w:r>
    </w:p>
    <w:p w14:paraId="28E0D1FB">
      <w:pPr>
        <w:autoSpaceDE w:val="0"/>
        <w:autoSpaceDN w:val="0"/>
        <w:adjustRightInd w:val="0"/>
        <w:spacing w:before="66" w:line="280" w:lineRule="auto"/>
        <w:ind w:left="1" w:right="49"/>
        <w:rPr>
          <w:rFonts w:ascii="宋体" w:cs="宋体"/>
          <w:color w:val="auto"/>
          <w:highlight w:val="none"/>
          <w:lang w:eastAsia="zh-CN"/>
        </w:rPr>
      </w:pPr>
      <w:r>
        <w:rPr>
          <w:rFonts w:hint="eastAsia" w:ascii="宋体" w:cs="宋体"/>
          <w:color w:val="auto"/>
          <w:highlight w:val="none"/>
          <w:lang w:eastAsia="zh-CN"/>
        </w:rPr>
        <w:t>分包合同支付分包人工程款，或未按照购销合同支付材料和工程设备供应商货</w:t>
      </w:r>
      <w:r>
        <w:rPr>
          <w:rFonts w:ascii="宋体" w:cs="宋体"/>
          <w:color w:val="auto"/>
          <w:highlight w:val="none"/>
          <w:lang w:eastAsia="zh-CN"/>
        </w:rPr>
        <w:t xml:space="preserve"> </w:t>
      </w:r>
      <w:r>
        <w:rPr>
          <w:rFonts w:hint="eastAsia" w:ascii="宋体" w:cs="宋体"/>
          <w:color w:val="auto"/>
          <w:highlight w:val="none"/>
          <w:lang w:eastAsia="zh-CN"/>
        </w:rPr>
        <w:t>款，均视为乙方违约。若在造价工程师书面通知改正后的</w:t>
      </w:r>
      <w:r>
        <w:rPr>
          <w:rFonts w:ascii="宋体" w:cs="宋体"/>
          <w:color w:val="auto"/>
          <w:spacing w:val="-60"/>
          <w:highlight w:val="none"/>
          <w:lang w:eastAsia="zh-CN"/>
        </w:rPr>
        <w:t xml:space="preserve"> </w:t>
      </w:r>
      <w:r>
        <w:rPr>
          <w:color w:val="auto"/>
          <w:highlight w:val="none"/>
          <w:lang w:eastAsia="zh-CN"/>
        </w:rPr>
        <w:t xml:space="preserve">7 </w:t>
      </w:r>
      <w:r>
        <w:rPr>
          <w:rFonts w:hint="eastAsia" w:ascii="宋体" w:cs="宋体"/>
          <w:color w:val="auto"/>
          <w:highlight w:val="none"/>
          <w:lang w:eastAsia="zh-CN"/>
        </w:rPr>
        <w:t>天内，乙方仍未采取措施补救的，甲方可在不损害乙方其他权利的前提下，实施下列工</w:t>
      </w:r>
      <w:r>
        <w:rPr>
          <w:rFonts w:ascii="宋体" w:cs="宋体"/>
          <w:color w:val="auto"/>
          <w:highlight w:val="none"/>
          <w:lang w:eastAsia="zh-CN"/>
        </w:rPr>
        <w:t xml:space="preserve"> </w:t>
      </w:r>
      <w:r>
        <w:rPr>
          <w:rFonts w:hint="eastAsia" w:ascii="宋体" w:cs="宋体"/>
          <w:color w:val="auto"/>
          <w:highlight w:val="none"/>
          <w:lang w:eastAsia="zh-CN"/>
        </w:rPr>
        <w:t>作：</w:t>
      </w:r>
    </w:p>
    <w:p w14:paraId="6024FB90">
      <w:pPr>
        <w:tabs>
          <w:tab w:val="left" w:pos="540"/>
        </w:tabs>
        <w:autoSpaceDE w:val="0"/>
        <w:autoSpaceDN w:val="0"/>
        <w:adjustRightInd w:val="0"/>
        <w:spacing w:before="26"/>
        <w:ind w:left="1" w:right="3845"/>
        <w:rPr>
          <w:rFonts w:ascii="宋体" w:cs="宋体"/>
          <w:color w:val="auto"/>
          <w:highlight w:val="none"/>
          <w:lang w:eastAsia="zh-CN"/>
        </w:rPr>
      </w:pPr>
      <w:r>
        <w:rPr>
          <w:color w:val="auto"/>
          <w:highlight w:val="none"/>
          <w:lang w:eastAsia="zh-CN"/>
        </w:rPr>
        <w:t>(1)</w:t>
      </w:r>
      <w:r>
        <w:rPr>
          <w:color w:val="auto"/>
          <w:highlight w:val="none"/>
          <w:lang w:eastAsia="zh-CN"/>
        </w:rPr>
        <w:tab/>
      </w:r>
      <w:r>
        <w:rPr>
          <w:rFonts w:hint="eastAsia" w:ascii="宋体" w:cs="宋体"/>
          <w:color w:val="auto"/>
          <w:highlight w:val="none"/>
          <w:lang w:eastAsia="zh-CN"/>
        </w:rPr>
        <w:t>立即停止向乙方支付应付的款项；</w:t>
      </w:r>
    </w:p>
    <w:p w14:paraId="51BEE8DF">
      <w:pPr>
        <w:tabs>
          <w:tab w:val="left" w:pos="540"/>
        </w:tabs>
        <w:autoSpaceDE w:val="0"/>
        <w:autoSpaceDN w:val="0"/>
        <w:adjustRightInd w:val="0"/>
        <w:spacing w:before="48" w:line="270" w:lineRule="auto"/>
        <w:ind w:right="50"/>
        <w:rPr>
          <w:rFonts w:ascii="宋体" w:cs="宋体"/>
          <w:color w:val="auto"/>
          <w:highlight w:val="none"/>
          <w:lang w:eastAsia="zh-CN"/>
        </w:rPr>
      </w:pPr>
      <w:r>
        <w:rPr>
          <w:color w:val="auto"/>
          <w:highlight w:val="none"/>
          <w:lang w:eastAsia="zh-CN"/>
        </w:rPr>
        <w:t>(2)</w:t>
      </w:r>
      <w:r>
        <w:rPr>
          <w:color w:val="auto"/>
          <w:highlight w:val="none"/>
          <w:lang w:eastAsia="zh-CN"/>
        </w:rPr>
        <w:tab/>
      </w:r>
      <w:r>
        <w:rPr>
          <w:rFonts w:hint="eastAsia" w:ascii="宋体" w:cs="宋体"/>
          <w:color w:val="auto"/>
          <w:highlight w:val="none"/>
          <w:lang w:eastAsia="zh-CN"/>
        </w:rPr>
        <w:t>在相应支付期应付的工程款范围内</w:t>
      </w:r>
      <w:r>
        <w:rPr>
          <w:rFonts w:hint="eastAsia" w:ascii="宋体" w:cs="宋体"/>
          <w:color w:val="auto"/>
          <w:spacing w:val="-30"/>
          <w:highlight w:val="none"/>
          <w:lang w:eastAsia="zh-CN"/>
        </w:rPr>
        <w:t>，</w:t>
      </w:r>
      <w:r>
        <w:rPr>
          <w:rFonts w:hint="eastAsia" w:ascii="宋体" w:cs="宋体"/>
          <w:color w:val="auto"/>
          <w:highlight w:val="none"/>
          <w:lang w:eastAsia="zh-CN"/>
        </w:rPr>
        <w:t>直接向雇员</w:t>
      </w:r>
      <w:r>
        <w:rPr>
          <w:rFonts w:hint="eastAsia" w:ascii="宋体" w:cs="宋体"/>
          <w:color w:val="auto"/>
          <w:spacing w:val="-30"/>
          <w:highlight w:val="none"/>
          <w:lang w:eastAsia="zh-CN"/>
        </w:rPr>
        <w:t>、</w:t>
      </w:r>
      <w:r>
        <w:rPr>
          <w:rFonts w:hint="eastAsia" w:ascii="宋体" w:cs="宋体"/>
          <w:color w:val="auto"/>
          <w:highlight w:val="none"/>
          <w:lang w:eastAsia="zh-CN"/>
        </w:rPr>
        <w:t>分包人和材料设备供应</w:t>
      </w:r>
      <w:r>
        <w:rPr>
          <w:rFonts w:ascii="宋体" w:cs="宋体"/>
          <w:color w:val="auto"/>
          <w:highlight w:val="none"/>
          <w:lang w:eastAsia="zh-CN"/>
        </w:rPr>
        <w:t xml:space="preserve"> </w:t>
      </w:r>
      <w:r>
        <w:rPr>
          <w:rFonts w:hint="eastAsia" w:ascii="宋体" w:cs="宋体"/>
          <w:color w:val="auto"/>
          <w:highlight w:val="none"/>
          <w:lang w:eastAsia="zh-CN"/>
        </w:rPr>
        <w:t>商支付乙方应付的款项。</w:t>
      </w:r>
    </w:p>
    <w:p w14:paraId="6BF997C6">
      <w:pPr>
        <w:autoSpaceDE w:val="0"/>
        <w:autoSpaceDN w:val="0"/>
        <w:adjustRightInd w:val="0"/>
        <w:spacing w:before="19" w:line="420" w:lineRule="exact"/>
        <w:ind w:left="1" w:right="51"/>
        <w:rPr>
          <w:rFonts w:ascii="宋体" w:cs="宋体"/>
          <w:color w:val="auto"/>
          <w:highlight w:val="none"/>
          <w:lang w:eastAsia="zh-CN"/>
        </w:rPr>
      </w:pPr>
      <w:r>
        <w:rPr>
          <w:color w:val="auto"/>
          <w:highlight w:val="none"/>
          <w:lang w:eastAsia="zh-CN"/>
        </w:rPr>
        <mc:AlternateContent>
          <mc:Choice Requires="wps">
            <w:drawing>
              <wp:anchor distT="0" distB="0" distL="114300" distR="114300" simplePos="0" relativeHeight="251736064" behindDoc="1" locked="0" layoutInCell="0" allowOverlap="1">
                <wp:simplePos x="0" y="0"/>
                <wp:positionH relativeFrom="page">
                  <wp:posOffset>1715135</wp:posOffset>
                </wp:positionH>
                <wp:positionV relativeFrom="paragraph">
                  <wp:posOffset>1239520</wp:posOffset>
                </wp:positionV>
                <wp:extent cx="5181600" cy="0"/>
                <wp:effectExtent l="0" t="0" r="0" b="0"/>
                <wp:wrapNone/>
                <wp:docPr id="76" name="自选图形 19"/>
                <wp:cNvGraphicFramePr/>
                <a:graphic xmlns:a="http://schemas.openxmlformats.org/drawingml/2006/main">
                  <a:graphicData uri="http://schemas.microsoft.com/office/word/2010/wordprocessingShape">
                    <wps:wsp>
                      <wps:cNvSpPr/>
                      <wps:spPr>
                        <a:xfrm>
                          <a:off x="0" y="0"/>
                          <a:ext cx="5181600" cy="0"/>
                        </a:xfrm>
                        <a:custGeom>
                          <a:avLst/>
                          <a:gdLst>
                            <a:gd name="A1" fmla="val 0"/>
                            <a:gd name="A2" fmla="val 0"/>
                            <a:gd name="A3" fmla="val 0"/>
                          </a:gdLst>
                          <a:ahLst/>
                          <a:cxnLst/>
                          <a:rect l="0" t="0" r="0" b="0"/>
                          <a:pathLst>
                            <a:path w="8160" h="1">
                              <a:moveTo>
                                <a:pt x="0" y="0"/>
                              </a:moveTo>
                              <a:lnTo>
                                <a:pt x="8159"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19" o:spid="_x0000_s1026" o:spt="100" style="position:absolute;left:0pt;margin-left:135.05pt;margin-top:97.6pt;height:0pt;width:408pt;mso-position-horizontal-relative:page;z-index:-251580416;mso-width-relative:page;mso-height-relative:page;" filled="f" stroked="t" coordsize="8160,1" o:allowincell="f" o:gfxdata="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bjFdq2AAA&#10;AAwBAAAPAAAAAAAAAAEAIAAAACIAAABkcnMvZG93bnJldi54bWxQSwECFAAUAAAACACHTuJA7yAf&#10;HVcCAAAVBQAADgAAAAAAAAABACAAAAAnAQAAZHJzL2Uyb0RvYy54bWxQSwUGAAAAAAYABgBZAQAA&#10;8AUAAAAA&#10;" path="m0,0l8159,0e">
                <v:fill on="f" focussize="0,0"/>
                <v:stroke weight="0.7pt" color="#000000" joinstyle="round"/>
                <v:imagedata o:title=""/>
                <o:lock v:ext="edit" aspectratio="f"/>
              </v:shape>
            </w:pict>
          </mc:Fallback>
        </mc:AlternateContent>
      </w:r>
      <w:r>
        <w:rPr>
          <w:rFonts w:hint="eastAsia" w:ascii="宋体" w:cs="宋体"/>
          <w:color w:val="auto"/>
          <w:highlight w:val="none"/>
          <w:lang w:eastAsia="zh-CN"/>
        </w:rPr>
        <w:t>甲方在实施上述工作后的</w:t>
      </w:r>
      <w:r>
        <w:rPr>
          <w:rFonts w:ascii="宋体" w:cs="宋体"/>
          <w:color w:val="auto"/>
          <w:highlight w:val="none"/>
          <w:lang w:eastAsia="zh-CN"/>
        </w:rPr>
        <w:t xml:space="preserve"> </w:t>
      </w:r>
      <w:r>
        <w:rPr>
          <w:color w:val="auto"/>
          <w:highlight w:val="none"/>
          <w:lang w:eastAsia="zh-CN"/>
        </w:rPr>
        <w:t xml:space="preserve">14  </w:t>
      </w:r>
      <w:r>
        <w:rPr>
          <w:rFonts w:hint="eastAsia" w:ascii="宋体" w:cs="宋体"/>
          <w:color w:val="auto"/>
          <w:highlight w:val="none"/>
          <w:lang w:eastAsia="zh-CN"/>
        </w:rPr>
        <w:t>天内应以书面形式通知乙方，抄送造价工程</w:t>
      </w:r>
      <w:r>
        <w:rPr>
          <w:rFonts w:ascii="宋体" w:cs="宋体"/>
          <w:color w:val="auto"/>
          <w:highlight w:val="none"/>
          <w:lang w:eastAsia="zh-CN"/>
        </w:rPr>
        <w:t xml:space="preserve"> </w:t>
      </w:r>
      <w:r>
        <w:rPr>
          <w:rFonts w:hint="eastAsia" w:ascii="宋体" w:cs="宋体"/>
          <w:color w:val="auto"/>
          <w:highlight w:val="none"/>
          <w:lang w:eastAsia="zh-CN"/>
        </w:rPr>
        <w:t>师。造价工程师在签发下期支付证书时，应扣除已由甲方直接支付的款项。</w:t>
      </w:r>
      <w:r>
        <w:rPr>
          <w:rFonts w:ascii="宋体" w:cs="宋体"/>
          <w:color w:val="auto"/>
          <w:highlight w:val="none"/>
          <w:lang w:eastAsia="zh-CN"/>
        </w:rPr>
        <w:t xml:space="preserve"> </w:t>
      </w:r>
      <w:r>
        <w:rPr>
          <w:rFonts w:hint="eastAsia" w:ascii="宋体" w:cs="宋体"/>
          <w:color w:val="auto"/>
          <w:highlight w:val="none"/>
          <w:lang w:eastAsia="zh-CN"/>
        </w:rPr>
        <w:t>由于上述工作原因发生的费用由乙方承担；给甲方造成损失的，乙方应予赔偿。</w:t>
      </w:r>
    </w:p>
    <w:p w14:paraId="44D9203D">
      <w:pPr>
        <w:autoSpaceDE w:val="0"/>
        <w:autoSpaceDN w:val="0"/>
        <w:adjustRightInd w:val="0"/>
        <w:spacing w:before="19" w:line="420" w:lineRule="exact"/>
        <w:ind w:left="1" w:right="51"/>
        <w:rPr>
          <w:rFonts w:ascii="宋体" w:cs="宋体"/>
          <w:color w:val="auto"/>
          <w:highlight w:val="none"/>
          <w:lang w:eastAsia="zh-CN"/>
        </w:rPr>
        <w:sectPr>
          <w:type w:val="continuous"/>
          <w:pgSz w:w="11920" w:h="16840"/>
          <w:pgMar w:top="1560" w:right="1000" w:bottom="280" w:left="880" w:header="720" w:footer="720" w:gutter="0"/>
          <w:cols w:equalWidth="0" w:num="2">
            <w:col w:w="1272" w:space="487"/>
            <w:col w:w="8281"/>
          </w:cols>
        </w:sectPr>
      </w:pPr>
    </w:p>
    <w:p w14:paraId="2C0246E3">
      <w:pPr>
        <w:autoSpaceDE w:val="0"/>
        <w:autoSpaceDN w:val="0"/>
        <w:adjustRightInd w:val="0"/>
        <w:spacing w:before="1" w:line="170" w:lineRule="exact"/>
        <w:jc w:val="left"/>
        <w:rPr>
          <w:rFonts w:ascii="宋体" w:cs="宋体"/>
          <w:color w:val="auto"/>
          <w:sz w:val="17"/>
          <w:szCs w:val="17"/>
          <w:highlight w:val="none"/>
          <w:lang w:eastAsia="zh-CN"/>
        </w:rPr>
      </w:pPr>
    </w:p>
    <w:p w14:paraId="12768789">
      <w:pPr>
        <w:autoSpaceDE w:val="0"/>
        <w:autoSpaceDN w:val="0"/>
        <w:adjustRightInd w:val="0"/>
        <w:spacing w:line="200" w:lineRule="exact"/>
        <w:jc w:val="left"/>
        <w:rPr>
          <w:rFonts w:ascii="宋体" w:cs="宋体"/>
          <w:color w:val="auto"/>
          <w:sz w:val="20"/>
          <w:szCs w:val="20"/>
          <w:highlight w:val="none"/>
          <w:lang w:eastAsia="zh-CN"/>
        </w:rPr>
      </w:pPr>
    </w:p>
    <w:p w14:paraId="7C9AA29D">
      <w:pPr>
        <w:autoSpaceDE w:val="0"/>
        <w:autoSpaceDN w:val="0"/>
        <w:adjustRightInd w:val="0"/>
        <w:spacing w:line="200" w:lineRule="exact"/>
        <w:jc w:val="left"/>
        <w:rPr>
          <w:rFonts w:ascii="宋体" w:cs="宋体"/>
          <w:color w:val="auto"/>
          <w:sz w:val="20"/>
          <w:szCs w:val="20"/>
          <w:highlight w:val="none"/>
          <w:lang w:eastAsia="zh-CN"/>
        </w:rPr>
      </w:pPr>
    </w:p>
    <w:p w14:paraId="2F2FBCB3">
      <w:pPr>
        <w:pStyle w:val="92"/>
        <w:rPr>
          <w:color w:val="auto"/>
          <w:highlight w:val="none"/>
          <w:lang w:eastAsia="zh-CN"/>
        </w:rPr>
      </w:pPr>
      <w:bookmarkStart w:id="93" w:name="_Toc287628009"/>
      <w:r>
        <w:rPr>
          <w:color w:val="auto"/>
          <w:highlight w:val="none"/>
          <w:lang w:eastAsia="zh-CN"/>
        </w:rPr>
        <w:t>79</w:t>
      </w:r>
      <w:r>
        <w:rPr>
          <w:color w:val="auto"/>
          <w:highlight w:val="none"/>
          <w:lang w:eastAsia="zh-CN"/>
        </w:rPr>
        <w:tab/>
      </w:r>
      <w:r>
        <w:rPr>
          <w:rFonts w:hint="eastAsia"/>
          <w:color w:val="auto"/>
          <w:highlight w:val="none"/>
          <w:lang w:eastAsia="zh-CN"/>
        </w:rPr>
        <w:t>预付款</w:t>
      </w:r>
      <w:bookmarkEnd w:id="93"/>
    </w:p>
    <w:p w14:paraId="641F886B">
      <w:pPr>
        <w:autoSpaceDE w:val="0"/>
        <w:autoSpaceDN w:val="0"/>
        <w:adjustRightInd w:val="0"/>
        <w:spacing w:before="1" w:line="190" w:lineRule="exact"/>
        <w:jc w:val="left"/>
        <w:rPr>
          <w:rFonts w:ascii="宋体" w:cs="宋体"/>
          <w:color w:val="auto"/>
          <w:sz w:val="19"/>
          <w:szCs w:val="19"/>
          <w:highlight w:val="none"/>
          <w:lang w:eastAsia="zh-CN"/>
        </w:rPr>
      </w:pPr>
    </w:p>
    <w:p w14:paraId="68175427">
      <w:pPr>
        <w:autoSpaceDE w:val="0"/>
        <w:autoSpaceDN w:val="0"/>
        <w:adjustRightInd w:val="0"/>
        <w:spacing w:before="1" w:line="190" w:lineRule="exact"/>
        <w:jc w:val="left"/>
        <w:rPr>
          <w:rFonts w:ascii="宋体" w:cs="宋体"/>
          <w:color w:val="auto"/>
          <w:sz w:val="19"/>
          <w:szCs w:val="19"/>
          <w:highlight w:val="none"/>
          <w:lang w:eastAsia="zh-CN"/>
        </w:rPr>
        <w:sectPr>
          <w:type w:val="continuous"/>
          <w:pgSz w:w="11920" w:h="16840"/>
          <w:pgMar w:top="1560" w:right="1000" w:bottom="280" w:left="880" w:header="720" w:footer="720" w:gutter="0"/>
          <w:cols w:space="720" w:num="1"/>
        </w:sectPr>
      </w:pPr>
    </w:p>
    <w:p w14:paraId="5175B068">
      <w:pPr>
        <w:autoSpaceDE w:val="0"/>
        <w:autoSpaceDN w:val="0"/>
        <w:adjustRightInd w:val="0"/>
        <w:spacing w:before="29"/>
        <w:ind w:left="141"/>
        <w:jc w:val="left"/>
        <w:rPr>
          <w:color w:val="auto"/>
          <w:highlight w:val="none"/>
          <w:lang w:eastAsia="zh-CN"/>
        </w:rPr>
      </w:pPr>
      <w:r>
        <w:rPr>
          <w:color w:val="auto"/>
          <w:highlight w:val="none"/>
          <w:lang w:eastAsia="zh-CN"/>
        </w:rPr>
        <w:t>79.1</w:t>
      </w:r>
    </w:p>
    <w:p w14:paraId="2FD9446F">
      <w:pPr>
        <w:autoSpaceDE w:val="0"/>
        <w:autoSpaceDN w:val="0"/>
        <w:adjustRightInd w:val="0"/>
        <w:spacing w:before="2" w:line="240" w:lineRule="exact"/>
        <w:jc w:val="left"/>
        <w:rPr>
          <w:color w:val="auto"/>
          <w:highlight w:val="none"/>
          <w:lang w:eastAsia="zh-CN"/>
        </w:rPr>
      </w:pPr>
    </w:p>
    <w:p w14:paraId="272BFA28">
      <w:pPr>
        <w:autoSpaceDE w:val="0"/>
        <w:autoSpaceDN w:val="0"/>
        <w:adjustRightInd w:val="0"/>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约定</w:t>
      </w:r>
      <w:r>
        <w:rPr>
          <w:rFonts w:hint="eastAsia" w:ascii="宋体" w:cs="宋体"/>
          <w:color w:val="auto"/>
          <w:sz w:val="18"/>
          <w:szCs w:val="18"/>
          <w:highlight w:val="none"/>
          <w:lang w:eastAsia="zh-CN"/>
        </w:rPr>
        <w:t>预</w:t>
      </w:r>
      <w:r>
        <w:rPr>
          <w:rFonts w:hint="eastAsia" w:ascii="宋体" w:cs="宋体"/>
          <w:color w:val="auto"/>
          <w:spacing w:val="1"/>
          <w:sz w:val="18"/>
          <w:szCs w:val="18"/>
          <w:highlight w:val="none"/>
          <w:lang w:eastAsia="zh-CN"/>
        </w:rPr>
        <w:t>付款</w:t>
      </w:r>
    </w:p>
    <w:p w14:paraId="3D67611B">
      <w:pPr>
        <w:autoSpaceDE w:val="0"/>
        <w:autoSpaceDN w:val="0"/>
        <w:adjustRightInd w:val="0"/>
        <w:spacing w:before="7" w:line="160" w:lineRule="exact"/>
        <w:jc w:val="left"/>
        <w:rPr>
          <w:rFonts w:ascii="宋体" w:cs="宋体"/>
          <w:color w:val="auto"/>
          <w:sz w:val="16"/>
          <w:szCs w:val="16"/>
          <w:highlight w:val="none"/>
          <w:lang w:eastAsia="zh-CN"/>
        </w:rPr>
      </w:pPr>
      <w:r>
        <w:rPr>
          <w:rFonts w:ascii="宋体" w:cs="宋体"/>
          <w:color w:val="auto"/>
          <w:sz w:val="18"/>
          <w:szCs w:val="18"/>
          <w:highlight w:val="none"/>
          <w:lang w:eastAsia="zh-CN"/>
        </w:rPr>
        <w:br w:type="column"/>
      </w:r>
      <w:r>
        <w:rPr>
          <w:rFonts w:ascii="宋体" w:cs="宋体"/>
          <w:color w:val="auto"/>
          <w:sz w:val="18"/>
          <w:szCs w:val="18"/>
          <w:highlight w:val="none"/>
          <w:lang w:eastAsia="zh-CN"/>
        </w:rPr>
        <w:t>.……………………………………………………………………………………………………………………….</w:t>
      </w:r>
    </w:p>
    <w:p w14:paraId="1F33371E">
      <w:pPr>
        <w:autoSpaceDE w:val="0"/>
        <w:autoSpaceDN w:val="0"/>
        <w:adjustRightInd w:val="0"/>
        <w:spacing w:line="200" w:lineRule="exact"/>
        <w:jc w:val="left"/>
        <w:rPr>
          <w:rFonts w:ascii="宋体" w:cs="宋体"/>
          <w:color w:val="auto"/>
          <w:sz w:val="20"/>
          <w:szCs w:val="20"/>
          <w:highlight w:val="none"/>
          <w:lang w:eastAsia="zh-CN"/>
        </w:rPr>
      </w:pPr>
    </w:p>
    <w:p w14:paraId="6FF72675">
      <w:pPr>
        <w:autoSpaceDE w:val="0"/>
        <w:autoSpaceDN w:val="0"/>
        <w:adjustRightInd w:val="0"/>
        <w:spacing w:line="316" w:lineRule="auto"/>
        <w:ind w:right="51"/>
        <w:rPr>
          <w:rFonts w:ascii="宋体" w:cs="宋体"/>
          <w:color w:val="auto"/>
          <w:highlight w:val="none"/>
          <w:lang w:eastAsia="zh-CN"/>
        </w:rPr>
      </w:pPr>
      <w:r>
        <w:rPr>
          <w:rFonts w:hint="eastAsia" w:ascii="宋体" w:cs="宋体"/>
          <w:color w:val="auto"/>
          <w:highlight w:val="none"/>
          <w:lang w:eastAsia="zh-CN"/>
        </w:rPr>
        <w:t>预付款用于乙方为合同工程施工购置材料、工程设备、施工设备、修建临时</w:t>
      </w:r>
      <w:r>
        <w:rPr>
          <w:rFonts w:ascii="宋体" w:cs="宋体"/>
          <w:color w:val="auto"/>
          <w:highlight w:val="none"/>
          <w:lang w:eastAsia="zh-CN"/>
        </w:rPr>
        <w:t xml:space="preserve"> </w:t>
      </w:r>
      <w:r>
        <w:rPr>
          <w:rFonts w:hint="eastAsia" w:ascii="宋体" w:cs="宋体"/>
          <w:color w:val="auto"/>
          <w:highlight w:val="none"/>
          <w:lang w:eastAsia="zh-CN"/>
        </w:rPr>
        <w:t>设施以及组织施工队伍进场等所需的款项。合同双方当事人可以约定预付款，</w:t>
      </w:r>
      <w:r>
        <w:rPr>
          <w:rFonts w:ascii="宋体" w:cs="宋体"/>
          <w:color w:val="auto"/>
          <w:highlight w:val="none"/>
          <w:lang w:eastAsia="zh-CN"/>
        </w:rPr>
        <w:t xml:space="preserve"> </w:t>
      </w:r>
      <w:r>
        <w:rPr>
          <w:rFonts w:hint="eastAsia" w:ascii="宋体" w:cs="宋体"/>
          <w:color w:val="auto"/>
          <w:highlight w:val="none"/>
          <w:lang w:eastAsia="zh-CN"/>
        </w:rPr>
        <w:t>预付款金额、支付办法和抵扣方式应在专用条款中明确。预付款必须专用于合</w:t>
      </w:r>
    </w:p>
    <w:p w14:paraId="55608908">
      <w:pPr>
        <w:autoSpaceDE w:val="0"/>
        <w:autoSpaceDN w:val="0"/>
        <w:adjustRightInd w:val="0"/>
        <w:spacing w:before="37" w:line="367" w:lineRule="exact"/>
        <w:ind w:right="526"/>
        <w:rPr>
          <w:rFonts w:ascii="宋体" w:cs="宋体"/>
          <w:color w:val="auto"/>
          <w:highlight w:val="none"/>
          <w:lang w:eastAsia="zh-CN"/>
        </w:rPr>
      </w:pPr>
      <w:r>
        <w:rPr>
          <w:rFonts w:hint="eastAsia" w:ascii="宋体" w:cs="宋体"/>
          <w:color w:val="auto"/>
          <w:position w:val="-3"/>
          <w:highlight w:val="none"/>
          <w:lang w:eastAsia="zh-CN"/>
        </w:rPr>
        <w:t>同工程，除专用条款另有约定外，预付款的最高限额为合同价款的</w:t>
      </w:r>
      <w:r>
        <w:rPr>
          <w:rFonts w:ascii="宋体" w:cs="宋体"/>
          <w:color w:val="auto"/>
          <w:spacing w:val="-60"/>
          <w:position w:val="-3"/>
          <w:highlight w:val="none"/>
          <w:lang w:eastAsia="zh-CN"/>
        </w:rPr>
        <w:t xml:space="preserve"> </w:t>
      </w:r>
      <w:r>
        <w:rPr>
          <w:color w:val="auto"/>
          <w:position w:val="-3"/>
          <w:highlight w:val="none"/>
          <w:lang w:eastAsia="zh-CN"/>
        </w:rPr>
        <w:t>30%</w:t>
      </w:r>
      <w:r>
        <w:rPr>
          <w:rFonts w:hint="eastAsia" w:ascii="宋体" w:cs="宋体"/>
          <w:color w:val="auto"/>
          <w:position w:val="-3"/>
          <w:highlight w:val="none"/>
          <w:lang w:eastAsia="zh-CN"/>
        </w:rPr>
        <w:t>。</w:t>
      </w:r>
    </w:p>
    <w:p w14:paraId="4AF68C95">
      <w:pPr>
        <w:autoSpaceDE w:val="0"/>
        <w:autoSpaceDN w:val="0"/>
        <w:adjustRightInd w:val="0"/>
        <w:spacing w:before="37" w:line="367" w:lineRule="exact"/>
        <w:ind w:right="526"/>
        <w:rPr>
          <w:rFonts w:ascii="宋体" w:cs="宋体"/>
          <w:color w:val="auto"/>
          <w:highlight w:val="none"/>
          <w:lang w:eastAsia="zh-CN"/>
        </w:rPr>
        <w:sectPr>
          <w:type w:val="continuous"/>
          <w:pgSz w:w="11920" w:h="16840"/>
          <w:pgMar w:top="1560" w:right="1000" w:bottom="280" w:left="880" w:header="720" w:footer="720" w:gutter="0"/>
          <w:cols w:equalWidth="0" w:num="2">
            <w:col w:w="1010" w:space="750"/>
            <w:col w:w="8280"/>
          </w:cols>
        </w:sectPr>
      </w:pPr>
    </w:p>
    <w:p w14:paraId="64F62003">
      <w:pPr>
        <w:autoSpaceDE w:val="0"/>
        <w:autoSpaceDN w:val="0"/>
        <w:adjustRightInd w:val="0"/>
        <w:spacing w:before="6" w:line="140" w:lineRule="exact"/>
        <w:jc w:val="left"/>
        <w:rPr>
          <w:rFonts w:ascii="宋体" w:cs="宋体"/>
          <w:color w:val="auto"/>
          <w:sz w:val="14"/>
          <w:szCs w:val="14"/>
          <w:highlight w:val="none"/>
          <w:lang w:eastAsia="zh-CN"/>
        </w:rPr>
      </w:pPr>
    </w:p>
    <w:p w14:paraId="2C2B0202">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79.2</w:t>
      </w:r>
      <w:r>
        <w:rPr>
          <w:color w:val="auto"/>
          <w:position w:val="-1"/>
          <w:highlight w:val="none"/>
          <w:lang w:eastAsia="zh-CN"/>
        </w:rPr>
        <w:tab/>
      </w:r>
    </w:p>
    <w:p w14:paraId="5787B9B5">
      <w:pPr>
        <w:tabs>
          <w:tab w:val="left" w:pos="800"/>
          <w:tab w:val="left" w:pos="9880"/>
        </w:tabs>
        <w:autoSpaceDE w:val="0"/>
        <w:autoSpaceDN w:val="0"/>
        <w:adjustRightInd w:val="0"/>
        <w:spacing w:before="29" w:line="271" w:lineRule="exact"/>
        <w:ind w:left="141"/>
        <w:jc w:val="left"/>
        <w:rPr>
          <w:color w:val="auto"/>
          <w:highlight w:val="none"/>
          <w:lang w:eastAsia="zh-CN"/>
        </w:rPr>
        <w:sectPr>
          <w:type w:val="continuous"/>
          <w:pgSz w:w="11920" w:h="16840"/>
          <w:pgMar w:top="1560" w:right="1000" w:bottom="280" w:left="880" w:header="720" w:footer="720" w:gutter="0"/>
          <w:cols w:space="720" w:num="1"/>
        </w:sectPr>
      </w:pPr>
    </w:p>
    <w:p w14:paraId="7C7E9DEB">
      <w:pPr>
        <w:autoSpaceDE w:val="0"/>
        <w:autoSpaceDN w:val="0"/>
        <w:adjustRightInd w:val="0"/>
        <w:spacing w:before="5" w:line="220" w:lineRule="exact"/>
        <w:jc w:val="left"/>
        <w:rPr>
          <w:color w:val="auto"/>
          <w:sz w:val="22"/>
          <w:szCs w:val="22"/>
          <w:highlight w:val="none"/>
          <w:lang w:eastAsia="zh-CN"/>
        </w:rPr>
      </w:pPr>
    </w:p>
    <w:p w14:paraId="1A046940">
      <w:pPr>
        <w:autoSpaceDE w:val="0"/>
        <w:autoSpaceDN w:val="0"/>
        <w:adjustRightInd w:val="0"/>
        <w:spacing w:line="216" w:lineRule="auto"/>
        <w:ind w:left="105" w:right="-40"/>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预付款支付申</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请的核实与支</w:t>
      </w:r>
      <w:r>
        <w:rPr>
          <w:rFonts w:ascii="宋体" w:cs="宋体"/>
          <w:color w:val="auto"/>
          <w:spacing w:val="14"/>
          <w:sz w:val="18"/>
          <w:szCs w:val="18"/>
          <w:highlight w:val="none"/>
          <w:lang w:eastAsia="zh-CN"/>
        </w:rPr>
        <w:t xml:space="preserve"> </w:t>
      </w:r>
      <w:r>
        <w:rPr>
          <w:rFonts w:hint="eastAsia" w:ascii="宋体" w:cs="宋体"/>
          <w:color w:val="auto"/>
          <w:sz w:val="18"/>
          <w:szCs w:val="18"/>
          <w:highlight w:val="none"/>
          <w:lang w:eastAsia="zh-CN"/>
        </w:rPr>
        <w:t>付</w:t>
      </w:r>
    </w:p>
    <w:p w14:paraId="6817108A">
      <w:pPr>
        <w:autoSpaceDE w:val="0"/>
        <w:autoSpaceDN w:val="0"/>
        <w:adjustRightInd w:val="0"/>
        <w:spacing w:before="67"/>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乙方在完成下列工作后，应按照专用条款的约定向造价工程师发出预付款支</w:t>
      </w:r>
    </w:p>
    <w:p w14:paraId="2564E924">
      <w:pPr>
        <w:autoSpaceDE w:val="0"/>
        <w:autoSpaceDN w:val="0"/>
        <w:adjustRightInd w:val="0"/>
        <w:spacing w:before="59"/>
        <w:ind w:left="3112" w:right="4836"/>
        <w:jc w:val="center"/>
        <w:rPr>
          <w:color w:val="auto"/>
          <w:highlight w:val="none"/>
          <w:lang w:eastAsia="zh-CN"/>
        </w:rPr>
      </w:pPr>
      <w:r>
        <w:rPr>
          <w:color w:val="auto"/>
          <w:highlight w:val="none"/>
          <w:lang w:eastAsia="zh-CN"/>
        </w:rPr>
        <w:t>83</w:t>
      </w:r>
    </w:p>
    <w:p w14:paraId="5DCC3725">
      <w:pPr>
        <w:autoSpaceDE w:val="0"/>
        <w:autoSpaceDN w:val="0"/>
        <w:adjustRightInd w:val="0"/>
        <w:spacing w:before="59"/>
        <w:ind w:left="3112" w:right="4836"/>
        <w:jc w:val="center"/>
        <w:rPr>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6445D68E">
      <w:pPr>
        <w:autoSpaceDE w:val="0"/>
        <w:autoSpaceDN w:val="0"/>
        <w:adjustRightInd w:val="0"/>
        <w:spacing w:line="333" w:lineRule="exact"/>
        <w:ind w:left="1760"/>
        <w:jc w:val="left"/>
        <w:rPr>
          <w:rFonts w:ascii="宋体" w:cs="宋体"/>
          <w:color w:val="auto"/>
          <w:highlight w:val="none"/>
          <w:lang w:eastAsia="zh-CN"/>
        </w:rPr>
      </w:pPr>
      <w:r>
        <w:rPr>
          <w:rFonts w:hint="eastAsia" w:ascii="宋体" w:cs="宋体"/>
          <w:color w:val="auto"/>
          <w:position w:val="-3"/>
          <w:highlight w:val="none"/>
          <w:lang w:eastAsia="zh-CN"/>
        </w:rPr>
        <w:t>付申请，并抄送甲方。</w:t>
      </w:r>
    </w:p>
    <w:p w14:paraId="4AF3BB7C">
      <w:pPr>
        <w:autoSpaceDE w:val="0"/>
        <w:autoSpaceDN w:val="0"/>
        <w:adjustRightInd w:val="0"/>
        <w:spacing w:before="3" w:line="110" w:lineRule="exact"/>
        <w:jc w:val="left"/>
        <w:rPr>
          <w:rFonts w:ascii="宋体" w:cs="宋体"/>
          <w:color w:val="auto"/>
          <w:sz w:val="11"/>
          <w:szCs w:val="11"/>
          <w:highlight w:val="none"/>
          <w:lang w:eastAsia="zh-CN"/>
        </w:rPr>
      </w:pPr>
    </w:p>
    <w:p w14:paraId="4A9856D0">
      <w:pPr>
        <w:autoSpaceDE w:val="0"/>
        <w:autoSpaceDN w:val="0"/>
        <w:adjustRightInd w:val="0"/>
        <w:ind w:left="1761"/>
        <w:jc w:val="left"/>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1</w:t>
      </w:r>
      <w:r>
        <w:rPr>
          <w:rFonts w:hint="eastAsia" w:ascii="宋体" w:cs="宋体"/>
          <w:color w:val="auto"/>
          <w:highlight w:val="none"/>
          <w:lang w:eastAsia="zh-CN"/>
        </w:rPr>
        <w:t>）按照第</w:t>
      </w:r>
      <w:r>
        <w:rPr>
          <w:rFonts w:ascii="宋体" w:cs="宋体"/>
          <w:color w:val="auto"/>
          <w:spacing w:val="-60"/>
          <w:highlight w:val="none"/>
          <w:lang w:eastAsia="zh-CN"/>
        </w:rPr>
        <w:t xml:space="preserve"> </w:t>
      </w:r>
      <w:r>
        <w:rPr>
          <w:color w:val="auto"/>
          <w:highlight w:val="none"/>
          <w:lang w:eastAsia="zh-CN"/>
        </w:rPr>
        <w:t xml:space="preserve">28.1 </w:t>
      </w:r>
      <w:r>
        <w:rPr>
          <w:rFonts w:hint="eastAsia" w:ascii="宋体" w:cs="宋体"/>
          <w:color w:val="auto"/>
          <w:highlight w:val="none"/>
          <w:lang w:eastAsia="zh-CN"/>
        </w:rPr>
        <w:t>款规定提供履约担保并签订本合同协议书；</w:t>
      </w:r>
    </w:p>
    <w:p w14:paraId="7E5FB7A7">
      <w:pPr>
        <w:autoSpaceDE w:val="0"/>
        <w:autoSpaceDN w:val="0"/>
        <w:adjustRightInd w:val="0"/>
        <w:spacing w:before="94" w:line="305" w:lineRule="auto"/>
        <w:ind w:left="1760" w:right="49" w:firstLine="1"/>
        <w:jc w:val="left"/>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2</w:t>
      </w:r>
      <w:r>
        <w:rPr>
          <w:rFonts w:hint="eastAsia" w:ascii="宋体" w:cs="宋体"/>
          <w:color w:val="auto"/>
          <w:highlight w:val="none"/>
          <w:lang w:eastAsia="zh-CN"/>
        </w:rPr>
        <w:t>）向甲方提供与预付款等额的预付款保函的正本。</w:t>
      </w:r>
    </w:p>
    <w:p w14:paraId="37E2BE4E">
      <w:pPr>
        <w:autoSpaceDE w:val="0"/>
        <w:autoSpaceDN w:val="0"/>
        <w:adjustRightInd w:val="0"/>
        <w:spacing w:before="94" w:line="305" w:lineRule="auto"/>
        <w:ind w:left="1760" w:right="49" w:firstLine="1"/>
        <w:jc w:val="left"/>
        <w:rPr>
          <w:rFonts w:ascii="宋体" w:cs="宋体"/>
          <w:color w:val="auto"/>
          <w:highlight w:val="none"/>
          <w:lang w:eastAsia="zh-CN"/>
        </w:rPr>
      </w:pPr>
      <w:r>
        <w:rPr>
          <w:rFonts w:hint="eastAsia" w:ascii="宋体" w:cs="宋体"/>
          <w:color w:val="auto"/>
          <w:highlight w:val="none"/>
          <w:lang w:eastAsia="zh-CN"/>
        </w:rPr>
        <w:t>造价工程师应对支付申请进行核实</w:t>
      </w:r>
      <w:r>
        <w:rPr>
          <w:rFonts w:hint="eastAsia" w:ascii="宋体" w:cs="宋体"/>
          <w:color w:val="auto"/>
          <w:spacing w:val="-2"/>
          <w:highlight w:val="none"/>
          <w:lang w:eastAsia="zh-CN"/>
        </w:rPr>
        <w:t>，</w:t>
      </w:r>
      <w:r>
        <w:rPr>
          <w:rFonts w:hint="eastAsia" w:ascii="宋体" w:cs="宋体"/>
          <w:color w:val="auto"/>
          <w:highlight w:val="none"/>
          <w:lang w:eastAsia="zh-CN"/>
        </w:rPr>
        <w:t>并报甲方确认后向甲方发出支付证书，同时抄送乙方。</w:t>
      </w:r>
    </w:p>
    <w:p w14:paraId="492BC8DD">
      <w:pPr>
        <w:autoSpaceDE w:val="0"/>
        <w:autoSpaceDN w:val="0"/>
        <w:adjustRightInd w:val="0"/>
        <w:spacing w:before="94" w:line="305" w:lineRule="auto"/>
        <w:ind w:left="1760" w:right="49" w:firstLine="1"/>
        <w:jc w:val="left"/>
        <w:rPr>
          <w:rFonts w:ascii="宋体" w:cs="宋体"/>
          <w:color w:val="auto"/>
          <w:highlight w:val="none"/>
          <w:lang w:eastAsia="zh-CN"/>
        </w:rPr>
      </w:pPr>
      <w:r>
        <w:rPr>
          <w:rFonts w:hint="eastAsia" w:ascii="宋体" w:cs="宋体"/>
          <w:color w:val="auto"/>
          <w:highlight w:val="none"/>
          <w:lang w:eastAsia="zh-CN"/>
        </w:rPr>
        <w:t>甲方在造价工程师签发支付证书后</w:t>
      </w:r>
      <w:r>
        <w:rPr>
          <w:rFonts w:hint="eastAsia" w:ascii="宋体" w:cs="宋体"/>
          <w:color w:val="auto"/>
          <w:highlight w:val="none"/>
          <w:lang w:val="en-US" w:eastAsia="zh-CN"/>
        </w:rPr>
        <w:t>7天内</w:t>
      </w:r>
      <w:r>
        <w:rPr>
          <w:rFonts w:hint="eastAsia" w:ascii="宋体" w:cs="宋体"/>
          <w:color w:val="auto"/>
          <w:highlight w:val="none"/>
          <w:lang w:eastAsia="zh-CN"/>
        </w:rPr>
        <w:t>向乙方支付预付款，并通知造价工程师。</w:t>
      </w:r>
    </w:p>
    <w:p w14:paraId="6F86D396">
      <w:pPr>
        <w:autoSpaceDE w:val="0"/>
        <w:autoSpaceDN w:val="0"/>
        <w:adjustRightInd w:val="0"/>
        <w:spacing w:before="4" w:line="120" w:lineRule="exact"/>
        <w:jc w:val="left"/>
        <w:rPr>
          <w:rFonts w:ascii="宋体" w:cs="宋体"/>
          <w:color w:val="auto"/>
          <w:sz w:val="12"/>
          <w:szCs w:val="12"/>
          <w:highlight w:val="none"/>
          <w:lang w:eastAsia="zh-CN"/>
        </w:rPr>
      </w:pPr>
    </w:p>
    <w:p w14:paraId="0A788EA0">
      <w:pPr>
        <w:tabs>
          <w:tab w:val="left" w:leader="dot" w:pos="9840"/>
        </w:tabs>
        <w:autoSpaceDE w:val="0"/>
        <w:autoSpaceDN w:val="0"/>
        <w:adjustRightInd w:val="0"/>
        <w:spacing w:line="271" w:lineRule="exact"/>
        <w:ind w:left="103" w:right="96"/>
        <w:jc w:val="center"/>
        <w:rPr>
          <w:color w:val="auto"/>
          <w:highlight w:val="none"/>
          <w:lang w:eastAsia="zh-CN"/>
        </w:rPr>
      </w:pPr>
      <w:r>
        <w:rPr>
          <w:color w:val="auto"/>
          <w:position w:val="-1"/>
          <w:highlight w:val="none"/>
          <w:lang w:eastAsia="zh-CN"/>
        </w:rPr>
        <w:t>79.3</w:t>
      </w:r>
      <w:r>
        <w:rPr>
          <w:color w:val="auto"/>
          <w:position w:val="-1"/>
          <w:highlight w:val="none"/>
          <w:lang w:eastAsia="zh-CN"/>
        </w:rPr>
        <w:tab/>
      </w:r>
    </w:p>
    <w:p w14:paraId="6F8E3D96">
      <w:pPr>
        <w:tabs>
          <w:tab w:val="left" w:pos="760"/>
          <w:tab w:val="left" w:pos="9840"/>
        </w:tabs>
        <w:autoSpaceDE w:val="0"/>
        <w:autoSpaceDN w:val="0"/>
        <w:adjustRightInd w:val="0"/>
        <w:spacing w:line="271" w:lineRule="exact"/>
        <w:ind w:left="103" w:right="96"/>
        <w:jc w:val="center"/>
        <w:rPr>
          <w:color w:val="auto"/>
          <w:highlight w:val="none"/>
          <w:lang w:eastAsia="zh-CN"/>
        </w:rPr>
        <w:sectPr>
          <w:pgSz w:w="11920" w:h="16840"/>
          <w:pgMar w:top="1360" w:right="1000" w:bottom="280" w:left="880" w:header="720" w:footer="720" w:gutter="0"/>
          <w:cols w:space="720" w:num="1"/>
        </w:sectPr>
      </w:pPr>
    </w:p>
    <w:p w14:paraId="57CCD89C">
      <w:pPr>
        <w:autoSpaceDE w:val="0"/>
        <w:autoSpaceDN w:val="0"/>
        <w:adjustRightInd w:val="0"/>
        <w:spacing w:before="17" w:line="220" w:lineRule="exact"/>
        <w:jc w:val="left"/>
        <w:rPr>
          <w:color w:val="auto"/>
          <w:sz w:val="22"/>
          <w:szCs w:val="22"/>
          <w:highlight w:val="none"/>
          <w:lang w:eastAsia="zh-CN"/>
        </w:rPr>
      </w:pPr>
    </w:p>
    <w:p w14:paraId="6C5EACD5">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预付款支付的</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限制</w:t>
      </w:r>
    </w:p>
    <w:p w14:paraId="4F1F9F22">
      <w:pPr>
        <w:autoSpaceDE w:val="0"/>
        <w:autoSpaceDN w:val="0"/>
        <w:adjustRightInd w:val="0"/>
        <w:spacing w:before="14" w:line="466" w:lineRule="exact"/>
        <w:ind w:right="49"/>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甲方没有按时支付预付款的，乙方可催告甲方支付。</w:t>
      </w:r>
    </w:p>
    <w:p w14:paraId="3356A458">
      <w:pPr>
        <w:autoSpaceDE w:val="0"/>
        <w:autoSpaceDN w:val="0"/>
        <w:adjustRightInd w:val="0"/>
        <w:spacing w:before="14" w:line="466" w:lineRule="exact"/>
        <w:ind w:right="49"/>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25D63CF9">
      <w:pPr>
        <w:autoSpaceDE w:val="0"/>
        <w:autoSpaceDN w:val="0"/>
        <w:adjustRightInd w:val="0"/>
        <w:spacing w:before="9" w:line="120" w:lineRule="exact"/>
        <w:jc w:val="left"/>
        <w:rPr>
          <w:rFonts w:ascii="宋体" w:cs="宋体"/>
          <w:color w:val="auto"/>
          <w:sz w:val="12"/>
          <w:szCs w:val="12"/>
          <w:highlight w:val="none"/>
          <w:lang w:eastAsia="zh-CN"/>
        </w:rPr>
      </w:pPr>
    </w:p>
    <w:p w14:paraId="25DAAC08">
      <w:pPr>
        <w:tabs>
          <w:tab w:val="left" w:leader="dot" w:pos="9880"/>
        </w:tabs>
        <w:autoSpaceDE w:val="0"/>
        <w:autoSpaceDN w:val="0"/>
        <w:adjustRightInd w:val="0"/>
        <w:ind w:left="141"/>
        <w:jc w:val="left"/>
        <w:rPr>
          <w:color w:val="auto"/>
          <w:highlight w:val="none"/>
          <w:lang w:eastAsia="zh-CN"/>
        </w:rPr>
      </w:pPr>
      <w:r>
        <w:rPr>
          <w:color w:val="auto"/>
          <w:highlight w:val="none"/>
          <w:lang w:eastAsia="zh-CN"/>
        </w:rPr>
        <w:t>79.4</w:t>
      </w:r>
      <w:r>
        <w:rPr>
          <w:color w:val="auto"/>
          <w:highlight w:val="none"/>
          <w:lang w:eastAsia="zh-CN"/>
        </w:rPr>
        <w:tab/>
      </w:r>
    </w:p>
    <w:p w14:paraId="35FCB4C1">
      <w:pPr>
        <w:autoSpaceDE w:val="0"/>
        <w:autoSpaceDN w:val="0"/>
        <w:adjustRightInd w:val="0"/>
        <w:spacing w:before="62" w:line="289" w:lineRule="exact"/>
        <w:ind w:left="1760"/>
        <w:jc w:val="left"/>
        <w:rPr>
          <w:rFonts w:ascii="宋体" w:cs="宋体"/>
          <w:color w:val="auto"/>
          <w:highlight w:val="none"/>
          <w:lang w:eastAsia="zh-CN"/>
        </w:rPr>
      </w:pPr>
      <w:r>
        <w:rPr>
          <w:rFonts w:hint="eastAsia" w:ascii="宋体" w:cs="宋体"/>
          <w:color w:val="auto"/>
          <w:highlight w:val="none"/>
          <w:lang w:eastAsia="zh-CN"/>
        </w:rPr>
        <w:t>甲方不应向乙方收取预付款的利息。预付款应从每支付期应支付给乙方</w:t>
      </w:r>
    </w:p>
    <w:p w14:paraId="39DA06F6">
      <w:pPr>
        <w:autoSpaceDE w:val="0"/>
        <w:autoSpaceDN w:val="0"/>
        <w:adjustRightInd w:val="0"/>
        <w:spacing w:before="62" w:line="289" w:lineRule="exact"/>
        <w:ind w:left="1760"/>
        <w:jc w:val="left"/>
        <w:rPr>
          <w:rFonts w:ascii="宋体" w:cs="宋体"/>
          <w:color w:val="auto"/>
          <w:highlight w:val="none"/>
          <w:lang w:eastAsia="zh-CN"/>
        </w:rPr>
        <w:sectPr>
          <w:type w:val="continuous"/>
          <w:pgSz w:w="11920" w:h="16840"/>
          <w:pgMar w:top="1560" w:right="1000" w:bottom="280" w:left="880" w:header="720" w:footer="720" w:gutter="0"/>
          <w:cols w:space="720" w:num="1"/>
        </w:sectPr>
      </w:pPr>
    </w:p>
    <w:p w14:paraId="06D3E622">
      <w:pPr>
        <w:autoSpaceDE w:val="0"/>
        <w:autoSpaceDN w:val="0"/>
        <w:adjustRightInd w:val="0"/>
        <w:spacing w:line="180" w:lineRule="exact"/>
        <w:ind w:left="105" w:right="-47"/>
        <w:jc w:val="left"/>
        <w:rPr>
          <w:rFonts w:ascii="宋体" w:cs="宋体"/>
          <w:color w:val="auto"/>
          <w:sz w:val="18"/>
          <w:szCs w:val="18"/>
          <w:highlight w:val="none"/>
          <w:lang w:eastAsia="zh-CN"/>
        </w:rPr>
      </w:pPr>
      <w:r>
        <w:rPr>
          <w:rFonts w:hint="eastAsia" w:ascii="宋体" w:cs="宋体"/>
          <w:color w:val="auto"/>
          <w:spacing w:val="1"/>
          <w:position w:val="-1"/>
          <w:sz w:val="18"/>
          <w:szCs w:val="18"/>
          <w:highlight w:val="none"/>
          <w:lang w:eastAsia="zh-CN"/>
        </w:rPr>
        <w:t>预付</w:t>
      </w:r>
      <w:r>
        <w:rPr>
          <w:rFonts w:hint="eastAsia" w:ascii="宋体" w:cs="宋体"/>
          <w:color w:val="auto"/>
          <w:position w:val="-1"/>
          <w:sz w:val="18"/>
          <w:szCs w:val="18"/>
          <w:highlight w:val="none"/>
          <w:lang w:eastAsia="zh-CN"/>
        </w:rPr>
        <w:t>款</w:t>
      </w:r>
      <w:r>
        <w:rPr>
          <w:rFonts w:hint="eastAsia" w:ascii="宋体" w:cs="宋体"/>
          <w:color w:val="auto"/>
          <w:spacing w:val="1"/>
          <w:position w:val="-1"/>
          <w:sz w:val="18"/>
          <w:szCs w:val="18"/>
          <w:highlight w:val="none"/>
          <w:lang w:eastAsia="zh-CN"/>
        </w:rPr>
        <w:t>的</w:t>
      </w:r>
      <w:r>
        <w:rPr>
          <w:rFonts w:hint="eastAsia" w:ascii="宋体" w:cs="宋体"/>
          <w:color w:val="auto"/>
          <w:position w:val="-1"/>
          <w:sz w:val="18"/>
          <w:szCs w:val="18"/>
          <w:highlight w:val="none"/>
          <w:lang w:eastAsia="zh-CN"/>
        </w:rPr>
        <w:t>扣回</w:t>
      </w:r>
    </w:p>
    <w:p w14:paraId="757935E3">
      <w:pPr>
        <w:autoSpaceDE w:val="0"/>
        <w:autoSpaceDN w:val="0"/>
        <w:adjustRightInd w:val="0"/>
        <w:spacing w:before="5" w:line="120" w:lineRule="exact"/>
        <w:jc w:val="left"/>
        <w:rPr>
          <w:rFonts w:ascii="宋体" w:cs="宋体"/>
          <w:color w:val="auto"/>
          <w:sz w:val="12"/>
          <w:szCs w:val="12"/>
          <w:highlight w:val="none"/>
          <w:lang w:eastAsia="zh-CN"/>
        </w:rPr>
      </w:pPr>
      <w:r>
        <w:rPr>
          <w:rFonts w:ascii="宋体" w:cs="宋体"/>
          <w:color w:val="auto"/>
          <w:sz w:val="18"/>
          <w:szCs w:val="18"/>
          <w:highlight w:val="none"/>
          <w:lang w:eastAsia="zh-CN"/>
        </w:rPr>
        <w:br w:type="column"/>
      </w:r>
    </w:p>
    <w:p w14:paraId="74C3D579">
      <w:pPr>
        <w:autoSpaceDE w:val="0"/>
        <w:autoSpaceDN w:val="0"/>
        <w:adjustRightInd w:val="0"/>
        <w:spacing w:line="466" w:lineRule="exact"/>
        <w:ind w:right="51"/>
        <w:rPr>
          <w:rFonts w:ascii="宋体" w:cs="宋体"/>
          <w:color w:val="auto"/>
          <w:highlight w:val="none"/>
          <w:lang w:eastAsia="zh-CN"/>
        </w:rPr>
      </w:pPr>
      <w:r>
        <w:rPr>
          <w:rFonts w:hint="eastAsia" w:ascii="宋体" w:cs="宋体"/>
          <w:color w:val="auto"/>
          <w:highlight w:val="none"/>
          <w:lang w:eastAsia="zh-CN"/>
        </w:rPr>
        <w:t>的工程进度款中扣回，直到扣回的金额达到专用条款约定的预付款金额为止。</w:t>
      </w:r>
      <w:r>
        <w:rPr>
          <w:rFonts w:ascii="宋体" w:cs="宋体"/>
          <w:color w:val="auto"/>
          <w:highlight w:val="none"/>
          <w:lang w:eastAsia="zh-CN"/>
        </w:rPr>
        <w:t xml:space="preserve"> </w:t>
      </w:r>
      <w:r>
        <w:rPr>
          <w:rFonts w:hint="eastAsia" w:ascii="宋体" w:cs="宋体"/>
          <w:color w:val="auto"/>
          <w:highlight w:val="none"/>
          <w:lang w:eastAsia="zh-CN"/>
        </w:rPr>
        <w:t>造价工程师应依据专用条款约定的抵扣方式，在签发支付证书时从应支付给承</w:t>
      </w:r>
      <w:r>
        <w:rPr>
          <w:rFonts w:ascii="宋体" w:cs="宋体"/>
          <w:color w:val="auto"/>
          <w:highlight w:val="none"/>
          <w:lang w:eastAsia="zh-CN"/>
        </w:rPr>
        <w:t xml:space="preserve"> </w:t>
      </w:r>
      <w:r>
        <w:rPr>
          <w:rFonts w:hint="eastAsia" w:ascii="宋体" w:cs="宋体"/>
          <w:color w:val="auto"/>
          <w:highlight w:val="none"/>
          <w:lang w:eastAsia="zh-CN"/>
        </w:rPr>
        <w:t>包人的款项中扣回。</w:t>
      </w:r>
    </w:p>
    <w:p w14:paraId="45D28F08">
      <w:pPr>
        <w:autoSpaceDE w:val="0"/>
        <w:autoSpaceDN w:val="0"/>
        <w:adjustRightInd w:val="0"/>
        <w:spacing w:line="466" w:lineRule="exact"/>
        <w:ind w:right="51"/>
        <w:rPr>
          <w:rFonts w:ascii="宋体" w:cs="宋体"/>
          <w:color w:val="auto"/>
          <w:highlight w:val="none"/>
          <w:lang w:eastAsia="zh-CN"/>
        </w:rPr>
        <w:sectPr>
          <w:type w:val="continuous"/>
          <w:pgSz w:w="11920" w:h="16840"/>
          <w:pgMar w:top="1560" w:right="1000" w:bottom="280" w:left="880" w:header="720" w:footer="720" w:gutter="0"/>
          <w:cols w:equalWidth="0" w:num="2">
            <w:col w:w="1189" w:space="571"/>
            <w:col w:w="8280"/>
          </w:cols>
        </w:sectPr>
      </w:pPr>
    </w:p>
    <w:p w14:paraId="0F763736">
      <w:pPr>
        <w:autoSpaceDE w:val="0"/>
        <w:autoSpaceDN w:val="0"/>
        <w:adjustRightInd w:val="0"/>
        <w:spacing w:before="9" w:line="120" w:lineRule="exact"/>
        <w:jc w:val="left"/>
        <w:rPr>
          <w:rFonts w:ascii="宋体" w:cs="宋体"/>
          <w:color w:val="auto"/>
          <w:sz w:val="12"/>
          <w:szCs w:val="12"/>
          <w:highlight w:val="none"/>
          <w:lang w:eastAsia="zh-CN"/>
        </w:rPr>
      </w:pPr>
    </w:p>
    <w:p w14:paraId="3029A1CC">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79.5</w:t>
      </w:r>
      <w:r>
        <w:rPr>
          <w:color w:val="auto"/>
          <w:position w:val="-1"/>
          <w:highlight w:val="none"/>
          <w:lang w:eastAsia="zh-CN"/>
        </w:rPr>
        <w:tab/>
      </w:r>
    </w:p>
    <w:p w14:paraId="3D3CDE27">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1000" w:bottom="280" w:left="880" w:header="720" w:footer="720" w:gutter="0"/>
          <w:cols w:space="720" w:num="1"/>
        </w:sectPr>
      </w:pPr>
    </w:p>
    <w:p w14:paraId="7DC141B2">
      <w:pPr>
        <w:autoSpaceDE w:val="0"/>
        <w:autoSpaceDN w:val="0"/>
        <w:adjustRightInd w:val="0"/>
        <w:spacing w:before="2" w:line="240" w:lineRule="exact"/>
        <w:jc w:val="left"/>
        <w:rPr>
          <w:color w:val="auto"/>
          <w:highlight w:val="none"/>
          <w:lang w:eastAsia="zh-CN"/>
        </w:rPr>
      </w:pPr>
    </w:p>
    <w:p w14:paraId="45C2345C">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退还预付款保</w:t>
      </w:r>
      <w:r>
        <w:rPr>
          <w:rFonts w:ascii="宋体" w:cs="宋体"/>
          <w:color w:val="auto"/>
          <w:spacing w:val="14"/>
          <w:sz w:val="18"/>
          <w:szCs w:val="18"/>
          <w:highlight w:val="none"/>
          <w:lang w:eastAsia="zh-CN"/>
        </w:rPr>
        <w:t xml:space="preserve"> </w:t>
      </w:r>
      <w:r>
        <w:rPr>
          <w:rFonts w:hint="eastAsia" w:ascii="宋体" w:cs="宋体"/>
          <w:color w:val="auto"/>
          <w:sz w:val="18"/>
          <w:szCs w:val="18"/>
          <w:highlight w:val="none"/>
          <w:lang w:eastAsia="zh-CN"/>
        </w:rPr>
        <w:t>函</w:t>
      </w:r>
    </w:p>
    <w:p w14:paraId="11E5ED25">
      <w:pPr>
        <w:autoSpaceDE w:val="0"/>
        <w:autoSpaceDN w:val="0"/>
        <w:adjustRightInd w:val="0"/>
        <w:spacing w:before="13" w:line="468" w:lineRule="exact"/>
        <w:ind w:right="49"/>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乙方的预付款保函在预付款全部扣回之前一直保持有效。甲方应在预付款扣完后的</w:t>
      </w:r>
      <w:r>
        <w:rPr>
          <w:rFonts w:ascii="宋体" w:cs="宋体"/>
          <w:color w:val="auto"/>
          <w:spacing w:val="-60"/>
          <w:highlight w:val="none"/>
          <w:lang w:eastAsia="zh-CN"/>
        </w:rPr>
        <w:t xml:space="preserve"> </w:t>
      </w:r>
      <w:r>
        <w:rPr>
          <w:color w:val="auto"/>
          <w:highlight w:val="none"/>
          <w:lang w:eastAsia="zh-CN"/>
        </w:rPr>
        <w:t xml:space="preserve">14 </w:t>
      </w:r>
      <w:r>
        <w:rPr>
          <w:rFonts w:hint="eastAsia" w:ascii="宋体" w:cs="宋体"/>
          <w:color w:val="auto"/>
          <w:highlight w:val="none"/>
          <w:lang w:eastAsia="zh-CN"/>
        </w:rPr>
        <w:t>天内将预付款保函退还给乙方。</w:t>
      </w:r>
    </w:p>
    <w:p w14:paraId="642FFC6F">
      <w:pPr>
        <w:autoSpaceDE w:val="0"/>
        <w:autoSpaceDN w:val="0"/>
        <w:adjustRightInd w:val="0"/>
        <w:spacing w:before="13" w:line="468" w:lineRule="exact"/>
        <w:ind w:right="49"/>
        <w:jc w:val="left"/>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4E7A2462">
      <w:pPr>
        <w:autoSpaceDE w:val="0"/>
        <w:autoSpaceDN w:val="0"/>
        <w:adjustRightInd w:val="0"/>
        <w:spacing w:before="9" w:line="100" w:lineRule="exact"/>
        <w:jc w:val="left"/>
        <w:rPr>
          <w:rFonts w:ascii="宋体" w:cs="宋体"/>
          <w:color w:val="auto"/>
          <w:sz w:val="10"/>
          <w:szCs w:val="10"/>
          <w:highlight w:val="none"/>
          <w:lang w:eastAsia="zh-CN"/>
        </w:rPr>
      </w:pPr>
    </w:p>
    <w:p w14:paraId="3C328F88">
      <w:pPr>
        <w:autoSpaceDE w:val="0"/>
        <w:autoSpaceDN w:val="0"/>
        <w:adjustRightInd w:val="0"/>
        <w:spacing w:line="200" w:lineRule="exact"/>
        <w:jc w:val="left"/>
        <w:rPr>
          <w:rFonts w:ascii="宋体" w:cs="宋体"/>
          <w:color w:val="auto"/>
          <w:sz w:val="20"/>
          <w:szCs w:val="20"/>
          <w:highlight w:val="none"/>
          <w:lang w:eastAsia="zh-CN"/>
        </w:rPr>
      </w:pPr>
      <w:r>
        <w:rPr>
          <w:color w:val="auto"/>
          <w:highlight w:val="none"/>
          <w:lang w:eastAsia="zh-CN"/>
        </w:rPr>
        <mc:AlternateContent>
          <mc:Choice Requires="wps">
            <w:drawing>
              <wp:anchor distT="0" distB="0" distL="114300" distR="114300" simplePos="0" relativeHeight="251737088" behindDoc="1" locked="0" layoutInCell="0" allowOverlap="1">
                <wp:simplePos x="0" y="0"/>
                <wp:positionH relativeFrom="page">
                  <wp:posOffset>1686560</wp:posOffset>
                </wp:positionH>
                <wp:positionV relativeFrom="paragraph">
                  <wp:posOffset>41910</wp:posOffset>
                </wp:positionV>
                <wp:extent cx="5142865" cy="0"/>
                <wp:effectExtent l="0" t="0" r="0" b="0"/>
                <wp:wrapNone/>
                <wp:docPr id="77" name="自选图形 18"/>
                <wp:cNvGraphicFramePr/>
                <a:graphic xmlns:a="http://schemas.openxmlformats.org/drawingml/2006/main">
                  <a:graphicData uri="http://schemas.microsoft.com/office/word/2010/wordprocessingShape">
                    <wps:wsp>
                      <wps:cNvSpPr/>
                      <wps:spPr>
                        <a:xfrm>
                          <a:off x="0" y="0"/>
                          <a:ext cx="5142865" cy="0"/>
                        </a:xfrm>
                        <a:custGeom>
                          <a:avLst/>
                          <a:gdLst>
                            <a:gd name="A1" fmla="val 0"/>
                            <a:gd name="A2" fmla="val 0"/>
                            <a:gd name="A3" fmla="val 0"/>
                          </a:gdLst>
                          <a:ahLst/>
                          <a:cxnLst/>
                          <a:rect l="0" t="0" r="0" b="0"/>
                          <a:pathLst>
                            <a:path w="8099" h="1">
                              <a:moveTo>
                                <a:pt x="0" y="0"/>
                              </a:moveTo>
                              <a:lnTo>
                                <a:pt x="8098"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18" o:spid="_x0000_s1026" o:spt="100" style="position:absolute;left:0pt;margin-left:132.8pt;margin-top:3.3pt;height:0pt;width:404.95pt;mso-position-horizontal-relative:page;z-index:-251579392;mso-width-relative:page;mso-height-relative:page;" filled="f" stroked="t" coordsize="8099,1" o:allowincell="f" o:gfxdata="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nCOyItYA&#10;AAAIAQAADwAAAAAAAAABACAAAAAiAAAAZHJzL2Rvd25yZXYueG1sUEsBAhQAFAAAAAgAh07iQDxp&#10;6DlaAgAAFQUAAA4AAAAAAAAAAQAgAAAAJQEAAGRycy9lMm9Eb2MueG1sUEsFBgAAAAAGAAYAWQEA&#10;APEFAAAAAA==&#10;" path="m0,0l8098,0e">
                <v:fill on="f" focussize="0,0"/>
                <v:stroke weight="0.7pt" color="#000000" joinstyle="round"/>
                <v:imagedata o:title=""/>
                <o:lock v:ext="edit" aspectratio="f"/>
              </v:shape>
            </w:pict>
          </mc:Fallback>
        </mc:AlternateContent>
      </w:r>
    </w:p>
    <w:p w14:paraId="2DF20B92">
      <w:pPr>
        <w:autoSpaceDE w:val="0"/>
        <w:autoSpaceDN w:val="0"/>
        <w:adjustRightInd w:val="0"/>
        <w:spacing w:line="200" w:lineRule="exact"/>
        <w:jc w:val="left"/>
        <w:rPr>
          <w:rFonts w:ascii="宋体" w:cs="宋体"/>
          <w:color w:val="auto"/>
          <w:sz w:val="20"/>
          <w:szCs w:val="20"/>
          <w:highlight w:val="none"/>
          <w:lang w:eastAsia="zh-CN"/>
        </w:rPr>
      </w:pPr>
    </w:p>
    <w:p w14:paraId="6BC859EE">
      <w:pPr>
        <w:pStyle w:val="92"/>
        <w:rPr>
          <w:color w:val="auto"/>
          <w:highlight w:val="none"/>
          <w:lang w:eastAsia="zh-CN"/>
        </w:rPr>
      </w:pPr>
      <w:bookmarkStart w:id="94" w:name="_Toc287628010"/>
      <w:r>
        <w:rPr>
          <w:color w:val="auto"/>
          <w:highlight w:val="none"/>
          <w:lang w:eastAsia="zh-CN"/>
        </w:rPr>
        <w:t>80</w:t>
      </w:r>
      <w:r>
        <w:rPr>
          <w:color w:val="auto"/>
          <w:highlight w:val="none"/>
          <w:lang w:eastAsia="zh-CN"/>
        </w:rPr>
        <w:tab/>
      </w:r>
      <w:r>
        <w:rPr>
          <w:rFonts w:hint="eastAsia"/>
          <w:color w:val="auto"/>
          <w:highlight w:val="none"/>
          <w:lang w:eastAsia="zh-CN"/>
        </w:rPr>
        <w:t>安全文明施工费</w:t>
      </w:r>
      <w:bookmarkEnd w:id="94"/>
    </w:p>
    <w:p w14:paraId="79391475">
      <w:pPr>
        <w:autoSpaceDE w:val="0"/>
        <w:autoSpaceDN w:val="0"/>
        <w:adjustRightInd w:val="0"/>
        <w:spacing w:before="1" w:line="190" w:lineRule="exact"/>
        <w:jc w:val="left"/>
        <w:rPr>
          <w:rFonts w:ascii="宋体" w:cs="宋体"/>
          <w:color w:val="auto"/>
          <w:sz w:val="19"/>
          <w:szCs w:val="19"/>
          <w:highlight w:val="none"/>
          <w:lang w:eastAsia="zh-CN"/>
        </w:rPr>
      </w:pPr>
    </w:p>
    <w:p w14:paraId="07D2C71F">
      <w:pPr>
        <w:autoSpaceDE w:val="0"/>
        <w:autoSpaceDN w:val="0"/>
        <w:adjustRightInd w:val="0"/>
        <w:spacing w:before="1" w:line="190" w:lineRule="exact"/>
        <w:jc w:val="left"/>
        <w:rPr>
          <w:rFonts w:ascii="宋体" w:cs="宋体"/>
          <w:color w:val="auto"/>
          <w:sz w:val="19"/>
          <w:szCs w:val="19"/>
          <w:highlight w:val="none"/>
          <w:lang w:eastAsia="zh-CN"/>
        </w:rPr>
        <w:sectPr>
          <w:type w:val="continuous"/>
          <w:pgSz w:w="11920" w:h="16840"/>
          <w:pgMar w:top="1560" w:right="1000" w:bottom="280" w:left="880" w:header="720" w:footer="720" w:gutter="0"/>
          <w:cols w:space="720" w:num="1"/>
        </w:sectPr>
      </w:pPr>
    </w:p>
    <w:p w14:paraId="204B979A">
      <w:pPr>
        <w:autoSpaceDE w:val="0"/>
        <w:autoSpaceDN w:val="0"/>
        <w:adjustRightInd w:val="0"/>
        <w:spacing w:before="29"/>
        <w:ind w:left="141"/>
        <w:jc w:val="left"/>
        <w:rPr>
          <w:color w:val="auto"/>
          <w:highlight w:val="none"/>
          <w:lang w:eastAsia="zh-CN"/>
        </w:rPr>
      </w:pPr>
      <w:r>
        <w:rPr>
          <w:color w:val="auto"/>
          <w:highlight w:val="none"/>
          <w:lang w:eastAsia="zh-CN"/>
        </w:rPr>
        <w:t>80.1</w:t>
      </w:r>
    </w:p>
    <w:p w14:paraId="7E4AB661">
      <w:pPr>
        <w:autoSpaceDE w:val="0"/>
        <w:autoSpaceDN w:val="0"/>
        <w:adjustRightInd w:val="0"/>
        <w:spacing w:before="2" w:line="240" w:lineRule="exact"/>
        <w:jc w:val="left"/>
        <w:rPr>
          <w:color w:val="auto"/>
          <w:highlight w:val="none"/>
          <w:lang w:eastAsia="zh-CN"/>
        </w:rPr>
      </w:pPr>
    </w:p>
    <w:p w14:paraId="452E6672">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内容</w:t>
      </w:r>
      <w:r>
        <w:rPr>
          <w:rFonts w:hint="eastAsia" w:ascii="宋体" w:cs="宋体"/>
          <w:color w:val="auto"/>
          <w:sz w:val="18"/>
          <w:szCs w:val="18"/>
          <w:highlight w:val="none"/>
          <w:lang w:eastAsia="zh-CN"/>
        </w:rPr>
        <w:t>、</w:t>
      </w:r>
      <w:r>
        <w:rPr>
          <w:rFonts w:hint="eastAsia" w:ascii="宋体" w:cs="宋体"/>
          <w:color w:val="auto"/>
          <w:spacing w:val="1"/>
          <w:sz w:val="18"/>
          <w:szCs w:val="18"/>
          <w:highlight w:val="none"/>
          <w:lang w:eastAsia="zh-CN"/>
        </w:rPr>
        <w:t>范围</w:t>
      </w:r>
      <w:r>
        <w:rPr>
          <w:rFonts w:ascii="宋体" w:cs="宋体"/>
          <w:color w:val="auto"/>
          <w:spacing w:val="1"/>
          <w:sz w:val="18"/>
          <w:szCs w:val="18"/>
          <w:highlight w:val="none"/>
          <w:lang w:eastAsia="zh-CN"/>
        </w:rPr>
        <w:t xml:space="preserve"> </w:t>
      </w:r>
      <w:r>
        <w:rPr>
          <w:rFonts w:hint="eastAsia" w:ascii="宋体" w:cs="宋体"/>
          <w:color w:val="auto"/>
          <w:spacing w:val="1"/>
          <w:sz w:val="18"/>
          <w:szCs w:val="18"/>
          <w:highlight w:val="none"/>
          <w:lang w:eastAsia="zh-CN"/>
        </w:rPr>
        <w:t>和金额</w:t>
      </w:r>
    </w:p>
    <w:p w14:paraId="71119424">
      <w:pPr>
        <w:autoSpaceDE w:val="0"/>
        <w:autoSpaceDN w:val="0"/>
        <w:adjustRightInd w:val="0"/>
        <w:spacing w:before="5" w:line="110" w:lineRule="exact"/>
        <w:jc w:val="left"/>
        <w:rPr>
          <w:rFonts w:ascii="宋体" w:cs="宋体"/>
          <w:color w:val="auto"/>
          <w:sz w:val="11"/>
          <w:szCs w:val="11"/>
          <w:highlight w:val="none"/>
          <w:lang w:eastAsia="zh-CN"/>
        </w:rPr>
      </w:pPr>
      <w:r>
        <w:rPr>
          <w:rFonts w:ascii="宋体" w:cs="宋体"/>
          <w:color w:val="auto"/>
          <w:sz w:val="18"/>
          <w:szCs w:val="18"/>
          <w:highlight w:val="none"/>
          <w:lang w:eastAsia="zh-CN"/>
        </w:rPr>
        <w:br w:type="column"/>
      </w:r>
    </w:p>
    <w:p w14:paraId="4EE2FBA4">
      <w:pPr>
        <w:autoSpaceDE w:val="0"/>
        <w:autoSpaceDN w:val="0"/>
        <w:adjustRightInd w:val="0"/>
        <w:spacing w:line="200" w:lineRule="exact"/>
        <w:jc w:val="left"/>
        <w:rPr>
          <w:rFonts w:ascii="宋体" w:cs="宋体"/>
          <w:color w:val="auto"/>
          <w:sz w:val="20"/>
          <w:szCs w:val="20"/>
          <w:highlight w:val="none"/>
          <w:lang w:eastAsia="zh-CN"/>
        </w:rPr>
      </w:pPr>
    </w:p>
    <w:p w14:paraId="0A6A41C4">
      <w:pPr>
        <w:autoSpaceDE w:val="0"/>
        <w:autoSpaceDN w:val="0"/>
        <w:adjustRightInd w:val="0"/>
        <w:spacing w:line="466" w:lineRule="exact"/>
        <w:ind w:right="49"/>
        <w:rPr>
          <w:rFonts w:ascii="宋体" w:cs="宋体"/>
          <w:color w:val="auto"/>
          <w:highlight w:val="none"/>
          <w:lang w:eastAsia="zh-CN"/>
        </w:rPr>
      </w:pPr>
      <w:r>
        <w:rPr>
          <w:rFonts w:hint="eastAsia" w:ascii="宋体" w:cs="宋体"/>
          <w:color w:val="auto"/>
          <w:highlight w:val="none"/>
          <w:lang w:eastAsia="zh-CN"/>
        </w:rPr>
        <w:t>合同双方当事人应在专用条款中约定安全文明施工费的内容、范围和金额，并</w:t>
      </w:r>
      <w:r>
        <w:rPr>
          <w:rFonts w:ascii="宋体" w:cs="宋体"/>
          <w:color w:val="auto"/>
          <w:highlight w:val="none"/>
          <w:lang w:eastAsia="zh-CN"/>
        </w:rPr>
        <w:t xml:space="preserve"> </w:t>
      </w:r>
      <w:r>
        <w:rPr>
          <w:rFonts w:hint="eastAsia" w:ascii="宋体" w:cs="宋体"/>
          <w:color w:val="auto"/>
          <w:highlight w:val="none"/>
          <w:lang w:eastAsia="zh-CN"/>
        </w:rPr>
        <w:t>按照第</w:t>
      </w:r>
      <w:r>
        <w:rPr>
          <w:rFonts w:ascii="宋体" w:cs="宋体"/>
          <w:color w:val="auto"/>
          <w:spacing w:val="-60"/>
          <w:highlight w:val="none"/>
          <w:lang w:eastAsia="zh-CN"/>
        </w:rPr>
        <w:t xml:space="preserve"> </w:t>
      </w:r>
      <w:r>
        <w:rPr>
          <w:color w:val="auto"/>
          <w:highlight w:val="none"/>
          <w:lang w:eastAsia="zh-CN"/>
        </w:rPr>
        <w:t xml:space="preserve">45 </w:t>
      </w:r>
      <w:r>
        <w:rPr>
          <w:rFonts w:hint="eastAsia" w:ascii="宋体" w:cs="宋体"/>
          <w:color w:val="auto"/>
          <w:highlight w:val="none"/>
          <w:lang w:eastAsia="zh-CN"/>
        </w:rPr>
        <w:t>条规定实施安全文明施工</w:t>
      </w:r>
      <w:r>
        <w:rPr>
          <w:rFonts w:hint="eastAsia" w:ascii="宋体" w:cs="宋体"/>
          <w:color w:val="auto"/>
          <w:spacing w:val="-60"/>
          <w:highlight w:val="none"/>
          <w:lang w:eastAsia="zh-CN"/>
        </w:rPr>
        <w:t>。</w:t>
      </w:r>
      <w:r>
        <w:rPr>
          <w:rFonts w:hint="eastAsia" w:ascii="宋体" w:cs="宋体"/>
          <w:color w:val="auto"/>
          <w:highlight w:val="none"/>
          <w:lang w:eastAsia="zh-CN"/>
        </w:rPr>
        <w:t>除专用条款另有约定外</w:t>
      </w:r>
      <w:r>
        <w:rPr>
          <w:rFonts w:hint="eastAsia" w:ascii="宋体" w:cs="宋体"/>
          <w:color w:val="auto"/>
          <w:spacing w:val="-60"/>
          <w:highlight w:val="none"/>
          <w:lang w:eastAsia="zh-CN"/>
        </w:rPr>
        <w:t>，</w:t>
      </w:r>
      <w:r>
        <w:rPr>
          <w:rFonts w:hint="eastAsia" w:ascii="宋体" w:cs="宋体"/>
          <w:color w:val="auto"/>
          <w:highlight w:val="none"/>
          <w:lang w:eastAsia="zh-CN"/>
        </w:rPr>
        <w:t>安全文明施工费</w:t>
      </w:r>
      <w:r>
        <w:rPr>
          <w:rFonts w:ascii="宋体" w:cs="宋体"/>
          <w:color w:val="auto"/>
          <w:highlight w:val="none"/>
          <w:lang w:eastAsia="zh-CN"/>
        </w:rPr>
        <w:t xml:space="preserve"> </w:t>
      </w:r>
      <w:r>
        <w:rPr>
          <w:rFonts w:hint="eastAsia" w:ascii="宋体" w:cs="宋体"/>
          <w:color w:val="auto"/>
          <w:highlight w:val="none"/>
          <w:lang w:eastAsia="zh-CN"/>
        </w:rPr>
        <w:t>的内容和范围，应以现行广东省统一工程计价依据规定为准。</w:t>
      </w:r>
    </w:p>
    <w:p w14:paraId="49353B96">
      <w:pPr>
        <w:autoSpaceDE w:val="0"/>
        <w:autoSpaceDN w:val="0"/>
        <w:adjustRightInd w:val="0"/>
        <w:spacing w:line="466" w:lineRule="exact"/>
        <w:ind w:right="49"/>
        <w:rPr>
          <w:rFonts w:ascii="宋体" w:cs="宋体"/>
          <w:color w:val="auto"/>
          <w:highlight w:val="none"/>
          <w:lang w:eastAsia="zh-CN"/>
        </w:rPr>
        <w:sectPr>
          <w:type w:val="continuous"/>
          <w:pgSz w:w="11920" w:h="16840"/>
          <w:pgMar w:top="1560" w:right="1000" w:bottom="280" w:left="880" w:header="720" w:footer="720" w:gutter="0"/>
          <w:cols w:equalWidth="0" w:num="2">
            <w:col w:w="1010" w:space="750"/>
            <w:col w:w="8280"/>
          </w:cols>
        </w:sectPr>
      </w:pPr>
    </w:p>
    <w:p w14:paraId="0C1818DD">
      <w:pPr>
        <w:autoSpaceDE w:val="0"/>
        <w:autoSpaceDN w:val="0"/>
        <w:adjustRightInd w:val="0"/>
        <w:spacing w:before="9" w:line="120" w:lineRule="exact"/>
        <w:jc w:val="left"/>
        <w:rPr>
          <w:rFonts w:ascii="宋体" w:cs="宋体"/>
          <w:color w:val="auto"/>
          <w:sz w:val="12"/>
          <w:szCs w:val="12"/>
          <w:highlight w:val="none"/>
          <w:lang w:eastAsia="zh-CN"/>
        </w:rPr>
      </w:pPr>
    </w:p>
    <w:p w14:paraId="2F9B2A46">
      <w:pPr>
        <w:tabs>
          <w:tab w:val="left" w:leader="dot" w:pos="9880"/>
        </w:tabs>
        <w:autoSpaceDE w:val="0"/>
        <w:autoSpaceDN w:val="0"/>
        <w:adjustRightInd w:val="0"/>
        <w:ind w:left="141"/>
        <w:jc w:val="left"/>
        <w:rPr>
          <w:color w:val="auto"/>
          <w:highlight w:val="none"/>
          <w:lang w:eastAsia="zh-CN"/>
        </w:rPr>
      </w:pPr>
      <w:r>
        <w:rPr>
          <w:color w:val="auto"/>
          <w:highlight w:val="none"/>
          <w:lang w:eastAsia="zh-CN"/>
        </w:rPr>
        <w:t>80.2</w:t>
      </w:r>
      <w:r>
        <w:rPr>
          <w:color w:val="auto"/>
          <w:highlight w:val="none"/>
          <w:lang w:eastAsia="zh-CN"/>
        </w:rPr>
        <w:tab/>
      </w:r>
    </w:p>
    <w:p w14:paraId="70752AEF">
      <w:pPr>
        <w:autoSpaceDE w:val="0"/>
        <w:autoSpaceDN w:val="0"/>
        <w:adjustRightInd w:val="0"/>
        <w:spacing w:before="62" w:line="289" w:lineRule="exact"/>
        <w:ind w:left="1760"/>
        <w:jc w:val="left"/>
        <w:rPr>
          <w:rFonts w:ascii="宋体" w:cs="宋体"/>
          <w:color w:val="auto"/>
          <w:highlight w:val="none"/>
          <w:lang w:eastAsia="zh-CN"/>
        </w:rPr>
      </w:pPr>
      <w:r>
        <w:rPr>
          <w:rFonts w:hint="eastAsia" w:ascii="宋体" w:cs="宋体"/>
          <w:color w:val="auto"/>
          <w:highlight w:val="none"/>
          <w:lang w:eastAsia="zh-CN"/>
        </w:rPr>
        <w:t>合同双方当事人应按照建设行政主管部门的规定在专用条款中约定安全文明施</w:t>
      </w:r>
    </w:p>
    <w:p w14:paraId="0A603718">
      <w:pPr>
        <w:autoSpaceDE w:val="0"/>
        <w:autoSpaceDN w:val="0"/>
        <w:adjustRightInd w:val="0"/>
        <w:spacing w:before="62" w:line="289" w:lineRule="exact"/>
        <w:ind w:left="1760"/>
        <w:jc w:val="left"/>
        <w:rPr>
          <w:rFonts w:ascii="宋体" w:cs="宋体"/>
          <w:color w:val="auto"/>
          <w:highlight w:val="none"/>
          <w:lang w:eastAsia="zh-CN"/>
        </w:rPr>
        <w:sectPr>
          <w:type w:val="continuous"/>
          <w:pgSz w:w="11920" w:h="16840"/>
          <w:pgMar w:top="1560" w:right="1000" w:bottom="280" w:left="880" w:header="720" w:footer="720" w:gutter="0"/>
          <w:cols w:space="720" w:num="1"/>
        </w:sectPr>
      </w:pPr>
    </w:p>
    <w:p w14:paraId="03F2D618">
      <w:pPr>
        <w:autoSpaceDE w:val="0"/>
        <w:autoSpaceDN w:val="0"/>
        <w:adjustRightInd w:val="0"/>
        <w:spacing w:line="180" w:lineRule="exact"/>
        <w:ind w:left="105" w:right="-47"/>
        <w:jc w:val="left"/>
        <w:rPr>
          <w:rFonts w:ascii="宋体" w:cs="宋体"/>
          <w:color w:val="auto"/>
          <w:sz w:val="18"/>
          <w:szCs w:val="18"/>
          <w:highlight w:val="none"/>
          <w:lang w:eastAsia="zh-CN"/>
        </w:rPr>
      </w:pPr>
      <w:r>
        <w:rPr>
          <w:rFonts w:hint="eastAsia" w:ascii="宋体" w:cs="宋体"/>
          <w:color w:val="auto"/>
          <w:spacing w:val="1"/>
          <w:position w:val="-1"/>
          <w:sz w:val="18"/>
          <w:szCs w:val="18"/>
          <w:highlight w:val="none"/>
          <w:lang w:eastAsia="zh-CN"/>
        </w:rPr>
        <w:t>约定</w:t>
      </w:r>
      <w:r>
        <w:rPr>
          <w:rFonts w:hint="eastAsia" w:ascii="宋体" w:cs="宋体"/>
          <w:color w:val="auto"/>
          <w:position w:val="-1"/>
          <w:sz w:val="18"/>
          <w:szCs w:val="18"/>
          <w:highlight w:val="none"/>
          <w:lang w:eastAsia="zh-CN"/>
        </w:rPr>
        <w:t>支</w:t>
      </w:r>
      <w:r>
        <w:rPr>
          <w:rFonts w:hint="eastAsia" w:ascii="宋体" w:cs="宋体"/>
          <w:color w:val="auto"/>
          <w:spacing w:val="1"/>
          <w:position w:val="-1"/>
          <w:sz w:val="18"/>
          <w:szCs w:val="18"/>
          <w:highlight w:val="none"/>
          <w:lang w:eastAsia="zh-CN"/>
        </w:rPr>
        <w:t>付</w:t>
      </w:r>
      <w:r>
        <w:rPr>
          <w:rFonts w:hint="eastAsia" w:ascii="宋体" w:cs="宋体"/>
          <w:color w:val="auto"/>
          <w:position w:val="-1"/>
          <w:sz w:val="18"/>
          <w:szCs w:val="18"/>
          <w:highlight w:val="none"/>
          <w:lang w:eastAsia="zh-CN"/>
        </w:rPr>
        <w:t>方式</w:t>
      </w:r>
    </w:p>
    <w:p w14:paraId="66BB5AF1">
      <w:pPr>
        <w:autoSpaceDE w:val="0"/>
        <w:autoSpaceDN w:val="0"/>
        <w:adjustRightInd w:val="0"/>
        <w:spacing w:before="8" w:line="170" w:lineRule="exact"/>
        <w:jc w:val="left"/>
        <w:rPr>
          <w:rFonts w:ascii="宋体" w:cs="宋体"/>
          <w:color w:val="auto"/>
          <w:sz w:val="17"/>
          <w:szCs w:val="17"/>
          <w:highlight w:val="none"/>
          <w:lang w:eastAsia="zh-CN"/>
        </w:rPr>
      </w:pPr>
      <w:r>
        <w:rPr>
          <w:rFonts w:ascii="宋体" w:cs="宋体"/>
          <w:color w:val="auto"/>
          <w:sz w:val="18"/>
          <w:szCs w:val="18"/>
          <w:highlight w:val="none"/>
          <w:lang w:eastAsia="zh-CN"/>
        </w:rPr>
        <w:br w:type="column"/>
      </w:r>
    </w:p>
    <w:p w14:paraId="1CE11839">
      <w:pPr>
        <w:autoSpaceDE w:val="0"/>
        <w:autoSpaceDN w:val="0"/>
        <w:adjustRightInd w:val="0"/>
        <w:spacing w:line="316" w:lineRule="auto"/>
        <w:ind w:right="49"/>
        <w:jc w:val="left"/>
        <w:rPr>
          <w:rFonts w:ascii="宋体" w:cs="宋体"/>
          <w:color w:val="auto"/>
          <w:highlight w:val="none"/>
          <w:lang w:eastAsia="zh-CN"/>
        </w:rPr>
      </w:pPr>
      <w:r>
        <w:rPr>
          <w:rFonts w:hint="eastAsia" w:ascii="宋体" w:cs="宋体"/>
          <w:color w:val="auto"/>
          <w:highlight w:val="none"/>
          <w:lang w:eastAsia="zh-CN"/>
        </w:rPr>
        <w:t>工费的预付金额、支付办法和抵扣方式。专用条款没有约定的，甲方应在工</w:t>
      </w:r>
      <w:r>
        <w:rPr>
          <w:rFonts w:ascii="宋体" w:cs="宋体"/>
          <w:color w:val="auto"/>
          <w:highlight w:val="none"/>
          <w:lang w:eastAsia="zh-CN"/>
        </w:rPr>
        <w:t xml:space="preserve"> </w:t>
      </w:r>
      <w:r>
        <w:rPr>
          <w:rFonts w:hint="eastAsia" w:ascii="宋体" w:cs="宋体"/>
          <w:color w:val="auto"/>
          <w:highlight w:val="none"/>
          <w:lang w:eastAsia="zh-CN"/>
        </w:rPr>
        <w:t>程开工后的</w:t>
      </w:r>
      <w:r>
        <w:rPr>
          <w:rFonts w:ascii="宋体" w:cs="宋体"/>
          <w:color w:val="auto"/>
          <w:spacing w:val="-26"/>
          <w:highlight w:val="none"/>
          <w:lang w:eastAsia="zh-CN"/>
        </w:rPr>
        <w:t xml:space="preserve"> </w:t>
      </w:r>
      <w:r>
        <w:rPr>
          <w:color w:val="auto"/>
          <w:highlight w:val="none"/>
          <w:lang w:eastAsia="zh-CN"/>
        </w:rPr>
        <w:t>28</w:t>
      </w:r>
      <w:r>
        <w:rPr>
          <w:color w:val="auto"/>
          <w:spacing w:val="34"/>
          <w:highlight w:val="none"/>
          <w:lang w:eastAsia="zh-CN"/>
        </w:rPr>
        <w:t xml:space="preserve"> </w:t>
      </w:r>
      <w:r>
        <w:rPr>
          <w:rFonts w:hint="eastAsia" w:ascii="宋体" w:cs="宋体"/>
          <w:color w:val="auto"/>
          <w:highlight w:val="none"/>
          <w:lang w:eastAsia="zh-CN"/>
        </w:rPr>
        <w:t>天内预付安全文明施工费总额的</w:t>
      </w:r>
      <w:r>
        <w:rPr>
          <w:rFonts w:ascii="宋体" w:cs="宋体"/>
          <w:color w:val="auto"/>
          <w:spacing w:val="-26"/>
          <w:highlight w:val="none"/>
          <w:lang w:eastAsia="zh-CN"/>
        </w:rPr>
        <w:t xml:space="preserve"> </w:t>
      </w:r>
      <w:r>
        <w:rPr>
          <w:color w:val="auto"/>
          <w:highlight w:val="none"/>
          <w:lang w:eastAsia="zh-CN"/>
        </w:rPr>
        <w:t>50</w:t>
      </w:r>
      <w:r>
        <w:rPr>
          <w:color w:val="auto"/>
          <w:spacing w:val="-1"/>
          <w:highlight w:val="none"/>
          <w:lang w:eastAsia="zh-CN"/>
        </w:rPr>
        <w:t>%</w:t>
      </w:r>
      <w:r>
        <w:rPr>
          <w:rFonts w:hint="eastAsia" w:ascii="宋体" w:cs="宋体"/>
          <w:color w:val="auto"/>
          <w:highlight w:val="none"/>
          <w:lang w:eastAsia="zh-CN"/>
        </w:rPr>
        <w:t>，其余部分该预付款扣</w:t>
      </w:r>
    </w:p>
    <w:p w14:paraId="6AF6EC4E">
      <w:pPr>
        <w:autoSpaceDE w:val="0"/>
        <w:autoSpaceDN w:val="0"/>
        <w:adjustRightInd w:val="0"/>
        <w:spacing w:line="316" w:lineRule="auto"/>
        <w:ind w:right="49"/>
        <w:jc w:val="left"/>
        <w:rPr>
          <w:rFonts w:ascii="宋体" w:cs="宋体"/>
          <w:color w:val="auto"/>
          <w:highlight w:val="none"/>
          <w:lang w:eastAsia="zh-CN"/>
        </w:rPr>
        <w:sectPr>
          <w:type w:val="continuous"/>
          <w:pgSz w:w="11920" w:h="16840"/>
          <w:pgMar w:top="1560" w:right="1000" w:bottom="280" w:left="880" w:header="720" w:footer="720" w:gutter="0"/>
          <w:cols w:equalWidth="0" w:num="2">
            <w:col w:w="1189" w:space="571"/>
            <w:col w:w="8280"/>
          </w:cols>
        </w:sectPr>
      </w:pPr>
    </w:p>
    <w:p w14:paraId="31C78C03">
      <w:pPr>
        <w:autoSpaceDE w:val="0"/>
        <w:autoSpaceDN w:val="0"/>
        <w:adjustRightInd w:val="0"/>
        <w:spacing w:line="333" w:lineRule="exact"/>
        <w:ind w:left="1760"/>
        <w:jc w:val="left"/>
        <w:rPr>
          <w:rFonts w:ascii="宋体" w:cs="宋体"/>
          <w:color w:val="auto"/>
          <w:highlight w:val="none"/>
          <w:lang w:eastAsia="zh-CN"/>
        </w:rPr>
      </w:pPr>
      <w:r>
        <w:rPr>
          <w:rFonts w:hint="eastAsia" w:ascii="宋体" w:cs="宋体"/>
          <w:color w:val="auto"/>
          <w:position w:val="-3"/>
          <w:highlight w:val="none"/>
          <w:lang w:eastAsia="zh-CN"/>
        </w:rPr>
        <w:t>完之日起与进度款同期支付。</w:t>
      </w:r>
    </w:p>
    <w:p w14:paraId="023C3367">
      <w:pPr>
        <w:autoSpaceDE w:val="0"/>
        <w:autoSpaceDN w:val="0"/>
        <w:adjustRightInd w:val="0"/>
        <w:spacing w:before="9" w:line="180" w:lineRule="exact"/>
        <w:jc w:val="left"/>
        <w:rPr>
          <w:rFonts w:ascii="宋体" w:cs="宋体"/>
          <w:color w:val="auto"/>
          <w:sz w:val="18"/>
          <w:szCs w:val="18"/>
          <w:highlight w:val="none"/>
          <w:lang w:eastAsia="zh-CN"/>
        </w:rPr>
      </w:pPr>
    </w:p>
    <w:p w14:paraId="3D2A0615">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80.3</w:t>
      </w:r>
      <w:r>
        <w:rPr>
          <w:color w:val="auto"/>
          <w:position w:val="-1"/>
          <w:highlight w:val="none"/>
          <w:lang w:eastAsia="zh-CN"/>
        </w:rPr>
        <w:tab/>
      </w:r>
    </w:p>
    <w:p w14:paraId="6DA38A5E">
      <w:pPr>
        <w:tabs>
          <w:tab w:val="left" w:pos="800"/>
          <w:tab w:val="left" w:pos="9880"/>
        </w:tabs>
        <w:autoSpaceDE w:val="0"/>
        <w:autoSpaceDN w:val="0"/>
        <w:adjustRightInd w:val="0"/>
        <w:spacing w:line="271" w:lineRule="exact"/>
        <w:ind w:left="141"/>
        <w:jc w:val="left"/>
        <w:rPr>
          <w:color w:val="auto"/>
          <w:highlight w:val="none"/>
          <w:lang w:eastAsia="zh-CN"/>
        </w:rPr>
        <w:sectPr>
          <w:pgSz w:w="11920" w:h="16840"/>
          <w:pgMar w:top="1360" w:right="1000" w:bottom="280" w:left="880" w:header="720" w:footer="720" w:gutter="0"/>
          <w:cols w:space="720" w:num="1"/>
        </w:sectPr>
      </w:pPr>
    </w:p>
    <w:p w14:paraId="6D0E3684">
      <w:pPr>
        <w:autoSpaceDE w:val="0"/>
        <w:autoSpaceDN w:val="0"/>
        <w:adjustRightInd w:val="0"/>
        <w:spacing w:before="6" w:line="180" w:lineRule="exact"/>
        <w:jc w:val="left"/>
        <w:rPr>
          <w:color w:val="auto"/>
          <w:sz w:val="18"/>
          <w:szCs w:val="18"/>
          <w:highlight w:val="none"/>
          <w:lang w:eastAsia="zh-CN"/>
        </w:rPr>
      </w:pPr>
    </w:p>
    <w:p w14:paraId="04F6FF04">
      <w:pPr>
        <w:autoSpaceDE w:val="0"/>
        <w:autoSpaceDN w:val="0"/>
        <w:adjustRightInd w:val="0"/>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支付</w:t>
      </w:r>
      <w:r>
        <w:rPr>
          <w:rFonts w:hint="eastAsia" w:ascii="宋体" w:cs="宋体"/>
          <w:color w:val="auto"/>
          <w:sz w:val="18"/>
          <w:szCs w:val="18"/>
          <w:highlight w:val="none"/>
          <w:lang w:eastAsia="zh-CN"/>
        </w:rPr>
        <w:t>限制</w:t>
      </w:r>
    </w:p>
    <w:p w14:paraId="02F4375E">
      <w:pPr>
        <w:autoSpaceDE w:val="0"/>
        <w:autoSpaceDN w:val="0"/>
        <w:adjustRightInd w:val="0"/>
        <w:spacing w:before="14" w:line="466" w:lineRule="exact"/>
        <w:ind w:right="49"/>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甲方没有按时支付安全文明施工费的，乙方可催告甲方支付，并有权按照第</w:t>
      </w:r>
      <w:r>
        <w:rPr>
          <w:rFonts w:ascii="宋体" w:cs="宋体"/>
          <w:color w:val="auto"/>
          <w:spacing w:val="-60"/>
          <w:highlight w:val="none"/>
          <w:lang w:eastAsia="zh-CN"/>
        </w:rPr>
        <w:t xml:space="preserve"> </w:t>
      </w:r>
      <w:r>
        <w:rPr>
          <w:color w:val="auto"/>
          <w:highlight w:val="none"/>
          <w:lang w:eastAsia="zh-CN"/>
        </w:rPr>
        <w:t xml:space="preserve">78.2 </w:t>
      </w:r>
      <w:r>
        <w:rPr>
          <w:rFonts w:hint="eastAsia" w:ascii="宋体" w:cs="宋体"/>
          <w:color w:val="auto"/>
          <w:highlight w:val="none"/>
          <w:lang w:eastAsia="zh-CN"/>
        </w:rPr>
        <w:t>款规定获得延迟支付的利息</w:t>
      </w:r>
      <w:r>
        <w:rPr>
          <w:rFonts w:hint="eastAsia" w:ascii="宋体" w:cs="宋体"/>
          <w:color w:val="auto"/>
          <w:spacing w:val="-60"/>
          <w:highlight w:val="none"/>
          <w:lang w:eastAsia="zh-CN"/>
        </w:rPr>
        <w:t>；</w:t>
      </w:r>
      <w:r>
        <w:rPr>
          <w:rFonts w:hint="eastAsia" w:ascii="宋体" w:cs="宋体"/>
          <w:color w:val="auto"/>
          <w:highlight w:val="none"/>
          <w:lang w:eastAsia="zh-CN"/>
        </w:rPr>
        <w:t>甲方在付款期满后的</w:t>
      </w:r>
      <w:r>
        <w:rPr>
          <w:rFonts w:ascii="宋体" w:cs="宋体"/>
          <w:color w:val="auto"/>
          <w:spacing w:val="-60"/>
          <w:highlight w:val="none"/>
          <w:lang w:eastAsia="zh-CN"/>
        </w:rPr>
        <w:t xml:space="preserve"> </w:t>
      </w:r>
      <w:r>
        <w:rPr>
          <w:color w:val="auto"/>
          <w:highlight w:val="none"/>
          <w:lang w:eastAsia="zh-CN"/>
        </w:rPr>
        <w:t xml:space="preserve">7 </w:t>
      </w:r>
      <w:r>
        <w:rPr>
          <w:rFonts w:hint="eastAsia" w:ascii="宋体" w:cs="宋体"/>
          <w:color w:val="auto"/>
          <w:highlight w:val="none"/>
          <w:lang w:eastAsia="zh-CN"/>
        </w:rPr>
        <w:t>天内仍未支付的，乙方可在付款期满后的第</w:t>
      </w:r>
      <w:r>
        <w:rPr>
          <w:rFonts w:ascii="宋体" w:cs="宋体"/>
          <w:color w:val="auto"/>
          <w:spacing w:val="-60"/>
          <w:highlight w:val="none"/>
          <w:lang w:eastAsia="zh-CN"/>
        </w:rPr>
        <w:t xml:space="preserve"> </w:t>
      </w:r>
      <w:r>
        <w:rPr>
          <w:color w:val="auto"/>
          <w:highlight w:val="none"/>
          <w:lang w:eastAsia="zh-CN"/>
        </w:rPr>
        <w:t xml:space="preserve">8 </w:t>
      </w:r>
      <w:r>
        <w:rPr>
          <w:rFonts w:hint="eastAsia" w:ascii="宋体" w:cs="宋体"/>
          <w:color w:val="auto"/>
          <w:highlight w:val="none"/>
          <w:lang w:eastAsia="zh-CN"/>
        </w:rPr>
        <w:t>天起暂停施工。甲方应承担由此增加的费用和（或）延误的工期，并向乙方支付合理利润。</w:t>
      </w:r>
    </w:p>
    <w:p w14:paraId="49852770">
      <w:pPr>
        <w:autoSpaceDE w:val="0"/>
        <w:autoSpaceDN w:val="0"/>
        <w:adjustRightInd w:val="0"/>
        <w:spacing w:before="14" w:line="466" w:lineRule="exact"/>
        <w:ind w:right="49"/>
        <w:rPr>
          <w:rFonts w:ascii="宋体" w:cs="宋体"/>
          <w:color w:val="auto"/>
          <w:highlight w:val="none"/>
          <w:lang w:eastAsia="zh-CN"/>
        </w:rPr>
        <w:sectPr>
          <w:type w:val="continuous"/>
          <w:pgSz w:w="11920" w:h="16840"/>
          <w:pgMar w:top="1560" w:right="1000" w:bottom="280" w:left="880" w:header="720" w:footer="720" w:gutter="0"/>
          <w:cols w:equalWidth="0" w:num="2">
            <w:col w:w="828" w:space="932"/>
            <w:col w:w="8280"/>
          </w:cols>
        </w:sectPr>
      </w:pPr>
    </w:p>
    <w:p w14:paraId="3DBC466E">
      <w:pPr>
        <w:autoSpaceDE w:val="0"/>
        <w:autoSpaceDN w:val="0"/>
        <w:adjustRightInd w:val="0"/>
        <w:spacing w:before="9" w:line="120" w:lineRule="exact"/>
        <w:jc w:val="left"/>
        <w:rPr>
          <w:rFonts w:ascii="宋体" w:cs="宋体"/>
          <w:color w:val="auto"/>
          <w:sz w:val="12"/>
          <w:szCs w:val="12"/>
          <w:highlight w:val="none"/>
          <w:lang w:eastAsia="zh-CN"/>
        </w:rPr>
      </w:pPr>
    </w:p>
    <w:p w14:paraId="0FCC6062">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80.4</w:t>
      </w:r>
      <w:r>
        <w:rPr>
          <w:color w:val="auto"/>
          <w:position w:val="-1"/>
          <w:highlight w:val="none"/>
          <w:lang w:eastAsia="zh-CN"/>
        </w:rPr>
        <w:tab/>
      </w:r>
    </w:p>
    <w:p w14:paraId="6F4DD2E9">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1000" w:bottom="280" w:left="880" w:header="720" w:footer="720" w:gutter="0"/>
          <w:cols w:space="720" w:num="1"/>
        </w:sectPr>
      </w:pPr>
    </w:p>
    <w:p w14:paraId="26653296">
      <w:pPr>
        <w:autoSpaceDE w:val="0"/>
        <w:autoSpaceDN w:val="0"/>
        <w:adjustRightInd w:val="0"/>
        <w:spacing w:before="1" w:line="170" w:lineRule="exact"/>
        <w:jc w:val="left"/>
        <w:rPr>
          <w:color w:val="auto"/>
          <w:sz w:val="17"/>
          <w:szCs w:val="17"/>
          <w:highlight w:val="none"/>
          <w:lang w:eastAsia="zh-CN"/>
        </w:rPr>
      </w:pPr>
    </w:p>
    <w:p w14:paraId="29DB8010">
      <w:pPr>
        <w:autoSpaceDE w:val="0"/>
        <w:autoSpaceDN w:val="0"/>
        <w:adjustRightInd w:val="0"/>
        <w:ind w:left="105" w:right="-47"/>
        <w:jc w:val="left"/>
        <w:rPr>
          <w:rFonts w:ascii="宋体" w:cs="宋体"/>
          <w:color w:val="auto"/>
          <w:sz w:val="18"/>
          <w:szCs w:val="18"/>
          <w:highlight w:val="none"/>
          <w:lang w:eastAsia="zh-CN"/>
        </w:rPr>
      </w:pPr>
      <w:r>
        <w:rPr>
          <w:color w:val="auto"/>
          <w:highlight w:val="none"/>
          <w:lang w:eastAsia="zh-CN"/>
        </w:rPr>
        <mc:AlternateContent>
          <mc:Choice Requires="wps">
            <w:drawing>
              <wp:anchor distT="0" distB="0" distL="114300" distR="114300" simplePos="0" relativeHeight="251738112" behindDoc="1" locked="0" layoutInCell="0" allowOverlap="1">
                <wp:simplePos x="0" y="0"/>
                <wp:positionH relativeFrom="page">
                  <wp:posOffset>1715135</wp:posOffset>
                </wp:positionH>
                <wp:positionV relativeFrom="paragraph">
                  <wp:posOffset>1033780</wp:posOffset>
                </wp:positionV>
                <wp:extent cx="5142865" cy="0"/>
                <wp:effectExtent l="0" t="0" r="0" b="0"/>
                <wp:wrapNone/>
                <wp:docPr id="78" name="自选图形 17"/>
                <wp:cNvGraphicFramePr/>
                <a:graphic xmlns:a="http://schemas.openxmlformats.org/drawingml/2006/main">
                  <a:graphicData uri="http://schemas.microsoft.com/office/word/2010/wordprocessingShape">
                    <wps:wsp>
                      <wps:cNvSpPr/>
                      <wps:spPr>
                        <a:xfrm>
                          <a:off x="0" y="0"/>
                          <a:ext cx="5142865" cy="0"/>
                        </a:xfrm>
                        <a:custGeom>
                          <a:avLst/>
                          <a:gdLst>
                            <a:gd name="A1" fmla="val 0"/>
                            <a:gd name="A2" fmla="val 0"/>
                            <a:gd name="A3" fmla="val 0"/>
                          </a:gdLst>
                          <a:ahLst/>
                          <a:cxnLst/>
                          <a:rect l="0" t="0" r="0" b="0"/>
                          <a:pathLst>
                            <a:path w="8099" h="1">
                              <a:moveTo>
                                <a:pt x="0" y="0"/>
                              </a:moveTo>
                              <a:lnTo>
                                <a:pt x="8098"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17" o:spid="_x0000_s1026" o:spt="100" style="position:absolute;left:0pt;margin-left:135.05pt;margin-top:81.4pt;height:0pt;width:404.95pt;mso-position-horizontal-relative:page;z-index:-251578368;mso-width-relative:page;mso-height-relative:page;" filled="f" stroked="t" coordsize="8099,1" o:allowincell="f" o:gfxdata="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bzOza1gAA&#10;AAwBAAAPAAAAAAAAAAEAIAAAACIAAABkcnMvZG93bnJldi54bWxQSwECFAAUAAAACACHTuJAcB9P&#10;2FkCAAAVBQAADgAAAAAAAAABACAAAAAlAQAAZHJzL2Uyb0RvYy54bWxQSwUGAAAAAAYABgBZAQAA&#10;8AUAAAAA&#10;" path="m0,0l8098,0e">
                <v:fill on="f" focussize="0,0"/>
                <v:stroke weight="0.7pt" color="#000000" joinstyle="round"/>
                <v:imagedata o:title=""/>
                <o:lock v:ext="edit" aspectratio="f"/>
              </v:shape>
            </w:pict>
          </mc:Fallback>
        </mc:AlternateContent>
      </w:r>
      <w:r>
        <w:rPr>
          <w:rFonts w:hint="eastAsia" w:ascii="宋体" w:cs="宋体"/>
          <w:color w:val="auto"/>
          <w:spacing w:val="1"/>
          <w:sz w:val="18"/>
          <w:szCs w:val="18"/>
          <w:highlight w:val="none"/>
          <w:lang w:eastAsia="zh-CN"/>
        </w:rPr>
        <w:t>管理</w:t>
      </w:r>
      <w:r>
        <w:rPr>
          <w:rFonts w:hint="eastAsia" w:ascii="宋体" w:cs="宋体"/>
          <w:color w:val="auto"/>
          <w:sz w:val="18"/>
          <w:szCs w:val="18"/>
          <w:highlight w:val="none"/>
          <w:lang w:eastAsia="zh-CN"/>
        </w:rPr>
        <w:t>要求</w:t>
      </w:r>
    </w:p>
    <w:p w14:paraId="78E455E7">
      <w:pPr>
        <w:autoSpaceDE w:val="0"/>
        <w:autoSpaceDN w:val="0"/>
        <w:adjustRightInd w:val="0"/>
        <w:spacing w:before="14" w:line="466" w:lineRule="exact"/>
        <w:ind w:right="51"/>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安全文明施工费专款专用，乙方应在财务账目中单独列项备查，不得挪作他</w:t>
      </w:r>
      <w:r>
        <w:rPr>
          <w:rFonts w:ascii="宋体" w:cs="宋体"/>
          <w:color w:val="auto"/>
          <w:highlight w:val="none"/>
          <w:lang w:eastAsia="zh-CN"/>
        </w:rPr>
        <w:t xml:space="preserve"> </w:t>
      </w:r>
      <w:r>
        <w:rPr>
          <w:rFonts w:hint="eastAsia" w:ascii="宋体" w:cs="宋体"/>
          <w:color w:val="auto"/>
          <w:highlight w:val="none"/>
          <w:lang w:eastAsia="zh-CN"/>
        </w:rPr>
        <w:t>用，否则造价工程师有权责令其限期改正；逾期未改正的，可以责令其暂停施</w:t>
      </w:r>
      <w:r>
        <w:rPr>
          <w:rFonts w:ascii="宋体" w:cs="宋体"/>
          <w:color w:val="auto"/>
          <w:highlight w:val="none"/>
          <w:lang w:eastAsia="zh-CN"/>
        </w:rPr>
        <w:t xml:space="preserve"> </w:t>
      </w:r>
      <w:r>
        <w:rPr>
          <w:rFonts w:hint="eastAsia" w:ascii="宋体" w:cs="宋体"/>
          <w:color w:val="auto"/>
          <w:highlight w:val="none"/>
          <w:lang w:eastAsia="zh-CN"/>
        </w:rPr>
        <w:t>工，因此造成的损失和延误的工期由乙方承担。</w:t>
      </w:r>
    </w:p>
    <w:p w14:paraId="7FE9FFE3">
      <w:pPr>
        <w:autoSpaceDE w:val="0"/>
        <w:autoSpaceDN w:val="0"/>
        <w:adjustRightInd w:val="0"/>
        <w:spacing w:before="14" w:line="466" w:lineRule="exact"/>
        <w:ind w:right="51"/>
        <w:rPr>
          <w:rFonts w:ascii="宋体" w:cs="宋体"/>
          <w:color w:val="auto"/>
          <w:highlight w:val="none"/>
          <w:lang w:eastAsia="zh-CN"/>
        </w:rPr>
        <w:sectPr>
          <w:type w:val="continuous"/>
          <w:pgSz w:w="11920" w:h="16840"/>
          <w:pgMar w:top="1560" w:right="1000" w:bottom="280" w:left="880" w:header="720" w:footer="720" w:gutter="0"/>
          <w:cols w:equalWidth="0" w:num="2">
            <w:col w:w="828" w:space="932"/>
            <w:col w:w="8280"/>
          </w:cols>
        </w:sectPr>
      </w:pPr>
    </w:p>
    <w:p w14:paraId="7F570A8B">
      <w:pPr>
        <w:autoSpaceDE w:val="0"/>
        <w:autoSpaceDN w:val="0"/>
        <w:adjustRightInd w:val="0"/>
        <w:spacing w:before="10" w:line="100" w:lineRule="exact"/>
        <w:jc w:val="left"/>
        <w:rPr>
          <w:rFonts w:ascii="宋体" w:cs="宋体"/>
          <w:color w:val="auto"/>
          <w:sz w:val="10"/>
          <w:szCs w:val="10"/>
          <w:highlight w:val="none"/>
          <w:lang w:eastAsia="zh-CN"/>
        </w:rPr>
      </w:pPr>
    </w:p>
    <w:p w14:paraId="7A0E7EE8">
      <w:pPr>
        <w:autoSpaceDE w:val="0"/>
        <w:autoSpaceDN w:val="0"/>
        <w:adjustRightInd w:val="0"/>
        <w:spacing w:line="200" w:lineRule="exact"/>
        <w:jc w:val="left"/>
        <w:rPr>
          <w:rFonts w:ascii="宋体" w:cs="宋体"/>
          <w:color w:val="auto"/>
          <w:sz w:val="20"/>
          <w:szCs w:val="20"/>
          <w:highlight w:val="none"/>
          <w:lang w:eastAsia="zh-CN"/>
        </w:rPr>
      </w:pPr>
    </w:p>
    <w:p w14:paraId="3CD3BBD6">
      <w:pPr>
        <w:autoSpaceDE w:val="0"/>
        <w:autoSpaceDN w:val="0"/>
        <w:adjustRightInd w:val="0"/>
        <w:spacing w:line="200" w:lineRule="exact"/>
        <w:jc w:val="left"/>
        <w:rPr>
          <w:rFonts w:ascii="宋体" w:cs="宋体"/>
          <w:color w:val="auto"/>
          <w:sz w:val="20"/>
          <w:szCs w:val="20"/>
          <w:highlight w:val="none"/>
          <w:lang w:eastAsia="zh-CN"/>
        </w:rPr>
      </w:pPr>
    </w:p>
    <w:p w14:paraId="7C66FBB7">
      <w:pPr>
        <w:pStyle w:val="92"/>
        <w:rPr>
          <w:color w:val="auto"/>
          <w:highlight w:val="none"/>
          <w:lang w:eastAsia="zh-CN"/>
        </w:rPr>
      </w:pPr>
      <w:bookmarkStart w:id="95" w:name="_Toc287628011"/>
      <w:r>
        <w:rPr>
          <w:color w:val="auto"/>
          <w:highlight w:val="none"/>
          <w:lang w:eastAsia="zh-CN"/>
        </w:rPr>
        <w:t>81</w:t>
      </w:r>
      <w:r>
        <w:rPr>
          <w:color w:val="auto"/>
          <w:highlight w:val="none"/>
          <w:lang w:eastAsia="zh-CN"/>
        </w:rPr>
        <w:tab/>
      </w:r>
      <w:r>
        <w:rPr>
          <w:rFonts w:hint="eastAsia"/>
          <w:color w:val="auto"/>
          <w:highlight w:val="none"/>
          <w:lang w:eastAsia="zh-CN"/>
        </w:rPr>
        <w:t>进度款</w:t>
      </w:r>
      <w:bookmarkEnd w:id="95"/>
    </w:p>
    <w:p w14:paraId="59CB26F6">
      <w:pPr>
        <w:autoSpaceDE w:val="0"/>
        <w:autoSpaceDN w:val="0"/>
        <w:adjustRightInd w:val="0"/>
        <w:spacing w:before="1" w:line="190" w:lineRule="exact"/>
        <w:jc w:val="left"/>
        <w:rPr>
          <w:rFonts w:ascii="宋体" w:cs="宋体"/>
          <w:color w:val="auto"/>
          <w:sz w:val="19"/>
          <w:szCs w:val="19"/>
          <w:highlight w:val="none"/>
          <w:lang w:eastAsia="zh-CN"/>
        </w:rPr>
      </w:pPr>
    </w:p>
    <w:p w14:paraId="3E16E1C9">
      <w:pPr>
        <w:autoSpaceDE w:val="0"/>
        <w:autoSpaceDN w:val="0"/>
        <w:adjustRightInd w:val="0"/>
        <w:spacing w:before="1" w:line="190" w:lineRule="exact"/>
        <w:jc w:val="left"/>
        <w:rPr>
          <w:rFonts w:ascii="宋体" w:cs="宋体"/>
          <w:color w:val="auto"/>
          <w:sz w:val="19"/>
          <w:szCs w:val="19"/>
          <w:highlight w:val="none"/>
          <w:lang w:eastAsia="zh-CN"/>
        </w:rPr>
        <w:sectPr>
          <w:type w:val="continuous"/>
          <w:pgSz w:w="11920" w:h="16840"/>
          <w:pgMar w:top="1560" w:right="1000" w:bottom="280" w:left="880" w:header="720" w:footer="720" w:gutter="0"/>
          <w:cols w:space="720" w:num="1"/>
        </w:sectPr>
      </w:pPr>
    </w:p>
    <w:p w14:paraId="1AA75560">
      <w:pPr>
        <w:autoSpaceDE w:val="0"/>
        <w:autoSpaceDN w:val="0"/>
        <w:adjustRightInd w:val="0"/>
        <w:spacing w:before="29"/>
        <w:ind w:left="141" w:right="674"/>
        <w:rPr>
          <w:color w:val="auto"/>
          <w:highlight w:val="none"/>
          <w:lang w:eastAsia="zh-CN"/>
        </w:rPr>
      </w:pPr>
      <w:r>
        <w:rPr>
          <w:color w:val="auto"/>
          <w:highlight w:val="none"/>
          <w:lang w:eastAsia="zh-CN"/>
        </w:rPr>
        <w:t>81.1</w:t>
      </w:r>
    </w:p>
    <w:p w14:paraId="147004DB">
      <w:pPr>
        <w:autoSpaceDE w:val="0"/>
        <w:autoSpaceDN w:val="0"/>
        <w:adjustRightInd w:val="0"/>
        <w:spacing w:before="2" w:line="200" w:lineRule="exact"/>
        <w:jc w:val="left"/>
        <w:rPr>
          <w:color w:val="auto"/>
          <w:sz w:val="20"/>
          <w:szCs w:val="20"/>
          <w:highlight w:val="none"/>
          <w:lang w:eastAsia="zh-CN"/>
        </w:rPr>
      </w:pPr>
    </w:p>
    <w:p w14:paraId="4B4F79B1">
      <w:pPr>
        <w:autoSpaceDE w:val="0"/>
        <w:autoSpaceDN w:val="0"/>
        <w:adjustRightInd w:val="0"/>
        <w:spacing w:line="216" w:lineRule="auto"/>
        <w:ind w:left="105" w:right="-40"/>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约定支付期限</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和提交支付申</w:t>
      </w:r>
      <w:r>
        <w:rPr>
          <w:rFonts w:ascii="宋体" w:cs="宋体"/>
          <w:color w:val="auto"/>
          <w:spacing w:val="14"/>
          <w:sz w:val="18"/>
          <w:szCs w:val="18"/>
          <w:highlight w:val="none"/>
          <w:lang w:eastAsia="zh-CN"/>
        </w:rPr>
        <w:t xml:space="preserve"> </w:t>
      </w:r>
      <w:r>
        <w:rPr>
          <w:rFonts w:hint="eastAsia" w:ascii="宋体" w:cs="宋体"/>
          <w:color w:val="auto"/>
          <w:sz w:val="18"/>
          <w:szCs w:val="18"/>
          <w:highlight w:val="none"/>
          <w:lang w:eastAsia="zh-CN"/>
        </w:rPr>
        <w:t>请</w:t>
      </w:r>
    </w:p>
    <w:p w14:paraId="3EEA6E13">
      <w:pPr>
        <w:autoSpaceDE w:val="0"/>
        <w:autoSpaceDN w:val="0"/>
        <w:adjustRightInd w:val="0"/>
        <w:spacing w:before="7" w:line="160" w:lineRule="exact"/>
        <w:jc w:val="left"/>
        <w:rPr>
          <w:rFonts w:ascii="宋体" w:cs="宋体"/>
          <w:color w:val="auto"/>
          <w:sz w:val="16"/>
          <w:szCs w:val="16"/>
          <w:highlight w:val="none"/>
          <w:lang w:eastAsia="zh-CN"/>
        </w:rPr>
      </w:pPr>
      <w:r>
        <w:rPr>
          <w:rFonts w:ascii="宋体" w:cs="宋体"/>
          <w:color w:val="auto"/>
          <w:sz w:val="18"/>
          <w:szCs w:val="18"/>
          <w:highlight w:val="none"/>
          <w:lang w:eastAsia="zh-CN"/>
        </w:rPr>
        <w:br w:type="column"/>
      </w:r>
    </w:p>
    <w:p w14:paraId="19F5D811">
      <w:pPr>
        <w:autoSpaceDE w:val="0"/>
        <w:autoSpaceDN w:val="0"/>
        <w:adjustRightInd w:val="0"/>
        <w:spacing w:line="200" w:lineRule="exact"/>
        <w:jc w:val="left"/>
        <w:rPr>
          <w:rFonts w:ascii="宋体" w:cs="宋体"/>
          <w:color w:val="auto"/>
          <w:sz w:val="20"/>
          <w:szCs w:val="20"/>
          <w:highlight w:val="none"/>
          <w:lang w:eastAsia="zh-CN"/>
        </w:rPr>
      </w:pPr>
    </w:p>
    <w:p w14:paraId="2516C1F3">
      <w:pPr>
        <w:autoSpaceDE w:val="0"/>
        <w:autoSpaceDN w:val="0"/>
        <w:adjustRightInd w:val="0"/>
        <w:spacing w:line="316" w:lineRule="auto"/>
        <w:ind w:right="51"/>
        <w:rPr>
          <w:rFonts w:ascii="宋体" w:cs="宋体"/>
          <w:color w:val="auto"/>
          <w:highlight w:val="none"/>
          <w:lang w:eastAsia="zh-CN"/>
        </w:rPr>
      </w:pPr>
      <w:r>
        <w:rPr>
          <w:rFonts w:hint="eastAsia" w:ascii="宋体" w:cs="宋体"/>
          <w:color w:val="auto"/>
          <w:highlight w:val="none"/>
          <w:lang w:eastAsia="zh-CN"/>
        </w:rPr>
        <w:t>合同双方当事人应在专用条款中明确进度款支付期的时限。专用条款没有约定</w:t>
      </w:r>
      <w:r>
        <w:rPr>
          <w:rFonts w:ascii="宋体" w:cs="宋体"/>
          <w:color w:val="auto"/>
          <w:highlight w:val="none"/>
          <w:lang w:eastAsia="zh-CN"/>
        </w:rPr>
        <w:t xml:space="preserve"> </w:t>
      </w:r>
      <w:r>
        <w:rPr>
          <w:rFonts w:hint="eastAsia" w:ascii="宋体" w:cs="宋体"/>
          <w:color w:val="auto"/>
          <w:highlight w:val="none"/>
          <w:lang w:eastAsia="zh-CN"/>
        </w:rPr>
        <w:t>的，支付期以月为单位。涉及政府投资资金的工程，支付期、支付方法等需调</w:t>
      </w:r>
      <w:r>
        <w:rPr>
          <w:rFonts w:ascii="宋体" w:cs="宋体"/>
          <w:color w:val="auto"/>
          <w:highlight w:val="none"/>
          <w:lang w:eastAsia="zh-CN"/>
        </w:rPr>
        <w:t xml:space="preserve"> </w:t>
      </w:r>
      <w:r>
        <w:rPr>
          <w:rFonts w:hint="eastAsia" w:ascii="宋体" w:cs="宋体"/>
          <w:color w:val="auto"/>
          <w:highlight w:val="none"/>
          <w:lang w:eastAsia="zh-CN"/>
        </w:rPr>
        <w:t>整的，应在专用条款中约定。</w:t>
      </w:r>
    </w:p>
    <w:p w14:paraId="41428CB7">
      <w:pPr>
        <w:autoSpaceDE w:val="0"/>
        <w:autoSpaceDN w:val="0"/>
        <w:adjustRightInd w:val="0"/>
        <w:spacing w:before="37" w:line="311" w:lineRule="auto"/>
        <w:ind w:right="51"/>
        <w:rPr>
          <w:rFonts w:ascii="宋体" w:cs="宋体"/>
          <w:color w:val="auto"/>
          <w:highlight w:val="none"/>
          <w:lang w:eastAsia="zh-CN"/>
        </w:rPr>
      </w:pPr>
      <w:r>
        <w:rPr>
          <w:rFonts w:hint="eastAsia" w:ascii="宋体" w:cs="宋体"/>
          <w:color w:val="auto"/>
          <w:highlight w:val="none"/>
          <w:lang w:eastAsia="zh-CN"/>
        </w:rPr>
        <w:t>乙方应在每个支付期结束后的</w:t>
      </w:r>
      <w:r>
        <w:rPr>
          <w:rFonts w:ascii="宋体" w:cs="宋体"/>
          <w:color w:val="auto"/>
          <w:spacing w:val="-60"/>
          <w:highlight w:val="none"/>
          <w:lang w:eastAsia="zh-CN"/>
        </w:rPr>
        <w:t xml:space="preserve"> </w:t>
      </w:r>
      <w:r>
        <w:rPr>
          <w:color w:val="auto"/>
          <w:highlight w:val="none"/>
          <w:lang w:eastAsia="zh-CN"/>
        </w:rPr>
        <w:t xml:space="preserve">7 </w:t>
      </w:r>
      <w:r>
        <w:rPr>
          <w:rFonts w:hint="eastAsia" w:ascii="宋体" w:cs="宋体"/>
          <w:color w:val="auto"/>
          <w:highlight w:val="none"/>
          <w:lang w:eastAsia="zh-CN"/>
        </w:rPr>
        <w:t>天内向造价工程师提交由乙方代表签署的已完工程款额报告和支付申请一式四份，详细说明此支付期间自己认为有权得到的款额，包括分包人已完工程的价款，同时抄送甲方。该支付申请的内容包括：</w:t>
      </w:r>
    </w:p>
    <w:p w14:paraId="312B75D4">
      <w:pPr>
        <w:autoSpaceDE w:val="0"/>
        <w:autoSpaceDN w:val="0"/>
        <w:adjustRightInd w:val="0"/>
        <w:spacing w:before="37" w:line="311" w:lineRule="auto"/>
        <w:ind w:right="51"/>
        <w:rPr>
          <w:rFonts w:ascii="宋体" w:cs="宋体"/>
          <w:color w:val="auto"/>
          <w:highlight w:val="none"/>
          <w:lang w:eastAsia="zh-CN"/>
        </w:rPr>
      </w:pPr>
      <w:r>
        <w:rPr>
          <w:color w:val="auto"/>
          <w:highlight w:val="none"/>
          <w:lang w:eastAsia="zh-CN"/>
        </w:rPr>
        <w:t>(</w:t>
      </w:r>
      <w:r>
        <w:rPr>
          <w:rFonts w:hint="eastAsia" w:ascii="宋体" w:cs="宋体"/>
          <w:color w:val="auto"/>
          <w:highlight w:val="none"/>
          <w:lang w:eastAsia="zh-CN"/>
        </w:rPr>
        <w:t>1) 已完工程的价款；</w:t>
      </w:r>
    </w:p>
    <w:p w14:paraId="5F4832A3">
      <w:pPr>
        <w:autoSpaceDE w:val="0"/>
        <w:autoSpaceDN w:val="0"/>
        <w:adjustRightInd w:val="0"/>
        <w:spacing w:before="37" w:line="311" w:lineRule="auto"/>
        <w:ind w:right="51"/>
        <w:rPr>
          <w:rFonts w:ascii="宋体" w:cs="宋体"/>
          <w:color w:val="auto"/>
          <w:highlight w:val="none"/>
          <w:lang w:eastAsia="zh-CN"/>
        </w:rPr>
      </w:pPr>
      <w:r>
        <w:rPr>
          <w:rFonts w:hint="eastAsia" w:ascii="宋体" w:cs="宋体"/>
          <w:color w:val="auto"/>
          <w:highlight w:val="none"/>
          <w:lang w:eastAsia="zh-CN"/>
        </w:rPr>
        <w:t>(2) 已实际支付的工程价款；</w:t>
      </w:r>
    </w:p>
    <w:p w14:paraId="1F1C281E">
      <w:pPr>
        <w:autoSpaceDE w:val="0"/>
        <w:autoSpaceDN w:val="0"/>
        <w:adjustRightInd w:val="0"/>
        <w:spacing w:before="37" w:line="311" w:lineRule="auto"/>
        <w:ind w:right="51"/>
        <w:rPr>
          <w:rFonts w:ascii="宋体" w:cs="宋体"/>
          <w:color w:val="auto"/>
          <w:highlight w:val="none"/>
          <w:lang w:eastAsia="zh-CN"/>
        </w:rPr>
      </w:pPr>
      <w:r>
        <w:rPr>
          <w:rFonts w:hint="eastAsia" w:ascii="宋体" w:cs="宋体"/>
          <w:color w:val="auto"/>
          <w:highlight w:val="none"/>
          <w:lang w:eastAsia="zh-CN"/>
        </w:rPr>
        <w:t>(3) 本期间完成的工程价款；</w:t>
      </w:r>
    </w:p>
    <w:p w14:paraId="22CDB1BC">
      <w:pPr>
        <w:autoSpaceDE w:val="0"/>
        <w:autoSpaceDN w:val="0"/>
        <w:adjustRightInd w:val="0"/>
        <w:spacing w:before="37" w:line="311" w:lineRule="auto"/>
        <w:ind w:right="51"/>
        <w:rPr>
          <w:rFonts w:ascii="宋体" w:cs="宋体"/>
          <w:color w:val="auto"/>
          <w:highlight w:val="none"/>
          <w:lang w:eastAsia="zh-CN"/>
        </w:rPr>
      </w:pPr>
      <w:r>
        <w:rPr>
          <w:rFonts w:hint="eastAsia" w:ascii="宋体" w:cs="宋体"/>
          <w:color w:val="auto"/>
          <w:highlight w:val="none"/>
          <w:lang w:eastAsia="zh-CN"/>
        </w:rPr>
        <w:t>(4) 本期间完成的计日工价款；</w:t>
      </w:r>
    </w:p>
    <w:p w14:paraId="6099F03C">
      <w:pPr>
        <w:autoSpaceDE w:val="0"/>
        <w:autoSpaceDN w:val="0"/>
        <w:adjustRightInd w:val="0"/>
        <w:spacing w:before="37" w:line="311" w:lineRule="auto"/>
        <w:ind w:right="51"/>
        <w:rPr>
          <w:rFonts w:ascii="宋体" w:cs="宋体"/>
          <w:color w:val="auto"/>
          <w:highlight w:val="none"/>
          <w:lang w:eastAsia="zh-CN"/>
        </w:rPr>
      </w:pPr>
      <w:r>
        <w:rPr>
          <w:rFonts w:hint="eastAsia" w:ascii="宋体" w:cs="宋体"/>
          <w:color w:val="auto"/>
          <w:highlight w:val="none"/>
          <w:lang w:eastAsia="zh-CN"/>
        </w:rPr>
        <w:t>(5) 本期间应支付的暂列金额价款；</w:t>
      </w:r>
    </w:p>
    <w:p w14:paraId="496AF346">
      <w:pPr>
        <w:autoSpaceDE w:val="0"/>
        <w:autoSpaceDN w:val="0"/>
        <w:adjustRightInd w:val="0"/>
        <w:spacing w:before="37" w:line="311" w:lineRule="auto"/>
        <w:ind w:right="51"/>
        <w:rPr>
          <w:rFonts w:ascii="宋体" w:cs="宋体"/>
          <w:color w:val="auto"/>
          <w:highlight w:val="none"/>
          <w:lang w:eastAsia="zh-CN"/>
        </w:rPr>
      </w:pPr>
      <w:r>
        <w:rPr>
          <w:rFonts w:hint="eastAsia" w:ascii="宋体" w:cs="宋体"/>
          <w:color w:val="auto"/>
          <w:highlight w:val="none"/>
          <w:lang w:eastAsia="zh-CN"/>
        </w:rPr>
        <w:t>(6) 根据第 66 条规定本期间应扣除的误期赔偿费；</w:t>
      </w:r>
    </w:p>
    <w:p w14:paraId="5682AF98">
      <w:pPr>
        <w:autoSpaceDE w:val="0"/>
        <w:autoSpaceDN w:val="0"/>
        <w:adjustRightInd w:val="0"/>
        <w:spacing w:before="37" w:line="311" w:lineRule="auto"/>
        <w:ind w:right="51"/>
        <w:rPr>
          <w:rFonts w:ascii="宋体" w:cs="宋体"/>
          <w:color w:val="auto"/>
          <w:highlight w:val="none"/>
          <w:lang w:eastAsia="zh-CN"/>
        </w:rPr>
      </w:pPr>
      <w:r>
        <w:rPr>
          <w:rFonts w:hint="eastAsia" w:ascii="宋体" w:cs="宋体"/>
          <w:color w:val="auto"/>
          <w:highlight w:val="none"/>
          <w:lang w:eastAsia="zh-CN"/>
        </w:rPr>
        <w:t>(7) 根据第 68 条至第 76 条规定应支付的调整工程价款；</w:t>
      </w:r>
    </w:p>
    <w:p w14:paraId="51ACB92A">
      <w:pPr>
        <w:autoSpaceDE w:val="0"/>
        <w:autoSpaceDN w:val="0"/>
        <w:adjustRightInd w:val="0"/>
        <w:spacing w:before="37" w:line="311" w:lineRule="auto"/>
        <w:ind w:right="51"/>
        <w:rPr>
          <w:rFonts w:ascii="宋体" w:cs="宋体"/>
          <w:color w:val="auto"/>
          <w:highlight w:val="none"/>
          <w:lang w:eastAsia="zh-CN"/>
        </w:rPr>
      </w:pPr>
      <w:r>
        <w:rPr>
          <w:rFonts w:hint="eastAsia" w:ascii="宋体" w:cs="宋体"/>
          <w:color w:val="auto"/>
          <w:highlight w:val="none"/>
          <w:lang w:eastAsia="zh-CN"/>
        </w:rPr>
        <w:t>(8) 根据第 79 条本期间应扣回的预付款；</w:t>
      </w:r>
    </w:p>
    <w:p w14:paraId="6762057F">
      <w:pPr>
        <w:autoSpaceDE w:val="0"/>
        <w:autoSpaceDN w:val="0"/>
        <w:adjustRightInd w:val="0"/>
        <w:spacing w:before="37" w:line="311" w:lineRule="auto"/>
        <w:ind w:right="51"/>
        <w:rPr>
          <w:rFonts w:ascii="宋体" w:cs="宋体"/>
          <w:color w:val="auto"/>
          <w:highlight w:val="none"/>
          <w:lang w:eastAsia="zh-CN"/>
        </w:rPr>
      </w:pPr>
      <w:r>
        <w:rPr>
          <w:rFonts w:hint="eastAsia" w:ascii="宋体" w:cs="宋体"/>
          <w:color w:val="auto"/>
          <w:highlight w:val="none"/>
          <w:lang w:eastAsia="zh-CN"/>
        </w:rPr>
        <w:t>(9）根据第 80 条规定本期间应支付的安全文明施工费；</w:t>
      </w:r>
    </w:p>
    <w:p w14:paraId="76C218EA">
      <w:pPr>
        <w:tabs>
          <w:tab w:val="left" w:pos="540"/>
        </w:tabs>
        <w:autoSpaceDE w:val="0"/>
        <w:autoSpaceDN w:val="0"/>
        <w:adjustRightInd w:val="0"/>
        <w:spacing w:before="94"/>
        <w:ind w:left="1" w:right="2285"/>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05373E0C">
      <w:pPr>
        <w:autoSpaceDE w:val="0"/>
        <w:autoSpaceDN w:val="0"/>
        <w:adjustRightInd w:val="0"/>
        <w:spacing w:line="352" w:lineRule="exact"/>
        <w:ind w:left="1761"/>
        <w:jc w:val="left"/>
        <w:rPr>
          <w:rFonts w:ascii="宋体" w:cs="宋体"/>
          <w:color w:val="auto"/>
          <w:highlight w:val="none"/>
          <w:lang w:eastAsia="zh-CN"/>
        </w:rPr>
      </w:pPr>
      <w:r>
        <w:rPr>
          <w:color w:val="auto"/>
          <w:position w:val="-2"/>
          <w:highlight w:val="none"/>
          <w:lang w:eastAsia="zh-CN"/>
        </w:rPr>
        <w:t xml:space="preserve">(10) </w:t>
      </w:r>
      <w:r>
        <w:rPr>
          <w:rFonts w:hint="eastAsia" w:ascii="宋体" w:cs="宋体"/>
          <w:color w:val="auto"/>
          <w:position w:val="-2"/>
          <w:highlight w:val="none"/>
          <w:lang w:eastAsia="zh-CN"/>
        </w:rPr>
        <w:t>根据第</w:t>
      </w:r>
      <w:r>
        <w:rPr>
          <w:rFonts w:ascii="宋体" w:cs="宋体"/>
          <w:color w:val="auto"/>
          <w:spacing w:val="-60"/>
          <w:position w:val="-2"/>
          <w:highlight w:val="none"/>
          <w:lang w:eastAsia="zh-CN"/>
        </w:rPr>
        <w:t xml:space="preserve"> </w:t>
      </w:r>
      <w:r>
        <w:rPr>
          <w:color w:val="auto"/>
          <w:position w:val="-2"/>
          <w:highlight w:val="none"/>
          <w:lang w:eastAsia="zh-CN"/>
        </w:rPr>
        <w:t xml:space="preserve">84 </w:t>
      </w:r>
      <w:r>
        <w:rPr>
          <w:rFonts w:hint="eastAsia" w:ascii="宋体" w:cs="宋体"/>
          <w:color w:val="auto"/>
          <w:position w:val="-2"/>
          <w:highlight w:val="none"/>
          <w:lang w:eastAsia="zh-CN"/>
        </w:rPr>
        <w:t>条本期间应扣留的质量保证金；</w:t>
      </w:r>
    </w:p>
    <w:p w14:paraId="76E57DE6">
      <w:pPr>
        <w:autoSpaceDE w:val="0"/>
        <w:autoSpaceDN w:val="0"/>
        <w:adjustRightInd w:val="0"/>
        <w:spacing w:before="94"/>
        <w:ind w:left="1761"/>
        <w:jc w:val="left"/>
        <w:rPr>
          <w:rFonts w:ascii="宋体" w:cs="宋体"/>
          <w:color w:val="auto"/>
          <w:highlight w:val="none"/>
          <w:lang w:eastAsia="zh-CN"/>
        </w:rPr>
      </w:pPr>
      <w:r>
        <w:rPr>
          <w:color w:val="auto"/>
          <w:highlight w:val="none"/>
          <w:lang w:eastAsia="zh-CN"/>
        </w:rPr>
        <w:t xml:space="preserve">(11) </w:t>
      </w:r>
      <w:r>
        <w:rPr>
          <w:rFonts w:hint="eastAsia" w:ascii="宋体" w:cs="宋体"/>
          <w:color w:val="auto"/>
          <w:highlight w:val="none"/>
          <w:lang w:eastAsia="zh-CN"/>
        </w:rPr>
        <w:t>根据合同约定，本期间应支付或扣留（扣回）的其他款项；</w:t>
      </w:r>
    </w:p>
    <w:p w14:paraId="40D32D57">
      <w:pPr>
        <w:autoSpaceDE w:val="0"/>
        <w:autoSpaceDN w:val="0"/>
        <w:adjustRightInd w:val="0"/>
        <w:spacing w:before="94"/>
        <w:ind w:left="1761"/>
        <w:jc w:val="left"/>
        <w:rPr>
          <w:rFonts w:ascii="宋体" w:cs="宋体"/>
          <w:color w:val="auto"/>
          <w:highlight w:val="none"/>
          <w:lang w:eastAsia="zh-CN"/>
        </w:rPr>
      </w:pPr>
      <w:r>
        <w:rPr>
          <w:color w:val="auto"/>
          <w:highlight w:val="none"/>
          <w:lang w:eastAsia="zh-CN"/>
        </w:rPr>
        <w:t xml:space="preserve">(12) </w:t>
      </w:r>
      <w:r>
        <w:rPr>
          <w:rFonts w:hint="eastAsia" w:ascii="宋体" w:cs="宋体"/>
          <w:color w:val="auto"/>
          <w:highlight w:val="none"/>
          <w:lang w:eastAsia="zh-CN"/>
        </w:rPr>
        <w:t>本期间应支付的工程价款。</w:t>
      </w:r>
    </w:p>
    <w:p w14:paraId="77595FE2">
      <w:pPr>
        <w:autoSpaceDE w:val="0"/>
        <w:autoSpaceDN w:val="0"/>
        <w:adjustRightInd w:val="0"/>
        <w:spacing w:line="170" w:lineRule="exact"/>
        <w:jc w:val="left"/>
        <w:rPr>
          <w:rFonts w:ascii="宋体" w:cs="宋体"/>
          <w:color w:val="auto"/>
          <w:sz w:val="17"/>
          <w:szCs w:val="17"/>
          <w:highlight w:val="none"/>
          <w:lang w:eastAsia="zh-CN"/>
        </w:rPr>
      </w:pPr>
    </w:p>
    <w:p w14:paraId="56066D28">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81.2</w:t>
      </w:r>
      <w:r>
        <w:rPr>
          <w:rFonts w:hint="eastAsia"/>
          <w:color w:val="auto"/>
          <w:position w:val="-1"/>
          <w:highlight w:val="none"/>
          <w:lang w:eastAsia="zh-CN"/>
        </w:rPr>
        <w:tab/>
      </w:r>
    </w:p>
    <w:p w14:paraId="4899C0AE">
      <w:pPr>
        <w:tabs>
          <w:tab w:val="left" w:pos="9880"/>
        </w:tabs>
        <w:autoSpaceDE w:val="0"/>
        <w:autoSpaceDN w:val="0"/>
        <w:adjustRightInd w:val="0"/>
        <w:spacing w:line="271" w:lineRule="exact"/>
        <w:ind w:left="141"/>
        <w:jc w:val="left"/>
        <w:rPr>
          <w:color w:val="auto"/>
          <w:highlight w:val="none"/>
          <w:lang w:eastAsia="zh-CN"/>
        </w:rPr>
        <w:sectPr>
          <w:pgSz w:w="11920" w:h="16840"/>
          <w:pgMar w:top="1360" w:right="1000" w:bottom="280" w:left="880" w:header="720" w:footer="720" w:gutter="0"/>
          <w:cols w:space="720" w:num="1"/>
        </w:sectPr>
      </w:pPr>
    </w:p>
    <w:p w14:paraId="67C250C9">
      <w:pPr>
        <w:autoSpaceDE w:val="0"/>
        <w:autoSpaceDN w:val="0"/>
        <w:adjustRightInd w:val="0"/>
        <w:spacing w:before="18" w:line="200" w:lineRule="exact"/>
        <w:jc w:val="left"/>
        <w:rPr>
          <w:color w:val="auto"/>
          <w:sz w:val="20"/>
          <w:szCs w:val="20"/>
          <w:highlight w:val="none"/>
          <w:lang w:eastAsia="zh-CN"/>
        </w:rPr>
      </w:pPr>
    </w:p>
    <w:p w14:paraId="6A64A39B">
      <w:pPr>
        <w:autoSpaceDE w:val="0"/>
        <w:autoSpaceDN w:val="0"/>
        <w:adjustRightInd w:val="0"/>
        <w:spacing w:line="240"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签发期中支付</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证书</w:t>
      </w:r>
    </w:p>
    <w:p w14:paraId="37F3F20D">
      <w:pPr>
        <w:autoSpaceDE w:val="0"/>
        <w:autoSpaceDN w:val="0"/>
        <w:adjustRightInd w:val="0"/>
        <w:spacing w:before="14" w:line="466" w:lineRule="exact"/>
        <w:ind w:right="49"/>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造价工程师在收到上述资料后</w:t>
      </w:r>
      <w:r>
        <w:rPr>
          <w:rFonts w:hint="eastAsia" w:ascii="宋体" w:cs="宋体"/>
          <w:color w:val="auto"/>
          <w:spacing w:val="-60"/>
          <w:highlight w:val="none"/>
          <w:lang w:eastAsia="zh-CN"/>
        </w:rPr>
        <w:t>，</w:t>
      </w:r>
      <w:r>
        <w:rPr>
          <w:rFonts w:hint="eastAsia" w:ascii="宋体" w:cs="宋体"/>
          <w:color w:val="auto"/>
          <w:highlight w:val="none"/>
          <w:lang w:eastAsia="zh-CN"/>
        </w:rPr>
        <w:t>应按照第</w:t>
      </w:r>
      <w:r>
        <w:rPr>
          <w:rFonts w:ascii="宋体" w:cs="宋体"/>
          <w:color w:val="auto"/>
          <w:spacing w:val="-60"/>
          <w:highlight w:val="none"/>
          <w:lang w:eastAsia="zh-CN"/>
        </w:rPr>
        <w:t xml:space="preserve"> </w:t>
      </w:r>
      <w:r>
        <w:rPr>
          <w:color w:val="auto"/>
          <w:highlight w:val="none"/>
          <w:lang w:eastAsia="zh-CN"/>
        </w:rPr>
        <w:t xml:space="preserve">62 </w:t>
      </w:r>
      <w:r>
        <w:rPr>
          <w:rFonts w:hint="eastAsia" w:ascii="宋体" w:cs="宋体"/>
          <w:color w:val="auto"/>
          <w:highlight w:val="none"/>
          <w:lang w:eastAsia="zh-CN"/>
        </w:rPr>
        <w:t>条的规定进行计量</w:t>
      </w:r>
      <w:r>
        <w:rPr>
          <w:rFonts w:hint="eastAsia" w:ascii="宋体" w:cs="宋体"/>
          <w:color w:val="auto"/>
          <w:spacing w:val="-60"/>
          <w:highlight w:val="none"/>
          <w:lang w:eastAsia="zh-CN"/>
        </w:rPr>
        <w:t>，</w:t>
      </w:r>
      <w:r>
        <w:rPr>
          <w:rFonts w:hint="eastAsia" w:ascii="宋体" w:cs="宋体"/>
          <w:color w:val="auto"/>
          <w:highlight w:val="none"/>
          <w:lang w:eastAsia="zh-CN"/>
        </w:rPr>
        <w:t>并根据计量结</w:t>
      </w:r>
      <w:r>
        <w:rPr>
          <w:rFonts w:ascii="宋体" w:cs="宋体"/>
          <w:color w:val="auto"/>
          <w:highlight w:val="none"/>
          <w:lang w:eastAsia="zh-CN"/>
        </w:rPr>
        <w:t xml:space="preserve"> </w:t>
      </w:r>
      <w:r>
        <w:rPr>
          <w:rFonts w:hint="eastAsia" w:ascii="宋体" w:cs="宋体"/>
          <w:color w:val="auto"/>
          <w:highlight w:val="none"/>
          <w:lang w:eastAsia="zh-CN"/>
        </w:rPr>
        <w:t>果和合同约定对资料内容予以核实</w:t>
      </w:r>
      <w:r>
        <w:rPr>
          <w:rFonts w:hint="eastAsia" w:ascii="宋体" w:cs="宋体"/>
          <w:color w:val="auto"/>
          <w:spacing w:val="-120"/>
          <w:highlight w:val="none"/>
          <w:lang w:eastAsia="zh-CN"/>
        </w:rPr>
        <w:t>。</w:t>
      </w:r>
      <w:r>
        <w:rPr>
          <w:rFonts w:hint="eastAsia" w:ascii="宋体" w:cs="宋体"/>
          <w:color w:val="auto"/>
          <w:highlight w:val="none"/>
          <w:lang w:eastAsia="zh-CN"/>
        </w:rPr>
        <w:t>在收到上述资料后的</w:t>
      </w:r>
      <w:r>
        <w:rPr>
          <w:rFonts w:ascii="宋体" w:cs="宋体"/>
          <w:color w:val="auto"/>
          <w:spacing w:val="-60"/>
          <w:highlight w:val="none"/>
          <w:lang w:eastAsia="zh-CN"/>
        </w:rPr>
        <w:t xml:space="preserve"> </w:t>
      </w:r>
      <w:r>
        <w:rPr>
          <w:color w:val="auto"/>
          <w:highlight w:val="none"/>
          <w:lang w:eastAsia="zh-CN"/>
        </w:rPr>
        <w:t xml:space="preserve">28 </w:t>
      </w:r>
      <w:r>
        <w:rPr>
          <w:rFonts w:hint="eastAsia" w:ascii="宋体" w:cs="宋体"/>
          <w:color w:val="auto"/>
          <w:highlight w:val="none"/>
          <w:lang w:eastAsia="zh-CN"/>
        </w:rPr>
        <w:t>天内报甲方确认后向甲方签发期中支付证书，同时抄送乙方。</w:t>
      </w:r>
    </w:p>
    <w:p w14:paraId="653D6371">
      <w:pPr>
        <w:autoSpaceDE w:val="0"/>
        <w:autoSpaceDN w:val="0"/>
        <w:adjustRightInd w:val="0"/>
        <w:spacing w:before="14" w:line="466" w:lineRule="exact"/>
        <w:ind w:right="49"/>
        <w:jc w:val="left"/>
        <w:rPr>
          <w:rFonts w:ascii="宋体" w:cs="宋体"/>
          <w:color w:val="auto"/>
          <w:highlight w:val="none"/>
          <w:lang w:eastAsia="zh-CN"/>
        </w:rPr>
      </w:pPr>
      <w:r>
        <w:rPr>
          <w:rFonts w:hint="eastAsia" w:ascii="宋体" w:cs="宋体"/>
          <w:color w:val="auto"/>
          <w:highlight w:val="none"/>
          <w:lang w:eastAsia="zh-CN"/>
        </w:rPr>
        <w:t>如果该支付期间应支付金额少于专用条款约定的期中支付证书的最低限额时，</w:t>
      </w:r>
      <w:r>
        <w:rPr>
          <w:rFonts w:ascii="宋体" w:cs="宋体"/>
          <w:color w:val="auto"/>
          <w:highlight w:val="none"/>
          <w:lang w:eastAsia="zh-CN"/>
        </w:rPr>
        <w:t xml:space="preserve"> </w:t>
      </w:r>
      <w:r>
        <w:rPr>
          <w:rFonts w:hint="eastAsia" w:ascii="宋体" w:cs="宋体"/>
          <w:color w:val="auto"/>
          <w:highlight w:val="none"/>
          <w:lang w:eastAsia="zh-CN"/>
        </w:rPr>
        <w:t>造价工程师不必按照本款开具任何支付证书，但应通知甲方和乙方。上述款额转期结算，直到应支付的款额累计达到专用条款约定的期中支付证书的最低限额为止。</w:t>
      </w:r>
    </w:p>
    <w:p w14:paraId="7742F9E4">
      <w:pPr>
        <w:autoSpaceDE w:val="0"/>
        <w:autoSpaceDN w:val="0"/>
        <w:adjustRightInd w:val="0"/>
        <w:spacing w:before="14" w:line="466" w:lineRule="exact"/>
        <w:ind w:right="49"/>
        <w:jc w:val="left"/>
        <w:rPr>
          <w:rFonts w:ascii="宋体" w:cs="宋体"/>
          <w:color w:val="auto"/>
          <w:highlight w:val="none"/>
          <w:lang w:eastAsia="zh-CN"/>
        </w:rPr>
      </w:pPr>
      <w:r>
        <w:rPr>
          <w:rFonts w:hint="eastAsia" w:ascii="宋体" w:cs="宋体"/>
          <w:color w:val="auto"/>
          <w:highlight w:val="none"/>
          <w:lang w:eastAsia="zh-CN"/>
        </w:rPr>
        <w:t>造价工程师签发期中支付证书，不应视为甲方已同意、批准或接受了乙方完成该部分工作。</w:t>
      </w:r>
    </w:p>
    <w:p w14:paraId="1605C969">
      <w:pPr>
        <w:autoSpaceDE w:val="0"/>
        <w:autoSpaceDN w:val="0"/>
        <w:adjustRightInd w:val="0"/>
        <w:spacing w:before="14" w:line="466" w:lineRule="exact"/>
        <w:ind w:right="49"/>
        <w:jc w:val="left"/>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2C703888">
      <w:pPr>
        <w:autoSpaceDE w:val="0"/>
        <w:autoSpaceDN w:val="0"/>
        <w:adjustRightInd w:val="0"/>
        <w:spacing w:before="9" w:line="120" w:lineRule="exact"/>
        <w:jc w:val="left"/>
        <w:rPr>
          <w:rFonts w:ascii="宋体" w:cs="宋体"/>
          <w:color w:val="auto"/>
          <w:sz w:val="12"/>
          <w:szCs w:val="12"/>
          <w:highlight w:val="none"/>
          <w:lang w:eastAsia="zh-CN"/>
        </w:rPr>
      </w:pPr>
    </w:p>
    <w:p w14:paraId="6114A58D">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81.3</w:t>
      </w:r>
      <w:r>
        <w:rPr>
          <w:color w:val="auto"/>
          <w:position w:val="-1"/>
          <w:highlight w:val="none"/>
          <w:lang w:eastAsia="zh-CN"/>
        </w:rPr>
        <w:tab/>
      </w:r>
    </w:p>
    <w:p w14:paraId="5047AB22">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1000" w:bottom="280" w:left="880" w:header="720" w:footer="720" w:gutter="0"/>
          <w:cols w:space="720" w:num="1"/>
        </w:sectPr>
      </w:pPr>
    </w:p>
    <w:p w14:paraId="00BD6CB2">
      <w:pPr>
        <w:autoSpaceDE w:val="0"/>
        <w:autoSpaceDN w:val="0"/>
        <w:adjustRightInd w:val="0"/>
        <w:spacing w:before="9" w:line="200" w:lineRule="exact"/>
        <w:jc w:val="left"/>
        <w:rPr>
          <w:color w:val="auto"/>
          <w:sz w:val="20"/>
          <w:szCs w:val="20"/>
          <w:highlight w:val="none"/>
          <w:lang w:eastAsia="zh-CN"/>
        </w:rPr>
      </w:pPr>
    </w:p>
    <w:p w14:paraId="7E59FCE8">
      <w:pPr>
        <w:autoSpaceDE w:val="0"/>
        <w:autoSpaceDN w:val="0"/>
        <w:adjustRightInd w:val="0"/>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进度</w:t>
      </w:r>
      <w:r>
        <w:rPr>
          <w:rFonts w:hint="eastAsia" w:ascii="宋体" w:cs="宋体"/>
          <w:color w:val="auto"/>
          <w:sz w:val="18"/>
          <w:szCs w:val="18"/>
          <w:highlight w:val="none"/>
          <w:lang w:eastAsia="zh-CN"/>
        </w:rPr>
        <w:t>款</w:t>
      </w:r>
      <w:r>
        <w:rPr>
          <w:rFonts w:hint="eastAsia" w:ascii="宋体" w:cs="宋体"/>
          <w:color w:val="auto"/>
          <w:spacing w:val="1"/>
          <w:sz w:val="18"/>
          <w:szCs w:val="18"/>
          <w:highlight w:val="none"/>
          <w:lang w:eastAsia="zh-CN"/>
        </w:rPr>
        <w:t>支付</w:t>
      </w:r>
    </w:p>
    <w:p w14:paraId="0E7AE4CA">
      <w:pPr>
        <w:autoSpaceDE w:val="0"/>
        <w:autoSpaceDN w:val="0"/>
        <w:adjustRightInd w:val="0"/>
        <w:spacing w:before="14" w:line="466" w:lineRule="exact"/>
        <w:ind w:right="5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甲方应在造价工程师签发期中支付证书后的</w:t>
      </w:r>
      <w:r>
        <w:rPr>
          <w:rFonts w:ascii="宋体" w:cs="宋体"/>
          <w:color w:val="auto"/>
          <w:spacing w:val="-60"/>
          <w:highlight w:val="none"/>
          <w:lang w:eastAsia="zh-CN"/>
        </w:rPr>
        <w:t xml:space="preserve"> </w:t>
      </w:r>
      <w:r>
        <w:rPr>
          <w:color w:val="auto"/>
          <w:highlight w:val="none"/>
          <w:lang w:eastAsia="zh-CN"/>
        </w:rPr>
        <w:t xml:space="preserve">14 </w:t>
      </w:r>
      <w:r>
        <w:rPr>
          <w:rFonts w:hint="eastAsia" w:ascii="宋体" w:cs="宋体"/>
          <w:color w:val="auto"/>
          <w:highlight w:val="none"/>
          <w:lang w:eastAsia="zh-CN"/>
        </w:rPr>
        <w:t>天内</w:t>
      </w:r>
      <w:r>
        <w:rPr>
          <w:rFonts w:hint="eastAsia" w:ascii="宋体" w:cs="宋体"/>
          <w:color w:val="auto"/>
          <w:spacing w:val="-120"/>
          <w:highlight w:val="none"/>
          <w:lang w:eastAsia="zh-CN"/>
        </w:rPr>
        <w:t>，</w:t>
      </w:r>
      <w:r>
        <w:rPr>
          <w:rFonts w:hint="eastAsia" w:ascii="宋体" w:cs="宋体"/>
          <w:color w:val="auto"/>
          <w:highlight w:val="none"/>
          <w:lang w:eastAsia="zh-CN"/>
        </w:rPr>
        <w:t>按照期中支付证书列明的金额向乙方支付进度款，并通知造价工程师。</w:t>
      </w:r>
    </w:p>
    <w:p w14:paraId="6C4CCEB9">
      <w:pPr>
        <w:autoSpaceDE w:val="0"/>
        <w:autoSpaceDN w:val="0"/>
        <w:adjustRightInd w:val="0"/>
        <w:spacing w:before="14" w:line="466" w:lineRule="exact"/>
        <w:ind w:right="51"/>
        <w:jc w:val="left"/>
        <w:rPr>
          <w:rFonts w:ascii="宋体" w:cs="宋体"/>
          <w:color w:val="auto"/>
          <w:highlight w:val="none"/>
          <w:lang w:eastAsia="zh-CN"/>
        </w:rPr>
        <w:sectPr>
          <w:type w:val="continuous"/>
          <w:pgSz w:w="11920" w:h="16840"/>
          <w:pgMar w:top="1560" w:right="1000" w:bottom="280" w:left="880" w:header="720" w:footer="720" w:gutter="0"/>
          <w:cols w:equalWidth="0" w:num="2">
            <w:col w:w="1010" w:space="750"/>
            <w:col w:w="8280"/>
          </w:cols>
        </w:sectPr>
      </w:pPr>
    </w:p>
    <w:p w14:paraId="2ECDA4C6">
      <w:pPr>
        <w:autoSpaceDE w:val="0"/>
        <w:autoSpaceDN w:val="0"/>
        <w:adjustRightInd w:val="0"/>
        <w:spacing w:before="9" w:line="120" w:lineRule="exact"/>
        <w:jc w:val="left"/>
        <w:rPr>
          <w:rFonts w:ascii="宋体" w:cs="宋体"/>
          <w:color w:val="auto"/>
          <w:sz w:val="12"/>
          <w:szCs w:val="12"/>
          <w:highlight w:val="none"/>
          <w:lang w:eastAsia="zh-CN"/>
        </w:rPr>
      </w:pPr>
    </w:p>
    <w:p w14:paraId="684D3A8C">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81.4</w:t>
      </w:r>
      <w:r>
        <w:rPr>
          <w:color w:val="auto"/>
          <w:position w:val="-1"/>
          <w:highlight w:val="none"/>
          <w:lang w:eastAsia="zh-CN"/>
        </w:rPr>
        <w:tab/>
      </w:r>
    </w:p>
    <w:p w14:paraId="7CA85000">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1000" w:bottom="280" w:left="880" w:header="720" w:footer="720" w:gutter="0"/>
          <w:cols w:space="720" w:num="1"/>
        </w:sectPr>
      </w:pPr>
    </w:p>
    <w:p w14:paraId="40DD95E2">
      <w:pPr>
        <w:autoSpaceDE w:val="0"/>
        <w:autoSpaceDN w:val="0"/>
        <w:adjustRightInd w:val="0"/>
        <w:spacing w:before="13" w:line="220" w:lineRule="exact"/>
        <w:jc w:val="left"/>
        <w:rPr>
          <w:color w:val="auto"/>
          <w:sz w:val="22"/>
          <w:szCs w:val="22"/>
          <w:highlight w:val="none"/>
          <w:lang w:eastAsia="zh-CN"/>
        </w:rPr>
      </w:pPr>
    </w:p>
    <w:p w14:paraId="6808BCF7">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签发期中支付</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证书</w:t>
      </w:r>
      <w:r>
        <w:rPr>
          <w:rFonts w:hint="eastAsia" w:ascii="宋体" w:cs="宋体"/>
          <w:color w:val="auto"/>
          <w:sz w:val="18"/>
          <w:szCs w:val="18"/>
          <w:highlight w:val="none"/>
          <w:lang w:eastAsia="zh-CN"/>
        </w:rPr>
        <w:t>的</w:t>
      </w:r>
      <w:r>
        <w:rPr>
          <w:rFonts w:hint="eastAsia" w:ascii="宋体" w:cs="宋体"/>
          <w:color w:val="auto"/>
          <w:spacing w:val="1"/>
          <w:sz w:val="18"/>
          <w:szCs w:val="18"/>
          <w:highlight w:val="none"/>
          <w:lang w:eastAsia="zh-CN"/>
        </w:rPr>
        <w:t>限制</w:t>
      </w:r>
    </w:p>
    <w:p w14:paraId="27C12175">
      <w:pPr>
        <w:autoSpaceDE w:val="0"/>
        <w:autoSpaceDN w:val="0"/>
        <w:adjustRightInd w:val="0"/>
        <w:spacing w:before="67" w:line="309" w:lineRule="auto"/>
        <w:ind w:right="49"/>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如果造价工程师未在第</w:t>
      </w:r>
      <w:r>
        <w:rPr>
          <w:rFonts w:ascii="宋体" w:cs="宋体"/>
          <w:color w:val="auto"/>
          <w:spacing w:val="-60"/>
          <w:highlight w:val="none"/>
          <w:lang w:eastAsia="zh-CN"/>
        </w:rPr>
        <w:t xml:space="preserve"> </w:t>
      </w:r>
      <w:r>
        <w:rPr>
          <w:color w:val="auto"/>
          <w:highlight w:val="none"/>
          <w:lang w:eastAsia="zh-CN"/>
        </w:rPr>
        <w:t xml:space="preserve">81.2 </w:t>
      </w:r>
      <w:r>
        <w:rPr>
          <w:rFonts w:hint="eastAsia" w:ascii="宋体" w:cs="宋体"/>
          <w:color w:val="auto"/>
          <w:highlight w:val="none"/>
          <w:lang w:eastAsia="zh-CN"/>
        </w:rPr>
        <w:t>款规定的期限内签发期中支付证书</w:t>
      </w:r>
      <w:r>
        <w:rPr>
          <w:rFonts w:hint="eastAsia" w:ascii="宋体" w:cs="宋体"/>
          <w:color w:val="auto"/>
          <w:spacing w:val="-60"/>
          <w:highlight w:val="none"/>
          <w:lang w:eastAsia="zh-CN"/>
        </w:rPr>
        <w:t>，</w:t>
      </w:r>
      <w:r>
        <w:rPr>
          <w:rFonts w:hint="eastAsia" w:ascii="宋体" w:cs="宋体"/>
          <w:color w:val="auto"/>
          <w:highlight w:val="none"/>
          <w:lang w:eastAsia="zh-CN"/>
        </w:rPr>
        <w:t>则视为乙方提交的支付申请已被认可，乙方可向甲方发出催告付款的通知。甲方应在收到通知后的</w:t>
      </w:r>
      <w:r>
        <w:rPr>
          <w:rFonts w:ascii="宋体" w:cs="宋体"/>
          <w:color w:val="auto"/>
          <w:highlight w:val="none"/>
          <w:lang w:eastAsia="zh-CN"/>
        </w:rPr>
        <w:t xml:space="preserve"> </w:t>
      </w:r>
      <w:r>
        <w:rPr>
          <w:color w:val="auto"/>
          <w:highlight w:val="none"/>
          <w:lang w:eastAsia="zh-CN"/>
        </w:rPr>
        <w:t xml:space="preserve">14  </w:t>
      </w:r>
      <w:r>
        <w:rPr>
          <w:rFonts w:hint="eastAsia" w:ascii="宋体" w:cs="宋体"/>
          <w:color w:val="auto"/>
          <w:highlight w:val="none"/>
          <w:lang w:eastAsia="zh-CN"/>
        </w:rPr>
        <w:t>天内，按照乙方支付申请阐明的金额向乙方支付进度</w:t>
      </w:r>
    </w:p>
    <w:p w14:paraId="5787F6AD">
      <w:pPr>
        <w:autoSpaceDE w:val="0"/>
        <w:autoSpaceDN w:val="0"/>
        <w:adjustRightInd w:val="0"/>
        <w:spacing w:before="18"/>
        <w:ind w:right="7748"/>
        <w:rPr>
          <w:rFonts w:ascii="宋体" w:cs="宋体"/>
          <w:color w:val="auto"/>
          <w:highlight w:val="none"/>
          <w:lang w:eastAsia="zh-CN"/>
        </w:rPr>
      </w:pPr>
      <w:r>
        <w:rPr>
          <w:rFonts w:hint="eastAsia" w:ascii="宋体" w:cs="宋体"/>
          <w:color w:val="auto"/>
          <w:highlight w:val="none"/>
          <w:lang w:eastAsia="zh-CN"/>
        </w:rPr>
        <w:t>款。</w:t>
      </w:r>
    </w:p>
    <w:p w14:paraId="3B8CBF67">
      <w:pPr>
        <w:autoSpaceDE w:val="0"/>
        <w:autoSpaceDN w:val="0"/>
        <w:adjustRightInd w:val="0"/>
        <w:spacing w:before="18"/>
        <w:ind w:right="7748"/>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1061C06F">
      <w:pPr>
        <w:autoSpaceDE w:val="0"/>
        <w:autoSpaceDN w:val="0"/>
        <w:adjustRightInd w:val="0"/>
        <w:spacing w:before="10" w:line="150" w:lineRule="exact"/>
        <w:jc w:val="left"/>
        <w:rPr>
          <w:rFonts w:ascii="宋体" w:cs="宋体"/>
          <w:color w:val="auto"/>
          <w:sz w:val="15"/>
          <w:szCs w:val="15"/>
          <w:highlight w:val="none"/>
          <w:lang w:eastAsia="zh-CN"/>
        </w:rPr>
      </w:pPr>
    </w:p>
    <w:p w14:paraId="610DC00F">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81.5</w:t>
      </w:r>
      <w:r>
        <w:rPr>
          <w:color w:val="auto"/>
          <w:position w:val="-1"/>
          <w:highlight w:val="none"/>
          <w:lang w:eastAsia="zh-CN"/>
        </w:rPr>
        <w:tab/>
      </w:r>
    </w:p>
    <w:p w14:paraId="18240601">
      <w:pPr>
        <w:tabs>
          <w:tab w:val="left" w:pos="800"/>
          <w:tab w:val="left" w:pos="9880"/>
        </w:tabs>
        <w:autoSpaceDE w:val="0"/>
        <w:autoSpaceDN w:val="0"/>
        <w:adjustRightInd w:val="0"/>
        <w:spacing w:before="29" w:line="271" w:lineRule="exact"/>
        <w:ind w:left="141"/>
        <w:jc w:val="left"/>
        <w:rPr>
          <w:color w:val="auto"/>
          <w:highlight w:val="none"/>
          <w:lang w:eastAsia="zh-CN"/>
        </w:rPr>
        <w:sectPr>
          <w:type w:val="continuous"/>
          <w:pgSz w:w="11920" w:h="16840"/>
          <w:pgMar w:top="1560" w:right="1000" w:bottom="280" w:left="880" w:header="720" w:footer="720" w:gutter="0"/>
          <w:cols w:space="720" w:num="1"/>
        </w:sectPr>
      </w:pPr>
    </w:p>
    <w:p w14:paraId="0370E81B">
      <w:pPr>
        <w:autoSpaceDE w:val="0"/>
        <w:autoSpaceDN w:val="0"/>
        <w:adjustRightInd w:val="0"/>
        <w:spacing w:before="18" w:line="220" w:lineRule="exact"/>
        <w:jc w:val="left"/>
        <w:rPr>
          <w:color w:val="auto"/>
          <w:sz w:val="22"/>
          <w:szCs w:val="22"/>
          <w:highlight w:val="none"/>
          <w:lang w:eastAsia="zh-CN"/>
        </w:rPr>
      </w:pPr>
    </w:p>
    <w:p w14:paraId="770F636C">
      <w:pPr>
        <w:autoSpaceDE w:val="0"/>
        <w:autoSpaceDN w:val="0"/>
        <w:adjustRightInd w:val="0"/>
        <w:spacing w:line="240"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进度款支付的</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限制</w:t>
      </w:r>
    </w:p>
    <w:p w14:paraId="2532F565">
      <w:pPr>
        <w:autoSpaceDE w:val="0"/>
        <w:autoSpaceDN w:val="0"/>
        <w:adjustRightInd w:val="0"/>
        <w:spacing w:before="14" w:line="466" w:lineRule="exact"/>
        <w:ind w:right="49"/>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甲方未按照第</w:t>
      </w:r>
      <w:r>
        <w:rPr>
          <w:rFonts w:ascii="宋体" w:cs="宋体"/>
          <w:color w:val="auto"/>
          <w:spacing w:val="-60"/>
          <w:highlight w:val="none"/>
          <w:lang w:eastAsia="zh-CN"/>
        </w:rPr>
        <w:t xml:space="preserve"> </w:t>
      </w:r>
      <w:r>
        <w:rPr>
          <w:color w:val="auto"/>
          <w:highlight w:val="none"/>
          <w:lang w:eastAsia="zh-CN"/>
        </w:rPr>
        <w:t xml:space="preserve">81.3 </w:t>
      </w:r>
      <w:r>
        <w:rPr>
          <w:rFonts w:hint="eastAsia" w:ascii="宋体" w:cs="宋体"/>
          <w:color w:val="auto"/>
          <w:highlight w:val="none"/>
          <w:lang w:eastAsia="zh-CN"/>
        </w:rPr>
        <w:t>款和第</w:t>
      </w:r>
      <w:r>
        <w:rPr>
          <w:rFonts w:ascii="宋体" w:cs="宋体"/>
          <w:color w:val="auto"/>
          <w:spacing w:val="-60"/>
          <w:highlight w:val="none"/>
          <w:lang w:eastAsia="zh-CN"/>
        </w:rPr>
        <w:t xml:space="preserve"> </w:t>
      </w:r>
      <w:r>
        <w:rPr>
          <w:color w:val="auto"/>
          <w:highlight w:val="none"/>
          <w:lang w:eastAsia="zh-CN"/>
        </w:rPr>
        <w:t xml:space="preserve">81.4 </w:t>
      </w:r>
      <w:r>
        <w:rPr>
          <w:rFonts w:hint="eastAsia" w:ascii="宋体" w:cs="宋体"/>
          <w:color w:val="auto"/>
          <w:highlight w:val="none"/>
          <w:lang w:eastAsia="zh-CN"/>
        </w:rPr>
        <w:t>款规定支付进度款的</w:t>
      </w:r>
      <w:r>
        <w:rPr>
          <w:rFonts w:hint="eastAsia" w:ascii="宋体" w:cs="宋体"/>
          <w:color w:val="auto"/>
          <w:spacing w:val="-120"/>
          <w:highlight w:val="none"/>
          <w:lang w:eastAsia="zh-CN"/>
        </w:rPr>
        <w:t>，</w:t>
      </w:r>
      <w:r>
        <w:rPr>
          <w:rFonts w:hint="eastAsia" w:ascii="宋体" w:cs="宋体"/>
          <w:color w:val="auto"/>
          <w:highlight w:val="none"/>
          <w:lang w:eastAsia="zh-CN"/>
        </w:rPr>
        <w:t>乙方可催告甲方支付，并有权按照第</w:t>
      </w:r>
      <w:r>
        <w:rPr>
          <w:rFonts w:ascii="宋体" w:cs="宋体"/>
          <w:color w:val="auto"/>
          <w:spacing w:val="-60"/>
          <w:highlight w:val="none"/>
          <w:lang w:eastAsia="zh-CN"/>
        </w:rPr>
        <w:t xml:space="preserve"> </w:t>
      </w:r>
      <w:r>
        <w:rPr>
          <w:color w:val="auto"/>
          <w:highlight w:val="none"/>
          <w:lang w:eastAsia="zh-CN"/>
        </w:rPr>
        <w:t xml:space="preserve">78.2 </w:t>
      </w:r>
      <w:r>
        <w:rPr>
          <w:rFonts w:hint="eastAsia" w:ascii="宋体" w:cs="宋体"/>
          <w:color w:val="auto"/>
          <w:highlight w:val="none"/>
          <w:lang w:eastAsia="zh-CN"/>
        </w:rPr>
        <w:t>款规定获得延迟支付的利息；甲方在付款期满后的</w:t>
      </w:r>
      <w:r>
        <w:rPr>
          <w:rFonts w:ascii="宋体" w:cs="宋体"/>
          <w:color w:val="auto"/>
          <w:spacing w:val="-60"/>
          <w:highlight w:val="none"/>
          <w:lang w:eastAsia="zh-CN"/>
        </w:rPr>
        <w:t xml:space="preserve"> </w:t>
      </w:r>
      <w:r>
        <w:rPr>
          <w:color w:val="auto"/>
          <w:highlight w:val="none"/>
          <w:lang w:eastAsia="zh-CN"/>
        </w:rPr>
        <w:t xml:space="preserve">7 </w:t>
      </w:r>
      <w:r>
        <w:rPr>
          <w:rFonts w:hint="eastAsia" w:ascii="宋体" w:cs="宋体"/>
          <w:color w:val="auto"/>
          <w:highlight w:val="none"/>
          <w:lang w:eastAsia="zh-CN"/>
        </w:rPr>
        <w:t>天内仍未支付的，乙方可在付款期满后的第</w:t>
      </w:r>
      <w:r>
        <w:rPr>
          <w:rFonts w:ascii="宋体" w:cs="宋体"/>
          <w:color w:val="auto"/>
          <w:spacing w:val="-60"/>
          <w:highlight w:val="none"/>
          <w:lang w:eastAsia="zh-CN"/>
        </w:rPr>
        <w:t xml:space="preserve"> </w:t>
      </w:r>
      <w:r>
        <w:rPr>
          <w:color w:val="auto"/>
          <w:highlight w:val="none"/>
          <w:lang w:eastAsia="zh-CN"/>
        </w:rPr>
        <w:t xml:space="preserve">8 </w:t>
      </w:r>
      <w:r>
        <w:rPr>
          <w:rFonts w:hint="eastAsia" w:ascii="宋体" w:cs="宋体"/>
          <w:color w:val="auto"/>
          <w:highlight w:val="none"/>
          <w:lang w:eastAsia="zh-CN"/>
        </w:rPr>
        <w:t>天起暂停施工。甲方应承担由此增加的费用和（或）延误的工期，并向乙方支付合理利润。</w:t>
      </w:r>
    </w:p>
    <w:p w14:paraId="4C601E63">
      <w:pPr>
        <w:autoSpaceDE w:val="0"/>
        <w:autoSpaceDN w:val="0"/>
        <w:adjustRightInd w:val="0"/>
        <w:spacing w:before="14" w:line="466" w:lineRule="exact"/>
        <w:ind w:right="49"/>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5C405FBB">
      <w:pPr>
        <w:autoSpaceDE w:val="0"/>
        <w:autoSpaceDN w:val="0"/>
        <w:adjustRightInd w:val="0"/>
        <w:spacing w:before="9" w:line="120" w:lineRule="exact"/>
        <w:jc w:val="left"/>
        <w:rPr>
          <w:rFonts w:ascii="宋体" w:cs="宋体"/>
          <w:color w:val="auto"/>
          <w:sz w:val="12"/>
          <w:szCs w:val="12"/>
          <w:highlight w:val="none"/>
          <w:lang w:eastAsia="zh-CN"/>
        </w:rPr>
      </w:pPr>
    </w:p>
    <w:p w14:paraId="404960A6">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81.6</w:t>
      </w:r>
      <w:r>
        <w:rPr>
          <w:color w:val="auto"/>
          <w:position w:val="-1"/>
          <w:highlight w:val="none"/>
          <w:lang w:eastAsia="zh-CN"/>
        </w:rPr>
        <w:tab/>
      </w:r>
    </w:p>
    <w:p w14:paraId="7591AA16">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1000" w:bottom="280" w:left="880" w:header="720" w:footer="720" w:gutter="0"/>
          <w:cols w:space="720" w:num="1"/>
        </w:sectPr>
      </w:pPr>
    </w:p>
    <w:p w14:paraId="5D6C38BD">
      <w:pPr>
        <w:autoSpaceDE w:val="0"/>
        <w:autoSpaceDN w:val="0"/>
        <w:adjustRightInd w:val="0"/>
        <w:spacing w:before="4" w:line="220" w:lineRule="exact"/>
        <w:jc w:val="left"/>
        <w:rPr>
          <w:color w:val="auto"/>
          <w:sz w:val="22"/>
          <w:szCs w:val="22"/>
          <w:highlight w:val="none"/>
          <w:lang w:eastAsia="zh-CN"/>
        </w:rPr>
      </w:pPr>
    </w:p>
    <w:p w14:paraId="3A7E6457">
      <w:pPr>
        <w:autoSpaceDE w:val="0"/>
        <w:autoSpaceDN w:val="0"/>
        <w:adjustRightInd w:val="0"/>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修正</w:t>
      </w:r>
      <w:r>
        <w:rPr>
          <w:rFonts w:hint="eastAsia" w:ascii="宋体" w:cs="宋体"/>
          <w:color w:val="auto"/>
          <w:sz w:val="18"/>
          <w:szCs w:val="18"/>
          <w:highlight w:val="none"/>
          <w:lang w:eastAsia="zh-CN"/>
        </w:rPr>
        <w:t>支</w:t>
      </w:r>
      <w:r>
        <w:rPr>
          <w:rFonts w:hint="eastAsia" w:ascii="宋体" w:cs="宋体"/>
          <w:color w:val="auto"/>
          <w:spacing w:val="1"/>
          <w:sz w:val="18"/>
          <w:szCs w:val="18"/>
          <w:highlight w:val="none"/>
          <w:lang w:eastAsia="zh-CN"/>
        </w:rPr>
        <w:t>付</w:t>
      </w:r>
      <w:r>
        <w:rPr>
          <w:rFonts w:hint="eastAsia" w:ascii="宋体" w:cs="宋体"/>
          <w:color w:val="auto"/>
          <w:sz w:val="18"/>
          <w:szCs w:val="18"/>
          <w:highlight w:val="none"/>
          <w:lang w:eastAsia="zh-CN"/>
        </w:rPr>
        <w:t>证书</w:t>
      </w:r>
    </w:p>
    <w:p w14:paraId="45CCCF49">
      <w:pPr>
        <w:autoSpaceDE w:val="0"/>
        <w:autoSpaceDN w:val="0"/>
        <w:adjustRightInd w:val="0"/>
        <w:spacing w:before="67" w:line="316" w:lineRule="auto"/>
        <w:ind w:right="51"/>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发现以前签发的任何支付证书有错、漏或重复的，造价工程师有权在期中支付</w:t>
      </w:r>
      <w:r>
        <w:rPr>
          <w:rFonts w:ascii="宋体" w:cs="宋体"/>
          <w:color w:val="auto"/>
          <w:highlight w:val="none"/>
          <w:lang w:eastAsia="zh-CN"/>
        </w:rPr>
        <w:t xml:space="preserve"> </w:t>
      </w:r>
      <w:r>
        <w:rPr>
          <w:rFonts w:hint="eastAsia" w:ascii="宋体" w:cs="宋体"/>
          <w:color w:val="auto"/>
          <w:highlight w:val="none"/>
          <w:lang w:eastAsia="zh-CN"/>
        </w:rPr>
        <w:t>证书中修正以前签发的任何支付证书，乙方也有权提出修正申请。经合同双</w:t>
      </w:r>
      <w:r>
        <w:rPr>
          <w:rFonts w:ascii="宋体" w:cs="宋体"/>
          <w:color w:val="auto"/>
          <w:highlight w:val="none"/>
          <w:lang w:eastAsia="zh-CN"/>
        </w:rPr>
        <w:t xml:space="preserve"> </w:t>
      </w:r>
      <w:r>
        <w:rPr>
          <w:rFonts w:hint="eastAsia" w:ascii="宋体" w:cs="宋体"/>
          <w:color w:val="auto"/>
          <w:highlight w:val="none"/>
          <w:lang w:eastAsia="zh-CN"/>
        </w:rPr>
        <w:t>方当事人复核同意修正的，应在该支付期的进度款中支付或扣除。如果合同工</w:t>
      </w:r>
      <w:r>
        <w:rPr>
          <w:rFonts w:ascii="宋体" w:cs="宋体"/>
          <w:color w:val="auto"/>
          <w:highlight w:val="none"/>
          <w:lang w:eastAsia="zh-CN"/>
        </w:rPr>
        <w:t xml:space="preserve"> </w:t>
      </w:r>
      <w:r>
        <w:rPr>
          <w:rFonts w:hint="eastAsia" w:ascii="宋体" w:cs="宋体"/>
          <w:color w:val="auto"/>
          <w:highlight w:val="none"/>
          <w:lang w:eastAsia="zh-CN"/>
        </w:rPr>
        <w:t>程或其任何部分没有达到质量要求，造价工程师有权在任何期中支付证书中扣</w:t>
      </w:r>
    </w:p>
    <w:p w14:paraId="1CAFF2DB">
      <w:pPr>
        <w:autoSpaceDE w:val="0"/>
        <w:autoSpaceDN w:val="0"/>
        <w:adjustRightInd w:val="0"/>
        <w:spacing w:before="67" w:line="316" w:lineRule="auto"/>
        <w:ind w:right="51"/>
        <w:rPr>
          <w:rFonts w:ascii="宋体" w:cs="宋体"/>
          <w:color w:val="auto"/>
          <w:highlight w:val="none"/>
          <w:lang w:eastAsia="zh-CN"/>
        </w:rPr>
        <w:sectPr>
          <w:type w:val="continuous"/>
          <w:pgSz w:w="11920" w:h="16840"/>
          <w:pgMar w:top="1560" w:right="1000" w:bottom="280" w:left="880" w:header="720" w:footer="720" w:gutter="0"/>
          <w:cols w:equalWidth="0" w:num="2">
            <w:col w:w="1189" w:space="571"/>
            <w:col w:w="8280"/>
          </w:cols>
        </w:sectPr>
      </w:pPr>
    </w:p>
    <w:p w14:paraId="5484421A">
      <w:pPr>
        <w:autoSpaceDE w:val="0"/>
        <w:autoSpaceDN w:val="0"/>
        <w:adjustRightInd w:val="0"/>
        <w:spacing w:line="333" w:lineRule="exact"/>
        <w:ind w:left="1760"/>
        <w:jc w:val="left"/>
        <w:rPr>
          <w:rFonts w:ascii="宋体" w:cs="宋体"/>
          <w:color w:val="auto"/>
          <w:highlight w:val="none"/>
          <w:lang w:eastAsia="zh-CN"/>
        </w:rPr>
      </w:pPr>
      <w:r>
        <w:rPr>
          <w:rFonts w:hint="eastAsia" w:ascii="宋体" w:cs="宋体"/>
          <w:color w:val="auto"/>
          <w:position w:val="-3"/>
          <w:highlight w:val="none"/>
          <w:lang w:eastAsia="zh-CN"/>
        </w:rPr>
        <w:t>除相应价款。</w:t>
      </w:r>
    </w:p>
    <w:p w14:paraId="173FDAEA">
      <w:pPr>
        <w:autoSpaceDE w:val="0"/>
        <w:autoSpaceDN w:val="0"/>
        <w:adjustRightInd w:val="0"/>
        <w:spacing w:before="3" w:line="160" w:lineRule="exact"/>
        <w:jc w:val="left"/>
        <w:rPr>
          <w:rFonts w:ascii="宋体" w:cs="宋体"/>
          <w:color w:val="auto"/>
          <w:sz w:val="16"/>
          <w:szCs w:val="16"/>
          <w:highlight w:val="none"/>
          <w:lang w:eastAsia="zh-CN"/>
        </w:rPr>
      </w:pPr>
    </w:p>
    <w:p w14:paraId="5702E81C">
      <w:pPr>
        <w:autoSpaceDE w:val="0"/>
        <w:autoSpaceDN w:val="0"/>
        <w:adjustRightInd w:val="0"/>
        <w:spacing w:line="200" w:lineRule="exact"/>
        <w:jc w:val="left"/>
        <w:rPr>
          <w:rFonts w:ascii="宋体" w:cs="宋体"/>
          <w:color w:val="auto"/>
          <w:sz w:val="20"/>
          <w:szCs w:val="20"/>
          <w:highlight w:val="none"/>
          <w:lang w:eastAsia="zh-CN"/>
        </w:rPr>
      </w:pPr>
      <w:r>
        <w:rPr>
          <w:color w:val="auto"/>
          <w:highlight w:val="none"/>
          <w:lang w:eastAsia="zh-CN"/>
        </w:rPr>
        <mc:AlternateContent>
          <mc:Choice Requires="wps">
            <w:drawing>
              <wp:anchor distT="0" distB="0" distL="114300" distR="114300" simplePos="0" relativeHeight="251739136" behindDoc="1" locked="0" layoutInCell="0" allowOverlap="1">
                <wp:simplePos x="0" y="0"/>
                <wp:positionH relativeFrom="page">
                  <wp:posOffset>1600835</wp:posOffset>
                </wp:positionH>
                <wp:positionV relativeFrom="paragraph">
                  <wp:posOffset>40640</wp:posOffset>
                </wp:positionV>
                <wp:extent cx="5181600" cy="0"/>
                <wp:effectExtent l="0" t="0" r="0" b="0"/>
                <wp:wrapNone/>
                <wp:docPr id="79" name="自选图形 16"/>
                <wp:cNvGraphicFramePr/>
                <a:graphic xmlns:a="http://schemas.openxmlformats.org/drawingml/2006/main">
                  <a:graphicData uri="http://schemas.microsoft.com/office/word/2010/wordprocessingShape">
                    <wps:wsp>
                      <wps:cNvSpPr/>
                      <wps:spPr>
                        <a:xfrm>
                          <a:off x="0" y="0"/>
                          <a:ext cx="5181600" cy="0"/>
                        </a:xfrm>
                        <a:custGeom>
                          <a:avLst/>
                          <a:gdLst>
                            <a:gd name="A1" fmla="val 0"/>
                            <a:gd name="A2" fmla="val 0"/>
                            <a:gd name="A3" fmla="val 0"/>
                          </a:gdLst>
                          <a:ahLst/>
                          <a:cxnLst/>
                          <a:rect l="0" t="0" r="0" b="0"/>
                          <a:pathLst>
                            <a:path w="8160" h="1">
                              <a:moveTo>
                                <a:pt x="0" y="0"/>
                              </a:moveTo>
                              <a:lnTo>
                                <a:pt x="8159"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16" o:spid="_x0000_s1026" o:spt="100" style="position:absolute;left:0pt;margin-left:126.05pt;margin-top:3.2pt;height:0pt;width:408pt;mso-position-horizontal-relative:page;z-index:-251577344;mso-width-relative:page;mso-height-relative:page;" filled="f" stroked="t" coordsize="8160,1" o:allowincell="f" o:gfxdata="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sewNeNYAAAAI&#10;AQAADwAAAAAAAAABACAAAAAiAAAAZHJzL2Rvd25yZXYueG1sUEsBAhQAFAAAAAgAh07iQKNWuPxX&#10;AgAAFQUAAA4AAAAAAAAAAQAgAAAAJQEAAGRycy9lMm9Eb2MueG1sUEsFBgAAAAAGAAYAWQEAAO4F&#10;AAAAAA==&#10;" path="m0,0l8159,0e">
                <v:fill on="f" focussize="0,0"/>
                <v:stroke weight="0.7pt" color="#000000" joinstyle="round"/>
                <v:imagedata o:title=""/>
                <o:lock v:ext="edit" aspectratio="f"/>
              </v:shape>
            </w:pict>
          </mc:Fallback>
        </mc:AlternateContent>
      </w:r>
    </w:p>
    <w:p w14:paraId="3D219315">
      <w:pPr>
        <w:autoSpaceDE w:val="0"/>
        <w:autoSpaceDN w:val="0"/>
        <w:adjustRightInd w:val="0"/>
        <w:spacing w:line="200" w:lineRule="exact"/>
        <w:jc w:val="left"/>
        <w:rPr>
          <w:rFonts w:ascii="宋体" w:cs="宋体"/>
          <w:color w:val="auto"/>
          <w:sz w:val="20"/>
          <w:szCs w:val="20"/>
          <w:highlight w:val="none"/>
          <w:lang w:eastAsia="zh-CN"/>
        </w:rPr>
      </w:pPr>
    </w:p>
    <w:p w14:paraId="628E6F9F">
      <w:pPr>
        <w:pStyle w:val="92"/>
        <w:rPr>
          <w:color w:val="auto"/>
          <w:highlight w:val="none"/>
          <w:lang w:eastAsia="zh-CN"/>
        </w:rPr>
      </w:pPr>
      <w:bookmarkStart w:id="96" w:name="_Toc287628012"/>
      <w:r>
        <w:rPr>
          <w:color w:val="auto"/>
          <w:highlight w:val="none"/>
          <w:lang w:eastAsia="zh-CN"/>
        </w:rPr>
        <w:t>82</w:t>
      </w:r>
      <w:r>
        <w:rPr>
          <w:color w:val="auto"/>
          <w:highlight w:val="none"/>
          <w:lang w:eastAsia="zh-CN"/>
        </w:rPr>
        <w:tab/>
      </w:r>
      <w:r>
        <w:rPr>
          <w:rFonts w:hint="eastAsia"/>
          <w:color w:val="auto"/>
          <w:highlight w:val="none"/>
          <w:lang w:eastAsia="zh-CN"/>
        </w:rPr>
        <w:t>竣工结算</w:t>
      </w:r>
      <w:bookmarkEnd w:id="96"/>
    </w:p>
    <w:p w14:paraId="5B22DF13">
      <w:pPr>
        <w:autoSpaceDE w:val="0"/>
        <w:autoSpaceDN w:val="0"/>
        <w:adjustRightInd w:val="0"/>
        <w:spacing w:before="1" w:line="190" w:lineRule="exact"/>
        <w:jc w:val="left"/>
        <w:rPr>
          <w:rFonts w:ascii="宋体" w:cs="宋体"/>
          <w:color w:val="auto"/>
          <w:sz w:val="19"/>
          <w:szCs w:val="19"/>
          <w:highlight w:val="none"/>
          <w:lang w:eastAsia="zh-CN"/>
        </w:rPr>
      </w:pPr>
    </w:p>
    <w:p w14:paraId="555CB884">
      <w:pPr>
        <w:autoSpaceDE w:val="0"/>
        <w:autoSpaceDN w:val="0"/>
        <w:adjustRightInd w:val="0"/>
        <w:spacing w:before="1" w:line="190" w:lineRule="exact"/>
        <w:jc w:val="left"/>
        <w:rPr>
          <w:rFonts w:ascii="宋体" w:cs="宋体"/>
          <w:color w:val="auto"/>
          <w:sz w:val="19"/>
          <w:szCs w:val="19"/>
          <w:highlight w:val="none"/>
          <w:lang w:eastAsia="zh-CN"/>
        </w:rPr>
        <w:sectPr>
          <w:pgSz w:w="11920" w:h="16840"/>
          <w:pgMar w:top="1360" w:right="820" w:bottom="280" w:left="880" w:header="720" w:footer="720" w:gutter="0"/>
          <w:cols w:space="720" w:num="1"/>
        </w:sectPr>
      </w:pPr>
    </w:p>
    <w:p w14:paraId="0FE3195D">
      <w:pPr>
        <w:autoSpaceDE w:val="0"/>
        <w:autoSpaceDN w:val="0"/>
        <w:adjustRightInd w:val="0"/>
        <w:spacing w:before="29"/>
        <w:ind w:left="141"/>
        <w:jc w:val="left"/>
        <w:rPr>
          <w:color w:val="auto"/>
          <w:highlight w:val="none"/>
          <w:lang w:eastAsia="zh-CN"/>
        </w:rPr>
      </w:pPr>
      <w:r>
        <w:rPr>
          <w:color w:val="auto"/>
          <w:highlight w:val="none"/>
          <w:lang w:eastAsia="zh-CN"/>
        </w:rPr>
        <w:t>82.1</w:t>
      </w:r>
    </w:p>
    <w:p w14:paraId="65FA1169">
      <w:pPr>
        <w:autoSpaceDE w:val="0"/>
        <w:autoSpaceDN w:val="0"/>
        <w:adjustRightInd w:val="0"/>
        <w:spacing w:before="13" w:line="260" w:lineRule="exact"/>
        <w:jc w:val="left"/>
        <w:rPr>
          <w:color w:val="auto"/>
          <w:sz w:val="26"/>
          <w:szCs w:val="26"/>
          <w:highlight w:val="none"/>
          <w:lang w:eastAsia="zh-CN"/>
        </w:rPr>
      </w:pPr>
    </w:p>
    <w:p w14:paraId="7EE485AB">
      <w:pPr>
        <w:autoSpaceDE w:val="0"/>
        <w:autoSpaceDN w:val="0"/>
        <w:adjustRightInd w:val="0"/>
        <w:spacing w:line="240"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约定结算程序</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和期限</w:t>
      </w:r>
    </w:p>
    <w:p w14:paraId="291DEA4C">
      <w:pPr>
        <w:autoSpaceDE w:val="0"/>
        <w:autoSpaceDN w:val="0"/>
        <w:adjustRightInd w:val="0"/>
        <w:spacing w:before="7" w:line="160" w:lineRule="exact"/>
        <w:jc w:val="left"/>
        <w:rPr>
          <w:rFonts w:ascii="宋体" w:cs="宋体"/>
          <w:color w:val="auto"/>
          <w:sz w:val="16"/>
          <w:szCs w:val="16"/>
          <w:highlight w:val="none"/>
          <w:lang w:eastAsia="zh-CN"/>
        </w:rPr>
      </w:pPr>
      <w:r>
        <w:rPr>
          <w:rFonts w:ascii="宋体" w:cs="宋体"/>
          <w:color w:val="auto"/>
          <w:sz w:val="18"/>
          <w:szCs w:val="18"/>
          <w:highlight w:val="none"/>
          <w:lang w:eastAsia="zh-CN"/>
        </w:rPr>
        <w:br w:type="column"/>
      </w:r>
    </w:p>
    <w:p w14:paraId="1BDEDDF3">
      <w:pPr>
        <w:autoSpaceDE w:val="0"/>
        <w:autoSpaceDN w:val="0"/>
        <w:adjustRightInd w:val="0"/>
        <w:spacing w:line="200" w:lineRule="exact"/>
        <w:jc w:val="left"/>
        <w:rPr>
          <w:rFonts w:ascii="宋体" w:cs="宋体"/>
          <w:color w:val="auto"/>
          <w:sz w:val="20"/>
          <w:szCs w:val="20"/>
          <w:highlight w:val="none"/>
          <w:lang w:eastAsia="zh-CN"/>
        </w:rPr>
      </w:pPr>
    </w:p>
    <w:p w14:paraId="0A2B95F8">
      <w:pPr>
        <w:autoSpaceDE w:val="0"/>
        <w:autoSpaceDN w:val="0"/>
        <w:adjustRightInd w:val="0"/>
        <w:spacing w:before="60" w:line="466" w:lineRule="exact"/>
        <w:ind w:right="229"/>
        <w:jc w:val="left"/>
        <w:rPr>
          <w:rFonts w:ascii="宋体" w:cs="宋体"/>
          <w:color w:val="auto"/>
          <w:highlight w:val="none"/>
          <w:lang w:eastAsia="zh-CN"/>
        </w:rPr>
      </w:pPr>
      <w:r>
        <w:rPr>
          <w:rFonts w:hint="eastAsia" w:ascii="宋体" w:cs="宋体"/>
          <w:color w:val="auto"/>
          <w:highlight w:val="none"/>
          <w:lang w:eastAsia="zh-CN"/>
        </w:rPr>
        <w:t>合同双方当事人应按照国家标准《建设工程工程量清单计价规范》（</w:t>
      </w:r>
      <w:r>
        <w:rPr>
          <w:color w:val="auto"/>
          <w:highlight w:val="none"/>
          <w:lang w:eastAsia="zh-CN"/>
        </w:rPr>
        <w:t>GB50500-2008</w:t>
      </w:r>
      <w:r>
        <w:rPr>
          <w:rFonts w:hint="eastAsia" w:ascii="宋体" w:cs="宋体"/>
          <w:color w:val="auto"/>
          <w:spacing w:val="-26"/>
          <w:highlight w:val="none"/>
          <w:lang w:eastAsia="zh-CN"/>
        </w:rPr>
        <w:t>）</w:t>
      </w:r>
      <w:r>
        <w:rPr>
          <w:rFonts w:hint="eastAsia" w:ascii="宋体" w:cs="宋体"/>
          <w:color w:val="auto"/>
          <w:spacing w:val="-1"/>
          <w:highlight w:val="none"/>
          <w:lang w:eastAsia="zh-CN"/>
        </w:rPr>
        <w:t>规</w:t>
      </w:r>
      <w:r>
        <w:rPr>
          <w:rFonts w:hint="eastAsia" w:ascii="宋体" w:cs="宋体"/>
          <w:color w:val="auto"/>
          <w:highlight w:val="none"/>
          <w:lang w:eastAsia="zh-CN"/>
        </w:rPr>
        <w:t>定在专用条款中明确办理竣工结算的程序和时限</w:t>
      </w:r>
      <w:r>
        <w:rPr>
          <w:rFonts w:hint="eastAsia" w:ascii="宋体" w:cs="宋体"/>
          <w:color w:val="auto"/>
          <w:spacing w:val="-26"/>
          <w:highlight w:val="none"/>
          <w:lang w:eastAsia="zh-CN"/>
        </w:rPr>
        <w:t>。</w:t>
      </w:r>
      <w:r>
        <w:rPr>
          <w:rFonts w:hint="eastAsia" w:ascii="宋体" w:cs="宋体"/>
          <w:color w:val="auto"/>
          <w:highlight w:val="none"/>
          <w:lang w:eastAsia="zh-CN"/>
        </w:rPr>
        <w:t>专用条款没有约定的，竣工结算按照第</w:t>
      </w:r>
      <w:r>
        <w:rPr>
          <w:rFonts w:ascii="宋体" w:cs="宋体"/>
          <w:color w:val="auto"/>
          <w:spacing w:val="-60"/>
          <w:highlight w:val="none"/>
          <w:lang w:eastAsia="zh-CN"/>
        </w:rPr>
        <w:t xml:space="preserve"> </w:t>
      </w:r>
      <w:r>
        <w:rPr>
          <w:color w:val="auto"/>
          <w:highlight w:val="none"/>
          <w:lang w:eastAsia="zh-CN"/>
        </w:rPr>
        <w:t xml:space="preserve">82.2 </w:t>
      </w:r>
      <w:r>
        <w:rPr>
          <w:rFonts w:hint="eastAsia" w:ascii="宋体" w:cs="宋体"/>
          <w:color w:val="auto"/>
          <w:highlight w:val="none"/>
          <w:lang w:eastAsia="zh-CN"/>
        </w:rPr>
        <w:t>款至第</w:t>
      </w:r>
      <w:r>
        <w:rPr>
          <w:rFonts w:ascii="宋体" w:cs="宋体"/>
          <w:color w:val="auto"/>
          <w:spacing w:val="-60"/>
          <w:highlight w:val="none"/>
          <w:lang w:eastAsia="zh-CN"/>
        </w:rPr>
        <w:t xml:space="preserve"> </w:t>
      </w:r>
      <w:r>
        <w:rPr>
          <w:color w:val="auto"/>
          <w:highlight w:val="none"/>
          <w:lang w:eastAsia="zh-CN"/>
        </w:rPr>
        <w:t xml:space="preserve">82.5 </w:t>
      </w:r>
      <w:r>
        <w:rPr>
          <w:rFonts w:hint="eastAsia" w:ascii="宋体" w:cs="宋体"/>
          <w:color w:val="auto"/>
          <w:highlight w:val="none"/>
          <w:lang w:eastAsia="zh-CN"/>
        </w:rPr>
        <w:t>款规定办理。</w:t>
      </w:r>
    </w:p>
    <w:p w14:paraId="59BB588C">
      <w:pPr>
        <w:autoSpaceDE w:val="0"/>
        <w:autoSpaceDN w:val="0"/>
        <w:adjustRightInd w:val="0"/>
        <w:spacing w:before="60" w:line="466" w:lineRule="exact"/>
        <w:ind w:right="229"/>
        <w:jc w:val="left"/>
        <w:rPr>
          <w:rFonts w:ascii="宋体" w:cs="宋体"/>
          <w:color w:val="auto"/>
          <w:highlight w:val="none"/>
          <w:lang w:eastAsia="zh-CN"/>
        </w:rPr>
      </w:pPr>
      <w:r>
        <w:rPr>
          <w:rFonts w:hint="eastAsia" w:ascii="宋体" w:cs="宋体"/>
          <w:color w:val="auto"/>
          <w:highlight w:val="none"/>
          <w:lang w:eastAsia="zh-CN"/>
        </w:rPr>
        <w:t>在办理竣工结算期间</w:t>
      </w:r>
      <w:r>
        <w:rPr>
          <w:rFonts w:hint="eastAsia" w:ascii="宋体" w:cs="宋体"/>
          <w:color w:val="auto"/>
          <w:spacing w:val="-120"/>
          <w:highlight w:val="none"/>
          <w:lang w:eastAsia="zh-CN"/>
        </w:rPr>
        <w:t>，</w:t>
      </w:r>
      <w:r>
        <w:rPr>
          <w:rFonts w:hint="eastAsia" w:ascii="宋体" w:cs="宋体"/>
          <w:color w:val="auto"/>
          <w:highlight w:val="none"/>
          <w:lang w:eastAsia="zh-CN"/>
        </w:rPr>
        <w:t>甲方按照第</w:t>
      </w:r>
      <w:r>
        <w:rPr>
          <w:rFonts w:ascii="宋体" w:cs="宋体"/>
          <w:color w:val="auto"/>
          <w:spacing w:val="-60"/>
          <w:highlight w:val="none"/>
          <w:lang w:eastAsia="zh-CN"/>
        </w:rPr>
        <w:t xml:space="preserve"> </w:t>
      </w:r>
      <w:r>
        <w:rPr>
          <w:color w:val="auto"/>
          <w:highlight w:val="none"/>
          <w:lang w:eastAsia="zh-CN"/>
        </w:rPr>
        <w:t xml:space="preserve">78 </w:t>
      </w:r>
      <w:r>
        <w:rPr>
          <w:rFonts w:hint="eastAsia" w:ascii="宋体" w:cs="宋体"/>
          <w:color w:val="auto"/>
          <w:highlight w:val="none"/>
          <w:lang w:eastAsia="zh-CN"/>
        </w:rPr>
        <w:t>条规定应向乙方支付的工程价款及其他款项不停止。</w:t>
      </w:r>
    </w:p>
    <w:p w14:paraId="235D550E">
      <w:pPr>
        <w:autoSpaceDE w:val="0"/>
        <w:autoSpaceDN w:val="0"/>
        <w:adjustRightInd w:val="0"/>
        <w:spacing w:before="60" w:line="466" w:lineRule="exact"/>
        <w:ind w:right="229"/>
        <w:jc w:val="left"/>
        <w:rPr>
          <w:rFonts w:ascii="宋体" w:cs="宋体"/>
          <w:color w:val="auto"/>
          <w:highlight w:val="none"/>
          <w:lang w:eastAsia="zh-CN"/>
        </w:rPr>
        <w:sectPr>
          <w:type w:val="continuous"/>
          <w:pgSz w:w="11920" w:h="16840"/>
          <w:pgMar w:top="1560" w:right="820" w:bottom="280" w:left="880" w:header="720" w:footer="720" w:gutter="0"/>
          <w:cols w:equalWidth="0" w:num="2">
            <w:col w:w="1272" w:space="488"/>
            <w:col w:w="8460"/>
          </w:cols>
        </w:sectPr>
      </w:pPr>
    </w:p>
    <w:p w14:paraId="22D08478">
      <w:pPr>
        <w:autoSpaceDE w:val="0"/>
        <w:autoSpaceDN w:val="0"/>
        <w:adjustRightInd w:val="0"/>
        <w:spacing w:before="9" w:line="120" w:lineRule="exact"/>
        <w:jc w:val="left"/>
        <w:rPr>
          <w:rFonts w:ascii="宋体" w:cs="宋体"/>
          <w:color w:val="auto"/>
          <w:sz w:val="12"/>
          <w:szCs w:val="12"/>
          <w:highlight w:val="none"/>
          <w:lang w:eastAsia="zh-CN"/>
        </w:rPr>
      </w:pPr>
    </w:p>
    <w:p w14:paraId="4FABE106">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82.2</w:t>
      </w:r>
      <w:r>
        <w:rPr>
          <w:color w:val="auto"/>
          <w:position w:val="-1"/>
          <w:highlight w:val="none"/>
          <w:lang w:eastAsia="zh-CN"/>
        </w:rPr>
        <w:tab/>
      </w:r>
    </w:p>
    <w:p w14:paraId="65436E1D">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820" w:bottom="280" w:left="880" w:header="720" w:footer="720" w:gutter="0"/>
          <w:cols w:space="720" w:num="1"/>
        </w:sectPr>
      </w:pPr>
    </w:p>
    <w:p w14:paraId="549435D7">
      <w:pPr>
        <w:autoSpaceDE w:val="0"/>
        <w:autoSpaceDN w:val="0"/>
        <w:adjustRightInd w:val="0"/>
        <w:spacing w:before="17" w:line="240" w:lineRule="exact"/>
        <w:jc w:val="left"/>
        <w:rPr>
          <w:color w:val="auto"/>
          <w:highlight w:val="none"/>
          <w:lang w:eastAsia="zh-CN"/>
        </w:rPr>
      </w:pPr>
    </w:p>
    <w:p w14:paraId="4F1B059E">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递交结算文件</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及其</w:t>
      </w:r>
      <w:r>
        <w:rPr>
          <w:rFonts w:hint="eastAsia" w:ascii="宋体" w:cs="宋体"/>
          <w:color w:val="auto"/>
          <w:sz w:val="18"/>
          <w:szCs w:val="18"/>
          <w:highlight w:val="none"/>
          <w:lang w:eastAsia="zh-CN"/>
        </w:rPr>
        <w:t>限制</w:t>
      </w:r>
    </w:p>
    <w:p w14:paraId="7955AA4D">
      <w:pPr>
        <w:autoSpaceDE w:val="0"/>
        <w:autoSpaceDN w:val="0"/>
        <w:adjustRightInd w:val="0"/>
        <w:spacing w:before="67" w:line="316" w:lineRule="auto"/>
        <w:ind w:right="23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乙方应在提交竣工验收申请报告前编制完成竣工结算文件，并在提交竣工验</w:t>
      </w:r>
      <w:r>
        <w:rPr>
          <w:rFonts w:ascii="宋体" w:cs="宋体"/>
          <w:color w:val="auto"/>
          <w:highlight w:val="none"/>
          <w:lang w:eastAsia="zh-CN"/>
        </w:rPr>
        <w:t xml:space="preserve"> </w:t>
      </w:r>
      <w:r>
        <w:rPr>
          <w:rFonts w:hint="eastAsia" w:ascii="宋体" w:cs="宋体"/>
          <w:color w:val="auto"/>
          <w:highlight w:val="none"/>
          <w:lang w:eastAsia="zh-CN"/>
        </w:rPr>
        <w:t>收申请报告的同时向造价工程师递交竣工结算文件。</w:t>
      </w:r>
    </w:p>
    <w:p w14:paraId="142D1231">
      <w:pPr>
        <w:autoSpaceDE w:val="0"/>
        <w:autoSpaceDN w:val="0"/>
        <w:adjustRightInd w:val="0"/>
        <w:spacing w:before="67" w:line="316" w:lineRule="auto"/>
        <w:ind w:right="231"/>
        <w:jc w:val="left"/>
        <w:rPr>
          <w:rFonts w:ascii="宋体" w:cs="宋体"/>
          <w:color w:val="auto"/>
          <w:highlight w:val="none"/>
          <w:lang w:eastAsia="zh-CN"/>
        </w:rPr>
      </w:pPr>
      <w:r>
        <w:rPr>
          <w:rFonts w:hint="eastAsia" w:ascii="宋体" w:cs="宋体"/>
          <w:color w:val="auto"/>
          <w:highlight w:val="none"/>
          <w:lang w:eastAsia="zh-CN"/>
        </w:rPr>
        <w:t>乙方未在本款规定的时间内递交竣工结算文件，经甲方催促后仍未递交或没有明确答复的，造价工程师可根据自己掌握的资料编制竣工结算文件，在报</w:t>
      </w:r>
    </w:p>
    <w:p w14:paraId="58F4313E">
      <w:pPr>
        <w:autoSpaceDE w:val="0"/>
        <w:autoSpaceDN w:val="0"/>
        <w:adjustRightInd w:val="0"/>
        <w:spacing w:before="37"/>
        <w:jc w:val="left"/>
        <w:rPr>
          <w:rFonts w:ascii="宋体" w:cs="宋体"/>
          <w:color w:val="auto"/>
          <w:highlight w:val="none"/>
          <w:lang w:eastAsia="zh-CN"/>
        </w:rPr>
      </w:pPr>
      <w:r>
        <w:rPr>
          <w:rFonts w:hint="eastAsia" w:ascii="宋体" w:cs="宋体"/>
          <w:color w:val="auto"/>
          <w:highlight w:val="none"/>
          <w:lang w:eastAsia="zh-CN"/>
        </w:rPr>
        <w:t>经甲方批准后</w:t>
      </w:r>
      <w:r>
        <w:rPr>
          <w:rFonts w:hint="eastAsia" w:ascii="宋体" w:cs="宋体"/>
          <w:color w:val="auto"/>
          <w:spacing w:val="-60"/>
          <w:highlight w:val="none"/>
          <w:lang w:eastAsia="zh-CN"/>
        </w:rPr>
        <w:t>，</w:t>
      </w:r>
      <w:r>
        <w:rPr>
          <w:rFonts w:hint="eastAsia" w:ascii="宋体" w:cs="宋体"/>
          <w:color w:val="auto"/>
          <w:highlight w:val="none"/>
          <w:lang w:eastAsia="zh-CN"/>
        </w:rPr>
        <w:t>作为办理竣工结算和支付结算款的依据</w:t>
      </w:r>
      <w:r>
        <w:rPr>
          <w:rFonts w:hint="eastAsia" w:ascii="宋体" w:cs="宋体"/>
          <w:color w:val="auto"/>
          <w:spacing w:val="-60"/>
          <w:highlight w:val="none"/>
          <w:lang w:eastAsia="zh-CN"/>
        </w:rPr>
        <w:t>，</w:t>
      </w:r>
      <w:r>
        <w:rPr>
          <w:rFonts w:hint="eastAsia" w:ascii="宋体" w:cs="宋体"/>
          <w:color w:val="auto"/>
          <w:highlight w:val="none"/>
          <w:lang w:eastAsia="zh-CN"/>
        </w:rPr>
        <w:t>乙方应予以认可。</w:t>
      </w:r>
    </w:p>
    <w:p w14:paraId="59D5F1AB">
      <w:pPr>
        <w:autoSpaceDE w:val="0"/>
        <w:autoSpaceDN w:val="0"/>
        <w:adjustRightInd w:val="0"/>
        <w:spacing w:before="37"/>
        <w:jc w:val="left"/>
        <w:rPr>
          <w:rFonts w:ascii="宋体" w:cs="宋体"/>
          <w:color w:val="auto"/>
          <w:highlight w:val="none"/>
          <w:lang w:eastAsia="zh-CN"/>
        </w:rPr>
        <w:sectPr>
          <w:type w:val="continuous"/>
          <w:pgSz w:w="11920" w:h="16840"/>
          <w:pgMar w:top="1560" w:right="820" w:bottom="280" w:left="880" w:header="720" w:footer="720" w:gutter="0"/>
          <w:cols w:equalWidth="0" w:num="2">
            <w:col w:w="1272" w:space="488"/>
            <w:col w:w="8460"/>
          </w:cols>
        </w:sectPr>
      </w:pPr>
    </w:p>
    <w:p w14:paraId="6DCF9681">
      <w:pPr>
        <w:autoSpaceDE w:val="0"/>
        <w:autoSpaceDN w:val="0"/>
        <w:adjustRightInd w:val="0"/>
        <w:spacing w:before="10" w:line="150" w:lineRule="exact"/>
        <w:jc w:val="left"/>
        <w:rPr>
          <w:rFonts w:ascii="宋体" w:cs="宋体"/>
          <w:color w:val="auto"/>
          <w:sz w:val="15"/>
          <w:szCs w:val="15"/>
          <w:highlight w:val="none"/>
          <w:lang w:eastAsia="zh-CN"/>
        </w:rPr>
      </w:pPr>
    </w:p>
    <w:p w14:paraId="4710779B">
      <w:pPr>
        <w:tabs>
          <w:tab w:val="left" w:leader="dot" w:pos="9880"/>
        </w:tabs>
        <w:autoSpaceDE w:val="0"/>
        <w:autoSpaceDN w:val="0"/>
        <w:adjustRightInd w:val="0"/>
        <w:spacing w:before="29" w:line="271" w:lineRule="exact"/>
        <w:ind w:left="141"/>
        <w:jc w:val="left"/>
        <w:rPr>
          <w:color w:val="auto"/>
          <w:position w:val="-1"/>
          <w:highlight w:val="none"/>
          <w:lang w:eastAsia="zh-CN"/>
        </w:rPr>
      </w:pPr>
      <w:r>
        <w:rPr>
          <w:color w:val="auto"/>
          <w:position w:val="-1"/>
          <w:highlight w:val="none"/>
          <w:lang w:eastAsia="zh-CN"/>
        </w:rPr>
        <w:t>82.3</w:t>
      </w:r>
      <w:r>
        <w:rPr>
          <w:color w:val="auto"/>
          <w:position w:val="-1"/>
          <w:highlight w:val="none"/>
          <w:lang w:eastAsia="zh-CN"/>
        </w:rPr>
        <w:tab/>
      </w:r>
    </w:p>
    <w:p w14:paraId="11901ED2">
      <w:pPr>
        <w:tabs>
          <w:tab w:val="left" w:leader="dot" w:pos="9880"/>
        </w:tabs>
        <w:autoSpaceDE w:val="0"/>
        <w:autoSpaceDN w:val="0"/>
        <w:adjustRightInd w:val="0"/>
        <w:spacing w:before="29" w:line="271" w:lineRule="exact"/>
        <w:ind w:left="141"/>
        <w:jc w:val="left"/>
        <w:rPr>
          <w:color w:val="auto"/>
          <w:highlight w:val="none"/>
          <w:lang w:eastAsia="zh-CN"/>
        </w:rPr>
        <w:sectPr>
          <w:type w:val="continuous"/>
          <w:pgSz w:w="11920" w:h="16840"/>
          <w:pgMar w:top="1560" w:right="820" w:bottom="280" w:left="880" w:header="720" w:footer="720" w:gutter="0"/>
          <w:cols w:space="720" w:num="1"/>
        </w:sectPr>
      </w:pPr>
    </w:p>
    <w:p w14:paraId="5B6512ED">
      <w:pPr>
        <w:autoSpaceDE w:val="0"/>
        <w:autoSpaceDN w:val="0"/>
        <w:adjustRightInd w:val="0"/>
        <w:spacing w:before="20" w:line="260" w:lineRule="exact"/>
        <w:jc w:val="left"/>
        <w:rPr>
          <w:color w:val="auto"/>
          <w:sz w:val="26"/>
          <w:szCs w:val="26"/>
          <w:highlight w:val="none"/>
          <w:lang w:eastAsia="zh-CN"/>
        </w:rPr>
      </w:pPr>
    </w:p>
    <w:p w14:paraId="6F5F118A">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核实结算文件</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及其</w:t>
      </w:r>
      <w:r>
        <w:rPr>
          <w:rFonts w:hint="eastAsia" w:ascii="宋体" w:cs="宋体"/>
          <w:color w:val="auto"/>
          <w:sz w:val="18"/>
          <w:szCs w:val="18"/>
          <w:highlight w:val="none"/>
          <w:lang w:eastAsia="zh-CN"/>
        </w:rPr>
        <w:t>限制</w:t>
      </w:r>
    </w:p>
    <w:p w14:paraId="7A5BF652">
      <w:pPr>
        <w:autoSpaceDE w:val="0"/>
        <w:autoSpaceDN w:val="0"/>
        <w:adjustRightInd w:val="0"/>
        <w:spacing w:before="14" w:line="466" w:lineRule="exact"/>
        <w:ind w:right="229"/>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造价工程师应在收到乙方按照第</w:t>
      </w:r>
      <w:r>
        <w:rPr>
          <w:rFonts w:ascii="宋体" w:cs="宋体"/>
          <w:color w:val="auto"/>
          <w:spacing w:val="-46"/>
          <w:highlight w:val="none"/>
          <w:lang w:eastAsia="zh-CN"/>
        </w:rPr>
        <w:t xml:space="preserve"> </w:t>
      </w:r>
      <w:r>
        <w:rPr>
          <w:color w:val="auto"/>
          <w:highlight w:val="none"/>
          <w:lang w:eastAsia="zh-CN"/>
        </w:rPr>
        <w:t>82.2</w:t>
      </w:r>
      <w:r>
        <w:rPr>
          <w:color w:val="auto"/>
          <w:spacing w:val="14"/>
          <w:highlight w:val="none"/>
          <w:lang w:eastAsia="zh-CN"/>
        </w:rPr>
        <w:t xml:space="preserve"> </w:t>
      </w:r>
      <w:r>
        <w:rPr>
          <w:rFonts w:hint="eastAsia" w:ascii="宋体" w:cs="宋体"/>
          <w:color w:val="auto"/>
          <w:highlight w:val="none"/>
          <w:lang w:eastAsia="zh-CN"/>
        </w:rPr>
        <w:t>款规定递交的竣工结算文件后的</w:t>
      </w:r>
      <w:r>
        <w:rPr>
          <w:rFonts w:ascii="宋体" w:cs="宋体"/>
          <w:color w:val="auto"/>
          <w:spacing w:val="-46"/>
          <w:highlight w:val="none"/>
          <w:lang w:eastAsia="zh-CN"/>
        </w:rPr>
        <w:t xml:space="preserve"> </w:t>
      </w:r>
      <w:r>
        <w:rPr>
          <w:color w:val="auto"/>
          <w:highlight w:val="none"/>
          <w:lang w:eastAsia="zh-CN"/>
        </w:rPr>
        <w:t>28</w:t>
      </w:r>
      <w:r>
        <w:rPr>
          <w:color w:val="auto"/>
          <w:spacing w:val="16"/>
          <w:highlight w:val="none"/>
          <w:lang w:eastAsia="zh-CN"/>
        </w:rPr>
        <w:t xml:space="preserve"> </w:t>
      </w:r>
      <w:r>
        <w:rPr>
          <w:rFonts w:hint="eastAsia" w:ascii="宋体" w:cs="宋体"/>
          <w:color w:val="auto"/>
          <w:highlight w:val="none"/>
          <w:lang w:eastAsia="zh-CN"/>
        </w:rPr>
        <w:t>天</w:t>
      </w:r>
      <w:r>
        <w:rPr>
          <w:rFonts w:ascii="宋体" w:cs="宋体"/>
          <w:color w:val="auto"/>
          <w:highlight w:val="none"/>
          <w:lang w:eastAsia="zh-CN"/>
        </w:rPr>
        <w:t xml:space="preserve"> </w:t>
      </w:r>
      <w:r>
        <w:rPr>
          <w:rFonts w:hint="eastAsia" w:ascii="宋体" w:cs="宋体"/>
          <w:color w:val="auto"/>
          <w:highlight w:val="none"/>
          <w:lang w:eastAsia="zh-CN"/>
        </w:rPr>
        <w:t>内予以核实，并向乙方提出完整的核实意见（包括进一步补充资料和修改结</w:t>
      </w:r>
      <w:r>
        <w:rPr>
          <w:rFonts w:ascii="宋体" w:cs="宋体"/>
          <w:color w:val="auto"/>
          <w:highlight w:val="none"/>
          <w:lang w:eastAsia="zh-CN"/>
        </w:rPr>
        <w:t xml:space="preserve"> </w:t>
      </w:r>
      <w:r>
        <w:rPr>
          <w:rFonts w:hint="eastAsia" w:ascii="宋体" w:cs="宋体"/>
          <w:color w:val="auto"/>
          <w:highlight w:val="none"/>
          <w:lang w:eastAsia="zh-CN"/>
        </w:rPr>
        <w:t>算文件</w:t>
      </w:r>
      <w:r>
        <w:rPr>
          <w:rFonts w:hint="eastAsia" w:ascii="宋体" w:cs="宋体"/>
          <w:color w:val="auto"/>
          <w:spacing w:val="-120"/>
          <w:highlight w:val="none"/>
          <w:lang w:eastAsia="zh-CN"/>
        </w:rPr>
        <w:t>）</w:t>
      </w:r>
      <w:r>
        <w:rPr>
          <w:rFonts w:hint="eastAsia" w:ascii="宋体" w:cs="宋体"/>
          <w:color w:val="auto"/>
          <w:highlight w:val="none"/>
          <w:lang w:eastAsia="zh-CN"/>
        </w:rPr>
        <w:t>，同时抄报甲方。乙方在收到核实意见后的</w:t>
      </w:r>
      <w:r>
        <w:rPr>
          <w:rFonts w:ascii="宋体" w:cs="宋体"/>
          <w:color w:val="auto"/>
          <w:spacing w:val="-60"/>
          <w:highlight w:val="none"/>
          <w:lang w:eastAsia="zh-CN"/>
        </w:rPr>
        <w:t xml:space="preserve"> </w:t>
      </w:r>
      <w:r>
        <w:rPr>
          <w:color w:val="auto"/>
          <w:highlight w:val="none"/>
          <w:lang w:eastAsia="zh-CN"/>
        </w:rPr>
        <w:t xml:space="preserve">28 </w:t>
      </w:r>
      <w:r>
        <w:rPr>
          <w:rFonts w:hint="eastAsia" w:ascii="宋体" w:cs="宋体"/>
          <w:color w:val="auto"/>
          <w:highlight w:val="none"/>
          <w:lang w:eastAsia="zh-CN"/>
        </w:rPr>
        <w:t>天内按照造价工程师提出的合理要求补充资料，修改竣工结算文件，并再次递交给造价工程师。造价工程师在收到竣工结算文件后的</w:t>
      </w:r>
      <w:r>
        <w:rPr>
          <w:rFonts w:ascii="宋体" w:cs="宋体"/>
          <w:color w:val="auto"/>
          <w:spacing w:val="-60"/>
          <w:highlight w:val="none"/>
          <w:lang w:eastAsia="zh-CN"/>
        </w:rPr>
        <w:t xml:space="preserve"> </w:t>
      </w:r>
      <w:r>
        <w:rPr>
          <w:color w:val="auto"/>
          <w:highlight w:val="none"/>
          <w:lang w:eastAsia="zh-CN"/>
        </w:rPr>
        <w:t xml:space="preserve">28 </w:t>
      </w:r>
      <w:r>
        <w:rPr>
          <w:rFonts w:hint="eastAsia" w:ascii="宋体" w:cs="宋体"/>
          <w:color w:val="auto"/>
          <w:highlight w:val="none"/>
          <w:lang w:eastAsia="zh-CN"/>
        </w:rPr>
        <w:t>天内</w:t>
      </w:r>
      <w:r>
        <w:rPr>
          <w:rFonts w:hint="eastAsia" w:ascii="宋体" w:cs="宋体"/>
          <w:color w:val="auto"/>
          <w:spacing w:val="-120"/>
          <w:highlight w:val="none"/>
          <w:lang w:eastAsia="zh-CN"/>
        </w:rPr>
        <w:t>，</w:t>
      </w:r>
      <w:r>
        <w:rPr>
          <w:rFonts w:hint="eastAsia" w:ascii="宋体" w:cs="宋体"/>
          <w:color w:val="auto"/>
          <w:highlight w:val="none"/>
          <w:lang w:eastAsia="zh-CN"/>
        </w:rPr>
        <w:t>不核实竣工结算或未提出核实意见的，视为乙方递交的竣工结算已被认可。</w:t>
      </w:r>
    </w:p>
    <w:p w14:paraId="65CABF5B">
      <w:pPr>
        <w:autoSpaceDE w:val="0"/>
        <w:autoSpaceDN w:val="0"/>
        <w:adjustRightInd w:val="0"/>
        <w:spacing w:before="14" w:line="466" w:lineRule="exact"/>
        <w:ind w:right="229"/>
        <w:jc w:val="left"/>
        <w:rPr>
          <w:rFonts w:ascii="宋体" w:cs="宋体"/>
          <w:color w:val="auto"/>
          <w:highlight w:val="none"/>
          <w:lang w:eastAsia="zh-CN"/>
        </w:rPr>
      </w:pPr>
      <w:r>
        <w:rPr>
          <w:rFonts w:hint="eastAsia" w:ascii="宋体" w:cs="宋体"/>
          <w:color w:val="auto"/>
          <w:highlight w:val="none"/>
          <w:lang w:eastAsia="zh-CN"/>
        </w:rPr>
        <w:t>乙方在收到造价工程师提出的核实意见后的</w:t>
      </w:r>
      <w:r>
        <w:rPr>
          <w:rFonts w:ascii="宋体" w:cs="宋体"/>
          <w:color w:val="auto"/>
          <w:highlight w:val="none"/>
          <w:lang w:eastAsia="zh-CN"/>
        </w:rPr>
        <w:t xml:space="preserve"> </w:t>
      </w:r>
      <w:r>
        <w:rPr>
          <w:color w:val="auto"/>
          <w:highlight w:val="none"/>
          <w:lang w:eastAsia="zh-CN"/>
        </w:rPr>
        <w:t xml:space="preserve">28  </w:t>
      </w:r>
      <w:r>
        <w:rPr>
          <w:rFonts w:hint="eastAsia" w:ascii="宋体" w:cs="宋体"/>
          <w:color w:val="auto"/>
          <w:highlight w:val="none"/>
          <w:lang w:eastAsia="zh-CN"/>
        </w:rPr>
        <w:t>天内，不确认也未提出异议</w:t>
      </w:r>
      <w:r>
        <w:rPr>
          <w:rFonts w:ascii="宋体" w:cs="宋体"/>
          <w:color w:val="auto"/>
          <w:highlight w:val="none"/>
          <w:lang w:eastAsia="zh-CN"/>
        </w:rPr>
        <w:t xml:space="preserve"> </w:t>
      </w:r>
      <w:r>
        <w:rPr>
          <w:rFonts w:hint="eastAsia" w:ascii="宋体" w:cs="宋体"/>
          <w:color w:val="auto"/>
          <w:highlight w:val="none"/>
          <w:lang w:eastAsia="zh-CN"/>
        </w:rPr>
        <w:t>的，视为造价工程师提出的核实意见已被认可，竣工结算办理完毕。</w:t>
      </w:r>
    </w:p>
    <w:p w14:paraId="3C8FB213">
      <w:pPr>
        <w:autoSpaceDE w:val="0"/>
        <w:autoSpaceDN w:val="0"/>
        <w:adjustRightInd w:val="0"/>
        <w:spacing w:before="14" w:line="466" w:lineRule="exact"/>
        <w:ind w:right="229"/>
        <w:jc w:val="left"/>
        <w:rPr>
          <w:rFonts w:ascii="宋体" w:cs="宋体"/>
          <w:color w:val="auto"/>
          <w:highlight w:val="none"/>
          <w:lang w:eastAsia="zh-CN"/>
        </w:rPr>
        <w:sectPr>
          <w:type w:val="continuous"/>
          <w:pgSz w:w="11920" w:h="16840"/>
          <w:pgMar w:top="1560" w:right="820" w:bottom="280" w:left="880" w:header="720" w:footer="720" w:gutter="0"/>
          <w:cols w:equalWidth="0" w:num="2">
            <w:col w:w="1272" w:space="488"/>
            <w:col w:w="8460"/>
          </w:cols>
        </w:sectPr>
      </w:pPr>
    </w:p>
    <w:p w14:paraId="7B24956F">
      <w:pPr>
        <w:autoSpaceDE w:val="0"/>
        <w:autoSpaceDN w:val="0"/>
        <w:adjustRightInd w:val="0"/>
        <w:spacing w:before="9" w:line="120" w:lineRule="exact"/>
        <w:jc w:val="left"/>
        <w:rPr>
          <w:rFonts w:ascii="宋体" w:cs="宋体"/>
          <w:color w:val="auto"/>
          <w:sz w:val="12"/>
          <w:szCs w:val="12"/>
          <w:highlight w:val="none"/>
          <w:lang w:eastAsia="zh-CN"/>
        </w:rPr>
      </w:pPr>
    </w:p>
    <w:p w14:paraId="36F2523F">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82.4</w:t>
      </w:r>
      <w:r>
        <w:rPr>
          <w:color w:val="auto"/>
          <w:position w:val="-1"/>
          <w:highlight w:val="none"/>
          <w:lang w:eastAsia="zh-CN"/>
        </w:rPr>
        <w:tab/>
      </w:r>
    </w:p>
    <w:p w14:paraId="368F629F">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820" w:bottom="280" w:left="880" w:header="720" w:footer="720" w:gutter="0"/>
          <w:cols w:space="720" w:num="1"/>
        </w:sectPr>
      </w:pPr>
    </w:p>
    <w:p w14:paraId="3FF4448C">
      <w:pPr>
        <w:autoSpaceDE w:val="0"/>
        <w:autoSpaceDN w:val="0"/>
        <w:adjustRightInd w:val="0"/>
        <w:spacing w:before="5" w:line="240" w:lineRule="exact"/>
        <w:jc w:val="left"/>
        <w:rPr>
          <w:color w:val="auto"/>
          <w:highlight w:val="none"/>
          <w:lang w:eastAsia="zh-CN"/>
        </w:rPr>
      </w:pPr>
    </w:p>
    <w:p w14:paraId="2E99D01E">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复核再次递交</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结算</w:t>
      </w:r>
      <w:r>
        <w:rPr>
          <w:rFonts w:hint="eastAsia" w:ascii="宋体" w:cs="宋体"/>
          <w:color w:val="auto"/>
          <w:sz w:val="18"/>
          <w:szCs w:val="18"/>
          <w:highlight w:val="none"/>
          <w:lang w:eastAsia="zh-CN"/>
        </w:rPr>
        <w:t>文件</w:t>
      </w:r>
    </w:p>
    <w:p w14:paraId="2F617BE1">
      <w:pPr>
        <w:autoSpaceDE w:val="0"/>
        <w:autoSpaceDN w:val="0"/>
        <w:adjustRightInd w:val="0"/>
        <w:spacing w:before="67"/>
        <w:ind w:left="4"/>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spacing w:val="2"/>
          <w:highlight w:val="none"/>
          <w:lang w:eastAsia="zh-CN"/>
        </w:rPr>
        <w:t>造价工程师应在收到乙方按照</w:t>
      </w:r>
      <w:r>
        <w:rPr>
          <w:rFonts w:hint="eastAsia" w:ascii="宋体" w:cs="宋体"/>
          <w:color w:val="auto"/>
          <w:highlight w:val="none"/>
          <w:lang w:eastAsia="zh-CN"/>
        </w:rPr>
        <w:t>第</w:t>
      </w:r>
      <w:r>
        <w:rPr>
          <w:rFonts w:ascii="宋体" w:cs="宋体"/>
          <w:color w:val="auto"/>
          <w:spacing w:val="3"/>
          <w:highlight w:val="none"/>
          <w:lang w:eastAsia="zh-CN"/>
        </w:rPr>
        <w:t xml:space="preserve"> </w:t>
      </w:r>
      <w:r>
        <w:rPr>
          <w:color w:val="auto"/>
          <w:highlight w:val="none"/>
          <w:lang w:eastAsia="zh-CN"/>
        </w:rPr>
        <w:t xml:space="preserve">82.3 </w:t>
      </w:r>
      <w:r>
        <w:rPr>
          <w:color w:val="auto"/>
          <w:spacing w:val="2"/>
          <w:highlight w:val="none"/>
          <w:lang w:eastAsia="zh-CN"/>
        </w:rPr>
        <w:t xml:space="preserve"> </w:t>
      </w:r>
      <w:r>
        <w:rPr>
          <w:rFonts w:hint="eastAsia" w:ascii="宋体" w:cs="宋体"/>
          <w:color w:val="auto"/>
          <w:spacing w:val="2"/>
          <w:highlight w:val="none"/>
          <w:lang w:eastAsia="zh-CN"/>
        </w:rPr>
        <w:t>款规定再次递交的竣工结算文件后的</w:t>
      </w:r>
    </w:p>
    <w:p w14:paraId="63E96469">
      <w:pPr>
        <w:autoSpaceDE w:val="0"/>
        <w:autoSpaceDN w:val="0"/>
        <w:adjustRightInd w:val="0"/>
        <w:spacing w:before="94"/>
        <w:ind w:left="4"/>
        <w:jc w:val="left"/>
        <w:rPr>
          <w:rFonts w:ascii="宋体" w:cs="宋体"/>
          <w:color w:val="auto"/>
          <w:highlight w:val="none"/>
          <w:lang w:eastAsia="zh-CN"/>
        </w:rPr>
      </w:pPr>
      <w:r>
        <w:rPr>
          <w:color w:val="auto"/>
          <w:highlight w:val="none"/>
          <w:lang w:eastAsia="zh-CN"/>
        </w:rPr>
        <w:t xml:space="preserve">28 </w:t>
      </w:r>
      <w:r>
        <w:rPr>
          <w:rFonts w:hint="eastAsia" w:ascii="宋体" w:cs="宋体"/>
          <w:color w:val="auto"/>
          <w:highlight w:val="none"/>
          <w:lang w:eastAsia="zh-CN"/>
        </w:rPr>
        <w:t>天内予以复核，并将复核结果通知乙方、抄报甲方。</w:t>
      </w:r>
    </w:p>
    <w:p w14:paraId="6CF93C9E">
      <w:pPr>
        <w:tabs>
          <w:tab w:val="left" w:pos="480"/>
        </w:tabs>
        <w:autoSpaceDE w:val="0"/>
        <w:autoSpaceDN w:val="0"/>
        <w:adjustRightInd w:val="0"/>
        <w:spacing w:before="94" w:line="300" w:lineRule="auto"/>
        <w:ind w:left="2" w:right="230" w:hanging="2"/>
        <w:jc w:val="left"/>
        <w:rPr>
          <w:rFonts w:ascii="宋体" w:cs="宋体"/>
          <w:color w:val="auto"/>
          <w:highlight w:val="none"/>
          <w:lang w:eastAsia="zh-CN"/>
        </w:rPr>
      </w:pPr>
      <w:r>
        <w:rPr>
          <w:color w:val="auto"/>
          <w:highlight w:val="none"/>
          <w:lang w:eastAsia="zh-CN"/>
        </w:rPr>
        <w:t>(1)</w:t>
      </w:r>
      <w:r>
        <w:rPr>
          <w:color w:val="auto"/>
          <w:highlight w:val="none"/>
          <w:lang w:eastAsia="zh-CN"/>
        </w:rPr>
        <w:tab/>
      </w:r>
      <w:r>
        <w:rPr>
          <w:rFonts w:hint="eastAsia" w:ascii="宋体" w:cs="宋体"/>
          <w:color w:val="auto"/>
          <w:highlight w:val="none"/>
          <w:lang w:eastAsia="zh-CN"/>
        </w:rPr>
        <w:t>经复核无误的，除属于第</w:t>
      </w:r>
      <w:r>
        <w:rPr>
          <w:rFonts w:ascii="宋体" w:cs="宋体"/>
          <w:color w:val="auto"/>
          <w:spacing w:val="-30"/>
          <w:highlight w:val="none"/>
          <w:lang w:eastAsia="zh-CN"/>
        </w:rPr>
        <w:t xml:space="preserve"> </w:t>
      </w:r>
      <w:r>
        <w:rPr>
          <w:color w:val="auto"/>
          <w:highlight w:val="none"/>
          <w:lang w:eastAsia="zh-CN"/>
        </w:rPr>
        <w:t>86</w:t>
      </w:r>
      <w:r>
        <w:rPr>
          <w:color w:val="auto"/>
          <w:spacing w:val="30"/>
          <w:highlight w:val="none"/>
          <w:lang w:eastAsia="zh-CN"/>
        </w:rPr>
        <w:t xml:space="preserve"> </w:t>
      </w:r>
      <w:r>
        <w:rPr>
          <w:rFonts w:hint="eastAsia" w:ascii="宋体" w:cs="宋体"/>
          <w:color w:val="auto"/>
          <w:highlight w:val="none"/>
          <w:lang w:eastAsia="zh-CN"/>
        </w:rPr>
        <w:t>条规定的争议外，甲方应在</w:t>
      </w:r>
      <w:r>
        <w:rPr>
          <w:rFonts w:ascii="宋体" w:cs="宋体"/>
          <w:color w:val="auto"/>
          <w:spacing w:val="-30"/>
          <w:highlight w:val="none"/>
          <w:lang w:eastAsia="zh-CN"/>
        </w:rPr>
        <w:t xml:space="preserve"> </w:t>
      </w:r>
      <w:r>
        <w:rPr>
          <w:color w:val="auto"/>
          <w:highlight w:val="none"/>
          <w:lang w:eastAsia="zh-CN"/>
        </w:rPr>
        <w:t>7</w:t>
      </w:r>
      <w:r>
        <w:rPr>
          <w:color w:val="auto"/>
          <w:spacing w:val="30"/>
          <w:highlight w:val="none"/>
          <w:lang w:eastAsia="zh-CN"/>
        </w:rPr>
        <w:t xml:space="preserve"> </w:t>
      </w:r>
      <w:r>
        <w:rPr>
          <w:rFonts w:hint="eastAsia" w:ascii="宋体" w:cs="宋体"/>
          <w:color w:val="auto"/>
          <w:highlight w:val="none"/>
          <w:lang w:eastAsia="zh-CN"/>
        </w:rPr>
        <w:t>天内在竣工</w:t>
      </w:r>
      <w:r>
        <w:rPr>
          <w:rFonts w:ascii="宋体" w:cs="宋体"/>
          <w:color w:val="auto"/>
          <w:highlight w:val="none"/>
          <w:lang w:eastAsia="zh-CN"/>
        </w:rPr>
        <w:t xml:space="preserve"> </w:t>
      </w:r>
      <w:r>
        <w:rPr>
          <w:rFonts w:hint="eastAsia" w:ascii="宋体" w:cs="宋体"/>
          <w:color w:val="auto"/>
          <w:highlight w:val="none"/>
          <w:lang w:eastAsia="zh-CN"/>
        </w:rPr>
        <w:t>结算文件上签字确认，竣工结算办理完毕。</w:t>
      </w:r>
    </w:p>
    <w:p w14:paraId="75205914">
      <w:pPr>
        <w:tabs>
          <w:tab w:val="left" w:pos="480"/>
        </w:tabs>
        <w:autoSpaceDE w:val="0"/>
        <w:autoSpaceDN w:val="0"/>
        <w:adjustRightInd w:val="0"/>
        <w:spacing w:before="52"/>
        <w:jc w:val="left"/>
        <w:rPr>
          <w:rFonts w:ascii="宋体" w:cs="宋体"/>
          <w:color w:val="auto"/>
          <w:highlight w:val="none"/>
          <w:lang w:eastAsia="zh-CN"/>
        </w:rPr>
      </w:pPr>
      <w:r>
        <w:rPr>
          <w:color w:val="auto"/>
          <w:highlight w:val="none"/>
          <w:lang w:eastAsia="zh-CN"/>
        </w:rPr>
        <w:t>(2)</w:t>
      </w:r>
      <w:r>
        <w:rPr>
          <w:color w:val="auto"/>
          <w:highlight w:val="none"/>
          <w:lang w:eastAsia="zh-CN"/>
        </w:rPr>
        <w:tab/>
      </w:r>
      <w:r>
        <w:rPr>
          <w:rFonts w:hint="eastAsia" w:ascii="宋体" w:cs="宋体"/>
          <w:color w:val="auto"/>
          <w:highlight w:val="none"/>
          <w:lang w:eastAsia="zh-CN"/>
        </w:rPr>
        <w:t>经复核认为有误的：无误部分按照本款第</w:t>
      </w:r>
      <w:r>
        <w:rPr>
          <w:color w:val="auto"/>
          <w:highlight w:val="none"/>
          <w:lang w:eastAsia="zh-CN"/>
        </w:rPr>
        <w:t>(1</w:t>
      </w:r>
      <w:r>
        <w:rPr>
          <w:color w:val="auto"/>
          <w:spacing w:val="-1"/>
          <w:highlight w:val="none"/>
          <w:lang w:eastAsia="zh-CN"/>
        </w:rPr>
        <w:t>)</w:t>
      </w:r>
      <w:r>
        <w:rPr>
          <w:rFonts w:hint="eastAsia" w:ascii="宋体" w:cs="宋体"/>
          <w:color w:val="auto"/>
          <w:highlight w:val="none"/>
          <w:lang w:eastAsia="zh-CN"/>
        </w:rPr>
        <w:t>点规定办理不完全竣工结算；</w:t>
      </w:r>
    </w:p>
    <w:p w14:paraId="6EBB478D">
      <w:pPr>
        <w:tabs>
          <w:tab w:val="left" w:pos="480"/>
        </w:tabs>
        <w:autoSpaceDE w:val="0"/>
        <w:autoSpaceDN w:val="0"/>
        <w:adjustRightInd w:val="0"/>
        <w:spacing w:before="52"/>
        <w:jc w:val="left"/>
        <w:rPr>
          <w:rFonts w:ascii="宋体" w:cs="宋体"/>
          <w:color w:val="auto"/>
          <w:highlight w:val="none"/>
          <w:lang w:eastAsia="zh-CN"/>
        </w:rPr>
        <w:sectPr>
          <w:type w:val="continuous"/>
          <w:pgSz w:w="11920" w:h="16840"/>
          <w:pgMar w:top="1560" w:right="820" w:bottom="280" w:left="880" w:header="720" w:footer="720" w:gutter="0"/>
          <w:cols w:equalWidth="0" w:num="2">
            <w:col w:w="1272" w:space="484"/>
            <w:col w:w="8464"/>
          </w:cols>
        </w:sectPr>
      </w:pPr>
    </w:p>
    <w:p w14:paraId="5ACD09FD">
      <w:pPr>
        <w:autoSpaceDE w:val="0"/>
        <w:autoSpaceDN w:val="0"/>
        <w:adjustRightInd w:val="0"/>
        <w:spacing w:line="352" w:lineRule="exact"/>
        <w:ind w:left="1759"/>
        <w:jc w:val="left"/>
        <w:rPr>
          <w:rFonts w:ascii="宋体" w:cs="宋体"/>
          <w:color w:val="auto"/>
          <w:highlight w:val="none"/>
          <w:lang w:eastAsia="zh-CN"/>
        </w:rPr>
      </w:pPr>
      <w:r>
        <w:rPr>
          <w:rFonts w:hint="eastAsia" w:ascii="宋体" w:cs="宋体"/>
          <w:color w:val="auto"/>
          <w:position w:val="-2"/>
          <w:highlight w:val="none"/>
          <w:lang w:eastAsia="zh-CN"/>
        </w:rPr>
        <w:t>有误部分由造价工程师与合同双方当事人协商解决，或按照第</w:t>
      </w:r>
      <w:r>
        <w:rPr>
          <w:rFonts w:ascii="宋体" w:cs="宋体"/>
          <w:color w:val="auto"/>
          <w:spacing w:val="-60"/>
          <w:position w:val="-2"/>
          <w:highlight w:val="none"/>
          <w:lang w:eastAsia="zh-CN"/>
        </w:rPr>
        <w:t xml:space="preserve"> </w:t>
      </w:r>
      <w:r>
        <w:rPr>
          <w:color w:val="auto"/>
          <w:position w:val="-2"/>
          <w:highlight w:val="none"/>
          <w:lang w:eastAsia="zh-CN"/>
        </w:rPr>
        <w:t xml:space="preserve">86 </w:t>
      </w:r>
      <w:r>
        <w:rPr>
          <w:rFonts w:hint="eastAsia" w:ascii="宋体" w:cs="宋体"/>
          <w:color w:val="auto"/>
          <w:position w:val="-2"/>
          <w:highlight w:val="none"/>
          <w:lang w:eastAsia="zh-CN"/>
        </w:rPr>
        <w:t>条规定处理。</w:t>
      </w:r>
    </w:p>
    <w:p w14:paraId="42499F22">
      <w:pPr>
        <w:autoSpaceDE w:val="0"/>
        <w:autoSpaceDN w:val="0"/>
        <w:adjustRightInd w:val="0"/>
        <w:spacing w:line="170" w:lineRule="exact"/>
        <w:jc w:val="left"/>
        <w:rPr>
          <w:rFonts w:ascii="宋体" w:cs="宋体"/>
          <w:color w:val="auto"/>
          <w:sz w:val="17"/>
          <w:szCs w:val="17"/>
          <w:highlight w:val="none"/>
          <w:lang w:eastAsia="zh-CN"/>
        </w:rPr>
      </w:pPr>
    </w:p>
    <w:p w14:paraId="470A42EB">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82.5</w:t>
      </w:r>
      <w:r>
        <w:rPr>
          <w:color w:val="auto"/>
          <w:position w:val="-1"/>
          <w:highlight w:val="none"/>
          <w:lang w:eastAsia="zh-CN"/>
        </w:rPr>
        <w:tab/>
      </w:r>
    </w:p>
    <w:p w14:paraId="6D12F549">
      <w:pPr>
        <w:tabs>
          <w:tab w:val="left" w:pos="800"/>
          <w:tab w:val="left" w:pos="9880"/>
        </w:tabs>
        <w:autoSpaceDE w:val="0"/>
        <w:autoSpaceDN w:val="0"/>
        <w:adjustRightInd w:val="0"/>
        <w:spacing w:line="271" w:lineRule="exact"/>
        <w:ind w:left="141"/>
        <w:jc w:val="left"/>
        <w:rPr>
          <w:color w:val="auto"/>
          <w:highlight w:val="none"/>
          <w:lang w:eastAsia="zh-CN"/>
        </w:rPr>
        <w:sectPr>
          <w:pgSz w:w="11920" w:h="16840"/>
          <w:pgMar w:top="1360" w:right="880" w:bottom="280" w:left="880" w:header="720" w:footer="720" w:gutter="0"/>
          <w:cols w:space="720" w:num="1"/>
        </w:sectPr>
      </w:pPr>
    </w:p>
    <w:p w14:paraId="46018BE3">
      <w:pPr>
        <w:autoSpaceDE w:val="0"/>
        <w:autoSpaceDN w:val="0"/>
        <w:adjustRightInd w:val="0"/>
        <w:spacing w:before="9" w:line="170" w:lineRule="exact"/>
        <w:jc w:val="left"/>
        <w:rPr>
          <w:color w:val="auto"/>
          <w:sz w:val="17"/>
          <w:szCs w:val="17"/>
          <w:highlight w:val="none"/>
          <w:lang w:eastAsia="zh-CN"/>
        </w:rPr>
      </w:pPr>
    </w:p>
    <w:p w14:paraId="57AD83CB">
      <w:pPr>
        <w:autoSpaceDE w:val="0"/>
        <w:autoSpaceDN w:val="0"/>
        <w:adjustRightInd w:val="0"/>
        <w:ind w:left="105" w:right="-47"/>
        <w:jc w:val="left"/>
        <w:rPr>
          <w:rFonts w:ascii="宋体" w:cs="宋体"/>
          <w:color w:val="auto"/>
          <w:sz w:val="18"/>
          <w:szCs w:val="18"/>
          <w:highlight w:val="none"/>
          <w:lang w:eastAsia="zh-CN"/>
        </w:rPr>
      </w:pPr>
      <w:r>
        <w:rPr>
          <w:color w:val="auto"/>
          <w:highlight w:val="none"/>
          <w:lang w:eastAsia="zh-CN"/>
        </w:rPr>
        <mc:AlternateContent>
          <mc:Choice Requires="wps">
            <w:drawing>
              <wp:anchor distT="0" distB="0" distL="114300" distR="114300" simplePos="0" relativeHeight="251740160" behindDoc="1" locked="0" layoutInCell="0" allowOverlap="1">
                <wp:simplePos x="0" y="0"/>
                <wp:positionH relativeFrom="page">
                  <wp:posOffset>1718310</wp:posOffset>
                </wp:positionH>
                <wp:positionV relativeFrom="paragraph">
                  <wp:posOffset>1327150</wp:posOffset>
                </wp:positionV>
                <wp:extent cx="5139690" cy="0"/>
                <wp:effectExtent l="0" t="0" r="0" b="0"/>
                <wp:wrapNone/>
                <wp:docPr id="80" name="自选图形 15"/>
                <wp:cNvGraphicFramePr/>
                <a:graphic xmlns:a="http://schemas.openxmlformats.org/drawingml/2006/main">
                  <a:graphicData uri="http://schemas.microsoft.com/office/word/2010/wordprocessingShape">
                    <wps:wsp>
                      <wps:cNvSpPr/>
                      <wps:spPr>
                        <a:xfrm>
                          <a:off x="0" y="0"/>
                          <a:ext cx="5139690" cy="0"/>
                        </a:xfrm>
                        <a:custGeom>
                          <a:avLst/>
                          <a:gdLst>
                            <a:gd name="A1" fmla="val 0"/>
                            <a:gd name="A2" fmla="val 0"/>
                            <a:gd name="A3" fmla="val 0"/>
                          </a:gdLst>
                          <a:ahLst/>
                          <a:cxnLst/>
                          <a:rect l="0" t="0" r="0" b="0"/>
                          <a:pathLst>
                            <a:path w="8094" h="1">
                              <a:moveTo>
                                <a:pt x="0" y="0"/>
                              </a:moveTo>
                              <a:lnTo>
                                <a:pt x="8094"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15" o:spid="_x0000_s1026" o:spt="100" style="position:absolute;left:0pt;margin-left:135.3pt;margin-top:104.5pt;height:0pt;width:404.7pt;mso-position-horizontal-relative:page;z-index:-251576320;mso-width-relative:page;mso-height-relative:page;" filled="f" stroked="t" coordsize="8094,1" o:allowincell="f" o:gfxdata="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hSlA+dYAAAAMAQAA&#10;DwAAAAAAAAABACAAAAAiAAAAZHJzL2Rvd25yZXYueG1sUEsBAhQAFAAAAAgAh07iQJaELcNUAgAA&#10;FQUAAA4AAAAAAAAAAQAgAAAAJQEAAGRycy9lMm9Eb2MueG1sUEsFBgAAAAAGAAYAWQEAAOsFAAAA&#10;AA==&#10;" path="m0,0l8094,0e">
                <v:fill on="f" focussize="0,0"/>
                <v:stroke weight="0.7pt" color="#000000" joinstyle="round"/>
                <v:imagedata o:title=""/>
                <o:lock v:ext="edit" aspectratio="f"/>
              </v:shape>
            </w:pict>
          </mc:Fallback>
        </mc:AlternateContent>
      </w:r>
      <w:r>
        <w:rPr>
          <w:rFonts w:hint="eastAsia" w:ascii="宋体" w:cs="宋体"/>
          <w:color w:val="auto"/>
          <w:spacing w:val="1"/>
          <w:sz w:val="18"/>
          <w:szCs w:val="18"/>
          <w:highlight w:val="none"/>
          <w:lang w:eastAsia="zh-CN"/>
        </w:rPr>
        <w:t>交付</w:t>
      </w:r>
      <w:r>
        <w:rPr>
          <w:rFonts w:hint="eastAsia" w:ascii="宋体" w:cs="宋体"/>
          <w:color w:val="auto"/>
          <w:sz w:val="18"/>
          <w:szCs w:val="18"/>
          <w:highlight w:val="none"/>
          <w:lang w:eastAsia="zh-CN"/>
        </w:rPr>
        <w:t>工程</w:t>
      </w:r>
    </w:p>
    <w:p w14:paraId="0E981D4E">
      <w:pPr>
        <w:autoSpaceDE w:val="0"/>
        <w:autoSpaceDN w:val="0"/>
        <w:adjustRightInd w:val="0"/>
        <w:spacing w:before="14" w:line="466" w:lineRule="exact"/>
        <w:ind w:right="17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甲方应在已核实无误的竣工结算文件上签名确认，拒不签认的，乙方可不交付竣工工程。</w:t>
      </w:r>
    </w:p>
    <w:p w14:paraId="622541B3">
      <w:pPr>
        <w:autoSpaceDE w:val="0"/>
        <w:autoSpaceDN w:val="0"/>
        <w:adjustRightInd w:val="0"/>
        <w:spacing w:before="14" w:line="466" w:lineRule="exact"/>
        <w:ind w:right="171"/>
        <w:jc w:val="left"/>
        <w:rPr>
          <w:rFonts w:ascii="宋体" w:cs="宋体"/>
          <w:color w:val="auto"/>
          <w:highlight w:val="none"/>
          <w:lang w:eastAsia="zh-CN"/>
        </w:rPr>
      </w:pPr>
      <w:r>
        <w:rPr>
          <w:rFonts w:hint="eastAsia" w:ascii="宋体" w:cs="宋体"/>
          <w:color w:val="auto"/>
          <w:highlight w:val="none"/>
          <w:lang w:eastAsia="zh-CN"/>
        </w:rPr>
        <w:t>乙方未及时递交竣工结算文件的，甲方要求交付竣工工程，乙方应当交付；甲方不要求交付竣工工程，乙方承担照管永久工程责任。</w:t>
      </w:r>
    </w:p>
    <w:p w14:paraId="43743712">
      <w:pPr>
        <w:autoSpaceDE w:val="0"/>
        <w:autoSpaceDN w:val="0"/>
        <w:adjustRightInd w:val="0"/>
        <w:spacing w:before="14" w:line="466" w:lineRule="exact"/>
        <w:ind w:right="171"/>
        <w:jc w:val="left"/>
        <w:rPr>
          <w:rFonts w:ascii="宋体" w:cs="宋体"/>
          <w:color w:val="auto"/>
          <w:highlight w:val="none"/>
          <w:lang w:eastAsia="zh-CN"/>
        </w:rPr>
        <w:sectPr>
          <w:type w:val="continuous"/>
          <w:pgSz w:w="11920" w:h="16840"/>
          <w:pgMar w:top="1560" w:right="880" w:bottom="280" w:left="880" w:header="720" w:footer="720" w:gutter="0"/>
          <w:cols w:equalWidth="0" w:num="2">
            <w:col w:w="828" w:space="932"/>
            <w:col w:w="8400"/>
          </w:cols>
        </w:sectPr>
      </w:pPr>
    </w:p>
    <w:p w14:paraId="155FE570">
      <w:pPr>
        <w:autoSpaceDE w:val="0"/>
        <w:autoSpaceDN w:val="0"/>
        <w:adjustRightInd w:val="0"/>
        <w:spacing w:line="200" w:lineRule="exact"/>
        <w:jc w:val="left"/>
        <w:rPr>
          <w:rFonts w:ascii="宋体" w:cs="宋体"/>
          <w:color w:val="auto"/>
          <w:sz w:val="20"/>
          <w:szCs w:val="20"/>
          <w:highlight w:val="none"/>
          <w:lang w:eastAsia="zh-CN"/>
        </w:rPr>
      </w:pPr>
    </w:p>
    <w:p w14:paraId="5D35B0D3">
      <w:pPr>
        <w:autoSpaceDE w:val="0"/>
        <w:autoSpaceDN w:val="0"/>
        <w:adjustRightInd w:val="0"/>
        <w:spacing w:before="2" w:line="240" w:lineRule="exact"/>
        <w:jc w:val="left"/>
        <w:rPr>
          <w:rFonts w:ascii="宋体" w:cs="宋体"/>
          <w:color w:val="auto"/>
          <w:highlight w:val="none"/>
          <w:lang w:eastAsia="zh-CN"/>
        </w:rPr>
      </w:pPr>
    </w:p>
    <w:p w14:paraId="42C18805">
      <w:pPr>
        <w:pStyle w:val="92"/>
        <w:rPr>
          <w:color w:val="auto"/>
          <w:highlight w:val="none"/>
          <w:lang w:eastAsia="zh-CN"/>
        </w:rPr>
      </w:pPr>
      <w:bookmarkStart w:id="97" w:name="_Toc287628013"/>
      <w:r>
        <w:rPr>
          <w:color w:val="auto"/>
          <w:highlight w:val="none"/>
          <w:lang w:eastAsia="zh-CN"/>
        </w:rPr>
        <w:t>83</w:t>
      </w:r>
      <w:r>
        <w:rPr>
          <w:color w:val="auto"/>
          <w:highlight w:val="none"/>
          <w:lang w:eastAsia="zh-CN"/>
        </w:rPr>
        <w:tab/>
      </w:r>
      <w:r>
        <w:rPr>
          <w:rFonts w:hint="eastAsia"/>
          <w:color w:val="auto"/>
          <w:highlight w:val="none"/>
          <w:lang w:eastAsia="zh-CN"/>
        </w:rPr>
        <w:t>结算款</w:t>
      </w:r>
      <w:bookmarkEnd w:id="97"/>
    </w:p>
    <w:p w14:paraId="39A8D814">
      <w:pPr>
        <w:autoSpaceDE w:val="0"/>
        <w:autoSpaceDN w:val="0"/>
        <w:adjustRightInd w:val="0"/>
        <w:spacing w:before="14" w:line="200" w:lineRule="exact"/>
        <w:jc w:val="left"/>
        <w:rPr>
          <w:rFonts w:ascii="宋体" w:cs="宋体"/>
          <w:color w:val="auto"/>
          <w:sz w:val="20"/>
          <w:szCs w:val="20"/>
          <w:highlight w:val="none"/>
          <w:lang w:eastAsia="zh-CN"/>
        </w:rPr>
      </w:pPr>
    </w:p>
    <w:p w14:paraId="5F6460A8">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83.1</w:t>
      </w:r>
      <w:r>
        <w:rPr>
          <w:color w:val="auto"/>
          <w:position w:val="-1"/>
          <w:highlight w:val="none"/>
          <w:lang w:eastAsia="zh-CN"/>
        </w:rPr>
        <w:tab/>
      </w:r>
    </w:p>
    <w:p w14:paraId="4479C37B">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172246B4">
      <w:pPr>
        <w:autoSpaceDE w:val="0"/>
        <w:autoSpaceDN w:val="0"/>
        <w:adjustRightInd w:val="0"/>
        <w:spacing w:before="18" w:line="260" w:lineRule="exact"/>
        <w:jc w:val="left"/>
        <w:rPr>
          <w:color w:val="auto"/>
          <w:sz w:val="26"/>
          <w:szCs w:val="26"/>
          <w:highlight w:val="none"/>
          <w:lang w:eastAsia="zh-CN"/>
        </w:rPr>
      </w:pPr>
    </w:p>
    <w:p w14:paraId="498B7A0A">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提交竣工支付</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申请</w:t>
      </w:r>
    </w:p>
    <w:p w14:paraId="35F07BB1">
      <w:pPr>
        <w:autoSpaceDE w:val="0"/>
        <w:autoSpaceDN w:val="0"/>
        <w:adjustRightInd w:val="0"/>
        <w:spacing w:before="67" w:line="308" w:lineRule="auto"/>
        <w:ind w:right="49"/>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合同双方当事人应在专用条款中明确结算款的支付时限</w:t>
      </w:r>
      <w:r>
        <w:rPr>
          <w:rFonts w:hint="eastAsia" w:ascii="宋体" w:cs="宋体"/>
          <w:color w:val="auto"/>
          <w:spacing w:val="-120"/>
          <w:highlight w:val="none"/>
          <w:lang w:eastAsia="zh-CN"/>
        </w:rPr>
        <w:t>。</w:t>
      </w:r>
      <w:r>
        <w:rPr>
          <w:rFonts w:hint="eastAsia" w:ascii="宋体" w:cs="宋体"/>
          <w:color w:val="auto"/>
          <w:highlight w:val="none"/>
          <w:lang w:eastAsia="zh-CN"/>
        </w:rPr>
        <w:t>专用条款没有约定的，</w:t>
      </w:r>
      <w:r>
        <w:rPr>
          <w:rFonts w:ascii="宋体" w:cs="宋体"/>
          <w:color w:val="auto"/>
          <w:highlight w:val="none"/>
          <w:lang w:eastAsia="zh-CN"/>
        </w:rPr>
        <w:t xml:space="preserve"> </w:t>
      </w:r>
      <w:r>
        <w:rPr>
          <w:rFonts w:hint="eastAsia" w:ascii="宋体" w:cs="宋体"/>
          <w:color w:val="auto"/>
          <w:highlight w:val="none"/>
          <w:lang w:eastAsia="zh-CN"/>
        </w:rPr>
        <w:t>结算款支付按照第</w:t>
      </w:r>
      <w:r>
        <w:rPr>
          <w:rFonts w:ascii="宋体" w:cs="宋体"/>
          <w:color w:val="auto"/>
          <w:spacing w:val="-46"/>
          <w:highlight w:val="none"/>
          <w:lang w:eastAsia="zh-CN"/>
        </w:rPr>
        <w:t xml:space="preserve"> </w:t>
      </w:r>
      <w:r>
        <w:rPr>
          <w:color w:val="auto"/>
          <w:highlight w:val="none"/>
          <w:lang w:eastAsia="zh-CN"/>
        </w:rPr>
        <w:t>83.2</w:t>
      </w:r>
      <w:r>
        <w:rPr>
          <w:color w:val="auto"/>
          <w:spacing w:val="14"/>
          <w:highlight w:val="none"/>
          <w:lang w:eastAsia="zh-CN"/>
        </w:rPr>
        <w:t xml:space="preserve"> </w:t>
      </w:r>
      <w:r>
        <w:rPr>
          <w:rFonts w:hint="eastAsia" w:ascii="宋体" w:cs="宋体"/>
          <w:color w:val="auto"/>
          <w:highlight w:val="none"/>
          <w:lang w:eastAsia="zh-CN"/>
        </w:rPr>
        <w:t>款至第</w:t>
      </w:r>
      <w:r>
        <w:rPr>
          <w:rFonts w:ascii="宋体" w:cs="宋体"/>
          <w:color w:val="auto"/>
          <w:spacing w:val="-46"/>
          <w:highlight w:val="none"/>
          <w:lang w:eastAsia="zh-CN"/>
        </w:rPr>
        <w:t xml:space="preserve"> </w:t>
      </w:r>
      <w:r>
        <w:rPr>
          <w:color w:val="auto"/>
          <w:highlight w:val="none"/>
          <w:lang w:eastAsia="zh-CN"/>
        </w:rPr>
        <w:t>83.5</w:t>
      </w:r>
      <w:r>
        <w:rPr>
          <w:color w:val="auto"/>
          <w:spacing w:val="15"/>
          <w:highlight w:val="none"/>
          <w:lang w:eastAsia="zh-CN"/>
        </w:rPr>
        <w:t xml:space="preserve"> </w:t>
      </w:r>
      <w:r>
        <w:rPr>
          <w:rFonts w:hint="eastAsia" w:ascii="宋体" w:cs="宋体"/>
          <w:color w:val="auto"/>
          <w:highlight w:val="none"/>
          <w:lang w:eastAsia="zh-CN"/>
        </w:rPr>
        <w:t>款规定办理。涉及政府投资资金的工程</w:t>
      </w:r>
      <w:r>
        <w:rPr>
          <w:color w:val="auto"/>
          <w:highlight w:val="none"/>
          <w:lang w:eastAsia="zh-CN"/>
        </w:rPr>
        <w:t>,</w:t>
      </w:r>
      <w:r>
        <w:rPr>
          <w:rFonts w:hint="eastAsia" w:ascii="宋体" w:cs="宋体"/>
          <w:color w:val="auto"/>
          <w:highlight w:val="none"/>
          <w:lang w:eastAsia="zh-CN"/>
        </w:rPr>
        <w:t>支</w:t>
      </w:r>
      <w:r>
        <w:rPr>
          <w:rFonts w:ascii="宋体" w:cs="宋体"/>
          <w:color w:val="auto"/>
          <w:highlight w:val="none"/>
          <w:lang w:eastAsia="zh-CN"/>
        </w:rPr>
        <w:t xml:space="preserve"> </w:t>
      </w:r>
      <w:r>
        <w:rPr>
          <w:rFonts w:hint="eastAsia" w:ascii="宋体" w:cs="宋体"/>
          <w:color w:val="auto"/>
          <w:highlight w:val="none"/>
          <w:lang w:eastAsia="zh-CN"/>
        </w:rPr>
        <w:t>付期、支付方法等需调整的，应在专用条款中约定。</w:t>
      </w:r>
    </w:p>
    <w:p w14:paraId="5A3AF5AE">
      <w:pPr>
        <w:autoSpaceDE w:val="0"/>
        <w:autoSpaceDN w:val="0"/>
        <w:adjustRightInd w:val="0"/>
        <w:spacing w:before="44" w:line="311" w:lineRule="auto"/>
        <w:ind w:right="111"/>
        <w:rPr>
          <w:rFonts w:ascii="宋体" w:cs="宋体"/>
          <w:color w:val="auto"/>
          <w:highlight w:val="none"/>
          <w:lang w:eastAsia="zh-CN"/>
        </w:rPr>
      </w:pPr>
      <w:r>
        <w:rPr>
          <w:rFonts w:hint="eastAsia" w:ascii="宋体" w:cs="宋体"/>
          <w:color w:val="auto"/>
          <w:highlight w:val="none"/>
          <w:lang w:eastAsia="zh-CN"/>
        </w:rPr>
        <w:t>乙方应按照第</w:t>
      </w:r>
      <w:r>
        <w:rPr>
          <w:rFonts w:ascii="宋体" w:cs="宋体"/>
          <w:color w:val="auto"/>
          <w:spacing w:val="-60"/>
          <w:highlight w:val="none"/>
          <w:lang w:eastAsia="zh-CN"/>
        </w:rPr>
        <w:t xml:space="preserve"> </w:t>
      </w:r>
      <w:r>
        <w:rPr>
          <w:color w:val="auto"/>
          <w:highlight w:val="none"/>
          <w:lang w:eastAsia="zh-CN"/>
        </w:rPr>
        <w:t xml:space="preserve">82.2 </w:t>
      </w:r>
      <w:r>
        <w:rPr>
          <w:rFonts w:hint="eastAsia" w:ascii="宋体" w:cs="宋体"/>
          <w:color w:val="auto"/>
          <w:highlight w:val="none"/>
          <w:lang w:eastAsia="zh-CN"/>
        </w:rPr>
        <w:t>款规定在向造价工程师递交竣工结算文件时，根据国家、</w:t>
      </w:r>
      <w:r>
        <w:rPr>
          <w:rFonts w:ascii="宋体" w:cs="宋体"/>
          <w:color w:val="auto"/>
          <w:highlight w:val="none"/>
          <w:lang w:eastAsia="zh-CN"/>
        </w:rPr>
        <w:t xml:space="preserve"> </w:t>
      </w:r>
      <w:r>
        <w:rPr>
          <w:rFonts w:hint="eastAsia" w:ascii="宋体" w:cs="宋体"/>
          <w:color w:val="auto"/>
          <w:highlight w:val="none"/>
          <w:lang w:eastAsia="zh-CN"/>
        </w:rPr>
        <w:t>省规定的格式向造价工程师递交由乙方代表签认的竣工工程款额报告、竣工支付申请一式四份，并附上完整的结算资料，详细列出下列内容，同时抄送发包人、监理工程师各一份。</w:t>
      </w:r>
    </w:p>
    <w:p w14:paraId="4BA15248">
      <w:pPr>
        <w:autoSpaceDE w:val="0"/>
        <w:autoSpaceDN w:val="0"/>
        <w:adjustRightInd w:val="0"/>
        <w:spacing w:before="41"/>
        <w:jc w:val="left"/>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1</w:t>
      </w:r>
      <w:r>
        <w:rPr>
          <w:rFonts w:hint="eastAsia" w:ascii="宋体" w:cs="宋体"/>
          <w:color w:val="auto"/>
          <w:highlight w:val="none"/>
          <w:lang w:eastAsia="zh-CN"/>
        </w:rPr>
        <w:t>）根据合同完成全部或所有工程的总造价；</w:t>
      </w:r>
    </w:p>
    <w:p w14:paraId="65B5DE17">
      <w:pPr>
        <w:autoSpaceDE w:val="0"/>
        <w:autoSpaceDN w:val="0"/>
        <w:adjustRightInd w:val="0"/>
        <w:spacing w:before="94" w:line="367" w:lineRule="exact"/>
        <w:jc w:val="left"/>
        <w:rPr>
          <w:rFonts w:ascii="宋体" w:cs="宋体"/>
          <w:color w:val="auto"/>
          <w:highlight w:val="none"/>
          <w:lang w:eastAsia="zh-CN"/>
        </w:rPr>
      </w:pPr>
      <w:r>
        <w:rPr>
          <w:rFonts w:hint="eastAsia" w:ascii="宋体" w:cs="宋体"/>
          <w:color w:val="auto"/>
          <w:position w:val="-3"/>
          <w:highlight w:val="none"/>
          <w:lang w:eastAsia="zh-CN"/>
        </w:rPr>
        <w:t>（</w:t>
      </w:r>
      <w:r>
        <w:rPr>
          <w:color w:val="auto"/>
          <w:position w:val="-3"/>
          <w:highlight w:val="none"/>
          <w:lang w:eastAsia="zh-CN"/>
        </w:rPr>
        <w:t>2</w:t>
      </w:r>
      <w:r>
        <w:rPr>
          <w:rFonts w:hint="eastAsia" w:ascii="宋体" w:cs="宋体"/>
          <w:color w:val="auto"/>
          <w:position w:val="-3"/>
          <w:highlight w:val="none"/>
          <w:lang w:eastAsia="zh-CN"/>
        </w:rPr>
        <w:t>）根据合同约定甲方应付的所有款项。</w:t>
      </w:r>
    </w:p>
    <w:p w14:paraId="634AE775">
      <w:pPr>
        <w:autoSpaceDE w:val="0"/>
        <w:autoSpaceDN w:val="0"/>
        <w:adjustRightInd w:val="0"/>
        <w:spacing w:before="94" w:line="367" w:lineRule="exact"/>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7AA4C39D">
      <w:pPr>
        <w:autoSpaceDE w:val="0"/>
        <w:autoSpaceDN w:val="0"/>
        <w:adjustRightInd w:val="0"/>
        <w:spacing w:before="6" w:line="140" w:lineRule="exact"/>
        <w:jc w:val="left"/>
        <w:rPr>
          <w:rFonts w:ascii="宋体" w:cs="宋体"/>
          <w:color w:val="auto"/>
          <w:sz w:val="14"/>
          <w:szCs w:val="14"/>
          <w:highlight w:val="none"/>
          <w:lang w:eastAsia="zh-CN"/>
        </w:rPr>
      </w:pPr>
    </w:p>
    <w:p w14:paraId="21003B57">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83.2</w:t>
      </w:r>
      <w:r>
        <w:rPr>
          <w:color w:val="auto"/>
          <w:position w:val="-1"/>
          <w:highlight w:val="none"/>
          <w:lang w:eastAsia="zh-CN"/>
        </w:rPr>
        <w:tab/>
      </w:r>
    </w:p>
    <w:p w14:paraId="148D7EDC">
      <w:pPr>
        <w:tabs>
          <w:tab w:val="left" w:pos="800"/>
          <w:tab w:val="left" w:pos="9880"/>
        </w:tabs>
        <w:autoSpaceDE w:val="0"/>
        <w:autoSpaceDN w:val="0"/>
        <w:adjustRightInd w:val="0"/>
        <w:spacing w:before="29"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57F9B84C">
      <w:pPr>
        <w:autoSpaceDE w:val="0"/>
        <w:autoSpaceDN w:val="0"/>
        <w:adjustRightInd w:val="0"/>
        <w:spacing w:before="5" w:line="240" w:lineRule="exact"/>
        <w:jc w:val="left"/>
        <w:rPr>
          <w:color w:val="auto"/>
          <w:highlight w:val="none"/>
          <w:lang w:eastAsia="zh-CN"/>
        </w:rPr>
      </w:pPr>
    </w:p>
    <w:p w14:paraId="51D094BD">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签发竣工结算</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支付</w:t>
      </w:r>
      <w:r>
        <w:rPr>
          <w:rFonts w:hint="eastAsia" w:ascii="宋体" w:cs="宋体"/>
          <w:color w:val="auto"/>
          <w:sz w:val="18"/>
          <w:szCs w:val="18"/>
          <w:highlight w:val="none"/>
          <w:lang w:eastAsia="zh-CN"/>
        </w:rPr>
        <w:t>证书</w:t>
      </w:r>
    </w:p>
    <w:p w14:paraId="532B2A2C">
      <w:pPr>
        <w:autoSpaceDE w:val="0"/>
        <w:autoSpaceDN w:val="0"/>
        <w:adjustRightInd w:val="0"/>
        <w:spacing w:before="14" w:line="466" w:lineRule="exact"/>
        <w:ind w:right="169"/>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造价工程师在收到上述资料后</w:t>
      </w:r>
      <w:r>
        <w:rPr>
          <w:rFonts w:hint="eastAsia" w:ascii="宋体" w:cs="宋体"/>
          <w:color w:val="auto"/>
          <w:spacing w:val="-60"/>
          <w:highlight w:val="none"/>
          <w:lang w:eastAsia="zh-CN"/>
        </w:rPr>
        <w:t>，</w:t>
      </w:r>
      <w:r>
        <w:rPr>
          <w:rFonts w:hint="eastAsia" w:ascii="宋体" w:cs="宋体"/>
          <w:color w:val="auto"/>
          <w:highlight w:val="none"/>
          <w:lang w:eastAsia="zh-CN"/>
        </w:rPr>
        <w:t>应按照第</w:t>
      </w:r>
      <w:r>
        <w:rPr>
          <w:rFonts w:ascii="宋体" w:cs="宋体"/>
          <w:color w:val="auto"/>
          <w:spacing w:val="-60"/>
          <w:highlight w:val="none"/>
          <w:lang w:eastAsia="zh-CN"/>
        </w:rPr>
        <w:t xml:space="preserve"> </w:t>
      </w:r>
      <w:r>
        <w:rPr>
          <w:color w:val="auto"/>
          <w:highlight w:val="none"/>
          <w:lang w:eastAsia="zh-CN"/>
        </w:rPr>
        <w:t xml:space="preserve">82.3 </w:t>
      </w:r>
      <w:r>
        <w:rPr>
          <w:rFonts w:hint="eastAsia" w:ascii="宋体" w:cs="宋体"/>
          <w:color w:val="auto"/>
          <w:highlight w:val="none"/>
          <w:lang w:eastAsia="zh-CN"/>
        </w:rPr>
        <w:t>款</w:t>
      </w:r>
      <w:r>
        <w:rPr>
          <w:rFonts w:hint="eastAsia" w:ascii="宋体" w:cs="宋体"/>
          <w:color w:val="auto"/>
          <w:spacing w:val="-60"/>
          <w:highlight w:val="none"/>
          <w:lang w:eastAsia="zh-CN"/>
        </w:rPr>
        <w:t>、</w:t>
      </w:r>
      <w:r>
        <w:rPr>
          <w:rFonts w:hint="eastAsia" w:ascii="宋体" w:cs="宋体"/>
          <w:color w:val="auto"/>
          <w:highlight w:val="none"/>
          <w:lang w:eastAsia="zh-CN"/>
        </w:rPr>
        <w:t>第</w:t>
      </w:r>
      <w:r>
        <w:rPr>
          <w:rFonts w:ascii="宋体" w:cs="宋体"/>
          <w:color w:val="auto"/>
          <w:spacing w:val="-60"/>
          <w:highlight w:val="none"/>
          <w:lang w:eastAsia="zh-CN"/>
        </w:rPr>
        <w:t xml:space="preserve"> </w:t>
      </w:r>
      <w:r>
        <w:rPr>
          <w:color w:val="auto"/>
          <w:highlight w:val="none"/>
          <w:lang w:eastAsia="zh-CN"/>
        </w:rPr>
        <w:t xml:space="preserve">82.4 </w:t>
      </w:r>
      <w:r>
        <w:rPr>
          <w:rFonts w:hint="eastAsia" w:ascii="宋体" w:cs="宋体"/>
          <w:color w:val="auto"/>
          <w:highlight w:val="none"/>
          <w:lang w:eastAsia="zh-CN"/>
        </w:rPr>
        <w:t>款规定核实竣工结算</w:t>
      </w:r>
      <w:r>
        <w:rPr>
          <w:rFonts w:ascii="宋体" w:cs="宋体"/>
          <w:color w:val="auto"/>
          <w:highlight w:val="none"/>
          <w:lang w:eastAsia="zh-CN"/>
        </w:rPr>
        <w:t xml:space="preserve"> </w:t>
      </w:r>
      <w:r>
        <w:rPr>
          <w:rFonts w:hint="eastAsia" w:ascii="宋体" w:cs="宋体"/>
          <w:color w:val="auto"/>
          <w:highlight w:val="none"/>
          <w:lang w:eastAsia="zh-CN"/>
        </w:rPr>
        <w:t>文件，并在甲方签字确认竣工结算文件后的</w:t>
      </w:r>
      <w:r>
        <w:rPr>
          <w:rFonts w:ascii="宋体" w:cs="宋体"/>
          <w:color w:val="auto"/>
          <w:spacing w:val="-60"/>
          <w:highlight w:val="none"/>
          <w:lang w:eastAsia="zh-CN"/>
        </w:rPr>
        <w:t xml:space="preserve"> </w:t>
      </w:r>
      <w:r>
        <w:rPr>
          <w:color w:val="auto"/>
          <w:highlight w:val="none"/>
          <w:lang w:eastAsia="zh-CN"/>
        </w:rPr>
        <w:t xml:space="preserve">7 </w:t>
      </w:r>
      <w:r>
        <w:rPr>
          <w:rFonts w:hint="eastAsia" w:ascii="宋体" w:cs="宋体"/>
          <w:color w:val="auto"/>
          <w:highlight w:val="none"/>
          <w:lang w:eastAsia="zh-CN"/>
        </w:rPr>
        <w:t>天内，向甲方签发竣工结算支付证书，同时抄送乙方。</w:t>
      </w:r>
    </w:p>
    <w:p w14:paraId="1871CE65">
      <w:pPr>
        <w:autoSpaceDE w:val="0"/>
        <w:autoSpaceDN w:val="0"/>
        <w:adjustRightInd w:val="0"/>
        <w:spacing w:before="14" w:line="466" w:lineRule="exact"/>
        <w:ind w:right="169"/>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033CD18A">
      <w:pPr>
        <w:autoSpaceDE w:val="0"/>
        <w:autoSpaceDN w:val="0"/>
        <w:adjustRightInd w:val="0"/>
        <w:spacing w:before="9" w:line="120" w:lineRule="exact"/>
        <w:jc w:val="left"/>
        <w:rPr>
          <w:rFonts w:ascii="宋体" w:cs="宋体"/>
          <w:color w:val="auto"/>
          <w:sz w:val="12"/>
          <w:szCs w:val="12"/>
          <w:highlight w:val="none"/>
          <w:lang w:eastAsia="zh-CN"/>
        </w:rPr>
      </w:pPr>
    </w:p>
    <w:p w14:paraId="0860A8A6">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83.3</w:t>
      </w:r>
      <w:r>
        <w:rPr>
          <w:color w:val="auto"/>
          <w:position w:val="-1"/>
          <w:highlight w:val="none"/>
          <w:lang w:eastAsia="zh-CN"/>
        </w:rPr>
        <w:tab/>
      </w:r>
    </w:p>
    <w:p w14:paraId="1697AD74">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21E4FAF7">
      <w:pPr>
        <w:autoSpaceDE w:val="0"/>
        <w:autoSpaceDN w:val="0"/>
        <w:adjustRightInd w:val="0"/>
        <w:spacing w:before="7" w:line="220" w:lineRule="exact"/>
        <w:jc w:val="left"/>
        <w:rPr>
          <w:color w:val="auto"/>
          <w:sz w:val="22"/>
          <w:szCs w:val="22"/>
          <w:highlight w:val="none"/>
          <w:lang w:eastAsia="zh-CN"/>
        </w:rPr>
      </w:pPr>
    </w:p>
    <w:p w14:paraId="4C8B8054">
      <w:pPr>
        <w:autoSpaceDE w:val="0"/>
        <w:autoSpaceDN w:val="0"/>
        <w:adjustRightInd w:val="0"/>
        <w:spacing w:line="240"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竣工结算款支</w:t>
      </w:r>
      <w:r>
        <w:rPr>
          <w:rFonts w:ascii="宋体" w:cs="宋体"/>
          <w:color w:val="auto"/>
          <w:spacing w:val="14"/>
          <w:sz w:val="18"/>
          <w:szCs w:val="18"/>
          <w:highlight w:val="none"/>
          <w:lang w:eastAsia="zh-CN"/>
        </w:rPr>
        <w:t xml:space="preserve"> </w:t>
      </w:r>
      <w:r>
        <w:rPr>
          <w:rFonts w:hint="eastAsia" w:ascii="宋体" w:cs="宋体"/>
          <w:color w:val="auto"/>
          <w:sz w:val="18"/>
          <w:szCs w:val="18"/>
          <w:highlight w:val="none"/>
          <w:lang w:eastAsia="zh-CN"/>
        </w:rPr>
        <w:t>付</w:t>
      </w:r>
    </w:p>
    <w:p w14:paraId="6DEEA131">
      <w:pPr>
        <w:autoSpaceDE w:val="0"/>
        <w:autoSpaceDN w:val="0"/>
        <w:adjustRightInd w:val="0"/>
        <w:spacing w:before="14" w:line="466" w:lineRule="exact"/>
        <w:ind w:right="17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甲方应在造价工程师签发竣工结算支付证书后的</w:t>
      </w:r>
      <w:r>
        <w:rPr>
          <w:rFonts w:ascii="宋体" w:cs="宋体"/>
          <w:color w:val="auto"/>
          <w:spacing w:val="-60"/>
          <w:highlight w:val="none"/>
          <w:lang w:eastAsia="zh-CN"/>
        </w:rPr>
        <w:t xml:space="preserve"> </w:t>
      </w:r>
      <w:r>
        <w:rPr>
          <w:color w:val="auto"/>
          <w:highlight w:val="none"/>
          <w:lang w:eastAsia="zh-CN"/>
        </w:rPr>
        <w:t xml:space="preserve">28 </w:t>
      </w:r>
      <w:r>
        <w:rPr>
          <w:rFonts w:hint="eastAsia" w:ascii="宋体" w:cs="宋体"/>
          <w:color w:val="auto"/>
          <w:highlight w:val="none"/>
          <w:lang w:eastAsia="zh-CN"/>
        </w:rPr>
        <w:t>天内</w:t>
      </w:r>
      <w:r>
        <w:rPr>
          <w:rFonts w:hint="eastAsia" w:ascii="宋体" w:cs="宋体"/>
          <w:color w:val="auto"/>
          <w:spacing w:val="-120"/>
          <w:highlight w:val="none"/>
          <w:lang w:eastAsia="zh-CN"/>
        </w:rPr>
        <w:t>，</w:t>
      </w:r>
      <w:r>
        <w:rPr>
          <w:rFonts w:hint="eastAsia" w:ascii="宋体" w:cs="宋体"/>
          <w:color w:val="auto"/>
          <w:highlight w:val="none"/>
          <w:lang w:eastAsia="zh-CN"/>
        </w:rPr>
        <w:t>按照竣工结算支付证书列明的金额向乙方支付结算款，并通知造价工程师。</w:t>
      </w:r>
    </w:p>
    <w:p w14:paraId="6FCF6282">
      <w:pPr>
        <w:autoSpaceDE w:val="0"/>
        <w:autoSpaceDN w:val="0"/>
        <w:adjustRightInd w:val="0"/>
        <w:spacing w:before="14" w:line="466" w:lineRule="exact"/>
        <w:ind w:right="171"/>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38341E63">
      <w:pPr>
        <w:autoSpaceDE w:val="0"/>
        <w:autoSpaceDN w:val="0"/>
        <w:adjustRightInd w:val="0"/>
        <w:spacing w:before="9" w:line="120" w:lineRule="exact"/>
        <w:jc w:val="left"/>
        <w:rPr>
          <w:rFonts w:ascii="宋体" w:cs="宋体"/>
          <w:color w:val="auto"/>
          <w:sz w:val="12"/>
          <w:szCs w:val="12"/>
          <w:highlight w:val="none"/>
          <w:lang w:eastAsia="zh-CN"/>
        </w:rPr>
      </w:pPr>
    </w:p>
    <w:p w14:paraId="3B3B079B">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83.4</w:t>
      </w:r>
      <w:r>
        <w:rPr>
          <w:color w:val="auto"/>
          <w:position w:val="-1"/>
          <w:highlight w:val="none"/>
          <w:lang w:eastAsia="zh-CN"/>
        </w:rPr>
        <w:tab/>
      </w:r>
    </w:p>
    <w:p w14:paraId="56236E49">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3974EBA4">
      <w:pPr>
        <w:autoSpaceDE w:val="0"/>
        <w:autoSpaceDN w:val="0"/>
        <w:adjustRightInd w:val="0"/>
        <w:spacing w:before="7" w:line="200" w:lineRule="exact"/>
        <w:jc w:val="left"/>
        <w:rPr>
          <w:color w:val="auto"/>
          <w:sz w:val="20"/>
          <w:szCs w:val="20"/>
          <w:highlight w:val="none"/>
          <w:lang w:eastAsia="zh-CN"/>
        </w:rPr>
      </w:pPr>
    </w:p>
    <w:p w14:paraId="44C7B99E">
      <w:pPr>
        <w:autoSpaceDE w:val="0"/>
        <w:autoSpaceDN w:val="0"/>
        <w:adjustRightInd w:val="0"/>
        <w:spacing w:line="216" w:lineRule="auto"/>
        <w:ind w:left="105" w:right="-40"/>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签发竣工结算</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支付证书的限</w:t>
      </w:r>
      <w:r>
        <w:rPr>
          <w:rFonts w:ascii="宋体" w:cs="宋体"/>
          <w:color w:val="auto"/>
          <w:spacing w:val="14"/>
          <w:sz w:val="18"/>
          <w:szCs w:val="18"/>
          <w:highlight w:val="none"/>
          <w:lang w:eastAsia="zh-CN"/>
        </w:rPr>
        <w:t xml:space="preserve"> </w:t>
      </w:r>
      <w:r>
        <w:rPr>
          <w:rFonts w:hint="eastAsia" w:ascii="宋体" w:cs="宋体"/>
          <w:color w:val="auto"/>
          <w:sz w:val="18"/>
          <w:szCs w:val="18"/>
          <w:highlight w:val="none"/>
          <w:lang w:eastAsia="zh-CN"/>
        </w:rPr>
        <w:t>制</w:t>
      </w:r>
    </w:p>
    <w:p w14:paraId="6905FD03">
      <w:pPr>
        <w:autoSpaceDE w:val="0"/>
        <w:autoSpaceDN w:val="0"/>
        <w:adjustRightInd w:val="0"/>
        <w:spacing w:before="67" w:line="306" w:lineRule="auto"/>
        <w:ind w:right="169"/>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如果造价工程师未在第</w:t>
      </w:r>
      <w:r>
        <w:rPr>
          <w:rFonts w:ascii="宋体" w:cs="宋体"/>
          <w:color w:val="auto"/>
          <w:spacing w:val="-60"/>
          <w:highlight w:val="none"/>
          <w:lang w:eastAsia="zh-CN"/>
        </w:rPr>
        <w:t xml:space="preserve"> </w:t>
      </w:r>
      <w:r>
        <w:rPr>
          <w:color w:val="auto"/>
          <w:highlight w:val="none"/>
          <w:lang w:eastAsia="zh-CN"/>
        </w:rPr>
        <w:t xml:space="preserve">83.2 </w:t>
      </w:r>
      <w:r>
        <w:rPr>
          <w:rFonts w:hint="eastAsia" w:ascii="宋体" w:cs="宋体"/>
          <w:color w:val="auto"/>
          <w:highlight w:val="none"/>
          <w:lang w:eastAsia="zh-CN"/>
        </w:rPr>
        <w:t>款规定的期限内签发竣工结算支付证书</w:t>
      </w:r>
      <w:r>
        <w:rPr>
          <w:rFonts w:hint="eastAsia" w:ascii="宋体" w:cs="宋体"/>
          <w:color w:val="auto"/>
          <w:spacing w:val="-60"/>
          <w:highlight w:val="none"/>
          <w:lang w:eastAsia="zh-CN"/>
        </w:rPr>
        <w:t>，</w:t>
      </w:r>
      <w:r>
        <w:rPr>
          <w:rFonts w:hint="eastAsia" w:ascii="宋体" w:cs="宋体"/>
          <w:color w:val="auto"/>
          <w:highlight w:val="none"/>
          <w:lang w:eastAsia="zh-CN"/>
        </w:rPr>
        <w:t>则视为承</w:t>
      </w:r>
      <w:r>
        <w:rPr>
          <w:rFonts w:ascii="宋体" w:cs="宋体"/>
          <w:color w:val="auto"/>
          <w:highlight w:val="none"/>
          <w:lang w:eastAsia="zh-CN"/>
        </w:rPr>
        <w:t xml:space="preserve"> </w:t>
      </w:r>
      <w:r>
        <w:rPr>
          <w:rFonts w:hint="eastAsia" w:ascii="宋体" w:cs="宋体"/>
          <w:color w:val="auto"/>
          <w:highlight w:val="none"/>
          <w:lang w:eastAsia="zh-CN"/>
        </w:rPr>
        <w:t>包人提交的竣工支付申请已被认可，乙方可向甲方发出催告付款的通知。甲方应在收到通知后的</w:t>
      </w:r>
      <w:r>
        <w:rPr>
          <w:rFonts w:ascii="宋体" w:cs="宋体"/>
          <w:color w:val="auto"/>
          <w:spacing w:val="-60"/>
          <w:highlight w:val="none"/>
          <w:lang w:eastAsia="zh-CN"/>
        </w:rPr>
        <w:t xml:space="preserve"> </w:t>
      </w:r>
      <w:r>
        <w:rPr>
          <w:color w:val="auto"/>
          <w:highlight w:val="none"/>
          <w:lang w:eastAsia="zh-CN"/>
        </w:rPr>
        <w:t xml:space="preserve">28 </w:t>
      </w:r>
      <w:r>
        <w:rPr>
          <w:rFonts w:hint="eastAsia" w:ascii="宋体" w:cs="宋体"/>
          <w:color w:val="auto"/>
          <w:highlight w:val="none"/>
          <w:lang w:eastAsia="zh-CN"/>
        </w:rPr>
        <w:t>天内</w:t>
      </w:r>
      <w:r>
        <w:rPr>
          <w:rFonts w:hint="eastAsia" w:ascii="宋体" w:cs="宋体"/>
          <w:color w:val="auto"/>
          <w:spacing w:val="-120"/>
          <w:highlight w:val="none"/>
          <w:lang w:eastAsia="zh-CN"/>
        </w:rPr>
        <w:t>，</w:t>
      </w:r>
      <w:r>
        <w:rPr>
          <w:rFonts w:hint="eastAsia" w:ascii="宋体" w:cs="宋体"/>
          <w:color w:val="auto"/>
          <w:highlight w:val="none"/>
          <w:lang w:eastAsia="zh-CN"/>
        </w:rPr>
        <w:t>按照乙方支付申请阐明的金额向乙方支付结算款。</w:t>
      </w:r>
    </w:p>
    <w:p w14:paraId="6DDD4E5C">
      <w:pPr>
        <w:autoSpaceDE w:val="0"/>
        <w:autoSpaceDN w:val="0"/>
        <w:adjustRightInd w:val="0"/>
        <w:spacing w:before="67" w:line="306" w:lineRule="auto"/>
        <w:ind w:right="169"/>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6CF9EC65">
      <w:pPr>
        <w:tabs>
          <w:tab w:val="left" w:leader="dot" w:pos="9880"/>
        </w:tabs>
        <w:autoSpaceDE w:val="0"/>
        <w:autoSpaceDN w:val="0"/>
        <w:adjustRightInd w:val="0"/>
        <w:spacing w:before="75" w:line="271" w:lineRule="exact"/>
        <w:ind w:left="141"/>
        <w:jc w:val="left"/>
        <w:rPr>
          <w:color w:val="auto"/>
          <w:highlight w:val="none"/>
          <w:lang w:eastAsia="zh-CN"/>
        </w:rPr>
      </w:pPr>
      <w:r>
        <w:rPr>
          <w:color w:val="auto"/>
          <w:position w:val="-1"/>
          <w:highlight w:val="none"/>
          <w:lang w:eastAsia="zh-CN"/>
        </w:rPr>
        <w:t>83.5</w:t>
      </w:r>
      <w:r>
        <w:rPr>
          <w:color w:val="auto"/>
          <w:position w:val="-1"/>
          <w:highlight w:val="none"/>
          <w:lang w:eastAsia="zh-CN"/>
        </w:rPr>
        <w:tab/>
      </w:r>
    </w:p>
    <w:p w14:paraId="14A603EE">
      <w:pPr>
        <w:tabs>
          <w:tab w:val="left" w:pos="800"/>
          <w:tab w:val="left" w:pos="9880"/>
        </w:tabs>
        <w:autoSpaceDE w:val="0"/>
        <w:autoSpaceDN w:val="0"/>
        <w:adjustRightInd w:val="0"/>
        <w:spacing w:before="75" w:line="271" w:lineRule="exact"/>
        <w:ind w:left="141"/>
        <w:jc w:val="left"/>
        <w:rPr>
          <w:color w:val="auto"/>
          <w:highlight w:val="none"/>
          <w:lang w:eastAsia="zh-CN"/>
        </w:rPr>
        <w:sectPr>
          <w:pgSz w:w="11920" w:h="16840"/>
          <w:pgMar w:top="1340" w:right="880" w:bottom="280" w:left="880" w:header="720" w:footer="720" w:gutter="0"/>
          <w:cols w:space="720" w:num="1"/>
        </w:sectPr>
      </w:pPr>
    </w:p>
    <w:p w14:paraId="1D45D6EF">
      <w:pPr>
        <w:autoSpaceDE w:val="0"/>
        <w:autoSpaceDN w:val="0"/>
        <w:adjustRightInd w:val="0"/>
        <w:spacing w:before="1" w:line="110" w:lineRule="exact"/>
        <w:jc w:val="left"/>
        <w:rPr>
          <w:color w:val="auto"/>
          <w:sz w:val="11"/>
          <w:szCs w:val="11"/>
          <w:highlight w:val="none"/>
          <w:lang w:eastAsia="zh-CN"/>
        </w:rPr>
      </w:pPr>
    </w:p>
    <w:p w14:paraId="316D12E3">
      <w:pPr>
        <w:autoSpaceDE w:val="0"/>
        <w:autoSpaceDN w:val="0"/>
        <w:adjustRightInd w:val="0"/>
        <w:spacing w:line="200" w:lineRule="exact"/>
        <w:jc w:val="left"/>
        <w:rPr>
          <w:color w:val="auto"/>
          <w:sz w:val="20"/>
          <w:szCs w:val="20"/>
          <w:highlight w:val="none"/>
          <w:lang w:eastAsia="zh-CN"/>
        </w:rPr>
      </w:pPr>
    </w:p>
    <w:p w14:paraId="3F592DB2">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竣工结算款支</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付的</w:t>
      </w:r>
      <w:r>
        <w:rPr>
          <w:rFonts w:hint="eastAsia" w:ascii="宋体" w:cs="宋体"/>
          <w:color w:val="auto"/>
          <w:sz w:val="18"/>
          <w:szCs w:val="18"/>
          <w:highlight w:val="none"/>
          <w:lang w:eastAsia="zh-CN"/>
        </w:rPr>
        <w:t>限制</w:t>
      </w:r>
    </w:p>
    <w:p w14:paraId="02A05598">
      <w:pPr>
        <w:autoSpaceDE w:val="0"/>
        <w:autoSpaceDN w:val="0"/>
        <w:adjustRightInd w:val="0"/>
        <w:spacing w:before="14" w:line="466" w:lineRule="exact"/>
        <w:ind w:right="169"/>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甲方未按照第</w:t>
      </w:r>
      <w:r>
        <w:rPr>
          <w:rFonts w:ascii="宋体" w:cs="宋体"/>
          <w:color w:val="auto"/>
          <w:spacing w:val="-60"/>
          <w:highlight w:val="none"/>
          <w:lang w:eastAsia="zh-CN"/>
        </w:rPr>
        <w:t xml:space="preserve"> </w:t>
      </w:r>
      <w:r>
        <w:rPr>
          <w:color w:val="auto"/>
          <w:highlight w:val="none"/>
          <w:lang w:eastAsia="zh-CN"/>
        </w:rPr>
        <w:t xml:space="preserve">83.3 </w:t>
      </w:r>
      <w:r>
        <w:rPr>
          <w:rFonts w:hint="eastAsia" w:ascii="宋体" w:cs="宋体"/>
          <w:color w:val="auto"/>
          <w:highlight w:val="none"/>
          <w:lang w:eastAsia="zh-CN"/>
        </w:rPr>
        <w:t>款和第</w:t>
      </w:r>
      <w:r>
        <w:rPr>
          <w:rFonts w:ascii="宋体" w:cs="宋体"/>
          <w:color w:val="auto"/>
          <w:spacing w:val="-60"/>
          <w:highlight w:val="none"/>
          <w:lang w:eastAsia="zh-CN"/>
        </w:rPr>
        <w:t xml:space="preserve"> </w:t>
      </w:r>
      <w:r>
        <w:rPr>
          <w:color w:val="auto"/>
          <w:highlight w:val="none"/>
          <w:lang w:eastAsia="zh-CN"/>
        </w:rPr>
        <w:t xml:space="preserve">83.4 </w:t>
      </w:r>
      <w:r>
        <w:rPr>
          <w:rFonts w:hint="eastAsia" w:ascii="宋体" w:cs="宋体"/>
          <w:color w:val="auto"/>
          <w:highlight w:val="none"/>
          <w:lang w:eastAsia="zh-CN"/>
        </w:rPr>
        <w:t>款规定支付竣工结算款的</w:t>
      </w:r>
      <w:r>
        <w:rPr>
          <w:rFonts w:hint="eastAsia" w:ascii="宋体" w:cs="宋体"/>
          <w:color w:val="auto"/>
          <w:spacing w:val="-120"/>
          <w:highlight w:val="none"/>
          <w:lang w:eastAsia="zh-CN"/>
        </w:rPr>
        <w:t>，</w:t>
      </w:r>
      <w:r>
        <w:rPr>
          <w:rFonts w:hint="eastAsia" w:ascii="宋体" w:cs="宋体"/>
          <w:color w:val="auto"/>
          <w:highlight w:val="none"/>
          <w:lang w:eastAsia="zh-CN"/>
        </w:rPr>
        <w:t>乙方可催告发包人支付</w:t>
      </w:r>
      <w:r>
        <w:rPr>
          <w:rFonts w:hint="eastAsia" w:ascii="宋体" w:cs="宋体"/>
          <w:color w:val="auto"/>
          <w:spacing w:val="-30"/>
          <w:highlight w:val="none"/>
          <w:lang w:eastAsia="zh-CN"/>
        </w:rPr>
        <w:t>，</w:t>
      </w:r>
      <w:r>
        <w:rPr>
          <w:rFonts w:hint="eastAsia" w:ascii="宋体" w:cs="宋体"/>
          <w:color w:val="auto"/>
          <w:highlight w:val="none"/>
          <w:lang w:eastAsia="zh-CN"/>
        </w:rPr>
        <w:t>并有权按照第</w:t>
      </w:r>
      <w:r>
        <w:rPr>
          <w:rFonts w:ascii="宋体" w:cs="宋体"/>
          <w:color w:val="auto"/>
          <w:spacing w:val="-60"/>
          <w:highlight w:val="none"/>
          <w:lang w:eastAsia="zh-CN"/>
        </w:rPr>
        <w:t xml:space="preserve"> </w:t>
      </w:r>
      <w:r>
        <w:rPr>
          <w:color w:val="auto"/>
          <w:highlight w:val="none"/>
          <w:lang w:eastAsia="zh-CN"/>
        </w:rPr>
        <w:t xml:space="preserve">78.2 </w:t>
      </w:r>
      <w:r>
        <w:rPr>
          <w:rFonts w:hint="eastAsia" w:ascii="宋体" w:cs="宋体"/>
          <w:color w:val="auto"/>
          <w:highlight w:val="none"/>
          <w:lang w:eastAsia="zh-CN"/>
        </w:rPr>
        <w:t>款规定获得延迟支付的利息</w:t>
      </w:r>
      <w:r>
        <w:rPr>
          <w:rFonts w:hint="eastAsia" w:ascii="宋体" w:cs="宋体"/>
          <w:color w:val="auto"/>
          <w:spacing w:val="-30"/>
          <w:highlight w:val="none"/>
          <w:lang w:eastAsia="zh-CN"/>
        </w:rPr>
        <w:t>。</w:t>
      </w:r>
      <w:r>
        <w:rPr>
          <w:rFonts w:hint="eastAsia" w:ascii="宋体" w:cs="宋体"/>
          <w:color w:val="auto"/>
          <w:highlight w:val="none"/>
          <w:lang w:eastAsia="zh-CN"/>
        </w:rPr>
        <w:t>竣工结算支付证书签发后</w:t>
      </w:r>
      <w:r>
        <w:rPr>
          <w:rFonts w:ascii="宋体" w:cs="宋体"/>
          <w:color w:val="auto"/>
          <w:spacing w:val="-60"/>
          <w:highlight w:val="none"/>
          <w:lang w:eastAsia="zh-CN"/>
        </w:rPr>
        <w:t xml:space="preserve"> </w:t>
      </w:r>
      <w:r>
        <w:rPr>
          <w:color w:val="auto"/>
          <w:highlight w:val="none"/>
          <w:lang w:eastAsia="zh-CN"/>
        </w:rPr>
        <w:t xml:space="preserve">56 </w:t>
      </w:r>
      <w:r>
        <w:rPr>
          <w:rFonts w:hint="eastAsia" w:ascii="宋体" w:cs="宋体"/>
          <w:color w:val="auto"/>
          <w:highlight w:val="none"/>
          <w:lang w:eastAsia="zh-CN"/>
        </w:rPr>
        <w:t>天内仍未支付的</w:t>
      </w:r>
      <w:r>
        <w:rPr>
          <w:rFonts w:hint="eastAsia" w:ascii="宋体" w:cs="宋体"/>
          <w:color w:val="auto"/>
          <w:spacing w:val="-60"/>
          <w:highlight w:val="none"/>
          <w:lang w:eastAsia="zh-CN"/>
        </w:rPr>
        <w:t>，</w:t>
      </w:r>
      <w:r>
        <w:rPr>
          <w:rFonts w:hint="eastAsia" w:ascii="宋体" w:cs="宋体"/>
          <w:color w:val="auto"/>
          <w:highlight w:val="none"/>
          <w:lang w:eastAsia="zh-CN"/>
        </w:rPr>
        <w:t>除法律另有规定外</w:t>
      </w:r>
      <w:r>
        <w:rPr>
          <w:rFonts w:hint="eastAsia" w:ascii="宋体" w:cs="宋体"/>
          <w:color w:val="auto"/>
          <w:spacing w:val="-60"/>
          <w:highlight w:val="none"/>
          <w:lang w:eastAsia="zh-CN"/>
        </w:rPr>
        <w:t>，</w:t>
      </w:r>
      <w:r>
        <w:rPr>
          <w:rFonts w:hint="eastAsia" w:ascii="宋体" w:cs="宋体"/>
          <w:color w:val="auto"/>
          <w:highlight w:val="none"/>
          <w:lang w:eastAsia="zh-CN"/>
        </w:rPr>
        <w:t>乙方可与甲方协商将该永久工程折价，也可直接向人民法院申请将该永久工程依法拍卖。乙方就该永久工程折价或拍卖的价款优先受偿。</w:t>
      </w:r>
    </w:p>
    <w:p w14:paraId="571A520B">
      <w:pPr>
        <w:autoSpaceDE w:val="0"/>
        <w:autoSpaceDN w:val="0"/>
        <w:adjustRightInd w:val="0"/>
        <w:spacing w:before="14" w:line="466" w:lineRule="exact"/>
        <w:ind w:right="169"/>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64617F4D">
      <w:pPr>
        <w:autoSpaceDE w:val="0"/>
        <w:autoSpaceDN w:val="0"/>
        <w:adjustRightInd w:val="0"/>
        <w:spacing w:before="10" w:line="100" w:lineRule="exact"/>
        <w:jc w:val="left"/>
        <w:rPr>
          <w:rFonts w:ascii="宋体" w:cs="宋体"/>
          <w:color w:val="auto"/>
          <w:sz w:val="10"/>
          <w:szCs w:val="10"/>
          <w:highlight w:val="none"/>
          <w:lang w:eastAsia="zh-CN"/>
        </w:rPr>
      </w:pPr>
    </w:p>
    <w:p w14:paraId="538AB8E2">
      <w:pPr>
        <w:autoSpaceDE w:val="0"/>
        <w:autoSpaceDN w:val="0"/>
        <w:adjustRightInd w:val="0"/>
        <w:spacing w:line="200" w:lineRule="exact"/>
        <w:jc w:val="left"/>
        <w:rPr>
          <w:rFonts w:ascii="宋体" w:cs="宋体"/>
          <w:color w:val="auto"/>
          <w:sz w:val="20"/>
          <w:szCs w:val="20"/>
          <w:highlight w:val="none"/>
          <w:lang w:eastAsia="zh-CN"/>
        </w:rPr>
      </w:pPr>
    </w:p>
    <w:p w14:paraId="63E6E342">
      <w:pPr>
        <w:autoSpaceDE w:val="0"/>
        <w:autoSpaceDN w:val="0"/>
        <w:adjustRightInd w:val="0"/>
        <w:spacing w:line="200" w:lineRule="exact"/>
        <w:jc w:val="left"/>
        <w:rPr>
          <w:rFonts w:ascii="宋体" w:cs="宋体"/>
          <w:color w:val="auto"/>
          <w:sz w:val="20"/>
          <w:szCs w:val="20"/>
          <w:highlight w:val="none"/>
          <w:lang w:eastAsia="zh-CN"/>
        </w:rPr>
      </w:pPr>
    </w:p>
    <w:p w14:paraId="1F684778">
      <w:pPr>
        <w:pStyle w:val="92"/>
        <w:rPr>
          <w:color w:val="auto"/>
          <w:highlight w:val="none"/>
          <w:lang w:eastAsia="zh-CN"/>
        </w:rPr>
      </w:pPr>
      <w:bookmarkStart w:id="98" w:name="_Toc287628014"/>
      <w:r>
        <w:rPr>
          <w:color w:val="auto"/>
          <w:highlight w:val="none"/>
          <w:lang w:eastAsia="zh-CN"/>
        </w:rPr>
        <w:t>84</w:t>
      </w:r>
      <w:r>
        <w:rPr>
          <w:color w:val="auto"/>
          <w:highlight w:val="none"/>
          <w:lang w:eastAsia="zh-CN"/>
        </w:rPr>
        <w:tab/>
      </w:r>
      <w:r>
        <w:rPr>
          <w:rFonts w:hint="eastAsia"/>
          <w:color w:val="auto"/>
          <w:highlight w:val="none"/>
          <w:lang w:eastAsia="zh-CN"/>
        </w:rPr>
        <w:t>质量保证金</w:t>
      </w:r>
      <w:bookmarkEnd w:id="98"/>
    </w:p>
    <w:p w14:paraId="239E1E6B">
      <w:pPr>
        <w:autoSpaceDE w:val="0"/>
        <w:autoSpaceDN w:val="0"/>
        <w:adjustRightInd w:val="0"/>
        <w:spacing w:before="1" w:line="190" w:lineRule="exact"/>
        <w:jc w:val="left"/>
        <w:rPr>
          <w:rFonts w:ascii="宋体" w:cs="宋体"/>
          <w:color w:val="auto"/>
          <w:sz w:val="19"/>
          <w:szCs w:val="19"/>
          <w:highlight w:val="none"/>
          <w:lang w:eastAsia="zh-CN"/>
        </w:rPr>
      </w:pPr>
    </w:p>
    <w:p w14:paraId="61E4E3E9">
      <w:pPr>
        <w:autoSpaceDE w:val="0"/>
        <w:autoSpaceDN w:val="0"/>
        <w:adjustRightInd w:val="0"/>
        <w:spacing w:before="1" w:line="190" w:lineRule="exact"/>
        <w:jc w:val="left"/>
        <w:rPr>
          <w:rFonts w:ascii="宋体" w:cs="宋体"/>
          <w:color w:val="auto"/>
          <w:sz w:val="19"/>
          <w:szCs w:val="19"/>
          <w:highlight w:val="none"/>
          <w:lang w:eastAsia="zh-CN"/>
        </w:rPr>
        <w:sectPr>
          <w:type w:val="continuous"/>
          <w:pgSz w:w="11920" w:h="16840"/>
          <w:pgMar w:top="1560" w:right="880" w:bottom="280" w:left="880" w:header="720" w:footer="720" w:gutter="0"/>
          <w:cols w:space="720" w:num="1"/>
        </w:sectPr>
      </w:pPr>
    </w:p>
    <w:p w14:paraId="10486D18">
      <w:pPr>
        <w:autoSpaceDE w:val="0"/>
        <w:autoSpaceDN w:val="0"/>
        <w:adjustRightInd w:val="0"/>
        <w:spacing w:before="29"/>
        <w:ind w:left="141"/>
        <w:jc w:val="left"/>
        <w:rPr>
          <w:color w:val="auto"/>
          <w:highlight w:val="none"/>
          <w:lang w:eastAsia="zh-CN"/>
        </w:rPr>
      </w:pPr>
      <w:r>
        <w:rPr>
          <w:color w:val="auto"/>
          <w:highlight w:val="none"/>
          <w:lang w:eastAsia="zh-CN"/>
        </w:rPr>
        <w:t>84.1</w:t>
      </w:r>
    </w:p>
    <w:p w14:paraId="1E80981A">
      <w:pPr>
        <w:autoSpaceDE w:val="0"/>
        <w:autoSpaceDN w:val="0"/>
        <w:adjustRightInd w:val="0"/>
        <w:spacing w:before="6" w:line="220" w:lineRule="exact"/>
        <w:jc w:val="left"/>
        <w:rPr>
          <w:color w:val="auto"/>
          <w:sz w:val="22"/>
          <w:szCs w:val="22"/>
          <w:highlight w:val="none"/>
          <w:lang w:eastAsia="zh-CN"/>
        </w:rPr>
      </w:pPr>
    </w:p>
    <w:p w14:paraId="4A958E6B">
      <w:pPr>
        <w:autoSpaceDE w:val="0"/>
        <w:autoSpaceDN w:val="0"/>
        <w:adjustRightInd w:val="0"/>
        <w:spacing w:line="240"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质量保证金的</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用途</w:t>
      </w:r>
      <w:r>
        <w:rPr>
          <w:rFonts w:hint="eastAsia" w:ascii="宋体" w:cs="宋体"/>
          <w:color w:val="auto"/>
          <w:sz w:val="18"/>
          <w:szCs w:val="18"/>
          <w:highlight w:val="none"/>
          <w:lang w:eastAsia="zh-CN"/>
        </w:rPr>
        <w:t>和</w:t>
      </w:r>
      <w:r>
        <w:rPr>
          <w:rFonts w:hint="eastAsia" w:ascii="宋体" w:cs="宋体"/>
          <w:color w:val="auto"/>
          <w:spacing w:val="1"/>
          <w:sz w:val="18"/>
          <w:szCs w:val="18"/>
          <w:highlight w:val="none"/>
          <w:lang w:eastAsia="zh-CN"/>
        </w:rPr>
        <w:t>限制</w:t>
      </w:r>
    </w:p>
    <w:p w14:paraId="7C801D43">
      <w:pPr>
        <w:autoSpaceDE w:val="0"/>
        <w:autoSpaceDN w:val="0"/>
        <w:adjustRightInd w:val="0"/>
        <w:spacing w:before="5" w:line="110" w:lineRule="exact"/>
        <w:jc w:val="left"/>
        <w:rPr>
          <w:rFonts w:ascii="宋体" w:cs="宋体"/>
          <w:color w:val="auto"/>
          <w:sz w:val="11"/>
          <w:szCs w:val="11"/>
          <w:highlight w:val="none"/>
          <w:lang w:eastAsia="zh-CN"/>
        </w:rPr>
      </w:pPr>
      <w:r>
        <w:rPr>
          <w:rFonts w:ascii="宋体" w:cs="宋体"/>
          <w:color w:val="auto"/>
          <w:sz w:val="18"/>
          <w:szCs w:val="18"/>
          <w:highlight w:val="none"/>
          <w:lang w:eastAsia="zh-CN"/>
        </w:rPr>
        <w:br w:type="column"/>
      </w:r>
    </w:p>
    <w:p w14:paraId="3ACE04FB">
      <w:pPr>
        <w:autoSpaceDE w:val="0"/>
        <w:autoSpaceDN w:val="0"/>
        <w:adjustRightInd w:val="0"/>
        <w:spacing w:line="200" w:lineRule="exact"/>
        <w:jc w:val="left"/>
        <w:rPr>
          <w:rFonts w:ascii="宋体" w:cs="宋体"/>
          <w:color w:val="auto"/>
          <w:sz w:val="20"/>
          <w:szCs w:val="20"/>
          <w:highlight w:val="none"/>
          <w:lang w:eastAsia="zh-CN"/>
        </w:rPr>
      </w:pPr>
    </w:p>
    <w:p w14:paraId="37387808">
      <w:pPr>
        <w:autoSpaceDE w:val="0"/>
        <w:autoSpaceDN w:val="0"/>
        <w:adjustRightInd w:val="0"/>
        <w:spacing w:line="466" w:lineRule="exact"/>
        <w:ind w:right="171"/>
        <w:rPr>
          <w:rFonts w:ascii="宋体" w:cs="宋体"/>
          <w:color w:val="auto"/>
          <w:highlight w:val="none"/>
          <w:lang w:eastAsia="zh-CN"/>
        </w:rPr>
      </w:pPr>
      <w:r>
        <w:rPr>
          <w:color w:val="auto"/>
          <w:highlight w:val="none"/>
          <w:lang w:eastAsia="zh-CN"/>
        </w:rPr>
        <mc:AlternateContent>
          <mc:Choice Requires="wps">
            <w:drawing>
              <wp:anchor distT="0" distB="0" distL="114300" distR="114300" simplePos="0" relativeHeight="251741184" behindDoc="1" locked="0" layoutInCell="0" allowOverlap="1">
                <wp:simplePos x="0" y="0"/>
                <wp:positionH relativeFrom="page">
                  <wp:posOffset>1718310</wp:posOffset>
                </wp:positionH>
                <wp:positionV relativeFrom="paragraph">
                  <wp:posOffset>-1144905</wp:posOffset>
                </wp:positionV>
                <wp:extent cx="5139690" cy="0"/>
                <wp:effectExtent l="0" t="0" r="0" b="0"/>
                <wp:wrapNone/>
                <wp:docPr id="81" name="自选图形 14"/>
                <wp:cNvGraphicFramePr/>
                <a:graphic xmlns:a="http://schemas.openxmlformats.org/drawingml/2006/main">
                  <a:graphicData uri="http://schemas.microsoft.com/office/word/2010/wordprocessingShape">
                    <wps:wsp>
                      <wps:cNvSpPr/>
                      <wps:spPr>
                        <a:xfrm>
                          <a:off x="0" y="0"/>
                          <a:ext cx="5139690" cy="0"/>
                        </a:xfrm>
                        <a:custGeom>
                          <a:avLst/>
                          <a:gdLst>
                            <a:gd name="A1" fmla="val 0"/>
                            <a:gd name="A2" fmla="val 0"/>
                            <a:gd name="A3" fmla="val 0"/>
                          </a:gdLst>
                          <a:ahLst/>
                          <a:cxnLst/>
                          <a:rect l="0" t="0" r="0" b="0"/>
                          <a:pathLst>
                            <a:path w="8094" h="1">
                              <a:moveTo>
                                <a:pt x="0" y="0"/>
                              </a:moveTo>
                              <a:lnTo>
                                <a:pt x="8094"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14" o:spid="_x0000_s1026" o:spt="100" style="position:absolute;left:0pt;margin-left:135.3pt;margin-top:-90.15pt;height:0pt;width:404.7pt;mso-position-horizontal-relative:page;z-index:-251575296;mso-width-relative:page;mso-height-relative:page;" filled="f" stroked="t" coordsize="8094,1" o:allowincell="f" o:gfxdata="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Yu0091wAAAA4B&#10;AAAPAAAAAAAAAAEAIAAAACIAAABkcnMvZG93bnJldi54bWxQSwECFAAUAAAACACHTuJA5IwSmVUC&#10;AAAVBQAADgAAAAAAAAABACAAAAAmAQAAZHJzL2Uyb0RvYy54bWxQSwUGAAAAAAYABgBZAQAA7QUA&#10;AAAA&#10;" path="m0,0l8094,0e">
                <v:fill on="f" focussize="0,0"/>
                <v:stroke weight="0.7pt" color="#000000" joinstyle="round"/>
                <v:imagedata o:title=""/>
                <o:lock v:ext="edit" aspectratio="f"/>
              </v:shape>
            </w:pict>
          </mc:Fallback>
        </mc:AlternateContent>
      </w:r>
      <w:r>
        <w:rPr>
          <w:rFonts w:hint="eastAsia" w:ascii="宋体" w:cs="宋体"/>
          <w:color w:val="auto"/>
          <w:highlight w:val="none"/>
          <w:lang w:eastAsia="zh-CN"/>
        </w:rPr>
        <w:t>质量保证金用于乙方对合同工程质量的担保。乙方未按照法律法规有关规定和合同约定履行质量保修义务的，甲方有权从质量保证金中扣留用于质量保修的各项支出。</w:t>
      </w:r>
    </w:p>
    <w:p w14:paraId="643E3F72">
      <w:pPr>
        <w:autoSpaceDE w:val="0"/>
        <w:autoSpaceDN w:val="0"/>
        <w:adjustRightInd w:val="0"/>
        <w:spacing w:line="466" w:lineRule="exact"/>
        <w:ind w:right="171"/>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31F21578">
      <w:pPr>
        <w:autoSpaceDE w:val="0"/>
        <w:autoSpaceDN w:val="0"/>
        <w:adjustRightInd w:val="0"/>
        <w:spacing w:before="9" w:line="120" w:lineRule="exact"/>
        <w:jc w:val="left"/>
        <w:rPr>
          <w:rFonts w:ascii="宋体" w:cs="宋体"/>
          <w:color w:val="auto"/>
          <w:sz w:val="12"/>
          <w:szCs w:val="12"/>
          <w:highlight w:val="none"/>
          <w:lang w:eastAsia="zh-CN"/>
        </w:rPr>
      </w:pPr>
    </w:p>
    <w:p w14:paraId="1662D2D7">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84.2</w:t>
      </w:r>
      <w:r>
        <w:rPr>
          <w:color w:val="auto"/>
          <w:position w:val="-1"/>
          <w:highlight w:val="none"/>
          <w:lang w:eastAsia="zh-CN"/>
        </w:rPr>
        <w:tab/>
      </w:r>
    </w:p>
    <w:p w14:paraId="4C8C6969">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1DB0DD7E">
      <w:pPr>
        <w:autoSpaceDE w:val="0"/>
        <w:autoSpaceDN w:val="0"/>
        <w:adjustRightInd w:val="0"/>
        <w:spacing w:before="12" w:line="240" w:lineRule="exact"/>
        <w:jc w:val="left"/>
        <w:rPr>
          <w:color w:val="auto"/>
          <w:highlight w:val="none"/>
          <w:lang w:eastAsia="zh-CN"/>
        </w:rPr>
      </w:pPr>
    </w:p>
    <w:p w14:paraId="51765386">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约定质量保证</w:t>
      </w:r>
      <w:r>
        <w:rPr>
          <w:rFonts w:ascii="宋体" w:cs="宋体"/>
          <w:color w:val="auto"/>
          <w:spacing w:val="14"/>
          <w:sz w:val="18"/>
          <w:szCs w:val="18"/>
          <w:highlight w:val="none"/>
          <w:lang w:eastAsia="zh-CN"/>
        </w:rPr>
        <w:t xml:space="preserve"> </w:t>
      </w:r>
      <w:r>
        <w:rPr>
          <w:rFonts w:hint="eastAsia" w:ascii="宋体" w:cs="宋体"/>
          <w:color w:val="auto"/>
          <w:sz w:val="18"/>
          <w:szCs w:val="18"/>
          <w:highlight w:val="none"/>
          <w:lang w:eastAsia="zh-CN"/>
        </w:rPr>
        <w:t>金</w:t>
      </w:r>
    </w:p>
    <w:p w14:paraId="6385F984">
      <w:pPr>
        <w:autoSpaceDE w:val="0"/>
        <w:autoSpaceDN w:val="0"/>
        <w:adjustRightInd w:val="0"/>
        <w:spacing w:before="14" w:line="466" w:lineRule="exact"/>
        <w:ind w:right="169"/>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除专用条款另有约定外，质量保证金为合同价款的</w:t>
      </w:r>
      <w:r>
        <w:rPr>
          <w:rFonts w:ascii="宋体" w:cs="宋体"/>
          <w:color w:val="auto"/>
          <w:highlight w:val="none"/>
          <w:lang w:eastAsia="zh-CN"/>
        </w:rPr>
        <w:t xml:space="preserve"> </w:t>
      </w:r>
      <w:r>
        <w:rPr>
          <w:color w:val="auto"/>
          <w:highlight w:val="none"/>
          <w:lang w:eastAsia="zh-CN"/>
        </w:rPr>
        <w:t>3</w:t>
      </w:r>
      <w:r>
        <w:rPr>
          <w:rFonts w:hint="eastAsia" w:ascii="宋体" w:cs="宋体"/>
          <w:color w:val="auto"/>
          <w:highlight w:val="none"/>
          <w:lang w:eastAsia="zh-CN"/>
        </w:rPr>
        <w:t>％，甲方应按照该比例</w:t>
      </w:r>
      <w:r>
        <w:rPr>
          <w:rFonts w:ascii="宋体" w:cs="宋体"/>
          <w:color w:val="auto"/>
          <w:highlight w:val="none"/>
          <w:lang w:eastAsia="zh-CN"/>
        </w:rPr>
        <w:t xml:space="preserve"> </w:t>
      </w:r>
      <w:r>
        <w:rPr>
          <w:rFonts w:hint="eastAsia" w:ascii="宋体" w:cs="宋体"/>
          <w:color w:val="auto"/>
          <w:highlight w:val="none"/>
          <w:lang w:eastAsia="zh-CN"/>
        </w:rPr>
        <w:t>从每支付期应支付给乙方的进度款或结算款中扣留，直到扣留的金额达到专</w:t>
      </w:r>
      <w:r>
        <w:rPr>
          <w:rFonts w:ascii="宋体" w:cs="宋体"/>
          <w:color w:val="auto"/>
          <w:highlight w:val="none"/>
          <w:lang w:eastAsia="zh-CN"/>
        </w:rPr>
        <w:t xml:space="preserve"> </w:t>
      </w:r>
      <w:r>
        <w:rPr>
          <w:rFonts w:hint="eastAsia" w:ascii="宋体" w:cs="宋体"/>
          <w:color w:val="auto"/>
          <w:highlight w:val="none"/>
          <w:lang w:eastAsia="zh-CN"/>
        </w:rPr>
        <w:t>用条款约定的质量保证金的</w:t>
      </w:r>
      <w:r>
        <w:rPr>
          <w:color w:val="auto"/>
          <w:highlight w:val="none"/>
          <w:lang w:eastAsia="zh-CN"/>
        </w:rPr>
        <w:t>+</w:t>
      </w:r>
      <w:r>
        <w:rPr>
          <w:rFonts w:hint="eastAsia" w:ascii="宋体" w:cs="宋体"/>
          <w:color w:val="auto"/>
          <w:highlight w:val="none"/>
          <w:lang w:eastAsia="zh-CN"/>
        </w:rPr>
        <w:t>金额为止。</w:t>
      </w:r>
    </w:p>
    <w:p w14:paraId="24C345B0">
      <w:pPr>
        <w:autoSpaceDE w:val="0"/>
        <w:autoSpaceDN w:val="0"/>
        <w:adjustRightInd w:val="0"/>
        <w:spacing w:before="14" w:line="466" w:lineRule="exact"/>
        <w:ind w:right="169"/>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4C109CCD">
      <w:pPr>
        <w:autoSpaceDE w:val="0"/>
        <w:autoSpaceDN w:val="0"/>
        <w:adjustRightInd w:val="0"/>
        <w:spacing w:line="130" w:lineRule="exact"/>
        <w:jc w:val="left"/>
        <w:rPr>
          <w:rFonts w:ascii="宋体" w:cs="宋体"/>
          <w:color w:val="auto"/>
          <w:sz w:val="13"/>
          <w:szCs w:val="13"/>
          <w:highlight w:val="none"/>
          <w:lang w:eastAsia="zh-CN"/>
        </w:rPr>
      </w:pPr>
    </w:p>
    <w:p w14:paraId="3C01AD16">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84.3</w:t>
      </w:r>
      <w:r>
        <w:rPr>
          <w:color w:val="auto"/>
          <w:position w:val="-1"/>
          <w:highlight w:val="none"/>
          <w:lang w:eastAsia="zh-CN"/>
        </w:rPr>
        <w:tab/>
      </w:r>
    </w:p>
    <w:p w14:paraId="1D7222C8">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741DF4E1">
      <w:pPr>
        <w:autoSpaceDE w:val="0"/>
        <w:autoSpaceDN w:val="0"/>
        <w:adjustRightInd w:val="0"/>
        <w:spacing w:before="12" w:line="280" w:lineRule="exact"/>
        <w:jc w:val="left"/>
        <w:rPr>
          <w:color w:val="auto"/>
          <w:sz w:val="28"/>
          <w:szCs w:val="28"/>
          <w:highlight w:val="none"/>
          <w:lang w:eastAsia="zh-CN"/>
        </w:rPr>
      </w:pPr>
    </w:p>
    <w:p w14:paraId="49CC8ECC">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质量保证金返</w:t>
      </w:r>
      <w:r>
        <w:rPr>
          <w:rFonts w:ascii="宋体" w:cs="宋体"/>
          <w:color w:val="auto"/>
          <w:spacing w:val="14"/>
          <w:sz w:val="18"/>
          <w:szCs w:val="18"/>
          <w:highlight w:val="none"/>
          <w:lang w:eastAsia="zh-CN"/>
        </w:rPr>
        <w:t xml:space="preserve"> </w:t>
      </w:r>
      <w:r>
        <w:rPr>
          <w:rFonts w:hint="eastAsia" w:ascii="宋体" w:cs="宋体"/>
          <w:color w:val="auto"/>
          <w:sz w:val="18"/>
          <w:szCs w:val="18"/>
          <w:highlight w:val="none"/>
          <w:lang w:eastAsia="zh-CN"/>
        </w:rPr>
        <w:t>还</w:t>
      </w:r>
    </w:p>
    <w:p w14:paraId="31FA4158">
      <w:pPr>
        <w:autoSpaceDE w:val="0"/>
        <w:autoSpaceDN w:val="0"/>
        <w:adjustRightInd w:val="0"/>
        <w:spacing w:before="14" w:line="466" w:lineRule="exact"/>
        <w:ind w:right="5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在专用条款约定的缺陷责任</w:t>
      </w:r>
      <w:r>
        <w:rPr>
          <w:rFonts w:hint="eastAsia" w:ascii="宋体" w:cs="宋体"/>
          <w:color w:val="auto"/>
          <w:spacing w:val="-30"/>
          <w:highlight w:val="none"/>
          <w:lang w:eastAsia="zh-CN"/>
        </w:rPr>
        <w:t>期</w:t>
      </w:r>
      <w:r>
        <w:rPr>
          <w:rFonts w:hint="eastAsia" w:ascii="宋体" w:cs="宋体"/>
          <w:color w:val="auto"/>
          <w:highlight w:val="none"/>
          <w:lang w:eastAsia="zh-CN"/>
        </w:rPr>
        <w:t>（包括第</w:t>
      </w:r>
      <w:r>
        <w:rPr>
          <w:rFonts w:ascii="宋体" w:cs="宋体"/>
          <w:color w:val="auto"/>
          <w:spacing w:val="-60"/>
          <w:highlight w:val="none"/>
          <w:lang w:eastAsia="zh-CN"/>
        </w:rPr>
        <w:t xml:space="preserve"> </w:t>
      </w:r>
      <w:r>
        <w:rPr>
          <w:color w:val="auto"/>
          <w:highlight w:val="none"/>
          <w:lang w:eastAsia="zh-CN"/>
        </w:rPr>
        <w:t xml:space="preserve">59.2 </w:t>
      </w:r>
      <w:r>
        <w:rPr>
          <w:rFonts w:hint="eastAsia" w:ascii="宋体" w:cs="宋体"/>
          <w:color w:val="auto"/>
          <w:highlight w:val="none"/>
          <w:lang w:eastAsia="zh-CN"/>
        </w:rPr>
        <w:t>款延长的期限</w:t>
      </w:r>
      <w:r>
        <w:rPr>
          <w:rFonts w:hint="eastAsia" w:ascii="宋体" w:cs="宋体"/>
          <w:color w:val="auto"/>
          <w:spacing w:val="-30"/>
          <w:highlight w:val="none"/>
          <w:lang w:eastAsia="zh-CN"/>
        </w:rPr>
        <w:t>）</w:t>
      </w:r>
      <w:r>
        <w:rPr>
          <w:rFonts w:hint="eastAsia" w:ascii="宋体" w:cs="宋体"/>
          <w:color w:val="auto"/>
          <w:highlight w:val="none"/>
          <w:lang w:eastAsia="zh-CN"/>
        </w:rPr>
        <w:t>终止后的</w:t>
      </w:r>
      <w:r>
        <w:rPr>
          <w:rFonts w:ascii="宋体" w:cs="宋体"/>
          <w:color w:val="auto"/>
          <w:spacing w:val="-60"/>
          <w:highlight w:val="none"/>
          <w:lang w:eastAsia="zh-CN"/>
        </w:rPr>
        <w:t xml:space="preserve"> </w:t>
      </w:r>
      <w:r>
        <w:rPr>
          <w:color w:val="auto"/>
          <w:highlight w:val="none"/>
          <w:lang w:eastAsia="zh-CN"/>
        </w:rPr>
        <w:t xml:space="preserve">14 </w:t>
      </w:r>
      <w:r>
        <w:rPr>
          <w:rFonts w:hint="eastAsia" w:ascii="宋体" w:cs="宋体"/>
          <w:color w:val="auto"/>
          <w:highlight w:val="none"/>
          <w:lang w:eastAsia="zh-CN"/>
        </w:rPr>
        <w:t>天内，</w:t>
      </w:r>
      <w:r>
        <w:rPr>
          <w:rFonts w:ascii="宋体" w:cs="宋体"/>
          <w:color w:val="auto"/>
          <w:highlight w:val="none"/>
          <w:lang w:eastAsia="zh-CN"/>
        </w:rPr>
        <w:t xml:space="preserve"> </w:t>
      </w:r>
      <w:r>
        <w:rPr>
          <w:rFonts w:hint="eastAsia" w:ascii="宋体" w:cs="宋体"/>
          <w:color w:val="auto"/>
          <w:highlight w:val="none"/>
          <w:lang w:eastAsia="zh-CN"/>
        </w:rPr>
        <w:t>甲方应将剩余的质量保证金返还给乙方。剩余质量保证金的返还，并不能免除乙方按照合同约定应承担的质量保修责任和应履行的质量保修义务。</w:t>
      </w:r>
    </w:p>
    <w:p w14:paraId="7555FC89">
      <w:pPr>
        <w:autoSpaceDE w:val="0"/>
        <w:autoSpaceDN w:val="0"/>
        <w:adjustRightInd w:val="0"/>
        <w:spacing w:before="14" w:line="466" w:lineRule="exact"/>
        <w:ind w:right="51"/>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5B55C7D6">
      <w:pPr>
        <w:autoSpaceDE w:val="0"/>
        <w:autoSpaceDN w:val="0"/>
        <w:adjustRightInd w:val="0"/>
        <w:spacing w:before="8" w:line="150" w:lineRule="exact"/>
        <w:jc w:val="left"/>
        <w:rPr>
          <w:rFonts w:ascii="宋体" w:cs="宋体"/>
          <w:color w:val="auto"/>
          <w:sz w:val="15"/>
          <w:szCs w:val="15"/>
          <w:highlight w:val="none"/>
          <w:lang w:eastAsia="zh-CN"/>
        </w:rPr>
      </w:pPr>
    </w:p>
    <w:p w14:paraId="6391AF0B">
      <w:pPr>
        <w:autoSpaceDE w:val="0"/>
        <w:autoSpaceDN w:val="0"/>
        <w:adjustRightInd w:val="0"/>
        <w:spacing w:line="200" w:lineRule="exact"/>
        <w:jc w:val="left"/>
        <w:rPr>
          <w:rFonts w:ascii="宋体" w:cs="宋体"/>
          <w:color w:val="auto"/>
          <w:sz w:val="20"/>
          <w:szCs w:val="20"/>
          <w:highlight w:val="none"/>
          <w:lang w:eastAsia="zh-CN"/>
        </w:rPr>
      </w:pPr>
      <w:r>
        <w:rPr>
          <w:color w:val="auto"/>
          <w:highlight w:val="none"/>
          <w:lang w:eastAsia="zh-CN"/>
        </w:rPr>
        <mc:AlternateContent>
          <mc:Choice Requires="wps">
            <w:drawing>
              <wp:anchor distT="0" distB="0" distL="114300" distR="114300" simplePos="0" relativeHeight="251742208" behindDoc="1" locked="0" layoutInCell="0" allowOverlap="1">
                <wp:simplePos x="0" y="0"/>
                <wp:positionH relativeFrom="page">
                  <wp:posOffset>1686560</wp:posOffset>
                </wp:positionH>
                <wp:positionV relativeFrom="paragraph">
                  <wp:posOffset>32385</wp:posOffset>
                </wp:positionV>
                <wp:extent cx="5181600" cy="0"/>
                <wp:effectExtent l="0" t="0" r="0" b="0"/>
                <wp:wrapNone/>
                <wp:docPr id="82" name="自选图形 13"/>
                <wp:cNvGraphicFramePr/>
                <a:graphic xmlns:a="http://schemas.openxmlformats.org/drawingml/2006/main">
                  <a:graphicData uri="http://schemas.microsoft.com/office/word/2010/wordprocessingShape">
                    <wps:wsp>
                      <wps:cNvSpPr/>
                      <wps:spPr>
                        <a:xfrm>
                          <a:off x="0" y="0"/>
                          <a:ext cx="5181600" cy="0"/>
                        </a:xfrm>
                        <a:custGeom>
                          <a:avLst/>
                          <a:gdLst>
                            <a:gd name="A1" fmla="val 0"/>
                            <a:gd name="A2" fmla="val 0"/>
                            <a:gd name="A3" fmla="val 0"/>
                          </a:gdLst>
                          <a:ahLst/>
                          <a:cxnLst/>
                          <a:rect l="0" t="0" r="0" b="0"/>
                          <a:pathLst>
                            <a:path w="8160" h="1">
                              <a:moveTo>
                                <a:pt x="0" y="0"/>
                              </a:moveTo>
                              <a:lnTo>
                                <a:pt x="8159"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13" o:spid="_x0000_s1026" o:spt="100" style="position:absolute;left:0pt;margin-left:132.8pt;margin-top:2.55pt;height:0pt;width:408pt;mso-position-horizontal-relative:page;z-index:-251574272;mso-width-relative:page;mso-height-relative:page;" filled="f" stroked="t" coordsize="8160,1" o:allowincell="f" o:gfxdata="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896ohdUAAAAI&#10;AQAADwAAAAAAAAABACAAAAAiAAAAZHJzL2Rvd25yZXYueG1sUEsBAhQAFAAAAAgAh07iQLZ+/TJY&#10;AgAAFQUAAA4AAAAAAAAAAQAgAAAAJAEAAGRycy9lMm9Eb2MueG1sUEsFBgAAAAAGAAYAWQEAAO4F&#10;AAAAAA==&#10;" path="m0,0l8159,0e">
                <v:fill on="f" focussize="0,0"/>
                <v:stroke weight="0.7pt" color="#000000" joinstyle="round"/>
                <v:imagedata o:title=""/>
                <o:lock v:ext="edit" aspectratio="f"/>
              </v:shape>
            </w:pict>
          </mc:Fallback>
        </mc:AlternateContent>
      </w:r>
    </w:p>
    <w:p w14:paraId="75BADB27">
      <w:pPr>
        <w:autoSpaceDE w:val="0"/>
        <w:autoSpaceDN w:val="0"/>
        <w:adjustRightInd w:val="0"/>
        <w:spacing w:line="200" w:lineRule="exact"/>
        <w:jc w:val="left"/>
        <w:rPr>
          <w:rFonts w:ascii="宋体" w:cs="宋体"/>
          <w:color w:val="auto"/>
          <w:sz w:val="20"/>
          <w:szCs w:val="20"/>
          <w:highlight w:val="none"/>
          <w:lang w:eastAsia="zh-CN"/>
        </w:rPr>
      </w:pPr>
    </w:p>
    <w:p w14:paraId="71C68524">
      <w:pPr>
        <w:pStyle w:val="92"/>
        <w:rPr>
          <w:color w:val="auto"/>
          <w:highlight w:val="none"/>
          <w:lang w:eastAsia="zh-CN"/>
        </w:rPr>
      </w:pPr>
      <w:bookmarkStart w:id="99" w:name="_Toc287628015"/>
      <w:r>
        <w:rPr>
          <w:color w:val="auto"/>
          <w:highlight w:val="none"/>
          <w:lang w:eastAsia="zh-CN"/>
        </w:rPr>
        <w:t>85</w:t>
      </w:r>
      <w:r>
        <w:rPr>
          <w:color w:val="auto"/>
          <w:highlight w:val="none"/>
          <w:lang w:eastAsia="zh-CN"/>
        </w:rPr>
        <w:tab/>
      </w:r>
      <w:r>
        <w:rPr>
          <w:rFonts w:hint="eastAsia"/>
          <w:color w:val="auto"/>
          <w:highlight w:val="none"/>
          <w:lang w:eastAsia="zh-CN"/>
        </w:rPr>
        <w:t>最终清算款</w:t>
      </w:r>
      <w:bookmarkEnd w:id="99"/>
    </w:p>
    <w:p w14:paraId="11C0C156">
      <w:pPr>
        <w:autoSpaceDE w:val="0"/>
        <w:autoSpaceDN w:val="0"/>
        <w:adjustRightInd w:val="0"/>
        <w:spacing w:before="1" w:line="190" w:lineRule="exact"/>
        <w:jc w:val="left"/>
        <w:rPr>
          <w:rFonts w:ascii="宋体" w:cs="宋体"/>
          <w:color w:val="auto"/>
          <w:sz w:val="19"/>
          <w:szCs w:val="19"/>
          <w:highlight w:val="none"/>
          <w:lang w:eastAsia="zh-CN"/>
        </w:rPr>
      </w:pPr>
    </w:p>
    <w:p w14:paraId="5318A057">
      <w:pPr>
        <w:autoSpaceDE w:val="0"/>
        <w:autoSpaceDN w:val="0"/>
        <w:adjustRightInd w:val="0"/>
        <w:spacing w:before="1" w:line="190" w:lineRule="exact"/>
        <w:jc w:val="left"/>
        <w:rPr>
          <w:rFonts w:ascii="宋体" w:cs="宋体"/>
          <w:color w:val="auto"/>
          <w:sz w:val="19"/>
          <w:szCs w:val="19"/>
          <w:highlight w:val="none"/>
          <w:lang w:eastAsia="zh-CN"/>
        </w:rPr>
        <w:sectPr>
          <w:type w:val="continuous"/>
          <w:pgSz w:w="11920" w:h="16840"/>
          <w:pgMar w:top="1560" w:right="880" w:bottom="280" w:left="880" w:header="720" w:footer="720" w:gutter="0"/>
          <w:cols w:space="720" w:num="1"/>
        </w:sectPr>
      </w:pPr>
    </w:p>
    <w:p w14:paraId="3864BE78">
      <w:pPr>
        <w:autoSpaceDE w:val="0"/>
        <w:autoSpaceDN w:val="0"/>
        <w:adjustRightInd w:val="0"/>
        <w:spacing w:before="29"/>
        <w:ind w:left="141"/>
        <w:jc w:val="left"/>
        <w:rPr>
          <w:color w:val="auto"/>
          <w:highlight w:val="none"/>
          <w:lang w:eastAsia="zh-CN"/>
        </w:rPr>
      </w:pPr>
      <w:r>
        <w:rPr>
          <w:color w:val="auto"/>
          <w:highlight w:val="none"/>
          <w:lang w:eastAsia="zh-CN"/>
        </w:rPr>
        <w:t>85.1</w:t>
      </w:r>
    </w:p>
    <w:p w14:paraId="01C2A92A">
      <w:pPr>
        <w:autoSpaceDE w:val="0"/>
        <w:autoSpaceDN w:val="0"/>
        <w:adjustRightInd w:val="0"/>
        <w:spacing w:before="10" w:line="120" w:lineRule="exact"/>
        <w:jc w:val="left"/>
        <w:rPr>
          <w:color w:val="auto"/>
          <w:sz w:val="12"/>
          <w:szCs w:val="12"/>
          <w:highlight w:val="none"/>
          <w:lang w:eastAsia="zh-CN"/>
        </w:rPr>
      </w:pPr>
    </w:p>
    <w:p w14:paraId="5BCEF7BF">
      <w:pPr>
        <w:autoSpaceDE w:val="0"/>
        <w:autoSpaceDN w:val="0"/>
        <w:adjustRightInd w:val="0"/>
        <w:spacing w:line="200" w:lineRule="exact"/>
        <w:jc w:val="left"/>
        <w:rPr>
          <w:color w:val="auto"/>
          <w:sz w:val="20"/>
          <w:szCs w:val="20"/>
          <w:highlight w:val="none"/>
          <w:lang w:eastAsia="zh-CN"/>
        </w:rPr>
      </w:pPr>
    </w:p>
    <w:p w14:paraId="2B9E1B3E">
      <w:pPr>
        <w:autoSpaceDE w:val="0"/>
        <w:autoSpaceDN w:val="0"/>
        <w:adjustRightInd w:val="0"/>
        <w:spacing w:line="240"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提交最终清算</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支付</w:t>
      </w:r>
      <w:r>
        <w:rPr>
          <w:rFonts w:hint="eastAsia" w:ascii="宋体" w:cs="宋体"/>
          <w:color w:val="auto"/>
          <w:sz w:val="18"/>
          <w:szCs w:val="18"/>
          <w:highlight w:val="none"/>
          <w:lang w:eastAsia="zh-CN"/>
        </w:rPr>
        <w:t>申请</w:t>
      </w:r>
    </w:p>
    <w:p w14:paraId="260936AA">
      <w:pPr>
        <w:autoSpaceDE w:val="0"/>
        <w:autoSpaceDN w:val="0"/>
        <w:adjustRightInd w:val="0"/>
        <w:spacing w:line="200" w:lineRule="exact"/>
        <w:jc w:val="left"/>
        <w:rPr>
          <w:rFonts w:ascii="宋体" w:cs="宋体"/>
          <w:color w:val="auto"/>
          <w:sz w:val="20"/>
          <w:szCs w:val="20"/>
          <w:highlight w:val="none"/>
          <w:lang w:eastAsia="zh-CN"/>
        </w:rPr>
      </w:pPr>
      <w:r>
        <w:rPr>
          <w:rFonts w:ascii="宋体" w:cs="宋体"/>
          <w:color w:val="auto"/>
          <w:sz w:val="18"/>
          <w:szCs w:val="18"/>
          <w:highlight w:val="none"/>
          <w:lang w:eastAsia="zh-CN"/>
        </w:rPr>
        <w:br w:type="column"/>
      </w:r>
      <w:r>
        <w:rPr>
          <w:rFonts w:ascii="宋体" w:cs="宋体"/>
          <w:color w:val="auto"/>
          <w:sz w:val="18"/>
          <w:szCs w:val="18"/>
          <w:highlight w:val="none"/>
          <w:lang w:eastAsia="zh-CN"/>
        </w:rPr>
        <w:t>………………………………………………………………………………………………………………………..</w:t>
      </w:r>
    </w:p>
    <w:p w14:paraId="6D8DEEDC">
      <w:pPr>
        <w:autoSpaceDE w:val="0"/>
        <w:autoSpaceDN w:val="0"/>
        <w:adjustRightInd w:val="0"/>
        <w:spacing w:before="7" w:line="240" w:lineRule="exact"/>
        <w:jc w:val="left"/>
        <w:rPr>
          <w:rFonts w:ascii="宋体" w:cs="宋体"/>
          <w:color w:val="auto"/>
          <w:highlight w:val="none"/>
          <w:lang w:eastAsia="zh-CN"/>
        </w:rPr>
      </w:pPr>
    </w:p>
    <w:p w14:paraId="4ADBE931">
      <w:pPr>
        <w:autoSpaceDE w:val="0"/>
        <w:autoSpaceDN w:val="0"/>
        <w:adjustRightInd w:val="0"/>
        <w:spacing w:line="312" w:lineRule="auto"/>
        <w:ind w:right="169"/>
        <w:jc w:val="left"/>
        <w:rPr>
          <w:rFonts w:ascii="宋体" w:cs="宋体"/>
          <w:color w:val="auto"/>
          <w:highlight w:val="none"/>
          <w:lang w:eastAsia="zh-CN"/>
        </w:rPr>
      </w:pPr>
      <w:r>
        <w:rPr>
          <w:rFonts w:hint="eastAsia" w:ascii="宋体" w:cs="宋体"/>
          <w:color w:val="auto"/>
          <w:highlight w:val="none"/>
          <w:lang w:eastAsia="zh-CN"/>
        </w:rPr>
        <w:t>合同双方当事人应在专用条款中明确最终清算款的支付时限。专用条款没有约</w:t>
      </w:r>
      <w:r>
        <w:rPr>
          <w:rFonts w:ascii="宋体" w:cs="宋体"/>
          <w:color w:val="auto"/>
          <w:highlight w:val="none"/>
          <w:lang w:eastAsia="zh-CN"/>
        </w:rPr>
        <w:t xml:space="preserve"> </w:t>
      </w:r>
      <w:r>
        <w:rPr>
          <w:rFonts w:hint="eastAsia" w:ascii="宋体" w:cs="宋体"/>
          <w:color w:val="auto"/>
          <w:highlight w:val="none"/>
          <w:lang w:eastAsia="zh-CN"/>
        </w:rPr>
        <w:t>定的</w:t>
      </w:r>
      <w:r>
        <w:rPr>
          <w:color w:val="auto"/>
          <w:highlight w:val="none"/>
          <w:lang w:eastAsia="zh-CN"/>
        </w:rPr>
        <w:t>,</w:t>
      </w:r>
      <w:r>
        <w:rPr>
          <w:rFonts w:hint="eastAsia" w:ascii="宋体" w:cs="宋体"/>
          <w:color w:val="auto"/>
          <w:highlight w:val="none"/>
          <w:lang w:eastAsia="zh-CN"/>
        </w:rPr>
        <w:t>最终清算款按照第</w:t>
      </w:r>
      <w:r>
        <w:rPr>
          <w:rFonts w:ascii="宋体" w:cs="宋体"/>
          <w:color w:val="auto"/>
          <w:spacing w:val="-46"/>
          <w:highlight w:val="none"/>
          <w:lang w:eastAsia="zh-CN"/>
        </w:rPr>
        <w:t xml:space="preserve"> </w:t>
      </w:r>
      <w:r>
        <w:rPr>
          <w:color w:val="auto"/>
          <w:highlight w:val="none"/>
          <w:lang w:eastAsia="zh-CN"/>
        </w:rPr>
        <w:t>85.2</w:t>
      </w:r>
      <w:r>
        <w:rPr>
          <w:color w:val="auto"/>
          <w:spacing w:val="14"/>
          <w:highlight w:val="none"/>
          <w:lang w:eastAsia="zh-CN"/>
        </w:rPr>
        <w:t xml:space="preserve"> </w:t>
      </w:r>
      <w:r>
        <w:rPr>
          <w:rFonts w:hint="eastAsia" w:ascii="宋体" w:cs="宋体"/>
          <w:color w:val="auto"/>
          <w:spacing w:val="1"/>
          <w:highlight w:val="none"/>
          <w:lang w:eastAsia="zh-CN"/>
        </w:rPr>
        <w:t>款至</w:t>
      </w:r>
      <w:r>
        <w:rPr>
          <w:rFonts w:hint="eastAsia" w:ascii="宋体" w:cs="宋体"/>
          <w:color w:val="auto"/>
          <w:highlight w:val="none"/>
          <w:lang w:eastAsia="zh-CN"/>
        </w:rPr>
        <w:t>第</w:t>
      </w:r>
      <w:r>
        <w:rPr>
          <w:rFonts w:ascii="宋体" w:cs="宋体"/>
          <w:color w:val="auto"/>
          <w:spacing w:val="-46"/>
          <w:highlight w:val="none"/>
          <w:lang w:eastAsia="zh-CN"/>
        </w:rPr>
        <w:t xml:space="preserve"> </w:t>
      </w:r>
      <w:r>
        <w:rPr>
          <w:color w:val="auto"/>
          <w:highlight w:val="none"/>
          <w:lang w:eastAsia="zh-CN"/>
        </w:rPr>
        <w:t>85.5</w:t>
      </w:r>
      <w:r>
        <w:rPr>
          <w:color w:val="auto"/>
          <w:spacing w:val="16"/>
          <w:highlight w:val="none"/>
          <w:lang w:eastAsia="zh-CN"/>
        </w:rPr>
        <w:t xml:space="preserve"> </w:t>
      </w:r>
      <w:r>
        <w:rPr>
          <w:rFonts w:hint="eastAsia" w:ascii="宋体" w:cs="宋体"/>
          <w:color w:val="auto"/>
          <w:highlight w:val="none"/>
          <w:lang w:eastAsia="zh-CN"/>
        </w:rPr>
        <w:t>款规定办理。涉及政府投资资金的工</w:t>
      </w:r>
      <w:r>
        <w:rPr>
          <w:rFonts w:ascii="宋体" w:cs="宋体"/>
          <w:color w:val="auto"/>
          <w:highlight w:val="none"/>
          <w:lang w:eastAsia="zh-CN"/>
        </w:rPr>
        <w:t xml:space="preserve"> </w:t>
      </w:r>
      <w:r>
        <w:rPr>
          <w:rFonts w:hint="eastAsia" w:ascii="宋体" w:cs="宋体"/>
          <w:color w:val="auto"/>
          <w:highlight w:val="none"/>
          <w:lang w:eastAsia="zh-CN"/>
        </w:rPr>
        <w:t>程，支付期、支付方法等需调整的，应在专用条款中约定。</w:t>
      </w:r>
    </w:p>
    <w:p w14:paraId="4E856F91">
      <w:pPr>
        <w:autoSpaceDE w:val="0"/>
        <w:autoSpaceDN w:val="0"/>
        <w:adjustRightInd w:val="0"/>
        <w:spacing w:line="312" w:lineRule="auto"/>
        <w:ind w:right="169"/>
        <w:jc w:val="left"/>
        <w:rPr>
          <w:rFonts w:ascii="宋体" w:cs="宋体"/>
          <w:color w:val="auto"/>
          <w:highlight w:val="none"/>
          <w:lang w:eastAsia="zh-CN"/>
        </w:rPr>
      </w:pPr>
      <w:r>
        <w:rPr>
          <w:rFonts w:hint="eastAsia" w:ascii="宋体" w:cs="宋体"/>
          <w:color w:val="auto"/>
          <w:highlight w:val="none"/>
          <w:lang w:eastAsia="zh-CN"/>
        </w:rPr>
        <w:t>缺陷责任期终止证书签发后，乙方应按照专用条款约定的份数和期限向造价</w:t>
      </w:r>
    </w:p>
    <w:p w14:paraId="3474248B">
      <w:pPr>
        <w:autoSpaceDE w:val="0"/>
        <w:autoSpaceDN w:val="0"/>
        <w:adjustRightInd w:val="0"/>
        <w:spacing w:line="312" w:lineRule="auto"/>
        <w:ind w:right="169"/>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5421A211">
      <w:pPr>
        <w:autoSpaceDE w:val="0"/>
        <w:autoSpaceDN w:val="0"/>
        <w:adjustRightInd w:val="0"/>
        <w:spacing w:line="333" w:lineRule="exact"/>
        <w:ind w:left="1760"/>
        <w:jc w:val="left"/>
        <w:rPr>
          <w:rFonts w:ascii="宋体" w:cs="宋体"/>
          <w:color w:val="auto"/>
          <w:highlight w:val="none"/>
          <w:lang w:eastAsia="zh-CN"/>
        </w:rPr>
      </w:pPr>
      <w:r>
        <w:rPr>
          <w:rFonts w:hint="eastAsia" w:ascii="宋体" w:cs="宋体"/>
          <w:color w:val="auto"/>
          <w:position w:val="-3"/>
          <w:highlight w:val="none"/>
          <w:lang w:eastAsia="zh-CN"/>
        </w:rPr>
        <w:t>工程师提交最终清算支付申请，并提供相关证明材料。甲方对最终清算支付</w:t>
      </w:r>
    </w:p>
    <w:p w14:paraId="6171D044">
      <w:pPr>
        <w:autoSpaceDE w:val="0"/>
        <w:autoSpaceDN w:val="0"/>
        <w:adjustRightInd w:val="0"/>
        <w:spacing w:before="4" w:line="110" w:lineRule="exact"/>
        <w:jc w:val="left"/>
        <w:rPr>
          <w:rFonts w:ascii="宋体" w:cs="宋体"/>
          <w:color w:val="auto"/>
          <w:sz w:val="11"/>
          <w:szCs w:val="11"/>
          <w:highlight w:val="none"/>
          <w:lang w:eastAsia="zh-CN"/>
        </w:rPr>
      </w:pPr>
    </w:p>
    <w:p w14:paraId="07FC4A5E">
      <w:pPr>
        <w:autoSpaceDE w:val="0"/>
        <w:autoSpaceDN w:val="0"/>
        <w:adjustRightInd w:val="0"/>
        <w:spacing w:line="317" w:lineRule="auto"/>
        <w:ind w:left="1760" w:right="171"/>
        <w:jc w:val="left"/>
        <w:rPr>
          <w:rFonts w:ascii="宋体" w:cs="宋体"/>
          <w:color w:val="auto"/>
          <w:highlight w:val="none"/>
          <w:lang w:eastAsia="zh-CN"/>
        </w:rPr>
      </w:pPr>
      <w:r>
        <w:rPr>
          <w:rFonts w:hint="eastAsia" w:ascii="宋体" w:cs="宋体"/>
          <w:color w:val="auto"/>
          <w:highlight w:val="none"/>
          <w:lang w:eastAsia="zh-CN"/>
        </w:rPr>
        <w:t>申请有异议的，有权要求乙方进行修正和提供补充资料。乙方修正后，应再次向造价工程师提交修正后的最终清算支付申请。</w:t>
      </w:r>
    </w:p>
    <w:p w14:paraId="3D24D0C9">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85.2</w:t>
      </w:r>
      <w:r>
        <w:rPr>
          <w:color w:val="auto"/>
          <w:position w:val="-1"/>
          <w:highlight w:val="none"/>
          <w:lang w:eastAsia="zh-CN"/>
        </w:rPr>
        <w:tab/>
      </w:r>
    </w:p>
    <w:p w14:paraId="7F1769CE">
      <w:pPr>
        <w:tabs>
          <w:tab w:val="left" w:pos="800"/>
          <w:tab w:val="left" w:pos="9880"/>
        </w:tabs>
        <w:autoSpaceDE w:val="0"/>
        <w:autoSpaceDN w:val="0"/>
        <w:adjustRightInd w:val="0"/>
        <w:spacing w:line="271" w:lineRule="exact"/>
        <w:ind w:left="141"/>
        <w:jc w:val="left"/>
        <w:rPr>
          <w:color w:val="auto"/>
          <w:highlight w:val="none"/>
          <w:lang w:eastAsia="zh-CN"/>
        </w:rPr>
        <w:sectPr>
          <w:pgSz w:w="11920" w:h="16840"/>
          <w:pgMar w:top="1440" w:right="880" w:bottom="280" w:left="880" w:header="720" w:footer="720" w:gutter="0"/>
          <w:cols w:space="720" w:num="1"/>
        </w:sectPr>
      </w:pPr>
    </w:p>
    <w:p w14:paraId="1CC12B6A">
      <w:pPr>
        <w:autoSpaceDE w:val="0"/>
        <w:autoSpaceDN w:val="0"/>
        <w:adjustRightInd w:val="0"/>
        <w:spacing w:before="13" w:line="220" w:lineRule="exact"/>
        <w:jc w:val="left"/>
        <w:rPr>
          <w:color w:val="auto"/>
          <w:sz w:val="22"/>
          <w:szCs w:val="22"/>
          <w:highlight w:val="none"/>
          <w:lang w:eastAsia="zh-CN"/>
        </w:rPr>
      </w:pPr>
    </w:p>
    <w:p w14:paraId="6D2084FB">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签发</w:t>
      </w:r>
      <w:r>
        <w:rPr>
          <w:rFonts w:hint="eastAsia" w:ascii="宋体" w:cs="宋体"/>
          <w:color w:val="auto"/>
          <w:sz w:val="18"/>
          <w:szCs w:val="18"/>
          <w:highlight w:val="none"/>
          <w:lang w:eastAsia="zh-CN"/>
        </w:rPr>
        <w:t>最</w:t>
      </w:r>
      <w:r>
        <w:rPr>
          <w:rFonts w:hint="eastAsia" w:ascii="宋体" w:cs="宋体"/>
          <w:color w:val="auto"/>
          <w:spacing w:val="1"/>
          <w:sz w:val="18"/>
          <w:szCs w:val="18"/>
          <w:highlight w:val="none"/>
          <w:lang w:eastAsia="zh-CN"/>
        </w:rPr>
        <w:t>终</w:t>
      </w:r>
      <w:r>
        <w:rPr>
          <w:rFonts w:hint="eastAsia" w:ascii="宋体" w:cs="宋体"/>
          <w:color w:val="auto"/>
          <w:sz w:val="18"/>
          <w:szCs w:val="18"/>
          <w:highlight w:val="none"/>
          <w:lang w:eastAsia="zh-CN"/>
        </w:rPr>
        <w:t>清算</w:t>
      </w:r>
      <w:r>
        <w:rPr>
          <w:rFonts w:ascii="宋体" w:cs="宋体"/>
          <w:color w:val="auto"/>
          <w:sz w:val="18"/>
          <w:szCs w:val="18"/>
          <w:highlight w:val="none"/>
          <w:lang w:eastAsia="zh-CN"/>
        </w:rPr>
        <w:t xml:space="preserve"> </w:t>
      </w:r>
      <w:r>
        <w:rPr>
          <w:rFonts w:hint="eastAsia" w:ascii="宋体" w:cs="宋体"/>
          <w:color w:val="auto"/>
          <w:spacing w:val="1"/>
          <w:sz w:val="18"/>
          <w:szCs w:val="18"/>
          <w:highlight w:val="none"/>
          <w:lang w:eastAsia="zh-CN"/>
        </w:rPr>
        <w:t>支付</w:t>
      </w:r>
      <w:r>
        <w:rPr>
          <w:rFonts w:hint="eastAsia" w:ascii="宋体" w:cs="宋体"/>
          <w:color w:val="auto"/>
          <w:sz w:val="18"/>
          <w:szCs w:val="18"/>
          <w:highlight w:val="none"/>
          <w:lang w:eastAsia="zh-CN"/>
        </w:rPr>
        <w:t>证书</w:t>
      </w:r>
    </w:p>
    <w:p w14:paraId="49980D3F">
      <w:pPr>
        <w:autoSpaceDE w:val="0"/>
        <w:autoSpaceDN w:val="0"/>
        <w:adjustRightInd w:val="0"/>
        <w:spacing w:before="14" w:line="466" w:lineRule="exact"/>
        <w:ind w:right="49"/>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造价工程师应在收到最终清算支付申请后的</w:t>
      </w:r>
      <w:r>
        <w:rPr>
          <w:rFonts w:ascii="宋体" w:cs="宋体"/>
          <w:color w:val="auto"/>
          <w:spacing w:val="-60"/>
          <w:highlight w:val="none"/>
          <w:lang w:eastAsia="zh-CN"/>
        </w:rPr>
        <w:t xml:space="preserve"> </w:t>
      </w:r>
      <w:r>
        <w:rPr>
          <w:rFonts w:ascii="宋体" w:cs="宋体"/>
          <w:color w:val="auto"/>
          <w:highlight w:val="none"/>
          <w:lang w:eastAsia="zh-CN"/>
        </w:rPr>
        <w:t>14</w:t>
      </w:r>
      <w:r>
        <w:rPr>
          <w:rFonts w:ascii="宋体" w:cs="宋体"/>
          <w:color w:val="auto"/>
          <w:spacing w:val="-60"/>
          <w:highlight w:val="none"/>
          <w:lang w:eastAsia="zh-CN"/>
        </w:rPr>
        <w:t xml:space="preserve"> </w:t>
      </w:r>
      <w:r>
        <w:rPr>
          <w:rFonts w:hint="eastAsia" w:ascii="宋体" w:cs="宋体"/>
          <w:color w:val="auto"/>
          <w:highlight w:val="none"/>
          <w:lang w:eastAsia="zh-CN"/>
        </w:rPr>
        <w:t>天内予以计量</w:t>
      </w:r>
      <w:r>
        <w:rPr>
          <w:rFonts w:hint="eastAsia" w:ascii="宋体" w:cs="宋体"/>
          <w:color w:val="auto"/>
          <w:spacing w:val="-60"/>
          <w:highlight w:val="none"/>
          <w:lang w:eastAsia="zh-CN"/>
        </w:rPr>
        <w:t>、</w:t>
      </w:r>
      <w:r>
        <w:rPr>
          <w:rFonts w:hint="eastAsia" w:ascii="宋体" w:cs="宋体"/>
          <w:color w:val="auto"/>
          <w:highlight w:val="none"/>
          <w:lang w:eastAsia="zh-CN"/>
        </w:rPr>
        <w:t>核实</w:t>
      </w:r>
      <w:r>
        <w:rPr>
          <w:rFonts w:hint="eastAsia" w:ascii="宋体" w:cs="宋体"/>
          <w:color w:val="auto"/>
          <w:spacing w:val="-60"/>
          <w:highlight w:val="none"/>
          <w:lang w:eastAsia="zh-CN"/>
        </w:rPr>
        <w:t>，</w:t>
      </w:r>
      <w:r>
        <w:rPr>
          <w:rFonts w:hint="eastAsia" w:ascii="宋体" w:cs="宋体"/>
          <w:color w:val="auto"/>
          <w:highlight w:val="none"/>
          <w:lang w:eastAsia="zh-CN"/>
        </w:rPr>
        <w:t>并将核实结果通知乙方、抄报甲方。甲方应在收到核实结果后的</w:t>
      </w:r>
      <w:r>
        <w:rPr>
          <w:rFonts w:ascii="宋体" w:cs="宋体"/>
          <w:color w:val="auto"/>
          <w:spacing w:val="-60"/>
          <w:highlight w:val="none"/>
          <w:lang w:eastAsia="zh-CN"/>
        </w:rPr>
        <w:t xml:space="preserve"> </w:t>
      </w:r>
      <w:r>
        <w:rPr>
          <w:rFonts w:ascii="宋体" w:cs="宋体"/>
          <w:color w:val="auto"/>
          <w:highlight w:val="none"/>
          <w:lang w:eastAsia="zh-CN"/>
        </w:rPr>
        <w:t>7</w:t>
      </w:r>
      <w:r>
        <w:rPr>
          <w:rFonts w:ascii="宋体" w:cs="宋体"/>
          <w:color w:val="auto"/>
          <w:spacing w:val="-60"/>
          <w:highlight w:val="none"/>
          <w:lang w:eastAsia="zh-CN"/>
        </w:rPr>
        <w:t xml:space="preserve"> </w:t>
      </w:r>
      <w:r>
        <w:rPr>
          <w:rFonts w:hint="eastAsia" w:ascii="宋体" w:cs="宋体"/>
          <w:color w:val="auto"/>
          <w:highlight w:val="none"/>
          <w:lang w:eastAsia="zh-CN"/>
        </w:rPr>
        <w:t>天内在最终清算文件上签字确认</w:t>
      </w:r>
      <w:r>
        <w:rPr>
          <w:rFonts w:hint="eastAsia" w:ascii="宋体" w:cs="宋体"/>
          <w:color w:val="auto"/>
          <w:spacing w:val="-120"/>
          <w:highlight w:val="none"/>
          <w:lang w:eastAsia="zh-CN"/>
        </w:rPr>
        <w:t>。</w:t>
      </w:r>
      <w:r>
        <w:rPr>
          <w:rFonts w:hint="eastAsia" w:ascii="宋体" w:cs="宋体"/>
          <w:color w:val="auto"/>
          <w:highlight w:val="none"/>
          <w:lang w:eastAsia="zh-CN"/>
        </w:rPr>
        <w:t>造价工程师应在甲方签字确认最终清算文件后的</w:t>
      </w:r>
      <w:r>
        <w:rPr>
          <w:rFonts w:ascii="宋体" w:cs="宋体"/>
          <w:color w:val="auto"/>
          <w:spacing w:val="-60"/>
          <w:highlight w:val="none"/>
          <w:lang w:eastAsia="zh-CN"/>
        </w:rPr>
        <w:t xml:space="preserve"> </w:t>
      </w:r>
      <w:r>
        <w:rPr>
          <w:color w:val="auto"/>
          <w:highlight w:val="none"/>
          <w:lang w:eastAsia="zh-CN"/>
        </w:rPr>
        <w:t xml:space="preserve">7 </w:t>
      </w:r>
      <w:r>
        <w:rPr>
          <w:rFonts w:hint="eastAsia" w:ascii="宋体" w:cs="宋体"/>
          <w:color w:val="auto"/>
          <w:highlight w:val="none"/>
          <w:lang w:eastAsia="zh-CN"/>
        </w:rPr>
        <w:t>天内，向甲方签发最终清算支付证书，同时抄送乙方。</w:t>
      </w:r>
    </w:p>
    <w:p w14:paraId="2A14E166">
      <w:pPr>
        <w:autoSpaceDE w:val="0"/>
        <w:autoSpaceDN w:val="0"/>
        <w:adjustRightInd w:val="0"/>
        <w:spacing w:before="14" w:line="466" w:lineRule="exact"/>
        <w:ind w:right="49"/>
        <w:jc w:val="left"/>
        <w:rPr>
          <w:rFonts w:ascii="宋体" w:cs="宋体"/>
          <w:color w:val="auto"/>
          <w:highlight w:val="none"/>
          <w:lang w:eastAsia="zh-CN"/>
        </w:rPr>
        <w:sectPr>
          <w:type w:val="continuous"/>
          <w:pgSz w:w="11920" w:h="16840"/>
          <w:pgMar w:top="1560" w:right="880" w:bottom="280" w:left="880" w:header="720" w:footer="720" w:gutter="0"/>
          <w:cols w:equalWidth="0" w:num="2">
            <w:col w:w="1189" w:space="571"/>
            <w:col w:w="8400"/>
          </w:cols>
        </w:sectPr>
      </w:pPr>
    </w:p>
    <w:p w14:paraId="3B2EAB4C">
      <w:pPr>
        <w:autoSpaceDE w:val="0"/>
        <w:autoSpaceDN w:val="0"/>
        <w:adjustRightInd w:val="0"/>
        <w:spacing w:before="9" w:line="120" w:lineRule="exact"/>
        <w:jc w:val="left"/>
        <w:rPr>
          <w:rFonts w:ascii="宋体" w:cs="宋体"/>
          <w:color w:val="auto"/>
          <w:sz w:val="12"/>
          <w:szCs w:val="12"/>
          <w:highlight w:val="none"/>
          <w:lang w:eastAsia="zh-CN"/>
        </w:rPr>
      </w:pPr>
    </w:p>
    <w:p w14:paraId="45898F7F">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85.3</w:t>
      </w:r>
      <w:r>
        <w:rPr>
          <w:color w:val="auto"/>
          <w:position w:val="-1"/>
          <w:highlight w:val="none"/>
          <w:lang w:eastAsia="zh-CN"/>
        </w:rPr>
        <w:tab/>
      </w:r>
    </w:p>
    <w:p w14:paraId="68F4C735">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60CC44AC">
      <w:pPr>
        <w:autoSpaceDE w:val="0"/>
        <w:autoSpaceDN w:val="0"/>
        <w:adjustRightInd w:val="0"/>
        <w:spacing w:before="8" w:line="160" w:lineRule="exact"/>
        <w:jc w:val="left"/>
        <w:rPr>
          <w:color w:val="auto"/>
          <w:sz w:val="16"/>
          <w:szCs w:val="16"/>
          <w:highlight w:val="none"/>
          <w:lang w:eastAsia="zh-CN"/>
        </w:rPr>
      </w:pPr>
    </w:p>
    <w:p w14:paraId="3454B482">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最终清算款支</w:t>
      </w:r>
      <w:r>
        <w:rPr>
          <w:rFonts w:ascii="宋体" w:cs="宋体"/>
          <w:color w:val="auto"/>
          <w:spacing w:val="14"/>
          <w:sz w:val="18"/>
          <w:szCs w:val="18"/>
          <w:highlight w:val="none"/>
          <w:lang w:eastAsia="zh-CN"/>
        </w:rPr>
        <w:t xml:space="preserve"> </w:t>
      </w:r>
      <w:r>
        <w:rPr>
          <w:rFonts w:hint="eastAsia" w:ascii="宋体" w:cs="宋体"/>
          <w:color w:val="auto"/>
          <w:sz w:val="18"/>
          <w:szCs w:val="18"/>
          <w:highlight w:val="none"/>
          <w:lang w:eastAsia="zh-CN"/>
        </w:rPr>
        <w:t>付</w:t>
      </w:r>
    </w:p>
    <w:p w14:paraId="242B9C53">
      <w:pPr>
        <w:autoSpaceDE w:val="0"/>
        <w:autoSpaceDN w:val="0"/>
        <w:adjustRightInd w:val="0"/>
        <w:spacing w:before="14" w:line="466" w:lineRule="exact"/>
        <w:ind w:right="171" w:firstLine="1"/>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r>
        <w:rPr>
          <w:rFonts w:ascii="宋体" w:cs="宋体"/>
          <w:color w:val="auto"/>
          <w:sz w:val="18"/>
          <w:szCs w:val="18"/>
          <w:highlight w:val="none"/>
          <w:lang w:eastAsia="zh-CN"/>
        </w:rPr>
        <w:br w:type="column"/>
      </w:r>
      <w:r>
        <w:rPr>
          <w:rFonts w:hint="eastAsia" w:ascii="宋体" w:cs="宋体"/>
          <w:color w:val="auto"/>
          <w:highlight w:val="none"/>
          <w:lang w:eastAsia="zh-CN"/>
        </w:rPr>
        <w:t>甲方应在造价工程师签发最终清算支付证书后的</w:t>
      </w:r>
      <w:r>
        <w:rPr>
          <w:rFonts w:ascii="宋体" w:cs="宋体"/>
          <w:color w:val="auto"/>
          <w:spacing w:val="-1"/>
          <w:highlight w:val="none"/>
          <w:lang w:eastAsia="zh-CN"/>
        </w:rPr>
        <w:t xml:space="preserve"> </w:t>
      </w:r>
      <w:r>
        <w:rPr>
          <w:rFonts w:ascii="宋体" w:cs="宋体"/>
          <w:color w:val="auto"/>
          <w:highlight w:val="none"/>
          <w:lang w:eastAsia="zh-CN"/>
        </w:rPr>
        <w:t xml:space="preserve">14 </w:t>
      </w:r>
      <w:r>
        <w:rPr>
          <w:rFonts w:hint="eastAsia" w:ascii="宋体" w:cs="宋体"/>
          <w:color w:val="auto"/>
          <w:highlight w:val="none"/>
          <w:lang w:eastAsia="zh-CN"/>
        </w:rPr>
        <w:t>天内，按照最终清算支</w:t>
      </w:r>
      <w:r>
        <w:rPr>
          <w:rFonts w:ascii="宋体" w:cs="宋体"/>
          <w:color w:val="auto"/>
          <w:highlight w:val="none"/>
          <w:lang w:eastAsia="zh-CN"/>
        </w:rPr>
        <w:t xml:space="preserve"> </w:t>
      </w:r>
      <w:r>
        <w:rPr>
          <w:rFonts w:hint="eastAsia" w:ascii="宋体" w:cs="宋体"/>
          <w:color w:val="auto"/>
          <w:highlight w:val="none"/>
          <w:lang w:eastAsia="zh-CN"/>
        </w:rPr>
        <w:t>付证书列明的金额向乙方支付最终清算款，并通知造价工程师。</w:t>
      </w:r>
    </w:p>
    <w:p w14:paraId="6BD34C37">
      <w:pPr>
        <w:autoSpaceDE w:val="0"/>
        <w:autoSpaceDN w:val="0"/>
        <w:adjustRightInd w:val="0"/>
        <w:spacing w:line="200" w:lineRule="exact"/>
        <w:jc w:val="left"/>
        <w:rPr>
          <w:rFonts w:ascii="宋体" w:cs="宋体"/>
          <w:color w:val="auto"/>
          <w:sz w:val="20"/>
          <w:szCs w:val="20"/>
          <w:highlight w:val="none"/>
          <w:lang w:eastAsia="zh-CN"/>
        </w:rPr>
      </w:pPr>
    </w:p>
    <w:p w14:paraId="302F7EAB">
      <w:pPr>
        <w:autoSpaceDE w:val="0"/>
        <w:autoSpaceDN w:val="0"/>
        <w:adjustRightInd w:val="0"/>
        <w:spacing w:line="200" w:lineRule="exact"/>
        <w:jc w:val="left"/>
        <w:rPr>
          <w:rFonts w:ascii="宋体" w:cs="宋体"/>
          <w:color w:val="auto"/>
          <w:sz w:val="20"/>
          <w:szCs w:val="20"/>
          <w:highlight w:val="none"/>
          <w:lang w:eastAsia="zh-CN"/>
        </w:rPr>
      </w:pPr>
    </w:p>
    <w:p w14:paraId="46071D64">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85.4</w:t>
      </w:r>
      <w:r>
        <w:rPr>
          <w:color w:val="auto"/>
          <w:position w:val="-1"/>
          <w:highlight w:val="none"/>
          <w:lang w:eastAsia="zh-CN"/>
        </w:rPr>
        <w:tab/>
      </w:r>
    </w:p>
    <w:p w14:paraId="29EF8704">
      <w:pPr>
        <w:tabs>
          <w:tab w:val="left" w:pos="800"/>
          <w:tab w:val="left" w:pos="9880"/>
        </w:tabs>
        <w:autoSpaceDE w:val="0"/>
        <w:autoSpaceDN w:val="0"/>
        <w:adjustRightInd w:val="0"/>
        <w:spacing w:before="29"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6B561AE0">
      <w:pPr>
        <w:autoSpaceDE w:val="0"/>
        <w:autoSpaceDN w:val="0"/>
        <w:adjustRightInd w:val="0"/>
        <w:spacing w:before="4" w:line="170" w:lineRule="exact"/>
        <w:jc w:val="left"/>
        <w:rPr>
          <w:color w:val="auto"/>
          <w:sz w:val="17"/>
          <w:szCs w:val="17"/>
          <w:highlight w:val="none"/>
          <w:lang w:eastAsia="zh-CN"/>
        </w:rPr>
      </w:pPr>
    </w:p>
    <w:p w14:paraId="7B193BAD">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签发最终清算</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支付</w:t>
      </w:r>
      <w:r>
        <w:rPr>
          <w:rFonts w:hint="eastAsia" w:ascii="宋体" w:cs="宋体"/>
          <w:color w:val="auto"/>
          <w:sz w:val="18"/>
          <w:szCs w:val="18"/>
          <w:highlight w:val="none"/>
          <w:lang w:eastAsia="zh-CN"/>
        </w:rPr>
        <w:t>证</w:t>
      </w:r>
      <w:r>
        <w:rPr>
          <w:rFonts w:hint="eastAsia" w:ascii="宋体" w:cs="宋体"/>
          <w:color w:val="auto"/>
          <w:spacing w:val="1"/>
          <w:sz w:val="18"/>
          <w:szCs w:val="18"/>
          <w:highlight w:val="none"/>
          <w:lang w:eastAsia="zh-CN"/>
        </w:rPr>
        <w:t>书</w:t>
      </w:r>
      <w:r>
        <w:rPr>
          <w:rFonts w:hint="eastAsia" w:ascii="宋体" w:cs="宋体"/>
          <w:color w:val="auto"/>
          <w:sz w:val="18"/>
          <w:szCs w:val="18"/>
          <w:highlight w:val="none"/>
          <w:lang w:eastAsia="zh-CN"/>
        </w:rPr>
        <w:t>限制</w:t>
      </w:r>
    </w:p>
    <w:p w14:paraId="5FE8C432">
      <w:pPr>
        <w:autoSpaceDE w:val="0"/>
        <w:autoSpaceDN w:val="0"/>
        <w:adjustRightInd w:val="0"/>
        <w:spacing w:before="14" w:line="466" w:lineRule="exact"/>
        <w:ind w:right="171" w:firstLine="1"/>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如果造价工程师未在第</w:t>
      </w:r>
      <w:r>
        <w:rPr>
          <w:rFonts w:ascii="宋体" w:cs="宋体"/>
          <w:color w:val="auto"/>
          <w:highlight w:val="none"/>
          <w:lang w:eastAsia="zh-CN"/>
        </w:rPr>
        <w:t xml:space="preserve"> 85.2 </w:t>
      </w:r>
      <w:r>
        <w:rPr>
          <w:rFonts w:hint="eastAsia" w:ascii="宋体" w:cs="宋体"/>
          <w:color w:val="auto"/>
          <w:highlight w:val="none"/>
          <w:lang w:eastAsia="zh-CN"/>
        </w:rPr>
        <w:t>款规定的期限内签发最终清算支付证书，则视为</w:t>
      </w:r>
      <w:r>
        <w:rPr>
          <w:rFonts w:ascii="宋体" w:cs="宋体"/>
          <w:color w:val="auto"/>
          <w:highlight w:val="none"/>
          <w:lang w:eastAsia="zh-CN"/>
        </w:rPr>
        <w:t xml:space="preserve"> </w:t>
      </w:r>
      <w:r>
        <w:rPr>
          <w:rFonts w:hint="eastAsia" w:ascii="宋体" w:cs="宋体"/>
          <w:color w:val="auto"/>
          <w:highlight w:val="none"/>
          <w:lang w:eastAsia="zh-CN"/>
        </w:rPr>
        <w:t>乙方提交的最终清算支付申请已被认可，乙方可向甲方发出催告最终清算付款的通知</w:t>
      </w:r>
      <w:r>
        <w:rPr>
          <w:rFonts w:hint="eastAsia" w:ascii="宋体" w:cs="宋体"/>
          <w:color w:val="auto"/>
          <w:spacing w:val="-60"/>
          <w:highlight w:val="none"/>
          <w:lang w:eastAsia="zh-CN"/>
        </w:rPr>
        <w:t>。</w:t>
      </w:r>
      <w:r>
        <w:rPr>
          <w:rFonts w:hint="eastAsia" w:ascii="宋体" w:cs="宋体"/>
          <w:color w:val="auto"/>
          <w:highlight w:val="none"/>
          <w:lang w:eastAsia="zh-CN"/>
        </w:rPr>
        <w:t>甲方应在收到通知后的</w:t>
      </w:r>
      <w:r>
        <w:rPr>
          <w:rFonts w:ascii="宋体" w:cs="宋体"/>
          <w:color w:val="auto"/>
          <w:spacing w:val="-60"/>
          <w:highlight w:val="none"/>
          <w:lang w:eastAsia="zh-CN"/>
        </w:rPr>
        <w:t xml:space="preserve"> </w:t>
      </w:r>
      <w:r>
        <w:rPr>
          <w:rFonts w:ascii="宋体" w:cs="宋体"/>
          <w:color w:val="auto"/>
          <w:highlight w:val="none"/>
          <w:lang w:eastAsia="zh-CN"/>
        </w:rPr>
        <w:t>14</w:t>
      </w:r>
      <w:r>
        <w:rPr>
          <w:rFonts w:ascii="宋体" w:cs="宋体"/>
          <w:color w:val="auto"/>
          <w:spacing w:val="-60"/>
          <w:highlight w:val="none"/>
          <w:lang w:eastAsia="zh-CN"/>
        </w:rPr>
        <w:t xml:space="preserve"> </w:t>
      </w:r>
      <w:r>
        <w:rPr>
          <w:rFonts w:hint="eastAsia" w:ascii="宋体" w:cs="宋体"/>
          <w:color w:val="auto"/>
          <w:highlight w:val="none"/>
          <w:lang w:eastAsia="zh-CN"/>
        </w:rPr>
        <w:t>天内</w:t>
      </w:r>
      <w:r>
        <w:rPr>
          <w:rFonts w:hint="eastAsia" w:ascii="宋体" w:cs="宋体"/>
          <w:color w:val="auto"/>
          <w:spacing w:val="-60"/>
          <w:highlight w:val="none"/>
          <w:lang w:eastAsia="zh-CN"/>
        </w:rPr>
        <w:t>，</w:t>
      </w:r>
      <w:r>
        <w:rPr>
          <w:rFonts w:hint="eastAsia" w:ascii="宋体" w:cs="宋体"/>
          <w:color w:val="auto"/>
          <w:highlight w:val="none"/>
          <w:lang w:eastAsia="zh-CN"/>
        </w:rPr>
        <w:t>按照乙方提交最终清算支付申请阐明的金额向乙方支付最终清算款。</w:t>
      </w:r>
    </w:p>
    <w:p w14:paraId="1A21EA7D">
      <w:pPr>
        <w:autoSpaceDE w:val="0"/>
        <w:autoSpaceDN w:val="0"/>
        <w:adjustRightInd w:val="0"/>
        <w:spacing w:before="14" w:line="466" w:lineRule="exact"/>
        <w:ind w:right="171" w:firstLine="1"/>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5698403A">
      <w:pPr>
        <w:autoSpaceDE w:val="0"/>
        <w:autoSpaceDN w:val="0"/>
        <w:adjustRightInd w:val="0"/>
        <w:spacing w:before="9" w:line="120" w:lineRule="exact"/>
        <w:jc w:val="left"/>
        <w:rPr>
          <w:rFonts w:ascii="宋体" w:cs="宋体"/>
          <w:color w:val="auto"/>
          <w:sz w:val="12"/>
          <w:szCs w:val="12"/>
          <w:highlight w:val="none"/>
          <w:lang w:eastAsia="zh-CN"/>
        </w:rPr>
      </w:pPr>
    </w:p>
    <w:p w14:paraId="6F6793B4">
      <w:pPr>
        <w:tabs>
          <w:tab w:val="left" w:leader="dot" w:pos="9880"/>
        </w:tabs>
        <w:autoSpaceDE w:val="0"/>
        <w:autoSpaceDN w:val="0"/>
        <w:adjustRightInd w:val="0"/>
        <w:ind w:left="141"/>
        <w:jc w:val="left"/>
        <w:rPr>
          <w:rFonts w:ascii="宋体" w:cs="宋体"/>
          <w:color w:val="auto"/>
          <w:highlight w:val="none"/>
          <w:lang w:eastAsia="zh-CN"/>
        </w:rPr>
      </w:pPr>
      <w:r>
        <w:rPr>
          <w:color w:val="auto"/>
          <w:highlight w:val="none"/>
          <w:lang w:eastAsia="zh-CN"/>
        </w:rPr>
        <w:t>85.5</w:t>
      </w:r>
      <w:r>
        <w:rPr>
          <w:color w:val="auto"/>
          <w:highlight w:val="none"/>
          <w:lang w:eastAsia="zh-CN"/>
        </w:rPr>
        <w:tab/>
      </w:r>
    </w:p>
    <w:p w14:paraId="7223DFD4">
      <w:pPr>
        <w:autoSpaceDE w:val="0"/>
        <w:autoSpaceDN w:val="0"/>
        <w:adjustRightInd w:val="0"/>
        <w:spacing w:before="62" w:line="281" w:lineRule="exact"/>
        <w:ind w:left="1760"/>
        <w:jc w:val="left"/>
        <w:rPr>
          <w:rFonts w:ascii="宋体" w:cs="宋体"/>
          <w:color w:val="auto"/>
          <w:highlight w:val="none"/>
          <w:lang w:eastAsia="zh-CN"/>
        </w:rPr>
        <w:sectPr>
          <w:type w:val="continuous"/>
          <w:pgSz w:w="11920" w:h="16840"/>
          <w:pgMar w:top="1560" w:right="880" w:bottom="280" w:left="880" w:header="720" w:footer="720" w:gutter="0"/>
          <w:cols w:space="720" w:num="1"/>
        </w:sectPr>
      </w:pPr>
    </w:p>
    <w:p w14:paraId="1A253019">
      <w:pPr>
        <w:autoSpaceDE w:val="0"/>
        <w:autoSpaceDN w:val="0"/>
        <w:adjustRightInd w:val="0"/>
        <w:spacing w:line="180" w:lineRule="exact"/>
        <w:ind w:left="105" w:right="-47"/>
        <w:jc w:val="left"/>
        <w:rPr>
          <w:rFonts w:ascii="宋体" w:cs="宋体"/>
          <w:color w:val="auto"/>
          <w:spacing w:val="14"/>
          <w:position w:val="-1"/>
          <w:sz w:val="18"/>
          <w:szCs w:val="18"/>
          <w:highlight w:val="none"/>
          <w:lang w:eastAsia="zh-CN"/>
        </w:rPr>
      </w:pPr>
    </w:p>
    <w:p w14:paraId="0DFFF938">
      <w:pPr>
        <w:autoSpaceDE w:val="0"/>
        <w:autoSpaceDN w:val="0"/>
        <w:adjustRightInd w:val="0"/>
        <w:spacing w:line="180" w:lineRule="exact"/>
        <w:ind w:left="105" w:right="-47"/>
        <w:jc w:val="left"/>
        <w:rPr>
          <w:rFonts w:ascii="宋体" w:cs="宋体"/>
          <w:color w:val="auto"/>
          <w:sz w:val="18"/>
          <w:szCs w:val="18"/>
          <w:highlight w:val="none"/>
          <w:lang w:eastAsia="zh-CN"/>
        </w:rPr>
      </w:pPr>
      <w:r>
        <w:rPr>
          <w:rFonts w:hint="eastAsia" w:ascii="宋体" w:cs="宋体"/>
          <w:color w:val="auto"/>
          <w:spacing w:val="14"/>
          <w:position w:val="-1"/>
          <w:sz w:val="18"/>
          <w:szCs w:val="18"/>
          <w:highlight w:val="none"/>
          <w:lang w:eastAsia="zh-CN"/>
        </w:rPr>
        <w:t>最终清算款支</w:t>
      </w:r>
    </w:p>
    <w:p w14:paraId="50270571">
      <w:pPr>
        <w:autoSpaceDE w:val="0"/>
        <w:autoSpaceDN w:val="0"/>
        <w:adjustRightInd w:val="0"/>
        <w:spacing w:line="239" w:lineRule="exact"/>
        <w:ind w:left="105"/>
        <w:jc w:val="left"/>
        <w:rPr>
          <w:rFonts w:ascii="宋体" w:cs="宋体"/>
          <w:color w:val="auto"/>
          <w:sz w:val="18"/>
          <w:szCs w:val="18"/>
          <w:highlight w:val="none"/>
          <w:lang w:eastAsia="zh-CN"/>
        </w:rPr>
      </w:pPr>
      <w:r>
        <w:rPr>
          <w:rFonts w:hint="eastAsia" w:ascii="宋体" w:cs="宋体"/>
          <w:color w:val="auto"/>
          <w:spacing w:val="1"/>
          <w:position w:val="-2"/>
          <w:sz w:val="18"/>
          <w:szCs w:val="18"/>
          <w:highlight w:val="none"/>
          <w:lang w:eastAsia="zh-CN"/>
        </w:rPr>
        <w:t>付的</w:t>
      </w:r>
      <w:r>
        <w:rPr>
          <w:rFonts w:hint="eastAsia" w:ascii="宋体" w:cs="宋体"/>
          <w:color w:val="auto"/>
          <w:position w:val="-2"/>
          <w:sz w:val="18"/>
          <w:szCs w:val="18"/>
          <w:highlight w:val="none"/>
          <w:lang w:eastAsia="zh-CN"/>
        </w:rPr>
        <w:t>限制</w:t>
      </w:r>
    </w:p>
    <w:p w14:paraId="3ED322E3">
      <w:pPr>
        <w:autoSpaceDE w:val="0"/>
        <w:autoSpaceDN w:val="0"/>
        <w:adjustRightInd w:val="0"/>
        <w:spacing w:before="14" w:line="466" w:lineRule="exact"/>
        <w:ind w:right="171" w:firstLine="1"/>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甲方未按照第</w:t>
      </w:r>
      <w:r>
        <w:rPr>
          <w:rFonts w:ascii="宋体" w:cs="宋体"/>
          <w:color w:val="auto"/>
          <w:highlight w:val="none"/>
          <w:lang w:eastAsia="zh-CN"/>
        </w:rPr>
        <w:t xml:space="preserve"> 85.3 </w:t>
      </w:r>
      <w:r>
        <w:rPr>
          <w:rFonts w:hint="eastAsia" w:ascii="宋体" w:cs="宋体"/>
          <w:color w:val="auto"/>
          <w:highlight w:val="none"/>
          <w:lang w:eastAsia="zh-CN"/>
        </w:rPr>
        <w:t>款和第</w:t>
      </w:r>
      <w:r>
        <w:rPr>
          <w:rFonts w:ascii="宋体" w:cs="宋体"/>
          <w:color w:val="auto"/>
          <w:highlight w:val="none"/>
          <w:lang w:eastAsia="zh-CN"/>
        </w:rPr>
        <w:t xml:space="preserve"> 85.4 </w:t>
      </w:r>
      <w:r>
        <w:rPr>
          <w:rFonts w:hint="eastAsia" w:ascii="宋体" w:cs="宋体"/>
          <w:color w:val="auto"/>
          <w:highlight w:val="none"/>
          <w:lang w:eastAsia="zh-CN"/>
        </w:rPr>
        <w:t>款规定支付最终清算款的，乙方可催告甲方支付，并有权按照第</w:t>
      </w:r>
      <w:r>
        <w:rPr>
          <w:rFonts w:ascii="宋体" w:cs="宋体"/>
          <w:color w:val="auto"/>
          <w:highlight w:val="none"/>
          <w:lang w:eastAsia="zh-CN"/>
        </w:rPr>
        <w:t xml:space="preserve"> 78.2 </w:t>
      </w:r>
      <w:r>
        <w:rPr>
          <w:rFonts w:hint="eastAsia" w:ascii="宋体" w:cs="宋体"/>
          <w:color w:val="auto"/>
          <w:highlight w:val="none"/>
          <w:lang w:eastAsia="zh-CN"/>
        </w:rPr>
        <w:t>款规定获得延迟支付的利息。</w:t>
      </w:r>
    </w:p>
    <w:p w14:paraId="18285A75">
      <w:pPr>
        <w:autoSpaceDE w:val="0"/>
        <w:autoSpaceDN w:val="0"/>
        <w:adjustRightInd w:val="0"/>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6A046035">
      <w:pPr>
        <w:autoSpaceDE w:val="0"/>
        <w:autoSpaceDN w:val="0"/>
        <w:adjustRightInd w:val="0"/>
        <w:spacing w:before="10" w:line="150" w:lineRule="exact"/>
        <w:jc w:val="left"/>
        <w:rPr>
          <w:rFonts w:ascii="宋体" w:cs="宋体"/>
          <w:color w:val="auto"/>
          <w:sz w:val="15"/>
          <w:szCs w:val="15"/>
          <w:highlight w:val="none"/>
          <w:lang w:eastAsia="zh-CN"/>
        </w:rPr>
      </w:pPr>
    </w:p>
    <w:p w14:paraId="7A89EEEA">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85.6</w:t>
      </w:r>
      <w:r>
        <w:rPr>
          <w:color w:val="auto"/>
          <w:position w:val="-1"/>
          <w:highlight w:val="none"/>
          <w:lang w:eastAsia="zh-CN"/>
        </w:rPr>
        <w:tab/>
      </w:r>
    </w:p>
    <w:p w14:paraId="7BFAC1A0">
      <w:pPr>
        <w:autoSpaceDE w:val="0"/>
        <w:autoSpaceDN w:val="0"/>
        <w:adjustRightInd w:val="0"/>
        <w:spacing w:line="200" w:lineRule="exact"/>
        <w:jc w:val="left"/>
        <w:rPr>
          <w:color w:val="auto"/>
          <w:sz w:val="20"/>
          <w:szCs w:val="20"/>
          <w:highlight w:val="none"/>
          <w:lang w:eastAsia="zh-CN"/>
        </w:rPr>
      </w:pPr>
    </w:p>
    <w:p w14:paraId="11F5E7DA">
      <w:pPr>
        <w:autoSpaceDE w:val="0"/>
        <w:autoSpaceDN w:val="0"/>
        <w:adjustRightInd w:val="0"/>
        <w:spacing w:line="200" w:lineRule="exact"/>
        <w:jc w:val="left"/>
        <w:rPr>
          <w:color w:val="auto"/>
          <w:sz w:val="20"/>
          <w:szCs w:val="20"/>
          <w:highlight w:val="none"/>
          <w:lang w:eastAsia="zh-CN"/>
        </w:rPr>
        <w:sectPr>
          <w:type w:val="continuous"/>
          <w:pgSz w:w="11920" w:h="16840"/>
          <w:pgMar w:top="1560" w:right="880" w:bottom="280" w:left="880" w:header="720" w:footer="720" w:gutter="0"/>
          <w:cols w:space="720" w:num="1"/>
        </w:sectPr>
      </w:pPr>
    </w:p>
    <w:p w14:paraId="2DFB549F">
      <w:pPr>
        <w:autoSpaceDE w:val="0"/>
        <w:autoSpaceDN w:val="0"/>
        <w:adjustRightInd w:val="0"/>
        <w:spacing w:before="91"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最终清算款争</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议的</w:t>
      </w:r>
      <w:r>
        <w:rPr>
          <w:rFonts w:hint="eastAsia" w:ascii="宋体" w:cs="宋体"/>
          <w:color w:val="auto"/>
          <w:sz w:val="18"/>
          <w:szCs w:val="18"/>
          <w:highlight w:val="none"/>
          <w:lang w:eastAsia="zh-CN"/>
        </w:rPr>
        <w:t>处理</w:t>
      </w:r>
    </w:p>
    <w:p w14:paraId="761A855B">
      <w:pPr>
        <w:autoSpaceDE w:val="0"/>
        <w:autoSpaceDN w:val="0"/>
        <w:adjustRightInd w:val="0"/>
        <w:spacing w:line="318" w:lineRule="exact"/>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1"/>
          <w:highlight w:val="none"/>
          <w:lang w:eastAsia="zh-CN"/>
        </w:rPr>
        <w:t>乙方对甲方支付的最终清算款有异议的，按照第</w:t>
      </w:r>
      <w:r>
        <w:rPr>
          <w:rFonts w:ascii="宋体" w:cs="宋体"/>
          <w:color w:val="auto"/>
          <w:spacing w:val="-60"/>
          <w:position w:val="-1"/>
          <w:highlight w:val="none"/>
          <w:lang w:eastAsia="zh-CN"/>
        </w:rPr>
        <w:t xml:space="preserve"> </w:t>
      </w:r>
      <w:r>
        <w:rPr>
          <w:color w:val="auto"/>
          <w:position w:val="-1"/>
          <w:highlight w:val="none"/>
          <w:lang w:eastAsia="zh-CN"/>
        </w:rPr>
        <w:t xml:space="preserve">86 </w:t>
      </w:r>
      <w:r>
        <w:rPr>
          <w:rFonts w:hint="eastAsia" w:ascii="宋体" w:cs="宋体"/>
          <w:color w:val="auto"/>
          <w:position w:val="-1"/>
          <w:highlight w:val="none"/>
          <w:lang w:eastAsia="zh-CN"/>
        </w:rPr>
        <w:t>条约定的争议处理。</w:t>
      </w:r>
    </w:p>
    <w:p w14:paraId="21D80EC1">
      <w:pPr>
        <w:autoSpaceDE w:val="0"/>
        <w:autoSpaceDN w:val="0"/>
        <w:adjustRightInd w:val="0"/>
        <w:spacing w:line="318" w:lineRule="exact"/>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718102DC">
      <w:pPr>
        <w:autoSpaceDE w:val="0"/>
        <w:autoSpaceDN w:val="0"/>
        <w:adjustRightInd w:val="0"/>
        <w:spacing w:before="1" w:line="140" w:lineRule="exact"/>
        <w:jc w:val="left"/>
        <w:rPr>
          <w:rFonts w:ascii="宋体" w:cs="宋体"/>
          <w:color w:val="auto"/>
          <w:sz w:val="20"/>
          <w:szCs w:val="20"/>
          <w:highlight w:val="none"/>
          <w:lang w:eastAsia="zh-CN"/>
        </w:rPr>
      </w:pPr>
      <w:r>
        <w:rPr>
          <w:color w:val="auto"/>
          <w:highlight w:val="none"/>
          <w:lang w:eastAsia="zh-CN"/>
        </w:rPr>
        <mc:AlternateContent>
          <mc:Choice Requires="wps">
            <w:drawing>
              <wp:anchor distT="0" distB="0" distL="114300" distR="114300" simplePos="0" relativeHeight="251743232" behindDoc="1" locked="0" layoutInCell="0" allowOverlap="1">
                <wp:simplePos x="0" y="0"/>
                <wp:positionH relativeFrom="page">
                  <wp:posOffset>1686560</wp:posOffset>
                </wp:positionH>
                <wp:positionV relativeFrom="paragraph">
                  <wp:posOffset>1270</wp:posOffset>
                </wp:positionV>
                <wp:extent cx="5142865" cy="0"/>
                <wp:effectExtent l="0" t="0" r="0" b="0"/>
                <wp:wrapNone/>
                <wp:docPr id="83" name="自选图形 12"/>
                <wp:cNvGraphicFramePr/>
                <a:graphic xmlns:a="http://schemas.openxmlformats.org/drawingml/2006/main">
                  <a:graphicData uri="http://schemas.microsoft.com/office/word/2010/wordprocessingShape">
                    <wps:wsp>
                      <wps:cNvSpPr/>
                      <wps:spPr>
                        <a:xfrm>
                          <a:off x="0" y="0"/>
                          <a:ext cx="5142865" cy="0"/>
                        </a:xfrm>
                        <a:custGeom>
                          <a:avLst/>
                          <a:gdLst>
                            <a:gd name="A1" fmla="val 0"/>
                            <a:gd name="A2" fmla="val 0"/>
                            <a:gd name="A3" fmla="val 0"/>
                          </a:gdLst>
                          <a:ahLst/>
                          <a:cxnLst/>
                          <a:rect l="0" t="0" r="0" b="0"/>
                          <a:pathLst>
                            <a:path w="8099" h="1">
                              <a:moveTo>
                                <a:pt x="0" y="0"/>
                              </a:moveTo>
                              <a:lnTo>
                                <a:pt x="8098" y="0"/>
                              </a:lnTo>
                            </a:path>
                          </a:pathLst>
                        </a:custGeom>
                        <a:noFill/>
                        <a:ln w="8889" cap="flat" cmpd="sng">
                          <a:solidFill>
                            <a:srgbClr val="000000"/>
                          </a:solidFill>
                          <a:prstDash val="solid"/>
                          <a:round/>
                          <a:headEnd type="none" w="med" len="med"/>
                          <a:tailEnd type="none" w="med" len="med"/>
                        </a:ln>
                      </wps:spPr>
                      <wps:bodyPr upright="1"/>
                    </wps:wsp>
                  </a:graphicData>
                </a:graphic>
              </wp:anchor>
            </w:drawing>
          </mc:Choice>
          <mc:Fallback>
            <w:pict>
              <v:shape id="自选图形 12" o:spid="_x0000_s1026" o:spt="100" style="position:absolute;left:0pt;margin-left:132.8pt;margin-top:0.1pt;height:0pt;width:404.95pt;mso-position-horizontal-relative:page;z-index:-251573248;mso-width-relative:page;mso-height-relative:page;" filled="f" stroked="t" coordsize="8099,1" o:allowincell="f" o:gfxdata="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euUNL9QAAAAG&#10;AQAADwAAAAAAAAABACAAAAAiAAAAZHJzL2Rvd25yZXYueG1sUEsBAhQAFAAAAAgAh07iQHLBDwZZ&#10;AgAAFQUAAA4AAAAAAAAAAQAgAAAAIwEAAGRycy9lMm9Eb2MueG1sUEsFBgAAAAAGAAYAWQEAAO4F&#10;AAAAAA==&#10;" path="m0,0l8098,0e">
                <v:fill on="f" focussize="0,0"/>
                <v:stroke weight="0.69992125984252pt" color="#000000" joinstyle="round"/>
                <v:imagedata o:title=""/>
                <o:lock v:ext="edit" aspectratio="f"/>
              </v:shape>
            </w:pict>
          </mc:Fallback>
        </mc:AlternateContent>
      </w:r>
    </w:p>
    <w:p w14:paraId="0C09C201">
      <w:pPr>
        <w:autoSpaceDE w:val="0"/>
        <w:autoSpaceDN w:val="0"/>
        <w:adjustRightInd w:val="0"/>
        <w:spacing w:line="200" w:lineRule="exact"/>
        <w:jc w:val="left"/>
        <w:rPr>
          <w:rFonts w:ascii="宋体" w:cs="宋体"/>
          <w:color w:val="auto"/>
          <w:sz w:val="20"/>
          <w:szCs w:val="20"/>
          <w:highlight w:val="none"/>
          <w:lang w:eastAsia="zh-CN"/>
        </w:rPr>
      </w:pPr>
    </w:p>
    <w:p w14:paraId="01C37CED">
      <w:pPr>
        <w:pStyle w:val="95"/>
        <w:spacing w:before="5"/>
        <w:rPr>
          <w:color w:val="auto"/>
          <w:sz w:val="14"/>
          <w:szCs w:val="14"/>
          <w:highlight w:val="none"/>
          <w:lang w:eastAsia="zh-CN"/>
        </w:rPr>
      </w:pPr>
      <w:bookmarkStart w:id="100" w:name="_Toc287628016"/>
      <w:r>
        <w:rPr>
          <w:rFonts w:hint="eastAsia"/>
          <w:color w:val="auto"/>
          <w:highlight w:val="none"/>
          <w:lang w:eastAsia="zh-CN"/>
        </w:rPr>
        <w:t>七、合同争议、解除与终止</w:t>
      </w:r>
      <w:bookmarkEnd w:id="100"/>
    </w:p>
    <w:p w14:paraId="743E800D">
      <w:pPr>
        <w:autoSpaceDE w:val="0"/>
        <w:autoSpaceDN w:val="0"/>
        <w:adjustRightInd w:val="0"/>
        <w:spacing w:line="200" w:lineRule="exact"/>
        <w:jc w:val="left"/>
        <w:rPr>
          <w:rFonts w:ascii="宋体" w:cs="宋体"/>
          <w:color w:val="auto"/>
          <w:sz w:val="20"/>
          <w:szCs w:val="20"/>
          <w:highlight w:val="none"/>
          <w:lang w:eastAsia="zh-CN"/>
        </w:rPr>
      </w:pPr>
    </w:p>
    <w:p w14:paraId="32D18EF9">
      <w:pPr>
        <w:pStyle w:val="92"/>
        <w:rPr>
          <w:color w:val="auto"/>
          <w:highlight w:val="none"/>
          <w:lang w:eastAsia="zh-CN"/>
        </w:rPr>
      </w:pPr>
      <w:bookmarkStart w:id="101" w:name="_Toc287628017"/>
      <w:r>
        <w:rPr>
          <w:color w:val="auto"/>
          <w:highlight w:val="none"/>
          <w:lang w:eastAsia="zh-CN"/>
        </w:rPr>
        <w:t>86</w:t>
      </w:r>
      <w:r>
        <w:rPr>
          <w:color w:val="auto"/>
          <w:highlight w:val="none"/>
          <w:lang w:eastAsia="zh-CN"/>
        </w:rPr>
        <w:tab/>
      </w:r>
      <w:r>
        <w:rPr>
          <w:rFonts w:hint="eastAsia"/>
          <w:color w:val="auto"/>
          <w:highlight w:val="none"/>
          <w:lang w:eastAsia="zh-CN"/>
        </w:rPr>
        <w:t>合同争议</w:t>
      </w:r>
      <w:bookmarkEnd w:id="101"/>
    </w:p>
    <w:p w14:paraId="4BC4CC53">
      <w:pPr>
        <w:autoSpaceDE w:val="0"/>
        <w:autoSpaceDN w:val="0"/>
        <w:adjustRightInd w:val="0"/>
        <w:spacing w:before="1" w:line="190" w:lineRule="exact"/>
        <w:jc w:val="left"/>
        <w:rPr>
          <w:rFonts w:ascii="宋体" w:cs="宋体"/>
          <w:color w:val="auto"/>
          <w:sz w:val="19"/>
          <w:szCs w:val="19"/>
          <w:highlight w:val="none"/>
          <w:lang w:eastAsia="zh-CN"/>
        </w:rPr>
      </w:pPr>
    </w:p>
    <w:p w14:paraId="2D7D2966">
      <w:pPr>
        <w:autoSpaceDE w:val="0"/>
        <w:autoSpaceDN w:val="0"/>
        <w:adjustRightInd w:val="0"/>
        <w:spacing w:before="1" w:line="190" w:lineRule="exact"/>
        <w:jc w:val="left"/>
        <w:rPr>
          <w:rFonts w:ascii="宋体" w:cs="宋体"/>
          <w:color w:val="auto"/>
          <w:sz w:val="19"/>
          <w:szCs w:val="19"/>
          <w:highlight w:val="none"/>
          <w:lang w:eastAsia="zh-CN"/>
        </w:rPr>
        <w:sectPr>
          <w:type w:val="continuous"/>
          <w:pgSz w:w="11920" w:h="16840"/>
          <w:pgMar w:top="1560" w:right="880" w:bottom="280" w:left="880" w:header="720" w:footer="720" w:gutter="0"/>
          <w:cols w:space="720" w:num="1"/>
        </w:sectPr>
      </w:pPr>
    </w:p>
    <w:p w14:paraId="2AD36CBD">
      <w:pPr>
        <w:autoSpaceDE w:val="0"/>
        <w:autoSpaceDN w:val="0"/>
        <w:adjustRightInd w:val="0"/>
        <w:spacing w:before="29"/>
        <w:ind w:left="141"/>
        <w:jc w:val="left"/>
        <w:rPr>
          <w:color w:val="auto"/>
          <w:highlight w:val="none"/>
          <w:lang w:eastAsia="zh-CN"/>
        </w:rPr>
      </w:pPr>
      <w:r>
        <w:rPr>
          <w:color w:val="auto"/>
          <w:highlight w:val="none"/>
          <w:lang w:eastAsia="zh-CN"/>
        </w:rPr>
        <w:t>86.1</w:t>
      </w:r>
    </w:p>
    <w:p w14:paraId="7F789653">
      <w:pPr>
        <w:autoSpaceDE w:val="0"/>
        <w:autoSpaceDN w:val="0"/>
        <w:adjustRightInd w:val="0"/>
        <w:spacing w:before="10" w:line="190" w:lineRule="exact"/>
        <w:jc w:val="left"/>
        <w:rPr>
          <w:color w:val="auto"/>
          <w:sz w:val="19"/>
          <w:szCs w:val="19"/>
          <w:highlight w:val="none"/>
          <w:lang w:eastAsia="zh-CN"/>
        </w:rPr>
      </w:pPr>
    </w:p>
    <w:p w14:paraId="2CEEDCD3">
      <w:pPr>
        <w:autoSpaceDE w:val="0"/>
        <w:autoSpaceDN w:val="0"/>
        <w:adjustRightInd w:val="0"/>
        <w:ind w:left="105" w:right="-47"/>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认可暂定结果</w:t>
      </w:r>
    </w:p>
    <w:p w14:paraId="3CF0AB06">
      <w:pPr>
        <w:autoSpaceDE w:val="0"/>
        <w:autoSpaceDN w:val="0"/>
        <w:adjustRightInd w:val="0"/>
        <w:spacing w:before="7" w:line="160" w:lineRule="exact"/>
        <w:jc w:val="left"/>
        <w:rPr>
          <w:rFonts w:ascii="宋体" w:cs="宋体"/>
          <w:color w:val="auto"/>
          <w:sz w:val="16"/>
          <w:szCs w:val="16"/>
          <w:highlight w:val="none"/>
          <w:lang w:eastAsia="zh-CN"/>
        </w:rPr>
      </w:pPr>
      <w:r>
        <w:rPr>
          <w:rFonts w:ascii="宋体" w:cs="宋体"/>
          <w:color w:val="auto"/>
          <w:sz w:val="18"/>
          <w:szCs w:val="18"/>
          <w:highlight w:val="none"/>
          <w:lang w:eastAsia="zh-CN"/>
        </w:rPr>
        <w:br w:type="column"/>
      </w:r>
    </w:p>
    <w:p w14:paraId="60924FD5">
      <w:pPr>
        <w:autoSpaceDE w:val="0"/>
        <w:autoSpaceDN w:val="0"/>
        <w:adjustRightInd w:val="0"/>
        <w:spacing w:line="200" w:lineRule="exact"/>
        <w:jc w:val="left"/>
        <w:rPr>
          <w:rFonts w:ascii="宋体" w:cs="宋体"/>
          <w:color w:val="auto"/>
          <w:sz w:val="20"/>
          <w:szCs w:val="20"/>
          <w:highlight w:val="none"/>
          <w:lang w:eastAsia="zh-CN"/>
        </w:rPr>
      </w:pPr>
    </w:p>
    <w:p w14:paraId="3AC40BD3">
      <w:pPr>
        <w:autoSpaceDE w:val="0"/>
        <w:autoSpaceDN w:val="0"/>
        <w:adjustRightInd w:val="0"/>
        <w:jc w:val="left"/>
        <w:rPr>
          <w:rFonts w:ascii="宋体" w:cs="宋体"/>
          <w:color w:val="auto"/>
          <w:highlight w:val="none"/>
          <w:lang w:eastAsia="zh-CN"/>
        </w:rPr>
      </w:pPr>
      <w:r>
        <w:rPr>
          <w:rFonts w:hint="eastAsia" w:ascii="宋体" w:cs="宋体"/>
          <w:color w:val="auto"/>
          <w:highlight w:val="none"/>
          <w:lang w:eastAsia="zh-CN"/>
        </w:rPr>
        <w:t>本合同履行期间，合同双方当事人应在收到监理工程师或造价工程师依据合同</w:t>
      </w:r>
    </w:p>
    <w:p w14:paraId="36275CF3">
      <w:pPr>
        <w:autoSpaceDE w:val="0"/>
        <w:autoSpaceDN w:val="0"/>
        <w:adjustRightInd w:val="0"/>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24EF13C7">
      <w:pPr>
        <w:tabs>
          <w:tab w:val="left" w:pos="4900"/>
        </w:tabs>
        <w:autoSpaceDE w:val="0"/>
        <w:autoSpaceDN w:val="0"/>
        <w:adjustRightInd w:val="0"/>
        <w:spacing w:line="365" w:lineRule="exact"/>
        <w:ind w:left="105"/>
        <w:jc w:val="left"/>
        <w:rPr>
          <w:color w:val="auto"/>
          <w:highlight w:val="none"/>
          <w:lang w:eastAsia="zh-CN"/>
        </w:rPr>
      </w:pPr>
      <w:r>
        <w:rPr>
          <w:rFonts w:hint="eastAsia" w:ascii="宋体" w:cs="宋体"/>
          <w:color w:val="auto"/>
          <w:spacing w:val="1"/>
          <w:position w:val="8"/>
          <w:sz w:val="18"/>
          <w:szCs w:val="18"/>
          <w:highlight w:val="none"/>
          <w:lang w:eastAsia="zh-CN"/>
        </w:rPr>
        <w:t>或产</w:t>
      </w:r>
      <w:r>
        <w:rPr>
          <w:rFonts w:hint="eastAsia" w:ascii="宋体" w:cs="宋体"/>
          <w:color w:val="auto"/>
          <w:position w:val="8"/>
          <w:sz w:val="18"/>
          <w:szCs w:val="18"/>
          <w:highlight w:val="none"/>
          <w:lang w:eastAsia="zh-CN"/>
        </w:rPr>
        <w:t>生</w:t>
      </w:r>
      <w:r>
        <w:rPr>
          <w:rFonts w:hint="eastAsia" w:ascii="宋体" w:cs="宋体"/>
          <w:color w:val="auto"/>
          <w:spacing w:val="1"/>
          <w:position w:val="8"/>
          <w:sz w:val="18"/>
          <w:szCs w:val="18"/>
          <w:highlight w:val="none"/>
          <w:lang w:eastAsia="zh-CN"/>
        </w:rPr>
        <w:t>争</w:t>
      </w:r>
      <w:r>
        <w:rPr>
          <w:rFonts w:hint="eastAsia" w:ascii="宋体" w:cs="宋体"/>
          <w:color w:val="auto"/>
          <w:position w:val="8"/>
          <w:sz w:val="18"/>
          <w:szCs w:val="18"/>
          <w:highlight w:val="none"/>
          <w:lang w:eastAsia="zh-CN"/>
        </w:rPr>
        <w:t>议</w:t>
      </w:r>
      <w:r>
        <w:rPr>
          <w:rFonts w:ascii="宋体" w:cs="宋体"/>
          <w:color w:val="auto"/>
          <w:position w:val="8"/>
          <w:sz w:val="18"/>
          <w:szCs w:val="18"/>
          <w:highlight w:val="none"/>
          <w:lang w:eastAsia="zh-CN"/>
        </w:rPr>
        <w:tab/>
      </w:r>
    </w:p>
    <w:p w14:paraId="5431EC3D">
      <w:pPr>
        <w:tabs>
          <w:tab w:val="left" w:pos="4900"/>
        </w:tabs>
        <w:autoSpaceDE w:val="0"/>
        <w:autoSpaceDN w:val="0"/>
        <w:adjustRightInd w:val="0"/>
        <w:spacing w:line="365" w:lineRule="exact"/>
        <w:ind w:left="105"/>
        <w:jc w:val="left"/>
        <w:rPr>
          <w:color w:val="auto"/>
          <w:highlight w:val="none"/>
          <w:lang w:eastAsia="zh-CN"/>
        </w:rPr>
        <w:sectPr>
          <w:type w:val="continuous"/>
          <w:pgSz w:w="11920" w:h="16840"/>
          <w:pgMar w:top="1560" w:right="880" w:bottom="280" w:left="880" w:header="720" w:footer="720" w:gutter="0"/>
          <w:cols w:space="720" w:num="1"/>
        </w:sectPr>
      </w:pPr>
    </w:p>
    <w:p w14:paraId="1AAF4B71">
      <w:pPr>
        <w:autoSpaceDE w:val="0"/>
        <w:autoSpaceDN w:val="0"/>
        <w:adjustRightInd w:val="0"/>
        <w:spacing w:line="352" w:lineRule="exact"/>
        <w:ind w:left="1760"/>
        <w:jc w:val="left"/>
        <w:rPr>
          <w:rFonts w:ascii="宋体" w:cs="宋体"/>
          <w:color w:val="auto"/>
          <w:highlight w:val="none"/>
          <w:lang w:eastAsia="zh-CN"/>
        </w:rPr>
      </w:pPr>
      <w:r>
        <w:rPr>
          <w:rFonts w:hint="eastAsia" w:ascii="宋体" w:cs="宋体"/>
          <w:color w:val="auto"/>
          <w:position w:val="-2"/>
          <w:highlight w:val="none"/>
          <w:lang w:eastAsia="zh-CN"/>
        </w:rPr>
        <w:t>约定作出暂定结果之后的</w:t>
      </w:r>
      <w:r>
        <w:rPr>
          <w:rFonts w:ascii="宋体" w:cs="宋体"/>
          <w:color w:val="auto"/>
          <w:spacing w:val="-60"/>
          <w:position w:val="-2"/>
          <w:highlight w:val="none"/>
          <w:lang w:eastAsia="zh-CN"/>
        </w:rPr>
        <w:t xml:space="preserve"> </w:t>
      </w:r>
      <w:r>
        <w:rPr>
          <w:color w:val="auto"/>
          <w:position w:val="-2"/>
          <w:highlight w:val="none"/>
          <w:lang w:eastAsia="zh-CN"/>
        </w:rPr>
        <w:t xml:space="preserve">14 </w:t>
      </w:r>
      <w:r>
        <w:rPr>
          <w:rFonts w:hint="eastAsia" w:ascii="宋体" w:cs="宋体"/>
          <w:color w:val="auto"/>
          <w:position w:val="-2"/>
          <w:highlight w:val="none"/>
          <w:lang w:eastAsia="zh-CN"/>
        </w:rPr>
        <w:t>天内</w:t>
      </w:r>
      <w:r>
        <w:rPr>
          <w:rFonts w:hint="eastAsia" w:ascii="宋体" w:cs="宋体"/>
          <w:color w:val="auto"/>
          <w:spacing w:val="-60"/>
          <w:position w:val="-2"/>
          <w:highlight w:val="none"/>
          <w:lang w:eastAsia="zh-CN"/>
        </w:rPr>
        <w:t>，</w:t>
      </w:r>
      <w:r>
        <w:rPr>
          <w:rFonts w:hint="eastAsia" w:ascii="宋体" w:cs="宋体"/>
          <w:color w:val="auto"/>
          <w:position w:val="-2"/>
          <w:highlight w:val="none"/>
          <w:lang w:eastAsia="zh-CN"/>
        </w:rPr>
        <w:t>对暂定结果予以确认或提出意见</w:t>
      </w:r>
      <w:r>
        <w:rPr>
          <w:rFonts w:hint="eastAsia" w:ascii="宋体" w:cs="宋体"/>
          <w:color w:val="auto"/>
          <w:spacing w:val="-60"/>
          <w:position w:val="-2"/>
          <w:highlight w:val="none"/>
          <w:lang w:eastAsia="zh-CN"/>
        </w:rPr>
        <w:t>。</w:t>
      </w:r>
      <w:r>
        <w:rPr>
          <w:rFonts w:hint="eastAsia" w:ascii="宋体" w:cs="宋体"/>
          <w:color w:val="auto"/>
          <w:position w:val="-2"/>
          <w:highlight w:val="none"/>
          <w:lang w:eastAsia="zh-CN"/>
        </w:rPr>
        <w:t>合同双方</w:t>
      </w:r>
    </w:p>
    <w:p w14:paraId="7EF693F5">
      <w:pPr>
        <w:autoSpaceDE w:val="0"/>
        <w:autoSpaceDN w:val="0"/>
        <w:adjustRightInd w:val="0"/>
        <w:spacing w:before="94" w:line="314" w:lineRule="auto"/>
        <w:ind w:left="1760" w:right="169"/>
        <w:jc w:val="left"/>
        <w:rPr>
          <w:rFonts w:ascii="宋体" w:cs="宋体"/>
          <w:color w:val="auto"/>
          <w:highlight w:val="none"/>
          <w:lang w:eastAsia="zh-CN"/>
        </w:rPr>
      </w:pPr>
      <w:r>
        <w:rPr>
          <w:rFonts w:hint="eastAsia" w:ascii="宋体" w:cs="宋体"/>
          <w:color w:val="auto"/>
          <w:highlight w:val="none"/>
          <w:lang w:eastAsia="zh-CN"/>
        </w:rPr>
        <w:t>对暂定结果认可的，应以书面形式予以确认，暂定结果成为最终决定，对合同</w:t>
      </w:r>
      <w:r>
        <w:rPr>
          <w:rFonts w:ascii="宋体" w:cs="宋体"/>
          <w:color w:val="auto"/>
          <w:highlight w:val="none"/>
          <w:lang w:eastAsia="zh-CN"/>
        </w:rPr>
        <w:t xml:space="preserve"> </w:t>
      </w:r>
      <w:r>
        <w:rPr>
          <w:rFonts w:hint="eastAsia" w:ascii="宋体" w:cs="宋体"/>
          <w:color w:val="auto"/>
          <w:highlight w:val="none"/>
          <w:lang w:eastAsia="zh-CN"/>
        </w:rPr>
        <w:t>双方当事人都有约束力；合同双方或一方当事人不同意暂定结果的，应以书面</w:t>
      </w:r>
      <w:r>
        <w:rPr>
          <w:rFonts w:ascii="宋体" w:cs="宋体"/>
          <w:color w:val="auto"/>
          <w:highlight w:val="none"/>
          <w:lang w:eastAsia="zh-CN"/>
        </w:rPr>
        <w:t xml:space="preserve"> </w:t>
      </w:r>
      <w:r>
        <w:rPr>
          <w:rFonts w:hint="eastAsia" w:ascii="宋体" w:cs="宋体"/>
          <w:color w:val="auto"/>
          <w:highlight w:val="none"/>
          <w:lang w:eastAsia="zh-CN"/>
        </w:rPr>
        <w:t>形式向监理工程师或造价工程师提出，说明自己认为正确的结果，同时抄送另</w:t>
      </w:r>
      <w:r>
        <w:rPr>
          <w:rFonts w:ascii="宋体" w:cs="宋体"/>
          <w:color w:val="auto"/>
          <w:highlight w:val="none"/>
          <w:lang w:eastAsia="zh-CN"/>
        </w:rPr>
        <w:t xml:space="preserve"> </w:t>
      </w:r>
      <w:r>
        <w:rPr>
          <w:rFonts w:hint="eastAsia" w:ascii="宋体" w:cs="宋体"/>
          <w:color w:val="auto"/>
          <w:highlight w:val="none"/>
          <w:lang w:eastAsia="zh-CN"/>
        </w:rPr>
        <w:t>一方当事人，此时该暂定结果成为争议。除非本合同已解除，在暂定结果不实</w:t>
      </w:r>
      <w:r>
        <w:rPr>
          <w:rFonts w:ascii="宋体" w:cs="宋体"/>
          <w:color w:val="auto"/>
          <w:highlight w:val="none"/>
          <w:lang w:eastAsia="zh-CN"/>
        </w:rPr>
        <w:t xml:space="preserve"> </w:t>
      </w:r>
      <w:r>
        <w:rPr>
          <w:rFonts w:hint="eastAsia" w:ascii="宋体" w:cs="宋体"/>
          <w:color w:val="auto"/>
          <w:highlight w:val="none"/>
          <w:lang w:eastAsia="zh-CN"/>
        </w:rPr>
        <w:t>质影响合同双方当事人履约的前提下，合同双方当事人应实施该结果，直到其</w:t>
      </w:r>
      <w:r>
        <w:rPr>
          <w:rFonts w:ascii="宋体" w:cs="宋体"/>
          <w:color w:val="auto"/>
          <w:highlight w:val="none"/>
          <w:lang w:eastAsia="zh-CN"/>
        </w:rPr>
        <w:t xml:space="preserve"> </w:t>
      </w:r>
      <w:r>
        <w:rPr>
          <w:rFonts w:hint="eastAsia" w:ascii="宋体" w:cs="宋体"/>
          <w:color w:val="auto"/>
          <w:highlight w:val="none"/>
          <w:lang w:eastAsia="zh-CN"/>
        </w:rPr>
        <w:t>被改变为止。</w:t>
      </w:r>
    </w:p>
    <w:p w14:paraId="5831841D">
      <w:pPr>
        <w:autoSpaceDE w:val="0"/>
        <w:autoSpaceDN w:val="0"/>
        <w:adjustRightInd w:val="0"/>
        <w:spacing w:before="94" w:line="314" w:lineRule="auto"/>
        <w:ind w:left="1760" w:right="169"/>
        <w:jc w:val="left"/>
        <w:rPr>
          <w:rFonts w:ascii="宋体" w:cs="宋体"/>
          <w:color w:val="auto"/>
          <w:highlight w:val="none"/>
          <w:lang w:eastAsia="zh-CN"/>
        </w:rPr>
      </w:pPr>
      <w:r>
        <w:rPr>
          <w:rFonts w:hint="eastAsia" w:ascii="宋体" w:cs="宋体"/>
          <w:color w:val="auto"/>
          <w:highlight w:val="none"/>
          <w:lang w:eastAsia="zh-CN"/>
        </w:rPr>
        <w:t>合同双方当事人在收到监理工程师或造价工程师的暂定结果之后的</w:t>
      </w:r>
      <w:r>
        <w:rPr>
          <w:rFonts w:ascii="宋体" w:cs="宋体"/>
          <w:color w:val="auto"/>
          <w:spacing w:val="-60"/>
          <w:highlight w:val="none"/>
          <w:lang w:eastAsia="zh-CN"/>
        </w:rPr>
        <w:t xml:space="preserve"> </w:t>
      </w:r>
      <w:r>
        <w:rPr>
          <w:color w:val="auto"/>
          <w:highlight w:val="none"/>
          <w:lang w:eastAsia="zh-CN"/>
        </w:rPr>
        <w:t xml:space="preserve">14 </w:t>
      </w:r>
      <w:r>
        <w:rPr>
          <w:rFonts w:hint="eastAsia" w:ascii="宋体" w:cs="宋体"/>
          <w:color w:val="auto"/>
          <w:highlight w:val="none"/>
          <w:lang w:eastAsia="zh-CN"/>
        </w:rPr>
        <w:t>天内</w:t>
      </w:r>
      <w:r>
        <w:rPr>
          <w:rFonts w:hint="eastAsia" w:ascii="宋体" w:cs="宋体"/>
          <w:color w:val="auto"/>
          <w:spacing w:val="-120"/>
          <w:highlight w:val="none"/>
          <w:lang w:eastAsia="zh-CN"/>
        </w:rPr>
        <w:t>，</w:t>
      </w:r>
      <w:r>
        <w:rPr>
          <w:rFonts w:hint="eastAsia" w:ascii="宋体" w:cs="宋体"/>
          <w:color w:val="auto"/>
          <w:highlight w:val="none"/>
          <w:lang w:eastAsia="zh-CN"/>
        </w:rPr>
        <w:t>未</w:t>
      </w:r>
      <w:r>
        <w:rPr>
          <w:rFonts w:ascii="宋体" w:cs="宋体"/>
          <w:color w:val="auto"/>
          <w:highlight w:val="none"/>
          <w:lang w:eastAsia="zh-CN"/>
        </w:rPr>
        <w:t xml:space="preserve"> </w:t>
      </w:r>
      <w:r>
        <w:rPr>
          <w:rFonts w:hint="eastAsia" w:ascii="宋体" w:cs="宋体"/>
          <w:color w:val="auto"/>
          <w:highlight w:val="none"/>
          <w:lang w:eastAsia="zh-CN"/>
        </w:rPr>
        <w:t>对暂定结果予以确认也未提出意见的，视为合同双方当事人已认可暂定结果。</w:t>
      </w:r>
    </w:p>
    <w:p w14:paraId="19F5519A">
      <w:pPr>
        <w:autoSpaceDE w:val="0"/>
        <w:autoSpaceDN w:val="0"/>
        <w:adjustRightInd w:val="0"/>
        <w:spacing w:before="4" w:line="110" w:lineRule="exact"/>
        <w:jc w:val="left"/>
        <w:rPr>
          <w:rFonts w:ascii="宋体" w:cs="宋体"/>
          <w:color w:val="auto"/>
          <w:sz w:val="11"/>
          <w:szCs w:val="11"/>
          <w:highlight w:val="none"/>
          <w:lang w:eastAsia="zh-CN"/>
        </w:rPr>
      </w:pPr>
    </w:p>
    <w:p w14:paraId="70FB68D3">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86.2</w:t>
      </w:r>
      <w:r>
        <w:rPr>
          <w:color w:val="auto"/>
          <w:position w:val="-1"/>
          <w:highlight w:val="none"/>
          <w:lang w:eastAsia="zh-CN"/>
        </w:rPr>
        <w:tab/>
      </w:r>
    </w:p>
    <w:p w14:paraId="5E6B2DDD">
      <w:pPr>
        <w:tabs>
          <w:tab w:val="left" w:pos="800"/>
          <w:tab w:val="left" w:pos="9880"/>
        </w:tabs>
        <w:autoSpaceDE w:val="0"/>
        <w:autoSpaceDN w:val="0"/>
        <w:adjustRightInd w:val="0"/>
        <w:spacing w:line="271" w:lineRule="exact"/>
        <w:ind w:left="141"/>
        <w:jc w:val="left"/>
        <w:rPr>
          <w:color w:val="auto"/>
          <w:highlight w:val="none"/>
          <w:lang w:eastAsia="zh-CN"/>
        </w:rPr>
        <w:sectPr>
          <w:pgSz w:w="11920" w:h="16840"/>
          <w:pgMar w:top="1360" w:right="880" w:bottom="280" w:left="880" w:header="720" w:footer="720" w:gutter="0"/>
          <w:cols w:space="720" w:num="1"/>
        </w:sectPr>
      </w:pPr>
    </w:p>
    <w:p w14:paraId="68677ACC">
      <w:pPr>
        <w:autoSpaceDE w:val="0"/>
        <w:autoSpaceDN w:val="0"/>
        <w:adjustRightInd w:val="0"/>
        <w:spacing w:before="20" w:line="220" w:lineRule="exact"/>
        <w:jc w:val="left"/>
        <w:rPr>
          <w:color w:val="auto"/>
          <w:sz w:val="22"/>
          <w:szCs w:val="22"/>
          <w:highlight w:val="none"/>
          <w:lang w:eastAsia="zh-CN"/>
        </w:rPr>
      </w:pPr>
    </w:p>
    <w:p w14:paraId="3FF7A347">
      <w:pPr>
        <w:autoSpaceDE w:val="0"/>
        <w:autoSpaceDN w:val="0"/>
        <w:adjustRightInd w:val="0"/>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双方</w:t>
      </w:r>
      <w:r>
        <w:rPr>
          <w:rFonts w:hint="eastAsia" w:ascii="宋体" w:cs="宋体"/>
          <w:color w:val="auto"/>
          <w:sz w:val="18"/>
          <w:szCs w:val="18"/>
          <w:highlight w:val="none"/>
          <w:lang w:eastAsia="zh-CN"/>
        </w:rPr>
        <w:t>协商</w:t>
      </w:r>
    </w:p>
    <w:p w14:paraId="07BB6230">
      <w:pPr>
        <w:autoSpaceDE w:val="0"/>
        <w:autoSpaceDN w:val="0"/>
        <w:adjustRightInd w:val="0"/>
        <w:spacing w:before="14" w:line="466" w:lineRule="exact"/>
        <w:ind w:right="49"/>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争议发生后的</w:t>
      </w:r>
      <w:r>
        <w:rPr>
          <w:rFonts w:ascii="宋体" w:cs="宋体"/>
          <w:color w:val="auto"/>
          <w:spacing w:val="-60"/>
          <w:highlight w:val="none"/>
          <w:lang w:eastAsia="zh-CN"/>
        </w:rPr>
        <w:t xml:space="preserve"> </w:t>
      </w:r>
      <w:r>
        <w:rPr>
          <w:color w:val="auto"/>
          <w:highlight w:val="none"/>
          <w:lang w:eastAsia="zh-CN"/>
        </w:rPr>
        <w:t xml:space="preserve">14 </w:t>
      </w:r>
      <w:r>
        <w:rPr>
          <w:rFonts w:hint="eastAsia" w:ascii="宋体" w:cs="宋体"/>
          <w:color w:val="auto"/>
          <w:highlight w:val="none"/>
          <w:lang w:eastAsia="zh-CN"/>
        </w:rPr>
        <w:t>天内，合同双方当事人可进一步进行协商。协商达成一致的，</w:t>
      </w:r>
      <w:r>
        <w:rPr>
          <w:rFonts w:ascii="宋体" w:cs="宋体"/>
          <w:color w:val="auto"/>
          <w:highlight w:val="none"/>
          <w:lang w:eastAsia="zh-CN"/>
        </w:rPr>
        <w:t xml:space="preserve"> </w:t>
      </w:r>
      <w:r>
        <w:rPr>
          <w:rFonts w:hint="eastAsia" w:ascii="宋体" w:cs="宋体"/>
          <w:color w:val="auto"/>
          <w:highlight w:val="none"/>
          <w:lang w:eastAsia="zh-CN"/>
        </w:rPr>
        <w:t>双方应签订书面协议，并将结果抄送监理工程师或造价工程师；协商仍不能达</w:t>
      </w:r>
      <w:r>
        <w:rPr>
          <w:rFonts w:ascii="宋体" w:cs="宋体"/>
          <w:color w:val="auto"/>
          <w:highlight w:val="none"/>
          <w:lang w:eastAsia="zh-CN"/>
        </w:rPr>
        <w:t xml:space="preserve"> </w:t>
      </w:r>
      <w:r>
        <w:rPr>
          <w:rFonts w:hint="eastAsia" w:ascii="宋体" w:cs="宋体"/>
          <w:color w:val="auto"/>
          <w:highlight w:val="none"/>
          <w:lang w:eastAsia="zh-CN"/>
        </w:rPr>
        <w:t>成一致的，按照第</w:t>
      </w:r>
      <w:r>
        <w:rPr>
          <w:rFonts w:ascii="宋体" w:cs="宋体"/>
          <w:color w:val="auto"/>
          <w:spacing w:val="-60"/>
          <w:highlight w:val="none"/>
          <w:lang w:eastAsia="zh-CN"/>
        </w:rPr>
        <w:t xml:space="preserve"> </w:t>
      </w:r>
      <w:r>
        <w:rPr>
          <w:color w:val="auto"/>
          <w:highlight w:val="none"/>
          <w:lang w:eastAsia="zh-CN"/>
        </w:rPr>
        <w:t xml:space="preserve">86.3 </w:t>
      </w:r>
      <w:r>
        <w:rPr>
          <w:rFonts w:hint="eastAsia" w:ascii="宋体" w:cs="宋体"/>
          <w:color w:val="auto"/>
          <w:highlight w:val="none"/>
          <w:lang w:eastAsia="zh-CN"/>
        </w:rPr>
        <w:t>款至第</w:t>
      </w:r>
      <w:r>
        <w:rPr>
          <w:rFonts w:ascii="宋体" w:cs="宋体"/>
          <w:color w:val="auto"/>
          <w:spacing w:val="-60"/>
          <w:highlight w:val="none"/>
          <w:lang w:eastAsia="zh-CN"/>
        </w:rPr>
        <w:t xml:space="preserve"> </w:t>
      </w:r>
      <w:r>
        <w:rPr>
          <w:color w:val="auto"/>
          <w:highlight w:val="none"/>
          <w:lang w:eastAsia="zh-CN"/>
        </w:rPr>
        <w:t xml:space="preserve">86.6 </w:t>
      </w:r>
      <w:r>
        <w:rPr>
          <w:rFonts w:hint="eastAsia" w:ascii="宋体" w:cs="宋体"/>
          <w:color w:val="auto"/>
          <w:highlight w:val="none"/>
          <w:lang w:eastAsia="zh-CN"/>
        </w:rPr>
        <w:t>款规定进行调解或认定、仲裁或诉讼。</w:t>
      </w:r>
    </w:p>
    <w:p w14:paraId="297DCC2A">
      <w:pPr>
        <w:autoSpaceDE w:val="0"/>
        <w:autoSpaceDN w:val="0"/>
        <w:adjustRightInd w:val="0"/>
        <w:spacing w:before="14" w:line="466" w:lineRule="exact"/>
        <w:ind w:right="49"/>
        <w:jc w:val="left"/>
        <w:rPr>
          <w:rFonts w:ascii="宋体" w:cs="宋体"/>
          <w:color w:val="auto"/>
          <w:highlight w:val="none"/>
          <w:lang w:eastAsia="zh-CN"/>
        </w:rPr>
        <w:sectPr>
          <w:type w:val="continuous"/>
          <w:pgSz w:w="11920" w:h="16840"/>
          <w:pgMar w:top="1560" w:right="880" w:bottom="280" w:left="880" w:header="720" w:footer="720" w:gutter="0"/>
          <w:cols w:equalWidth="0" w:num="2">
            <w:col w:w="828" w:space="932"/>
            <w:col w:w="8400"/>
          </w:cols>
        </w:sectPr>
      </w:pPr>
    </w:p>
    <w:p w14:paraId="51DFAEF3">
      <w:pPr>
        <w:autoSpaceDE w:val="0"/>
        <w:autoSpaceDN w:val="0"/>
        <w:adjustRightInd w:val="0"/>
        <w:spacing w:before="9" w:line="120" w:lineRule="exact"/>
        <w:jc w:val="left"/>
        <w:rPr>
          <w:rFonts w:ascii="宋体" w:cs="宋体"/>
          <w:color w:val="auto"/>
          <w:sz w:val="12"/>
          <w:szCs w:val="12"/>
          <w:highlight w:val="none"/>
          <w:lang w:eastAsia="zh-CN"/>
        </w:rPr>
      </w:pPr>
    </w:p>
    <w:p w14:paraId="1D3374CB">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86.3</w:t>
      </w:r>
      <w:r>
        <w:rPr>
          <w:color w:val="auto"/>
          <w:position w:val="-1"/>
          <w:highlight w:val="none"/>
          <w:lang w:eastAsia="zh-CN"/>
        </w:rPr>
        <w:tab/>
      </w:r>
    </w:p>
    <w:p w14:paraId="7E45C43F">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01D35F89">
      <w:pPr>
        <w:autoSpaceDE w:val="0"/>
        <w:autoSpaceDN w:val="0"/>
        <w:adjustRightInd w:val="0"/>
        <w:spacing w:before="7" w:line="180" w:lineRule="exact"/>
        <w:jc w:val="left"/>
        <w:rPr>
          <w:color w:val="auto"/>
          <w:sz w:val="18"/>
          <w:szCs w:val="18"/>
          <w:highlight w:val="none"/>
          <w:lang w:eastAsia="zh-CN"/>
        </w:rPr>
      </w:pPr>
    </w:p>
    <w:p w14:paraId="747BD1C3">
      <w:pPr>
        <w:autoSpaceDE w:val="0"/>
        <w:autoSpaceDN w:val="0"/>
        <w:adjustRightInd w:val="0"/>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解决</w:t>
      </w:r>
      <w:r>
        <w:rPr>
          <w:rFonts w:hint="eastAsia" w:ascii="宋体" w:cs="宋体"/>
          <w:color w:val="auto"/>
          <w:sz w:val="18"/>
          <w:szCs w:val="18"/>
          <w:highlight w:val="none"/>
          <w:lang w:eastAsia="zh-CN"/>
        </w:rPr>
        <w:t>争</w:t>
      </w:r>
      <w:r>
        <w:rPr>
          <w:rFonts w:hint="eastAsia" w:ascii="宋体" w:cs="宋体"/>
          <w:color w:val="auto"/>
          <w:spacing w:val="1"/>
          <w:sz w:val="18"/>
          <w:szCs w:val="18"/>
          <w:highlight w:val="none"/>
          <w:lang w:eastAsia="zh-CN"/>
        </w:rPr>
        <w:t>议</w:t>
      </w:r>
      <w:r>
        <w:rPr>
          <w:rFonts w:hint="eastAsia" w:ascii="宋体" w:cs="宋体"/>
          <w:color w:val="auto"/>
          <w:sz w:val="18"/>
          <w:szCs w:val="18"/>
          <w:highlight w:val="none"/>
          <w:lang w:eastAsia="zh-CN"/>
        </w:rPr>
        <w:t>方式</w:t>
      </w:r>
    </w:p>
    <w:p w14:paraId="4BD24EDC">
      <w:pPr>
        <w:autoSpaceDE w:val="0"/>
        <w:autoSpaceDN w:val="0"/>
        <w:adjustRightInd w:val="0"/>
        <w:spacing w:before="48"/>
        <w:ind w:right="533"/>
        <w:jc w:val="left"/>
        <w:rPr>
          <w:rFonts w:ascii="宋体" w:cs="宋体"/>
          <w:color w:val="auto"/>
          <w:highlight w:val="none"/>
          <w:lang w:eastAsia="zh-CN"/>
        </w:rPr>
        <w:sectPr>
          <w:type w:val="continuous"/>
          <w:pgSz w:w="11920" w:h="16840"/>
          <w:pgMar w:top="1560" w:right="880" w:bottom="280" w:left="880" w:header="720" w:footer="720" w:gutter="0"/>
          <w:cols w:equalWidth="0" w:num="2">
            <w:col w:w="1189" w:space="571"/>
            <w:col w:w="8400"/>
          </w:cols>
        </w:sectPr>
      </w:pPr>
      <w:r>
        <w:rPr>
          <w:rFonts w:ascii="宋体" w:cs="宋体"/>
          <w:color w:val="auto"/>
          <w:sz w:val="18"/>
          <w:szCs w:val="18"/>
          <w:highlight w:val="none"/>
          <w:lang w:eastAsia="zh-CN"/>
        </w:rPr>
        <w:br w:type="column"/>
      </w:r>
      <w:r>
        <w:rPr>
          <w:rFonts w:hint="eastAsia" w:ascii="宋体" w:cs="宋体"/>
          <w:color w:val="auto"/>
          <w:highlight w:val="none"/>
          <w:lang w:eastAsia="zh-CN"/>
        </w:rPr>
        <w:t>合同双方当事人没有按照第</w:t>
      </w:r>
      <w:r>
        <w:rPr>
          <w:rFonts w:hint="eastAsia" w:ascii="宋体" w:cs="宋体"/>
          <w:color w:val="auto"/>
          <w:spacing w:val="0"/>
          <w:highlight w:val="none"/>
          <w:lang w:eastAsia="zh-CN"/>
        </w:rPr>
        <w:t xml:space="preserve"> </w:t>
      </w:r>
      <w:r>
        <w:rPr>
          <w:rFonts w:hint="eastAsia" w:ascii="宋体" w:cs="宋体"/>
          <w:color w:val="auto"/>
          <w:highlight w:val="none"/>
          <w:lang w:eastAsia="zh-CN"/>
        </w:rPr>
        <w:t>86.2 款规定进一步协商的</w:t>
      </w:r>
      <w:r>
        <w:rPr>
          <w:rFonts w:hint="eastAsia" w:ascii="宋体" w:cs="宋体"/>
          <w:color w:val="auto"/>
          <w:spacing w:val="0"/>
          <w:highlight w:val="none"/>
          <w:lang w:eastAsia="zh-CN"/>
        </w:rPr>
        <w:t>，</w:t>
      </w:r>
      <w:r>
        <w:rPr>
          <w:rFonts w:hint="eastAsia" w:ascii="宋体" w:cs="宋体"/>
          <w:color w:val="auto"/>
          <w:highlight w:val="none"/>
          <w:lang w:eastAsia="zh-CN"/>
        </w:rPr>
        <w:t>或虽然协商但未在规定</w:t>
      </w:r>
      <w:r>
        <w:rPr>
          <w:rFonts w:ascii="宋体" w:cs="宋体"/>
          <w:color w:val="auto"/>
          <w:highlight w:val="none"/>
          <w:lang w:eastAsia="zh-CN"/>
        </w:rPr>
        <w:t xml:space="preserve"> </w:t>
      </w:r>
      <w:r>
        <w:rPr>
          <w:rFonts w:hint="eastAsia" w:ascii="宋体" w:cs="宋体"/>
          <w:color w:val="auto"/>
          <w:highlight w:val="none"/>
          <w:lang w:eastAsia="zh-CN"/>
        </w:rPr>
        <w:t>期限内达成一致的</w:t>
      </w:r>
      <w:r>
        <w:rPr>
          <w:rFonts w:hint="eastAsia" w:ascii="宋体" w:cs="宋体"/>
          <w:color w:val="auto"/>
          <w:spacing w:val="0"/>
          <w:highlight w:val="none"/>
          <w:lang w:eastAsia="zh-CN"/>
        </w:rPr>
        <w:t>，</w:t>
      </w:r>
      <w:r>
        <w:rPr>
          <w:rFonts w:hint="eastAsia" w:ascii="宋体" w:cs="宋体"/>
          <w:color w:val="auto"/>
          <w:highlight w:val="none"/>
          <w:lang w:eastAsia="zh-CN"/>
        </w:rPr>
        <w:t>合同双方或一方当事人应在争议发生后将争议</w:t>
      </w:r>
      <w:r>
        <w:rPr>
          <w:rFonts w:ascii="宋体" w:cs="宋体"/>
          <w:color w:val="auto"/>
          <w:highlight w:val="none"/>
          <w:lang w:eastAsia="zh-CN"/>
        </w:rPr>
        <w:t xml:space="preserve"> </w:t>
      </w:r>
      <w:r>
        <w:rPr>
          <w:rFonts w:hint="eastAsia" w:ascii="宋体" w:cs="宋体"/>
          <w:color w:val="auto"/>
          <w:highlight w:val="none"/>
          <w:lang w:eastAsia="zh-CN"/>
        </w:rPr>
        <w:t>提交争议调解或认定机构处理</w:t>
      </w:r>
      <w:r>
        <w:rPr>
          <w:rFonts w:hint="eastAsia" w:ascii="宋体" w:cs="宋体"/>
          <w:color w:val="auto"/>
          <w:spacing w:val="0"/>
          <w:highlight w:val="none"/>
          <w:lang w:eastAsia="zh-CN"/>
        </w:rPr>
        <w:t>，</w:t>
      </w:r>
      <w:r>
        <w:rPr>
          <w:rFonts w:hint="eastAsia" w:ascii="宋体" w:cs="宋体"/>
          <w:color w:val="auto"/>
          <w:highlight w:val="none"/>
          <w:lang w:eastAsia="zh-CN"/>
        </w:rPr>
        <w:t>或直接按照第</w:t>
      </w:r>
      <w:r>
        <w:rPr>
          <w:rFonts w:hint="eastAsia" w:ascii="宋体" w:cs="宋体"/>
          <w:color w:val="auto"/>
          <w:spacing w:val="0"/>
          <w:highlight w:val="none"/>
          <w:lang w:eastAsia="zh-CN"/>
        </w:rPr>
        <w:t xml:space="preserve"> </w:t>
      </w:r>
      <w:r>
        <w:rPr>
          <w:rFonts w:hint="eastAsia" w:ascii="宋体" w:cs="宋体"/>
          <w:color w:val="auto"/>
          <w:highlight w:val="none"/>
          <w:lang w:eastAsia="zh-CN"/>
        </w:rPr>
        <w:t>86.6 款规定提请仲裁或诉讼</w:t>
      </w:r>
      <w:r>
        <w:rPr>
          <w:rFonts w:hint="eastAsia" w:ascii="宋体" w:cs="宋体"/>
          <w:color w:val="auto"/>
          <w:spacing w:val="0"/>
          <w:highlight w:val="none"/>
          <w:lang w:eastAsia="zh-CN"/>
        </w:rPr>
        <w:t>。</w:t>
      </w:r>
    </w:p>
    <w:p w14:paraId="4776DDB0">
      <w:pPr>
        <w:autoSpaceDE w:val="0"/>
        <w:autoSpaceDN w:val="0"/>
        <w:adjustRightInd w:val="0"/>
        <w:spacing w:line="200" w:lineRule="exact"/>
        <w:jc w:val="left"/>
        <w:rPr>
          <w:rFonts w:ascii="宋体" w:cs="宋体"/>
          <w:color w:val="auto"/>
          <w:sz w:val="20"/>
          <w:szCs w:val="20"/>
          <w:highlight w:val="none"/>
          <w:lang w:eastAsia="zh-CN"/>
        </w:rPr>
      </w:pPr>
    </w:p>
    <w:p w14:paraId="1066116F">
      <w:pPr>
        <w:tabs>
          <w:tab w:val="left" w:leader="dot" w:pos="9880"/>
        </w:tabs>
        <w:autoSpaceDE w:val="0"/>
        <w:autoSpaceDN w:val="0"/>
        <w:adjustRightInd w:val="0"/>
        <w:spacing w:before="29"/>
        <w:ind w:left="141"/>
        <w:jc w:val="left"/>
        <w:rPr>
          <w:color w:val="auto"/>
          <w:highlight w:val="none"/>
          <w:lang w:eastAsia="zh-CN"/>
        </w:rPr>
      </w:pPr>
      <w:r>
        <w:rPr>
          <w:color w:val="auto"/>
          <w:highlight w:val="none"/>
          <w:lang w:eastAsia="zh-CN"/>
        </w:rPr>
        <w:t>86.4</w:t>
      </w:r>
      <w:r>
        <w:rPr>
          <w:color w:val="auto"/>
          <w:highlight w:val="none"/>
          <w:lang w:eastAsia="zh-CN"/>
        </w:rPr>
        <w:tab/>
      </w:r>
    </w:p>
    <w:p w14:paraId="71858270">
      <w:pPr>
        <w:autoSpaceDE w:val="0"/>
        <w:autoSpaceDN w:val="0"/>
        <w:adjustRightInd w:val="0"/>
        <w:spacing w:before="62" w:line="310" w:lineRule="exact"/>
        <w:ind w:left="1760"/>
        <w:jc w:val="left"/>
        <w:rPr>
          <w:rFonts w:ascii="宋体" w:cs="宋体"/>
          <w:color w:val="auto"/>
          <w:highlight w:val="none"/>
          <w:lang w:eastAsia="zh-CN"/>
        </w:rPr>
      </w:pPr>
      <w:r>
        <w:rPr>
          <w:rFonts w:hint="eastAsia" w:ascii="宋体" w:cs="宋体"/>
          <w:color w:val="auto"/>
          <w:highlight w:val="none"/>
          <w:lang w:eastAsia="zh-CN"/>
        </w:rPr>
        <w:t>争议调解或认定机构在收到争议调解或认定请求后，可组织调查、计量</w:t>
      </w:r>
    </w:p>
    <w:p w14:paraId="78E3ACB1">
      <w:pPr>
        <w:autoSpaceDE w:val="0"/>
        <w:autoSpaceDN w:val="0"/>
        <w:adjustRightInd w:val="0"/>
        <w:spacing w:before="62" w:line="310" w:lineRule="exact"/>
        <w:ind w:left="1760"/>
        <w:jc w:val="left"/>
        <w:rPr>
          <w:rFonts w:ascii="宋体" w:cs="宋体"/>
          <w:color w:val="auto"/>
          <w:highlight w:val="none"/>
          <w:lang w:eastAsia="zh-CN"/>
        </w:rPr>
        <w:sectPr>
          <w:type w:val="continuous"/>
          <w:pgSz w:w="11920" w:h="16840"/>
          <w:pgMar w:top="1560" w:right="880" w:bottom="280" w:left="880" w:header="720" w:footer="720" w:gutter="0"/>
          <w:cols w:space="720" w:num="1"/>
        </w:sectPr>
      </w:pPr>
    </w:p>
    <w:p w14:paraId="376904F2">
      <w:pPr>
        <w:autoSpaceDE w:val="0"/>
        <w:autoSpaceDN w:val="0"/>
        <w:adjustRightInd w:val="0"/>
        <w:spacing w:line="180" w:lineRule="exact"/>
        <w:ind w:left="105" w:right="-47"/>
        <w:jc w:val="left"/>
        <w:rPr>
          <w:rFonts w:ascii="宋体" w:cs="宋体"/>
          <w:color w:val="auto"/>
          <w:sz w:val="18"/>
          <w:szCs w:val="18"/>
          <w:highlight w:val="none"/>
          <w:lang w:eastAsia="zh-CN"/>
        </w:rPr>
      </w:pPr>
      <w:r>
        <w:rPr>
          <w:rFonts w:hint="eastAsia" w:ascii="宋体" w:cs="宋体"/>
          <w:color w:val="auto"/>
          <w:spacing w:val="1"/>
          <w:position w:val="-1"/>
          <w:sz w:val="18"/>
          <w:szCs w:val="18"/>
          <w:highlight w:val="none"/>
          <w:lang w:eastAsia="zh-CN"/>
        </w:rPr>
        <w:t>调解</w:t>
      </w:r>
      <w:r>
        <w:rPr>
          <w:rFonts w:hint="eastAsia" w:ascii="宋体" w:cs="宋体"/>
          <w:color w:val="auto"/>
          <w:position w:val="-1"/>
          <w:sz w:val="18"/>
          <w:szCs w:val="18"/>
          <w:highlight w:val="none"/>
          <w:lang w:eastAsia="zh-CN"/>
        </w:rPr>
        <w:t>或</w:t>
      </w:r>
      <w:r>
        <w:rPr>
          <w:rFonts w:hint="eastAsia" w:ascii="宋体" w:cs="宋体"/>
          <w:color w:val="auto"/>
          <w:spacing w:val="1"/>
          <w:position w:val="-1"/>
          <w:sz w:val="18"/>
          <w:szCs w:val="18"/>
          <w:highlight w:val="none"/>
          <w:lang w:eastAsia="zh-CN"/>
        </w:rPr>
        <w:t>认定</w:t>
      </w:r>
    </w:p>
    <w:p w14:paraId="32A54F46">
      <w:pPr>
        <w:autoSpaceDE w:val="0"/>
        <w:autoSpaceDN w:val="0"/>
        <w:adjustRightInd w:val="0"/>
        <w:spacing w:before="7" w:line="150" w:lineRule="exact"/>
        <w:jc w:val="left"/>
        <w:rPr>
          <w:rFonts w:ascii="宋体" w:cs="宋体"/>
          <w:color w:val="auto"/>
          <w:sz w:val="15"/>
          <w:szCs w:val="15"/>
          <w:highlight w:val="none"/>
          <w:lang w:eastAsia="zh-CN"/>
        </w:rPr>
      </w:pPr>
      <w:r>
        <w:rPr>
          <w:rFonts w:ascii="宋体" w:cs="宋体"/>
          <w:color w:val="auto"/>
          <w:sz w:val="18"/>
          <w:szCs w:val="18"/>
          <w:highlight w:val="none"/>
          <w:lang w:eastAsia="zh-CN"/>
        </w:rPr>
        <w:br w:type="column"/>
      </w:r>
    </w:p>
    <w:p w14:paraId="13295062">
      <w:pPr>
        <w:autoSpaceDE w:val="0"/>
        <w:autoSpaceDN w:val="0"/>
        <w:adjustRightInd w:val="0"/>
        <w:spacing w:line="316" w:lineRule="auto"/>
        <w:ind w:right="171"/>
        <w:rPr>
          <w:rFonts w:ascii="宋体" w:cs="宋体"/>
          <w:color w:val="auto"/>
          <w:highlight w:val="none"/>
          <w:lang w:eastAsia="zh-CN"/>
        </w:rPr>
      </w:pPr>
      <w:r>
        <w:rPr>
          <w:rFonts w:hint="eastAsia" w:ascii="宋体" w:cs="宋体"/>
          <w:color w:val="auto"/>
          <w:highlight w:val="none"/>
          <w:lang w:eastAsia="zh-CN"/>
        </w:rPr>
        <w:t>等工作，合同双方当事人应为其开展工作提供便利和协助。争议调解或认定机</w:t>
      </w:r>
      <w:r>
        <w:rPr>
          <w:rFonts w:ascii="宋体" w:cs="宋体"/>
          <w:color w:val="auto"/>
          <w:highlight w:val="none"/>
          <w:lang w:eastAsia="zh-CN"/>
        </w:rPr>
        <w:t xml:space="preserve"> </w:t>
      </w:r>
      <w:r>
        <w:rPr>
          <w:rFonts w:hint="eastAsia" w:ascii="宋体" w:cs="宋体"/>
          <w:color w:val="auto"/>
          <w:highlight w:val="none"/>
          <w:lang w:eastAsia="zh-CN"/>
        </w:rPr>
        <w:t>构应就争议做出书面调解或认定结果，并通知合同双方当事人。除合同双方当</w:t>
      </w:r>
      <w:r>
        <w:rPr>
          <w:rFonts w:ascii="宋体" w:cs="宋体"/>
          <w:color w:val="auto"/>
          <w:highlight w:val="none"/>
          <w:lang w:eastAsia="zh-CN"/>
        </w:rPr>
        <w:t xml:space="preserve"> </w:t>
      </w:r>
      <w:r>
        <w:rPr>
          <w:rFonts w:hint="eastAsia" w:ascii="宋体" w:cs="宋体"/>
          <w:color w:val="auto"/>
          <w:highlight w:val="none"/>
          <w:lang w:eastAsia="zh-CN"/>
        </w:rPr>
        <w:t>事人认可并在专用条款约定外，下列机构为争议调解或认定机构：</w:t>
      </w:r>
    </w:p>
    <w:p w14:paraId="6413C3BC">
      <w:pPr>
        <w:autoSpaceDE w:val="0"/>
        <w:autoSpaceDN w:val="0"/>
        <w:adjustRightInd w:val="0"/>
        <w:spacing w:line="316" w:lineRule="auto"/>
        <w:ind w:right="171"/>
        <w:rPr>
          <w:rFonts w:ascii="宋体" w:cs="宋体"/>
          <w:color w:val="auto"/>
          <w:highlight w:val="none"/>
          <w:lang w:eastAsia="zh-CN"/>
        </w:rPr>
      </w:pPr>
      <w:r>
        <w:rPr>
          <w:rFonts w:hint="eastAsia" w:ascii="宋体" w:cs="宋体"/>
          <w:color w:val="auto"/>
          <w:highlight w:val="none"/>
          <w:lang w:eastAsia="zh-CN"/>
        </w:rPr>
        <w:t>(1)  建设工程安全监督机构负责有关工程安全方面争议的调解或认定；</w:t>
      </w:r>
    </w:p>
    <w:p w14:paraId="2E3FC509">
      <w:pPr>
        <w:autoSpaceDE w:val="0"/>
        <w:autoSpaceDN w:val="0"/>
        <w:adjustRightInd w:val="0"/>
        <w:spacing w:line="316" w:lineRule="auto"/>
        <w:ind w:right="171"/>
        <w:rPr>
          <w:rFonts w:ascii="宋体" w:cs="宋体"/>
          <w:color w:val="auto"/>
          <w:highlight w:val="none"/>
          <w:lang w:eastAsia="zh-CN"/>
        </w:rPr>
      </w:pPr>
      <w:r>
        <w:rPr>
          <w:rFonts w:hint="eastAsia" w:ascii="宋体" w:cs="宋体"/>
          <w:color w:val="auto"/>
          <w:highlight w:val="none"/>
          <w:lang w:eastAsia="zh-CN"/>
        </w:rPr>
        <w:t>(2)  建设工程质量监督机构负责有关工程质量方面争议的调解或认定；</w:t>
      </w:r>
    </w:p>
    <w:p w14:paraId="3076597D">
      <w:pPr>
        <w:autoSpaceDE w:val="0"/>
        <w:autoSpaceDN w:val="0"/>
        <w:adjustRightInd w:val="0"/>
        <w:spacing w:line="316" w:lineRule="auto"/>
        <w:ind w:right="171"/>
        <w:rPr>
          <w:rFonts w:ascii="宋体" w:cs="宋体"/>
          <w:color w:val="auto"/>
          <w:highlight w:val="none"/>
          <w:lang w:eastAsia="zh-CN"/>
        </w:rPr>
      </w:pPr>
      <w:r>
        <w:rPr>
          <w:rFonts w:hint="eastAsia" w:ascii="宋体" w:cs="宋体"/>
          <w:color w:val="auto"/>
          <w:highlight w:val="none"/>
          <w:lang w:eastAsia="zh-CN"/>
        </w:rPr>
        <w:t>(3)  建设工程造价管理机构负责有关工程造价方面争议的调解或认定。</w:t>
      </w:r>
    </w:p>
    <w:p w14:paraId="548E3328">
      <w:pPr>
        <w:autoSpaceDE w:val="0"/>
        <w:autoSpaceDN w:val="0"/>
        <w:adjustRightInd w:val="0"/>
        <w:spacing w:before="94" w:line="367" w:lineRule="exact"/>
        <w:ind w:left="1" w:right="986"/>
        <w:rPr>
          <w:rFonts w:ascii="宋体" w:cs="宋体"/>
          <w:color w:val="auto"/>
          <w:highlight w:val="none"/>
          <w:lang w:eastAsia="zh-CN"/>
        </w:rPr>
        <w:sectPr>
          <w:type w:val="continuous"/>
          <w:pgSz w:w="11920" w:h="16840"/>
          <w:pgMar w:top="1560" w:right="880" w:bottom="280" w:left="880" w:header="720" w:footer="720" w:gutter="0"/>
          <w:cols w:equalWidth="0" w:num="2">
            <w:col w:w="1010" w:space="750"/>
            <w:col w:w="8400"/>
          </w:cols>
        </w:sectPr>
      </w:pPr>
    </w:p>
    <w:p w14:paraId="450DA802">
      <w:pPr>
        <w:autoSpaceDE w:val="0"/>
        <w:autoSpaceDN w:val="0"/>
        <w:adjustRightInd w:val="0"/>
        <w:spacing w:before="6" w:line="140" w:lineRule="exact"/>
        <w:jc w:val="left"/>
        <w:rPr>
          <w:rFonts w:ascii="宋体" w:cs="宋体"/>
          <w:color w:val="auto"/>
          <w:sz w:val="14"/>
          <w:szCs w:val="14"/>
          <w:highlight w:val="none"/>
          <w:lang w:eastAsia="zh-CN"/>
        </w:rPr>
      </w:pPr>
    </w:p>
    <w:p w14:paraId="1BD1D045">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86.5</w:t>
      </w:r>
      <w:r>
        <w:rPr>
          <w:color w:val="auto"/>
          <w:position w:val="-1"/>
          <w:highlight w:val="none"/>
          <w:lang w:eastAsia="zh-CN"/>
        </w:rPr>
        <w:tab/>
      </w:r>
    </w:p>
    <w:p w14:paraId="7097C3B7">
      <w:pPr>
        <w:tabs>
          <w:tab w:val="left" w:pos="800"/>
          <w:tab w:val="left" w:pos="9880"/>
        </w:tabs>
        <w:autoSpaceDE w:val="0"/>
        <w:autoSpaceDN w:val="0"/>
        <w:adjustRightInd w:val="0"/>
        <w:spacing w:before="29"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661E0D5B">
      <w:pPr>
        <w:autoSpaceDE w:val="0"/>
        <w:autoSpaceDN w:val="0"/>
        <w:adjustRightInd w:val="0"/>
        <w:spacing w:before="12" w:line="260" w:lineRule="exact"/>
        <w:jc w:val="left"/>
        <w:rPr>
          <w:color w:val="auto"/>
          <w:sz w:val="26"/>
          <w:szCs w:val="26"/>
          <w:highlight w:val="none"/>
          <w:lang w:eastAsia="zh-CN"/>
        </w:rPr>
      </w:pPr>
    </w:p>
    <w:p w14:paraId="471AC6AE">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调解或认定结</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果的</w:t>
      </w:r>
      <w:r>
        <w:rPr>
          <w:rFonts w:hint="eastAsia" w:ascii="宋体" w:cs="宋体"/>
          <w:color w:val="auto"/>
          <w:sz w:val="18"/>
          <w:szCs w:val="18"/>
          <w:highlight w:val="none"/>
          <w:lang w:eastAsia="zh-CN"/>
        </w:rPr>
        <w:t>确认</w:t>
      </w:r>
    </w:p>
    <w:p w14:paraId="540D589D">
      <w:pPr>
        <w:autoSpaceDE w:val="0"/>
        <w:autoSpaceDN w:val="0"/>
        <w:adjustRightInd w:val="0"/>
        <w:spacing w:before="67"/>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合同双方或一方当事人在收到争议调解或认定机构书面结果后仍可</w:t>
      </w:r>
    </w:p>
    <w:p w14:paraId="20BB8EC8">
      <w:pPr>
        <w:autoSpaceDE w:val="0"/>
        <w:autoSpaceDN w:val="0"/>
        <w:adjustRightInd w:val="0"/>
        <w:spacing w:before="67"/>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2D97ACD2">
      <w:pPr>
        <w:autoSpaceDE w:val="0"/>
        <w:autoSpaceDN w:val="0"/>
        <w:adjustRightInd w:val="0"/>
        <w:spacing w:before="94" w:line="316" w:lineRule="auto"/>
        <w:ind w:left="1760" w:right="51"/>
        <w:jc w:val="left"/>
        <w:rPr>
          <w:rFonts w:ascii="宋体" w:cs="宋体"/>
          <w:color w:val="auto"/>
          <w:highlight w:val="none"/>
          <w:lang w:eastAsia="zh-CN"/>
        </w:rPr>
      </w:pPr>
      <w:r>
        <w:rPr>
          <w:rFonts w:hint="eastAsia" w:ascii="宋体" w:cs="宋体"/>
          <w:color w:val="auto"/>
          <w:position w:val="-2"/>
          <w:highlight w:val="none"/>
          <w:lang w:eastAsia="zh-CN"/>
        </w:rPr>
        <w:t>按照第</w:t>
      </w:r>
      <w:r>
        <w:rPr>
          <w:rFonts w:ascii="宋体" w:cs="宋体"/>
          <w:color w:val="auto"/>
          <w:spacing w:val="-60"/>
          <w:position w:val="-2"/>
          <w:highlight w:val="none"/>
          <w:lang w:eastAsia="zh-CN"/>
        </w:rPr>
        <w:t xml:space="preserve"> </w:t>
      </w:r>
      <w:r>
        <w:rPr>
          <w:color w:val="auto"/>
          <w:position w:val="-2"/>
          <w:highlight w:val="none"/>
          <w:lang w:eastAsia="zh-CN"/>
        </w:rPr>
        <w:t xml:space="preserve">86.6 </w:t>
      </w:r>
      <w:r>
        <w:rPr>
          <w:rFonts w:hint="eastAsia" w:ascii="宋体" w:cs="宋体"/>
          <w:color w:val="auto"/>
          <w:position w:val="-2"/>
          <w:highlight w:val="none"/>
          <w:lang w:eastAsia="zh-CN"/>
        </w:rPr>
        <w:t>款规定将争议提请仲裁或诉讼</w:t>
      </w:r>
      <w:r>
        <w:rPr>
          <w:rFonts w:hint="eastAsia" w:ascii="宋体" w:cs="宋体"/>
          <w:color w:val="auto"/>
          <w:highlight w:val="none"/>
          <w:lang w:eastAsia="zh-CN"/>
        </w:rPr>
        <w:t>。</w:t>
      </w:r>
    </w:p>
    <w:p w14:paraId="3BEAF20B">
      <w:pPr>
        <w:autoSpaceDE w:val="0"/>
        <w:autoSpaceDN w:val="0"/>
        <w:adjustRightInd w:val="0"/>
        <w:spacing w:before="2" w:line="110" w:lineRule="exact"/>
        <w:jc w:val="left"/>
        <w:rPr>
          <w:rFonts w:ascii="宋体" w:cs="宋体"/>
          <w:color w:val="auto"/>
          <w:sz w:val="11"/>
          <w:szCs w:val="11"/>
          <w:highlight w:val="none"/>
          <w:lang w:eastAsia="zh-CN"/>
        </w:rPr>
      </w:pPr>
    </w:p>
    <w:p w14:paraId="0F3108CD">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86.6</w:t>
      </w:r>
      <w:r>
        <w:rPr>
          <w:color w:val="auto"/>
          <w:position w:val="-1"/>
          <w:highlight w:val="none"/>
          <w:lang w:eastAsia="zh-CN"/>
        </w:rPr>
        <w:tab/>
      </w:r>
    </w:p>
    <w:p w14:paraId="09E5D24E">
      <w:pPr>
        <w:tabs>
          <w:tab w:val="left" w:pos="800"/>
          <w:tab w:val="left" w:pos="9880"/>
        </w:tabs>
        <w:autoSpaceDE w:val="0"/>
        <w:autoSpaceDN w:val="0"/>
        <w:adjustRightInd w:val="0"/>
        <w:spacing w:line="271" w:lineRule="exact"/>
        <w:ind w:left="141"/>
        <w:jc w:val="left"/>
        <w:rPr>
          <w:color w:val="auto"/>
          <w:highlight w:val="none"/>
          <w:lang w:eastAsia="zh-CN"/>
        </w:rPr>
        <w:sectPr>
          <w:pgSz w:w="11920" w:h="16840"/>
          <w:pgMar w:top="1360" w:right="1000" w:bottom="280" w:left="880" w:header="720" w:footer="720" w:gutter="0"/>
          <w:cols w:space="720" w:num="1"/>
        </w:sectPr>
      </w:pPr>
    </w:p>
    <w:p w14:paraId="504DB0A1">
      <w:pPr>
        <w:autoSpaceDE w:val="0"/>
        <w:autoSpaceDN w:val="0"/>
        <w:adjustRightInd w:val="0"/>
        <w:spacing w:before="8" w:line="180" w:lineRule="exact"/>
        <w:jc w:val="left"/>
        <w:rPr>
          <w:color w:val="auto"/>
          <w:sz w:val="18"/>
          <w:szCs w:val="18"/>
          <w:highlight w:val="none"/>
          <w:lang w:eastAsia="zh-CN"/>
        </w:rPr>
      </w:pPr>
    </w:p>
    <w:p w14:paraId="358E7C13">
      <w:pPr>
        <w:autoSpaceDE w:val="0"/>
        <w:autoSpaceDN w:val="0"/>
        <w:adjustRightInd w:val="0"/>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仲裁</w:t>
      </w:r>
      <w:r>
        <w:rPr>
          <w:rFonts w:hint="eastAsia" w:ascii="宋体" w:cs="宋体"/>
          <w:color w:val="auto"/>
          <w:sz w:val="18"/>
          <w:szCs w:val="18"/>
          <w:highlight w:val="none"/>
          <w:lang w:eastAsia="zh-CN"/>
        </w:rPr>
        <w:t>或</w:t>
      </w:r>
      <w:r>
        <w:rPr>
          <w:rFonts w:hint="eastAsia" w:ascii="宋体" w:cs="宋体"/>
          <w:color w:val="auto"/>
          <w:spacing w:val="1"/>
          <w:sz w:val="18"/>
          <w:szCs w:val="18"/>
          <w:highlight w:val="none"/>
          <w:lang w:eastAsia="zh-CN"/>
        </w:rPr>
        <w:t>诉讼</w:t>
      </w:r>
    </w:p>
    <w:p w14:paraId="25BD44ED">
      <w:pPr>
        <w:autoSpaceDE w:val="0"/>
        <w:autoSpaceDN w:val="0"/>
        <w:adjustRightInd w:val="0"/>
        <w:spacing w:before="67" w:line="300" w:lineRule="auto"/>
        <w:ind w:right="5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合同双方或一方当事人可</w:t>
      </w:r>
      <w:r>
        <w:rPr>
          <w:rFonts w:ascii="宋体" w:cs="宋体"/>
          <w:color w:val="auto"/>
          <w:highlight w:val="none"/>
          <w:lang w:eastAsia="zh-CN"/>
        </w:rPr>
        <w:t xml:space="preserve"> </w:t>
      </w:r>
      <w:r>
        <w:rPr>
          <w:rFonts w:hint="eastAsia" w:ascii="宋体" w:cs="宋体"/>
          <w:color w:val="auto"/>
          <w:highlight w:val="none"/>
          <w:lang w:eastAsia="zh-CN"/>
        </w:rPr>
        <w:t>按照专用条款约定的下列任一种方式解决争议：</w:t>
      </w:r>
    </w:p>
    <w:p w14:paraId="5196306A">
      <w:pPr>
        <w:autoSpaceDE w:val="0"/>
        <w:autoSpaceDN w:val="0"/>
        <w:adjustRightInd w:val="0"/>
        <w:spacing w:before="52"/>
        <w:ind w:left="1"/>
        <w:jc w:val="left"/>
        <w:rPr>
          <w:rFonts w:ascii="宋体" w:cs="宋体"/>
          <w:color w:val="auto"/>
          <w:highlight w:val="none"/>
          <w:lang w:eastAsia="zh-CN"/>
        </w:rPr>
      </w:pPr>
      <w:r>
        <w:rPr>
          <w:color w:val="auto"/>
          <w:highlight w:val="none"/>
          <w:lang w:eastAsia="zh-CN"/>
        </w:rPr>
        <w:t xml:space="preserve">(1)  </w:t>
      </w:r>
      <w:r>
        <w:rPr>
          <w:rFonts w:hint="eastAsia" w:ascii="宋体" w:cs="宋体"/>
          <w:color w:val="auto"/>
          <w:highlight w:val="none"/>
          <w:lang w:eastAsia="zh-CN"/>
        </w:rPr>
        <w:t>向约定的仲裁委员会申请仲裁；</w:t>
      </w:r>
    </w:p>
    <w:p w14:paraId="79641D90">
      <w:pPr>
        <w:autoSpaceDE w:val="0"/>
        <w:autoSpaceDN w:val="0"/>
        <w:adjustRightInd w:val="0"/>
        <w:spacing w:before="94" w:line="367" w:lineRule="exact"/>
        <w:ind w:left="1"/>
        <w:jc w:val="left"/>
        <w:rPr>
          <w:rFonts w:ascii="宋体" w:cs="宋体"/>
          <w:color w:val="auto"/>
          <w:highlight w:val="none"/>
          <w:lang w:eastAsia="zh-CN"/>
        </w:rPr>
      </w:pPr>
      <w:r>
        <w:rPr>
          <w:color w:val="auto"/>
          <w:position w:val="-3"/>
          <w:highlight w:val="none"/>
          <w:lang w:eastAsia="zh-CN"/>
        </w:rPr>
        <w:t xml:space="preserve">(2)  </w:t>
      </w:r>
      <w:r>
        <w:rPr>
          <w:rFonts w:hint="eastAsia" w:ascii="宋体" w:cs="宋体"/>
          <w:color w:val="auto"/>
          <w:position w:val="-3"/>
          <w:highlight w:val="none"/>
          <w:lang w:eastAsia="zh-CN"/>
        </w:rPr>
        <w:t>向有管辖权的人民法院提起诉讼。</w:t>
      </w:r>
    </w:p>
    <w:p w14:paraId="77D16015">
      <w:pPr>
        <w:autoSpaceDE w:val="0"/>
        <w:autoSpaceDN w:val="0"/>
        <w:adjustRightInd w:val="0"/>
        <w:spacing w:before="94" w:line="367" w:lineRule="exact"/>
        <w:ind w:left="1"/>
        <w:jc w:val="left"/>
        <w:rPr>
          <w:rFonts w:ascii="宋体" w:cs="宋体"/>
          <w:color w:val="auto"/>
          <w:highlight w:val="none"/>
          <w:lang w:eastAsia="zh-CN"/>
        </w:rPr>
        <w:sectPr>
          <w:type w:val="continuous"/>
          <w:pgSz w:w="11920" w:h="16840"/>
          <w:pgMar w:top="1560" w:right="1000" w:bottom="280" w:left="880" w:header="720" w:footer="720" w:gutter="0"/>
          <w:cols w:equalWidth="0" w:num="2">
            <w:col w:w="1010" w:space="750"/>
            <w:col w:w="8280"/>
          </w:cols>
        </w:sectPr>
      </w:pPr>
    </w:p>
    <w:p w14:paraId="3BFEB37C">
      <w:pPr>
        <w:autoSpaceDE w:val="0"/>
        <w:autoSpaceDN w:val="0"/>
        <w:adjustRightInd w:val="0"/>
        <w:spacing w:before="6" w:line="140" w:lineRule="exact"/>
        <w:jc w:val="left"/>
        <w:rPr>
          <w:rFonts w:ascii="宋体" w:cs="宋体"/>
          <w:color w:val="auto"/>
          <w:sz w:val="14"/>
          <w:szCs w:val="14"/>
          <w:highlight w:val="none"/>
          <w:lang w:eastAsia="zh-CN"/>
        </w:rPr>
      </w:pPr>
    </w:p>
    <w:p w14:paraId="787B9A14">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86.7</w:t>
      </w:r>
      <w:r>
        <w:rPr>
          <w:color w:val="auto"/>
          <w:position w:val="-1"/>
          <w:highlight w:val="none"/>
          <w:lang w:eastAsia="zh-CN"/>
        </w:rPr>
        <w:tab/>
      </w:r>
    </w:p>
    <w:p w14:paraId="0E966A30">
      <w:pPr>
        <w:tabs>
          <w:tab w:val="left" w:pos="800"/>
          <w:tab w:val="left" w:pos="9880"/>
        </w:tabs>
        <w:autoSpaceDE w:val="0"/>
        <w:autoSpaceDN w:val="0"/>
        <w:adjustRightInd w:val="0"/>
        <w:spacing w:before="29" w:line="271" w:lineRule="exact"/>
        <w:ind w:left="141"/>
        <w:jc w:val="left"/>
        <w:rPr>
          <w:color w:val="auto"/>
          <w:highlight w:val="none"/>
          <w:lang w:eastAsia="zh-CN"/>
        </w:rPr>
        <w:sectPr>
          <w:type w:val="continuous"/>
          <w:pgSz w:w="11920" w:h="16840"/>
          <w:pgMar w:top="1560" w:right="1000" w:bottom="280" w:left="880" w:header="720" w:footer="720" w:gutter="0"/>
          <w:cols w:space="720" w:num="1"/>
        </w:sectPr>
      </w:pPr>
    </w:p>
    <w:p w14:paraId="2A789CCC">
      <w:pPr>
        <w:autoSpaceDE w:val="0"/>
        <w:autoSpaceDN w:val="0"/>
        <w:adjustRightInd w:val="0"/>
        <w:spacing w:before="5" w:line="240" w:lineRule="exact"/>
        <w:jc w:val="left"/>
        <w:rPr>
          <w:color w:val="auto"/>
          <w:highlight w:val="none"/>
          <w:lang w:eastAsia="zh-CN"/>
        </w:rPr>
      </w:pPr>
    </w:p>
    <w:p w14:paraId="28EF36AA">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争议期间继续</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施工</w:t>
      </w:r>
    </w:p>
    <w:p w14:paraId="75F5A021">
      <w:pPr>
        <w:autoSpaceDE w:val="0"/>
        <w:autoSpaceDN w:val="0"/>
        <w:adjustRightInd w:val="0"/>
        <w:spacing w:before="67" w:line="316" w:lineRule="auto"/>
        <w:ind w:right="5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争议期间，除出现下列情况，双方都应继续履行合同，保持连续施工状态，保</w:t>
      </w:r>
      <w:r>
        <w:rPr>
          <w:rFonts w:ascii="宋体" w:cs="宋体"/>
          <w:color w:val="auto"/>
          <w:highlight w:val="none"/>
          <w:lang w:eastAsia="zh-CN"/>
        </w:rPr>
        <w:t xml:space="preserve"> </w:t>
      </w:r>
      <w:r>
        <w:rPr>
          <w:rFonts w:hint="eastAsia" w:ascii="宋体" w:cs="宋体"/>
          <w:color w:val="auto"/>
          <w:highlight w:val="none"/>
          <w:lang w:eastAsia="zh-CN"/>
        </w:rPr>
        <w:t>护好已完工程：</w:t>
      </w:r>
    </w:p>
    <w:p w14:paraId="1035B862">
      <w:pPr>
        <w:autoSpaceDE w:val="0"/>
        <w:autoSpaceDN w:val="0"/>
        <w:adjustRightInd w:val="0"/>
        <w:spacing w:before="36"/>
        <w:ind w:left="1"/>
        <w:jc w:val="left"/>
        <w:rPr>
          <w:rFonts w:ascii="宋体" w:cs="宋体"/>
          <w:color w:val="auto"/>
          <w:highlight w:val="none"/>
          <w:lang w:eastAsia="zh-CN"/>
        </w:rPr>
      </w:pPr>
      <w:r>
        <w:rPr>
          <w:color w:val="auto"/>
          <w:highlight w:val="none"/>
          <w:lang w:eastAsia="zh-CN"/>
        </w:rPr>
        <w:t xml:space="preserve">(1)  </w:t>
      </w:r>
      <w:r>
        <w:rPr>
          <w:rFonts w:hint="eastAsia" w:ascii="宋体" w:cs="宋体"/>
          <w:color w:val="auto"/>
          <w:highlight w:val="none"/>
          <w:lang w:eastAsia="zh-CN"/>
        </w:rPr>
        <w:t>双方协议停止施工；</w:t>
      </w:r>
    </w:p>
    <w:p w14:paraId="7625A853">
      <w:pPr>
        <w:autoSpaceDE w:val="0"/>
        <w:autoSpaceDN w:val="0"/>
        <w:adjustRightInd w:val="0"/>
        <w:spacing w:before="94"/>
        <w:ind w:left="1"/>
        <w:jc w:val="left"/>
        <w:rPr>
          <w:rFonts w:ascii="宋体" w:cs="宋体"/>
          <w:color w:val="auto"/>
          <w:highlight w:val="none"/>
          <w:lang w:eastAsia="zh-CN"/>
        </w:rPr>
      </w:pPr>
      <w:r>
        <w:rPr>
          <w:color w:val="auto"/>
          <w:highlight w:val="none"/>
          <w:lang w:eastAsia="zh-CN"/>
        </w:rPr>
        <w:t xml:space="preserve">(2)  </w:t>
      </w:r>
      <w:r>
        <w:rPr>
          <w:rFonts w:hint="eastAsia" w:ascii="宋体" w:cs="宋体"/>
          <w:color w:val="auto"/>
          <w:highlight w:val="none"/>
          <w:lang w:eastAsia="zh-CN"/>
        </w:rPr>
        <w:t>一方当事人违约导致合同确已无法履行而停止施工；</w:t>
      </w:r>
    </w:p>
    <w:p w14:paraId="6F942FCE">
      <w:pPr>
        <w:autoSpaceDE w:val="0"/>
        <w:autoSpaceDN w:val="0"/>
        <w:adjustRightInd w:val="0"/>
        <w:spacing w:before="94"/>
        <w:ind w:left="1"/>
        <w:jc w:val="left"/>
        <w:rPr>
          <w:rFonts w:ascii="宋体" w:cs="宋体"/>
          <w:color w:val="auto"/>
          <w:highlight w:val="none"/>
          <w:lang w:eastAsia="zh-CN"/>
        </w:rPr>
      </w:pPr>
      <w:r>
        <w:rPr>
          <w:color w:val="auto"/>
          <w:highlight w:val="none"/>
          <w:lang w:eastAsia="zh-CN"/>
        </w:rPr>
        <w:t xml:space="preserve">(3)  </w:t>
      </w:r>
      <w:r>
        <w:rPr>
          <w:rFonts w:hint="eastAsia" w:ascii="宋体" w:cs="宋体"/>
          <w:color w:val="auto"/>
          <w:highlight w:val="none"/>
          <w:lang w:eastAsia="zh-CN"/>
        </w:rPr>
        <w:t>调解时双方同意停止施工；</w:t>
      </w:r>
    </w:p>
    <w:p w14:paraId="5349220C">
      <w:pPr>
        <w:autoSpaceDE w:val="0"/>
        <w:autoSpaceDN w:val="0"/>
        <w:adjustRightInd w:val="0"/>
        <w:spacing w:before="94" w:line="367" w:lineRule="exact"/>
        <w:ind w:left="1"/>
        <w:jc w:val="left"/>
        <w:rPr>
          <w:rFonts w:ascii="宋体" w:cs="宋体"/>
          <w:color w:val="auto"/>
          <w:highlight w:val="none"/>
          <w:lang w:eastAsia="zh-CN"/>
        </w:rPr>
      </w:pPr>
      <w:r>
        <w:rPr>
          <w:color w:val="auto"/>
          <w:position w:val="-3"/>
          <w:highlight w:val="none"/>
          <w:lang w:eastAsia="zh-CN"/>
        </w:rPr>
        <w:t xml:space="preserve">(4)  </w:t>
      </w:r>
      <w:r>
        <w:rPr>
          <w:rFonts w:hint="eastAsia" w:ascii="宋体" w:cs="宋体"/>
          <w:color w:val="auto"/>
          <w:position w:val="-3"/>
          <w:highlight w:val="none"/>
          <w:lang w:eastAsia="zh-CN"/>
        </w:rPr>
        <w:t>仲裁机构或法院认为需要且双方同意停止施工。</w:t>
      </w:r>
    </w:p>
    <w:p w14:paraId="3191FFBF">
      <w:pPr>
        <w:autoSpaceDE w:val="0"/>
        <w:autoSpaceDN w:val="0"/>
        <w:adjustRightInd w:val="0"/>
        <w:spacing w:before="94" w:line="367" w:lineRule="exact"/>
        <w:ind w:left="1"/>
        <w:jc w:val="left"/>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58188562">
      <w:pPr>
        <w:autoSpaceDE w:val="0"/>
        <w:autoSpaceDN w:val="0"/>
        <w:adjustRightInd w:val="0"/>
        <w:spacing w:before="6" w:line="150" w:lineRule="exact"/>
        <w:jc w:val="left"/>
        <w:rPr>
          <w:rFonts w:ascii="宋体" w:cs="宋体"/>
          <w:color w:val="auto"/>
          <w:sz w:val="15"/>
          <w:szCs w:val="15"/>
          <w:highlight w:val="none"/>
          <w:lang w:eastAsia="zh-CN"/>
        </w:rPr>
      </w:pPr>
    </w:p>
    <w:p w14:paraId="1171726C">
      <w:pPr>
        <w:autoSpaceDE w:val="0"/>
        <w:autoSpaceDN w:val="0"/>
        <w:adjustRightInd w:val="0"/>
        <w:spacing w:line="200" w:lineRule="exact"/>
        <w:jc w:val="left"/>
        <w:rPr>
          <w:rFonts w:ascii="宋体" w:cs="宋体"/>
          <w:color w:val="auto"/>
          <w:sz w:val="20"/>
          <w:szCs w:val="20"/>
          <w:highlight w:val="none"/>
          <w:lang w:eastAsia="zh-CN"/>
        </w:rPr>
      </w:pPr>
      <w:r>
        <w:rPr>
          <w:color w:val="auto"/>
          <w:highlight w:val="none"/>
          <w:lang w:eastAsia="zh-CN"/>
        </w:rPr>
        <mc:AlternateContent>
          <mc:Choice Requires="wps">
            <w:drawing>
              <wp:anchor distT="0" distB="0" distL="114300" distR="114300" simplePos="0" relativeHeight="251744256" behindDoc="1" locked="0" layoutInCell="0" allowOverlap="1">
                <wp:simplePos x="0" y="0"/>
                <wp:positionH relativeFrom="page">
                  <wp:posOffset>1686560</wp:posOffset>
                </wp:positionH>
                <wp:positionV relativeFrom="page">
                  <wp:posOffset>5038725</wp:posOffset>
                </wp:positionV>
                <wp:extent cx="5295265" cy="0"/>
                <wp:effectExtent l="0" t="0" r="0" b="0"/>
                <wp:wrapNone/>
                <wp:docPr id="84" name="自选图形 11"/>
                <wp:cNvGraphicFramePr/>
                <a:graphic xmlns:a="http://schemas.openxmlformats.org/drawingml/2006/main">
                  <a:graphicData uri="http://schemas.microsoft.com/office/word/2010/wordprocessingShape">
                    <wps:wsp>
                      <wps:cNvSpPr/>
                      <wps:spPr>
                        <a:xfrm>
                          <a:off x="0" y="0"/>
                          <a:ext cx="5295265" cy="0"/>
                        </a:xfrm>
                        <a:custGeom>
                          <a:avLst/>
                          <a:gdLst>
                            <a:gd name="A1" fmla="val 0"/>
                            <a:gd name="A2" fmla="val 0"/>
                            <a:gd name="A3" fmla="val 0"/>
                          </a:gdLst>
                          <a:ahLst/>
                          <a:cxnLst/>
                          <a:rect l="0" t="0" r="0" b="0"/>
                          <a:pathLst>
                            <a:path w="8339" h="1">
                              <a:moveTo>
                                <a:pt x="0" y="0"/>
                              </a:moveTo>
                              <a:lnTo>
                                <a:pt x="8338" y="0"/>
                              </a:lnTo>
                            </a:path>
                          </a:pathLst>
                        </a:custGeom>
                        <a:noFill/>
                        <a:ln w="8889" cap="flat" cmpd="sng">
                          <a:solidFill>
                            <a:srgbClr val="000000"/>
                          </a:solidFill>
                          <a:prstDash val="solid"/>
                          <a:round/>
                          <a:headEnd type="none" w="med" len="med"/>
                          <a:tailEnd type="none" w="med" len="med"/>
                        </a:ln>
                      </wps:spPr>
                      <wps:bodyPr upright="1"/>
                    </wps:wsp>
                  </a:graphicData>
                </a:graphic>
              </wp:anchor>
            </w:drawing>
          </mc:Choice>
          <mc:Fallback>
            <w:pict>
              <v:shape id="自选图形 11" o:spid="_x0000_s1026" o:spt="100" style="position:absolute;left:0pt;margin-left:132.8pt;margin-top:396.75pt;height:0pt;width:416.95pt;mso-position-horizontal-relative:page;mso-position-vertical-relative:page;z-index:-251572224;mso-width-relative:page;mso-height-relative:page;" filled="f" stroked="t" coordsize="8339,1" o:allowincell="f" o:gfxdata="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wNr3INgA&#10;AAAMAQAADwAAAAAAAAABACAAAAAiAAAAZHJzL2Rvd25yZXYueG1sUEsBAhQAFAAAAAgAh07iQO+w&#10;8TdYAgAAFQUAAA4AAAAAAAAAAQAgAAAAJwEAAGRycy9lMm9Eb2MueG1sUEsFBgAAAAAGAAYAWQEA&#10;APEFAAAAAA==&#10;" path="m0,0l8338,0e">
                <v:fill on="f" focussize="0,0"/>
                <v:stroke weight="0.69992125984252pt" color="#000000" joinstyle="round"/>
                <v:imagedata o:title=""/>
                <o:lock v:ext="edit" aspectratio="f"/>
              </v:shape>
            </w:pict>
          </mc:Fallback>
        </mc:AlternateContent>
      </w:r>
    </w:p>
    <w:p w14:paraId="263DB991">
      <w:pPr>
        <w:autoSpaceDE w:val="0"/>
        <w:autoSpaceDN w:val="0"/>
        <w:adjustRightInd w:val="0"/>
        <w:spacing w:line="200" w:lineRule="exact"/>
        <w:jc w:val="left"/>
        <w:rPr>
          <w:rFonts w:ascii="宋体" w:cs="宋体"/>
          <w:color w:val="auto"/>
          <w:sz w:val="20"/>
          <w:szCs w:val="20"/>
          <w:highlight w:val="none"/>
          <w:lang w:eastAsia="zh-CN"/>
        </w:rPr>
      </w:pPr>
    </w:p>
    <w:p w14:paraId="1A131DDA">
      <w:pPr>
        <w:pStyle w:val="92"/>
        <w:rPr>
          <w:color w:val="auto"/>
          <w:highlight w:val="none"/>
          <w:lang w:eastAsia="zh-CN"/>
        </w:rPr>
      </w:pPr>
      <w:bookmarkStart w:id="102" w:name="_Toc287628018"/>
      <w:r>
        <w:rPr>
          <w:color w:val="auto"/>
          <w:highlight w:val="none"/>
          <w:lang w:eastAsia="zh-CN"/>
        </w:rPr>
        <w:t>87</w:t>
      </w:r>
      <w:r>
        <w:rPr>
          <w:color w:val="auto"/>
          <w:highlight w:val="none"/>
          <w:lang w:eastAsia="zh-CN"/>
        </w:rPr>
        <w:tab/>
      </w:r>
      <w:r>
        <w:rPr>
          <w:rFonts w:hint="eastAsia"/>
          <w:color w:val="auto"/>
          <w:highlight w:val="none"/>
          <w:lang w:eastAsia="zh-CN"/>
        </w:rPr>
        <w:t>合同解除</w:t>
      </w:r>
      <w:bookmarkEnd w:id="102"/>
    </w:p>
    <w:p w14:paraId="1E3EE136">
      <w:pPr>
        <w:autoSpaceDE w:val="0"/>
        <w:autoSpaceDN w:val="0"/>
        <w:adjustRightInd w:val="0"/>
        <w:spacing w:before="2" w:line="190" w:lineRule="exact"/>
        <w:jc w:val="left"/>
        <w:rPr>
          <w:rFonts w:ascii="宋体" w:cs="宋体"/>
          <w:color w:val="auto"/>
          <w:sz w:val="19"/>
          <w:szCs w:val="19"/>
          <w:highlight w:val="none"/>
          <w:lang w:eastAsia="zh-CN"/>
        </w:rPr>
      </w:pPr>
    </w:p>
    <w:p w14:paraId="768AFC34">
      <w:pPr>
        <w:autoSpaceDE w:val="0"/>
        <w:autoSpaceDN w:val="0"/>
        <w:adjustRightInd w:val="0"/>
        <w:spacing w:before="2" w:line="190" w:lineRule="exact"/>
        <w:jc w:val="left"/>
        <w:rPr>
          <w:rFonts w:ascii="宋体" w:cs="宋体"/>
          <w:color w:val="auto"/>
          <w:sz w:val="19"/>
          <w:szCs w:val="19"/>
          <w:highlight w:val="none"/>
          <w:lang w:eastAsia="zh-CN"/>
        </w:rPr>
        <w:sectPr>
          <w:type w:val="continuous"/>
          <w:pgSz w:w="11920" w:h="16840"/>
          <w:pgMar w:top="1560" w:right="1000" w:bottom="280" w:left="880" w:header="720" w:footer="720" w:gutter="0"/>
          <w:cols w:space="720" w:num="1"/>
        </w:sectPr>
      </w:pPr>
    </w:p>
    <w:p w14:paraId="541BE08F">
      <w:pPr>
        <w:autoSpaceDE w:val="0"/>
        <w:autoSpaceDN w:val="0"/>
        <w:adjustRightInd w:val="0"/>
        <w:spacing w:before="29"/>
        <w:ind w:left="141"/>
        <w:jc w:val="left"/>
        <w:rPr>
          <w:color w:val="auto"/>
          <w:highlight w:val="none"/>
          <w:lang w:eastAsia="zh-CN"/>
        </w:rPr>
      </w:pPr>
      <w:r>
        <w:rPr>
          <w:color w:val="auto"/>
          <w:highlight w:val="none"/>
          <w:lang w:eastAsia="zh-CN"/>
        </w:rPr>
        <w:t>87.1</w:t>
      </w:r>
    </w:p>
    <w:p w14:paraId="7A0AFB84">
      <w:pPr>
        <w:autoSpaceDE w:val="0"/>
        <w:autoSpaceDN w:val="0"/>
        <w:adjustRightInd w:val="0"/>
        <w:spacing w:before="8" w:line="180" w:lineRule="exact"/>
        <w:jc w:val="left"/>
        <w:rPr>
          <w:color w:val="auto"/>
          <w:sz w:val="18"/>
          <w:szCs w:val="18"/>
          <w:highlight w:val="none"/>
          <w:lang w:eastAsia="zh-CN"/>
        </w:rPr>
      </w:pPr>
    </w:p>
    <w:p w14:paraId="36B61F9A">
      <w:pPr>
        <w:autoSpaceDE w:val="0"/>
        <w:autoSpaceDN w:val="0"/>
        <w:adjustRightInd w:val="0"/>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协商</w:t>
      </w:r>
      <w:r>
        <w:rPr>
          <w:rFonts w:hint="eastAsia" w:ascii="宋体" w:cs="宋体"/>
          <w:color w:val="auto"/>
          <w:sz w:val="18"/>
          <w:szCs w:val="18"/>
          <w:highlight w:val="none"/>
          <w:lang w:eastAsia="zh-CN"/>
        </w:rPr>
        <w:t>一</w:t>
      </w:r>
      <w:r>
        <w:rPr>
          <w:rFonts w:hint="eastAsia" w:ascii="宋体" w:cs="宋体"/>
          <w:color w:val="auto"/>
          <w:spacing w:val="1"/>
          <w:sz w:val="18"/>
          <w:szCs w:val="18"/>
          <w:highlight w:val="none"/>
          <w:lang w:eastAsia="zh-CN"/>
        </w:rPr>
        <w:t>致</w:t>
      </w:r>
      <w:r>
        <w:rPr>
          <w:rFonts w:hint="eastAsia" w:ascii="宋体" w:cs="宋体"/>
          <w:color w:val="auto"/>
          <w:sz w:val="18"/>
          <w:szCs w:val="18"/>
          <w:highlight w:val="none"/>
          <w:lang w:eastAsia="zh-CN"/>
        </w:rPr>
        <w:t>解除</w:t>
      </w:r>
    </w:p>
    <w:p w14:paraId="1AD6C79F">
      <w:pPr>
        <w:autoSpaceDE w:val="0"/>
        <w:autoSpaceDN w:val="0"/>
        <w:adjustRightInd w:val="0"/>
        <w:spacing w:before="7" w:line="160" w:lineRule="exact"/>
        <w:jc w:val="left"/>
        <w:rPr>
          <w:rFonts w:ascii="宋体" w:cs="宋体"/>
          <w:color w:val="auto"/>
          <w:sz w:val="16"/>
          <w:szCs w:val="16"/>
          <w:highlight w:val="none"/>
          <w:lang w:eastAsia="zh-CN"/>
        </w:rPr>
      </w:pPr>
      <w:r>
        <w:rPr>
          <w:rFonts w:ascii="宋体" w:cs="宋体"/>
          <w:color w:val="auto"/>
          <w:sz w:val="18"/>
          <w:szCs w:val="18"/>
          <w:highlight w:val="none"/>
          <w:lang w:eastAsia="zh-CN"/>
        </w:rPr>
        <w:br w:type="column"/>
      </w:r>
      <w:r>
        <w:rPr>
          <w:rFonts w:ascii="宋体" w:cs="宋体"/>
          <w:color w:val="auto"/>
          <w:sz w:val="18"/>
          <w:szCs w:val="18"/>
          <w:highlight w:val="none"/>
          <w:lang w:eastAsia="zh-CN"/>
        </w:rPr>
        <w:t>………………………………………………………………………………………………………………………..</w:t>
      </w:r>
    </w:p>
    <w:p w14:paraId="423C26B1">
      <w:pPr>
        <w:autoSpaceDE w:val="0"/>
        <w:autoSpaceDN w:val="0"/>
        <w:adjustRightInd w:val="0"/>
        <w:spacing w:line="200" w:lineRule="exact"/>
        <w:jc w:val="left"/>
        <w:rPr>
          <w:rFonts w:ascii="宋体" w:cs="宋体"/>
          <w:color w:val="auto"/>
          <w:sz w:val="20"/>
          <w:szCs w:val="20"/>
          <w:highlight w:val="none"/>
          <w:lang w:eastAsia="zh-CN"/>
        </w:rPr>
      </w:pPr>
    </w:p>
    <w:p w14:paraId="6AB41C19">
      <w:pPr>
        <w:autoSpaceDE w:val="0"/>
        <w:autoSpaceDN w:val="0"/>
        <w:adjustRightInd w:val="0"/>
        <w:jc w:val="left"/>
        <w:rPr>
          <w:rFonts w:ascii="宋体" w:cs="宋体"/>
          <w:color w:val="auto"/>
          <w:highlight w:val="none"/>
          <w:lang w:eastAsia="zh-CN"/>
        </w:rPr>
      </w:pPr>
      <w:r>
        <w:rPr>
          <w:rFonts w:hint="eastAsia" w:ascii="宋体" w:cs="宋体"/>
          <w:color w:val="auto"/>
          <w:highlight w:val="none"/>
          <w:lang w:eastAsia="zh-CN"/>
        </w:rPr>
        <w:t>合同双方当事人协商一致，可以解除合同。</w:t>
      </w:r>
    </w:p>
    <w:p w14:paraId="7277F5EB">
      <w:pPr>
        <w:autoSpaceDE w:val="0"/>
        <w:autoSpaceDN w:val="0"/>
        <w:adjustRightInd w:val="0"/>
        <w:jc w:val="left"/>
        <w:rPr>
          <w:rFonts w:ascii="宋体" w:cs="宋体"/>
          <w:color w:val="auto"/>
          <w:highlight w:val="none"/>
          <w:lang w:eastAsia="zh-CN"/>
        </w:rPr>
        <w:sectPr>
          <w:type w:val="continuous"/>
          <w:pgSz w:w="11920" w:h="16840"/>
          <w:pgMar w:top="1560" w:right="1000" w:bottom="280" w:left="880" w:header="720" w:footer="720" w:gutter="0"/>
          <w:cols w:equalWidth="0" w:num="2">
            <w:col w:w="1189" w:space="571"/>
            <w:col w:w="8280"/>
          </w:cols>
        </w:sectPr>
      </w:pPr>
    </w:p>
    <w:p w14:paraId="1C4E446D">
      <w:pPr>
        <w:autoSpaceDE w:val="0"/>
        <w:autoSpaceDN w:val="0"/>
        <w:adjustRightInd w:val="0"/>
        <w:spacing w:line="200" w:lineRule="exact"/>
        <w:jc w:val="left"/>
        <w:rPr>
          <w:rFonts w:ascii="宋体" w:cs="宋体"/>
          <w:color w:val="auto"/>
          <w:sz w:val="20"/>
          <w:szCs w:val="20"/>
          <w:highlight w:val="none"/>
          <w:lang w:eastAsia="zh-CN"/>
        </w:rPr>
      </w:pPr>
    </w:p>
    <w:p w14:paraId="5998B9DC">
      <w:pPr>
        <w:autoSpaceDE w:val="0"/>
        <w:autoSpaceDN w:val="0"/>
        <w:adjustRightInd w:val="0"/>
        <w:spacing w:line="200" w:lineRule="exact"/>
        <w:jc w:val="left"/>
        <w:rPr>
          <w:rFonts w:ascii="宋体" w:cs="宋体"/>
          <w:color w:val="auto"/>
          <w:sz w:val="20"/>
          <w:szCs w:val="20"/>
          <w:highlight w:val="none"/>
          <w:lang w:eastAsia="zh-CN"/>
        </w:rPr>
      </w:pPr>
    </w:p>
    <w:p w14:paraId="7C978021">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87.2</w:t>
      </w:r>
      <w:r>
        <w:rPr>
          <w:color w:val="auto"/>
          <w:position w:val="-1"/>
          <w:highlight w:val="none"/>
          <w:lang w:eastAsia="zh-CN"/>
        </w:rPr>
        <w:tab/>
      </w:r>
    </w:p>
    <w:p w14:paraId="48C5382B">
      <w:pPr>
        <w:tabs>
          <w:tab w:val="left" w:pos="800"/>
          <w:tab w:val="left" w:pos="9880"/>
        </w:tabs>
        <w:autoSpaceDE w:val="0"/>
        <w:autoSpaceDN w:val="0"/>
        <w:adjustRightInd w:val="0"/>
        <w:spacing w:before="29" w:line="271" w:lineRule="exact"/>
        <w:ind w:left="141"/>
        <w:jc w:val="left"/>
        <w:rPr>
          <w:color w:val="auto"/>
          <w:highlight w:val="none"/>
          <w:lang w:eastAsia="zh-CN"/>
        </w:rPr>
        <w:sectPr>
          <w:type w:val="continuous"/>
          <w:pgSz w:w="11920" w:h="16840"/>
          <w:pgMar w:top="1560" w:right="1000" w:bottom="280" w:left="880" w:header="720" w:footer="720" w:gutter="0"/>
          <w:cols w:space="720" w:num="1"/>
        </w:sectPr>
      </w:pPr>
    </w:p>
    <w:p w14:paraId="2D49D6F5">
      <w:pPr>
        <w:autoSpaceDE w:val="0"/>
        <w:autoSpaceDN w:val="0"/>
        <w:adjustRightInd w:val="0"/>
        <w:spacing w:before="8" w:line="220" w:lineRule="exact"/>
        <w:jc w:val="left"/>
        <w:rPr>
          <w:color w:val="auto"/>
          <w:sz w:val="22"/>
          <w:szCs w:val="22"/>
          <w:highlight w:val="none"/>
          <w:lang w:eastAsia="zh-CN"/>
        </w:rPr>
      </w:pPr>
    </w:p>
    <w:p w14:paraId="72763F91">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不可抗力导致</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解除</w:t>
      </w:r>
    </w:p>
    <w:p w14:paraId="7EF7F91B">
      <w:pPr>
        <w:autoSpaceDE w:val="0"/>
        <w:autoSpaceDN w:val="0"/>
        <w:adjustRightInd w:val="0"/>
        <w:spacing w:before="67"/>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因不可抗力事件致使合同无法继续履行的，合同双方当事人可以解除合同。</w:t>
      </w:r>
    </w:p>
    <w:p w14:paraId="77159260">
      <w:pPr>
        <w:autoSpaceDE w:val="0"/>
        <w:autoSpaceDN w:val="0"/>
        <w:adjustRightInd w:val="0"/>
        <w:spacing w:before="67"/>
        <w:jc w:val="left"/>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27736282">
      <w:pPr>
        <w:autoSpaceDE w:val="0"/>
        <w:autoSpaceDN w:val="0"/>
        <w:adjustRightInd w:val="0"/>
        <w:spacing w:line="200" w:lineRule="exact"/>
        <w:jc w:val="left"/>
        <w:rPr>
          <w:rFonts w:ascii="宋体" w:cs="宋体"/>
          <w:color w:val="auto"/>
          <w:sz w:val="20"/>
          <w:szCs w:val="20"/>
          <w:highlight w:val="none"/>
          <w:lang w:eastAsia="zh-CN"/>
        </w:rPr>
      </w:pPr>
    </w:p>
    <w:p w14:paraId="138CC301">
      <w:pPr>
        <w:autoSpaceDE w:val="0"/>
        <w:autoSpaceDN w:val="0"/>
        <w:adjustRightInd w:val="0"/>
        <w:spacing w:line="200" w:lineRule="exact"/>
        <w:jc w:val="left"/>
        <w:rPr>
          <w:rFonts w:ascii="宋体" w:cs="宋体"/>
          <w:color w:val="auto"/>
          <w:sz w:val="20"/>
          <w:szCs w:val="20"/>
          <w:highlight w:val="none"/>
          <w:lang w:eastAsia="zh-CN"/>
        </w:rPr>
      </w:pPr>
    </w:p>
    <w:p w14:paraId="1DCE2B3A">
      <w:pPr>
        <w:tabs>
          <w:tab w:val="left" w:leader="dot" w:pos="9880"/>
        </w:tabs>
        <w:autoSpaceDE w:val="0"/>
        <w:autoSpaceDN w:val="0"/>
        <w:adjustRightInd w:val="0"/>
        <w:spacing w:before="29" w:line="271" w:lineRule="exact"/>
        <w:ind w:left="141"/>
        <w:jc w:val="left"/>
        <w:rPr>
          <w:color w:val="auto"/>
          <w:highlight w:val="none"/>
        </w:rPr>
      </w:pPr>
      <w:r>
        <w:rPr>
          <w:color w:val="auto"/>
          <w:position w:val="-1"/>
          <w:highlight w:val="none"/>
        </w:rPr>
        <w:t>87.3</w:t>
      </w:r>
      <w:r>
        <w:rPr>
          <w:color w:val="auto"/>
          <w:position w:val="-1"/>
          <w:highlight w:val="none"/>
        </w:rPr>
        <w:tab/>
      </w:r>
    </w:p>
    <w:p w14:paraId="167CAE4C">
      <w:pPr>
        <w:tabs>
          <w:tab w:val="left" w:pos="800"/>
          <w:tab w:val="left" w:pos="9880"/>
        </w:tabs>
        <w:autoSpaceDE w:val="0"/>
        <w:autoSpaceDN w:val="0"/>
        <w:adjustRightInd w:val="0"/>
        <w:spacing w:before="29" w:line="271" w:lineRule="exact"/>
        <w:ind w:left="141"/>
        <w:jc w:val="left"/>
        <w:rPr>
          <w:color w:val="auto"/>
          <w:highlight w:val="none"/>
        </w:rPr>
        <w:sectPr>
          <w:type w:val="continuous"/>
          <w:pgSz w:w="11920" w:h="16840"/>
          <w:pgMar w:top="1560" w:right="1000" w:bottom="280" w:left="880" w:header="720" w:footer="720" w:gutter="0"/>
          <w:cols w:space="720" w:num="1"/>
        </w:sectPr>
      </w:pPr>
    </w:p>
    <w:p w14:paraId="0A883A7E">
      <w:pPr>
        <w:autoSpaceDE w:val="0"/>
        <w:autoSpaceDN w:val="0"/>
        <w:adjustRightInd w:val="0"/>
        <w:spacing w:before="19" w:line="260" w:lineRule="exact"/>
        <w:jc w:val="left"/>
        <w:rPr>
          <w:color w:val="auto"/>
          <w:sz w:val="26"/>
          <w:szCs w:val="26"/>
          <w:highlight w:val="none"/>
        </w:rPr>
      </w:pPr>
    </w:p>
    <w:p w14:paraId="4798B01F">
      <w:pPr>
        <w:autoSpaceDE w:val="0"/>
        <w:autoSpaceDN w:val="0"/>
        <w:adjustRightInd w:val="0"/>
        <w:spacing w:line="238" w:lineRule="exact"/>
        <w:ind w:left="105" w:right="-40"/>
        <w:jc w:val="left"/>
        <w:rPr>
          <w:rFonts w:ascii="宋体" w:cs="宋体"/>
          <w:color w:val="auto"/>
          <w:sz w:val="18"/>
          <w:szCs w:val="18"/>
          <w:highlight w:val="none"/>
        </w:rPr>
      </w:pPr>
      <w:r>
        <w:rPr>
          <w:rFonts w:hint="eastAsia" w:ascii="宋体" w:cs="宋体"/>
          <w:color w:val="auto"/>
          <w:spacing w:val="14"/>
          <w:sz w:val="18"/>
          <w:szCs w:val="18"/>
          <w:highlight w:val="none"/>
        </w:rPr>
        <w:t>因</w:t>
      </w:r>
      <w:r>
        <w:rPr>
          <w:rFonts w:hint="eastAsia" w:ascii="宋体" w:cs="宋体"/>
          <w:color w:val="auto"/>
          <w:spacing w:val="14"/>
          <w:sz w:val="18"/>
          <w:szCs w:val="18"/>
          <w:highlight w:val="none"/>
          <w:lang w:eastAsia="zh-CN"/>
        </w:rPr>
        <w:t>乙方</w:t>
      </w:r>
      <w:r>
        <w:rPr>
          <w:rFonts w:hint="eastAsia" w:ascii="宋体" w:cs="宋体"/>
          <w:color w:val="auto"/>
          <w:spacing w:val="14"/>
          <w:sz w:val="18"/>
          <w:szCs w:val="18"/>
          <w:highlight w:val="none"/>
        </w:rPr>
        <w:t>原因</w:t>
      </w:r>
      <w:r>
        <w:rPr>
          <w:rFonts w:ascii="宋体" w:cs="宋体"/>
          <w:color w:val="auto"/>
          <w:spacing w:val="14"/>
          <w:sz w:val="18"/>
          <w:szCs w:val="18"/>
          <w:highlight w:val="none"/>
        </w:rPr>
        <w:t xml:space="preserve"> </w:t>
      </w:r>
      <w:r>
        <w:rPr>
          <w:rFonts w:hint="eastAsia" w:ascii="宋体" w:cs="宋体"/>
          <w:color w:val="auto"/>
          <w:spacing w:val="1"/>
          <w:sz w:val="18"/>
          <w:szCs w:val="18"/>
          <w:highlight w:val="none"/>
        </w:rPr>
        <w:t>解除</w:t>
      </w:r>
    </w:p>
    <w:p w14:paraId="7A5BB135">
      <w:pPr>
        <w:autoSpaceDE w:val="0"/>
        <w:autoSpaceDN w:val="0"/>
        <w:adjustRightInd w:val="0"/>
        <w:spacing w:before="67"/>
        <w:ind w:left="1"/>
        <w:jc w:val="left"/>
        <w:rPr>
          <w:rFonts w:ascii="宋体" w:cs="宋体"/>
          <w:color w:val="auto"/>
          <w:highlight w:val="none"/>
        </w:rPr>
      </w:pPr>
      <w:r>
        <w:rPr>
          <w:rFonts w:ascii="宋体" w:cs="宋体"/>
          <w:color w:val="auto"/>
          <w:sz w:val="18"/>
          <w:szCs w:val="18"/>
          <w:highlight w:val="none"/>
        </w:rPr>
        <w:br w:type="column"/>
      </w:r>
      <w:r>
        <w:rPr>
          <w:rFonts w:hint="eastAsia" w:ascii="宋体" w:cs="宋体"/>
          <w:color w:val="auto"/>
          <w:highlight w:val="none"/>
          <w:lang w:eastAsia="zh-CN"/>
        </w:rPr>
        <w:t>乙方</w:t>
      </w:r>
      <w:r>
        <w:rPr>
          <w:rFonts w:hint="eastAsia" w:ascii="宋体" w:cs="宋体"/>
          <w:color w:val="auto"/>
          <w:highlight w:val="none"/>
        </w:rPr>
        <w:t>有下列情形之一者，甲方可以解除合同：</w:t>
      </w:r>
    </w:p>
    <w:p w14:paraId="4527B42C">
      <w:pPr>
        <w:autoSpaceDE w:val="0"/>
        <w:autoSpaceDN w:val="0"/>
        <w:adjustRightInd w:val="0"/>
        <w:spacing w:before="3" w:line="110" w:lineRule="exact"/>
        <w:jc w:val="left"/>
        <w:rPr>
          <w:rFonts w:ascii="宋体" w:cs="宋体"/>
          <w:color w:val="auto"/>
          <w:sz w:val="11"/>
          <w:szCs w:val="11"/>
          <w:highlight w:val="none"/>
        </w:rPr>
      </w:pPr>
    </w:p>
    <w:p w14:paraId="6544A79E">
      <w:pPr>
        <w:tabs>
          <w:tab w:val="left" w:pos="480"/>
        </w:tabs>
        <w:autoSpaceDE w:val="0"/>
        <w:autoSpaceDN w:val="0"/>
        <w:adjustRightInd w:val="0"/>
        <w:jc w:val="left"/>
        <w:rPr>
          <w:rFonts w:ascii="宋体" w:cs="宋体"/>
          <w:color w:val="auto"/>
          <w:highlight w:val="none"/>
          <w:lang w:eastAsia="zh-CN"/>
        </w:rPr>
      </w:pPr>
      <w:r>
        <w:rPr>
          <w:color w:val="auto"/>
          <w:highlight w:val="none"/>
          <w:lang w:eastAsia="zh-CN"/>
        </w:rPr>
        <w:t>(1)</w:t>
      </w:r>
      <w:r>
        <w:rPr>
          <w:color w:val="auto"/>
          <w:highlight w:val="none"/>
          <w:lang w:eastAsia="zh-CN"/>
        </w:rPr>
        <w:tab/>
      </w:r>
      <w:r>
        <w:rPr>
          <w:rFonts w:hint="eastAsia" w:ascii="宋体" w:cs="宋体"/>
          <w:color w:val="auto"/>
          <w:highlight w:val="none"/>
          <w:lang w:eastAsia="zh-CN"/>
        </w:rPr>
        <w:t>乙方未能按照第</w:t>
      </w:r>
      <w:r>
        <w:rPr>
          <w:rFonts w:ascii="宋体" w:cs="宋体"/>
          <w:color w:val="auto"/>
          <w:spacing w:val="-60"/>
          <w:highlight w:val="none"/>
          <w:lang w:eastAsia="zh-CN"/>
        </w:rPr>
        <w:t xml:space="preserve"> </w:t>
      </w:r>
      <w:r>
        <w:rPr>
          <w:color w:val="auto"/>
          <w:highlight w:val="none"/>
          <w:lang w:eastAsia="zh-CN"/>
        </w:rPr>
        <w:t xml:space="preserve">34.2 </w:t>
      </w:r>
      <w:r>
        <w:rPr>
          <w:rFonts w:hint="eastAsia" w:ascii="宋体" w:cs="宋体"/>
          <w:color w:val="auto"/>
          <w:highlight w:val="none"/>
          <w:lang w:eastAsia="zh-CN"/>
        </w:rPr>
        <w:t>款规定的开工期限内开工</w:t>
      </w:r>
      <w:r>
        <w:rPr>
          <w:rFonts w:hint="eastAsia" w:ascii="宋体" w:cs="宋体"/>
          <w:color w:val="auto"/>
          <w:spacing w:val="-61"/>
          <w:highlight w:val="none"/>
          <w:lang w:eastAsia="zh-CN"/>
        </w:rPr>
        <w:t>，</w:t>
      </w:r>
      <w:r>
        <w:rPr>
          <w:rFonts w:hint="eastAsia" w:ascii="宋体" w:cs="宋体"/>
          <w:color w:val="auto"/>
          <w:highlight w:val="none"/>
          <w:lang w:eastAsia="zh-CN"/>
        </w:rPr>
        <w:t>经监理工程师催告后的</w:t>
      </w:r>
    </w:p>
    <w:p w14:paraId="165D0B35">
      <w:pPr>
        <w:autoSpaceDE w:val="0"/>
        <w:autoSpaceDN w:val="0"/>
        <w:adjustRightInd w:val="0"/>
        <w:spacing w:before="94"/>
        <w:jc w:val="left"/>
        <w:rPr>
          <w:rFonts w:ascii="宋体" w:cs="宋体"/>
          <w:color w:val="auto"/>
          <w:highlight w:val="none"/>
          <w:lang w:eastAsia="zh-CN"/>
        </w:rPr>
      </w:pPr>
      <w:r>
        <w:rPr>
          <w:color w:val="auto"/>
          <w:highlight w:val="none"/>
          <w:lang w:eastAsia="zh-CN"/>
        </w:rPr>
        <w:t xml:space="preserve">28 </w:t>
      </w:r>
      <w:r>
        <w:rPr>
          <w:rFonts w:hint="eastAsia" w:ascii="宋体" w:cs="宋体"/>
          <w:color w:val="auto"/>
          <w:highlight w:val="none"/>
          <w:lang w:eastAsia="zh-CN"/>
        </w:rPr>
        <w:t>天内仍未开工的；</w:t>
      </w:r>
    </w:p>
    <w:p w14:paraId="328446C4">
      <w:pPr>
        <w:tabs>
          <w:tab w:val="left" w:pos="480"/>
        </w:tabs>
        <w:autoSpaceDE w:val="0"/>
        <w:autoSpaceDN w:val="0"/>
        <w:adjustRightInd w:val="0"/>
        <w:spacing w:before="94"/>
        <w:jc w:val="left"/>
        <w:rPr>
          <w:color w:val="auto"/>
          <w:highlight w:val="none"/>
          <w:lang w:eastAsia="zh-CN"/>
        </w:rPr>
      </w:pPr>
      <w:r>
        <w:rPr>
          <w:color w:val="auto"/>
          <w:highlight w:val="none"/>
          <w:lang w:eastAsia="zh-CN"/>
        </w:rPr>
        <w:t>(2)</w:t>
      </w:r>
      <w:r>
        <w:rPr>
          <w:color w:val="auto"/>
          <w:highlight w:val="none"/>
          <w:lang w:eastAsia="zh-CN"/>
        </w:rPr>
        <w:tab/>
      </w:r>
      <w:r>
        <w:rPr>
          <w:rFonts w:hint="eastAsia" w:ascii="宋体" w:cs="宋体"/>
          <w:color w:val="auto"/>
          <w:highlight w:val="none"/>
          <w:lang w:eastAsia="zh-CN"/>
        </w:rPr>
        <w:t>按照第</w:t>
      </w:r>
      <w:r>
        <w:rPr>
          <w:rFonts w:ascii="宋体" w:cs="宋体"/>
          <w:color w:val="auto"/>
          <w:spacing w:val="-20"/>
          <w:highlight w:val="none"/>
          <w:lang w:eastAsia="zh-CN"/>
        </w:rPr>
        <w:t xml:space="preserve"> </w:t>
      </w:r>
      <w:r>
        <w:rPr>
          <w:color w:val="auto"/>
          <w:highlight w:val="none"/>
          <w:lang w:eastAsia="zh-CN"/>
        </w:rPr>
        <w:t>33</w:t>
      </w:r>
      <w:r>
        <w:rPr>
          <w:color w:val="auto"/>
          <w:spacing w:val="40"/>
          <w:highlight w:val="none"/>
          <w:lang w:eastAsia="zh-CN"/>
        </w:rPr>
        <w:t xml:space="preserve"> </w:t>
      </w:r>
      <w:r>
        <w:rPr>
          <w:rFonts w:hint="eastAsia" w:ascii="宋体" w:cs="宋体"/>
          <w:color w:val="auto"/>
          <w:highlight w:val="none"/>
          <w:lang w:eastAsia="zh-CN"/>
        </w:rPr>
        <w:t>条规定的进度计划未表明有停工且监理工程师也未按照第</w:t>
      </w:r>
      <w:r>
        <w:rPr>
          <w:rFonts w:ascii="宋体" w:cs="宋体"/>
          <w:color w:val="auto"/>
          <w:spacing w:val="-20"/>
          <w:highlight w:val="none"/>
          <w:lang w:eastAsia="zh-CN"/>
        </w:rPr>
        <w:t xml:space="preserve"> </w:t>
      </w:r>
      <w:r>
        <w:rPr>
          <w:color w:val="auto"/>
          <w:highlight w:val="none"/>
          <w:lang w:eastAsia="zh-CN"/>
        </w:rPr>
        <w:t>35.1</w:t>
      </w:r>
    </w:p>
    <w:p w14:paraId="06E04761">
      <w:pPr>
        <w:tabs>
          <w:tab w:val="left" w:pos="480"/>
        </w:tabs>
        <w:autoSpaceDE w:val="0"/>
        <w:autoSpaceDN w:val="0"/>
        <w:adjustRightInd w:val="0"/>
        <w:spacing w:before="94"/>
        <w:jc w:val="left"/>
        <w:rPr>
          <w:color w:val="auto"/>
          <w:highlight w:val="none"/>
          <w:lang w:eastAsia="zh-CN"/>
        </w:rPr>
        <w:sectPr>
          <w:type w:val="continuous"/>
          <w:pgSz w:w="11920" w:h="16840"/>
          <w:pgMar w:top="1560" w:right="1000" w:bottom="280" w:left="880" w:header="720" w:footer="720" w:gutter="0"/>
          <w:cols w:equalWidth="0" w:num="2">
            <w:col w:w="1272" w:space="487"/>
            <w:col w:w="8281"/>
          </w:cols>
        </w:sectPr>
      </w:pPr>
    </w:p>
    <w:p w14:paraId="08BC0AE1">
      <w:pPr>
        <w:autoSpaceDE w:val="0"/>
        <w:autoSpaceDN w:val="0"/>
        <w:adjustRightInd w:val="0"/>
        <w:spacing w:line="352" w:lineRule="exact"/>
        <w:ind w:left="1759"/>
        <w:jc w:val="left"/>
        <w:rPr>
          <w:rFonts w:ascii="宋体" w:cs="宋体"/>
          <w:color w:val="auto"/>
          <w:highlight w:val="none"/>
          <w:lang w:eastAsia="zh-CN"/>
        </w:rPr>
      </w:pPr>
      <w:r>
        <w:rPr>
          <w:rFonts w:hint="eastAsia" w:ascii="宋体" w:cs="宋体"/>
          <w:color w:val="auto"/>
          <w:position w:val="-2"/>
          <w:highlight w:val="none"/>
          <w:lang w:eastAsia="zh-CN"/>
        </w:rPr>
        <w:t>款规定发出暂停施工令</w:t>
      </w:r>
      <w:r>
        <w:rPr>
          <w:rFonts w:hint="eastAsia" w:ascii="宋体" w:cs="宋体"/>
          <w:color w:val="auto"/>
          <w:spacing w:val="-119"/>
          <w:position w:val="-2"/>
          <w:highlight w:val="none"/>
          <w:lang w:eastAsia="zh-CN"/>
        </w:rPr>
        <w:t>，</w:t>
      </w:r>
      <w:r>
        <w:rPr>
          <w:rFonts w:hint="eastAsia" w:ascii="宋体" w:cs="宋体"/>
          <w:color w:val="auto"/>
          <w:position w:val="-2"/>
          <w:highlight w:val="none"/>
          <w:lang w:eastAsia="zh-CN"/>
        </w:rPr>
        <w:t>但乙方停止施工时间持续达</w:t>
      </w:r>
      <w:r>
        <w:rPr>
          <w:rFonts w:ascii="宋体" w:cs="宋体"/>
          <w:color w:val="auto"/>
          <w:spacing w:val="-60"/>
          <w:position w:val="-2"/>
          <w:highlight w:val="none"/>
          <w:lang w:eastAsia="zh-CN"/>
        </w:rPr>
        <w:t xml:space="preserve"> </w:t>
      </w:r>
      <w:r>
        <w:rPr>
          <w:color w:val="auto"/>
          <w:position w:val="-2"/>
          <w:highlight w:val="none"/>
          <w:lang w:eastAsia="zh-CN"/>
        </w:rPr>
        <w:t xml:space="preserve">56 </w:t>
      </w:r>
      <w:r>
        <w:rPr>
          <w:rFonts w:hint="eastAsia" w:ascii="宋体" w:cs="宋体"/>
          <w:color w:val="auto"/>
          <w:position w:val="-2"/>
          <w:highlight w:val="none"/>
          <w:lang w:eastAsia="zh-CN"/>
        </w:rPr>
        <w:t>天或累计停止施工时</w:t>
      </w:r>
    </w:p>
    <w:p w14:paraId="727B6561">
      <w:pPr>
        <w:autoSpaceDE w:val="0"/>
        <w:autoSpaceDN w:val="0"/>
        <w:adjustRightInd w:val="0"/>
        <w:spacing w:before="94"/>
        <w:ind w:left="1759"/>
        <w:jc w:val="left"/>
        <w:rPr>
          <w:rFonts w:ascii="宋体" w:cs="宋体"/>
          <w:color w:val="auto"/>
          <w:highlight w:val="none"/>
          <w:lang w:eastAsia="zh-CN"/>
        </w:rPr>
      </w:pPr>
      <w:r>
        <w:rPr>
          <w:rFonts w:hint="eastAsia" w:ascii="宋体" w:cs="宋体"/>
          <w:color w:val="auto"/>
          <w:highlight w:val="none"/>
          <w:lang w:eastAsia="zh-CN"/>
        </w:rPr>
        <w:t>间达</w:t>
      </w:r>
      <w:r>
        <w:rPr>
          <w:rFonts w:ascii="宋体" w:cs="宋体"/>
          <w:color w:val="auto"/>
          <w:spacing w:val="-60"/>
          <w:highlight w:val="none"/>
          <w:lang w:eastAsia="zh-CN"/>
        </w:rPr>
        <w:t xml:space="preserve"> </w:t>
      </w:r>
      <w:r>
        <w:rPr>
          <w:color w:val="auto"/>
          <w:highlight w:val="none"/>
          <w:lang w:eastAsia="zh-CN"/>
        </w:rPr>
        <w:t xml:space="preserve">70 </w:t>
      </w:r>
      <w:r>
        <w:rPr>
          <w:rFonts w:hint="eastAsia" w:ascii="宋体" w:cs="宋体"/>
          <w:color w:val="auto"/>
          <w:highlight w:val="none"/>
          <w:lang w:eastAsia="zh-CN"/>
        </w:rPr>
        <w:t>天的；</w:t>
      </w:r>
    </w:p>
    <w:p w14:paraId="065CCA3E">
      <w:pPr>
        <w:tabs>
          <w:tab w:val="left" w:pos="2240"/>
        </w:tabs>
        <w:autoSpaceDE w:val="0"/>
        <w:autoSpaceDN w:val="0"/>
        <w:adjustRightInd w:val="0"/>
        <w:spacing w:before="94" w:line="300" w:lineRule="auto"/>
        <w:ind w:left="1759" w:right="170"/>
        <w:jc w:val="left"/>
        <w:rPr>
          <w:rFonts w:ascii="宋体" w:cs="宋体"/>
          <w:color w:val="auto"/>
          <w:highlight w:val="none"/>
          <w:lang w:eastAsia="zh-CN"/>
        </w:rPr>
      </w:pPr>
      <w:r>
        <w:rPr>
          <w:color w:val="auto"/>
          <w:highlight w:val="none"/>
          <w:lang w:eastAsia="zh-CN"/>
        </w:rPr>
        <w:t>(3)</w:t>
      </w:r>
      <w:r>
        <w:rPr>
          <w:color w:val="auto"/>
          <w:highlight w:val="none"/>
          <w:lang w:eastAsia="zh-CN"/>
        </w:rPr>
        <w:tab/>
      </w:r>
      <w:r>
        <w:rPr>
          <w:rFonts w:hint="eastAsia" w:ascii="宋体" w:cs="宋体"/>
          <w:color w:val="auto"/>
          <w:highlight w:val="none"/>
          <w:lang w:eastAsia="zh-CN"/>
        </w:rPr>
        <w:t>乙方违反第</w:t>
      </w:r>
      <w:r>
        <w:rPr>
          <w:rFonts w:ascii="宋体" w:cs="宋体"/>
          <w:color w:val="auto"/>
          <w:spacing w:val="-30"/>
          <w:highlight w:val="none"/>
          <w:lang w:eastAsia="zh-CN"/>
        </w:rPr>
        <w:t xml:space="preserve"> </w:t>
      </w:r>
      <w:r>
        <w:rPr>
          <w:color w:val="auto"/>
          <w:highlight w:val="none"/>
          <w:lang w:eastAsia="zh-CN"/>
        </w:rPr>
        <w:t>18.1</w:t>
      </w:r>
      <w:r>
        <w:rPr>
          <w:color w:val="auto"/>
          <w:spacing w:val="30"/>
          <w:highlight w:val="none"/>
          <w:lang w:eastAsia="zh-CN"/>
        </w:rPr>
        <w:t xml:space="preserve"> </w:t>
      </w:r>
      <w:r>
        <w:rPr>
          <w:rFonts w:hint="eastAsia" w:ascii="宋体" w:cs="宋体"/>
          <w:color w:val="auto"/>
          <w:highlight w:val="none"/>
          <w:lang w:eastAsia="zh-CN"/>
        </w:rPr>
        <w:t>款或第</w:t>
      </w:r>
      <w:r>
        <w:rPr>
          <w:rFonts w:ascii="宋体" w:cs="宋体"/>
          <w:color w:val="auto"/>
          <w:spacing w:val="-30"/>
          <w:highlight w:val="none"/>
          <w:lang w:eastAsia="zh-CN"/>
        </w:rPr>
        <w:t xml:space="preserve"> </w:t>
      </w:r>
      <w:r>
        <w:rPr>
          <w:color w:val="auto"/>
          <w:highlight w:val="none"/>
          <w:lang w:eastAsia="zh-CN"/>
        </w:rPr>
        <w:t>51.4</w:t>
      </w:r>
      <w:r>
        <w:rPr>
          <w:color w:val="auto"/>
          <w:spacing w:val="30"/>
          <w:highlight w:val="none"/>
          <w:lang w:eastAsia="zh-CN"/>
        </w:rPr>
        <w:t xml:space="preserve"> </w:t>
      </w:r>
      <w:r>
        <w:rPr>
          <w:rFonts w:hint="eastAsia" w:ascii="宋体" w:cs="宋体"/>
          <w:color w:val="auto"/>
          <w:highlight w:val="none"/>
          <w:lang w:eastAsia="zh-CN"/>
        </w:rPr>
        <w:t>款规定未经监理工程师批准，私自将已按</w:t>
      </w:r>
      <w:r>
        <w:rPr>
          <w:rFonts w:ascii="宋体" w:cs="宋体"/>
          <w:color w:val="auto"/>
          <w:highlight w:val="none"/>
          <w:lang w:eastAsia="zh-CN"/>
        </w:rPr>
        <w:t xml:space="preserve"> </w:t>
      </w:r>
      <w:r>
        <w:rPr>
          <w:rFonts w:hint="eastAsia" w:ascii="宋体" w:cs="宋体"/>
          <w:color w:val="auto"/>
          <w:highlight w:val="none"/>
          <w:lang w:eastAsia="zh-CN"/>
        </w:rPr>
        <w:t>照合同约定进入施工现场的施工设备、临时设施或材料运出施工现场的；</w:t>
      </w:r>
    </w:p>
    <w:p w14:paraId="23479A54">
      <w:pPr>
        <w:autoSpaceDE w:val="0"/>
        <w:autoSpaceDN w:val="0"/>
        <w:adjustRightInd w:val="0"/>
        <w:spacing w:before="52"/>
        <w:ind w:left="1760"/>
        <w:jc w:val="left"/>
        <w:rPr>
          <w:rFonts w:ascii="宋体" w:cs="宋体"/>
          <w:color w:val="auto"/>
          <w:highlight w:val="none"/>
          <w:lang w:eastAsia="zh-CN"/>
        </w:rPr>
      </w:pPr>
      <w:r>
        <w:rPr>
          <w:color w:val="auto"/>
          <w:highlight w:val="none"/>
          <w:lang w:eastAsia="zh-CN"/>
        </w:rPr>
        <w:t xml:space="preserve">(4)  </w:t>
      </w:r>
      <w:r>
        <w:rPr>
          <w:rFonts w:hint="eastAsia" w:ascii="宋体" w:cs="宋体"/>
          <w:color w:val="auto"/>
          <w:highlight w:val="none"/>
          <w:lang w:eastAsia="zh-CN"/>
        </w:rPr>
        <w:t>乙方拖延完工且能偿付的误期赔偿费已达到专用条款约定最高限额的；</w:t>
      </w:r>
    </w:p>
    <w:p w14:paraId="4220A160">
      <w:pPr>
        <w:autoSpaceDE w:val="0"/>
        <w:autoSpaceDN w:val="0"/>
        <w:adjustRightInd w:val="0"/>
        <w:spacing w:before="94"/>
        <w:ind w:left="1760"/>
        <w:jc w:val="left"/>
        <w:rPr>
          <w:rFonts w:ascii="宋体" w:cs="宋体"/>
          <w:color w:val="auto"/>
          <w:highlight w:val="none"/>
          <w:lang w:eastAsia="zh-CN"/>
        </w:rPr>
      </w:pPr>
      <w:r>
        <w:rPr>
          <w:color w:val="auto"/>
          <w:highlight w:val="none"/>
          <w:lang w:eastAsia="zh-CN"/>
        </w:rPr>
        <w:t xml:space="preserve">(5)  </w:t>
      </w:r>
      <w:r>
        <w:rPr>
          <w:rFonts w:hint="eastAsia" w:ascii="宋体" w:cs="宋体"/>
          <w:color w:val="auto"/>
          <w:highlight w:val="none"/>
          <w:lang w:eastAsia="zh-CN"/>
        </w:rPr>
        <w:t>乙方转包工程、违法分包或未经许可擅自分包工程的；</w:t>
      </w:r>
    </w:p>
    <w:p w14:paraId="1E162004">
      <w:pPr>
        <w:tabs>
          <w:tab w:val="left" w:pos="2240"/>
        </w:tabs>
        <w:autoSpaceDE w:val="0"/>
        <w:autoSpaceDN w:val="0"/>
        <w:adjustRightInd w:val="0"/>
        <w:spacing w:before="94" w:line="300" w:lineRule="auto"/>
        <w:ind w:left="1759" w:right="172" w:firstLine="1"/>
        <w:jc w:val="left"/>
        <w:rPr>
          <w:rFonts w:ascii="宋体" w:cs="宋体"/>
          <w:color w:val="auto"/>
          <w:highlight w:val="none"/>
          <w:lang w:eastAsia="zh-CN"/>
        </w:rPr>
      </w:pPr>
      <w:r>
        <w:rPr>
          <w:color w:val="auto"/>
          <w:highlight w:val="none"/>
          <w:lang w:eastAsia="zh-CN"/>
        </w:rPr>
        <w:t>(6)</w:t>
      </w:r>
      <w:r>
        <w:rPr>
          <w:color w:val="auto"/>
          <w:highlight w:val="none"/>
          <w:lang w:eastAsia="zh-CN"/>
        </w:rPr>
        <w:tab/>
      </w:r>
      <w:r>
        <w:rPr>
          <w:rFonts w:hint="eastAsia" w:ascii="宋体" w:cs="宋体"/>
          <w:color w:val="auto"/>
          <w:highlight w:val="none"/>
          <w:lang w:eastAsia="zh-CN"/>
        </w:rPr>
        <w:t>乙方未按照合同约定或监理工程师的指令，经监理工程师书面指出后仍</w:t>
      </w:r>
      <w:r>
        <w:rPr>
          <w:rFonts w:ascii="宋体" w:cs="宋体"/>
          <w:color w:val="auto"/>
          <w:highlight w:val="none"/>
          <w:lang w:eastAsia="zh-CN"/>
        </w:rPr>
        <w:t xml:space="preserve"> </w:t>
      </w:r>
      <w:r>
        <w:rPr>
          <w:rFonts w:hint="eastAsia" w:ascii="宋体" w:cs="宋体"/>
          <w:color w:val="auto"/>
          <w:highlight w:val="none"/>
          <w:lang w:eastAsia="zh-CN"/>
        </w:rPr>
        <w:t>未按要求改正的；</w:t>
      </w:r>
    </w:p>
    <w:p w14:paraId="11FA6839">
      <w:pPr>
        <w:autoSpaceDE w:val="0"/>
        <w:autoSpaceDN w:val="0"/>
        <w:adjustRightInd w:val="0"/>
        <w:spacing w:before="52"/>
        <w:ind w:left="1760"/>
        <w:jc w:val="left"/>
        <w:rPr>
          <w:rFonts w:ascii="宋体" w:cs="宋体"/>
          <w:color w:val="auto"/>
          <w:highlight w:val="none"/>
          <w:lang w:eastAsia="zh-CN"/>
        </w:rPr>
      </w:pPr>
      <w:r>
        <w:rPr>
          <w:color w:val="auto"/>
          <w:highlight w:val="none"/>
          <w:lang w:eastAsia="zh-CN"/>
        </w:rPr>
        <w:t xml:space="preserve">(7)  </w:t>
      </w:r>
      <w:r>
        <w:rPr>
          <w:rFonts w:hint="eastAsia" w:ascii="宋体" w:cs="宋体"/>
          <w:color w:val="auto"/>
          <w:highlight w:val="none"/>
          <w:lang w:eastAsia="zh-CN"/>
        </w:rPr>
        <w:t>乙方履行合同期间有欺诈行为的</w:t>
      </w:r>
      <w:r>
        <w:rPr>
          <w:rFonts w:ascii="宋体" w:cs="宋体"/>
          <w:color w:val="auto"/>
          <w:highlight w:val="none"/>
          <w:lang w:eastAsia="zh-CN"/>
        </w:rPr>
        <w:t>，</w:t>
      </w:r>
      <w:r>
        <w:rPr>
          <w:rFonts w:hint="eastAsia" w:ascii="宋体" w:cs="宋体"/>
          <w:color w:val="auto"/>
          <w:highlight w:val="none"/>
          <w:lang w:eastAsia="zh-CN"/>
        </w:rPr>
        <w:t>或乙方不具有履行本合同所需的资质</w:t>
      </w:r>
      <w:r>
        <w:rPr>
          <w:rFonts w:ascii="宋体" w:cs="宋体"/>
          <w:color w:val="auto"/>
          <w:highlight w:val="none"/>
          <w:lang w:eastAsia="zh-CN"/>
        </w:rPr>
        <w:t>、</w:t>
      </w:r>
      <w:r>
        <w:rPr>
          <w:rFonts w:hint="eastAsia" w:ascii="宋体" w:cs="宋体"/>
          <w:color w:val="auto"/>
          <w:highlight w:val="none"/>
          <w:lang w:eastAsia="zh-CN"/>
        </w:rPr>
        <w:t>许可或资格的；</w:t>
      </w:r>
    </w:p>
    <w:p w14:paraId="2465CA97">
      <w:pPr>
        <w:tabs>
          <w:tab w:val="left" w:pos="2240"/>
        </w:tabs>
        <w:autoSpaceDE w:val="0"/>
        <w:autoSpaceDN w:val="0"/>
        <w:adjustRightInd w:val="0"/>
        <w:spacing w:before="94" w:line="300" w:lineRule="auto"/>
        <w:ind w:left="1759" w:right="172"/>
        <w:jc w:val="left"/>
        <w:rPr>
          <w:rFonts w:ascii="宋体" w:cs="宋体"/>
          <w:color w:val="auto"/>
          <w:highlight w:val="none"/>
          <w:lang w:eastAsia="zh-CN"/>
        </w:rPr>
      </w:pPr>
      <w:r>
        <w:rPr>
          <w:color w:val="auto"/>
          <w:highlight w:val="none"/>
          <w:lang w:eastAsia="zh-CN"/>
        </w:rPr>
        <w:t>(8)</w:t>
      </w:r>
      <w:r>
        <w:rPr>
          <w:color w:val="auto"/>
          <w:highlight w:val="none"/>
          <w:lang w:eastAsia="zh-CN"/>
        </w:rPr>
        <w:tab/>
      </w:r>
      <w:r>
        <w:rPr>
          <w:rFonts w:hint="eastAsia" w:ascii="宋体" w:cs="宋体"/>
          <w:color w:val="auto"/>
          <w:highlight w:val="none"/>
          <w:lang w:eastAsia="zh-CN"/>
        </w:rPr>
        <w:t>乙方向任何人付给或企图付给任何贿赂、礼品、赏金、回扣或其他贵重</w:t>
      </w:r>
      <w:r>
        <w:rPr>
          <w:rFonts w:ascii="宋体" w:cs="宋体"/>
          <w:color w:val="auto"/>
          <w:highlight w:val="none"/>
          <w:lang w:eastAsia="zh-CN"/>
        </w:rPr>
        <w:t xml:space="preserve"> </w:t>
      </w:r>
      <w:r>
        <w:rPr>
          <w:rFonts w:hint="eastAsia" w:ascii="宋体" w:cs="宋体"/>
          <w:color w:val="auto"/>
          <w:highlight w:val="none"/>
          <w:lang w:eastAsia="zh-CN"/>
        </w:rPr>
        <w:t>物品，以引诱或报偿他人，但付给乙方相关人员的奖励则属例外；</w:t>
      </w:r>
    </w:p>
    <w:p w14:paraId="75F6F4B0">
      <w:pPr>
        <w:tabs>
          <w:tab w:val="left" w:pos="2240"/>
        </w:tabs>
        <w:autoSpaceDE w:val="0"/>
        <w:autoSpaceDN w:val="0"/>
        <w:adjustRightInd w:val="0"/>
        <w:spacing w:before="52" w:line="300" w:lineRule="auto"/>
        <w:ind w:left="1759" w:right="172"/>
        <w:jc w:val="left"/>
        <w:rPr>
          <w:rFonts w:ascii="宋体" w:cs="宋体"/>
          <w:color w:val="auto"/>
          <w:highlight w:val="none"/>
          <w:lang w:eastAsia="zh-CN"/>
        </w:rPr>
      </w:pPr>
      <w:r>
        <w:rPr>
          <w:color w:val="auto"/>
          <w:highlight w:val="none"/>
          <w:lang w:eastAsia="zh-CN"/>
        </w:rPr>
        <w:t>(9)</w:t>
      </w:r>
      <w:r>
        <w:rPr>
          <w:color w:val="auto"/>
          <w:highlight w:val="none"/>
          <w:lang w:eastAsia="zh-CN"/>
        </w:rPr>
        <w:tab/>
      </w:r>
      <w:r>
        <w:rPr>
          <w:rFonts w:hint="eastAsia" w:ascii="宋体" w:cs="宋体"/>
          <w:color w:val="auto"/>
          <w:highlight w:val="none"/>
          <w:lang w:eastAsia="zh-CN"/>
        </w:rPr>
        <w:t>乙方在缺陷责任期内未能对发生的缺陷进行修复，且又拒绝按照监理工</w:t>
      </w:r>
      <w:r>
        <w:rPr>
          <w:rFonts w:ascii="宋体" w:cs="宋体"/>
          <w:color w:val="auto"/>
          <w:highlight w:val="none"/>
          <w:lang w:eastAsia="zh-CN"/>
        </w:rPr>
        <w:t xml:space="preserve"> </w:t>
      </w:r>
      <w:r>
        <w:rPr>
          <w:rFonts w:hint="eastAsia" w:ascii="宋体" w:cs="宋体"/>
          <w:color w:val="auto"/>
          <w:highlight w:val="none"/>
          <w:lang w:eastAsia="zh-CN"/>
        </w:rPr>
        <w:t>程师指令再进行修补的；</w:t>
      </w:r>
    </w:p>
    <w:p w14:paraId="344D24A6">
      <w:pPr>
        <w:autoSpaceDE w:val="0"/>
        <w:autoSpaceDN w:val="0"/>
        <w:adjustRightInd w:val="0"/>
        <w:spacing w:before="52" w:line="301" w:lineRule="auto"/>
        <w:ind w:left="1760" w:right="47"/>
        <w:jc w:val="left"/>
        <w:rPr>
          <w:rFonts w:ascii="宋体" w:cs="宋体"/>
          <w:color w:val="auto"/>
          <w:highlight w:val="none"/>
          <w:lang w:eastAsia="zh-CN"/>
        </w:rPr>
      </w:pPr>
      <w:r>
        <w:rPr>
          <w:color w:val="auto"/>
          <w:highlight w:val="none"/>
          <w:lang w:eastAsia="zh-CN"/>
        </w:rPr>
        <w:t>(10)</w:t>
      </w:r>
      <w:r>
        <w:rPr>
          <w:color w:val="auto"/>
          <w:spacing w:val="19"/>
          <w:highlight w:val="none"/>
          <w:lang w:eastAsia="zh-CN"/>
        </w:rPr>
        <w:t xml:space="preserve"> </w:t>
      </w:r>
      <w:r>
        <w:rPr>
          <w:rFonts w:hint="eastAsia" w:ascii="宋体" w:cs="宋体"/>
          <w:color w:val="auto"/>
          <w:highlight w:val="none"/>
          <w:lang w:eastAsia="zh-CN"/>
        </w:rPr>
        <w:t>乙方无法继续履行</w:t>
      </w:r>
      <w:r>
        <w:rPr>
          <w:rFonts w:hint="eastAsia" w:ascii="宋体" w:cs="宋体"/>
          <w:color w:val="auto"/>
          <w:spacing w:val="-118"/>
          <w:highlight w:val="none"/>
          <w:lang w:eastAsia="zh-CN"/>
        </w:rPr>
        <w:t>、</w:t>
      </w:r>
      <w:r>
        <w:rPr>
          <w:rFonts w:hint="eastAsia" w:ascii="宋体" w:cs="宋体"/>
          <w:color w:val="auto"/>
          <w:highlight w:val="none"/>
          <w:lang w:eastAsia="zh-CN"/>
        </w:rPr>
        <w:t>明确表示或以行为表明不履行合同约定主要义务的；</w:t>
      </w:r>
      <w:r>
        <w:rPr>
          <w:rFonts w:ascii="宋体" w:cs="宋体"/>
          <w:color w:val="auto"/>
          <w:highlight w:val="none"/>
          <w:lang w:eastAsia="zh-CN"/>
        </w:rPr>
        <w:t xml:space="preserve"> </w:t>
      </w:r>
      <w:r>
        <w:rPr>
          <w:color w:val="auto"/>
          <w:highlight w:val="none"/>
          <w:lang w:eastAsia="zh-CN"/>
        </w:rPr>
        <w:t>(11)</w:t>
      </w:r>
      <w:r>
        <w:rPr>
          <w:color w:val="auto"/>
          <w:spacing w:val="19"/>
          <w:highlight w:val="none"/>
          <w:lang w:eastAsia="zh-CN"/>
        </w:rPr>
        <w:t xml:space="preserve"> </w:t>
      </w:r>
      <w:r>
        <w:rPr>
          <w:rFonts w:hint="eastAsia" w:ascii="宋体" w:cs="宋体"/>
          <w:color w:val="auto"/>
          <w:highlight w:val="none"/>
          <w:lang w:eastAsia="zh-CN"/>
        </w:rPr>
        <w:t>乙方延迟履行合同约定主要义务，经催告后在合理期限内仍未履行的；</w:t>
      </w:r>
      <w:r>
        <w:rPr>
          <w:rFonts w:ascii="宋体" w:cs="宋体"/>
          <w:color w:val="auto"/>
          <w:highlight w:val="none"/>
          <w:lang w:eastAsia="zh-CN"/>
        </w:rPr>
        <w:t xml:space="preserve"> </w:t>
      </w:r>
      <w:r>
        <w:rPr>
          <w:color w:val="auto"/>
          <w:highlight w:val="none"/>
          <w:lang w:eastAsia="zh-CN"/>
        </w:rPr>
        <w:t>(12)</w:t>
      </w:r>
      <w:r>
        <w:rPr>
          <w:color w:val="auto"/>
          <w:spacing w:val="19"/>
          <w:highlight w:val="none"/>
          <w:lang w:eastAsia="zh-CN"/>
        </w:rPr>
        <w:t xml:space="preserve"> </w:t>
      </w:r>
      <w:r>
        <w:rPr>
          <w:rFonts w:hint="eastAsia" w:ascii="宋体" w:cs="宋体"/>
          <w:color w:val="auto"/>
          <w:highlight w:val="none"/>
          <w:lang w:eastAsia="zh-CN"/>
        </w:rPr>
        <w:t>乙方破产或清偿的，但以机构重组或联合为目的的除外；</w:t>
      </w:r>
    </w:p>
    <w:p w14:paraId="17C98FFA">
      <w:pPr>
        <w:autoSpaceDE w:val="0"/>
        <w:autoSpaceDN w:val="0"/>
        <w:adjustRightInd w:val="0"/>
        <w:spacing w:before="26" w:line="306" w:lineRule="auto"/>
        <w:ind w:left="1760" w:right="49"/>
        <w:jc w:val="left"/>
        <w:rPr>
          <w:rFonts w:ascii="宋体" w:cs="宋体"/>
          <w:color w:val="auto"/>
          <w:highlight w:val="none"/>
          <w:lang w:eastAsia="zh-CN"/>
        </w:rPr>
      </w:pPr>
      <w:r>
        <w:rPr>
          <w:color w:val="auto"/>
          <w:highlight w:val="none"/>
          <w:lang w:eastAsia="zh-CN"/>
        </w:rPr>
        <w:t>(13)</w:t>
      </w:r>
      <w:r>
        <w:rPr>
          <w:color w:val="auto"/>
          <w:spacing w:val="19"/>
          <w:highlight w:val="none"/>
          <w:lang w:eastAsia="zh-CN"/>
        </w:rPr>
        <w:t xml:space="preserve"> </w:t>
      </w:r>
      <w:r>
        <w:rPr>
          <w:rFonts w:hint="eastAsia" w:ascii="宋体" w:cs="宋体"/>
          <w:color w:val="auto"/>
          <w:highlight w:val="none"/>
          <w:lang w:eastAsia="zh-CN"/>
        </w:rPr>
        <w:t>乙方被认为是严重违反合同的其他违约行为。</w:t>
      </w:r>
    </w:p>
    <w:p w14:paraId="17CA36EF">
      <w:pPr>
        <w:autoSpaceDE w:val="0"/>
        <w:autoSpaceDN w:val="0"/>
        <w:adjustRightInd w:val="0"/>
        <w:spacing w:before="26" w:line="306" w:lineRule="auto"/>
        <w:ind w:left="1760" w:right="49"/>
        <w:jc w:val="left"/>
        <w:rPr>
          <w:rFonts w:ascii="宋体" w:cs="宋体"/>
          <w:color w:val="auto"/>
          <w:highlight w:val="none"/>
          <w:lang w:eastAsia="zh-CN"/>
        </w:rPr>
      </w:pPr>
      <w:r>
        <w:rPr>
          <w:rFonts w:hint="eastAsia" w:ascii="宋体" w:cs="宋体"/>
          <w:color w:val="auto"/>
          <w:highlight w:val="none"/>
          <w:lang w:eastAsia="zh-CN"/>
        </w:rPr>
        <w:t>在这种情况下</w:t>
      </w:r>
      <w:r>
        <w:rPr>
          <w:rFonts w:hint="eastAsia" w:ascii="宋体" w:cs="宋体"/>
          <w:color w:val="auto"/>
          <w:spacing w:val="-60"/>
          <w:highlight w:val="none"/>
          <w:lang w:eastAsia="zh-CN"/>
        </w:rPr>
        <w:t>，</w:t>
      </w:r>
      <w:r>
        <w:rPr>
          <w:rFonts w:hint="eastAsia" w:ascii="宋体" w:cs="宋体"/>
          <w:color w:val="auto"/>
          <w:highlight w:val="none"/>
          <w:lang w:eastAsia="zh-CN"/>
        </w:rPr>
        <w:t>甲方可自行或委托第三方实施</w:t>
      </w:r>
      <w:r>
        <w:rPr>
          <w:rFonts w:hint="eastAsia" w:ascii="宋体" w:cs="宋体"/>
          <w:color w:val="auto"/>
          <w:spacing w:val="-60"/>
          <w:highlight w:val="none"/>
          <w:lang w:eastAsia="zh-CN"/>
        </w:rPr>
        <w:t>、</w:t>
      </w:r>
      <w:r>
        <w:rPr>
          <w:rFonts w:hint="eastAsia" w:ascii="宋体" w:cs="宋体"/>
          <w:color w:val="auto"/>
          <w:highlight w:val="none"/>
          <w:lang w:eastAsia="zh-CN"/>
        </w:rPr>
        <w:t>完成合同工程或其任何部分，并可使用根据第</w:t>
      </w:r>
      <w:r>
        <w:rPr>
          <w:rFonts w:ascii="宋体" w:cs="宋体"/>
          <w:color w:val="auto"/>
          <w:spacing w:val="-60"/>
          <w:highlight w:val="none"/>
          <w:lang w:eastAsia="zh-CN"/>
        </w:rPr>
        <w:t xml:space="preserve"> </w:t>
      </w:r>
      <w:r>
        <w:rPr>
          <w:color w:val="auto"/>
          <w:highlight w:val="none"/>
          <w:lang w:eastAsia="zh-CN"/>
        </w:rPr>
        <w:t>18.2</w:t>
      </w:r>
      <w:r>
        <w:rPr>
          <w:rFonts w:hint="eastAsia" w:ascii="宋体" w:cs="宋体"/>
          <w:color w:val="auto"/>
          <w:highlight w:val="none"/>
          <w:lang w:eastAsia="zh-CN"/>
        </w:rPr>
        <w:t>款留下的乙方施工设备</w:t>
      </w:r>
      <w:r>
        <w:rPr>
          <w:rFonts w:hint="eastAsia" w:ascii="宋体" w:cs="宋体"/>
          <w:color w:val="auto"/>
          <w:spacing w:val="-30"/>
          <w:highlight w:val="none"/>
          <w:lang w:eastAsia="zh-CN"/>
        </w:rPr>
        <w:t>、</w:t>
      </w:r>
      <w:r>
        <w:rPr>
          <w:rFonts w:hint="eastAsia" w:ascii="宋体" w:cs="宋体"/>
          <w:color w:val="auto"/>
          <w:highlight w:val="none"/>
          <w:lang w:eastAsia="zh-CN"/>
        </w:rPr>
        <w:t>周转性材料和临时工程</w:t>
      </w:r>
      <w:r>
        <w:rPr>
          <w:rFonts w:hint="eastAsia" w:ascii="宋体" w:cs="宋体"/>
          <w:color w:val="auto"/>
          <w:spacing w:val="-30"/>
          <w:highlight w:val="none"/>
          <w:lang w:eastAsia="zh-CN"/>
        </w:rPr>
        <w:t>，</w:t>
      </w:r>
      <w:r>
        <w:rPr>
          <w:rFonts w:hint="eastAsia" w:ascii="宋体" w:cs="宋体"/>
          <w:color w:val="auto"/>
          <w:highlight w:val="none"/>
          <w:lang w:eastAsia="zh-CN"/>
        </w:rPr>
        <w:t>直至永久工程完工为止。</w:t>
      </w:r>
    </w:p>
    <w:p w14:paraId="22B09D80">
      <w:pPr>
        <w:autoSpaceDE w:val="0"/>
        <w:autoSpaceDN w:val="0"/>
        <w:adjustRightInd w:val="0"/>
        <w:spacing w:before="2" w:line="120" w:lineRule="exact"/>
        <w:jc w:val="left"/>
        <w:rPr>
          <w:rFonts w:ascii="宋体" w:cs="宋体"/>
          <w:color w:val="auto"/>
          <w:sz w:val="12"/>
          <w:szCs w:val="12"/>
          <w:highlight w:val="none"/>
          <w:lang w:eastAsia="zh-CN"/>
        </w:rPr>
      </w:pPr>
    </w:p>
    <w:p w14:paraId="61007604">
      <w:pPr>
        <w:tabs>
          <w:tab w:val="left" w:leader="dot" w:pos="9840"/>
        </w:tabs>
        <w:autoSpaceDE w:val="0"/>
        <w:autoSpaceDN w:val="0"/>
        <w:adjustRightInd w:val="0"/>
        <w:spacing w:line="271" w:lineRule="exact"/>
        <w:ind w:left="103" w:right="216"/>
        <w:jc w:val="center"/>
        <w:rPr>
          <w:color w:val="auto"/>
          <w:highlight w:val="none"/>
        </w:rPr>
      </w:pPr>
      <w:r>
        <w:rPr>
          <w:color w:val="auto"/>
          <w:position w:val="-1"/>
          <w:highlight w:val="none"/>
        </w:rPr>
        <w:t>87.4</w:t>
      </w:r>
      <w:r>
        <w:rPr>
          <w:color w:val="auto"/>
          <w:position w:val="-1"/>
          <w:highlight w:val="none"/>
        </w:rPr>
        <w:tab/>
      </w:r>
    </w:p>
    <w:p w14:paraId="7E5625F7">
      <w:pPr>
        <w:tabs>
          <w:tab w:val="left" w:pos="760"/>
          <w:tab w:val="left" w:pos="9840"/>
        </w:tabs>
        <w:autoSpaceDE w:val="0"/>
        <w:autoSpaceDN w:val="0"/>
        <w:adjustRightInd w:val="0"/>
        <w:spacing w:line="271" w:lineRule="exact"/>
        <w:ind w:left="103" w:right="216"/>
        <w:jc w:val="center"/>
        <w:rPr>
          <w:color w:val="auto"/>
          <w:highlight w:val="none"/>
        </w:rPr>
        <w:sectPr>
          <w:pgSz w:w="11920" w:h="16840"/>
          <w:pgMar w:top="1360" w:right="880" w:bottom="280" w:left="880" w:header="720" w:footer="720" w:gutter="0"/>
          <w:cols w:space="720" w:num="1"/>
        </w:sectPr>
      </w:pPr>
    </w:p>
    <w:p w14:paraId="2BD95297">
      <w:pPr>
        <w:autoSpaceDE w:val="0"/>
        <w:autoSpaceDN w:val="0"/>
        <w:adjustRightInd w:val="0"/>
        <w:spacing w:before="7" w:line="260" w:lineRule="exact"/>
        <w:jc w:val="left"/>
        <w:rPr>
          <w:color w:val="auto"/>
          <w:sz w:val="26"/>
          <w:szCs w:val="26"/>
          <w:highlight w:val="none"/>
        </w:rPr>
      </w:pPr>
    </w:p>
    <w:p w14:paraId="57B56F39">
      <w:pPr>
        <w:autoSpaceDE w:val="0"/>
        <w:autoSpaceDN w:val="0"/>
        <w:adjustRightInd w:val="0"/>
        <w:spacing w:line="238" w:lineRule="exact"/>
        <w:ind w:left="105" w:right="-40"/>
        <w:jc w:val="left"/>
        <w:rPr>
          <w:rFonts w:ascii="宋体" w:cs="宋体"/>
          <w:color w:val="auto"/>
          <w:sz w:val="18"/>
          <w:szCs w:val="18"/>
          <w:highlight w:val="none"/>
        </w:rPr>
      </w:pPr>
      <w:r>
        <w:rPr>
          <w:rFonts w:hint="eastAsia" w:ascii="宋体" w:cs="宋体"/>
          <w:color w:val="auto"/>
          <w:spacing w:val="14"/>
          <w:sz w:val="18"/>
          <w:szCs w:val="18"/>
          <w:highlight w:val="none"/>
        </w:rPr>
        <w:t>因甲方原因</w:t>
      </w:r>
      <w:r>
        <w:rPr>
          <w:rFonts w:ascii="宋体" w:cs="宋体"/>
          <w:color w:val="auto"/>
          <w:spacing w:val="14"/>
          <w:sz w:val="18"/>
          <w:szCs w:val="18"/>
          <w:highlight w:val="none"/>
        </w:rPr>
        <w:t xml:space="preserve"> </w:t>
      </w:r>
      <w:r>
        <w:rPr>
          <w:rFonts w:hint="eastAsia" w:ascii="宋体" w:cs="宋体"/>
          <w:color w:val="auto"/>
          <w:spacing w:val="1"/>
          <w:sz w:val="18"/>
          <w:szCs w:val="18"/>
          <w:highlight w:val="none"/>
        </w:rPr>
        <w:t>解除</w:t>
      </w:r>
    </w:p>
    <w:p w14:paraId="3BF67D10">
      <w:pPr>
        <w:autoSpaceDE w:val="0"/>
        <w:autoSpaceDN w:val="0"/>
        <w:adjustRightInd w:val="0"/>
        <w:spacing w:before="67"/>
        <w:ind w:right="3068"/>
        <w:rPr>
          <w:rFonts w:ascii="宋体" w:cs="宋体"/>
          <w:color w:val="auto"/>
          <w:highlight w:val="none"/>
        </w:rPr>
      </w:pPr>
      <w:r>
        <w:rPr>
          <w:rFonts w:ascii="宋体" w:cs="宋体"/>
          <w:color w:val="auto"/>
          <w:sz w:val="18"/>
          <w:szCs w:val="18"/>
          <w:highlight w:val="none"/>
        </w:rPr>
        <w:br w:type="column"/>
      </w:r>
      <w:r>
        <w:rPr>
          <w:rFonts w:hint="eastAsia" w:ascii="宋体" w:cs="宋体"/>
          <w:color w:val="auto"/>
          <w:highlight w:val="none"/>
        </w:rPr>
        <w:t>甲方有下列情形之一者，</w:t>
      </w:r>
      <w:r>
        <w:rPr>
          <w:rFonts w:hint="eastAsia" w:ascii="宋体" w:cs="宋体"/>
          <w:color w:val="auto"/>
          <w:highlight w:val="none"/>
          <w:lang w:eastAsia="zh-CN"/>
        </w:rPr>
        <w:t>乙方</w:t>
      </w:r>
      <w:r>
        <w:rPr>
          <w:rFonts w:hint="eastAsia" w:ascii="宋体" w:cs="宋体"/>
          <w:color w:val="auto"/>
          <w:highlight w:val="none"/>
        </w:rPr>
        <w:t>可以解除合同：</w:t>
      </w:r>
    </w:p>
    <w:p w14:paraId="69843CB3">
      <w:pPr>
        <w:autoSpaceDE w:val="0"/>
        <w:autoSpaceDN w:val="0"/>
        <w:adjustRightInd w:val="0"/>
        <w:spacing w:before="3" w:line="110" w:lineRule="exact"/>
        <w:jc w:val="left"/>
        <w:rPr>
          <w:rFonts w:ascii="宋体" w:cs="宋体"/>
          <w:color w:val="auto"/>
          <w:sz w:val="11"/>
          <w:szCs w:val="11"/>
          <w:highlight w:val="none"/>
        </w:rPr>
      </w:pPr>
    </w:p>
    <w:p w14:paraId="6599362B">
      <w:pPr>
        <w:tabs>
          <w:tab w:val="left" w:pos="540"/>
        </w:tabs>
        <w:autoSpaceDE w:val="0"/>
        <w:autoSpaceDN w:val="0"/>
        <w:adjustRightInd w:val="0"/>
        <w:spacing w:before="94" w:line="300" w:lineRule="auto"/>
        <w:ind w:left="1" w:right="167" w:hanging="1"/>
        <w:rPr>
          <w:rFonts w:ascii="宋体" w:cs="宋体"/>
          <w:color w:val="auto"/>
          <w:highlight w:val="none"/>
          <w:lang w:eastAsia="zh-CN"/>
        </w:rPr>
      </w:pPr>
      <w:r>
        <w:rPr>
          <w:color w:val="auto"/>
          <w:highlight w:val="none"/>
          <w:lang w:eastAsia="zh-CN"/>
        </w:rPr>
        <w:t>(1)</w:t>
      </w:r>
      <w:r>
        <w:rPr>
          <w:color w:val="auto"/>
          <w:highlight w:val="none"/>
          <w:lang w:eastAsia="zh-CN"/>
        </w:rPr>
        <w:tab/>
      </w:r>
      <w:r>
        <w:rPr>
          <w:rFonts w:hint="eastAsia" w:ascii="宋体" w:cs="宋体"/>
          <w:color w:val="auto"/>
          <w:highlight w:val="none"/>
          <w:lang w:eastAsia="zh-CN"/>
        </w:rPr>
        <w:t>因甲方原因未按照第 34.2 款规定期限内发出开工令，经乙方催告后28 天内仍未发出开工令的；</w:t>
      </w:r>
    </w:p>
    <w:p w14:paraId="57AB74D2">
      <w:pPr>
        <w:tabs>
          <w:tab w:val="left" w:pos="540"/>
        </w:tabs>
        <w:autoSpaceDE w:val="0"/>
        <w:autoSpaceDN w:val="0"/>
        <w:adjustRightInd w:val="0"/>
        <w:spacing w:before="94" w:line="300" w:lineRule="auto"/>
        <w:ind w:left="1" w:right="167" w:hanging="1"/>
        <w:rPr>
          <w:rFonts w:ascii="宋体" w:cs="宋体"/>
          <w:color w:val="auto"/>
          <w:highlight w:val="none"/>
          <w:lang w:eastAsia="zh-CN"/>
        </w:rPr>
      </w:pPr>
      <w:r>
        <w:rPr>
          <w:color w:val="auto"/>
          <w:highlight w:val="none"/>
          <w:lang w:eastAsia="zh-CN"/>
        </w:rPr>
        <w:t>(2)</w:t>
      </w:r>
      <w:r>
        <w:rPr>
          <w:color w:val="auto"/>
          <w:highlight w:val="none"/>
          <w:lang w:eastAsia="zh-CN"/>
        </w:rPr>
        <w:tab/>
      </w:r>
      <w:r>
        <w:rPr>
          <w:rFonts w:hint="eastAsia" w:ascii="宋体" w:cs="宋体"/>
          <w:color w:val="auto"/>
          <w:highlight w:val="none"/>
          <w:lang w:eastAsia="zh-CN"/>
        </w:rPr>
        <w:t>按照第</w:t>
      </w:r>
      <w:r>
        <w:rPr>
          <w:rFonts w:ascii="宋体" w:cs="宋体"/>
          <w:color w:val="auto"/>
          <w:spacing w:val="-60"/>
          <w:highlight w:val="none"/>
          <w:lang w:eastAsia="zh-CN"/>
        </w:rPr>
        <w:t xml:space="preserve"> </w:t>
      </w:r>
      <w:r>
        <w:rPr>
          <w:color w:val="auto"/>
          <w:highlight w:val="none"/>
          <w:lang w:eastAsia="zh-CN"/>
        </w:rPr>
        <w:t xml:space="preserve">35.3 </w:t>
      </w:r>
      <w:r>
        <w:rPr>
          <w:rFonts w:hint="eastAsia" w:ascii="宋体" w:cs="宋体"/>
          <w:color w:val="auto"/>
          <w:highlight w:val="none"/>
          <w:lang w:eastAsia="zh-CN"/>
        </w:rPr>
        <w:t>款规定因甲方原因造成暂停施工持续</w:t>
      </w:r>
      <w:r>
        <w:rPr>
          <w:rFonts w:ascii="宋体" w:cs="宋体"/>
          <w:color w:val="auto"/>
          <w:spacing w:val="-60"/>
          <w:highlight w:val="none"/>
          <w:lang w:eastAsia="zh-CN"/>
        </w:rPr>
        <w:t xml:space="preserve"> </w:t>
      </w:r>
      <w:r>
        <w:rPr>
          <w:color w:val="auto"/>
          <w:highlight w:val="none"/>
          <w:lang w:eastAsia="zh-CN"/>
        </w:rPr>
        <w:t xml:space="preserve">56 </w:t>
      </w:r>
      <w:r>
        <w:rPr>
          <w:rFonts w:hint="eastAsia" w:ascii="宋体" w:cs="宋体"/>
          <w:color w:val="auto"/>
          <w:highlight w:val="none"/>
          <w:lang w:eastAsia="zh-CN"/>
        </w:rPr>
        <w:t>天以上或累计停工</w:t>
      </w:r>
      <w:r>
        <w:rPr>
          <w:rFonts w:ascii="宋体" w:cs="宋体"/>
          <w:color w:val="auto"/>
          <w:highlight w:val="none"/>
          <w:lang w:eastAsia="zh-CN"/>
        </w:rPr>
        <w:t xml:space="preserve"> </w:t>
      </w:r>
      <w:r>
        <w:rPr>
          <w:rFonts w:hint="eastAsia" w:ascii="宋体" w:cs="宋体"/>
          <w:color w:val="auto"/>
          <w:highlight w:val="none"/>
          <w:lang w:eastAsia="zh-CN"/>
        </w:rPr>
        <w:t>时间超过了</w:t>
      </w:r>
      <w:r>
        <w:rPr>
          <w:rFonts w:ascii="宋体" w:cs="宋体"/>
          <w:color w:val="auto"/>
          <w:spacing w:val="-60"/>
          <w:highlight w:val="none"/>
          <w:lang w:eastAsia="zh-CN"/>
        </w:rPr>
        <w:t xml:space="preserve"> </w:t>
      </w:r>
      <w:r>
        <w:rPr>
          <w:color w:val="auto"/>
          <w:highlight w:val="none"/>
          <w:lang w:eastAsia="zh-CN"/>
        </w:rPr>
        <w:t xml:space="preserve">70 </w:t>
      </w:r>
      <w:r>
        <w:rPr>
          <w:rFonts w:hint="eastAsia" w:ascii="宋体" w:cs="宋体"/>
          <w:color w:val="auto"/>
          <w:highlight w:val="none"/>
          <w:lang w:eastAsia="zh-CN"/>
        </w:rPr>
        <w:t>天的；</w:t>
      </w:r>
    </w:p>
    <w:p w14:paraId="603674B8">
      <w:pPr>
        <w:tabs>
          <w:tab w:val="left" w:pos="480"/>
        </w:tabs>
        <w:autoSpaceDE w:val="0"/>
        <w:autoSpaceDN w:val="0"/>
        <w:adjustRightInd w:val="0"/>
        <w:spacing w:before="27" w:line="308" w:lineRule="auto"/>
        <w:ind w:left="1" w:right="167" w:hanging="1"/>
        <w:rPr>
          <w:rFonts w:ascii="宋体" w:cs="宋体"/>
          <w:color w:val="auto"/>
          <w:highlight w:val="none"/>
          <w:lang w:eastAsia="zh-CN"/>
        </w:rPr>
      </w:pPr>
      <w:r>
        <w:rPr>
          <w:color w:val="auto"/>
          <w:highlight w:val="none"/>
          <w:lang w:eastAsia="zh-CN"/>
        </w:rPr>
        <w:t>(3)</w:t>
      </w:r>
      <w:r>
        <w:rPr>
          <w:color w:val="auto"/>
          <w:highlight w:val="none"/>
          <w:lang w:eastAsia="zh-CN"/>
        </w:rPr>
        <w:tab/>
      </w:r>
      <w:r>
        <w:rPr>
          <w:rFonts w:hint="eastAsia" w:ascii="宋体" w:cs="宋体"/>
          <w:color w:val="auto"/>
          <w:highlight w:val="none"/>
          <w:lang w:eastAsia="zh-CN"/>
        </w:rPr>
        <w:t>甲方按照第</w:t>
      </w:r>
      <w:r>
        <w:rPr>
          <w:rFonts w:ascii="宋体" w:cs="宋体"/>
          <w:color w:val="auto"/>
          <w:spacing w:val="-30"/>
          <w:highlight w:val="none"/>
          <w:lang w:eastAsia="zh-CN"/>
        </w:rPr>
        <w:t xml:space="preserve"> </w:t>
      </w:r>
      <w:r>
        <w:rPr>
          <w:color w:val="auto"/>
          <w:highlight w:val="none"/>
          <w:lang w:eastAsia="zh-CN"/>
        </w:rPr>
        <w:t>5</w:t>
      </w:r>
      <w:r>
        <w:rPr>
          <w:color w:val="auto"/>
          <w:spacing w:val="30"/>
          <w:highlight w:val="none"/>
          <w:lang w:eastAsia="zh-CN"/>
        </w:rPr>
        <w:t xml:space="preserve"> </w:t>
      </w:r>
      <w:r>
        <w:rPr>
          <w:rFonts w:hint="eastAsia" w:ascii="宋体" w:cs="宋体"/>
          <w:color w:val="auto"/>
          <w:highlight w:val="none"/>
          <w:lang w:eastAsia="zh-CN"/>
        </w:rPr>
        <w:t>条规定提供的施工设计图纸存在缺陷或按照第</w:t>
      </w:r>
      <w:r>
        <w:rPr>
          <w:rFonts w:ascii="宋体" w:cs="宋体"/>
          <w:color w:val="auto"/>
          <w:spacing w:val="-30"/>
          <w:highlight w:val="none"/>
          <w:lang w:eastAsia="zh-CN"/>
        </w:rPr>
        <w:t xml:space="preserve"> </w:t>
      </w:r>
      <w:r>
        <w:rPr>
          <w:color w:val="auto"/>
          <w:highlight w:val="none"/>
          <w:lang w:eastAsia="zh-CN"/>
        </w:rPr>
        <w:t>48</w:t>
      </w:r>
      <w:r>
        <w:rPr>
          <w:color w:val="auto"/>
          <w:spacing w:val="30"/>
          <w:highlight w:val="none"/>
          <w:lang w:eastAsia="zh-CN"/>
        </w:rPr>
        <w:t xml:space="preserve"> </w:t>
      </w:r>
      <w:r>
        <w:rPr>
          <w:rFonts w:hint="eastAsia" w:ascii="宋体" w:cs="宋体"/>
          <w:color w:val="auto"/>
          <w:highlight w:val="none"/>
          <w:lang w:eastAsia="zh-CN"/>
        </w:rPr>
        <w:t>条规定</w:t>
      </w:r>
      <w:r>
        <w:rPr>
          <w:rFonts w:ascii="宋体" w:cs="宋体"/>
          <w:color w:val="auto"/>
          <w:highlight w:val="none"/>
          <w:lang w:eastAsia="zh-CN"/>
        </w:rPr>
        <w:t xml:space="preserve"> </w:t>
      </w:r>
      <w:r>
        <w:rPr>
          <w:rFonts w:hint="eastAsia" w:ascii="宋体" w:cs="宋体"/>
          <w:color w:val="auto"/>
          <w:highlight w:val="none"/>
          <w:lang w:eastAsia="zh-CN"/>
        </w:rPr>
        <w:t>供应的材料和工程设备不符合强制性标准，致使乙方无法施工，经乙方催告后</w:t>
      </w:r>
      <w:r>
        <w:rPr>
          <w:rFonts w:ascii="宋体" w:cs="宋体"/>
          <w:color w:val="auto"/>
          <w:spacing w:val="-60"/>
          <w:highlight w:val="none"/>
          <w:lang w:eastAsia="zh-CN"/>
        </w:rPr>
        <w:t xml:space="preserve"> </w:t>
      </w:r>
      <w:r>
        <w:rPr>
          <w:color w:val="auto"/>
          <w:highlight w:val="none"/>
          <w:lang w:eastAsia="zh-CN"/>
        </w:rPr>
        <w:t xml:space="preserve">28 </w:t>
      </w:r>
      <w:r>
        <w:rPr>
          <w:rFonts w:hint="eastAsia" w:ascii="宋体" w:cs="宋体"/>
          <w:color w:val="auto"/>
          <w:highlight w:val="none"/>
          <w:lang w:eastAsia="zh-CN"/>
        </w:rPr>
        <w:t>天内仍未修正或更换的；</w:t>
      </w:r>
    </w:p>
    <w:p w14:paraId="424D30B7">
      <w:pPr>
        <w:tabs>
          <w:tab w:val="left" w:pos="540"/>
        </w:tabs>
        <w:autoSpaceDE w:val="0"/>
        <w:autoSpaceDN w:val="0"/>
        <w:adjustRightInd w:val="0"/>
        <w:spacing w:before="18"/>
        <w:ind w:right="186"/>
        <w:rPr>
          <w:rFonts w:ascii="宋体" w:cs="宋体"/>
          <w:color w:val="auto"/>
          <w:highlight w:val="none"/>
          <w:lang w:eastAsia="zh-CN"/>
        </w:rPr>
      </w:pPr>
      <w:r>
        <w:rPr>
          <w:color w:val="auto"/>
          <w:highlight w:val="none"/>
          <w:lang w:eastAsia="zh-CN"/>
        </w:rPr>
        <w:t>(4)</w:t>
      </w:r>
      <w:r>
        <w:rPr>
          <w:color w:val="auto"/>
          <w:highlight w:val="none"/>
          <w:lang w:eastAsia="zh-CN"/>
        </w:rPr>
        <w:tab/>
      </w:r>
      <w:r>
        <w:rPr>
          <w:rFonts w:hint="eastAsia" w:ascii="宋体" w:cs="宋体"/>
          <w:color w:val="auto"/>
          <w:highlight w:val="none"/>
          <w:lang w:eastAsia="zh-CN"/>
        </w:rPr>
        <w:t>监理工程师未按照合同约定及时发出工作指令</w:t>
      </w:r>
      <w:r>
        <w:rPr>
          <w:rFonts w:hint="eastAsia" w:ascii="宋体" w:cs="宋体"/>
          <w:color w:val="auto"/>
          <w:spacing w:val="-61"/>
          <w:highlight w:val="none"/>
          <w:lang w:eastAsia="zh-CN"/>
        </w:rPr>
        <w:t>，</w:t>
      </w:r>
      <w:r>
        <w:rPr>
          <w:rFonts w:hint="eastAsia" w:ascii="宋体" w:cs="宋体"/>
          <w:color w:val="auto"/>
          <w:highlight w:val="none"/>
          <w:lang w:eastAsia="zh-CN"/>
        </w:rPr>
        <w:t>导致乙方无法继续施工</w:t>
      </w:r>
    </w:p>
    <w:p w14:paraId="0208FC27">
      <w:pPr>
        <w:tabs>
          <w:tab w:val="left" w:pos="540"/>
        </w:tabs>
        <w:autoSpaceDE w:val="0"/>
        <w:autoSpaceDN w:val="0"/>
        <w:adjustRightInd w:val="0"/>
        <w:spacing w:before="18"/>
        <w:ind w:right="186"/>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2286F462">
      <w:pPr>
        <w:autoSpaceDE w:val="0"/>
        <w:autoSpaceDN w:val="0"/>
        <w:adjustRightInd w:val="0"/>
        <w:spacing w:line="333" w:lineRule="exact"/>
        <w:ind w:left="1761"/>
        <w:jc w:val="left"/>
        <w:rPr>
          <w:rFonts w:ascii="宋体" w:cs="宋体"/>
          <w:color w:val="auto"/>
          <w:highlight w:val="none"/>
          <w:lang w:eastAsia="zh-CN"/>
        </w:rPr>
      </w:pPr>
      <w:r>
        <w:rPr>
          <w:rFonts w:hint="eastAsia" w:ascii="宋体" w:cs="宋体"/>
          <w:color w:val="auto"/>
          <w:position w:val="-3"/>
          <w:highlight w:val="none"/>
          <w:lang w:eastAsia="zh-CN"/>
        </w:rPr>
        <w:t>的；</w:t>
      </w:r>
    </w:p>
    <w:p w14:paraId="5B3DDEB3">
      <w:pPr>
        <w:autoSpaceDE w:val="0"/>
        <w:autoSpaceDN w:val="0"/>
        <w:adjustRightInd w:val="0"/>
        <w:spacing w:before="3" w:line="110" w:lineRule="exact"/>
        <w:jc w:val="left"/>
        <w:rPr>
          <w:rFonts w:ascii="宋体" w:cs="宋体"/>
          <w:color w:val="auto"/>
          <w:sz w:val="11"/>
          <w:szCs w:val="11"/>
          <w:highlight w:val="none"/>
          <w:lang w:eastAsia="zh-CN"/>
        </w:rPr>
      </w:pPr>
    </w:p>
    <w:p w14:paraId="72876AC7">
      <w:pPr>
        <w:tabs>
          <w:tab w:val="left" w:pos="2300"/>
        </w:tabs>
        <w:autoSpaceDE w:val="0"/>
        <w:autoSpaceDN w:val="0"/>
        <w:adjustRightInd w:val="0"/>
        <w:spacing w:line="300" w:lineRule="auto"/>
        <w:ind w:left="1761" w:right="111" w:hanging="1"/>
        <w:jc w:val="left"/>
        <w:rPr>
          <w:rFonts w:ascii="宋体" w:cs="宋体"/>
          <w:color w:val="auto"/>
          <w:highlight w:val="none"/>
          <w:lang w:eastAsia="zh-CN"/>
        </w:rPr>
      </w:pPr>
      <w:r>
        <w:rPr>
          <w:color w:val="auto"/>
          <w:highlight w:val="none"/>
          <w:lang w:eastAsia="zh-CN"/>
        </w:rPr>
        <w:t>(5)</w:t>
      </w:r>
      <w:r>
        <w:rPr>
          <w:color w:val="auto"/>
          <w:highlight w:val="none"/>
          <w:lang w:eastAsia="zh-CN"/>
        </w:rPr>
        <w:tab/>
      </w:r>
      <w:r>
        <w:rPr>
          <w:rFonts w:hint="eastAsia" w:ascii="宋体" w:cs="宋体"/>
          <w:color w:val="auto"/>
          <w:highlight w:val="none"/>
          <w:lang w:eastAsia="zh-CN"/>
        </w:rPr>
        <w:t>甲方</w:t>
      </w:r>
      <w:r>
        <w:rPr>
          <w:rFonts w:hint="eastAsia"/>
          <w:color w:val="auto"/>
          <w:highlight w:val="none"/>
          <w:lang w:eastAsia="zh-CN"/>
        </w:rPr>
        <w:t>无正当理由的情况下</w:t>
      </w:r>
      <w:r>
        <w:rPr>
          <w:rFonts w:hint="eastAsia" w:ascii="宋体" w:cs="宋体"/>
          <w:color w:val="auto"/>
          <w:highlight w:val="none"/>
          <w:lang w:eastAsia="zh-CN"/>
        </w:rPr>
        <w:t>未按照第</w:t>
      </w:r>
      <w:r>
        <w:rPr>
          <w:rFonts w:ascii="宋体" w:cs="宋体"/>
          <w:color w:val="auto"/>
          <w:spacing w:val="-60"/>
          <w:highlight w:val="none"/>
          <w:lang w:eastAsia="zh-CN"/>
        </w:rPr>
        <w:t xml:space="preserve"> </w:t>
      </w:r>
      <w:r>
        <w:rPr>
          <w:color w:val="auto"/>
          <w:highlight w:val="none"/>
          <w:lang w:eastAsia="zh-CN"/>
        </w:rPr>
        <w:t xml:space="preserve">78.1 </w:t>
      </w:r>
      <w:r>
        <w:rPr>
          <w:rFonts w:hint="eastAsia" w:ascii="宋体" w:cs="宋体"/>
          <w:color w:val="auto"/>
          <w:highlight w:val="none"/>
          <w:lang w:eastAsia="zh-CN"/>
        </w:rPr>
        <w:t>款规定向乙方支付工程款，经乙方催告后</w:t>
      </w:r>
      <w:r>
        <w:rPr>
          <w:rFonts w:ascii="宋体" w:cs="宋体"/>
          <w:color w:val="auto"/>
          <w:spacing w:val="-60"/>
          <w:highlight w:val="none"/>
          <w:lang w:eastAsia="zh-CN"/>
        </w:rPr>
        <w:t xml:space="preserve"> </w:t>
      </w:r>
      <w:r>
        <w:rPr>
          <w:color w:val="auto"/>
          <w:highlight w:val="none"/>
          <w:lang w:eastAsia="zh-CN"/>
        </w:rPr>
        <w:t xml:space="preserve">28 </w:t>
      </w:r>
      <w:r>
        <w:rPr>
          <w:rFonts w:hint="eastAsia" w:ascii="宋体" w:cs="宋体"/>
          <w:color w:val="auto"/>
          <w:highlight w:val="none"/>
          <w:lang w:eastAsia="zh-CN"/>
        </w:rPr>
        <w:t>天内仍未支付的；</w:t>
      </w:r>
    </w:p>
    <w:p w14:paraId="56F23D8C">
      <w:pPr>
        <w:tabs>
          <w:tab w:val="left" w:pos="2300"/>
        </w:tabs>
        <w:autoSpaceDE w:val="0"/>
        <w:autoSpaceDN w:val="0"/>
        <w:adjustRightInd w:val="0"/>
        <w:spacing w:before="52" w:line="300" w:lineRule="auto"/>
        <w:ind w:left="1761" w:right="104" w:hanging="1"/>
        <w:jc w:val="left"/>
        <w:rPr>
          <w:rFonts w:ascii="宋体" w:cs="宋体"/>
          <w:color w:val="auto"/>
          <w:highlight w:val="none"/>
          <w:lang w:eastAsia="zh-CN"/>
        </w:rPr>
      </w:pPr>
      <w:r>
        <w:rPr>
          <w:color w:val="auto"/>
          <w:highlight w:val="none"/>
          <w:lang w:eastAsia="zh-CN"/>
        </w:rPr>
        <w:t>(6)</w:t>
      </w:r>
      <w:r>
        <w:rPr>
          <w:color w:val="auto"/>
          <w:highlight w:val="none"/>
          <w:lang w:eastAsia="zh-CN"/>
        </w:rPr>
        <w:tab/>
      </w:r>
      <w:r>
        <w:rPr>
          <w:rFonts w:hint="eastAsia" w:ascii="宋体" w:cs="宋体"/>
          <w:color w:val="auto"/>
          <w:spacing w:val="6"/>
          <w:highlight w:val="none"/>
          <w:lang w:eastAsia="zh-CN"/>
        </w:rPr>
        <w:t>甲方无法继续履行、明确表示或以行为表明不履行合同约定主要义务</w:t>
      </w:r>
      <w:r>
        <w:rPr>
          <w:rFonts w:ascii="宋体" w:cs="宋体"/>
          <w:color w:val="auto"/>
          <w:spacing w:val="6"/>
          <w:highlight w:val="none"/>
          <w:lang w:eastAsia="zh-CN"/>
        </w:rPr>
        <w:t xml:space="preserve"> </w:t>
      </w:r>
      <w:r>
        <w:rPr>
          <w:rFonts w:hint="eastAsia" w:ascii="宋体" w:cs="宋体"/>
          <w:color w:val="auto"/>
          <w:highlight w:val="none"/>
          <w:lang w:eastAsia="zh-CN"/>
        </w:rPr>
        <w:t>的；</w:t>
      </w:r>
    </w:p>
    <w:p w14:paraId="32E6B48B">
      <w:pPr>
        <w:tabs>
          <w:tab w:val="left" w:pos="2300"/>
        </w:tabs>
        <w:autoSpaceDE w:val="0"/>
        <w:autoSpaceDN w:val="0"/>
        <w:adjustRightInd w:val="0"/>
        <w:spacing w:before="52"/>
        <w:ind w:left="1760"/>
        <w:jc w:val="left"/>
        <w:rPr>
          <w:rFonts w:ascii="宋体" w:cs="宋体"/>
          <w:color w:val="auto"/>
          <w:highlight w:val="none"/>
          <w:lang w:eastAsia="zh-CN"/>
        </w:rPr>
      </w:pPr>
      <w:r>
        <w:rPr>
          <w:color w:val="auto"/>
          <w:highlight w:val="none"/>
          <w:lang w:eastAsia="zh-CN"/>
        </w:rPr>
        <w:t>(7)</w:t>
      </w:r>
      <w:r>
        <w:rPr>
          <w:color w:val="auto"/>
          <w:highlight w:val="none"/>
          <w:lang w:eastAsia="zh-CN"/>
        </w:rPr>
        <w:tab/>
      </w:r>
      <w:r>
        <w:rPr>
          <w:rFonts w:hint="eastAsia" w:ascii="宋体" w:cs="宋体"/>
          <w:color w:val="auto"/>
          <w:highlight w:val="none"/>
          <w:lang w:eastAsia="zh-CN"/>
        </w:rPr>
        <w:t>甲方延迟履行合同约定主要义务，经催告后在合理期限内仍未履行的；</w:t>
      </w:r>
    </w:p>
    <w:p w14:paraId="2C9468CE">
      <w:pPr>
        <w:tabs>
          <w:tab w:val="left" w:pos="2300"/>
        </w:tabs>
        <w:autoSpaceDE w:val="0"/>
        <w:autoSpaceDN w:val="0"/>
        <w:adjustRightInd w:val="0"/>
        <w:spacing w:before="94"/>
        <w:ind w:left="1760"/>
        <w:jc w:val="left"/>
        <w:rPr>
          <w:rFonts w:ascii="宋体" w:cs="宋体"/>
          <w:color w:val="auto"/>
          <w:sz w:val="17"/>
          <w:szCs w:val="17"/>
          <w:highlight w:val="none"/>
          <w:lang w:eastAsia="zh-CN"/>
        </w:rPr>
      </w:pPr>
    </w:p>
    <w:p w14:paraId="0F29CDD1">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87.5</w:t>
      </w:r>
      <w:r>
        <w:rPr>
          <w:color w:val="auto"/>
          <w:position w:val="-1"/>
          <w:highlight w:val="none"/>
          <w:lang w:eastAsia="zh-CN"/>
        </w:rPr>
        <w:tab/>
      </w:r>
    </w:p>
    <w:p w14:paraId="07ADB08A">
      <w:pPr>
        <w:tabs>
          <w:tab w:val="left" w:pos="800"/>
          <w:tab w:val="left" w:pos="9880"/>
        </w:tabs>
        <w:autoSpaceDE w:val="0"/>
        <w:autoSpaceDN w:val="0"/>
        <w:adjustRightInd w:val="0"/>
        <w:spacing w:line="271" w:lineRule="exact"/>
        <w:ind w:left="141"/>
        <w:jc w:val="left"/>
        <w:rPr>
          <w:color w:val="auto"/>
          <w:highlight w:val="none"/>
          <w:lang w:eastAsia="zh-CN"/>
        </w:rPr>
        <w:sectPr>
          <w:pgSz w:w="11920" w:h="16840"/>
          <w:pgMar w:top="1360" w:right="940" w:bottom="280" w:left="880" w:header="720" w:footer="720" w:gutter="0"/>
          <w:cols w:space="720" w:num="1"/>
        </w:sectPr>
      </w:pPr>
    </w:p>
    <w:p w14:paraId="17D08017">
      <w:pPr>
        <w:autoSpaceDE w:val="0"/>
        <w:autoSpaceDN w:val="0"/>
        <w:adjustRightInd w:val="0"/>
        <w:spacing w:before="18" w:line="200" w:lineRule="exact"/>
        <w:jc w:val="left"/>
        <w:rPr>
          <w:color w:val="auto"/>
          <w:sz w:val="20"/>
          <w:szCs w:val="20"/>
          <w:highlight w:val="none"/>
          <w:lang w:eastAsia="zh-CN"/>
        </w:rPr>
      </w:pPr>
    </w:p>
    <w:p w14:paraId="24133840">
      <w:pPr>
        <w:autoSpaceDE w:val="0"/>
        <w:autoSpaceDN w:val="0"/>
        <w:adjustRightInd w:val="0"/>
        <w:spacing w:line="240"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书面通知合同</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解除</w:t>
      </w:r>
    </w:p>
    <w:p w14:paraId="40709B4B">
      <w:pPr>
        <w:autoSpaceDE w:val="0"/>
        <w:autoSpaceDN w:val="0"/>
        <w:adjustRightInd w:val="0"/>
        <w:spacing w:before="14" w:line="466" w:lineRule="exact"/>
        <w:ind w:right="109"/>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根据第</w:t>
      </w:r>
      <w:r>
        <w:rPr>
          <w:rFonts w:ascii="宋体" w:cs="宋体"/>
          <w:color w:val="auto"/>
          <w:spacing w:val="-60"/>
          <w:highlight w:val="none"/>
          <w:lang w:eastAsia="zh-CN"/>
        </w:rPr>
        <w:t xml:space="preserve"> </w:t>
      </w:r>
      <w:r>
        <w:rPr>
          <w:color w:val="auto"/>
          <w:highlight w:val="none"/>
          <w:lang w:eastAsia="zh-CN"/>
        </w:rPr>
        <w:t xml:space="preserve">87.2 </w:t>
      </w:r>
      <w:r>
        <w:rPr>
          <w:rFonts w:hint="eastAsia" w:ascii="宋体" w:cs="宋体"/>
          <w:color w:val="auto"/>
          <w:highlight w:val="none"/>
          <w:lang w:eastAsia="zh-CN"/>
        </w:rPr>
        <w:t>款至第</w:t>
      </w:r>
      <w:r>
        <w:rPr>
          <w:rFonts w:ascii="宋体" w:cs="宋体"/>
          <w:color w:val="auto"/>
          <w:spacing w:val="-60"/>
          <w:highlight w:val="none"/>
          <w:lang w:eastAsia="zh-CN"/>
        </w:rPr>
        <w:t xml:space="preserve"> </w:t>
      </w:r>
      <w:r>
        <w:rPr>
          <w:color w:val="auto"/>
          <w:highlight w:val="none"/>
          <w:lang w:eastAsia="zh-CN"/>
        </w:rPr>
        <w:t xml:space="preserve">87.4 </w:t>
      </w:r>
      <w:r>
        <w:rPr>
          <w:rFonts w:hint="eastAsia" w:ascii="宋体" w:cs="宋体"/>
          <w:color w:val="auto"/>
          <w:highlight w:val="none"/>
          <w:lang w:eastAsia="zh-CN"/>
        </w:rPr>
        <w:t>款规定要求解除合同的</w:t>
      </w:r>
      <w:r>
        <w:rPr>
          <w:rFonts w:hint="eastAsia" w:ascii="宋体" w:cs="宋体"/>
          <w:color w:val="auto"/>
          <w:spacing w:val="-120"/>
          <w:highlight w:val="none"/>
          <w:lang w:eastAsia="zh-CN"/>
        </w:rPr>
        <w:t>，</w:t>
      </w:r>
      <w:r>
        <w:rPr>
          <w:rFonts w:hint="eastAsia" w:ascii="宋体" w:cs="宋体"/>
          <w:color w:val="auto"/>
          <w:highlight w:val="none"/>
          <w:lang w:eastAsia="zh-CN"/>
        </w:rPr>
        <w:t>解除方应以书面形式向另一方</w:t>
      </w:r>
      <w:r>
        <w:rPr>
          <w:rFonts w:ascii="宋体" w:cs="宋体"/>
          <w:color w:val="auto"/>
          <w:highlight w:val="none"/>
          <w:lang w:eastAsia="zh-CN"/>
        </w:rPr>
        <w:t xml:space="preserve"> </w:t>
      </w:r>
      <w:r>
        <w:rPr>
          <w:rFonts w:hint="eastAsia" w:ascii="宋体" w:cs="宋体"/>
          <w:color w:val="auto"/>
          <w:highlight w:val="none"/>
          <w:lang w:eastAsia="zh-CN"/>
        </w:rPr>
        <w:t>当事人发出解除合同的通知，另一方当事人收到通知时合同即告解除。对解除</w:t>
      </w:r>
      <w:r>
        <w:rPr>
          <w:rFonts w:ascii="宋体" w:cs="宋体"/>
          <w:color w:val="auto"/>
          <w:highlight w:val="none"/>
          <w:lang w:eastAsia="zh-CN"/>
        </w:rPr>
        <w:t xml:space="preserve"> </w:t>
      </w:r>
      <w:r>
        <w:rPr>
          <w:rFonts w:hint="eastAsia" w:ascii="宋体" w:cs="宋体"/>
          <w:color w:val="auto"/>
          <w:highlight w:val="none"/>
          <w:lang w:eastAsia="zh-CN"/>
        </w:rPr>
        <w:t>合同有争议的，应按照第</w:t>
      </w:r>
      <w:r>
        <w:rPr>
          <w:rFonts w:ascii="宋体" w:cs="宋体"/>
          <w:color w:val="auto"/>
          <w:spacing w:val="-60"/>
          <w:highlight w:val="none"/>
          <w:lang w:eastAsia="zh-CN"/>
        </w:rPr>
        <w:t xml:space="preserve"> </w:t>
      </w:r>
      <w:r>
        <w:rPr>
          <w:color w:val="auto"/>
          <w:highlight w:val="none"/>
          <w:lang w:eastAsia="zh-CN"/>
        </w:rPr>
        <w:t xml:space="preserve">86 </w:t>
      </w:r>
      <w:r>
        <w:rPr>
          <w:rFonts w:hint="eastAsia" w:ascii="宋体" w:cs="宋体"/>
          <w:color w:val="auto"/>
          <w:highlight w:val="none"/>
          <w:lang w:eastAsia="zh-CN"/>
        </w:rPr>
        <w:t>条规定处理。</w:t>
      </w:r>
    </w:p>
    <w:p w14:paraId="7116A8D7">
      <w:pPr>
        <w:autoSpaceDE w:val="0"/>
        <w:autoSpaceDN w:val="0"/>
        <w:adjustRightInd w:val="0"/>
        <w:spacing w:before="14" w:line="466" w:lineRule="exact"/>
        <w:ind w:right="109"/>
        <w:rPr>
          <w:rFonts w:ascii="宋体" w:cs="宋体"/>
          <w:color w:val="auto"/>
          <w:highlight w:val="none"/>
          <w:lang w:eastAsia="zh-CN"/>
        </w:rPr>
        <w:sectPr>
          <w:type w:val="continuous"/>
          <w:pgSz w:w="11920" w:h="16840"/>
          <w:pgMar w:top="1560" w:right="940" w:bottom="280" w:left="880" w:header="720" w:footer="720" w:gutter="0"/>
          <w:cols w:equalWidth="0" w:num="2">
            <w:col w:w="1272" w:space="488"/>
            <w:col w:w="8340"/>
          </w:cols>
        </w:sectPr>
      </w:pPr>
    </w:p>
    <w:p w14:paraId="1800CF0E">
      <w:pPr>
        <w:autoSpaceDE w:val="0"/>
        <w:autoSpaceDN w:val="0"/>
        <w:adjustRightInd w:val="0"/>
        <w:spacing w:before="9" w:line="120" w:lineRule="exact"/>
        <w:jc w:val="left"/>
        <w:rPr>
          <w:rFonts w:ascii="宋体" w:cs="宋体"/>
          <w:color w:val="auto"/>
          <w:sz w:val="12"/>
          <w:szCs w:val="12"/>
          <w:highlight w:val="none"/>
          <w:lang w:eastAsia="zh-CN"/>
        </w:rPr>
      </w:pPr>
    </w:p>
    <w:p w14:paraId="592EDAFF">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87.6</w:t>
      </w:r>
      <w:r>
        <w:rPr>
          <w:color w:val="auto"/>
          <w:position w:val="-1"/>
          <w:highlight w:val="none"/>
          <w:lang w:eastAsia="zh-CN"/>
        </w:rPr>
        <w:tab/>
      </w:r>
    </w:p>
    <w:p w14:paraId="1B611160">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940" w:bottom="280" w:left="880" w:header="720" w:footer="720" w:gutter="0"/>
          <w:cols w:space="720" w:num="1"/>
        </w:sectPr>
      </w:pPr>
    </w:p>
    <w:p w14:paraId="43AD8666">
      <w:pPr>
        <w:autoSpaceDE w:val="0"/>
        <w:autoSpaceDN w:val="0"/>
        <w:adjustRightInd w:val="0"/>
        <w:spacing w:before="6" w:line="200" w:lineRule="exact"/>
        <w:jc w:val="left"/>
        <w:rPr>
          <w:color w:val="auto"/>
          <w:sz w:val="20"/>
          <w:szCs w:val="20"/>
          <w:highlight w:val="none"/>
          <w:lang w:eastAsia="zh-CN"/>
        </w:rPr>
      </w:pPr>
    </w:p>
    <w:p w14:paraId="477E5DAF">
      <w:pPr>
        <w:autoSpaceDE w:val="0"/>
        <w:autoSpaceDN w:val="0"/>
        <w:adjustRightInd w:val="0"/>
        <w:spacing w:line="216" w:lineRule="auto"/>
        <w:ind w:left="105" w:right="-40"/>
        <w:rPr>
          <w:rFonts w:ascii="宋体" w:cs="宋体"/>
          <w:color w:val="auto"/>
          <w:sz w:val="18"/>
          <w:szCs w:val="18"/>
          <w:highlight w:val="none"/>
          <w:lang w:eastAsia="zh-CN"/>
        </w:rPr>
      </w:pPr>
      <w:r>
        <w:rPr>
          <w:color w:val="auto"/>
          <w:highlight w:val="none"/>
          <w:lang w:eastAsia="zh-CN"/>
        </w:rPr>
        <mc:AlternateContent>
          <mc:Choice Requires="wps">
            <w:drawing>
              <wp:anchor distT="0" distB="0" distL="114300" distR="114300" simplePos="0" relativeHeight="251745280" behindDoc="1" locked="0" layoutInCell="0" allowOverlap="1">
                <wp:simplePos x="0" y="0"/>
                <wp:positionH relativeFrom="page">
                  <wp:posOffset>1715135</wp:posOffset>
                </wp:positionH>
                <wp:positionV relativeFrom="paragraph">
                  <wp:posOffset>1012190</wp:posOffset>
                </wp:positionV>
                <wp:extent cx="5142865" cy="0"/>
                <wp:effectExtent l="0" t="0" r="0" b="0"/>
                <wp:wrapNone/>
                <wp:docPr id="85" name="自选图形 10"/>
                <wp:cNvGraphicFramePr/>
                <a:graphic xmlns:a="http://schemas.openxmlformats.org/drawingml/2006/main">
                  <a:graphicData uri="http://schemas.microsoft.com/office/word/2010/wordprocessingShape">
                    <wps:wsp>
                      <wps:cNvSpPr/>
                      <wps:spPr>
                        <a:xfrm>
                          <a:off x="0" y="0"/>
                          <a:ext cx="5142865" cy="0"/>
                        </a:xfrm>
                        <a:custGeom>
                          <a:avLst/>
                          <a:gdLst>
                            <a:gd name="A1" fmla="val 0"/>
                            <a:gd name="A2" fmla="val 0"/>
                            <a:gd name="A3" fmla="val 0"/>
                          </a:gdLst>
                          <a:ahLst/>
                          <a:cxnLst/>
                          <a:rect l="0" t="0" r="0" b="0"/>
                          <a:pathLst>
                            <a:path w="8099" h="1">
                              <a:moveTo>
                                <a:pt x="0" y="0"/>
                              </a:moveTo>
                              <a:lnTo>
                                <a:pt x="8098"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10" o:spid="_x0000_s1026" o:spt="100" style="position:absolute;left:0pt;margin-left:135.05pt;margin-top:79.7pt;height:0pt;width:404.95pt;mso-position-horizontal-relative:page;z-index:-251571200;mso-width-relative:page;mso-height-relative:page;" filled="f" stroked="t" coordsize="8099,1" o:allowincell="f" o:gfxdata="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I5ZH/YAAAA&#10;DAEAAA8AAAAAAAAAAQAgAAAAIgAAAGRycy9kb3ducmV2LnhtbFBLAQIUABQAAAAIAIdO4kA7pUod&#10;VgIAABUFAAAOAAAAAAAAAAEAIAAAACcBAABkcnMvZTJvRG9jLnhtbFBLBQYAAAAABgAGAFkBAADv&#10;BQAAAAA=&#10;" path="m0,0l8098,0e">
                <v:fill on="f" focussize="0,0"/>
                <v:stroke weight="0.7pt" color="#000000" joinstyle="round"/>
                <v:imagedata o:title=""/>
                <o:lock v:ext="edit" aspectratio="f"/>
              </v:shape>
            </w:pict>
          </mc:Fallback>
        </mc:AlternateContent>
      </w:r>
      <w:r>
        <w:rPr>
          <w:rFonts w:hint="eastAsia" w:ascii="宋体" w:cs="宋体"/>
          <w:color w:val="auto"/>
          <w:spacing w:val="14"/>
          <w:sz w:val="18"/>
          <w:szCs w:val="18"/>
          <w:highlight w:val="none"/>
          <w:lang w:eastAsia="zh-CN"/>
        </w:rPr>
        <w:t>合同解除后双</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方的责任和义</w:t>
      </w:r>
      <w:r>
        <w:rPr>
          <w:rFonts w:ascii="宋体" w:cs="宋体"/>
          <w:color w:val="auto"/>
          <w:spacing w:val="14"/>
          <w:sz w:val="18"/>
          <w:szCs w:val="18"/>
          <w:highlight w:val="none"/>
          <w:lang w:eastAsia="zh-CN"/>
        </w:rPr>
        <w:t xml:space="preserve"> </w:t>
      </w:r>
      <w:r>
        <w:rPr>
          <w:rFonts w:hint="eastAsia" w:ascii="宋体" w:cs="宋体"/>
          <w:color w:val="auto"/>
          <w:sz w:val="18"/>
          <w:szCs w:val="18"/>
          <w:highlight w:val="none"/>
          <w:lang w:eastAsia="zh-CN"/>
        </w:rPr>
        <w:t>务</w:t>
      </w:r>
    </w:p>
    <w:p w14:paraId="01F3F98C">
      <w:pPr>
        <w:autoSpaceDE w:val="0"/>
        <w:autoSpaceDN w:val="0"/>
        <w:adjustRightInd w:val="0"/>
        <w:spacing w:before="14" w:line="466" w:lineRule="exact"/>
        <w:ind w:right="111"/>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合同一旦解除，乙方应立即停止施工，保证现场安全，保护已完工程和已购</w:t>
      </w:r>
      <w:r>
        <w:rPr>
          <w:rFonts w:ascii="宋体" w:cs="宋体"/>
          <w:color w:val="auto"/>
          <w:highlight w:val="none"/>
          <w:lang w:eastAsia="zh-CN"/>
        </w:rPr>
        <w:t xml:space="preserve"> </w:t>
      </w:r>
      <w:r>
        <w:rPr>
          <w:rFonts w:hint="eastAsia" w:ascii="宋体" w:cs="宋体"/>
          <w:color w:val="auto"/>
          <w:highlight w:val="none"/>
          <w:lang w:eastAsia="zh-CN"/>
        </w:rPr>
        <w:t>材料、工程设备，尽快撤离现场，并将所有与本合同有关的施工文件、设计文</w:t>
      </w:r>
      <w:r>
        <w:rPr>
          <w:rFonts w:ascii="宋体" w:cs="宋体"/>
          <w:color w:val="auto"/>
          <w:highlight w:val="none"/>
          <w:lang w:eastAsia="zh-CN"/>
        </w:rPr>
        <w:t xml:space="preserve"> </w:t>
      </w:r>
      <w:r>
        <w:rPr>
          <w:rFonts w:hint="eastAsia" w:ascii="宋体" w:cs="宋体"/>
          <w:color w:val="auto"/>
          <w:highlight w:val="none"/>
          <w:lang w:eastAsia="zh-CN"/>
        </w:rPr>
        <w:t>件移交给监理工程师。甲方应为乙方的撤离提供便利和协助。</w:t>
      </w:r>
    </w:p>
    <w:p w14:paraId="0D41E8A1">
      <w:pPr>
        <w:autoSpaceDE w:val="0"/>
        <w:autoSpaceDN w:val="0"/>
        <w:adjustRightInd w:val="0"/>
        <w:spacing w:before="14" w:line="466" w:lineRule="exact"/>
        <w:ind w:right="111"/>
        <w:rPr>
          <w:rFonts w:ascii="宋体" w:cs="宋体"/>
          <w:color w:val="auto"/>
          <w:highlight w:val="none"/>
          <w:lang w:eastAsia="zh-CN"/>
        </w:rPr>
        <w:sectPr>
          <w:type w:val="continuous"/>
          <w:pgSz w:w="11920" w:h="16840"/>
          <w:pgMar w:top="1560" w:right="940" w:bottom="280" w:left="880" w:header="720" w:footer="720" w:gutter="0"/>
          <w:cols w:equalWidth="0" w:num="2">
            <w:col w:w="1272" w:space="488"/>
            <w:col w:w="8340"/>
          </w:cols>
        </w:sectPr>
      </w:pPr>
    </w:p>
    <w:p w14:paraId="32E3079F">
      <w:pPr>
        <w:autoSpaceDE w:val="0"/>
        <w:autoSpaceDN w:val="0"/>
        <w:adjustRightInd w:val="0"/>
        <w:spacing w:before="10" w:line="100" w:lineRule="exact"/>
        <w:jc w:val="left"/>
        <w:rPr>
          <w:rFonts w:ascii="宋体" w:cs="宋体"/>
          <w:color w:val="auto"/>
          <w:sz w:val="10"/>
          <w:szCs w:val="10"/>
          <w:highlight w:val="none"/>
          <w:lang w:eastAsia="zh-CN"/>
        </w:rPr>
      </w:pPr>
    </w:p>
    <w:p w14:paraId="7BFECFF8">
      <w:pPr>
        <w:autoSpaceDE w:val="0"/>
        <w:autoSpaceDN w:val="0"/>
        <w:adjustRightInd w:val="0"/>
        <w:spacing w:line="200" w:lineRule="exact"/>
        <w:jc w:val="left"/>
        <w:rPr>
          <w:rFonts w:ascii="宋体" w:cs="宋体"/>
          <w:color w:val="auto"/>
          <w:sz w:val="20"/>
          <w:szCs w:val="20"/>
          <w:highlight w:val="none"/>
          <w:lang w:eastAsia="zh-CN"/>
        </w:rPr>
      </w:pPr>
    </w:p>
    <w:p w14:paraId="0EE7BCE1">
      <w:pPr>
        <w:autoSpaceDE w:val="0"/>
        <w:autoSpaceDN w:val="0"/>
        <w:adjustRightInd w:val="0"/>
        <w:spacing w:line="200" w:lineRule="exact"/>
        <w:jc w:val="left"/>
        <w:rPr>
          <w:rFonts w:ascii="宋体" w:cs="宋体"/>
          <w:color w:val="auto"/>
          <w:sz w:val="20"/>
          <w:szCs w:val="20"/>
          <w:highlight w:val="none"/>
          <w:lang w:eastAsia="zh-CN"/>
        </w:rPr>
      </w:pPr>
    </w:p>
    <w:p w14:paraId="64078113">
      <w:pPr>
        <w:pStyle w:val="92"/>
        <w:rPr>
          <w:color w:val="auto"/>
          <w:highlight w:val="none"/>
          <w:lang w:eastAsia="zh-CN"/>
        </w:rPr>
      </w:pPr>
      <w:bookmarkStart w:id="103" w:name="_Toc287628019"/>
      <w:r>
        <w:rPr>
          <w:color w:val="auto"/>
          <w:highlight w:val="none"/>
          <w:lang w:eastAsia="zh-CN"/>
        </w:rPr>
        <w:t>88</w:t>
      </w:r>
      <w:r>
        <w:rPr>
          <w:color w:val="auto"/>
          <w:highlight w:val="none"/>
          <w:lang w:eastAsia="zh-CN"/>
        </w:rPr>
        <w:tab/>
      </w:r>
      <w:r>
        <w:rPr>
          <w:rFonts w:hint="eastAsia"/>
          <w:color w:val="auto"/>
          <w:highlight w:val="none"/>
          <w:lang w:eastAsia="zh-CN"/>
        </w:rPr>
        <w:t>合同解除的支付</w:t>
      </w:r>
      <w:bookmarkEnd w:id="103"/>
    </w:p>
    <w:p w14:paraId="3DE07F8E">
      <w:pPr>
        <w:autoSpaceDE w:val="0"/>
        <w:autoSpaceDN w:val="0"/>
        <w:adjustRightInd w:val="0"/>
        <w:spacing w:before="2" w:line="190" w:lineRule="exact"/>
        <w:jc w:val="left"/>
        <w:rPr>
          <w:rFonts w:ascii="宋体" w:cs="宋体"/>
          <w:color w:val="auto"/>
          <w:sz w:val="19"/>
          <w:szCs w:val="19"/>
          <w:highlight w:val="none"/>
          <w:lang w:eastAsia="zh-CN"/>
        </w:rPr>
      </w:pPr>
    </w:p>
    <w:p w14:paraId="464F288E">
      <w:pPr>
        <w:autoSpaceDE w:val="0"/>
        <w:autoSpaceDN w:val="0"/>
        <w:adjustRightInd w:val="0"/>
        <w:spacing w:before="2" w:line="190" w:lineRule="exact"/>
        <w:jc w:val="left"/>
        <w:rPr>
          <w:rFonts w:ascii="宋体" w:cs="宋体"/>
          <w:color w:val="auto"/>
          <w:sz w:val="19"/>
          <w:szCs w:val="19"/>
          <w:highlight w:val="none"/>
          <w:lang w:eastAsia="zh-CN"/>
        </w:rPr>
        <w:sectPr>
          <w:type w:val="continuous"/>
          <w:pgSz w:w="11920" w:h="16840"/>
          <w:pgMar w:top="1560" w:right="940" w:bottom="280" w:left="880" w:header="720" w:footer="720" w:gutter="0"/>
          <w:cols w:space="720" w:num="1"/>
        </w:sectPr>
      </w:pPr>
    </w:p>
    <w:p w14:paraId="38031627">
      <w:pPr>
        <w:autoSpaceDE w:val="0"/>
        <w:autoSpaceDN w:val="0"/>
        <w:adjustRightInd w:val="0"/>
        <w:spacing w:before="29"/>
        <w:ind w:left="141"/>
        <w:jc w:val="left"/>
        <w:rPr>
          <w:color w:val="auto"/>
          <w:highlight w:val="none"/>
          <w:lang w:eastAsia="zh-CN"/>
        </w:rPr>
      </w:pPr>
      <w:r>
        <w:rPr>
          <w:color w:val="auto"/>
          <w:highlight w:val="none"/>
          <w:lang w:eastAsia="zh-CN"/>
        </w:rPr>
        <w:t>88.1</w:t>
      </w:r>
    </w:p>
    <w:p w14:paraId="7A90A0C4">
      <w:pPr>
        <w:autoSpaceDE w:val="0"/>
        <w:autoSpaceDN w:val="0"/>
        <w:adjustRightInd w:val="0"/>
        <w:spacing w:before="6" w:line="200" w:lineRule="exact"/>
        <w:jc w:val="left"/>
        <w:rPr>
          <w:color w:val="auto"/>
          <w:sz w:val="20"/>
          <w:szCs w:val="20"/>
          <w:highlight w:val="none"/>
          <w:lang w:eastAsia="zh-CN"/>
        </w:rPr>
      </w:pPr>
    </w:p>
    <w:p w14:paraId="21BC3D49">
      <w:pPr>
        <w:autoSpaceDE w:val="0"/>
        <w:autoSpaceDN w:val="0"/>
        <w:adjustRightInd w:val="0"/>
        <w:spacing w:line="180" w:lineRule="auto"/>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协商一致解除</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的支付</w:t>
      </w:r>
    </w:p>
    <w:p w14:paraId="102FE274">
      <w:pPr>
        <w:autoSpaceDE w:val="0"/>
        <w:autoSpaceDN w:val="0"/>
        <w:adjustRightInd w:val="0"/>
        <w:spacing w:before="7" w:line="160" w:lineRule="exact"/>
        <w:jc w:val="left"/>
        <w:rPr>
          <w:rFonts w:ascii="宋体" w:cs="宋体"/>
          <w:color w:val="auto"/>
          <w:sz w:val="16"/>
          <w:szCs w:val="16"/>
          <w:highlight w:val="none"/>
          <w:lang w:eastAsia="zh-CN"/>
        </w:rPr>
      </w:pPr>
      <w:r>
        <w:rPr>
          <w:rFonts w:ascii="宋体" w:cs="宋体"/>
          <w:color w:val="auto"/>
          <w:sz w:val="18"/>
          <w:szCs w:val="18"/>
          <w:highlight w:val="none"/>
          <w:lang w:eastAsia="zh-CN"/>
        </w:rPr>
        <w:br w:type="column"/>
      </w:r>
    </w:p>
    <w:p w14:paraId="41FDAF05">
      <w:pPr>
        <w:autoSpaceDE w:val="0"/>
        <w:autoSpaceDN w:val="0"/>
        <w:adjustRightInd w:val="0"/>
        <w:spacing w:line="200" w:lineRule="exact"/>
        <w:jc w:val="left"/>
        <w:rPr>
          <w:rFonts w:ascii="宋体" w:cs="宋体"/>
          <w:color w:val="auto"/>
          <w:sz w:val="20"/>
          <w:szCs w:val="20"/>
          <w:highlight w:val="none"/>
          <w:lang w:eastAsia="zh-CN"/>
        </w:rPr>
      </w:pPr>
    </w:p>
    <w:p w14:paraId="50D47423">
      <w:pPr>
        <w:autoSpaceDE w:val="0"/>
        <w:autoSpaceDN w:val="0"/>
        <w:adjustRightInd w:val="0"/>
        <w:jc w:val="left"/>
        <w:rPr>
          <w:rFonts w:ascii="宋体" w:cs="宋体"/>
          <w:color w:val="auto"/>
          <w:highlight w:val="none"/>
          <w:lang w:eastAsia="zh-CN"/>
        </w:rPr>
      </w:pPr>
      <w:r>
        <w:rPr>
          <w:rFonts w:hint="eastAsia" w:ascii="宋体" w:cs="宋体"/>
          <w:color w:val="auto"/>
          <w:highlight w:val="none"/>
          <w:lang w:eastAsia="zh-CN"/>
        </w:rPr>
        <w:t>根据第</w:t>
      </w:r>
      <w:r>
        <w:rPr>
          <w:rFonts w:ascii="宋体" w:cs="宋体"/>
          <w:color w:val="auto"/>
          <w:spacing w:val="-60"/>
          <w:highlight w:val="none"/>
          <w:lang w:eastAsia="zh-CN"/>
        </w:rPr>
        <w:t xml:space="preserve"> </w:t>
      </w:r>
      <w:r>
        <w:rPr>
          <w:color w:val="auto"/>
          <w:highlight w:val="none"/>
          <w:lang w:eastAsia="zh-CN"/>
        </w:rPr>
        <w:t xml:space="preserve">87.1 </w:t>
      </w:r>
      <w:r>
        <w:rPr>
          <w:rFonts w:hint="eastAsia" w:ascii="宋体" w:cs="宋体"/>
          <w:color w:val="auto"/>
          <w:highlight w:val="none"/>
          <w:lang w:eastAsia="zh-CN"/>
        </w:rPr>
        <w:t>款规定解除合同的，按照达成的协议办理结算和支付工程款。</w:t>
      </w:r>
    </w:p>
    <w:p w14:paraId="758F4910">
      <w:pPr>
        <w:autoSpaceDE w:val="0"/>
        <w:autoSpaceDN w:val="0"/>
        <w:adjustRightInd w:val="0"/>
        <w:jc w:val="left"/>
        <w:rPr>
          <w:rFonts w:ascii="宋体" w:cs="宋体"/>
          <w:color w:val="auto"/>
          <w:highlight w:val="none"/>
          <w:lang w:eastAsia="zh-CN"/>
        </w:rPr>
        <w:sectPr>
          <w:type w:val="continuous"/>
          <w:pgSz w:w="11920" w:h="16840"/>
          <w:pgMar w:top="1560" w:right="940" w:bottom="280" w:left="880" w:header="720" w:footer="720" w:gutter="0"/>
          <w:cols w:equalWidth="0" w:num="2">
            <w:col w:w="1272" w:space="488"/>
            <w:col w:w="8340"/>
          </w:cols>
        </w:sectPr>
      </w:pPr>
    </w:p>
    <w:p w14:paraId="326BDD32">
      <w:pPr>
        <w:autoSpaceDE w:val="0"/>
        <w:autoSpaceDN w:val="0"/>
        <w:adjustRightInd w:val="0"/>
        <w:spacing w:before="11" w:line="200" w:lineRule="exact"/>
        <w:jc w:val="left"/>
        <w:rPr>
          <w:rFonts w:ascii="宋体" w:cs="宋体"/>
          <w:color w:val="auto"/>
          <w:sz w:val="20"/>
          <w:szCs w:val="20"/>
          <w:highlight w:val="none"/>
          <w:lang w:eastAsia="zh-CN"/>
        </w:rPr>
      </w:pPr>
    </w:p>
    <w:p w14:paraId="47FC982A">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88.2</w:t>
      </w:r>
      <w:r>
        <w:rPr>
          <w:color w:val="auto"/>
          <w:position w:val="-1"/>
          <w:highlight w:val="none"/>
          <w:lang w:eastAsia="zh-CN"/>
        </w:rPr>
        <w:tab/>
      </w:r>
    </w:p>
    <w:p w14:paraId="60991AA2">
      <w:pPr>
        <w:tabs>
          <w:tab w:val="left" w:pos="800"/>
          <w:tab w:val="left" w:pos="9880"/>
        </w:tabs>
        <w:autoSpaceDE w:val="0"/>
        <w:autoSpaceDN w:val="0"/>
        <w:adjustRightInd w:val="0"/>
        <w:spacing w:before="29" w:line="271" w:lineRule="exact"/>
        <w:ind w:left="141"/>
        <w:jc w:val="left"/>
        <w:rPr>
          <w:color w:val="auto"/>
          <w:highlight w:val="none"/>
          <w:lang w:eastAsia="zh-CN"/>
        </w:rPr>
        <w:sectPr>
          <w:type w:val="continuous"/>
          <w:pgSz w:w="11920" w:h="16840"/>
          <w:pgMar w:top="1560" w:right="940" w:bottom="280" w:left="880" w:header="720" w:footer="720" w:gutter="0"/>
          <w:cols w:space="720" w:num="1"/>
        </w:sectPr>
      </w:pPr>
    </w:p>
    <w:p w14:paraId="4546002A">
      <w:pPr>
        <w:autoSpaceDE w:val="0"/>
        <w:autoSpaceDN w:val="0"/>
        <w:adjustRightInd w:val="0"/>
        <w:spacing w:before="5" w:line="240" w:lineRule="exact"/>
        <w:jc w:val="left"/>
        <w:rPr>
          <w:color w:val="auto"/>
          <w:highlight w:val="none"/>
          <w:lang w:eastAsia="zh-CN"/>
        </w:rPr>
      </w:pPr>
    </w:p>
    <w:p w14:paraId="58750EB3">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不可抗力解除</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的支付</w:t>
      </w:r>
    </w:p>
    <w:p w14:paraId="78EDFFB3">
      <w:pPr>
        <w:autoSpaceDE w:val="0"/>
        <w:autoSpaceDN w:val="0"/>
        <w:adjustRightInd w:val="0"/>
        <w:spacing w:before="67" w:line="300" w:lineRule="auto"/>
        <w:ind w:left="1" w:right="11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根据第</w:t>
      </w:r>
      <w:r>
        <w:rPr>
          <w:rFonts w:ascii="宋体" w:cs="宋体"/>
          <w:color w:val="auto"/>
          <w:spacing w:val="-60"/>
          <w:highlight w:val="none"/>
          <w:lang w:eastAsia="zh-CN"/>
        </w:rPr>
        <w:t xml:space="preserve"> </w:t>
      </w:r>
      <w:r>
        <w:rPr>
          <w:color w:val="auto"/>
          <w:highlight w:val="none"/>
          <w:lang w:eastAsia="zh-CN"/>
        </w:rPr>
        <w:t xml:space="preserve">87.2 </w:t>
      </w:r>
      <w:r>
        <w:rPr>
          <w:rFonts w:hint="eastAsia" w:ascii="宋体" w:cs="宋体"/>
          <w:color w:val="auto"/>
          <w:highlight w:val="none"/>
          <w:lang w:eastAsia="zh-CN"/>
        </w:rPr>
        <w:t>款规定解除合同的</w:t>
      </w:r>
      <w:r>
        <w:rPr>
          <w:rFonts w:hint="eastAsia" w:ascii="宋体" w:cs="宋体"/>
          <w:color w:val="auto"/>
          <w:spacing w:val="-60"/>
          <w:highlight w:val="none"/>
          <w:lang w:eastAsia="zh-CN"/>
        </w:rPr>
        <w:t>，</w:t>
      </w:r>
      <w:r>
        <w:rPr>
          <w:rFonts w:hint="eastAsia" w:ascii="宋体" w:cs="宋体"/>
          <w:color w:val="auto"/>
          <w:highlight w:val="none"/>
          <w:lang w:eastAsia="zh-CN"/>
        </w:rPr>
        <w:t>甲方应向乙方支付合同解除之日前已完成工程但尚未支付的工程款。此外，甲方还应支付下列款项：</w:t>
      </w:r>
    </w:p>
    <w:p w14:paraId="1F1722CC">
      <w:pPr>
        <w:autoSpaceDE w:val="0"/>
        <w:autoSpaceDN w:val="0"/>
        <w:adjustRightInd w:val="0"/>
        <w:spacing w:before="52"/>
        <w:ind w:left="1"/>
        <w:jc w:val="left"/>
        <w:rPr>
          <w:rFonts w:ascii="宋体" w:cs="宋体"/>
          <w:color w:val="auto"/>
          <w:highlight w:val="none"/>
          <w:lang w:eastAsia="zh-CN"/>
        </w:rPr>
      </w:pPr>
      <w:r>
        <w:rPr>
          <w:color w:val="auto"/>
          <w:highlight w:val="none"/>
          <w:lang w:eastAsia="zh-CN"/>
        </w:rPr>
        <w:t xml:space="preserve">(1)  </w:t>
      </w:r>
      <w:r>
        <w:rPr>
          <w:color w:val="auto"/>
          <w:spacing w:val="18"/>
          <w:highlight w:val="none"/>
          <w:lang w:eastAsia="zh-CN"/>
        </w:rPr>
        <w:t xml:space="preserve"> </w:t>
      </w:r>
      <w:r>
        <w:rPr>
          <w:rFonts w:hint="eastAsia" w:ascii="宋体" w:cs="宋体"/>
          <w:color w:val="auto"/>
          <w:highlight w:val="none"/>
          <w:lang w:eastAsia="zh-CN"/>
        </w:rPr>
        <w:t>已实施或部分实施的措施项目应付款项；</w:t>
      </w:r>
    </w:p>
    <w:p w14:paraId="6A9CF68F">
      <w:pPr>
        <w:tabs>
          <w:tab w:val="left" w:pos="480"/>
        </w:tabs>
        <w:autoSpaceDE w:val="0"/>
        <w:autoSpaceDN w:val="0"/>
        <w:adjustRightInd w:val="0"/>
        <w:spacing w:before="94" w:line="300" w:lineRule="auto"/>
        <w:ind w:right="112"/>
        <w:jc w:val="left"/>
        <w:rPr>
          <w:rFonts w:ascii="宋体" w:cs="宋体"/>
          <w:color w:val="auto"/>
          <w:highlight w:val="none"/>
          <w:lang w:eastAsia="zh-CN"/>
        </w:rPr>
      </w:pPr>
      <w:r>
        <w:rPr>
          <w:color w:val="auto"/>
          <w:highlight w:val="none"/>
          <w:lang w:eastAsia="zh-CN"/>
        </w:rPr>
        <w:t>(2)</w:t>
      </w:r>
      <w:r>
        <w:rPr>
          <w:color w:val="auto"/>
          <w:highlight w:val="none"/>
          <w:lang w:eastAsia="zh-CN"/>
        </w:rPr>
        <w:tab/>
      </w:r>
      <w:r>
        <w:rPr>
          <w:rFonts w:hint="eastAsia" w:ascii="宋体" w:cs="宋体"/>
          <w:color w:val="auto"/>
          <w:highlight w:val="none"/>
          <w:lang w:eastAsia="zh-CN"/>
        </w:rPr>
        <w:t>乙方为合同工程合理订购且已交付的材料和工程设备货款。甲方一经支付此项货款，该材料和工程设备即成为甲方的财产；</w:t>
      </w:r>
    </w:p>
    <w:p w14:paraId="2C65DF4B">
      <w:pPr>
        <w:tabs>
          <w:tab w:val="left" w:pos="480"/>
        </w:tabs>
        <w:autoSpaceDE w:val="0"/>
        <w:autoSpaceDN w:val="0"/>
        <w:adjustRightInd w:val="0"/>
        <w:spacing w:before="52" w:line="300" w:lineRule="auto"/>
        <w:ind w:right="112"/>
        <w:jc w:val="left"/>
        <w:rPr>
          <w:rFonts w:ascii="宋体" w:cs="宋体"/>
          <w:color w:val="auto"/>
          <w:highlight w:val="none"/>
          <w:lang w:eastAsia="zh-CN"/>
        </w:rPr>
      </w:pPr>
      <w:r>
        <w:rPr>
          <w:color w:val="auto"/>
          <w:highlight w:val="none"/>
          <w:lang w:eastAsia="zh-CN"/>
        </w:rPr>
        <w:t>(3)</w:t>
      </w:r>
      <w:r>
        <w:rPr>
          <w:color w:val="auto"/>
          <w:highlight w:val="none"/>
          <w:lang w:eastAsia="zh-CN"/>
        </w:rPr>
        <w:tab/>
      </w:r>
      <w:r>
        <w:rPr>
          <w:rFonts w:hint="eastAsia" w:ascii="宋体" w:cs="宋体"/>
          <w:color w:val="auto"/>
          <w:highlight w:val="none"/>
          <w:lang w:eastAsia="zh-CN"/>
        </w:rPr>
        <w:t>乙方为完成合同工程而预期开支的合理款项，且该项款项未包括在</w:t>
      </w:r>
      <w:r>
        <w:rPr>
          <w:rFonts w:ascii="宋体" w:cs="宋体"/>
          <w:color w:val="auto"/>
          <w:highlight w:val="none"/>
          <w:lang w:eastAsia="zh-CN"/>
        </w:rPr>
        <w:t xml:space="preserve"> </w:t>
      </w:r>
      <w:r>
        <w:rPr>
          <w:rFonts w:hint="eastAsia" w:ascii="宋体" w:cs="宋体"/>
          <w:color w:val="auto"/>
          <w:highlight w:val="none"/>
          <w:lang w:eastAsia="zh-CN"/>
        </w:rPr>
        <w:t>本款其他各项支付之内；</w:t>
      </w:r>
    </w:p>
    <w:p w14:paraId="796FDDF5">
      <w:pPr>
        <w:tabs>
          <w:tab w:val="left" w:pos="480"/>
        </w:tabs>
        <w:autoSpaceDE w:val="0"/>
        <w:autoSpaceDN w:val="0"/>
        <w:adjustRightInd w:val="0"/>
        <w:spacing w:before="52" w:line="300" w:lineRule="auto"/>
        <w:ind w:right="112"/>
        <w:jc w:val="left"/>
        <w:rPr>
          <w:rFonts w:ascii="宋体" w:cs="宋体"/>
          <w:color w:val="auto"/>
          <w:highlight w:val="none"/>
          <w:lang w:eastAsia="zh-CN"/>
        </w:rPr>
        <w:sectPr>
          <w:type w:val="continuous"/>
          <w:pgSz w:w="11920" w:h="16840"/>
          <w:pgMar w:top="1560" w:right="940" w:bottom="280" w:left="880" w:header="720" w:footer="720" w:gutter="0"/>
          <w:cols w:equalWidth="0" w:num="2">
            <w:col w:w="1272" w:space="487"/>
            <w:col w:w="8341"/>
          </w:cols>
        </w:sectPr>
      </w:pPr>
    </w:p>
    <w:p w14:paraId="7821E680">
      <w:pPr>
        <w:autoSpaceDE w:val="0"/>
        <w:autoSpaceDN w:val="0"/>
        <w:adjustRightInd w:val="0"/>
        <w:spacing w:line="352" w:lineRule="exact"/>
        <w:ind w:left="1760" w:right="3008"/>
        <w:rPr>
          <w:rFonts w:ascii="宋体" w:cs="宋体"/>
          <w:color w:val="auto"/>
          <w:highlight w:val="none"/>
          <w:lang w:eastAsia="zh-CN"/>
        </w:rPr>
      </w:pPr>
      <w:r>
        <w:rPr>
          <w:color w:val="auto"/>
          <w:position w:val="-2"/>
          <w:highlight w:val="none"/>
          <w:lang w:eastAsia="zh-CN"/>
        </w:rPr>
        <w:t xml:space="preserve">(4)  </w:t>
      </w:r>
      <w:r>
        <w:rPr>
          <w:color w:val="auto"/>
          <w:spacing w:val="18"/>
          <w:position w:val="-2"/>
          <w:highlight w:val="none"/>
          <w:lang w:eastAsia="zh-CN"/>
        </w:rPr>
        <w:t xml:space="preserve"> </w:t>
      </w:r>
      <w:r>
        <w:rPr>
          <w:rFonts w:hint="eastAsia" w:ascii="宋体" w:cs="宋体"/>
          <w:color w:val="auto"/>
          <w:position w:val="-2"/>
          <w:highlight w:val="none"/>
          <w:lang w:eastAsia="zh-CN"/>
        </w:rPr>
        <w:t>根据第</w:t>
      </w:r>
      <w:r>
        <w:rPr>
          <w:rFonts w:ascii="宋体" w:cs="宋体"/>
          <w:color w:val="auto"/>
          <w:spacing w:val="-60"/>
          <w:position w:val="-2"/>
          <w:highlight w:val="none"/>
          <w:lang w:eastAsia="zh-CN"/>
        </w:rPr>
        <w:t xml:space="preserve"> </w:t>
      </w:r>
      <w:r>
        <w:rPr>
          <w:color w:val="auto"/>
          <w:position w:val="-2"/>
          <w:highlight w:val="none"/>
          <w:lang w:eastAsia="zh-CN"/>
        </w:rPr>
        <w:t xml:space="preserve">31.3 </w:t>
      </w:r>
      <w:r>
        <w:rPr>
          <w:rFonts w:hint="eastAsia" w:ascii="宋体" w:cs="宋体"/>
          <w:color w:val="auto"/>
          <w:position w:val="-2"/>
          <w:highlight w:val="none"/>
          <w:lang w:eastAsia="zh-CN"/>
        </w:rPr>
        <w:t>款规定的任何工作应支付的款项；</w:t>
      </w:r>
    </w:p>
    <w:p w14:paraId="1B471516">
      <w:pPr>
        <w:tabs>
          <w:tab w:val="left" w:pos="2240"/>
        </w:tabs>
        <w:autoSpaceDE w:val="0"/>
        <w:autoSpaceDN w:val="0"/>
        <w:adjustRightInd w:val="0"/>
        <w:spacing w:before="94" w:line="300" w:lineRule="auto"/>
        <w:ind w:left="1759" w:right="171"/>
        <w:rPr>
          <w:rFonts w:ascii="宋体" w:cs="宋体"/>
          <w:color w:val="auto"/>
          <w:highlight w:val="none"/>
          <w:lang w:eastAsia="zh-CN"/>
        </w:rPr>
      </w:pPr>
      <w:r>
        <w:rPr>
          <w:color w:val="auto"/>
          <w:highlight w:val="none"/>
          <w:lang w:eastAsia="zh-CN"/>
        </w:rPr>
        <w:t>(5)</w:t>
      </w:r>
      <w:r>
        <w:rPr>
          <w:color w:val="auto"/>
          <w:highlight w:val="none"/>
          <w:lang w:eastAsia="zh-CN"/>
        </w:rPr>
        <w:tab/>
      </w:r>
      <w:r>
        <w:rPr>
          <w:rFonts w:hint="eastAsia" w:ascii="宋体" w:cs="宋体"/>
          <w:color w:val="auto"/>
          <w:highlight w:val="none"/>
          <w:lang w:eastAsia="zh-CN"/>
        </w:rPr>
        <w:t>根据第</w:t>
      </w:r>
      <w:r>
        <w:rPr>
          <w:rFonts w:ascii="宋体" w:cs="宋体"/>
          <w:color w:val="auto"/>
          <w:spacing w:val="-60"/>
          <w:highlight w:val="none"/>
          <w:lang w:eastAsia="zh-CN"/>
        </w:rPr>
        <w:t xml:space="preserve"> </w:t>
      </w:r>
      <w:r>
        <w:rPr>
          <w:color w:val="auto"/>
          <w:highlight w:val="none"/>
          <w:lang w:eastAsia="zh-CN"/>
        </w:rPr>
        <w:t xml:space="preserve">87.6 </w:t>
      </w:r>
      <w:r>
        <w:rPr>
          <w:rFonts w:hint="eastAsia" w:ascii="宋体" w:cs="宋体"/>
          <w:color w:val="auto"/>
          <w:highlight w:val="none"/>
          <w:lang w:eastAsia="zh-CN"/>
        </w:rPr>
        <w:t>款规定乙方撤离现场所需的合理款项</w:t>
      </w:r>
      <w:r>
        <w:rPr>
          <w:rFonts w:hint="eastAsia" w:ascii="宋体" w:cs="宋体"/>
          <w:color w:val="auto"/>
          <w:spacing w:val="-61"/>
          <w:highlight w:val="none"/>
          <w:lang w:eastAsia="zh-CN"/>
        </w:rPr>
        <w:t>，</w:t>
      </w:r>
      <w:r>
        <w:rPr>
          <w:rFonts w:hint="eastAsia" w:ascii="宋体" w:cs="宋体"/>
          <w:color w:val="auto"/>
          <w:highlight w:val="none"/>
          <w:lang w:eastAsia="zh-CN"/>
        </w:rPr>
        <w:t>包括临时工程拆除、施工设备运离现场的款项。</w:t>
      </w:r>
    </w:p>
    <w:p w14:paraId="1D1A5797">
      <w:pPr>
        <w:autoSpaceDE w:val="0"/>
        <w:autoSpaceDN w:val="0"/>
        <w:adjustRightInd w:val="0"/>
        <w:spacing w:before="52" w:line="308" w:lineRule="auto"/>
        <w:ind w:left="1760" w:right="169"/>
        <w:rPr>
          <w:rFonts w:ascii="宋体" w:cs="宋体"/>
          <w:color w:val="auto"/>
          <w:highlight w:val="none"/>
          <w:lang w:eastAsia="zh-CN"/>
        </w:rPr>
      </w:pPr>
      <w:r>
        <w:rPr>
          <w:rFonts w:hint="eastAsia" w:ascii="宋体" w:cs="宋体"/>
          <w:color w:val="auto"/>
          <w:highlight w:val="none"/>
          <w:lang w:eastAsia="zh-CN"/>
        </w:rPr>
        <w:t>合同双方当事人按照第</w:t>
      </w:r>
      <w:r>
        <w:rPr>
          <w:rFonts w:ascii="宋体" w:cs="宋体"/>
          <w:color w:val="auto"/>
          <w:spacing w:val="-60"/>
          <w:highlight w:val="none"/>
          <w:lang w:eastAsia="zh-CN"/>
        </w:rPr>
        <w:t xml:space="preserve"> </w:t>
      </w:r>
      <w:r>
        <w:rPr>
          <w:color w:val="auto"/>
          <w:highlight w:val="none"/>
          <w:lang w:eastAsia="zh-CN"/>
        </w:rPr>
        <w:t xml:space="preserve">82 </w:t>
      </w:r>
      <w:r>
        <w:rPr>
          <w:rFonts w:hint="eastAsia" w:ascii="宋体" w:cs="宋体"/>
          <w:color w:val="auto"/>
          <w:highlight w:val="none"/>
          <w:lang w:eastAsia="zh-CN"/>
        </w:rPr>
        <w:t>条、第</w:t>
      </w:r>
      <w:r>
        <w:rPr>
          <w:rFonts w:ascii="宋体" w:cs="宋体"/>
          <w:color w:val="auto"/>
          <w:spacing w:val="-60"/>
          <w:highlight w:val="none"/>
          <w:lang w:eastAsia="zh-CN"/>
        </w:rPr>
        <w:t xml:space="preserve"> </w:t>
      </w:r>
      <w:r>
        <w:rPr>
          <w:color w:val="auto"/>
          <w:highlight w:val="none"/>
          <w:lang w:eastAsia="zh-CN"/>
        </w:rPr>
        <w:t xml:space="preserve">83 </w:t>
      </w:r>
      <w:r>
        <w:rPr>
          <w:rFonts w:hint="eastAsia" w:ascii="宋体" w:cs="宋体"/>
          <w:color w:val="auto"/>
          <w:highlight w:val="none"/>
          <w:lang w:eastAsia="zh-CN"/>
        </w:rPr>
        <w:t>条规定办理结算工程款，但应扣除合同解</w:t>
      </w:r>
      <w:r>
        <w:rPr>
          <w:rFonts w:ascii="宋体" w:cs="宋体"/>
          <w:color w:val="auto"/>
          <w:highlight w:val="none"/>
          <w:lang w:eastAsia="zh-CN"/>
        </w:rPr>
        <w:t xml:space="preserve"> </w:t>
      </w:r>
      <w:r>
        <w:rPr>
          <w:rFonts w:hint="eastAsia" w:ascii="宋体" w:cs="宋体"/>
          <w:color w:val="auto"/>
          <w:highlight w:val="none"/>
          <w:lang w:eastAsia="zh-CN"/>
        </w:rPr>
        <w:t>除之日前甲方向乙方收回的任何款项。如果甲方应扣除的款项超过了应支付的款项，则乙方应在合同解除后的</w:t>
      </w:r>
      <w:r>
        <w:rPr>
          <w:rFonts w:ascii="宋体" w:cs="宋体"/>
          <w:color w:val="auto"/>
          <w:spacing w:val="-60"/>
          <w:highlight w:val="none"/>
          <w:lang w:eastAsia="zh-CN"/>
        </w:rPr>
        <w:t xml:space="preserve"> </w:t>
      </w:r>
      <w:r>
        <w:rPr>
          <w:color w:val="auto"/>
          <w:highlight w:val="none"/>
          <w:lang w:eastAsia="zh-CN"/>
        </w:rPr>
        <w:t xml:space="preserve">56 </w:t>
      </w:r>
      <w:r>
        <w:rPr>
          <w:rFonts w:hint="eastAsia" w:ascii="宋体" w:cs="宋体"/>
          <w:color w:val="auto"/>
          <w:highlight w:val="none"/>
          <w:lang w:eastAsia="zh-CN"/>
        </w:rPr>
        <w:t>天内将其差额退还给甲方。</w:t>
      </w:r>
    </w:p>
    <w:p w14:paraId="3C5F403B">
      <w:pPr>
        <w:tabs>
          <w:tab w:val="left" w:leader="dot" w:pos="9880"/>
        </w:tabs>
        <w:autoSpaceDE w:val="0"/>
        <w:autoSpaceDN w:val="0"/>
        <w:adjustRightInd w:val="0"/>
        <w:spacing w:before="94" w:line="271" w:lineRule="exact"/>
        <w:ind w:left="141"/>
        <w:jc w:val="left"/>
        <w:rPr>
          <w:color w:val="auto"/>
          <w:highlight w:val="none"/>
          <w:lang w:eastAsia="zh-CN"/>
        </w:rPr>
      </w:pPr>
      <w:r>
        <w:rPr>
          <w:color w:val="auto"/>
          <w:position w:val="-1"/>
          <w:highlight w:val="none"/>
          <w:lang w:eastAsia="zh-CN"/>
        </w:rPr>
        <w:t>88.3</w:t>
      </w:r>
      <w:r>
        <w:rPr>
          <w:color w:val="auto"/>
          <w:position w:val="-1"/>
          <w:highlight w:val="none"/>
          <w:lang w:eastAsia="zh-CN"/>
        </w:rPr>
        <w:tab/>
      </w:r>
    </w:p>
    <w:p w14:paraId="07A6991F">
      <w:pPr>
        <w:tabs>
          <w:tab w:val="left" w:pos="800"/>
          <w:tab w:val="left" w:pos="9880"/>
        </w:tabs>
        <w:autoSpaceDE w:val="0"/>
        <w:autoSpaceDN w:val="0"/>
        <w:adjustRightInd w:val="0"/>
        <w:spacing w:before="94" w:line="271" w:lineRule="exact"/>
        <w:ind w:left="141"/>
        <w:jc w:val="left"/>
        <w:rPr>
          <w:color w:val="auto"/>
          <w:highlight w:val="none"/>
          <w:lang w:eastAsia="zh-CN"/>
        </w:rPr>
        <w:sectPr>
          <w:pgSz w:w="11920" w:h="16840"/>
          <w:pgMar w:top="1360" w:right="880" w:bottom="280" w:left="880" w:header="720" w:footer="720" w:gutter="0"/>
          <w:cols w:space="720" w:num="1"/>
        </w:sectPr>
      </w:pPr>
    </w:p>
    <w:p w14:paraId="1EF4D220">
      <w:pPr>
        <w:autoSpaceDE w:val="0"/>
        <w:autoSpaceDN w:val="0"/>
        <w:adjustRightInd w:val="0"/>
        <w:spacing w:before="18" w:line="280" w:lineRule="exact"/>
        <w:jc w:val="left"/>
        <w:rPr>
          <w:color w:val="auto"/>
          <w:sz w:val="28"/>
          <w:szCs w:val="28"/>
          <w:highlight w:val="none"/>
          <w:lang w:eastAsia="zh-CN"/>
        </w:rPr>
      </w:pPr>
    </w:p>
    <w:p w14:paraId="2B681922">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因乙方原因</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解除</w:t>
      </w:r>
      <w:r>
        <w:rPr>
          <w:rFonts w:hint="eastAsia" w:ascii="宋体" w:cs="宋体"/>
          <w:color w:val="auto"/>
          <w:sz w:val="18"/>
          <w:szCs w:val="18"/>
          <w:highlight w:val="none"/>
          <w:lang w:eastAsia="zh-CN"/>
        </w:rPr>
        <w:t>的</w:t>
      </w:r>
      <w:r>
        <w:rPr>
          <w:rFonts w:hint="eastAsia" w:ascii="宋体" w:cs="宋体"/>
          <w:color w:val="auto"/>
          <w:spacing w:val="1"/>
          <w:sz w:val="18"/>
          <w:szCs w:val="18"/>
          <w:highlight w:val="none"/>
          <w:lang w:eastAsia="zh-CN"/>
        </w:rPr>
        <w:t>支付</w:t>
      </w:r>
    </w:p>
    <w:p w14:paraId="50BBB3A6">
      <w:pPr>
        <w:autoSpaceDE w:val="0"/>
        <w:autoSpaceDN w:val="0"/>
        <w:adjustRightInd w:val="0"/>
        <w:spacing w:before="14" w:line="466" w:lineRule="exact"/>
        <w:ind w:right="169"/>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根据第</w:t>
      </w:r>
      <w:r>
        <w:rPr>
          <w:rFonts w:ascii="宋体" w:cs="宋体"/>
          <w:color w:val="auto"/>
          <w:spacing w:val="-60"/>
          <w:highlight w:val="none"/>
          <w:lang w:eastAsia="zh-CN"/>
        </w:rPr>
        <w:t xml:space="preserve"> </w:t>
      </w:r>
      <w:r>
        <w:rPr>
          <w:color w:val="auto"/>
          <w:highlight w:val="none"/>
          <w:lang w:eastAsia="zh-CN"/>
        </w:rPr>
        <w:t xml:space="preserve">87.3 </w:t>
      </w:r>
      <w:r>
        <w:rPr>
          <w:rFonts w:hint="eastAsia" w:ascii="宋体" w:cs="宋体"/>
          <w:color w:val="auto"/>
          <w:highlight w:val="none"/>
          <w:lang w:eastAsia="zh-CN"/>
        </w:rPr>
        <w:t>款规定解除合同的</w:t>
      </w:r>
      <w:r>
        <w:rPr>
          <w:rFonts w:hint="eastAsia" w:ascii="宋体" w:cs="宋体"/>
          <w:color w:val="auto"/>
          <w:spacing w:val="-30"/>
          <w:highlight w:val="none"/>
          <w:lang w:eastAsia="zh-CN"/>
        </w:rPr>
        <w:t>，</w:t>
      </w:r>
      <w:r>
        <w:rPr>
          <w:rFonts w:hint="eastAsia" w:ascii="宋体" w:cs="宋体"/>
          <w:color w:val="auto"/>
          <w:highlight w:val="none"/>
          <w:lang w:eastAsia="zh-CN"/>
        </w:rPr>
        <w:t>甲方暂停向乙方支付任何款项</w:t>
      </w:r>
      <w:r>
        <w:rPr>
          <w:rFonts w:hint="eastAsia" w:ascii="宋体" w:cs="宋体"/>
          <w:color w:val="auto"/>
          <w:spacing w:val="-30"/>
          <w:highlight w:val="none"/>
          <w:lang w:eastAsia="zh-CN"/>
        </w:rPr>
        <w:t>，</w:t>
      </w:r>
      <w:r>
        <w:rPr>
          <w:rFonts w:hint="eastAsia" w:ascii="宋体" w:cs="宋体"/>
          <w:color w:val="auto"/>
          <w:highlight w:val="none"/>
          <w:lang w:eastAsia="zh-CN"/>
        </w:rPr>
        <w:t>造价工程师应在合同解除后</w:t>
      </w:r>
      <w:r>
        <w:rPr>
          <w:rFonts w:ascii="宋体" w:cs="宋体"/>
          <w:color w:val="auto"/>
          <w:highlight w:val="none"/>
          <w:lang w:eastAsia="zh-CN"/>
        </w:rPr>
        <w:t xml:space="preserve"> </w:t>
      </w:r>
      <w:r>
        <w:rPr>
          <w:color w:val="auto"/>
          <w:highlight w:val="none"/>
          <w:lang w:eastAsia="zh-CN"/>
        </w:rPr>
        <w:t xml:space="preserve">28 </w:t>
      </w:r>
      <w:r>
        <w:rPr>
          <w:rFonts w:hint="eastAsia" w:ascii="宋体" w:cs="宋体"/>
          <w:color w:val="auto"/>
          <w:highlight w:val="none"/>
          <w:lang w:eastAsia="zh-CN"/>
        </w:rPr>
        <w:t>天内核实合同解除时乙方已完成的全部工程款以及已运至现场的材料和工程设备货款，并扣除误期赔偿费（如有）和甲方已支付给乙方的各项款项，同时将结果通知乙方并抄报甲方。合同双方当事人应在收到核实结果后的</w:t>
      </w:r>
      <w:r>
        <w:rPr>
          <w:rFonts w:ascii="宋体" w:cs="宋体"/>
          <w:color w:val="auto"/>
          <w:spacing w:val="-46"/>
          <w:highlight w:val="none"/>
          <w:lang w:eastAsia="zh-CN"/>
        </w:rPr>
        <w:t xml:space="preserve"> </w:t>
      </w:r>
      <w:r>
        <w:rPr>
          <w:color w:val="auto"/>
          <w:highlight w:val="none"/>
          <w:lang w:eastAsia="zh-CN"/>
        </w:rPr>
        <w:t>28</w:t>
      </w:r>
      <w:r>
        <w:rPr>
          <w:color w:val="auto"/>
          <w:spacing w:val="14"/>
          <w:highlight w:val="none"/>
          <w:lang w:eastAsia="zh-CN"/>
        </w:rPr>
        <w:t xml:space="preserve"> </w:t>
      </w:r>
      <w:r>
        <w:rPr>
          <w:rFonts w:hint="eastAsia" w:ascii="宋体" w:cs="宋体"/>
          <w:color w:val="auto"/>
          <w:highlight w:val="none"/>
          <w:lang w:eastAsia="zh-CN"/>
        </w:rPr>
        <w:t>天内予以确认或提出意见，并按照第</w:t>
      </w:r>
      <w:r>
        <w:rPr>
          <w:rFonts w:ascii="宋体" w:cs="宋体"/>
          <w:color w:val="auto"/>
          <w:spacing w:val="-45"/>
          <w:highlight w:val="none"/>
          <w:lang w:eastAsia="zh-CN"/>
        </w:rPr>
        <w:t xml:space="preserve"> </w:t>
      </w:r>
      <w:r>
        <w:rPr>
          <w:color w:val="auto"/>
          <w:highlight w:val="none"/>
          <w:lang w:eastAsia="zh-CN"/>
        </w:rPr>
        <w:t>82.4</w:t>
      </w:r>
      <w:r>
        <w:rPr>
          <w:color w:val="auto"/>
          <w:spacing w:val="14"/>
          <w:highlight w:val="none"/>
          <w:lang w:eastAsia="zh-CN"/>
        </w:rPr>
        <w:t xml:space="preserve"> </w:t>
      </w:r>
      <w:r>
        <w:rPr>
          <w:rFonts w:hint="eastAsia" w:ascii="宋体" w:cs="宋体"/>
          <w:color w:val="auto"/>
          <w:highlight w:val="none"/>
          <w:lang w:eastAsia="zh-CN"/>
        </w:rPr>
        <w:t>款规定办理结算工程款。如果甲方应扣除的款项超过了应支付的款项，则乙方应在合同解除后的</w:t>
      </w:r>
      <w:r>
        <w:rPr>
          <w:rFonts w:ascii="宋体" w:cs="宋体"/>
          <w:color w:val="auto"/>
          <w:spacing w:val="-60"/>
          <w:highlight w:val="none"/>
          <w:lang w:eastAsia="zh-CN"/>
        </w:rPr>
        <w:t xml:space="preserve"> </w:t>
      </w:r>
      <w:r>
        <w:rPr>
          <w:color w:val="auto"/>
          <w:highlight w:val="none"/>
          <w:lang w:eastAsia="zh-CN"/>
        </w:rPr>
        <w:t xml:space="preserve">56 </w:t>
      </w:r>
      <w:r>
        <w:rPr>
          <w:rFonts w:hint="eastAsia" w:ascii="宋体" w:cs="宋体"/>
          <w:color w:val="auto"/>
          <w:highlight w:val="none"/>
          <w:lang w:eastAsia="zh-CN"/>
        </w:rPr>
        <w:t>天内将其差额退还给甲方。</w:t>
      </w:r>
    </w:p>
    <w:p w14:paraId="36578D46">
      <w:pPr>
        <w:autoSpaceDE w:val="0"/>
        <w:autoSpaceDN w:val="0"/>
        <w:adjustRightInd w:val="0"/>
        <w:spacing w:before="14" w:line="466" w:lineRule="exact"/>
        <w:ind w:right="169"/>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202B94DA">
      <w:pPr>
        <w:autoSpaceDE w:val="0"/>
        <w:autoSpaceDN w:val="0"/>
        <w:adjustRightInd w:val="0"/>
        <w:spacing w:before="9" w:line="120" w:lineRule="exact"/>
        <w:jc w:val="left"/>
        <w:rPr>
          <w:rFonts w:ascii="宋体" w:cs="宋体"/>
          <w:color w:val="auto"/>
          <w:sz w:val="12"/>
          <w:szCs w:val="12"/>
          <w:highlight w:val="none"/>
          <w:lang w:eastAsia="zh-CN"/>
        </w:rPr>
      </w:pPr>
    </w:p>
    <w:p w14:paraId="27E92173">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88.4</w:t>
      </w:r>
      <w:r>
        <w:rPr>
          <w:color w:val="auto"/>
          <w:position w:val="-1"/>
          <w:highlight w:val="none"/>
          <w:lang w:eastAsia="zh-CN"/>
        </w:rPr>
        <w:tab/>
      </w:r>
    </w:p>
    <w:p w14:paraId="3D978E02">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05925B20">
      <w:pPr>
        <w:autoSpaceDE w:val="0"/>
        <w:autoSpaceDN w:val="0"/>
        <w:adjustRightInd w:val="0"/>
        <w:spacing w:before="12" w:line="280" w:lineRule="exact"/>
        <w:jc w:val="left"/>
        <w:rPr>
          <w:color w:val="auto"/>
          <w:sz w:val="28"/>
          <w:szCs w:val="28"/>
          <w:highlight w:val="none"/>
          <w:lang w:eastAsia="zh-CN"/>
        </w:rPr>
      </w:pPr>
    </w:p>
    <w:p w14:paraId="30A761BE">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因甲方原因</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解除</w:t>
      </w:r>
      <w:r>
        <w:rPr>
          <w:rFonts w:hint="eastAsia" w:ascii="宋体" w:cs="宋体"/>
          <w:color w:val="auto"/>
          <w:sz w:val="18"/>
          <w:szCs w:val="18"/>
          <w:highlight w:val="none"/>
          <w:lang w:eastAsia="zh-CN"/>
        </w:rPr>
        <w:t>的</w:t>
      </w:r>
      <w:r>
        <w:rPr>
          <w:rFonts w:hint="eastAsia" w:ascii="宋体" w:cs="宋体"/>
          <w:color w:val="auto"/>
          <w:spacing w:val="1"/>
          <w:sz w:val="18"/>
          <w:szCs w:val="18"/>
          <w:highlight w:val="none"/>
          <w:lang w:eastAsia="zh-CN"/>
        </w:rPr>
        <w:t>支付</w:t>
      </w:r>
    </w:p>
    <w:p w14:paraId="76C933A6">
      <w:pPr>
        <w:autoSpaceDE w:val="0"/>
        <w:autoSpaceDN w:val="0"/>
        <w:adjustRightInd w:val="0"/>
        <w:spacing w:before="67" w:line="311" w:lineRule="auto"/>
        <w:ind w:right="169"/>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根据第</w:t>
      </w:r>
      <w:r>
        <w:rPr>
          <w:rFonts w:ascii="宋体" w:cs="宋体"/>
          <w:color w:val="auto"/>
          <w:spacing w:val="-60"/>
          <w:highlight w:val="none"/>
          <w:lang w:eastAsia="zh-CN"/>
        </w:rPr>
        <w:t xml:space="preserve"> </w:t>
      </w:r>
      <w:r>
        <w:rPr>
          <w:color w:val="auto"/>
          <w:highlight w:val="none"/>
          <w:lang w:eastAsia="zh-CN"/>
        </w:rPr>
        <w:t xml:space="preserve">87.4 </w:t>
      </w:r>
      <w:r>
        <w:rPr>
          <w:rFonts w:hint="eastAsia" w:ascii="宋体" w:cs="宋体"/>
          <w:color w:val="auto"/>
          <w:highlight w:val="none"/>
          <w:lang w:eastAsia="zh-CN"/>
        </w:rPr>
        <w:t>款规定解除合同的</w:t>
      </w:r>
      <w:r>
        <w:rPr>
          <w:rFonts w:hint="eastAsia" w:ascii="宋体" w:cs="宋体"/>
          <w:color w:val="auto"/>
          <w:spacing w:val="-120"/>
          <w:highlight w:val="none"/>
          <w:lang w:eastAsia="zh-CN"/>
        </w:rPr>
        <w:t>，</w:t>
      </w:r>
      <w:r>
        <w:rPr>
          <w:rFonts w:hint="eastAsia" w:ascii="宋体" w:cs="宋体"/>
          <w:color w:val="auto"/>
          <w:highlight w:val="none"/>
          <w:lang w:eastAsia="zh-CN"/>
        </w:rPr>
        <w:t>甲方除应按照第</w:t>
      </w:r>
      <w:r>
        <w:rPr>
          <w:rFonts w:ascii="宋体" w:cs="宋体"/>
          <w:color w:val="auto"/>
          <w:spacing w:val="-60"/>
          <w:highlight w:val="none"/>
          <w:lang w:eastAsia="zh-CN"/>
        </w:rPr>
        <w:t xml:space="preserve"> </w:t>
      </w:r>
      <w:r>
        <w:rPr>
          <w:color w:val="auto"/>
          <w:highlight w:val="none"/>
          <w:lang w:eastAsia="zh-CN"/>
        </w:rPr>
        <w:t xml:space="preserve">88.2 </w:t>
      </w:r>
      <w:r>
        <w:rPr>
          <w:rFonts w:hint="eastAsia" w:ascii="宋体" w:cs="宋体"/>
          <w:color w:val="auto"/>
          <w:highlight w:val="none"/>
          <w:lang w:eastAsia="zh-CN"/>
        </w:rPr>
        <w:t>款规定向乙方支付各项款项外，还应支付给乙方由于解除合同而引起的损失或损害的款项。该笔款项由乙方提出，造价工程师核实后与合同双方当事人协商确定，并在确定后的</w:t>
      </w:r>
      <w:r>
        <w:rPr>
          <w:rFonts w:ascii="宋体" w:cs="宋体"/>
          <w:color w:val="auto"/>
          <w:spacing w:val="-60"/>
          <w:highlight w:val="none"/>
          <w:lang w:eastAsia="zh-CN"/>
        </w:rPr>
        <w:t xml:space="preserve"> </w:t>
      </w:r>
      <w:r>
        <w:rPr>
          <w:color w:val="auto"/>
          <w:highlight w:val="none"/>
          <w:lang w:eastAsia="zh-CN"/>
        </w:rPr>
        <w:t xml:space="preserve">7 </w:t>
      </w:r>
      <w:r>
        <w:rPr>
          <w:rFonts w:hint="eastAsia" w:ascii="宋体" w:cs="宋体"/>
          <w:color w:val="auto"/>
          <w:highlight w:val="none"/>
          <w:lang w:eastAsia="zh-CN"/>
        </w:rPr>
        <w:t>天内由造价工程师向甲方签发支付证书，抄送乙方。协商不能达成</w:t>
      </w:r>
      <w:r>
        <w:rPr>
          <w:rFonts w:hint="eastAsia" w:ascii="宋体" w:cs="宋体"/>
          <w:color w:val="auto"/>
          <w:position w:val="-3"/>
          <w:highlight w:val="none"/>
          <w:lang w:eastAsia="zh-CN"/>
        </w:rPr>
        <w:t>一致的，按照第</w:t>
      </w:r>
      <w:r>
        <w:rPr>
          <w:rFonts w:ascii="宋体" w:cs="宋体"/>
          <w:color w:val="auto"/>
          <w:spacing w:val="-60"/>
          <w:position w:val="-3"/>
          <w:highlight w:val="none"/>
          <w:lang w:eastAsia="zh-CN"/>
        </w:rPr>
        <w:t xml:space="preserve"> </w:t>
      </w:r>
      <w:r>
        <w:rPr>
          <w:color w:val="auto"/>
          <w:position w:val="-3"/>
          <w:highlight w:val="none"/>
          <w:lang w:eastAsia="zh-CN"/>
        </w:rPr>
        <w:t xml:space="preserve">86 </w:t>
      </w:r>
      <w:r>
        <w:rPr>
          <w:rFonts w:hint="eastAsia" w:ascii="宋体" w:cs="宋体"/>
          <w:color w:val="auto"/>
          <w:position w:val="-3"/>
          <w:highlight w:val="none"/>
          <w:lang w:eastAsia="zh-CN"/>
        </w:rPr>
        <w:t>条规定处理。</w:t>
      </w:r>
    </w:p>
    <w:p w14:paraId="5272B6AE">
      <w:pPr>
        <w:autoSpaceDE w:val="0"/>
        <w:autoSpaceDN w:val="0"/>
        <w:adjustRightInd w:val="0"/>
        <w:spacing w:before="15" w:line="367" w:lineRule="exact"/>
        <w:ind w:right="4866"/>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4C7BE2C8">
      <w:pPr>
        <w:autoSpaceDE w:val="0"/>
        <w:autoSpaceDN w:val="0"/>
        <w:adjustRightInd w:val="0"/>
        <w:spacing w:line="200" w:lineRule="exact"/>
        <w:jc w:val="left"/>
        <w:rPr>
          <w:rFonts w:ascii="宋体" w:cs="宋体"/>
          <w:color w:val="auto"/>
          <w:sz w:val="20"/>
          <w:szCs w:val="20"/>
          <w:highlight w:val="none"/>
          <w:lang w:eastAsia="zh-CN"/>
        </w:rPr>
      </w:pPr>
      <w:r>
        <w:rPr>
          <w:color w:val="auto"/>
          <w:highlight w:val="none"/>
          <w:lang w:eastAsia="zh-CN"/>
        </w:rPr>
        <mc:AlternateContent>
          <mc:Choice Requires="wps">
            <w:drawing>
              <wp:anchor distT="0" distB="0" distL="114300" distR="114300" simplePos="0" relativeHeight="251746304" behindDoc="1" locked="0" layoutInCell="0" allowOverlap="1">
                <wp:simplePos x="0" y="0"/>
                <wp:positionH relativeFrom="page">
                  <wp:posOffset>1638935</wp:posOffset>
                </wp:positionH>
                <wp:positionV relativeFrom="paragraph">
                  <wp:posOffset>74295</wp:posOffset>
                </wp:positionV>
                <wp:extent cx="5142865" cy="0"/>
                <wp:effectExtent l="0" t="0" r="0" b="0"/>
                <wp:wrapNone/>
                <wp:docPr id="86" name="自选图形 9"/>
                <wp:cNvGraphicFramePr/>
                <a:graphic xmlns:a="http://schemas.openxmlformats.org/drawingml/2006/main">
                  <a:graphicData uri="http://schemas.microsoft.com/office/word/2010/wordprocessingShape">
                    <wps:wsp>
                      <wps:cNvSpPr/>
                      <wps:spPr>
                        <a:xfrm>
                          <a:off x="0" y="0"/>
                          <a:ext cx="5142865" cy="0"/>
                        </a:xfrm>
                        <a:custGeom>
                          <a:avLst/>
                          <a:gdLst>
                            <a:gd name="A1" fmla="val 0"/>
                            <a:gd name="A2" fmla="val 0"/>
                            <a:gd name="A3" fmla="val 0"/>
                          </a:gdLst>
                          <a:ahLst/>
                          <a:cxnLst/>
                          <a:rect l="0" t="0" r="0" b="0"/>
                          <a:pathLst>
                            <a:path w="8099" h="1">
                              <a:moveTo>
                                <a:pt x="0" y="0"/>
                              </a:moveTo>
                              <a:lnTo>
                                <a:pt x="8098"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9" o:spid="_x0000_s1026" o:spt="100" style="position:absolute;left:0pt;margin-left:129.05pt;margin-top:5.85pt;height:0pt;width:404.95pt;mso-position-horizontal-relative:page;z-index:-251570176;mso-width-relative:page;mso-height-relative:page;" filled="f" stroked="t" coordsize="8099,1" o:allowincell="f" o:gfxdata="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bnuwbWAAAA&#10;CgEAAA8AAAAAAAAAAQAgAAAAIgAAAGRycy9kb3ducmV2LnhtbFBLAQIUABQAAAAIAIdO4kAYHbrO&#10;WAIAABQFAAAOAAAAAAAAAAEAIAAAACUBAABkcnMvZTJvRG9jLnhtbFBLBQYAAAAABgAGAFkBAADv&#10;BQAAAAA=&#10;" path="m0,0l8098,0e">
                <v:fill on="f" focussize="0,0"/>
                <v:stroke weight="0.7pt" color="#000000" joinstyle="round"/>
                <v:imagedata o:title=""/>
                <o:lock v:ext="edit" aspectratio="f"/>
              </v:shape>
            </w:pict>
          </mc:Fallback>
        </mc:AlternateContent>
      </w:r>
    </w:p>
    <w:p w14:paraId="4DFE0B6E">
      <w:pPr>
        <w:autoSpaceDE w:val="0"/>
        <w:autoSpaceDN w:val="0"/>
        <w:adjustRightInd w:val="0"/>
        <w:spacing w:before="8" w:line="280" w:lineRule="exact"/>
        <w:jc w:val="left"/>
        <w:rPr>
          <w:rFonts w:ascii="宋体" w:cs="宋体"/>
          <w:color w:val="auto"/>
          <w:sz w:val="28"/>
          <w:szCs w:val="28"/>
          <w:highlight w:val="none"/>
          <w:lang w:eastAsia="zh-CN"/>
        </w:rPr>
      </w:pPr>
    </w:p>
    <w:p w14:paraId="27857A15">
      <w:pPr>
        <w:pStyle w:val="92"/>
        <w:rPr>
          <w:color w:val="auto"/>
          <w:highlight w:val="none"/>
          <w:lang w:eastAsia="zh-CN"/>
        </w:rPr>
      </w:pPr>
      <w:bookmarkStart w:id="104" w:name="_Toc287628020"/>
      <w:r>
        <w:rPr>
          <w:color w:val="auto"/>
          <w:highlight w:val="none"/>
          <w:lang w:eastAsia="zh-CN"/>
        </w:rPr>
        <w:t>89</w:t>
      </w:r>
      <w:r>
        <w:rPr>
          <w:color w:val="auto"/>
          <w:highlight w:val="none"/>
          <w:lang w:eastAsia="zh-CN"/>
        </w:rPr>
        <w:tab/>
      </w:r>
      <w:r>
        <w:rPr>
          <w:rFonts w:hint="eastAsia"/>
          <w:color w:val="auto"/>
          <w:highlight w:val="none"/>
          <w:lang w:eastAsia="zh-CN"/>
        </w:rPr>
        <w:t>合同终止</w:t>
      </w:r>
      <w:bookmarkEnd w:id="104"/>
    </w:p>
    <w:p w14:paraId="7333BE11">
      <w:pPr>
        <w:autoSpaceDE w:val="0"/>
        <w:autoSpaceDN w:val="0"/>
        <w:adjustRightInd w:val="0"/>
        <w:spacing w:before="1" w:line="190" w:lineRule="exact"/>
        <w:jc w:val="left"/>
        <w:rPr>
          <w:rFonts w:ascii="宋体" w:cs="宋体"/>
          <w:color w:val="auto"/>
          <w:sz w:val="19"/>
          <w:szCs w:val="19"/>
          <w:highlight w:val="none"/>
          <w:lang w:eastAsia="zh-CN"/>
        </w:rPr>
      </w:pPr>
    </w:p>
    <w:p w14:paraId="41394642">
      <w:pPr>
        <w:autoSpaceDE w:val="0"/>
        <w:autoSpaceDN w:val="0"/>
        <w:adjustRightInd w:val="0"/>
        <w:spacing w:before="1" w:line="190" w:lineRule="exact"/>
        <w:jc w:val="left"/>
        <w:rPr>
          <w:rFonts w:ascii="宋体" w:cs="宋体"/>
          <w:color w:val="auto"/>
          <w:sz w:val="19"/>
          <w:szCs w:val="19"/>
          <w:highlight w:val="none"/>
          <w:lang w:eastAsia="zh-CN"/>
        </w:rPr>
        <w:sectPr>
          <w:type w:val="continuous"/>
          <w:pgSz w:w="11920" w:h="16840"/>
          <w:pgMar w:top="1560" w:right="880" w:bottom="280" w:left="880" w:header="720" w:footer="720" w:gutter="0"/>
          <w:cols w:space="720" w:num="1"/>
        </w:sectPr>
      </w:pPr>
    </w:p>
    <w:p w14:paraId="4E264BB9">
      <w:pPr>
        <w:autoSpaceDE w:val="0"/>
        <w:autoSpaceDN w:val="0"/>
        <w:adjustRightInd w:val="0"/>
        <w:spacing w:before="29"/>
        <w:ind w:left="141"/>
        <w:jc w:val="left"/>
        <w:rPr>
          <w:color w:val="auto"/>
          <w:highlight w:val="none"/>
          <w:lang w:eastAsia="zh-CN"/>
        </w:rPr>
      </w:pPr>
      <w:r>
        <w:rPr>
          <w:color w:val="auto"/>
          <w:highlight w:val="none"/>
          <w:lang w:eastAsia="zh-CN"/>
        </w:rPr>
        <w:t>89.1</w:t>
      </w:r>
    </w:p>
    <w:p w14:paraId="5897B9F6">
      <w:pPr>
        <w:autoSpaceDE w:val="0"/>
        <w:autoSpaceDN w:val="0"/>
        <w:adjustRightInd w:val="0"/>
        <w:spacing w:before="18" w:line="200" w:lineRule="exact"/>
        <w:jc w:val="left"/>
        <w:rPr>
          <w:color w:val="auto"/>
          <w:sz w:val="20"/>
          <w:szCs w:val="20"/>
          <w:highlight w:val="none"/>
          <w:lang w:eastAsia="zh-CN"/>
        </w:rPr>
      </w:pPr>
    </w:p>
    <w:p w14:paraId="7FB4A5FD">
      <w:pPr>
        <w:autoSpaceDE w:val="0"/>
        <w:autoSpaceDN w:val="0"/>
        <w:adjustRightInd w:val="0"/>
        <w:spacing w:line="180" w:lineRule="auto"/>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合同解除后的</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终止</w:t>
      </w:r>
    </w:p>
    <w:p w14:paraId="7417040B">
      <w:pPr>
        <w:autoSpaceDE w:val="0"/>
        <w:autoSpaceDN w:val="0"/>
        <w:adjustRightInd w:val="0"/>
        <w:spacing w:before="5" w:line="110" w:lineRule="exact"/>
        <w:jc w:val="left"/>
        <w:rPr>
          <w:rFonts w:ascii="宋体" w:cs="宋体"/>
          <w:color w:val="auto"/>
          <w:sz w:val="11"/>
          <w:szCs w:val="11"/>
          <w:highlight w:val="none"/>
          <w:lang w:eastAsia="zh-CN"/>
        </w:rPr>
      </w:pPr>
      <w:r>
        <w:rPr>
          <w:rFonts w:ascii="宋体" w:cs="宋体"/>
          <w:color w:val="auto"/>
          <w:sz w:val="18"/>
          <w:szCs w:val="18"/>
          <w:highlight w:val="none"/>
          <w:lang w:eastAsia="zh-CN"/>
        </w:rPr>
        <w:br w:type="column"/>
      </w:r>
    </w:p>
    <w:p w14:paraId="05EF3A33">
      <w:pPr>
        <w:autoSpaceDE w:val="0"/>
        <w:autoSpaceDN w:val="0"/>
        <w:adjustRightInd w:val="0"/>
        <w:spacing w:line="200" w:lineRule="exact"/>
        <w:jc w:val="left"/>
        <w:rPr>
          <w:rFonts w:ascii="宋体" w:cs="宋体"/>
          <w:color w:val="auto"/>
          <w:sz w:val="20"/>
          <w:szCs w:val="20"/>
          <w:highlight w:val="none"/>
          <w:lang w:eastAsia="zh-CN"/>
        </w:rPr>
      </w:pPr>
    </w:p>
    <w:p w14:paraId="2398F6E5">
      <w:pPr>
        <w:autoSpaceDE w:val="0"/>
        <w:autoSpaceDN w:val="0"/>
        <w:adjustRightInd w:val="0"/>
        <w:spacing w:line="466" w:lineRule="exact"/>
        <w:ind w:right="171"/>
        <w:rPr>
          <w:rFonts w:ascii="宋体" w:cs="宋体"/>
          <w:color w:val="auto"/>
          <w:highlight w:val="none"/>
          <w:lang w:eastAsia="zh-CN"/>
        </w:rPr>
      </w:pPr>
      <w:r>
        <w:rPr>
          <w:rFonts w:hint="eastAsia" w:ascii="宋体" w:cs="宋体"/>
          <w:color w:val="auto"/>
          <w:highlight w:val="none"/>
          <w:lang w:eastAsia="zh-CN"/>
        </w:rPr>
        <w:t>合同解除后，除合同双方当事人享有第</w:t>
      </w:r>
      <w:r>
        <w:rPr>
          <w:rFonts w:ascii="宋体" w:cs="宋体"/>
          <w:color w:val="auto"/>
          <w:spacing w:val="-60"/>
          <w:highlight w:val="none"/>
          <w:lang w:eastAsia="zh-CN"/>
        </w:rPr>
        <w:t xml:space="preserve"> </w:t>
      </w:r>
      <w:r>
        <w:rPr>
          <w:color w:val="auto"/>
          <w:highlight w:val="none"/>
          <w:lang w:eastAsia="zh-CN"/>
        </w:rPr>
        <w:t xml:space="preserve">86 </w:t>
      </w:r>
      <w:r>
        <w:rPr>
          <w:rFonts w:hint="eastAsia" w:ascii="宋体" w:cs="宋体"/>
          <w:color w:val="auto"/>
          <w:highlight w:val="none"/>
          <w:lang w:eastAsia="zh-CN"/>
        </w:rPr>
        <w:t>条至第</w:t>
      </w:r>
      <w:r>
        <w:rPr>
          <w:rFonts w:ascii="宋体" w:cs="宋体"/>
          <w:color w:val="auto"/>
          <w:spacing w:val="-60"/>
          <w:highlight w:val="none"/>
          <w:lang w:eastAsia="zh-CN"/>
        </w:rPr>
        <w:t xml:space="preserve"> </w:t>
      </w:r>
      <w:r>
        <w:rPr>
          <w:color w:val="auto"/>
          <w:highlight w:val="none"/>
          <w:lang w:eastAsia="zh-CN"/>
        </w:rPr>
        <w:t xml:space="preserve">88 </w:t>
      </w:r>
      <w:r>
        <w:rPr>
          <w:rFonts w:hint="eastAsia" w:ascii="宋体" w:cs="宋体"/>
          <w:color w:val="auto"/>
          <w:highlight w:val="none"/>
          <w:lang w:eastAsia="zh-CN"/>
        </w:rPr>
        <w:t>条规定的权利外，本合同</w:t>
      </w:r>
      <w:r>
        <w:rPr>
          <w:rFonts w:ascii="宋体" w:cs="宋体"/>
          <w:color w:val="auto"/>
          <w:highlight w:val="none"/>
          <w:lang w:eastAsia="zh-CN"/>
        </w:rPr>
        <w:t xml:space="preserve"> </w:t>
      </w:r>
      <w:r>
        <w:rPr>
          <w:rFonts w:hint="eastAsia" w:ascii="宋体" w:cs="宋体"/>
          <w:color w:val="auto"/>
          <w:highlight w:val="none"/>
          <w:lang w:eastAsia="zh-CN"/>
        </w:rPr>
        <w:t>即告终止，但不损害因一方当事人在此以前的任何违约而另一方当事人应享有</w:t>
      </w:r>
      <w:r>
        <w:rPr>
          <w:rFonts w:ascii="宋体" w:cs="宋体"/>
          <w:color w:val="auto"/>
          <w:highlight w:val="none"/>
          <w:lang w:eastAsia="zh-CN"/>
        </w:rPr>
        <w:t xml:space="preserve"> </w:t>
      </w:r>
      <w:r>
        <w:rPr>
          <w:rFonts w:hint="eastAsia" w:ascii="宋体" w:cs="宋体"/>
          <w:color w:val="auto"/>
          <w:highlight w:val="none"/>
          <w:lang w:eastAsia="zh-CN"/>
        </w:rPr>
        <w:t>的权利，也不影响合同双方当事人履行本合同结算和清算条款的效力。</w:t>
      </w:r>
    </w:p>
    <w:p w14:paraId="115EE58A">
      <w:pPr>
        <w:autoSpaceDE w:val="0"/>
        <w:autoSpaceDN w:val="0"/>
        <w:adjustRightInd w:val="0"/>
        <w:spacing w:line="466" w:lineRule="exact"/>
        <w:ind w:right="171"/>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64FF2E4F">
      <w:pPr>
        <w:autoSpaceDE w:val="0"/>
        <w:autoSpaceDN w:val="0"/>
        <w:adjustRightInd w:val="0"/>
        <w:spacing w:before="9" w:line="120" w:lineRule="exact"/>
        <w:jc w:val="left"/>
        <w:rPr>
          <w:rFonts w:ascii="宋体" w:cs="宋体"/>
          <w:color w:val="auto"/>
          <w:sz w:val="12"/>
          <w:szCs w:val="12"/>
          <w:highlight w:val="none"/>
          <w:lang w:eastAsia="zh-CN"/>
        </w:rPr>
      </w:pPr>
    </w:p>
    <w:p w14:paraId="0EA4FD92">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89.2</w:t>
      </w:r>
      <w:r>
        <w:rPr>
          <w:color w:val="auto"/>
          <w:position w:val="-1"/>
          <w:highlight w:val="none"/>
          <w:lang w:eastAsia="zh-CN"/>
        </w:rPr>
        <w:tab/>
      </w:r>
    </w:p>
    <w:p w14:paraId="218170B1">
      <w:pPr>
        <w:tabs>
          <w:tab w:val="left" w:pos="800"/>
          <w:tab w:val="left" w:pos="9880"/>
        </w:tabs>
        <w:autoSpaceDE w:val="0"/>
        <w:autoSpaceDN w:val="0"/>
        <w:adjustRightInd w:val="0"/>
        <w:spacing w:line="271" w:lineRule="exact"/>
        <w:ind w:left="141"/>
        <w:jc w:val="left"/>
        <w:rPr>
          <w:color w:val="auto"/>
          <w:highlight w:val="none"/>
          <w:lang w:eastAsia="zh-CN"/>
        </w:rPr>
        <w:sectPr>
          <w:type w:val="continuous"/>
          <w:pgSz w:w="11920" w:h="16840"/>
          <w:pgMar w:top="1560" w:right="880" w:bottom="280" w:left="880" w:header="720" w:footer="720" w:gutter="0"/>
          <w:cols w:space="720" w:num="1"/>
        </w:sectPr>
      </w:pPr>
    </w:p>
    <w:p w14:paraId="479F5BC9">
      <w:pPr>
        <w:autoSpaceDE w:val="0"/>
        <w:autoSpaceDN w:val="0"/>
        <w:adjustRightInd w:val="0"/>
        <w:spacing w:before="8" w:line="190" w:lineRule="exact"/>
        <w:jc w:val="left"/>
        <w:rPr>
          <w:color w:val="auto"/>
          <w:sz w:val="19"/>
          <w:szCs w:val="19"/>
          <w:highlight w:val="none"/>
          <w:lang w:eastAsia="zh-CN"/>
        </w:rPr>
      </w:pPr>
    </w:p>
    <w:p w14:paraId="68E8184C">
      <w:pPr>
        <w:autoSpaceDE w:val="0"/>
        <w:autoSpaceDN w:val="0"/>
        <w:adjustRightInd w:val="0"/>
        <w:spacing w:line="181" w:lineRule="auto"/>
        <w:ind w:left="105" w:right="-40"/>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双方履行完全</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部义务后的终</w:t>
      </w:r>
      <w:r>
        <w:rPr>
          <w:rFonts w:ascii="宋体" w:cs="宋体"/>
          <w:color w:val="auto"/>
          <w:spacing w:val="14"/>
          <w:sz w:val="18"/>
          <w:szCs w:val="18"/>
          <w:highlight w:val="none"/>
          <w:lang w:eastAsia="zh-CN"/>
        </w:rPr>
        <w:t xml:space="preserve"> </w:t>
      </w:r>
      <w:r>
        <w:rPr>
          <w:rFonts w:hint="eastAsia" w:ascii="宋体" w:cs="宋体"/>
          <w:color w:val="auto"/>
          <w:sz w:val="18"/>
          <w:szCs w:val="18"/>
          <w:highlight w:val="none"/>
          <w:lang w:eastAsia="zh-CN"/>
        </w:rPr>
        <w:t>止</w:t>
      </w:r>
    </w:p>
    <w:p w14:paraId="16D88F8B">
      <w:pPr>
        <w:autoSpaceDE w:val="0"/>
        <w:autoSpaceDN w:val="0"/>
        <w:adjustRightInd w:val="0"/>
        <w:spacing w:before="67" w:line="308" w:lineRule="auto"/>
        <w:ind w:right="5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除第</w:t>
      </w:r>
      <w:r>
        <w:rPr>
          <w:rFonts w:ascii="宋体" w:cs="宋体"/>
          <w:color w:val="auto"/>
          <w:spacing w:val="-60"/>
          <w:highlight w:val="none"/>
          <w:lang w:eastAsia="zh-CN"/>
        </w:rPr>
        <w:t xml:space="preserve"> </w:t>
      </w:r>
      <w:r>
        <w:rPr>
          <w:color w:val="auto"/>
          <w:highlight w:val="none"/>
          <w:lang w:eastAsia="zh-CN"/>
        </w:rPr>
        <w:t xml:space="preserve">59 </w:t>
      </w:r>
      <w:r>
        <w:rPr>
          <w:rFonts w:hint="eastAsia" w:ascii="宋体" w:cs="宋体"/>
          <w:color w:val="auto"/>
          <w:highlight w:val="none"/>
          <w:lang w:eastAsia="zh-CN"/>
        </w:rPr>
        <w:t>条和第</w:t>
      </w:r>
      <w:r>
        <w:rPr>
          <w:rFonts w:ascii="宋体" w:cs="宋体"/>
          <w:color w:val="auto"/>
          <w:spacing w:val="-60"/>
          <w:highlight w:val="none"/>
          <w:lang w:eastAsia="zh-CN"/>
        </w:rPr>
        <w:t xml:space="preserve"> </w:t>
      </w:r>
      <w:r>
        <w:rPr>
          <w:color w:val="auto"/>
          <w:highlight w:val="none"/>
          <w:lang w:eastAsia="zh-CN"/>
        </w:rPr>
        <w:t xml:space="preserve">84 </w:t>
      </w:r>
      <w:r>
        <w:rPr>
          <w:rFonts w:hint="eastAsia" w:ascii="宋体" w:cs="宋体"/>
          <w:color w:val="auto"/>
          <w:highlight w:val="none"/>
          <w:lang w:eastAsia="zh-CN"/>
        </w:rPr>
        <w:t>条规定的质量保修条款外，合同双方当事人履行完本合同全</w:t>
      </w:r>
      <w:r>
        <w:rPr>
          <w:rFonts w:ascii="宋体" w:cs="宋体"/>
          <w:color w:val="auto"/>
          <w:highlight w:val="none"/>
          <w:lang w:eastAsia="zh-CN"/>
        </w:rPr>
        <w:t xml:space="preserve"> </w:t>
      </w:r>
      <w:r>
        <w:rPr>
          <w:rFonts w:hint="eastAsia" w:ascii="宋体" w:cs="宋体"/>
          <w:color w:val="auto"/>
          <w:highlight w:val="none"/>
          <w:lang w:eastAsia="zh-CN"/>
        </w:rPr>
        <w:t>部义务</w:t>
      </w:r>
      <w:r>
        <w:rPr>
          <w:rFonts w:hint="eastAsia" w:ascii="宋体" w:cs="宋体"/>
          <w:color w:val="auto"/>
          <w:spacing w:val="-60"/>
          <w:highlight w:val="none"/>
          <w:lang w:eastAsia="zh-CN"/>
        </w:rPr>
        <w:t>，</w:t>
      </w:r>
      <w:r>
        <w:rPr>
          <w:rFonts w:hint="eastAsia" w:ascii="宋体" w:cs="宋体"/>
          <w:color w:val="auto"/>
          <w:highlight w:val="none"/>
          <w:lang w:eastAsia="zh-CN"/>
        </w:rPr>
        <w:t>甲方向乙方支付完竣工结算款</w:t>
      </w:r>
      <w:r>
        <w:rPr>
          <w:rFonts w:hint="eastAsia" w:ascii="宋体" w:cs="宋体"/>
          <w:color w:val="auto"/>
          <w:spacing w:val="-60"/>
          <w:highlight w:val="none"/>
          <w:lang w:eastAsia="zh-CN"/>
        </w:rPr>
        <w:t>，</w:t>
      </w:r>
      <w:r>
        <w:rPr>
          <w:rFonts w:hint="eastAsia" w:ascii="宋体" w:cs="宋体"/>
          <w:color w:val="auto"/>
          <w:highlight w:val="none"/>
          <w:lang w:eastAsia="zh-CN"/>
        </w:rPr>
        <w:t>乙方向甲方交付竣工工程后，本合同即告终止。</w:t>
      </w:r>
    </w:p>
    <w:p w14:paraId="3402E997">
      <w:pPr>
        <w:autoSpaceDE w:val="0"/>
        <w:autoSpaceDN w:val="0"/>
        <w:adjustRightInd w:val="0"/>
        <w:spacing w:before="67" w:line="308" w:lineRule="auto"/>
        <w:ind w:right="51"/>
        <w:jc w:val="left"/>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22126ECB">
      <w:pPr>
        <w:tabs>
          <w:tab w:val="left" w:leader="dot" w:pos="9880"/>
        </w:tabs>
        <w:autoSpaceDE w:val="0"/>
        <w:autoSpaceDN w:val="0"/>
        <w:adjustRightInd w:val="0"/>
        <w:spacing w:before="75" w:line="271" w:lineRule="exact"/>
        <w:ind w:left="141"/>
        <w:jc w:val="left"/>
        <w:rPr>
          <w:color w:val="auto"/>
          <w:highlight w:val="none"/>
          <w:lang w:eastAsia="zh-CN"/>
        </w:rPr>
      </w:pPr>
      <w:r>
        <w:rPr>
          <w:color w:val="auto"/>
          <w:position w:val="-1"/>
          <w:highlight w:val="none"/>
          <w:lang w:eastAsia="zh-CN"/>
        </w:rPr>
        <w:t>89.3</w:t>
      </w:r>
      <w:r>
        <w:rPr>
          <w:color w:val="auto"/>
          <w:position w:val="-1"/>
          <w:highlight w:val="none"/>
          <w:lang w:eastAsia="zh-CN"/>
        </w:rPr>
        <w:tab/>
      </w:r>
    </w:p>
    <w:p w14:paraId="29EAACBF">
      <w:pPr>
        <w:tabs>
          <w:tab w:val="left" w:pos="800"/>
          <w:tab w:val="left" w:pos="9880"/>
        </w:tabs>
        <w:autoSpaceDE w:val="0"/>
        <w:autoSpaceDN w:val="0"/>
        <w:adjustRightInd w:val="0"/>
        <w:spacing w:before="75" w:line="271" w:lineRule="exact"/>
        <w:ind w:left="141"/>
        <w:jc w:val="left"/>
        <w:rPr>
          <w:color w:val="auto"/>
          <w:highlight w:val="none"/>
          <w:lang w:eastAsia="zh-CN"/>
        </w:rPr>
        <w:sectPr>
          <w:pgSz w:w="11920" w:h="16840"/>
          <w:pgMar w:top="1340" w:right="1000" w:bottom="280" w:left="880" w:header="720" w:footer="720" w:gutter="0"/>
          <w:cols w:space="720" w:num="1"/>
        </w:sectPr>
      </w:pPr>
    </w:p>
    <w:p w14:paraId="63F640C8">
      <w:pPr>
        <w:autoSpaceDE w:val="0"/>
        <w:autoSpaceDN w:val="0"/>
        <w:adjustRightInd w:val="0"/>
        <w:spacing w:before="19" w:line="220" w:lineRule="exact"/>
        <w:jc w:val="left"/>
        <w:rPr>
          <w:color w:val="auto"/>
          <w:sz w:val="22"/>
          <w:szCs w:val="22"/>
          <w:highlight w:val="none"/>
          <w:lang w:eastAsia="zh-CN"/>
        </w:rPr>
      </w:pPr>
    </w:p>
    <w:p w14:paraId="23267F73">
      <w:pPr>
        <w:autoSpaceDE w:val="0"/>
        <w:autoSpaceDN w:val="0"/>
        <w:adjustRightInd w:val="0"/>
        <w:spacing w:line="240" w:lineRule="exact"/>
        <w:ind w:left="105" w:right="-40"/>
        <w:jc w:val="left"/>
        <w:rPr>
          <w:rFonts w:ascii="宋体" w:cs="宋体"/>
          <w:color w:val="auto"/>
          <w:sz w:val="18"/>
          <w:szCs w:val="18"/>
          <w:highlight w:val="none"/>
          <w:lang w:eastAsia="zh-CN"/>
        </w:rPr>
      </w:pPr>
      <w:r>
        <w:rPr>
          <w:color w:val="auto"/>
          <w:highlight w:val="none"/>
          <w:lang w:eastAsia="zh-CN"/>
        </w:rPr>
        <mc:AlternateContent>
          <mc:Choice Requires="wps">
            <w:drawing>
              <wp:anchor distT="0" distB="0" distL="114300" distR="114300" simplePos="0" relativeHeight="251747328" behindDoc="1" locked="0" layoutInCell="0" allowOverlap="1">
                <wp:simplePos x="0" y="0"/>
                <wp:positionH relativeFrom="page">
                  <wp:posOffset>1638935</wp:posOffset>
                </wp:positionH>
                <wp:positionV relativeFrom="paragraph">
                  <wp:posOffset>694690</wp:posOffset>
                </wp:positionV>
                <wp:extent cx="5181600" cy="0"/>
                <wp:effectExtent l="0" t="0" r="0" b="0"/>
                <wp:wrapNone/>
                <wp:docPr id="87" name="自选图形 8"/>
                <wp:cNvGraphicFramePr/>
                <a:graphic xmlns:a="http://schemas.openxmlformats.org/drawingml/2006/main">
                  <a:graphicData uri="http://schemas.microsoft.com/office/word/2010/wordprocessingShape">
                    <wps:wsp>
                      <wps:cNvSpPr/>
                      <wps:spPr>
                        <a:xfrm>
                          <a:off x="0" y="0"/>
                          <a:ext cx="5181600" cy="0"/>
                        </a:xfrm>
                        <a:custGeom>
                          <a:avLst/>
                          <a:gdLst>
                            <a:gd name="A1" fmla="val 0"/>
                            <a:gd name="A2" fmla="val 0"/>
                            <a:gd name="A3" fmla="val 0"/>
                          </a:gdLst>
                          <a:ahLst/>
                          <a:cxnLst/>
                          <a:rect l="0" t="0" r="0" b="0"/>
                          <a:pathLst>
                            <a:path w="8160" h="1">
                              <a:moveTo>
                                <a:pt x="0" y="0"/>
                              </a:moveTo>
                              <a:lnTo>
                                <a:pt x="8159"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8" o:spid="_x0000_s1026" o:spt="100" style="position:absolute;left:0pt;margin-left:129.05pt;margin-top:54.7pt;height:0pt;width:408pt;mso-position-horizontal-relative:page;z-index:-251569152;mso-width-relative:page;mso-height-relative:page;" filled="f" stroked="t" coordsize="8160,1" o:allowincell="f" o:gfxdata="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kYZiQ2AAA&#10;AAwBAAAPAAAAAAAAAAEAIAAAACIAAABkcnMvZG93bnJldi54bWxQSwECFAAUAAAACACHTuJA+V7m&#10;iFcCAAAUBQAADgAAAAAAAAABACAAAAAnAQAAZHJzL2Uyb0RvYy54bWxQSwUGAAAAAAYABgBZAQAA&#10;8AUAAAAA&#10;" path="m0,0l8159,0e">
                <v:fill on="f" focussize="0,0"/>
                <v:stroke weight="0.7pt" color="#000000" joinstyle="round"/>
                <v:imagedata o:title=""/>
                <o:lock v:ext="edit" aspectratio="f"/>
              </v:shape>
            </w:pict>
          </mc:Fallback>
        </mc:AlternateContent>
      </w:r>
      <w:r>
        <w:rPr>
          <w:rFonts w:hint="eastAsia" w:ascii="宋体" w:cs="宋体"/>
          <w:color w:val="auto"/>
          <w:spacing w:val="14"/>
          <w:sz w:val="18"/>
          <w:szCs w:val="18"/>
          <w:highlight w:val="none"/>
          <w:lang w:eastAsia="zh-CN"/>
        </w:rPr>
        <w:t>合同终止后双</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方的</w:t>
      </w:r>
      <w:r>
        <w:rPr>
          <w:rFonts w:hint="eastAsia" w:ascii="宋体" w:cs="宋体"/>
          <w:color w:val="auto"/>
          <w:sz w:val="18"/>
          <w:szCs w:val="18"/>
          <w:highlight w:val="none"/>
          <w:lang w:eastAsia="zh-CN"/>
        </w:rPr>
        <w:t>义务</w:t>
      </w:r>
    </w:p>
    <w:p w14:paraId="5A152956">
      <w:pPr>
        <w:autoSpaceDE w:val="0"/>
        <w:autoSpaceDN w:val="0"/>
        <w:adjustRightInd w:val="0"/>
        <w:spacing w:before="14" w:line="466" w:lineRule="exact"/>
        <w:ind w:right="5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本合同的权利义务终止后，合同双方当事人仍应遵循诚实信用原则，继续履行</w:t>
      </w:r>
      <w:r>
        <w:rPr>
          <w:rFonts w:ascii="宋体" w:cs="宋体"/>
          <w:color w:val="auto"/>
          <w:highlight w:val="none"/>
          <w:lang w:eastAsia="zh-CN"/>
        </w:rPr>
        <w:t xml:space="preserve"> </w:t>
      </w:r>
      <w:r>
        <w:rPr>
          <w:rFonts w:hint="eastAsia" w:ascii="宋体" w:cs="宋体"/>
          <w:color w:val="auto"/>
          <w:highlight w:val="none"/>
          <w:lang w:eastAsia="zh-CN"/>
        </w:rPr>
        <w:t>合同约定的通知、协助、保密等义务。</w:t>
      </w:r>
    </w:p>
    <w:p w14:paraId="22FA06C0">
      <w:pPr>
        <w:autoSpaceDE w:val="0"/>
        <w:autoSpaceDN w:val="0"/>
        <w:adjustRightInd w:val="0"/>
        <w:spacing w:before="14" w:line="466" w:lineRule="exact"/>
        <w:ind w:right="51"/>
        <w:jc w:val="left"/>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2929F577">
      <w:pPr>
        <w:autoSpaceDE w:val="0"/>
        <w:autoSpaceDN w:val="0"/>
        <w:adjustRightInd w:val="0"/>
        <w:spacing w:before="1" w:line="260" w:lineRule="exact"/>
        <w:jc w:val="left"/>
        <w:rPr>
          <w:rFonts w:ascii="宋体" w:cs="宋体"/>
          <w:color w:val="auto"/>
          <w:sz w:val="26"/>
          <w:szCs w:val="26"/>
          <w:highlight w:val="none"/>
          <w:lang w:eastAsia="zh-CN"/>
        </w:rPr>
      </w:pPr>
    </w:p>
    <w:p w14:paraId="7BB25046">
      <w:pPr>
        <w:pStyle w:val="95"/>
        <w:spacing w:before="2"/>
        <w:rPr>
          <w:color w:val="auto"/>
          <w:sz w:val="15"/>
          <w:szCs w:val="15"/>
          <w:highlight w:val="none"/>
          <w:lang w:eastAsia="zh-CN"/>
        </w:rPr>
      </w:pPr>
      <w:bookmarkStart w:id="105" w:name="_Toc287628021"/>
      <w:r>
        <w:rPr>
          <w:rFonts w:hint="eastAsia"/>
          <w:color w:val="auto"/>
          <w:highlight w:val="none"/>
          <w:lang w:eastAsia="zh-CN"/>
        </w:rPr>
        <w:t>八、其他</w:t>
      </w:r>
      <w:bookmarkEnd w:id="105"/>
    </w:p>
    <w:p w14:paraId="0EF6152B">
      <w:pPr>
        <w:autoSpaceDE w:val="0"/>
        <w:autoSpaceDN w:val="0"/>
        <w:adjustRightInd w:val="0"/>
        <w:spacing w:line="200" w:lineRule="exact"/>
        <w:jc w:val="left"/>
        <w:rPr>
          <w:rFonts w:ascii="宋体" w:cs="宋体"/>
          <w:color w:val="auto"/>
          <w:sz w:val="20"/>
          <w:szCs w:val="20"/>
          <w:highlight w:val="none"/>
          <w:lang w:eastAsia="zh-CN"/>
        </w:rPr>
      </w:pPr>
    </w:p>
    <w:p w14:paraId="211DEF2D">
      <w:pPr>
        <w:pStyle w:val="92"/>
        <w:rPr>
          <w:color w:val="auto"/>
          <w:highlight w:val="none"/>
          <w:lang w:eastAsia="zh-CN"/>
        </w:rPr>
      </w:pPr>
      <w:bookmarkStart w:id="106" w:name="_Toc287628022"/>
      <w:r>
        <w:rPr>
          <w:color w:val="auto"/>
          <w:highlight w:val="none"/>
          <w:lang w:eastAsia="zh-CN"/>
        </w:rPr>
        <w:t>90</w:t>
      </w:r>
      <w:r>
        <w:rPr>
          <w:color w:val="auto"/>
          <w:highlight w:val="none"/>
          <w:lang w:eastAsia="zh-CN"/>
        </w:rPr>
        <w:tab/>
      </w:r>
      <w:r>
        <w:rPr>
          <w:rFonts w:hint="eastAsia"/>
          <w:color w:val="auto"/>
          <w:highlight w:val="none"/>
          <w:lang w:eastAsia="zh-CN"/>
        </w:rPr>
        <w:t>缴纳税费</w:t>
      </w:r>
      <w:bookmarkEnd w:id="106"/>
    </w:p>
    <w:p w14:paraId="78BD6A42">
      <w:pPr>
        <w:autoSpaceDE w:val="0"/>
        <w:autoSpaceDN w:val="0"/>
        <w:adjustRightInd w:val="0"/>
        <w:spacing w:before="2" w:line="190" w:lineRule="exact"/>
        <w:jc w:val="left"/>
        <w:rPr>
          <w:rFonts w:ascii="宋体" w:cs="宋体"/>
          <w:color w:val="auto"/>
          <w:sz w:val="19"/>
          <w:szCs w:val="19"/>
          <w:highlight w:val="none"/>
          <w:lang w:eastAsia="zh-CN"/>
        </w:rPr>
      </w:pPr>
    </w:p>
    <w:p w14:paraId="13164CAB">
      <w:pPr>
        <w:autoSpaceDE w:val="0"/>
        <w:autoSpaceDN w:val="0"/>
        <w:adjustRightInd w:val="0"/>
        <w:spacing w:before="2" w:line="190" w:lineRule="exact"/>
        <w:jc w:val="left"/>
        <w:rPr>
          <w:rFonts w:ascii="宋体" w:cs="宋体"/>
          <w:color w:val="auto"/>
          <w:sz w:val="19"/>
          <w:szCs w:val="19"/>
          <w:highlight w:val="none"/>
          <w:lang w:eastAsia="zh-CN"/>
        </w:rPr>
        <w:sectPr>
          <w:type w:val="continuous"/>
          <w:pgSz w:w="11920" w:h="16840"/>
          <w:pgMar w:top="1560" w:right="1000" w:bottom="280" w:left="880" w:header="720" w:footer="720" w:gutter="0"/>
          <w:cols w:space="720" w:num="1"/>
        </w:sectPr>
      </w:pPr>
    </w:p>
    <w:p w14:paraId="66AD8F9D">
      <w:pPr>
        <w:autoSpaceDE w:val="0"/>
        <w:autoSpaceDN w:val="0"/>
        <w:adjustRightInd w:val="0"/>
        <w:spacing w:before="29"/>
        <w:ind w:left="141"/>
        <w:jc w:val="left"/>
        <w:rPr>
          <w:color w:val="auto"/>
          <w:highlight w:val="none"/>
          <w:lang w:eastAsia="zh-CN"/>
        </w:rPr>
      </w:pPr>
      <w:r>
        <w:rPr>
          <w:color w:val="auto"/>
          <w:highlight w:val="none"/>
          <w:lang w:eastAsia="zh-CN"/>
        </w:rPr>
        <w:t>90.1</w:t>
      </w:r>
    </w:p>
    <w:p w14:paraId="76E13906">
      <w:pPr>
        <w:autoSpaceDE w:val="0"/>
        <w:autoSpaceDN w:val="0"/>
        <w:adjustRightInd w:val="0"/>
        <w:spacing w:before="16" w:line="200" w:lineRule="exact"/>
        <w:jc w:val="left"/>
        <w:rPr>
          <w:color w:val="auto"/>
          <w:sz w:val="20"/>
          <w:szCs w:val="20"/>
          <w:highlight w:val="none"/>
          <w:lang w:eastAsia="zh-CN"/>
        </w:rPr>
      </w:pPr>
    </w:p>
    <w:p w14:paraId="0CB22FF6">
      <w:pPr>
        <w:autoSpaceDE w:val="0"/>
        <w:autoSpaceDN w:val="0"/>
        <w:adjustRightInd w:val="0"/>
        <w:spacing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约定缴纳一切</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税费</w:t>
      </w:r>
    </w:p>
    <w:p w14:paraId="2E8CE698">
      <w:pPr>
        <w:autoSpaceDE w:val="0"/>
        <w:autoSpaceDN w:val="0"/>
        <w:adjustRightInd w:val="0"/>
        <w:spacing w:before="1" w:line="260" w:lineRule="exact"/>
        <w:jc w:val="left"/>
        <w:rPr>
          <w:rFonts w:ascii="宋体" w:cs="宋体"/>
          <w:color w:val="auto"/>
          <w:sz w:val="26"/>
          <w:szCs w:val="26"/>
          <w:highlight w:val="none"/>
          <w:lang w:eastAsia="zh-CN"/>
        </w:rPr>
      </w:pPr>
      <w:r>
        <w:rPr>
          <w:rFonts w:ascii="宋体" w:cs="宋体"/>
          <w:color w:val="auto"/>
          <w:sz w:val="18"/>
          <w:szCs w:val="18"/>
          <w:highlight w:val="none"/>
          <w:lang w:eastAsia="zh-CN"/>
        </w:rPr>
        <w:br w:type="column"/>
      </w:r>
    </w:p>
    <w:p w14:paraId="6F7383D9">
      <w:pPr>
        <w:autoSpaceDE w:val="0"/>
        <w:autoSpaceDN w:val="0"/>
        <w:adjustRightInd w:val="0"/>
        <w:spacing w:line="460" w:lineRule="atLeast"/>
        <w:ind w:right="51"/>
        <w:jc w:val="left"/>
        <w:rPr>
          <w:rFonts w:ascii="宋体" w:cs="宋体"/>
          <w:color w:val="auto"/>
          <w:highlight w:val="none"/>
          <w:lang w:eastAsia="zh-CN"/>
        </w:rPr>
      </w:pPr>
      <w:r>
        <w:rPr>
          <w:rFonts w:hint="eastAsia" w:ascii="宋体" w:cs="宋体"/>
          <w:color w:val="auto"/>
          <w:highlight w:val="none"/>
          <w:lang w:eastAsia="zh-CN"/>
        </w:rPr>
        <w:t>合同双方当事人应按照国家现行税法和有关部门现行规定缴纳合同工程需缴的</w:t>
      </w:r>
      <w:r>
        <w:rPr>
          <w:rFonts w:ascii="宋体" w:cs="宋体"/>
          <w:color w:val="auto"/>
          <w:highlight w:val="none"/>
          <w:lang w:eastAsia="zh-CN"/>
        </w:rPr>
        <w:t xml:space="preserve"> </w:t>
      </w:r>
      <w:r>
        <w:rPr>
          <w:rFonts w:hint="eastAsia" w:ascii="宋体" w:cs="宋体"/>
          <w:color w:val="auto"/>
          <w:highlight w:val="none"/>
          <w:lang w:eastAsia="zh-CN"/>
        </w:rPr>
        <w:t>一切税费。</w:t>
      </w:r>
    </w:p>
    <w:p w14:paraId="1F2EA4F2">
      <w:pPr>
        <w:autoSpaceDE w:val="0"/>
        <w:autoSpaceDN w:val="0"/>
        <w:adjustRightInd w:val="0"/>
        <w:spacing w:line="460" w:lineRule="atLeast"/>
        <w:ind w:right="51"/>
        <w:jc w:val="left"/>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355A80BD">
      <w:pPr>
        <w:autoSpaceDE w:val="0"/>
        <w:autoSpaceDN w:val="0"/>
        <w:adjustRightInd w:val="0"/>
        <w:spacing w:before="10" w:line="150" w:lineRule="exact"/>
        <w:jc w:val="left"/>
        <w:rPr>
          <w:rFonts w:ascii="宋体" w:cs="宋体"/>
          <w:color w:val="auto"/>
          <w:sz w:val="15"/>
          <w:szCs w:val="15"/>
          <w:highlight w:val="none"/>
          <w:lang w:eastAsia="zh-CN"/>
        </w:rPr>
      </w:pPr>
    </w:p>
    <w:p w14:paraId="16512494">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90.2</w:t>
      </w:r>
      <w:r>
        <w:rPr>
          <w:color w:val="auto"/>
          <w:position w:val="-1"/>
          <w:highlight w:val="none"/>
          <w:lang w:eastAsia="zh-CN"/>
        </w:rPr>
        <w:tab/>
      </w:r>
    </w:p>
    <w:p w14:paraId="38EE6883">
      <w:pPr>
        <w:tabs>
          <w:tab w:val="left" w:pos="800"/>
          <w:tab w:val="left" w:pos="9880"/>
        </w:tabs>
        <w:autoSpaceDE w:val="0"/>
        <w:autoSpaceDN w:val="0"/>
        <w:adjustRightInd w:val="0"/>
        <w:spacing w:before="29" w:line="271" w:lineRule="exact"/>
        <w:ind w:left="141"/>
        <w:jc w:val="left"/>
        <w:rPr>
          <w:color w:val="auto"/>
          <w:highlight w:val="none"/>
          <w:lang w:eastAsia="zh-CN"/>
        </w:rPr>
        <w:sectPr>
          <w:type w:val="continuous"/>
          <w:pgSz w:w="11920" w:h="16840"/>
          <w:pgMar w:top="1560" w:right="1000" w:bottom="280" w:left="880" w:header="720" w:footer="720" w:gutter="0"/>
          <w:cols w:space="720" w:num="1"/>
        </w:sectPr>
      </w:pPr>
    </w:p>
    <w:p w14:paraId="30F0DA64">
      <w:pPr>
        <w:autoSpaceDE w:val="0"/>
        <w:autoSpaceDN w:val="0"/>
        <w:adjustRightInd w:val="0"/>
        <w:spacing w:before="9" w:line="260" w:lineRule="exact"/>
        <w:jc w:val="left"/>
        <w:rPr>
          <w:color w:val="auto"/>
          <w:sz w:val="26"/>
          <w:szCs w:val="26"/>
          <w:highlight w:val="none"/>
          <w:lang w:eastAsia="zh-CN"/>
        </w:rPr>
      </w:pPr>
    </w:p>
    <w:p w14:paraId="413BDF24">
      <w:pPr>
        <w:autoSpaceDE w:val="0"/>
        <w:autoSpaceDN w:val="0"/>
        <w:adjustRightInd w:val="0"/>
        <w:spacing w:line="240" w:lineRule="exact"/>
        <w:ind w:left="105" w:right="-40"/>
        <w:jc w:val="left"/>
        <w:rPr>
          <w:rFonts w:ascii="宋体" w:cs="宋体"/>
          <w:color w:val="auto"/>
          <w:sz w:val="18"/>
          <w:szCs w:val="18"/>
          <w:highlight w:val="none"/>
          <w:lang w:eastAsia="zh-CN"/>
        </w:rPr>
      </w:pPr>
      <w:r>
        <w:rPr>
          <w:color w:val="auto"/>
          <w:highlight w:val="none"/>
          <w:lang w:eastAsia="zh-CN"/>
        </w:rPr>
        <mc:AlternateContent>
          <mc:Choice Requires="wps">
            <w:drawing>
              <wp:anchor distT="0" distB="0" distL="114300" distR="114300" simplePos="0" relativeHeight="251748352" behindDoc="1" locked="0" layoutInCell="0" allowOverlap="1">
                <wp:simplePos x="0" y="0"/>
                <wp:positionH relativeFrom="page">
                  <wp:posOffset>1715135</wp:posOffset>
                </wp:positionH>
                <wp:positionV relativeFrom="paragraph">
                  <wp:posOffset>675640</wp:posOffset>
                </wp:positionV>
                <wp:extent cx="5142865" cy="0"/>
                <wp:effectExtent l="0" t="0" r="0" b="0"/>
                <wp:wrapNone/>
                <wp:docPr id="88" name="自选图形 7"/>
                <wp:cNvGraphicFramePr/>
                <a:graphic xmlns:a="http://schemas.openxmlformats.org/drawingml/2006/main">
                  <a:graphicData uri="http://schemas.microsoft.com/office/word/2010/wordprocessingShape">
                    <wps:wsp>
                      <wps:cNvSpPr/>
                      <wps:spPr>
                        <a:xfrm>
                          <a:off x="0" y="0"/>
                          <a:ext cx="5142865" cy="0"/>
                        </a:xfrm>
                        <a:custGeom>
                          <a:avLst/>
                          <a:gdLst>
                            <a:gd name="A1" fmla="val 0"/>
                            <a:gd name="A2" fmla="val 0"/>
                            <a:gd name="A3" fmla="val 0"/>
                          </a:gdLst>
                          <a:ahLst/>
                          <a:cxnLst/>
                          <a:rect l="0" t="0" r="0" b="0"/>
                          <a:pathLst>
                            <a:path w="8099" h="1">
                              <a:moveTo>
                                <a:pt x="0" y="0"/>
                              </a:moveTo>
                              <a:lnTo>
                                <a:pt x="8098"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7" o:spid="_x0000_s1026" o:spt="100" style="position:absolute;left:0pt;margin-left:135.05pt;margin-top:53.2pt;height:0pt;width:404.95pt;mso-position-horizontal-relative:page;z-index:-251568128;mso-width-relative:page;mso-height-relative:page;" filled="f" stroked="t" coordsize="8099,1" o:allowincell="f" o:gfxdata="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LfAja1wAA&#10;AAwBAAAPAAAAAAAAAAEAIAAAACIAAABkcnMvZG93bnJldi54bWxQSwECFAAUAAAACACHTuJA2QQT&#10;QlgCAAAUBQAADgAAAAAAAAABACAAAAAmAQAAZHJzL2Uyb0RvYy54bWxQSwUGAAAAAAYABgBZAQAA&#10;8AUAAAAA&#10;" path="m0,0l8098,0e">
                <v:fill on="f" focussize="0,0"/>
                <v:stroke weight="0.7pt" color="#000000" joinstyle="round"/>
                <v:imagedata o:title=""/>
                <o:lock v:ext="edit" aspectratio="f"/>
              </v:shape>
            </w:pict>
          </mc:Fallback>
        </mc:AlternateContent>
      </w:r>
      <w:r>
        <w:rPr>
          <w:rFonts w:hint="eastAsia" w:ascii="宋体" w:cs="宋体"/>
          <w:color w:val="auto"/>
          <w:spacing w:val="14"/>
          <w:sz w:val="18"/>
          <w:szCs w:val="18"/>
          <w:highlight w:val="none"/>
          <w:lang w:eastAsia="zh-CN"/>
        </w:rPr>
        <w:t>没交或少交税</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费的</w:t>
      </w:r>
      <w:r>
        <w:rPr>
          <w:rFonts w:hint="eastAsia" w:ascii="宋体" w:cs="宋体"/>
          <w:color w:val="auto"/>
          <w:sz w:val="18"/>
          <w:szCs w:val="18"/>
          <w:highlight w:val="none"/>
          <w:lang w:eastAsia="zh-CN"/>
        </w:rPr>
        <w:t>责任</w:t>
      </w:r>
    </w:p>
    <w:p w14:paraId="28640BB9">
      <w:pPr>
        <w:autoSpaceDE w:val="0"/>
        <w:autoSpaceDN w:val="0"/>
        <w:adjustRightInd w:val="0"/>
        <w:spacing w:before="14" w:line="466" w:lineRule="exact"/>
        <w:ind w:right="5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合同任何一方当事人没交或少交合同工程需缴税费的，违法方应足额补交，并</w:t>
      </w:r>
      <w:r>
        <w:rPr>
          <w:rFonts w:ascii="宋体" w:cs="宋体"/>
          <w:color w:val="auto"/>
          <w:highlight w:val="none"/>
          <w:lang w:eastAsia="zh-CN"/>
        </w:rPr>
        <w:t xml:space="preserve"> </w:t>
      </w:r>
      <w:r>
        <w:rPr>
          <w:rFonts w:hint="eastAsia" w:ascii="宋体" w:cs="宋体"/>
          <w:color w:val="auto"/>
          <w:highlight w:val="none"/>
          <w:lang w:eastAsia="zh-CN"/>
        </w:rPr>
        <w:t>承担相应的法律责任；给另一方当事人造成损失的，违法方应赔偿损失。</w:t>
      </w:r>
    </w:p>
    <w:p w14:paraId="6F2408F1">
      <w:pPr>
        <w:autoSpaceDE w:val="0"/>
        <w:autoSpaceDN w:val="0"/>
        <w:adjustRightInd w:val="0"/>
        <w:spacing w:before="14" w:line="466" w:lineRule="exact"/>
        <w:ind w:right="51"/>
        <w:jc w:val="left"/>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0374CD57">
      <w:pPr>
        <w:autoSpaceDE w:val="0"/>
        <w:autoSpaceDN w:val="0"/>
        <w:adjustRightInd w:val="0"/>
        <w:spacing w:line="200" w:lineRule="exact"/>
        <w:jc w:val="left"/>
        <w:rPr>
          <w:rFonts w:ascii="宋体" w:cs="宋体"/>
          <w:color w:val="auto"/>
          <w:sz w:val="20"/>
          <w:szCs w:val="20"/>
          <w:highlight w:val="none"/>
          <w:lang w:eastAsia="zh-CN"/>
        </w:rPr>
      </w:pPr>
    </w:p>
    <w:p w14:paraId="238F8067">
      <w:pPr>
        <w:autoSpaceDE w:val="0"/>
        <w:autoSpaceDN w:val="0"/>
        <w:adjustRightInd w:val="0"/>
        <w:spacing w:before="2" w:line="240" w:lineRule="exact"/>
        <w:jc w:val="left"/>
        <w:rPr>
          <w:rFonts w:ascii="宋体" w:cs="宋体"/>
          <w:color w:val="auto"/>
          <w:highlight w:val="none"/>
          <w:lang w:eastAsia="zh-CN"/>
        </w:rPr>
      </w:pPr>
    </w:p>
    <w:p w14:paraId="7F708893">
      <w:pPr>
        <w:pStyle w:val="92"/>
        <w:rPr>
          <w:color w:val="auto"/>
          <w:highlight w:val="none"/>
          <w:lang w:eastAsia="zh-CN"/>
        </w:rPr>
      </w:pPr>
      <w:bookmarkStart w:id="107" w:name="_Toc287628023"/>
      <w:r>
        <w:rPr>
          <w:color w:val="auto"/>
          <w:highlight w:val="none"/>
          <w:lang w:eastAsia="zh-CN"/>
        </w:rPr>
        <w:t>91</w:t>
      </w:r>
      <w:r>
        <w:rPr>
          <w:color w:val="auto"/>
          <w:highlight w:val="none"/>
          <w:lang w:eastAsia="zh-CN"/>
        </w:rPr>
        <w:tab/>
      </w:r>
      <w:r>
        <w:rPr>
          <w:rFonts w:hint="eastAsia"/>
          <w:color w:val="auto"/>
          <w:highlight w:val="none"/>
          <w:lang w:eastAsia="zh-CN"/>
        </w:rPr>
        <w:t>保密要求</w:t>
      </w:r>
      <w:bookmarkEnd w:id="107"/>
    </w:p>
    <w:p w14:paraId="382728DA">
      <w:pPr>
        <w:autoSpaceDE w:val="0"/>
        <w:autoSpaceDN w:val="0"/>
        <w:adjustRightInd w:val="0"/>
        <w:spacing w:before="1" w:line="190" w:lineRule="exact"/>
        <w:jc w:val="left"/>
        <w:rPr>
          <w:rFonts w:ascii="宋体" w:cs="宋体"/>
          <w:color w:val="auto"/>
          <w:sz w:val="19"/>
          <w:szCs w:val="19"/>
          <w:highlight w:val="none"/>
          <w:lang w:eastAsia="zh-CN"/>
        </w:rPr>
      </w:pPr>
    </w:p>
    <w:p w14:paraId="423580F7">
      <w:pPr>
        <w:autoSpaceDE w:val="0"/>
        <w:autoSpaceDN w:val="0"/>
        <w:adjustRightInd w:val="0"/>
        <w:spacing w:before="1" w:line="190" w:lineRule="exact"/>
        <w:jc w:val="left"/>
        <w:rPr>
          <w:rFonts w:ascii="宋体" w:cs="宋体"/>
          <w:color w:val="auto"/>
          <w:sz w:val="19"/>
          <w:szCs w:val="19"/>
          <w:highlight w:val="none"/>
          <w:lang w:eastAsia="zh-CN"/>
        </w:rPr>
        <w:sectPr>
          <w:type w:val="continuous"/>
          <w:pgSz w:w="11920" w:h="16840"/>
          <w:pgMar w:top="1560" w:right="1000" w:bottom="280" w:left="880" w:header="720" w:footer="720" w:gutter="0"/>
          <w:cols w:space="720" w:num="1"/>
        </w:sectPr>
      </w:pPr>
    </w:p>
    <w:p w14:paraId="70714553">
      <w:pPr>
        <w:autoSpaceDE w:val="0"/>
        <w:autoSpaceDN w:val="0"/>
        <w:adjustRightInd w:val="0"/>
        <w:spacing w:before="29"/>
        <w:ind w:left="141" w:right="674"/>
        <w:rPr>
          <w:color w:val="auto"/>
          <w:highlight w:val="none"/>
          <w:lang w:eastAsia="zh-CN"/>
        </w:rPr>
      </w:pPr>
      <w:r>
        <w:rPr>
          <w:color w:val="auto"/>
          <w:highlight w:val="none"/>
          <w:lang w:eastAsia="zh-CN"/>
        </w:rPr>
        <w:t>91.1</w:t>
      </w:r>
    </w:p>
    <w:p w14:paraId="65AFD77C">
      <w:pPr>
        <w:autoSpaceDE w:val="0"/>
        <w:autoSpaceDN w:val="0"/>
        <w:adjustRightInd w:val="0"/>
        <w:spacing w:before="3" w:line="240" w:lineRule="exact"/>
        <w:jc w:val="left"/>
        <w:rPr>
          <w:color w:val="auto"/>
          <w:highlight w:val="none"/>
          <w:lang w:eastAsia="zh-CN"/>
        </w:rPr>
      </w:pPr>
    </w:p>
    <w:p w14:paraId="63090AC3">
      <w:pPr>
        <w:autoSpaceDE w:val="0"/>
        <w:autoSpaceDN w:val="0"/>
        <w:adjustRightInd w:val="0"/>
        <w:spacing w:line="216" w:lineRule="auto"/>
        <w:ind w:left="105" w:right="-40"/>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提供保密信息</w:t>
      </w:r>
      <w:r>
        <w:rPr>
          <w:rFonts w:ascii="宋体" w:cs="宋体"/>
          <w:color w:val="auto"/>
          <w:spacing w:val="14"/>
          <w:sz w:val="18"/>
          <w:szCs w:val="18"/>
          <w:highlight w:val="none"/>
          <w:lang w:eastAsia="zh-CN"/>
        </w:rPr>
        <w:t xml:space="preserve"> </w:t>
      </w:r>
      <w:r>
        <w:rPr>
          <w:rFonts w:hint="eastAsia" w:ascii="宋体" w:cs="宋体"/>
          <w:color w:val="auto"/>
          <w:spacing w:val="14"/>
          <w:sz w:val="18"/>
          <w:szCs w:val="18"/>
          <w:highlight w:val="none"/>
          <w:lang w:eastAsia="zh-CN"/>
        </w:rPr>
        <w:t>和履行保密义</w:t>
      </w:r>
      <w:r>
        <w:rPr>
          <w:rFonts w:ascii="宋体" w:cs="宋体"/>
          <w:color w:val="auto"/>
          <w:spacing w:val="14"/>
          <w:sz w:val="18"/>
          <w:szCs w:val="18"/>
          <w:highlight w:val="none"/>
          <w:lang w:eastAsia="zh-CN"/>
        </w:rPr>
        <w:t xml:space="preserve"> </w:t>
      </w:r>
      <w:r>
        <w:rPr>
          <w:rFonts w:hint="eastAsia" w:ascii="宋体" w:cs="宋体"/>
          <w:color w:val="auto"/>
          <w:sz w:val="18"/>
          <w:szCs w:val="18"/>
          <w:highlight w:val="none"/>
          <w:lang w:eastAsia="zh-CN"/>
        </w:rPr>
        <w:t>务</w:t>
      </w:r>
    </w:p>
    <w:p w14:paraId="3ACE5E75">
      <w:pPr>
        <w:autoSpaceDE w:val="0"/>
        <w:autoSpaceDN w:val="0"/>
        <w:adjustRightInd w:val="0"/>
        <w:spacing w:before="5" w:line="110" w:lineRule="exact"/>
        <w:jc w:val="left"/>
        <w:rPr>
          <w:rFonts w:ascii="宋体" w:cs="宋体"/>
          <w:color w:val="auto"/>
          <w:sz w:val="11"/>
          <w:szCs w:val="11"/>
          <w:highlight w:val="none"/>
          <w:lang w:eastAsia="zh-CN"/>
        </w:rPr>
      </w:pPr>
      <w:r>
        <w:rPr>
          <w:rFonts w:ascii="宋体" w:cs="宋体"/>
          <w:color w:val="auto"/>
          <w:sz w:val="18"/>
          <w:szCs w:val="18"/>
          <w:highlight w:val="none"/>
          <w:lang w:eastAsia="zh-CN"/>
        </w:rPr>
        <w:br w:type="column"/>
      </w:r>
    </w:p>
    <w:p w14:paraId="362787DA">
      <w:pPr>
        <w:autoSpaceDE w:val="0"/>
        <w:autoSpaceDN w:val="0"/>
        <w:adjustRightInd w:val="0"/>
        <w:spacing w:line="200" w:lineRule="exact"/>
        <w:jc w:val="left"/>
        <w:rPr>
          <w:rFonts w:ascii="宋体" w:cs="宋体"/>
          <w:color w:val="auto"/>
          <w:sz w:val="20"/>
          <w:szCs w:val="20"/>
          <w:highlight w:val="none"/>
          <w:lang w:eastAsia="zh-CN"/>
        </w:rPr>
      </w:pPr>
    </w:p>
    <w:p w14:paraId="7F3F5CD2">
      <w:pPr>
        <w:autoSpaceDE w:val="0"/>
        <w:autoSpaceDN w:val="0"/>
        <w:adjustRightInd w:val="0"/>
        <w:spacing w:line="466" w:lineRule="exact"/>
        <w:ind w:right="51"/>
        <w:rPr>
          <w:rFonts w:ascii="宋体" w:cs="宋体"/>
          <w:color w:val="auto"/>
          <w:highlight w:val="none"/>
          <w:lang w:eastAsia="zh-CN"/>
        </w:rPr>
      </w:pPr>
      <w:r>
        <w:rPr>
          <w:rFonts w:hint="eastAsia" w:ascii="宋体" w:cs="宋体"/>
          <w:color w:val="auto"/>
          <w:highlight w:val="none"/>
          <w:lang w:eastAsia="zh-CN"/>
        </w:rPr>
        <w:t>合同双方当事人应在合同约定期限内提供保密信息。自收到对方当事人提供的</w:t>
      </w:r>
      <w:r>
        <w:rPr>
          <w:rFonts w:ascii="宋体" w:cs="宋体"/>
          <w:color w:val="auto"/>
          <w:highlight w:val="none"/>
          <w:lang w:eastAsia="zh-CN"/>
        </w:rPr>
        <w:t xml:space="preserve"> </w:t>
      </w:r>
      <w:r>
        <w:rPr>
          <w:rFonts w:hint="eastAsia" w:ascii="宋体" w:cs="宋体"/>
          <w:color w:val="auto"/>
          <w:highlight w:val="none"/>
          <w:lang w:eastAsia="zh-CN"/>
        </w:rPr>
        <w:t>保密信息之日起，合同双方当事人应履行保密义务。合同双方当事人履行保密</w:t>
      </w:r>
      <w:r>
        <w:rPr>
          <w:rFonts w:ascii="宋体" w:cs="宋体"/>
          <w:color w:val="auto"/>
          <w:highlight w:val="none"/>
          <w:lang w:eastAsia="zh-CN"/>
        </w:rPr>
        <w:t xml:space="preserve"> </w:t>
      </w:r>
      <w:r>
        <w:rPr>
          <w:rFonts w:hint="eastAsia" w:ascii="宋体" w:cs="宋体"/>
          <w:color w:val="auto"/>
          <w:highlight w:val="none"/>
          <w:lang w:eastAsia="zh-CN"/>
        </w:rPr>
        <w:t>义务，并不因本合同终止而结束。</w:t>
      </w:r>
    </w:p>
    <w:p w14:paraId="5E4D2AD1">
      <w:pPr>
        <w:autoSpaceDE w:val="0"/>
        <w:autoSpaceDN w:val="0"/>
        <w:adjustRightInd w:val="0"/>
        <w:spacing w:line="466" w:lineRule="exact"/>
        <w:ind w:right="51"/>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67E56D32">
      <w:pPr>
        <w:autoSpaceDE w:val="0"/>
        <w:autoSpaceDN w:val="0"/>
        <w:adjustRightInd w:val="0"/>
        <w:spacing w:before="9" w:line="120" w:lineRule="exact"/>
        <w:jc w:val="left"/>
        <w:rPr>
          <w:rFonts w:ascii="宋体" w:cs="宋体"/>
          <w:color w:val="auto"/>
          <w:sz w:val="12"/>
          <w:szCs w:val="12"/>
          <w:highlight w:val="none"/>
          <w:lang w:eastAsia="zh-CN"/>
        </w:rPr>
      </w:pPr>
    </w:p>
    <w:p w14:paraId="6F36681B">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91.2</w:t>
      </w:r>
      <w:r>
        <w:rPr>
          <w:color w:val="auto"/>
          <w:position w:val="-1"/>
          <w:highlight w:val="none"/>
          <w:lang w:eastAsia="zh-CN"/>
        </w:rPr>
        <w:tab/>
      </w:r>
    </w:p>
    <w:p w14:paraId="7EB95674">
      <w:pPr>
        <w:autoSpaceDE w:val="0"/>
        <w:autoSpaceDN w:val="0"/>
        <w:adjustRightInd w:val="0"/>
        <w:spacing w:before="12" w:line="220" w:lineRule="exact"/>
        <w:jc w:val="left"/>
        <w:rPr>
          <w:color w:val="auto"/>
          <w:sz w:val="22"/>
          <w:szCs w:val="22"/>
          <w:highlight w:val="none"/>
          <w:lang w:eastAsia="zh-CN"/>
        </w:rPr>
      </w:pPr>
    </w:p>
    <w:p w14:paraId="5482E046">
      <w:pPr>
        <w:autoSpaceDE w:val="0"/>
        <w:autoSpaceDN w:val="0"/>
        <w:adjustRightInd w:val="0"/>
        <w:spacing w:before="12" w:line="220" w:lineRule="exact"/>
        <w:jc w:val="left"/>
        <w:rPr>
          <w:color w:val="auto"/>
          <w:sz w:val="22"/>
          <w:szCs w:val="22"/>
          <w:highlight w:val="none"/>
          <w:lang w:eastAsia="zh-CN"/>
        </w:rPr>
        <w:sectPr>
          <w:type w:val="continuous"/>
          <w:pgSz w:w="11920" w:h="16840"/>
          <w:pgMar w:top="1560" w:right="1000" w:bottom="280" w:left="880" w:header="720" w:footer="720" w:gutter="0"/>
          <w:cols w:space="720" w:num="1"/>
        </w:sectPr>
      </w:pPr>
    </w:p>
    <w:p w14:paraId="21F74ECF">
      <w:pPr>
        <w:autoSpaceDE w:val="0"/>
        <w:autoSpaceDN w:val="0"/>
        <w:adjustRightInd w:val="0"/>
        <w:spacing w:before="96"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保密信息知悉</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权限</w:t>
      </w:r>
    </w:p>
    <w:p w14:paraId="58363512">
      <w:pPr>
        <w:autoSpaceDE w:val="0"/>
        <w:autoSpaceDN w:val="0"/>
        <w:adjustRightInd w:val="0"/>
        <w:spacing w:line="300" w:lineRule="exact"/>
        <w:ind w:right="68"/>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3"/>
          <w:highlight w:val="none"/>
          <w:lang w:eastAsia="zh-CN"/>
        </w:rPr>
        <w:t>合同双方当事人仅允许因履行本合同而使用另一方当事人提供的保密信息。除</w:t>
      </w:r>
    </w:p>
    <w:p w14:paraId="71C55FF5">
      <w:pPr>
        <w:autoSpaceDE w:val="0"/>
        <w:autoSpaceDN w:val="0"/>
        <w:adjustRightInd w:val="0"/>
        <w:spacing w:before="86" w:line="298" w:lineRule="auto"/>
        <w:ind w:right="51"/>
        <w:rPr>
          <w:rFonts w:ascii="宋体" w:cs="宋体"/>
          <w:color w:val="auto"/>
          <w:highlight w:val="none"/>
          <w:lang w:eastAsia="zh-CN"/>
        </w:rPr>
      </w:pPr>
      <w:r>
        <w:rPr>
          <w:rFonts w:hint="eastAsia" w:ascii="宋体" w:cs="宋体"/>
          <w:color w:val="auto"/>
          <w:highlight w:val="none"/>
          <w:lang w:eastAsia="zh-CN"/>
        </w:rPr>
        <w:t>合同双方当事人书面委派履行本合同应知悉保密信息的人员外，合同任何一方</w:t>
      </w:r>
      <w:r>
        <w:rPr>
          <w:rFonts w:ascii="宋体" w:cs="宋体"/>
          <w:color w:val="auto"/>
          <w:highlight w:val="none"/>
          <w:lang w:eastAsia="zh-CN"/>
        </w:rPr>
        <w:t xml:space="preserve"> </w:t>
      </w:r>
      <w:r>
        <w:rPr>
          <w:rFonts w:hint="eastAsia" w:ascii="宋体" w:cs="宋体"/>
          <w:color w:val="auto"/>
          <w:highlight w:val="none"/>
          <w:lang w:eastAsia="zh-CN"/>
        </w:rPr>
        <w:t>当事人不得将另一方当事人相关的或属于另一方当事人所有的保密信息泄露或</w:t>
      </w:r>
      <w:r>
        <w:rPr>
          <w:rFonts w:ascii="宋体" w:cs="宋体"/>
          <w:color w:val="auto"/>
          <w:highlight w:val="none"/>
          <w:lang w:eastAsia="zh-CN"/>
        </w:rPr>
        <w:t xml:space="preserve"> </w:t>
      </w:r>
      <w:r>
        <w:rPr>
          <w:rFonts w:hint="eastAsia" w:ascii="宋体" w:cs="宋体"/>
          <w:color w:val="auto"/>
          <w:highlight w:val="none"/>
          <w:lang w:eastAsia="zh-CN"/>
        </w:rPr>
        <w:t>提供给第双方，也不得超出允许范围从另一方当事人复制、摘录或转移任何保</w:t>
      </w:r>
    </w:p>
    <w:p w14:paraId="39B7BC12">
      <w:pPr>
        <w:autoSpaceDE w:val="0"/>
        <w:autoSpaceDN w:val="0"/>
        <w:adjustRightInd w:val="0"/>
        <w:spacing w:before="28"/>
        <w:ind w:right="1268"/>
        <w:rPr>
          <w:rFonts w:ascii="宋体" w:cs="宋体"/>
          <w:color w:val="auto"/>
          <w:highlight w:val="none"/>
          <w:lang w:eastAsia="zh-CN"/>
        </w:rPr>
      </w:pPr>
      <w:r>
        <w:rPr>
          <w:rFonts w:hint="eastAsia" w:ascii="宋体" w:cs="宋体"/>
          <w:color w:val="auto"/>
          <w:highlight w:val="none"/>
          <w:lang w:eastAsia="zh-CN"/>
        </w:rPr>
        <w:t>密信息。任何保密信息的公布，均应事先征得提供方的书面同意。</w:t>
      </w:r>
    </w:p>
    <w:p w14:paraId="0DABBB35">
      <w:pPr>
        <w:autoSpaceDE w:val="0"/>
        <w:autoSpaceDN w:val="0"/>
        <w:adjustRightInd w:val="0"/>
        <w:spacing w:before="28"/>
        <w:ind w:right="1268"/>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57B0F5A7">
      <w:pPr>
        <w:tabs>
          <w:tab w:val="left" w:leader="dot" w:pos="9880"/>
        </w:tabs>
        <w:autoSpaceDE w:val="0"/>
        <w:autoSpaceDN w:val="0"/>
        <w:adjustRightInd w:val="0"/>
        <w:spacing w:before="51"/>
        <w:ind w:left="141"/>
        <w:jc w:val="left"/>
        <w:rPr>
          <w:color w:val="auto"/>
          <w:highlight w:val="none"/>
          <w:lang w:eastAsia="zh-CN"/>
        </w:rPr>
      </w:pPr>
      <w:r>
        <w:rPr>
          <w:color w:val="auto"/>
          <w:highlight w:val="none"/>
          <w:lang w:eastAsia="zh-CN"/>
        </w:rPr>
        <w:t>91.3</w:t>
      </w:r>
      <w:r>
        <w:rPr>
          <w:color w:val="auto"/>
          <w:highlight w:val="none"/>
          <w:lang w:eastAsia="zh-CN"/>
        </w:rPr>
        <w:tab/>
      </w:r>
    </w:p>
    <w:p w14:paraId="79C242FE">
      <w:pPr>
        <w:autoSpaceDE w:val="0"/>
        <w:autoSpaceDN w:val="0"/>
        <w:adjustRightInd w:val="0"/>
        <w:spacing w:before="3" w:line="170" w:lineRule="exact"/>
        <w:jc w:val="left"/>
        <w:rPr>
          <w:color w:val="auto"/>
          <w:sz w:val="17"/>
          <w:szCs w:val="17"/>
          <w:highlight w:val="none"/>
          <w:lang w:eastAsia="zh-CN"/>
        </w:rPr>
      </w:pPr>
    </w:p>
    <w:p w14:paraId="23F5A261">
      <w:pPr>
        <w:tabs>
          <w:tab w:val="left" w:pos="1760"/>
        </w:tabs>
        <w:autoSpaceDE w:val="0"/>
        <w:autoSpaceDN w:val="0"/>
        <w:adjustRightInd w:val="0"/>
        <w:spacing w:line="297" w:lineRule="auto"/>
        <w:ind w:left="1760" w:right="51" w:hanging="1655"/>
        <w:jc w:val="left"/>
        <w:rPr>
          <w:rFonts w:ascii="宋体" w:cs="宋体"/>
          <w:color w:val="auto"/>
          <w:highlight w:val="none"/>
          <w:lang w:eastAsia="zh-CN"/>
        </w:rPr>
      </w:pPr>
      <w:r>
        <w:rPr>
          <w:rFonts w:hint="eastAsia" w:ascii="宋体" w:cs="宋体"/>
          <w:color w:val="auto"/>
          <w:spacing w:val="1"/>
          <w:position w:val="8"/>
          <w:sz w:val="18"/>
          <w:szCs w:val="18"/>
          <w:highlight w:val="none"/>
          <w:lang w:eastAsia="zh-CN"/>
        </w:rPr>
        <w:t>签订</w:t>
      </w:r>
      <w:r>
        <w:rPr>
          <w:rFonts w:hint="eastAsia" w:ascii="宋体" w:cs="宋体"/>
          <w:color w:val="auto"/>
          <w:position w:val="8"/>
          <w:sz w:val="18"/>
          <w:szCs w:val="18"/>
          <w:highlight w:val="none"/>
          <w:lang w:eastAsia="zh-CN"/>
        </w:rPr>
        <w:t>保</w:t>
      </w:r>
      <w:r>
        <w:rPr>
          <w:rFonts w:hint="eastAsia" w:ascii="宋体" w:cs="宋体"/>
          <w:color w:val="auto"/>
          <w:spacing w:val="1"/>
          <w:position w:val="8"/>
          <w:sz w:val="18"/>
          <w:szCs w:val="18"/>
          <w:highlight w:val="none"/>
          <w:lang w:eastAsia="zh-CN"/>
        </w:rPr>
        <w:t>密</w:t>
      </w:r>
      <w:r>
        <w:rPr>
          <w:rFonts w:hint="eastAsia" w:ascii="宋体" w:cs="宋体"/>
          <w:color w:val="auto"/>
          <w:position w:val="8"/>
          <w:sz w:val="18"/>
          <w:szCs w:val="18"/>
          <w:highlight w:val="none"/>
          <w:lang w:eastAsia="zh-CN"/>
        </w:rPr>
        <w:t>协议</w:t>
      </w:r>
      <w:r>
        <w:rPr>
          <w:rFonts w:ascii="宋体" w:cs="宋体"/>
          <w:color w:val="auto"/>
          <w:position w:val="8"/>
          <w:sz w:val="18"/>
          <w:szCs w:val="18"/>
          <w:highlight w:val="none"/>
          <w:lang w:eastAsia="zh-CN"/>
        </w:rPr>
        <w:tab/>
      </w:r>
      <w:r>
        <w:rPr>
          <w:rFonts w:hint="eastAsia" w:ascii="宋体" w:cs="宋体"/>
          <w:color w:val="auto"/>
          <w:highlight w:val="none"/>
          <w:lang w:eastAsia="zh-CN"/>
        </w:rPr>
        <w:t>合同双方当事人应与履行本合同知悉保密信息的人员签订保密协议，并将其中</w:t>
      </w:r>
      <w:r>
        <w:rPr>
          <w:rFonts w:ascii="宋体" w:cs="宋体"/>
          <w:color w:val="auto"/>
          <w:highlight w:val="none"/>
          <w:lang w:eastAsia="zh-CN"/>
        </w:rPr>
        <w:t xml:space="preserve"> </w:t>
      </w:r>
      <w:r>
        <w:rPr>
          <w:rFonts w:hint="eastAsia" w:ascii="宋体" w:cs="宋体"/>
          <w:color w:val="auto"/>
          <w:highlight w:val="none"/>
          <w:lang w:eastAsia="zh-CN"/>
        </w:rPr>
        <w:t>一份及时提交给另一方当事人。合同双方当事人应以保护自身秘密的谨慎态度</w:t>
      </w:r>
    </w:p>
    <w:p w14:paraId="4C7DB17D">
      <w:pPr>
        <w:tabs>
          <w:tab w:val="left" w:pos="1760"/>
        </w:tabs>
        <w:autoSpaceDE w:val="0"/>
        <w:autoSpaceDN w:val="0"/>
        <w:adjustRightInd w:val="0"/>
        <w:spacing w:line="297" w:lineRule="auto"/>
        <w:ind w:left="1760" w:right="51" w:hanging="1655"/>
        <w:jc w:val="left"/>
        <w:rPr>
          <w:rFonts w:ascii="宋体" w:cs="宋体"/>
          <w:color w:val="auto"/>
          <w:highlight w:val="none"/>
          <w:lang w:eastAsia="zh-CN"/>
        </w:rPr>
        <w:sectPr>
          <w:type w:val="continuous"/>
          <w:pgSz w:w="11920" w:h="16840"/>
          <w:pgMar w:top="1560" w:right="1000" w:bottom="280" w:left="880" w:header="720" w:footer="720" w:gutter="0"/>
          <w:cols w:space="720" w:num="1"/>
        </w:sectPr>
      </w:pPr>
    </w:p>
    <w:p w14:paraId="7AA550F9">
      <w:pPr>
        <w:autoSpaceDE w:val="0"/>
        <w:autoSpaceDN w:val="0"/>
        <w:adjustRightInd w:val="0"/>
        <w:spacing w:line="344" w:lineRule="exact"/>
        <w:ind w:left="1760"/>
        <w:jc w:val="left"/>
        <w:rPr>
          <w:rFonts w:ascii="宋体" w:cs="宋体"/>
          <w:color w:val="auto"/>
          <w:highlight w:val="none"/>
          <w:lang w:eastAsia="zh-CN"/>
        </w:rPr>
      </w:pPr>
      <w:r>
        <w:rPr>
          <w:rFonts w:hint="eastAsia" w:ascii="宋体" w:cs="宋体"/>
          <w:color w:val="auto"/>
          <w:position w:val="-4"/>
          <w:highlight w:val="none"/>
          <w:lang w:eastAsia="zh-CN"/>
        </w:rPr>
        <w:t>采取有效措施保护另一方当事人的保密信息</w:t>
      </w:r>
      <w:r>
        <w:rPr>
          <w:rFonts w:hint="eastAsia" w:ascii="宋体" w:cs="宋体"/>
          <w:color w:val="auto"/>
          <w:spacing w:val="-120"/>
          <w:position w:val="-4"/>
          <w:highlight w:val="none"/>
          <w:lang w:eastAsia="zh-CN"/>
        </w:rPr>
        <w:t>，</w:t>
      </w:r>
      <w:r>
        <w:rPr>
          <w:rFonts w:hint="eastAsia" w:ascii="宋体" w:cs="宋体"/>
          <w:color w:val="auto"/>
          <w:position w:val="-4"/>
          <w:highlight w:val="none"/>
          <w:lang w:eastAsia="zh-CN"/>
        </w:rPr>
        <w:t>避免保密信息被不当公开或使用。</w:t>
      </w:r>
    </w:p>
    <w:p w14:paraId="34A10BE0">
      <w:pPr>
        <w:autoSpaceDE w:val="0"/>
        <w:autoSpaceDN w:val="0"/>
        <w:adjustRightInd w:val="0"/>
        <w:spacing w:before="85" w:line="298" w:lineRule="auto"/>
        <w:ind w:left="1760" w:right="171"/>
        <w:jc w:val="left"/>
        <w:rPr>
          <w:rFonts w:ascii="宋体" w:cs="宋体"/>
          <w:color w:val="auto"/>
          <w:highlight w:val="none"/>
          <w:lang w:eastAsia="zh-CN"/>
        </w:rPr>
      </w:pPr>
      <w:r>
        <w:rPr>
          <w:rFonts w:hint="eastAsia" w:ascii="宋体" w:cs="宋体"/>
          <w:color w:val="auto"/>
          <w:highlight w:val="none"/>
          <w:lang w:eastAsia="zh-CN"/>
        </w:rPr>
        <w:t>合同任何一方当事人发现有第双方盗用或滥用另一方当事人保密信息的，应及</w:t>
      </w:r>
      <w:r>
        <w:rPr>
          <w:rFonts w:ascii="宋体" w:cs="宋体"/>
          <w:color w:val="auto"/>
          <w:highlight w:val="none"/>
          <w:lang w:eastAsia="zh-CN"/>
        </w:rPr>
        <w:t xml:space="preserve"> </w:t>
      </w:r>
      <w:r>
        <w:rPr>
          <w:rFonts w:hint="eastAsia" w:ascii="宋体" w:cs="宋体"/>
          <w:color w:val="auto"/>
          <w:highlight w:val="none"/>
          <w:lang w:eastAsia="zh-CN"/>
        </w:rPr>
        <w:t>时通知另一方当事人。</w:t>
      </w:r>
    </w:p>
    <w:p w14:paraId="7D85129B">
      <w:pPr>
        <w:tabs>
          <w:tab w:val="left" w:leader="dot" w:pos="9880"/>
        </w:tabs>
        <w:autoSpaceDE w:val="0"/>
        <w:autoSpaceDN w:val="0"/>
        <w:adjustRightInd w:val="0"/>
        <w:spacing w:line="269" w:lineRule="exact"/>
        <w:ind w:left="141"/>
        <w:jc w:val="left"/>
        <w:rPr>
          <w:rFonts w:ascii="宋体" w:cs="宋体"/>
          <w:color w:val="auto"/>
          <w:highlight w:val="none"/>
          <w:lang w:eastAsia="zh-CN"/>
        </w:rPr>
      </w:pPr>
      <w:r>
        <w:rPr>
          <w:color w:val="auto"/>
          <w:highlight w:val="none"/>
          <w:lang w:eastAsia="zh-CN"/>
        </w:rPr>
        <w:t>91.4</w:t>
      </w:r>
      <w:r>
        <w:rPr>
          <w:color w:val="auto"/>
          <w:highlight w:val="none"/>
          <w:lang w:eastAsia="zh-CN"/>
        </w:rPr>
        <w:tab/>
      </w:r>
    </w:p>
    <w:p w14:paraId="4E8C6148">
      <w:pPr>
        <w:autoSpaceDE w:val="0"/>
        <w:autoSpaceDN w:val="0"/>
        <w:adjustRightInd w:val="0"/>
        <w:spacing w:before="62" w:line="292" w:lineRule="exact"/>
        <w:ind w:left="1760"/>
        <w:jc w:val="left"/>
        <w:rPr>
          <w:rFonts w:ascii="宋体" w:cs="宋体"/>
          <w:color w:val="auto"/>
          <w:highlight w:val="none"/>
          <w:lang w:eastAsia="zh-CN"/>
        </w:rPr>
        <w:sectPr>
          <w:pgSz w:w="11920" w:h="16840"/>
          <w:pgMar w:top="1460" w:right="880" w:bottom="280" w:left="880" w:header="720" w:footer="720" w:gutter="0"/>
          <w:cols w:space="720" w:num="1"/>
        </w:sectPr>
      </w:pPr>
    </w:p>
    <w:p w14:paraId="10E82B50">
      <w:pPr>
        <w:autoSpaceDE w:val="0"/>
        <w:autoSpaceDN w:val="0"/>
        <w:adjustRightInd w:val="0"/>
        <w:spacing w:line="180" w:lineRule="exact"/>
        <w:ind w:left="105" w:right="-47"/>
        <w:jc w:val="left"/>
        <w:rPr>
          <w:rFonts w:ascii="宋体" w:cs="宋体"/>
          <w:color w:val="auto"/>
          <w:spacing w:val="14"/>
          <w:position w:val="-1"/>
          <w:sz w:val="18"/>
          <w:szCs w:val="18"/>
          <w:highlight w:val="none"/>
          <w:lang w:eastAsia="zh-CN"/>
        </w:rPr>
      </w:pPr>
    </w:p>
    <w:p w14:paraId="726B64F1">
      <w:pPr>
        <w:autoSpaceDE w:val="0"/>
        <w:autoSpaceDN w:val="0"/>
        <w:adjustRightInd w:val="0"/>
        <w:spacing w:line="180" w:lineRule="exact"/>
        <w:ind w:left="105" w:right="-47"/>
        <w:jc w:val="left"/>
        <w:rPr>
          <w:rFonts w:ascii="宋体" w:cs="宋体"/>
          <w:color w:val="auto"/>
          <w:sz w:val="18"/>
          <w:szCs w:val="18"/>
          <w:highlight w:val="none"/>
          <w:lang w:eastAsia="zh-CN"/>
        </w:rPr>
      </w:pPr>
      <w:r>
        <w:rPr>
          <w:rFonts w:hint="eastAsia" w:ascii="宋体" w:cs="宋体"/>
          <w:color w:val="auto"/>
          <w:spacing w:val="14"/>
          <w:position w:val="-1"/>
          <w:sz w:val="18"/>
          <w:szCs w:val="18"/>
          <w:highlight w:val="none"/>
          <w:lang w:eastAsia="zh-CN"/>
        </w:rPr>
        <w:t>配合政府要求</w:t>
      </w:r>
    </w:p>
    <w:p w14:paraId="3674EB86">
      <w:pPr>
        <w:autoSpaceDE w:val="0"/>
        <w:autoSpaceDN w:val="0"/>
        <w:adjustRightInd w:val="0"/>
        <w:spacing w:before="22" w:line="240"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并做好保密工</w:t>
      </w:r>
      <w:r>
        <w:rPr>
          <w:rFonts w:ascii="宋体" w:cs="宋体"/>
          <w:color w:val="auto"/>
          <w:spacing w:val="14"/>
          <w:sz w:val="18"/>
          <w:szCs w:val="18"/>
          <w:highlight w:val="none"/>
          <w:lang w:eastAsia="zh-CN"/>
        </w:rPr>
        <w:t xml:space="preserve"> </w:t>
      </w:r>
      <w:r>
        <w:rPr>
          <w:rFonts w:hint="eastAsia" w:ascii="宋体" w:cs="宋体"/>
          <w:color w:val="auto"/>
          <w:sz w:val="18"/>
          <w:szCs w:val="18"/>
          <w:highlight w:val="none"/>
          <w:lang w:eastAsia="zh-CN"/>
        </w:rPr>
        <w:t>作</w:t>
      </w:r>
    </w:p>
    <w:p w14:paraId="06461BFC">
      <w:pPr>
        <w:autoSpaceDE w:val="0"/>
        <w:autoSpaceDN w:val="0"/>
        <w:adjustRightInd w:val="0"/>
        <w:spacing w:before="85" w:line="298" w:lineRule="auto"/>
        <w:ind w:right="17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如果法律法规或政府执法、监督管理等有要求，合同双方当事人应予配合和支持，并提供需要的保密信息。需提供另一方当事人保密信息的，应立即书面通</w:t>
      </w:r>
      <w:r>
        <w:rPr>
          <w:rFonts w:ascii="宋体" w:cs="宋体"/>
          <w:color w:val="auto"/>
          <w:highlight w:val="none"/>
          <w:lang w:eastAsia="zh-CN"/>
        </w:rPr>
        <w:t xml:space="preserve"> </w:t>
      </w:r>
      <w:r>
        <w:rPr>
          <w:rFonts w:hint="eastAsia" w:ascii="宋体" w:cs="宋体"/>
          <w:color w:val="auto"/>
          <w:highlight w:val="none"/>
          <w:lang w:eastAsia="zh-CN"/>
        </w:rPr>
        <w:t>知另一方当事人，以便另一方当事人及时履行义务。若另一方当事人未能及时</w:t>
      </w:r>
      <w:r>
        <w:rPr>
          <w:rFonts w:ascii="宋体" w:cs="宋体"/>
          <w:color w:val="auto"/>
          <w:highlight w:val="none"/>
          <w:lang w:eastAsia="zh-CN"/>
        </w:rPr>
        <w:t xml:space="preserve"> </w:t>
      </w:r>
      <w:r>
        <w:rPr>
          <w:rFonts w:hint="eastAsia" w:ascii="宋体" w:cs="宋体"/>
          <w:color w:val="auto"/>
          <w:highlight w:val="none"/>
          <w:lang w:eastAsia="zh-CN"/>
        </w:rPr>
        <w:t>作出回应的，除依法应提供另一方当事人信息外，应积极维护另一方当事人合</w:t>
      </w:r>
      <w:r>
        <w:rPr>
          <w:rFonts w:ascii="宋体" w:cs="宋体"/>
          <w:color w:val="auto"/>
          <w:highlight w:val="none"/>
          <w:lang w:eastAsia="zh-CN"/>
        </w:rPr>
        <w:t xml:space="preserve"> </w:t>
      </w:r>
      <w:r>
        <w:rPr>
          <w:rFonts w:hint="eastAsia" w:ascii="宋体" w:cs="宋体"/>
          <w:color w:val="auto"/>
          <w:highlight w:val="none"/>
          <w:lang w:eastAsia="zh-CN"/>
        </w:rPr>
        <w:t>法权益。</w:t>
      </w:r>
    </w:p>
    <w:p w14:paraId="01B7A5D6">
      <w:pPr>
        <w:autoSpaceDE w:val="0"/>
        <w:autoSpaceDN w:val="0"/>
        <w:adjustRightInd w:val="0"/>
        <w:spacing w:line="466" w:lineRule="exact"/>
        <w:ind w:right="171"/>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50D935B6">
      <w:pPr>
        <w:autoSpaceDE w:val="0"/>
        <w:autoSpaceDN w:val="0"/>
        <w:adjustRightInd w:val="0"/>
        <w:spacing w:before="9" w:line="120" w:lineRule="exact"/>
        <w:jc w:val="left"/>
        <w:rPr>
          <w:rFonts w:ascii="宋体" w:cs="宋体"/>
          <w:color w:val="auto"/>
          <w:sz w:val="12"/>
          <w:szCs w:val="12"/>
          <w:highlight w:val="none"/>
          <w:lang w:eastAsia="zh-CN"/>
        </w:rPr>
      </w:pPr>
    </w:p>
    <w:p w14:paraId="60E8FDDC">
      <w:pPr>
        <w:tabs>
          <w:tab w:val="left" w:leader="dot" w:pos="9880"/>
        </w:tabs>
        <w:autoSpaceDE w:val="0"/>
        <w:autoSpaceDN w:val="0"/>
        <w:adjustRightInd w:val="0"/>
        <w:spacing w:line="271" w:lineRule="exact"/>
        <w:ind w:left="141"/>
        <w:jc w:val="left"/>
        <w:rPr>
          <w:color w:val="auto"/>
          <w:sz w:val="20"/>
          <w:szCs w:val="20"/>
          <w:highlight w:val="none"/>
          <w:lang w:eastAsia="zh-CN"/>
        </w:rPr>
      </w:pPr>
      <w:r>
        <w:rPr>
          <w:color w:val="auto"/>
          <w:position w:val="-1"/>
          <w:highlight w:val="none"/>
          <w:lang w:eastAsia="zh-CN"/>
        </w:rPr>
        <w:t>91.5</w:t>
      </w:r>
      <w:r>
        <w:rPr>
          <w:color w:val="auto"/>
          <w:position w:val="-1"/>
          <w:highlight w:val="none"/>
          <w:lang w:eastAsia="zh-CN"/>
        </w:rPr>
        <w:tab/>
      </w:r>
    </w:p>
    <w:p w14:paraId="71F15996">
      <w:pPr>
        <w:autoSpaceDE w:val="0"/>
        <w:autoSpaceDN w:val="0"/>
        <w:adjustRightInd w:val="0"/>
        <w:spacing w:line="200" w:lineRule="exact"/>
        <w:jc w:val="left"/>
        <w:rPr>
          <w:color w:val="auto"/>
          <w:sz w:val="20"/>
          <w:szCs w:val="20"/>
          <w:highlight w:val="none"/>
          <w:lang w:eastAsia="zh-CN"/>
        </w:rPr>
        <w:sectPr>
          <w:type w:val="continuous"/>
          <w:pgSz w:w="11920" w:h="16840"/>
          <w:pgMar w:top="1560" w:right="880" w:bottom="280" w:left="880" w:header="720" w:footer="720" w:gutter="0"/>
          <w:cols w:space="720" w:num="1"/>
        </w:sectPr>
      </w:pPr>
    </w:p>
    <w:p w14:paraId="3C5A590A">
      <w:pPr>
        <w:autoSpaceDE w:val="0"/>
        <w:autoSpaceDN w:val="0"/>
        <w:adjustRightInd w:val="0"/>
        <w:spacing w:before="54" w:line="238"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书面说明保密</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程度</w:t>
      </w:r>
    </w:p>
    <w:p w14:paraId="4AB37C3E">
      <w:pPr>
        <w:autoSpaceDE w:val="0"/>
        <w:autoSpaceDN w:val="0"/>
        <w:adjustRightInd w:val="0"/>
        <w:spacing w:line="300" w:lineRule="exact"/>
        <w:ind w:right="188"/>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3"/>
          <w:highlight w:val="none"/>
          <w:lang w:eastAsia="zh-CN"/>
        </w:rPr>
        <w:t>保密信息应由提供方以书面形式说明保密程度；以口头形式提供的，则提供方</w:t>
      </w:r>
    </w:p>
    <w:p w14:paraId="5F3E2068">
      <w:pPr>
        <w:autoSpaceDE w:val="0"/>
        <w:autoSpaceDN w:val="0"/>
        <w:adjustRightInd w:val="0"/>
        <w:spacing w:before="45" w:line="264" w:lineRule="auto"/>
        <w:ind w:right="171"/>
        <w:rPr>
          <w:rFonts w:ascii="宋体" w:cs="宋体"/>
          <w:color w:val="auto"/>
          <w:highlight w:val="none"/>
          <w:lang w:eastAsia="zh-CN"/>
        </w:rPr>
      </w:pPr>
      <w:r>
        <w:rPr>
          <w:rFonts w:hint="eastAsia" w:ascii="宋体" w:cs="宋体"/>
          <w:color w:val="auto"/>
          <w:highlight w:val="none"/>
          <w:lang w:eastAsia="zh-CN"/>
        </w:rPr>
        <w:t>应在提供后</w:t>
      </w:r>
      <w:r>
        <w:rPr>
          <w:rFonts w:ascii="宋体" w:cs="宋体"/>
          <w:color w:val="auto"/>
          <w:spacing w:val="-60"/>
          <w:highlight w:val="none"/>
          <w:lang w:eastAsia="zh-CN"/>
        </w:rPr>
        <w:t xml:space="preserve"> </w:t>
      </w:r>
      <w:r>
        <w:rPr>
          <w:color w:val="auto"/>
          <w:highlight w:val="none"/>
          <w:lang w:eastAsia="zh-CN"/>
        </w:rPr>
        <w:t xml:space="preserve">28 </w:t>
      </w:r>
      <w:r>
        <w:rPr>
          <w:rFonts w:hint="eastAsia" w:ascii="宋体" w:cs="宋体"/>
          <w:color w:val="auto"/>
          <w:highlight w:val="none"/>
          <w:lang w:eastAsia="zh-CN"/>
        </w:rPr>
        <w:t>天内以书面形式予以确认</w:t>
      </w:r>
      <w:r>
        <w:rPr>
          <w:rFonts w:hint="eastAsia" w:ascii="宋体" w:cs="宋体"/>
          <w:color w:val="auto"/>
          <w:spacing w:val="-120"/>
          <w:highlight w:val="none"/>
          <w:lang w:eastAsia="zh-CN"/>
        </w:rPr>
        <w:t>。</w:t>
      </w:r>
      <w:r>
        <w:rPr>
          <w:rFonts w:hint="eastAsia" w:ascii="宋体" w:cs="宋体"/>
          <w:color w:val="auto"/>
          <w:highlight w:val="none"/>
          <w:lang w:eastAsia="zh-CN"/>
        </w:rPr>
        <w:t>保密信息不但包括合同双方当事人确</w:t>
      </w:r>
      <w:r>
        <w:rPr>
          <w:rFonts w:ascii="宋体" w:cs="宋体"/>
          <w:color w:val="auto"/>
          <w:highlight w:val="none"/>
          <w:lang w:eastAsia="zh-CN"/>
        </w:rPr>
        <w:t xml:space="preserve"> </w:t>
      </w:r>
      <w:r>
        <w:rPr>
          <w:rFonts w:hint="eastAsia" w:ascii="宋体" w:cs="宋体"/>
          <w:color w:val="auto"/>
          <w:highlight w:val="none"/>
          <w:lang w:eastAsia="zh-CN"/>
        </w:rPr>
        <w:t>认的信息，还包括与材料和工程设备产品、价格、工程设计、图纸、技术、工</w:t>
      </w:r>
      <w:r>
        <w:rPr>
          <w:rFonts w:ascii="宋体" w:cs="宋体"/>
          <w:color w:val="auto"/>
          <w:highlight w:val="none"/>
          <w:lang w:eastAsia="zh-CN"/>
        </w:rPr>
        <w:t xml:space="preserve"> </w:t>
      </w:r>
      <w:r>
        <w:rPr>
          <w:rFonts w:hint="eastAsia" w:ascii="宋体" w:cs="宋体"/>
          <w:color w:val="auto"/>
          <w:highlight w:val="none"/>
          <w:lang w:eastAsia="zh-CN"/>
        </w:rPr>
        <w:t>艺和财务等相关信息。但不包括下述信息：</w:t>
      </w:r>
    </w:p>
    <w:p w14:paraId="1D5AA86A">
      <w:pPr>
        <w:autoSpaceDE w:val="0"/>
        <w:autoSpaceDN w:val="0"/>
        <w:adjustRightInd w:val="0"/>
        <w:spacing w:before="21"/>
        <w:ind w:left="1" w:right="3545"/>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1</w:t>
      </w: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提供前已由合同双方当事人所持有的；</w:t>
      </w:r>
    </w:p>
    <w:p w14:paraId="520E2B86">
      <w:pPr>
        <w:autoSpaceDE w:val="0"/>
        <w:autoSpaceDN w:val="0"/>
        <w:adjustRightInd w:val="0"/>
        <w:spacing w:before="28"/>
        <w:ind w:left="1" w:right="2585"/>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2</w:t>
      </w: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已公开发表或非对方当事人原因向公众公开的；</w:t>
      </w:r>
    </w:p>
    <w:p w14:paraId="4E692902">
      <w:pPr>
        <w:autoSpaceDE w:val="0"/>
        <w:autoSpaceDN w:val="0"/>
        <w:adjustRightInd w:val="0"/>
        <w:spacing w:before="27"/>
        <w:ind w:left="1" w:right="4025"/>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3</w:t>
      </w: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已由各相关方书面同意其公开的；</w:t>
      </w:r>
    </w:p>
    <w:p w14:paraId="7A66875C">
      <w:pPr>
        <w:autoSpaceDE w:val="0"/>
        <w:autoSpaceDN w:val="0"/>
        <w:adjustRightInd w:val="0"/>
        <w:spacing w:before="27"/>
        <w:ind w:left="1" w:right="2585"/>
        <w:rPr>
          <w:rFonts w:ascii="宋体" w:cs="宋体"/>
          <w:color w:val="auto"/>
          <w:highlight w:val="none"/>
          <w:lang w:eastAsia="zh-CN"/>
        </w:rPr>
      </w:pPr>
      <w:r>
        <w:rPr>
          <w:rFonts w:hint="eastAsia" w:ascii="宋体" w:cs="宋体"/>
          <w:color w:val="auto"/>
          <w:highlight w:val="none"/>
          <w:lang w:eastAsia="zh-CN"/>
        </w:rPr>
        <w:t>（</w:t>
      </w:r>
      <w:r>
        <w:rPr>
          <w:color w:val="auto"/>
          <w:highlight w:val="none"/>
          <w:lang w:eastAsia="zh-CN"/>
        </w:rPr>
        <w:t>4</w:t>
      </w: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在未获取保密信息前由对方当事人独立开发的；</w:t>
      </w:r>
    </w:p>
    <w:p w14:paraId="57C71124">
      <w:pPr>
        <w:autoSpaceDE w:val="0"/>
        <w:autoSpaceDN w:val="0"/>
        <w:adjustRightInd w:val="0"/>
        <w:spacing w:before="28" w:line="367" w:lineRule="exact"/>
        <w:ind w:left="1" w:right="665"/>
        <w:rPr>
          <w:rFonts w:ascii="宋体" w:cs="宋体"/>
          <w:color w:val="auto"/>
          <w:highlight w:val="none"/>
          <w:lang w:eastAsia="zh-CN"/>
        </w:rPr>
      </w:pPr>
      <w:r>
        <w:rPr>
          <w:color w:val="auto"/>
          <w:highlight w:val="none"/>
          <w:lang w:eastAsia="zh-CN"/>
        </w:rPr>
        <mc:AlternateContent>
          <mc:Choice Requires="wps">
            <w:drawing>
              <wp:anchor distT="0" distB="0" distL="114300" distR="114300" simplePos="0" relativeHeight="251749376" behindDoc="1" locked="0" layoutInCell="0" allowOverlap="1">
                <wp:simplePos x="0" y="0"/>
                <wp:positionH relativeFrom="page">
                  <wp:posOffset>1791335</wp:posOffset>
                </wp:positionH>
                <wp:positionV relativeFrom="paragraph">
                  <wp:posOffset>504825</wp:posOffset>
                </wp:positionV>
                <wp:extent cx="5066665" cy="0"/>
                <wp:effectExtent l="0" t="0" r="0" b="0"/>
                <wp:wrapNone/>
                <wp:docPr id="89" name="自选图形 6"/>
                <wp:cNvGraphicFramePr/>
                <a:graphic xmlns:a="http://schemas.openxmlformats.org/drawingml/2006/main">
                  <a:graphicData uri="http://schemas.microsoft.com/office/word/2010/wordprocessingShape">
                    <wps:wsp>
                      <wps:cNvSpPr/>
                      <wps:spPr>
                        <a:xfrm>
                          <a:off x="0" y="0"/>
                          <a:ext cx="5066665" cy="0"/>
                        </a:xfrm>
                        <a:custGeom>
                          <a:avLst/>
                          <a:gdLst>
                            <a:gd name="A1" fmla="val 0"/>
                            <a:gd name="A2" fmla="val 0"/>
                            <a:gd name="A3" fmla="val 0"/>
                          </a:gdLst>
                          <a:ahLst/>
                          <a:cxnLst/>
                          <a:rect l="0" t="0" r="0" b="0"/>
                          <a:pathLst>
                            <a:path w="7979" h="1">
                              <a:moveTo>
                                <a:pt x="0" y="0"/>
                              </a:moveTo>
                              <a:lnTo>
                                <a:pt x="7978"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6" o:spid="_x0000_s1026" o:spt="100" style="position:absolute;left:0pt;margin-left:141.05pt;margin-top:39.75pt;height:0pt;width:398.95pt;mso-position-horizontal-relative:page;z-index:-251567104;mso-width-relative:page;mso-height-relative:page;" filled="f" stroked="t" coordsize="7979,1" o:allowincell="f" o:gfxdata="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FZ6Ur1AAAAAoB&#10;AAAPAAAAAAAAAAEAIAAAACIAAABkcnMvZG93bnJldi54bWxQSwECFAAUAAAACACHTuJAiAqKK1gC&#10;AAAUBQAADgAAAAAAAAABACAAAAAjAQAAZHJzL2Uyb0RvYy54bWxQSwUGAAAAAAYABgBZAQAA7QUA&#10;AAAA&#10;" path="m0,0l7978,0e">
                <v:fill on="f" focussize="0,0"/>
                <v:stroke weight="0.7pt" color="#000000" joinstyle="round"/>
                <v:imagedata o:title=""/>
                <o:lock v:ext="edit" aspectratio="f"/>
              </v:shape>
            </w:pict>
          </mc:Fallback>
        </mc:AlternateContent>
      </w:r>
      <w:r>
        <w:rPr>
          <w:rFonts w:hint="eastAsia" w:ascii="宋体" w:cs="宋体"/>
          <w:color w:val="auto"/>
          <w:position w:val="-3"/>
          <w:highlight w:val="none"/>
          <w:lang w:eastAsia="zh-CN"/>
        </w:rPr>
        <w:t>（</w:t>
      </w:r>
      <w:r>
        <w:rPr>
          <w:color w:val="auto"/>
          <w:position w:val="-3"/>
          <w:highlight w:val="none"/>
          <w:lang w:eastAsia="zh-CN"/>
        </w:rPr>
        <w:t>5</w:t>
      </w:r>
      <w:r>
        <w:rPr>
          <w:rFonts w:hint="eastAsia" w:ascii="宋体" w:cs="宋体"/>
          <w:color w:val="auto"/>
          <w:position w:val="-3"/>
          <w:highlight w:val="none"/>
          <w:lang w:eastAsia="zh-CN"/>
        </w:rPr>
        <w:t>）</w:t>
      </w:r>
      <w:r>
        <w:rPr>
          <w:rFonts w:ascii="宋体" w:cs="宋体"/>
          <w:color w:val="auto"/>
          <w:position w:val="-3"/>
          <w:highlight w:val="none"/>
          <w:lang w:eastAsia="zh-CN"/>
        </w:rPr>
        <w:t xml:space="preserve"> </w:t>
      </w:r>
      <w:r>
        <w:rPr>
          <w:rFonts w:hint="eastAsia" w:ascii="宋体" w:cs="宋体"/>
          <w:color w:val="auto"/>
          <w:position w:val="-3"/>
          <w:highlight w:val="none"/>
          <w:lang w:eastAsia="zh-CN"/>
        </w:rPr>
        <w:t>对方当事人从对保密信息不承担保密义务的第双方处合法获得的。</w:t>
      </w:r>
    </w:p>
    <w:p w14:paraId="537712CC">
      <w:pPr>
        <w:autoSpaceDE w:val="0"/>
        <w:autoSpaceDN w:val="0"/>
        <w:adjustRightInd w:val="0"/>
        <w:spacing w:before="28" w:line="367" w:lineRule="exact"/>
        <w:ind w:left="1" w:right="665"/>
        <w:rPr>
          <w:rFonts w:ascii="宋体" w:cs="宋体"/>
          <w:color w:val="auto"/>
          <w:highlight w:val="none"/>
          <w:lang w:eastAsia="zh-CN"/>
        </w:rPr>
        <w:sectPr>
          <w:type w:val="continuous"/>
          <w:pgSz w:w="11920" w:h="16840"/>
          <w:pgMar w:top="1560" w:right="880" w:bottom="280" w:left="880" w:header="720" w:footer="720" w:gutter="0"/>
          <w:cols w:equalWidth="0" w:num="2">
            <w:col w:w="1272" w:space="488"/>
            <w:col w:w="8400"/>
          </w:cols>
        </w:sectPr>
      </w:pPr>
    </w:p>
    <w:p w14:paraId="5A04B789">
      <w:pPr>
        <w:autoSpaceDE w:val="0"/>
        <w:autoSpaceDN w:val="0"/>
        <w:adjustRightInd w:val="0"/>
        <w:spacing w:line="200" w:lineRule="exact"/>
        <w:jc w:val="left"/>
        <w:rPr>
          <w:rFonts w:ascii="宋体" w:cs="宋体"/>
          <w:color w:val="auto"/>
          <w:sz w:val="20"/>
          <w:szCs w:val="20"/>
          <w:highlight w:val="none"/>
          <w:lang w:eastAsia="zh-CN"/>
        </w:rPr>
      </w:pPr>
    </w:p>
    <w:p w14:paraId="1AB11A6B">
      <w:pPr>
        <w:autoSpaceDE w:val="0"/>
        <w:autoSpaceDN w:val="0"/>
        <w:adjustRightInd w:val="0"/>
        <w:spacing w:before="16" w:line="200" w:lineRule="exact"/>
        <w:jc w:val="left"/>
        <w:rPr>
          <w:rFonts w:ascii="宋体" w:cs="宋体"/>
          <w:color w:val="auto"/>
          <w:sz w:val="20"/>
          <w:szCs w:val="20"/>
          <w:highlight w:val="none"/>
          <w:lang w:eastAsia="zh-CN"/>
        </w:rPr>
      </w:pPr>
    </w:p>
    <w:p w14:paraId="6697A5C5">
      <w:pPr>
        <w:pStyle w:val="92"/>
        <w:rPr>
          <w:color w:val="auto"/>
          <w:highlight w:val="none"/>
          <w:lang w:eastAsia="zh-CN"/>
        </w:rPr>
      </w:pPr>
      <w:bookmarkStart w:id="108" w:name="_Toc287628024"/>
      <w:r>
        <w:rPr>
          <w:color w:val="auto"/>
          <w:highlight w:val="none"/>
          <w:lang w:eastAsia="zh-CN"/>
        </w:rPr>
        <w:t>92</w:t>
      </w:r>
      <w:r>
        <w:rPr>
          <w:color w:val="auto"/>
          <w:highlight w:val="none"/>
          <w:lang w:eastAsia="zh-CN"/>
        </w:rPr>
        <w:tab/>
      </w:r>
      <w:r>
        <w:rPr>
          <w:rFonts w:hint="eastAsia"/>
          <w:color w:val="auto"/>
          <w:highlight w:val="none"/>
          <w:lang w:eastAsia="zh-CN"/>
        </w:rPr>
        <w:t>廉政建设</w:t>
      </w:r>
      <w:bookmarkEnd w:id="108"/>
    </w:p>
    <w:p w14:paraId="035E5CEB">
      <w:pPr>
        <w:autoSpaceDE w:val="0"/>
        <w:autoSpaceDN w:val="0"/>
        <w:adjustRightInd w:val="0"/>
        <w:spacing w:before="1" w:line="190" w:lineRule="exact"/>
        <w:jc w:val="left"/>
        <w:rPr>
          <w:rFonts w:ascii="宋体" w:cs="宋体"/>
          <w:color w:val="auto"/>
          <w:sz w:val="19"/>
          <w:szCs w:val="19"/>
          <w:highlight w:val="none"/>
          <w:lang w:eastAsia="zh-CN"/>
        </w:rPr>
      </w:pPr>
    </w:p>
    <w:p w14:paraId="037CD7FE">
      <w:pPr>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92.1</w:t>
      </w:r>
    </w:p>
    <w:p w14:paraId="38BBA199">
      <w:pPr>
        <w:autoSpaceDE w:val="0"/>
        <w:autoSpaceDN w:val="0"/>
        <w:adjustRightInd w:val="0"/>
        <w:spacing w:line="200" w:lineRule="exact"/>
        <w:jc w:val="left"/>
        <w:rPr>
          <w:color w:val="auto"/>
          <w:sz w:val="20"/>
          <w:szCs w:val="20"/>
          <w:highlight w:val="none"/>
          <w:lang w:eastAsia="zh-CN"/>
        </w:rPr>
      </w:pPr>
    </w:p>
    <w:p w14:paraId="7B2D86EB">
      <w:pPr>
        <w:autoSpaceDE w:val="0"/>
        <w:autoSpaceDN w:val="0"/>
        <w:adjustRightInd w:val="0"/>
        <w:spacing w:line="200" w:lineRule="exact"/>
        <w:jc w:val="left"/>
        <w:rPr>
          <w:color w:val="auto"/>
          <w:sz w:val="20"/>
          <w:szCs w:val="20"/>
          <w:highlight w:val="none"/>
          <w:lang w:eastAsia="zh-CN"/>
        </w:rPr>
        <w:sectPr>
          <w:type w:val="continuous"/>
          <w:pgSz w:w="11920" w:h="16840"/>
          <w:pgMar w:top="1560" w:right="880" w:bottom="280" w:left="880" w:header="720" w:footer="720" w:gutter="0"/>
          <w:cols w:space="720" w:num="1"/>
        </w:sectPr>
      </w:pPr>
    </w:p>
    <w:p w14:paraId="5E76D2B5">
      <w:pPr>
        <w:autoSpaceDE w:val="0"/>
        <w:autoSpaceDN w:val="0"/>
        <w:adjustRightInd w:val="0"/>
        <w:spacing w:before="22"/>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廉政</w:t>
      </w:r>
      <w:r>
        <w:rPr>
          <w:rFonts w:hint="eastAsia" w:ascii="宋体" w:cs="宋体"/>
          <w:color w:val="auto"/>
          <w:sz w:val="18"/>
          <w:szCs w:val="18"/>
          <w:highlight w:val="none"/>
          <w:lang w:eastAsia="zh-CN"/>
        </w:rPr>
        <w:t>建设</w:t>
      </w:r>
    </w:p>
    <w:p w14:paraId="4C6BFFCF">
      <w:pPr>
        <w:autoSpaceDE w:val="0"/>
        <w:autoSpaceDN w:val="0"/>
        <w:adjustRightInd w:val="0"/>
        <w:spacing w:line="300" w:lineRule="exact"/>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position w:val="-3"/>
          <w:highlight w:val="none"/>
          <w:lang w:eastAsia="zh-CN"/>
        </w:rPr>
        <w:t>合同双方当事人在签订本合同时，应同时签订廉政合同，作为本合同的附件。</w:t>
      </w:r>
    </w:p>
    <w:p w14:paraId="530609E1">
      <w:pPr>
        <w:autoSpaceDE w:val="0"/>
        <w:autoSpaceDN w:val="0"/>
        <w:adjustRightInd w:val="0"/>
        <w:spacing w:line="400" w:lineRule="atLeast"/>
        <w:ind w:right="164"/>
        <w:jc w:val="left"/>
        <w:rPr>
          <w:rFonts w:ascii="宋体" w:cs="宋体"/>
          <w:color w:val="auto"/>
          <w:highlight w:val="none"/>
          <w:lang w:eastAsia="zh-CN"/>
        </w:rPr>
      </w:pPr>
      <w:r>
        <w:rPr>
          <w:rFonts w:hint="eastAsia" w:ascii="宋体" w:cs="宋体"/>
          <w:color w:val="auto"/>
          <w:spacing w:val="7"/>
          <w:highlight w:val="none"/>
          <w:lang w:eastAsia="zh-CN"/>
        </w:rPr>
        <w:t>合同双方当事人在合同履行期间应遵守国家</w:t>
      </w:r>
      <w:r>
        <w:rPr>
          <w:rFonts w:hint="eastAsia" w:ascii="宋体" w:cs="宋体"/>
          <w:color w:val="auto"/>
          <w:spacing w:val="9"/>
          <w:highlight w:val="none"/>
          <w:lang w:eastAsia="zh-CN"/>
        </w:rPr>
        <w:t>和</w:t>
      </w:r>
      <w:r>
        <w:rPr>
          <w:rFonts w:hint="eastAsia" w:ascii="宋体" w:cs="宋体"/>
          <w:color w:val="auto"/>
          <w:spacing w:val="8"/>
          <w:highlight w:val="none"/>
          <w:lang w:eastAsia="zh-CN"/>
        </w:rPr>
        <w:t>政府有关廉政方面的规定和要</w:t>
      </w:r>
      <w:r>
        <w:rPr>
          <w:rFonts w:ascii="宋体" w:cs="宋体"/>
          <w:color w:val="auto"/>
          <w:spacing w:val="8"/>
          <w:highlight w:val="none"/>
          <w:lang w:eastAsia="zh-CN"/>
        </w:rPr>
        <w:t xml:space="preserve"> </w:t>
      </w:r>
      <w:r>
        <w:rPr>
          <w:rFonts w:hint="eastAsia" w:ascii="宋体" w:cs="宋体"/>
          <w:color w:val="auto"/>
          <w:highlight w:val="none"/>
          <w:lang w:eastAsia="zh-CN"/>
        </w:rPr>
        <w:t>求，禁止任何腐败行为。</w:t>
      </w:r>
    </w:p>
    <w:p w14:paraId="1EA2C4F5">
      <w:pPr>
        <w:autoSpaceDE w:val="0"/>
        <w:autoSpaceDN w:val="0"/>
        <w:adjustRightInd w:val="0"/>
        <w:spacing w:line="400" w:lineRule="atLeast"/>
        <w:ind w:right="164"/>
        <w:jc w:val="left"/>
        <w:rPr>
          <w:rFonts w:ascii="宋体" w:cs="宋体"/>
          <w:color w:val="auto"/>
          <w:highlight w:val="none"/>
          <w:lang w:eastAsia="zh-CN"/>
        </w:rPr>
        <w:sectPr>
          <w:type w:val="continuous"/>
          <w:pgSz w:w="11920" w:h="16840"/>
          <w:pgMar w:top="1560" w:right="880" w:bottom="280" w:left="880" w:header="720" w:footer="720" w:gutter="0"/>
          <w:cols w:equalWidth="0" w:num="2">
            <w:col w:w="828" w:space="932"/>
            <w:col w:w="8400"/>
          </w:cols>
        </w:sectPr>
      </w:pPr>
    </w:p>
    <w:p w14:paraId="4934E26E">
      <w:pPr>
        <w:tabs>
          <w:tab w:val="left" w:leader="dot" w:pos="9880"/>
        </w:tabs>
        <w:autoSpaceDE w:val="0"/>
        <w:autoSpaceDN w:val="0"/>
        <w:adjustRightInd w:val="0"/>
        <w:spacing w:before="42"/>
        <w:ind w:left="141"/>
        <w:jc w:val="left"/>
        <w:rPr>
          <w:rFonts w:ascii="宋体" w:cs="宋体"/>
          <w:color w:val="auto"/>
          <w:highlight w:val="none"/>
          <w:lang w:eastAsia="zh-CN"/>
        </w:rPr>
      </w:pPr>
      <w:r>
        <w:rPr>
          <w:color w:val="auto"/>
          <w:highlight w:val="none"/>
          <w:lang w:eastAsia="zh-CN"/>
        </w:rPr>
        <w:t>92.2</w:t>
      </w:r>
      <w:r>
        <w:rPr>
          <w:color w:val="auto"/>
          <w:highlight w:val="none"/>
          <w:lang w:eastAsia="zh-CN"/>
        </w:rPr>
        <w:tab/>
      </w:r>
    </w:p>
    <w:p w14:paraId="2F3B59E5">
      <w:pPr>
        <w:autoSpaceDE w:val="0"/>
        <w:autoSpaceDN w:val="0"/>
        <w:adjustRightInd w:val="0"/>
        <w:spacing w:before="62" w:line="301" w:lineRule="exact"/>
        <w:ind w:left="1760"/>
        <w:jc w:val="left"/>
        <w:rPr>
          <w:rFonts w:ascii="宋体" w:cs="宋体"/>
          <w:color w:val="auto"/>
          <w:highlight w:val="none"/>
          <w:lang w:eastAsia="zh-CN"/>
        </w:rPr>
        <w:sectPr>
          <w:type w:val="continuous"/>
          <w:pgSz w:w="11920" w:h="16840"/>
          <w:pgMar w:top="1560" w:right="880" w:bottom="280" w:left="880" w:header="720" w:footer="720" w:gutter="0"/>
          <w:cols w:space="720" w:num="1"/>
        </w:sectPr>
      </w:pPr>
    </w:p>
    <w:p w14:paraId="7704DBEA">
      <w:pPr>
        <w:autoSpaceDE w:val="0"/>
        <w:autoSpaceDN w:val="0"/>
        <w:adjustRightInd w:val="0"/>
        <w:spacing w:line="180" w:lineRule="exact"/>
        <w:ind w:left="105" w:right="-47"/>
        <w:jc w:val="left"/>
        <w:rPr>
          <w:rFonts w:ascii="宋体" w:cs="宋体"/>
          <w:color w:val="auto"/>
          <w:spacing w:val="1"/>
          <w:position w:val="-1"/>
          <w:sz w:val="18"/>
          <w:szCs w:val="18"/>
          <w:highlight w:val="none"/>
          <w:lang w:eastAsia="zh-CN"/>
        </w:rPr>
      </w:pPr>
    </w:p>
    <w:p w14:paraId="400BB8B8">
      <w:pPr>
        <w:autoSpaceDE w:val="0"/>
        <w:autoSpaceDN w:val="0"/>
        <w:adjustRightInd w:val="0"/>
        <w:spacing w:line="180" w:lineRule="exact"/>
        <w:ind w:left="105" w:right="-47"/>
        <w:jc w:val="left"/>
        <w:rPr>
          <w:rFonts w:ascii="宋体" w:cs="宋体"/>
          <w:color w:val="auto"/>
          <w:sz w:val="18"/>
          <w:szCs w:val="18"/>
          <w:highlight w:val="none"/>
          <w:lang w:eastAsia="zh-CN"/>
        </w:rPr>
      </w:pPr>
      <w:r>
        <w:rPr>
          <w:rFonts w:hint="eastAsia" w:ascii="宋体" w:cs="宋体"/>
          <w:color w:val="auto"/>
          <w:spacing w:val="1"/>
          <w:position w:val="-1"/>
          <w:sz w:val="18"/>
          <w:szCs w:val="18"/>
          <w:highlight w:val="none"/>
          <w:lang w:eastAsia="zh-CN"/>
        </w:rPr>
        <w:t>违反</w:t>
      </w:r>
      <w:r>
        <w:rPr>
          <w:rFonts w:hint="eastAsia" w:ascii="宋体" w:cs="宋体"/>
          <w:color w:val="auto"/>
          <w:position w:val="-1"/>
          <w:sz w:val="18"/>
          <w:szCs w:val="18"/>
          <w:highlight w:val="none"/>
          <w:lang w:eastAsia="zh-CN"/>
        </w:rPr>
        <w:t>责任</w:t>
      </w:r>
    </w:p>
    <w:p w14:paraId="7A9F7139">
      <w:pPr>
        <w:autoSpaceDE w:val="0"/>
        <w:autoSpaceDN w:val="0"/>
        <w:adjustRightInd w:val="0"/>
        <w:spacing w:before="6" w:line="160" w:lineRule="exact"/>
        <w:jc w:val="left"/>
        <w:rPr>
          <w:rFonts w:ascii="宋体" w:cs="宋体"/>
          <w:color w:val="auto"/>
          <w:sz w:val="16"/>
          <w:szCs w:val="16"/>
          <w:highlight w:val="none"/>
          <w:lang w:eastAsia="zh-CN"/>
        </w:rPr>
      </w:pPr>
      <w:r>
        <w:rPr>
          <w:rFonts w:ascii="宋体" w:cs="宋体"/>
          <w:color w:val="auto"/>
          <w:sz w:val="18"/>
          <w:szCs w:val="18"/>
          <w:highlight w:val="none"/>
          <w:lang w:eastAsia="zh-CN"/>
        </w:rPr>
        <w:br w:type="column"/>
      </w:r>
    </w:p>
    <w:p w14:paraId="74874B1C">
      <w:pPr>
        <w:autoSpaceDE w:val="0"/>
        <w:autoSpaceDN w:val="0"/>
        <w:adjustRightInd w:val="0"/>
        <w:spacing w:line="316" w:lineRule="auto"/>
        <w:ind w:right="169"/>
        <w:rPr>
          <w:rFonts w:ascii="宋体" w:cs="宋体"/>
          <w:color w:val="auto"/>
          <w:highlight w:val="none"/>
          <w:lang w:eastAsia="zh-CN"/>
        </w:rPr>
        <w:sectPr>
          <w:type w:val="continuous"/>
          <w:pgSz w:w="11920" w:h="16840"/>
          <w:pgMar w:top="1560" w:right="880" w:bottom="280" w:left="880" w:header="720" w:footer="720" w:gutter="0"/>
          <w:cols w:equalWidth="0" w:num="2">
            <w:col w:w="828" w:space="932"/>
            <w:col w:w="8400"/>
          </w:cols>
        </w:sectPr>
      </w:pPr>
      <w:r>
        <w:rPr>
          <w:color w:val="auto"/>
          <w:highlight w:val="none"/>
          <w:lang w:eastAsia="zh-CN"/>
        </w:rPr>
        <mc:AlternateContent>
          <mc:Choice Requires="wps">
            <w:drawing>
              <wp:anchor distT="0" distB="0" distL="114300" distR="114300" simplePos="0" relativeHeight="251750400" behindDoc="1" locked="0" layoutInCell="0" allowOverlap="1">
                <wp:simplePos x="0" y="0"/>
                <wp:positionH relativeFrom="page">
                  <wp:posOffset>1429385</wp:posOffset>
                </wp:positionH>
                <wp:positionV relativeFrom="page">
                  <wp:posOffset>8905875</wp:posOffset>
                </wp:positionV>
                <wp:extent cx="5142865" cy="0"/>
                <wp:effectExtent l="0" t="0" r="0" b="0"/>
                <wp:wrapNone/>
                <wp:docPr id="90" name="自选图形 5"/>
                <wp:cNvGraphicFramePr/>
                <a:graphic xmlns:a="http://schemas.openxmlformats.org/drawingml/2006/main">
                  <a:graphicData uri="http://schemas.microsoft.com/office/word/2010/wordprocessingShape">
                    <wps:wsp>
                      <wps:cNvSpPr/>
                      <wps:spPr>
                        <a:xfrm>
                          <a:off x="0" y="0"/>
                          <a:ext cx="5142865" cy="0"/>
                        </a:xfrm>
                        <a:custGeom>
                          <a:avLst/>
                          <a:gdLst>
                            <a:gd name="A1" fmla="val 0"/>
                            <a:gd name="A2" fmla="val 0"/>
                            <a:gd name="A3" fmla="val 0"/>
                          </a:gdLst>
                          <a:ahLst/>
                          <a:cxnLst/>
                          <a:rect l="0" t="0" r="0" b="0"/>
                          <a:pathLst>
                            <a:path w="8099" h="1">
                              <a:moveTo>
                                <a:pt x="0" y="0"/>
                              </a:moveTo>
                              <a:lnTo>
                                <a:pt x="8098"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5" o:spid="_x0000_s1026" o:spt="100" style="position:absolute;left:0pt;margin-left:112.55pt;margin-top:701.25pt;height:0pt;width:404.95pt;mso-position-horizontal-relative:page;mso-position-vertical-relative:page;z-index:-251566080;mso-width-relative:page;mso-height-relative:page;" filled="f" stroked="t" coordsize="8099,1" o:allowincell="f" o:gfxdata="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v7m7zYAAAA&#10;DgEAAA8AAAAAAAAAAQAgAAAAIgAAAGRycy9kb3ducmV2LnhtbFBLAQIUABQAAAAIAIdO4kDJKDNt&#10;VgIAABQFAAAOAAAAAAAAAAEAIAAAACcBAABkcnMvZTJvRG9jLnhtbFBLBQYAAAAABgAGAFkBAADv&#10;BQAAAAA=&#10;" path="m0,0l8098,0e">
                <v:fill on="f" focussize="0,0"/>
                <v:stroke weight="0.7pt" color="#000000" joinstyle="round"/>
                <v:imagedata o:title=""/>
                <o:lock v:ext="edit" aspectratio="f"/>
              </v:shape>
            </w:pict>
          </mc:Fallback>
        </mc:AlternateContent>
      </w:r>
      <w:r>
        <w:rPr>
          <w:rFonts w:hint="eastAsia" w:ascii="宋体" w:cs="宋体"/>
          <w:color w:val="auto"/>
          <w:position w:val="-8"/>
          <w:highlight w:val="none"/>
          <w:lang w:eastAsia="zh-CN"/>
        </w:rPr>
        <w:t>如果乙方违反廉政建设有关规定，采用不正当手段，贿赂或变相贿赂了包括监</w:t>
      </w:r>
      <w:r>
        <w:rPr>
          <w:rFonts w:hint="eastAsia" w:ascii="宋体" w:cs="宋体"/>
          <w:color w:val="auto"/>
          <w:highlight w:val="none"/>
          <w:lang w:eastAsia="zh-CN"/>
        </w:rPr>
        <w:t>理工程师、造价工程师在内的甲方工作人员，以求获得或已获得不当利益</w:t>
      </w:r>
      <w:r>
        <w:rPr>
          <w:rFonts w:ascii="宋体" w:cs="宋体"/>
          <w:color w:val="auto"/>
          <w:highlight w:val="none"/>
          <w:lang w:eastAsia="zh-CN"/>
        </w:rPr>
        <w:t xml:space="preserve"> </w:t>
      </w:r>
      <w:r>
        <w:rPr>
          <w:rFonts w:hint="eastAsia" w:ascii="宋体" w:cs="宋体"/>
          <w:color w:val="auto"/>
          <w:highlight w:val="none"/>
          <w:lang w:eastAsia="zh-CN"/>
        </w:rPr>
        <w:t>的，则甲方除保留追究其工作人员责任外，因乙方上述行为造成甲方损失或工程损害的，乙方应予赔偿，并承担相应的法律责任。甲方有权按照</w:t>
      </w:r>
      <w:r>
        <w:rPr>
          <w:rFonts w:ascii="宋体" w:cs="宋体"/>
          <w:color w:val="auto"/>
          <w:highlight w:val="none"/>
          <w:lang w:eastAsia="zh-CN"/>
        </w:rPr>
        <w:t xml:space="preserve"> </w:t>
      </w:r>
      <w:r>
        <w:rPr>
          <w:rFonts w:hint="eastAsia" w:ascii="宋体" w:cs="宋体"/>
          <w:color w:val="auto"/>
          <w:highlight w:val="none"/>
          <w:lang w:eastAsia="zh-CN"/>
        </w:rPr>
        <w:t>第</w:t>
      </w:r>
      <w:r>
        <w:rPr>
          <w:rFonts w:ascii="宋体" w:cs="宋体"/>
          <w:color w:val="auto"/>
          <w:spacing w:val="-60"/>
          <w:highlight w:val="none"/>
          <w:lang w:eastAsia="zh-CN"/>
        </w:rPr>
        <w:t xml:space="preserve"> </w:t>
      </w:r>
      <w:r>
        <w:rPr>
          <w:color w:val="auto"/>
          <w:highlight w:val="none"/>
          <w:lang w:eastAsia="zh-CN"/>
        </w:rPr>
        <w:t xml:space="preserve">87.3 </w:t>
      </w:r>
      <w:r>
        <w:rPr>
          <w:rFonts w:hint="eastAsia" w:ascii="宋体" w:cs="宋体"/>
          <w:color w:val="auto"/>
          <w:highlight w:val="none"/>
          <w:lang w:eastAsia="zh-CN"/>
        </w:rPr>
        <w:t>款规定解除合同，并按照第</w:t>
      </w:r>
      <w:r>
        <w:rPr>
          <w:rFonts w:ascii="宋体" w:cs="宋体"/>
          <w:color w:val="auto"/>
          <w:spacing w:val="-60"/>
          <w:highlight w:val="none"/>
          <w:lang w:eastAsia="zh-CN"/>
        </w:rPr>
        <w:t xml:space="preserve"> </w:t>
      </w:r>
      <w:r>
        <w:rPr>
          <w:color w:val="auto"/>
          <w:highlight w:val="none"/>
          <w:lang w:eastAsia="zh-CN"/>
        </w:rPr>
        <w:t xml:space="preserve">88.3 </w:t>
      </w:r>
      <w:r>
        <w:rPr>
          <w:rFonts w:hint="eastAsia" w:ascii="宋体" w:cs="宋体"/>
          <w:color w:val="auto"/>
          <w:highlight w:val="none"/>
          <w:lang w:eastAsia="zh-CN"/>
        </w:rPr>
        <w:t>款规定办理合同解除的支付。</w:t>
      </w:r>
    </w:p>
    <w:p w14:paraId="3554AD7F">
      <w:pPr>
        <w:autoSpaceDE w:val="0"/>
        <w:autoSpaceDN w:val="0"/>
        <w:adjustRightInd w:val="0"/>
        <w:spacing w:before="8" w:line="140" w:lineRule="exact"/>
        <w:jc w:val="left"/>
        <w:rPr>
          <w:rFonts w:ascii="宋体" w:cs="宋体"/>
          <w:color w:val="auto"/>
          <w:sz w:val="14"/>
          <w:szCs w:val="14"/>
          <w:highlight w:val="none"/>
          <w:lang w:eastAsia="zh-CN"/>
        </w:rPr>
      </w:pPr>
    </w:p>
    <w:p w14:paraId="24E0427F">
      <w:pPr>
        <w:pStyle w:val="92"/>
        <w:rPr>
          <w:color w:val="auto"/>
          <w:highlight w:val="none"/>
          <w:lang w:eastAsia="zh-CN"/>
        </w:rPr>
      </w:pPr>
      <w:bookmarkStart w:id="109" w:name="_Toc287628025"/>
      <w:r>
        <w:rPr>
          <w:color w:val="auto"/>
          <w:highlight w:val="none"/>
          <w:lang w:eastAsia="zh-CN"/>
        </w:rPr>
        <w:t>93</w:t>
      </w:r>
      <w:r>
        <w:rPr>
          <w:color w:val="auto"/>
          <w:highlight w:val="none"/>
          <w:lang w:eastAsia="zh-CN"/>
        </w:rPr>
        <w:tab/>
      </w:r>
      <w:r>
        <w:rPr>
          <w:rFonts w:hint="eastAsia"/>
          <w:color w:val="auto"/>
          <w:highlight w:val="none"/>
          <w:lang w:eastAsia="zh-CN"/>
        </w:rPr>
        <w:t>禁止转让</w:t>
      </w:r>
      <w:bookmarkEnd w:id="109"/>
    </w:p>
    <w:p w14:paraId="468A7B9C">
      <w:pPr>
        <w:autoSpaceDE w:val="0"/>
        <w:autoSpaceDN w:val="0"/>
        <w:adjustRightInd w:val="0"/>
        <w:spacing w:before="1" w:line="190" w:lineRule="exact"/>
        <w:jc w:val="left"/>
        <w:rPr>
          <w:rFonts w:ascii="宋体" w:cs="宋体"/>
          <w:color w:val="auto"/>
          <w:sz w:val="19"/>
          <w:szCs w:val="19"/>
          <w:highlight w:val="none"/>
          <w:lang w:eastAsia="zh-CN"/>
        </w:rPr>
      </w:pPr>
    </w:p>
    <w:p w14:paraId="7A9AC48F">
      <w:pPr>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93.1</w:t>
      </w:r>
    </w:p>
    <w:p w14:paraId="3780BA20">
      <w:pPr>
        <w:autoSpaceDE w:val="0"/>
        <w:autoSpaceDN w:val="0"/>
        <w:adjustRightInd w:val="0"/>
        <w:spacing w:line="200" w:lineRule="exact"/>
        <w:jc w:val="left"/>
        <w:rPr>
          <w:color w:val="auto"/>
          <w:sz w:val="20"/>
          <w:szCs w:val="20"/>
          <w:highlight w:val="none"/>
          <w:lang w:eastAsia="zh-CN"/>
        </w:rPr>
      </w:pPr>
    </w:p>
    <w:p w14:paraId="095C7CBB">
      <w:pPr>
        <w:autoSpaceDE w:val="0"/>
        <w:autoSpaceDN w:val="0"/>
        <w:adjustRightInd w:val="0"/>
        <w:spacing w:line="200" w:lineRule="exact"/>
        <w:jc w:val="left"/>
        <w:rPr>
          <w:color w:val="auto"/>
          <w:sz w:val="20"/>
          <w:szCs w:val="20"/>
          <w:highlight w:val="none"/>
          <w:lang w:eastAsia="zh-CN"/>
        </w:rPr>
        <w:sectPr>
          <w:pgSz w:w="11920" w:h="16840"/>
          <w:pgMar w:top="1580" w:right="1000" w:bottom="280" w:left="880" w:header="720" w:footer="720" w:gutter="0"/>
          <w:cols w:space="720" w:num="1"/>
        </w:sectPr>
      </w:pPr>
    </w:p>
    <w:p w14:paraId="62A9A5E4">
      <w:pPr>
        <w:autoSpaceDE w:val="0"/>
        <w:autoSpaceDN w:val="0"/>
        <w:adjustRightInd w:val="0"/>
        <w:spacing w:before="22"/>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履行</w:t>
      </w:r>
      <w:r>
        <w:rPr>
          <w:rFonts w:hint="eastAsia" w:ascii="宋体" w:cs="宋体"/>
          <w:color w:val="auto"/>
          <w:sz w:val="18"/>
          <w:szCs w:val="18"/>
          <w:highlight w:val="none"/>
          <w:lang w:eastAsia="zh-CN"/>
        </w:rPr>
        <w:t>合同</w:t>
      </w:r>
    </w:p>
    <w:p w14:paraId="508C21A9">
      <w:pPr>
        <w:autoSpaceDE w:val="0"/>
        <w:autoSpaceDN w:val="0"/>
        <w:adjustRightInd w:val="0"/>
        <w:spacing w:line="316" w:lineRule="auto"/>
        <w:ind w:right="169"/>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本合同一经签署，合同双方当事人均应按照本合同规定行使各自的权利、履行各自的义务。</w:t>
      </w:r>
    </w:p>
    <w:p w14:paraId="6FEB05B7">
      <w:pPr>
        <w:autoSpaceDE w:val="0"/>
        <w:autoSpaceDN w:val="0"/>
        <w:adjustRightInd w:val="0"/>
        <w:jc w:val="left"/>
        <w:rPr>
          <w:rFonts w:ascii="宋体" w:cs="宋体"/>
          <w:color w:val="auto"/>
          <w:highlight w:val="none"/>
          <w:lang w:eastAsia="zh-CN"/>
        </w:rPr>
        <w:sectPr>
          <w:type w:val="continuous"/>
          <w:pgSz w:w="11920" w:h="16840"/>
          <w:pgMar w:top="1560" w:right="1000" w:bottom="280" w:left="880" w:header="720" w:footer="720" w:gutter="0"/>
          <w:cols w:equalWidth="0" w:num="2">
            <w:col w:w="828" w:space="932"/>
            <w:col w:w="8280"/>
          </w:cols>
        </w:sectPr>
      </w:pPr>
    </w:p>
    <w:p w14:paraId="18879779">
      <w:pPr>
        <w:autoSpaceDE w:val="0"/>
        <w:autoSpaceDN w:val="0"/>
        <w:adjustRightInd w:val="0"/>
        <w:spacing w:before="1" w:line="180" w:lineRule="exact"/>
        <w:jc w:val="left"/>
        <w:rPr>
          <w:rFonts w:ascii="宋体" w:cs="宋体"/>
          <w:color w:val="auto"/>
          <w:sz w:val="18"/>
          <w:szCs w:val="18"/>
          <w:highlight w:val="none"/>
          <w:lang w:eastAsia="zh-CN"/>
        </w:rPr>
      </w:pPr>
    </w:p>
    <w:p w14:paraId="3F45F379">
      <w:pPr>
        <w:tabs>
          <w:tab w:val="left" w:leader="dot" w:pos="9880"/>
        </w:tabs>
        <w:autoSpaceDE w:val="0"/>
        <w:autoSpaceDN w:val="0"/>
        <w:adjustRightInd w:val="0"/>
        <w:spacing w:before="29"/>
        <w:ind w:left="141"/>
        <w:jc w:val="left"/>
        <w:rPr>
          <w:rFonts w:ascii="宋体" w:cs="宋体"/>
          <w:color w:val="auto"/>
          <w:highlight w:val="none"/>
          <w:lang w:eastAsia="zh-CN"/>
        </w:rPr>
      </w:pPr>
      <w:r>
        <w:rPr>
          <w:color w:val="auto"/>
          <w:highlight w:val="none"/>
          <w:lang w:eastAsia="zh-CN"/>
        </w:rPr>
        <w:t>93.2</w:t>
      </w:r>
      <w:r>
        <w:rPr>
          <w:color w:val="auto"/>
          <w:highlight w:val="none"/>
          <w:lang w:eastAsia="zh-CN"/>
        </w:rPr>
        <w:tab/>
      </w:r>
    </w:p>
    <w:p w14:paraId="59D06DE0">
      <w:pPr>
        <w:autoSpaceDE w:val="0"/>
        <w:autoSpaceDN w:val="0"/>
        <w:adjustRightInd w:val="0"/>
        <w:spacing w:before="27" w:line="293" w:lineRule="exact"/>
        <w:ind w:left="1760"/>
        <w:jc w:val="left"/>
        <w:rPr>
          <w:rFonts w:ascii="宋体" w:cs="宋体"/>
          <w:color w:val="auto"/>
          <w:highlight w:val="none"/>
          <w:lang w:eastAsia="zh-CN"/>
        </w:rPr>
        <w:sectPr>
          <w:type w:val="continuous"/>
          <w:pgSz w:w="11920" w:h="16840"/>
          <w:pgMar w:top="1560" w:right="1000" w:bottom="280" w:left="880" w:header="720" w:footer="720" w:gutter="0"/>
          <w:cols w:space="720" w:num="1"/>
        </w:sectPr>
      </w:pPr>
    </w:p>
    <w:p w14:paraId="35C80547">
      <w:pPr>
        <w:autoSpaceDE w:val="0"/>
        <w:autoSpaceDN w:val="0"/>
        <w:adjustRightInd w:val="0"/>
        <w:spacing w:line="180" w:lineRule="exact"/>
        <w:ind w:left="105" w:right="-47"/>
        <w:jc w:val="left"/>
        <w:rPr>
          <w:rFonts w:ascii="宋体" w:cs="宋体"/>
          <w:color w:val="auto"/>
          <w:spacing w:val="1"/>
          <w:position w:val="-1"/>
          <w:sz w:val="18"/>
          <w:szCs w:val="18"/>
          <w:highlight w:val="none"/>
          <w:lang w:eastAsia="zh-CN"/>
        </w:rPr>
      </w:pPr>
    </w:p>
    <w:p w14:paraId="7BAB26E1">
      <w:pPr>
        <w:autoSpaceDE w:val="0"/>
        <w:autoSpaceDN w:val="0"/>
        <w:adjustRightInd w:val="0"/>
        <w:spacing w:line="180" w:lineRule="exact"/>
        <w:ind w:left="105" w:right="-47"/>
        <w:jc w:val="left"/>
        <w:rPr>
          <w:rFonts w:ascii="宋体" w:cs="宋体"/>
          <w:color w:val="auto"/>
          <w:sz w:val="18"/>
          <w:szCs w:val="18"/>
          <w:highlight w:val="none"/>
          <w:lang w:eastAsia="zh-CN"/>
        </w:rPr>
      </w:pPr>
      <w:r>
        <w:rPr>
          <w:rFonts w:hint="eastAsia" w:ascii="宋体" w:cs="宋体"/>
          <w:color w:val="auto"/>
          <w:spacing w:val="1"/>
          <w:position w:val="-1"/>
          <w:sz w:val="18"/>
          <w:szCs w:val="18"/>
          <w:highlight w:val="none"/>
          <w:lang w:eastAsia="zh-CN"/>
        </w:rPr>
        <w:t>不得</w:t>
      </w:r>
      <w:r>
        <w:rPr>
          <w:rFonts w:hint="eastAsia" w:ascii="宋体" w:cs="宋体"/>
          <w:color w:val="auto"/>
          <w:position w:val="-1"/>
          <w:sz w:val="18"/>
          <w:szCs w:val="18"/>
          <w:highlight w:val="none"/>
          <w:lang w:eastAsia="zh-CN"/>
        </w:rPr>
        <w:t>转让</w:t>
      </w:r>
    </w:p>
    <w:p w14:paraId="1C6E7C05">
      <w:pPr>
        <w:autoSpaceDE w:val="0"/>
        <w:autoSpaceDN w:val="0"/>
        <w:adjustRightInd w:val="0"/>
        <w:spacing w:before="5" w:line="170" w:lineRule="exact"/>
        <w:jc w:val="left"/>
        <w:rPr>
          <w:rFonts w:ascii="宋体" w:cs="宋体"/>
          <w:color w:val="auto"/>
          <w:sz w:val="17"/>
          <w:szCs w:val="17"/>
          <w:highlight w:val="none"/>
          <w:lang w:eastAsia="zh-CN"/>
        </w:rPr>
      </w:pPr>
      <w:r>
        <w:rPr>
          <w:rFonts w:ascii="宋体" w:cs="宋体"/>
          <w:color w:val="auto"/>
          <w:sz w:val="18"/>
          <w:szCs w:val="18"/>
          <w:highlight w:val="none"/>
          <w:lang w:eastAsia="zh-CN"/>
        </w:rPr>
        <w:br w:type="column"/>
      </w:r>
    </w:p>
    <w:p w14:paraId="11626120">
      <w:pPr>
        <w:autoSpaceDE w:val="0"/>
        <w:autoSpaceDN w:val="0"/>
        <w:adjustRightInd w:val="0"/>
        <w:spacing w:line="316" w:lineRule="auto"/>
        <w:ind w:right="169"/>
        <w:rPr>
          <w:rFonts w:ascii="宋体" w:cs="宋体"/>
          <w:color w:val="auto"/>
          <w:highlight w:val="none"/>
          <w:lang w:eastAsia="zh-CN"/>
        </w:rPr>
      </w:pPr>
      <w:r>
        <w:rPr>
          <w:rFonts w:hint="eastAsia" w:ascii="宋体" w:cs="宋体"/>
          <w:color w:val="auto"/>
          <w:highlight w:val="none"/>
          <w:lang w:eastAsia="zh-CN"/>
        </w:rPr>
        <w:t>除合同另有约定外，未经另一方当事人同意，合同一方当事人不得将本合同的全部或部分权利、义务转让给第双方。</w:t>
      </w:r>
    </w:p>
    <w:p w14:paraId="5DDADA54">
      <w:pPr>
        <w:autoSpaceDE w:val="0"/>
        <w:autoSpaceDN w:val="0"/>
        <w:adjustRightInd w:val="0"/>
        <w:jc w:val="left"/>
        <w:rPr>
          <w:rFonts w:ascii="宋体" w:cs="宋体"/>
          <w:color w:val="auto"/>
          <w:highlight w:val="none"/>
          <w:lang w:eastAsia="zh-CN"/>
        </w:rPr>
        <w:sectPr>
          <w:type w:val="continuous"/>
          <w:pgSz w:w="11920" w:h="16840"/>
          <w:pgMar w:top="1560" w:right="1000" w:bottom="280" w:left="880" w:header="720" w:footer="720" w:gutter="0"/>
          <w:cols w:equalWidth="0" w:num="2">
            <w:col w:w="828" w:space="932"/>
            <w:col w:w="8280"/>
          </w:cols>
        </w:sectPr>
      </w:pPr>
    </w:p>
    <w:p w14:paraId="4B475648">
      <w:pPr>
        <w:autoSpaceDE w:val="0"/>
        <w:autoSpaceDN w:val="0"/>
        <w:adjustRightInd w:val="0"/>
        <w:spacing w:before="5" w:line="130" w:lineRule="exact"/>
        <w:jc w:val="left"/>
        <w:rPr>
          <w:rFonts w:ascii="宋体" w:cs="宋体"/>
          <w:color w:val="auto"/>
          <w:sz w:val="20"/>
          <w:szCs w:val="20"/>
          <w:highlight w:val="none"/>
          <w:lang w:eastAsia="zh-CN"/>
        </w:rPr>
      </w:pPr>
      <w:r>
        <w:rPr>
          <w:rFonts w:ascii="宋体" w:cs="宋体"/>
          <w:color w:val="auto"/>
          <w:highlight w:val="none"/>
          <w:lang w:eastAsia="zh-CN"/>
        </w:rPr>
        <mc:AlternateContent>
          <mc:Choice Requires="wps">
            <w:drawing>
              <wp:anchor distT="0" distB="0" distL="114300" distR="114300" simplePos="0" relativeHeight="251751424" behindDoc="1" locked="0" layoutInCell="0" allowOverlap="1">
                <wp:simplePos x="0" y="0"/>
                <wp:positionH relativeFrom="page">
                  <wp:posOffset>1591310</wp:posOffset>
                </wp:positionH>
                <wp:positionV relativeFrom="paragraph">
                  <wp:posOffset>25400</wp:posOffset>
                </wp:positionV>
                <wp:extent cx="5181600" cy="0"/>
                <wp:effectExtent l="0" t="0" r="0" b="0"/>
                <wp:wrapNone/>
                <wp:docPr id="91" name="自选图形 4"/>
                <wp:cNvGraphicFramePr/>
                <a:graphic xmlns:a="http://schemas.openxmlformats.org/drawingml/2006/main">
                  <a:graphicData uri="http://schemas.microsoft.com/office/word/2010/wordprocessingShape">
                    <wps:wsp>
                      <wps:cNvSpPr/>
                      <wps:spPr>
                        <a:xfrm>
                          <a:off x="0" y="0"/>
                          <a:ext cx="5181600" cy="0"/>
                        </a:xfrm>
                        <a:custGeom>
                          <a:avLst/>
                          <a:gdLst>
                            <a:gd name="A1" fmla="val 0"/>
                            <a:gd name="A2" fmla="val 0"/>
                            <a:gd name="A3" fmla="val 0"/>
                          </a:gdLst>
                          <a:ahLst/>
                          <a:cxnLst/>
                          <a:rect l="0" t="0" r="0" b="0"/>
                          <a:pathLst>
                            <a:path w="8160" h="1">
                              <a:moveTo>
                                <a:pt x="0" y="0"/>
                              </a:moveTo>
                              <a:lnTo>
                                <a:pt x="8159" y="0"/>
                              </a:lnTo>
                            </a:path>
                          </a:pathLst>
                        </a:custGeom>
                        <a:noFill/>
                        <a:ln w="8890" cap="flat" cmpd="sng">
                          <a:solidFill>
                            <a:srgbClr val="000000"/>
                          </a:solidFill>
                          <a:prstDash val="solid"/>
                          <a:round/>
                          <a:headEnd type="none" w="med" len="med"/>
                          <a:tailEnd type="none" w="med" len="med"/>
                        </a:ln>
                      </wps:spPr>
                      <wps:bodyPr upright="1"/>
                    </wps:wsp>
                  </a:graphicData>
                </a:graphic>
              </wp:anchor>
            </w:drawing>
          </mc:Choice>
          <mc:Fallback>
            <w:pict>
              <v:shape id="自选图形 4" o:spid="_x0000_s1026" o:spt="100" style="position:absolute;left:0pt;margin-left:125.3pt;margin-top:2pt;height:0pt;width:408pt;mso-position-horizontal-relative:page;z-index:-251565056;mso-width-relative:page;mso-height-relative:page;" filled="f" stroked="t" coordsize="8160,1" o:allowincell="f" o:gfxdata="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ihKEXVAAAACAEA&#10;AA8AAAAAAAAAAQAgAAAAIgAAAGRycy9kb3ducmV2LnhtbFBLAQIUABQAAAAIAIdO4kAoa28rVgIA&#10;ABQFAAAOAAAAAAAAAAEAIAAAACQBAABkcnMvZTJvRG9jLnhtbFBLBQYAAAAABgAGAFkBAADsBQAA&#10;AAA=&#10;" path="m0,0l8159,0e">
                <v:fill on="f" focussize="0,0"/>
                <v:stroke weight="0.7pt" color="#000000" joinstyle="round"/>
                <v:imagedata o:title=""/>
                <o:lock v:ext="edit" aspectratio="f"/>
              </v:shape>
            </w:pict>
          </mc:Fallback>
        </mc:AlternateContent>
      </w:r>
    </w:p>
    <w:p w14:paraId="4B10CA41">
      <w:pPr>
        <w:autoSpaceDE w:val="0"/>
        <w:autoSpaceDN w:val="0"/>
        <w:adjustRightInd w:val="0"/>
        <w:spacing w:line="200" w:lineRule="exact"/>
        <w:jc w:val="left"/>
        <w:rPr>
          <w:rFonts w:ascii="宋体" w:cs="宋体"/>
          <w:color w:val="auto"/>
          <w:sz w:val="20"/>
          <w:szCs w:val="20"/>
          <w:highlight w:val="none"/>
          <w:lang w:eastAsia="zh-CN"/>
        </w:rPr>
      </w:pPr>
    </w:p>
    <w:p w14:paraId="59600A13">
      <w:pPr>
        <w:pStyle w:val="92"/>
        <w:rPr>
          <w:color w:val="auto"/>
          <w:highlight w:val="none"/>
          <w:lang w:eastAsia="zh-CN"/>
        </w:rPr>
      </w:pPr>
      <w:bookmarkStart w:id="110" w:name="_Toc287628026"/>
      <w:r>
        <w:rPr>
          <w:color w:val="auto"/>
          <w:highlight w:val="none"/>
          <w:lang w:eastAsia="zh-CN"/>
        </w:rPr>
        <w:t>94</w:t>
      </w:r>
      <w:r>
        <w:rPr>
          <w:color w:val="auto"/>
          <w:highlight w:val="none"/>
          <w:lang w:eastAsia="zh-CN"/>
        </w:rPr>
        <w:tab/>
      </w:r>
      <w:r>
        <w:rPr>
          <w:rFonts w:hint="eastAsia"/>
          <w:color w:val="auto"/>
          <w:highlight w:val="none"/>
          <w:lang w:eastAsia="zh-CN"/>
        </w:rPr>
        <w:t>合同份数</w:t>
      </w:r>
      <w:bookmarkEnd w:id="110"/>
    </w:p>
    <w:p w14:paraId="5614DF6B">
      <w:pPr>
        <w:autoSpaceDE w:val="0"/>
        <w:autoSpaceDN w:val="0"/>
        <w:adjustRightInd w:val="0"/>
        <w:spacing w:before="2" w:line="190" w:lineRule="exact"/>
        <w:jc w:val="left"/>
        <w:rPr>
          <w:rFonts w:ascii="宋体" w:cs="宋体"/>
          <w:color w:val="auto"/>
          <w:sz w:val="19"/>
          <w:szCs w:val="19"/>
          <w:highlight w:val="none"/>
          <w:lang w:eastAsia="zh-CN"/>
        </w:rPr>
      </w:pPr>
    </w:p>
    <w:p w14:paraId="4B34B187">
      <w:pPr>
        <w:autoSpaceDE w:val="0"/>
        <w:autoSpaceDN w:val="0"/>
        <w:adjustRightInd w:val="0"/>
        <w:spacing w:before="2" w:line="190" w:lineRule="exact"/>
        <w:jc w:val="left"/>
        <w:rPr>
          <w:rFonts w:ascii="宋体" w:cs="宋体"/>
          <w:color w:val="auto"/>
          <w:sz w:val="19"/>
          <w:szCs w:val="19"/>
          <w:highlight w:val="none"/>
          <w:lang w:eastAsia="zh-CN"/>
        </w:rPr>
        <w:sectPr>
          <w:type w:val="continuous"/>
          <w:pgSz w:w="11920" w:h="16840"/>
          <w:pgMar w:top="1560" w:right="1000" w:bottom="280" w:left="880" w:header="720" w:footer="720" w:gutter="0"/>
          <w:cols w:space="720" w:num="1"/>
        </w:sectPr>
      </w:pPr>
    </w:p>
    <w:p w14:paraId="29A5339E">
      <w:pPr>
        <w:autoSpaceDE w:val="0"/>
        <w:autoSpaceDN w:val="0"/>
        <w:adjustRightInd w:val="0"/>
        <w:spacing w:before="29"/>
        <w:ind w:left="141"/>
        <w:jc w:val="left"/>
        <w:rPr>
          <w:color w:val="auto"/>
          <w:highlight w:val="none"/>
          <w:lang w:eastAsia="zh-CN"/>
        </w:rPr>
      </w:pPr>
      <w:r>
        <w:rPr>
          <w:color w:val="auto"/>
          <w:highlight w:val="none"/>
          <w:lang w:eastAsia="zh-CN"/>
        </w:rPr>
        <w:t>94.1</w:t>
      </w:r>
    </w:p>
    <w:p w14:paraId="0FE0D7EF">
      <w:pPr>
        <w:autoSpaceDE w:val="0"/>
        <w:autoSpaceDN w:val="0"/>
        <w:adjustRightInd w:val="0"/>
        <w:spacing w:before="5" w:line="200" w:lineRule="exact"/>
        <w:jc w:val="left"/>
        <w:rPr>
          <w:color w:val="auto"/>
          <w:sz w:val="20"/>
          <w:szCs w:val="20"/>
          <w:highlight w:val="none"/>
          <w:lang w:eastAsia="zh-CN"/>
        </w:rPr>
      </w:pPr>
    </w:p>
    <w:p w14:paraId="6D8068D4">
      <w:pPr>
        <w:autoSpaceDE w:val="0"/>
        <w:autoSpaceDN w:val="0"/>
        <w:adjustRightInd w:val="0"/>
        <w:spacing w:line="240" w:lineRule="exact"/>
        <w:ind w:left="105" w:right="-40"/>
        <w:jc w:val="left"/>
        <w:rPr>
          <w:rFonts w:ascii="宋体" w:cs="宋体"/>
          <w:color w:val="auto"/>
          <w:sz w:val="18"/>
          <w:szCs w:val="18"/>
          <w:highlight w:val="none"/>
          <w:lang w:eastAsia="zh-CN"/>
        </w:rPr>
      </w:pPr>
      <w:r>
        <w:rPr>
          <w:rFonts w:hint="eastAsia" w:ascii="宋体" w:cs="宋体"/>
          <w:color w:val="auto"/>
          <w:spacing w:val="14"/>
          <w:sz w:val="18"/>
          <w:szCs w:val="18"/>
          <w:highlight w:val="none"/>
          <w:lang w:eastAsia="zh-CN"/>
        </w:rPr>
        <w:t>约定提供合同</w:t>
      </w:r>
      <w:r>
        <w:rPr>
          <w:rFonts w:ascii="宋体" w:cs="宋体"/>
          <w:color w:val="auto"/>
          <w:spacing w:val="14"/>
          <w:sz w:val="18"/>
          <w:szCs w:val="18"/>
          <w:highlight w:val="none"/>
          <w:lang w:eastAsia="zh-CN"/>
        </w:rPr>
        <w:t xml:space="preserve"> </w:t>
      </w:r>
      <w:r>
        <w:rPr>
          <w:rFonts w:hint="eastAsia" w:ascii="宋体" w:cs="宋体"/>
          <w:color w:val="auto"/>
          <w:spacing w:val="1"/>
          <w:sz w:val="18"/>
          <w:szCs w:val="18"/>
          <w:highlight w:val="none"/>
          <w:lang w:eastAsia="zh-CN"/>
        </w:rPr>
        <w:t>文件</w:t>
      </w:r>
    </w:p>
    <w:p w14:paraId="11CFCC75">
      <w:pPr>
        <w:autoSpaceDE w:val="0"/>
        <w:autoSpaceDN w:val="0"/>
        <w:adjustRightInd w:val="0"/>
        <w:spacing w:before="9" w:line="280" w:lineRule="exact"/>
        <w:jc w:val="left"/>
        <w:rPr>
          <w:rFonts w:ascii="宋体" w:cs="宋体"/>
          <w:color w:val="auto"/>
          <w:sz w:val="28"/>
          <w:szCs w:val="28"/>
          <w:highlight w:val="none"/>
          <w:lang w:eastAsia="zh-CN"/>
        </w:rPr>
      </w:pPr>
      <w:r>
        <w:rPr>
          <w:rFonts w:ascii="宋体" w:cs="宋体"/>
          <w:color w:val="auto"/>
          <w:sz w:val="18"/>
          <w:szCs w:val="18"/>
          <w:highlight w:val="none"/>
          <w:lang w:eastAsia="zh-CN"/>
        </w:rPr>
        <w:br w:type="column"/>
      </w:r>
    </w:p>
    <w:p w14:paraId="3F978106">
      <w:pPr>
        <w:autoSpaceDE w:val="0"/>
        <w:autoSpaceDN w:val="0"/>
        <w:adjustRightInd w:val="0"/>
        <w:spacing w:line="450" w:lineRule="atLeast"/>
        <w:ind w:right="51"/>
        <w:jc w:val="left"/>
        <w:rPr>
          <w:rFonts w:ascii="宋体" w:cs="宋体"/>
          <w:color w:val="auto"/>
          <w:highlight w:val="none"/>
          <w:lang w:eastAsia="zh-CN"/>
        </w:rPr>
      </w:pPr>
      <w:r>
        <w:rPr>
          <w:rFonts w:hint="eastAsia" w:ascii="宋体" w:cs="宋体"/>
          <w:color w:val="auto"/>
          <w:highlight w:val="none"/>
          <w:lang w:eastAsia="zh-CN"/>
        </w:rPr>
        <w:t>除专用条款另有约定外</w:t>
      </w:r>
      <w:r>
        <w:rPr>
          <w:rFonts w:hint="eastAsia" w:ascii="宋体" w:cs="宋体"/>
          <w:color w:val="auto"/>
          <w:spacing w:val="-60"/>
          <w:highlight w:val="none"/>
          <w:lang w:eastAsia="zh-CN"/>
        </w:rPr>
        <w:t>，</w:t>
      </w:r>
      <w:r>
        <w:rPr>
          <w:rFonts w:hint="eastAsia" w:ascii="宋体" w:cs="宋体"/>
          <w:color w:val="auto"/>
          <w:highlight w:val="none"/>
          <w:lang w:eastAsia="zh-CN"/>
        </w:rPr>
        <w:t>甲方应按照第</w:t>
      </w:r>
      <w:r>
        <w:rPr>
          <w:rFonts w:ascii="宋体" w:cs="宋体"/>
          <w:color w:val="auto"/>
          <w:spacing w:val="-60"/>
          <w:highlight w:val="none"/>
          <w:lang w:eastAsia="zh-CN"/>
        </w:rPr>
        <w:t xml:space="preserve"> </w:t>
      </w:r>
      <w:r>
        <w:rPr>
          <w:color w:val="auto"/>
          <w:highlight w:val="none"/>
          <w:lang w:eastAsia="zh-CN"/>
        </w:rPr>
        <w:t xml:space="preserve">94.2 </w:t>
      </w:r>
      <w:r>
        <w:rPr>
          <w:rFonts w:hint="eastAsia" w:ascii="宋体" w:cs="宋体"/>
          <w:color w:val="auto"/>
          <w:highlight w:val="none"/>
          <w:lang w:eastAsia="zh-CN"/>
        </w:rPr>
        <w:t>款规定的份数免费为乙方提供合同文本。</w:t>
      </w:r>
    </w:p>
    <w:p w14:paraId="60C8FEC6">
      <w:pPr>
        <w:autoSpaceDE w:val="0"/>
        <w:autoSpaceDN w:val="0"/>
        <w:adjustRightInd w:val="0"/>
        <w:spacing w:line="450" w:lineRule="atLeast"/>
        <w:ind w:right="51"/>
        <w:jc w:val="left"/>
        <w:rPr>
          <w:rFonts w:ascii="宋体" w:cs="宋体"/>
          <w:color w:val="auto"/>
          <w:highlight w:val="none"/>
          <w:lang w:eastAsia="zh-CN"/>
        </w:rPr>
        <w:sectPr>
          <w:type w:val="continuous"/>
          <w:pgSz w:w="11920" w:h="16840"/>
          <w:pgMar w:top="1560" w:right="1000" w:bottom="280" w:left="880" w:header="720" w:footer="720" w:gutter="0"/>
          <w:cols w:equalWidth="0" w:num="2">
            <w:col w:w="1272" w:space="488"/>
            <w:col w:w="8280"/>
          </w:cols>
        </w:sectPr>
      </w:pPr>
    </w:p>
    <w:p w14:paraId="218D8B74">
      <w:pPr>
        <w:autoSpaceDE w:val="0"/>
        <w:autoSpaceDN w:val="0"/>
        <w:adjustRightInd w:val="0"/>
        <w:spacing w:before="10" w:line="150" w:lineRule="exact"/>
        <w:jc w:val="left"/>
        <w:rPr>
          <w:rFonts w:ascii="宋体" w:cs="宋体"/>
          <w:color w:val="auto"/>
          <w:sz w:val="15"/>
          <w:szCs w:val="15"/>
          <w:highlight w:val="none"/>
          <w:lang w:eastAsia="zh-CN"/>
        </w:rPr>
      </w:pPr>
    </w:p>
    <w:p w14:paraId="47466768">
      <w:pPr>
        <w:tabs>
          <w:tab w:val="left" w:leader="dot" w:pos="9880"/>
        </w:tabs>
        <w:autoSpaceDE w:val="0"/>
        <w:autoSpaceDN w:val="0"/>
        <w:adjustRightInd w:val="0"/>
        <w:spacing w:before="29" w:line="271" w:lineRule="exact"/>
        <w:ind w:left="141"/>
        <w:jc w:val="left"/>
        <w:rPr>
          <w:color w:val="auto"/>
          <w:highlight w:val="none"/>
          <w:lang w:eastAsia="zh-CN"/>
        </w:rPr>
      </w:pPr>
      <w:r>
        <w:rPr>
          <w:color w:val="auto"/>
          <w:position w:val="-1"/>
          <w:highlight w:val="none"/>
          <w:lang w:eastAsia="zh-CN"/>
        </w:rPr>
        <w:t>94.2</w:t>
      </w:r>
      <w:r>
        <w:rPr>
          <w:color w:val="auto"/>
          <w:position w:val="-1"/>
          <w:highlight w:val="none"/>
          <w:lang w:eastAsia="zh-CN"/>
        </w:rPr>
        <w:tab/>
      </w:r>
    </w:p>
    <w:p w14:paraId="6B719413">
      <w:pPr>
        <w:tabs>
          <w:tab w:val="left" w:pos="800"/>
          <w:tab w:val="left" w:pos="9880"/>
        </w:tabs>
        <w:autoSpaceDE w:val="0"/>
        <w:autoSpaceDN w:val="0"/>
        <w:adjustRightInd w:val="0"/>
        <w:spacing w:before="29" w:line="271" w:lineRule="exact"/>
        <w:ind w:left="141"/>
        <w:jc w:val="left"/>
        <w:rPr>
          <w:color w:val="auto"/>
          <w:highlight w:val="none"/>
          <w:lang w:eastAsia="zh-CN"/>
        </w:rPr>
        <w:sectPr>
          <w:type w:val="continuous"/>
          <w:pgSz w:w="11920" w:h="16840"/>
          <w:pgMar w:top="1560" w:right="1000" w:bottom="280" w:left="880" w:header="720" w:footer="720" w:gutter="0"/>
          <w:cols w:space="720" w:num="1"/>
        </w:sectPr>
      </w:pPr>
    </w:p>
    <w:p w14:paraId="4CED4525">
      <w:pPr>
        <w:autoSpaceDE w:val="0"/>
        <w:autoSpaceDN w:val="0"/>
        <w:adjustRightInd w:val="0"/>
        <w:spacing w:before="11" w:line="200" w:lineRule="exact"/>
        <w:jc w:val="left"/>
        <w:rPr>
          <w:color w:val="auto"/>
          <w:sz w:val="20"/>
          <w:szCs w:val="20"/>
          <w:highlight w:val="none"/>
          <w:lang w:eastAsia="zh-CN"/>
        </w:rPr>
      </w:pPr>
    </w:p>
    <w:p w14:paraId="75005400">
      <w:pPr>
        <w:autoSpaceDE w:val="0"/>
        <w:autoSpaceDN w:val="0"/>
        <w:adjustRightInd w:val="0"/>
        <w:ind w:left="105" w:right="-47"/>
        <w:jc w:val="left"/>
        <w:rPr>
          <w:rFonts w:ascii="宋体" w:cs="宋体"/>
          <w:color w:val="auto"/>
          <w:sz w:val="18"/>
          <w:szCs w:val="18"/>
          <w:highlight w:val="none"/>
          <w:lang w:eastAsia="zh-CN"/>
        </w:rPr>
      </w:pPr>
      <w:r>
        <w:rPr>
          <w:rFonts w:hint="eastAsia" w:ascii="宋体" w:cs="宋体"/>
          <w:color w:val="auto"/>
          <w:spacing w:val="1"/>
          <w:sz w:val="18"/>
          <w:szCs w:val="18"/>
          <w:highlight w:val="none"/>
          <w:lang w:eastAsia="zh-CN"/>
        </w:rPr>
        <w:t>正副</w:t>
      </w:r>
      <w:r>
        <w:rPr>
          <w:rFonts w:hint="eastAsia" w:ascii="宋体" w:cs="宋体"/>
          <w:color w:val="auto"/>
          <w:sz w:val="18"/>
          <w:szCs w:val="18"/>
          <w:highlight w:val="none"/>
          <w:lang w:eastAsia="zh-CN"/>
        </w:rPr>
        <w:t>本</w:t>
      </w:r>
      <w:r>
        <w:rPr>
          <w:rFonts w:hint="eastAsia" w:ascii="宋体" w:cs="宋体"/>
          <w:color w:val="auto"/>
          <w:spacing w:val="1"/>
          <w:sz w:val="18"/>
          <w:szCs w:val="18"/>
          <w:highlight w:val="none"/>
          <w:lang w:eastAsia="zh-CN"/>
        </w:rPr>
        <w:t>效力</w:t>
      </w:r>
    </w:p>
    <w:p w14:paraId="314F2E77">
      <w:pPr>
        <w:autoSpaceDE w:val="0"/>
        <w:autoSpaceDN w:val="0"/>
        <w:adjustRightInd w:val="0"/>
        <w:spacing w:before="67" w:line="316" w:lineRule="auto"/>
        <w:ind w:right="51"/>
        <w:jc w:val="left"/>
        <w:rPr>
          <w:rFonts w:ascii="宋体" w:cs="宋体"/>
          <w:color w:val="auto"/>
          <w:highlight w:val="none"/>
          <w:lang w:eastAsia="zh-CN"/>
        </w:rPr>
      </w:pPr>
      <w:r>
        <w:rPr>
          <w:rFonts w:ascii="宋体" w:cs="宋体"/>
          <w:color w:val="auto"/>
          <w:sz w:val="18"/>
          <w:szCs w:val="18"/>
          <w:highlight w:val="none"/>
          <w:lang w:eastAsia="zh-CN"/>
        </w:rPr>
        <w:br w:type="column"/>
      </w:r>
      <w:r>
        <w:rPr>
          <w:rFonts w:hint="eastAsia" w:ascii="宋体" w:cs="宋体"/>
          <w:color w:val="auto"/>
          <w:highlight w:val="none"/>
          <w:lang w:eastAsia="zh-CN"/>
        </w:rPr>
        <w:t>本合同正、副本份数，由合同双方当事人根据需要在专用条款中约定。正本与</w:t>
      </w:r>
      <w:r>
        <w:rPr>
          <w:rFonts w:ascii="宋体" w:cs="宋体"/>
          <w:color w:val="auto"/>
          <w:highlight w:val="none"/>
          <w:lang w:eastAsia="zh-CN"/>
        </w:rPr>
        <w:t xml:space="preserve"> </w:t>
      </w:r>
      <w:r>
        <w:rPr>
          <w:rFonts w:hint="eastAsia" w:ascii="宋体" w:cs="宋体"/>
          <w:color w:val="auto"/>
          <w:highlight w:val="none"/>
          <w:lang w:eastAsia="zh-CN"/>
        </w:rPr>
        <w:t>副本具有同等效力，当正本与副本不一致时，以正本为准。</w:t>
      </w:r>
    </w:p>
    <w:p w14:paraId="11D5BB4C">
      <w:pPr>
        <w:autoSpaceDE w:val="0"/>
        <w:autoSpaceDN w:val="0"/>
        <w:adjustRightInd w:val="0"/>
        <w:spacing w:before="2" w:line="110" w:lineRule="exact"/>
        <w:jc w:val="left"/>
        <w:rPr>
          <w:rFonts w:ascii="宋体" w:cs="宋体"/>
          <w:color w:val="auto"/>
          <w:sz w:val="11"/>
          <w:szCs w:val="11"/>
          <w:highlight w:val="none"/>
          <w:lang w:eastAsia="zh-CN"/>
        </w:rPr>
      </w:pPr>
    </w:p>
    <w:p w14:paraId="0F9B38D7">
      <w:pPr>
        <w:autoSpaceDE w:val="0"/>
        <w:autoSpaceDN w:val="0"/>
        <w:adjustRightInd w:val="0"/>
        <w:spacing w:line="271" w:lineRule="exact"/>
        <w:jc w:val="left"/>
        <w:rPr>
          <w:color w:val="auto"/>
          <w:highlight w:val="none"/>
          <w:lang w:eastAsia="zh-CN"/>
        </w:rPr>
      </w:pPr>
      <w:r>
        <w:rPr>
          <w:color w:val="auto"/>
          <w:position w:val="-1"/>
          <w:highlight w:val="none"/>
          <w:lang w:eastAsia="zh-CN"/>
        </w:rPr>
        <w:t>——————————————————————————————————</w:t>
      </w:r>
    </w:p>
    <w:p w14:paraId="4A7E2333">
      <w:pPr>
        <w:autoSpaceDE w:val="0"/>
        <w:autoSpaceDN w:val="0"/>
        <w:adjustRightInd w:val="0"/>
        <w:spacing w:line="271" w:lineRule="exact"/>
        <w:jc w:val="left"/>
        <w:rPr>
          <w:color w:val="auto"/>
          <w:highlight w:val="none"/>
          <w:lang w:eastAsia="zh-CN"/>
        </w:rPr>
        <w:sectPr>
          <w:type w:val="continuous"/>
          <w:pgSz w:w="11920" w:h="16840"/>
          <w:pgMar w:top="1560" w:right="1000" w:bottom="280" w:left="880" w:header="720" w:footer="720" w:gutter="0"/>
          <w:cols w:equalWidth="0" w:num="2">
            <w:col w:w="1010" w:space="750"/>
            <w:col w:w="8280"/>
          </w:cols>
        </w:sectPr>
      </w:pPr>
    </w:p>
    <w:p w14:paraId="7C2798A1">
      <w:pPr>
        <w:pStyle w:val="92"/>
        <w:rPr>
          <w:color w:val="auto"/>
          <w:highlight w:val="none"/>
          <w:lang w:eastAsia="zh-CN"/>
        </w:rPr>
      </w:pPr>
      <w:bookmarkStart w:id="111" w:name="_Toc287628027"/>
      <w:r>
        <w:rPr>
          <w:color w:val="auto"/>
          <w:highlight w:val="none"/>
          <w:lang w:eastAsia="zh-CN"/>
        </w:rPr>
        <w:t>95</w:t>
      </w:r>
      <w:r>
        <w:rPr>
          <w:color w:val="auto"/>
          <w:highlight w:val="none"/>
          <w:lang w:eastAsia="zh-CN"/>
        </w:rPr>
        <w:tab/>
      </w:r>
      <w:r>
        <w:rPr>
          <w:rFonts w:hint="eastAsia"/>
          <w:color w:val="auto"/>
          <w:highlight w:val="none"/>
          <w:lang w:eastAsia="zh-CN"/>
        </w:rPr>
        <w:t>合同备案</w:t>
      </w:r>
      <w:bookmarkEnd w:id="111"/>
    </w:p>
    <w:p w14:paraId="0EA5F615">
      <w:pPr>
        <w:autoSpaceDE w:val="0"/>
        <w:autoSpaceDN w:val="0"/>
        <w:adjustRightInd w:val="0"/>
        <w:spacing w:before="1" w:line="190" w:lineRule="exact"/>
        <w:jc w:val="left"/>
        <w:rPr>
          <w:rFonts w:ascii="宋体" w:cs="宋体"/>
          <w:color w:val="auto"/>
          <w:sz w:val="19"/>
          <w:szCs w:val="19"/>
          <w:highlight w:val="none"/>
          <w:lang w:eastAsia="zh-CN"/>
        </w:rPr>
      </w:pPr>
    </w:p>
    <w:p w14:paraId="4F7CD1AC">
      <w:pPr>
        <w:autoSpaceDE w:val="0"/>
        <w:autoSpaceDN w:val="0"/>
        <w:adjustRightInd w:val="0"/>
        <w:spacing w:before="1" w:line="190" w:lineRule="exact"/>
        <w:jc w:val="left"/>
        <w:rPr>
          <w:rFonts w:ascii="宋体" w:cs="宋体"/>
          <w:color w:val="auto"/>
          <w:sz w:val="19"/>
          <w:szCs w:val="19"/>
          <w:highlight w:val="none"/>
          <w:lang w:eastAsia="zh-CN"/>
        </w:rPr>
        <w:sectPr>
          <w:type w:val="continuous"/>
          <w:pgSz w:w="11920" w:h="16840"/>
          <w:pgMar w:top="1560" w:right="1000" w:bottom="280" w:left="880" w:header="720" w:footer="720" w:gutter="0"/>
          <w:cols w:space="720" w:num="1"/>
        </w:sectPr>
      </w:pPr>
    </w:p>
    <w:p w14:paraId="0E36890D">
      <w:pPr>
        <w:autoSpaceDE w:val="0"/>
        <w:autoSpaceDN w:val="0"/>
        <w:adjustRightInd w:val="0"/>
        <w:spacing w:before="29"/>
        <w:ind w:left="141"/>
        <w:jc w:val="left"/>
        <w:rPr>
          <w:color w:val="auto"/>
          <w:highlight w:val="none"/>
          <w:lang w:eastAsia="zh-CN"/>
        </w:rPr>
      </w:pPr>
      <w:r>
        <w:rPr>
          <w:color w:val="auto"/>
          <w:highlight w:val="none"/>
          <w:lang w:eastAsia="zh-CN"/>
        </w:rPr>
        <w:t>95.1</w:t>
      </w:r>
    </w:p>
    <w:p w14:paraId="1B7E8E26">
      <w:pPr>
        <w:autoSpaceDE w:val="0"/>
        <w:autoSpaceDN w:val="0"/>
        <w:adjustRightInd w:val="0"/>
        <w:spacing w:before="9" w:line="100" w:lineRule="exact"/>
        <w:jc w:val="left"/>
        <w:rPr>
          <w:color w:val="auto"/>
          <w:sz w:val="10"/>
          <w:szCs w:val="10"/>
          <w:highlight w:val="none"/>
          <w:lang w:eastAsia="zh-CN"/>
        </w:rPr>
      </w:pPr>
    </w:p>
    <w:p w14:paraId="54F17866">
      <w:pPr>
        <w:autoSpaceDE w:val="0"/>
        <w:autoSpaceDN w:val="0"/>
        <w:adjustRightInd w:val="0"/>
        <w:spacing w:line="281" w:lineRule="auto"/>
        <w:ind w:left="105" w:right="-40"/>
        <w:jc w:val="left"/>
        <w:rPr>
          <w:rFonts w:ascii="宋体" w:cs="宋体"/>
          <w:color w:val="auto"/>
          <w:sz w:val="18"/>
          <w:szCs w:val="18"/>
          <w:highlight w:val="none"/>
          <w:lang w:eastAsia="zh-CN"/>
        </w:rPr>
      </w:pPr>
      <w:r>
        <w:rPr>
          <w:rFonts w:hint="eastAsia" w:ascii="宋体" w:cs="宋体"/>
          <w:color w:val="auto"/>
          <w:spacing w:val="18"/>
          <w:sz w:val="18"/>
          <w:szCs w:val="18"/>
          <w:highlight w:val="none"/>
          <w:lang w:eastAsia="zh-CN"/>
        </w:rPr>
        <w:t>合同备案及</w:t>
      </w:r>
      <w:r>
        <w:rPr>
          <w:rFonts w:ascii="宋体" w:cs="宋体"/>
          <w:color w:val="auto"/>
          <w:spacing w:val="18"/>
          <w:sz w:val="18"/>
          <w:szCs w:val="18"/>
          <w:highlight w:val="none"/>
          <w:lang w:eastAsia="zh-CN"/>
        </w:rPr>
        <w:t xml:space="preserve"> </w:t>
      </w:r>
      <w:r>
        <w:rPr>
          <w:rFonts w:hint="eastAsia" w:ascii="宋体" w:cs="宋体"/>
          <w:color w:val="auto"/>
          <w:spacing w:val="1"/>
          <w:sz w:val="18"/>
          <w:szCs w:val="18"/>
          <w:highlight w:val="none"/>
          <w:lang w:eastAsia="zh-CN"/>
        </w:rPr>
        <w:t>其限制</w:t>
      </w:r>
    </w:p>
    <w:p w14:paraId="632DDE01">
      <w:pPr>
        <w:autoSpaceDE w:val="0"/>
        <w:autoSpaceDN w:val="0"/>
        <w:adjustRightInd w:val="0"/>
        <w:spacing w:before="5" w:line="110" w:lineRule="exact"/>
        <w:jc w:val="left"/>
        <w:rPr>
          <w:rFonts w:ascii="宋体" w:cs="宋体"/>
          <w:color w:val="auto"/>
          <w:sz w:val="11"/>
          <w:szCs w:val="11"/>
          <w:highlight w:val="none"/>
          <w:lang w:eastAsia="zh-CN"/>
        </w:rPr>
      </w:pPr>
      <w:r>
        <w:rPr>
          <w:rFonts w:ascii="宋体" w:cs="宋体"/>
          <w:color w:val="auto"/>
          <w:sz w:val="18"/>
          <w:szCs w:val="18"/>
          <w:highlight w:val="none"/>
          <w:lang w:eastAsia="zh-CN"/>
        </w:rPr>
        <w:br w:type="column"/>
      </w:r>
    </w:p>
    <w:p w14:paraId="34D7C61C">
      <w:pPr>
        <w:autoSpaceDE w:val="0"/>
        <w:autoSpaceDN w:val="0"/>
        <w:adjustRightInd w:val="0"/>
        <w:spacing w:line="200" w:lineRule="exact"/>
        <w:jc w:val="left"/>
        <w:rPr>
          <w:rFonts w:ascii="宋体" w:cs="宋体"/>
          <w:color w:val="auto"/>
          <w:sz w:val="20"/>
          <w:szCs w:val="20"/>
          <w:highlight w:val="none"/>
          <w:lang w:eastAsia="zh-CN"/>
        </w:rPr>
      </w:pPr>
    </w:p>
    <w:p w14:paraId="36224A9B">
      <w:pPr>
        <w:autoSpaceDE w:val="0"/>
        <w:autoSpaceDN w:val="0"/>
        <w:adjustRightInd w:val="0"/>
        <w:spacing w:line="466" w:lineRule="exact"/>
        <w:ind w:right="51"/>
        <w:rPr>
          <w:rFonts w:ascii="宋体" w:cs="宋体"/>
          <w:color w:val="auto"/>
          <w:highlight w:val="none"/>
          <w:lang w:eastAsia="zh-CN"/>
        </w:rPr>
      </w:pPr>
      <w:r>
        <w:rPr>
          <w:rFonts w:hint="eastAsia" w:ascii="宋体" w:cs="宋体"/>
          <w:color w:val="auto"/>
          <w:highlight w:val="none"/>
          <w:lang w:eastAsia="zh-CN"/>
        </w:rPr>
        <w:t>本合同签署后，甲方应在办理施工许可证前，将本合同一式两份报送工程所</w:t>
      </w:r>
      <w:r>
        <w:rPr>
          <w:rFonts w:ascii="宋体" w:cs="宋体"/>
          <w:color w:val="auto"/>
          <w:highlight w:val="none"/>
          <w:lang w:eastAsia="zh-CN"/>
        </w:rPr>
        <w:t xml:space="preserve"> </w:t>
      </w:r>
      <w:r>
        <w:rPr>
          <w:rFonts w:hint="eastAsia" w:ascii="宋体" w:cs="宋体"/>
          <w:color w:val="auto"/>
          <w:highlight w:val="none"/>
          <w:lang w:eastAsia="zh-CN"/>
        </w:rPr>
        <w:t>在地建设行政主管部门备</w:t>
      </w:r>
      <w:r>
        <w:rPr>
          <w:rFonts w:hint="eastAsia" w:ascii="宋体" w:cs="宋体"/>
          <w:color w:val="auto"/>
          <w:spacing w:val="-60"/>
          <w:highlight w:val="none"/>
          <w:lang w:eastAsia="zh-CN"/>
        </w:rPr>
        <w:t>案</w:t>
      </w:r>
      <w:r>
        <w:rPr>
          <w:rFonts w:hint="eastAsia" w:ascii="宋体" w:cs="宋体"/>
          <w:color w:val="auto"/>
          <w:highlight w:val="none"/>
          <w:lang w:eastAsia="zh-CN"/>
        </w:rPr>
        <w:t>（其中一份报送工程造价管理机构备案</w:t>
      </w:r>
      <w:r>
        <w:rPr>
          <w:rFonts w:hint="eastAsia" w:ascii="宋体" w:cs="宋体"/>
          <w:color w:val="auto"/>
          <w:spacing w:val="-120"/>
          <w:highlight w:val="none"/>
          <w:lang w:eastAsia="zh-CN"/>
        </w:rPr>
        <w:t>）</w:t>
      </w:r>
      <w:r>
        <w:rPr>
          <w:rFonts w:hint="eastAsia" w:ascii="宋体" w:cs="宋体"/>
          <w:color w:val="auto"/>
          <w:spacing w:val="-60"/>
          <w:highlight w:val="none"/>
          <w:lang w:eastAsia="zh-CN"/>
        </w:rPr>
        <w:t>。</w:t>
      </w:r>
      <w:r>
        <w:rPr>
          <w:rFonts w:hint="eastAsia" w:ascii="宋体" w:cs="宋体"/>
          <w:color w:val="auto"/>
          <w:highlight w:val="none"/>
          <w:lang w:eastAsia="zh-CN"/>
        </w:rPr>
        <w:t>除合同双</w:t>
      </w:r>
      <w:r>
        <w:rPr>
          <w:rFonts w:ascii="宋体" w:cs="宋体"/>
          <w:color w:val="auto"/>
          <w:highlight w:val="none"/>
          <w:lang w:eastAsia="zh-CN"/>
        </w:rPr>
        <w:t xml:space="preserve"> </w:t>
      </w:r>
      <w:r>
        <w:rPr>
          <w:rFonts w:hint="eastAsia" w:ascii="宋体" w:cs="宋体"/>
          <w:color w:val="auto"/>
          <w:highlight w:val="none"/>
          <w:lang w:eastAsia="zh-CN"/>
        </w:rPr>
        <w:t>方当事人同意修改外，未按照本合同所有条款规定的合同，不予备案。</w:t>
      </w:r>
    </w:p>
    <w:p w14:paraId="739CE86A">
      <w:pPr>
        <w:pStyle w:val="7"/>
        <w:ind w:firstLine="480"/>
        <w:rPr>
          <w:color w:val="auto"/>
          <w:highlight w:val="none"/>
          <w:lang w:eastAsia="zh-CN"/>
        </w:rPr>
      </w:pPr>
    </w:p>
    <w:p w14:paraId="1FC505FB">
      <w:pPr>
        <w:pStyle w:val="7"/>
        <w:ind w:firstLine="480"/>
        <w:rPr>
          <w:color w:val="auto"/>
          <w:highlight w:val="none"/>
          <w:lang w:eastAsia="zh-CN"/>
        </w:rPr>
      </w:pPr>
    </w:p>
    <w:p w14:paraId="5D8FED22">
      <w:pPr>
        <w:autoSpaceDE w:val="0"/>
        <w:autoSpaceDN w:val="0"/>
        <w:adjustRightInd w:val="0"/>
        <w:spacing w:line="466" w:lineRule="exact"/>
        <w:ind w:right="51"/>
        <w:rPr>
          <w:rFonts w:ascii="宋体" w:cs="宋体"/>
          <w:color w:val="auto"/>
          <w:highlight w:val="none"/>
          <w:lang w:eastAsia="zh-CN"/>
        </w:rPr>
        <w:sectPr>
          <w:type w:val="continuous"/>
          <w:pgSz w:w="11920" w:h="16840"/>
          <w:pgMar w:top="1560" w:right="1000" w:bottom="280" w:left="880" w:header="720" w:footer="720" w:gutter="0"/>
          <w:cols w:equalWidth="0" w:num="2">
            <w:col w:w="1096" w:space="664"/>
            <w:col w:w="8280"/>
          </w:cols>
        </w:sectPr>
      </w:pPr>
    </w:p>
    <w:p w14:paraId="62D9DB1A">
      <w:pPr>
        <w:autoSpaceDE w:val="0"/>
        <w:autoSpaceDN w:val="0"/>
        <w:adjustRightInd w:val="0"/>
        <w:spacing w:before="9" w:line="120" w:lineRule="exact"/>
        <w:jc w:val="left"/>
        <w:rPr>
          <w:rFonts w:ascii="宋体" w:cs="宋体"/>
          <w:color w:val="auto"/>
          <w:sz w:val="12"/>
          <w:szCs w:val="12"/>
          <w:highlight w:val="none"/>
          <w:lang w:eastAsia="zh-CN"/>
        </w:rPr>
      </w:pPr>
    </w:p>
    <w:p w14:paraId="64822FED">
      <w:pPr>
        <w:tabs>
          <w:tab w:val="left" w:leader="dot" w:pos="9880"/>
        </w:tabs>
        <w:autoSpaceDE w:val="0"/>
        <w:autoSpaceDN w:val="0"/>
        <w:adjustRightInd w:val="0"/>
        <w:spacing w:line="271" w:lineRule="exact"/>
        <w:ind w:left="141"/>
        <w:jc w:val="left"/>
        <w:rPr>
          <w:color w:val="auto"/>
          <w:highlight w:val="none"/>
          <w:lang w:eastAsia="zh-CN"/>
        </w:rPr>
      </w:pPr>
      <w:r>
        <w:rPr>
          <w:color w:val="auto"/>
          <w:position w:val="-1"/>
          <w:highlight w:val="none"/>
          <w:lang w:eastAsia="zh-CN"/>
        </w:rPr>
        <w:t>95.2</w:t>
      </w:r>
      <w:r>
        <w:rPr>
          <w:color w:val="auto"/>
          <w:position w:val="-1"/>
          <w:highlight w:val="none"/>
          <w:lang w:eastAsia="zh-CN"/>
        </w:rPr>
        <w:tab/>
      </w:r>
    </w:p>
    <w:p w14:paraId="72726B78">
      <w:pPr>
        <w:autoSpaceDE w:val="0"/>
        <w:autoSpaceDN w:val="0"/>
        <w:adjustRightInd w:val="0"/>
        <w:spacing w:before="4" w:line="260" w:lineRule="exact"/>
        <w:jc w:val="left"/>
        <w:rPr>
          <w:color w:val="auto"/>
          <w:sz w:val="26"/>
          <w:szCs w:val="26"/>
          <w:highlight w:val="none"/>
          <w:lang w:eastAsia="zh-CN"/>
        </w:rPr>
      </w:pPr>
    </w:p>
    <w:p w14:paraId="240913D4">
      <w:pPr>
        <w:tabs>
          <w:tab w:val="left" w:pos="1700"/>
        </w:tabs>
        <w:autoSpaceDE w:val="0"/>
        <w:autoSpaceDN w:val="0"/>
        <w:adjustRightInd w:val="0"/>
        <w:spacing w:line="300" w:lineRule="exact"/>
        <w:ind w:left="713" w:leftChars="67" w:hanging="552" w:hangingChars="300"/>
        <w:jc w:val="left"/>
        <w:rPr>
          <w:rFonts w:ascii="宋体" w:cs="宋体"/>
          <w:color w:val="auto"/>
          <w:spacing w:val="2"/>
          <w:position w:val="-3"/>
          <w:highlight w:val="none"/>
          <w:lang w:eastAsia="zh-CN"/>
        </w:rPr>
      </w:pPr>
      <w:r>
        <w:rPr>
          <w:rFonts w:hint="eastAsia" w:ascii="宋体" w:cs="宋体"/>
          <w:color w:val="auto"/>
          <w:spacing w:val="2"/>
          <w:position w:val="-3"/>
          <w:sz w:val="18"/>
          <w:szCs w:val="18"/>
          <w:highlight w:val="none"/>
          <w:lang w:eastAsia="zh-CN"/>
        </w:rPr>
        <w:t>合同管</w:t>
      </w:r>
      <w:r>
        <w:rPr>
          <w:rFonts w:hint="eastAsia" w:ascii="宋体" w:cs="宋体"/>
          <w:color w:val="auto"/>
          <w:position w:val="-3"/>
          <w:sz w:val="18"/>
          <w:szCs w:val="18"/>
          <w:highlight w:val="none"/>
          <w:lang w:eastAsia="zh-CN"/>
        </w:rPr>
        <w:t>理</w:t>
      </w:r>
      <w:r>
        <w:rPr>
          <w:rFonts w:ascii="宋体" w:cs="宋体"/>
          <w:color w:val="auto"/>
          <w:position w:val="-3"/>
          <w:sz w:val="18"/>
          <w:szCs w:val="18"/>
          <w:highlight w:val="none"/>
          <w:lang w:eastAsia="zh-CN"/>
        </w:rPr>
        <w:tab/>
      </w:r>
      <w:r>
        <w:rPr>
          <w:rFonts w:hint="eastAsia" w:ascii="宋体" w:cs="宋体"/>
          <w:color w:val="auto"/>
          <w:spacing w:val="2"/>
          <w:position w:val="-3"/>
          <w:highlight w:val="none"/>
          <w:lang w:eastAsia="zh-CN"/>
        </w:rPr>
        <w:t>经备案的本合同，作为处理合同纠</w:t>
      </w:r>
      <w:r>
        <w:rPr>
          <w:rFonts w:hint="eastAsia" w:ascii="宋体" w:cs="宋体"/>
          <w:color w:val="auto"/>
          <w:spacing w:val="3"/>
          <w:position w:val="-3"/>
          <w:highlight w:val="none"/>
          <w:lang w:eastAsia="zh-CN"/>
        </w:rPr>
        <w:t>纷</w:t>
      </w:r>
      <w:r>
        <w:rPr>
          <w:rFonts w:hint="eastAsia" w:ascii="宋体" w:cs="宋体"/>
          <w:color w:val="auto"/>
          <w:spacing w:val="2"/>
          <w:position w:val="-3"/>
          <w:highlight w:val="none"/>
          <w:lang w:eastAsia="zh-CN"/>
        </w:rPr>
        <w:t>、结算工程价款的依</w:t>
      </w:r>
    </w:p>
    <w:p w14:paraId="6AAA4D34">
      <w:pPr>
        <w:tabs>
          <w:tab w:val="left" w:pos="1700"/>
        </w:tabs>
        <w:autoSpaceDE w:val="0"/>
        <w:autoSpaceDN w:val="0"/>
        <w:adjustRightInd w:val="0"/>
        <w:spacing w:line="300" w:lineRule="exact"/>
        <w:ind w:left="1915" w:leftChars="798"/>
        <w:jc w:val="left"/>
        <w:rPr>
          <w:rFonts w:ascii="宋体" w:cs="宋体"/>
          <w:color w:val="auto"/>
          <w:highlight w:val="none"/>
          <w:lang w:eastAsia="zh-CN"/>
        </w:rPr>
      </w:pPr>
      <w:r>
        <w:rPr>
          <w:rFonts w:hint="eastAsia" w:ascii="宋体" w:cs="宋体"/>
          <w:color w:val="auto"/>
          <w:spacing w:val="2"/>
          <w:position w:val="-3"/>
          <w:highlight w:val="none"/>
          <w:lang w:eastAsia="zh-CN"/>
        </w:rPr>
        <w:t>据。涉及国有资金投</w:t>
      </w:r>
      <w:r>
        <w:rPr>
          <w:rFonts w:hint="eastAsia" w:ascii="宋体" w:cs="宋体"/>
          <w:color w:val="auto"/>
          <w:spacing w:val="1"/>
          <w:highlight w:val="none"/>
          <w:lang w:eastAsia="zh-CN"/>
        </w:rPr>
        <w:t>资的工程，建设行政主管部门、工程造价管理机构应依据备案的本合同实施合</w:t>
      </w:r>
      <w:r>
        <w:rPr>
          <w:rFonts w:ascii="宋体" w:cs="宋体"/>
          <w:color w:val="auto"/>
          <w:spacing w:val="1"/>
          <w:highlight w:val="none"/>
          <w:lang w:eastAsia="zh-CN"/>
        </w:rPr>
        <w:t xml:space="preserve"> </w:t>
      </w:r>
      <w:r>
        <w:rPr>
          <w:rFonts w:hint="eastAsia" w:ascii="宋体" w:cs="宋体"/>
          <w:color w:val="auto"/>
          <w:spacing w:val="1"/>
          <w:highlight w:val="none"/>
          <w:lang w:eastAsia="zh-CN"/>
        </w:rPr>
        <w:t>同监督管理；合同双方当事人应随时接受执法人员对本合同的监督管理，并为</w:t>
      </w:r>
      <w:r>
        <w:rPr>
          <w:rFonts w:ascii="宋体" w:cs="宋体"/>
          <w:color w:val="auto"/>
          <w:spacing w:val="1"/>
          <w:highlight w:val="none"/>
          <w:lang w:eastAsia="zh-CN"/>
        </w:rPr>
        <w:t xml:space="preserve"> </w:t>
      </w:r>
      <w:r>
        <w:rPr>
          <w:rFonts w:hint="eastAsia" w:ascii="宋体" w:cs="宋体"/>
          <w:color w:val="auto"/>
          <w:highlight w:val="none"/>
          <w:lang w:eastAsia="zh-CN"/>
        </w:rPr>
        <w:t>监督管理活动提供配合和协助。</w:t>
      </w:r>
    </w:p>
    <w:p w14:paraId="177AEE18">
      <w:pPr>
        <w:autoSpaceDE w:val="0"/>
        <w:autoSpaceDN w:val="0"/>
        <w:adjustRightInd w:val="0"/>
        <w:spacing w:line="325" w:lineRule="auto"/>
        <w:ind w:left="1719" w:right="51"/>
        <w:rPr>
          <w:rFonts w:ascii="宋体" w:cs="宋体"/>
          <w:color w:val="auto"/>
          <w:highlight w:val="none"/>
          <w:lang w:eastAsia="zh-CN"/>
        </w:rPr>
      </w:pPr>
      <w:r>
        <w:rPr>
          <w:color w:val="auto"/>
          <w:highlight w:val="none"/>
          <w:lang w:eastAsia="zh-CN"/>
        </w:rPr>
        <mc:AlternateContent>
          <mc:Choice Requires="wps">
            <w:drawing>
              <wp:anchor distT="0" distB="0" distL="114300" distR="114300" simplePos="0" relativeHeight="251752448" behindDoc="1" locked="0" layoutInCell="0" allowOverlap="1">
                <wp:simplePos x="0" y="0"/>
                <wp:positionH relativeFrom="page">
                  <wp:posOffset>1715135</wp:posOffset>
                </wp:positionH>
                <wp:positionV relativeFrom="paragraph">
                  <wp:posOffset>139700</wp:posOffset>
                </wp:positionV>
                <wp:extent cx="5142865" cy="0"/>
                <wp:effectExtent l="0" t="0" r="0" b="0"/>
                <wp:wrapNone/>
                <wp:docPr id="92" name="自选图形 3"/>
                <wp:cNvGraphicFramePr/>
                <a:graphic xmlns:a="http://schemas.openxmlformats.org/drawingml/2006/main">
                  <a:graphicData uri="http://schemas.microsoft.com/office/word/2010/wordprocessingShape">
                    <wps:wsp>
                      <wps:cNvSpPr/>
                      <wps:spPr>
                        <a:xfrm>
                          <a:off x="0" y="0"/>
                          <a:ext cx="5142865" cy="0"/>
                        </a:xfrm>
                        <a:custGeom>
                          <a:avLst/>
                          <a:gdLst>
                            <a:gd name="A1" fmla="val 0"/>
                            <a:gd name="A2" fmla="val 0"/>
                            <a:gd name="A3" fmla="val 0"/>
                          </a:gdLst>
                          <a:ahLst/>
                          <a:cxnLst/>
                          <a:rect l="0" t="0" r="0" b="0"/>
                          <a:pathLst>
                            <a:path w="8099" h="1">
                              <a:moveTo>
                                <a:pt x="0" y="0"/>
                              </a:moveTo>
                              <a:lnTo>
                                <a:pt x="8098" y="0"/>
                              </a:lnTo>
                            </a:path>
                          </a:pathLst>
                        </a:custGeom>
                        <a:noFill/>
                        <a:ln w="8889" cap="flat" cmpd="sng">
                          <a:solidFill>
                            <a:srgbClr val="000000"/>
                          </a:solidFill>
                          <a:prstDash val="solid"/>
                          <a:round/>
                          <a:headEnd type="none" w="med" len="med"/>
                          <a:tailEnd type="none" w="med" len="med"/>
                        </a:ln>
                      </wps:spPr>
                      <wps:bodyPr upright="1"/>
                    </wps:wsp>
                  </a:graphicData>
                </a:graphic>
              </wp:anchor>
            </w:drawing>
          </mc:Choice>
          <mc:Fallback>
            <w:pict>
              <v:shape id="自选图形 3" o:spid="_x0000_s1026" o:spt="100" style="position:absolute;left:0pt;margin-left:135.05pt;margin-top:11pt;height:0pt;width:404.95pt;mso-position-horizontal-relative:page;z-index:-251564032;mso-width-relative:page;mso-height-relative:page;" filled="f" stroked="t" coordsize="8099,1" o:allowincell="f" o:gfxdata="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0CqLj1gAA&#10;AAoBAAAPAAAAAAAAAAEAIAAAACIAAABkcnMvZG93bnJldi54bWxQSwECFAAUAAAACACHTuJAbX+t&#10;AFkCAAAUBQAADgAAAAAAAAABACAAAAAlAQAAZHJzL2Uyb0RvYy54bWxQSwUGAAAAAAYABgBZAQAA&#10;8AUAAAAA&#10;" path="m0,0l8098,0e">
                <v:fill on="f" focussize="0,0"/>
                <v:stroke weight="0.69992125984252pt" color="#000000" joinstyle="round"/>
                <v:imagedata o:title=""/>
                <o:lock v:ext="edit" aspectratio="f"/>
              </v:shape>
            </w:pict>
          </mc:Fallback>
        </mc:AlternateContent>
      </w:r>
    </w:p>
    <w:p w14:paraId="44EA4169">
      <w:pPr>
        <w:autoSpaceDE w:val="0"/>
        <w:autoSpaceDN w:val="0"/>
        <w:adjustRightInd w:val="0"/>
        <w:spacing w:line="325" w:lineRule="auto"/>
        <w:ind w:left="1719" w:right="51"/>
        <w:rPr>
          <w:rFonts w:ascii="宋体" w:cs="宋体"/>
          <w:color w:val="auto"/>
          <w:highlight w:val="none"/>
          <w:lang w:eastAsia="zh-CN"/>
        </w:rPr>
      </w:pPr>
    </w:p>
    <w:p w14:paraId="2F924CA4">
      <w:pPr>
        <w:autoSpaceDE w:val="0"/>
        <w:autoSpaceDN w:val="0"/>
        <w:adjustRightInd w:val="0"/>
        <w:spacing w:line="325" w:lineRule="auto"/>
        <w:ind w:left="1719" w:right="51"/>
        <w:rPr>
          <w:rFonts w:ascii="宋体" w:cs="宋体"/>
          <w:color w:val="auto"/>
          <w:highlight w:val="none"/>
          <w:lang w:eastAsia="zh-CN"/>
        </w:rPr>
      </w:pPr>
    </w:p>
    <w:p w14:paraId="6D0F3A79">
      <w:pPr>
        <w:autoSpaceDE w:val="0"/>
        <w:autoSpaceDN w:val="0"/>
        <w:adjustRightInd w:val="0"/>
        <w:spacing w:line="325" w:lineRule="auto"/>
        <w:ind w:left="1719" w:right="51"/>
        <w:rPr>
          <w:rFonts w:ascii="宋体" w:cs="宋体"/>
          <w:color w:val="auto"/>
          <w:highlight w:val="none"/>
          <w:lang w:eastAsia="zh-CN"/>
        </w:rPr>
      </w:pPr>
    </w:p>
    <w:p w14:paraId="246C4789">
      <w:pPr>
        <w:autoSpaceDE w:val="0"/>
        <w:autoSpaceDN w:val="0"/>
        <w:adjustRightInd w:val="0"/>
        <w:spacing w:line="325" w:lineRule="auto"/>
        <w:ind w:left="1719" w:right="51"/>
        <w:rPr>
          <w:rFonts w:ascii="宋体" w:cs="宋体"/>
          <w:color w:val="auto"/>
          <w:highlight w:val="none"/>
          <w:lang w:eastAsia="zh-CN"/>
        </w:rPr>
      </w:pPr>
    </w:p>
    <w:p w14:paraId="3A5C0807">
      <w:pPr>
        <w:autoSpaceDE w:val="0"/>
        <w:autoSpaceDN w:val="0"/>
        <w:adjustRightInd w:val="0"/>
        <w:spacing w:line="325" w:lineRule="auto"/>
        <w:ind w:left="1719" w:right="51"/>
        <w:rPr>
          <w:rFonts w:ascii="宋体" w:cs="宋体"/>
          <w:color w:val="auto"/>
          <w:highlight w:val="none"/>
          <w:lang w:eastAsia="zh-CN"/>
        </w:rPr>
      </w:pPr>
    </w:p>
    <w:p w14:paraId="62FCBF85">
      <w:pPr>
        <w:autoSpaceDE w:val="0"/>
        <w:autoSpaceDN w:val="0"/>
        <w:adjustRightInd w:val="0"/>
        <w:spacing w:line="325" w:lineRule="auto"/>
        <w:ind w:left="1719" w:right="51"/>
        <w:rPr>
          <w:rFonts w:ascii="宋体" w:cs="宋体"/>
          <w:color w:val="auto"/>
          <w:highlight w:val="none"/>
          <w:lang w:eastAsia="zh-CN"/>
        </w:rPr>
      </w:pPr>
    </w:p>
    <w:p w14:paraId="644FE079">
      <w:pPr>
        <w:autoSpaceDE w:val="0"/>
        <w:autoSpaceDN w:val="0"/>
        <w:adjustRightInd w:val="0"/>
        <w:spacing w:line="325" w:lineRule="auto"/>
        <w:ind w:left="1719" w:right="51"/>
        <w:rPr>
          <w:rFonts w:ascii="宋体" w:cs="宋体"/>
          <w:color w:val="auto"/>
          <w:highlight w:val="none"/>
          <w:lang w:eastAsia="zh-CN"/>
        </w:rPr>
      </w:pPr>
    </w:p>
    <w:p w14:paraId="40AB1729">
      <w:pPr>
        <w:autoSpaceDE w:val="0"/>
        <w:autoSpaceDN w:val="0"/>
        <w:adjustRightInd w:val="0"/>
        <w:spacing w:line="325" w:lineRule="auto"/>
        <w:ind w:left="1719" w:right="51"/>
        <w:rPr>
          <w:rFonts w:ascii="宋体" w:cs="宋体"/>
          <w:color w:val="auto"/>
          <w:highlight w:val="none"/>
          <w:lang w:eastAsia="zh-CN"/>
        </w:rPr>
      </w:pPr>
    </w:p>
    <w:p w14:paraId="7E1CA556">
      <w:pPr>
        <w:autoSpaceDE w:val="0"/>
        <w:autoSpaceDN w:val="0"/>
        <w:adjustRightInd w:val="0"/>
        <w:spacing w:line="325" w:lineRule="auto"/>
        <w:ind w:left="1719" w:right="51"/>
        <w:rPr>
          <w:rFonts w:ascii="宋体" w:cs="宋体"/>
          <w:color w:val="auto"/>
          <w:highlight w:val="none"/>
          <w:lang w:eastAsia="zh-CN"/>
        </w:rPr>
      </w:pPr>
    </w:p>
    <w:p w14:paraId="0D32A15F">
      <w:pPr>
        <w:autoSpaceDE w:val="0"/>
        <w:autoSpaceDN w:val="0"/>
        <w:adjustRightInd w:val="0"/>
        <w:spacing w:line="325" w:lineRule="auto"/>
        <w:ind w:left="1719" w:right="51"/>
        <w:rPr>
          <w:rFonts w:ascii="宋体" w:cs="宋体"/>
          <w:color w:val="auto"/>
          <w:highlight w:val="none"/>
          <w:lang w:eastAsia="zh-CN"/>
        </w:rPr>
      </w:pPr>
    </w:p>
    <w:p w14:paraId="08D956CE">
      <w:pPr>
        <w:autoSpaceDE w:val="0"/>
        <w:autoSpaceDN w:val="0"/>
        <w:adjustRightInd w:val="0"/>
        <w:spacing w:line="325" w:lineRule="auto"/>
        <w:ind w:left="1719" w:right="51"/>
        <w:rPr>
          <w:rFonts w:ascii="宋体" w:cs="宋体"/>
          <w:color w:val="auto"/>
          <w:highlight w:val="none"/>
          <w:lang w:eastAsia="zh-CN"/>
        </w:rPr>
      </w:pPr>
    </w:p>
    <w:p w14:paraId="0E1F6140">
      <w:pPr>
        <w:autoSpaceDE w:val="0"/>
        <w:autoSpaceDN w:val="0"/>
        <w:adjustRightInd w:val="0"/>
        <w:spacing w:line="325" w:lineRule="auto"/>
        <w:ind w:left="1719" w:right="51"/>
        <w:rPr>
          <w:rFonts w:ascii="宋体" w:cs="宋体"/>
          <w:color w:val="auto"/>
          <w:highlight w:val="none"/>
          <w:lang w:eastAsia="zh-CN"/>
        </w:rPr>
      </w:pPr>
    </w:p>
    <w:p w14:paraId="3401D27D">
      <w:pPr>
        <w:autoSpaceDE w:val="0"/>
        <w:autoSpaceDN w:val="0"/>
        <w:adjustRightInd w:val="0"/>
        <w:spacing w:line="325" w:lineRule="auto"/>
        <w:ind w:left="1719" w:right="51"/>
        <w:rPr>
          <w:rFonts w:ascii="宋体" w:cs="宋体"/>
          <w:color w:val="auto"/>
          <w:highlight w:val="none"/>
          <w:lang w:eastAsia="zh-CN"/>
        </w:rPr>
      </w:pPr>
    </w:p>
    <w:p w14:paraId="11D59933">
      <w:pPr>
        <w:autoSpaceDE w:val="0"/>
        <w:autoSpaceDN w:val="0"/>
        <w:adjustRightInd w:val="0"/>
        <w:spacing w:line="325" w:lineRule="auto"/>
        <w:ind w:left="1719" w:right="51"/>
        <w:rPr>
          <w:rFonts w:ascii="宋体" w:cs="宋体"/>
          <w:color w:val="auto"/>
          <w:highlight w:val="none"/>
          <w:lang w:eastAsia="zh-CN"/>
        </w:rPr>
      </w:pPr>
    </w:p>
    <w:p w14:paraId="574C3CC9">
      <w:pPr>
        <w:autoSpaceDE w:val="0"/>
        <w:autoSpaceDN w:val="0"/>
        <w:adjustRightInd w:val="0"/>
        <w:spacing w:line="325" w:lineRule="auto"/>
        <w:ind w:left="1719" w:right="51"/>
        <w:rPr>
          <w:rFonts w:ascii="宋体" w:cs="宋体"/>
          <w:color w:val="auto"/>
          <w:highlight w:val="none"/>
          <w:lang w:eastAsia="zh-CN"/>
        </w:rPr>
      </w:pPr>
    </w:p>
    <w:p w14:paraId="2F9E7E03">
      <w:pPr>
        <w:autoSpaceDE w:val="0"/>
        <w:autoSpaceDN w:val="0"/>
        <w:adjustRightInd w:val="0"/>
        <w:spacing w:line="325" w:lineRule="auto"/>
        <w:ind w:left="1719" w:right="51"/>
        <w:rPr>
          <w:rFonts w:ascii="宋体" w:cs="宋体"/>
          <w:color w:val="auto"/>
          <w:highlight w:val="none"/>
          <w:lang w:eastAsia="zh-CN"/>
        </w:rPr>
      </w:pPr>
    </w:p>
    <w:p w14:paraId="2AB689E0">
      <w:pPr>
        <w:autoSpaceDE w:val="0"/>
        <w:autoSpaceDN w:val="0"/>
        <w:adjustRightInd w:val="0"/>
        <w:spacing w:line="325" w:lineRule="auto"/>
        <w:ind w:left="1719" w:right="51"/>
        <w:rPr>
          <w:rFonts w:ascii="宋体" w:cs="宋体"/>
          <w:color w:val="auto"/>
          <w:highlight w:val="none"/>
          <w:lang w:eastAsia="zh-CN"/>
        </w:rPr>
      </w:pPr>
    </w:p>
    <w:p w14:paraId="7A20E52D">
      <w:pPr>
        <w:autoSpaceDE w:val="0"/>
        <w:autoSpaceDN w:val="0"/>
        <w:adjustRightInd w:val="0"/>
        <w:spacing w:line="325" w:lineRule="auto"/>
        <w:ind w:left="1719" w:right="51"/>
        <w:rPr>
          <w:rFonts w:ascii="宋体" w:cs="宋体"/>
          <w:color w:val="auto"/>
          <w:highlight w:val="none"/>
          <w:lang w:eastAsia="zh-CN"/>
        </w:rPr>
      </w:pPr>
    </w:p>
    <w:p w14:paraId="51C80315">
      <w:pPr>
        <w:pStyle w:val="4"/>
        <w:rPr>
          <w:color w:val="auto"/>
          <w:highlight w:val="none"/>
          <w:lang w:eastAsia="zh-CN"/>
        </w:rPr>
      </w:pPr>
    </w:p>
    <w:p w14:paraId="21144931">
      <w:pPr>
        <w:autoSpaceDE w:val="0"/>
        <w:autoSpaceDN w:val="0"/>
        <w:adjustRightInd w:val="0"/>
        <w:spacing w:line="325" w:lineRule="auto"/>
        <w:ind w:left="1719" w:right="51"/>
        <w:rPr>
          <w:rFonts w:ascii="宋体" w:cs="宋体"/>
          <w:color w:val="auto"/>
          <w:highlight w:val="none"/>
          <w:lang w:eastAsia="zh-CN"/>
        </w:rPr>
      </w:pPr>
    </w:p>
    <w:p w14:paraId="5D6BB8E8">
      <w:pPr>
        <w:autoSpaceDE w:val="0"/>
        <w:autoSpaceDN w:val="0"/>
        <w:adjustRightInd w:val="0"/>
        <w:spacing w:line="325" w:lineRule="auto"/>
        <w:ind w:left="1719" w:right="51"/>
        <w:rPr>
          <w:rFonts w:ascii="宋体" w:cs="宋体"/>
          <w:color w:val="auto"/>
          <w:highlight w:val="none"/>
          <w:lang w:eastAsia="zh-CN"/>
        </w:rPr>
      </w:pPr>
    </w:p>
    <w:p w14:paraId="25EA78F4">
      <w:pPr>
        <w:autoSpaceDE w:val="0"/>
        <w:autoSpaceDN w:val="0"/>
        <w:adjustRightInd w:val="0"/>
        <w:spacing w:line="325" w:lineRule="auto"/>
        <w:ind w:left="1719" w:right="51"/>
        <w:rPr>
          <w:rFonts w:ascii="宋体" w:cs="宋体"/>
          <w:color w:val="auto"/>
          <w:highlight w:val="none"/>
          <w:lang w:eastAsia="zh-CN"/>
        </w:rPr>
      </w:pPr>
    </w:p>
    <w:p w14:paraId="69C03D50">
      <w:pPr>
        <w:autoSpaceDE w:val="0"/>
        <w:autoSpaceDN w:val="0"/>
        <w:adjustRightInd w:val="0"/>
        <w:spacing w:line="325" w:lineRule="auto"/>
        <w:ind w:left="1719" w:right="51"/>
        <w:rPr>
          <w:rFonts w:ascii="宋体" w:cs="宋体"/>
          <w:color w:val="auto"/>
          <w:highlight w:val="none"/>
          <w:lang w:eastAsia="zh-CN"/>
        </w:rPr>
      </w:pPr>
    </w:p>
    <w:p w14:paraId="00324C38">
      <w:pPr>
        <w:autoSpaceDE w:val="0"/>
        <w:autoSpaceDN w:val="0"/>
        <w:adjustRightInd w:val="0"/>
        <w:spacing w:line="200" w:lineRule="exact"/>
        <w:jc w:val="left"/>
        <w:rPr>
          <w:rFonts w:ascii="宋体" w:cs="宋体"/>
          <w:color w:val="auto"/>
          <w:sz w:val="20"/>
          <w:szCs w:val="20"/>
          <w:highlight w:val="none"/>
          <w:lang w:eastAsia="zh-CN"/>
        </w:rPr>
      </w:pPr>
    </w:p>
    <w:p w14:paraId="07B97670">
      <w:pPr>
        <w:pStyle w:val="82"/>
        <w:rPr>
          <w:color w:val="auto"/>
          <w:highlight w:val="none"/>
          <w:lang w:eastAsia="zh-CN"/>
        </w:rPr>
      </w:pPr>
      <w:bookmarkStart w:id="112" w:name="_Toc287628028"/>
      <w:r>
        <w:rPr>
          <w:rFonts w:hint="eastAsia"/>
          <w:color w:val="auto"/>
          <w:highlight w:val="none"/>
          <w:lang w:eastAsia="zh-CN"/>
        </w:rPr>
        <w:t>第二章　专用条款</w:t>
      </w:r>
      <w:bookmarkEnd w:id="112"/>
    </w:p>
    <w:p w14:paraId="36CB13F7">
      <w:pPr>
        <w:pStyle w:val="92"/>
        <w:spacing w:line="360" w:lineRule="auto"/>
        <w:rPr>
          <w:color w:val="auto"/>
          <w:highlight w:val="none"/>
          <w:lang w:eastAsia="zh-CN"/>
        </w:rPr>
      </w:pPr>
      <w:bookmarkStart w:id="113" w:name="_Toc287628029"/>
      <w:r>
        <w:rPr>
          <w:rFonts w:hint="eastAsia"/>
          <w:color w:val="auto"/>
          <w:highlight w:val="none"/>
          <w:lang w:eastAsia="zh-CN"/>
        </w:rPr>
        <w:t>1．定义</w:t>
      </w:r>
      <w:bookmarkEnd w:id="113"/>
    </w:p>
    <w:p w14:paraId="7E14488C">
      <w:pPr>
        <w:autoSpaceDE w:val="0"/>
        <w:autoSpaceDN w:val="0"/>
        <w:adjustRightInd w:val="0"/>
        <w:spacing w:line="360" w:lineRule="auto"/>
        <w:ind w:firstLine="480" w:firstLineChars="200"/>
        <w:rPr>
          <w:rFonts w:ascii="宋体" w:cs="宋体"/>
          <w:color w:val="auto"/>
          <w:highlight w:val="none"/>
          <w:lang w:eastAsia="zh-CN"/>
        </w:rPr>
      </w:pPr>
      <w:r>
        <w:rPr>
          <w:color w:val="auto"/>
          <w:highlight w:val="none"/>
          <w:lang w:eastAsia="zh-CN"/>
        </w:rPr>
        <w:t>1.</w:t>
      </w:r>
      <w:r>
        <w:rPr>
          <w:rFonts w:hint="eastAsia"/>
          <w:color w:val="auto"/>
          <w:highlight w:val="none"/>
          <w:lang w:eastAsia="zh-CN"/>
        </w:rPr>
        <w:t>5</w:t>
      </w:r>
      <w:r>
        <w:rPr>
          <w:color w:val="auto"/>
          <w:highlight w:val="none"/>
          <w:lang w:eastAsia="zh-CN"/>
        </w:rPr>
        <w:t xml:space="preserve">3  </w:t>
      </w:r>
      <w:r>
        <w:rPr>
          <w:rFonts w:hint="eastAsia" w:ascii="宋体" w:cs="宋体"/>
          <w:color w:val="auto"/>
          <w:highlight w:val="none"/>
          <w:lang w:eastAsia="zh-CN"/>
        </w:rPr>
        <w:t>所采用的书面形式包括：</w:t>
      </w:r>
    </w:p>
    <w:p w14:paraId="121211AB">
      <w:pPr>
        <w:adjustRightInd w:val="0"/>
        <w:spacing w:line="360" w:lineRule="auto"/>
        <w:ind w:firstLine="480" w:firstLineChars="200"/>
        <w:rPr>
          <w:color w:val="auto"/>
          <w:highlight w:val="none"/>
          <w:lang w:eastAsia="zh-CN"/>
        </w:rPr>
      </w:pPr>
      <w:r>
        <w:rPr>
          <w:rFonts w:hint="eastAsia" w:ascii="宋体" w:hAnsi="宋体"/>
          <w:color w:val="auto"/>
          <w:highlight w:val="none"/>
          <w:lang w:eastAsia="zh-CN"/>
        </w:rPr>
        <w:t xml:space="preserve">■  </w:t>
      </w:r>
      <w:r>
        <w:rPr>
          <w:rFonts w:hint="eastAsia"/>
          <w:color w:val="auto"/>
          <w:highlight w:val="none"/>
          <w:lang w:eastAsia="zh-CN"/>
        </w:rPr>
        <w:t>文书</w:t>
      </w:r>
    </w:p>
    <w:p w14:paraId="5512BAF5">
      <w:pPr>
        <w:adjustRightInd w:val="0"/>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  信件（包括邮政快递）</w:t>
      </w:r>
    </w:p>
    <w:p w14:paraId="3E2CD699">
      <w:pPr>
        <w:adjustRightInd w:val="0"/>
        <w:spacing w:line="360" w:lineRule="auto"/>
        <w:ind w:firstLine="480" w:firstLineChars="200"/>
        <w:rPr>
          <w:rFonts w:ascii="宋体" w:hAnsi="宋体"/>
          <w:color w:val="auto"/>
          <w:highlight w:val="none"/>
          <w:lang w:eastAsia="zh-CN"/>
        </w:rPr>
      </w:pPr>
      <w:r>
        <w:rPr>
          <w:rFonts w:ascii="宋体" w:hAnsi="宋体"/>
          <w:color w:val="auto"/>
          <w:highlight w:val="none"/>
          <w:lang w:eastAsia="zh-CN"/>
        </w:rPr>
        <w:t>□</w:t>
      </w:r>
      <w:r>
        <w:rPr>
          <w:rFonts w:hint="eastAsia" w:ascii="宋体" w:hAnsi="宋体"/>
          <w:color w:val="auto"/>
          <w:highlight w:val="none"/>
          <w:lang w:eastAsia="zh-CN"/>
        </w:rPr>
        <w:t xml:space="preserve">  电报</w:t>
      </w:r>
    </w:p>
    <w:p w14:paraId="385AD3A1">
      <w:pPr>
        <w:adjustRightInd w:val="0"/>
        <w:spacing w:line="360" w:lineRule="auto"/>
        <w:ind w:firstLine="480" w:firstLineChars="200"/>
        <w:rPr>
          <w:rFonts w:ascii="宋体" w:hAnsi="宋体"/>
          <w:color w:val="auto"/>
          <w:highlight w:val="none"/>
          <w:lang w:eastAsia="zh-CN"/>
        </w:rPr>
      </w:pPr>
      <w:r>
        <w:rPr>
          <w:rFonts w:ascii="宋体" w:hAnsi="宋体"/>
          <w:color w:val="auto"/>
          <w:highlight w:val="none"/>
          <w:lang w:eastAsia="zh-CN"/>
        </w:rPr>
        <w:t>□</w:t>
      </w:r>
      <w:r>
        <w:rPr>
          <w:rFonts w:hint="eastAsia" w:ascii="宋体" w:hAnsi="宋体"/>
          <w:color w:val="auto"/>
          <w:highlight w:val="none"/>
          <w:lang w:eastAsia="zh-CN"/>
        </w:rPr>
        <w:t xml:space="preserve">  传真</w:t>
      </w:r>
    </w:p>
    <w:p w14:paraId="658919B5">
      <w:pPr>
        <w:adjustRightInd w:val="0"/>
        <w:spacing w:line="360" w:lineRule="auto"/>
        <w:ind w:firstLine="480" w:firstLineChars="200"/>
        <w:rPr>
          <w:rFonts w:ascii="宋体" w:hAnsi="宋体"/>
          <w:color w:val="auto"/>
          <w:highlight w:val="none"/>
          <w:lang w:eastAsia="zh-CN"/>
        </w:rPr>
      </w:pPr>
      <w:r>
        <w:rPr>
          <w:rFonts w:ascii="宋体" w:hAnsi="宋体"/>
          <w:color w:val="auto"/>
          <w:highlight w:val="none"/>
          <w:lang w:eastAsia="zh-CN"/>
        </w:rPr>
        <w:t>□</w:t>
      </w:r>
      <w:r>
        <w:rPr>
          <w:rFonts w:hint="eastAsia" w:ascii="宋体" w:hAnsi="宋体"/>
          <w:color w:val="auto"/>
          <w:highlight w:val="none"/>
          <w:lang w:eastAsia="zh-CN"/>
        </w:rPr>
        <w:t xml:space="preserve">  电子邮件</w:t>
      </w:r>
    </w:p>
    <w:p w14:paraId="3F4FFECB">
      <w:pPr>
        <w:adjustRightInd w:val="0"/>
        <w:spacing w:line="360" w:lineRule="auto"/>
        <w:ind w:firstLine="480" w:firstLineChars="200"/>
        <w:rPr>
          <w:rFonts w:ascii="宋体" w:hAnsi="宋体"/>
          <w:color w:val="auto"/>
          <w:highlight w:val="none"/>
          <w:lang w:eastAsia="zh-CN"/>
        </w:rPr>
      </w:pPr>
      <w:r>
        <w:rPr>
          <w:rFonts w:ascii="宋体" w:hAnsi="宋体"/>
          <w:color w:val="auto"/>
          <w:highlight w:val="none"/>
          <w:lang w:eastAsia="zh-CN"/>
        </w:rPr>
        <w:t>□</w:t>
      </w:r>
      <w:r>
        <w:rPr>
          <w:rFonts w:hint="eastAsia" w:ascii="宋体" w:hAnsi="宋体"/>
          <w:color w:val="auto"/>
          <w:highlight w:val="none"/>
          <w:lang w:eastAsia="zh-CN"/>
        </w:rPr>
        <w:t xml:space="preserve">  其他：</w:t>
      </w:r>
    </w:p>
    <w:p w14:paraId="75565E6E">
      <w:pPr>
        <w:autoSpaceDE w:val="0"/>
        <w:autoSpaceDN w:val="0"/>
        <w:adjustRightInd w:val="0"/>
        <w:spacing w:line="360" w:lineRule="auto"/>
        <w:ind w:firstLine="480" w:firstLineChars="200"/>
        <w:rPr>
          <w:rFonts w:ascii="宋体" w:cs="宋体"/>
          <w:color w:val="auto"/>
          <w:highlight w:val="none"/>
          <w:lang w:eastAsia="zh-CN"/>
        </w:rPr>
      </w:pPr>
    </w:p>
    <w:p w14:paraId="0F14960C">
      <w:pPr>
        <w:pStyle w:val="92"/>
        <w:spacing w:line="360" w:lineRule="auto"/>
        <w:rPr>
          <w:color w:val="auto"/>
          <w:highlight w:val="none"/>
          <w:lang w:eastAsia="zh-CN"/>
        </w:rPr>
      </w:pPr>
      <w:bookmarkStart w:id="114" w:name="_Toc287628030"/>
      <w:r>
        <w:rPr>
          <w:rFonts w:hint="eastAsia"/>
          <w:color w:val="auto"/>
          <w:highlight w:val="none"/>
          <w:lang w:eastAsia="zh-CN"/>
        </w:rPr>
        <w:t>2．合同文件及解释</w:t>
      </w:r>
      <w:bookmarkEnd w:id="114"/>
    </w:p>
    <w:p w14:paraId="4779343E">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2.2 合同文件组成及优先顺序：</w:t>
      </w:r>
    </w:p>
    <w:p w14:paraId="7491CCC7">
      <w:pPr>
        <w:autoSpaceDE w:val="0"/>
        <w:autoSpaceDN w:val="0"/>
        <w:adjustRightInd w:val="0"/>
        <w:spacing w:line="360" w:lineRule="auto"/>
        <w:ind w:firstLine="440" w:firstLineChars="200"/>
        <w:rPr>
          <w:rFonts w:ascii="宋体" w:cs="宋体"/>
          <w:color w:val="auto"/>
          <w:sz w:val="22"/>
          <w:szCs w:val="22"/>
          <w:highlight w:val="none"/>
          <w:lang w:eastAsia="zh-CN"/>
        </w:rPr>
      </w:pPr>
      <w:r>
        <w:rPr>
          <w:rFonts w:hint="eastAsia" w:ascii="宋体" w:cs="宋体"/>
          <w:color w:val="auto"/>
          <w:sz w:val="22"/>
          <w:szCs w:val="22"/>
          <w:highlight w:val="none"/>
          <w:lang w:eastAsia="zh-CN"/>
        </w:rPr>
        <w:t>　　按本合同第一篇执行。</w:t>
      </w:r>
    </w:p>
    <w:p w14:paraId="587AD4CD">
      <w:pPr>
        <w:pStyle w:val="92"/>
        <w:spacing w:line="360" w:lineRule="auto"/>
        <w:rPr>
          <w:color w:val="auto"/>
          <w:highlight w:val="none"/>
          <w:lang w:eastAsia="zh-CN"/>
        </w:rPr>
      </w:pPr>
      <w:bookmarkStart w:id="115" w:name="_Toc287628031"/>
      <w:r>
        <w:rPr>
          <w:rFonts w:hint="eastAsia"/>
          <w:color w:val="auto"/>
          <w:highlight w:val="none"/>
          <w:lang w:eastAsia="zh-CN"/>
        </w:rPr>
        <w:t>4．语言及适用的法律、标准与规范</w:t>
      </w:r>
      <w:bookmarkEnd w:id="115"/>
    </w:p>
    <w:p w14:paraId="458380C6">
      <w:pPr>
        <w:autoSpaceDE w:val="0"/>
        <w:autoSpaceDN w:val="0"/>
        <w:adjustRightInd w:val="0"/>
        <w:spacing w:line="360" w:lineRule="auto"/>
        <w:ind w:firstLine="480" w:firstLineChars="200"/>
        <w:rPr>
          <w:rFonts w:ascii="宋体" w:cs="宋体"/>
          <w:color w:val="auto"/>
          <w:highlight w:val="none"/>
          <w:lang w:eastAsia="zh-CN"/>
        </w:rPr>
      </w:pPr>
      <w:r>
        <w:rPr>
          <w:color w:val="auto"/>
          <w:highlight w:val="none"/>
          <w:lang w:eastAsia="zh-CN"/>
        </w:rPr>
        <w:t xml:space="preserve">4.3 </w:t>
      </w:r>
      <w:r>
        <w:rPr>
          <w:rFonts w:hint="eastAsia" w:ascii="宋体" w:cs="宋体"/>
          <w:color w:val="auto"/>
          <w:highlight w:val="none"/>
          <w:lang w:eastAsia="zh-CN"/>
        </w:rPr>
        <w:t>约定适用的标准、规范的名称：</w:t>
      </w:r>
    </w:p>
    <w:p w14:paraId="14BDDF58">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(1)适用法律和法规</w:t>
      </w:r>
    </w:p>
    <w:p w14:paraId="231830A1">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按通用条款第4.2款</w:t>
      </w:r>
    </w:p>
    <w:p w14:paraId="71009BA9">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(2)适用标准、规范：</w:t>
      </w:r>
    </w:p>
    <w:p w14:paraId="359A4691">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按通用条款第4.3款</w:t>
      </w:r>
    </w:p>
    <w:p w14:paraId="50934558">
      <w:pPr>
        <w:autoSpaceDE w:val="0"/>
        <w:autoSpaceDN w:val="0"/>
        <w:adjustRightInd w:val="0"/>
        <w:spacing w:line="360" w:lineRule="auto"/>
        <w:ind w:firstLine="440" w:firstLineChars="200"/>
        <w:rPr>
          <w:rFonts w:ascii="宋体" w:cs="宋体"/>
          <w:color w:val="auto"/>
          <w:sz w:val="22"/>
          <w:szCs w:val="22"/>
          <w:highlight w:val="none"/>
          <w:lang w:eastAsia="zh-CN"/>
        </w:rPr>
      </w:pPr>
    </w:p>
    <w:p w14:paraId="4DE0C363">
      <w:pPr>
        <w:pStyle w:val="92"/>
        <w:spacing w:line="360" w:lineRule="auto"/>
        <w:rPr>
          <w:color w:val="auto"/>
          <w:highlight w:val="none"/>
          <w:lang w:eastAsia="zh-CN"/>
        </w:rPr>
      </w:pPr>
      <w:bookmarkStart w:id="116" w:name="_Toc287628032"/>
      <w:r>
        <w:rPr>
          <w:rFonts w:hint="eastAsia"/>
          <w:color w:val="auto"/>
          <w:highlight w:val="none"/>
          <w:lang w:eastAsia="zh-CN"/>
        </w:rPr>
        <w:t>5． 施工设计图纸</w:t>
      </w:r>
      <w:bookmarkEnd w:id="116"/>
    </w:p>
    <w:p w14:paraId="7E4F57B4">
      <w:pPr>
        <w:autoSpaceDE w:val="0"/>
        <w:autoSpaceDN w:val="0"/>
        <w:adjustRightInd w:val="0"/>
        <w:spacing w:line="360" w:lineRule="auto"/>
        <w:ind w:firstLine="480" w:firstLineChars="200"/>
        <w:rPr>
          <w:rFonts w:ascii="宋体" w:cs="宋体"/>
          <w:color w:val="auto"/>
          <w:highlight w:val="none"/>
          <w:lang w:eastAsia="zh-CN"/>
        </w:rPr>
      </w:pPr>
      <w:r>
        <w:rPr>
          <w:color w:val="auto"/>
          <w:highlight w:val="none"/>
          <w:lang w:eastAsia="zh-CN"/>
        </w:rPr>
        <w:t xml:space="preserve">5.1 </w:t>
      </w:r>
      <w:r>
        <w:rPr>
          <w:rFonts w:hint="eastAsia"/>
          <w:color w:val="auto"/>
          <w:highlight w:val="none"/>
          <w:lang w:eastAsia="zh-CN"/>
        </w:rPr>
        <w:t>甲方提供</w:t>
      </w:r>
      <w:r>
        <w:rPr>
          <w:rFonts w:hint="eastAsia" w:ascii="宋体" w:cs="宋体"/>
          <w:color w:val="auto"/>
          <w:highlight w:val="none"/>
          <w:lang w:eastAsia="zh-CN"/>
        </w:rPr>
        <w:t>施工设计图纸</w:t>
      </w:r>
    </w:p>
    <w:p w14:paraId="14B58015">
      <w:pPr>
        <w:autoSpaceDE w:val="0"/>
        <w:autoSpaceDN w:val="0"/>
        <w:adjustRightInd w:val="0"/>
        <w:spacing w:line="360" w:lineRule="auto"/>
        <w:ind w:firstLine="480" w:firstLineChars="200"/>
        <w:rPr>
          <w:rFonts w:ascii="宋体" w:cs="宋体"/>
          <w:color w:val="auto"/>
          <w:highlight w:val="none"/>
          <w:lang w:eastAsia="zh-CN"/>
        </w:rPr>
      </w:pPr>
      <w:r>
        <w:rPr>
          <w:rFonts w:ascii="宋体" w:cs="宋体"/>
          <w:color w:val="auto"/>
          <w:highlight w:val="none"/>
          <w:lang w:eastAsia="zh-CN"/>
        </w:rPr>
        <w:t>(1)</w:t>
      </w:r>
      <w:r>
        <w:rPr>
          <w:rFonts w:hint="eastAsia" w:ascii="宋体" w:cs="宋体"/>
          <w:color w:val="auto"/>
          <w:highlight w:val="none"/>
          <w:lang w:eastAsia="zh-CN"/>
        </w:rPr>
        <w:t xml:space="preserve"> 提供的时间：</w:t>
      </w:r>
      <w:r>
        <w:rPr>
          <w:rFonts w:hint="eastAsia" w:ascii="宋体" w:cs="宋体"/>
          <w:color w:val="auto"/>
          <w:highlight w:val="none"/>
          <w:u w:val="single"/>
          <w:lang w:eastAsia="zh-CN"/>
        </w:rPr>
        <w:t xml:space="preserve">  开工前  </w:t>
      </w:r>
    </w:p>
    <w:p w14:paraId="113041F4">
      <w:pPr>
        <w:autoSpaceDE w:val="0"/>
        <w:autoSpaceDN w:val="0"/>
        <w:adjustRightInd w:val="0"/>
        <w:spacing w:line="360" w:lineRule="auto"/>
        <w:ind w:firstLine="480" w:firstLineChars="200"/>
        <w:rPr>
          <w:rFonts w:ascii="宋体" w:cs="宋体"/>
          <w:color w:val="auto"/>
          <w:highlight w:val="none"/>
          <w:u w:val="single"/>
          <w:lang w:eastAsia="zh-CN"/>
        </w:rPr>
      </w:pPr>
      <w:r>
        <w:rPr>
          <w:rFonts w:ascii="宋体" w:cs="宋体"/>
          <w:color w:val="auto"/>
          <w:highlight w:val="none"/>
          <w:lang w:eastAsia="zh-CN"/>
        </w:rPr>
        <w:t>(2)</w:t>
      </w:r>
      <w:r>
        <w:rPr>
          <w:rFonts w:hint="eastAsia" w:ascii="宋体" w:cs="宋体"/>
          <w:color w:val="auto"/>
          <w:highlight w:val="none"/>
          <w:lang w:eastAsia="zh-CN"/>
        </w:rPr>
        <w:t xml:space="preserve"> 提供的数量：</w:t>
      </w:r>
      <w:r>
        <w:rPr>
          <w:rFonts w:hint="eastAsia" w:ascii="宋体" w:cs="宋体"/>
          <w:color w:val="auto"/>
          <w:highlight w:val="none"/>
          <w:u w:val="single"/>
          <w:lang w:eastAsia="zh-CN"/>
        </w:rPr>
        <w:t>本项目采用E</w:t>
      </w:r>
      <w:r>
        <w:rPr>
          <w:rFonts w:ascii="宋体" w:cs="宋体"/>
          <w:color w:val="auto"/>
          <w:highlight w:val="none"/>
          <w:u w:val="single"/>
          <w:lang w:eastAsia="zh-CN"/>
        </w:rPr>
        <w:t>PC模式</w:t>
      </w:r>
      <w:r>
        <w:rPr>
          <w:rFonts w:hint="eastAsia" w:ascii="宋体" w:cs="宋体"/>
          <w:color w:val="auto"/>
          <w:highlight w:val="none"/>
          <w:u w:val="single"/>
          <w:lang w:eastAsia="zh-CN"/>
        </w:rPr>
        <w:t>实施，施工设计图纸由乙方完成并经甲方确认后自行提供</w:t>
      </w:r>
      <w:r>
        <w:rPr>
          <w:rFonts w:hint="default" w:ascii="宋体" w:cs="宋体"/>
          <w:color w:val="auto"/>
          <w:highlight w:val="none"/>
          <w:u w:val="single"/>
          <w:lang w:eastAsia="zh-CN"/>
        </w:rPr>
        <w:t>，</w:t>
      </w:r>
      <w:r>
        <w:rPr>
          <w:rFonts w:hint="eastAsia" w:ascii="宋体" w:cs="宋体"/>
          <w:color w:val="auto"/>
          <w:highlight w:val="none"/>
          <w:u w:val="single"/>
          <w:lang w:eastAsia="zh-CN"/>
        </w:rPr>
        <w:t>不少于</w:t>
      </w:r>
      <w:r>
        <w:rPr>
          <w:rFonts w:hint="eastAsia" w:ascii="宋体" w:cs="宋体"/>
          <w:color w:val="auto"/>
          <w:highlight w:val="none"/>
          <w:u w:val="single"/>
          <w:lang w:val="en-US" w:eastAsia="zh-CN"/>
        </w:rPr>
        <w:t>10</w:t>
      </w:r>
      <w:r>
        <w:rPr>
          <w:rFonts w:hint="eastAsia" w:ascii="宋体" w:cs="宋体"/>
          <w:color w:val="auto"/>
          <w:highlight w:val="none"/>
          <w:u w:val="single"/>
          <w:lang w:eastAsia="zh-CN"/>
        </w:rPr>
        <w:t>套，且甲方需要的图纸数量乙方应满足甲方要求。不少于</w:t>
      </w:r>
      <w:r>
        <w:rPr>
          <w:rFonts w:hint="eastAsia"/>
          <w:bCs/>
          <w:color w:val="auto"/>
          <w:highlight w:val="none"/>
          <w:lang w:val="en-US" w:eastAsia="zh-CN"/>
        </w:rPr>
        <w:t>10</w:t>
      </w:r>
      <w:r>
        <w:rPr>
          <w:bCs/>
          <w:color w:val="auto"/>
          <w:highlight w:val="none"/>
          <w:lang w:eastAsia="zh-CN"/>
        </w:rPr>
        <w:t>套</w:t>
      </w:r>
      <w:r>
        <w:rPr>
          <w:rFonts w:hint="eastAsia"/>
          <w:bCs/>
          <w:color w:val="auto"/>
          <w:highlight w:val="none"/>
          <w:lang w:eastAsia="zh-CN"/>
        </w:rPr>
        <w:t>的</w:t>
      </w:r>
      <w:r>
        <w:rPr>
          <w:rFonts w:hint="eastAsia" w:ascii="宋体" w:cs="宋体"/>
          <w:color w:val="auto"/>
          <w:highlight w:val="none"/>
          <w:u w:val="single"/>
          <w:lang w:eastAsia="zh-CN"/>
        </w:rPr>
        <w:t>图纸数量</w:t>
      </w:r>
      <w:r>
        <w:rPr>
          <w:bCs/>
          <w:color w:val="auto"/>
          <w:highlight w:val="none"/>
          <w:lang w:eastAsia="zh-CN"/>
        </w:rPr>
        <w:t>是指</w:t>
      </w:r>
      <w:r>
        <w:rPr>
          <w:rFonts w:hint="eastAsia"/>
          <w:bCs/>
          <w:color w:val="auto"/>
          <w:highlight w:val="none"/>
          <w:lang w:eastAsia="zh-CN"/>
        </w:rPr>
        <w:t>乙方</w:t>
      </w:r>
      <w:r>
        <w:rPr>
          <w:bCs/>
          <w:color w:val="auto"/>
          <w:highlight w:val="none"/>
          <w:lang w:eastAsia="zh-CN"/>
        </w:rPr>
        <w:t>的设计文件通过图审的施工图并盖章确认，但因评审、项目推进等原因需要的图纸（属</w:t>
      </w:r>
      <w:r>
        <w:rPr>
          <w:rFonts w:hint="eastAsia"/>
          <w:bCs/>
          <w:color w:val="auto"/>
          <w:highlight w:val="none"/>
          <w:lang w:eastAsia="zh-CN"/>
        </w:rPr>
        <w:t>乙方</w:t>
      </w:r>
      <w:r>
        <w:rPr>
          <w:bCs/>
          <w:color w:val="auto"/>
          <w:highlight w:val="none"/>
          <w:lang w:eastAsia="zh-CN"/>
        </w:rPr>
        <w:t>工作范围内的）由</w:t>
      </w:r>
      <w:r>
        <w:rPr>
          <w:rFonts w:hint="eastAsia"/>
          <w:bCs/>
          <w:color w:val="auto"/>
          <w:highlight w:val="none"/>
          <w:lang w:eastAsia="zh-CN"/>
        </w:rPr>
        <w:t>乙方</w:t>
      </w:r>
      <w:r>
        <w:rPr>
          <w:bCs/>
          <w:color w:val="auto"/>
          <w:highlight w:val="none"/>
          <w:lang w:eastAsia="zh-CN"/>
        </w:rPr>
        <w:t>按需要提供，不属于所约定的数量内。</w:t>
      </w:r>
    </w:p>
    <w:p w14:paraId="4427729E">
      <w:pPr>
        <w:autoSpaceDE w:val="0"/>
        <w:autoSpaceDN w:val="0"/>
        <w:adjustRightInd w:val="0"/>
        <w:spacing w:line="360" w:lineRule="auto"/>
        <w:ind w:firstLine="480" w:firstLineChars="200"/>
        <w:rPr>
          <w:rFonts w:ascii="宋体" w:cs="宋体"/>
          <w:color w:val="auto"/>
          <w:highlight w:val="none"/>
          <w:lang w:eastAsia="zh-CN"/>
        </w:rPr>
      </w:pPr>
      <w:r>
        <w:rPr>
          <w:rFonts w:ascii="宋体" w:cs="宋体"/>
          <w:color w:val="auto"/>
          <w:highlight w:val="none"/>
          <w:lang w:eastAsia="zh-CN"/>
        </w:rPr>
        <w:t>(</w:t>
      </w:r>
      <w:r>
        <w:rPr>
          <w:rFonts w:hint="eastAsia" w:ascii="宋体" w:cs="宋体"/>
          <w:color w:val="auto"/>
          <w:highlight w:val="none"/>
          <w:lang w:eastAsia="zh-CN"/>
        </w:rPr>
        <w:t>3</w:t>
      </w:r>
      <w:r>
        <w:rPr>
          <w:rFonts w:ascii="宋体" w:cs="宋体"/>
          <w:color w:val="auto"/>
          <w:highlight w:val="none"/>
          <w:lang w:eastAsia="zh-CN"/>
        </w:rPr>
        <w:t>)</w:t>
      </w:r>
      <w:r>
        <w:rPr>
          <w:rFonts w:hint="eastAsia" w:ascii="宋体" w:cs="宋体"/>
          <w:color w:val="auto"/>
          <w:highlight w:val="none"/>
          <w:lang w:eastAsia="zh-CN"/>
        </w:rPr>
        <w:t>甲方对图纸的保密要求：不得将本工程图纸转给第三人，有特殊保密要求的资料，甲方、乙方在各自的工作范围承担相应的保密费用。</w:t>
      </w:r>
    </w:p>
    <w:p w14:paraId="5B77149D">
      <w:pPr>
        <w:autoSpaceDE w:val="0"/>
        <w:autoSpaceDN w:val="0"/>
        <w:adjustRightInd w:val="0"/>
        <w:spacing w:line="360" w:lineRule="auto"/>
        <w:ind w:firstLine="480" w:firstLineChars="200"/>
        <w:rPr>
          <w:rFonts w:ascii="宋体" w:cs="宋体"/>
          <w:color w:val="auto"/>
          <w:highlight w:val="none"/>
          <w:lang w:eastAsia="zh-CN"/>
        </w:rPr>
      </w:pPr>
    </w:p>
    <w:p w14:paraId="71194611">
      <w:pPr>
        <w:pStyle w:val="92"/>
        <w:spacing w:line="360" w:lineRule="auto"/>
        <w:rPr>
          <w:color w:val="auto"/>
          <w:highlight w:val="none"/>
          <w:lang w:eastAsia="zh-CN"/>
        </w:rPr>
      </w:pPr>
      <w:bookmarkStart w:id="117" w:name="_Toc287628033"/>
      <w:r>
        <w:rPr>
          <w:rFonts w:hint="eastAsia"/>
          <w:color w:val="auto"/>
          <w:highlight w:val="none"/>
          <w:lang w:eastAsia="zh-CN"/>
        </w:rPr>
        <w:t>6． 通讯联络</w:t>
      </w:r>
      <w:bookmarkEnd w:id="117"/>
    </w:p>
    <w:p w14:paraId="23C39E23">
      <w:pPr>
        <w:tabs>
          <w:tab w:val="left" w:pos="1120"/>
        </w:tabs>
        <w:autoSpaceDE w:val="0"/>
        <w:autoSpaceDN w:val="0"/>
        <w:adjustRightInd w:val="0"/>
        <w:spacing w:line="360" w:lineRule="auto"/>
        <w:ind w:firstLine="480" w:firstLineChars="200"/>
        <w:rPr>
          <w:rFonts w:ascii="宋体" w:cs="宋体"/>
          <w:color w:val="auto"/>
          <w:highlight w:val="none"/>
          <w:lang w:eastAsia="zh-CN"/>
        </w:rPr>
      </w:pPr>
      <w:r>
        <w:rPr>
          <w:color w:val="auto"/>
          <w:highlight w:val="none"/>
          <w:lang w:eastAsia="zh-CN"/>
        </w:rPr>
        <w:t>6.2</w:t>
      </w:r>
      <w:r>
        <w:rPr>
          <w:color w:val="auto"/>
          <w:highlight w:val="none"/>
          <w:lang w:eastAsia="zh-CN"/>
        </w:rPr>
        <w:tab/>
      </w:r>
      <w:r>
        <w:rPr>
          <w:rFonts w:hint="eastAsia" w:ascii="宋体" w:cs="宋体"/>
          <w:color w:val="auto"/>
          <w:highlight w:val="none"/>
          <w:lang w:eastAsia="zh-CN"/>
        </w:rPr>
        <w:t>各方通讯地址、收件人及其他送达方式：</w:t>
      </w:r>
      <w:r>
        <w:rPr>
          <w:rFonts w:hint="eastAsia" w:ascii="宋体" w:cs="宋体"/>
          <w:color w:val="auto"/>
          <w:highlight w:val="none"/>
          <w:u w:val="single"/>
          <w:lang w:eastAsia="zh-CN"/>
        </w:rPr>
        <w:t>（根据实际情况填写）</w:t>
      </w:r>
    </w:p>
    <w:p w14:paraId="05D2D7B5">
      <w:pPr>
        <w:autoSpaceDE w:val="0"/>
        <w:autoSpaceDN w:val="0"/>
        <w:adjustRightInd w:val="0"/>
        <w:spacing w:line="360" w:lineRule="auto"/>
        <w:ind w:firstLine="480" w:firstLineChars="200"/>
        <w:rPr>
          <w:rFonts w:ascii="宋体" w:cs="宋体"/>
          <w:color w:val="auto"/>
          <w:highlight w:val="none"/>
          <w:lang w:eastAsia="zh-CN"/>
        </w:rPr>
      </w:pPr>
      <w:r>
        <w:rPr>
          <w:rFonts w:ascii="宋体" w:cs="宋体"/>
          <w:color w:val="auto"/>
          <w:highlight w:val="none"/>
          <w:lang w:eastAsia="zh-CN"/>
        </w:rPr>
        <w:t>(1)</w:t>
      </w:r>
      <w:r>
        <w:rPr>
          <w:rFonts w:hint="eastAsia" w:ascii="宋体" w:cs="宋体"/>
          <w:color w:val="auto"/>
          <w:highlight w:val="none"/>
          <w:lang w:eastAsia="zh-CN"/>
        </w:rPr>
        <w:t xml:space="preserve"> 各方通讯地址和收件人：</w:t>
      </w:r>
    </w:p>
    <w:p w14:paraId="575561C0">
      <w:pPr>
        <w:adjustRightInd w:val="0"/>
        <w:spacing w:line="360" w:lineRule="auto"/>
        <w:ind w:firstLine="480" w:firstLineChars="200"/>
        <w:rPr>
          <w:rFonts w:hint="eastAsia" w:ascii="宋体" w:hAnsi="宋体"/>
          <w:color w:val="auto"/>
          <w:highlight w:val="none"/>
          <w:u w:val="single"/>
          <w:lang w:eastAsia="zh-CN"/>
        </w:rPr>
      </w:pPr>
      <w:r>
        <w:rPr>
          <w:rFonts w:hint="eastAsia" w:ascii="宋体" w:hAnsi="宋体"/>
          <w:color w:val="auto"/>
          <w:highlight w:val="none"/>
          <w:lang w:eastAsia="zh-CN"/>
        </w:rPr>
        <w:t>甲方：</w:t>
      </w:r>
      <w:r>
        <w:rPr>
          <w:rFonts w:hint="eastAsia" w:ascii="宋体" w:hAnsi="宋体"/>
          <w:color w:val="auto"/>
          <w:highlight w:val="none"/>
          <w:u w:val="single"/>
          <w:lang w:eastAsia="zh-CN"/>
        </w:rPr>
        <w:t>广州云享文化体育发展有限公司</w:t>
      </w:r>
    </w:p>
    <w:p w14:paraId="446A8028">
      <w:pPr>
        <w:adjustRightInd w:val="0"/>
        <w:spacing w:line="360" w:lineRule="auto"/>
        <w:ind w:firstLine="480" w:firstLineChars="200"/>
        <w:rPr>
          <w:rFonts w:ascii="宋体" w:hAnsi="宋体"/>
          <w:color w:val="auto"/>
          <w:highlight w:val="none"/>
          <w:u w:val="single"/>
          <w:lang w:eastAsia="zh-CN"/>
        </w:rPr>
      </w:pPr>
      <w:r>
        <w:rPr>
          <w:rFonts w:hint="eastAsia" w:ascii="宋体" w:hAnsi="宋体"/>
          <w:color w:val="auto"/>
          <w:highlight w:val="none"/>
          <w:u w:val="single"/>
          <w:lang w:eastAsia="zh-CN"/>
        </w:rPr>
        <w:t>通讯地址：</w:t>
      </w:r>
    </w:p>
    <w:p w14:paraId="3477ABEF">
      <w:pPr>
        <w:adjustRightInd w:val="0"/>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收件人：</w:t>
      </w:r>
      <w:r>
        <w:rPr>
          <w:rFonts w:hint="eastAsia" w:ascii="宋体" w:hAnsi="宋体"/>
          <w:color w:val="auto"/>
          <w:highlight w:val="none"/>
          <w:u w:val="single"/>
          <w:lang w:eastAsia="zh-CN"/>
        </w:rPr>
        <w:t xml:space="preserve">        </w:t>
      </w:r>
      <w:r>
        <w:rPr>
          <w:rFonts w:ascii="宋体" w:hAnsi="宋体"/>
          <w:color w:val="auto"/>
          <w:highlight w:val="none"/>
          <w:u w:val="single"/>
          <w:lang w:eastAsia="zh-CN"/>
        </w:rPr>
        <w:t xml:space="preserve">      </w:t>
      </w:r>
      <w:r>
        <w:rPr>
          <w:rFonts w:hint="eastAsia" w:ascii="宋体" w:hAnsi="宋体"/>
          <w:color w:val="auto"/>
          <w:highlight w:val="none"/>
          <w:u w:val="single"/>
          <w:lang w:eastAsia="zh-CN"/>
        </w:rPr>
        <w:t xml:space="preserve"> </w:t>
      </w:r>
      <w:r>
        <w:rPr>
          <w:rFonts w:ascii="宋体" w:hAnsi="宋体"/>
          <w:color w:val="auto"/>
          <w:highlight w:val="none"/>
          <w:u w:val="single"/>
          <w:lang w:eastAsia="zh-CN"/>
        </w:rPr>
        <w:t xml:space="preserve">        </w:t>
      </w:r>
      <w:r>
        <w:rPr>
          <w:rFonts w:hint="eastAsia" w:ascii="宋体" w:hAnsi="宋体"/>
          <w:color w:val="auto"/>
          <w:highlight w:val="none"/>
          <w:lang w:eastAsia="zh-CN"/>
        </w:rPr>
        <w:t xml:space="preserve">  </w:t>
      </w:r>
    </w:p>
    <w:p w14:paraId="6BE6AE6A">
      <w:pPr>
        <w:adjustRightInd w:val="0"/>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邮政编码：</w:t>
      </w:r>
      <w:r>
        <w:rPr>
          <w:rFonts w:hint="eastAsia" w:ascii="宋体" w:hAnsi="宋体"/>
          <w:color w:val="auto"/>
          <w:highlight w:val="none"/>
          <w:u w:val="single"/>
          <w:lang w:eastAsia="zh-CN"/>
        </w:rPr>
        <w:t xml:space="preserve">                    </w:t>
      </w:r>
      <w:r>
        <w:rPr>
          <w:rFonts w:hint="eastAsia" w:ascii="宋体" w:hAnsi="宋体"/>
          <w:color w:val="auto"/>
          <w:highlight w:val="none"/>
          <w:lang w:eastAsia="zh-CN"/>
        </w:rPr>
        <w:t xml:space="preserve">       </w:t>
      </w:r>
    </w:p>
    <w:p w14:paraId="428290BE">
      <w:pPr>
        <w:adjustRightInd w:val="0"/>
        <w:spacing w:line="360" w:lineRule="auto"/>
        <w:ind w:firstLine="480" w:firstLineChars="200"/>
        <w:rPr>
          <w:rFonts w:ascii="宋体" w:hAnsi="宋体"/>
          <w:color w:val="auto"/>
          <w:highlight w:val="none"/>
          <w:u w:val="single"/>
          <w:lang w:eastAsia="zh-CN"/>
        </w:rPr>
      </w:pPr>
      <w:r>
        <w:rPr>
          <w:rFonts w:hint="eastAsia" w:ascii="宋体" w:hAnsi="宋体"/>
          <w:color w:val="auto"/>
          <w:highlight w:val="none"/>
          <w:lang w:eastAsia="zh-CN"/>
        </w:rPr>
        <w:t>乙方（主）：</w:t>
      </w:r>
      <w:r>
        <w:rPr>
          <w:rFonts w:hint="eastAsia" w:ascii="宋体" w:hAnsi="宋体"/>
          <w:color w:val="auto"/>
          <w:highlight w:val="none"/>
          <w:u w:val="single"/>
          <w:lang w:eastAsia="zh-CN"/>
        </w:rPr>
        <w:t xml:space="preserve">                     </w:t>
      </w:r>
    </w:p>
    <w:p w14:paraId="3C24EB53">
      <w:pPr>
        <w:adjustRightInd w:val="0"/>
        <w:spacing w:line="360" w:lineRule="auto"/>
        <w:ind w:firstLine="480" w:firstLineChars="200"/>
        <w:rPr>
          <w:rFonts w:ascii="宋体" w:hAnsi="宋体"/>
          <w:color w:val="auto"/>
          <w:highlight w:val="none"/>
          <w:u w:val="single"/>
          <w:lang w:eastAsia="zh-CN"/>
        </w:rPr>
      </w:pPr>
      <w:r>
        <w:rPr>
          <w:rFonts w:hint="eastAsia" w:ascii="宋体" w:hAnsi="宋体"/>
          <w:color w:val="auto"/>
          <w:highlight w:val="none"/>
          <w:lang w:eastAsia="zh-CN"/>
        </w:rPr>
        <w:t>通讯地址：</w:t>
      </w:r>
      <w:r>
        <w:rPr>
          <w:rFonts w:hint="eastAsia" w:ascii="宋体" w:hAnsi="宋体"/>
          <w:color w:val="auto"/>
          <w:highlight w:val="none"/>
          <w:u w:val="single"/>
          <w:lang w:eastAsia="zh-CN"/>
        </w:rPr>
        <w:t xml:space="preserve">               </w:t>
      </w:r>
      <w:r>
        <w:rPr>
          <w:rFonts w:hint="eastAsia" w:ascii="宋体" w:hAnsi="宋体"/>
          <w:color w:val="auto"/>
          <w:highlight w:val="none"/>
          <w:lang w:eastAsia="zh-CN"/>
        </w:rPr>
        <w:t xml:space="preserve">     收件人：</w:t>
      </w:r>
      <w:r>
        <w:rPr>
          <w:rFonts w:hint="eastAsia" w:ascii="宋体" w:hAnsi="宋体"/>
          <w:color w:val="auto"/>
          <w:highlight w:val="none"/>
          <w:u w:val="single"/>
          <w:lang w:eastAsia="zh-CN"/>
        </w:rPr>
        <w:t xml:space="preserve">  </w:t>
      </w:r>
      <w:r>
        <w:rPr>
          <w:rFonts w:ascii="宋体" w:hAnsi="宋体"/>
          <w:color w:val="auto"/>
          <w:highlight w:val="none"/>
          <w:u w:val="single"/>
          <w:lang w:eastAsia="zh-CN"/>
        </w:rPr>
        <w:t xml:space="preserve">     </w:t>
      </w:r>
    </w:p>
    <w:p w14:paraId="227C3BA3">
      <w:pPr>
        <w:adjustRightInd w:val="0"/>
        <w:spacing w:line="360" w:lineRule="auto"/>
        <w:ind w:firstLine="480" w:firstLineChars="200"/>
        <w:rPr>
          <w:rFonts w:ascii="宋体" w:hAnsi="宋体"/>
          <w:color w:val="auto"/>
          <w:highlight w:val="none"/>
          <w:u w:val="single"/>
          <w:lang w:eastAsia="zh-CN"/>
        </w:rPr>
      </w:pPr>
      <w:r>
        <w:rPr>
          <w:rFonts w:hint="eastAsia" w:ascii="宋体" w:hAnsi="宋体"/>
          <w:color w:val="auto"/>
          <w:highlight w:val="none"/>
          <w:lang w:eastAsia="zh-CN"/>
        </w:rPr>
        <w:t>邮政编码：</w:t>
      </w:r>
      <w:r>
        <w:rPr>
          <w:rFonts w:hint="eastAsia" w:ascii="宋体" w:hAnsi="宋体"/>
          <w:color w:val="auto"/>
          <w:highlight w:val="none"/>
          <w:u w:val="single"/>
          <w:lang w:eastAsia="zh-CN"/>
        </w:rPr>
        <w:t xml:space="preserve">               </w:t>
      </w:r>
    </w:p>
    <w:p w14:paraId="6069E947">
      <w:pPr>
        <w:adjustRightInd w:val="0"/>
        <w:spacing w:line="360" w:lineRule="auto"/>
        <w:ind w:firstLine="480" w:firstLineChars="200"/>
        <w:rPr>
          <w:rFonts w:ascii="宋体" w:hAnsi="宋体"/>
          <w:color w:val="auto"/>
          <w:highlight w:val="none"/>
          <w:u w:val="single"/>
          <w:lang w:eastAsia="zh-CN"/>
        </w:rPr>
      </w:pPr>
      <w:r>
        <w:rPr>
          <w:rFonts w:hint="eastAsia" w:ascii="宋体" w:hAnsi="宋体"/>
          <w:color w:val="auto"/>
          <w:highlight w:val="none"/>
          <w:lang w:eastAsia="zh-CN"/>
        </w:rPr>
        <w:t>乙方（成）：</w:t>
      </w:r>
      <w:r>
        <w:rPr>
          <w:rFonts w:hint="eastAsia" w:ascii="宋体" w:hAnsi="宋体"/>
          <w:color w:val="auto"/>
          <w:highlight w:val="none"/>
          <w:u w:val="single"/>
          <w:lang w:eastAsia="zh-CN"/>
        </w:rPr>
        <w:t xml:space="preserve">                     </w:t>
      </w:r>
    </w:p>
    <w:p w14:paraId="61811838">
      <w:pPr>
        <w:adjustRightInd w:val="0"/>
        <w:spacing w:line="360" w:lineRule="auto"/>
        <w:ind w:left="547" w:leftChars="228"/>
        <w:rPr>
          <w:rFonts w:ascii="宋体" w:hAnsi="宋体"/>
          <w:color w:val="auto"/>
          <w:highlight w:val="none"/>
          <w:u w:val="single"/>
          <w:lang w:eastAsia="zh-CN"/>
        </w:rPr>
      </w:pPr>
      <w:r>
        <w:rPr>
          <w:rFonts w:hint="eastAsia" w:ascii="宋体" w:hAnsi="宋体"/>
          <w:color w:val="auto"/>
          <w:highlight w:val="none"/>
          <w:lang w:eastAsia="zh-CN"/>
        </w:rPr>
        <w:t>通讯地址：</w:t>
      </w:r>
      <w:r>
        <w:rPr>
          <w:rFonts w:hint="eastAsia" w:ascii="宋体" w:hAnsi="宋体"/>
          <w:color w:val="auto"/>
          <w:highlight w:val="none"/>
          <w:u w:val="single"/>
          <w:lang w:eastAsia="zh-CN"/>
        </w:rPr>
        <w:t xml:space="preserve">   </w:t>
      </w:r>
      <w:r>
        <w:rPr>
          <w:rFonts w:ascii="宋体" w:hAnsi="宋体"/>
          <w:color w:val="auto"/>
          <w:highlight w:val="none"/>
          <w:u w:val="single"/>
          <w:lang w:eastAsia="zh-CN"/>
        </w:rPr>
        <w:t xml:space="preserve">       </w:t>
      </w:r>
      <w:r>
        <w:rPr>
          <w:rFonts w:ascii="宋体" w:hAnsi="宋体"/>
          <w:color w:val="auto"/>
          <w:highlight w:val="none"/>
          <w:lang w:eastAsia="zh-CN"/>
        </w:rPr>
        <w:t xml:space="preserve">  </w:t>
      </w:r>
      <w:r>
        <w:rPr>
          <w:rFonts w:hint="eastAsia" w:ascii="宋体" w:hAnsi="宋体"/>
          <w:color w:val="auto"/>
          <w:highlight w:val="none"/>
          <w:lang w:eastAsia="zh-CN"/>
        </w:rPr>
        <w:t xml:space="preserve">   收件人：</w:t>
      </w:r>
      <w:r>
        <w:rPr>
          <w:rFonts w:hint="eastAsia" w:ascii="宋体" w:hAnsi="宋体"/>
          <w:color w:val="auto"/>
          <w:highlight w:val="none"/>
          <w:u w:val="single"/>
          <w:lang w:eastAsia="zh-CN"/>
        </w:rPr>
        <w:t xml:space="preserve">    </w:t>
      </w:r>
      <w:r>
        <w:rPr>
          <w:rFonts w:ascii="宋体" w:hAnsi="宋体"/>
          <w:color w:val="auto"/>
          <w:highlight w:val="none"/>
          <w:u w:val="single"/>
          <w:lang w:eastAsia="zh-CN"/>
        </w:rPr>
        <w:t xml:space="preserve">    </w:t>
      </w:r>
      <w:r>
        <w:rPr>
          <w:rFonts w:hint="eastAsia" w:ascii="宋体" w:hAnsi="宋体"/>
          <w:color w:val="auto"/>
          <w:highlight w:val="none"/>
          <w:u w:val="single"/>
          <w:lang w:eastAsia="zh-CN"/>
        </w:rPr>
        <w:t xml:space="preserve"> </w:t>
      </w:r>
      <w:r>
        <w:rPr>
          <w:rFonts w:ascii="宋体" w:hAnsi="宋体"/>
          <w:color w:val="auto"/>
          <w:highlight w:val="none"/>
          <w:u w:val="single"/>
          <w:lang w:eastAsia="zh-CN"/>
        </w:rPr>
        <w:t xml:space="preserve"> </w:t>
      </w:r>
      <w:r>
        <w:rPr>
          <w:rFonts w:hint="eastAsia" w:ascii="宋体" w:hAnsi="宋体"/>
          <w:color w:val="auto"/>
          <w:highlight w:val="none"/>
          <w:u w:val="single"/>
          <w:lang w:eastAsia="zh-CN"/>
        </w:rPr>
        <w:t xml:space="preserve">  </w:t>
      </w:r>
    </w:p>
    <w:p w14:paraId="53A28391">
      <w:pPr>
        <w:adjustRightInd w:val="0"/>
        <w:spacing w:line="360" w:lineRule="auto"/>
        <w:ind w:firstLine="480" w:firstLineChars="200"/>
        <w:rPr>
          <w:rFonts w:ascii="宋体" w:hAnsi="宋体"/>
          <w:color w:val="auto"/>
          <w:highlight w:val="none"/>
          <w:u w:val="single"/>
          <w:lang w:eastAsia="zh-CN"/>
        </w:rPr>
      </w:pPr>
      <w:r>
        <w:rPr>
          <w:rFonts w:hint="eastAsia" w:ascii="宋体" w:hAnsi="宋体"/>
          <w:color w:val="auto"/>
          <w:highlight w:val="none"/>
          <w:lang w:eastAsia="zh-CN"/>
        </w:rPr>
        <w:t>邮政编码：</w:t>
      </w:r>
      <w:r>
        <w:rPr>
          <w:rFonts w:hint="eastAsia" w:ascii="宋体" w:hAnsi="宋体"/>
          <w:color w:val="auto"/>
          <w:highlight w:val="none"/>
          <w:u w:val="single"/>
          <w:lang w:eastAsia="zh-CN"/>
        </w:rPr>
        <w:t xml:space="preserve">               </w:t>
      </w:r>
    </w:p>
    <w:p w14:paraId="7137554F">
      <w:pPr>
        <w:adjustRightInd w:val="0"/>
        <w:spacing w:line="360" w:lineRule="auto"/>
        <w:ind w:firstLine="480" w:firstLineChars="200"/>
        <w:rPr>
          <w:rFonts w:ascii="宋体" w:hAnsi="宋体"/>
          <w:color w:val="auto"/>
          <w:highlight w:val="none"/>
          <w:u w:val="single"/>
          <w:lang w:eastAsia="zh-CN"/>
        </w:rPr>
      </w:pPr>
      <w:r>
        <w:rPr>
          <w:rFonts w:hint="eastAsia" w:ascii="宋体" w:hAnsi="宋体"/>
          <w:color w:val="auto"/>
          <w:highlight w:val="none"/>
          <w:lang w:eastAsia="zh-CN"/>
        </w:rPr>
        <w:t>乙方（成）：</w:t>
      </w:r>
      <w:r>
        <w:rPr>
          <w:rFonts w:hint="eastAsia" w:ascii="宋体" w:hAnsi="宋体"/>
          <w:color w:val="auto"/>
          <w:highlight w:val="none"/>
          <w:u w:val="single"/>
          <w:lang w:eastAsia="zh-CN"/>
        </w:rPr>
        <w:t xml:space="preserve">                         </w:t>
      </w:r>
      <w:r>
        <w:rPr>
          <w:rFonts w:ascii="宋体" w:hAnsi="宋体"/>
          <w:color w:val="auto"/>
          <w:highlight w:val="none"/>
          <w:u w:val="single"/>
          <w:lang w:eastAsia="zh-CN"/>
        </w:rPr>
        <w:t xml:space="preserve"> </w:t>
      </w:r>
    </w:p>
    <w:p w14:paraId="672103CB">
      <w:pPr>
        <w:adjustRightInd w:val="0"/>
        <w:spacing w:line="360" w:lineRule="auto"/>
        <w:ind w:left="547" w:leftChars="228"/>
        <w:jc w:val="left"/>
        <w:rPr>
          <w:rFonts w:ascii="宋体" w:hAnsi="宋体"/>
          <w:color w:val="auto"/>
          <w:highlight w:val="none"/>
          <w:u w:val="single"/>
          <w:lang w:eastAsia="zh-CN"/>
        </w:rPr>
      </w:pPr>
      <w:r>
        <w:rPr>
          <w:rFonts w:hint="eastAsia" w:ascii="宋体" w:hAnsi="宋体"/>
          <w:color w:val="auto"/>
          <w:highlight w:val="none"/>
          <w:lang w:eastAsia="zh-CN"/>
        </w:rPr>
        <w:t>通讯地址：</w:t>
      </w:r>
      <w:r>
        <w:rPr>
          <w:rFonts w:hint="eastAsia" w:ascii="宋体" w:hAnsi="宋体"/>
          <w:color w:val="auto"/>
          <w:highlight w:val="none"/>
          <w:u w:val="single"/>
          <w:lang w:eastAsia="zh-CN"/>
        </w:rPr>
        <w:t xml:space="preserve">         </w:t>
      </w:r>
      <w:r>
        <w:rPr>
          <w:rFonts w:ascii="宋体" w:hAnsi="宋体"/>
          <w:color w:val="auto"/>
          <w:highlight w:val="none"/>
          <w:u w:val="single"/>
          <w:lang w:eastAsia="zh-CN"/>
        </w:rPr>
        <w:t xml:space="preserve">   </w:t>
      </w:r>
      <w:r>
        <w:rPr>
          <w:rFonts w:ascii="宋体" w:hAnsi="宋体"/>
          <w:color w:val="auto"/>
          <w:highlight w:val="none"/>
          <w:lang w:eastAsia="zh-CN"/>
        </w:rPr>
        <w:t xml:space="preserve">  </w:t>
      </w:r>
      <w:r>
        <w:rPr>
          <w:rFonts w:hint="eastAsia" w:ascii="宋体" w:hAnsi="宋体"/>
          <w:color w:val="auto"/>
          <w:highlight w:val="none"/>
          <w:lang w:eastAsia="zh-CN"/>
        </w:rPr>
        <w:t xml:space="preserve">   收件人：</w:t>
      </w:r>
      <w:r>
        <w:rPr>
          <w:rFonts w:hint="eastAsia" w:ascii="宋体" w:hAnsi="宋体"/>
          <w:color w:val="auto"/>
          <w:highlight w:val="none"/>
          <w:u w:val="single"/>
          <w:lang w:eastAsia="zh-CN"/>
        </w:rPr>
        <w:t xml:space="preserve">     </w:t>
      </w:r>
      <w:r>
        <w:rPr>
          <w:rFonts w:ascii="宋体" w:hAnsi="宋体"/>
          <w:color w:val="auto"/>
          <w:highlight w:val="none"/>
          <w:u w:val="single"/>
          <w:lang w:eastAsia="zh-CN"/>
        </w:rPr>
        <w:t xml:space="preserve"> </w:t>
      </w:r>
      <w:r>
        <w:rPr>
          <w:rFonts w:hint="eastAsia" w:ascii="宋体" w:hAnsi="宋体"/>
          <w:color w:val="auto"/>
          <w:highlight w:val="none"/>
          <w:u w:val="single"/>
          <w:lang w:eastAsia="zh-CN"/>
        </w:rPr>
        <w:t xml:space="preserve">  </w:t>
      </w:r>
    </w:p>
    <w:p w14:paraId="0F955DAB">
      <w:pPr>
        <w:adjustRightInd w:val="0"/>
        <w:spacing w:line="360" w:lineRule="auto"/>
        <w:ind w:firstLine="480" w:firstLineChars="200"/>
        <w:rPr>
          <w:rFonts w:ascii="宋体" w:hAnsi="宋体"/>
          <w:color w:val="auto"/>
          <w:highlight w:val="none"/>
          <w:u w:val="single"/>
          <w:lang w:eastAsia="zh-CN"/>
        </w:rPr>
      </w:pPr>
      <w:r>
        <w:rPr>
          <w:rFonts w:hint="eastAsia" w:ascii="宋体" w:hAnsi="宋体"/>
          <w:color w:val="auto"/>
          <w:highlight w:val="none"/>
          <w:lang w:eastAsia="zh-CN"/>
        </w:rPr>
        <w:t>邮政编码：</w:t>
      </w:r>
      <w:r>
        <w:rPr>
          <w:rFonts w:hint="eastAsia" w:ascii="宋体" w:hAnsi="宋体"/>
          <w:color w:val="auto"/>
          <w:highlight w:val="none"/>
          <w:u w:val="single"/>
          <w:lang w:eastAsia="zh-CN"/>
        </w:rPr>
        <w:t xml:space="preserve">              </w:t>
      </w:r>
    </w:p>
    <w:p w14:paraId="57900BF3">
      <w:pPr>
        <w:adjustRightInd w:val="0"/>
        <w:spacing w:line="360" w:lineRule="auto"/>
        <w:ind w:firstLine="480" w:firstLineChars="200"/>
        <w:rPr>
          <w:rFonts w:ascii="宋体" w:hAnsi="宋体"/>
          <w:color w:val="auto"/>
          <w:highlight w:val="none"/>
          <w:lang w:eastAsia="zh-CN"/>
        </w:rPr>
      </w:pPr>
    </w:p>
    <w:p w14:paraId="4D34A1CF">
      <w:pPr>
        <w:adjustRightInd w:val="0"/>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监理人：</w:t>
      </w:r>
      <w:r>
        <w:rPr>
          <w:rFonts w:hint="eastAsia" w:ascii="宋体" w:hAnsi="宋体"/>
          <w:color w:val="auto"/>
          <w:highlight w:val="none"/>
          <w:u w:val="single"/>
          <w:lang w:eastAsia="zh-CN"/>
        </w:rPr>
        <w:t xml:space="preserve">                         </w:t>
      </w:r>
      <w:r>
        <w:rPr>
          <w:rFonts w:hint="eastAsia" w:ascii="宋体" w:hAnsi="宋体"/>
          <w:color w:val="auto"/>
          <w:highlight w:val="none"/>
          <w:lang w:eastAsia="zh-CN"/>
        </w:rPr>
        <w:t xml:space="preserve">           </w:t>
      </w:r>
    </w:p>
    <w:p w14:paraId="761ED611">
      <w:pPr>
        <w:adjustRightInd w:val="0"/>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通讯地址：</w:t>
      </w:r>
      <w:r>
        <w:rPr>
          <w:rFonts w:hint="eastAsia" w:ascii="宋体" w:hAnsi="宋体"/>
          <w:color w:val="auto"/>
          <w:highlight w:val="none"/>
          <w:u w:val="single"/>
          <w:lang w:eastAsia="zh-CN"/>
        </w:rPr>
        <w:t xml:space="preserve">                   </w:t>
      </w:r>
      <w:r>
        <w:rPr>
          <w:rFonts w:hint="eastAsia" w:ascii="宋体" w:hAnsi="宋体"/>
          <w:color w:val="auto"/>
          <w:highlight w:val="none"/>
          <w:lang w:eastAsia="zh-CN"/>
        </w:rPr>
        <w:t>收件人：</w:t>
      </w:r>
      <w:r>
        <w:rPr>
          <w:rFonts w:hint="eastAsia" w:ascii="宋体" w:hAnsi="宋体"/>
          <w:color w:val="auto"/>
          <w:highlight w:val="none"/>
          <w:u w:val="single"/>
          <w:lang w:eastAsia="zh-CN"/>
        </w:rPr>
        <w:t xml:space="preserve">        </w:t>
      </w:r>
      <w:r>
        <w:rPr>
          <w:rFonts w:hint="eastAsia" w:ascii="宋体" w:hAnsi="宋体"/>
          <w:color w:val="auto"/>
          <w:highlight w:val="none"/>
          <w:lang w:eastAsia="zh-CN"/>
        </w:rPr>
        <w:t xml:space="preserve"> </w:t>
      </w:r>
    </w:p>
    <w:p w14:paraId="181613C9">
      <w:pPr>
        <w:adjustRightInd w:val="0"/>
        <w:spacing w:line="360" w:lineRule="auto"/>
        <w:ind w:firstLine="480" w:firstLineChars="200"/>
        <w:rPr>
          <w:rFonts w:ascii="宋体" w:cs="宋体"/>
          <w:color w:val="auto"/>
          <w:highlight w:val="none"/>
          <w:lang w:eastAsia="zh-CN"/>
        </w:rPr>
      </w:pPr>
      <w:r>
        <w:rPr>
          <w:rFonts w:hint="eastAsia" w:ascii="宋体" w:hAnsi="宋体"/>
          <w:color w:val="auto"/>
          <w:highlight w:val="none"/>
          <w:lang w:eastAsia="zh-CN"/>
        </w:rPr>
        <w:t>邮政编码：</w:t>
      </w:r>
      <w:r>
        <w:rPr>
          <w:rFonts w:hint="eastAsia" w:ascii="宋体" w:hAnsi="宋体"/>
          <w:color w:val="auto"/>
          <w:highlight w:val="none"/>
          <w:u w:val="single"/>
          <w:lang w:eastAsia="zh-CN"/>
        </w:rPr>
        <w:t xml:space="preserve"> </w:t>
      </w:r>
      <w:r>
        <w:rPr>
          <w:rFonts w:ascii="宋体" w:hAnsi="宋体"/>
          <w:color w:val="auto"/>
          <w:highlight w:val="none"/>
          <w:u w:val="single"/>
          <w:lang w:eastAsia="zh-CN"/>
        </w:rPr>
        <w:t xml:space="preserve">             </w:t>
      </w:r>
      <w:r>
        <w:rPr>
          <w:rFonts w:hint="eastAsia" w:ascii="宋体" w:hAnsi="宋体"/>
          <w:color w:val="auto"/>
          <w:highlight w:val="none"/>
          <w:u w:val="single"/>
          <w:lang w:eastAsia="zh-CN"/>
        </w:rPr>
        <w:t xml:space="preserve">      </w:t>
      </w:r>
    </w:p>
    <w:p w14:paraId="5292F3C0">
      <w:pPr>
        <w:autoSpaceDE w:val="0"/>
        <w:autoSpaceDN w:val="0"/>
        <w:adjustRightInd w:val="0"/>
        <w:spacing w:line="360" w:lineRule="auto"/>
        <w:ind w:firstLine="480" w:firstLineChars="200"/>
        <w:rPr>
          <w:rFonts w:ascii="宋体" w:cs="宋体"/>
          <w:color w:val="auto"/>
          <w:highlight w:val="none"/>
          <w:lang w:eastAsia="zh-CN"/>
        </w:rPr>
      </w:pPr>
      <w:r>
        <w:rPr>
          <w:rFonts w:ascii="宋体" w:cs="宋体"/>
          <w:color w:val="auto"/>
          <w:highlight w:val="none"/>
          <w:lang w:eastAsia="zh-CN"/>
        </w:rPr>
        <w:t xml:space="preserve">(2) </w:t>
      </w:r>
      <w:r>
        <w:rPr>
          <w:rFonts w:hint="eastAsia" w:ascii="宋体" w:cs="宋体"/>
          <w:color w:val="auto"/>
          <w:highlight w:val="none"/>
          <w:lang w:eastAsia="zh-CN"/>
        </w:rPr>
        <w:t>视为送达的其他方式：</w:t>
      </w:r>
      <w:r>
        <w:rPr>
          <w:rFonts w:hint="eastAsia" w:ascii="宋体" w:cs="宋体"/>
          <w:color w:val="auto"/>
          <w:highlight w:val="none"/>
          <w:u w:val="single"/>
          <w:lang w:eastAsia="zh-CN"/>
        </w:rPr>
        <w:t xml:space="preserve">         </w:t>
      </w:r>
      <w:r>
        <w:rPr>
          <w:rFonts w:hint="eastAsia" w:ascii="宋体" w:hAnsi="宋体"/>
          <w:color w:val="auto"/>
          <w:highlight w:val="none"/>
          <w:u w:val="single"/>
          <w:lang w:eastAsia="zh-CN"/>
        </w:rPr>
        <w:t xml:space="preserve">/       </w:t>
      </w:r>
    </w:p>
    <w:p w14:paraId="45CD502E">
      <w:pPr>
        <w:autoSpaceDE w:val="0"/>
        <w:autoSpaceDN w:val="0"/>
        <w:adjustRightInd w:val="0"/>
        <w:spacing w:line="360" w:lineRule="auto"/>
        <w:ind w:firstLine="400" w:firstLineChars="200"/>
        <w:rPr>
          <w:color w:val="auto"/>
          <w:sz w:val="20"/>
          <w:szCs w:val="20"/>
          <w:highlight w:val="none"/>
          <w:lang w:eastAsia="zh-CN"/>
        </w:rPr>
      </w:pPr>
    </w:p>
    <w:p w14:paraId="3B55F6BD">
      <w:pPr>
        <w:pStyle w:val="92"/>
        <w:spacing w:line="360" w:lineRule="auto"/>
        <w:rPr>
          <w:color w:val="auto"/>
          <w:highlight w:val="none"/>
          <w:lang w:eastAsia="zh-CN"/>
        </w:rPr>
      </w:pPr>
      <w:bookmarkStart w:id="118" w:name="_Toc287628034"/>
      <w:r>
        <w:rPr>
          <w:rFonts w:hint="eastAsia"/>
          <w:color w:val="auto"/>
          <w:highlight w:val="none"/>
          <w:lang w:eastAsia="zh-CN"/>
        </w:rPr>
        <w:t>7．工程分包</w:t>
      </w:r>
      <w:bookmarkEnd w:id="118"/>
    </w:p>
    <w:p w14:paraId="3EBDDBDC">
      <w:pPr>
        <w:tabs>
          <w:tab w:val="left" w:pos="1120"/>
        </w:tabs>
        <w:autoSpaceDE w:val="0"/>
        <w:autoSpaceDN w:val="0"/>
        <w:adjustRightInd w:val="0"/>
        <w:spacing w:line="360" w:lineRule="auto"/>
        <w:ind w:firstLine="480" w:firstLineChars="200"/>
        <w:rPr>
          <w:rFonts w:hint="eastAsia" w:ascii="宋体" w:hAnsi="宋体"/>
          <w:color w:val="auto"/>
          <w:highlight w:val="none"/>
          <w:u w:val="single"/>
          <w:lang w:eastAsia="zh-CN"/>
        </w:rPr>
      </w:pPr>
      <w:r>
        <w:rPr>
          <w:rFonts w:hint="eastAsia"/>
          <w:color w:val="auto"/>
          <w:highlight w:val="none"/>
          <w:lang w:eastAsia="zh-CN"/>
        </w:rPr>
        <w:t>7.2 指定分包工程名称：</w:t>
      </w:r>
      <w:r>
        <w:rPr>
          <w:rFonts w:hint="eastAsia" w:ascii="宋体" w:cs="宋体"/>
          <w:color w:val="auto"/>
          <w:highlight w:val="none"/>
          <w:u w:val="single"/>
          <w:lang w:eastAsia="zh-CN"/>
        </w:rPr>
        <w:t xml:space="preserve">         </w:t>
      </w:r>
      <w:r>
        <w:rPr>
          <w:rFonts w:hint="eastAsia" w:ascii="宋体" w:hAnsi="宋体"/>
          <w:color w:val="auto"/>
          <w:highlight w:val="none"/>
          <w:u w:val="single"/>
          <w:lang w:eastAsia="zh-CN"/>
        </w:rPr>
        <w:t xml:space="preserve">/       </w:t>
      </w:r>
    </w:p>
    <w:p w14:paraId="001C88D0">
      <w:pPr>
        <w:autoSpaceDE w:val="0"/>
        <w:autoSpaceDN w:val="0"/>
        <w:adjustRightInd w:val="0"/>
        <w:spacing w:before="0" w:line="360" w:lineRule="auto"/>
        <w:ind w:right="0" w:firstLine="480" w:firstLineChars="200"/>
        <w:rPr>
          <w:rFonts w:ascii="宋体" w:cs="宋体"/>
          <w:color w:val="auto"/>
          <w:highlight w:val="none"/>
          <w:lang w:eastAsia="zh-CN"/>
        </w:rPr>
      </w:pPr>
      <w:r>
        <w:rPr>
          <w:rFonts w:hint="eastAsia" w:ascii="宋体" w:cs="宋体"/>
          <w:color w:val="auto"/>
          <w:highlight w:val="none"/>
          <w:lang w:eastAsia="zh-CN"/>
        </w:rPr>
        <w:t>■另作约定：未经甲方同意，乙方不得将工程的任何部分或任何工作分包给第三方。</w:t>
      </w:r>
    </w:p>
    <w:p w14:paraId="55ABF19A">
      <w:pPr>
        <w:autoSpaceDE w:val="0"/>
        <w:autoSpaceDN w:val="0"/>
        <w:adjustRightInd w:val="0"/>
        <w:spacing w:line="360" w:lineRule="auto"/>
        <w:ind w:firstLine="480" w:firstLineChars="200"/>
        <w:rPr>
          <w:rFonts w:hint="eastAsia" w:ascii="宋体" w:hAnsi="宋体"/>
          <w:color w:val="auto"/>
          <w:highlight w:val="none"/>
          <w:u w:val="single"/>
          <w:lang w:eastAsia="zh-CN"/>
        </w:rPr>
      </w:pPr>
    </w:p>
    <w:p w14:paraId="7D519681">
      <w:pPr>
        <w:pStyle w:val="92"/>
        <w:spacing w:line="360" w:lineRule="auto"/>
        <w:rPr>
          <w:color w:val="auto"/>
          <w:highlight w:val="none"/>
          <w:lang w:eastAsia="zh-CN"/>
        </w:rPr>
      </w:pPr>
      <w:bookmarkStart w:id="119" w:name="_Toc287628035"/>
      <w:r>
        <w:rPr>
          <w:rFonts w:hint="eastAsia"/>
          <w:color w:val="auto"/>
          <w:highlight w:val="none"/>
          <w:lang w:eastAsia="zh-CN"/>
        </w:rPr>
        <w:t>13．交通运输</w:t>
      </w:r>
      <w:bookmarkEnd w:id="119"/>
    </w:p>
    <w:p w14:paraId="60A839A7">
      <w:pPr>
        <w:autoSpaceDE w:val="0"/>
        <w:autoSpaceDN w:val="0"/>
        <w:adjustRightInd w:val="0"/>
        <w:spacing w:line="360" w:lineRule="auto"/>
        <w:ind w:firstLine="480" w:firstLineChars="200"/>
        <w:rPr>
          <w:rFonts w:ascii="宋体" w:cs="宋体"/>
          <w:color w:val="auto"/>
          <w:highlight w:val="none"/>
          <w:u w:val="single"/>
          <w:lang w:eastAsia="zh-CN"/>
        </w:rPr>
      </w:pPr>
      <w:r>
        <w:rPr>
          <w:color w:val="auto"/>
          <w:highlight w:val="none"/>
          <w:lang w:eastAsia="zh-CN"/>
        </w:rPr>
        <w:t xml:space="preserve">13.1 </w:t>
      </w:r>
      <w:r>
        <w:rPr>
          <w:rFonts w:hint="eastAsia"/>
          <w:color w:val="auto"/>
          <w:highlight w:val="none"/>
          <w:lang w:eastAsia="zh-CN"/>
        </w:rPr>
        <w:t>办理道路</w:t>
      </w:r>
      <w:r>
        <w:rPr>
          <w:rFonts w:hint="eastAsia" w:ascii="宋体" w:cs="宋体"/>
          <w:color w:val="auto"/>
          <w:highlight w:val="none"/>
          <w:lang w:eastAsia="zh-CN"/>
        </w:rPr>
        <w:t>通行权和修建场外设施的费用：</w:t>
      </w:r>
      <w:r>
        <w:rPr>
          <w:rFonts w:hint="eastAsia" w:ascii="宋体" w:cs="宋体"/>
          <w:color w:val="auto"/>
          <w:highlight w:val="none"/>
          <w:u w:val="single"/>
          <w:lang w:eastAsia="zh-CN"/>
        </w:rPr>
        <w:t>由乙方负责办理并承担相关费用，甲方提供必要的协助。</w:t>
      </w:r>
    </w:p>
    <w:p w14:paraId="41BF0BA4">
      <w:pPr>
        <w:autoSpaceDE w:val="0"/>
        <w:autoSpaceDN w:val="0"/>
        <w:adjustRightInd w:val="0"/>
        <w:spacing w:before="9" w:line="140" w:lineRule="exact"/>
        <w:jc w:val="left"/>
        <w:rPr>
          <w:rFonts w:ascii="宋体" w:cs="宋体"/>
          <w:color w:val="auto"/>
          <w:sz w:val="14"/>
          <w:szCs w:val="14"/>
          <w:highlight w:val="none"/>
          <w:lang w:eastAsia="zh-CN"/>
        </w:rPr>
      </w:pPr>
    </w:p>
    <w:p w14:paraId="11E8A675">
      <w:pPr>
        <w:pStyle w:val="92"/>
        <w:spacing w:line="360" w:lineRule="auto"/>
        <w:rPr>
          <w:color w:val="auto"/>
          <w:highlight w:val="none"/>
          <w:lang w:eastAsia="zh-CN"/>
        </w:rPr>
      </w:pPr>
      <w:bookmarkStart w:id="120" w:name="_Toc287628037"/>
      <w:r>
        <w:rPr>
          <w:rFonts w:hint="eastAsia"/>
          <w:color w:val="auto"/>
          <w:highlight w:val="none"/>
          <w:lang w:eastAsia="zh-CN"/>
        </w:rPr>
        <w:t xml:space="preserve">19． </w:t>
      </w:r>
      <w:bookmarkEnd w:id="120"/>
      <w:r>
        <w:rPr>
          <w:rFonts w:hint="eastAsia"/>
          <w:color w:val="auto"/>
          <w:highlight w:val="none"/>
          <w:lang w:eastAsia="zh-CN"/>
        </w:rPr>
        <w:t>甲方</w:t>
      </w:r>
    </w:p>
    <w:p w14:paraId="6F687E92">
      <w:pPr>
        <w:autoSpaceDE w:val="0"/>
        <w:autoSpaceDN w:val="0"/>
        <w:adjustRightInd w:val="0"/>
        <w:spacing w:line="360" w:lineRule="auto"/>
        <w:ind w:firstLine="480" w:firstLineChars="200"/>
        <w:rPr>
          <w:rFonts w:ascii="宋体" w:cs="宋体"/>
          <w:color w:val="auto"/>
          <w:highlight w:val="none"/>
          <w:lang w:eastAsia="zh-CN"/>
        </w:rPr>
      </w:pPr>
      <w:r>
        <w:rPr>
          <w:color w:val="auto"/>
          <w:highlight w:val="none"/>
          <w:lang w:eastAsia="zh-CN"/>
        </w:rPr>
        <w:t>19.2</w:t>
      </w:r>
      <w:r>
        <w:rPr>
          <w:rFonts w:hint="eastAsia"/>
          <w:color w:val="auto"/>
          <w:highlight w:val="none"/>
          <w:lang w:eastAsia="zh-CN"/>
        </w:rPr>
        <w:t xml:space="preserve"> </w:t>
      </w:r>
      <w:r>
        <w:rPr>
          <w:rFonts w:hint="eastAsia" w:ascii="宋体" w:cs="宋体"/>
          <w:color w:val="auto"/>
          <w:highlight w:val="none"/>
          <w:lang w:eastAsia="zh-CN"/>
        </w:rPr>
        <w:t>甲方完成下列工作的约定</w:t>
      </w:r>
    </w:p>
    <w:p w14:paraId="79801731">
      <w:pPr>
        <w:autoSpaceDE w:val="0"/>
        <w:autoSpaceDN w:val="0"/>
        <w:adjustRightInd w:val="0"/>
        <w:spacing w:line="360" w:lineRule="auto"/>
        <w:ind w:firstLine="480" w:firstLineChars="200"/>
        <w:rPr>
          <w:rFonts w:ascii="宋体" w:cs="宋体"/>
          <w:color w:val="auto"/>
          <w:highlight w:val="none"/>
          <w:lang w:eastAsia="zh-CN"/>
        </w:rPr>
      </w:pPr>
      <w:r>
        <w:rPr>
          <w:color w:val="auto"/>
          <w:highlight w:val="none"/>
          <w:lang w:eastAsia="zh-CN"/>
        </w:rPr>
        <w:t xml:space="preserve">(1)  </w:t>
      </w:r>
      <w:r>
        <w:rPr>
          <w:color w:val="auto"/>
          <w:spacing w:val="5"/>
          <w:highlight w:val="none"/>
          <w:lang w:eastAsia="zh-CN"/>
        </w:rPr>
        <w:t xml:space="preserve"> </w:t>
      </w:r>
      <w:r>
        <w:rPr>
          <w:rFonts w:hint="eastAsia" w:ascii="宋体" w:cs="宋体"/>
          <w:color w:val="auto"/>
          <w:highlight w:val="none"/>
          <w:lang w:eastAsia="zh-CN"/>
        </w:rPr>
        <w:t>办理土地征用、拆迁、平整工作场地等工作时间：</w:t>
      </w:r>
      <w:r>
        <w:rPr>
          <w:rFonts w:hint="eastAsia" w:ascii="宋体" w:cs="宋体"/>
          <w:color w:val="auto"/>
          <w:highlight w:val="none"/>
          <w:u w:val="single"/>
          <w:lang w:eastAsia="zh-CN"/>
        </w:rPr>
        <w:t>开工前。</w:t>
      </w:r>
    </w:p>
    <w:p w14:paraId="798AB268">
      <w:pPr>
        <w:autoSpaceDE w:val="0"/>
        <w:autoSpaceDN w:val="0"/>
        <w:adjustRightInd w:val="0"/>
        <w:spacing w:line="360" w:lineRule="auto"/>
        <w:ind w:firstLine="480" w:firstLineChars="200"/>
        <w:rPr>
          <w:rFonts w:ascii="宋体" w:cs="宋体"/>
          <w:color w:val="auto"/>
          <w:highlight w:val="none"/>
          <w:u w:val="single"/>
          <w:lang w:eastAsia="zh-CN"/>
        </w:rPr>
      </w:pPr>
      <w:r>
        <w:rPr>
          <w:color w:val="auto"/>
          <w:highlight w:val="none"/>
          <w:lang w:eastAsia="zh-CN"/>
        </w:rPr>
        <w:t xml:space="preserve">(2)  </w:t>
      </w:r>
      <w:r>
        <w:rPr>
          <w:color w:val="auto"/>
          <w:spacing w:val="5"/>
          <w:highlight w:val="none"/>
          <w:lang w:eastAsia="zh-CN"/>
        </w:rPr>
        <w:t xml:space="preserve"> </w:t>
      </w:r>
      <w:r>
        <w:rPr>
          <w:rFonts w:hint="eastAsia" w:ascii="宋体" w:cs="宋体"/>
          <w:color w:val="auto"/>
          <w:highlight w:val="none"/>
          <w:lang w:eastAsia="zh-CN"/>
        </w:rPr>
        <w:t>完成施工所需水、电、通讯线路接驳的时间及地点：</w:t>
      </w:r>
      <w:r>
        <w:rPr>
          <w:rFonts w:hint="eastAsia" w:ascii="宋体" w:cs="宋体"/>
          <w:color w:val="auto"/>
          <w:highlight w:val="none"/>
          <w:u w:val="single"/>
          <w:lang w:eastAsia="zh-CN"/>
        </w:rPr>
        <w:t>开工前，施工临时用水、用电、通讯设施甲方不提供，由乙方自行负责，费用已包含在合同价款中，甲方不再另行计量支付。</w:t>
      </w:r>
    </w:p>
    <w:p w14:paraId="1333F6D1">
      <w:pPr>
        <w:autoSpaceDE w:val="0"/>
        <w:autoSpaceDN w:val="0"/>
        <w:adjustRightInd w:val="0"/>
        <w:spacing w:line="360" w:lineRule="auto"/>
        <w:ind w:firstLine="480" w:firstLineChars="200"/>
        <w:rPr>
          <w:rFonts w:ascii="宋体" w:cs="宋体"/>
          <w:color w:val="auto"/>
          <w:highlight w:val="none"/>
          <w:lang w:eastAsia="zh-CN"/>
        </w:rPr>
      </w:pPr>
      <w:r>
        <w:rPr>
          <w:color w:val="auto"/>
          <w:highlight w:val="none"/>
          <w:lang w:eastAsia="zh-CN"/>
        </w:rPr>
        <w:t xml:space="preserve">(3)  </w:t>
      </w:r>
      <w:r>
        <w:rPr>
          <w:rFonts w:hint="eastAsia" w:ascii="宋体" w:cs="宋体"/>
          <w:color w:val="auto"/>
          <w:highlight w:val="none"/>
          <w:lang w:eastAsia="zh-CN"/>
        </w:rPr>
        <w:t>开工施工现场与城乡公共道路间的通道的时间：</w:t>
      </w:r>
      <w:r>
        <w:rPr>
          <w:rFonts w:hint="eastAsia" w:ascii="宋体" w:cs="宋体"/>
          <w:color w:val="auto"/>
          <w:highlight w:val="none"/>
          <w:u w:val="single"/>
          <w:lang w:eastAsia="zh-CN"/>
        </w:rPr>
        <w:t>由乙方根据现场的需要或甲方的要求确定，相关费用已包含在合同价款中。</w:t>
      </w:r>
    </w:p>
    <w:p w14:paraId="4AB28C6A">
      <w:pPr>
        <w:autoSpaceDE w:val="0"/>
        <w:autoSpaceDN w:val="0"/>
        <w:adjustRightInd w:val="0"/>
        <w:spacing w:line="360" w:lineRule="auto"/>
        <w:ind w:firstLine="480" w:firstLineChars="200"/>
        <w:rPr>
          <w:rFonts w:ascii="宋体" w:cs="宋体"/>
          <w:color w:val="auto"/>
          <w:highlight w:val="none"/>
          <w:u w:val="single"/>
          <w:lang w:eastAsia="zh-CN"/>
        </w:rPr>
      </w:pPr>
      <w:r>
        <w:rPr>
          <w:color w:val="auto"/>
          <w:highlight w:val="none"/>
          <w:lang w:eastAsia="zh-CN"/>
        </w:rPr>
        <w:t xml:space="preserve">(4)  </w:t>
      </w:r>
      <w:r>
        <w:rPr>
          <w:rFonts w:hint="eastAsia" w:ascii="宋体" w:cs="宋体"/>
          <w:color w:val="auto"/>
          <w:highlight w:val="none"/>
          <w:lang w:eastAsia="zh-CN"/>
        </w:rPr>
        <w:t>提供施工所需的有关资料的时间：</w:t>
      </w:r>
      <w:r>
        <w:rPr>
          <w:rFonts w:hint="eastAsia" w:ascii="宋体" w:cs="宋体"/>
          <w:color w:val="auto"/>
          <w:highlight w:val="none"/>
          <w:u w:val="single"/>
          <w:lang w:eastAsia="zh-CN"/>
        </w:rPr>
        <w:t>开工前。</w:t>
      </w:r>
    </w:p>
    <w:p w14:paraId="0265D243">
      <w:pPr>
        <w:autoSpaceDE w:val="0"/>
        <w:autoSpaceDN w:val="0"/>
        <w:adjustRightInd w:val="0"/>
        <w:spacing w:line="360" w:lineRule="auto"/>
        <w:ind w:firstLine="480" w:firstLineChars="200"/>
        <w:rPr>
          <w:rFonts w:ascii="宋体" w:cs="宋体"/>
          <w:color w:val="auto"/>
          <w:highlight w:val="none"/>
          <w:u w:val="single"/>
          <w:lang w:eastAsia="zh-CN"/>
        </w:rPr>
      </w:pPr>
      <w:r>
        <w:rPr>
          <w:color w:val="auto"/>
          <w:highlight w:val="none"/>
          <w:lang w:eastAsia="zh-CN"/>
        </w:rPr>
        <w:t xml:space="preserve">(5)  </w:t>
      </w:r>
      <w:r>
        <w:rPr>
          <w:rFonts w:hint="eastAsia" w:ascii="宋体" w:cs="宋体"/>
          <w:color w:val="auto"/>
          <w:highlight w:val="none"/>
          <w:lang w:eastAsia="zh-CN"/>
        </w:rPr>
        <w:t>办理施工所需的有关证件和批准手续的时间：</w:t>
      </w:r>
      <w:r>
        <w:rPr>
          <w:rFonts w:hint="eastAsia" w:ascii="宋体" w:cs="宋体"/>
          <w:color w:val="auto"/>
          <w:highlight w:val="none"/>
          <w:u w:val="single"/>
          <w:lang w:eastAsia="zh-CN"/>
        </w:rPr>
        <w:t>由乙方负责办理、甲方配合，所发生费用按本地行业管理部门的规定各自承担。因办理施工所需</w:t>
      </w:r>
    </w:p>
    <w:p w14:paraId="3079B1AF">
      <w:pPr>
        <w:autoSpaceDE w:val="0"/>
        <w:autoSpaceDN w:val="0"/>
        <w:adjustRightInd w:val="0"/>
        <w:spacing w:line="360" w:lineRule="auto"/>
        <w:rPr>
          <w:rFonts w:ascii="宋体" w:cs="宋体"/>
          <w:color w:val="auto"/>
          <w:highlight w:val="none"/>
          <w:u w:val="single"/>
          <w:lang w:eastAsia="zh-CN"/>
        </w:rPr>
      </w:pPr>
      <w:r>
        <w:rPr>
          <w:rFonts w:hint="eastAsia" w:ascii="宋体" w:cs="宋体"/>
          <w:color w:val="auto"/>
          <w:highlight w:val="none"/>
          <w:u w:val="single"/>
          <w:lang w:eastAsia="zh-CN"/>
        </w:rPr>
        <w:t>的有关证件和批准手续而对工程价款的影响已作为风险费用包含在合同价款中，乙方不能以此理由申请签证或索赔。</w:t>
      </w:r>
    </w:p>
    <w:p w14:paraId="5F9FE376">
      <w:pPr>
        <w:autoSpaceDE w:val="0"/>
        <w:autoSpaceDN w:val="0"/>
        <w:adjustRightInd w:val="0"/>
        <w:spacing w:line="360" w:lineRule="auto"/>
        <w:ind w:firstLine="480" w:firstLineChars="200"/>
        <w:rPr>
          <w:rFonts w:ascii="宋体" w:cs="宋体"/>
          <w:color w:val="auto"/>
          <w:highlight w:val="none"/>
          <w:lang w:eastAsia="zh-CN"/>
        </w:rPr>
      </w:pPr>
      <w:r>
        <w:rPr>
          <w:color w:val="auto"/>
          <w:highlight w:val="none"/>
          <w:lang w:eastAsia="zh-CN"/>
        </w:rPr>
        <w:t xml:space="preserve">(6)  </w:t>
      </w:r>
      <w:r>
        <w:rPr>
          <w:color w:val="auto"/>
          <w:spacing w:val="5"/>
          <w:highlight w:val="none"/>
          <w:lang w:eastAsia="zh-CN"/>
        </w:rPr>
        <w:t xml:space="preserve"> </w:t>
      </w:r>
      <w:r>
        <w:rPr>
          <w:rFonts w:hint="eastAsia" w:ascii="宋体" w:cs="宋体"/>
          <w:color w:val="auto"/>
          <w:highlight w:val="none"/>
          <w:lang w:eastAsia="zh-CN"/>
        </w:rPr>
        <w:t>现场交验的时间：</w:t>
      </w:r>
      <w:r>
        <w:rPr>
          <w:rFonts w:hint="eastAsia" w:ascii="宋体" w:cs="宋体"/>
          <w:color w:val="auto"/>
          <w:highlight w:val="none"/>
          <w:u w:val="single"/>
          <w:lang w:eastAsia="zh-CN"/>
        </w:rPr>
        <w:t>开工前。</w:t>
      </w:r>
    </w:p>
    <w:p w14:paraId="6CDC77D0">
      <w:pPr>
        <w:autoSpaceDE w:val="0"/>
        <w:autoSpaceDN w:val="0"/>
        <w:adjustRightInd w:val="0"/>
        <w:spacing w:line="360" w:lineRule="auto"/>
        <w:ind w:firstLine="480" w:firstLineChars="200"/>
        <w:rPr>
          <w:rFonts w:ascii="宋体" w:cs="宋体"/>
          <w:color w:val="auto"/>
          <w:highlight w:val="none"/>
          <w:lang w:eastAsia="zh-CN"/>
        </w:rPr>
      </w:pPr>
      <w:r>
        <w:rPr>
          <w:color w:val="auto"/>
          <w:highlight w:val="none"/>
          <w:lang w:eastAsia="zh-CN"/>
        </w:rPr>
        <w:t xml:space="preserve">(7)  </w:t>
      </w:r>
      <w:r>
        <w:rPr>
          <w:color w:val="auto"/>
          <w:spacing w:val="5"/>
          <w:highlight w:val="none"/>
          <w:lang w:eastAsia="zh-CN"/>
        </w:rPr>
        <w:t xml:space="preserve"> </w:t>
      </w:r>
      <w:r>
        <w:rPr>
          <w:rFonts w:hint="eastAsia" w:ascii="宋体" w:cs="宋体"/>
          <w:color w:val="auto"/>
          <w:highlight w:val="none"/>
          <w:lang w:eastAsia="zh-CN"/>
        </w:rPr>
        <w:t>提供标准与规范的时间：</w:t>
      </w:r>
      <w:r>
        <w:rPr>
          <w:rFonts w:hint="eastAsia" w:ascii="宋体" w:cs="宋体"/>
          <w:color w:val="auto"/>
          <w:highlight w:val="none"/>
          <w:u w:val="single"/>
          <w:lang w:eastAsia="zh-CN"/>
        </w:rPr>
        <w:t>不提供，由乙方自行解决。</w:t>
      </w:r>
    </w:p>
    <w:p w14:paraId="20125A04">
      <w:pPr>
        <w:autoSpaceDE w:val="0"/>
        <w:autoSpaceDN w:val="0"/>
        <w:adjustRightInd w:val="0"/>
        <w:spacing w:line="360" w:lineRule="auto"/>
        <w:ind w:firstLine="480" w:firstLineChars="200"/>
        <w:rPr>
          <w:rFonts w:ascii="宋体" w:cs="宋体"/>
          <w:color w:val="auto"/>
          <w:highlight w:val="none"/>
          <w:u w:val="single"/>
          <w:lang w:eastAsia="zh-CN"/>
        </w:rPr>
      </w:pPr>
      <w:r>
        <w:rPr>
          <w:color w:val="auto"/>
          <w:highlight w:val="none"/>
          <w:lang w:eastAsia="zh-CN"/>
        </w:rPr>
        <w:t xml:space="preserve">(8)  </w:t>
      </w:r>
      <w:r>
        <w:rPr>
          <w:color w:val="auto"/>
          <w:spacing w:val="5"/>
          <w:highlight w:val="none"/>
          <w:lang w:eastAsia="zh-CN"/>
        </w:rPr>
        <w:t xml:space="preserve"> </w:t>
      </w:r>
      <w:r>
        <w:rPr>
          <w:rFonts w:hint="eastAsia" w:ascii="宋体" w:cs="宋体"/>
          <w:color w:val="auto"/>
          <w:highlight w:val="none"/>
          <w:lang w:eastAsia="zh-CN"/>
        </w:rPr>
        <w:t>组织图纸会审和设计交底的时间：</w:t>
      </w:r>
      <w:r>
        <w:rPr>
          <w:rFonts w:hint="eastAsia" w:ascii="宋体" w:cs="宋体"/>
          <w:color w:val="auto"/>
          <w:highlight w:val="none"/>
          <w:u w:val="single"/>
          <w:lang w:eastAsia="zh-CN"/>
        </w:rPr>
        <w:t>开工前。</w:t>
      </w:r>
    </w:p>
    <w:p w14:paraId="0D33E688">
      <w:pPr>
        <w:autoSpaceDE w:val="0"/>
        <w:autoSpaceDN w:val="0"/>
        <w:adjustRightInd w:val="0"/>
        <w:spacing w:line="360" w:lineRule="auto"/>
        <w:ind w:firstLine="480" w:firstLineChars="200"/>
        <w:rPr>
          <w:rFonts w:ascii="宋体" w:cs="宋体"/>
          <w:color w:val="auto"/>
          <w:highlight w:val="none"/>
          <w:lang w:eastAsia="zh-CN"/>
        </w:rPr>
      </w:pPr>
      <w:r>
        <w:rPr>
          <w:color w:val="auto"/>
          <w:highlight w:val="none"/>
          <w:lang w:eastAsia="zh-CN"/>
        </w:rPr>
        <w:t>(9)</w:t>
      </w:r>
      <w:r>
        <w:rPr>
          <w:rFonts w:hint="eastAsia"/>
          <w:color w:val="auto"/>
          <w:highlight w:val="none"/>
          <w:lang w:eastAsia="zh-CN"/>
        </w:rPr>
        <w:t xml:space="preserve"> </w:t>
      </w:r>
      <w:r>
        <w:rPr>
          <w:rFonts w:hint="eastAsia" w:ascii="宋体" w:cs="宋体"/>
          <w:color w:val="auto"/>
          <w:highlight w:val="none"/>
          <w:lang w:eastAsia="zh-CN"/>
        </w:rPr>
        <w:t>协调处理施工场地周围地形关系问题和做好邻近建筑物、构筑物（包括文物保护建筑）、古树名木等的保护工作的约定：</w:t>
      </w:r>
      <w:r>
        <w:rPr>
          <w:rFonts w:hint="eastAsia" w:ascii="宋体" w:cs="宋体"/>
          <w:color w:val="auto"/>
          <w:highlight w:val="none"/>
          <w:u w:val="single"/>
          <w:lang w:eastAsia="zh-CN"/>
        </w:rPr>
        <w:t>如有则及时向有关单位报告。</w:t>
      </w:r>
    </w:p>
    <w:p w14:paraId="6781EF7F">
      <w:pPr>
        <w:autoSpaceDE w:val="0"/>
        <w:autoSpaceDN w:val="0"/>
        <w:adjustRightInd w:val="0"/>
        <w:spacing w:line="360" w:lineRule="auto"/>
        <w:ind w:firstLine="480" w:firstLineChars="200"/>
        <w:rPr>
          <w:rFonts w:ascii="宋体" w:cs="宋体"/>
          <w:color w:val="auto"/>
          <w:highlight w:val="none"/>
          <w:u w:val="single"/>
          <w:lang w:eastAsia="zh-CN"/>
        </w:rPr>
      </w:pPr>
      <w:r>
        <w:rPr>
          <w:color w:val="auto"/>
          <w:highlight w:val="none"/>
          <w:lang w:eastAsia="zh-CN"/>
        </w:rPr>
        <w:t xml:space="preserve">(10) </w:t>
      </w:r>
      <w:r>
        <w:rPr>
          <w:rFonts w:hint="eastAsia"/>
          <w:color w:val="auto"/>
          <w:highlight w:val="none"/>
          <w:lang w:eastAsia="zh-CN"/>
        </w:rPr>
        <w:t>委托乙方办理的工作有：</w:t>
      </w:r>
      <w:r>
        <w:rPr>
          <w:rFonts w:hint="eastAsia"/>
          <w:color w:val="auto"/>
          <w:highlight w:val="none"/>
          <w:u w:val="single"/>
          <w:lang w:eastAsia="zh-CN"/>
        </w:rPr>
        <w:t>因工程建设</w:t>
      </w:r>
      <w:r>
        <w:rPr>
          <w:rFonts w:hint="eastAsia" w:ascii="宋体" w:cs="宋体"/>
          <w:color w:val="auto"/>
          <w:highlight w:val="none"/>
          <w:u w:val="single"/>
          <w:lang w:eastAsia="zh-CN"/>
        </w:rPr>
        <w:t>需要的工作，可由甲方提出，乙方应无条件服从。甲方有权在工程款中直接扣除乙方的违约金以</w:t>
      </w:r>
    </w:p>
    <w:p w14:paraId="0029D1C8">
      <w:pPr>
        <w:autoSpaceDE w:val="0"/>
        <w:autoSpaceDN w:val="0"/>
        <w:adjustRightInd w:val="0"/>
        <w:spacing w:line="360" w:lineRule="auto"/>
        <w:rPr>
          <w:rFonts w:ascii="宋体" w:cs="宋体"/>
          <w:color w:val="auto"/>
          <w:sz w:val="20"/>
          <w:szCs w:val="20"/>
          <w:highlight w:val="none"/>
          <w:lang w:eastAsia="zh-CN"/>
        </w:rPr>
      </w:pPr>
      <w:r>
        <w:rPr>
          <w:rFonts w:hint="eastAsia" w:ascii="宋体" w:cs="宋体"/>
          <w:color w:val="auto"/>
          <w:highlight w:val="none"/>
          <w:u w:val="single"/>
          <w:lang w:eastAsia="zh-CN"/>
        </w:rPr>
        <w:t>及乙方违反本合同约定义务造成的甲方的损失，乙方应无异议。</w:t>
      </w:r>
      <w:r>
        <w:rPr>
          <w:rFonts w:hint="eastAsia" w:ascii="宋体" w:hAnsi="宋体"/>
          <w:color w:val="auto"/>
          <w:highlight w:val="none"/>
          <w:lang w:eastAsia="zh-CN"/>
        </w:rPr>
        <w:t xml:space="preserve">    </w:t>
      </w:r>
    </w:p>
    <w:p w14:paraId="5D9C232C">
      <w:pPr>
        <w:tabs>
          <w:tab w:val="left" w:pos="1240"/>
        </w:tabs>
        <w:autoSpaceDE w:val="0"/>
        <w:autoSpaceDN w:val="0"/>
        <w:adjustRightInd w:val="0"/>
        <w:spacing w:line="360" w:lineRule="auto"/>
        <w:ind w:firstLine="480" w:firstLineChars="200"/>
        <w:rPr>
          <w:rFonts w:ascii="宋体" w:cs="宋体"/>
          <w:color w:val="auto"/>
          <w:highlight w:val="none"/>
          <w:lang w:eastAsia="zh-CN"/>
        </w:rPr>
      </w:pPr>
      <w:r>
        <w:rPr>
          <w:color w:val="auto"/>
          <w:highlight w:val="none"/>
          <w:lang w:eastAsia="zh-CN"/>
        </w:rPr>
        <w:t>19.3</w:t>
      </w:r>
      <w:r>
        <w:rPr>
          <w:rFonts w:hint="eastAsia"/>
          <w:color w:val="auto"/>
          <w:highlight w:val="none"/>
          <w:lang w:eastAsia="zh-CN"/>
        </w:rPr>
        <w:t xml:space="preserve"> </w:t>
      </w:r>
      <w:r>
        <w:rPr>
          <w:rFonts w:hint="eastAsia" w:ascii="宋体" w:cs="宋体"/>
          <w:color w:val="auto"/>
          <w:highlight w:val="none"/>
          <w:lang w:eastAsia="zh-CN"/>
        </w:rPr>
        <w:t>提供施工场地的时间：</w:t>
      </w:r>
      <w:r>
        <w:rPr>
          <w:rFonts w:hint="eastAsia" w:ascii="宋体" w:cs="宋体"/>
          <w:color w:val="auto"/>
          <w:highlight w:val="none"/>
          <w:u w:val="single"/>
          <w:lang w:eastAsia="zh-CN"/>
        </w:rPr>
        <w:t xml:space="preserve">         </w:t>
      </w:r>
      <w:r>
        <w:rPr>
          <w:rFonts w:hint="eastAsia" w:ascii="宋体" w:hAnsi="宋体"/>
          <w:color w:val="auto"/>
          <w:highlight w:val="none"/>
          <w:u w:val="single"/>
          <w:lang w:eastAsia="zh-CN"/>
        </w:rPr>
        <w:t xml:space="preserve">/       </w:t>
      </w:r>
    </w:p>
    <w:p w14:paraId="501F87EB">
      <w:pPr>
        <w:tabs>
          <w:tab w:val="left" w:pos="1240"/>
        </w:tabs>
        <w:autoSpaceDE w:val="0"/>
        <w:autoSpaceDN w:val="0"/>
        <w:adjustRightInd w:val="0"/>
        <w:spacing w:line="360" w:lineRule="auto"/>
        <w:ind w:firstLine="480" w:firstLineChars="200"/>
        <w:rPr>
          <w:color w:val="auto"/>
          <w:highlight w:val="none"/>
          <w:lang w:eastAsia="zh-CN"/>
        </w:rPr>
      </w:pPr>
      <w:r>
        <w:rPr>
          <w:color w:val="auto"/>
          <w:highlight w:val="none"/>
          <w:lang w:eastAsia="zh-CN"/>
        </w:rPr>
        <w:t>19.4</w:t>
      </w:r>
      <w:r>
        <w:rPr>
          <w:rFonts w:hint="eastAsia"/>
          <w:color w:val="auto"/>
          <w:highlight w:val="none"/>
          <w:lang w:eastAsia="zh-CN"/>
        </w:rPr>
        <w:t xml:space="preserve"> 支付款项</w:t>
      </w:r>
    </w:p>
    <w:p w14:paraId="4B26DFF3">
      <w:pPr>
        <w:autoSpaceDE w:val="0"/>
        <w:autoSpaceDN w:val="0"/>
        <w:adjustRightInd w:val="0"/>
        <w:spacing w:line="360" w:lineRule="auto"/>
        <w:ind w:firstLine="480" w:firstLineChars="200"/>
        <w:rPr>
          <w:color w:val="auto"/>
          <w:highlight w:val="none"/>
          <w:lang w:eastAsia="zh-CN"/>
        </w:rPr>
      </w:pPr>
      <w:r>
        <w:rPr>
          <w:rFonts w:ascii="宋体" w:cs="宋体"/>
          <w:color w:val="auto"/>
          <w:highlight w:val="none"/>
          <w:lang w:eastAsia="zh-CN"/>
        </w:rPr>
        <w:t>(1)</w:t>
      </w:r>
      <w:r>
        <w:rPr>
          <w:rFonts w:hint="eastAsia" w:ascii="宋体" w:cs="宋体"/>
          <w:color w:val="auto"/>
          <w:highlight w:val="none"/>
          <w:lang w:eastAsia="zh-CN"/>
        </w:rPr>
        <w:t xml:space="preserve"> </w:t>
      </w:r>
      <w:r>
        <w:rPr>
          <w:rFonts w:hint="eastAsia"/>
          <w:color w:val="auto"/>
          <w:highlight w:val="none"/>
          <w:lang w:eastAsia="zh-CN"/>
        </w:rPr>
        <w:t>工程款支付期限</w:t>
      </w:r>
    </w:p>
    <w:p w14:paraId="256A75C5">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按专用条款第81.3款规定期限支付。</w:t>
      </w:r>
    </w:p>
    <w:p w14:paraId="6CAC57E7">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另作约定：</w:t>
      </w:r>
      <w:r>
        <w:rPr>
          <w:rFonts w:hint="eastAsia" w:ascii="宋体" w:cs="宋体"/>
          <w:color w:val="auto"/>
          <w:highlight w:val="none"/>
          <w:u w:val="single"/>
          <w:lang w:eastAsia="zh-CN"/>
        </w:rPr>
        <w:t xml:space="preserve">         </w:t>
      </w:r>
      <w:r>
        <w:rPr>
          <w:rFonts w:hint="eastAsia" w:ascii="宋体" w:hAnsi="宋体"/>
          <w:color w:val="auto"/>
          <w:highlight w:val="none"/>
          <w:u w:val="single"/>
          <w:lang w:eastAsia="zh-CN"/>
        </w:rPr>
        <w:t xml:space="preserve">/       </w:t>
      </w:r>
    </w:p>
    <w:p w14:paraId="0A91E205">
      <w:pPr>
        <w:autoSpaceDE w:val="0"/>
        <w:autoSpaceDN w:val="0"/>
        <w:adjustRightInd w:val="0"/>
        <w:spacing w:line="360" w:lineRule="auto"/>
        <w:ind w:firstLine="480" w:firstLineChars="200"/>
        <w:rPr>
          <w:color w:val="auto"/>
          <w:highlight w:val="none"/>
          <w:lang w:eastAsia="zh-CN"/>
        </w:rPr>
      </w:pPr>
      <w:r>
        <w:rPr>
          <w:rFonts w:ascii="宋体" w:cs="宋体"/>
          <w:color w:val="auto"/>
          <w:highlight w:val="none"/>
          <w:lang w:eastAsia="zh-CN"/>
        </w:rPr>
        <w:t>(2)</w:t>
      </w:r>
      <w:r>
        <w:rPr>
          <w:rFonts w:hint="eastAsia" w:ascii="宋体" w:cs="宋体"/>
          <w:color w:val="auto"/>
          <w:highlight w:val="none"/>
          <w:lang w:eastAsia="zh-CN"/>
        </w:rPr>
        <w:t xml:space="preserve"> </w:t>
      </w:r>
      <w:r>
        <w:rPr>
          <w:rFonts w:hint="eastAsia"/>
          <w:color w:val="auto"/>
          <w:highlight w:val="none"/>
          <w:lang w:eastAsia="zh-CN"/>
        </w:rPr>
        <w:t>工程款支付方式</w:t>
      </w:r>
    </w:p>
    <w:p w14:paraId="79639C6F">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按协议书所注明的银行帐号转账。</w:t>
      </w:r>
    </w:p>
    <w:p w14:paraId="33F96008">
      <w:pPr>
        <w:autoSpaceDE w:val="0"/>
        <w:autoSpaceDN w:val="0"/>
        <w:adjustRightInd w:val="0"/>
        <w:spacing w:line="360" w:lineRule="auto"/>
        <w:ind w:firstLine="480" w:firstLineChars="200"/>
        <w:rPr>
          <w:rFonts w:ascii="宋体" w:cs="宋体"/>
          <w:color w:val="auto"/>
          <w:highlight w:val="none"/>
        </w:rPr>
      </w:pPr>
      <w:r>
        <w:rPr>
          <w:rFonts w:hint="eastAsia" w:ascii="宋体" w:cs="宋体"/>
          <w:color w:val="auto"/>
          <w:highlight w:val="none"/>
        </w:rPr>
        <w:t>□</w:t>
      </w:r>
      <w:r>
        <w:rPr>
          <w:rFonts w:ascii="宋体" w:cs="宋体"/>
          <w:color w:val="auto"/>
          <w:highlight w:val="none"/>
        </w:rPr>
        <w:t xml:space="preserve"> </w:t>
      </w:r>
      <w:r>
        <w:rPr>
          <w:rFonts w:hint="eastAsia" w:ascii="宋体" w:cs="宋体"/>
          <w:color w:val="auto"/>
          <w:highlight w:val="none"/>
        </w:rPr>
        <w:t>支票支付。</w:t>
      </w:r>
    </w:p>
    <w:p w14:paraId="48920DD9">
      <w:pPr>
        <w:autoSpaceDE w:val="0"/>
        <w:autoSpaceDN w:val="0"/>
        <w:adjustRightInd w:val="0"/>
        <w:spacing w:line="360" w:lineRule="auto"/>
        <w:ind w:firstLine="480" w:firstLineChars="200"/>
        <w:rPr>
          <w:rFonts w:ascii="宋体" w:cs="宋体"/>
          <w:color w:val="auto"/>
          <w:highlight w:val="none"/>
        </w:rPr>
      </w:pPr>
      <w:r>
        <w:rPr>
          <w:rFonts w:hint="eastAsia" w:ascii="宋体" w:cs="宋体"/>
          <w:color w:val="auto"/>
          <w:highlight w:val="none"/>
        </w:rPr>
        <w:t>□</w:t>
      </w:r>
      <w:r>
        <w:rPr>
          <w:rFonts w:ascii="宋体" w:cs="宋体"/>
          <w:color w:val="auto"/>
          <w:highlight w:val="none"/>
        </w:rPr>
        <w:t xml:space="preserve"> </w:t>
      </w:r>
      <w:r>
        <w:rPr>
          <w:rFonts w:hint="eastAsia" w:ascii="宋体" w:cs="宋体"/>
          <w:color w:val="auto"/>
          <w:highlight w:val="none"/>
        </w:rPr>
        <w:t>其他方式：</w:t>
      </w:r>
      <w:r>
        <w:rPr>
          <w:rFonts w:hint="eastAsia" w:ascii="宋体" w:cs="宋体"/>
          <w:color w:val="auto"/>
          <w:highlight w:val="none"/>
          <w:u w:val="single"/>
        </w:rPr>
        <w:t xml:space="preserve">         </w:t>
      </w:r>
      <w:r>
        <w:rPr>
          <w:rFonts w:hint="eastAsia" w:ascii="宋体" w:hAnsi="宋体"/>
          <w:color w:val="auto"/>
          <w:highlight w:val="none"/>
          <w:u w:val="single"/>
        </w:rPr>
        <w:t xml:space="preserve">/       </w:t>
      </w:r>
    </w:p>
    <w:p w14:paraId="5B030721">
      <w:pPr>
        <w:autoSpaceDE w:val="0"/>
        <w:autoSpaceDN w:val="0"/>
        <w:adjustRightInd w:val="0"/>
        <w:spacing w:line="360" w:lineRule="auto"/>
        <w:ind w:firstLine="400" w:firstLineChars="200"/>
        <w:rPr>
          <w:rFonts w:ascii="宋体" w:cs="宋体"/>
          <w:color w:val="auto"/>
          <w:sz w:val="20"/>
          <w:szCs w:val="20"/>
          <w:highlight w:val="none"/>
        </w:rPr>
      </w:pPr>
    </w:p>
    <w:p w14:paraId="579D6E43">
      <w:pPr>
        <w:pStyle w:val="92"/>
        <w:spacing w:line="360" w:lineRule="auto"/>
        <w:rPr>
          <w:color w:val="auto"/>
          <w:highlight w:val="none"/>
          <w:lang w:eastAsia="zh-CN"/>
        </w:rPr>
      </w:pPr>
      <w:bookmarkStart w:id="121" w:name="_Toc287628038"/>
      <w:r>
        <w:rPr>
          <w:rFonts w:hint="eastAsia"/>
          <w:color w:val="auto"/>
          <w:highlight w:val="none"/>
          <w:lang w:eastAsia="zh-CN"/>
        </w:rPr>
        <w:t>20．</w:t>
      </w:r>
      <w:bookmarkEnd w:id="121"/>
      <w:r>
        <w:rPr>
          <w:rFonts w:hint="eastAsia"/>
          <w:color w:val="auto"/>
          <w:highlight w:val="none"/>
          <w:lang w:eastAsia="zh-CN"/>
        </w:rPr>
        <w:t>乙方</w:t>
      </w:r>
    </w:p>
    <w:p w14:paraId="06A156C6">
      <w:pPr>
        <w:autoSpaceDE w:val="0"/>
        <w:autoSpaceDN w:val="0"/>
        <w:adjustRightInd w:val="0"/>
        <w:spacing w:line="360" w:lineRule="auto"/>
        <w:ind w:firstLine="480" w:firstLineChars="200"/>
        <w:rPr>
          <w:rFonts w:ascii="宋体" w:cs="宋体"/>
          <w:color w:val="auto"/>
          <w:highlight w:val="none"/>
          <w:lang w:eastAsia="zh-CN"/>
        </w:rPr>
      </w:pPr>
      <w:r>
        <w:rPr>
          <w:color w:val="auto"/>
          <w:highlight w:val="none"/>
          <w:lang w:eastAsia="zh-CN"/>
        </w:rPr>
        <w:t>20.2</w:t>
      </w:r>
      <w:r>
        <w:rPr>
          <w:rFonts w:hint="eastAsia"/>
          <w:color w:val="auto"/>
          <w:highlight w:val="none"/>
          <w:lang w:eastAsia="zh-CN"/>
        </w:rPr>
        <w:t xml:space="preserve"> </w:t>
      </w:r>
      <w:r>
        <w:rPr>
          <w:rFonts w:hint="eastAsia" w:ascii="宋体" w:cs="宋体"/>
          <w:color w:val="auto"/>
          <w:highlight w:val="none"/>
          <w:lang w:eastAsia="zh-CN"/>
        </w:rPr>
        <w:t>乙方完成下列工作的约定</w:t>
      </w:r>
    </w:p>
    <w:p w14:paraId="2A93ACFF">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(3) 提交支付申请和工程款额报告期限</w:t>
      </w:r>
    </w:p>
    <w:p w14:paraId="75360970">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■另作约定：</w:t>
      </w:r>
      <w:r>
        <w:rPr>
          <w:rFonts w:hint="eastAsia" w:ascii="宋体" w:cs="宋体"/>
          <w:color w:val="auto"/>
          <w:highlight w:val="none"/>
          <w:u w:val="single"/>
          <w:lang w:eastAsia="zh-CN"/>
        </w:rPr>
        <w:t xml:space="preserve"> </w:t>
      </w:r>
      <w:r>
        <w:rPr>
          <w:rFonts w:hint="eastAsia" w:ascii="宋体" w:hAnsi="宋体"/>
          <w:color w:val="auto"/>
          <w:highlight w:val="none"/>
          <w:u w:val="single"/>
          <w:lang w:eastAsia="zh-CN"/>
        </w:rPr>
        <w:t>每月的20日至25日向甲方提交经监理人审核后支付申请和工程款请款资料，逾期由乙方承担一切责任。</w:t>
      </w:r>
    </w:p>
    <w:p w14:paraId="33EBCB7F">
      <w:pPr>
        <w:autoSpaceDE w:val="0"/>
        <w:autoSpaceDN w:val="0"/>
        <w:adjustRightInd w:val="0"/>
        <w:spacing w:line="360" w:lineRule="auto"/>
        <w:ind w:firstLine="480" w:firstLineChars="200"/>
        <w:rPr>
          <w:rFonts w:ascii="宋体" w:cs="宋体"/>
          <w:color w:val="auto"/>
          <w:highlight w:val="none"/>
          <w:lang w:eastAsia="zh-CN"/>
        </w:rPr>
      </w:pPr>
      <w:r>
        <w:rPr>
          <w:rFonts w:ascii="宋体" w:cs="宋体"/>
          <w:color w:val="auto"/>
          <w:highlight w:val="none"/>
          <w:lang w:eastAsia="zh-CN"/>
        </w:rPr>
        <w:t>(5)</w:t>
      </w:r>
      <w:r>
        <w:rPr>
          <w:rFonts w:hint="eastAsia" w:ascii="宋体" w:cs="宋体"/>
          <w:color w:val="auto"/>
          <w:highlight w:val="none"/>
          <w:lang w:eastAsia="zh-CN"/>
        </w:rPr>
        <w:t xml:space="preserve"> 向发包人提供施工场地办公和生活的房屋及设施的数量和时间等要求：承包人应就近提供可以满足本项目开展现场工作的办公和住宿用房及相关设施设备，包括但不限于办公和生活用房共不少于200平方米，办公桌椅20套，并配备固定电话、互联网络、电脑两台并配备最少一台打印机。承包人投入的用于为本项目现场服务的办公和住宿用房、相关设施设备截止日期为工程竣工完成后1个月。</w:t>
      </w:r>
    </w:p>
    <w:p w14:paraId="6F9057C4">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(6) 办理施工场地交通、环境保护、施工噪声、安全文明施工等手续的约定：</w:t>
      </w:r>
      <w:r>
        <w:rPr>
          <w:rFonts w:hint="eastAsia" w:ascii="宋体" w:cs="宋体"/>
          <w:color w:val="auto"/>
          <w:highlight w:val="none"/>
          <w:u w:val="single"/>
          <w:lang w:eastAsia="zh-CN"/>
        </w:rPr>
        <w:t>按照广州市建委施工现场、交通环卫和施工噪音管理规定办理，承担由于自身措施不力造成事故的责任和发生的费用。</w:t>
      </w:r>
    </w:p>
    <w:p w14:paraId="626ECDDA">
      <w:pPr>
        <w:widowControl/>
        <w:spacing w:line="360" w:lineRule="auto"/>
        <w:ind w:firstLine="480" w:firstLineChars="200"/>
        <w:jc w:val="left"/>
        <w:rPr>
          <w:rFonts w:ascii="宋体" w:cs="宋体"/>
          <w:color w:val="auto"/>
          <w:highlight w:val="none"/>
          <w:lang w:eastAsia="zh-CN"/>
        </w:rPr>
      </w:pPr>
      <w:r>
        <w:rPr>
          <w:rFonts w:hint="eastAsia" w:ascii="宋体" w:cs="宋体"/>
          <w:color w:val="auto"/>
          <w:highlight w:val="none"/>
          <w:lang w:eastAsia="zh-CN"/>
        </w:rPr>
        <w:t>(8) 施工场地地下管线和邻近建筑物、构筑物（包括文物保护建筑）保护</w:t>
      </w:r>
    </w:p>
    <w:p w14:paraId="79B434E0">
      <w:pPr>
        <w:widowControl/>
        <w:spacing w:line="360" w:lineRule="auto"/>
        <w:jc w:val="left"/>
        <w:rPr>
          <w:rFonts w:ascii="宋体" w:cs="宋体"/>
          <w:color w:val="auto"/>
          <w:highlight w:val="none"/>
          <w:lang w:eastAsia="zh-CN"/>
        </w:rPr>
      </w:pPr>
      <w:r>
        <w:rPr>
          <w:rFonts w:hint="eastAsia" w:ascii="宋体" w:cs="宋体"/>
          <w:color w:val="auto"/>
          <w:highlight w:val="none"/>
          <w:lang w:eastAsia="zh-CN"/>
        </w:rPr>
        <w:t>工作的约定：由乙方自行及负责保护，因乙方原因造成的损坏，由乙方承</w:t>
      </w:r>
    </w:p>
    <w:p w14:paraId="0A199E50">
      <w:pPr>
        <w:widowControl/>
        <w:spacing w:line="360" w:lineRule="auto"/>
        <w:jc w:val="left"/>
        <w:rPr>
          <w:rFonts w:ascii="宋体" w:cs="宋体"/>
          <w:color w:val="auto"/>
          <w:highlight w:val="none"/>
          <w:lang w:eastAsia="zh-CN"/>
        </w:rPr>
      </w:pPr>
      <w:r>
        <w:rPr>
          <w:rFonts w:hint="eastAsia" w:ascii="宋体" w:cs="宋体"/>
          <w:color w:val="auto"/>
          <w:highlight w:val="none"/>
          <w:lang w:eastAsia="zh-CN"/>
        </w:rPr>
        <w:t>担修复费用和赔偿责任。</w:t>
      </w:r>
    </w:p>
    <w:p w14:paraId="74A822DA">
      <w:pPr>
        <w:widowControl/>
        <w:spacing w:line="360" w:lineRule="auto"/>
        <w:ind w:firstLine="480" w:firstLineChars="200"/>
        <w:jc w:val="left"/>
        <w:rPr>
          <w:rFonts w:ascii="宋体" w:hAnsi="宋体"/>
          <w:color w:val="auto"/>
          <w:highlight w:val="none"/>
          <w:u w:val="single"/>
          <w:lang w:eastAsia="zh-CN"/>
        </w:rPr>
      </w:pPr>
      <w:r>
        <w:rPr>
          <w:rFonts w:hint="eastAsia" w:ascii="宋体" w:cs="宋体"/>
          <w:color w:val="auto"/>
          <w:highlight w:val="none"/>
          <w:u w:val="single"/>
          <w:lang w:eastAsia="zh-CN"/>
        </w:rPr>
        <w:t>文物保护要求：施工过程中承包人发现施工场地存在文物的，应当立即停止施工，保护现场并第一时间通知发包人。承包人应积极配合协助文物部门对文物的保护、抢救和发掘工作。待相关工作完成后，在收到复工报告后5个日内进场施工，若未在规定的时间内进场施工，按从延误第二天起，每延误一天，按合同价款的万分之五计算违约金，因文物保护工作占用工期的，工期相应顺延。</w:t>
      </w:r>
    </w:p>
    <w:p w14:paraId="62E75CB2">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hAnsi="宋体"/>
          <w:color w:val="auto"/>
          <w:highlight w:val="none"/>
          <w:u w:val="single"/>
          <w:lang w:eastAsia="zh-CN"/>
        </w:rPr>
        <w:t>古树名木保护要求：项目涉及古树名木的，承包人应依法采取必要的避让保护措施或异地迁移措施</w:t>
      </w:r>
      <w:r>
        <w:rPr>
          <w:rFonts w:hint="eastAsia" w:ascii="宋体" w:hAnsi="宋体"/>
          <w:color w:val="auto"/>
          <w:highlight w:val="none"/>
          <w:lang w:eastAsia="zh-CN"/>
        </w:rPr>
        <w:t>。</w:t>
      </w:r>
    </w:p>
    <w:p w14:paraId="509DBC74">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(9) 保证施工场地的清洁和做好交工前施工现场清理工作的约定：</w:t>
      </w:r>
      <w:r>
        <w:rPr>
          <w:rFonts w:hint="eastAsia" w:ascii="宋体" w:cs="宋体"/>
          <w:color w:val="auto"/>
          <w:highlight w:val="none"/>
          <w:u w:val="single"/>
          <w:lang w:eastAsia="zh-CN"/>
        </w:rPr>
        <w:t>保证施工场地清洁卫生符合广州市有关规定的要求。该费用已包含在合同总价及安全文明措施费用中，不再另行计费。</w:t>
      </w:r>
      <w:r>
        <w:rPr>
          <w:rFonts w:hint="eastAsia" w:ascii="宋体" w:cs="宋体"/>
          <w:color w:val="auto"/>
          <w:highlight w:val="none"/>
          <w:lang w:eastAsia="zh-CN"/>
        </w:rPr>
        <w:t>承包人必须按有关规定执行，做好施工场地的文明施工措施。竣工后发包人通知退场7天内拆除临时设施、搬走所有施工机械、垃圾及剩余材料，使竣工现场干净、整洁，并以通过发包人验收为标准。逾期不拆，发包人有权安排其他单位完成，所需费用从结算款中扣除。</w:t>
      </w:r>
    </w:p>
    <w:p w14:paraId="7FAF5A9F">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(10) 提交竣工验收申请报告和竣工结算文件</w:t>
      </w:r>
    </w:p>
    <w:p w14:paraId="7F8A5FB3">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按通用条款第82款规定提交。</w:t>
      </w:r>
    </w:p>
    <w:p w14:paraId="7BB3A7AA">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另作约定：</w:t>
      </w:r>
      <w:r>
        <w:rPr>
          <w:rFonts w:hint="eastAsia" w:ascii="宋体" w:cs="宋体"/>
          <w:color w:val="auto"/>
          <w:highlight w:val="none"/>
          <w:u w:val="single"/>
          <w:lang w:eastAsia="zh-CN"/>
        </w:rPr>
        <w:t xml:space="preserve">         </w:t>
      </w:r>
      <w:r>
        <w:rPr>
          <w:rFonts w:hint="eastAsia" w:ascii="宋体" w:hAnsi="宋体"/>
          <w:color w:val="auto"/>
          <w:highlight w:val="none"/>
          <w:u w:val="single"/>
          <w:lang w:eastAsia="zh-CN"/>
        </w:rPr>
        <w:t xml:space="preserve">/       </w:t>
      </w:r>
    </w:p>
    <w:p w14:paraId="3E949794">
      <w:pPr>
        <w:tabs>
          <w:tab w:val="left" w:pos="1240"/>
        </w:tabs>
        <w:autoSpaceDE w:val="0"/>
        <w:autoSpaceDN w:val="0"/>
        <w:adjustRightInd w:val="0"/>
        <w:spacing w:line="360" w:lineRule="auto"/>
        <w:ind w:firstLine="480" w:firstLineChars="200"/>
        <w:rPr>
          <w:color w:val="auto"/>
          <w:highlight w:val="none"/>
          <w:u w:val="single"/>
          <w:lang w:eastAsia="zh-CN"/>
        </w:rPr>
      </w:pPr>
      <w:r>
        <w:rPr>
          <w:rFonts w:hint="eastAsia"/>
          <w:color w:val="auto"/>
          <w:highlight w:val="none"/>
          <w:u w:val="single"/>
          <w:lang w:eastAsia="zh-CN"/>
        </w:rPr>
        <w:t>补充以下工作内容，包括但不限于：</w:t>
      </w:r>
    </w:p>
    <w:p w14:paraId="6152968F">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（11）基坑工程由乙方负责基坑</w:t>
      </w:r>
      <w:r>
        <w:rPr>
          <w:rFonts w:hint="eastAsia" w:ascii="宋体" w:hAnsi="宋体"/>
          <w:color w:val="auto"/>
          <w:highlight w:val="none"/>
          <w:lang w:val="en-US" w:eastAsia="zh-CN"/>
        </w:rPr>
        <w:t>抽</w:t>
      </w:r>
      <w:r>
        <w:rPr>
          <w:rFonts w:hint="eastAsia" w:ascii="宋体" w:hAnsi="宋体"/>
          <w:color w:val="auto"/>
          <w:highlight w:val="none"/>
          <w:lang w:eastAsia="zh-CN"/>
        </w:rPr>
        <w:t>排水，费用</w:t>
      </w:r>
      <w:r>
        <w:rPr>
          <w:rFonts w:hint="eastAsia" w:ascii="宋体" w:hAnsi="宋体"/>
          <w:color w:val="auto"/>
          <w:highlight w:val="none"/>
          <w:lang w:val="en-US" w:eastAsia="zh-CN"/>
        </w:rPr>
        <w:t>由乙方负责</w:t>
      </w:r>
      <w:r>
        <w:rPr>
          <w:rFonts w:hint="eastAsia" w:ascii="宋体" w:hAnsi="宋体"/>
          <w:color w:val="auto"/>
          <w:highlight w:val="none"/>
          <w:lang w:eastAsia="zh-CN"/>
        </w:rPr>
        <w:t>，甲方不再另行计量支付。</w:t>
      </w:r>
    </w:p>
    <w:p w14:paraId="4370212C">
      <w:pPr>
        <w:spacing w:line="360" w:lineRule="auto"/>
        <w:ind w:firstLine="480" w:firstLineChars="200"/>
        <w:rPr>
          <w:rFonts w:ascii="宋体" w:hAnsi="宋体"/>
          <w:color w:val="auto"/>
          <w:highlight w:val="none"/>
          <w:lang w:eastAsia="zh-CN"/>
        </w:rPr>
      </w:pPr>
      <w:r>
        <w:rPr>
          <w:rFonts w:hint="eastAsia" w:ascii="宋体" w:hAnsi="宋体"/>
          <w:color w:val="auto"/>
          <w:highlight w:val="none"/>
          <w:u w:val="single"/>
          <w:lang w:eastAsia="zh-CN"/>
        </w:rPr>
        <w:t>（12）施工场地外通道，承包人进场后应负责照管和维护至本合同工程竣工验收通过，费用</w:t>
      </w:r>
      <w:r>
        <w:rPr>
          <w:rFonts w:hint="eastAsia" w:ascii="宋体" w:hAnsi="宋体"/>
          <w:color w:val="auto"/>
          <w:highlight w:val="none"/>
          <w:u w:val="single"/>
          <w:lang w:val="en-US" w:eastAsia="zh-CN"/>
        </w:rPr>
        <w:t>由承包人自行承担</w:t>
      </w:r>
      <w:r>
        <w:rPr>
          <w:rFonts w:hint="eastAsia" w:ascii="宋体" w:hAnsi="宋体"/>
          <w:color w:val="auto"/>
          <w:highlight w:val="none"/>
          <w:lang w:eastAsia="zh-CN"/>
        </w:rPr>
        <w:t>。</w:t>
      </w:r>
    </w:p>
    <w:p w14:paraId="64DF14D4">
      <w:pPr>
        <w:tabs>
          <w:tab w:val="left" w:pos="540"/>
          <w:tab w:val="left" w:pos="900"/>
          <w:tab w:val="left" w:pos="1080"/>
        </w:tabs>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（13）</w:t>
      </w:r>
      <w:r>
        <w:rPr>
          <w:rFonts w:hint="eastAsia" w:ascii="宋体" w:hAnsi="宋体"/>
          <w:color w:val="auto"/>
          <w:highlight w:val="none"/>
          <w:u w:val="single"/>
          <w:lang w:eastAsia="zh-CN"/>
        </w:rPr>
        <w:t>承包人出现拖欠工人工资纠纷的，公司领导应在接到通知后1小时内到现场协调处理。在15日内按所欠工资额的3倍向发包方交纳罚金。承包人如拒不交纳罚金，发包人有权在进度款扣减或提取履约保证金，列入黑名单及拒绝其后续投标，并报上级主管部门</w:t>
      </w:r>
      <w:r>
        <w:rPr>
          <w:rFonts w:hint="eastAsia" w:ascii="宋体" w:hAnsi="宋体"/>
          <w:color w:val="auto"/>
          <w:highlight w:val="none"/>
          <w:lang w:eastAsia="zh-CN"/>
        </w:rPr>
        <w:t>。</w:t>
      </w:r>
    </w:p>
    <w:p w14:paraId="0755D318">
      <w:pPr>
        <w:tabs>
          <w:tab w:val="left" w:pos="540"/>
          <w:tab w:val="left" w:pos="900"/>
          <w:tab w:val="left" w:pos="1080"/>
        </w:tabs>
        <w:spacing w:line="360" w:lineRule="auto"/>
        <w:ind w:firstLine="480" w:firstLineChars="200"/>
        <w:rPr>
          <w:color w:val="auto"/>
          <w:highlight w:val="none"/>
          <w:lang w:eastAsia="zh-CN"/>
        </w:rPr>
      </w:pPr>
      <w:r>
        <w:rPr>
          <w:rFonts w:hint="eastAsia" w:ascii="宋体" w:hAnsi="宋体"/>
          <w:color w:val="auto"/>
          <w:highlight w:val="none"/>
          <w:lang w:eastAsia="zh-CN"/>
        </w:rPr>
        <w:t>（14）工程施工期间承包人必须提供的总包管理及配合内容包括但不限于：桩基检测时的开挖及抽排水、勾机配合及高应变（或静载）的水泥座墩帽、桩基检测所需的场地平整及换填、场地内车辆行驶所需的施工通道等，费用</w:t>
      </w:r>
      <w:r>
        <w:rPr>
          <w:rFonts w:hint="eastAsia" w:ascii="宋体" w:hAnsi="宋体"/>
          <w:color w:val="auto"/>
          <w:highlight w:val="none"/>
          <w:lang w:val="en-US" w:eastAsia="zh-CN"/>
        </w:rPr>
        <w:t>由乙方承担</w:t>
      </w:r>
      <w:r>
        <w:rPr>
          <w:rFonts w:hint="eastAsia" w:ascii="宋体" w:hAnsi="宋体"/>
          <w:color w:val="auto"/>
          <w:highlight w:val="none"/>
          <w:lang w:eastAsia="zh-CN"/>
        </w:rPr>
        <w:t>，甲方不再另行计量支付，因乙方原因造成检测工作延误或者费用增加，由乙方负责，甲方不予补偿任何费用或工期。</w:t>
      </w:r>
    </w:p>
    <w:p w14:paraId="0F77D883">
      <w:pPr>
        <w:spacing w:line="360" w:lineRule="auto"/>
        <w:ind w:left="120" w:leftChars="50" w:firstLine="480" w:firstLineChars="200"/>
        <w:rPr>
          <w:rFonts w:ascii="宋体" w:hAnsi="宋体"/>
          <w:color w:val="auto"/>
          <w:highlight w:val="none"/>
          <w:lang w:eastAsia="zh-CN"/>
        </w:rPr>
      </w:pPr>
      <w:r>
        <w:rPr>
          <w:rFonts w:hint="eastAsia" w:ascii="宋体" w:hAnsi="宋体"/>
          <w:color w:val="auto"/>
          <w:highlight w:val="none"/>
          <w:lang w:eastAsia="zh-CN"/>
        </w:rPr>
        <w:t>20.4 承包人提供施工所需劳务、材料、国产设备、施工设备和其他物品的约定：</w:t>
      </w:r>
      <w:r>
        <w:rPr>
          <w:rFonts w:hint="eastAsia" w:ascii="宋体" w:hAnsi="宋体"/>
          <w:color w:val="auto"/>
          <w:highlight w:val="none"/>
          <w:u w:val="single"/>
          <w:lang w:eastAsia="zh-CN"/>
        </w:rPr>
        <w:t>按本合同专用条款49.2款执行</w:t>
      </w:r>
      <w:r>
        <w:rPr>
          <w:rFonts w:hint="eastAsia" w:ascii="宋体" w:hAnsi="宋体"/>
          <w:color w:val="auto"/>
          <w:highlight w:val="none"/>
          <w:lang w:eastAsia="zh-CN"/>
        </w:rPr>
        <w:t>。</w:t>
      </w:r>
    </w:p>
    <w:p w14:paraId="2B2022CF">
      <w:pPr>
        <w:pStyle w:val="7"/>
        <w:keepNext w:val="0"/>
        <w:keepLines w:val="0"/>
        <w:pageBreakBefore w:val="0"/>
        <w:widowControl w:val="0"/>
        <w:kinsoku/>
        <w:wordWrap/>
        <w:overflowPunct/>
        <w:topLinePunct w:val="0"/>
        <w:bidi w:val="0"/>
        <w:snapToGrid/>
        <w:spacing w:line="360" w:lineRule="auto"/>
        <w:ind w:firstLine="480"/>
        <w:textAlignment w:val="auto"/>
        <w:rPr>
          <w:color w:val="auto"/>
          <w:highlight w:val="none"/>
          <w:lang w:eastAsia="zh-CN"/>
        </w:rPr>
      </w:pPr>
    </w:p>
    <w:p w14:paraId="0423A3E8">
      <w:pPr>
        <w:pStyle w:val="7"/>
        <w:keepNext w:val="0"/>
        <w:keepLines w:val="0"/>
        <w:pageBreakBefore w:val="0"/>
        <w:widowControl w:val="0"/>
        <w:kinsoku/>
        <w:wordWrap/>
        <w:overflowPunct/>
        <w:topLinePunct w:val="0"/>
        <w:bidi w:val="0"/>
        <w:snapToGrid/>
        <w:spacing w:line="360" w:lineRule="auto"/>
        <w:ind w:firstLine="480"/>
        <w:textAlignment w:val="auto"/>
        <w:rPr>
          <w:rFonts w:ascii="宋体" w:hAnsi="宋体"/>
          <w:color w:val="auto"/>
          <w:highlight w:val="none"/>
          <w:u w:val="single"/>
          <w:lang w:eastAsia="zh-CN"/>
        </w:rPr>
      </w:pPr>
      <w:r>
        <w:rPr>
          <w:rFonts w:hint="eastAsia" w:ascii="宋体" w:hAnsi="宋体"/>
          <w:color w:val="auto"/>
          <w:highlight w:val="none"/>
          <w:u w:val="single"/>
          <w:lang w:eastAsia="zh-CN"/>
        </w:rPr>
        <w:t>补充以下工作内容，包括但不限于：</w:t>
      </w:r>
    </w:p>
    <w:p w14:paraId="25925177">
      <w:pPr>
        <w:keepNext w:val="0"/>
        <w:keepLines w:val="0"/>
        <w:pageBreakBefore w:val="0"/>
        <w:widowControl w:val="0"/>
        <w:numPr>
          <w:ilvl w:val="0"/>
          <w:numId w:val="7"/>
        </w:numPr>
        <w:tabs>
          <w:tab w:val="left" w:pos="1240"/>
        </w:tabs>
        <w:kinsoku/>
        <w:wordWrap/>
        <w:overflowPunct/>
        <w:topLinePunct w:val="0"/>
        <w:autoSpaceDE w:val="0"/>
        <w:autoSpaceDN w:val="0"/>
        <w:bidi w:val="0"/>
        <w:adjustRightInd w:val="0"/>
        <w:snapToGrid/>
        <w:spacing w:line="360" w:lineRule="auto"/>
        <w:ind w:left="0" w:firstLine="480" w:firstLineChars="200"/>
        <w:textAlignment w:val="auto"/>
        <w:rPr>
          <w:color w:val="auto"/>
          <w:highlight w:val="none"/>
          <w:u w:val="single"/>
          <w:lang w:eastAsia="zh-CN"/>
        </w:rPr>
      </w:pPr>
      <w:r>
        <w:rPr>
          <w:rFonts w:hint="eastAsia"/>
          <w:color w:val="auto"/>
          <w:highlight w:val="none"/>
          <w:u w:val="single"/>
          <w:lang w:eastAsia="zh-CN"/>
        </w:rPr>
        <w:t>乙方进场时，如没有临时施工用电或已有用电条件不能满足施工需求，乙方应投入发电措施实施施工，不能因此理由拒绝或推迟开工，乙方所投入的发电机功率应满足施工的需求，所需费用</w:t>
      </w:r>
      <w:r>
        <w:rPr>
          <w:rFonts w:hint="eastAsia"/>
          <w:color w:val="auto"/>
          <w:highlight w:val="none"/>
          <w:u w:val="single"/>
          <w:lang w:val="en-US" w:eastAsia="zh-CN"/>
        </w:rPr>
        <w:t>由乙方承担</w:t>
      </w:r>
      <w:r>
        <w:rPr>
          <w:rFonts w:hint="eastAsia"/>
          <w:color w:val="auto"/>
          <w:highlight w:val="none"/>
          <w:u w:val="single"/>
          <w:lang w:eastAsia="zh-CN"/>
        </w:rPr>
        <w:t>，甲方不再另行计量支付。</w:t>
      </w:r>
    </w:p>
    <w:p w14:paraId="2D3E06EA">
      <w:pPr>
        <w:numPr>
          <w:ilvl w:val="0"/>
          <w:numId w:val="7"/>
        </w:numPr>
        <w:tabs>
          <w:tab w:val="left" w:pos="1240"/>
        </w:tabs>
        <w:autoSpaceDE w:val="0"/>
        <w:autoSpaceDN w:val="0"/>
        <w:adjustRightInd w:val="0"/>
        <w:spacing w:line="360" w:lineRule="auto"/>
        <w:ind w:left="0" w:firstLine="480" w:firstLineChars="200"/>
        <w:rPr>
          <w:color w:val="auto"/>
          <w:highlight w:val="none"/>
          <w:u w:val="single"/>
          <w:lang w:eastAsia="zh-CN"/>
        </w:rPr>
      </w:pPr>
      <w:r>
        <w:rPr>
          <w:rFonts w:hint="eastAsia"/>
          <w:color w:val="auto"/>
          <w:highlight w:val="none"/>
          <w:u w:val="single"/>
          <w:lang w:eastAsia="zh-CN"/>
        </w:rPr>
        <w:t>双方约定自合同签订之日起3天内，乙方必须完成进场工作。如果乙方的实际进场日期迟于计划进场日期，甲方有权向乙方索取按专用条款66.2中约定的每日历天应赔付额度和实际延误天数的乘积计算的误期赔偿费。</w:t>
      </w:r>
    </w:p>
    <w:p w14:paraId="0E022BE5">
      <w:pPr>
        <w:numPr>
          <w:ilvl w:val="0"/>
          <w:numId w:val="7"/>
        </w:numPr>
        <w:tabs>
          <w:tab w:val="left" w:pos="1240"/>
        </w:tabs>
        <w:autoSpaceDE w:val="0"/>
        <w:autoSpaceDN w:val="0"/>
        <w:adjustRightInd w:val="0"/>
        <w:spacing w:line="360" w:lineRule="auto"/>
        <w:ind w:left="0" w:firstLine="480" w:firstLineChars="200"/>
        <w:rPr>
          <w:color w:val="auto"/>
          <w:highlight w:val="none"/>
          <w:u w:val="single"/>
          <w:lang w:eastAsia="zh-CN"/>
        </w:rPr>
      </w:pPr>
      <w:r>
        <w:rPr>
          <w:rFonts w:hint="eastAsia" w:ascii="宋体"/>
          <w:color w:val="auto"/>
          <w:highlight w:val="none"/>
          <w:u w:val="single"/>
          <w:lang w:eastAsia="zh-CN"/>
        </w:rPr>
        <w:t>乙方必须建立并健全全面质量管理体系、施工质量检验制度和综合施工质量水平评定考核制度，严格按照操作工艺流程、技术要求施工，设置具备资格的各级技术管理和质量检查人员；</w:t>
      </w:r>
    </w:p>
    <w:p w14:paraId="229BCB0A">
      <w:pPr>
        <w:numPr>
          <w:ilvl w:val="0"/>
          <w:numId w:val="7"/>
        </w:numPr>
        <w:tabs>
          <w:tab w:val="left" w:pos="1240"/>
        </w:tabs>
        <w:autoSpaceDE w:val="0"/>
        <w:autoSpaceDN w:val="0"/>
        <w:adjustRightInd w:val="0"/>
        <w:spacing w:line="360" w:lineRule="auto"/>
        <w:ind w:left="0" w:firstLine="480" w:firstLineChars="200"/>
        <w:rPr>
          <w:color w:val="auto"/>
          <w:highlight w:val="none"/>
          <w:u w:val="single"/>
          <w:lang w:eastAsia="zh-CN"/>
        </w:rPr>
      </w:pPr>
      <w:r>
        <w:rPr>
          <w:rFonts w:hint="eastAsia"/>
          <w:color w:val="auto"/>
          <w:highlight w:val="none"/>
          <w:u w:val="single"/>
          <w:lang w:eastAsia="zh-CN"/>
        </w:rPr>
        <w:t>保证执行投标文件所承诺的施工组织设计中的资源投入计划，将工程施工所需的机械设备、人员、材料等资源，根据工程进度计划按时、按标准、足额投入；否则，应承担违反投标承诺的违约责任。</w:t>
      </w:r>
    </w:p>
    <w:p w14:paraId="50CDB78E">
      <w:pPr>
        <w:numPr>
          <w:ilvl w:val="0"/>
          <w:numId w:val="7"/>
        </w:numPr>
        <w:tabs>
          <w:tab w:val="left" w:pos="1240"/>
        </w:tabs>
        <w:autoSpaceDE w:val="0"/>
        <w:autoSpaceDN w:val="0"/>
        <w:adjustRightInd w:val="0"/>
        <w:spacing w:line="360" w:lineRule="auto"/>
        <w:ind w:left="0" w:firstLine="480" w:firstLineChars="200"/>
        <w:rPr>
          <w:color w:val="auto"/>
          <w:highlight w:val="none"/>
          <w:u w:val="single"/>
          <w:lang w:eastAsia="zh-CN"/>
        </w:rPr>
      </w:pPr>
      <w:r>
        <w:rPr>
          <w:rFonts w:hint="eastAsia"/>
          <w:color w:val="auto"/>
          <w:highlight w:val="none"/>
          <w:u w:val="single"/>
          <w:lang w:eastAsia="zh-CN"/>
        </w:rPr>
        <w:t>施工过程中，乙方因特殊原因需变更资源投入计划或者对已投入的资源进行调整的，应当提前7天提出书面申请，报总监理工程师、甲方批准。允许机械、设备调整的原则为：所调整机械、设备，规格、标准只能比原计划提高，不能降低；数量原则上不允许减少，如确因更换先进设备提高了工效，可考虑在总工作能力不降低的前提下同意调整。未经甲方许可，乙方开工后已进场的机械设备在任何情况下都不得在计划使用期间撤出现场。若施工机械、设备在施工过程中发生损坏，乙方必须在3天内修复或更换。</w:t>
      </w:r>
    </w:p>
    <w:p w14:paraId="1F14244B">
      <w:pPr>
        <w:numPr>
          <w:ilvl w:val="0"/>
          <w:numId w:val="7"/>
        </w:numPr>
        <w:tabs>
          <w:tab w:val="left" w:pos="1240"/>
        </w:tabs>
        <w:autoSpaceDE w:val="0"/>
        <w:autoSpaceDN w:val="0"/>
        <w:adjustRightInd w:val="0"/>
        <w:spacing w:line="360" w:lineRule="auto"/>
        <w:ind w:left="0" w:firstLine="480" w:firstLineChars="200"/>
        <w:rPr>
          <w:color w:val="auto"/>
          <w:highlight w:val="none"/>
          <w:u w:val="single"/>
          <w:lang w:eastAsia="zh-CN"/>
        </w:rPr>
      </w:pPr>
      <w:r>
        <w:rPr>
          <w:rFonts w:hint="eastAsia"/>
          <w:color w:val="auto"/>
          <w:highlight w:val="none"/>
          <w:u w:val="single"/>
          <w:lang w:eastAsia="zh-CN"/>
        </w:rPr>
        <w:t>因设计变更、施工现场情况变化造成工程内容、工程量变化，乙方须在变更或变化确定后3天内，提出完整的更新施工方案和资源投入计划，报总监理工程师、甲方批准后实施。</w:t>
      </w:r>
    </w:p>
    <w:p w14:paraId="4DCFB421">
      <w:pPr>
        <w:numPr>
          <w:ilvl w:val="0"/>
          <w:numId w:val="7"/>
        </w:numPr>
        <w:tabs>
          <w:tab w:val="left" w:pos="1240"/>
        </w:tabs>
        <w:autoSpaceDE w:val="0"/>
        <w:autoSpaceDN w:val="0"/>
        <w:adjustRightInd w:val="0"/>
        <w:spacing w:line="360" w:lineRule="auto"/>
        <w:ind w:left="0" w:firstLine="480" w:firstLineChars="200"/>
        <w:rPr>
          <w:color w:val="auto"/>
          <w:highlight w:val="none"/>
          <w:u w:val="single"/>
          <w:lang w:eastAsia="zh-CN"/>
        </w:rPr>
      </w:pPr>
      <w:r>
        <w:rPr>
          <w:rFonts w:hint="eastAsia"/>
          <w:color w:val="auto"/>
          <w:highlight w:val="none"/>
          <w:u w:val="single"/>
          <w:lang w:eastAsia="zh-CN"/>
        </w:rPr>
        <w:t>对施工图、技术资料认真地复核和检查，有预见性地发现和指正设计缺陷和错误，应提出能实质性地节约资金和缩短工期的建议和措施。</w:t>
      </w:r>
    </w:p>
    <w:p w14:paraId="13F40B69">
      <w:pPr>
        <w:numPr>
          <w:ilvl w:val="0"/>
          <w:numId w:val="7"/>
        </w:numPr>
        <w:autoSpaceDE w:val="0"/>
        <w:autoSpaceDN w:val="0"/>
        <w:adjustRightInd w:val="0"/>
        <w:spacing w:line="360" w:lineRule="auto"/>
        <w:ind w:left="0" w:firstLine="480" w:firstLineChars="200"/>
        <w:rPr>
          <w:color w:val="auto"/>
          <w:highlight w:val="none"/>
          <w:u w:val="single"/>
          <w:lang w:eastAsia="zh-CN"/>
        </w:rPr>
      </w:pPr>
      <w:r>
        <w:rPr>
          <w:rFonts w:hint="eastAsia" w:ascii="宋体" w:cs="宋体"/>
          <w:color w:val="auto"/>
          <w:highlight w:val="none"/>
          <w:u w:val="single"/>
          <w:lang w:eastAsia="zh-CN"/>
        </w:rPr>
        <w:t>乙方必须配备足够的安保人员，加强巡查，落实安全责任。对于搭建外墙排栅施工工程，要切实保障施工范围内相关人员的人身、财产安全。若因乙方配备安保人员不到位，未落实安全生产责任制引起入室盗窃，住户或单位的人身、财产安全因而遭受侵害的，所发生的各类损失由乙方负责赔偿。</w:t>
      </w:r>
    </w:p>
    <w:p w14:paraId="2FE9DFF0">
      <w:pPr>
        <w:numPr>
          <w:ilvl w:val="0"/>
          <w:numId w:val="7"/>
        </w:numPr>
        <w:tabs>
          <w:tab w:val="left" w:pos="1240"/>
        </w:tabs>
        <w:autoSpaceDE w:val="0"/>
        <w:autoSpaceDN w:val="0"/>
        <w:adjustRightInd w:val="0"/>
        <w:spacing w:line="360" w:lineRule="auto"/>
        <w:ind w:left="0" w:firstLine="480" w:firstLineChars="200"/>
        <w:rPr>
          <w:color w:val="auto"/>
          <w:highlight w:val="none"/>
          <w:u w:val="single"/>
          <w:lang w:eastAsia="zh-CN"/>
        </w:rPr>
      </w:pPr>
      <w:r>
        <w:rPr>
          <w:rFonts w:hint="eastAsia"/>
          <w:color w:val="auto"/>
          <w:highlight w:val="none"/>
          <w:u w:val="single"/>
          <w:lang w:eastAsia="zh-CN"/>
        </w:rPr>
        <w:t>工人的意外事故或伤害。对于乙方或其分包人所雇用的工人出现的伤亡事故或损失，应由乙方自行负责，乙方应为所有施工人员购买工伤保险。对于这类伤亡或损失，甲方不承担责任，不负担涉及此类伤亡或损失的索赔、诉讼、损害赔偿及其他费用。对分包单位出现的工人意外事故或伤害，由于分包单位原因造成的，乙方同样须承担连带责任。</w:t>
      </w:r>
      <w:r>
        <w:rPr>
          <w:rFonts w:hint="eastAsia"/>
          <w:color w:val="auto"/>
          <w:highlight w:val="none"/>
          <w:u w:val="single"/>
          <w:lang w:val="en-US" w:eastAsia="zh-Hans"/>
        </w:rPr>
        <w:t>如造成甲方因此支出赔偿</w:t>
      </w:r>
      <w:r>
        <w:rPr>
          <w:rFonts w:hint="default"/>
          <w:color w:val="auto"/>
          <w:highlight w:val="none"/>
          <w:u w:val="single"/>
          <w:lang w:eastAsia="zh-Hans"/>
        </w:rPr>
        <w:t>、</w:t>
      </w:r>
      <w:r>
        <w:rPr>
          <w:rFonts w:hint="eastAsia"/>
          <w:color w:val="auto"/>
          <w:highlight w:val="none"/>
          <w:u w:val="single"/>
          <w:lang w:val="en-US" w:eastAsia="zh-Hans"/>
        </w:rPr>
        <w:t>补偿</w:t>
      </w:r>
      <w:r>
        <w:rPr>
          <w:rFonts w:hint="default"/>
          <w:color w:val="auto"/>
          <w:highlight w:val="none"/>
          <w:u w:val="single"/>
          <w:lang w:eastAsia="zh-Hans"/>
        </w:rPr>
        <w:t>、</w:t>
      </w:r>
      <w:r>
        <w:rPr>
          <w:rFonts w:hint="eastAsia"/>
          <w:color w:val="auto"/>
          <w:highlight w:val="none"/>
          <w:u w:val="single"/>
          <w:lang w:val="en-US" w:eastAsia="zh-Hans"/>
        </w:rPr>
        <w:t>罚款等</w:t>
      </w:r>
      <w:r>
        <w:rPr>
          <w:rFonts w:hint="default"/>
          <w:color w:val="auto"/>
          <w:highlight w:val="none"/>
          <w:u w:val="single"/>
          <w:lang w:eastAsia="zh-Hans"/>
        </w:rPr>
        <w:t>，</w:t>
      </w:r>
      <w:r>
        <w:rPr>
          <w:rFonts w:hint="eastAsia"/>
          <w:color w:val="auto"/>
          <w:highlight w:val="none"/>
          <w:u w:val="single"/>
          <w:lang w:val="en-US" w:eastAsia="zh-CN"/>
        </w:rPr>
        <w:t>乙方</w:t>
      </w:r>
      <w:r>
        <w:rPr>
          <w:rFonts w:hint="eastAsia"/>
          <w:color w:val="auto"/>
          <w:highlight w:val="none"/>
          <w:u w:val="single"/>
          <w:lang w:val="en-US" w:eastAsia="zh-Hans"/>
        </w:rPr>
        <w:t>应全额赔偿</w:t>
      </w:r>
      <w:r>
        <w:rPr>
          <w:rFonts w:hint="default"/>
          <w:color w:val="auto"/>
          <w:highlight w:val="none"/>
          <w:u w:val="single"/>
          <w:lang w:eastAsia="zh-Hans"/>
        </w:rPr>
        <w:t>，</w:t>
      </w:r>
      <w:r>
        <w:rPr>
          <w:rFonts w:hint="eastAsia"/>
          <w:color w:val="auto"/>
          <w:highlight w:val="none"/>
          <w:u w:val="single"/>
          <w:lang w:val="en-US" w:eastAsia="zh-Hans"/>
        </w:rPr>
        <w:t>甲方因此支出的律师费</w:t>
      </w:r>
      <w:r>
        <w:rPr>
          <w:rFonts w:hint="default"/>
          <w:color w:val="auto"/>
          <w:highlight w:val="none"/>
          <w:u w:val="single"/>
          <w:lang w:eastAsia="zh-Hans"/>
        </w:rPr>
        <w:t>、</w:t>
      </w:r>
      <w:r>
        <w:rPr>
          <w:rFonts w:hint="eastAsia"/>
          <w:color w:val="auto"/>
          <w:highlight w:val="none"/>
          <w:u w:val="single"/>
          <w:lang w:val="en-US" w:eastAsia="zh-Hans"/>
        </w:rPr>
        <w:t>保全费</w:t>
      </w:r>
      <w:r>
        <w:rPr>
          <w:rFonts w:hint="default"/>
          <w:color w:val="auto"/>
          <w:highlight w:val="none"/>
          <w:u w:val="single"/>
          <w:lang w:eastAsia="zh-Hans"/>
        </w:rPr>
        <w:t>、</w:t>
      </w:r>
      <w:r>
        <w:rPr>
          <w:rFonts w:hint="eastAsia"/>
          <w:color w:val="auto"/>
          <w:highlight w:val="none"/>
          <w:u w:val="single"/>
          <w:lang w:val="en-US" w:eastAsia="zh-Hans"/>
        </w:rPr>
        <w:t>诉讼费</w:t>
      </w:r>
      <w:r>
        <w:rPr>
          <w:rFonts w:hint="default"/>
          <w:color w:val="auto"/>
          <w:highlight w:val="none"/>
          <w:u w:val="single"/>
          <w:lang w:eastAsia="zh-Hans"/>
        </w:rPr>
        <w:t>、</w:t>
      </w:r>
      <w:r>
        <w:rPr>
          <w:rFonts w:hint="eastAsia"/>
          <w:color w:val="auto"/>
          <w:highlight w:val="none"/>
          <w:u w:val="single"/>
          <w:lang w:val="en-US" w:eastAsia="zh-Hans"/>
        </w:rPr>
        <w:t>财产保全担保费等由</w:t>
      </w:r>
      <w:r>
        <w:rPr>
          <w:rFonts w:hint="eastAsia"/>
          <w:color w:val="auto"/>
          <w:highlight w:val="none"/>
          <w:u w:val="single"/>
          <w:lang w:val="en-US" w:eastAsia="zh-CN"/>
        </w:rPr>
        <w:t>乙方</w:t>
      </w:r>
      <w:r>
        <w:rPr>
          <w:rFonts w:hint="eastAsia"/>
          <w:color w:val="auto"/>
          <w:highlight w:val="none"/>
          <w:u w:val="single"/>
          <w:lang w:val="en-US" w:eastAsia="zh-Hans"/>
        </w:rPr>
        <w:t>承担</w:t>
      </w:r>
      <w:r>
        <w:rPr>
          <w:rFonts w:hint="default"/>
          <w:color w:val="auto"/>
          <w:highlight w:val="none"/>
          <w:u w:val="single"/>
          <w:lang w:eastAsia="zh-Hans"/>
        </w:rPr>
        <w:t>。</w:t>
      </w:r>
    </w:p>
    <w:p w14:paraId="2E41C63A">
      <w:pPr>
        <w:numPr>
          <w:ilvl w:val="0"/>
          <w:numId w:val="7"/>
        </w:numPr>
        <w:tabs>
          <w:tab w:val="left" w:pos="1240"/>
        </w:tabs>
        <w:autoSpaceDE w:val="0"/>
        <w:autoSpaceDN w:val="0"/>
        <w:adjustRightInd w:val="0"/>
        <w:spacing w:line="360" w:lineRule="auto"/>
        <w:ind w:left="0" w:firstLine="480" w:firstLineChars="200"/>
        <w:rPr>
          <w:color w:val="auto"/>
          <w:highlight w:val="none"/>
          <w:u w:val="single"/>
          <w:lang w:eastAsia="zh-CN"/>
        </w:rPr>
      </w:pPr>
      <w:r>
        <w:rPr>
          <w:rFonts w:hint="eastAsia"/>
          <w:color w:val="auto"/>
          <w:highlight w:val="none"/>
          <w:u w:val="single"/>
          <w:lang w:eastAsia="zh-CN"/>
        </w:rPr>
        <w:t>除必须甲方出面的情况外，乙方应负责协调施工期间外界的各种干扰。甲方将在乙方的配合下，充分运用自身对各方面的影响力，尽可能地将外界对工程的干扰减少到最少程度，但这种协调不解除乙方的各项责任与义务。</w:t>
      </w:r>
    </w:p>
    <w:p w14:paraId="2DC15C46">
      <w:pPr>
        <w:numPr>
          <w:ilvl w:val="0"/>
          <w:numId w:val="7"/>
        </w:numPr>
        <w:tabs>
          <w:tab w:val="left" w:pos="1240"/>
        </w:tabs>
        <w:autoSpaceDE w:val="0"/>
        <w:autoSpaceDN w:val="0"/>
        <w:adjustRightInd w:val="0"/>
        <w:spacing w:line="360" w:lineRule="auto"/>
        <w:ind w:left="0" w:firstLine="480" w:firstLineChars="200"/>
        <w:rPr>
          <w:color w:val="auto"/>
          <w:highlight w:val="none"/>
          <w:u w:val="single"/>
          <w:lang w:eastAsia="zh-CN"/>
        </w:rPr>
      </w:pPr>
      <w:r>
        <w:rPr>
          <w:rFonts w:hint="eastAsia" w:ascii="宋体"/>
          <w:color w:val="auto"/>
          <w:highlight w:val="none"/>
          <w:u w:val="single"/>
          <w:lang w:eastAsia="zh-CN"/>
        </w:rPr>
        <w:t>按照《关于加强建设工地民工安全教育和现场出入管理的通知》【穗建筑[2006]655号】的规定，加强对施工人员、材料、设备的进出工地管理。</w:t>
      </w:r>
    </w:p>
    <w:p w14:paraId="478C1584">
      <w:pPr>
        <w:numPr>
          <w:ilvl w:val="0"/>
          <w:numId w:val="8"/>
        </w:numPr>
        <w:autoSpaceDE w:val="0"/>
        <w:autoSpaceDN w:val="0"/>
        <w:adjustRightInd w:val="0"/>
        <w:spacing w:line="360" w:lineRule="auto"/>
        <w:ind w:firstLine="480" w:firstLineChars="200"/>
        <w:rPr>
          <w:color w:val="auto"/>
          <w:highlight w:val="none"/>
          <w:lang w:eastAsia="zh-CN"/>
        </w:rPr>
      </w:pPr>
      <w:r>
        <w:rPr>
          <w:rFonts w:hint="eastAsia" w:ascii="宋体"/>
          <w:color w:val="auto"/>
          <w:highlight w:val="none"/>
          <w:u w:val="single"/>
          <w:lang w:eastAsia="zh-CN"/>
        </w:rPr>
        <w:t>落实安全生产三级教育制度。如甲方、监理方检查发现场内作业人员一人未进行三级教育，或三级教育弄虚作假，每人次扣罚5万元。未经承包人组织进行安全生产教育并考核合格，且未与用工单位依法签订书面劳动合同的人员，工程监理单位将不确认其进入施工现场作业资格；施工使用的材料和机具设备应按规定进行质量安全检测，未经工程监理单位按规定确认的作业人员、施工材料和机具设备不得进入施工现场；对已进场的施工材料和机具设备必须坚持动态管理，定期安全检查，不合格的坚决停用，并清出施工现场；施工机械操作人员必须建立机组责任制，并依照有关规定持证上岗，严禁无证操作</w:t>
      </w:r>
      <w:r>
        <w:rPr>
          <w:rFonts w:hint="eastAsia" w:ascii="宋体"/>
          <w:color w:val="auto"/>
          <w:highlight w:val="none"/>
          <w:lang w:eastAsia="zh-CN"/>
        </w:rPr>
        <w:t>。</w:t>
      </w:r>
    </w:p>
    <w:p w14:paraId="021A4D3D">
      <w:pPr>
        <w:numPr>
          <w:ilvl w:val="0"/>
          <w:numId w:val="8"/>
        </w:numPr>
        <w:autoSpaceDE w:val="0"/>
        <w:autoSpaceDN w:val="0"/>
        <w:adjustRightInd w:val="0"/>
        <w:spacing w:line="360" w:lineRule="auto"/>
        <w:ind w:firstLine="480" w:firstLineChars="200"/>
        <w:rPr>
          <w:rFonts w:ascii="宋体"/>
          <w:color w:val="auto"/>
          <w:highlight w:val="none"/>
          <w:u w:val="single"/>
          <w:lang w:eastAsia="zh-CN"/>
        </w:rPr>
      </w:pPr>
      <w:r>
        <w:rPr>
          <w:rFonts w:hint="eastAsia" w:ascii="宋体"/>
          <w:color w:val="auto"/>
          <w:highlight w:val="none"/>
          <w:u w:val="single"/>
          <w:lang w:eastAsia="zh-CN"/>
        </w:rPr>
        <w:t>乙方应严格执行《中华人民共和国安全生产法》、《建设工程安全生产管理条例》、《危险性较大的分部分项工程安全管理规定》等安全生产相关法律法规规定，施工作业应严格遵守《建筑施工安全检查标准》、《建设工程施工现场供用电安全规范》等建筑施工安全相关行业标准、规范性文件，严格保障项目安全生产目标、综治维稳责任目标、环境卫生管理目标，并落实对本工程区域内施工作业人员、设备、设施安全生产管理，对经检查（抽查）发现存在较大以上安全生产隐患，隐患问题不整改，整改不彻底、不及时的，对经检查（抽查）发现未按要求开展第三方安全检测（塔吊、吊篮、施工电梯等）、监测的，未按施工方案要求检查、分部验收、论证的，甲方可给予挂牌警告，每次扣罚违约金5000元。</w:t>
      </w:r>
    </w:p>
    <w:p w14:paraId="0CD6CF2C">
      <w:pPr>
        <w:numPr>
          <w:ilvl w:val="0"/>
          <w:numId w:val="8"/>
        </w:numPr>
        <w:autoSpaceDE w:val="0"/>
        <w:autoSpaceDN w:val="0"/>
        <w:adjustRightInd w:val="0"/>
        <w:spacing w:line="360" w:lineRule="auto"/>
        <w:ind w:firstLine="480" w:firstLineChars="200"/>
        <w:rPr>
          <w:rFonts w:ascii="宋体"/>
          <w:color w:val="auto"/>
          <w:highlight w:val="none"/>
          <w:u w:val="single"/>
          <w:lang w:eastAsia="zh-CN"/>
        </w:rPr>
      </w:pPr>
      <w:r>
        <w:rPr>
          <w:rFonts w:hint="eastAsia" w:ascii="宋体"/>
          <w:color w:val="auto"/>
          <w:highlight w:val="none"/>
          <w:u w:val="single"/>
          <w:lang w:eastAsia="zh-CN"/>
        </w:rPr>
        <w:t>乙方必须配备与投标文件相符的、有相应资质的管理人员，乙方管理人员（项目经理、质量负责人、安全负责人等）必须按时参加甲方及监理协调会议，无故缺席会议每次索赔1000元。</w:t>
      </w:r>
    </w:p>
    <w:p w14:paraId="15885D27">
      <w:pPr>
        <w:autoSpaceDE w:val="0"/>
        <w:autoSpaceDN w:val="0"/>
        <w:adjustRightInd w:val="0"/>
        <w:spacing w:line="360" w:lineRule="auto"/>
        <w:ind w:firstLine="480" w:firstLineChars="200"/>
        <w:rPr>
          <w:rFonts w:ascii="宋体"/>
          <w:color w:val="auto"/>
          <w:highlight w:val="none"/>
          <w:u w:val="single"/>
          <w:lang w:eastAsia="zh-CN"/>
        </w:rPr>
      </w:pPr>
      <w:r>
        <w:rPr>
          <w:rFonts w:hint="eastAsia" w:ascii="宋体"/>
          <w:color w:val="auto"/>
          <w:highlight w:val="none"/>
          <w:u w:val="single"/>
          <w:lang w:eastAsia="zh-CN"/>
        </w:rPr>
        <w:t>4）承包人应按照《广州市建设工程现场文明施工管理办法》（广州市人民政府令第62</w:t>
      </w:r>
      <w:r>
        <w:rPr>
          <w:rFonts w:hint="eastAsia"/>
          <w:color w:val="auto"/>
          <w:highlight w:val="none"/>
          <w:u w:val="single"/>
          <w:shd w:val="clear" w:color="auto" w:fill="FFFFFF"/>
          <w:lang w:eastAsia="zh-CN"/>
        </w:rPr>
        <w:t>号）、《广州市建设工程绿色施工围蔽指导图集（V</w:t>
      </w:r>
      <w:r>
        <w:rPr>
          <w:color w:val="auto"/>
          <w:highlight w:val="none"/>
          <w:u w:val="single"/>
          <w:shd w:val="clear" w:color="auto" w:fill="FFFFFF"/>
          <w:lang w:eastAsia="zh-CN"/>
        </w:rPr>
        <w:t>2</w:t>
      </w:r>
      <w:r>
        <w:rPr>
          <w:rFonts w:hint="eastAsia"/>
          <w:color w:val="auto"/>
          <w:highlight w:val="none"/>
          <w:u w:val="single"/>
          <w:shd w:val="clear" w:color="auto" w:fill="FFFFFF"/>
          <w:lang w:eastAsia="zh-CN"/>
        </w:rPr>
        <w:t>．0）》（穗建质〔2018〕1953号）、《广东省房屋市政工程文明施工工作导则（试行）〉的通知》（粤建质[2014]134号）、广东省人民政府办公厅关于印发广东省建设工程施工扬尘污染防治管理办法(试行)的通知（粤办函〔2017〕708号）等的规定做好现场文明施工的管理工作。</w:t>
      </w:r>
      <w:r>
        <w:rPr>
          <w:rFonts w:hint="eastAsia" w:ascii="宋体"/>
          <w:color w:val="auto"/>
          <w:highlight w:val="none"/>
          <w:u w:val="single"/>
          <w:lang w:eastAsia="zh-CN"/>
        </w:rPr>
        <w:t>施工临时占用人行道、车道等设施，由乙方办理有关手续，乙方、甲方协助，所需费用由乙方负责，甲方不再另行计量支付。同时乙方有责任协助公安、交通等部门维护所在现场地段的交通与人流，既保证施工安全，也保护车辆和行人的畅通和安全。</w:t>
      </w:r>
      <w:r>
        <w:rPr>
          <w:rFonts w:hint="eastAsia"/>
          <w:color w:val="auto"/>
          <w:highlight w:val="none"/>
          <w:u w:val="single"/>
          <w:lang w:eastAsia="zh-CN"/>
        </w:rPr>
        <w:t>乙方应在投标报价中考虑有关费用，并保证甲方免于受到或承担应由乙方负责的上述事项所引起的或与之有关的索赔、诉讼、以及其他开支或不良的影响</w:t>
      </w:r>
      <w:r>
        <w:rPr>
          <w:rFonts w:hint="eastAsia"/>
          <w:color w:val="auto"/>
          <w:highlight w:val="none"/>
          <w:lang w:eastAsia="zh-CN"/>
        </w:rPr>
        <w:t>。由于乙方原因，导致项目施工过程被周边居民投诉导致当地政府处罚的，每次扣罚乙方违约金10万元。</w:t>
      </w:r>
    </w:p>
    <w:p w14:paraId="697E05CB">
      <w:pPr>
        <w:numPr>
          <w:ilvl w:val="0"/>
          <w:numId w:val="7"/>
        </w:numPr>
        <w:tabs>
          <w:tab w:val="left" w:pos="1240"/>
        </w:tabs>
        <w:autoSpaceDE w:val="0"/>
        <w:autoSpaceDN w:val="0"/>
        <w:adjustRightInd w:val="0"/>
        <w:spacing w:line="360" w:lineRule="auto"/>
        <w:ind w:left="0" w:firstLine="480" w:firstLineChars="200"/>
        <w:rPr>
          <w:color w:val="auto"/>
          <w:highlight w:val="none"/>
          <w:u w:val="single"/>
          <w:lang w:eastAsia="zh-CN"/>
        </w:rPr>
      </w:pPr>
      <w:r>
        <w:rPr>
          <w:rFonts w:hint="eastAsia"/>
          <w:color w:val="auto"/>
          <w:highlight w:val="none"/>
          <w:u w:val="single"/>
          <w:lang w:eastAsia="zh-CN"/>
        </w:rPr>
        <w:t xml:space="preserve"> </w:t>
      </w:r>
      <w:r>
        <w:rPr>
          <w:rFonts w:hint="eastAsia"/>
          <w:color w:val="auto"/>
          <w:highlight w:val="none"/>
          <w:u w:val="single"/>
          <w:lang w:val="en-US" w:eastAsia="zh-Hans"/>
        </w:rPr>
        <w:t>无论基于何种原因解除</w:t>
      </w:r>
      <w:r>
        <w:rPr>
          <w:rFonts w:hint="default"/>
          <w:color w:val="auto"/>
          <w:highlight w:val="none"/>
          <w:u w:val="single"/>
          <w:lang w:eastAsia="zh-Hans"/>
        </w:rPr>
        <w:t>、</w:t>
      </w:r>
      <w:r>
        <w:rPr>
          <w:rFonts w:hint="eastAsia"/>
          <w:color w:val="auto"/>
          <w:highlight w:val="none"/>
          <w:u w:val="single"/>
          <w:lang w:val="en-US" w:eastAsia="zh-Hans"/>
        </w:rPr>
        <w:t>无论甲方是否存在违约行为</w:t>
      </w:r>
      <w:r>
        <w:rPr>
          <w:rFonts w:hint="default"/>
          <w:color w:val="auto"/>
          <w:highlight w:val="none"/>
          <w:u w:val="single"/>
          <w:lang w:eastAsia="zh-Hans"/>
        </w:rPr>
        <w:t>，</w:t>
      </w:r>
      <w:r>
        <w:rPr>
          <w:rFonts w:hint="eastAsia"/>
          <w:color w:val="auto"/>
          <w:highlight w:val="none"/>
          <w:u w:val="single"/>
          <w:lang w:eastAsia="zh-CN"/>
        </w:rPr>
        <w:t>本合同被解除时，乙方应将全部场地清理干净退还甲方并将与工程相关技术资料、文件等交给甲方或甲方指定的人，并办理移交手续。</w:t>
      </w:r>
    </w:p>
    <w:p w14:paraId="2622113F">
      <w:pPr>
        <w:numPr>
          <w:ilvl w:val="0"/>
          <w:numId w:val="7"/>
        </w:numPr>
        <w:tabs>
          <w:tab w:val="left" w:pos="1240"/>
        </w:tabs>
        <w:autoSpaceDE w:val="0"/>
        <w:autoSpaceDN w:val="0"/>
        <w:adjustRightInd w:val="0"/>
        <w:spacing w:line="360" w:lineRule="auto"/>
        <w:ind w:left="0" w:firstLine="480" w:firstLineChars="200"/>
        <w:rPr>
          <w:color w:val="auto"/>
          <w:highlight w:val="none"/>
          <w:u w:val="single"/>
          <w:lang w:eastAsia="zh-CN"/>
        </w:rPr>
      </w:pPr>
      <w:r>
        <w:rPr>
          <w:rFonts w:hint="eastAsia"/>
          <w:color w:val="auto"/>
          <w:highlight w:val="none"/>
          <w:u w:val="single"/>
          <w:lang w:eastAsia="zh-CN"/>
        </w:rPr>
        <w:t>乙方负责协调办理工程竣工后涉及设施的养护移交工作。</w:t>
      </w:r>
    </w:p>
    <w:p w14:paraId="5D5D9E48">
      <w:pPr>
        <w:numPr>
          <w:ilvl w:val="0"/>
          <w:numId w:val="7"/>
        </w:numPr>
        <w:tabs>
          <w:tab w:val="left" w:pos="1240"/>
        </w:tabs>
        <w:autoSpaceDE w:val="0"/>
        <w:autoSpaceDN w:val="0"/>
        <w:adjustRightInd w:val="0"/>
        <w:spacing w:line="360" w:lineRule="auto"/>
        <w:ind w:left="0" w:firstLine="480" w:firstLineChars="200"/>
        <w:rPr>
          <w:rFonts w:ascii="宋体" w:cs="宋体"/>
          <w:color w:val="auto"/>
          <w:sz w:val="20"/>
          <w:szCs w:val="20"/>
          <w:highlight w:val="none"/>
          <w:lang w:eastAsia="zh-CN"/>
        </w:rPr>
      </w:pPr>
      <w:r>
        <w:rPr>
          <w:rFonts w:hint="eastAsia"/>
          <w:color w:val="auto"/>
          <w:highlight w:val="none"/>
          <w:u w:val="single"/>
          <w:lang w:eastAsia="zh-CN"/>
        </w:rPr>
        <w:t>乙方应严格执行</w:t>
      </w:r>
      <w:r>
        <w:rPr>
          <w:color w:val="auto"/>
          <w:highlight w:val="none"/>
          <w:u w:val="single"/>
          <w:lang w:eastAsia="zh-CN"/>
        </w:rPr>
        <w:t>《广州市建设领域工人工资支付分账管理实施细则》（穗建规字〔2017〕10号</w:t>
      </w:r>
      <w:r>
        <w:rPr>
          <w:rFonts w:hint="eastAsia"/>
          <w:color w:val="auto"/>
          <w:highlight w:val="none"/>
          <w:u w:val="single"/>
          <w:lang w:eastAsia="zh-CN"/>
        </w:rPr>
        <w:t>，切实规范用工制度。乙方必须在所有务工人员上岗前与其签订书面劳动合同，合同中要明确约定双方的权利与义务，规定劳动合同期限、工作内容、劳动保护及劳动条件、劳动报酬和违反劳动合同的责任、依法参加工伤保险、工伤责任等内容。有关劳动报酬的条款，应按照《广东省工资支付条例》相关要求，明确正常工作时间工资支付标准、支付项目、支付方式、支付周期和日期、特殊情况下的工资支付和其他支付内容以及产生争议的解决方式等。乙方在收到甲方支付的工程款后应及时向劳务分包单位支付相应的工程款，因乙方拖欠劳务单位工程款而引起的劳务单位滋事或以甲方为被告的诉讼，乙方应承担因此给甲方造成的损失（包括但不限于诉讼费、律师费和其它赔偿金）。如甲方、监理方检查发现场内作业人员一人未按照工人工资分账管理要求执行，或弄虚作假，每人次扣罚5万元。</w:t>
      </w:r>
    </w:p>
    <w:p w14:paraId="68293E77">
      <w:pPr>
        <w:numPr>
          <w:ilvl w:val="0"/>
          <w:numId w:val="7"/>
        </w:numPr>
        <w:tabs>
          <w:tab w:val="left" w:pos="1240"/>
        </w:tabs>
        <w:autoSpaceDE w:val="0"/>
        <w:autoSpaceDN w:val="0"/>
        <w:adjustRightInd w:val="0"/>
        <w:spacing w:line="360" w:lineRule="auto"/>
        <w:ind w:left="0" w:firstLine="480" w:firstLineChars="200"/>
        <w:rPr>
          <w:color w:val="auto"/>
          <w:highlight w:val="none"/>
          <w:u w:val="single"/>
          <w:lang w:eastAsia="zh-CN"/>
        </w:rPr>
      </w:pPr>
      <w:r>
        <w:rPr>
          <w:rFonts w:hint="eastAsia"/>
          <w:color w:val="auto"/>
          <w:highlight w:val="none"/>
          <w:u w:val="single"/>
          <w:lang w:eastAsia="zh-CN"/>
        </w:rPr>
        <w:t>乙方应接受甲方在工程款中直接扣除乙方的违约金以及乙方违反本合同约定义务造成的甲方的损失。</w:t>
      </w:r>
    </w:p>
    <w:p w14:paraId="4012BF53">
      <w:pPr>
        <w:pStyle w:val="92"/>
        <w:spacing w:line="360" w:lineRule="auto"/>
        <w:rPr>
          <w:color w:val="auto"/>
          <w:highlight w:val="none"/>
          <w:lang w:eastAsia="zh-CN"/>
        </w:rPr>
      </w:pPr>
      <w:bookmarkStart w:id="122" w:name="_Toc287628039"/>
      <w:r>
        <w:rPr>
          <w:rFonts w:hint="eastAsia"/>
          <w:color w:val="auto"/>
          <w:highlight w:val="none"/>
          <w:lang w:eastAsia="zh-CN"/>
        </w:rPr>
        <w:t>21.现场管理人员任命和更换</w:t>
      </w:r>
      <w:bookmarkEnd w:id="122"/>
    </w:p>
    <w:p w14:paraId="2CDAF93B">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21.1 甲方现场管理人员任命和更换：</w:t>
      </w:r>
      <w:r>
        <w:rPr>
          <w:rFonts w:hint="eastAsia" w:ascii="宋体" w:cs="宋体"/>
          <w:color w:val="auto"/>
          <w:highlight w:val="none"/>
          <w:u w:val="single"/>
          <w:lang w:eastAsia="zh-CN"/>
        </w:rPr>
        <w:t xml:space="preserve">          /          </w:t>
      </w:r>
      <w:r>
        <w:rPr>
          <w:rFonts w:hint="eastAsia" w:ascii="宋体" w:cs="宋体"/>
          <w:color w:val="auto"/>
          <w:highlight w:val="none"/>
          <w:lang w:eastAsia="zh-CN"/>
        </w:rPr>
        <w:t>。</w:t>
      </w:r>
    </w:p>
    <w:p w14:paraId="1FDF0D43">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21.2 乙方代表任命和更换：</w:t>
      </w:r>
    </w:p>
    <w:p w14:paraId="5CCADAEF">
      <w:pPr>
        <w:pStyle w:val="7"/>
        <w:spacing w:line="360" w:lineRule="auto"/>
        <w:ind w:firstLine="480"/>
        <w:rPr>
          <w:color w:val="auto"/>
          <w:highlight w:val="none"/>
          <w:lang w:eastAsia="zh-CN"/>
        </w:rPr>
      </w:pPr>
      <w:r>
        <w:rPr>
          <w:rFonts w:hint="eastAsia" w:ascii="宋体" w:hAnsi="宋体"/>
          <w:color w:val="auto"/>
          <w:highlight w:val="none"/>
          <w:u w:val="single"/>
          <w:lang w:eastAsia="zh-CN"/>
        </w:rPr>
        <w:t>乙方如确需更换投标项目经理或技术负责人的，需经过甲同意，否则乙方同意甲方在当期工程款中扣除10万元</w:t>
      </w:r>
      <w:r>
        <w:rPr>
          <w:rFonts w:ascii="宋体" w:hAnsi="宋体"/>
          <w:color w:val="auto"/>
          <w:highlight w:val="none"/>
          <w:u w:val="single"/>
          <w:lang w:eastAsia="zh-CN"/>
        </w:rPr>
        <w:t>/</w:t>
      </w:r>
      <w:r>
        <w:rPr>
          <w:rFonts w:hint="eastAsia" w:ascii="宋体" w:hAnsi="宋体"/>
          <w:color w:val="auto"/>
          <w:highlight w:val="none"/>
          <w:u w:val="single"/>
          <w:lang w:eastAsia="zh-CN"/>
        </w:rPr>
        <w:t>人次。如经过甲同意第二次更换的，应扣</w:t>
      </w:r>
      <w:r>
        <w:rPr>
          <w:rFonts w:ascii="宋体" w:hAnsi="宋体"/>
          <w:color w:val="auto"/>
          <w:highlight w:val="none"/>
          <w:u w:val="single"/>
          <w:lang w:eastAsia="zh-CN"/>
        </w:rPr>
        <w:t>50</w:t>
      </w:r>
      <w:r>
        <w:rPr>
          <w:rFonts w:hint="eastAsia" w:ascii="宋体" w:hAnsi="宋体"/>
          <w:color w:val="auto"/>
          <w:highlight w:val="none"/>
          <w:u w:val="single"/>
          <w:lang w:eastAsia="zh-CN"/>
        </w:rPr>
        <w:t>万元</w:t>
      </w:r>
      <w:r>
        <w:rPr>
          <w:rFonts w:ascii="宋体" w:hAnsi="宋体"/>
          <w:color w:val="auto"/>
          <w:highlight w:val="none"/>
          <w:u w:val="single"/>
          <w:lang w:eastAsia="zh-CN"/>
        </w:rPr>
        <w:t>/</w:t>
      </w:r>
      <w:r>
        <w:rPr>
          <w:rFonts w:hint="eastAsia" w:ascii="宋体" w:hAnsi="宋体"/>
          <w:color w:val="auto"/>
          <w:highlight w:val="none"/>
          <w:u w:val="single"/>
          <w:lang w:eastAsia="zh-CN"/>
        </w:rPr>
        <w:t>人次</w:t>
      </w:r>
      <w:r>
        <w:rPr>
          <w:rFonts w:ascii="宋体" w:hAnsi="宋体"/>
          <w:color w:val="auto"/>
          <w:highlight w:val="none"/>
          <w:u w:val="single"/>
          <w:lang w:eastAsia="zh-CN"/>
        </w:rPr>
        <w:t>；</w:t>
      </w:r>
      <w:r>
        <w:rPr>
          <w:rFonts w:hint="eastAsia" w:ascii="宋体" w:hAnsi="宋体"/>
          <w:color w:val="auto"/>
          <w:highlight w:val="none"/>
          <w:u w:val="single"/>
          <w:lang w:eastAsia="zh-CN"/>
        </w:rPr>
        <w:t>更换安全员、质检员、施工员等其他主要管理人员，需经过甲同意，否则乙方同意甲方在当期工程款中扣除5000元/人次。如经过甲同意第二次更换的，应扣</w:t>
      </w:r>
      <w:r>
        <w:rPr>
          <w:rFonts w:ascii="宋体" w:hAnsi="宋体"/>
          <w:color w:val="auto"/>
          <w:highlight w:val="none"/>
          <w:u w:val="single"/>
          <w:lang w:eastAsia="zh-CN"/>
        </w:rPr>
        <w:t>10000</w:t>
      </w:r>
      <w:r>
        <w:rPr>
          <w:rFonts w:hint="eastAsia" w:ascii="宋体" w:hAnsi="宋体"/>
          <w:color w:val="auto"/>
          <w:highlight w:val="none"/>
          <w:u w:val="single"/>
          <w:lang w:eastAsia="zh-CN"/>
        </w:rPr>
        <w:t>元</w:t>
      </w:r>
      <w:r>
        <w:rPr>
          <w:rFonts w:ascii="宋体" w:hAnsi="宋体"/>
          <w:color w:val="auto"/>
          <w:highlight w:val="none"/>
          <w:u w:val="single"/>
          <w:lang w:eastAsia="zh-CN"/>
        </w:rPr>
        <w:t>/</w:t>
      </w:r>
      <w:r>
        <w:rPr>
          <w:rFonts w:hint="eastAsia" w:ascii="宋体" w:hAnsi="宋体"/>
          <w:color w:val="auto"/>
          <w:highlight w:val="none"/>
          <w:u w:val="single"/>
          <w:lang w:eastAsia="zh-CN"/>
        </w:rPr>
        <w:t>人次</w:t>
      </w:r>
      <w:r>
        <w:rPr>
          <w:rFonts w:ascii="宋体" w:hAnsi="宋体"/>
          <w:color w:val="auto"/>
          <w:highlight w:val="none"/>
          <w:u w:val="single"/>
          <w:lang w:eastAsia="zh-CN"/>
        </w:rPr>
        <w:t>；</w:t>
      </w:r>
      <w:r>
        <w:rPr>
          <w:rFonts w:hint="eastAsia" w:ascii="宋体" w:hAnsi="宋体"/>
          <w:color w:val="auto"/>
          <w:highlight w:val="none"/>
          <w:u w:val="single"/>
          <w:lang w:eastAsia="zh-CN"/>
        </w:rPr>
        <w:t>更换投标项目经理或技术负责人的，在乙方提出书面申请经甲方批准后可以更换。所有更换的人员不低于招标文件要求，并需提前一个月向甲方提出书面申请，经甲方核实同意后方可替换，否则甲方有权没收履约保证金。</w:t>
      </w:r>
    </w:p>
    <w:p w14:paraId="043AD69D">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21.3 监理工程师代表任命和撤回</w:t>
      </w:r>
      <w:r>
        <w:rPr>
          <w:rFonts w:hint="eastAsia" w:ascii="宋体" w:cs="宋体"/>
          <w:color w:val="auto"/>
          <w:highlight w:val="none"/>
          <w:u w:val="single"/>
          <w:lang w:eastAsia="zh-CN"/>
        </w:rPr>
        <w:t xml:space="preserve">       /        </w:t>
      </w:r>
      <w:r>
        <w:rPr>
          <w:rFonts w:hint="eastAsia" w:ascii="宋体" w:cs="宋体"/>
          <w:color w:val="auto"/>
          <w:highlight w:val="none"/>
          <w:lang w:eastAsia="zh-CN"/>
        </w:rPr>
        <w:t>。</w:t>
      </w:r>
    </w:p>
    <w:p w14:paraId="213B9C61">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造价工程师代表任命和撤回：</w:t>
      </w:r>
      <w:r>
        <w:rPr>
          <w:rFonts w:hint="eastAsia" w:ascii="宋体" w:cs="宋体"/>
          <w:color w:val="auto"/>
          <w:highlight w:val="none"/>
          <w:u w:val="single"/>
          <w:lang w:eastAsia="zh-CN"/>
        </w:rPr>
        <w:t xml:space="preserve">       /      </w:t>
      </w:r>
      <w:r>
        <w:rPr>
          <w:rFonts w:hint="eastAsia" w:ascii="宋体" w:cs="宋体"/>
          <w:color w:val="auto"/>
          <w:highlight w:val="none"/>
          <w:lang w:eastAsia="zh-CN"/>
        </w:rPr>
        <w:t>。</w:t>
      </w:r>
    </w:p>
    <w:p w14:paraId="7BDF64AF">
      <w:pPr>
        <w:autoSpaceDE w:val="0"/>
        <w:autoSpaceDN w:val="0"/>
        <w:adjustRightInd w:val="0"/>
        <w:spacing w:line="360" w:lineRule="auto"/>
        <w:ind w:firstLine="480" w:firstLineChars="200"/>
        <w:rPr>
          <w:rFonts w:ascii="宋体" w:cs="宋体"/>
          <w:color w:val="auto"/>
          <w:highlight w:val="none"/>
          <w:u w:val="single"/>
          <w:lang w:eastAsia="zh-CN"/>
        </w:rPr>
      </w:pPr>
      <w:r>
        <w:rPr>
          <w:rFonts w:hint="eastAsia" w:ascii="宋体" w:cs="宋体"/>
          <w:color w:val="auto"/>
          <w:highlight w:val="none"/>
          <w:lang w:eastAsia="zh-CN"/>
        </w:rPr>
        <w:t>21.4 乙方代表授权人选任命和撤回：</w:t>
      </w:r>
      <w:r>
        <w:rPr>
          <w:rFonts w:hint="eastAsia" w:ascii="宋体" w:cs="宋体"/>
          <w:color w:val="auto"/>
          <w:sz w:val="22"/>
          <w:szCs w:val="22"/>
          <w:highlight w:val="none"/>
          <w:lang w:eastAsia="zh-CN"/>
        </w:rPr>
        <w:t xml:space="preserve"> </w:t>
      </w:r>
    </w:p>
    <w:p w14:paraId="14B683B9">
      <w:pPr>
        <w:autoSpaceDE w:val="0"/>
        <w:autoSpaceDN w:val="0"/>
        <w:spacing w:line="360" w:lineRule="auto"/>
        <w:ind w:firstLine="480" w:firstLineChars="200"/>
        <w:rPr>
          <w:rFonts w:ascii="宋体" w:hAnsi="宋体"/>
          <w:color w:val="auto"/>
          <w:highlight w:val="none"/>
          <w:u w:val="single"/>
          <w:lang w:eastAsia="zh-CN"/>
        </w:rPr>
      </w:pPr>
      <w:r>
        <w:rPr>
          <w:rFonts w:hint="eastAsia" w:ascii="宋体" w:hAnsi="宋体"/>
          <w:color w:val="auto"/>
          <w:highlight w:val="none"/>
          <w:u w:val="single"/>
          <w:lang w:eastAsia="zh-CN"/>
        </w:rPr>
        <w:t>如项目经理或现场管理机构主要负责人的实际工作能力和工作表现未达到建设施工管理要求，甲方有权提出撤换，乙方必须在7天内无条件撤换，并在工程款中扣除</w:t>
      </w:r>
      <w:r>
        <w:rPr>
          <w:rFonts w:ascii="宋体" w:hAnsi="宋体"/>
          <w:color w:val="auto"/>
          <w:highlight w:val="none"/>
          <w:u w:val="single"/>
          <w:lang w:eastAsia="zh-CN"/>
        </w:rPr>
        <w:t>5</w:t>
      </w:r>
      <w:r>
        <w:rPr>
          <w:rFonts w:hint="eastAsia" w:ascii="宋体" w:hAnsi="宋体"/>
          <w:color w:val="auto"/>
          <w:highlight w:val="none"/>
          <w:u w:val="single"/>
          <w:lang w:eastAsia="zh-CN"/>
        </w:rPr>
        <w:t>万元/人次的罚金。</w:t>
      </w:r>
    </w:p>
    <w:p w14:paraId="6F8F6F17">
      <w:pPr>
        <w:spacing w:line="360" w:lineRule="auto"/>
        <w:ind w:left="120" w:leftChars="50" w:firstLine="360" w:firstLineChars="150"/>
        <w:rPr>
          <w:rFonts w:ascii="宋体" w:hAnsi="宋体"/>
          <w:color w:val="auto"/>
          <w:highlight w:val="none"/>
          <w:u w:val="single"/>
          <w:lang w:eastAsia="zh-CN"/>
        </w:rPr>
      </w:pPr>
      <w:r>
        <w:rPr>
          <w:rFonts w:hint="eastAsia" w:ascii="宋体" w:hAnsi="宋体"/>
          <w:color w:val="auto"/>
          <w:highlight w:val="none"/>
          <w:u w:val="single"/>
          <w:lang w:eastAsia="zh-CN"/>
        </w:rPr>
        <w:t>补充内容：项目经理及现场管理人员（五大员）要求</w:t>
      </w:r>
    </w:p>
    <w:p w14:paraId="21B28CE6">
      <w:pPr>
        <w:tabs>
          <w:tab w:val="left" w:pos="0"/>
        </w:tabs>
        <w:spacing w:line="360" w:lineRule="auto"/>
        <w:ind w:firstLine="480" w:firstLineChars="200"/>
        <w:rPr>
          <w:rFonts w:ascii="宋体" w:hAnsi="宋体"/>
          <w:color w:val="auto"/>
          <w:highlight w:val="none"/>
          <w:u w:val="single"/>
          <w:lang w:eastAsia="zh-CN"/>
        </w:rPr>
      </w:pPr>
      <w:r>
        <w:rPr>
          <w:rFonts w:hint="eastAsia" w:ascii="宋体" w:hAnsi="宋体"/>
          <w:color w:val="auto"/>
          <w:highlight w:val="none"/>
          <w:u w:val="single"/>
          <w:lang w:eastAsia="zh-CN"/>
        </w:rPr>
        <w:t>（1）乙方必须派出投标文件中列出的项目经理及现场管理人员负责本工程施工的管理工作，乙方有特殊情况需更换项目经理或相关管理人员，须征得甲方同意并报有关管理部门备案。</w:t>
      </w:r>
    </w:p>
    <w:p w14:paraId="391A0C73">
      <w:pPr>
        <w:tabs>
          <w:tab w:val="left" w:pos="0"/>
        </w:tabs>
        <w:spacing w:line="360" w:lineRule="auto"/>
        <w:ind w:firstLine="480" w:firstLineChars="200"/>
        <w:rPr>
          <w:rFonts w:ascii="宋体" w:hAnsi="宋体"/>
          <w:color w:val="auto"/>
          <w:highlight w:val="none"/>
          <w:u w:val="single"/>
          <w:lang w:eastAsia="zh-CN"/>
        </w:rPr>
      </w:pPr>
      <w:r>
        <w:rPr>
          <w:rFonts w:hint="eastAsia" w:ascii="宋体" w:hAnsi="宋体"/>
          <w:color w:val="auto"/>
          <w:highlight w:val="none"/>
          <w:u w:val="single"/>
          <w:lang w:eastAsia="zh-CN"/>
        </w:rPr>
        <w:t>（2）项目经理和现场管理人员每月驻工地时间不得少于</w:t>
      </w:r>
      <w:r>
        <w:rPr>
          <w:rFonts w:ascii="宋体" w:hAnsi="宋体"/>
          <w:color w:val="auto"/>
          <w:highlight w:val="none"/>
          <w:u w:val="single"/>
          <w:lang w:eastAsia="zh-CN"/>
        </w:rPr>
        <w:t>25</w:t>
      </w:r>
      <w:r>
        <w:rPr>
          <w:rFonts w:hint="eastAsia" w:ascii="宋体" w:hAnsi="宋体"/>
          <w:color w:val="auto"/>
          <w:highlight w:val="none"/>
          <w:u w:val="single"/>
          <w:lang w:eastAsia="zh-CN"/>
        </w:rPr>
        <w:t>天。在施工过程中，甲方和监理单位将对项目经理和技术负责人、施工员、质量员、安全员实施考勤登记制度，项目经理、技术负责人、施工员、质量员、安全员因事离开施工现场两天（含两天）以上的，必须书面向监理工程师报告。未经甲方书面同意，项目经理、技术负责人、施工员、质量员、安全员每月驻工地时间少于20天的，将按每人每天5000元的标准对乙方进行罚款。</w:t>
      </w:r>
    </w:p>
    <w:p w14:paraId="18B9BFE3">
      <w:pPr>
        <w:autoSpaceDE w:val="0"/>
        <w:autoSpaceDN w:val="0"/>
        <w:adjustRightInd w:val="0"/>
        <w:spacing w:line="360" w:lineRule="auto"/>
        <w:ind w:firstLine="480" w:firstLineChars="200"/>
        <w:rPr>
          <w:rFonts w:ascii="宋体" w:cs="宋体"/>
          <w:color w:val="auto"/>
          <w:sz w:val="22"/>
          <w:szCs w:val="22"/>
          <w:highlight w:val="none"/>
          <w:lang w:eastAsia="zh-CN"/>
        </w:rPr>
      </w:pPr>
      <w:r>
        <w:rPr>
          <w:rFonts w:hint="eastAsia" w:ascii="宋体" w:hAnsi="宋体"/>
          <w:color w:val="auto"/>
          <w:highlight w:val="none"/>
          <w:u w:val="single"/>
          <w:lang w:eastAsia="zh-CN"/>
        </w:rPr>
        <w:t>（3）项目经理和安全员必须每日填写安全施工日志备查；乙方必须提交项目施工总结；竣工验收时，同施工日记一并提交存档。</w:t>
      </w:r>
    </w:p>
    <w:p w14:paraId="4EB4E06E">
      <w:pPr>
        <w:autoSpaceDE w:val="0"/>
        <w:autoSpaceDN w:val="0"/>
        <w:adjustRightInd w:val="0"/>
        <w:spacing w:line="360" w:lineRule="auto"/>
        <w:rPr>
          <w:rFonts w:ascii="宋体" w:cs="宋体"/>
          <w:color w:val="auto"/>
          <w:sz w:val="22"/>
          <w:szCs w:val="22"/>
          <w:highlight w:val="none"/>
          <w:lang w:eastAsia="zh-CN"/>
        </w:rPr>
      </w:pPr>
    </w:p>
    <w:p w14:paraId="36B58A35">
      <w:pPr>
        <w:pStyle w:val="92"/>
        <w:spacing w:line="360" w:lineRule="auto"/>
        <w:rPr>
          <w:color w:val="auto"/>
          <w:highlight w:val="none"/>
          <w:lang w:eastAsia="zh-CN"/>
        </w:rPr>
      </w:pPr>
      <w:bookmarkStart w:id="123" w:name="_Toc287628040"/>
      <w:r>
        <w:rPr>
          <w:rFonts w:hint="eastAsia"/>
          <w:color w:val="auto"/>
          <w:highlight w:val="none"/>
          <w:lang w:eastAsia="zh-CN"/>
        </w:rPr>
        <w:t>22．甲方代表</w:t>
      </w:r>
      <w:bookmarkEnd w:id="123"/>
    </w:p>
    <w:p w14:paraId="0F681E99">
      <w:pPr>
        <w:tabs>
          <w:tab w:val="left" w:pos="1240"/>
        </w:tabs>
        <w:autoSpaceDE w:val="0"/>
        <w:autoSpaceDN w:val="0"/>
        <w:adjustRightInd w:val="0"/>
        <w:spacing w:line="360" w:lineRule="auto"/>
        <w:ind w:firstLine="480" w:firstLineChars="200"/>
        <w:rPr>
          <w:rFonts w:ascii="宋体" w:cs="宋体"/>
          <w:color w:val="auto"/>
          <w:highlight w:val="none"/>
          <w:lang w:eastAsia="zh-CN"/>
        </w:rPr>
      </w:pPr>
      <w:r>
        <w:rPr>
          <w:color w:val="auto"/>
          <w:highlight w:val="none"/>
          <w:lang w:eastAsia="zh-CN"/>
        </w:rPr>
        <w:t>22.1</w:t>
      </w:r>
      <w:r>
        <w:rPr>
          <w:color w:val="auto"/>
          <w:highlight w:val="none"/>
          <w:lang w:eastAsia="zh-CN"/>
        </w:rPr>
        <w:tab/>
      </w:r>
      <w:r>
        <w:rPr>
          <w:rFonts w:hint="eastAsia" w:ascii="宋体" w:cs="宋体"/>
          <w:color w:val="auto"/>
          <w:highlight w:val="none"/>
          <w:lang w:eastAsia="zh-CN"/>
        </w:rPr>
        <w:t>甲方代表及其权力的限制</w:t>
      </w:r>
    </w:p>
    <w:p w14:paraId="6C4CE57B">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甲方任命（    ）为甲方代表，其通讯方式为：</w:t>
      </w:r>
    </w:p>
    <w:p w14:paraId="64C19A35">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 xml:space="preserve">通讯地址：        </w:t>
      </w:r>
    </w:p>
    <w:p w14:paraId="671E30E0">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邮政编码：</w:t>
      </w:r>
      <w:r>
        <w:rPr>
          <w:rFonts w:hint="eastAsia" w:ascii="宋体" w:cs="宋体"/>
          <w:color w:val="auto"/>
          <w:highlight w:val="none"/>
          <w:u w:val="single"/>
          <w:lang w:eastAsia="zh-CN"/>
        </w:rPr>
        <w:t xml:space="preserve"> </w:t>
      </w:r>
      <w:r>
        <w:rPr>
          <w:rFonts w:ascii="宋体" w:cs="宋体"/>
          <w:color w:val="auto"/>
          <w:highlight w:val="none"/>
          <w:u w:val="single"/>
          <w:lang w:eastAsia="zh-CN"/>
        </w:rPr>
        <w:t xml:space="preserve">      </w:t>
      </w:r>
      <w:r>
        <w:rPr>
          <w:rFonts w:hint="eastAsia" w:ascii="宋体" w:cs="宋体"/>
          <w:color w:val="auto"/>
          <w:highlight w:val="none"/>
          <w:u w:val="single"/>
          <w:lang w:eastAsia="zh-CN"/>
        </w:rPr>
        <w:t>/</w:t>
      </w:r>
      <w:r>
        <w:rPr>
          <w:rFonts w:ascii="宋体" w:cs="宋体"/>
          <w:color w:val="auto"/>
          <w:highlight w:val="none"/>
          <w:u w:val="single"/>
          <w:lang w:eastAsia="zh-CN"/>
        </w:rPr>
        <w:t xml:space="preserve">       </w:t>
      </w:r>
      <w:r>
        <w:rPr>
          <w:rFonts w:hint="eastAsia" w:ascii="宋体" w:cs="宋体"/>
          <w:color w:val="auto"/>
          <w:highlight w:val="none"/>
          <w:lang w:eastAsia="zh-CN"/>
        </w:rPr>
        <w:t xml:space="preserve"> </w:t>
      </w:r>
    </w:p>
    <w:p w14:paraId="73F52FDE">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 xml:space="preserve">联系电话： </w:t>
      </w:r>
      <w:r>
        <w:rPr>
          <w:rFonts w:ascii="宋体" w:cs="宋体"/>
          <w:color w:val="auto"/>
          <w:highlight w:val="none"/>
          <w:lang w:eastAsia="zh-CN"/>
        </w:rPr>
        <w:t xml:space="preserve">  </w:t>
      </w:r>
      <w:r>
        <w:rPr>
          <w:rFonts w:hint="eastAsia" w:ascii="宋体" w:cs="宋体"/>
          <w:color w:val="auto"/>
          <w:highlight w:val="none"/>
          <w:lang w:eastAsia="zh-CN"/>
        </w:rPr>
        <w:t xml:space="preserve">      </w:t>
      </w:r>
    </w:p>
    <w:p w14:paraId="46D0C8EA">
      <w:pPr>
        <w:autoSpaceDE w:val="0"/>
        <w:autoSpaceDN w:val="0"/>
        <w:adjustRightInd w:val="0"/>
        <w:spacing w:line="360" w:lineRule="auto"/>
        <w:ind w:firstLine="480" w:firstLineChars="200"/>
        <w:rPr>
          <w:rFonts w:ascii="宋体" w:cs="宋体"/>
          <w:color w:val="auto"/>
          <w:sz w:val="11"/>
          <w:szCs w:val="11"/>
          <w:highlight w:val="none"/>
          <w:lang w:eastAsia="zh-CN"/>
        </w:rPr>
      </w:pPr>
      <w:r>
        <w:rPr>
          <w:rFonts w:hint="eastAsia" w:ascii="宋体" w:cs="宋体"/>
          <w:color w:val="auto"/>
          <w:highlight w:val="none"/>
          <w:lang w:eastAsia="zh-CN"/>
        </w:rPr>
        <w:t>传真号码：</w:t>
      </w:r>
      <w:r>
        <w:rPr>
          <w:rFonts w:hint="eastAsia" w:ascii="宋体" w:cs="宋体"/>
          <w:color w:val="auto"/>
          <w:highlight w:val="none"/>
          <w:u w:val="single"/>
          <w:lang w:eastAsia="zh-CN"/>
        </w:rPr>
        <w:t xml:space="preserve"> </w:t>
      </w:r>
      <w:r>
        <w:rPr>
          <w:rFonts w:ascii="宋体" w:cs="宋体"/>
          <w:color w:val="auto"/>
          <w:highlight w:val="none"/>
          <w:u w:val="single"/>
          <w:lang w:eastAsia="zh-CN"/>
        </w:rPr>
        <w:t xml:space="preserve">      </w:t>
      </w:r>
      <w:r>
        <w:rPr>
          <w:rFonts w:hint="eastAsia" w:ascii="宋体" w:cs="宋体"/>
          <w:color w:val="auto"/>
          <w:highlight w:val="none"/>
          <w:u w:val="single"/>
          <w:lang w:eastAsia="zh-CN"/>
        </w:rPr>
        <w:t>/</w:t>
      </w:r>
      <w:r>
        <w:rPr>
          <w:rFonts w:ascii="宋体" w:cs="宋体"/>
          <w:color w:val="auto"/>
          <w:highlight w:val="none"/>
          <w:u w:val="single"/>
          <w:lang w:eastAsia="zh-CN"/>
        </w:rPr>
        <w:t xml:space="preserve">       </w:t>
      </w:r>
    </w:p>
    <w:p w14:paraId="65C6C003">
      <w:pPr>
        <w:autoSpaceDE w:val="0"/>
        <w:autoSpaceDN w:val="0"/>
        <w:adjustRightInd w:val="0"/>
        <w:spacing w:line="360" w:lineRule="auto"/>
        <w:ind w:firstLine="440" w:firstLineChars="200"/>
        <w:rPr>
          <w:rFonts w:ascii="宋体" w:cs="宋体"/>
          <w:color w:val="auto"/>
          <w:sz w:val="22"/>
          <w:szCs w:val="22"/>
          <w:highlight w:val="none"/>
          <w:lang w:eastAsia="zh-CN"/>
        </w:rPr>
      </w:pPr>
    </w:p>
    <w:p w14:paraId="50EDF4A9">
      <w:pPr>
        <w:pStyle w:val="92"/>
        <w:spacing w:line="360" w:lineRule="auto"/>
        <w:rPr>
          <w:color w:val="auto"/>
          <w:highlight w:val="none"/>
          <w:lang w:eastAsia="zh-CN"/>
        </w:rPr>
      </w:pPr>
      <w:bookmarkStart w:id="124" w:name="_Toc287628041"/>
      <w:r>
        <w:rPr>
          <w:rFonts w:hint="eastAsia"/>
          <w:color w:val="auto"/>
          <w:highlight w:val="none"/>
          <w:lang w:eastAsia="zh-CN"/>
        </w:rPr>
        <w:t>23．监理工程师</w:t>
      </w:r>
      <w:bookmarkEnd w:id="124"/>
    </w:p>
    <w:p w14:paraId="51545B0D">
      <w:pPr>
        <w:autoSpaceDE w:val="0"/>
        <w:autoSpaceDN w:val="0"/>
        <w:adjustRightInd w:val="0"/>
        <w:spacing w:line="360" w:lineRule="auto"/>
        <w:ind w:firstLine="480" w:firstLineChars="200"/>
        <w:rPr>
          <w:rFonts w:ascii="宋体" w:cs="宋体"/>
          <w:color w:val="auto"/>
          <w:highlight w:val="none"/>
          <w:lang w:eastAsia="zh-CN"/>
        </w:rPr>
      </w:pPr>
      <w:r>
        <w:rPr>
          <w:color w:val="auto"/>
          <w:highlight w:val="none"/>
          <w:lang w:eastAsia="zh-CN"/>
        </w:rPr>
        <w:t>23.1</w:t>
      </w:r>
      <w:r>
        <w:rPr>
          <w:rFonts w:hint="eastAsia"/>
          <w:color w:val="auto"/>
          <w:highlight w:val="none"/>
          <w:lang w:eastAsia="zh-CN"/>
        </w:rPr>
        <w:t xml:space="preserve"> </w:t>
      </w:r>
      <w:r>
        <w:rPr>
          <w:rFonts w:hint="eastAsia" w:ascii="宋体" w:cs="宋体"/>
          <w:color w:val="auto"/>
          <w:highlight w:val="none"/>
          <w:lang w:eastAsia="zh-CN"/>
        </w:rPr>
        <w:t>负责合同工程的监理单位及任命的监理工程师</w:t>
      </w:r>
    </w:p>
    <w:p w14:paraId="30805677">
      <w:pPr>
        <w:tabs>
          <w:tab w:val="left" w:pos="5540"/>
        </w:tabs>
        <w:autoSpaceDE w:val="0"/>
        <w:autoSpaceDN w:val="0"/>
        <w:adjustRightInd w:val="0"/>
        <w:spacing w:line="360" w:lineRule="auto"/>
        <w:ind w:firstLine="480" w:firstLineChars="200"/>
        <w:rPr>
          <w:rFonts w:ascii="宋体" w:cs="宋体"/>
          <w:color w:val="auto"/>
          <w:highlight w:val="none"/>
          <w:lang w:eastAsia="zh-CN"/>
        </w:rPr>
      </w:pPr>
      <w:r>
        <w:rPr>
          <w:rFonts w:ascii="宋体" w:cs="宋体"/>
          <w:color w:val="auto"/>
          <w:highlight w:val="none"/>
          <w:lang w:eastAsia="zh-CN"/>
        </w:rPr>
        <w:t xml:space="preserve">(1) </w:t>
      </w:r>
      <w:r>
        <w:rPr>
          <w:rFonts w:hint="eastAsia" w:ascii="宋体" w:cs="宋体"/>
          <w:color w:val="auto"/>
          <w:highlight w:val="none"/>
          <w:lang w:eastAsia="zh-CN"/>
        </w:rPr>
        <w:t>监理单位：</w:t>
      </w:r>
      <w:r>
        <w:rPr>
          <w:rFonts w:hint="eastAsia" w:ascii="宋体" w:cs="宋体"/>
          <w:color w:val="auto"/>
          <w:highlight w:val="none"/>
          <w:u w:val="single"/>
          <w:lang w:eastAsia="zh-CN"/>
        </w:rPr>
        <w:t xml:space="preserve"> </w:t>
      </w:r>
      <w:r>
        <w:rPr>
          <w:rFonts w:ascii="宋体" w:cs="宋体"/>
          <w:color w:val="auto"/>
          <w:highlight w:val="none"/>
          <w:u w:val="single"/>
          <w:lang w:eastAsia="zh-CN"/>
        </w:rPr>
        <w:t xml:space="preserve">  </w:t>
      </w:r>
      <w:r>
        <w:rPr>
          <w:rFonts w:hint="eastAsia" w:ascii="宋体" w:cs="宋体"/>
          <w:color w:val="auto"/>
          <w:highlight w:val="none"/>
          <w:u w:val="single"/>
          <w:lang w:eastAsia="zh-CN"/>
        </w:rPr>
        <w:t xml:space="preserve">/     </w:t>
      </w:r>
      <w:r>
        <w:rPr>
          <w:rFonts w:ascii="宋体" w:cs="宋体"/>
          <w:color w:val="auto"/>
          <w:highlight w:val="none"/>
          <w:lang w:eastAsia="zh-CN"/>
        </w:rPr>
        <w:t xml:space="preserve"> </w:t>
      </w:r>
      <w:r>
        <w:rPr>
          <w:rFonts w:hint="eastAsia" w:ascii="宋体" w:cs="宋体"/>
          <w:color w:val="auto"/>
          <w:highlight w:val="none"/>
          <w:lang w:eastAsia="zh-CN"/>
        </w:rPr>
        <w:t xml:space="preserve">    </w:t>
      </w:r>
      <w:r>
        <w:rPr>
          <w:rFonts w:ascii="宋体" w:cs="宋体"/>
          <w:color w:val="auto"/>
          <w:highlight w:val="none"/>
          <w:lang w:eastAsia="zh-CN"/>
        </w:rPr>
        <w:t xml:space="preserve">     </w:t>
      </w:r>
      <w:r>
        <w:rPr>
          <w:rFonts w:hint="eastAsia" w:ascii="宋体" w:cs="宋体"/>
          <w:color w:val="auto"/>
          <w:highlight w:val="none"/>
          <w:lang w:eastAsia="zh-CN"/>
        </w:rPr>
        <w:t>法定代表人：</w:t>
      </w:r>
      <w:r>
        <w:rPr>
          <w:rFonts w:hint="eastAsia" w:ascii="宋体" w:cs="宋体"/>
          <w:color w:val="auto"/>
          <w:highlight w:val="none"/>
          <w:u w:val="single"/>
          <w:lang w:eastAsia="zh-CN"/>
        </w:rPr>
        <w:t xml:space="preserve">   /       </w:t>
      </w:r>
    </w:p>
    <w:p w14:paraId="4684DEAD">
      <w:pPr>
        <w:autoSpaceDE w:val="0"/>
        <w:autoSpaceDN w:val="0"/>
        <w:adjustRightInd w:val="0"/>
        <w:spacing w:line="360" w:lineRule="auto"/>
        <w:ind w:firstLine="480" w:firstLineChars="200"/>
        <w:rPr>
          <w:rFonts w:ascii="宋体" w:cs="宋体"/>
          <w:color w:val="auto"/>
          <w:highlight w:val="none"/>
          <w:lang w:eastAsia="zh-CN"/>
        </w:rPr>
      </w:pPr>
      <w:r>
        <w:rPr>
          <w:rFonts w:ascii="宋体" w:cs="宋体"/>
          <w:color w:val="auto"/>
          <w:highlight w:val="none"/>
          <w:lang w:eastAsia="zh-CN"/>
        </w:rPr>
        <w:t xml:space="preserve">(2) </w:t>
      </w:r>
      <w:r>
        <w:rPr>
          <w:rFonts w:hint="eastAsia" w:ascii="宋体" w:cs="宋体"/>
          <w:color w:val="auto"/>
          <w:highlight w:val="none"/>
          <w:lang w:eastAsia="zh-CN"/>
        </w:rPr>
        <w:t xml:space="preserve">任命（ </w:t>
      </w:r>
      <w:r>
        <w:rPr>
          <w:rFonts w:ascii="宋体" w:cs="宋体"/>
          <w:color w:val="auto"/>
          <w:highlight w:val="none"/>
          <w:lang w:eastAsia="zh-CN"/>
        </w:rPr>
        <w:t xml:space="preserve"> </w:t>
      </w:r>
      <w:r>
        <w:rPr>
          <w:rFonts w:ascii="宋体" w:cs="宋体"/>
          <w:color w:val="auto"/>
          <w:highlight w:val="none"/>
          <w:u w:val="single"/>
          <w:lang w:eastAsia="zh-CN"/>
        </w:rPr>
        <w:t xml:space="preserve">  </w:t>
      </w:r>
      <w:r>
        <w:rPr>
          <w:rFonts w:hint="eastAsia" w:ascii="宋体" w:cs="宋体"/>
          <w:color w:val="auto"/>
          <w:highlight w:val="none"/>
          <w:u w:val="single"/>
          <w:lang w:eastAsia="zh-CN"/>
        </w:rPr>
        <w:t xml:space="preserve">    /      </w:t>
      </w:r>
      <w:r>
        <w:rPr>
          <w:rFonts w:hint="eastAsia" w:ascii="宋体" w:cs="宋体"/>
          <w:color w:val="auto"/>
          <w:highlight w:val="none"/>
          <w:lang w:eastAsia="zh-CN"/>
        </w:rPr>
        <w:t>）为监理工程师，其联络通讯地址如下：</w:t>
      </w:r>
    </w:p>
    <w:p w14:paraId="0B426FF2">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通讯地址：</w:t>
      </w:r>
      <w:r>
        <w:rPr>
          <w:rFonts w:hint="eastAsia" w:ascii="宋体" w:hAnsi="宋体"/>
          <w:color w:val="auto"/>
          <w:highlight w:val="none"/>
          <w:lang w:eastAsia="zh-CN"/>
        </w:rPr>
        <w:t xml:space="preserve">   </w:t>
      </w:r>
      <w:r>
        <w:rPr>
          <w:rFonts w:hint="eastAsia" w:ascii="宋体" w:hAnsi="宋体"/>
          <w:color w:val="auto"/>
          <w:highlight w:val="none"/>
          <w:lang w:val="en-US" w:eastAsia="zh-CN"/>
        </w:rPr>
        <w:t xml:space="preserve">                </w:t>
      </w:r>
      <w:r>
        <w:rPr>
          <w:rFonts w:hint="eastAsia" w:ascii="宋体" w:cs="宋体"/>
          <w:color w:val="auto"/>
          <w:highlight w:val="none"/>
          <w:lang w:eastAsia="zh-CN"/>
        </w:rPr>
        <w:t>邮政编码：</w:t>
      </w:r>
    </w:p>
    <w:p w14:paraId="460D8391">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联系电话：</w:t>
      </w:r>
      <w:r>
        <w:rPr>
          <w:rFonts w:hint="eastAsia" w:ascii="宋体" w:hAnsi="宋体"/>
          <w:color w:val="auto"/>
          <w:highlight w:val="none"/>
          <w:lang w:eastAsia="zh-CN"/>
        </w:rPr>
        <w:t xml:space="preserve"> </w:t>
      </w:r>
      <w:r>
        <w:rPr>
          <w:rFonts w:hint="eastAsia" w:ascii="宋体" w:cs="宋体"/>
          <w:color w:val="auto"/>
          <w:highlight w:val="none"/>
          <w:lang w:eastAsia="zh-CN"/>
        </w:rPr>
        <w:t xml:space="preserve">  </w:t>
      </w:r>
      <w:r>
        <w:rPr>
          <w:rFonts w:hint="eastAsia" w:ascii="宋体" w:cs="宋体"/>
          <w:color w:val="auto"/>
          <w:highlight w:val="none"/>
          <w:lang w:val="en-US" w:eastAsia="zh-CN"/>
        </w:rPr>
        <w:t xml:space="preserve">                </w:t>
      </w:r>
      <w:r>
        <w:rPr>
          <w:rFonts w:hint="eastAsia" w:ascii="宋体" w:cs="宋体"/>
          <w:color w:val="auto"/>
          <w:highlight w:val="none"/>
          <w:lang w:eastAsia="zh-CN"/>
        </w:rPr>
        <w:t>传真号码：</w:t>
      </w:r>
    </w:p>
    <w:p w14:paraId="41276BDE">
      <w:pPr>
        <w:autoSpaceDE w:val="0"/>
        <w:autoSpaceDN w:val="0"/>
        <w:adjustRightInd w:val="0"/>
        <w:spacing w:line="360" w:lineRule="auto"/>
        <w:ind w:firstLine="480" w:firstLineChars="200"/>
        <w:rPr>
          <w:rFonts w:ascii="宋体" w:cs="宋体"/>
          <w:color w:val="auto"/>
          <w:sz w:val="20"/>
          <w:szCs w:val="20"/>
          <w:highlight w:val="none"/>
          <w:lang w:eastAsia="zh-CN"/>
        </w:rPr>
      </w:pPr>
      <w:r>
        <w:rPr>
          <w:rFonts w:ascii="宋体" w:cs="宋体"/>
          <w:color w:val="auto"/>
          <w:highlight w:val="none"/>
          <w:lang w:eastAsia="zh-CN"/>
        </w:rPr>
        <w:t>23.3</w:t>
      </w:r>
      <w:r>
        <w:rPr>
          <w:rFonts w:hint="eastAsia" w:ascii="宋体" w:cs="宋体"/>
          <w:color w:val="auto"/>
          <w:highlight w:val="none"/>
          <w:lang w:eastAsia="zh-CN"/>
        </w:rPr>
        <w:t xml:space="preserve"> (12)需要甲方批准的其他事项：</w:t>
      </w:r>
      <w:r>
        <w:rPr>
          <w:rFonts w:hint="eastAsia" w:ascii="宋体" w:cs="宋体"/>
          <w:color w:val="auto"/>
          <w:highlight w:val="none"/>
          <w:u w:val="single"/>
          <w:lang w:eastAsia="zh-CN"/>
        </w:rPr>
        <w:t xml:space="preserve">          /          </w:t>
      </w:r>
      <w:r>
        <w:rPr>
          <w:rFonts w:hint="eastAsia" w:ascii="宋体" w:cs="宋体"/>
          <w:color w:val="auto"/>
          <w:highlight w:val="none"/>
          <w:lang w:eastAsia="zh-CN"/>
        </w:rPr>
        <w:t>。</w:t>
      </w:r>
    </w:p>
    <w:p w14:paraId="7771D573">
      <w:pPr>
        <w:autoSpaceDE w:val="0"/>
        <w:autoSpaceDN w:val="0"/>
        <w:adjustRightInd w:val="0"/>
        <w:spacing w:line="360" w:lineRule="auto"/>
        <w:ind w:firstLine="400" w:firstLineChars="200"/>
        <w:rPr>
          <w:rFonts w:ascii="宋体" w:cs="宋体"/>
          <w:color w:val="auto"/>
          <w:sz w:val="20"/>
          <w:szCs w:val="20"/>
          <w:highlight w:val="none"/>
          <w:lang w:eastAsia="zh-CN"/>
        </w:rPr>
      </w:pPr>
    </w:p>
    <w:p w14:paraId="3ACDAC85">
      <w:pPr>
        <w:pStyle w:val="92"/>
        <w:spacing w:line="360" w:lineRule="auto"/>
        <w:rPr>
          <w:color w:val="auto"/>
          <w:highlight w:val="none"/>
          <w:lang w:eastAsia="zh-CN"/>
        </w:rPr>
      </w:pPr>
      <w:bookmarkStart w:id="125" w:name="_Toc287628042"/>
      <w:r>
        <w:rPr>
          <w:rFonts w:hint="eastAsia"/>
          <w:color w:val="auto"/>
          <w:highlight w:val="none"/>
          <w:lang w:eastAsia="zh-CN"/>
        </w:rPr>
        <w:t>24．造价工程师</w:t>
      </w:r>
      <w:bookmarkEnd w:id="125"/>
    </w:p>
    <w:p w14:paraId="68949D0D">
      <w:pPr>
        <w:autoSpaceDE w:val="0"/>
        <w:autoSpaceDN w:val="0"/>
        <w:adjustRightInd w:val="0"/>
        <w:spacing w:line="360" w:lineRule="auto"/>
        <w:ind w:firstLine="480" w:firstLineChars="200"/>
        <w:rPr>
          <w:rFonts w:ascii="宋体" w:cs="宋体"/>
          <w:color w:val="auto"/>
          <w:highlight w:val="none"/>
          <w:lang w:eastAsia="zh-CN"/>
        </w:rPr>
      </w:pPr>
      <w:r>
        <w:rPr>
          <w:color w:val="auto"/>
          <w:highlight w:val="none"/>
          <w:lang w:eastAsia="zh-CN"/>
        </w:rPr>
        <w:t>24.1</w:t>
      </w:r>
      <w:r>
        <w:rPr>
          <w:rFonts w:hint="eastAsia"/>
          <w:color w:val="auto"/>
          <w:highlight w:val="none"/>
          <w:lang w:eastAsia="zh-CN"/>
        </w:rPr>
        <w:t xml:space="preserve"> </w:t>
      </w:r>
      <w:r>
        <w:rPr>
          <w:rFonts w:hint="eastAsia" w:ascii="宋体" w:cs="宋体"/>
          <w:color w:val="auto"/>
          <w:highlight w:val="none"/>
          <w:lang w:eastAsia="zh-CN"/>
        </w:rPr>
        <w:t>负责合同工程的造价咨询单位及任命的造价工程师</w:t>
      </w:r>
    </w:p>
    <w:p w14:paraId="07F9E447">
      <w:pPr>
        <w:tabs>
          <w:tab w:val="left" w:pos="5540"/>
        </w:tabs>
        <w:autoSpaceDE w:val="0"/>
        <w:autoSpaceDN w:val="0"/>
        <w:adjustRightInd w:val="0"/>
        <w:spacing w:line="360" w:lineRule="auto"/>
        <w:ind w:firstLine="480" w:firstLineChars="200"/>
        <w:rPr>
          <w:rFonts w:ascii="宋体" w:cs="宋体"/>
          <w:color w:val="auto"/>
          <w:highlight w:val="none"/>
          <w:lang w:eastAsia="zh-CN"/>
        </w:rPr>
      </w:pPr>
      <w:r>
        <w:rPr>
          <w:rFonts w:ascii="宋体" w:cs="宋体"/>
          <w:color w:val="auto"/>
          <w:highlight w:val="none"/>
          <w:lang w:eastAsia="zh-CN"/>
        </w:rPr>
        <w:t xml:space="preserve">(1) </w:t>
      </w:r>
      <w:r>
        <w:rPr>
          <w:rFonts w:hint="eastAsia" w:ascii="宋体" w:cs="宋体"/>
          <w:color w:val="auto"/>
          <w:highlight w:val="none"/>
          <w:lang w:eastAsia="zh-CN"/>
        </w:rPr>
        <w:t>造价咨询单位：</w:t>
      </w:r>
      <w:r>
        <w:rPr>
          <w:rFonts w:hint="eastAsia" w:ascii="宋体" w:cs="宋体"/>
          <w:color w:val="auto"/>
          <w:highlight w:val="none"/>
          <w:u w:val="single"/>
          <w:lang w:eastAsia="zh-CN"/>
        </w:rPr>
        <w:t xml:space="preserve">     /      </w:t>
      </w:r>
      <w:r>
        <w:rPr>
          <w:rFonts w:hint="eastAsia" w:ascii="宋体" w:cs="宋体"/>
          <w:color w:val="auto"/>
          <w:highlight w:val="none"/>
          <w:lang w:eastAsia="zh-CN"/>
        </w:rPr>
        <w:t xml:space="preserve">   法定代表人：</w:t>
      </w:r>
      <w:r>
        <w:rPr>
          <w:rFonts w:hint="eastAsia" w:ascii="宋体" w:cs="宋体"/>
          <w:color w:val="auto"/>
          <w:highlight w:val="none"/>
          <w:u w:val="single"/>
          <w:lang w:eastAsia="zh-CN"/>
        </w:rPr>
        <w:t xml:space="preserve">     /      </w:t>
      </w:r>
    </w:p>
    <w:p w14:paraId="20F4ACFC">
      <w:pPr>
        <w:autoSpaceDE w:val="0"/>
        <w:autoSpaceDN w:val="0"/>
        <w:adjustRightInd w:val="0"/>
        <w:spacing w:line="360" w:lineRule="auto"/>
        <w:ind w:firstLine="480" w:firstLineChars="200"/>
        <w:rPr>
          <w:rFonts w:ascii="宋体" w:cs="宋体"/>
          <w:color w:val="auto"/>
          <w:highlight w:val="none"/>
          <w:lang w:eastAsia="zh-CN"/>
        </w:rPr>
      </w:pPr>
      <w:r>
        <w:rPr>
          <w:rFonts w:ascii="宋体" w:cs="宋体"/>
          <w:color w:val="auto"/>
          <w:highlight w:val="none"/>
          <w:lang w:eastAsia="zh-CN"/>
        </w:rPr>
        <w:t xml:space="preserve">(2) </w:t>
      </w:r>
      <w:r>
        <w:rPr>
          <w:rFonts w:hint="eastAsia" w:ascii="宋体" w:cs="宋体"/>
          <w:color w:val="auto"/>
          <w:highlight w:val="none"/>
          <w:lang w:eastAsia="zh-CN"/>
        </w:rPr>
        <w:t xml:space="preserve">任命（ </w:t>
      </w:r>
      <w:r>
        <w:rPr>
          <w:rFonts w:hint="eastAsia" w:ascii="宋体" w:cs="宋体"/>
          <w:color w:val="auto"/>
          <w:highlight w:val="none"/>
          <w:u w:val="single"/>
          <w:lang w:eastAsia="zh-CN"/>
        </w:rPr>
        <w:t xml:space="preserve">     /     </w:t>
      </w:r>
      <w:r>
        <w:rPr>
          <w:rFonts w:hint="eastAsia" w:ascii="宋体" w:cs="宋体"/>
          <w:color w:val="auto"/>
          <w:highlight w:val="none"/>
          <w:lang w:eastAsia="zh-CN"/>
        </w:rPr>
        <w:t xml:space="preserve"> ）为造价工程师，其联络通讯地址如下：</w:t>
      </w:r>
    </w:p>
    <w:p w14:paraId="5C7FC887">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通讯地址：                邮政编码：</w:t>
      </w:r>
    </w:p>
    <w:p w14:paraId="5F7E9EC1">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联系电话：                传真号码：</w:t>
      </w:r>
    </w:p>
    <w:p w14:paraId="2C1FAE08">
      <w:pPr>
        <w:tabs>
          <w:tab w:val="left" w:pos="3260"/>
          <w:tab w:val="left" w:pos="5740"/>
        </w:tabs>
        <w:autoSpaceDE w:val="0"/>
        <w:autoSpaceDN w:val="0"/>
        <w:adjustRightInd w:val="0"/>
        <w:spacing w:line="360" w:lineRule="auto"/>
        <w:ind w:firstLine="480" w:firstLineChars="200"/>
        <w:rPr>
          <w:color w:val="auto"/>
          <w:highlight w:val="none"/>
          <w:lang w:eastAsia="zh-CN"/>
        </w:rPr>
      </w:pPr>
    </w:p>
    <w:p w14:paraId="17DA66B5">
      <w:pPr>
        <w:tabs>
          <w:tab w:val="left" w:pos="3260"/>
          <w:tab w:val="left" w:pos="5740"/>
        </w:tabs>
        <w:autoSpaceDE w:val="0"/>
        <w:autoSpaceDN w:val="0"/>
        <w:adjustRightInd w:val="0"/>
        <w:spacing w:line="360" w:lineRule="auto"/>
        <w:ind w:firstLine="480" w:firstLineChars="200"/>
        <w:rPr>
          <w:rFonts w:ascii="宋体" w:cs="宋体"/>
          <w:color w:val="auto"/>
          <w:sz w:val="20"/>
          <w:szCs w:val="20"/>
          <w:highlight w:val="none"/>
          <w:lang w:eastAsia="zh-CN"/>
        </w:rPr>
      </w:pPr>
      <w:r>
        <w:rPr>
          <w:rFonts w:ascii="宋体" w:cs="宋体"/>
          <w:color w:val="auto"/>
          <w:highlight w:val="none"/>
          <w:lang w:eastAsia="zh-CN"/>
        </w:rPr>
        <w:t>24.3</w:t>
      </w:r>
      <w:r>
        <w:rPr>
          <w:rFonts w:hint="eastAsia" w:ascii="宋体" w:cs="宋体"/>
          <w:color w:val="auto"/>
          <w:highlight w:val="none"/>
          <w:lang w:eastAsia="zh-CN"/>
        </w:rPr>
        <w:t xml:space="preserve"> (7)需要甲方批准的其他事项：</w:t>
      </w:r>
      <w:r>
        <w:rPr>
          <w:rFonts w:hint="eastAsia" w:ascii="宋体" w:cs="宋体"/>
          <w:color w:val="auto"/>
          <w:highlight w:val="none"/>
          <w:u w:val="single"/>
          <w:lang w:eastAsia="zh-CN"/>
        </w:rPr>
        <w:t xml:space="preserve">          /          </w:t>
      </w:r>
      <w:r>
        <w:rPr>
          <w:rFonts w:hint="eastAsia" w:ascii="宋体" w:cs="宋体"/>
          <w:color w:val="auto"/>
          <w:highlight w:val="none"/>
          <w:lang w:eastAsia="zh-CN"/>
        </w:rPr>
        <w:t>。</w:t>
      </w:r>
    </w:p>
    <w:p w14:paraId="1D74A769">
      <w:pPr>
        <w:autoSpaceDE w:val="0"/>
        <w:autoSpaceDN w:val="0"/>
        <w:adjustRightInd w:val="0"/>
        <w:spacing w:line="360" w:lineRule="auto"/>
        <w:ind w:firstLine="440" w:firstLineChars="200"/>
        <w:rPr>
          <w:rFonts w:ascii="宋体" w:cs="宋体"/>
          <w:color w:val="auto"/>
          <w:sz w:val="22"/>
          <w:szCs w:val="22"/>
          <w:highlight w:val="none"/>
          <w:lang w:eastAsia="zh-CN"/>
        </w:rPr>
      </w:pPr>
    </w:p>
    <w:p w14:paraId="0D6F56B5">
      <w:pPr>
        <w:pStyle w:val="92"/>
        <w:spacing w:line="360" w:lineRule="auto"/>
        <w:rPr>
          <w:color w:val="auto"/>
          <w:highlight w:val="none"/>
          <w:lang w:eastAsia="zh-CN"/>
        </w:rPr>
      </w:pPr>
      <w:bookmarkStart w:id="126" w:name="_Toc287628043"/>
      <w:r>
        <w:rPr>
          <w:rFonts w:hint="eastAsia"/>
          <w:color w:val="auto"/>
          <w:highlight w:val="none"/>
          <w:lang w:eastAsia="zh-CN"/>
        </w:rPr>
        <w:t>25．乙方代表</w:t>
      </w:r>
      <w:bookmarkEnd w:id="126"/>
    </w:p>
    <w:p w14:paraId="498726BB">
      <w:pPr>
        <w:tabs>
          <w:tab w:val="left" w:pos="1240"/>
          <w:tab w:val="left" w:pos="4120"/>
          <w:tab w:val="left" w:pos="5860"/>
        </w:tabs>
        <w:autoSpaceDE w:val="0"/>
        <w:autoSpaceDN w:val="0"/>
        <w:adjustRightInd w:val="0"/>
        <w:spacing w:line="360" w:lineRule="auto"/>
        <w:ind w:firstLine="480" w:firstLineChars="200"/>
        <w:rPr>
          <w:rFonts w:ascii="宋体" w:cs="宋体"/>
          <w:color w:val="auto"/>
          <w:highlight w:val="none"/>
          <w:lang w:eastAsia="zh-CN"/>
        </w:rPr>
      </w:pPr>
      <w:r>
        <w:rPr>
          <w:color w:val="auto"/>
          <w:highlight w:val="none"/>
          <w:lang w:eastAsia="zh-CN"/>
        </w:rPr>
        <w:t>25.1</w:t>
      </w:r>
      <w:r>
        <w:rPr>
          <w:color w:val="auto"/>
          <w:highlight w:val="none"/>
          <w:lang w:eastAsia="zh-CN"/>
        </w:rPr>
        <w:tab/>
      </w:r>
      <w:r>
        <w:rPr>
          <w:rFonts w:hint="eastAsia" w:ascii="宋体" w:cs="宋体"/>
          <w:color w:val="auto"/>
          <w:highlight w:val="none"/>
          <w:lang w:eastAsia="zh-CN"/>
        </w:rPr>
        <w:t>乙方任命（</w:t>
      </w:r>
      <w:r>
        <w:rPr>
          <w:rFonts w:hint="eastAsia" w:ascii="宋体" w:cs="宋体"/>
          <w:color w:val="auto"/>
          <w:highlight w:val="none"/>
          <w:u w:val="single"/>
          <w:lang w:eastAsia="zh-CN"/>
        </w:rPr>
        <w:t xml:space="preserve">     </w:t>
      </w:r>
      <w:r>
        <w:rPr>
          <w:rFonts w:ascii="宋体" w:cs="宋体"/>
          <w:color w:val="auto"/>
          <w:highlight w:val="none"/>
          <w:u w:val="single"/>
          <w:lang w:eastAsia="zh-CN"/>
        </w:rPr>
        <w:t xml:space="preserve"> </w:t>
      </w:r>
      <w:r>
        <w:rPr>
          <w:rFonts w:hint="eastAsia" w:ascii="宋体" w:cs="宋体"/>
          <w:color w:val="auto"/>
          <w:highlight w:val="none"/>
          <w:lang w:eastAsia="zh-CN"/>
        </w:rPr>
        <w:t>）为乙方代表，其联络通讯地址如下：</w:t>
      </w:r>
    </w:p>
    <w:p w14:paraId="51ECC7C4">
      <w:pPr>
        <w:widowControl/>
        <w:spacing w:line="360" w:lineRule="auto"/>
        <w:ind w:firstLine="480" w:firstLineChars="200"/>
        <w:jc w:val="left"/>
        <w:rPr>
          <w:rFonts w:ascii="宋体" w:cs="宋体"/>
          <w:color w:val="auto"/>
          <w:highlight w:val="none"/>
          <w:lang w:eastAsia="zh-CN"/>
        </w:rPr>
      </w:pPr>
      <w:r>
        <w:rPr>
          <w:rFonts w:hint="eastAsia" w:ascii="宋体" w:cs="宋体"/>
          <w:color w:val="auto"/>
          <w:highlight w:val="none"/>
          <w:lang w:eastAsia="zh-CN"/>
        </w:rPr>
        <w:t>通讯地址：</w:t>
      </w:r>
      <w:r>
        <w:rPr>
          <w:rFonts w:hint="eastAsia" w:ascii="宋体" w:hAnsi="宋体" w:cs="宋体"/>
          <w:color w:val="auto"/>
          <w:highlight w:val="none"/>
          <w:lang w:eastAsia="zh-CN"/>
        </w:rPr>
        <w:t xml:space="preserve"> </w:t>
      </w:r>
      <w:r>
        <w:rPr>
          <w:rFonts w:ascii="宋体" w:cs="宋体"/>
          <w:color w:val="auto"/>
          <w:highlight w:val="none"/>
          <w:lang w:eastAsia="zh-CN"/>
        </w:rPr>
        <w:t xml:space="preserve"> </w:t>
      </w:r>
      <w:r>
        <w:rPr>
          <w:rFonts w:hint="eastAsia" w:ascii="宋体" w:cs="宋体"/>
          <w:color w:val="auto"/>
          <w:highlight w:val="none"/>
          <w:lang w:eastAsia="zh-CN"/>
        </w:rPr>
        <w:t xml:space="preserve">  </w:t>
      </w:r>
      <w:r>
        <w:rPr>
          <w:rFonts w:hint="eastAsia" w:ascii="宋体" w:cs="宋体"/>
          <w:color w:val="auto"/>
          <w:highlight w:val="none"/>
          <w:lang w:val="en-US" w:eastAsia="zh-CN"/>
        </w:rPr>
        <w:t xml:space="preserve">          </w:t>
      </w:r>
      <w:r>
        <w:rPr>
          <w:rFonts w:hint="eastAsia" w:ascii="宋体" w:cs="宋体"/>
          <w:color w:val="auto"/>
          <w:highlight w:val="none"/>
          <w:lang w:eastAsia="zh-CN"/>
        </w:rPr>
        <w:t>邮政编码：</w:t>
      </w:r>
    </w:p>
    <w:p w14:paraId="61F1E0EA">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联系电话：              传真号码：</w:t>
      </w:r>
    </w:p>
    <w:p w14:paraId="0ADEDE3A">
      <w:pPr>
        <w:autoSpaceDE w:val="0"/>
        <w:autoSpaceDN w:val="0"/>
        <w:adjustRightInd w:val="0"/>
        <w:spacing w:line="360" w:lineRule="auto"/>
        <w:ind w:firstLine="480" w:firstLineChars="200"/>
        <w:rPr>
          <w:color w:val="auto"/>
          <w:position w:val="-2"/>
          <w:highlight w:val="none"/>
          <w:lang w:eastAsia="zh-CN"/>
        </w:rPr>
      </w:pPr>
    </w:p>
    <w:p w14:paraId="4E675BA0">
      <w:pPr>
        <w:autoSpaceDE w:val="0"/>
        <w:autoSpaceDN w:val="0"/>
        <w:adjustRightInd w:val="0"/>
        <w:spacing w:line="360" w:lineRule="auto"/>
        <w:ind w:firstLine="480" w:firstLineChars="200"/>
        <w:rPr>
          <w:color w:val="auto"/>
          <w:position w:val="-2"/>
          <w:highlight w:val="none"/>
          <w:lang w:eastAsia="zh-CN"/>
        </w:rPr>
      </w:pPr>
      <w:r>
        <w:rPr>
          <w:rFonts w:hint="eastAsia"/>
          <w:color w:val="auto"/>
          <w:position w:val="-2"/>
          <w:highlight w:val="none"/>
          <w:lang w:eastAsia="zh-CN"/>
        </w:rPr>
        <w:t>补充以下内容：</w:t>
      </w:r>
    </w:p>
    <w:p w14:paraId="3C3E83B8">
      <w:pPr>
        <w:autoSpaceDE w:val="0"/>
        <w:autoSpaceDN w:val="0"/>
        <w:adjustRightInd w:val="0"/>
        <w:spacing w:line="360" w:lineRule="auto"/>
        <w:ind w:firstLine="480" w:firstLineChars="200"/>
        <w:rPr>
          <w:color w:val="auto"/>
          <w:position w:val="-2"/>
          <w:highlight w:val="none"/>
          <w:u w:val="single"/>
          <w:lang w:eastAsia="zh-CN"/>
        </w:rPr>
      </w:pPr>
      <w:r>
        <w:rPr>
          <w:rFonts w:hint="eastAsia"/>
          <w:color w:val="auto"/>
          <w:position w:val="-2"/>
          <w:highlight w:val="none"/>
          <w:u w:val="single"/>
          <w:lang w:eastAsia="zh-CN"/>
        </w:rPr>
        <w:t>乙方代表及现场管理机构主要部门负责人必须全职在现场办公，不得兼职或者擅自离岗。因特殊情况需短暂离岗的，应当事先报监理单位书面批准，报甲方备案,必须妥善安排工地现场的工作交接。</w:t>
      </w:r>
    </w:p>
    <w:p w14:paraId="1A7CD8FB">
      <w:pPr>
        <w:autoSpaceDE w:val="0"/>
        <w:autoSpaceDN w:val="0"/>
        <w:adjustRightInd w:val="0"/>
        <w:spacing w:line="360" w:lineRule="auto"/>
        <w:ind w:firstLine="480" w:firstLineChars="200"/>
        <w:rPr>
          <w:color w:val="auto"/>
          <w:position w:val="-2"/>
          <w:highlight w:val="none"/>
          <w:lang w:eastAsia="zh-CN"/>
        </w:rPr>
      </w:pPr>
      <w:r>
        <w:rPr>
          <w:rFonts w:hint="eastAsia"/>
          <w:color w:val="auto"/>
          <w:position w:val="-2"/>
          <w:highlight w:val="none"/>
          <w:u w:val="single"/>
          <w:lang w:eastAsia="zh-CN"/>
        </w:rPr>
        <w:t>本合同所称“现场办公”，指在工程实施过程中，乙方代表及乙方现场管理机构主要部门负责人必须在施工场地全职跟班，履行各自的职责。</w:t>
      </w:r>
    </w:p>
    <w:p w14:paraId="6176CD0A">
      <w:pPr>
        <w:autoSpaceDE w:val="0"/>
        <w:autoSpaceDN w:val="0"/>
        <w:adjustRightInd w:val="0"/>
        <w:spacing w:line="360" w:lineRule="auto"/>
        <w:ind w:firstLine="480" w:firstLineChars="200"/>
        <w:rPr>
          <w:color w:val="auto"/>
          <w:position w:val="-2"/>
          <w:highlight w:val="none"/>
          <w:lang w:eastAsia="zh-CN"/>
        </w:rPr>
      </w:pPr>
    </w:p>
    <w:p w14:paraId="4A6561E4">
      <w:pPr>
        <w:pStyle w:val="92"/>
        <w:spacing w:line="360" w:lineRule="auto"/>
        <w:rPr>
          <w:color w:val="auto"/>
          <w:highlight w:val="none"/>
          <w:lang w:eastAsia="zh-CN"/>
        </w:rPr>
      </w:pPr>
      <w:bookmarkStart w:id="127" w:name="_Toc287628044"/>
      <w:r>
        <w:rPr>
          <w:rFonts w:hint="eastAsia"/>
          <w:color w:val="auto"/>
          <w:highlight w:val="none"/>
          <w:lang w:eastAsia="zh-CN"/>
        </w:rPr>
        <w:t>26．指定分包人</w:t>
      </w:r>
      <w:bookmarkEnd w:id="127"/>
    </w:p>
    <w:p w14:paraId="37DABD79">
      <w:pPr>
        <w:autoSpaceDE w:val="0"/>
        <w:autoSpaceDN w:val="0"/>
        <w:adjustRightInd w:val="0"/>
        <w:spacing w:line="360" w:lineRule="auto"/>
        <w:ind w:firstLine="480" w:firstLineChars="200"/>
        <w:rPr>
          <w:rFonts w:ascii="宋体" w:cs="宋体"/>
          <w:color w:val="auto"/>
          <w:highlight w:val="none"/>
          <w:lang w:eastAsia="zh-CN"/>
        </w:rPr>
      </w:pPr>
      <w:r>
        <w:rPr>
          <w:color w:val="auto"/>
          <w:highlight w:val="none"/>
          <w:lang w:eastAsia="zh-CN"/>
        </w:rPr>
        <w:t>26.1</w:t>
      </w:r>
      <w:r>
        <w:rPr>
          <w:rFonts w:hint="eastAsia"/>
          <w:color w:val="auto"/>
          <w:highlight w:val="none"/>
          <w:lang w:eastAsia="zh-CN"/>
        </w:rPr>
        <w:t xml:space="preserve"> </w:t>
      </w:r>
      <w:r>
        <w:rPr>
          <w:rFonts w:hint="eastAsia" w:ascii="宋体" w:cs="宋体"/>
          <w:color w:val="auto"/>
          <w:highlight w:val="none"/>
          <w:lang w:eastAsia="zh-CN"/>
        </w:rPr>
        <w:t>依法指定的分包人及其有关规定：</w:t>
      </w:r>
    </w:p>
    <w:p w14:paraId="30113D96">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w:t>
      </w:r>
      <w:r>
        <w:rPr>
          <w:rFonts w:ascii="宋体" w:cs="宋体"/>
          <w:color w:val="auto"/>
          <w:highlight w:val="none"/>
          <w:lang w:eastAsia="zh-CN"/>
        </w:rPr>
        <w:t>1</w:t>
      </w:r>
      <w:r>
        <w:rPr>
          <w:rFonts w:hint="eastAsia" w:ascii="宋体" w:cs="宋体"/>
          <w:color w:val="auto"/>
          <w:highlight w:val="none"/>
          <w:lang w:eastAsia="zh-CN"/>
        </w:rPr>
        <w:t>) 实施、完成任何永久工程的分包人：</w:t>
      </w:r>
      <w:r>
        <w:rPr>
          <w:rFonts w:hint="eastAsia" w:ascii="宋体" w:cs="宋体"/>
          <w:color w:val="auto"/>
          <w:highlight w:val="none"/>
          <w:u w:val="single"/>
          <w:lang w:eastAsia="zh-CN"/>
        </w:rPr>
        <w:t xml:space="preserve">          /          </w:t>
      </w:r>
      <w:r>
        <w:rPr>
          <w:rFonts w:hint="eastAsia" w:ascii="宋体" w:cs="宋体"/>
          <w:color w:val="auto"/>
          <w:highlight w:val="none"/>
          <w:lang w:eastAsia="zh-CN"/>
        </w:rPr>
        <w:t>。</w:t>
      </w:r>
    </w:p>
    <w:p w14:paraId="3F81AF25">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w:t>
      </w:r>
      <w:r>
        <w:rPr>
          <w:rFonts w:ascii="宋体" w:cs="宋体"/>
          <w:color w:val="auto"/>
          <w:highlight w:val="none"/>
          <w:lang w:eastAsia="zh-CN"/>
        </w:rPr>
        <w:t>2</w:t>
      </w:r>
      <w:r>
        <w:rPr>
          <w:rFonts w:hint="eastAsia" w:ascii="宋体" w:cs="宋体"/>
          <w:color w:val="auto"/>
          <w:highlight w:val="none"/>
          <w:lang w:eastAsia="zh-CN"/>
        </w:rPr>
        <w:t>) 提供本合同工程材料和工程设备、服务的分包人：</w:t>
      </w:r>
      <w:r>
        <w:rPr>
          <w:rFonts w:hint="eastAsia" w:ascii="宋体" w:cs="宋体"/>
          <w:color w:val="auto"/>
          <w:highlight w:val="none"/>
          <w:u w:val="single"/>
          <w:lang w:eastAsia="zh-CN"/>
        </w:rPr>
        <w:t xml:space="preserve">    /    </w:t>
      </w:r>
      <w:r>
        <w:rPr>
          <w:rFonts w:hint="eastAsia" w:ascii="宋体" w:cs="宋体"/>
          <w:color w:val="auto"/>
          <w:highlight w:val="none"/>
          <w:lang w:eastAsia="zh-CN"/>
        </w:rPr>
        <w:t>。</w:t>
      </w:r>
    </w:p>
    <w:p w14:paraId="21FCC2E9">
      <w:pPr>
        <w:autoSpaceDE w:val="0"/>
        <w:autoSpaceDN w:val="0"/>
        <w:adjustRightInd w:val="0"/>
        <w:spacing w:line="360" w:lineRule="auto"/>
        <w:ind w:firstLine="400" w:firstLineChars="200"/>
        <w:rPr>
          <w:rFonts w:ascii="宋体" w:cs="宋体"/>
          <w:color w:val="auto"/>
          <w:sz w:val="20"/>
          <w:szCs w:val="20"/>
          <w:highlight w:val="none"/>
          <w:lang w:eastAsia="zh-CN"/>
        </w:rPr>
      </w:pPr>
    </w:p>
    <w:p w14:paraId="4826E9F0">
      <w:pPr>
        <w:pStyle w:val="92"/>
        <w:spacing w:line="360" w:lineRule="auto"/>
        <w:rPr>
          <w:color w:val="auto"/>
          <w:highlight w:val="none"/>
          <w:lang w:eastAsia="zh-CN"/>
        </w:rPr>
      </w:pPr>
      <w:bookmarkStart w:id="128" w:name="_Toc287628045"/>
      <w:r>
        <w:rPr>
          <w:rFonts w:hint="eastAsia"/>
          <w:color w:val="auto"/>
          <w:highlight w:val="none"/>
          <w:lang w:eastAsia="zh-CN"/>
        </w:rPr>
        <w:t>28．工程担保</w:t>
      </w:r>
      <w:bookmarkEnd w:id="128"/>
    </w:p>
    <w:p w14:paraId="2A5FA90C">
      <w:pPr>
        <w:autoSpaceDE w:val="0"/>
        <w:autoSpaceDN w:val="0"/>
        <w:adjustRightInd w:val="0"/>
        <w:spacing w:line="360" w:lineRule="auto"/>
        <w:ind w:firstLine="480" w:firstLineChars="200"/>
        <w:rPr>
          <w:rFonts w:ascii="宋体" w:cs="宋体"/>
          <w:color w:val="auto"/>
          <w:highlight w:val="none"/>
          <w:lang w:eastAsia="zh-CN"/>
        </w:rPr>
      </w:pPr>
      <w:r>
        <w:rPr>
          <w:color w:val="auto"/>
          <w:highlight w:val="none"/>
          <w:lang w:eastAsia="zh-CN"/>
        </w:rPr>
        <w:t>28.1</w:t>
      </w:r>
      <w:r>
        <w:rPr>
          <w:rFonts w:hint="eastAsia"/>
          <w:color w:val="auto"/>
          <w:highlight w:val="none"/>
          <w:lang w:eastAsia="zh-CN"/>
        </w:rPr>
        <w:t xml:space="preserve"> </w:t>
      </w:r>
      <w:r>
        <w:rPr>
          <w:rFonts w:hint="eastAsia" w:ascii="宋体" w:cs="宋体"/>
          <w:color w:val="auto"/>
          <w:highlight w:val="none"/>
          <w:lang w:eastAsia="zh-CN"/>
        </w:rPr>
        <w:t>乙方提供履约担保的约定</w:t>
      </w:r>
    </w:p>
    <w:p w14:paraId="0B55A613">
      <w:pPr>
        <w:autoSpaceDE w:val="0"/>
        <w:autoSpaceDN w:val="0"/>
        <w:adjustRightInd w:val="0"/>
        <w:spacing w:line="360" w:lineRule="auto"/>
        <w:ind w:firstLine="480" w:firstLineChars="200"/>
        <w:rPr>
          <w:rFonts w:ascii="宋体" w:cs="宋体"/>
          <w:color w:val="auto"/>
          <w:highlight w:val="none"/>
          <w:lang w:eastAsia="zh-CN"/>
        </w:rPr>
      </w:pPr>
      <w:r>
        <w:rPr>
          <w:rFonts w:ascii="宋体" w:cs="宋体"/>
          <w:color w:val="auto"/>
          <w:highlight w:val="none"/>
          <w:lang w:eastAsia="zh-CN"/>
        </w:rPr>
        <w:t xml:space="preserve">(1) </w:t>
      </w:r>
      <w:r>
        <w:rPr>
          <w:rFonts w:hint="eastAsia" w:ascii="宋体" w:cs="宋体"/>
          <w:color w:val="auto"/>
          <w:highlight w:val="none"/>
          <w:lang w:eastAsia="zh-CN"/>
        </w:rPr>
        <w:t>履约担保的金额</w:t>
      </w:r>
      <w:r>
        <w:rPr>
          <w:rFonts w:hint="eastAsia" w:ascii="宋体" w:cs="宋体"/>
          <w:color w:val="auto"/>
          <w:spacing w:val="-120"/>
          <w:highlight w:val="none"/>
          <w:lang w:eastAsia="zh-CN"/>
        </w:rPr>
        <w:t>：</w:t>
      </w:r>
      <w:r>
        <w:rPr>
          <w:rFonts w:hint="eastAsia" w:ascii="宋体" w:cs="宋体"/>
          <w:color w:val="auto"/>
          <w:highlight w:val="none"/>
          <w:lang w:eastAsia="zh-CN"/>
        </w:rPr>
        <w:t>（大写）</w:t>
      </w:r>
      <w:r>
        <w:rPr>
          <w:rFonts w:hint="eastAsia" w:ascii="宋体" w:cs="宋体"/>
          <w:color w:val="auto"/>
          <w:highlight w:val="none"/>
          <w:u w:val="single"/>
          <w:lang w:eastAsia="zh-CN"/>
        </w:rPr>
        <w:t>人民币       整</w:t>
      </w:r>
      <w:r>
        <w:rPr>
          <w:rFonts w:hint="eastAsia" w:ascii="宋体" w:cs="宋体"/>
          <w:color w:val="auto"/>
          <w:highlight w:val="none"/>
          <w:lang w:eastAsia="zh-CN"/>
        </w:rPr>
        <w:t>（小写</w:t>
      </w:r>
      <w:r>
        <w:rPr>
          <w:rFonts w:hint="eastAsia" w:ascii="宋体" w:cs="宋体"/>
          <w:color w:val="auto"/>
          <w:highlight w:val="none"/>
          <w:u w:val="single"/>
          <w:lang w:eastAsia="zh-CN"/>
        </w:rPr>
        <w:t xml:space="preserve">    ￥    </w:t>
      </w:r>
      <w:r>
        <w:rPr>
          <w:rFonts w:ascii="宋体" w:cs="宋体"/>
          <w:color w:val="auto"/>
          <w:highlight w:val="none"/>
          <w:u w:val="single"/>
          <w:lang w:eastAsia="zh-CN"/>
        </w:rPr>
        <w:t xml:space="preserve"> </w:t>
      </w:r>
      <w:r>
        <w:rPr>
          <w:rFonts w:hint="eastAsia" w:ascii="宋体" w:cs="宋体"/>
          <w:color w:val="auto"/>
          <w:highlight w:val="none"/>
          <w:u w:val="single"/>
          <w:lang w:eastAsia="zh-CN"/>
        </w:rPr>
        <w:t xml:space="preserve">元 </w:t>
      </w:r>
      <w:r>
        <w:rPr>
          <w:rFonts w:hint="eastAsia" w:ascii="宋体" w:cs="宋体"/>
          <w:color w:val="auto"/>
          <w:highlight w:val="none"/>
          <w:lang w:eastAsia="zh-CN"/>
        </w:rPr>
        <w:t>）</w:t>
      </w:r>
    </w:p>
    <w:p w14:paraId="2E6F41A9">
      <w:pPr>
        <w:autoSpaceDE w:val="0"/>
        <w:autoSpaceDN w:val="0"/>
        <w:adjustRightInd w:val="0"/>
        <w:spacing w:line="360" w:lineRule="auto"/>
        <w:ind w:firstLine="480" w:firstLineChars="200"/>
        <w:rPr>
          <w:rFonts w:ascii="宋体" w:cs="宋体"/>
          <w:color w:val="auto"/>
          <w:highlight w:val="none"/>
          <w:lang w:eastAsia="zh-CN"/>
        </w:rPr>
      </w:pPr>
      <w:r>
        <w:rPr>
          <w:rFonts w:ascii="宋体" w:cs="宋体"/>
          <w:color w:val="auto"/>
          <w:highlight w:val="none"/>
          <w:lang w:eastAsia="zh-CN"/>
        </w:rPr>
        <w:t xml:space="preserve">(2) </w:t>
      </w:r>
      <w:r>
        <w:rPr>
          <w:rFonts w:hint="eastAsia" w:ascii="宋体" w:cs="宋体"/>
          <w:color w:val="auto"/>
          <w:highlight w:val="none"/>
          <w:lang w:eastAsia="zh-CN"/>
        </w:rPr>
        <w:t>提供履约担保的时间：</w:t>
      </w:r>
    </w:p>
    <w:p w14:paraId="5E91E59A">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签订本合同时。</w:t>
      </w:r>
    </w:p>
    <w:p w14:paraId="357DAF89">
      <w:pPr>
        <w:adjustRightInd w:val="0"/>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 另作约定：</w:t>
      </w:r>
      <w:r>
        <w:rPr>
          <w:rFonts w:hint="eastAsia" w:ascii="宋体" w:hAnsi="宋体"/>
          <w:color w:val="auto"/>
          <w:highlight w:val="none"/>
          <w:u w:val="single"/>
          <w:lang w:eastAsia="zh-CN"/>
        </w:rPr>
        <w:t>收到中标通知书30日历天内，乙方以履约保函</w:t>
      </w:r>
      <w:r>
        <w:rPr>
          <w:rFonts w:hint="eastAsia" w:ascii="宋体" w:hAnsi="宋体"/>
          <w:color w:val="auto"/>
          <w:highlight w:val="none"/>
          <w:u w:val="single"/>
          <w:lang w:val="en-US" w:eastAsia="zh-CN"/>
        </w:rPr>
        <w:t>或现金</w:t>
      </w:r>
      <w:r>
        <w:rPr>
          <w:rFonts w:hint="eastAsia" w:ascii="宋体" w:hAnsi="宋体"/>
          <w:color w:val="auto"/>
          <w:highlight w:val="none"/>
          <w:u w:val="single"/>
          <w:lang w:eastAsia="zh-CN"/>
        </w:rPr>
        <w:t>方式向甲方提供中标金额10％的履约保证金。</w:t>
      </w:r>
    </w:p>
    <w:p w14:paraId="22A9D613">
      <w:pPr>
        <w:adjustRightInd w:val="0"/>
        <w:spacing w:line="360" w:lineRule="auto"/>
        <w:ind w:firstLine="480" w:firstLineChars="200"/>
        <w:rPr>
          <w:rFonts w:ascii="宋体" w:hAnsi="宋体"/>
          <w:color w:val="auto"/>
          <w:highlight w:val="none"/>
          <w:u w:val="single"/>
          <w:lang w:eastAsia="zh-CN"/>
        </w:rPr>
      </w:pPr>
      <w:r>
        <w:rPr>
          <w:rFonts w:hint="eastAsia" w:ascii="宋体" w:hAnsi="宋体"/>
          <w:color w:val="auto"/>
          <w:highlight w:val="none"/>
          <w:lang w:eastAsia="zh-CN"/>
        </w:rPr>
        <w:t>（3） 出具履约保函的担保人：原则要求在中国注册且营业地点在广州行政辖区内的银行或发包人认可的其他金融机构开具，否则，承包人应向发包人提出申请，并经发包人审批同意。</w:t>
      </w:r>
    </w:p>
    <w:p w14:paraId="0ED13BF9">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hAnsi="宋体"/>
          <w:color w:val="auto"/>
          <w:highlight w:val="none"/>
          <w:lang w:eastAsia="zh-CN"/>
        </w:rPr>
        <w:t>履约保证金退还时间：</w:t>
      </w:r>
      <w:r>
        <w:rPr>
          <w:rFonts w:hint="eastAsia" w:ascii="宋体" w:hAnsi="宋体"/>
          <w:color w:val="auto"/>
          <w:highlight w:val="none"/>
          <w:u w:val="single"/>
          <w:lang w:eastAsia="zh-CN"/>
        </w:rPr>
        <w:t>工程竣工验收合格并提交结算资料后28天内。</w:t>
      </w:r>
    </w:p>
    <w:p w14:paraId="0C11EEC1">
      <w:pPr>
        <w:autoSpaceDE w:val="0"/>
        <w:autoSpaceDN w:val="0"/>
        <w:adjustRightInd w:val="0"/>
        <w:spacing w:line="360" w:lineRule="auto"/>
        <w:ind w:firstLine="220" w:firstLineChars="200"/>
        <w:rPr>
          <w:rFonts w:ascii="宋体" w:cs="宋体"/>
          <w:color w:val="auto"/>
          <w:sz w:val="11"/>
          <w:szCs w:val="11"/>
          <w:highlight w:val="none"/>
          <w:lang w:eastAsia="zh-CN"/>
        </w:rPr>
      </w:pPr>
    </w:p>
    <w:p w14:paraId="1CC602A9">
      <w:pPr>
        <w:autoSpaceDE w:val="0"/>
        <w:autoSpaceDN w:val="0"/>
        <w:adjustRightInd w:val="0"/>
        <w:spacing w:line="360" w:lineRule="auto"/>
        <w:ind w:firstLine="480" w:firstLineChars="200"/>
        <w:rPr>
          <w:rFonts w:ascii="宋体" w:cs="宋体"/>
          <w:color w:val="auto"/>
          <w:highlight w:val="none"/>
          <w:lang w:eastAsia="zh-CN"/>
        </w:rPr>
      </w:pPr>
      <w:r>
        <w:rPr>
          <w:color w:val="auto"/>
          <w:highlight w:val="none"/>
          <w:lang w:eastAsia="zh-CN"/>
        </w:rPr>
        <w:t>28.</w:t>
      </w:r>
      <w:r>
        <w:rPr>
          <w:rFonts w:hint="eastAsia"/>
          <w:color w:val="auto"/>
          <w:highlight w:val="none"/>
          <w:lang w:val="en-US" w:eastAsia="zh-CN"/>
        </w:rPr>
        <w:t>2</w:t>
      </w:r>
      <w:r>
        <w:rPr>
          <w:rFonts w:hint="eastAsia"/>
          <w:color w:val="auto"/>
          <w:highlight w:val="none"/>
          <w:lang w:eastAsia="zh-CN"/>
        </w:rPr>
        <w:t xml:space="preserve"> </w:t>
      </w:r>
      <w:r>
        <w:rPr>
          <w:rFonts w:hint="eastAsia" w:ascii="宋体" w:cs="宋体"/>
          <w:color w:val="auto"/>
          <w:highlight w:val="none"/>
          <w:lang w:eastAsia="zh-CN"/>
        </w:rPr>
        <w:t>甲方提供支付担保的约定</w:t>
      </w:r>
      <w:r>
        <w:rPr>
          <w:rFonts w:hint="eastAsia" w:ascii="宋体" w:cs="宋体"/>
          <w:color w:val="auto"/>
          <w:highlight w:val="none"/>
          <w:u w:val="single"/>
          <w:lang w:eastAsia="zh-CN"/>
        </w:rPr>
        <w:t xml:space="preserve">：本款不适用 </w:t>
      </w:r>
    </w:p>
    <w:p w14:paraId="71E218A3">
      <w:pPr>
        <w:autoSpaceDE w:val="0"/>
        <w:autoSpaceDN w:val="0"/>
        <w:adjustRightInd w:val="0"/>
        <w:spacing w:line="360" w:lineRule="auto"/>
        <w:ind w:firstLine="480" w:firstLineChars="200"/>
        <w:rPr>
          <w:rFonts w:ascii="宋体" w:cs="宋体"/>
          <w:color w:val="auto"/>
          <w:highlight w:val="none"/>
          <w:lang w:eastAsia="zh-CN"/>
        </w:rPr>
      </w:pPr>
      <w:r>
        <w:rPr>
          <w:rFonts w:ascii="宋体" w:cs="宋体"/>
          <w:color w:val="auto"/>
          <w:highlight w:val="none"/>
          <w:lang w:eastAsia="zh-CN"/>
        </w:rPr>
        <w:t xml:space="preserve">(1) </w:t>
      </w:r>
      <w:r>
        <w:rPr>
          <w:rFonts w:hint="eastAsia" w:ascii="宋体" w:cs="宋体"/>
          <w:color w:val="auto"/>
          <w:highlight w:val="none"/>
          <w:lang w:eastAsia="zh-CN"/>
        </w:rPr>
        <w:t>支付担保的金额</w:t>
      </w:r>
      <w:r>
        <w:rPr>
          <w:rFonts w:hint="eastAsia" w:ascii="宋体" w:cs="宋体"/>
          <w:color w:val="auto"/>
          <w:spacing w:val="-120"/>
          <w:highlight w:val="none"/>
          <w:lang w:eastAsia="zh-CN"/>
        </w:rPr>
        <w:t>：</w:t>
      </w:r>
      <w:r>
        <w:rPr>
          <w:rFonts w:hint="eastAsia" w:ascii="宋体" w:cs="宋体"/>
          <w:color w:val="auto"/>
          <w:highlight w:val="none"/>
          <w:lang w:eastAsia="zh-CN"/>
        </w:rPr>
        <w:t>（大写）</w:t>
      </w:r>
      <w:r>
        <w:rPr>
          <w:rFonts w:hint="eastAsia" w:ascii="宋体" w:cs="宋体"/>
          <w:color w:val="auto"/>
          <w:highlight w:val="none"/>
          <w:u w:val="single"/>
          <w:lang w:eastAsia="zh-CN"/>
        </w:rPr>
        <w:t xml:space="preserve">   </w:t>
      </w:r>
      <w:r>
        <w:rPr>
          <w:rFonts w:hint="eastAsia" w:ascii="宋体" w:hAnsi="宋体"/>
          <w:color w:val="auto"/>
          <w:highlight w:val="none"/>
          <w:u w:val="single"/>
          <w:lang w:eastAsia="zh-CN"/>
        </w:rPr>
        <w:t xml:space="preserve">/   </w:t>
      </w:r>
      <w:r>
        <w:rPr>
          <w:rFonts w:hint="eastAsia" w:ascii="宋体" w:cs="宋体"/>
          <w:color w:val="auto"/>
          <w:highlight w:val="none"/>
          <w:lang w:eastAsia="zh-CN"/>
        </w:rPr>
        <w:t>（小写</w:t>
      </w:r>
      <w:r>
        <w:rPr>
          <w:rFonts w:hint="eastAsia" w:ascii="宋体" w:cs="宋体"/>
          <w:color w:val="auto"/>
          <w:highlight w:val="none"/>
          <w:u w:val="single"/>
          <w:lang w:eastAsia="zh-CN"/>
        </w:rPr>
        <w:t xml:space="preserve">   </w:t>
      </w:r>
      <w:r>
        <w:rPr>
          <w:rFonts w:hint="eastAsia" w:ascii="宋体" w:hAnsi="宋体"/>
          <w:color w:val="auto"/>
          <w:highlight w:val="none"/>
          <w:u w:val="single"/>
          <w:lang w:eastAsia="zh-CN"/>
        </w:rPr>
        <w:t xml:space="preserve">/   </w:t>
      </w:r>
      <w:r>
        <w:rPr>
          <w:rFonts w:hint="eastAsia" w:ascii="宋体" w:cs="宋体"/>
          <w:color w:val="auto"/>
          <w:highlight w:val="none"/>
          <w:lang w:eastAsia="zh-CN"/>
        </w:rPr>
        <w:t>）</w:t>
      </w:r>
    </w:p>
    <w:p w14:paraId="501E8408">
      <w:pPr>
        <w:autoSpaceDE w:val="0"/>
        <w:autoSpaceDN w:val="0"/>
        <w:adjustRightInd w:val="0"/>
        <w:spacing w:line="360" w:lineRule="auto"/>
        <w:ind w:firstLine="480" w:firstLineChars="200"/>
        <w:rPr>
          <w:rFonts w:ascii="宋体" w:cs="宋体"/>
          <w:color w:val="auto"/>
          <w:highlight w:val="none"/>
          <w:lang w:eastAsia="zh-CN"/>
        </w:rPr>
      </w:pPr>
      <w:r>
        <w:rPr>
          <w:rFonts w:ascii="宋体" w:cs="宋体"/>
          <w:color w:val="auto"/>
          <w:highlight w:val="none"/>
          <w:lang w:eastAsia="zh-CN"/>
        </w:rPr>
        <w:t xml:space="preserve">(2) </w:t>
      </w:r>
      <w:r>
        <w:rPr>
          <w:rFonts w:hint="eastAsia" w:ascii="宋体" w:cs="宋体"/>
          <w:color w:val="auto"/>
          <w:highlight w:val="none"/>
          <w:lang w:eastAsia="zh-CN"/>
        </w:rPr>
        <w:t>提供支付担保的时间</w:t>
      </w:r>
    </w:p>
    <w:p w14:paraId="71724527">
      <w:pPr>
        <w:autoSpaceDE w:val="0"/>
        <w:autoSpaceDN w:val="0"/>
        <w:adjustRightInd w:val="0"/>
        <w:spacing w:line="360" w:lineRule="auto"/>
        <w:ind w:firstLine="480" w:firstLineChars="200"/>
        <w:rPr>
          <w:rFonts w:ascii="宋体" w:cs="宋体"/>
          <w:color w:val="auto"/>
          <w:sz w:val="11"/>
          <w:szCs w:val="11"/>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签订本合同时。</w:t>
      </w:r>
    </w:p>
    <w:p w14:paraId="1CF3B391">
      <w:pPr>
        <w:autoSpaceDE w:val="0"/>
        <w:autoSpaceDN w:val="0"/>
        <w:adjustRightInd w:val="0"/>
        <w:spacing w:line="360" w:lineRule="auto"/>
        <w:ind w:firstLine="480" w:firstLineChars="200"/>
        <w:rPr>
          <w:rFonts w:ascii="宋体" w:cs="宋体"/>
          <w:color w:val="auto"/>
          <w:sz w:val="11"/>
          <w:szCs w:val="11"/>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另作约定：</w:t>
      </w:r>
      <w:r>
        <w:rPr>
          <w:rFonts w:hint="eastAsia" w:ascii="宋体" w:cs="宋体"/>
          <w:color w:val="auto"/>
          <w:highlight w:val="none"/>
          <w:u w:val="single"/>
          <w:lang w:eastAsia="zh-CN"/>
        </w:rPr>
        <w:t xml:space="preserve">          /          </w:t>
      </w:r>
      <w:r>
        <w:rPr>
          <w:rFonts w:hint="eastAsia" w:ascii="宋体" w:cs="宋体"/>
          <w:color w:val="auto"/>
          <w:highlight w:val="none"/>
          <w:lang w:eastAsia="zh-CN"/>
        </w:rPr>
        <w:t>。</w:t>
      </w:r>
    </w:p>
    <w:p w14:paraId="7F1BB65C">
      <w:pPr>
        <w:autoSpaceDE w:val="0"/>
        <w:autoSpaceDN w:val="0"/>
        <w:adjustRightInd w:val="0"/>
        <w:spacing w:line="360" w:lineRule="auto"/>
        <w:ind w:firstLine="480" w:firstLineChars="200"/>
        <w:rPr>
          <w:rFonts w:ascii="宋体" w:cs="宋体"/>
          <w:color w:val="auto"/>
          <w:sz w:val="20"/>
          <w:szCs w:val="20"/>
          <w:highlight w:val="none"/>
          <w:lang w:eastAsia="zh-CN"/>
        </w:rPr>
      </w:pPr>
      <w:r>
        <w:rPr>
          <w:rFonts w:ascii="宋体" w:cs="宋体"/>
          <w:color w:val="auto"/>
          <w:highlight w:val="none"/>
          <w:lang w:eastAsia="zh-CN"/>
        </w:rPr>
        <w:t xml:space="preserve">(3) </w:t>
      </w:r>
      <w:r>
        <w:rPr>
          <w:rFonts w:hint="eastAsia" w:ascii="宋体" w:cs="宋体"/>
          <w:color w:val="auto"/>
          <w:highlight w:val="none"/>
          <w:lang w:eastAsia="zh-CN"/>
        </w:rPr>
        <w:t>出具支付保函的担保人：</w:t>
      </w:r>
      <w:r>
        <w:rPr>
          <w:rFonts w:hint="eastAsia" w:ascii="宋体" w:cs="宋体"/>
          <w:color w:val="auto"/>
          <w:highlight w:val="none"/>
          <w:u w:val="single"/>
          <w:lang w:eastAsia="zh-CN"/>
        </w:rPr>
        <w:t xml:space="preserve">   </w:t>
      </w:r>
      <w:r>
        <w:rPr>
          <w:rFonts w:hint="eastAsia" w:ascii="宋体" w:hAnsi="宋体"/>
          <w:color w:val="auto"/>
          <w:highlight w:val="none"/>
          <w:u w:val="single"/>
          <w:lang w:eastAsia="zh-CN"/>
        </w:rPr>
        <w:t xml:space="preserve">/   </w:t>
      </w:r>
    </w:p>
    <w:p w14:paraId="2952C1E5">
      <w:pPr>
        <w:autoSpaceDE w:val="0"/>
        <w:autoSpaceDN w:val="0"/>
        <w:adjustRightInd w:val="0"/>
        <w:spacing w:line="360" w:lineRule="auto"/>
        <w:ind w:firstLine="480" w:firstLineChars="200"/>
        <w:rPr>
          <w:rFonts w:ascii="宋体" w:cs="宋体"/>
          <w:color w:val="auto"/>
          <w:szCs w:val="20"/>
          <w:highlight w:val="none"/>
          <w:u w:val="single"/>
          <w:lang w:eastAsia="zh-CN"/>
        </w:rPr>
      </w:pPr>
      <w:r>
        <w:rPr>
          <w:color w:val="auto"/>
          <w:highlight w:val="none"/>
          <w:lang w:eastAsia="zh-CN"/>
        </w:rPr>
        <w:t>28.</w:t>
      </w:r>
      <w:r>
        <w:rPr>
          <w:rFonts w:hint="eastAsia"/>
          <w:color w:val="auto"/>
          <w:highlight w:val="none"/>
          <w:lang w:val="en-US" w:eastAsia="zh-CN"/>
        </w:rPr>
        <w:t>3</w:t>
      </w:r>
      <w:r>
        <w:rPr>
          <w:rFonts w:hint="eastAsia"/>
          <w:color w:val="auto"/>
          <w:highlight w:val="none"/>
          <w:lang w:eastAsia="zh-CN"/>
        </w:rPr>
        <w:t xml:space="preserve"> </w:t>
      </w:r>
      <w:r>
        <w:rPr>
          <w:rFonts w:hint="eastAsia" w:ascii="宋体" w:cs="宋体"/>
          <w:color w:val="auto"/>
          <w:highlight w:val="none"/>
          <w:lang w:eastAsia="zh-CN"/>
        </w:rPr>
        <w:t>担保内容、方式和责任等事项的约定：</w:t>
      </w:r>
      <w:r>
        <w:rPr>
          <w:rFonts w:hint="eastAsia"/>
          <w:color w:val="auto"/>
          <w:highlight w:val="none"/>
          <w:u w:val="single"/>
          <w:lang w:eastAsia="zh-CN"/>
        </w:rPr>
        <w:t>乙方向甲方交纳履约担保（</w:t>
      </w:r>
      <w:r>
        <w:rPr>
          <w:rFonts w:hint="eastAsia" w:ascii="宋体" w:cs="宋体"/>
          <w:color w:val="auto"/>
          <w:highlight w:val="none"/>
          <w:u w:val="single"/>
          <w:lang w:eastAsia="zh-CN"/>
        </w:rPr>
        <w:t>本合同价款</w:t>
      </w:r>
      <w:r>
        <w:rPr>
          <w:rFonts w:hint="eastAsia"/>
          <w:color w:val="auto"/>
          <w:highlight w:val="none"/>
          <w:u w:val="single"/>
          <w:lang w:eastAsia="zh-CN"/>
        </w:rPr>
        <w:t>的10%）。履约担保采用履约保函或现金的形式，保函的有效期至少应至工程竣工验收合格后60天，保函有效期届满而工程尚未竣工时承包人应在原保函期满前提供新的有效保函，提供履约担保所发生的费用由乙方承担。在工程竣工验收合格并提交结算资料后28天内，由乙方提出申请，经监理人和甲方同意，退回履约保函或无息退回履约保证金。</w:t>
      </w:r>
    </w:p>
    <w:p w14:paraId="69A9895D">
      <w:pPr>
        <w:pStyle w:val="92"/>
        <w:spacing w:line="360" w:lineRule="auto"/>
        <w:rPr>
          <w:color w:val="auto"/>
          <w:highlight w:val="none"/>
          <w:lang w:eastAsia="zh-CN"/>
        </w:rPr>
      </w:pPr>
      <w:r>
        <w:rPr>
          <w:rFonts w:hint="eastAsia"/>
          <w:color w:val="auto"/>
          <w:highlight w:val="none"/>
          <w:lang w:eastAsia="zh-CN"/>
        </w:rPr>
        <w:t>30. 乙方风险</w:t>
      </w:r>
    </w:p>
    <w:p w14:paraId="2F568B3A">
      <w:pPr>
        <w:spacing w:line="360" w:lineRule="auto"/>
        <w:ind w:firstLine="480" w:firstLineChars="200"/>
        <w:rPr>
          <w:rFonts w:ascii="宋体" w:hAnsi="宋体"/>
          <w:color w:val="auto"/>
          <w:highlight w:val="none"/>
          <w:u w:val="single"/>
          <w:lang w:eastAsia="zh-CN"/>
        </w:rPr>
      </w:pPr>
      <w:r>
        <w:rPr>
          <w:rFonts w:hint="eastAsia" w:ascii="宋体" w:hAnsi="宋体"/>
          <w:color w:val="auto"/>
          <w:highlight w:val="none"/>
          <w:u w:val="single"/>
          <w:lang w:eastAsia="zh-CN"/>
        </w:rPr>
        <w:t>补充内容：</w:t>
      </w:r>
    </w:p>
    <w:p w14:paraId="6457C66C">
      <w:pPr>
        <w:autoSpaceDE w:val="0"/>
        <w:autoSpaceDN w:val="0"/>
        <w:adjustRightInd w:val="0"/>
        <w:spacing w:line="360" w:lineRule="auto"/>
        <w:ind w:firstLine="480" w:firstLineChars="200"/>
        <w:rPr>
          <w:rFonts w:ascii="宋体" w:hAnsi="宋体"/>
          <w:color w:val="auto"/>
          <w:highlight w:val="none"/>
          <w:u w:val="single"/>
          <w:lang w:eastAsia="zh-CN"/>
        </w:rPr>
      </w:pPr>
      <w:r>
        <w:rPr>
          <w:rFonts w:hint="eastAsia" w:ascii="宋体" w:hAnsi="宋体"/>
          <w:color w:val="auto"/>
          <w:highlight w:val="none"/>
          <w:u w:val="single"/>
          <w:lang w:eastAsia="zh-CN"/>
        </w:rPr>
        <w:t>合同价款中包括的风险范围：除非合同中另有规定，报价汇总中的价格已包括施工设备、临时用水、用电、进场道路、</w:t>
      </w:r>
      <w:r>
        <w:rPr>
          <w:rFonts w:hint="default" w:ascii="宋体" w:hAnsi="宋体"/>
          <w:color w:val="auto"/>
          <w:highlight w:val="none"/>
          <w:u w:val="single"/>
          <w:lang w:eastAsia="zh-CN"/>
        </w:rPr>
        <w:t>泥浆外运、柴油发电、溶洞处理费用（如有）、</w:t>
      </w:r>
      <w:r>
        <w:rPr>
          <w:rFonts w:hint="eastAsia" w:ascii="宋体" w:hAnsi="宋体"/>
          <w:color w:val="auto"/>
          <w:highlight w:val="none"/>
          <w:u w:val="single"/>
          <w:lang w:eastAsia="zh-CN"/>
        </w:rPr>
        <w:t>临时设施费、赶工措施费、交通安全维护设施费、技术措施费、材料和设备的检测（包括复验）费、试验费用、绿化养护费用、工程施工、劳务、管理、材料、安装、维护、保险、利润、税金和政策性文件规定及合同包含内的所有风险、责任等各项应有费用。并包括执行和完成本合同工程时所有附带工作及费用，不论它们是否在合同文件中有所说明。</w:t>
      </w:r>
    </w:p>
    <w:p w14:paraId="789D2094">
      <w:pPr>
        <w:spacing w:line="360" w:lineRule="auto"/>
        <w:ind w:firstLine="480" w:firstLineChars="200"/>
        <w:rPr>
          <w:rFonts w:ascii="宋体" w:hAnsi="宋体"/>
          <w:color w:val="auto"/>
          <w:highlight w:val="none"/>
          <w:u w:val="single"/>
          <w:lang w:eastAsia="zh-CN"/>
        </w:rPr>
      </w:pPr>
      <w:r>
        <w:rPr>
          <w:rFonts w:hint="eastAsia" w:ascii="宋体" w:hAnsi="宋体"/>
          <w:color w:val="auto"/>
          <w:highlight w:val="none"/>
          <w:u w:val="single"/>
          <w:lang w:eastAsia="zh-CN"/>
        </w:rPr>
        <w:t>风险费用的计算方法：风险费用已包括在合同价中，甲方不再承担有关风险费用，风险包括但不限于：</w:t>
      </w:r>
    </w:p>
    <w:p w14:paraId="4BD27308">
      <w:pPr>
        <w:spacing w:line="360" w:lineRule="auto"/>
        <w:ind w:firstLine="482" w:firstLineChars="200"/>
        <w:rPr>
          <w:rFonts w:ascii="宋体" w:hAnsi="宋体"/>
          <w:color w:val="auto"/>
          <w:highlight w:val="none"/>
          <w:u w:val="single"/>
          <w:lang w:eastAsia="zh-CN"/>
        </w:rPr>
      </w:pPr>
      <w:r>
        <w:rPr>
          <w:rFonts w:hint="eastAsia" w:ascii="宋体" w:hAnsi="宋体"/>
          <w:b/>
          <w:color w:val="auto"/>
          <w:highlight w:val="none"/>
          <w:lang w:eastAsia="zh-CN"/>
        </w:rPr>
        <w:t>①</w:t>
      </w:r>
      <w:r>
        <w:rPr>
          <w:rFonts w:hint="eastAsia" w:ascii="宋体" w:hAnsi="宋体"/>
          <w:color w:val="auto"/>
          <w:highlight w:val="none"/>
          <w:u w:val="single"/>
          <w:lang w:eastAsia="zh-CN"/>
        </w:rPr>
        <w:t>乙方的投标报价包含施工过程风险的报价，乙方在施工过程所需的施工风险处理费用及不可预见费用已包含在合同价款中。乙方在施工过程造成附近建筑物、构筑物及现场已完成的构件破坏，需要恢复的费用由乙方承担</w:t>
      </w:r>
      <w:r>
        <w:rPr>
          <w:rFonts w:hint="eastAsia" w:ascii="宋体" w:hAnsi="宋体"/>
          <w:color w:val="auto"/>
          <w:highlight w:val="none"/>
          <w:lang w:eastAsia="zh-CN"/>
        </w:rPr>
        <w:t>；</w:t>
      </w:r>
    </w:p>
    <w:p w14:paraId="544C1ACE">
      <w:pPr>
        <w:spacing w:line="360" w:lineRule="auto"/>
        <w:ind w:firstLine="482" w:firstLineChars="200"/>
        <w:rPr>
          <w:rFonts w:ascii="宋体" w:hAnsi="宋体"/>
          <w:b w:val="0"/>
          <w:bCs w:val="0"/>
          <w:color w:val="auto"/>
          <w:highlight w:val="none"/>
          <w:u w:val="single"/>
          <w:lang w:eastAsia="zh-CN"/>
        </w:rPr>
      </w:pPr>
      <w:r>
        <w:rPr>
          <w:rFonts w:hint="eastAsia" w:ascii="宋体" w:hAnsi="宋体"/>
          <w:b/>
          <w:color w:val="auto"/>
          <w:highlight w:val="none"/>
          <w:lang w:eastAsia="zh-CN"/>
        </w:rPr>
        <w:t>②</w:t>
      </w:r>
      <w:r>
        <w:rPr>
          <w:rFonts w:hint="eastAsia" w:ascii="宋体" w:hAnsi="宋体"/>
          <w:color w:val="auto"/>
          <w:highlight w:val="none"/>
          <w:u w:val="single"/>
          <w:lang w:eastAsia="zh-CN"/>
        </w:rPr>
        <w:t>凡施工图纸中未有详细注明的做法，则按国家及广东省有关设计规范及施工验收规范中要求较高者进行施工，乙方在投标报价时须将此因素考虑在内</w:t>
      </w:r>
      <w:r>
        <w:rPr>
          <w:rFonts w:hint="eastAsia" w:ascii="宋体" w:hAnsi="宋体"/>
          <w:color w:val="auto"/>
          <w:highlight w:val="none"/>
          <w:lang w:eastAsia="zh-CN"/>
        </w:rPr>
        <w:t>；</w:t>
      </w:r>
    </w:p>
    <w:p w14:paraId="74A69924">
      <w:pPr>
        <w:spacing w:line="360" w:lineRule="auto"/>
        <w:ind w:firstLine="482" w:firstLineChars="200"/>
        <w:rPr>
          <w:rFonts w:hint="eastAsia" w:ascii="宋体" w:hAnsi="宋体"/>
          <w:b w:val="0"/>
          <w:bCs/>
          <w:color w:val="auto"/>
          <w:highlight w:val="none"/>
          <w:u w:val="single"/>
          <w:lang w:eastAsia="zh-CN"/>
        </w:rPr>
      </w:pPr>
      <w:r>
        <w:rPr>
          <w:rFonts w:hint="eastAsia" w:ascii="宋体" w:hAnsi="宋体"/>
          <w:b/>
          <w:bCs w:val="0"/>
          <w:color w:val="auto"/>
          <w:highlight w:val="none"/>
          <w:lang w:eastAsia="zh-CN"/>
        </w:rPr>
        <w:fldChar w:fldCharType="begin"/>
      </w:r>
      <w:r>
        <w:rPr>
          <w:rFonts w:hint="eastAsia" w:ascii="宋体" w:hAnsi="宋体"/>
          <w:b/>
          <w:bCs w:val="0"/>
          <w:color w:val="auto"/>
          <w:highlight w:val="none"/>
          <w:lang w:eastAsia="zh-CN"/>
        </w:rPr>
        <w:instrText xml:space="preserve"> eq \o\ac(○</w:instrText>
      </w:r>
      <w:r>
        <w:rPr>
          <w:rFonts w:hint="eastAsia" w:ascii="宋体" w:hAnsi="宋体"/>
          <w:b/>
          <w:bCs w:val="0"/>
          <w:color w:val="auto"/>
          <w:position w:val="0"/>
          <w:sz w:val="24"/>
          <w:highlight w:val="none"/>
          <w:lang w:eastAsia="zh-CN"/>
        </w:rPr>
        <w:instrText xml:space="preserve">,</w:instrText>
      </w:r>
      <w:r>
        <w:rPr>
          <w:rFonts w:hint="eastAsia" w:ascii="宋体" w:hAnsi="宋体"/>
          <w:b/>
          <w:bCs w:val="0"/>
          <w:color w:val="auto"/>
          <w:highlight w:val="none"/>
          <w:lang w:eastAsia="zh-CN"/>
        </w:rPr>
        <w:instrText xml:space="preserve">3)</w:instrText>
      </w:r>
      <w:r>
        <w:rPr>
          <w:rFonts w:hint="eastAsia" w:ascii="宋体" w:hAnsi="宋体"/>
          <w:b/>
          <w:bCs w:val="0"/>
          <w:color w:val="auto"/>
          <w:highlight w:val="none"/>
          <w:lang w:eastAsia="zh-CN"/>
        </w:rPr>
        <w:fldChar w:fldCharType="end"/>
      </w:r>
      <w:r>
        <w:rPr>
          <w:rFonts w:hint="eastAsia" w:ascii="宋体" w:hAnsi="宋体"/>
          <w:b w:val="0"/>
          <w:bCs/>
          <w:color w:val="auto"/>
          <w:highlight w:val="none"/>
          <w:u w:val="single"/>
          <w:lang w:eastAsia="zh-CN"/>
        </w:rPr>
        <w:t>基坑支护施工图纸应充分考虑施工措施费用，乙方不得以施工方案变更为借口，提出增加费用的要求。</w:t>
      </w:r>
    </w:p>
    <w:p w14:paraId="76E777E8">
      <w:pPr>
        <w:spacing w:line="360" w:lineRule="auto"/>
        <w:ind w:firstLine="482"/>
        <w:rPr>
          <w:rFonts w:hint="eastAsia" w:ascii="宋体" w:hAnsi="宋体"/>
          <w:b w:val="0"/>
          <w:bCs/>
          <w:color w:val="auto"/>
          <w:highlight w:val="none"/>
          <w:u w:val="single"/>
          <w:lang w:val="en-US" w:eastAsia="zh-CN"/>
        </w:rPr>
      </w:pPr>
      <w:r>
        <w:rPr>
          <w:rFonts w:hint="eastAsia" w:ascii="宋体" w:hAnsi="宋体"/>
          <w:b w:val="0"/>
          <w:bCs/>
          <w:color w:val="auto"/>
          <w:highlight w:val="none"/>
          <w:lang w:eastAsia="zh-CN"/>
        </w:rPr>
        <w:t>④</w:t>
      </w:r>
      <w:r>
        <w:rPr>
          <w:rFonts w:hint="eastAsia" w:ascii="宋体" w:hAnsi="宋体"/>
          <w:b w:val="0"/>
          <w:bCs/>
          <w:color w:val="auto"/>
          <w:highlight w:val="none"/>
          <w:u w:val="single"/>
          <w:lang w:val="en-US" w:eastAsia="zh-CN"/>
        </w:rPr>
        <w:t>桩基础采用冲（钻）孔施工时，桩身混凝土充盈系数应不大于1.2，超过部分不予计取。</w:t>
      </w:r>
    </w:p>
    <w:p w14:paraId="2B32710E">
      <w:pPr>
        <w:pStyle w:val="2"/>
        <w:spacing w:line="360" w:lineRule="auto"/>
        <w:rPr>
          <w:rFonts w:hint="default"/>
          <w:highlight w:val="none"/>
          <w:lang w:eastAsia="zh-CN"/>
        </w:rPr>
      </w:pPr>
      <w:r>
        <w:rPr>
          <w:rFonts w:hint="default"/>
          <w:highlight w:val="none"/>
          <w:lang w:eastAsia="zh-CN"/>
        </w:rPr>
        <w:t xml:space="preserve"> </w:t>
      </w:r>
      <w:r>
        <w:rPr>
          <w:rFonts w:hint="eastAsia" w:hAnsi="宋体" w:eastAsia="宋体"/>
          <w:bCs/>
          <w:color w:val="auto"/>
          <w:szCs w:val="24"/>
          <w:highlight w:val="none"/>
          <w:u w:val="single"/>
          <w:lang w:eastAsia="zh-CN"/>
        </w:rPr>
        <w:t xml:space="preserve">   ⑤如需进行溶洞处理</w:t>
      </w:r>
      <w:r>
        <w:rPr>
          <w:rFonts w:hint="default" w:ascii="宋体" w:hAnsi="宋体" w:eastAsia="宋体"/>
          <w:bCs/>
          <w:color w:val="auto"/>
          <w:szCs w:val="24"/>
          <w:highlight w:val="none"/>
          <w:u w:val="single"/>
          <w:lang w:eastAsia="zh-CN"/>
        </w:rPr>
        <w:t>(含预处理及过程处理)</w:t>
      </w:r>
      <w:r>
        <w:rPr>
          <w:rFonts w:hint="eastAsia" w:hAnsi="宋体" w:eastAsia="宋体"/>
          <w:bCs/>
          <w:color w:val="auto"/>
          <w:szCs w:val="24"/>
          <w:highlight w:val="none"/>
          <w:u w:val="single"/>
          <w:lang w:eastAsia="zh-CN"/>
        </w:rPr>
        <w:t>，其复冲系数以0.25为上限，超过部分不予计取</w:t>
      </w:r>
      <w:r>
        <w:rPr>
          <w:rFonts w:hint="default" w:ascii="宋体" w:hAnsi="宋体" w:eastAsia="宋体"/>
          <w:bCs/>
          <w:color w:val="auto"/>
          <w:szCs w:val="24"/>
          <w:highlight w:val="none"/>
          <w:u w:val="single"/>
          <w:lang w:eastAsia="zh-CN"/>
        </w:rPr>
        <w:t>，</w:t>
      </w:r>
      <w:r>
        <w:rPr>
          <w:rFonts w:hint="eastAsia" w:ascii="宋体" w:hAnsi="宋体" w:eastAsia="宋体"/>
          <w:bCs/>
          <w:color w:val="auto"/>
          <w:szCs w:val="24"/>
          <w:highlight w:val="none"/>
          <w:u w:val="single"/>
          <w:lang w:val="en-US" w:eastAsia="zh-CN"/>
        </w:rPr>
        <w:t>复冲系数</w:t>
      </w:r>
      <w:r>
        <w:rPr>
          <w:rFonts w:hint="default" w:ascii="宋体" w:hAnsi="宋体" w:eastAsia="宋体"/>
          <w:bCs/>
          <w:color w:val="auto"/>
          <w:szCs w:val="24"/>
          <w:highlight w:val="none"/>
          <w:u w:val="single"/>
          <w:lang w:eastAsia="zh-CN"/>
        </w:rPr>
        <w:t>小于或等于0.25，按实际计取。</w:t>
      </w:r>
    </w:p>
    <w:p w14:paraId="11721A21">
      <w:pPr>
        <w:spacing w:line="360" w:lineRule="auto"/>
        <w:ind w:firstLine="480" w:firstLineChars="200"/>
        <w:rPr>
          <w:rFonts w:hint="eastAsia" w:ascii="宋体" w:hAnsi="宋体"/>
          <w:b w:val="0"/>
          <w:bCs/>
          <w:color w:val="auto"/>
          <w:highlight w:val="none"/>
          <w:u w:val="none"/>
          <w:lang w:eastAsia="zh-CN"/>
        </w:rPr>
      </w:pPr>
      <w:r>
        <w:rPr>
          <w:rFonts w:hint="default" w:ascii="宋体" w:hAnsi="宋体"/>
          <w:b w:val="0"/>
          <w:bCs/>
          <w:color w:val="auto"/>
          <w:highlight w:val="none"/>
          <w:lang w:eastAsia="zh-CN"/>
        </w:rPr>
        <w:t>⑥</w:t>
      </w:r>
      <w:r>
        <w:rPr>
          <w:rFonts w:hint="eastAsia" w:ascii="宋体" w:hAnsi="宋体"/>
          <w:b w:val="0"/>
          <w:bCs/>
          <w:color w:val="auto"/>
          <w:highlight w:val="none"/>
          <w:u w:val="single"/>
          <w:lang w:eastAsia="zh-CN"/>
        </w:rPr>
        <w:t>政策性文件规定和计价标准等的变化所导致的风险均由乙方承担。</w:t>
      </w:r>
    </w:p>
    <w:p w14:paraId="783C2DB3">
      <w:pPr>
        <w:pStyle w:val="7"/>
        <w:ind w:firstLine="480"/>
        <w:rPr>
          <w:color w:val="auto"/>
          <w:highlight w:val="none"/>
          <w:lang w:eastAsia="zh-CN"/>
        </w:rPr>
      </w:pPr>
    </w:p>
    <w:p w14:paraId="17E77865">
      <w:pPr>
        <w:pStyle w:val="7"/>
        <w:ind w:firstLine="480"/>
        <w:rPr>
          <w:color w:val="auto"/>
          <w:highlight w:val="none"/>
          <w:lang w:eastAsia="zh-CN"/>
        </w:rPr>
      </w:pPr>
    </w:p>
    <w:p w14:paraId="0E068F61">
      <w:pPr>
        <w:pStyle w:val="92"/>
        <w:spacing w:line="360" w:lineRule="auto"/>
        <w:rPr>
          <w:color w:val="auto"/>
          <w:highlight w:val="none"/>
          <w:lang w:eastAsia="zh-CN"/>
        </w:rPr>
      </w:pPr>
      <w:bookmarkStart w:id="129" w:name="_Toc287628046"/>
      <w:r>
        <w:rPr>
          <w:rFonts w:hint="eastAsia"/>
          <w:color w:val="auto"/>
          <w:highlight w:val="none"/>
          <w:lang w:eastAsia="zh-CN"/>
        </w:rPr>
        <w:t>31．不可抗力</w:t>
      </w:r>
      <w:bookmarkEnd w:id="129"/>
    </w:p>
    <w:p w14:paraId="5E8519DD">
      <w:pPr>
        <w:autoSpaceDE w:val="0"/>
        <w:autoSpaceDN w:val="0"/>
        <w:adjustRightInd w:val="0"/>
        <w:spacing w:line="360" w:lineRule="auto"/>
        <w:ind w:firstLine="480" w:firstLineChars="200"/>
        <w:rPr>
          <w:rFonts w:ascii="宋体" w:cs="宋体"/>
          <w:color w:val="auto"/>
          <w:highlight w:val="none"/>
          <w:lang w:eastAsia="zh-CN"/>
        </w:rPr>
      </w:pPr>
      <w:r>
        <w:rPr>
          <w:rFonts w:ascii="宋体" w:cs="宋体"/>
          <w:color w:val="auto"/>
          <w:highlight w:val="none"/>
          <w:lang w:eastAsia="zh-CN"/>
        </w:rPr>
        <w:t>31.1</w:t>
      </w:r>
      <w:r>
        <w:rPr>
          <w:rFonts w:hint="eastAsia" w:ascii="宋体" w:cs="宋体"/>
          <w:color w:val="auto"/>
          <w:highlight w:val="none"/>
          <w:lang w:eastAsia="zh-CN"/>
        </w:rPr>
        <w:t xml:space="preserve"> (</w:t>
      </w:r>
      <w:r>
        <w:rPr>
          <w:rFonts w:ascii="宋体" w:cs="宋体"/>
          <w:color w:val="auto"/>
          <w:highlight w:val="none"/>
          <w:lang w:eastAsia="zh-CN"/>
        </w:rPr>
        <w:t>4</w:t>
      </w:r>
      <w:r>
        <w:rPr>
          <w:rFonts w:hint="eastAsia" w:ascii="宋体" w:cs="宋体"/>
          <w:color w:val="auto"/>
          <w:highlight w:val="none"/>
          <w:lang w:eastAsia="zh-CN"/>
        </w:rPr>
        <w:t xml:space="preserve">) </w:t>
      </w:r>
      <w:r>
        <w:rPr>
          <w:rFonts w:hint="eastAsia" w:ascii="宋体" w:cs="宋体"/>
          <w:color w:val="auto"/>
          <w:position w:val="-2"/>
          <w:highlight w:val="none"/>
          <w:lang w:eastAsia="zh-CN"/>
        </w:rPr>
        <w:t>不可抗力的其他情形：</w:t>
      </w:r>
    </w:p>
    <w:p w14:paraId="29271820">
      <w:pPr>
        <w:autoSpaceDE w:val="0"/>
        <w:autoSpaceDN w:val="0"/>
        <w:adjustRightInd w:val="0"/>
        <w:spacing w:line="360" w:lineRule="auto"/>
        <w:ind w:firstLine="480" w:firstLineChars="200"/>
        <w:rPr>
          <w:rFonts w:ascii="宋体"/>
          <w:color w:val="auto"/>
          <w:highlight w:val="none"/>
          <w:u w:val="single"/>
          <w:lang w:eastAsia="zh-CN"/>
        </w:rPr>
      </w:pPr>
      <w:r>
        <w:rPr>
          <w:rFonts w:hint="eastAsia" w:ascii="宋体"/>
          <w:color w:val="auto"/>
          <w:highlight w:val="none"/>
          <w:u w:val="single"/>
          <w:lang w:eastAsia="zh-CN"/>
        </w:rPr>
        <w:t>不可抗力包括因战争、恐怖主义、动乱、空中飞行物坠落或其它非甲方、乙方责任或原因造成的罢工、停工、爆炸、火灾等，以及：</w:t>
      </w:r>
    </w:p>
    <w:p w14:paraId="3DBC3E58">
      <w:pPr>
        <w:autoSpaceDE w:val="0"/>
        <w:autoSpaceDN w:val="0"/>
        <w:adjustRightInd w:val="0"/>
        <w:spacing w:line="360" w:lineRule="auto"/>
        <w:ind w:firstLine="480" w:firstLineChars="200"/>
        <w:rPr>
          <w:rFonts w:ascii="宋体"/>
          <w:color w:val="auto"/>
          <w:highlight w:val="none"/>
          <w:u w:val="single"/>
          <w:lang w:eastAsia="zh-CN"/>
        </w:rPr>
      </w:pPr>
      <w:r>
        <w:rPr>
          <w:rFonts w:ascii="TimesNewRomanPSMT" w:hAnsi="TimesNewRomanPSMT"/>
          <w:color w:val="auto"/>
          <w:highlight w:val="none"/>
          <w:u w:val="single"/>
          <w:lang w:eastAsia="zh-CN"/>
        </w:rPr>
        <w:t xml:space="preserve">(1) </w:t>
      </w:r>
      <w:r>
        <w:rPr>
          <w:rFonts w:hint="eastAsia" w:ascii="宋体"/>
          <w:color w:val="auto"/>
          <w:highlight w:val="none"/>
          <w:u w:val="single"/>
          <w:lang w:eastAsia="zh-CN"/>
        </w:rPr>
        <w:t>红色暴雨警告信号或红色台风警告信号的恶劣气候，直接影响本工程无法正常施工的情形；</w:t>
      </w:r>
    </w:p>
    <w:p w14:paraId="41B69A08">
      <w:pPr>
        <w:autoSpaceDE w:val="0"/>
        <w:autoSpaceDN w:val="0"/>
        <w:adjustRightInd w:val="0"/>
        <w:spacing w:line="360" w:lineRule="auto"/>
        <w:ind w:firstLine="480" w:firstLineChars="200"/>
        <w:rPr>
          <w:rFonts w:ascii="宋体"/>
          <w:color w:val="auto"/>
          <w:highlight w:val="none"/>
          <w:u w:val="single"/>
          <w:lang w:eastAsia="zh-CN"/>
        </w:rPr>
      </w:pPr>
      <w:r>
        <w:rPr>
          <w:rFonts w:ascii="TimesNewRomanPSMT" w:hAnsi="TimesNewRomanPSMT"/>
          <w:color w:val="auto"/>
          <w:highlight w:val="none"/>
          <w:u w:val="single"/>
          <w:lang w:eastAsia="zh-CN"/>
        </w:rPr>
        <w:t xml:space="preserve">(2) </w:t>
      </w:r>
      <w:r>
        <w:rPr>
          <w:rFonts w:hint="eastAsia" w:ascii="宋体"/>
          <w:color w:val="auto"/>
          <w:highlight w:val="none"/>
          <w:u w:val="single"/>
          <w:lang w:eastAsia="zh-CN"/>
        </w:rPr>
        <w:t>当地地震部门规定可列入不可抗力的情形；</w:t>
      </w:r>
    </w:p>
    <w:p w14:paraId="7351E3BC">
      <w:pPr>
        <w:autoSpaceDE w:val="0"/>
        <w:autoSpaceDN w:val="0"/>
        <w:adjustRightInd w:val="0"/>
        <w:spacing w:line="360" w:lineRule="auto"/>
        <w:ind w:firstLine="480" w:firstLineChars="200"/>
        <w:rPr>
          <w:rFonts w:ascii="宋体"/>
          <w:color w:val="auto"/>
          <w:highlight w:val="none"/>
          <w:u w:val="single"/>
          <w:lang w:eastAsia="zh-CN"/>
        </w:rPr>
      </w:pPr>
      <w:r>
        <w:rPr>
          <w:rFonts w:ascii="TimesNewRomanPSMT" w:hAnsi="TimesNewRomanPSMT"/>
          <w:color w:val="auto"/>
          <w:highlight w:val="none"/>
          <w:u w:val="single"/>
          <w:lang w:eastAsia="zh-CN"/>
        </w:rPr>
        <w:t xml:space="preserve">(3) </w:t>
      </w:r>
      <w:r>
        <w:rPr>
          <w:rFonts w:hint="eastAsia" w:ascii="宋体"/>
          <w:color w:val="auto"/>
          <w:highlight w:val="none"/>
          <w:u w:val="single"/>
          <w:lang w:eastAsia="zh-CN"/>
        </w:rPr>
        <w:t>当地卫生部门规定可列入不可抗力、并直接影响本工程无法正常施工的情形。</w:t>
      </w:r>
    </w:p>
    <w:p w14:paraId="6181F7AE">
      <w:pPr>
        <w:autoSpaceDE w:val="0"/>
        <w:autoSpaceDN w:val="0"/>
        <w:adjustRightInd w:val="0"/>
        <w:spacing w:line="360" w:lineRule="auto"/>
        <w:ind w:firstLine="400" w:firstLineChars="200"/>
        <w:rPr>
          <w:rFonts w:ascii="宋体" w:cs="宋体"/>
          <w:color w:val="auto"/>
          <w:sz w:val="20"/>
          <w:szCs w:val="20"/>
          <w:highlight w:val="none"/>
          <w:lang w:eastAsia="zh-CN"/>
        </w:rPr>
      </w:pPr>
    </w:p>
    <w:p w14:paraId="5953E2E3">
      <w:pPr>
        <w:pStyle w:val="92"/>
        <w:spacing w:line="360" w:lineRule="auto"/>
        <w:rPr>
          <w:color w:val="auto"/>
          <w:highlight w:val="none"/>
          <w:lang w:eastAsia="zh-CN"/>
        </w:rPr>
      </w:pPr>
      <w:bookmarkStart w:id="130" w:name="_Toc287628047"/>
      <w:r>
        <w:rPr>
          <w:rFonts w:hint="eastAsia"/>
          <w:color w:val="auto"/>
          <w:highlight w:val="none"/>
          <w:lang w:eastAsia="zh-CN"/>
        </w:rPr>
        <w:t>32．保险</w:t>
      </w:r>
      <w:bookmarkEnd w:id="130"/>
    </w:p>
    <w:p w14:paraId="0184A968">
      <w:pPr>
        <w:autoSpaceDE w:val="0"/>
        <w:autoSpaceDN w:val="0"/>
        <w:adjustRightInd w:val="0"/>
        <w:spacing w:line="360" w:lineRule="auto"/>
        <w:ind w:firstLine="480" w:firstLineChars="200"/>
        <w:rPr>
          <w:rFonts w:ascii="宋体" w:cs="宋体"/>
          <w:color w:val="auto"/>
          <w:highlight w:val="none"/>
          <w:lang w:eastAsia="zh-CN"/>
        </w:rPr>
      </w:pPr>
      <w:r>
        <w:rPr>
          <w:rFonts w:ascii="宋体" w:cs="宋体"/>
          <w:color w:val="auto"/>
          <w:highlight w:val="none"/>
          <w:lang w:eastAsia="zh-CN"/>
        </w:rPr>
        <w:t>32.1</w:t>
      </w:r>
      <w:r>
        <w:rPr>
          <w:rFonts w:hint="eastAsia" w:ascii="宋体" w:cs="宋体"/>
          <w:color w:val="auto"/>
          <w:highlight w:val="none"/>
          <w:lang w:eastAsia="zh-CN"/>
        </w:rPr>
        <w:t xml:space="preserve"> 甲方办理保险：</w:t>
      </w:r>
    </w:p>
    <w:p w14:paraId="5FE750AA">
      <w:pPr>
        <w:autoSpaceDE w:val="0"/>
        <w:autoSpaceDN w:val="0"/>
        <w:adjustRightInd w:val="0"/>
        <w:spacing w:line="360" w:lineRule="auto"/>
        <w:ind w:firstLine="480" w:firstLineChars="200"/>
        <w:rPr>
          <w:rFonts w:ascii="宋体" w:cs="宋体"/>
          <w:color w:val="auto"/>
          <w:sz w:val="20"/>
          <w:szCs w:val="20"/>
          <w:highlight w:val="none"/>
          <w:lang w:eastAsia="zh-CN"/>
        </w:rPr>
      </w:pPr>
      <w:r>
        <w:rPr>
          <w:rFonts w:hint="eastAsia" w:ascii="宋体" w:cs="宋体"/>
          <w:color w:val="auto"/>
          <w:highlight w:val="none"/>
          <w:lang w:eastAsia="zh-CN"/>
        </w:rPr>
        <w:t>合同价款已经包含通用条款第</w:t>
      </w:r>
      <w:r>
        <w:rPr>
          <w:rFonts w:ascii="宋体" w:cs="宋体"/>
          <w:color w:val="auto"/>
          <w:highlight w:val="none"/>
          <w:lang w:eastAsia="zh-CN"/>
        </w:rPr>
        <w:t>3</w:t>
      </w:r>
      <w:r>
        <w:rPr>
          <w:rFonts w:hint="eastAsia" w:ascii="宋体" w:cs="宋体"/>
          <w:color w:val="auto"/>
          <w:highlight w:val="none"/>
          <w:lang w:eastAsia="zh-CN"/>
        </w:rPr>
        <w:t>2</w:t>
      </w:r>
      <w:r>
        <w:rPr>
          <w:rFonts w:ascii="宋体" w:cs="宋体"/>
          <w:color w:val="auto"/>
          <w:highlight w:val="none"/>
          <w:lang w:eastAsia="zh-CN"/>
        </w:rPr>
        <w:t>.1</w:t>
      </w:r>
      <w:r>
        <w:rPr>
          <w:rFonts w:hint="eastAsia" w:ascii="宋体" w:cs="宋体"/>
          <w:color w:val="auto"/>
          <w:highlight w:val="none"/>
          <w:lang w:eastAsia="zh-CN"/>
        </w:rPr>
        <w:t>款的第(1)、(2)、(3)、(4)项内容，乙方负责办理上述四项保险业务，甲方提供协助，费用由乙方承担，保险费用已包含在主体工程分部分项及</w:t>
      </w:r>
      <w:r>
        <w:rPr>
          <w:rFonts w:hint="eastAsia" w:ascii="宋体" w:cs="宋体"/>
          <w:color w:val="auto"/>
          <w:highlight w:val="none"/>
          <w:lang w:val="en-US" w:eastAsia="zh-CN"/>
        </w:rPr>
        <w:t>措施</w:t>
      </w:r>
      <w:r>
        <w:rPr>
          <w:rFonts w:hint="eastAsia" w:ascii="宋体" w:cs="宋体"/>
          <w:color w:val="auto"/>
          <w:highlight w:val="none"/>
          <w:lang w:eastAsia="zh-CN"/>
        </w:rPr>
        <w:t>费用中，甲方不再</w:t>
      </w:r>
      <w:r>
        <w:rPr>
          <w:rFonts w:hint="eastAsia" w:ascii="宋体" w:cs="宋体"/>
          <w:color w:val="auto"/>
          <w:highlight w:val="none"/>
          <w:lang w:val="en-US" w:eastAsia="zh-CN"/>
        </w:rPr>
        <w:t>单独开项</w:t>
      </w:r>
      <w:r>
        <w:rPr>
          <w:rFonts w:hint="eastAsia" w:ascii="宋体" w:cs="宋体"/>
          <w:color w:val="auto"/>
          <w:highlight w:val="none"/>
          <w:lang w:eastAsia="zh-CN"/>
        </w:rPr>
        <w:t>计量支付相关费用。保险期从办理保险之日起至工程竣工验收合格之日止。</w:t>
      </w:r>
    </w:p>
    <w:p w14:paraId="2A2A3EFE">
      <w:pPr>
        <w:autoSpaceDE w:val="0"/>
        <w:autoSpaceDN w:val="0"/>
        <w:adjustRightInd w:val="0"/>
        <w:spacing w:line="360" w:lineRule="auto"/>
        <w:ind w:firstLine="480" w:firstLineChars="200"/>
        <w:rPr>
          <w:rFonts w:ascii="宋体" w:cs="宋体"/>
          <w:color w:val="auto"/>
          <w:highlight w:val="none"/>
          <w:lang w:eastAsia="zh-CN"/>
        </w:rPr>
      </w:pPr>
      <w:r>
        <w:rPr>
          <w:color w:val="auto"/>
          <w:highlight w:val="none"/>
          <w:lang w:eastAsia="zh-CN"/>
        </w:rPr>
        <w:t>32.8</w:t>
      </w:r>
      <w:r>
        <w:rPr>
          <w:rFonts w:hint="eastAsia"/>
          <w:color w:val="auto"/>
          <w:highlight w:val="none"/>
          <w:lang w:eastAsia="zh-CN"/>
        </w:rPr>
        <w:t xml:space="preserve"> 投</w:t>
      </w:r>
      <w:r>
        <w:rPr>
          <w:rFonts w:hint="eastAsia" w:ascii="宋体" w:cs="宋体"/>
          <w:color w:val="auto"/>
          <w:highlight w:val="none"/>
          <w:lang w:eastAsia="zh-CN"/>
        </w:rPr>
        <w:t>保内容、保险金、保险期限和责任等事项的约定：</w:t>
      </w:r>
    </w:p>
    <w:p w14:paraId="63C7140B">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（1）甲方投保内容：</w:t>
      </w:r>
      <w:r>
        <w:rPr>
          <w:rFonts w:hint="eastAsia" w:ascii="宋体" w:hAnsi="宋体"/>
          <w:color w:val="auto"/>
          <w:highlight w:val="none"/>
          <w:u w:val="single"/>
          <w:lang w:eastAsia="zh-CN"/>
        </w:rPr>
        <w:t>已委托乙方投保</w:t>
      </w:r>
      <w:r>
        <w:rPr>
          <w:rFonts w:hint="eastAsia" w:ascii="宋体" w:hAnsi="宋体"/>
          <w:color w:val="auto"/>
          <w:highlight w:val="none"/>
          <w:lang w:eastAsia="zh-CN"/>
        </w:rPr>
        <w:t>。</w:t>
      </w:r>
    </w:p>
    <w:p w14:paraId="5C9204D7">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甲方委托乙方办理保险事项：</w:t>
      </w:r>
      <w:r>
        <w:rPr>
          <w:rFonts w:hint="eastAsia" w:ascii="宋体" w:hAnsi="宋体"/>
          <w:color w:val="auto"/>
          <w:highlight w:val="none"/>
          <w:u w:val="single"/>
          <w:lang w:eastAsia="zh-CN"/>
        </w:rPr>
        <w:t>按通用条款所列投保内容。</w:t>
      </w:r>
    </w:p>
    <w:p w14:paraId="592DA6FC">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（2）乙方投保内容：</w:t>
      </w:r>
      <w:r>
        <w:rPr>
          <w:rFonts w:hint="eastAsia" w:ascii="宋体" w:hAnsi="宋体"/>
          <w:color w:val="auto"/>
          <w:highlight w:val="none"/>
          <w:u w:val="single"/>
          <w:lang w:eastAsia="zh-CN"/>
        </w:rPr>
        <w:t>按通用条款所列投保内容投保；保险费用由乙方承担并包含在合同总价款内，其投保单应送甲方备案，否则不得开工。乙方自行负责自己员工的伤亡保险。</w:t>
      </w:r>
    </w:p>
    <w:p w14:paraId="02ACBA13">
      <w:pPr>
        <w:autoSpaceDE w:val="0"/>
        <w:autoSpaceDN w:val="0"/>
        <w:adjustRightInd w:val="0"/>
        <w:spacing w:line="360" w:lineRule="auto"/>
        <w:ind w:firstLine="440" w:firstLineChars="200"/>
        <w:rPr>
          <w:rFonts w:ascii="宋体" w:cs="宋体"/>
          <w:color w:val="auto"/>
          <w:sz w:val="22"/>
          <w:szCs w:val="22"/>
          <w:highlight w:val="none"/>
          <w:lang w:eastAsia="zh-CN"/>
        </w:rPr>
      </w:pPr>
    </w:p>
    <w:p w14:paraId="0C92108D">
      <w:pPr>
        <w:pStyle w:val="92"/>
        <w:spacing w:line="360" w:lineRule="auto"/>
        <w:rPr>
          <w:color w:val="auto"/>
          <w:highlight w:val="none"/>
          <w:lang w:eastAsia="zh-CN"/>
        </w:rPr>
      </w:pPr>
      <w:bookmarkStart w:id="131" w:name="_Toc287628048"/>
      <w:r>
        <w:rPr>
          <w:rFonts w:hint="eastAsia"/>
          <w:color w:val="auto"/>
          <w:highlight w:val="none"/>
          <w:lang w:eastAsia="zh-CN"/>
        </w:rPr>
        <w:t>33．进度计划和报告</w:t>
      </w:r>
      <w:bookmarkEnd w:id="131"/>
    </w:p>
    <w:p w14:paraId="0FFB2B1F">
      <w:pPr>
        <w:autoSpaceDE w:val="0"/>
        <w:autoSpaceDN w:val="0"/>
        <w:adjustRightInd w:val="0"/>
        <w:spacing w:line="360" w:lineRule="auto"/>
        <w:ind w:firstLine="480" w:firstLineChars="200"/>
        <w:rPr>
          <w:color w:val="auto"/>
          <w:highlight w:val="none"/>
          <w:lang w:eastAsia="zh-CN"/>
        </w:rPr>
      </w:pPr>
      <w:r>
        <w:rPr>
          <w:color w:val="auto"/>
          <w:highlight w:val="none"/>
          <w:lang w:eastAsia="zh-CN"/>
        </w:rPr>
        <w:t>33.3</w:t>
      </w:r>
      <w:r>
        <w:rPr>
          <w:rFonts w:hint="eastAsia"/>
          <w:color w:val="auto"/>
          <w:highlight w:val="none"/>
          <w:lang w:eastAsia="zh-CN"/>
        </w:rPr>
        <w:t xml:space="preserve"> </w:t>
      </w:r>
      <w:r>
        <w:rPr>
          <w:rFonts w:hint="eastAsia" w:ascii="宋体" w:cs="宋体"/>
          <w:color w:val="auto"/>
          <w:highlight w:val="none"/>
          <w:lang w:eastAsia="zh-CN"/>
        </w:rPr>
        <w:t>乙方编制月施工进度报告和修订进度计划的约定：</w:t>
      </w:r>
      <w:r>
        <w:rPr>
          <w:rFonts w:hint="eastAsia" w:ascii="宋体" w:hAnsi="宋体"/>
          <w:color w:val="auto"/>
          <w:highlight w:val="none"/>
          <w:u w:val="single"/>
          <w:lang w:eastAsia="zh-CN"/>
        </w:rPr>
        <w:t>按通用条款33.3款执行、</w:t>
      </w:r>
      <w:r>
        <w:rPr>
          <w:rFonts w:hint="eastAsia" w:ascii="宋体" w:cs="宋体"/>
          <w:color w:val="auto"/>
          <w:highlight w:val="none"/>
          <w:lang w:eastAsia="zh-CN"/>
        </w:rPr>
        <w:t>并满足甲方根据现场工程施工情况提出的要求。</w:t>
      </w:r>
    </w:p>
    <w:p w14:paraId="5B734AD2">
      <w:pPr>
        <w:pStyle w:val="92"/>
        <w:spacing w:line="360" w:lineRule="auto"/>
        <w:rPr>
          <w:color w:val="auto"/>
          <w:highlight w:val="none"/>
          <w:lang w:eastAsia="zh-CN"/>
        </w:rPr>
      </w:pPr>
      <w:bookmarkStart w:id="132" w:name="_Toc287628049"/>
      <w:r>
        <w:rPr>
          <w:rFonts w:hint="eastAsia"/>
          <w:color w:val="auto"/>
          <w:highlight w:val="none"/>
          <w:lang w:eastAsia="zh-CN"/>
        </w:rPr>
        <w:t>34．开工</w:t>
      </w:r>
      <w:bookmarkEnd w:id="132"/>
    </w:p>
    <w:p w14:paraId="0FB088C8">
      <w:pPr>
        <w:tabs>
          <w:tab w:val="left" w:pos="5080"/>
        </w:tabs>
        <w:autoSpaceDE w:val="0"/>
        <w:autoSpaceDN w:val="0"/>
        <w:adjustRightInd w:val="0"/>
        <w:spacing w:line="360" w:lineRule="auto"/>
        <w:ind w:firstLine="480" w:firstLineChars="200"/>
        <w:rPr>
          <w:rFonts w:ascii="宋体" w:cs="宋体"/>
          <w:color w:val="auto"/>
          <w:highlight w:val="none"/>
          <w:lang w:eastAsia="zh-CN"/>
        </w:rPr>
      </w:pPr>
      <w:r>
        <w:rPr>
          <w:color w:val="auto"/>
          <w:highlight w:val="none"/>
          <w:lang w:eastAsia="zh-CN"/>
        </w:rPr>
        <w:t>34.2</w:t>
      </w:r>
      <w:r>
        <w:rPr>
          <w:rFonts w:hint="eastAsia"/>
          <w:color w:val="auto"/>
          <w:highlight w:val="none"/>
          <w:lang w:eastAsia="zh-CN"/>
        </w:rPr>
        <w:t xml:space="preserve"> </w:t>
      </w:r>
      <w:r>
        <w:rPr>
          <w:rFonts w:hint="eastAsia" w:ascii="宋体" w:cs="宋体"/>
          <w:color w:val="auto"/>
          <w:highlight w:val="none"/>
          <w:lang w:eastAsia="zh-CN"/>
        </w:rPr>
        <w:t>监理工程师在本合同签订后的（</w:t>
      </w:r>
      <w:r>
        <w:rPr>
          <w:rFonts w:hint="eastAsia" w:ascii="宋体" w:cs="宋体"/>
          <w:color w:val="auto"/>
          <w:highlight w:val="none"/>
          <w:u w:val="single"/>
          <w:lang w:eastAsia="zh-CN"/>
        </w:rPr>
        <w:t xml:space="preserve">    /     </w:t>
      </w:r>
      <w:r>
        <w:rPr>
          <w:rFonts w:hint="eastAsia" w:ascii="宋体" w:cs="宋体"/>
          <w:color w:val="auto"/>
          <w:highlight w:val="none"/>
          <w:lang w:eastAsia="zh-CN"/>
        </w:rPr>
        <w:t>）内签发开工令。</w:t>
      </w:r>
    </w:p>
    <w:p w14:paraId="5E790318">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按通用条款规定的。</w:t>
      </w:r>
    </w:p>
    <w:p w14:paraId="0C2ABFC0">
      <w:pPr>
        <w:autoSpaceDE w:val="0"/>
        <w:autoSpaceDN w:val="0"/>
        <w:adjustRightInd w:val="0"/>
        <w:spacing w:line="360" w:lineRule="auto"/>
        <w:ind w:firstLine="480" w:firstLineChars="200"/>
        <w:rPr>
          <w:color w:val="auto"/>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另作约定：</w:t>
      </w:r>
      <w:r>
        <w:rPr>
          <w:rFonts w:hint="eastAsia" w:ascii="宋体" w:cs="宋体"/>
          <w:color w:val="auto"/>
          <w:highlight w:val="none"/>
          <w:u w:val="single"/>
          <w:lang w:eastAsia="zh-CN"/>
        </w:rPr>
        <w:t>本工程开工以甲方确认后的监理工程师发出的开工通知为准，开工令则按相关工程施工程序办理。</w:t>
      </w:r>
    </w:p>
    <w:p w14:paraId="08443478">
      <w:pPr>
        <w:pStyle w:val="92"/>
        <w:spacing w:line="360" w:lineRule="auto"/>
        <w:rPr>
          <w:color w:val="auto"/>
          <w:highlight w:val="none"/>
          <w:lang w:eastAsia="zh-CN"/>
        </w:rPr>
      </w:pPr>
      <w:bookmarkStart w:id="133" w:name="_Toc287628050"/>
      <w:r>
        <w:rPr>
          <w:rFonts w:hint="eastAsia"/>
          <w:color w:val="auto"/>
          <w:highlight w:val="none"/>
          <w:lang w:eastAsia="zh-CN"/>
        </w:rPr>
        <w:t>35．暂停施工和复工</w:t>
      </w:r>
      <w:bookmarkEnd w:id="133"/>
    </w:p>
    <w:p w14:paraId="1DA59556">
      <w:pPr>
        <w:autoSpaceDE w:val="0"/>
        <w:autoSpaceDN w:val="0"/>
        <w:adjustRightInd w:val="0"/>
        <w:spacing w:line="360" w:lineRule="auto"/>
        <w:ind w:firstLine="480" w:firstLineChars="200"/>
        <w:rPr>
          <w:rFonts w:ascii="宋体" w:cs="宋体"/>
          <w:color w:val="auto"/>
          <w:sz w:val="20"/>
          <w:szCs w:val="20"/>
          <w:highlight w:val="none"/>
          <w:lang w:eastAsia="zh-CN"/>
        </w:rPr>
      </w:pPr>
      <w:r>
        <w:rPr>
          <w:color w:val="auto"/>
          <w:highlight w:val="none"/>
          <w:lang w:eastAsia="zh-CN"/>
        </w:rPr>
        <w:t>35.4</w:t>
      </w:r>
      <w:r>
        <w:rPr>
          <w:rFonts w:hint="eastAsia"/>
          <w:color w:val="auto"/>
          <w:highlight w:val="none"/>
          <w:lang w:eastAsia="zh-CN"/>
        </w:rPr>
        <w:t xml:space="preserve"> </w:t>
      </w:r>
      <w:r>
        <w:rPr>
          <w:rFonts w:hint="eastAsia" w:ascii="宋体" w:cs="宋体"/>
          <w:color w:val="auto"/>
          <w:highlight w:val="none"/>
          <w:lang w:eastAsia="zh-CN"/>
        </w:rPr>
        <w:t>乙方原因造成暂停施工的其他原因：</w:t>
      </w:r>
      <w:r>
        <w:rPr>
          <w:rFonts w:hint="eastAsia" w:ascii="宋体" w:cs="宋体"/>
          <w:color w:val="auto"/>
          <w:highlight w:val="none"/>
          <w:u w:val="single"/>
          <w:lang w:eastAsia="zh-CN"/>
        </w:rPr>
        <w:t xml:space="preserve">       /       </w:t>
      </w:r>
      <w:r>
        <w:rPr>
          <w:rFonts w:hint="eastAsia" w:ascii="宋体" w:cs="宋体"/>
          <w:color w:val="auto"/>
          <w:highlight w:val="none"/>
          <w:lang w:eastAsia="zh-CN"/>
        </w:rPr>
        <w:t>。</w:t>
      </w:r>
    </w:p>
    <w:p w14:paraId="24EA9721">
      <w:pPr>
        <w:autoSpaceDE w:val="0"/>
        <w:autoSpaceDN w:val="0"/>
        <w:adjustRightInd w:val="0"/>
        <w:spacing w:line="360" w:lineRule="auto"/>
        <w:ind w:firstLine="440" w:firstLineChars="200"/>
        <w:rPr>
          <w:rFonts w:ascii="宋体" w:cs="宋体"/>
          <w:color w:val="auto"/>
          <w:sz w:val="22"/>
          <w:szCs w:val="22"/>
          <w:highlight w:val="none"/>
        </w:rPr>
      </w:pPr>
      <w:r>
        <w:rPr>
          <w:rFonts w:hint="eastAsia" w:ascii="宋体" w:cs="宋体"/>
          <w:color w:val="auto"/>
          <w:sz w:val="22"/>
          <w:szCs w:val="22"/>
          <w:highlight w:val="none"/>
        </w:rPr>
        <w:t>补充内容：</w:t>
      </w:r>
    </w:p>
    <w:p w14:paraId="279590E0">
      <w:pPr>
        <w:numPr>
          <w:ilvl w:val="0"/>
          <w:numId w:val="9"/>
        </w:numPr>
        <w:autoSpaceDE w:val="0"/>
        <w:autoSpaceDN w:val="0"/>
        <w:adjustRightInd w:val="0"/>
        <w:spacing w:line="360" w:lineRule="auto"/>
        <w:ind w:firstLine="480" w:firstLineChars="200"/>
        <w:rPr>
          <w:rFonts w:ascii="宋体" w:hAnsi="宋体"/>
          <w:color w:val="auto"/>
          <w:highlight w:val="none"/>
        </w:rPr>
      </w:pPr>
      <w:r>
        <w:rPr>
          <w:rFonts w:hint="eastAsia" w:ascii="宋体" w:hAnsi="宋体"/>
          <w:color w:val="auto"/>
          <w:highlight w:val="none"/>
        </w:rPr>
        <w:t>延期开工：</w:t>
      </w:r>
    </w:p>
    <w:p w14:paraId="1B1D5515">
      <w:pPr>
        <w:autoSpaceDE w:val="0"/>
        <w:autoSpaceDN w:val="0"/>
        <w:adjustRightInd w:val="0"/>
        <w:spacing w:line="360" w:lineRule="auto"/>
        <w:ind w:firstLine="480" w:firstLineChars="200"/>
        <w:rPr>
          <w:rFonts w:ascii="宋体" w:hAnsi="宋体" w:cs="宋体"/>
          <w:bCs/>
          <w:color w:val="auto"/>
          <w:highlight w:val="none"/>
          <w:lang w:eastAsia="zh-CN"/>
        </w:rPr>
      </w:pPr>
      <w:r>
        <w:rPr>
          <w:rFonts w:hint="eastAsia" w:ascii="宋体" w:hAnsi="宋体" w:cs="宋体"/>
          <w:bCs/>
          <w:color w:val="auto"/>
          <w:highlight w:val="none"/>
          <w:lang w:eastAsia="zh-CN"/>
        </w:rPr>
        <w:t>①因政策、政府管理部门原因、不可抗力或甲方原因不能按照协议书约定的开工日期开工或暂停施工的，总监理工程师应通知乙方推迟开工日期，经监理单位审核并经甲方确认后，工期可相应顺延，但不作费用补偿。</w:t>
      </w:r>
    </w:p>
    <w:p w14:paraId="428AD984">
      <w:pPr>
        <w:autoSpaceDE w:val="0"/>
        <w:autoSpaceDN w:val="0"/>
        <w:adjustRightInd w:val="0"/>
        <w:spacing w:line="360" w:lineRule="auto"/>
        <w:ind w:firstLine="480" w:firstLineChars="200"/>
        <w:rPr>
          <w:rFonts w:ascii="宋体" w:hAnsi="宋体" w:cs="宋体"/>
          <w:bCs/>
          <w:color w:val="auto"/>
          <w:highlight w:val="none"/>
          <w:lang w:eastAsia="zh-CN"/>
        </w:rPr>
      </w:pPr>
      <w:r>
        <w:rPr>
          <w:rFonts w:hint="eastAsia" w:ascii="宋体" w:hAnsi="宋体" w:cs="宋体"/>
          <w:bCs/>
          <w:color w:val="auto"/>
          <w:highlight w:val="none"/>
          <w:lang w:eastAsia="zh-CN"/>
        </w:rPr>
        <w:t>②乙方未能主动及时地履行其协调、配合服务义务而造成专业承包单位无法开工，由此产生的工期延误等损失由乙方承担，并承担违约责任。</w:t>
      </w:r>
    </w:p>
    <w:p w14:paraId="07EFE6C3">
      <w:pPr>
        <w:autoSpaceDE w:val="0"/>
        <w:autoSpaceDN w:val="0"/>
        <w:adjustRightInd w:val="0"/>
        <w:spacing w:line="360" w:lineRule="auto"/>
        <w:ind w:firstLine="480" w:firstLineChars="200"/>
        <w:rPr>
          <w:rFonts w:ascii="宋体" w:hAnsi="宋体" w:cs="宋体"/>
          <w:bCs/>
          <w:color w:val="auto"/>
          <w:highlight w:val="none"/>
          <w:lang w:eastAsia="zh-CN"/>
        </w:rPr>
      </w:pPr>
      <w:r>
        <w:rPr>
          <w:rFonts w:hint="eastAsia" w:ascii="宋体" w:hAnsi="宋体" w:cs="宋体"/>
          <w:bCs/>
          <w:color w:val="auto"/>
          <w:highlight w:val="none"/>
          <w:lang w:eastAsia="zh-CN"/>
        </w:rPr>
        <w:t>（2）暂停施工</w:t>
      </w:r>
    </w:p>
    <w:p w14:paraId="24143CD7">
      <w:pPr>
        <w:autoSpaceDE w:val="0"/>
        <w:autoSpaceDN w:val="0"/>
        <w:adjustRightInd w:val="0"/>
        <w:spacing w:line="360" w:lineRule="auto"/>
        <w:ind w:firstLine="480" w:firstLineChars="200"/>
        <w:rPr>
          <w:rFonts w:ascii="宋体" w:hAnsi="宋体" w:cs="宋体"/>
          <w:bCs/>
          <w:color w:val="auto"/>
          <w:highlight w:val="none"/>
          <w:lang w:eastAsia="zh-CN"/>
        </w:rPr>
      </w:pPr>
      <w:r>
        <w:rPr>
          <w:rFonts w:hint="eastAsia" w:ascii="宋体" w:hAnsi="宋体" w:cs="宋体"/>
          <w:bCs/>
          <w:color w:val="auto"/>
          <w:highlight w:val="none"/>
          <w:lang w:eastAsia="zh-CN"/>
        </w:rPr>
        <w:t>因下列原因，总监理工程师报甲方同意，可通知乙方暂停施工：</w:t>
      </w:r>
    </w:p>
    <w:p w14:paraId="66D3AC55">
      <w:pPr>
        <w:autoSpaceDE w:val="0"/>
        <w:autoSpaceDN w:val="0"/>
        <w:adjustRightInd w:val="0"/>
        <w:spacing w:line="360" w:lineRule="auto"/>
        <w:ind w:firstLine="480" w:firstLineChars="200"/>
        <w:rPr>
          <w:rFonts w:ascii="宋体" w:hAnsi="宋体" w:cs="宋体"/>
          <w:bCs/>
          <w:color w:val="auto"/>
          <w:highlight w:val="none"/>
          <w:lang w:eastAsia="zh-CN"/>
        </w:rPr>
      </w:pPr>
      <w:r>
        <w:rPr>
          <w:rFonts w:hint="eastAsia" w:ascii="宋体" w:hAnsi="宋体" w:cs="宋体"/>
          <w:bCs/>
          <w:color w:val="auto"/>
          <w:highlight w:val="none"/>
          <w:lang w:eastAsia="zh-CN"/>
        </w:rPr>
        <w:t>①工程设计发生重大变更；</w:t>
      </w:r>
    </w:p>
    <w:p w14:paraId="568557CB">
      <w:pPr>
        <w:autoSpaceDE w:val="0"/>
        <w:autoSpaceDN w:val="0"/>
        <w:adjustRightInd w:val="0"/>
        <w:spacing w:line="360" w:lineRule="auto"/>
        <w:ind w:firstLine="480" w:firstLineChars="200"/>
        <w:rPr>
          <w:rFonts w:ascii="宋体" w:hAnsi="宋体" w:cs="宋体"/>
          <w:bCs/>
          <w:color w:val="auto"/>
          <w:highlight w:val="none"/>
          <w:lang w:eastAsia="zh-CN"/>
        </w:rPr>
      </w:pPr>
      <w:r>
        <w:rPr>
          <w:rFonts w:hint="eastAsia" w:ascii="宋体" w:hAnsi="宋体" w:cs="宋体"/>
          <w:bCs/>
          <w:color w:val="auto"/>
          <w:highlight w:val="none"/>
          <w:lang w:eastAsia="zh-CN"/>
        </w:rPr>
        <w:t>②不可抗力；</w:t>
      </w:r>
    </w:p>
    <w:p w14:paraId="63578AFD">
      <w:pPr>
        <w:autoSpaceDE w:val="0"/>
        <w:autoSpaceDN w:val="0"/>
        <w:adjustRightInd w:val="0"/>
        <w:spacing w:line="360" w:lineRule="auto"/>
        <w:ind w:firstLine="480" w:firstLineChars="200"/>
        <w:rPr>
          <w:rFonts w:ascii="宋体" w:hAnsi="宋体" w:cs="宋体"/>
          <w:bCs/>
          <w:color w:val="auto"/>
          <w:highlight w:val="none"/>
          <w:lang w:eastAsia="zh-CN"/>
        </w:rPr>
      </w:pPr>
      <w:r>
        <w:rPr>
          <w:rFonts w:hint="eastAsia" w:ascii="宋体" w:hAnsi="宋体" w:cs="宋体"/>
          <w:bCs/>
          <w:color w:val="auto"/>
          <w:highlight w:val="none"/>
          <w:lang w:eastAsia="zh-CN"/>
        </w:rPr>
        <w:t>③质量事故；</w:t>
      </w:r>
    </w:p>
    <w:p w14:paraId="1DAF9626">
      <w:pPr>
        <w:autoSpaceDE w:val="0"/>
        <w:autoSpaceDN w:val="0"/>
        <w:adjustRightInd w:val="0"/>
        <w:spacing w:line="360" w:lineRule="auto"/>
        <w:ind w:firstLine="480" w:firstLineChars="200"/>
        <w:rPr>
          <w:rFonts w:ascii="宋体" w:hAnsi="宋体" w:cs="宋体"/>
          <w:bCs/>
          <w:color w:val="auto"/>
          <w:highlight w:val="none"/>
          <w:lang w:eastAsia="zh-CN"/>
        </w:rPr>
      </w:pPr>
      <w:r>
        <w:rPr>
          <w:rFonts w:hint="eastAsia" w:ascii="宋体" w:hAnsi="宋体" w:cs="宋体"/>
          <w:bCs/>
          <w:color w:val="auto"/>
          <w:highlight w:val="none"/>
          <w:lang w:eastAsia="zh-CN"/>
        </w:rPr>
        <w:t>④安全生产事故；</w:t>
      </w:r>
    </w:p>
    <w:p w14:paraId="69C0FE28">
      <w:pPr>
        <w:autoSpaceDE w:val="0"/>
        <w:autoSpaceDN w:val="0"/>
        <w:adjustRightInd w:val="0"/>
        <w:spacing w:line="360" w:lineRule="auto"/>
        <w:ind w:firstLine="480" w:firstLineChars="200"/>
        <w:rPr>
          <w:rFonts w:ascii="宋体" w:hAnsi="宋体" w:cs="宋体"/>
          <w:bCs/>
          <w:color w:val="auto"/>
          <w:highlight w:val="none"/>
          <w:lang w:eastAsia="zh-CN"/>
        </w:rPr>
      </w:pPr>
      <w:r>
        <w:rPr>
          <w:rFonts w:hint="eastAsia" w:ascii="宋体" w:hAnsi="宋体" w:cs="宋体"/>
          <w:bCs/>
          <w:color w:val="auto"/>
          <w:highlight w:val="none"/>
          <w:lang w:eastAsia="zh-CN"/>
        </w:rPr>
        <w:t>⑤因乙方管理不善，可能导致现场混乱；</w:t>
      </w:r>
    </w:p>
    <w:p w14:paraId="35400C35">
      <w:pPr>
        <w:autoSpaceDE w:val="0"/>
        <w:autoSpaceDN w:val="0"/>
        <w:adjustRightInd w:val="0"/>
        <w:spacing w:line="360" w:lineRule="auto"/>
        <w:ind w:firstLine="480" w:firstLineChars="200"/>
        <w:rPr>
          <w:rFonts w:ascii="宋体" w:hAnsi="宋体" w:cs="宋体"/>
          <w:bCs/>
          <w:color w:val="auto"/>
          <w:highlight w:val="none"/>
          <w:lang w:eastAsia="zh-CN"/>
        </w:rPr>
      </w:pPr>
      <w:r>
        <w:rPr>
          <w:rFonts w:hint="eastAsia" w:ascii="宋体" w:hAnsi="宋体" w:cs="宋体"/>
          <w:bCs/>
          <w:color w:val="auto"/>
          <w:highlight w:val="none"/>
          <w:lang w:eastAsia="zh-CN"/>
        </w:rPr>
        <w:t>⑥乙方违规施工，经监理工程师通知改正但仍不执行。</w:t>
      </w:r>
    </w:p>
    <w:p w14:paraId="5B008B91">
      <w:pPr>
        <w:autoSpaceDE w:val="0"/>
        <w:autoSpaceDN w:val="0"/>
        <w:adjustRightInd w:val="0"/>
        <w:spacing w:line="360" w:lineRule="auto"/>
        <w:ind w:firstLine="480" w:firstLineChars="200"/>
        <w:rPr>
          <w:rFonts w:ascii="宋体" w:hAnsi="宋体" w:cs="宋体"/>
          <w:bCs/>
          <w:color w:val="auto"/>
          <w:highlight w:val="none"/>
          <w:lang w:eastAsia="zh-CN"/>
        </w:rPr>
      </w:pPr>
      <w:r>
        <w:rPr>
          <w:rFonts w:hint="eastAsia" w:ascii="宋体" w:hAnsi="宋体" w:cs="宋体"/>
          <w:bCs/>
          <w:color w:val="auto"/>
          <w:highlight w:val="none"/>
          <w:lang w:eastAsia="zh-CN"/>
        </w:rPr>
        <w:t>乙方不得以与甲方有争议为由或者以争议未解决为由而单方面停工。否则，应按约定承担工期延误的违约责任。</w:t>
      </w:r>
    </w:p>
    <w:p w14:paraId="7844AB0E">
      <w:pPr>
        <w:autoSpaceDE w:val="0"/>
        <w:autoSpaceDN w:val="0"/>
        <w:adjustRightInd w:val="0"/>
        <w:spacing w:line="360" w:lineRule="auto"/>
        <w:ind w:firstLine="480" w:firstLineChars="200"/>
        <w:rPr>
          <w:rFonts w:ascii="宋体" w:hAnsi="宋体" w:cs="宋体"/>
          <w:bCs/>
          <w:color w:val="auto"/>
          <w:highlight w:val="none"/>
          <w:lang w:eastAsia="zh-CN"/>
        </w:rPr>
      </w:pPr>
      <w:r>
        <w:rPr>
          <w:rFonts w:hint="eastAsia" w:ascii="宋体" w:hAnsi="宋体" w:cs="宋体"/>
          <w:bCs/>
          <w:color w:val="auto"/>
          <w:highlight w:val="none"/>
          <w:lang w:eastAsia="zh-CN"/>
        </w:rPr>
        <w:t>因发生上述第①、②项原因而暂停施工的，工期可协商调整，因发生上述第③、④、⑤、⑥项原因而暂停施工的，工期不予顺延，乙方必须承担由此发生的费用并向甲方承担违约责任。</w:t>
      </w:r>
    </w:p>
    <w:p w14:paraId="699F9AD7">
      <w:pPr>
        <w:rPr>
          <w:color w:val="auto"/>
          <w:highlight w:val="none"/>
          <w:lang w:eastAsia="zh-CN"/>
        </w:rPr>
      </w:pPr>
    </w:p>
    <w:p w14:paraId="261484C3">
      <w:pPr>
        <w:pStyle w:val="92"/>
        <w:spacing w:line="360" w:lineRule="auto"/>
        <w:rPr>
          <w:color w:val="auto"/>
          <w:highlight w:val="none"/>
          <w:lang w:eastAsia="zh-CN"/>
        </w:rPr>
      </w:pPr>
      <w:bookmarkStart w:id="134" w:name="_Toc287628051"/>
      <w:r>
        <w:rPr>
          <w:rFonts w:hint="eastAsia"/>
          <w:color w:val="auto"/>
          <w:highlight w:val="none"/>
          <w:lang w:eastAsia="zh-CN"/>
        </w:rPr>
        <w:t>36．工期及工期延误</w:t>
      </w:r>
      <w:bookmarkEnd w:id="134"/>
    </w:p>
    <w:p w14:paraId="6937BFD9">
      <w:pPr>
        <w:tabs>
          <w:tab w:val="left" w:pos="5080"/>
        </w:tabs>
        <w:autoSpaceDE w:val="0"/>
        <w:autoSpaceDN w:val="0"/>
        <w:adjustRightInd w:val="0"/>
        <w:spacing w:line="360" w:lineRule="auto"/>
        <w:ind w:firstLine="480" w:firstLineChars="200"/>
        <w:rPr>
          <w:rFonts w:ascii="宋体" w:cs="宋体"/>
          <w:color w:val="auto"/>
          <w:highlight w:val="none"/>
          <w:lang w:eastAsia="zh-CN"/>
        </w:rPr>
      </w:pPr>
      <w:r>
        <w:rPr>
          <w:color w:val="auto"/>
          <w:highlight w:val="none"/>
          <w:lang w:eastAsia="zh-CN"/>
        </w:rPr>
        <w:t>36.1</w:t>
      </w:r>
      <w:r>
        <w:rPr>
          <w:rFonts w:hint="eastAsia"/>
          <w:color w:val="auto"/>
          <w:highlight w:val="none"/>
          <w:lang w:eastAsia="zh-CN"/>
        </w:rPr>
        <w:t xml:space="preserve"> </w:t>
      </w:r>
      <w:r>
        <w:rPr>
          <w:rFonts w:hint="eastAsia" w:ascii="宋体" w:cs="宋体"/>
          <w:color w:val="auto"/>
          <w:highlight w:val="none"/>
          <w:lang w:eastAsia="zh-CN"/>
        </w:rPr>
        <w:t>合同工程的工期约定为（</w:t>
      </w:r>
      <w:r>
        <w:rPr>
          <w:rFonts w:hint="eastAsia" w:ascii="宋体" w:cs="宋体"/>
          <w:color w:val="auto"/>
          <w:highlight w:val="none"/>
          <w:u w:val="single"/>
          <w:lang w:eastAsia="zh-CN"/>
        </w:rPr>
        <w:t>不超过</w:t>
      </w:r>
      <w:r>
        <w:rPr>
          <w:rFonts w:hint="eastAsia" w:ascii="宋体" w:cs="宋体"/>
          <w:color w:val="auto"/>
          <w:highlight w:val="none"/>
          <w:u w:val="single"/>
          <w:lang w:val="en-US" w:eastAsia="zh-CN"/>
        </w:rPr>
        <w:t xml:space="preserve">    </w:t>
      </w:r>
      <w:r>
        <w:rPr>
          <w:rFonts w:ascii="宋体" w:cs="宋体"/>
          <w:color w:val="auto"/>
          <w:highlight w:val="none"/>
          <w:u w:val="single"/>
          <w:lang w:eastAsia="zh-CN"/>
        </w:rPr>
        <w:t xml:space="preserve"> </w:t>
      </w:r>
      <w:r>
        <w:rPr>
          <w:rFonts w:hint="eastAsia" w:ascii="宋体" w:cs="宋体"/>
          <w:color w:val="auto"/>
          <w:highlight w:val="none"/>
          <w:lang w:eastAsia="zh-CN"/>
        </w:rPr>
        <w:t>）日历天。施工进度按附件十一控制，每个节点滞后一天，承包人应支付违约金50000元／天，在当期进度款中扣除，后续抢回工期的，可取消违约金并在最近的工程款支付中补回。</w:t>
      </w:r>
    </w:p>
    <w:p w14:paraId="7F4262C2">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36.2 工期延误</w:t>
      </w:r>
    </w:p>
    <w:p w14:paraId="3A0DEA2E">
      <w:pPr>
        <w:spacing w:line="360" w:lineRule="auto"/>
        <w:ind w:firstLine="480" w:firstLineChars="200"/>
        <w:rPr>
          <w:rFonts w:ascii="宋体" w:hAnsi="宋体"/>
          <w:color w:val="auto"/>
          <w:highlight w:val="none"/>
          <w:u w:val="single"/>
          <w:lang w:eastAsia="zh-CN"/>
        </w:rPr>
      </w:pPr>
      <w:r>
        <w:rPr>
          <w:rFonts w:hint="eastAsia" w:ascii="宋体" w:hAnsi="宋体"/>
          <w:color w:val="auto"/>
          <w:highlight w:val="none"/>
          <w:u w:val="single"/>
          <w:lang w:eastAsia="zh-CN"/>
        </w:rPr>
        <w:t>以甲方批准的开工时间，乙方不得推迟开工。因增加工程量等原因影响工期的，由甲方酌情签认，工期顺延，但甲方不负担任何补偿费用。</w:t>
      </w:r>
    </w:p>
    <w:p w14:paraId="0FD8C454">
      <w:pPr>
        <w:spacing w:line="360" w:lineRule="auto"/>
        <w:ind w:firstLine="480" w:firstLineChars="200"/>
        <w:rPr>
          <w:rFonts w:ascii="宋体" w:hAnsi="宋体"/>
          <w:color w:val="auto"/>
          <w:highlight w:val="none"/>
          <w:u w:val="single"/>
          <w:lang w:eastAsia="zh-CN"/>
        </w:rPr>
      </w:pPr>
      <w:r>
        <w:rPr>
          <w:rFonts w:hint="eastAsia" w:ascii="宋体" w:hAnsi="宋体"/>
          <w:color w:val="auto"/>
          <w:highlight w:val="none"/>
          <w:lang w:eastAsia="zh-CN"/>
        </w:rPr>
        <w:t xml:space="preserve">36.2.1 </w:t>
      </w:r>
      <w:r>
        <w:rPr>
          <w:rFonts w:hint="eastAsia" w:ascii="宋体" w:hAnsi="宋体"/>
          <w:color w:val="auto"/>
          <w:highlight w:val="none"/>
          <w:lang w:val="en-US" w:eastAsia="zh-CN"/>
        </w:rPr>
        <w:t>双</w:t>
      </w:r>
      <w:r>
        <w:rPr>
          <w:rFonts w:hint="eastAsia" w:ascii="宋体" w:hAnsi="宋体"/>
          <w:color w:val="auto"/>
          <w:highlight w:val="none"/>
          <w:lang w:eastAsia="zh-CN"/>
        </w:rPr>
        <w:t>方约定工期顺延的其他情况：</w:t>
      </w:r>
      <w:r>
        <w:rPr>
          <w:rFonts w:hint="eastAsia" w:ascii="宋体" w:hAnsi="宋体"/>
          <w:color w:val="auto"/>
          <w:highlight w:val="none"/>
          <w:u w:val="single"/>
          <w:lang w:eastAsia="zh-CN"/>
        </w:rPr>
        <w:t>甲方书面认可的原因，可酌情顺延工期。乙方应在工期延误发生后7天内书面申请确认。</w:t>
      </w:r>
    </w:p>
    <w:p w14:paraId="0D271C78">
      <w:pPr>
        <w:spacing w:line="360" w:lineRule="auto"/>
        <w:ind w:firstLine="480" w:firstLineChars="200"/>
        <w:rPr>
          <w:rFonts w:ascii="宋体" w:hAnsi="宋体"/>
          <w:color w:val="auto"/>
          <w:highlight w:val="none"/>
          <w:u w:val="single"/>
          <w:lang w:eastAsia="zh-CN"/>
        </w:rPr>
      </w:pPr>
      <w:r>
        <w:rPr>
          <w:rFonts w:hint="eastAsia" w:ascii="宋体" w:hAnsi="宋体"/>
          <w:color w:val="auto"/>
          <w:highlight w:val="none"/>
          <w:lang w:eastAsia="zh-CN"/>
        </w:rPr>
        <w:t xml:space="preserve">36.2.2 </w:t>
      </w:r>
      <w:r>
        <w:rPr>
          <w:rFonts w:hint="eastAsia" w:ascii="宋体" w:hAnsi="宋体"/>
          <w:color w:val="auto"/>
          <w:highlight w:val="none"/>
          <w:u w:val="single"/>
          <w:lang w:eastAsia="zh-CN"/>
        </w:rPr>
        <w:t>乙方因材料供应、施工劳力和机具设备不足、管理不善或发生安全质量事故或其他乙方原因影响工期的，应承担工期违约责任。</w:t>
      </w:r>
    </w:p>
    <w:p w14:paraId="18852D13">
      <w:pPr>
        <w:spacing w:line="360" w:lineRule="auto"/>
        <w:ind w:firstLine="480" w:firstLineChars="200"/>
        <w:rPr>
          <w:rFonts w:ascii="宋体" w:hAnsi="宋体"/>
          <w:color w:val="auto"/>
          <w:highlight w:val="none"/>
          <w:u w:val="single"/>
          <w:lang w:eastAsia="zh-CN"/>
        </w:rPr>
      </w:pPr>
      <w:r>
        <w:rPr>
          <w:rFonts w:hint="eastAsia" w:ascii="宋体" w:hAnsi="宋体"/>
          <w:color w:val="auto"/>
          <w:highlight w:val="none"/>
          <w:lang w:eastAsia="zh-CN"/>
        </w:rPr>
        <w:t xml:space="preserve">36.2.3 </w:t>
      </w:r>
      <w:r>
        <w:rPr>
          <w:rFonts w:hint="eastAsia" w:ascii="宋体" w:hAnsi="宋体"/>
          <w:color w:val="auto"/>
          <w:highlight w:val="none"/>
          <w:u w:val="single"/>
          <w:lang w:eastAsia="zh-CN"/>
        </w:rPr>
        <w:t>下列原因影响施工进度，且受影响的工程处在关键线路上，乙方提出书面申请，经确认后生效，但不补偿任何费用。</w:t>
      </w:r>
    </w:p>
    <w:p w14:paraId="3CB32B45">
      <w:pPr>
        <w:spacing w:line="360" w:lineRule="auto"/>
        <w:ind w:firstLine="480" w:firstLineChars="200"/>
        <w:rPr>
          <w:rFonts w:ascii="宋体" w:hAnsi="宋体"/>
          <w:color w:val="auto"/>
          <w:highlight w:val="none"/>
          <w:u w:val="single"/>
          <w:lang w:eastAsia="zh-CN"/>
        </w:rPr>
      </w:pPr>
      <w:r>
        <w:rPr>
          <w:rFonts w:hint="eastAsia" w:ascii="宋体" w:hAnsi="宋体"/>
          <w:color w:val="auto"/>
          <w:highlight w:val="none"/>
          <w:lang w:eastAsia="zh-CN"/>
        </w:rPr>
        <w:t>（1）</w:t>
      </w:r>
      <w:r>
        <w:rPr>
          <w:rFonts w:hint="eastAsia" w:ascii="宋体" w:hAnsi="宋体"/>
          <w:color w:val="auto"/>
          <w:highlight w:val="none"/>
          <w:u w:val="single"/>
          <w:lang w:eastAsia="zh-CN"/>
        </w:rPr>
        <w:t>天灾或人力不可抗拒的原因，被迫停工的；</w:t>
      </w:r>
    </w:p>
    <w:p w14:paraId="5F63D575">
      <w:pPr>
        <w:spacing w:line="360" w:lineRule="auto"/>
        <w:ind w:firstLine="480" w:firstLineChars="200"/>
        <w:rPr>
          <w:rFonts w:ascii="宋体" w:hAnsi="宋体"/>
          <w:color w:val="auto"/>
          <w:highlight w:val="none"/>
          <w:u w:val="single"/>
          <w:lang w:eastAsia="zh-CN"/>
        </w:rPr>
      </w:pPr>
      <w:r>
        <w:rPr>
          <w:rFonts w:hint="eastAsia" w:ascii="宋体" w:hAnsi="宋体"/>
          <w:color w:val="auto"/>
          <w:highlight w:val="none"/>
          <w:lang w:eastAsia="zh-CN"/>
        </w:rPr>
        <w:t>（2）</w:t>
      </w:r>
      <w:r>
        <w:rPr>
          <w:rFonts w:hint="eastAsia" w:ascii="宋体" w:hAnsi="宋体"/>
          <w:color w:val="auto"/>
          <w:highlight w:val="none"/>
          <w:u w:val="single"/>
          <w:lang w:eastAsia="zh-CN"/>
        </w:rPr>
        <w:t>甲方批准的工程变更资料未及时提供而影响关键线路的施工；</w:t>
      </w:r>
    </w:p>
    <w:p w14:paraId="17DF144D">
      <w:pPr>
        <w:tabs>
          <w:tab w:val="left" w:pos="8780"/>
        </w:tabs>
        <w:autoSpaceDE w:val="0"/>
        <w:autoSpaceDN w:val="0"/>
        <w:spacing w:line="360" w:lineRule="auto"/>
        <w:ind w:firstLine="480" w:firstLineChars="200"/>
        <w:rPr>
          <w:rFonts w:ascii="宋体" w:cs="宋体"/>
          <w:color w:val="auto"/>
          <w:highlight w:val="none"/>
          <w:lang w:eastAsia="zh-CN"/>
        </w:rPr>
      </w:pPr>
      <w:r>
        <w:rPr>
          <w:rFonts w:hint="eastAsia" w:ascii="宋体" w:hAnsi="宋体"/>
          <w:color w:val="auto"/>
          <w:highlight w:val="none"/>
          <w:lang w:eastAsia="zh-CN"/>
        </w:rPr>
        <w:t>（3）</w:t>
      </w:r>
      <w:r>
        <w:rPr>
          <w:rFonts w:hint="eastAsia" w:ascii="宋体" w:hAnsi="宋体"/>
          <w:color w:val="auto"/>
          <w:highlight w:val="none"/>
          <w:u w:val="single"/>
          <w:lang w:eastAsia="zh-CN"/>
        </w:rPr>
        <w:t>征地拆迁未及时解决而影响关键线路的施工；</w:t>
      </w:r>
    </w:p>
    <w:p w14:paraId="4817B2EC">
      <w:pPr>
        <w:pStyle w:val="7"/>
        <w:ind w:firstLine="480"/>
        <w:rPr>
          <w:color w:val="auto"/>
          <w:highlight w:val="none"/>
          <w:lang w:eastAsia="zh-CN"/>
        </w:rPr>
      </w:pPr>
    </w:p>
    <w:p w14:paraId="1C546611">
      <w:pPr>
        <w:pStyle w:val="92"/>
        <w:spacing w:line="360" w:lineRule="auto"/>
        <w:rPr>
          <w:color w:val="auto"/>
          <w:highlight w:val="none"/>
          <w:lang w:eastAsia="zh-CN"/>
        </w:rPr>
      </w:pPr>
      <w:bookmarkStart w:id="135" w:name="_Toc287628052"/>
      <w:r>
        <w:rPr>
          <w:rFonts w:hint="eastAsia"/>
          <w:color w:val="auto"/>
          <w:highlight w:val="none"/>
          <w:lang w:eastAsia="zh-CN"/>
        </w:rPr>
        <w:t>38．竣工日期</w:t>
      </w:r>
      <w:bookmarkEnd w:id="135"/>
    </w:p>
    <w:p w14:paraId="06CD3D32">
      <w:pPr>
        <w:autoSpaceDE w:val="0"/>
        <w:autoSpaceDN w:val="0"/>
        <w:adjustRightInd w:val="0"/>
        <w:spacing w:line="360" w:lineRule="auto"/>
        <w:ind w:firstLine="480" w:firstLineChars="200"/>
        <w:rPr>
          <w:rFonts w:ascii="宋体" w:cs="宋体"/>
          <w:color w:val="auto"/>
          <w:highlight w:val="none"/>
          <w:lang w:eastAsia="zh-CN"/>
        </w:rPr>
      </w:pPr>
      <w:r>
        <w:rPr>
          <w:color w:val="auto"/>
          <w:highlight w:val="none"/>
          <w:lang w:eastAsia="zh-CN"/>
        </w:rPr>
        <w:t>38.1</w:t>
      </w:r>
      <w:r>
        <w:rPr>
          <w:rFonts w:hint="eastAsia"/>
          <w:color w:val="auto"/>
          <w:highlight w:val="none"/>
          <w:lang w:eastAsia="zh-CN"/>
        </w:rPr>
        <w:t xml:space="preserve"> </w:t>
      </w:r>
      <w:r>
        <w:rPr>
          <w:rFonts w:hint="eastAsia" w:ascii="宋体" w:cs="宋体"/>
          <w:color w:val="auto"/>
          <w:highlight w:val="none"/>
          <w:lang w:eastAsia="zh-CN"/>
        </w:rPr>
        <w:t>计划竣工日期：</w:t>
      </w:r>
      <w:r>
        <w:rPr>
          <w:rFonts w:hint="eastAsia" w:ascii="宋体" w:cs="宋体"/>
          <w:color w:val="auto"/>
          <w:highlight w:val="none"/>
          <w:u w:val="single"/>
          <w:lang w:eastAsia="zh-CN"/>
        </w:rPr>
        <w:t xml:space="preserve"> </w:t>
      </w:r>
      <w:r>
        <w:rPr>
          <w:rFonts w:hint="eastAsia" w:ascii="宋体" w:cs="宋体"/>
          <w:color w:val="auto"/>
          <w:highlight w:val="none"/>
          <w:u w:val="single"/>
          <w:lang w:val="en-US" w:eastAsia="zh-CN"/>
        </w:rPr>
        <w:t>2026</w:t>
      </w:r>
      <w:r>
        <w:rPr>
          <w:rFonts w:hint="eastAsia" w:ascii="宋体" w:cs="宋体"/>
          <w:color w:val="auto"/>
          <w:highlight w:val="none"/>
          <w:u w:val="single"/>
          <w:lang w:eastAsia="zh-CN"/>
        </w:rPr>
        <w:t xml:space="preserve"> 年</w:t>
      </w:r>
      <w:r>
        <w:rPr>
          <w:rFonts w:hint="eastAsia" w:ascii="宋体" w:cs="宋体"/>
          <w:color w:val="auto"/>
          <w:highlight w:val="none"/>
          <w:u w:val="single"/>
          <w:lang w:val="en-US" w:eastAsia="zh-CN"/>
        </w:rPr>
        <w:t xml:space="preserve">  </w:t>
      </w:r>
      <w:r>
        <w:rPr>
          <w:rFonts w:hint="eastAsia" w:ascii="宋体" w:cs="宋体"/>
          <w:color w:val="auto"/>
          <w:highlight w:val="none"/>
          <w:u w:val="single"/>
          <w:lang w:eastAsia="zh-CN"/>
        </w:rPr>
        <w:t xml:space="preserve"> 月</w:t>
      </w:r>
      <w:r>
        <w:rPr>
          <w:rFonts w:hint="eastAsia" w:ascii="宋体" w:cs="宋体"/>
          <w:color w:val="auto"/>
          <w:highlight w:val="none"/>
          <w:u w:val="single"/>
          <w:lang w:val="en-US" w:eastAsia="zh-CN"/>
        </w:rPr>
        <w:t xml:space="preserve">  </w:t>
      </w:r>
      <w:r>
        <w:rPr>
          <w:rFonts w:hint="eastAsia" w:ascii="宋体" w:cs="宋体"/>
          <w:color w:val="auto"/>
          <w:highlight w:val="none"/>
          <w:u w:val="single"/>
          <w:lang w:eastAsia="zh-CN"/>
        </w:rPr>
        <w:t xml:space="preserve"> 日</w:t>
      </w:r>
      <w:r>
        <w:rPr>
          <w:rFonts w:hint="eastAsia" w:ascii="宋体" w:cs="宋体"/>
          <w:color w:val="auto"/>
          <w:highlight w:val="none"/>
          <w:lang w:eastAsia="zh-CN"/>
        </w:rPr>
        <w:t xml:space="preserve">。  </w:t>
      </w:r>
    </w:p>
    <w:p w14:paraId="72E4358F">
      <w:pPr>
        <w:autoSpaceDE w:val="0"/>
        <w:autoSpaceDN w:val="0"/>
        <w:adjustRightInd w:val="0"/>
        <w:spacing w:line="360" w:lineRule="auto"/>
        <w:ind w:firstLine="440" w:firstLineChars="200"/>
        <w:rPr>
          <w:rFonts w:ascii="宋体" w:cs="宋体"/>
          <w:color w:val="auto"/>
          <w:sz w:val="22"/>
          <w:szCs w:val="22"/>
          <w:highlight w:val="none"/>
          <w:lang w:eastAsia="zh-CN"/>
        </w:rPr>
      </w:pPr>
    </w:p>
    <w:p w14:paraId="451F5467">
      <w:pPr>
        <w:pStyle w:val="92"/>
        <w:spacing w:line="360" w:lineRule="auto"/>
        <w:rPr>
          <w:color w:val="auto"/>
          <w:highlight w:val="none"/>
          <w:lang w:eastAsia="zh-CN"/>
        </w:rPr>
      </w:pPr>
      <w:bookmarkStart w:id="136" w:name="_Toc287628053"/>
      <w:r>
        <w:rPr>
          <w:rFonts w:hint="eastAsia"/>
          <w:color w:val="auto"/>
          <w:highlight w:val="none"/>
          <w:lang w:eastAsia="zh-CN"/>
        </w:rPr>
        <w:t>42．质量标准</w:t>
      </w:r>
      <w:bookmarkEnd w:id="136"/>
    </w:p>
    <w:p w14:paraId="0913E30A">
      <w:pPr>
        <w:autoSpaceDE w:val="0"/>
        <w:autoSpaceDN w:val="0"/>
        <w:adjustRightInd w:val="0"/>
        <w:spacing w:line="360" w:lineRule="auto"/>
        <w:ind w:firstLine="480" w:firstLineChars="200"/>
        <w:rPr>
          <w:color w:val="auto"/>
          <w:highlight w:val="none"/>
          <w:lang w:eastAsia="zh-CN"/>
        </w:rPr>
      </w:pPr>
      <w:r>
        <w:rPr>
          <w:color w:val="auto"/>
          <w:highlight w:val="none"/>
          <w:lang w:eastAsia="zh-CN"/>
        </w:rPr>
        <w:t>42.1</w:t>
      </w:r>
      <w:r>
        <w:rPr>
          <w:rFonts w:hint="eastAsia"/>
          <w:color w:val="auto"/>
          <w:highlight w:val="none"/>
          <w:lang w:eastAsia="zh-CN"/>
        </w:rPr>
        <w:t xml:space="preserve"> 约定的工程质量标准</w:t>
      </w:r>
    </w:p>
    <w:p w14:paraId="0D19A487">
      <w:pPr>
        <w:tabs>
          <w:tab w:val="left" w:pos="8780"/>
        </w:tabs>
        <w:autoSpaceDE w:val="0"/>
        <w:autoSpaceDN w:val="0"/>
        <w:adjustRightInd w:val="0"/>
        <w:spacing w:line="360" w:lineRule="auto"/>
        <w:ind w:firstLine="480" w:firstLineChars="200"/>
        <w:rPr>
          <w:color w:val="auto"/>
          <w:highlight w:val="none"/>
          <w:lang w:eastAsia="zh-CN"/>
        </w:rPr>
      </w:pPr>
      <w:r>
        <w:rPr>
          <w:rFonts w:hint="eastAsia" w:ascii="宋体" w:cs="宋体"/>
          <w:color w:val="auto"/>
          <w:highlight w:val="none"/>
          <w:lang w:eastAsia="zh-CN"/>
        </w:rPr>
        <w:t xml:space="preserve">(1) </w:t>
      </w:r>
      <w:r>
        <w:rPr>
          <w:rFonts w:hint="eastAsia"/>
          <w:color w:val="auto"/>
          <w:highlight w:val="none"/>
          <w:lang w:eastAsia="zh-CN"/>
        </w:rPr>
        <w:t>合同工程质量标准：</w:t>
      </w:r>
      <w:r>
        <w:rPr>
          <w:rFonts w:hint="eastAsia" w:ascii="宋体" w:cs="宋体"/>
          <w:color w:val="auto"/>
          <w:highlight w:val="none"/>
          <w:u w:val="single"/>
          <w:lang w:eastAsia="zh-CN"/>
        </w:rPr>
        <w:t xml:space="preserve"> 合格   </w:t>
      </w:r>
    </w:p>
    <w:p w14:paraId="204B2C84">
      <w:pPr>
        <w:autoSpaceDE w:val="0"/>
        <w:autoSpaceDN w:val="0"/>
        <w:adjustRightInd w:val="0"/>
        <w:spacing w:line="360" w:lineRule="auto"/>
        <w:ind w:firstLine="480" w:firstLineChars="200"/>
        <w:rPr>
          <w:rFonts w:hint="default"/>
          <w:color w:val="auto"/>
          <w:highlight w:val="none"/>
          <w:lang w:eastAsia="zh-CN"/>
        </w:rPr>
      </w:pPr>
      <w:r>
        <w:rPr>
          <w:rFonts w:hint="eastAsia" w:ascii="宋体" w:cs="宋体"/>
          <w:color w:val="auto"/>
          <w:highlight w:val="none"/>
          <w:lang w:eastAsia="zh-CN"/>
        </w:rPr>
        <w:t xml:space="preserve">(2) </w:t>
      </w:r>
      <w:r>
        <w:rPr>
          <w:rFonts w:hint="eastAsia"/>
          <w:color w:val="auto"/>
          <w:highlight w:val="none"/>
          <w:lang w:eastAsia="zh-CN"/>
        </w:rPr>
        <w:t>工程质量验收标准：</w:t>
      </w:r>
      <w:r>
        <w:rPr>
          <w:rFonts w:hint="eastAsia"/>
          <w:color w:val="auto"/>
          <w:highlight w:val="none"/>
          <w:u w:val="single"/>
          <w:lang w:eastAsia="zh-CN"/>
        </w:rPr>
        <w:t xml:space="preserve"> </w:t>
      </w:r>
      <w:r>
        <w:rPr>
          <w:rFonts w:hint="default"/>
          <w:color w:val="auto"/>
          <w:highlight w:val="none"/>
          <w:u w:val="single"/>
          <w:lang w:eastAsia="zh-CN"/>
        </w:rPr>
        <w:t>以国家或行业的质量验收统一标准</w:t>
      </w:r>
    </w:p>
    <w:p w14:paraId="573B0A58">
      <w:pPr>
        <w:pStyle w:val="2"/>
        <w:rPr>
          <w:rFonts w:hint="default"/>
          <w:highlight w:val="none"/>
          <w:lang w:eastAsia="zh-CN"/>
        </w:rPr>
      </w:pPr>
    </w:p>
    <w:p w14:paraId="3A6718A2">
      <w:pPr>
        <w:pStyle w:val="92"/>
        <w:spacing w:line="360" w:lineRule="auto"/>
        <w:rPr>
          <w:color w:val="auto"/>
          <w:highlight w:val="none"/>
          <w:lang w:eastAsia="zh-CN"/>
        </w:rPr>
      </w:pPr>
      <w:bookmarkStart w:id="137" w:name="_Toc287628054"/>
      <w:r>
        <w:rPr>
          <w:rFonts w:hint="eastAsia"/>
          <w:color w:val="auto"/>
          <w:highlight w:val="none"/>
          <w:lang w:eastAsia="zh-CN"/>
        </w:rPr>
        <w:t>45．安全文明施工</w:t>
      </w:r>
      <w:bookmarkEnd w:id="137"/>
    </w:p>
    <w:p w14:paraId="26ABF341">
      <w:pPr>
        <w:autoSpaceDE w:val="0"/>
        <w:autoSpaceDN w:val="0"/>
        <w:adjustRightInd w:val="0"/>
        <w:spacing w:line="360" w:lineRule="auto"/>
        <w:ind w:firstLine="480" w:firstLineChars="200"/>
        <w:rPr>
          <w:rFonts w:ascii="宋体" w:cs="宋体"/>
          <w:color w:val="auto"/>
          <w:highlight w:val="none"/>
          <w:u w:val="single"/>
          <w:lang w:eastAsia="zh-CN"/>
        </w:rPr>
      </w:pPr>
      <w:r>
        <w:rPr>
          <w:rFonts w:hint="eastAsia" w:ascii="宋体" w:cs="宋体"/>
          <w:color w:val="auto"/>
          <w:highlight w:val="none"/>
          <w:lang w:eastAsia="zh-CN"/>
        </w:rPr>
        <w:t>45.1 安全文明施工的内容：</w:t>
      </w:r>
      <w:r>
        <w:rPr>
          <w:rFonts w:hint="eastAsia" w:ascii="宋体" w:cs="宋体"/>
          <w:color w:val="auto"/>
          <w:highlight w:val="none"/>
          <w:u w:val="single"/>
          <w:lang w:eastAsia="zh-CN"/>
        </w:rPr>
        <w:t>按广州市现行有关规定执行。</w:t>
      </w:r>
    </w:p>
    <w:p w14:paraId="787F8743">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补充内容： 文明施工要求</w:t>
      </w:r>
    </w:p>
    <w:p w14:paraId="75B47154">
      <w:pPr>
        <w:numPr>
          <w:ilvl w:val="0"/>
          <w:numId w:val="10"/>
        </w:num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乙方在本工程施工中发生死亡一人以上的质量或安全事故的，甲方除有权扣减乙方相当于</w:t>
      </w:r>
      <w:r>
        <w:rPr>
          <w:rFonts w:hint="eastAsia" w:ascii="宋体" w:hAnsi="宋体" w:cs="宋体"/>
          <w:color w:val="auto"/>
          <w:highlight w:val="none"/>
          <w:lang w:eastAsia="zh-CN"/>
        </w:rPr>
        <w:t>施工部分暂定合同总价5</w:t>
      </w:r>
      <w:r>
        <w:rPr>
          <w:rFonts w:hint="eastAsia" w:ascii="宋体" w:hAnsi="宋体"/>
          <w:color w:val="auto"/>
          <w:highlight w:val="none"/>
          <w:u w:val="single"/>
          <w:lang w:eastAsia="zh-CN"/>
        </w:rPr>
        <w:t>％</w:t>
      </w:r>
      <w:r>
        <w:rPr>
          <w:rFonts w:hint="eastAsia" w:ascii="宋体" w:hAnsi="宋体"/>
          <w:color w:val="auto"/>
          <w:highlight w:val="none"/>
          <w:lang w:eastAsia="zh-CN"/>
        </w:rPr>
        <w:t>的违约金外，同时乙方承担由此产生的全部经济和法律责任。并自事故发生之日起半年内不得再参与甲方其它工程项目的投标。</w:t>
      </w:r>
    </w:p>
    <w:p w14:paraId="7997C2DC">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承包人在本工程施工中发生较大以上安全或质量事故的，发包人除有权扣减承包人相当于合同总价10％的违约金外，承包人依承担由此产生的全部经济和法律责任。并自事故发生之日起两年内不得再参与发包人及项目代建服务单位其它工程项目的投标。</w:t>
      </w:r>
    </w:p>
    <w:p w14:paraId="19873222">
      <w:pPr>
        <w:pStyle w:val="7"/>
        <w:spacing w:line="360" w:lineRule="auto"/>
        <w:ind w:firstLine="480"/>
        <w:rPr>
          <w:rFonts w:ascii="宋体" w:hAnsi="宋体"/>
          <w:color w:val="auto"/>
          <w:highlight w:val="none"/>
          <w:lang w:eastAsia="zh-CN"/>
        </w:rPr>
      </w:pPr>
      <w:r>
        <w:rPr>
          <w:rFonts w:hint="eastAsia" w:ascii="宋体" w:hAnsi="宋体"/>
          <w:color w:val="auto"/>
          <w:highlight w:val="none"/>
          <w:lang w:eastAsia="zh-CN"/>
        </w:rPr>
        <w:t>（2）施工期间，垃圾余泥送至合法堆放点或指定地点，相关费用由乙方负责，甲方只按合同约定的运距办理结算，合同按20Ｋｍ考虑运距，不另支付额外运距费用。若因垃圾余泥处置问题被执法部分处罚，则按照处罚金额的2倍扣除当期工程进度款；若遇保洁工作存在问题遭投诉的，每一次投诉扣款</w:t>
      </w:r>
      <w:r>
        <w:rPr>
          <w:rFonts w:ascii="宋体" w:hAnsi="宋体"/>
          <w:color w:val="auto"/>
          <w:highlight w:val="none"/>
          <w:lang w:eastAsia="zh-CN"/>
        </w:rPr>
        <w:t>5</w:t>
      </w:r>
      <w:r>
        <w:rPr>
          <w:rFonts w:hint="eastAsia" w:ascii="宋体" w:hAnsi="宋体"/>
          <w:color w:val="auto"/>
          <w:highlight w:val="none"/>
          <w:lang w:eastAsia="zh-CN"/>
        </w:rPr>
        <w:t>0</w:t>
      </w:r>
      <w:r>
        <w:rPr>
          <w:rFonts w:ascii="宋体" w:hAnsi="宋体"/>
          <w:color w:val="auto"/>
          <w:highlight w:val="none"/>
          <w:lang w:eastAsia="zh-CN"/>
        </w:rPr>
        <w:t>000</w:t>
      </w:r>
      <w:r>
        <w:rPr>
          <w:rFonts w:hint="eastAsia" w:ascii="宋体" w:hAnsi="宋体"/>
          <w:color w:val="auto"/>
          <w:highlight w:val="none"/>
          <w:lang w:eastAsia="zh-CN"/>
        </w:rPr>
        <w:t>元。</w:t>
      </w:r>
    </w:p>
    <w:p w14:paraId="068D258F">
      <w:pPr>
        <w:autoSpaceDE w:val="0"/>
        <w:autoSpaceDN w:val="0"/>
        <w:adjustRightInd w:val="0"/>
        <w:spacing w:line="360" w:lineRule="auto"/>
        <w:ind w:firstLine="480" w:firstLineChars="200"/>
        <w:rPr>
          <w:rFonts w:ascii="宋体" w:cs="宋体"/>
          <w:color w:val="auto"/>
          <w:highlight w:val="none"/>
          <w:lang w:eastAsia="zh-CN"/>
        </w:rPr>
      </w:pPr>
      <w:r>
        <w:rPr>
          <w:color w:val="auto"/>
          <w:highlight w:val="none"/>
          <w:lang w:eastAsia="zh-CN"/>
        </w:rPr>
        <w:t>45.5</w:t>
      </w:r>
      <w:r>
        <w:rPr>
          <w:rFonts w:hint="eastAsia"/>
          <w:color w:val="auto"/>
          <w:highlight w:val="none"/>
          <w:lang w:eastAsia="zh-CN"/>
        </w:rPr>
        <w:t xml:space="preserve"> </w:t>
      </w:r>
      <w:r>
        <w:rPr>
          <w:rFonts w:hint="eastAsia" w:ascii="宋体" w:cs="宋体"/>
          <w:color w:val="auto"/>
          <w:highlight w:val="none"/>
          <w:lang w:eastAsia="zh-CN"/>
        </w:rPr>
        <w:t>治安管理</w:t>
      </w:r>
    </w:p>
    <w:p w14:paraId="5676D2AF">
      <w:pPr>
        <w:autoSpaceDE w:val="0"/>
        <w:autoSpaceDN w:val="0"/>
        <w:adjustRightInd w:val="0"/>
        <w:spacing w:line="360" w:lineRule="auto"/>
        <w:ind w:firstLine="480" w:firstLineChars="200"/>
        <w:rPr>
          <w:rFonts w:ascii="宋体" w:cs="宋体"/>
          <w:color w:val="auto"/>
          <w:sz w:val="11"/>
          <w:szCs w:val="11"/>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按通用条款的规定。</w:t>
      </w:r>
    </w:p>
    <w:p w14:paraId="4C7DC2EB">
      <w:pPr>
        <w:autoSpaceDE w:val="0"/>
        <w:autoSpaceDN w:val="0"/>
        <w:adjustRightInd w:val="0"/>
        <w:spacing w:line="360" w:lineRule="auto"/>
        <w:ind w:firstLine="400" w:firstLineChars="200"/>
        <w:rPr>
          <w:rFonts w:ascii="宋体" w:cs="宋体"/>
          <w:color w:val="auto"/>
          <w:sz w:val="20"/>
          <w:szCs w:val="20"/>
          <w:highlight w:val="none"/>
          <w:lang w:eastAsia="zh-CN"/>
        </w:rPr>
      </w:pPr>
    </w:p>
    <w:p w14:paraId="6FA62F6E">
      <w:pPr>
        <w:pStyle w:val="92"/>
        <w:spacing w:line="360" w:lineRule="auto"/>
        <w:rPr>
          <w:color w:val="auto"/>
          <w:highlight w:val="none"/>
          <w:lang w:eastAsia="zh-CN"/>
        </w:rPr>
      </w:pPr>
      <w:bookmarkStart w:id="138" w:name="_Toc287628055"/>
      <w:r>
        <w:rPr>
          <w:rFonts w:hint="eastAsia"/>
          <w:color w:val="auto"/>
          <w:highlight w:val="none"/>
          <w:lang w:eastAsia="zh-CN"/>
        </w:rPr>
        <w:t>46．测量放线</w:t>
      </w:r>
      <w:bookmarkEnd w:id="138"/>
    </w:p>
    <w:p w14:paraId="00D129C0">
      <w:pPr>
        <w:tabs>
          <w:tab w:val="left" w:pos="1240"/>
        </w:tabs>
        <w:autoSpaceDE w:val="0"/>
        <w:autoSpaceDN w:val="0"/>
        <w:adjustRightInd w:val="0"/>
        <w:spacing w:line="360" w:lineRule="auto"/>
        <w:ind w:firstLine="480" w:firstLineChars="200"/>
        <w:rPr>
          <w:color w:val="auto"/>
          <w:highlight w:val="none"/>
          <w:u w:val="single"/>
          <w:lang w:eastAsia="zh-CN"/>
        </w:rPr>
      </w:pPr>
      <w:r>
        <w:rPr>
          <w:color w:val="auto"/>
          <w:highlight w:val="none"/>
          <w:lang w:eastAsia="zh-CN"/>
        </w:rPr>
        <w:t>46.1</w:t>
      </w:r>
      <w:r>
        <w:rPr>
          <w:rFonts w:hint="eastAsia" w:ascii="宋体" w:cs="宋体"/>
          <w:color w:val="auto"/>
          <w:highlight w:val="none"/>
          <w:lang w:eastAsia="zh-CN"/>
        </w:rPr>
        <w:t>施工控制网资料的时间：本项目采用EPC模式实施，施工控制网资料</w:t>
      </w:r>
      <w:r>
        <w:rPr>
          <w:rFonts w:hint="eastAsia" w:ascii="宋体" w:cs="宋体"/>
          <w:color w:val="auto"/>
          <w:highlight w:val="none"/>
          <w:u w:val="single"/>
          <w:lang w:eastAsia="zh-CN"/>
        </w:rPr>
        <w:t>甲方不提供，在</w:t>
      </w:r>
      <w:r>
        <w:rPr>
          <w:rFonts w:hint="eastAsia"/>
          <w:color w:val="auto"/>
          <w:highlight w:val="none"/>
          <w:u w:val="single"/>
          <w:lang w:eastAsia="zh-CN"/>
        </w:rPr>
        <w:t>开工前7天由乙方自行负责联系其联合本成员方设计单位向乙方联合体主办方（施工单位）作技术交底，提供道路测量控制桩、水准点和标高。</w:t>
      </w:r>
    </w:p>
    <w:p w14:paraId="57A2B551">
      <w:pPr>
        <w:tabs>
          <w:tab w:val="left" w:pos="1240"/>
        </w:tabs>
        <w:autoSpaceDE w:val="0"/>
        <w:autoSpaceDN w:val="0"/>
        <w:adjustRightInd w:val="0"/>
        <w:spacing w:line="360" w:lineRule="auto"/>
        <w:ind w:firstLine="480" w:firstLineChars="200"/>
        <w:rPr>
          <w:rFonts w:ascii="宋体" w:cs="宋体"/>
          <w:color w:val="auto"/>
          <w:highlight w:val="none"/>
          <w:lang w:eastAsia="zh-CN"/>
        </w:rPr>
      </w:pPr>
    </w:p>
    <w:p w14:paraId="1B44445E">
      <w:pPr>
        <w:tabs>
          <w:tab w:val="left" w:pos="1240"/>
        </w:tabs>
        <w:autoSpaceDE w:val="0"/>
        <w:autoSpaceDN w:val="0"/>
        <w:adjustRightInd w:val="0"/>
        <w:spacing w:line="360" w:lineRule="auto"/>
        <w:ind w:firstLine="480" w:firstLineChars="200"/>
        <w:rPr>
          <w:rFonts w:ascii="宋体" w:cs="宋体"/>
          <w:color w:val="auto"/>
          <w:sz w:val="22"/>
          <w:szCs w:val="22"/>
          <w:highlight w:val="none"/>
          <w:lang w:eastAsia="zh-CN"/>
        </w:rPr>
      </w:pPr>
      <w:r>
        <w:rPr>
          <w:color w:val="auto"/>
          <w:highlight w:val="none"/>
          <w:lang w:eastAsia="zh-CN"/>
        </w:rPr>
        <w:t>46.4</w:t>
      </w:r>
      <w:r>
        <w:rPr>
          <w:rFonts w:hint="eastAsia"/>
          <w:color w:val="auto"/>
          <w:highlight w:val="none"/>
          <w:lang w:eastAsia="zh-CN"/>
        </w:rPr>
        <w:t xml:space="preserve"> </w:t>
      </w:r>
      <w:r>
        <w:rPr>
          <w:rFonts w:hint="eastAsia" w:ascii="宋体" w:cs="宋体"/>
          <w:color w:val="auto"/>
          <w:highlight w:val="none"/>
          <w:lang w:eastAsia="zh-CN"/>
        </w:rPr>
        <w:t>测量放线误差的约定：</w:t>
      </w:r>
      <w:r>
        <w:rPr>
          <w:rFonts w:hint="eastAsia" w:ascii="宋体" w:cs="宋体"/>
          <w:color w:val="auto"/>
          <w:highlight w:val="none"/>
          <w:u w:val="single"/>
          <w:lang w:eastAsia="zh-CN"/>
        </w:rPr>
        <w:t>按工程质量验收有关规范执行。出现误差引起的所有损失都由乙方承担。</w:t>
      </w:r>
    </w:p>
    <w:p w14:paraId="3E2C191F">
      <w:pPr>
        <w:pStyle w:val="92"/>
        <w:spacing w:line="360" w:lineRule="auto"/>
        <w:rPr>
          <w:color w:val="auto"/>
          <w:highlight w:val="none"/>
          <w:lang w:eastAsia="zh-CN"/>
        </w:rPr>
      </w:pPr>
      <w:bookmarkStart w:id="139" w:name="_Toc287628056"/>
      <w:r>
        <w:rPr>
          <w:rFonts w:hint="eastAsia"/>
          <w:color w:val="auto"/>
          <w:highlight w:val="none"/>
          <w:lang w:eastAsia="zh-CN"/>
        </w:rPr>
        <w:t>48．甲方供应材料和工程设备</w:t>
      </w:r>
      <w:bookmarkEnd w:id="139"/>
    </w:p>
    <w:p w14:paraId="52142C16">
      <w:pPr>
        <w:autoSpaceDE w:val="0"/>
        <w:autoSpaceDN w:val="0"/>
        <w:adjustRightInd w:val="0"/>
        <w:spacing w:line="360" w:lineRule="auto"/>
        <w:ind w:firstLine="480" w:firstLineChars="200"/>
        <w:rPr>
          <w:rFonts w:ascii="宋体" w:cs="宋体"/>
          <w:color w:val="auto"/>
          <w:highlight w:val="none"/>
          <w:lang w:eastAsia="zh-CN"/>
        </w:rPr>
      </w:pPr>
      <w:r>
        <w:rPr>
          <w:color w:val="auto"/>
          <w:highlight w:val="none"/>
          <w:lang w:eastAsia="zh-CN"/>
        </w:rPr>
        <w:t>48.1</w:t>
      </w:r>
      <w:r>
        <w:rPr>
          <w:rFonts w:hint="eastAsia"/>
          <w:color w:val="auto"/>
          <w:highlight w:val="none"/>
          <w:lang w:eastAsia="zh-CN"/>
        </w:rPr>
        <w:t xml:space="preserve"> 约定供应的材料和工程</w:t>
      </w:r>
      <w:r>
        <w:rPr>
          <w:rFonts w:hint="eastAsia" w:ascii="宋体" w:cs="宋体"/>
          <w:color w:val="auto"/>
          <w:highlight w:val="none"/>
          <w:lang w:eastAsia="zh-CN"/>
        </w:rPr>
        <w:t>设备</w:t>
      </w:r>
    </w:p>
    <w:p w14:paraId="26FAB561">
      <w:pPr>
        <w:autoSpaceDE w:val="0"/>
        <w:autoSpaceDN w:val="0"/>
        <w:adjustRightInd w:val="0"/>
        <w:spacing w:line="360" w:lineRule="auto"/>
        <w:ind w:firstLine="480" w:firstLineChars="200"/>
        <w:rPr>
          <w:rFonts w:ascii="宋体" w:cs="宋体"/>
          <w:color w:val="auto"/>
          <w:sz w:val="11"/>
          <w:szCs w:val="11"/>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甲方不供应材料和工程设备，本条不适用。</w:t>
      </w:r>
    </w:p>
    <w:p w14:paraId="38C07065">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w:t>
      </w:r>
      <w:r>
        <w:rPr>
          <w:rFonts w:hint="eastAsia" w:ascii="宋体" w:cs="宋体"/>
          <w:color w:val="auto"/>
          <w:spacing w:val="1"/>
          <w:sz w:val="24"/>
          <w:szCs w:val="24"/>
          <w:highlight w:val="none"/>
          <w:lang w:eastAsia="zh-CN"/>
        </w:rPr>
        <w:t>甲方供应材料和工程设备</w:t>
      </w:r>
      <w:r>
        <w:rPr>
          <w:rFonts w:hint="eastAsia" w:ascii="宋体" w:cs="宋体"/>
          <w:color w:val="auto"/>
          <w:sz w:val="24"/>
          <w:szCs w:val="24"/>
          <w:highlight w:val="none"/>
          <w:lang w:eastAsia="zh-CN"/>
        </w:rPr>
        <w:t>的（简称“甲供”）</w:t>
      </w:r>
      <w:r>
        <w:rPr>
          <w:rFonts w:hint="eastAsia" w:ascii="宋体" w:cs="宋体"/>
          <w:color w:val="auto"/>
          <w:spacing w:val="1"/>
          <w:sz w:val="24"/>
          <w:szCs w:val="24"/>
          <w:highlight w:val="none"/>
          <w:lang w:eastAsia="zh-CN"/>
        </w:rPr>
        <w:t>，应与乙方约定“甲方供应材料和工程设备一览表</w:t>
      </w:r>
      <w:r>
        <w:rPr>
          <w:rFonts w:hint="eastAsia" w:ascii="宋体" w:cs="宋体"/>
          <w:color w:val="auto"/>
          <w:spacing w:val="-119"/>
          <w:sz w:val="24"/>
          <w:szCs w:val="24"/>
          <w:highlight w:val="none"/>
          <w:lang w:eastAsia="zh-CN"/>
        </w:rPr>
        <w:t>”</w:t>
      </w:r>
      <w:r>
        <w:rPr>
          <w:rFonts w:hint="eastAsia" w:ascii="宋体" w:cs="宋体"/>
          <w:color w:val="auto"/>
          <w:sz w:val="24"/>
          <w:szCs w:val="24"/>
          <w:highlight w:val="none"/>
          <w:lang w:eastAsia="zh-CN"/>
        </w:rPr>
        <w:t>，作为本合同的附件。甲供材料设备所需的检验或试验费用（如有）及其管理费、保管费等其它一切与之有关的费用均已包含在投标报价中。</w:t>
      </w:r>
    </w:p>
    <w:p w14:paraId="032E0320">
      <w:pPr>
        <w:autoSpaceDE w:val="0"/>
        <w:autoSpaceDN w:val="0"/>
        <w:adjustRightInd w:val="0"/>
        <w:spacing w:line="360" w:lineRule="auto"/>
        <w:ind w:firstLine="480" w:firstLineChars="200"/>
        <w:rPr>
          <w:rFonts w:ascii="宋体" w:cs="宋体"/>
          <w:color w:val="auto"/>
          <w:highlight w:val="none"/>
          <w:u w:val="single"/>
          <w:lang w:eastAsia="zh-CN"/>
        </w:rPr>
      </w:pPr>
      <w:r>
        <w:rPr>
          <w:rFonts w:hint="eastAsia" w:ascii="宋体" w:cs="宋体"/>
          <w:color w:val="auto"/>
          <w:highlight w:val="none"/>
          <w:lang w:eastAsia="zh-CN"/>
        </w:rPr>
        <w:t xml:space="preserve">48.3 </w:t>
      </w:r>
      <w:r>
        <w:rPr>
          <w:rFonts w:hint="eastAsia" w:ascii="宋体" w:cs="宋体"/>
          <w:color w:val="auto"/>
          <w:highlight w:val="none"/>
          <w:u w:val="single"/>
          <w:lang w:eastAsia="zh-CN"/>
        </w:rPr>
        <w:t>补充：材料和工程设备的卸货、堆放由乙方负责。</w:t>
      </w:r>
    </w:p>
    <w:p w14:paraId="45E6078C">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 xml:space="preserve">48.5 </w:t>
      </w:r>
      <w:r>
        <w:rPr>
          <w:rFonts w:hint="eastAsia" w:ascii="宋体" w:cs="宋体"/>
          <w:color w:val="auto"/>
          <w:highlight w:val="none"/>
          <w:u w:val="single"/>
          <w:lang w:eastAsia="zh-CN"/>
        </w:rPr>
        <w:t>由甲方供应的材料设备，乙方派人参加清点后由乙方妥善保管，保管费由乙方承担，因乙方保管不善或乙方原因导致的丢失或损害由乙方负责赔偿。</w:t>
      </w:r>
    </w:p>
    <w:p w14:paraId="6A383E44">
      <w:pPr>
        <w:autoSpaceDE w:val="0"/>
        <w:autoSpaceDN w:val="0"/>
        <w:adjustRightInd w:val="0"/>
        <w:spacing w:line="360" w:lineRule="auto"/>
        <w:ind w:firstLine="480" w:firstLineChars="200"/>
        <w:rPr>
          <w:color w:val="auto"/>
          <w:highlight w:val="none"/>
          <w:lang w:eastAsia="zh-CN"/>
        </w:rPr>
      </w:pPr>
      <w:r>
        <w:rPr>
          <w:color w:val="auto"/>
          <w:highlight w:val="none"/>
          <w:lang w:eastAsia="zh-CN"/>
        </w:rPr>
        <w:t>48.8</w:t>
      </w:r>
      <w:r>
        <w:rPr>
          <w:rFonts w:hint="eastAsia"/>
          <w:color w:val="auto"/>
          <w:highlight w:val="none"/>
          <w:lang w:eastAsia="zh-CN"/>
        </w:rPr>
        <w:t xml:space="preserve"> </w:t>
      </w:r>
      <w:r>
        <w:rPr>
          <w:rFonts w:hint="eastAsia" w:ascii="宋体" w:cs="宋体"/>
          <w:color w:val="auto"/>
          <w:highlight w:val="none"/>
          <w:lang w:eastAsia="zh-CN"/>
        </w:rPr>
        <w:t>甲方供应材料和工程设备的结算方式：</w:t>
      </w:r>
      <w:r>
        <w:rPr>
          <w:rFonts w:hint="eastAsia" w:ascii="宋体" w:cs="宋体"/>
          <w:color w:val="auto"/>
          <w:highlight w:val="none"/>
          <w:u w:val="single"/>
          <w:lang w:eastAsia="zh-CN"/>
        </w:rPr>
        <w:t>本款不适用。</w:t>
      </w:r>
    </w:p>
    <w:p w14:paraId="2ECFB2CD">
      <w:pPr>
        <w:pStyle w:val="92"/>
        <w:spacing w:line="360" w:lineRule="auto"/>
        <w:rPr>
          <w:color w:val="auto"/>
          <w:highlight w:val="none"/>
          <w:lang w:eastAsia="zh-CN"/>
        </w:rPr>
      </w:pPr>
      <w:bookmarkStart w:id="140" w:name="_Toc287628057"/>
      <w:r>
        <w:rPr>
          <w:rFonts w:hint="eastAsia"/>
          <w:color w:val="auto"/>
          <w:highlight w:val="none"/>
          <w:lang w:eastAsia="zh-CN"/>
        </w:rPr>
        <w:t>49．乙方采购材料和工程设备</w:t>
      </w:r>
      <w:bookmarkEnd w:id="140"/>
    </w:p>
    <w:p w14:paraId="0880E156">
      <w:pPr>
        <w:autoSpaceDE w:val="0"/>
        <w:autoSpaceDN w:val="0"/>
        <w:adjustRightInd w:val="0"/>
        <w:spacing w:line="360" w:lineRule="auto"/>
        <w:ind w:firstLine="480" w:firstLineChars="200"/>
        <w:rPr>
          <w:rFonts w:ascii="宋体" w:cs="宋体"/>
          <w:color w:val="auto"/>
          <w:highlight w:val="none"/>
          <w:lang w:eastAsia="zh-CN"/>
        </w:rPr>
      </w:pPr>
      <w:r>
        <w:rPr>
          <w:color w:val="auto"/>
          <w:highlight w:val="none"/>
          <w:lang w:eastAsia="zh-CN"/>
        </w:rPr>
        <w:t>49.1</w:t>
      </w:r>
      <w:r>
        <w:rPr>
          <w:rFonts w:hint="eastAsia"/>
          <w:color w:val="auto"/>
          <w:highlight w:val="none"/>
          <w:lang w:eastAsia="zh-CN"/>
        </w:rPr>
        <w:t xml:space="preserve"> </w:t>
      </w:r>
      <w:r>
        <w:rPr>
          <w:rFonts w:hint="eastAsia" w:ascii="宋体" w:cs="宋体"/>
          <w:color w:val="auto"/>
          <w:highlight w:val="none"/>
          <w:lang w:eastAsia="zh-CN"/>
        </w:rPr>
        <w:t>乙方采购的材料和工程设备：</w:t>
      </w:r>
    </w:p>
    <w:p w14:paraId="427CCFF4">
      <w:pPr>
        <w:autoSpaceDE w:val="0"/>
        <w:autoSpaceDN w:val="0"/>
        <w:adjustRightInd w:val="0"/>
        <w:spacing w:line="360" w:lineRule="auto"/>
        <w:ind w:firstLine="480" w:firstLineChars="200"/>
        <w:rPr>
          <w:rFonts w:ascii="宋体" w:cs="宋体"/>
          <w:color w:val="auto"/>
          <w:sz w:val="11"/>
          <w:szCs w:val="11"/>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按通用条款规定，由乙方负责运输和保管。</w:t>
      </w:r>
    </w:p>
    <w:p w14:paraId="48BA93B9">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w:t>
      </w:r>
      <w:r>
        <w:rPr>
          <w:rFonts w:ascii="宋体" w:cs="宋体"/>
          <w:color w:val="auto"/>
          <w:spacing w:val="1"/>
          <w:highlight w:val="none"/>
          <w:lang w:eastAsia="zh-CN"/>
        </w:rPr>
        <w:t xml:space="preserve"> </w:t>
      </w:r>
      <w:r>
        <w:rPr>
          <w:rFonts w:hint="eastAsia" w:ascii="宋体" w:cs="宋体"/>
          <w:color w:val="auto"/>
          <w:spacing w:val="1"/>
          <w:highlight w:val="none"/>
          <w:lang w:eastAsia="zh-CN"/>
        </w:rPr>
        <w:t>另作约定：</w:t>
      </w:r>
    </w:p>
    <w:p w14:paraId="2CD78BA8">
      <w:pPr>
        <w:autoSpaceDE w:val="0"/>
        <w:autoSpaceDN w:val="0"/>
        <w:adjustRightInd w:val="0"/>
        <w:spacing w:line="360" w:lineRule="auto"/>
        <w:ind w:firstLine="480" w:firstLineChars="200"/>
        <w:rPr>
          <w:color w:val="auto"/>
          <w:highlight w:val="none"/>
          <w:u w:val="single"/>
          <w:lang w:eastAsia="zh-CN"/>
        </w:rPr>
      </w:pPr>
      <w:r>
        <w:rPr>
          <w:color w:val="auto"/>
          <w:position w:val="-2"/>
          <w:highlight w:val="none"/>
          <w:lang w:eastAsia="zh-CN"/>
        </w:rPr>
        <w:t>49.2</w:t>
      </w:r>
      <w:r>
        <w:rPr>
          <w:rFonts w:hint="eastAsia"/>
          <w:color w:val="auto"/>
          <w:position w:val="-2"/>
          <w:highlight w:val="none"/>
          <w:lang w:eastAsia="zh-CN"/>
        </w:rPr>
        <w:t xml:space="preserve"> </w:t>
      </w:r>
      <w:r>
        <w:rPr>
          <w:rFonts w:hint="eastAsia" w:ascii="宋体" w:cs="宋体"/>
          <w:color w:val="auto"/>
          <w:position w:val="-2"/>
          <w:highlight w:val="none"/>
          <w:lang w:eastAsia="zh-CN"/>
        </w:rPr>
        <w:t>乙方供货要求：</w:t>
      </w:r>
      <w:r>
        <w:rPr>
          <w:rFonts w:hint="eastAsia" w:ascii="宋体" w:cs="宋体"/>
          <w:color w:val="auto"/>
          <w:position w:val="-2"/>
          <w:highlight w:val="none"/>
          <w:u w:val="single"/>
          <w:lang w:eastAsia="zh-CN"/>
        </w:rPr>
        <w:t>乙方应将各项材料和工程设备的供货人及品种、规格、 数量和供货时间等情况以书面形式提交监理工程师确认，并由其报甲方批准后实施供货。乙方应在材料和工程设备到货前至少提前 24 小时，以书面形式通知甲方和监理工程师，并在监理工程师的见证下与甲方共同清点。</w:t>
      </w:r>
    </w:p>
    <w:p w14:paraId="1FD2C34A">
      <w:pPr>
        <w:autoSpaceDE w:val="0"/>
        <w:autoSpaceDN w:val="0"/>
        <w:adjustRightInd w:val="0"/>
        <w:spacing w:line="360" w:lineRule="auto"/>
        <w:ind w:firstLine="480" w:firstLineChars="200"/>
        <w:rPr>
          <w:rFonts w:ascii="宋体" w:cs="宋体"/>
          <w:color w:val="auto"/>
          <w:highlight w:val="none"/>
          <w:u w:val="single"/>
          <w:lang w:eastAsia="zh-CN"/>
        </w:rPr>
      </w:pPr>
      <w:r>
        <w:rPr>
          <w:color w:val="auto"/>
          <w:highlight w:val="none"/>
          <w:lang w:eastAsia="zh-CN"/>
        </w:rPr>
        <w:t>49.8</w:t>
      </w:r>
      <w:r>
        <w:rPr>
          <w:rFonts w:hint="eastAsia"/>
          <w:color w:val="auto"/>
          <w:highlight w:val="none"/>
          <w:lang w:eastAsia="zh-CN"/>
        </w:rPr>
        <w:t xml:space="preserve"> </w:t>
      </w:r>
      <w:r>
        <w:rPr>
          <w:rFonts w:hint="eastAsia" w:ascii="宋体" w:cs="宋体"/>
          <w:color w:val="auto"/>
          <w:highlight w:val="none"/>
          <w:lang w:eastAsia="zh-CN"/>
        </w:rPr>
        <w:t>甲方依法指定的生产厂家或供应商：</w:t>
      </w:r>
      <w:r>
        <w:rPr>
          <w:rFonts w:hint="eastAsia" w:ascii="宋体" w:cs="宋体"/>
          <w:color w:val="auto"/>
          <w:highlight w:val="none"/>
          <w:u w:val="single"/>
          <w:lang w:eastAsia="zh-CN"/>
        </w:rPr>
        <w:t>乙方采购主要材料和工程设备的</w:t>
      </w:r>
    </w:p>
    <w:p w14:paraId="73538403">
      <w:pPr>
        <w:autoSpaceDE w:val="0"/>
        <w:autoSpaceDN w:val="0"/>
        <w:adjustRightInd w:val="0"/>
        <w:spacing w:line="360" w:lineRule="auto"/>
        <w:rPr>
          <w:rFonts w:ascii="宋体" w:cs="宋体"/>
          <w:color w:val="auto"/>
          <w:highlight w:val="none"/>
          <w:u w:val="single"/>
          <w:lang w:eastAsia="zh-CN"/>
        </w:rPr>
      </w:pPr>
      <w:r>
        <w:rPr>
          <w:rFonts w:hint="eastAsia" w:ascii="宋体" w:cs="宋体"/>
          <w:color w:val="auto"/>
          <w:highlight w:val="none"/>
          <w:u w:val="single"/>
          <w:lang w:eastAsia="zh-CN"/>
        </w:rPr>
        <w:t>生产厂家或供应商，订货、供货前需以书面形式提交监理工程师审核，并由其</w:t>
      </w:r>
    </w:p>
    <w:p w14:paraId="550C583C">
      <w:pPr>
        <w:autoSpaceDE w:val="0"/>
        <w:autoSpaceDN w:val="0"/>
        <w:adjustRightInd w:val="0"/>
        <w:spacing w:line="360" w:lineRule="auto"/>
        <w:rPr>
          <w:rFonts w:ascii="宋体" w:cs="宋体"/>
          <w:color w:val="auto"/>
          <w:highlight w:val="none"/>
          <w:u w:val="single"/>
          <w:lang w:eastAsia="zh-CN"/>
        </w:rPr>
      </w:pPr>
      <w:r>
        <w:rPr>
          <w:rFonts w:hint="eastAsia" w:ascii="宋体" w:cs="宋体"/>
          <w:color w:val="auto"/>
          <w:highlight w:val="none"/>
          <w:u w:val="single"/>
          <w:lang w:eastAsia="zh-CN"/>
        </w:rPr>
        <w:t>报甲方批准。项目主要材料和工程设备质量要求、参考品牌及生产厂家</w:t>
      </w:r>
    </w:p>
    <w:p w14:paraId="338FA837">
      <w:pPr>
        <w:autoSpaceDE w:val="0"/>
        <w:autoSpaceDN w:val="0"/>
        <w:adjustRightInd w:val="0"/>
        <w:spacing w:line="360" w:lineRule="auto"/>
        <w:rPr>
          <w:rFonts w:ascii="宋体" w:cs="宋体"/>
          <w:color w:val="auto"/>
          <w:highlight w:val="none"/>
          <w:u w:val="single"/>
          <w:lang w:eastAsia="zh-CN"/>
        </w:rPr>
      </w:pPr>
      <w:r>
        <w:rPr>
          <w:rFonts w:hint="eastAsia" w:ascii="宋体" w:cs="宋体"/>
          <w:color w:val="auto"/>
          <w:highlight w:val="none"/>
          <w:u w:val="single"/>
          <w:lang w:eastAsia="zh-CN"/>
        </w:rPr>
        <w:t>见附件十五：主要设备、材料技术质量要求及品牌推荐表。</w:t>
      </w:r>
    </w:p>
    <w:p w14:paraId="047FB081">
      <w:pPr>
        <w:autoSpaceDE w:val="0"/>
        <w:autoSpaceDN w:val="0"/>
        <w:adjustRightInd w:val="0"/>
        <w:spacing w:line="360" w:lineRule="auto"/>
        <w:ind w:firstLine="400" w:firstLineChars="200"/>
        <w:rPr>
          <w:rFonts w:ascii="宋体" w:cs="宋体"/>
          <w:color w:val="auto"/>
          <w:sz w:val="20"/>
          <w:szCs w:val="20"/>
          <w:highlight w:val="none"/>
          <w:lang w:eastAsia="zh-CN"/>
        </w:rPr>
      </w:pPr>
    </w:p>
    <w:p w14:paraId="59663AC9">
      <w:pPr>
        <w:pStyle w:val="92"/>
        <w:spacing w:line="360" w:lineRule="auto"/>
        <w:rPr>
          <w:color w:val="auto"/>
          <w:highlight w:val="none"/>
          <w:lang w:eastAsia="zh-CN"/>
        </w:rPr>
      </w:pPr>
      <w:bookmarkStart w:id="141" w:name="_Toc287628058"/>
      <w:r>
        <w:rPr>
          <w:rFonts w:hint="eastAsia"/>
          <w:color w:val="auto"/>
          <w:highlight w:val="none"/>
          <w:lang w:eastAsia="zh-CN"/>
        </w:rPr>
        <w:t>50．材料和工程设备的检验试验</w:t>
      </w:r>
      <w:bookmarkEnd w:id="141"/>
    </w:p>
    <w:p w14:paraId="1C09E0AA">
      <w:pPr>
        <w:autoSpaceDE w:val="0"/>
        <w:autoSpaceDN w:val="0"/>
        <w:adjustRightInd w:val="0"/>
        <w:spacing w:line="360" w:lineRule="auto"/>
        <w:ind w:firstLine="480" w:firstLineChars="200"/>
        <w:rPr>
          <w:rFonts w:ascii="宋体" w:cs="宋体"/>
          <w:color w:val="auto"/>
          <w:highlight w:val="none"/>
          <w:u w:val="single"/>
          <w:lang w:eastAsia="zh-CN"/>
        </w:rPr>
      </w:pPr>
      <w:r>
        <w:rPr>
          <w:rFonts w:hint="eastAsia" w:ascii="宋体" w:cs="宋体"/>
          <w:color w:val="auto"/>
          <w:highlight w:val="none"/>
          <w:lang w:eastAsia="zh-CN"/>
        </w:rPr>
        <w:t>50.2  材料和工程设备的检验试验的时间和地点：</w:t>
      </w:r>
      <w:r>
        <w:rPr>
          <w:rFonts w:hint="eastAsia" w:ascii="宋体" w:cs="宋体"/>
          <w:color w:val="auto"/>
          <w:highlight w:val="none"/>
          <w:u w:val="single"/>
          <w:lang w:eastAsia="zh-CN"/>
        </w:rPr>
        <w:t>按广州市现行相关规定执行。</w:t>
      </w:r>
    </w:p>
    <w:p w14:paraId="0C317327">
      <w:pPr>
        <w:adjustRightInd w:val="0"/>
        <w:spacing w:line="360" w:lineRule="auto"/>
        <w:ind w:firstLine="480" w:firstLineChars="200"/>
        <w:rPr>
          <w:color w:val="auto"/>
          <w:highlight w:val="none"/>
          <w:lang w:eastAsia="zh-CN"/>
        </w:rPr>
      </w:pPr>
      <w:bookmarkStart w:id="142" w:name="OLE_LINK4"/>
      <w:r>
        <w:rPr>
          <w:rFonts w:hint="eastAsia"/>
          <w:color w:val="auto"/>
          <w:highlight w:val="none"/>
          <w:lang w:eastAsia="zh-CN"/>
        </w:rPr>
        <w:t>50.4  材料和工程设备的检验试验费用：</w:t>
      </w:r>
    </w:p>
    <w:p w14:paraId="63B6F58B">
      <w:pPr>
        <w:adjustRightInd w:val="0"/>
        <w:spacing w:line="360" w:lineRule="auto"/>
        <w:ind w:firstLine="480" w:firstLineChars="200"/>
        <w:rPr>
          <w:color w:val="auto"/>
          <w:highlight w:val="none"/>
          <w:lang w:eastAsia="zh-CN"/>
        </w:rPr>
      </w:pPr>
      <w:r>
        <w:rPr>
          <w:rFonts w:hint="eastAsia"/>
          <w:color w:val="auto"/>
          <w:highlight w:val="none"/>
          <w:lang w:eastAsia="zh-CN"/>
        </w:rPr>
        <w:t>□ 按通用条款规定，施工合同价已包含材料和工程设备的检验试验费用。</w:t>
      </w:r>
    </w:p>
    <w:p w14:paraId="482ADAE1">
      <w:pPr>
        <w:adjustRightInd w:val="0"/>
        <w:spacing w:line="360" w:lineRule="auto"/>
        <w:ind w:firstLine="480" w:firstLineChars="200"/>
        <w:rPr>
          <w:color w:val="auto"/>
          <w:highlight w:val="none"/>
          <w:lang w:eastAsia="zh-CN"/>
        </w:rPr>
      </w:pPr>
      <w:r>
        <w:rPr>
          <w:rFonts w:hint="eastAsia"/>
          <w:color w:val="auto"/>
          <w:highlight w:val="none"/>
          <w:lang w:eastAsia="zh-CN"/>
        </w:rPr>
        <w:t>■ 另作约定：</w:t>
      </w:r>
    </w:p>
    <w:p w14:paraId="228B69C2">
      <w:pPr>
        <w:adjustRightInd w:val="0"/>
        <w:spacing w:line="360" w:lineRule="auto"/>
        <w:ind w:firstLine="600" w:firstLineChars="250"/>
        <w:rPr>
          <w:color w:val="auto"/>
          <w:highlight w:val="none"/>
          <w:lang w:eastAsia="zh-CN"/>
        </w:rPr>
      </w:pPr>
      <w:r>
        <w:rPr>
          <w:rFonts w:hint="eastAsia"/>
          <w:color w:val="auto"/>
          <w:highlight w:val="none"/>
          <w:lang w:eastAsia="zh-CN"/>
        </w:rPr>
        <w:t>(1)乙方按照要求选用的工程检测单位需要报甲方和质量安全监督部门同意，费用由乙方承担，施工合同价已包含检验试验自检费用及相关报告费用，自检报告应同材料报审表一并报给甲方。</w:t>
      </w:r>
    </w:p>
    <w:p w14:paraId="38118F3C">
      <w:pPr>
        <w:adjustRightInd w:val="0"/>
        <w:spacing w:line="360" w:lineRule="auto"/>
        <w:ind w:firstLine="480" w:firstLineChars="200"/>
        <w:rPr>
          <w:color w:val="auto"/>
          <w:highlight w:val="none"/>
          <w:lang w:eastAsia="zh-CN"/>
        </w:rPr>
      </w:pPr>
      <w:r>
        <w:rPr>
          <w:rFonts w:hint="eastAsia"/>
          <w:color w:val="auto"/>
          <w:highlight w:val="none"/>
          <w:lang w:eastAsia="zh-CN"/>
        </w:rPr>
        <w:t>（2）乙方应积极配合甲方完成材料、构配件试验及工程实体检测工作，其费用包含在综合单价中，甲方不另行支付。</w:t>
      </w:r>
    </w:p>
    <w:p w14:paraId="12C8F3A0">
      <w:pPr>
        <w:pStyle w:val="92"/>
        <w:spacing w:line="360" w:lineRule="auto"/>
        <w:ind w:firstLine="480" w:firstLineChars="200"/>
        <w:jc w:val="both"/>
        <w:outlineLvl w:val="9"/>
        <w:rPr>
          <w:rFonts w:eastAsia="宋体"/>
          <w:bCs w:val="0"/>
          <w:color w:val="auto"/>
          <w:kern w:val="2"/>
          <w:position w:val="0"/>
          <w:szCs w:val="24"/>
          <w:highlight w:val="none"/>
          <w:lang w:eastAsia="zh-CN"/>
        </w:rPr>
      </w:pPr>
      <w:r>
        <w:rPr>
          <w:rFonts w:hint="eastAsia" w:eastAsia="宋体"/>
          <w:bCs w:val="0"/>
          <w:color w:val="auto"/>
          <w:kern w:val="2"/>
          <w:position w:val="0"/>
          <w:szCs w:val="24"/>
          <w:highlight w:val="none"/>
          <w:lang w:eastAsia="zh-CN"/>
        </w:rPr>
        <w:t>（3）当上级主管部门或质量安全监督部门提出对工程检测复检要求时，乙方应予以配合，检测结果合格的费用由甲方承担，检测结果不合格的，检测费用由乙方承担，造成不良影响的，应承担相关责任。</w:t>
      </w:r>
    </w:p>
    <w:bookmarkEnd w:id="142"/>
    <w:p w14:paraId="13D3FACF">
      <w:pPr>
        <w:pStyle w:val="92"/>
        <w:spacing w:line="360" w:lineRule="auto"/>
        <w:ind w:firstLine="480" w:firstLineChars="200"/>
        <w:jc w:val="both"/>
        <w:outlineLvl w:val="9"/>
        <w:rPr>
          <w:rFonts w:eastAsia="宋体"/>
          <w:bCs w:val="0"/>
          <w:color w:val="auto"/>
          <w:kern w:val="2"/>
          <w:position w:val="0"/>
          <w:szCs w:val="24"/>
          <w:highlight w:val="none"/>
          <w:lang w:eastAsia="zh-CN"/>
        </w:rPr>
      </w:pPr>
      <w:r>
        <w:rPr>
          <w:rFonts w:hint="eastAsia" w:eastAsia="宋体"/>
          <w:bCs w:val="0"/>
          <w:color w:val="auto"/>
          <w:kern w:val="2"/>
          <w:position w:val="0"/>
          <w:szCs w:val="24"/>
          <w:highlight w:val="none"/>
          <w:lang w:eastAsia="zh-CN"/>
        </w:rPr>
        <w:t>（4）工程施工期间施工方必须提供的总包管理及配合内容包括但不限于：桩基检测时的开挖及抽排水、勾机配合及高应变（或静载）的水泥座墩帽、桩基检测所需的场地平整及换填、场地内车辆行驶所需的施工通道等。其费用</w:t>
      </w:r>
      <w:r>
        <w:rPr>
          <w:rFonts w:hint="eastAsia" w:eastAsia="宋体"/>
          <w:bCs w:val="0"/>
          <w:color w:val="auto"/>
          <w:kern w:val="2"/>
          <w:position w:val="0"/>
          <w:szCs w:val="24"/>
          <w:highlight w:val="none"/>
          <w:lang w:val="en-US" w:eastAsia="zh-CN"/>
        </w:rPr>
        <w:t>由乙方承担</w:t>
      </w:r>
      <w:r>
        <w:rPr>
          <w:rFonts w:hint="eastAsia" w:eastAsia="宋体"/>
          <w:bCs w:val="0"/>
          <w:color w:val="auto"/>
          <w:kern w:val="2"/>
          <w:position w:val="0"/>
          <w:szCs w:val="24"/>
          <w:highlight w:val="none"/>
          <w:lang w:eastAsia="zh-CN"/>
        </w:rPr>
        <w:t>，甲方不再另行支付。</w:t>
      </w:r>
    </w:p>
    <w:p w14:paraId="013D35D5">
      <w:pPr>
        <w:autoSpaceDE w:val="0"/>
        <w:autoSpaceDN w:val="0"/>
        <w:adjustRightInd w:val="0"/>
        <w:spacing w:line="360" w:lineRule="auto"/>
        <w:ind w:firstLine="440" w:firstLineChars="200"/>
        <w:rPr>
          <w:rFonts w:ascii="宋体" w:cs="宋体"/>
          <w:color w:val="auto"/>
          <w:sz w:val="22"/>
          <w:szCs w:val="22"/>
          <w:highlight w:val="none"/>
          <w:lang w:eastAsia="zh-CN"/>
        </w:rPr>
      </w:pPr>
    </w:p>
    <w:p w14:paraId="5C86308C">
      <w:pPr>
        <w:pStyle w:val="92"/>
        <w:spacing w:line="360" w:lineRule="auto"/>
        <w:rPr>
          <w:color w:val="auto"/>
          <w:highlight w:val="none"/>
          <w:lang w:eastAsia="zh-CN"/>
        </w:rPr>
      </w:pPr>
      <w:bookmarkStart w:id="143" w:name="_Toc287628059"/>
      <w:r>
        <w:rPr>
          <w:rFonts w:hint="eastAsia"/>
          <w:color w:val="auto"/>
          <w:highlight w:val="none"/>
          <w:lang w:eastAsia="zh-CN"/>
        </w:rPr>
        <w:t>51．施工设备和临时设施</w:t>
      </w:r>
      <w:bookmarkEnd w:id="143"/>
    </w:p>
    <w:p w14:paraId="006387CA">
      <w:pPr>
        <w:autoSpaceDE w:val="0"/>
        <w:autoSpaceDN w:val="0"/>
        <w:adjustRightInd w:val="0"/>
        <w:spacing w:line="360" w:lineRule="auto"/>
        <w:ind w:firstLine="480" w:firstLineChars="200"/>
        <w:rPr>
          <w:rFonts w:ascii="宋体" w:cs="宋体"/>
          <w:color w:val="auto"/>
          <w:highlight w:val="none"/>
          <w:lang w:eastAsia="zh-CN"/>
        </w:rPr>
      </w:pPr>
      <w:r>
        <w:rPr>
          <w:color w:val="auto"/>
          <w:highlight w:val="none"/>
          <w:lang w:eastAsia="zh-CN"/>
        </w:rPr>
        <w:t>51.</w:t>
      </w:r>
      <w:r>
        <w:rPr>
          <w:rFonts w:hint="eastAsia"/>
          <w:color w:val="auto"/>
          <w:highlight w:val="none"/>
          <w:lang w:eastAsia="zh-CN"/>
        </w:rPr>
        <w:t>1 乙方</w:t>
      </w:r>
      <w:r>
        <w:rPr>
          <w:rFonts w:hint="eastAsia" w:ascii="宋体" w:cs="宋体"/>
          <w:color w:val="auto"/>
          <w:highlight w:val="none"/>
          <w:lang w:eastAsia="zh-CN"/>
        </w:rPr>
        <w:t>配置施工设备和临时设施</w:t>
      </w:r>
    </w:p>
    <w:p w14:paraId="4847420C">
      <w:pPr>
        <w:autoSpaceDE w:val="0"/>
        <w:autoSpaceDN w:val="0"/>
        <w:adjustRightInd w:val="0"/>
        <w:spacing w:line="360" w:lineRule="auto"/>
        <w:ind w:firstLine="480" w:firstLineChars="200"/>
        <w:rPr>
          <w:rFonts w:ascii="宋体" w:cs="宋体"/>
          <w:color w:val="auto"/>
          <w:sz w:val="11"/>
          <w:szCs w:val="11"/>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按通用条款规定，乙方承担修建临时设施的费用。</w:t>
      </w:r>
    </w:p>
    <w:p w14:paraId="3748B1AE">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w:t>
      </w:r>
      <w:r>
        <w:rPr>
          <w:rFonts w:ascii="宋体" w:cs="宋体"/>
          <w:color w:val="auto"/>
          <w:spacing w:val="1"/>
          <w:highlight w:val="none"/>
          <w:lang w:eastAsia="zh-CN"/>
        </w:rPr>
        <w:t xml:space="preserve"> </w:t>
      </w:r>
      <w:r>
        <w:rPr>
          <w:rFonts w:hint="eastAsia" w:ascii="宋体" w:cs="宋体"/>
          <w:color w:val="auto"/>
          <w:spacing w:val="1"/>
          <w:highlight w:val="none"/>
          <w:lang w:eastAsia="zh-CN"/>
        </w:rPr>
        <w:t>另作约定：</w:t>
      </w:r>
      <w:r>
        <w:rPr>
          <w:rFonts w:hint="eastAsia" w:ascii="宋体" w:cs="宋体"/>
          <w:color w:val="auto"/>
          <w:spacing w:val="1"/>
          <w:highlight w:val="none"/>
          <w:u w:val="single"/>
          <w:lang w:eastAsia="zh-CN"/>
        </w:rPr>
        <w:t>乙方自行承担修建临时设施的费用，需要临时占地的，由乙方办理申请手续并承担相应费用，甲方予以协助。工程施工过程中，因项目建设需要发生临时设施临迁的，由乙方承担全部费用，甲方不承担任何费用。</w:t>
      </w:r>
    </w:p>
    <w:p w14:paraId="429CEFA6">
      <w:pPr>
        <w:autoSpaceDE w:val="0"/>
        <w:autoSpaceDN w:val="0"/>
        <w:adjustRightInd w:val="0"/>
        <w:spacing w:line="360" w:lineRule="auto"/>
        <w:ind w:firstLine="480" w:firstLineChars="200"/>
        <w:rPr>
          <w:rFonts w:ascii="宋体" w:cs="宋体"/>
          <w:color w:val="auto"/>
          <w:highlight w:val="none"/>
          <w:lang w:eastAsia="zh-CN"/>
        </w:rPr>
      </w:pPr>
      <w:r>
        <w:rPr>
          <w:color w:val="auto"/>
          <w:highlight w:val="none"/>
          <w:lang w:eastAsia="zh-CN"/>
        </w:rPr>
        <w:t>51.2</w:t>
      </w:r>
      <w:r>
        <w:rPr>
          <w:rFonts w:hint="eastAsia"/>
          <w:color w:val="auto"/>
          <w:highlight w:val="none"/>
          <w:lang w:eastAsia="zh-CN"/>
        </w:rPr>
        <w:t xml:space="preserve"> </w:t>
      </w:r>
      <w:r>
        <w:rPr>
          <w:rFonts w:hint="eastAsia" w:ascii="宋体" w:cs="宋体"/>
          <w:color w:val="auto"/>
          <w:highlight w:val="none"/>
          <w:lang w:eastAsia="zh-CN"/>
        </w:rPr>
        <w:t>甲方提供的施工设备和临时设施：</w:t>
      </w:r>
      <w:r>
        <w:rPr>
          <w:rFonts w:hint="eastAsia" w:ascii="宋体" w:cs="宋体"/>
          <w:color w:val="auto"/>
          <w:highlight w:val="none"/>
          <w:u w:val="single"/>
          <w:lang w:eastAsia="zh-CN"/>
        </w:rPr>
        <w:t>无</w:t>
      </w:r>
    </w:p>
    <w:p w14:paraId="61EBEB6A">
      <w:pPr>
        <w:autoSpaceDE w:val="0"/>
        <w:autoSpaceDN w:val="0"/>
        <w:adjustRightInd w:val="0"/>
        <w:spacing w:line="360" w:lineRule="auto"/>
        <w:ind w:firstLine="440" w:firstLineChars="200"/>
        <w:rPr>
          <w:rFonts w:ascii="宋体" w:cs="宋体"/>
          <w:color w:val="auto"/>
          <w:sz w:val="22"/>
          <w:szCs w:val="22"/>
          <w:highlight w:val="none"/>
          <w:lang w:eastAsia="zh-CN"/>
        </w:rPr>
      </w:pPr>
    </w:p>
    <w:p w14:paraId="430CD982">
      <w:pPr>
        <w:pStyle w:val="92"/>
        <w:spacing w:line="360" w:lineRule="auto"/>
        <w:rPr>
          <w:color w:val="auto"/>
          <w:highlight w:val="none"/>
          <w:lang w:eastAsia="zh-CN"/>
        </w:rPr>
      </w:pPr>
      <w:bookmarkStart w:id="144" w:name="_Toc287628060"/>
      <w:r>
        <w:rPr>
          <w:rFonts w:hint="eastAsia"/>
          <w:color w:val="auto"/>
          <w:highlight w:val="none"/>
          <w:lang w:eastAsia="zh-CN"/>
        </w:rPr>
        <w:t>52 工程质量检查</w:t>
      </w:r>
      <w:bookmarkEnd w:id="144"/>
    </w:p>
    <w:p w14:paraId="25108D5A">
      <w:pPr>
        <w:autoSpaceDE w:val="0"/>
        <w:autoSpaceDN w:val="0"/>
        <w:adjustRightInd w:val="0"/>
        <w:spacing w:line="360" w:lineRule="auto"/>
        <w:ind w:firstLine="480" w:firstLineChars="200"/>
        <w:rPr>
          <w:color w:val="auto"/>
          <w:highlight w:val="none"/>
          <w:lang w:eastAsia="zh-CN"/>
        </w:rPr>
      </w:pPr>
      <w:r>
        <w:rPr>
          <w:rFonts w:hint="eastAsia" w:ascii="宋体" w:cs="宋体"/>
          <w:color w:val="auto"/>
          <w:highlight w:val="none"/>
          <w:u w:val="single"/>
          <w:lang w:eastAsia="zh-CN"/>
        </w:rPr>
        <w:t>52.2 本条增加以下内容：乙方在施工过程中，应及时对关键工序和隐蔽部位在施工前、施工中、施工后的典型阶段进行拍照留存。在工程竣工验收时，应向甲方完整提供每一个施工对象的同一角度、同一位置的施工前、施工中、施工后的彩色对比照片（同时提供电子文件）。</w:t>
      </w:r>
    </w:p>
    <w:p w14:paraId="205FC327">
      <w:pPr>
        <w:pStyle w:val="92"/>
        <w:spacing w:line="360" w:lineRule="auto"/>
        <w:rPr>
          <w:color w:val="auto"/>
          <w:highlight w:val="none"/>
          <w:lang w:eastAsia="zh-CN"/>
        </w:rPr>
      </w:pPr>
      <w:bookmarkStart w:id="145" w:name="_Toc287628061"/>
      <w:r>
        <w:rPr>
          <w:rFonts w:hint="eastAsia"/>
          <w:color w:val="auto"/>
          <w:highlight w:val="none"/>
          <w:lang w:eastAsia="zh-CN"/>
        </w:rPr>
        <w:t>53．隐蔽工程和中间验收</w:t>
      </w:r>
      <w:bookmarkEnd w:id="145"/>
    </w:p>
    <w:p w14:paraId="77E71188">
      <w:pPr>
        <w:autoSpaceDE w:val="0"/>
        <w:autoSpaceDN w:val="0"/>
        <w:adjustRightInd w:val="0"/>
        <w:spacing w:line="360" w:lineRule="auto"/>
        <w:ind w:firstLine="480" w:firstLineChars="200"/>
        <w:rPr>
          <w:rFonts w:ascii="宋体" w:cs="宋体"/>
          <w:color w:val="auto"/>
          <w:highlight w:val="none"/>
          <w:u w:val="single"/>
          <w:lang w:eastAsia="zh-CN"/>
        </w:rPr>
      </w:pPr>
      <w:r>
        <w:rPr>
          <w:color w:val="auto"/>
          <w:highlight w:val="none"/>
          <w:lang w:eastAsia="zh-CN"/>
        </w:rPr>
        <w:t>53.1</w:t>
      </w:r>
      <w:r>
        <w:rPr>
          <w:rFonts w:hint="eastAsia"/>
          <w:color w:val="auto"/>
          <w:highlight w:val="none"/>
          <w:lang w:eastAsia="zh-CN"/>
        </w:rPr>
        <w:t xml:space="preserve"> </w:t>
      </w:r>
      <w:r>
        <w:rPr>
          <w:rFonts w:hint="eastAsia" w:ascii="宋体" w:cs="宋体"/>
          <w:color w:val="auto"/>
          <w:highlight w:val="none"/>
          <w:lang w:eastAsia="zh-CN"/>
        </w:rPr>
        <w:t>中间验收的部位有：</w:t>
      </w:r>
      <w:r>
        <w:rPr>
          <w:rFonts w:hint="eastAsia" w:ascii="宋体" w:cs="宋体"/>
          <w:color w:val="auto"/>
          <w:highlight w:val="none"/>
          <w:u w:val="single"/>
          <w:lang w:eastAsia="zh-CN"/>
        </w:rPr>
        <w:t>按现行验收规范实施。</w:t>
      </w:r>
    </w:p>
    <w:p w14:paraId="3DF336BB">
      <w:pPr>
        <w:autoSpaceDE w:val="0"/>
        <w:autoSpaceDN w:val="0"/>
        <w:adjustRightInd w:val="0"/>
        <w:spacing w:line="360" w:lineRule="auto"/>
        <w:ind w:firstLine="480" w:firstLineChars="200"/>
        <w:rPr>
          <w:rFonts w:ascii="宋体" w:cs="宋体"/>
          <w:color w:val="auto"/>
          <w:highlight w:val="none"/>
          <w:u w:val="single"/>
          <w:lang w:eastAsia="zh-CN"/>
        </w:rPr>
      </w:pPr>
      <w:r>
        <w:rPr>
          <w:rFonts w:hint="eastAsia" w:ascii="宋体" w:cs="宋体"/>
          <w:color w:val="auto"/>
          <w:highlight w:val="none"/>
          <w:u w:val="single"/>
          <w:lang w:eastAsia="zh-CN"/>
        </w:rPr>
        <w:t>53.2 参加验收的限制改为：</w:t>
      </w:r>
    </w:p>
    <w:p w14:paraId="20C0BBDC">
      <w:pPr>
        <w:autoSpaceDE w:val="0"/>
        <w:autoSpaceDN w:val="0"/>
        <w:adjustRightInd w:val="0"/>
        <w:spacing w:line="360" w:lineRule="auto"/>
        <w:ind w:firstLine="480" w:firstLineChars="200"/>
        <w:rPr>
          <w:rFonts w:ascii="宋体" w:cs="宋体"/>
          <w:color w:val="auto"/>
          <w:highlight w:val="none"/>
          <w:u w:val="single"/>
          <w:lang w:eastAsia="zh-CN"/>
        </w:rPr>
      </w:pPr>
      <w:r>
        <w:rPr>
          <w:rFonts w:hint="eastAsia" w:ascii="宋体" w:cs="宋体"/>
          <w:color w:val="auto"/>
          <w:highlight w:val="none"/>
          <w:u w:val="single"/>
          <w:lang w:eastAsia="zh-CN"/>
        </w:rPr>
        <w:t>隐蔽工程在隐蔽前，必须经乙方质检人员进行三级验收、签字确认，然后提前24小时书面通知监理工程师会同验收，验收合格后签字确认，才能隐蔽和进行下一道工序的作业。监理工程师在接到通知后24小时内派出人员进行验收，否则乙方可自行验收并填写隐蔽工程验收记录，进行隐蔽作业，监理工程师应予承认。凡不按上述程序办理，无乙方质检人员验收签字确认的资料或无书面通知监理工程师会同验收的，监理工程师可拒绝验收签认；凡无通知甲方验收签认的工程，或监理工程师合法拒绝签认的工程，若乙方擅自隐蔽的，将视该部分工程为不合格，并拒绝拨付该部分工程进度款，监理工程师也不得颁发下续工序的施工令，由此发生的一切责任全部由乙方负责。</w:t>
      </w:r>
    </w:p>
    <w:p w14:paraId="4131B0A3">
      <w:pPr>
        <w:autoSpaceDE w:val="0"/>
        <w:autoSpaceDN w:val="0"/>
        <w:adjustRightInd w:val="0"/>
        <w:spacing w:line="360" w:lineRule="auto"/>
        <w:ind w:firstLine="480" w:firstLineChars="200"/>
        <w:rPr>
          <w:rFonts w:ascii="宋体" w:cs="宋体"/>
          <w:color w:val="auto"/>
          <w:highlight w:val="none"/>
          <w:u w:val="single"/>
          <w:lang w:eastAsia="zh-CN"/>
        </w:rPr>
      </w:pPr>
      <w:r>
        <w:rPr>
          <w:rFonts w:hint="eastAsia" w:ascii="宋体" w:cs="宋体"/>
          <w:color w:val="auto"/>
          <w:highlight w:val="none"/>
          <w:u w:val="single"/>
          <w:lang w:eastAsia="zh-CN"/>
        </w:rPr>
        <w:t>53.4  隐蔽工程的拍摄或照相：</w:t>
      </w:r>
    </w:p>
    <w:p w14:paraId="16DC1669">
      <w:pPr>
        <w:autoSpaceDE w:val="0"/>
        <w:autoSpaceDN w:val="0"/>
        <w:adjustRightInd w:val="0"/>
        <w:spacing w:line="360" w:lineRule="auto"/>
        <w:ind w:firstLine="480" w:firstLineChars="200"/>
        <w:rPr>
          <w:rFonts w:ascii="宋体" w:cs="宋体"/>
          <w:color w:val="auto"/>
          <w:highlight w:val="none"/>
          <w:u w:val="single"/>
          <w:lang w:eastAsia="zh-CN"/>
        </w:rPr>
      </w:pPr>
      <w:r>
        <w:rPr>
          <w:rFonts w:hint="eastAsia" w:ascii="宋体" w:cs="宋体"/>
          <w:color w:val="auto"/>
          <w:highlight w:val="none"/>
          <w:u w:val="single"/>
          <w:lang w:eastAsia="zh-CN"/>
        </w:rPr>
        <w:t>乙方应对隐蔽工程进行拍摄或照相或留存样本，保证监理工程师</w:t>
      </w:r>
      <w:r>
        <w:rPr>
          <w:rFonts w:hint="eastAsia" w:ascii="宋体" w:cs="宋体"/>
          <w:color w:val="auto"/>
          <w:spacing w:val="1"/>
          <w:highlight w:val="none"/>
          <w:u w:val="single"/>
          <w:lang w:eastAsia="zh-CN"/>
        </w:rPr>
        <w:t>、甲方</w:t>
      </w:r>
      <w:r>
        <w:rPr>
          <w:rFonts w:hint="eastAsia" w:ascii="宋体" w:cs="宋体"/>
          <w:color w:val="auto"/>
          <w:highlight w:val="none"/>
          <w:u w:val="single"/>
          <w:lang w:eastAsia="zh-CN"/>
        </w:rPr>
        <w:t>能充分检查和测量覆盖或隐蔽的工程，并将结果保存作为日后检查之用，否则后果由乙方承担。</w:t>
      </w:r>
    </w:p>
    <w:p w14:paraId="78867838">
      <w:pPr>
        <w:autoSpaceDE w:val="0"/>
        <w:autoSpaceDN w:val="0"/>
        <w:adjustRightInd w:val="0"/>
        <w:spacing w:line="360" w:lineRule="auto"/>
        <w:ind w:firstLine="400" w:firstLineChars="200"/>
        <w:rPr>
          <w:rFonts w:ascii="宋体" w:cs="宋体"/>
          <w:color w:val="auto"/>
          <w:sz w:val="20"/>
          <w:szCs w:val="20"/>
          <w:highlight w:val="none"/>
          <w:lang w:eastAsia="zh-CN"/>
        </w:rPr>
      </w:pPr>
    </w:p>
    <w:p w14:paraId="4C45F08F">
      <w:pPr>
        <w:pStyle w:val="92"/>
        <w:spacing w:line="360" w:lineRule="auto"/>
        <w:rPr>
          <w:color w:val="auto"/>
          <w:highlight w:val="none"/>
          <w:lang w:eastAsia="zh-CN"/>
        </w:rPr>
      </w:pPr>
      <w:bookmarkStart w:id="146" w:name="_Toc287628062"/>
      <w:r>
        <w:rPr>
          <w:rFonts w:hint="eastAsia"/>
          <w:color w:val="auto"/>
          <w:highlight w:val="none"/>
          <w:lang w:eastAsia="zh-CN"/>
        </w:rPr>
        <w:t>55．工程试车</w:t>
      </w:r>
      <w:bookmarkEnd w:id="146"/>
    </w:p>
    <w:p w14:paraId="0C664611">
      <w:pPr>
        <w:autoSpaceDE w:val="0"/>
        <w:autoSpaceDN w:val="0"/>
        <w:adjustRightInd w:val="0"/>
        <w:spacing w:line="360" w:lineRule="auto"/>
        <w:ind w:firstLine="480" w:firstLineChars="200"/>
        <w:rPr>
          <w:rFonts w:ascii="宋体" w:cs="宋体"/>
          <w:color w:val="auto"/>
          <w:highlight w:val="none"/>
          <w:lang w:eastAsia="zh-CN"/>
        </w:rPr>
      </w:pPr>
      <w:r>
        <w:rPr>
          <w:color w:val="auto"/>
          <w:highlight w:val="none"/>
          <w:lang w:eastAsia="zh-CN"/>
        </w:rPr>
        <w:t>55.1</w:t>
      </w:r>
      <w:r>
        <w:rPr>
          <w:rFonts w:hint="eastAsia"/>
          <w:color w:val="auto"/>
          <w:highlight w:val="none"/>
          <w:lang w:eastAsia="zh-CN"/>
        </w:rPr>
        <w:t xml:space="preserve"> </w:t>
      </w:r>
      <w:r>
        <w:rPr>
          <w:rFonts w:hint="eastAsia" w:ascii="宋体" w:cs="宋体"/>
          <w:color w:val="auto"/>
          <w:highlight w:val="none"/>
          <w:lang w:eastAsia="zh-CN"/>
        </w:rPr>
        <w:t>试车内容</w:t>
      </w:r>
    </w:p>
    <w:p w14:paraId="2878037A">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不需要试车的，本条不适用。</w:t>
      </w:r>
    </w:p>
    <w:p w14:paraId="7CDAE5AD">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需要试车的，试车的内容和要求：</w:t>
      </w:r>
    </w:p>
    <w:p w14:paraId="2A54859A">
      <w:pPr>
        <w:autoSpaceDE w:val="0"/>
        <w:autoSpaceDN w:val="0"/>
        <w:adjustRightInd w:val="0"/>
        <w:spacing w:line="360" w:lineRule="auto"/>
        <w:ind w:firstLine="560" w:firstLineChars="200"/>
        <w:rPr>
          <w:rFonts w:ascii="宋体" w:cs="宋体"/>
          <w:color w:val="auto"/>
          <w:sz w:val="28"/>
          <w:szCs w:val="28"/>
          <w:highlight w:val="none"/>
          <w:lang w:eastAsia="zh-CN"/>
        </w:rPr>
      </w:pPr>
    </w:p>
    <w:p w14:paraId="7CCB6894">
      <w:pPr>
        <w:pStyle w:val="92"/>
        <w:spacing w:line="360" w:lineRule="auto"/>
        <w:rPr>
          <w:color w:val="auto"/>
          <w:highlight w:val="none"/>
          <w:lang w:eastAsia="zh-CN"/>
        </w:rPr>
      </w:pPr>
      <w:bookmarkStart w:id="147" w:name="_Toc287628063"/>
      <w:r>
        <w:rPr>
          <w:rFonts w:hint="eastAsia"/>
          <w:color w:val="auto"/>
          <w:highlight w:val="none"/>
          <w:lang w:eastAsia="zh-CN"/>
        </w:rPr>
        <w:t>56．工程变更</w:t>
      </w:r>
      <w:bookmarkEnd w:id="147"/>
    </w:p>
    <w:p w14:paraId="2D1A5575">
      <w:pPr>
        <w:adjustRightInd w:val="0"/>
        <w:spacing w:line="360" w:lineRule="auto"/>
        <w:ind w:firstLine="480" w:firstLineChars="200"/>
        <w:rPr>
          <w:rFonts w:ascii="宋体"/>
          <w:color w:val="auto"/>
          <w:highlight w:val="none"/>
          <w:lang w:eastAsia="zh-CN"/>
        </w:rPr>
      </w:pPr>
      <w:r>
        <w:rPr>
          <w:rFonts w:hint="eastAsia" w:ascii="宋体" w:hAnsi="宋体"/>
          <w:color w:val="auto"/>
          <w:highlight w:val="none"/>
          <w:lang w:eastAsia="zh-CN"/>
        </w:rPr>
        <w:t>补充内容：</w:t>
      </w:r>
    </w:p>
    <w:p w14:paraId="0EAD66E5">
      <w:pPr>
        <w:spacing w:line="360" w:lineRule="auto"/>
        <w:ind w:firstLine="420"/>
        <w:rPr>
          <w:rFonts w:ascii="宋体"/>
          <w:color w:val="auto"/>
          <w:highlight w:val="none"/>
          <w:lang w:eastAsia="zh-CN"/>
        </w:rPr>
      </w:pPr>
      <w:r>
        <w:rPr>
          <w:rFonts w:hint="eastAsia" w:ascii="宋体" w:hAnsi="宋体"/>
          <w:color w:val="auto"/>
          <w:highlight w:val="none"/>
          <w:lang w:eastAsia="zh-CN"/>
        </w:rPr>
        <w:t>监理人发出的变更指示引起价格调整时，按下述方式调整价格。乙方对自身的设计、采购、施工、竣工试验、竣工后试验存在的缺陷，应自费修正、调整和完善，直至达到发包人的使用需求。</w:t>
      </w:r>
    </w:p>
    <w:p w14:paraId="19962EC2">
      <w:pPr>
        <w:autoSpaceDE w:val="0"/>
        <w:autoSpaceDN w:val="0"/>
        <w:adjustRightInd w:val="0"/>
        <w:spacing w:line="360" w:lineRule="auto"/>
        <w:ind w:firstLine="480" w:firstLineChars="200"/>
        <w:rPr>
          <w:color w:val="auto"/>
          <w:highlight w:val="none"/>
          <w:lang w:eastAsia="zh-CN"/>
        </w:rPr>
      </w:pPr>
      <w:r>
        <w:rPr>
          <w:rFonts w:hint="eastAsia"/>
          <w:color w:val="auto"/>
          <w:highlight w:val="none"/>
          <w:lang w:eastAsia="zh-CN"/>
        </w:rPr>
        <w:t>因变更指示引起价格调整的处理方式：</w:t>
      </w:r>
    </w:p>
    <w:p w14:paraId="0114349B">
      <w:pPr>
        <w:autoSpaceDE w:val="0"/>
        <w:autoSpaceDN w:val="0"/>
        <w:adjustRightInd w:val="0"/>
        <w:spacing w:line="360" w:lineRule="auto"/>
        <w:ind w:firstLine="480" w:firstLineChars="200"/>
        <w:rPr>
          <w:color w:val="auto"/>
          <w:highlight w:val="none"/>
          <w:lang w:eastAsia="zh-CN"/>
        </w:rPr>
      </w:pPr>
      <w:r>
        <w:rPr>
          <w:rFonts w:hint="eastAsia"/>
          <w:color w:val="auto"/>
          <w:highlight w:val="none"/>
          <w:lang w:eastAsia="zh-CN"/>
        </w:rPr>
        <w:t>56.3 工程变更程序：</w:t>
      </w:r>
      <w:r>
        <w:rPr>
          <w:rFonts w:hint="eastAsia"/>
          <w:color w:val="auto"/>
          <w:highlight w:val="none"/>
          <w:u w:val="single"/>
          <w:lang w:eastAsia="zh-CN"/>
        </w:rPr>
        <w:t>按建设单位主管部门及投资主体相关规定执行。</w:t>
      </w:r>
    </w:p>
    <w:p w14:paraId="5DB08882">
      <w:pPr>
        <w:adjustRightInd w:val="0"/>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补充内容：</w:t>
      </w:r>
    </w:p>
    <w:p w14:paraId="1F74A8F4">
      <w:pPr>
        <w:adjustRightInd w:val="0"/>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一、甲方原因引起的设计变更价格计算方式：</w:t>
      </w:r>
    </w:p>
    <w:p w14:paraId="61501301">
      <w:pPr>
        <w:adjustRightInd w:val="0"/>
        <w:spacing w:line="360" w:lineRule="auto"/>
        <w:ind w:firstLine="480" w:firstLineChars="200"/>
        <w:rPr>
          <w:rFonts w:ascii="宋体" w:hAnsi="TimesNewRomanPSMT"/>
          <w:color w:val="auto"/>
          <w:highlight w:val="none"/>
          <w:lang w:eastAsia="zh-CN"/>
        </w:rPr>
      </w:pPr>
      <w:r>
        <w:rPr>
          <w:rFonts w:hint="eastAsia" w:ascii="宋体"/>
          <w:color w:val="auto"/>
          <w:highlight w:val="none"/>
          <w:lang w:eastAsia="zh-CN"/>
        </w:rPr>
        <w:t>1、补充合同文件工程量清单</w:t>
      </w:r>
      <w:r>
        <w:rPr>
          <w:rFonts w:hint="eastAsia" w:ascii="宋体" w:hAnsi="TimesNewRomanPSMT"/>
          <w:color w:val="auto"/>
          <w:highlight w:val="none"/>
          <w:lang w:eastAsia="zh-CN"/>
        </w:rPr>
        <w:t>中没有适用或类似于变更工程的综合单价或总价：</w:t>
      </w:r>
    </w:p>
    <w:p w14:paraId="674BC386">
      <w:pPr>
        <w:spacing w:line="360" w:lineRule="auto"/>
        <w:ind w:firstLine="480" w:firstLineChars="200"/>
        <w:rPr>
          <w:rFonts w:ascii="宋体"/>
          <w:color w:val="auto"/>
          <w:highlight w:val="none"/>
          <w:u w:val="single"/>
          <w:lang w:eastAsia="zh-CN"/>
        </w:rPr>
      </w:pPr>
      <w:r>
        <w:rPr>
          <w:rFonts w:hint="eastAsia" w:ascii="宋体" w:hAnsi="宋体"/>
          <w:color w:val="auto"/>
          <w:highlight w:val="none"/>
          <w:u w:val="single"/>
          <w:lang w:eastAsia="zh-CN"/>
        </w:rPr>
        <w:t>（</w:t>
      </w:r>
      <w:r>
        <w:rPr>
          <w:rFonts w:ascii="宋体" w:hAnsi="宋体"/>
          <w:color w:val="auto"/>
          <w:highlight w:val="none"/>
          <w:u w:val="single"/>
          <w:lang w:eastAsia="zh-CN"/>
        </w:rPr>
        <w:t>1</w:t>
      </w:r>
      <w:r>
        <w:rPr>
          <w:rFonts w:hint="eastAsia" w:ascii="宋体" w:hAnsi="宋体"/>
          <w:color w:val="auto"/>
          <w:highlight w:val="none"/>
          <w:u w:val="single"/>
          <w:lang w:eastAsia="zh-CN"/>
        </w:rPr>
        <w:t>）补充合同中已有适用于变更工程的价格，按合同已有的价格变更合同价款；</w:t>
      </w:r>
    </w:p>
    <w:p w14:paraId="0E73DDA6">
      <w:pPr>
        <w:spacing w:line="360" w:lineRule="auto"/>
        <w:ind w:firstLine="480" w:firstLineChars="200"/>
        <w:rPr>
          <w:rFonts w:ascii="宋体"/>
          <w:color w:val="auto"/>
          <w:highlight w:val="none"/>
          <w:lang w:eastAsia="zh-CN"/>
        </w:rPr>
      </w:pPr>
      <w:r>
        <w:rPr>
          <w:rFonts w:hint="eastAsia" w:ascii="宋体" w:hAnsi="宋体"/>
          <w:color w:val="auto"/>
          <w:highlight w:val="none"/>
          <w:u w:val="single"/>
          <w:lang w:eastAsia="zh-CN"/>
        </w:rPr>
        <w:t>（</w:t>
      </w:r>
      <w:r>
        <w:rPr>
          <w:rFonts w:ascii="宋体" w:hAnsi="宋体"/>
          <w:color w:val="auto"/>
          <w:highlight w:val="none"/>
          <w:u w:val="single"/>
          <w:lang w:eastAsia="zh-CN"/>
        </w:rPr>
        <w:t>2</w:t>
      </w:r>
      <w:r>
        <w:rPr>
          <w:rFonts w:hint="eastAsia" w:ascii="宋体" w:hAnsi="宋体"/>
          <w:color w:val="auto"/>
          <w:highlight w:val="none"/>
          <w:u w:val="single"/>
          <w:lang w:eastAsia="zh-CN"/>
        </w:rPr>
        <w:t>）补充合同中只有类似于变更工程的价格，可以参照类似价格变更合同价款；</w:t>
      </w:r>
    </w:p>
    <w:p w14:paraId="44E296CE">
      <w:pPr>
        <w:pStyle w:val="7"/>
        <w:ind w:firstLine="480"/>
        <w:rPr>
          <w:color w:val="auto"/>
          <w:highlight w:val="none"/>
          <w:lang w:eastAsia="zh-CN"/>
        </w:rPr>
      </w:pPr>
    </w:p>
    <w:p w14:paraId="00680BBB">
      <w:pPr>
        <w:pStyle w:val="80"/>
        <w:autoSpaceDE w:val="0"/>
        <w:autoSpaceDN w:val="0"/>
        <w:adjustRightInd w:val="0"/>
        <w:spacing w:line="360" w:lineRule="auto"/>
        <w:ind w:firstLine="480" w:firstLineChars="200"/>
        <w:rPr>
          <w:rFonts w:ascii="宋体" w:hAnsi="宋体"/>
          <w:color w:val="auto"/>
          <w:kern w:val="0"/>
          <w:sz w:val="24"/>
          <w:highlight w:val="none"/>
        </w:rPr>
      </w:pPr>
      <w:r>
        <w:rPr>
          <w:rFonts w:ascii="宋体" w:hAnsi="宋体"/>
          <w:color w:val="auto"/>
          <w:kern w:val="0"/>
          <w:sz w:val="24"/>
          <w:highlight w:val="none"/>
        </w:rPr>
        <w:t>2</w:t>
      </w:r>
      <w:r>
        <w:rPr>
          <w:rFonts w:hint="eastAsia" w:ascii="宋体" w:hAnsi="宋体"/>
          <w:color w:val="auto"/>
          <w:kern w:val="0"/>
          <w:sz w:val="24"/>
          <w:highlight w:val="none"/>
        </w:rPr>
        <w:t>、补充合同中没有适用或类似于变更工程的综合单价或总价：</w:t>
      </w:r>
    </w:p>
    <w:p w14:paraId="6BAA6E9C">
      <w:pPr>
        <w:pStyle w:val="80"/>
        <w:autoSpaceDE w:val="0"/>
        <w:autoSpaceDN w:val="0"/>
        <w:adjustRightInd w:val="0"/>
        <w:spacing w:line="360" w:lineRule="auto"/>
        <w:ind w:firstLine="480" w:firstLineChars="200"/>
        <w:rPr>
          <w:rFonts w:ascii="宋体" w:hAnsi="宋体"/>
          <w:color w:val="auto"/>
          <w:kern w:val="0"/>
          <w:sz w:val="24"/>
          <w:highlight w:val="none"/>
          <w:u w:val="single"/>
        </w:rPr>
      </w:pPr>
      <w:r>
        <w:rPr>
          <w:rFonts w:hint="eastAsia" w:ascii="宋体" w:hAnsi="宋体"/>
          <w:color w:val="auto"/>
          <w:kern w:val="0"/>
          <w:sz w:val="24"/>
          <w:highlight w:val="none"/>
          <w:u w:val="single"/>
        </w:rPr>
        <w:t>由</w:t>
      </w:r>
      <w:r>
        <w:rPr>
          <w:rFonts w:hint="eastAsia" w:ascii="宋体" w:hAnsi="宋体"/>
          <w:color w:val="auto"/>
          <w:kern w:val="0"/>
          <w:sz w:val="24"/>
          <w:highlight w:val="none"/>
          <w:u w:val="single"/>
          <w:lang w:eastAsia="zh-CN"/>
        </w:rPr>
        <w:t>乙方</w:t>
      </w:r>
      <w:r>
        <w:rPr>
          <w:rFonts w:hint="eastAsia" w:ascii="宋体" w:hAnsi="宋体"/>
          <w:color w:val="auto"/>
          <w:kern w:val="0"/>
          <w:sz w:val="24"/>
          <w:highlight w:val="none"/>
          <w:u w:val="single"/>
        </w:rPr>
        <w:t>提交工程变更资料，计量规则和计价办法执行201</w:t>
      </w:r>
      <w:r>
        <w:rPr>
          <w:rFonts w:ascii="宋体" w:hAnsi="宋体"/>
          <w:color w:val="auto"/>
          <w:kern w:val="0"/>
          <w:sz w:val="24"/>
          <w:highlight w:val="none"/>
          <w:u w:val="single"/>
        </w:rPr>
        <w:t>8</w:t>
      </w:r>
      <w:r>
        <w:rPr>
          <w:rFonts w:hint="eastAsia" w:ascii="宋体" w:hAnsi="宋体"/>
          <w:color w:val="auto"/>
          <w:kern w:val="0"/>
          <w:sz w:val="24"/>
          <w:highlight w:val="none"/>
          <w:u w:val="single"/>
        </w:rPr>
        <w:t xml:space="preserve"> 年广东省“综合定额”（《广东省建筑与装饰工程综合定额》（201</w:t>
      </w:r>
      <w:r>
        <w:rPr>
          <w:rFonts w:ascii="宋体" w:hAnsi="宋体"/>
          <w:color w:val="auto"/>
          <w:kern w:val="0"/>
          <w:sz w:val="24"/>
          <w:highlight w:val="none"/>
          <w:u w:val="single"/>
        </w:rPr>
        <w:t>8</w:t>
      </w:r>
      <w:r>
        <w:rPr>
          <w:rFonts w:hint="eastAsia" w:ascii="宋体" w:hAnsi="宋体"/>
          <w:color w:val="auto"/>
          <w:kern w:val="0"/>
          <w:sz w:val="24"/>
          <w:highlight w:val="none"/>
          <w:u w:val="single"/>
        </w:rPr>
        <w:t>年）、《广东省市政工程综合定额》（201</w:t>
      </w:r>
      <w:r>
        <w:rPr>
          <w:rFonts w:ascii="宋体" w:hAnsi="宋体"/>
          <w:color w:val="auto"/>
          <w:kern w:val="0"/>
          <w:sz w:val="24"/>
          <w:highlight w:val="none"/>
          <w:u w:val="single"/>
        </w:rPr>
        <w:t>8</w:t>
      </w:r>
      <w:r>
        <w:rPr>
          <w:rFonts w:hint="eastAsia" w:ascii="宋体" w:hAnsi="宋体"/>
          <w:color w:val="auto"/>
          <w:kern w:val="0"/>
          <w:sz w:val="24"/>
          <w:highlight w:val="none"/>
          <w:u w:val="single"/>
        </w:rPr>
        <w:t>年）、《广东省安装工程综合定额》（201</w:t>
      </w:r>
      <w:r>
        <w:rPr>
          <w:rFonts w:ascii="宋体" w:hAnsi="宋体"/>
          <w:color w:val="auto"/>
          <w:kern w:val="0"/>
          <w:sz w:val="24"/>
          <w:highlight w:val="none"/>
          <w:u w:val="single"/>
        </w:rPr>
        <w:t>8</w:t>
      </w:r>
      <w:r>
        <w:rPr>
          <w:rFonts w:hint="eastAsia" w:ascii="宋体" w:hAnsi="宋体"/>
          <w:color w:val="auto"/>
          <w:kern w:val="0"/>
          <w:sz w:val="24"/>
          <w:highlight w:val="none"/>
          <w:u w:val="single"/>
        </w:rPr>
        <w:t>年）、《广东省园林建筑绿化工程综合定额》（201</w:t>
      </w:r>
      <w:r>
        <w:rPr>
          <w:rFonts w:ascii="宋体" w:hAnsi="宋体"/>
          <w:color w:val="auto"/>
          <w:kern w:val="0"/>
          <w:sz w:val="24"/>
          <w:highlight w:val="none"/>
          <w:u w:val="single"/>
        </w:rPr>
        <w:t>8</w:t>
      </w:r>
      <w:r>
        <w:rPr>
          <w:rFonts w:hint="eastAsia" w:ascii="宋体" w:hAnsi="宋体"/>
          <w:color w:val="auto"/>
          <w:kern w:val="0"/>
          <w:sz w:val="24"/>
          <w:highlight w:val="none"/>
          <w:u w:val="single"/>
        </w:rPr>
        <w:t>年））等相关内容的要求；材料价格执行施工期间广州市建设工程造价管理站发布的《广州地区建设工程常用材料税前综合价格》并结合市场价（按市场价，需提供合法依据）计取，机械台班按施工期间广州市建设工程造价管理站发布的《广州市建设工程价格信息及有关计价办法》中关于机械台班相关规定计取，编制综合单价分析表及总价报监理单位初审，增加工程价款超过合同价的0.05%或50万元以上的变更，召开论证会后方可实施。符合规定的变更工程，在监理单位初审综合单价和暂定工程量并经甲审核后进行施工，结算时按审定的综合单价、实际工程量和投标下浮率及合同约定下浮率进行结算。</w:t>
      </w:r>
    </w:p>
    <w:p w14:paraId="32F5695A">
      <w:pPr>
        <w:pStyle w:val="80"/>
        <w:autoSpaceDE w:val="0"/>
        <w:autoSpaceDN w:val="0"/>
        <w:adjustRightInd w:val="0"/>
        <w:spacing w:line="360" w:lineRule="auto"/>
        <w:ind w:firstLine="480" w:firstLineChars="200"/>
        <w:rPr>
          <w:rFonts w:hint="eastAsia" w:ascii="宋体" w:hAnsi="宋体"/>
          <w:color w:val="auto"/>
          <w:kern w:val="0"/>
          <w:sz w:val="24"/>
          <w:highlight w:val="none"/>
          <w:u w:val="single"/>
          <w:lang w:eastAsia="zh-CN"/>
        </w:rPr>
      </w:pPr>
      <w:r>
        <w:rPr>
          <w:rFonts w:ascii="宋体" w:hAnsi="宋体"/>
          <w:color w:val="auto"/>
          <w:kern w:val="0"/>
          <w:sz w:val="24"/>
          <w:highlight w:val="none"/>
        </w:rPr>
        <w:t>3</w:t>
      </w:r>
      <w:r>
        <w:rPr>
          <w:rFonts w:hint="eastAsia" w:ascii="宋体" w:hAnsi="宋体"/>
          <w:color w:val="auto"/>
          <w:kern w:val="0"/>
          <w:sz w:val="24"/>
          <w:highlight w:val="none"/>
        </w:rPr>
        <w:t>、</w:t>
      </w:r>
      <w:r>
        <w:rPr>
          <w:rFonts w:hint="eastAsia" w:ascii="宋体" w:hAnsi="宋体"/>
          <w:color w:val="auto"/>
          <w:kern w:val="0"/>
          <w:sz w:val="24"/>
          <w:highlight w:val="none"/>
          <w:u w:val="single"/>
        </w:rPr>
        <w:t>工程量清单没有或没有相类似单价且无相关定额的项目，</w:t>
      </w:r>
      <w:r>
        <w:rPr>
          <w:rFonts w:hint="eastAsia" w:ascii="宋体" w:hAnsi="宋体"/>
          <w:color w:val="auto"/>
          <w:kern w:val="0"/>
          <w:sz w:val="24"/>
          <w:highlight w:val="none"/>
          <w:u w:val="single"/>
          <w:lang w:eastAsia="zh-CN"/>
        </w:rPr>
        <w:t>乙方</w:t>
      </w:r>
      <w:r>
        <w:rPr>
          <w:rFonts w:hint="eastAsia" w:ascii="宋体" w:hAnsi="宋体"/>
          <w:color w:val="auto"/>
          <w:kern w:val="0"/>
          <w:sz w:val="24"/>
          <w:highlight w:val="none"/>
          <w:u w:val="single"/>
        </w:rPr>
        <w:t>参照定额编制原则及工程实际测定消耗量，材料价格按照施工期间广州市建设工程造价管理站发布的《广州地区建设工程常用材料税前综合价格》计取，缺项的可参考《广州地区建设工程材料（设备）厂商价格信息》中的价格</w:t>
      </w:r>
      <w:r>
        <w:rPr>
          <w:rFonts w:hint="eastAsia" w:ascii="宋体" w:hAnsi="宋体"/>
          <w:color w:val="auto"/>
          <w:kern w:val="0"/>
          <w:sz w:val="24"/>
          <w:highlight w:val="none"/>
          <w:u w:val="single"/>
          <w:lang w:eastAsia="zh-CN"/>
        </w:rPr>
        <w:t>及市场价并下浮</w:t>
      </w:r>
    </w:p>
    <w:p w14:paraId="20182F32">
      <w:pPr>
        <w:pStyle w:val="80"/>
        <w:autoSpaceDE w:val="0"/>
        <w:autoSpaceDN w:val="0"/>
        <w:adjustRightInd w:val="0"/>
        <w:spacing w:line="360" w:lineRule="auto"/>
        <w:rPr>
          <w:rFonts w:ascii="宋体" w:hAnsi="宋体"/>
          <w:color w:val="auto"/>
          <w:kern w:val="0"/>
          <w:sz w:val="24"/>
          <w:highlight w:val="none"/>
          <w:u w:val="single"/>
        </w:rPr>
      </w:pPr>
      <w:r>
        <w:rPr>
          <w:rFonts w:hint="eastAsia" w:ascii="宋体" w:hAnsi="宋体"/>
          <w:color w:val="auto"/>
          <w:kern w:val="0"/>
          <w:sz w:val="24"/>
          <w:highlight w:val="none"/>
          <w:u w:val="single"/>
          <w:lang w:val="en-US" w:eastAsia="zh-CN"/>
        </w:rPr>
        <w:t>5</w:t>
      </w:r>
      <w:r>
        <w:rPr>
          <w:rFonts w:hint="eastAsia" w:ascii="宋体" w:hAnsi="宋体"/>
          <w:color w:val="auto"/>
          <w:kern w:val="0"/>
          <w:sz w:val="24"/>
          <w:highlight w:val="none"/>
          <w:u w:val="single"/>
          <w:lang w:eastAsia="zh-CN"/>
        </w:rPr>
        <w:t>%，（按市场价，需提供合法依据）</w:t>
      </w:r>
      <w:r>
        <w:rPr>
          <w:rFonts w:hint="eastAsia" w:ascii="宋体" w:hAnsi="宋体"/>
          <w:color w:val="auto"/>
          <w:kern w:val="0"/>
          <w:sz w:val="24"/>
          <w:highlight w:val="none"/>
          <w:u w:val="single"/>
        </w:rPr>
        <w:t>；机械台班按施工期间广州市建设工程造价管理站发布的《广州市建设工程价格信息及有关计价办法》中关于机械台班相关规定计取，编制综合单价分析表及总价报监理单位初审，并经甲审核后实施。结算时按审定的综合单价、实际工程量和</w:t>
      </w:r>
      <w:r>
        <w:rPr>
          <w:rFonts w:hint="eastAsia" w:ascii="宋体" w:hAnsi="宋体"/>
          <w:color w:val="auto"/>
          <w:kern w:val="0"/>
          <w:sz w:val="24"/>
          <w:highlight w:val="none"/>
          <w:u w:val="single"/>
          <w:lang w:eastAsia="zh-CN"/>
        </w:rPr>
        <w:t>乙方</w:t>
      </w:r>
      <w:r>
        <w:rPr>
          <w:rFonts w:hint="eastAsia" w:ascii="宋体" w:hAnsi="宋体"/>
          <w:color w:val="auto"/>
          <w:kern w:val="0"/>
          <w:sz w:val="24"/>
          <w:highlight w:val="none"/>
          <w:u w:val="single"/>
        </w:rPr>
        <w:t>投标下浮率及合同约定下浮率进行结算。</w:t>
      </w:r>
    </w:p>
    <w:p w14:paraId="677B306F">
      <w:pPr>
        <w:pStyle w:val="80"/>
        <w:autoSpaceDE w:val="0"/>
        <w:autoSpaceDN w:val="0"/>
        <w:adjustRightInd w:val="0"/>
        <w:spacing w:line="360" w:lineRule="auto"/>
        <w:rPr>
          <w:rFonts w:ascii="宋体" w:hAnsi="宋体"/>
          <w:color w:val="auto"/>
          <w:kern w:val="0"/>
          <w:sz w:val="24"/>
          <w:highlight w:val="none"/>
          <w:u w:val="single"/>
        </w:rPr>
      </w:pPr>
    </w:p>
    <w:p w14:paraId="4D71A597">
      <w:pPr>
        <w:pStyle w:val="80"/>
        <w:autoSpaceDE w:val="0"/>
        <w:autoSpaceDN w:val="0"/>
        <w:adjustRightInd w:val="0"/>
        <w:spacing w:line="360" w:lineRule="auto"/>
        <w:ind w:firstLine="480" w:firstLineChars="200"/>
        <w:rPr>
          <w:rFonts w:ascii="宋体" w:hAnsi="宋体"/>
          <w:color w:val="auto"/>
          <w:kern w:val="0"/>
          <w:sz w:val="24"/>
          <w:highlight w:val="none"/>
          <w:u w:val="single"/>
        </w:rPr>
      </w:pPr>
      <w:r>
        <w:rPr>
          <w:rFonts w:hint="eastAsia" w:ascii="宋体" w:hAnsi="宋体"/>
          <w:color w:val="auto"/>
          <w:kern w:val="0"/>
          <w:sz w:val="24"/>
          <w:highlight w:val="none"/>
          <w:u w:val="single"/>
        </w:rPr>
        <w:t>二、非甲方原因引起的设计变更价格计算方式：</w:t>
      </w:r>
    </w:p>
    <w:p w14:paraId="438691E2">
      <w:pPr>
        <w:pStyle w:val="80"/>
        <w:autoSpaceDE w:val="0"/>
        <w:autoSpaceDN w:val="0"/>
        <w:adjustRightInd w:val="0"/>
        <w:spacing w:line="360" w:lineRule="auto"/>
        <w:ind w:firstLine="480" w:firstLineChars="200"/>
        <w:rPr>
          <w:rFonts w:ascii="宋体" w:hAnsi="宋体"/>
          <w:color w:val="auto"/>
          <w:kern w:val="0"/>
          <w:sz w:val="24"/>
          <w:highlight w:val="none"/>
          <w:u w:val="single"/>
        </w:rPr>
      </w:pPr>
      <w:r>
        <w:rPr>
          <w:rFonts w:hint="eastAsia" w:ascii="宋体" w:hAnsi="宋体"/>
          <w:color w:val="auto"/>
          <w:kern w:val="0"/>
          <w:sz w:val="24"/>
          <w:highlight w:val="none"/>
          <w:u w:val="single"/>
        </w:rPr>
        <w:t>施工图审查备案完成并经概算审定后，与审定概算相匹配的图纸，原则上不允许</w:t>
      </w:r>
      <w:r>
        <w:rPr>
          <w:rFonts w:hint="eastAsia" w:ascii="宋体" w:hAnsi="宋体"/>
          <w:color w:val="auto"/>
          <w:kern w:val="0"/>
          <w:sz w:val="24"/>
          <w:highlight w:val="none"/>
          <w:u w:val="single"/>
          <w:lang w:eastAsia="zh-CN"/>
        </w:rPr>
        <w:t>乙方</w:t>
      </w:r>
      <w:r>
        <w:rPr>
          <w:rFonts w:hint="eastAsia" w:ascii="宋体" w:hAnsi="宋体"/>
          <w:color w:val="auto"/>
          <w:kern w:val="0"/>
          <w:sz w:val="24"/>
          <w:highlight w:val="none"/>
          <w:u w:val="single"/>
        </w:rPr>
        <w:t>在此基础上再提出设计变更,确需变更的按相关程序办理,非甲方原因引起的设计变更,在计算设计变更费用时,按以下原则进行：</w:t>
      </w:r>
    </w:p>
    <w:p w14:paraId="0C988611">
      <w:pPr>
        <w:pStyle w:val="80"/>
        <w:autoSpaceDE w:val="0"/>
        <w:autoSpaceDN w:val="0"/>
        <w:adjustRightInd w:val="0"/>
        <w:spacing w:line="360" w:lineRule="auto"/>
        <w:ind w:firstLine="480" w:firstLineChars="200"/>
        <w:rPr>
          <w:rFonts w:ascii="宋体" w:hAnsi="宋体"/>
          <w:color w:val="auto"/>
          <w:kern w:val="0"/>
          <w:sz w:val="24"/>
          <w:highlight w:val="none"/>
          <w:u w:val="single"/>
        </w:rPr>
      </w:pPr>
      <w:r>
        <w:rPr>
          <w:rFonts w:hint="eastAsia" w:ascii="宋体" w:hAnsi="宋体"/>
          <w:color w:val="auto"/>
          <w:kern w:val="0"/>
          <w:sz w:val="24"/>
          <w:highlight w:val="none"/>
          <w:u w:val="single"/>
        </w:rPr>
        <w:t>1、补充合同文件工程量清单中有适用或类似于变更工程的综合单价或总价：</w:t>
      </w:r>
    </w:p>
    <w:p w14:paraId="173BA9F8">
      <w:pPr>
        <w:pStyle w:val="80"/>
        <w:autoSpaceDE w:val="0"/>
        <w:autoSpaceDN w:val="0"/>
        <w:adjustRightInd w:val="0"/>
        <w:spacing w:line="360" w:lineRule="auto"/>
        <w:ind w:firstLine="480" w:firstLineChars="200"/>
        <w:rPr>
          <w:rFonts w:ascii="宋体" w:hAnsi="宋体"/>
          <w:color w:val="auto"/>
          <w:kern w:val="0"/>
          <w:sz w:val="24"/>
          <w:highlight w:val="none"/>
          <w:u w:val="single"/>
        </w:rPr>
      </w:pPr>
      <w:r>
        <w:rPr>
          <w:rFonts w:hint="eastAsia" w:ascii="宋体" w:hAnsi="宋体"/>
          <w:color w:val="auto"/>
          <w:kern w:val="0"/>
          <w:sz w:val="24"/>
          <w:highlight w:val="none"/>
          <w:u w:val="single"/>
        </w:rPr>
        <w:t>（1）补充合同中已有适用于变更工程的价格，按合同已有的价格变更合同</w:t>
      </w:r>
    </w:p>
    <w:p w14:paraId="28C001E7">
      <w:pPr>
        <w:pStyle w:val="80"/>
        <w:autoSpaceDE w:val="0"/>
        <w:autoSpaceDN w:val="0"/>
        <w:adjustRightInd w:val="0"/>
        <w:spacing w:line="360" w:lineRule="auto"/>
        <w:rPr>
          <w:rFonts w:ascii="宋体" w:hAnsi="宋体"/>
          <w:color w:val="auto"/>
          <w:kern w:val="0"/>
          <w:sz w:val="24"/>
          <w:highlight w:val="none"/>
          <w:u w:val="single"/>
        </w:rPr>
      </w:pPr>
      <w:r>
        <w:rPr>
          <w:rFonts w:hint="eastAsia" w:ascii="宋体" w:hAnsi="宋体"/>
          <w:color w:val="auto"/>
          <w:kern w:val="0"/>
          <w:sz w:val="24"/>
          <w:highlight w:val="none"/>
          <w:u w:val="single"/>
        </w:rPr>
        <w:t xml:space="preserve">价款并下浮 </w:t>
      </w:r>
      <w:r>
        <w:rPr>
          <w:rFonts w:hint="eastAsia" w:ascii="宋体" w:hAnsi="宋体"/>
          <w:color w:val="auto"/>
          <w:kern w:val="0"/>
          <w:sz w:val="24"/>
          <w:highlight w:val="none"/>
          <w:u w:val="single"/>
          <w:lang w:val="en-US" w:eastAsia="zh-CN"/>
        </w:rPr>
        <w:t>5</w:t>
      </w:r>
      <w:r>
        <w:rPr>
          <w:rFonts w:hint="eastAsia" w:ascii="宋体" w:hAnsi="宋体"/>
          <w:color w:val="auto"/>
          <w:kern w:val="0"/>
          <w:sz w:val="24"/>
          <w:highlight w:val="none"/>
          <w:u w:val="single"/>
        </w:rPr>
        <w:t xml:space="preserve">%； </w:t>
      </w:r>
    </w:p>
    <w:p w14:paraId="197B6E8F">
      <w:pPr>
        <w:pStyle w:val="80"/>
        <w:autoSpaceDE w:val="0"/>
        <w:autoSpaceDN w:val="0"/>
        <w:adjustRightInd w:val="0"/>
        <w:spacing w:line="360" w:lineRule="auto"/>
        <w:ind w:firstLine="480" w:firstLineChars="200"/>
        <w:rPr>
          <w:rFonts w:ascii="宋体" w:hAnsi="宋体"/>
          <w:color w:val="auto"/>
          <w:kern w:val="0"/>
          <w:sz w:val="24"/>
          <w:highlight w:val="none"/>
          <w:u w:val="single"/>
        </w:rPr>
      </w:pPr>
      <w:r>
        <w:rPr>
          <w:rFonts w:hint="eastAsia" w:ascii="宋体" w:hAnsi="宋体"/>
          <w:color w:val="auto"/>
          <w:kern w:val="0"/>
          <w:sz w:val="24"/>
          <w:highlight w:val="none"/>
          <w:u w:val="single"/>
        </w:rPr>
        <w:t>（2）补充合同中只有类似于变更工程的价格，可以参照类似价格换算变更</w:t>
      </w:r>
    </w:p>
    <w:p w14:paraId="69374A21">
      <w:pPr>
        <w:pStyle w:val="80"/>
        <w:autoSpaceDE w:val="0"/>
        <w:autoSpaceDN w:val="0"/>
        <w:adjustRightInd w:val="0"/>
        <w:spacing w:line="360" w:lineRule="auto"/>
        <w:rPr>
          <w:rFonts w:ascii="宋体" w:hAnsi="宋体"/>
          <w:color w:val="auto"/>
          <w:kern w:val="0"/>
          <w:sz w:val="24"/>
          <w:highlight w:val="none"/>
          <w:u w:val="single"/>
        </w:rPr>
      </w:pPr>
      <w:r>
        <w:rPr>
          <w:rFonts w:hint="eastAsia" w:ascii="宋体" w:hAnsi="宋体"/>
          <w:color w:val="auto"/>
          <w:kern w:val="0"/>
          <w:sz w:val="24"/>
          <w:highlight w:val="none"/>
          <w:u w:val="single"/>
        </w:rPr>
        <w:t>合同价款并下浮</w:t>
      </w:r>
      <w:r>
        <w:rPr>
          <w:rFonts w:hint="eastAsia" w:ascii="宋体" w:hAnsi="宋体"/>
          <w:color w:val="auto"/>
          <w:kern w:val="0"/>
          <w:sz w:val="24"/>
          <w:highlight w:val="none"/>
          <w:u w:val="single"/>
          <w:lang w:val="en-US" w:eastAsia="zh-CN"/>
        </w:rPr>
        <w:t xml:space="preserve"> 5</w:t>
      </w:r>
      <w:r>
        <w:rPr>
          <w:rFonts w:hint="eastAsia" w:ascii="宋体" w:hAnsi="宋体"/>
          <w:color w:val="auto"/>
          <w:kern w:val="0"/>
          <w:sz w:val="24"/>
          <w:highlight w:val="none"/>
          <w:u w:val="single"/>
        </w:rPr>
        <w:t xml:space="preserve">%； </w:t>
      </w:r>
    </w:p>
    <w:p w14:paraId="406A7C46">
      <w:pPr>
        <w:pStyle w:val="80"/>
        <w:autoSpaceDE w:val="0"/>
        <w:autoSpaceDN w:val="0"/>
        <w:adjustRightInd w:val="0"/>
        <w:spacing w:line="360" w:lineRule="auto"/>
        <w:ind w:firstLine="480" w:firstLineChars="200"/>
        <w:rPr>
          <w:rFonts w:ascii="宋体" w:hAnsi="宋体"/>
          <w:color w:val="auto"/>
          <w:kern w:val="0"/>
          <w:sz w:val="24"/>
          <w:highlight w:val="none"/>
          <w:u w:val="single"/>
        </w:rPr>
      </w:pPr>
      <w:r>
        <w:rPr>
          <w:rFonts w:hint="eastAsia" w:ascii="宋体" w:hAnsi="宋体"/>
          <w:color w:val="auto"/>
          <w:kern w:val="0"/>
          <w:sz w:val="24"/>
          <w:highlight w:val="none"/>
          <w:u w:val="single"/>
        </w:rPr>
        <w:t>2、补充合同中没有适用或类似于变更工程的综合单价或总价：</w:t>
      </w:r>
    </w:p>
    <w:p w14:paraId="439F81D5">
      <w:pPr>
        <w:pStyle w:val="80"/>
        <w:autoSpaceDE w:val="0"/>
        <w:autoSpaceDN w:val="0"/>
        <w:adjustRightInd w:val="0"/>
        <w:spacing w:line="360" w:lineRule="auto"/>
        <w:ind w:firstLine="480" w:firstLineChars="200"/>
        <w:rPr>
          <w:rFonts w:ascii="宋体" w:hAnsi="宋体"/>
          <w:color w:val="auto"/>
          <w:kern w:val="0"/>
          <w:sz w:val="24"/>
          <w:highlight w:val="none"/>
          <w:u w:val="single"/>
        </w:rPr>
      </w:pPr>
      <w:r>
        <w:rPr>
          <w:rFonts w:hint="eastAsia" w:ascii="宋体" w:hAnsi="宋体"/>
          <w:color w:val="auto"/>
          <w:kern w:val="0"/>
          <w:sz w:val="24"/>
          <w:highlight w:val="none"/>
          <w:u w:val="single"/>
        </w:rPr>
        <w:t>由</w:t>
      </w:r>
      <w:r>
        <w:rPr>
          <w:rFonts w:hint="eastAsia" w:ascii="宋体" w:hAnsi="宋体"/>
          <w:color w:val="auto"/>
          <w:kern w:val="0"/>
          <w:sz w:val="24"/>
          <w:highlight w:val="none"/>
          <w:u w:val="single"/>
          <w:lang w:eastAsia="zh-CN"/>
        </w:rPr>
        <w:t>乙方</w:t>
      </w:r>
      <w:r>
        <w:rPr>
          <w:rFonts w:hint="eastAsia" w:ascii="宋体" w:hAnsi="宋体"/>
          <w:color w:val="auto"/>
          <w:kern w:val="0"/>
          <w:sz w:val="24"/>
          <w:highlight w:val="none"/>
          <w:u w:val="single"/>
        </w:rPr>
        <w:t>提交工程变更资料，计量规则和计价办法执行2018 年广东省“综合定额”（《广东省建筑与装饰工程综合定额（2018）》、《广东省市政工程综合定额（2018）》、《广东省安装工程综合定额（2018）》、《广东省园林建筑绿化工程综合定额（2018）》）等相关规定；材料价格执行施工期间广州市建设工程造价管理站发布的《广州地区建设工程常用材料税前综合价格》并结合市场价（按市场价，需提供合法依据）下浮</w:t>
      </w:r>
      <w:r>
        <w:rPr>
          <w:rFonts w:hint="eastAsia" w:ascii="宋体" w:hAnsi="宋体"/>
          <w:color w:val="auto"/>
          <w:kern w:val="0"/>
          <w:sz w:val="24"/>
          <w:highlight w:val="none"/>
          <w:u w:val="single"/>
          <w:lang w:val="en-US" w:eastAsia="zh-CN"/>
        </w:rPr>
        <w:t>5</w:t>
      </w:r>
      <w:r>
        <w:rPr>
          <w:rFonts w:hint="eastAsia" w:ascii="宋体" w:hAnsi="宋体"/>
          <w:color w:val="auto"/>
          <w:kern w:val="0"/>
          <w:sz w:val="24"/>
          <w:highlight w:val="none"/>
          <w:u w:val="single"/>
        </w:rPr>
        <w:t>%计取，机械台班按施工期间广州市建设工程造价管理站发布的《广州市建设工程价格信息及有关计价办法》中关于机械台班相关规定计算并下浮10%计取，编制综合单价分析表及总价报监理单位初审，增加工程价款超过合同价的0.05%或50万元以上的变更，召开专家论证会后方可实施。符合规定的变更工程，在监理单位初审综合单价和暂定工程量并经甲审核后进行施工，结算时按审定的综合单价、实际工程量和投标下浮率及合同约定下浮率进行结算。</w:t>
      </w:r>
    </w:p>
    <w:p w14:paraId="0B71C0E1">
      <w:pPr>
        <w:pStyle w:val="80"/>
        <w:autoSpaceDE w:val="0"/>
        <w:autoSpaceDN w:val="0"/>
        <w:adjustRightInd w:val="0"/>
        <w:spacing w:line="360" w:lineRule="auto"/>
        <w:ind w:firstLine="480" w:firstLineChars="200"/>
        <w:rPr>
          <w:rFonts w:ascii="宋体" w:hAnsi="宋体"/>
          <w:color w:val="auto"/>
          <w:kern w:val="0"/>
          <w:sz w:val="24"/>
          <w:highlight w:val="none"/>
          <w:u w:val="single"/>
        </w:rPr>
      </w:pPr>
      <w:r>
        <w:rPr>
          <w:rFonts w:hint="eastAsia" w:ascii="宋体" w:hAnsi="宋体"/>
          <w:color w:val="auto"/>
          <w:kern w:val="0"/>
          <w:sz w:val="24"/>
          <w:highlight w:val="none"/>
          <w:u w:val="single"/>
        </w:rPr>
        <w:t>3、工程量清单没有或没有相类似单价且无相关定额的项目，</w:t>
      </w:r>
      <w:r>
        <w:rPr>
          <w:rFonts w:hint="eastAsia" w:ascii="宋体" w:hAnsi="宋体"/>
          <w:color w:val="auto"/>
          <w:kern w:val="0"/>
          <w:sz w:val="24"/>
          <w:highlight w:val="none"/>
          <w:u w:val="single"/>
          <w:lang w:eastAsia="zh-CN"/>
        </w:rPr>
        <w:t>乙方</w:t>
      </w:r>
      <w:r>
        <w:rPr>
          <w:rFonts w:hint="eastAsia" w:ascii="宋体" w:hAnsi="宋体"/>
          <w:color w:val="auto"/>
          <w:kern w:val="0"/>
          <w:sz w:val="24"/>
          <w:highlight w:val="none"/>
          <w:u w:val="single"/>
        </w:rPr>
        <w:t>参照定额</w:t>
      </w:r>
    </w:p>
    <w:p w14:paraId="34992883">
      <w:pPr>
        <w:pStyle w:val="80"/>
        <w:autoSpaceDE w:val="0"/>
        <w:autoSpaceDN w:val="0"/>
        <w:adjustRightInd w:val="0"/>
        <w:spacing w:line="360" w:lineRule="auto"/>
        <w:rPr>
          <w:rFonts w:ascii="宋体" w:hAnsi="宋体"/>
          <w:color w:val="auto"/>
          <w:kern w:val="0"/>
          <w:sz w:val="24"/>
          <w:highlight w:val="none"/>
          <w:u w:val="single"/>
        </w:rPr>
      </w:pPr>
      <w:r>
        <w:rPr>
          <w:rFonts w:hint="eastAsia" w:ascii="宋体" w:hAnsi="宋体"/>
          <w:color w:val="auto"/>
          <w:kern w:val="0"/>
          <w:sz w:val="24"/>
          <w:highlight w:val="none"/>
          <w:u w:val="single"/>
        </w:rPr>
        <w:t>编制原则及工程实际测定消耗量，材料价格按施工期间广州市建设工程造价管</w:t>
      </w:r>
    </w:p>
    <w:p w14:paraId="75B26FC5">
      <w:pPr>
        <w:pStyle w:val="80"/>
        <w:autoSpaceDE w:val="0"/>
        <w:autoSpaceDN w:val="0"/>
        <w:adjustRightInd w:val="0"/>
        <w:spacing w:line="360" w:lineRule="auto"/>
        <w:rPr>
          <w:rFonts w:ascii="宋体" w:hAnsi="宋体"/>
          <w:color w:val="auto"/>
          <w:kern w:val="0"/>
          <w:sz w:val="24"/>
          <w:highlight w:val="none"/>
          <w:u w:val="single"/>
        </w:rPr>
      </w:pPr>
      <w:r>
        <w:rPr>
          <w:rFonts w:hint="eastAsia" w:ascii="宋体" w:hAnsi="宋体"/>
          <w:color w:val="auto"/>
          <w:kern w:val="0"/>
          <w:sz w:val="24"/>
          <w:highlight w:val="none"/>
          <w:u w:val="single"/>
        </w:rPr>
        <w:t>理站发布的《广州地区建设工程常用材料税前综合价格》下浮</w:t>
      </w:r>
      <w:r>
        <w:rPr>
          <w:rFonts w:hint="eastAsia" w:ascii="宋体" w:hAnsi="宋体"/>
          <w:color w:val="auto"/>
          <w:kern w:val="0"/>
          <w:sz w:val="24"/>
          <w:highlight w:val="none"/>
          <w:u w:val="single"/>
          <w:lang w:val="en-US" w:eastAsia="zh-CN"/>
        </w:rPr>
        <w:t>5</w:t>
      </w:r>
      <w:r>
        <w:rPr>
          <w:rFonts w:hint="eastAsia" w:ascii="宋体" w:hAnsi="宋体"/>
          <w:color w:val="auto"/>
          <w:kern w:val="0"/>
          <w:sz w:val="24"/>
          <w:highlight w:val="none"/>
          <w:u w:val="single"/>
        </w:rPr>
        <w:t>%计取，缺项的</w:t>
      </w:r>
    </w:p>
    <w:p w14:paraId="7F750188">
      <w:pPr>
        <w:pStyle w:val="80"/>
        <w:autoSpaceDE w:val="0"/>
        <w:autoSpaceDN w:val="0"/>
        <w:adjustRightInd w:val="0"/>
        <w:spacing w:line="360" w:lineRule="auto"/>
        <w:rPr>
          <w:rFonts w:ascii="宋体" w:hAnsi="宋体"/>
          <w:color w:val="auto"/>
          <w:kern w:val="0"/>
          <w:sz w:val="24"/>
          <w:highlight w:val="none"/>
          <w:u w:val="single"/>
        </w:rPr>
      </w:pPr>
      <w:r>
        <w:rPr>
          <w:rFonts w:hint="eastAsia" w:ascii="宋体" w:hAnsi="宋体"/>
          <w:color w:val="auto"/>
          <w:kern w:val="0"/>
          <w:sz w:val="24"/>
          <w:highlight w:val="none"/>
          <w:u w:val="single"/>
        </w:rPr>
        <w:t>可参考《广州地区建设工程材料（设备）厂商价格信息》中的价格及市场价并</w:t>
      </w:r>
    </w:p>
    <w:p w14:paraId="43A07F65">
      <w:pPr>
        <w:pStyle w:val="80"/>
        <w:autoSpaceDE w:val="0"/>
        <w:autoSpaceDN w:val="0"/>
        <w:adjustRightInd w:val="0"/>
        <w:spacing w:line="360" w:lineRule="auto"/>
        <w:rPr>
          <w:rFonts w:ascii="宋体" w:hAnsi="宋体"/>
          <w:color w:val="auto"/>
          <w:kern w:val="0"/>
          <w:sz w:val="24"/>
          <w:highlight w:val="none"/>
          <w:u w:val="single"/>
        </w:rPr>
      </w:pPr>
      <w:r>
        <w:rPr>
          <w:rFonts w:hint="eastAsia" w:ascii="宋体" w:hAnsi="宋体"/>
          <w:color w:val="auto"/>
          <w:kern w:val="0"/>
          <w:sz w:val="24"/>
          <w:highlight w:val="none"/>
          <w:u w:val="single"/>
        </w:rPr>
        <w:t>下浮</w:t>
      </w:r>
      <w:r>
        <w:rPr>
          <w:rFonts w:hint="eastAsia" w:ascii="宋体" w:hAnsi="宋体"/>
          <w:color w:val="auto"/>
          <w:kern w:val="0"/>
          <w:sz w:val="24"/>
          <w:highlight w:val="none"/>
          <w:u w:val="single"/>
          <w:lang w:val="en-US" w:eastAsia="zh-CN"/>
        </w:rPr>
        <w:t>5</w:t>
      </w:r>
      <w:r>
        <w:rPr>
          <w:rFonts w:hint="eastAsia" w:ascii="宋体" w:hAnsi="宋体"/>
          <w:color w:val="auto"/>
          <w:kern w:val="0"/>
          <w:sz w:val="24"/>
          <w:highlight w:val="none"/>
          <w:u w:val="single"/>
        </w:rPr>
        <w:t>%，按市场价，需提供合法依据）；机械台班按施工期间广州市建设工程</w:t>
      </w:r>
    </w:p>
    <w:p w14:paraId="6C77CD05">
      <w:pPr>
        <w:pStyle w:val="80"/>
        <w:autoSpaceDE w:val="0"/>
        <w:autoSpaceDN w:val="0"/>
        <w:adjustRightInd w:val="0"/>
        <w:spacing w:line="360" w:lineRule="auto"/>
        <w:rPr>
          <w:rFonts w:ascii="宋体" w:hAnsi="宋体"/>
          <w:color w:val="auto"/>
          <w:kern w:val="0"/>
          <w:sz w:val="24"/>
          <w:highlight w:val="none"/>
          <w:u w:val="single"/>
        </w:rPr>
      </w:pPr>
      <w:r>
        <w:rPr>
          <w:rFonts w:hint="eastAsia" w:ascii="宋体" w:hAnsi="宋体"/>
          <w:color w:val="auto"/>
          <w:kern w:val="0"/>
          <w:sz w:val="24"/>
          <w:highlight w:val="none"/>
          <w:u w:val="single"/>
        </w:rPr>
        <w:t>造价管理站发布的《广州市建设工程价格信息及有关计价办法》中关于机械台</w:t>
      </w:r>
    </w:p>
    <w:p w14:paraId="1D6B281D">
      <w:pPr>
        <w:pStyle w:val="80"/>
        <w:autoSpaceDE w:val="0"/>
        <w:autoSpaceDN w:val="0"/>
        <w:adjustRightInd w:val="0"/>
        <w:spacing w:line="360" w:lineRule="auto"/>
        <w:rPr>
          <w:rFonts w:ascii="宋体" w:hAnsi="宋体"/>
          <w:color w:val="auto"/>
          <w:kern w:val="0"/>
          <w:sz w:val="24"/>
          <w:highlight w:val="none"/>
          <w:u w:val="single"/>
        </w:rPr>
      </w:pPr>
      <w:r>
        <w:rPr>
          <w:rFonts w:hint="eastAsia" w:ascii="宋体" w:hAnsi="宋体"/>
          <w:color w:val="auto"/>
          <w:kern w:val="0"/>
          <w:sz w:val="24"/>
          <w:highlight w:val="none"/>
          <w:u w:val="single"/>
        </w:rPr>
        <w:t>班相关规定计算并下浮10%计取，编制综合单价分析表及总价报监理单位初审，</w:t>
      </w:r>
    </w:p>
    <w:p w14:paraId="68DE98C0">
      <w:pPr>
        <w:pStyle w:val="80"/>
        <w:autoSpaceDE w:val="0"/>
        <w:autoSpaceDN w:val="0"/>
        <w:adjustRightInd w:val="0"/>
        <w:spacing w:line="360" w:lineRule="auto"/>
        <w:rPr>
          <w:rFonts w:ascii="宋体" w:hAnsi="宋体"/>
          <w:color w:val="auto"/>
          <w:kern w:val="0"/>
          <w:sz w:val="24"/>
          <w:highlight w:val="none"/>
          <w:u w:val="single"/>
        </w:rPr>
      </w:pPr>
      <w:r>
        <w:rPr>
          <w:rFonts w:hint="eastAsia" w:ascii="宋体" w:hAnsi="宋体"/>
          <w:color w:val="auto"/>
          <w:kern w:val="0"/>
          <w:sz w:val="24"/>
          <w:highlight w:val="none"/>
          <w:u w:val="single"/>
        </w:rPr>
        <w:t>并经甲审核后实施。结算时按审定的综合单价、实际工程量和</w:t>
      </w:r>
      <w:r>
        <w:rPr>
          <w:rFonts w:hint="eastAsia" w:ascii="宋体" w:hAnsi="宋体"/>
          <w:color w:val="auto"/>
          <w:kern w:val="0"/>
          <w:sz w:val="24"/>
          <w:highlight w:val="none"/>
          <w:u w:val="single"/>
          <w:lang w:eastAsia="zh-CN"/>
        </w:rPr>
        <w:t>乙方</w:t>
      </w:r>
      <w:r>
        <w:rPr>
          <w:rFonts w:hint="eastAsia" w:ascii="宋体" w:hAnsi="宋体"/>
          <w:color w:val="auto"/>
          <w:kern w:val="0"/>
          <w:sz w:val="24"/>
          <w:highlight w:val="none"/>
          <w:u w:val="single"/>
        </w:rPr>
        <w:t>投标</w:t>
      </w:r>
    </w:p>
    <w:p w14:paraId="745086E5">
      <w:pPr>
        <w:pStyle w:val="80"/>
        <w:autoSpaceDE w:val="0"/>
        <w:autoSpaceDN w:val="0"/>
        <w:adjustRightInd w:val="0"/>
        <w:spacing w:line="360" w:lineRule="auto"/>
        <w:rPr>
          <w:rFonts w:ascii="宋体" w:hAnsi="宋体"/>
          <w:color w:val="auto"/>
          <w:kern w:val="0"/>
          <w:sz w:val="24"/>
          <w:highlight w:val="none"/>
          <w:u w:val="single"/>
        </w:rPr>
      </w:pPr>
      <w:r>
        <w:rPr>
          <w:rFonts w:hint="eastAsia" w:ascii="宋体" w:hAnsi="宋体"/>
          <w:color w:val="auto"/>
          <w:kern w:val="0"/>
          <w:sz w:val="24"/>
          <w:highlight w:val="none"/>
          <w:u w:val="single"/>
        </w:rPr>
        <w:t>下浮率及合同约定下浮率进行结算。</w:t>
      </w:r>
    </w:p>
    <w:p w14:paraId="2B133C14">
      <w:pPr>
        <w:autoSpaceDE w:val="0"/>
        <w:autoSpaceDN w:val="0"/>
        <w:adjustRightInd w:val="0"/>
        <w:spacing w:line="360" w:lineRule="auto"/>
        <w:ind w:firstLine="480" w:firstLineChars="200"/>
        <w:rPr>
          <w:rFonts w:ascii="宋体" w:cs="宋体"/>
          <w:color w:val="auto"/>
          <w:highlight w:val="none"/>
          <w:lang w:eastAsia="zh-CN"/>
        </w:rPr>
      </w:pPr>
      <w:r>
        <w:rPr>
          <w:color w:val="auto"/>
          <w:highlight w:val="none"/>
          <w:lang w:eastAsia="zh-CN"/>
        </w:rPr>
        <w:t>56.4</w:t>
      </w:r>
      <w:r>
        <w:rPr>
          <w:rFonts w:hint="eastAsia"/>
          <w:color w:val="auto"/>
          <w:highlight w:val="none"/>
          <w:lang w:eastAsia="zh-CN"/>
        </w:rPr>
        <w:t xml:space="preserve"> </w:t>
      </w:r>
      <w:r>
        <w:rPr>
          <w:rFonts w:hint="eastAsia" w:ascii="宋体" w:cs="宋体"/>
          <w:color w:val="auto"/>
          <w:highlight w:val="none"/>
          <w:lang w:eastAsia="zh-CN"/>
        </w:rPr>
        <w:t>乙方提出工程变更建议</w:t>
      </w:r>
    </w:p>
    <w:p w14:paraId="30BD1B3C">
      <w:pPr>
        <w:autoSpaceDE w:val="0"/>
        <w:autoSpaceDN w:val="0"/>
        <w:adjustRightInd w:val="0"/>
        <w:spacing w:line="360" w:lineRule="auto"/>
        <w:ind w:firstLine="480" w:firstLineChars="200"/>
        <w:rPr>
          <w:color w:val="auto"/>
          <w:highlight w:val="none"/>
          <w:lang w:eastAsia="zh-CN"/>
        </w:rPr>
      </w:pPr>
      <w:r>
        <w:rPr>
          <w:rFonts w:hint="eastAsia" w:ascii="宋体" w:cs="宋体"/>
          <w:color w:val="auto"/>
          <w:highlight w:val="none"/>
          <w:lang w:eastAsia="zh-CN"/>
        </w:rPr>
        <w:t>甲方采纳乙方建议带来利益的计奖方法：</w:t>
      </w:r>
      <w:r>
        <w:rPr>
          <w:rFonts w:hint="eastAsia" w:ascii="宋体" w:cs="宋体"/>
          <w:color w:val="auto"/>
          <w:highlight w:val="none"/>
          <w:u w:val="single"/>
          <w:lang w:eastAsia="zh-CN"/>
        </w:rPr>
        <w:t xml:space="preserve">  /  </w:t>
      </w:r>
    </w:p>
    <w:p w14:paraId="0B909E79">
      <w:pPr>
        <w:pStyle w:val="92"/>
        <w:spacing w:line="360" w:lineRule="auto"/>
        <w:rPr>
          <w:color w:val="auto"/>
          <w:highlight w:val="none"/>
          <w:lang w:eastAsia="zh-CN"/>
        </w:rPr>
      </w:pPr>
      <w:bookmarkStart w:id="148" w:name="_Toc287628064"/>
      <w:r>
        <w:rPr>
          <w:rFonts w:hint="eastAsia"/>
          <w:color w:val="auto"/>
          <w:highlight w:val="none"/>
          <w:lang w:eastAsia="zh-CN"/>
        </w:rPr>
        <w:t>57、竣工验收条件</w:t>
      </w:r>
      <w:bookmarkEnd w:id="148"/>
    </w:p>
    <w:p w14:paraId="7D69F1A1">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57.1补充：（6）竣工资料</w:t>
      </w:r>
    </w:p>
    <w:p w14:paraId="03F41F67">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按《城市建设档案管理规定》、《广州市城市建设档案管理办法》、《广州市建筑工程文件整理及档案移交规定》、《广州市建设工程档案编制指南》等国家、省、市档案管理规定及甲方对档案资料的具体要求，乙方负责对竣工资料进行收集、整理、组卷、编制目录、汇总、管理和办理移交工作。</w:t>
      </w:r>
    </w:p>
    <w:p w14:paraId="79E75FC9">
      <w:pPr>
        <w:adjustRightInd w:val="0"/>
        <w:spacing w:line="360" w:lineRule="auto"/>
        <w:ind w:firstLine="480" w:firstLineChars="200"/>
        <w:rPr>
          <w:color w:val="auto"/>
          <w:highlight w:val="none"/>
          <w:lang w:eastAsia="zh-CN"/>
        </w:rPr>
      </w:pPr>
    </w:p>
    <w:p w14:paraId="22590682">
      <w:pPr>
        <w:pStyle w:val="92"/>
        <w:spacing w:line="360" w:lineRule="auto"/>
        <w:rPr>
          <w:color w:val="auto"/>
          <w:highlight w:val="none"/>
          <w:lang w:eastAsia="zh-CN"/>
        </w:rPr>
      </w:pPr>
      <w:bookmarkStart w:id="149" w:name="_Toc287628065"/>
      <w:r>
        <w:rPr>
          <w:rFonts w:hint="eastAsia"/>
          <w:color w:val="auto"/>
          <w:highlight w:val="none"/>
          <w:lang w:eastAsia="zh-CN"/>
        </w:rPr>
        <w:t>58．竣工验收</w:t>
      </w:r>
      <w:bookmarkEnd w:id="149"/>
    </w:p>
    <w:p w14:paraId="796299DB">
      <w:pPr>
        <w:tabs>
          <w:tab w:val="left" w:pos="1360"/>
        </w:tabs>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58.1 竣工验收标准</w:t>
      </w:r>
    </w:p>
    <w:p w14:paraId="206BE015">
      <w:pPr>
        <w:autoSpaceDE w:val="0"/>
        <w:autoSpaceDN w:val="0"/>
        <w:adjustRightInd w:val="0"/>
        <w:spacing w:line="360" w:lineRule="auto"/>
        <w:ind w:firstLine="480" w:firstLineChars="200"/>
        <w:rPr>
          <w:rFonts w:ascii="宋体" w:cs="宋体"/>
          <w:color w:val="auto"/>
          <w:highlight w:val="none"/>
          <w:u w:val="single"/>
          <w:lang w:eastAsia="zh-CN"/>
        </w:rPr>
      </w:pPr>
      <w:r>
        <w:rPr>
          <w:rFonts w:hint="eastAsia" w:ascii="宋体" w:cs="宋体"/>
          <w:color w:val="auto"/>
          <w:highlight w:val="none"/>
          <w:lang w:eastAsia="zh-CN"/>
        </w:rPr>
        <w:t>合同工程竣工验收标准：</w:t>
      </w:r>
      <w:r>
        <w:rPr>
          <w:rFonts w:hint="eastAsia" w:ascii="宋体" w:cs="宋体"/>
          <w:color w:val="auto"/>
          <w:highlight w:val="none"/>
          <w:u w:val="single"/>
          <w:lang w:eastAsia="zh-CN"/>
        </w:rPr>
        <w:t>符合现行国家或行业、省、市竣工验收有关规定。</w:t>
      </w:r>
    </w:p>
    <w:p w14:paraId="7D711C6D">
      <w:pPr>
        <w:autoSpaceDE w:val="0"/>
        <w:autoSpaceDN w:val="0"/>
        <w:adjustRightInd w:val="0"/>
        <w:spacing w:line="360" w:lineRule="auto"/>
        <w:ind w:firstLine="480" w:firstLineChars="200"/>
        <w:rPr>
          <w:rFonts w:ascii="宋体" w:cs="宋体"/>
          <w:color w:val="auto"/>
          <w:highlight w:val="none"/>
          <w:lang w:eastAsia="zh-CN"/>
        </w:rPr>
      </w:pPr>
    </w:p>
    <w:p w14:paraId="0C0A6357">
      <w:pPr>
        <w:tabs>
          <w:tab w:val="left" w:pos="1360"/>
        </w:tabs>
        <w:autoSpaceDE w:val="0"/>
        <w:autoSpaceDN w:val="0"/>
        <w:adjustRightInd w:val="0"/>
        <w:spacing w:line="360" w:lineRule="auto"/>
        <w:ind w:firstLine="480" w:firstLineChars="200"/>
        <w:rPr>
          <w:rFonts w:ascii="宋体" w:cs="宋体"/>
          <w:color w:val="auto"/>
          <w:highlight w:val="none"/>
          <w:lang w:eastAsia="zh-CN"/>
        </w:rPr>
      </w:pPr>
      <w:r>
        <w:rPr>
          <w:rFonts w:ascii="宋体" w:cs="宋体"/>
          <w:color w:val="auto"/>
          <w:highlight w:val="none"/>
          <w:lang w:eastAsia="zh-CN"/>
        </w:rPr>
        <w:t>58.</w:t>
      </w:r>
      <w:r>
        <w:rPr>
          <w:rFonts w:hint="eastAsia" w:ascii="宋体" w:cs="宋体"/>
          <w:color w:val="auto"/>
          <w:highlight w:val="none"/>
          <w:lang w:eastAsia="zh-CN"/>
        </w:rPr>
        <w:t>8 单位工程和工程部位验收</w:t>
      </w:r>
    </w:p>
    <w:p w14:paraId="19721D51">
      <w:pPr>
        <w:autoSpaceDE w:val="0"/>
        <w:autoSpaceDN w:val="0"/>
        <w:adjustRightInd w:val="0"/>
        <w:spacing w:line="360" w:lineRule="auto"/>
        <w:ind w:firstLine="480" w:firstLineChars="200"/>
        <w:rPr>
          <w:rFonts w:ascii="宋体" w:cs="宋体"/>
          <w:color w:val="auto"/>
          <w:sz w:val="11"/>
          <w:szCs w:val="11"/>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合同工程无单位工程、无工程部位提前验收的，本款不适用。</w:t>
      </w:r>
    </w:p>
    <w:p w14:paraId="5EA202DB">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□合同工程单位工程或工程部位需提前验收的，各单位工程或工程部位名称、竣工验收时间和范围如下：</w:t>
      </w:r>
    </w:p>
    <w:p w14:paraId="31F09765">
      <w:pPr>
        <w:autoSpaceDE w:val="0"/>
        <w:autoSpaceDN w:val="0"/>
        <w:adjustRightInd w:val="0"/>
        <w:spacing w:line="360" w:lineRule="auto"/>
        <w:ind w:firstLine="480" w:firstLineChars="200"/>
        <w:rPr>
          <w:rFonts w:ascii="宋体" w:cs="宋体"/>
          <w:color w:val="auto"/>
          <w:highlight w:val="none"/>
          <w:lang w:eastAsia="zh-CN"/>
        </w:rPr>
      </w:pPr>
      <w:r>
        <w:rPr>
          <w:rFonts w:ascii="宋体" w:cs="宋体"/>
          <w:color w:val="auto"/>
          <w:highlight w:val="none"/>
          <w:lang w:eastAsia="zh-CN"/>
        </w:rPr>
        <w:t>(1)</w:t>
      </w:r>
      <w:r>
        <w:rPr>
          <w:rFonts w:hint="eastAsia" w:ascii="宋体" w:cs="宋体"/>
          <w:color w:val="auto"/>
          <w:highlight w:val="none"/>
          <w:u w:val="single"/>
          <w:lang w:eastAsia="zh-CN"/>
        </w:rPr>
        <w:t xml:space="preserve">       /       </w:t>
      </w:r>
      <w:r>
        <w:rPr>
          <w:rFonts w:hint="eastAsia" w:ascii="宋体" w:cs="宋体"/>
          <w:color w:val="auto"/>
          <w:highlight w:val="none"/>
          <w:lang w:eastAsia="zh-CN"/>
        </w:rPr>
        <w:t>（名称）工程或部位，竣工验收时间为</w:t>
      </w:r>
      <w:r>
        <w:rPr>
          <w:rFonts w:hint="eastAsia" w:ascii="宋体" w:cs="宋体"/>
          <w:color w:val="auto"/>
          <w:highlight w:val="none"/>
          <w:u w:val="single"/>
          <w:lang w:eastAsia="zh-CN"/>
        </w:rPr>
        <w:t xml:space="preserve">      /       </w:t>
      </w:r>
      <w:r>
        <w:rPr>
          <w:rFonts w:hint="eastAsia" w:ascii="宋体" w:cs="宋体"/>
          <w:color w:val="auto"/>
          <w:highlight w:val="none"/>
          <w:lang w:eastAsia="zh-CN"/>
        </w:rPr>
        <w:t>，</w:t>
      </w:r>
    </w:p>
    <w:p w14:paraId="1C3C31DD">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其范围包括：</w:t>
      </w:r>
    </w:p>
    <w:p w14:paraId="414246DA">
      <w:pPr>
        <w:autoSpaceDE w:val="0"/>
        <w:autoSpaceDN w:val="0"/>
        <w:adjustRightInd w:val="0"/>
        <w:spacing w:line="360" w:lineRule="auto"/>
        <w:ind w:firstLine="480" w:firstLineChars="200"/>
        <w:rPr>
          <w:rFonts w:ascii="宋体" w:cs="宋体"/>
          <w:color w:val="auto"/>
          <w:highlight w:val="none"/>
          <w:lang w:eastAsia="zh-CN"/>
        </w:rPr>
      </w:pPr>
      <w:r>
        <w:rPr>
          <w:rFonts w:ascii="宋体" w:cs="宋体"/>
          <w:color w:val="auto"/>
          <w:highlight w:val="none"/>
          <w:lang w:eastAsia="zh-CN"/>
        </w:rPr>
        <w:t>(</w:t>
      </w:r>
      <w:r>
        <w:rPr>
          <w:rFonts w:hint="eastAsia" w:ascii="宋体" w:cs="宋体"/>
          <w:color w:val="auto"/>
          <w:highlight w:val="none"/>
          <w:lang w:eastAsia="zh-CN"/>
        </w:rPr>
        <w:t>2</w:t>
      </w:r>
      <w:r>
        <w:rPr>
          <w:rFonts w:ascii="宋体" w:cs="宋体"/>
          <w:color w:val="auto"/>
          <w:highlight w:val="none"/>
          <w:lang w:eastAsia="zh-CN"/>
        </w:rPr>
        <w:t>)</w:t>
      </w:r>
      <w:r>
        <w:rPr>
          <w:rFonts w:hint="eastAsia" w:ascii="宋体" w:cs="宋体"/>
          <w:color w:val="auto"/>
          <w:highlight w:val="none"/>
          <w:u w:val="single"/>
          <w:lang w:eastAsia="zh-CN"/>
        </w:rPr>
        <w:t xml:space="preserve">       /       </w:t>
      </w:r>
      <w:r>
        <w:rPr>
          <w:rFonts w:hint="eastAsia" w:ascii="宋体" w:cs="宋体"/>
          <w:color w:val="auto"/>
          <w:highlight w:val="none"/>
          <w:lang w:eastAsia="zh-CN"/>
        </w:rPr>
        <w:t>（名称）工程或部位，竣工验收时间为</w:t>
      </w:r>
      <w:r>
        <w:rPr>
          <w:rFonts w:hint="eastAsia" w:ascii="宋体" w:cs="宋体"/>
          <w:color w:val="auto"/>
          <w:highlight w:val="none"/>
          <w:u w:val="single"/>
          <w:lang w:eastAsia="zh-CN"/>
        </w:rPr>
        <w:t xml:space="preserve">      /       </w:t>
      </w:r>
      <w:r>
        <w:rPr>
          <w:rFonts w:hint="eastAsia" w:ascii="宋体" w:cs="宋体"/>
          <w:color w:val="auto"/>
          <w:highlight w:val="none"/>
          <w:lang w:eastAsia="zh-CN"/>
        </w:rPr>
        <w:t>，</w:t>
      </w:r>
    </w:p>
    <w:p w14:paraId="085BDD63">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其范围包括：</w:t>
      </w:r>
      <w:r>
        <w:rPr>
          <w:rFonts w:hint="eastAsia" w:ascii="宋体" w:cs="宋体"/>
          <w:color w:val="auto"/>
          <w:highlight w:val="none"/>
          <w:u w:val="single"/>
          <w:lang w:eastAsia="zh-CN"/>
        </w:rPr>
        <w:t xml:space="preserve">       /      </w:t>
      </w:r>
    </w:p>
    <w:p w14:paraId="2215D63D">
      <w:pPr>
        <w:autoSpaceDE w:val="0"/>
        <w:autoSpaceDN w:val="0"/>
        <w:adjustRightInd w:val="0"/>
        <w:spacing w:line="360" w:lineRule="auto"/>
        <w:ind w:firstLine="480" w:firstLineChars="200"/>
        <w:rPr>
          <w:rFonts w:ascii="宋体" w:cs="宋体"/>
          <w:color w:val="auto"/>
          <w:highlight w:val="none"/>
          <w:lang w:eastAsia="zh-CN"/>
        </w:rPr>
      </w:pPr>
    </w:p>
    <w:p w14:paraId="1D76F6C0">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58.9 施工期运行</w:t>
      </w:r>
    </w:p>
    <w:p w14:paraId="5C98046C">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■合同工程无单位工程、无工程部位在施工期运行的，本款不适用。</w:t>
      </w:r>
    </w:p>
    <w:p w14:paraId="23AE3D80">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□合同工程单位工程或工程部位需在施工期运行的，各单位工程或工程部位名称、运行时间如下：</w:t>
      </w:r>
    </w:p>
    <w:p w14:paraId="34EEE296">
      <w:pPr>
        <w:autoSpaceDE w:val="0"/>
        <w:autoSpaceDN w:val="0"/>
        <w:adjustRightInd w:val="0"/>
        <w:spacing w:line="360" w:lineRule="auto"/>
        <w:ind w:firstLine="480" w:firstLineChars="200"/>
        <w:rPr>
          <w:rFonts w:ascii="宋体" w:cs="宋体"/>
          <w:color w:val="auto"/>
          <w:highlight w:val="none"/>
          <w:lang w:eastAsia="zh-CN"/>
        </w:rPr>
      </w:pPr>
      <w:r>
        <w:rPr>
          <w:rFonts w:ascii="宋体" w:cs="宋体"/>
          <w:color w:val="auto"/>
          <w:highlight w:val="none"/>
          <w:lang w:eastAsia="zh-CN"/>
        </w:rPr>
        <w:t>(1)</w:t>
      </w:r>
      <w:r>
        <w:rPr>
          <w:rFonts w:hint="eastAsia" w:ascii="宋体" w:cs="宋体"/>
          <w:color w:val="auto"/>
          <w:highlight w:val="none"/>
          <w:u w:val="single"/>
          <w:lang w:eastAsia="zh-CN"/>
        </w:rPr>
        <w:t xml:space="preserve">       /       </w:t>
      </w:r>
      <w:r>
        <w:rPr>
          <w:rFonts w:hint="eastAsia" w:ascii="宋体" w:cs="宋体"/>
          <w:color w:val="auto"/>
          <w:highlight w:val="none"/>
          <w:lang w:eastAsia="zh-CN"/>
        </w:rPr>
        <w:t>（名称）工程或部位，运行时间为</w:t>
      </w:r>
      <w:r>
        <w:rPr>
          <w:rFonts w:hint="eastAsia" w:ascii="宋体" w:cs="宋体"/>
          <w:color w:val="auto"/>
          <w:highlight w:val="none"/>
          <w:u w:val="single"/>
          <w:lang w:eastAsia="zh-CN"/>
        </w:rPr>
        <w:t xml:space="preserve">       /        </w:t>
      </w:r>
      <w:r>
        <w:rPr>
          <w:rFonts w:hint="eastAsia" w:ascii="宋体" w:cs="宋体"/>
          <w:color w:val="auto"/>
          <w:highlight w:val="none"/>
          <w:lang w:eastAsia="zh-CN"/>
        </w:rPr>
        <w:t>；</w:t>
      </w:r>
    </w:p>
    <w:p w14:paraId="2DB65A61">
      <w:pPr>
        <w:autoSpaceDE w:val="0"/>
        <w:autoSpaceDN w:val="0"/>
        <w:adjustRightInd w:val="0"/>
        <w:spacing w:line="360" w:lineRule="auto"/>
        <w:ind w:firstLine="480" w:firstLineChars="200"/>
        <w:rPr>
          <w:rFonts w:ascii="宋体" w:cs="宋体"/>
          <w:color w:val="auto"/>
          <w:highlight w:val="none"/>
          <w:lang w:eastAsia="zh-CN"/>
        </w:rPr>
      </w:pPr>
      <w:r>
        <w:rPr>
          <w:rFonts w:ascii="宋体" w:cs="宋体"/>
          <w:color w:val="auto"/>
          <w:highlight w:val="none"/>
          <w:lang w:eastAsia="zh-CN"/>
        </w:rPr>
        <w:t>(</w:t>
      </w:r>
      <w:r>
        <w:rPr>
          <w:rFonts w:hint="eastAsia" w:ascii="宋体" w:cs="宋体"/>
          <w:color w:val="auto"/>
          <w:highlight w:val="none"/>
          <w:lang w:eastAsia="zh-CN"/>
        </w:rPr>
        <w:t>2</w:t>
      </w:r>
      <w:r>
        <w:rPr>
          <w:rFonts w:ascii="宋体" w:cs="宋体"/>
          <w:color w:val="auto"/>
          <w:highlight w:val="none"/>
          <w:lang w:eastAsia="zh-CN"/>
        </w:rPr>
        <w:t>)</w:t>
      </w:r>
      <w:r>
        <w:rPr>
          <w:rFonts w:hint="eastAsia" w:ascii="宋体" w:cs="宋体"/>
          <w:color w:val="auto"/>
          <w:highlight w:val="none"/>
          <w:u w:val="single"/>
          <w:lang w:eastAsia="zh-CN"/>
        </w:rPr>
        <w:t xml:space="preserve">       /       </w:t>
      </w:r>
      <w:r>
        <w:rPr>
          <w:rFonts w:hint="eastAsia" w:ascii="宋体" w:cs="宋体"/>
          <w:color w:val="auto"/>
          <w:highlight w:val="none"/>
          <w:lang w:eastAsia="zh-CN"/>
        </w:rPr>
        <w:t>（名称）工程或部位，运行时间为</w:t>
      </w:r>
      <w:r>
        <w:rPr>
          <w:rFonts w:hint="eastAsia" w:ascii="宋体" w:cs="宋体"/>
          <w:color w:val="auto"/>
          <w:highlight w:val="none"/>
          <w:u w:val="single"/>
          <w:lang w:eastAsia="zh-CN"/>
        </w:rPr>
        <w:t xml:space="preserve">       /        </w:t>
      </w:r>
      <w:r>
        <w:rPr>
          <w:rFonts w:hint="eastAsia" w:ascii="宋体" w:cs="宋体"/>
          <w:color w:val="auto"/>
          <w:highlight w:val="none"/>
          <w:lang w:eastAsia="zh-CN"/>
        </w:rPr>
        <w:t>。</w:t>
      </w:r>
    </w:p>
    <w:p w14:paraId="7FB10DDA">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58.10 竣工清场</w:t>
      </w:r>
    </w:p>
    <w:p w14:paraId="6D3BC114">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按通用条款的规定。</w:t>
      </w:r>
    </w:p>
    <w:p w14:paraId="2A94C1EE">
      <w:pPr>
        <w:autoSpaceDE w:val="0"/>
        <w:autoSpaceDN w:val="0"/>
        <w:adjustRightInd w:val="0"/>
        <w:spacing w:line="360" w:lineRule="auto"/>
        <w:ind w:firstLine="480" w:firstLineChars="200"/>
        <w:rPr>
          <w:rFonts w:ascii="宋体" w:cs="宋体"/>
          <w:color w:val="auto"/>
          <w:sz w:val="20"/>
          <w:szCs w:val="20"/>
          <w:highlight w:val="none"/>
          <w:lang w:eastAsia="zh-CN"/>
        </w:rPr>
      </w:pPr>
      <w:r>
        <w:rPr>
          <w:rFonts w:hint="eastAsia" w:ascii="宋体" w:cs="宋体"/>
          <w:color w:val="auto"/>
          <w:highlight w:val="none"/>
          <w:lang w:eastAsia="zh-CN"/>
        </w:rPr>
        <w:t>□ 另作约定：</w:t>
      </w:r>
    </w:p>
    <w:p w14:paraId="7BB63C3A">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58.11 施工队伍的撤离</w:t>
      </w:r>
    </w:p>
    <w:p w14:paraId="3CBB9A68">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按通用条款的规定，乙方的人员和施工设备全部撤离施工场地。</w:t>
      </w:r>
    </w:p>
    <w:p w14:paraId="4F1C5163">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 另作约定：</w:t>
      </w:r>
    </w:p>
    <w:p w14:paraId="59C9E984">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58.14 竣工资料的数量：一式六份（由乙方主办方</w:t>
      </w:r>
      <w:r>
        <w:rPr>
          <w:rFonts w:hint="eastAsia" w:ascii="宋体" w:hAnsi="宋体"/>
          <w:color w:val="auto"/>
          <w:highlight w:val="none"/>
          <w:lang w:eastAsia="zh-CN"/>
        </w:rPr>
        <w:t>完成竣工图编制，提供竣工图一式十六份</w:t>
      </w:r>
      <w:r>
        <w:rPr>
          <w:rFonts w:hint="eastAsia" w:ascii="宋体" w:cs="宋体"/>
          <w:color w:val="auto"/>
          <w:highlight w:val="none"/>
          <w:lang w:eastAsia="zh-CN"/>
        </w:rPr>
        <w:t>）</w:t>
      </w:r>
    </w:p>
    <w:p w14:paraId="17D7CED5">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58.15 竣工备案：</w:t>
      </w:r>
    </w:p>
    <w:p w14:paraId="4A350F84">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乙方协助办理竣工备案手续，具体如下：</w:t>
      </w:r>
    </w:p>
    <w:p w14:paraId="3E0EC030">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（1）在规定时间内负责收集齐所有竣工备案资料，对于不属于乙方提供的资料，乙方配合跟踪和协调，及时向甲方反馈收集进度和协调情况。</w:t>
      </w:r>
    </w:p>
    <w:p w14:paraId="4C0B08F0">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（2）收集齐所有竣工备案资料后，乙方协助按规定要求向有关部门提交竣工备案资料，并向甲方反馈备案办理进度。</w:t>
      </w:r>
    </w:p>
    <w:p w14:paraId="7E8DE3B4">
      <w:pPr>
        <w:autoSpaceDE w:val="0"/>
        <w:autoSpaceDN w:val="0"/>
        <w:adjustRightInd w:val="0"/>
        <w:spacing w:line="360" w:lineRule="auto"/>
        <w:ind w:firstLine="480" w:firstLineChars="200"/>
        <w:rPr>
          <w:rFonts w:ascii="宋体" w:cs="宋体"/>
          <w:color w:val="auto"/>
          <w:highlight w:val="none"/>
          <w:lang w:eastAsia="zh-CN"/>
        </w:rPr>
      </w:pPr>
    </w:p>
    <w:p w14:paraId="5729DDB6">
      <w:pPr>
        <w:pStyle w:val="92"/>
        <w:spacing w:line="360" w:lineRule="auto"/>
        <w:rPr>
          <w:color w:val="auto"/>
          <w:highlight w:val="none"/>
          <w:lang w:eastAsia="zh-CN"/>
        </w:rPr>
      </w:pPr>
      <w:bookmarkStart w:id="150" w:name="_Toc287628066"/>
      <w:r>
        <w:rPr>
          <w:rFonts w:hint="eastAsia"/>
          <w:color w:val="auto"/>
          <w:highlight w:val="none"/>
          <w:lang w:eastAsia="zh-CN"/>
        </w:rPr>
        <w:t>59．缺陷责任与质量保修</w:t>
      </w:r>
      <w:bookmarkEnd w:id="150"/>
    </w:p>
    <w:p w14:paraId="796BE156">
      <w:pPr>
        <w:autoSpaceDE w:val="0"/>
        <w:autoSpaceDN w:val="0"/>
        <w:adjustRightInd w:val="0"/>
        <w:spacing w:line="360" w:lineRule="auto"/>
        <w:ind w:firstLine="480" w:firstLineChars="200"/>
        <w:rPr>
          <w:rFonts w:ascii="宋体" w:cs="宋体"/>
          <w:color w:val="auto"/>
          <w:highlight w:val="none"/>
          <w:lang w:eastAsia="zh-CN"/>
        </w:rPr>
      </w:pPr>
      <w:r>
        <w:rPr>
          <w:rFonts w:ascii="宋体" w:cs="宋体"/>
          <w:color w:val="auto"/>
          <w:highlight w:val="none"/>
          <w:lang w:eastAsia="zh-CN"/>
        </w:rPr>
        <w:t>59.6</w:t>
      </w:r>
      <w:r>
        <w:rPr>
          <w:rFonts w:hint="eastAsia" w:ascii="宋体" w:cs="宋体"/>
          <w:color w:val="auto"/>
          <w:highlight w:val="none"/>
          <w:lang w:eastAsia="zh-CN"/>
        </w:rPr>
        <w:t xml:space="preserve"> 缺陷责任期计算</w:t>
      </w:r>
    </w:p>
    <w:p w14:paraId="1E92A3DC">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缺陷责任期：</w:t>
      </w:r>
      <w:r>
        <w:rPr>
          <w:rFonts w:hint="eastAsia" w:ascii="宋体" w:cs="宋体"/>
          <w:color w:val="auto"/>
          <w:highlight w:val="none"/>
          <w:u w:val="single"/>
          <w:lang w:eastAsia="zh-CN"/>
        </w:rPr>
        <w:t>两年。</w:t>
      </w:r>
    </w:p>
    <w:p w14:paraId="6CD65AEF">
      <w:pPr>
        <w:autoSpaceDE w:val="0"/>
        <w:autoSpaceDN w:val="0"/>
        <w:adjustRightInd w:val="0"/>
        <w:spacing w:line="360" w:lineRule="auto"/>
        <w:ind w:firstLine="480" w:firstLineChars="200"/>
        <w:rPr>
          <w:rFonts w:ascii="宋体" w:cs="宋体"/>
          <w:color w:val="auto"/>
          <w:highlight w:val="none"/>
          <w:lang w:eastAsia="zh-CN"/>
        </w:rPr>
      </w:pPr>
    </w:p>
    <w:p w14:paraId="1086C49D">
      <w:pPr>
        <w:autoSpaceDE w:val="0"/>
        <w:autoSpaceDN w:val="0"/>
        <w:adjustRightInd w:val="0"/>
        <w:spacing w:line="360" w:lineRule="auto"/>
        <w:ind w:firstLine="480" w:firstLineChars="200"/>
        <w:rPr>
          <w:rFonts w:ascii="宋体" w:cs="宋体"/>
          <w:color w:val="auto"/>
          <w:highlight w:val="none"/>
          <w:lang w:eastAsia="zh-CN"/>
        </w:rPr>
      </w:pPr>
      <w:r>
        <w:rPr>
          <w:rFonts w:ascii="宋体" w:cs="宋体"/>
          <w:color w:val="auto"/>
          <w:highlight w:val="none"/>
          <w:lang w:eastAsia="zh-CN"/>
        </w:rPr>
        <w:t>59.8</w:t>
      </w:r>
      <w:r>
        <w:rPr>
          <w:rFonts w:hint="eastAsia" w:ascii="宋体" w:cs="宋体"/>
          <w:color w:val="auto"/>
          <w:highlight w:val="none"/>
          <w:lang w:eastAsia="zh-CN"/>
        </w:rPr>
        <w:t xml:space="preserve"> 工程质量保修期计算</w:t>
      </w:r>
    </w:p>
    <w:p w14:paraId="1F54C706">
      <w:pPr>
        <w:autoSpaceDE w:val="0"/>
        <w:autoSpaceDN w:val="0"/>
        <w:adjustRightInd w:val="0"/>
        <w:spacing w:line="360" w:lineRule="auto"/>
        <w:ind w:firstLine="480" w:firstLineChars="200"/>
        <w:rPr>
          <w:rFonts w:ascii="宋体" w:cs="宋体"/>
          <w:color w:val="auto"/>
          <w:highlight w:val="none"/>
          <w:u w:val="single"/>
          <w:lang w:eastAsia="zh-CN"/>
        </w:rPr>
      </w:pPr>
      <w:r>
        <w:rPr>
          <w:rFonts w:hint="eastAsia" w:ascii="宋体" w:cs="宋体"/>
          <w:color w:val="auto"/>
          <w:highlight w:val="none"/>
          <w:lang w:eastAsia="zh-CN"/>
        </w:rPr>
        <w:t>质量保修期：</w:t>
      </w:r>
      <w:r>
        <w:rPr>
          <w:rFonts w:hint="eastAsia" w:ascii="宋体" w:cs="宋体"/>
          <w:color w:val="auto"/>
          <w:highlight w:val="none"/>
          <w:u w:val="single"/>
          <w:lang w:eastAsia="zh-CN"/>
        </w:rPr>
        <w:t>按现行有关法律、法规执行。</w:t>
      </w:r>
    </w:p>
    <w:p w14:paraId="6A345577">
      <w:pPr>
        <w:tabs>
          <w:tab w:val="left" w:pos="1240"/>
        </w:tabs>
        <w:autoSpaceDE w:val="0"/>
        <w:autoSpaceDN w:val="0"/>
        <w:adjustRightInd w:val="0"/>
        <w:spacing w:line="360" w:lineRule="auto"/>
        <w:ind w:firstLine="480" w:firstLineChars="200"/>
        <w:rPr>
          <w:rFonts w:ascii="宋体" w:cs="宋体"/>
          <w:color w:val="auto"/>
          <w:sz w:val="20"/>
          <w:szCs w:val="20"/>
          <w:highlight w:val="none"/>
          <w:lang w:eastAsia="zh-CN"/>
        </w:rPr>
      </w:pPr>
      <w:r>
        <w:rPr>
          <w:rFonts w:hint="eastAsia" w:ascii="宋体" w:cs="宋体"/>
          <w:color w:val="auto"/>
          <w:highlight w:val="none"/>
          <w:lang w:eastAsia="zh-CN"/>
        </w:rPr>
        <w:t>工程质量保修的约定：</w:t>
      </w:r>
    </w:p>
    <w:p w14:paraId="1D98DF01">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hAnsi="宋体"/>
          <w:color w:val="auto"/>
          <w:highlight w:val="none"/>
          <w:u w:val="single"/>
          <w:lang w:eastAsia="zh-CN"/>
        </w:rPr>
        <w:t>在质量保修期内，甲方发现质量缺陷的，应及时通知乙方修正，乙方应在收到通知后的7天内派人修正；发生紧急抢修事故的，乙方应在接到通知后立即到达事故抢修现场。如乙方不能按时到场处理，甲方可另行组织工人进行修理，所发生的费用从承包方质保金中扣除。</w:t>
      </w:r>
    </w:p>
    <w:p w14:paraId="168D311D">
      <w:pPr>
        <w:autoSpaceDE w:val="0"/>
        <w:autoSpaceDN w:val="0"/>
        <w:adjustRightInd w:val="0"/>
        <w:spacing w:line="360" w:lineRule="auto"/>
        <w:ind w:firstLine="480" w:firstLineChars="200"/>
        <w:rPr>
          <w:rFonts w:ascii="宋体" w:cs="宋体"/>
          <w:color w:val="auto"/>
          <w:highlight w:val="none"/>
          <w:lang w:eastAsia="zh-CN"/>
        </w:rPr>
      </w:pPr>
    </w:p>
    <w:p w14:paraId="37472A06">
      <w:pPr>
        <w:pStyle w:val="92"/>
        <w:spacing w:line="360" w:lineRule="auto"/>
        <w:rPr>
          <w:color w:val="auto"/>
          <w:highlight w:val="none"/>
          <w:lang w:eastAsia="zh-CN"/>
        </w:rPr>
      </w:pPr>
      <w:bookmarkStart w:id="151" w:name="_Toc287628067"/>
      <w:r>
        <w:rPr>
          <w:rFonts w:hint="eastAsia"/>
          <w:color w:val="auto"/>
          <w:highlight w:val="none"/>
          <w:lang w:eastAsia="zh-CN"/>
        </w:rPr>
        <w:t>61．工程量</w:t>
      </w:r>
      <w:bookmarkEnd w:id="151"/>
    </w:p>
    <w:p w14:paraId="2DAE19E9">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61.1 清单工程量包括的工作内容</w:t>
      </w:r>
    </w:p>
    <w:p w14:paraId="5258CBB3">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按通用条款的规定。</w:t>
      </w:r>
    </w:p>
    <w:p w14:paraId="7DD5BB9B">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 另作约定：</w:t>
      </w:r>
    </w:p>
    <w:p w14:paraId="5A187D17">
      <w:pPr>
        <w:autoSpaceDE w:val="0"/>
        <w:autoSpaceDN w:val="0"/>
        <w:adjustRightInd w:val="0"/>
        <w:spacing w:line="360" w:lineRule="auto"/>
        <w:ind w:firstLine="440" w:firstLineChars="200"/>
        <w:rPr>
          <w:rFonts w:ascii="宋体" w:cs="宋体"/>
          <w:color w:val="auto"/>
          <w:sz w:val="22"/>
          <w:szCs w:val="22"/>
          <w:highlight w:val="none"/>
          <w:lang w:eastAsia="zh-CN"/>
        </w:rPr>
      </w:pPr>
    </w:p>
    <w:p w14:paraId="462DDA3C">
      <w:pPr>
        <w:pStyle w:val="92"/>
        <w:spacing w:line="360" w:lineRule="auto"/>
        <w:rPr>
          <w:color w:val="auto"/>
          <w:highlight w:val="none"/>
          <w:lang w:eastAsia="zh-CN"/>
        </w:rPr>
      </w:pPr>
      <w:bookmarkStart w:id="152" w:name="_Toc287628068"/>
      <w:r>
        <w:rPr>
          <w:rFonts w:hint="eastAsia"/>
          <w:color w:val="auto"/>
          <w:highlight w:val="none"/>
          <w:lang w:eastAsia="zh-CN"/>
        </w:rPr>
        <w:t>63．暂列金额</w:t>
      </w:r>
      <w:bookmarkEnd w:id="152"/>
    </w:p>
    <w:p w14:paraId="119C21E2">
      <w:pPr>
        <w:autoSpaceDE w:val="0"/>
        <w:autoSpaceDN w:val="0"/>
        <w:adjustRightInd w:val="0"/>
        <w:spacing w:line="360" w:lineRule="auto"/>
        <w:ind w:firstLine="480" w:firstLineChars="200"/>
        <w:rPr>
          <w:rFonts w:ascii="宋体" w:cs="宋体"/>
          <w:color w:val="auto"/>
          <w:highlight w:val="none"/>
          <w:lang w:eastAsia="zh-CN"/>
        </w:rPr>
      </w:pPr>
      <w:r>
        <w:rPr>
          <w:color w:val="auto"/>
          <w:highlight w:val="none"/>
          <w:lang w:eastAsia="zh-CN"/>
        </w:rPr>
        <w:t>63.1</w:t>
      </w:r>
      <w:r>
        <w:rPr>
          <w:rFonts w:hint="eastAsia"/>
          <w:color w:val="auto"/>
          <w:highlight w:val="none"/>
          <w:lang w:eastAsia="zh-CN"/>
        </w:rPr>
        <w:t xml:space="preserve"> </w:t>
      </w:r>
      <w:r>
        <w:rPr>
          <w:rFonts w:hint="eastAsia" w:ascii="宋体" w:cs="宋体"/>
          <w:color w:val="auto"/>
          <w:highlight w:val="none"/>
          <w:lang w:eastAsia="zh-CN"/>
        </w:rPr>
        <w:t>合同工程的暂列金额为</w:t>
      </w:r>
      <w:r>
        <w:rPr>
          <w:rFonts w:hint="eastAsia" w:ascii="宋体" w:hAnsi="宋体"/>
          <w:color w:val="auto"/>
          <w:highlight w:val="none"/>
          <w:u w:val="single"/>
          <w:lang w:eastAsia="zh-CN"/>
        </w:rPr>
        <w:t xml:space="preserve">￥   </w:t>
      </w:r>
      <w:r>
        <w:rPr>
          <w:rFonts w:hint="eastAsia" w:ascii="宋体" w:cs="宋体"/>
          <w:color w:val="auto"/>
          <w:highlight w:val="none"/>
          <w:u w:val="single"/>
          <w:lang w:eastAsia="zh-CN"/>
        </w:rPr>
        <w:t>/</w:t>
      </w:r>
      <w:r>
        <w:rPr>
          <w:rFonts w:hint="eastAsia" w:ascii="宋体" w:hAnsi="宋体"/>
          <w:color w:val="auto"/>
          <w:highlight w:val="none"/>
          <w:u w:val="single"/>
          <w:lang w:eastAsia="zh-CN"/>
        </w:rPr>
        <w:t xml:space="preserve"> </w:t>
      </w:r>
      <w:r>
        <w:rPr>
          <w:rFonts w:hint="eastAsia" w:ascii="宋体" w:cs="宋体"/>
          <w:color w:val="auto"/>
          <w:highlight w:val="none"/>
          <w:u w:val="single"/>
          <w:lang w:eastAsia="zh-CN"/>
        </w:rPr>
        <w:t xml:space="preserve">   </w:t>
      </w:r>
      <w:r>
        <w:rPr>
          <w:rFonts w:hint="eastAsia" w:ascii="宋体" w:cs="宋体"/>
          <w:color w:val="auto"/>
          <w:highlight w:val="none"/>
          <w:lang w:eastAsia="zh-CN"/>
        </w:rPr>
        <w:t>元。</w:t>
      </w:r>
    </w:p>
    <w:p w14:paraId="1F5ED2DE">
      <w:pPr>
        <w:autoSpaceDE w:val="0"/>
        <w:autoSpaceDN w:val="0"/>
        <w:adjustRightInd w:val="0"/>
        <w:spacing w:line="360" w:lineRule="auto"/>
        <w:ind w:firstLine="480" w:firstLineChars="200"/>
        <w:rPr>
          <w:rFonts w:ascii="宋体" w:cs="宋体"/>
          <w:color w:val="auto"/>
          <w:highlight w:val="none"/>
          <w:lang w:eastAsia="zh-CN"/>
        </w:rPr>
      </w:pPr>
    </w:p>
    <w:p w14:paraId="18758FD2">
      <w:pPr>
        <w:pStyle w:val="92"/>
        <w:spacing w:line="360" w:lineRule="auto"/>
        <w:rPr>
          <w:color w:val="auto"/>
          <w:highlight w:val="none"/>
          <w:lang w:eastAsia="zh-CN"/>
        </w:rPr>
      </w:pPr>
      <w:bookmarkStart w:id="153" w:name="_Toc287628069"/>
      <w:r>
        <w:rPr>
          <w:rFonts w:hint="eastAsia"/>
          <w:color w:val="auto"/>
          <w:highlight w:val="none"/>
          <w:lang w:eastAsia="zh-CN"/>
        </w:rPr>
        <w:t>65．暂估价</w:t>
      </w:r>
      <w:bookmarkEnd w:id="153"/>
    </w:p>
    <w:p w14:paraId="0E86BECC">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65.1 招标暂估价项目</w:t>
      </w:r>
    </w:p>
    <w:p w14:paraId="07518931">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必须招标暂估价项目合同双方当事人的权利、义务</w:t>
      </w:r>
    </w:p>
    <w:p w14:paraId="0646558F">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材料、工程设备：</w:t>
      </w:r>
      <w:r>
        <w:rPr>
          <w:rFonts w:hint="eastAsia" w:ascii="宋体" w:cs="宋体"/>
          <w:color w:val="auto"/>
          <w:highlight w:val="none"/>
          <w:u w:val="single"/>
          <w:lang w:eastAsia="zh-CN"/>
        </w:rPr>
        <w:t xml:space="preserve">  /  </w:t>
      </w:r>
    </w:p>
    <w:p w14:paraId="0D5D4064">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 专业工程：</w:t>
      </w:r>
      <w:r>
        <w:rPr>
          <w:rFonts w:hint="eastAsia" w:ascii="宋体" w:cs="宋体"/>
          <w:color w:val="auto"/>
          <w:highlight w:val="none"/>
          <w:u w:val="single"/>
          <w:lang w:eastAsia="zh-CN"/>
        </w:rPr>
        <w:t xml:space="preserve">  /  </w:t>
      </w:r>
    </w:p>
    <w:p w14:paraId="0A4CE23D">
      <w:pPr>
        <w:autoSpaceDE w:val="0"/>
        <w:autoSpaceDN w:val="0"/>
        <w:adjustRightInd w:val="0"/>
        <w:spacing w:line="360" w:lineRule="auto"/>
        <w:ind w:firstLine="480" w:firstLineChars="200"/>
        <w:rPr>
          <w:rFonts w:ascii="宋体" w:cs="宋体"/>
          <w:color w:val="auto"/>
          <w:highlight w:val="none"/>
          <w:lang w:eastAsia="zh-CN"/>
        </w:rPr>
      </w:pPr>
      <w:r>
        <w:rPr>
          <w:color w:val="auto"/>
          <w:highlight w:val="none"/>
          <w:lang w:eastAsia="zh-CN"/>
        </w:rPr>
        <w:t>65.3</w:t>
      </w:r>
      <w:r>
        <w:rPr>
          <w:rFonts w:hint="eastAsia"/>
          <w:color w:val="auto"/>
          <w:highlight w:val="none"/>
          <w:lang w:eastAsia="zh-CN"/>
        </w:rPr>
        <w:t xml:space="preserve"> </w:t>
      </w:r>
      <w:r>
        <w:rPr>
          <w:rFonts w:hint="eastAsia" w:ascii="宋体" w:cs="宋体"/>
          <w:color w:val="auto"/>
          <w:highlight w:val="none"/>
          <w:lang w:eastAsia="zh-CN"/>
        </w:rPr>
        <w:t>非招标专业工程款的确定</w:t>
      </w:r>
    </w:p>
    <w:p w14:paraId="1CB90C93">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按通用条款的规定，由造价工程师与分包人确定。</w:t>
      </w:r>
    </w:p>
    <w:p w14:paraId="54920CAB">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 另作约定：</w:t>
      </w:r>
      <w:r>
        <w:rPr>
          <w:rFonts w:hint="eastAsia" w:ascii="宋体" w:cs="宋体"/>
          <w:color w:val="auto"/>
          <w:highlight w:val="none"/>
          <w:u w:val="single"/>
          <w:lang w:eastAsia="zh-CN"/>
        </w:rPr>
        <w:t xml:space="preserve">  /  </w:t>
      </w:r>
    </w:p>
    <w:p w14:paraId="2950237B">
      <w:pPr>
        <w:autoSpaceDE w:val="0"/>
        <w:autoSpaceDN w:val="0"/>
        <w:adjustRightInd w:val="0"/>
        <w:spacing w:line="360" w:lineRule="auto"/>
        <w:ind w:firstLine="400" w:firstLineChars="200"/>
        <w:rPr>
          <w:rFonts w:ascii="宋体" w:cs="宋体"/>
          <w:color w:val="auto"/>
          <w:sz w:val="20"/>
          <w:szCs w:val="20"/>
          <w:highlight w:val="none"/>
          <w:lang w:eastAsia="zh-CN"/>
        </w:rPr>
      </w:pPr>
    </w:p>
    <w:p w14:paraId="582E706D">
      <w:pPr>
        <w:pStyle w:val="92"/>
        <w:spacing w:line="360" w:lineRule="auto"/>
        <w:rPr>
          <w:color w:val="auto"/>
          <w:highlight w:val="none"/>
          <w:lang w:eastAsia="zh-CN"/>
        </w:rPr>
      </w:pPr>
      <w:bookmarkStart w:id="154" w:name="_Toc287628070"/>
      <w:r>
        <w:rPr>
          <w:rFonts w:hint="eastAsia"/>
          <w:color w:val="auto"/>
          <w:highlight w:val="none"/>
          <w:lang w:eastAsia="zh-CN"/>
        </w:rPr>
        <w:t>66．提前竣工奖与误期赔偿费</w:t>
      </w:r>
      <w:bookmarkEnd w:id="154"/>
    </w:p>
    <w:p w14:paraId="6D6ED95B">
      <w:pPr>
        <w:tabs>
          <w:tab w:val="left" w:pos="1240"/>
        </w:tabs>
        <w:autoSpaceDE w:val="0"/>
        <w:autoSpaceDN w:val="0"/>
        <w:adjustRightInd w:val="0"/>
        <w:spacing w:line="360" w:lineRule="auto"/>
        <w:ind w:firstLine="480" w:firstLineChars="200"/>
        <w:rPr>
          <w:rFonts w:ascii="宋体" w:cs="宋体"/>
          <w:color w:val="auto"/>
          <w:highlight w:val="none"/>
          <w:lang w:eastAsia="zh-CN"/>
        </w:rPr>
      </w:pPr>
      <w:r>
        <w:rPr>
          <w:color w:val="auto"/>
          <w:highlight w:val="none"/>
          <w:lang w:eastAsia="zh-CN"/>
        </w:rPr>
        <w:t>66.1</w:t>
      </w:r>
      <w:r>
        <w:rPr>
          <w:color w:val="auto"/>
          <w:highlight w:val="none"/>
          <w:lang w:eastAsia="zh-CN"/>
        </w:rPr>
        <w:tab/>
      </w:r>
      <w:r>
        <w:rPr>
          <w:rFonts w:hint="eastAsia" w:ascii="宋体" w:cs="宋体"/>
          <w:color w:val="auto"/>
          <w:highlight w:val="none"/>
          <w:lang w:eastAsia="zh-CN"/>
        </w:rPr>
        <w:t>提前竣工奖</w:t>
      </w:r>
    </w:p>
    <w:p w14:paraId="6E0F0D90">
      <w:pPr>
        <w:tabs>
          <w:tab w:val="left" w:pos="1240"/>
        </w:tabs>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（1）提前竣工奖额度</w:t>
      </w:r>
    </w:p>
    <w:p w14:paraId="2F8C67B1">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□没约定提前竣工奖的，本款不适用。</w:t>
      </w:r>
    </w:p>
    <w:p w14:paraId="16E2B027">
      <w:pPr>
        <w:autoSpaceDE w:val="0"/>
        <w:autoSpaceDN w:val="0"/>
        <w:adjustRightInd w:val="0"/>
        <w:spacing w:line="360" w:lineRule="auto"/>
        <w:ind w:firstLine="220" w:firstLineChars="200"/>
        <w:rPr>
          <w:rFonts w:ascii="宋体" w:cs="宋体"/>
          <w:color w:val="auto"/>
          <w:sz w:val="11"/>
          <w:szCs w:val="11"/>
          <w:highlight w:val="none"/>
          <w:lang w:eastAsia="zh-CN"/>
        </w:rPr>
      </w:pPr>
    </w:p>
    <w:p w14:paraId="02F6E5F7">
      <w:pPr>
        <w:tabs>
          <w:tab w:val="left" w:pos="6880"/>
        </w:tabs>
        <w:autoSpaceDE w:val="0"/>
        <w:autoSpaceDN w:val="0"/>
        <w:adjustRightInd w:val="0"/>
        <w:spacing w:line="360" w:lineRule="auto"/>
        <w:ind w:firstLine="480" w:firstLineChars="200"/>
        <w:rPr>
          <w:rFonts w:ascii="宋体" w:cs="宋体"/>
          <w:color w:val="auto"/>
          <w:spacing w:val="-48"/>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约定提前竣工奖的</w:t>
      </w:r>
      <w:r>
        <w:rPr>
          <w:rFonts w:hint="eastAsia" w:ascii="宋体" w:cs="宋体"/>
          <w:color w:val="auto"/>
          <w:spacing w:val="-48"/>
          <w:highlight w:val="none"/>
          <w:lang w:eastAsia="zh-CN"/>
        </w:rPr>
        <w:t>，</w:t>
      </w:r>
      <w:r>
        <w:rPr>
          <w:rFonts w:hint="eastAsia" w:ascii="宋体" w:cs="宋体"/>
          <w:color w:val="auto"/>
          <w:highlight w:val="none"/>
          <w:lang w:eastAsia="zh-CN"/>
        </w:rPr>
        <w:t>每日历天应奖额度为</w:t>
      </w:r>
      <w:r>
        <w:rPr>
          <w:rFonts w:hint="eastAsia" w:ascii="宋体" w:cs="宋体"/>
          <w:color w:val="auto"/>
          <w:highlight w:val="none"/>
          <w:u w:val="single"/>
          <w:lang w:val="en-US" w:eastAsia="zh-CN"/>
        </w:rPr>
        <w:t>/</w:t>
      </w:r>
      <w:r>
        <w:rPr>
          <w:rFonts w:hint="eastAsia" w:ascii="宋体" w:cs="宋体"/>
          <w:color w:val="auto"/>
          <w:highlight w:val="none"/>
          <w:lang w:eastAsia="zh-CN"/>
        </w:rPr>
        <w:t>元</w:t>
      </w:r>
      <w:r>
        <w:rPr>
          <w:rFonts w:hint="eastAsia" w:ascii="宋体" w:cs="宋体"/>
          <w:color w:val="auto"/>
          <w:spacing w:val="-48"/>
          <w:highlight w:val="none"/>
          <w:lang w:eastAsia="zh-CN"/>
        </w:rPr>
        <w:t>。</w:t>
      </w:r>
    </w:p>
    <w:p w14:paraId="3C9463CB">
      <w:pPr>
        <w:tabs>
          <w:tab w:val="left" w:pos="1240"/>
        </w:tabs>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（2）提前竣工奖的最高限额</w:t>
      </w:r>
    </w:p>
    <w:p w14:paraId="2A6A895A">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按通用条款规定为合同价款的5%，即</w:t>
      </w:r>
      <w:r>
        <w:rPr>
          <w:rFonts w:hint="eastAsia" w:ascii="宋体" w:cs="宋体"/>
          <w:color w:val="auto"/>
          <w:highlight w:val="none"/>
          <w:u w:val="single"/>
          <w:lang w:eastAsia="zh-CN"/>
        </w:rPr>
        <w:t xml:space="preserve">        /        </w:t>
      </w:r>
      <w:r>
        <w:rPr>
          <w:rFonts w:hint="eastAsia" w:ascii="宋体" w:cs="宋体"/>
          <w:color w:val="auto"/>
          <w:highlight w:val="none"/>
          <w:lang w:eastAsia="zh-CN"/>
        </w:rPr>
        <w:t>元。</w:t>
      </w:r>
    </w:p>
    <w:p w14:paraId="191FB44D">
      <w:pPr>
        <w:tabs>
          <w:tab w:val="left" w:pos="6880"/>
        </w:tabs>
        <w:autoSpaceDE w:val="0"/>
        <w:autoSpaceDN w:val="0"/>
        <w:adjustRightInd w:val="0"/>
        <w:spacing w:line="360" w:lineRule="auto"/>
        <w:ind w:firstLine="480" w:firstLineChars="200"/>
        <w:rPr>
          <w:rFonts w:ascii="宋体" w:cs="宋体"/>
          <w:color w:val="auto"/>
          <w:sz w:val="20"/>
          <w:szCs w:val="20"/>
          <w:highlight w:val="none"/>
          <w:lang w:eastAsia="zh-CN"/>
        </w:rPr>
      </w:pPr>
      <w:r>
        <w:rPr>
          <w:rFonts w:hint="eastAsia" w:ascii="宋体" w:cs="宋体"/>
          <w:color w:val="auto"/>
          <w:highlight w:val="none"/>
          <w:lang w:eastAsia="zh-CN"/>
        </w:rPr>
        <w:t>■ 另作约定：</w:t>
      </w:r>
      <w:r>
        <w:rPr>
          <w:rFonts w:hint="eastAsia" w:ascii="宋体" w:cs="宋体"/>
          <w:color w:val="auto"/>
          <w:highlight w:val="none"/>
          <w:u w:val="single"/>
          <w:lang w:eastAsia="zh-CN"/>
        </w:rPr>
        <w:t xml:space="preserve">  最高限额</w:t>
      </w:r>
      <w:r>
        <w:rPr>
          <w:rFonts w:hint="eastAsia" w:ascii="宋体" w:cs="宋体"/>
          <w:color w:val="auto"/>
          <w:highlight w:val="none"/>
          <w:u w:val="single"/>
          <w:lang w:val="en-US" w:eastAsia="zh-CN"/>
        </w:rPr>
        <w:t>/</w:t>
      </w:r>
      <w:r>
        <w:rPr>
          <w:rFonts w:hint="eastAsia" w:ascii="宋体" w:cs="宋体"/>
          <w:color w:val="auto"/>
          <w:highlight w:val="none"/>
          <w:u w:val="single"/>
          <w:lang w:eastAsia="zh-CN"/>
        </w:rPr>
        <w:t xml:space="preserve">元  </w:t>
      </w:r>
    </w:p>
    <w:p w14:paraId="5462BAD5">
      <w:pPr>
        <w:tabs>
          <w:tab w:val="left" w:pos="1240"/>
        </w:tabs>
        <w:autoSpaceDE w:val="0"/>
        <w:autoSpaceDN w:val="0"/>
        <w:adjustRightInd w:val="0"/>
        <w:spacing w:line="360" w:lineRule="auto"/>
        <w:ind w:firstLine="480" w:firstLineChars="200"/>
        <w:rPr>
          <w:rFonts w:ascii="宋体" w:cs="宋体"/>
          <w:color w:val="auto"/>
          <w:highlight w:val="none"/>
          <w:lang w:eastAsia="zh-CN"/>
        </w:rPr>
      </w:pPr>
      <w:r>
        <w:rPr>
          <w:color w:val="auto"/>
          <w:highlight w:val="none"/>
          <w:lang w:eastAsia="zh-CN"/>
        </w:rPr>
        <w:t>66.2</w:t>
      </w:r>
      <w:r>
        <w:rPr>
          <w:color w:val="auto"/>
          <w:highlight w:val="none"/>
          <w:lang w:eastAsia="zh-CN"/>
        </w:rPr>
        <w:tab/>
      </w:r>
      <w:r>
        <w:rPr>
          <w:rFonts w:hint="eastAsia" w:ascii="宋体" w:cs="宋体"/>
          <w:color w:val="auto"/>
          <w:highlight w:val="none"/>
          <w:lang w:eastAsia="zh-CN"/>
        </w:rPr>
        <w:t>误期赔偿费</w:t>
      </w:r>
    </w:p>
    <w:p w14:paraId="773CA257">
      <w:pPr>
        <w:autoSpaceDE w:val="0"/>
        <w:autoSpaceDN w:val="0"/>
        <w:adjustRightInd w:val="0"/>
        <w:spacing w:line="360" w:lineRule="auto"/>
        <w:ind w:firstLine="480" w:firstLineChars="200"/>
        <w:rPr>
          <w:rFonts w:ascii="宋体" w:cs="宋体"/>
          <w:color w:val="auto"/>
          <w:highlight w:val="none"/>
          <w:lang w:eastAsia="zh-CN"/>
        </w:rPr>
      </w:pPr>
      <w:r>
        <w:rPr>
          <w:rFonts w:ascii="宋体" w:cs="宋体"/>
          <w:color w:val="auto"/>
          <w:highlight w:val="none"/>
          <w:lang w:eastAsia="zh-CN"/>
        </w:rPr>
        <w:t>(1)</w:t>
      </w:r>
      <w:r>
        <w:rPr>
          <w:rFonts w:hint="eastAsia" w:ascii="宋体" w:cs="宋体"/>
          <w:color w:val="auto"/>
          <w:highlight w:val="none"/>
          <w:lang w:eastAsia="zh-CN"/>
        </w:rPr>
        <w:t xml:space="preserve"> 每日历天应赔额度为</w:t>
      </w:r>
      <w:r>
        <w:rPr>
          <w:rFonts w:hint="eastAsia" w:ascii="宋体" w:cs="宋体"/>
          <w:color w:val="auto"/>
          <w:highlight w:val="none"/>
          <w:u w:val="single"/>
          <w:lang w:eastAsia="zh-CN"/>
        </w:rPr>
        <w:t>20,000元</w:t>
      </w:r>
      <w:r>
        <w:rPr>
          <w:rFonts w:hint="eastAsia" w:ascii="宋体" w:cs="宋体"/>
          <w:color w:val="auto"/>
          <w:highlight w:val="none"/>
          <w:lang w:eastAsia="zh-CN"/>
        </w:rPr>
        <w:t>。</w:t>
      </w:r>
    </w:p>
    <w:p w14:paraId="78FB4BFA">
      <w:pPr>
        <w:tabs>
          <w:tab w:val="left" w:pos="6260"/>
        </w:tabs>
        <w:autoSpaceDE w:val="0"/>
        <w:autoSpaceDN w:val="0"/>
        <w:adjustRightInd w:val="0"/>
        <w:spacing w:line="360" w:lineRule="auto"/>
        <w:ind w:firstLine="480" w:firstLineChars="200"/>
        <w:rPr>
          <w:rFonts w:ascii="宋体" w:cs="宋体"/>
          <w:color w:val="auto"/>
          <w:highlight w:val="none"/>
          <w:lang w:eastAsia="zh-CN"/>
        </w:rPr>
      </w:pPr>
      <w:r>
        <w:rPr>
          <w:rFonts w:ascii="宋体" w:cs="宋体"/>
          <w:color w:val="auto"/>
          <w:highlight w:val="none"/>
          <w:lang w:eastAsia="zh-CN"/>
        </w:rPr>
        <w:t>(2)</w:t>
      </w:r>
      <w:r>
        <w:rPr>
          <w:rFonts w:hint="eastAsia" w:ascii="宋体" w:cs="宋体"/>
          <w:color w:val="auto"/>
          <w:highlight w:val="none"/>
          <w:lang w:eastAsia="zh-CN"/>
        </w:rPr>
        <w:t xml:space="preserve"> 误期赔偿费最高限额</w:t>
      </w:r>
    </w:p>
    <w:p w14:paraId="4FB59DC6">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□按通用条款规定为合同价款的5%，即</w:t>
      </w:r>
      <w:r>
        <w:rPr>
          <w:rFonts w:hint="eastAsia" w:ascii="宋体" w:cs="宋体"/>
          <w:color w:val="auto"/>
          <w:highlight w:val="none"/>
          <w:u w:val="single"/>
          <w:lang w:eastAsia="zh-CN"/>
        </w:rPr>
        <w:t xml:space="preserve"> ￥  /</w:t>
      </w:r>
      <w:r>
        <w:rPr>
          <w:rFonts w:ascii="宋体" w:cs="宋体"/>
          <w:color w:val="auto"/>
          <w:highlight w:val="none"/>
          <w:u w:val="single"/>
          <w:lang w:eastAsia="zh-CN"/>
        </w:rPr>
        <w:t xml:space="preserve">      </w:t>
      </w:r>
      <w:r>
        <w:rPr>
          <w:rFonts w:hint="eastAsia" w:ascii="宋体" w:cs="宋体"/>
          <w:color w:val="auto"/>
          <w:highlight w:val="none"/>
          <w:lang w:eastAsia="zh-CN"/>
        </w:rPr>
        <w:t>元。</w:t>
      </w:r>
    </w:p>
    <w:p w14:paraId="155B679A">
      <w:pPr>
        <w:tabs>
          <w:tab w:val="left" w:pos="6880"/>
        </w:tabs>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 另作约定：乙方</w:t>
      </w:r>
      <w:r>
        <w:rPr>
          <w:rFonts w:hint="eastAsia" w:ascii="宋体" w:cs="宋体"/>
          <w:color w:val="auto"/>
          <w:highlight w:val="none"/>
          <w:u w:val="single"/>
          <w:lang w:eastAsia="zh-CN"/>
        </w:rPr>
        <w:t>应在合同工期内保质、保量、保安全按时完成建设工程。由于乙方</w:t>
      </w:r>
      <w:r>
        <w:rPr>
          <w:rFonts w:ascii="宋体" w:cs="宋体"/>
          <w:color w:val="auto"/>
          <w:highlight w:val="none"/>
          <w:u w:val="single"/>
          <w:lang w:eastAsia="zh-CN"/>
        </w:rPr>
        <w:t>（</w:t>
      </w:r>
      <w:r>
        <w:rPr>
          <w:rFonts w:hint="eastAsia" w:ascii="宋体" w:cs="宋体"/>
          <w:color w:val="auto"/>
          <w:highlight w:val="none"/>
          <w:u w:val="single"/>
          <w:lang w:eastAsia="zh-CN"/>
        </w:rPr>
        <w:t>包括承包人</w:t>
      </w:r>
      <w:r>
        <w:rPr>
          <w:rFonts w:ascii="宋体" w:cs="宋体"/>
          <w:color w:val="auto"/>
          <w:highlight w:val="none"/>
          <w:u w:val="single"/>
          <w:lang w:eastAsia="zh-CN"/>
        </w:rPr>
        <w:t>、</w:t>
      </w:r>
      <w:r>
        <w:rPr>
          <w:rFonts w:hint="eastAsia" w:ascii="宋体" w:cs="宋体"/>
          <w:color w:val="auto"/>
          <w:highlight w:val="none"/>
          <w:u w:val="single"/>
          <w:lang w:eastAsia="zh-CN"/>
        </w:rPr>
        <w:t>实际施工人等</w:t>
      </w:r>
      <w:r>
        <w:rPr>
          <w:rFonts w:ascii="宋体" w:cs="宋体"/>
          <w:color w:val="auto"/>
          <w:highlight w:val="none"/>
          <w:u w:val="single"/>
          <w:lang w:eastAsia="zh-CN"/>
        </w:rPr>
        <w:t>）</w:t>
      </w:r>
      <w:r>
        <w:rPr>
          <w:rFonts w:hint="eastAsia" w:ascii="宋体" w:cs="宋体"/>
          <w:color w:val="auto"/>
          <w:highlight w:val="none"/>
          <w:u w:val="single"/>
          <w:lang w:eastAsia="zh-CN"/>
        </w:rPr>
        <w:t>原因未能按约定合同工期竣工，从延误第一天起，每延误一天，按20000元计算违约金,但累计不超过含税工程施工造价的5%。乙方延误超过30天的，发包人有权解除合同。</w:t>
      </w:r>
    </w:p>
    <w:p w14:paraId="67FCE464">
      <w:pPr>
        <w:autoSpaceDE w:val="0"/>
        <w:autoSpaceDN w:val="0"/>
        <w:adjustRightInd w:val="0"/>
        <w:spacing w:line="360" w:lineRule="auto"/>
        <w:ind w:firstLine="480" w:firstLineChars="200"/>
        <w:rPr>
          <w:rFonts w:ascii="宋体" w:cs="宋体"/>
          <w:color w:val="auto"/>
          <w:highlight w:val="none"/>
          <w:lang w:eastAsia="zh-CN"/>
        </w:rPr>
      </w:pPr>
      <w:r>
        <w:rPr>
          <w:rFonts w:ascii="宋体" w:cs="宋体"/>
          <w:color w:val="auto"/>
          <w:highlight w:val="none"/>
          <w:lang w:eastAsia="zh-CN"/>
        </w:rPr>
        <w:t>(</w:t>
      </w:r>
      <w:r>
        <w:rPr>
          <w:rFonts w:hint="eastAsia" w:ascii="宋体" w:cs="宋体"/>
          <w:color w:val="auto"/>
          <w:highlight w:val="none"/>
          <w:lang w:eastAsia="zh-CN"/>
        </w:rPr>
        <w:t>3</w:t>
      </w:r>
      <w:r>
        <w:rPr>
          <w:rFonts w:ascii="宋体" w:cs="宋体"/>
          <w:color w:val="auto"/>
          <w:highlight w:val="none"/>
          <w:lang w:eastAsia="zh-CN"/>
        </w:rPr>
        <w:t>)</w:t>
      </w:r>
      <w:r>
        <w:rPr>
          <w:rFonts w:hint="eastAsia" w:ascii="宋体" w:cs="宋体"/>
          <w:color w:val="auto"/>
          <w:highlight w:val="none"/>
          <w:lang w:eastAsia="zh-CN"/>
        </w:rPr>
        <w:t xml:space="preserve"> 误期赔偿费甲方可以从乙方应得的工程进度款、结算款或履约保证金中直接扣除。</w:t>
      </w:r>
    </w:p>
    <w:p w14:paraId="17178537">
      <w:pPr>
        <w:autoSpaceDE w:val="0"/>
        <w:autoSpaceDN w:val="0"/>
        <w:adjustRightInd w:val="0"/>
        <w:spacing w:line="360" w:lineRule="auto"/>
        <w:ind w:firstLine="440" w:firstLineChars="200"/>
        <w:rPr>
          <w:rFonts w:ascii="宋体" w:cs="宋体"/>
          <w:color w:val="auto"/>
          <w:sz w:val="22"/>
          <w:szCs w:val="22"/>
          <w:highlight w:val="none"/>
          <w:lang w:eastAsia="zh-CN"/>
        </w:rPr>
      </w:pPr>
    </w:p>
    <w:p w14:paraId="73BEC7C8">
      <w:pPr>
        <w:pStyle w:val="92"/>
        <w:spacing w:line="360" w:lineRule="auto"/>
        <w:rPr>
          <w:color w:val="auto"/>
          <w:highlight w:val="none"/>
          <w:lang w:eastAsia="zh-CN"/>
        </w:rPr>
      </w:pPr>
      <w:bookmarkStart w:id="155" w:name="_Toc287628071"/>
      <w:r>
        <w:rPr>
          <w:rFonts w:hint="eastAsia"/>
          <w:color w:val="auto"/>
          <w:highlight w:val="none"/>
          <w:lang w:eastAsia="zh-CN"/>
        </w:rPr>
        <w:t>67．工程优质费</w:t>
      </w:r>
      <w:bookmarkEnd w:id="155"/>
    </w:p>
    <w:p w14:paraId="01B41E91">
      <w:pPr>
        <w:autoSpaceDE w:val="0"/>
        <w:autoSpaceDN w:val="0"/>
        <w:adjustRightInd w:val="0"/>
        <w:spacing w:line="360" w:lineRule="auto"/>
        <w:ind w:firstLine="480" w:firstLineChars="200"/>
        <w:rPr>
          <w:rFonts w:ascii="宋体" w:cs="宋体"/>
          <w:color w:val="auto"/>
          <w:highlight w:val="none"/>
          <w:lang w:eastAsia="zh-CN"/>
        </w:rPr>
      </w:pPr>
      <w:r>
        <w:rPr>
          <w:color w:val="auto"/>
          <w:position w:val="-2"/>
          <w:highlight w:val="none"/>
          <w:lang w:eastAsia="zh-CN"/>
        </w:rPr>
        <w:t>67.1</w:t>
      </w:r>
      <w:r>
        <w:rPr>
          <w:rFonts w:hint="eastAsia"/>
          <w:color w:val="auto"/>
          <w:position w:val="-2"/>
          <w:highlight w:val="none"/>
          <w:lang w:eastAsia="zh-CN"/>
        </w:rPr>
        <w:t xml:space="preserve"> 工程</w:t>
      </w:r>
      <w:r>
        <w:rPr>
          <w:rFonts w:hint="eastAsia" w:ascii="宋体" w:cs="宋体"/>
          <w:color w:val="auto"/>
          <w:position w:val="-2"/>
          <w:highlight w:val="none"/>
          <w:lang w:eastAsia="zh-CN"/>
        </w:rPr>
        <w:t>优质费的计算方法</w:t>
      </w:r>
    </w:p>
    <w:p w14:paraId="1C886370">
      <w:pPr>
        <w:autoSpaceDE w:val="0"/>
        <w:autoSpaceDN w:val="0"/>
        <w:adjustRightInd w:val="0"/>
        <w:spacing w:line="360" w:lineRule="auto"/>
        <w:ind w:firstLine="480" w:firstLineChars="200"/>
        <w:rPr>
          <w:rFonts w:ascii="宋体" w:cs="宋体"/>
          <w:color w:val="auto"/>
          <w:highlight w:val="none"/>
          <w:lang w:eastAsia="zh-CN"/>
        </w:rPr>
      </w:pPr>
      <w:r>
        <w:rPr>
          <w:rFonts w:ascii="宋体" w:cs="宋体"/>
          <w:color w:val="auto"/>
          <w:highlight w:val="none"/>
          <w:lang w:eastAsia="zh-CN"/>
        </w:rPr>
        <w:t xml:space="preserve"> </w:t>
      </w: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没约定工程优质费，本款不适用；</w:t>
      </w:r>
    </w:p>
    <w:p w14:paraId="4B5F5905">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约定工程优质费的，其计算方法：</w:t>
      </w:r>
    </w:p>
    <w:p w14:paraId="1AB1316D">
      <w:pPr>
        <w:autoSpaceDE w:val="0"/>
        <w:autoSpaceDN w:val="0"/>
        <w:adjustRightInd w:val="0"/>
        <w:spacing w:line="360" w:lineRule="auto"/>
        <w:ind w:firstLine="220" w:firstLineChars="200"/>
        <w:rPr>
          <w:rFonts w:ascii="宋体" w:cs="宋体"/>
          <w:color w:val="auto"/>
          <w:sz w:val="11"/>
          <w:szCs w:val="11"/>
          <w:highlight w:val="none"/>
          <w:lang w:eastAsia="zh-CN"/>
        </w:rPr>
      </w:pPr>
    </w:p>
    <w:p w14:paraId="4F3B1999">
      <w:pPr>
        <w:autoSpaceDE w:val="0"/>
        <w:autoSpaceDN w:val="0"/>
        <w:adjustRightInd w:val="0"/>
        <w:spacing w:line="360" w:lineRule="auto"/>
        <w:ind w:firstLine="480" w:firstLineChars="200"/>
        <w:rPr>
          <w:rFonts w:ascii="宋体" w:cs="宋体"/>
          <w:color w:val="auto"/>
          <w:highlight w:val="none"/>
          <w:lang w:eastAsia="zh-CN"/>
        </w:rPr>
      </w:pPr>
      <w:r>
        <w:rPr>
          <w:color w:val="auto"/>
          <w:highlight w:val="none"/>
          <w:lang w:eastAsia="zh-CN"/>
        </w:rPr>
        <w:t>67</w:t>
      </w:r>
      <w:r>
        <w:rPr>
          <w:rFonts w:hint="eastAsia"/>
          <w:color w:val="auto"/>
          <w:highlight w:val="none"/>
          <w:lang w:eastAsia="zh-CN"/>
        </w:rPr>
        <w:t>.2 工程</w:t>
      </w:r>
      <w:r>
        <w:rPr>
          <w:rFonts w:hint="eastAsia" w:ascii="宋体" w:cs="宋体"/>
          <w:color w:val="auto"/>
          <w:highlight w:val="none"/>
          <w:lang w:eastAsia="zh-CN"/>
        </w:rPr>
        <w:t>优质费的计算额度：</w:t>
      </w:r>
    </w:p>
    <w:p w14:paraId="01B245B8">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□按通用条款规定计算。</w:t>
      </w:r>
    </w:p>
    <w:p w14:paraId="1849A4B1">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□另作约定（合同工程同时获得下列多个奖项的，只按最高奖项的额度计算）：</w:t>
      </w:r>
    </w:p>
    <w:p w14:paraId="60ED6194">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国家级质量奖，合同价款的</w:t>
      </w:r>
      <w:r>
        <w:rPr>
          <w:rFonts w:hint="eastAsia" w:ascii="宋体" w:cs="宋体"/>
          <w:color w:val="auto"/>
          <w:highlight w:val="none"/>
          <w:u w:val="single"/>
          <w:lang w:eastAsia="zh-CN"/>
        </w:rPr>
        <w:t xml:space="preserve">   /   </w:t>
      </w:r>
      <w:r>
        <w:rPr>
          <w:rFonts w:ascii="宋体" w:cs="宋体"/>
          <w:color w:val="auto"/>
          <w:highlight w:val="none"/>
          <w:lang w:eastAsia="zh-CN"/>
        </w:rPr>
        <w:t>%</w:t>
      </w:r>
      <w:r>
        <w:rPr>
          <w:rFonts w:hint="eastAsia" w:ascii="宋体" w:cs="宋体"/>
          <w:color w:val="auto"/>
          <w:highlight w:val="none"/>
          <w:lang w:eastAsia="zh-CN"/>
        </w:rPr>
        <w:t>，即</w:t>
      </w:r>
      <w:r>
        <w:rPr>
          <w:rFonts w:hint="eastAsia" w:ascii="宋体" w:cs="宋体"/>
          <w:color w:val="auto"/>
          <w:highlight w:val="none"/>
          <w:u w:val="single"/>
          <w:lang w:eastAsia="zh-CN"/>
        </w:rPr>
        <w:t xml:space="preserve">   /    </w:t>
      </w:r>
      <w:r>
        <w:rPr>
          <w:rFonts w:hint="eastAsia" w:ascii="宋体" w:cs="宋体"/>
          <w:color w:val="auto"/>
          <w:highlight w:val="none"/>
          <w:lang w:eastAsia="zh-CN"/>
        </w:rPr>
        <w:t>元；</w:t>
      </w:r>
    </w:p>
    <w:p w14:paraId="69569F7C">
      <w:pPr>
        <w:autoSpaceDE w:val="0"/>
        <w:autoSpaceDN w:val="0"/>
        <w:adjustRightInd w:val="0"/>
        <w:spacing w:line="360" w:lineRule="auto"/>
        <w:ind w:firstLine="220" w:firstLineChars="200"/>
        <w:rPr>
          <w:rFonts w:ascii="宋体" w:cs="宋体"/>
          <w:color w:val="auto"/>
          <w:sz w:val="11"/>
          <w:szCs w:val="11"/>
          <w:highlight w:val="none"/>
          <w:lang w:eastAsia="zh-CN"/>
        </w:rPr>
      </w:pPr>
    </w:p>
    <w:p w14:paraId="40D1AB21">
      <w:pPr>
        <w:tabs>
          <w:tab w:val="left" w:pos="6280"/>
        </w:tabs>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省级质量奖，合同价款的</w:t>
      </w:r>
      <w:r>
        <w:rPr>
          <w:rFonts w:hint="eastAsia" w:ascii="宋体" w:cs="宋体"/>
          <w:color w:val="auto"/>
          <w:highlight w:val="none"/>
          <w:u w:val="single"/>
          <w:lang w:eastAsia="zh-CN"/>
        </w:rPr>
        <w:t xml:space="preserve">   /   </w:t>
      </w:r>
      <w:r>
        <w:rPr>
          <w:rFonts w:ascii="宋体" w:cs="宋体"/>
          <w:color w:val="auto"/>
          <w:highlight w:val="none"/>
          <w:lang w:eastAsia="zh-CN"/>
        </w:rPr>
        <w:t>%</w:t>
      </w:r>
      <w:r>
        <w:rPr>
          <w:rFonts w:hint="eastAsia" w:ascii="宋体" w:cs="宋体"/>
          <w:color w:val="auto"/>
          <w:highlight w:val="none"/>
          <w:lang w:eastAsia="zh-CN"/>
        </w:rPr>
        <w:t>；即</w:t>
      </w:r>
      <w:r>
        <w:rPr>
          <w:rFonts w:hint="eastAsia" w:ascii="宋体" w:cs="宋体"/>
          <w:color w:val="auto"/>
          <w:highlight w:val="none"/>
          <w:u w:val="single"/>
          <w:lang w:eastAsia="zh-CN"/>
        </w:rPr>
        <w:t xml:space="preserve">     /   </w:t>
      </w:r>
      <w:r>
        <w:rPr>
          <w:rFonts w:hint="eastAsia" w:ascii="宋体" w:cs="宋体"/>
          <w:color w:val="auto"/>
          <w:highlight w:val="none"/>
          <w:lang w:eastAsia="zh-CN"/>
        </w:rPr>
        <w:t>元；</w:t>
      </w:r>
    </w:p>
    <w:p w14:paraId="72C5F147">
      <w:pPr>
        <w:autoSpaceDE w:val="0"/>
        <w:autoSpaceDN w:val="0"/>
        <w:adjustRightInd w:val="0"/>
        <w:spacing w:line="360" w:lineRule="auto"/>
        <w:ind w:firstLine="220" w:firstLineChars="200"/>
        <w:rPr>
          <w:rFonts w:ascii="宋体" w:cs="宋体"/>
          <w:color w:val="auto"/>
          <w:sz w:val="11"/>
          <w:szCs w:val="11"/>
          <w:highlight w:val="none"/>
          <w:lang w:eastAsia="zh-CN"/>
        </w:rPr>
      </w:pPr>
    </w:p>
    <w:p w14:paraId="1C1DCB9D">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市级质量奖，合同价款的</w:t>
      </w:r>
      <w:r>
        <w:rPr>
          <w:rFonts w:hint="eastAsia" w:ascii="宋体" w:cs="宋体"/>
          <w:color w:val="auto"/>
          <w:highlight w:val="none"/>
          <w:u w:val="single"/>
          <w:lang w:eastAsia="zh-CN"/>
        </w:rPr>
        <w:t xml:space="preserve">   /   </w:t>
      </w:r>
      <w:r>
        <w:rPr>
          <w:rFonts w:ascii="宋体" w:cs="宋体"/>
          <w:color w:val="auto"/>
          <w:highlight w:val="none"/>
          <w:lang w:eastAsia="zh-CN"/>
        </w:rPr>
        <w:t>%</w:t>
      </w:r>
      <w:r>
        <w:rPr>
          <w:rFonts w:hint="eastAsia" w:ascii="宋体" w:cs="宋体"/>
          <w:color w:val="auto"/>
          <w:highlight w:val="none"/>
          <w:lang w:eastAsia="zh-CN"/>
        </w:rPr>
        <w:t>；即</w:t>
      </w:r>
      <w:r>
        <w:rPr>
          <w:rFonts w:hint="eastAsia" w:ascii="宋体" w:cs="宋体"/>
          <w:color w:val="auto"/>
          <w:highlight w:val="none"/>
          <w:u w:val="single"/>
          <w:lang w:eastAsia="zh-CN"/>
        </w:rPr>
        <w:t xml:space="preserve">    /    </w:t>
      </w:r>
      <w:r>
        <w:rPr>
          <w:rFonts w:hint="eastAsia" w:ascii="宋体" w:cs="宋体"/>
          <w:color w:val="auto"/>
          <w:highlight w:val="none"/>
          <w:lang w:eastAsia="zh-CN"/>
        </w:rPr>
        <w:t>元。</w:t>
      </w:r>
    </w:p>
    <w:p w14:paraId="470EF382">
      <w:pPr>
        <w:autoSpaceDE w:val="0"/>
        <w:autoSpaceDN w:val="0"/>
        <w:adjustRightInd w:val="0"/>
        <w:spacing w:line="360" w:lineRule="auto"/>
        <w:ind w:firstLine="480" w:firstLineChars="200"/>
        <w:rPr>
          <w:rFonts w:ascii="宋体" w:cs="宋体"/>
          <w:color w:val="auto"/>
          <w:highlight w:val="none"/>
          <w:lang w:eastAsia="zh-CN"/>
        </w:rPr>
      </w:pPr>
    </w:p>
    <w:p w14:paraId="50D34A41">
      <w:pPr>
        <w:pStyle w:val="92"/>
        <w:spacing w:line="360" w:lineRule="auto"/>
        <w:rPr>
          <w:color w:val="auto"/>
          <w:highlight w:val="none"/>
          <w:lang w:eastAsia="zh-CN"/>
        </w:rPr>
      </w:pPr>
      <w:bookmarkStart w:id="156" w:name="_Toc287628072"/>
      <w:r>
        <w:rPr>
          <w:rFonts w:hint="eastAsia"/>
          <w:color w:val="auto"/>
          <w:highlight w:val="none"/>
          <w:lang w:eastAsia="zh-CN"/>
        </w:rPr>
        <w:t>68．合同价款的约定与调整</w:t>
      </w:r>
      <w:bookmarkEnd w:id="156"/>
    </w:p>
    <w:p w14:paraId="7627F881">
      <w:pPr>
        <w:autoSpaceDE w:val="0"/>
        <w:autoSpaceDN w:val="0"/>
        <w:adjustRightInd w:val="0"/>
        <w:spacing w:line="360" w:lineRule="auto"/>
        <w:ind w:firstLine="480" w:firstLineChars="200"/>
        <w:rPr>
          <w:rFonts w:ascii="宋体" w:cs="宋体"/>
          <w:color w:val="auto"/>
          <w:highlight w:val="none"/>
          <w:lang w:eastAsia="zh-CN"/>
        </w:rPr>
      </w:pPr>
      <w:r>
        <w:rPr>
          <w:color w:val="auto"/>
          <w:highlight w:val="none"/>
          <w:lang w:eastAsia="zh-CN"/>
        </w:rPr>
        <w:t>68.</w:t>
      </w:r>
      <w:r>
        <w:rPr>
          <w:rFonts w:hint="eastAsia"/>
          <w:color w:val="auto"/>
          <w:highlight w:val="none"/>
          <w:lang w:eastAsia="zh-CN"/>
        </w:rPr>
        <w:t xml:space="preserve">2 </w:t>
      </w:r>
      <w:r>
        <w:rPr>
          <w:rFonts w:hint="eastAsia" w:ascii="宋体" w:cs="宋体"/>
          <w:color w:val="auto"/>
          <w:highlight w:val="none"/>
          <w:lang w:eastAsia="zh-CN"/>
        </w:rPr>
        <w:t>合同价款的调整事件</w:t>
      </w:r>
    </w:p>
    <w:p w14:paraId="7000F6E9">
      <w:pPr>
        <w:autoSpaceDE w:val="0"/>
        <w:autoSpaceDN w:val="0"/>
        <w:adjustRightInd w:val="0"/>
        <w:spacing w:line="360" w:lineRule="auto"/>
        <w:ind w:firstLine="480" w:firstLineChars="200"/>
        <w:rPr>
          <w:rFonts w:ascii="宋体" w:cs="宋体"/>
          <w:color w:val="auto"/>
          <w:sz w:val="11"/>
          <w:szCs w:val="11"/>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按通用条款规定的调整事件。</w:t>
      </w:r>
    </w:p>
    <w:p w14:paraId="5FFE55B3">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另作约定：</w:t>
      </w:r>
    </w:p>
    <w:p w14:paraId="711849E4">
      <w:pPr>
        <w:adjustRightInd w:val="0"/>
        <w:spacing w:line="360" w:lineRule="auto"/>
        <w:ind w:firstLine="480" w:firstLineChars="200"/>
        <w:rPr>
          <w:rFonts w:ascii="宋体" w:hAnsi="宋体"/>
          <w:color w:val="auto"/>
          <w:highlight w:val="none"/>
          <w:lang w:eastAsia="zh-CN"/>
        </w:rPr>
      </w:pPr>
      <w:r>
        <w:rPr>
          <w:rFonts w:hint="eastAsia" w:ascii="宋体" w:cs="宋体"/>
          <w:color w:val="auto"/>
          <w:highlight w:val="none"/>
          <w:lang w:eastAsia="zh-CN"/>
        </w:rPr>
        <w:t>（1）</w:t>
      </w:r>
      <w:r>
        <w:rPr>
          <w:rFonts w:hint="eastAsia" w:ascii="宋体" w:hAnsi="宋体"/>
          <w:color w:val="auto"/>
          <w:highlight w:val="none"/>
          <w:lang w:eastAsia="zh-CN"/>
        </w:rPr>
        <w:t xml:space="preserve"> 工程量的偏差；</w:t>
      </w:r>
    </w:p>
    <w:p w14:paraId="360F6687">
      <w:pPr>
        <w:adjustRightInd w:val="0"/>
        <w:spacing w:line="360" w:lineRule="auto"/>
        <w:ind w:firstLine="480" w:firstLineChars="200"/>
        <w:rPr>
          <w:rFonts w:ascii="宋体" w:hAnsi="宋体"/>
          <w:color w:val="auto"/>
          <w:highlight w:val="none"/>
          <w:lang w:eastAsia="zh-CN"/>
        </w:rPr>
      </w:pPr>
      <w:r>
        <w:rPr>
          <w:rFonts w:hint="eastAsia" w:ascii="宋体" w:cs="宋体"/>
          <w:color w:val="auto"/>
          <w:highlight w:val="none"/>
          <w:lang w:eastAsia="zh-CN"/>
        </w:rPr>
        <w:t>（2）</w:t>
      </w:r>
      <w:r>
        <w:rPr>
          <w:rFonts w:hint="eastAsia" w:ascii="宋体" w:hAnsi="宋体"/>
          <w:color w:val="auto"/>
          <w:highlight w:val="none"/>
          <w:lang w:eastAsia="zh-CN"/>
        </w:rPr>
        <w:t xml:space="preserve"> 工程变更；</w:t>
      </w:r>
    </w:p>
    <w:p w14:paraId="6218FCCB">
      <w:pPr>
        <w:adjustRightInd w:val="0"/>
        <w:spacing w:line="360" w:lineRule="auto"/>
        <w:ind w:firstLine="480" w:firstLineChars="200"/>
        <w:rPr>
          <w:rFonts w:ascii="宋体" w:hAnsi="宋体"/>
          <w:color w:val="auto"/>
          <w:highlight w:val="none"/>
          <w:lang w:eastAsia="zh-CN"/>
        </w:rPr>
      </w:pPr>
      <w:r>
        <w:rPr>
          <w:rFonts w:hint="eastAsia" w:ascii="宋体" w:cs="宋体"/>
          <w:color w:val="auto"/>
          <w:highlight w:val="none"/>
          <w:lang w:eastAsia="zh-CN"/>
        </w:rPr>
        <w:t xml:space="preserve">（3） </w:t>
      </w:r>
      <w:r>
        <w:rPr>
          <w:rFonts w:hint="eastAsia" w:ascii="宋体" w:hAnsi="宋体"/>
          <w:color w:val="auto"/>
          <w:highlight w:val="none"/>
          <w:lang w:eastAsia="zh-CN"/>
        </w:rPr>
        <w:t>合同执行期间发现报价中有严重不平衡报价的项目；</w:t>
      </w:r>
    </w:p>
    <w:p w14:paraId="5A02E90C">
      <w:pPr>
        <w:adjustRightInd w:val="0"/>
        <w:spacing w:line="360" w:lineRule="auto"/>
        <w:ind w:firstLine="480" w:firstLineChars="200"/>
        <w:rPr>
          <w:rFonts w:ascii="宋体" w:hAnsi="宋体"/>
          <w:color w:val="auto"/>
          <w:highlight w:val="none"/>
          <w:lang w:eastAsia="zh-CN"/>
        </w:rPr>
      </w:pPr>
      <w:r>
        <w:rPr>
          <w:rFonts w:hint="eastAsia" w:ascii="宋体" w:cs="宋体"/>
          <w:color w:val="auto"/>
          <w:highlight w:val="none"/>
          <w:lang w:eastAsia="zh-CN"/>
        </w:rPr>
        <w:t>（4）</w:t>
      </w:r>
      <w:r>
        <w:rPr>
          <w:rFonts w:hint="eastAsia" w:ascii="宋体" w:hAnsi="宋体"/>
          <w:color w:val="auto"/>
          <w:highlight w:val="none"/>
          <w:lang w:eastAsia="zh-CN"/>
        </w:rPr>
        <w:t>物价及后继法律法规的变化（按专用条款第76条执行）；</w:t>
      </w:r>
    </w:p>
    <w:p w14:paraId="67849317">
      <w:pPr>
        <w:adjustRightInd w:val="0"/>
        <w:spacing w:line="360" w:lineRule="auto"/>
        <w:ind w:firstLine="480" w:firstLineChars="200"/>
        <w:rPr>
          <w:rFonts w:ascii="宋体" w:hAnsi="宋体"/>
          <w:color w:val="auto"/>
          <w:highlight w:val="none"/>
          <w:lang w:eastAsia="zh-CN"/>
        </w:rPr>
      </w:pPr>
      <w:r>
        <w:rPr>
          <w:rFonts w:hint="eastAsia" w:ascii="宋体" w:cs="宋体"/>
          <w:color w:val="auto"/>
          <w:highlight w:val="none"/>
          <w:lang w:eastAsia="zh-CN"/>
        </w:rPr>
        <w:t>（5）</w:t>
      </w:r>
      <w:r>
        <w:rPr>
          <w:rFonts w:hint="eastAsia" w:ascii="宋体" w:hAnsi="宋体"/>
          <w:color w:val="auto"/>
          <w:highlight w:val="none"/>
          <w:lang w:eastAsia="zh-CN"/>
        </w:rPr>
        <w:t>费用索赔事件或甲方负责的其他情况；</w:t>
      </w:r>
    </w:p>
    <w:p w14:paraId="0D5E2E46">
      <w:pPr>
        <w:adjustRightInd w:val="0"/>
        <w:spacing w:line="360" w:lineRule="auto"/>
        <w:ind w:firstLine="480" w:firstLineChars="200"/>
        <w:rPr>
          <w:rFonts w:ascii="宋体" w:hAnsi="宋体"/>
          <w:color w:val="auto"/>
          <w:highlight w:val="none"/>
          <w:lang w:eastAsia="zh-CN"/>
        </w:rPr>
      </w:pPr>
      <w:r>
        <w:rPr>
          <w:rFonts w:hint="eastAsia" w:ascii="宋体" w:cs="宋体"/>
          <w:color w:val="auto"/>
          <w:highlight w:val="none"/>
          <w:lang w:eastAsia="zh-CN"/>
        </w:rPr>
        <w:t>（6）</w:t>
      </w:r>
      <w:r>
        <w:rPr>
          <w:rFonts w:hint="eastAsia" w:ascii="宋体" w:hAnsi="宋体"/>
          <w:color w:val="auto"/>
          <w:highlight w:val="none"/>
          <w:lang w:eastAsia="zh-CN"/>
        </w:rPr>
        <w:t>工程造价管理机构发布的造价调整（按专用条款第76条优先执行，本合同如已明确约定，则工程造价管理机构发布的造价调整文件不适用）；</w:t>
      </w:r>
    </w:p>
    <w:p w14:paraId="0B68F555">
      <w:pPr>
        <w:tabs>
          <w:tab w:val="left" w:pos="1240"/>
        </w:tabs>
        <w:autoSpaceDE w:val="0"/>
        <w:autoSpaceDN w:val="0"/>
        <w:adjustRightInd w:val="0"/>
        <w:spacing w:line="360" w:lineRule="auto"/>
        <w:ind w:firstLine="480" w:firstLineChars="200"/>
        <w:rPr>
          <w:rFonts w:ascii="宋体" w:cs="宋体"/>
          <w:color w:val="auto"/>
          <w:highlight w:val="none"/>
          <w:u w:val="single"/>
          <w:lang w:eastAsia="zh-CN"/>
        </w:rPr>
      </w:pPr>
      <w:r>
        <w:rPr>
          <w:rFonts w:hint="eastAsia" w:ascii="宋体" w:cs="宋体"/>
          <w:color w:val="auto"/>
          <w:highlight w:val="none"/>
          <w:lang w:eastAsia="zh-CN"/>
        </w:rPr>
        <w:t>68.2（9） 调整合同价款的其他事件：</w:t>
      </w:r>
      <w:r>
        <w:rPr>
          <w:rFonts w:hint="eastAsia" w:ascii="宋体" w:cs="宋体"/>
          <w:color w:val="auto"/>
          <w:highlight w:val="none"/>
          <w:u w:val="single"/>
          <w:lang w:eastAsia="zh-CN"/>
        </w:rPr>
        <w:t xml:space="preserve">  /  </w:t>
      </w:r>
    </w:p>
    <w:p w14:paraId="79079AF6">
      <w:pPr>
        <w:autoSpaceDE w:val="0"/>
        <w:autoSpaceDN w:val="0"/>
        <w:adjustRightInd w:val="0"/>
        <w:spacing w:line="360" w:lineRule="auto"/>
        <w:ind w:firstLine="480" w:firstLineChars="200"/>
        <w:rPr>
          <w:rFonts w:ascii="宋体" w:cs="宋体"/>
          <w:color w:val="auto"/>
          <w:highlight w:val="none"/>
          <w:lang w:eastAsia="zh-CN"/>
        </w:rPr>
      </w:pPr>
    </w:p>
    <w:p w14:paraId="1A258A55">
      <w:pPr>
        <w:pStyle w:val="92"/>
        <w:spacing w:line="360" w:lineRule="auto"/>
        <w:rPr>
          <w:color w:val="auto"/>
          <w:highlight w:val="none"/>
          <w:lang w:eastAsia="zh-CN"/>
        </w:rPr>
      </w:pPr>
      <w:bookmarkStart w:id="157" w:name="_Toc287628073"/>
      <w:r>
        <w:rPr>
          <w:rFonts w:hint="eastAsia"/>
          <w:color w:val="auto"/>
          <w:highlight w:val="none"/>
          <w:lang w:eastAsia="zh-CN"/>
        </w:rPr>
        <w:t>72．工程变更事件</w:t>
      </w:r>
      <w:bookmarkEnd w:id="157"/>
    </w:p>
    <w:p w14:paraId="6DCBA605">
      <w:pPr>
        <w:autoSpaceDE w:val="0"/>
        <w:autoSpaceDN w:val="0"/>
        <w:adjustRightInd w:val="0"/>
        <w:spacing w:line="360" w:lineRule="auto"/>
        <w:ind w:firstLine="480" w:firstLineChars="200"/>
        <w:rPr>
          <w:rFonts w:ascii="TimesNewRomanPSMT" w:hAnsi="TimesNewRomanPSMT"/>
          <w:color w:val="auto"/>
          <w:highlight w:val="none"/>
          <w:u w:val="single"/>
          <w:lang w:eastAsia="zh-CN"/>
        </w:rPr>
      </w:pPr>
      <w:r>
        <w:rPr>
          <w:color w:val="auto"/>
          <w:highlight w:val="none"/>
          <w:lang w:eastAsia="zh-CN"/>
        </w:rPr>
        <w:t>72.</w:t>
      </w:r>
      <w:r>
        <w:rPr>
          <w:rFonts w:hint="eastAsia"/>
          <w:color w:val="auto"/>
          <w:highlight w:val="none"/>
          <w:lang w:eastAsia="zh-CN"/>
        </w:rPr>
        <w:t>2  调整分部分项工程费的方法：</w:t>
      </w:r>
      <w:r>
        <w:rPr>
          <w:rFonts w:hint="eastAsia" w:ascii="宋体" w:cs="宋体"/>
          <w:color w:val="auto"/>
          <w:highlight w:val="none"/>
          <w:lang w:eastAsia="zh-CN"/>
        </w:rPr>
        <w:t>本项目按EPC模式实施，通用条款不适用。结算时分部分项工程工程量根据竣工图按实计算。</w:t>
      </w:r>
    </w:p>
    <w:p w14:paraId="0B7DB1B8">
      <w:pPr>
        <w:autoSpaceDE w:val="0"/>
        <w:autoSpaceDN w:val="0"/>
        <w:adjustRightInd w:val="0"/>
        <w:spacing w:line="360" w:lineRule="auto"/>
        <w:ind w:firstLine="480" w:firstLineChars="200"/>
        <w:rPr>
          <w:color w:val="auto"/>
          <w:highlight w:val="none"/>
          <w:lang w:eastAsia="zh-CN"/>
        </w:rPr>
      </w:pPr>
      <w:r>
        <w:rPr>
          <w:rFonts w:hint="eastAsia"/>
          <w:color w:val="auto"/>
          <w:highlight w:val="none"/>
          <w:lang w:eastAsia="zh-CN"/>
        </w:rPr>
        <w:t>7</w:t>
      </w:r>
      <w:r>
        <w:rPr>
          <w:color w:val="auto"/>
          <w:highlight w:val="none"/>
          <w:lang w:eastAsia="zh-CN"/>
        </w:rPr>
        <w:t>2</w:t>
      </w:r>
      <w:r>
        <w:rPr>
          <w:rFonts w:hint="eastAsia"/>
          <w:color w:val="auto"/>
          <w:highlight w:val="none"/>
          <w:lang w:eastAsia="zh-CN"/>
        </w:rPr>
        <w:t>.5</w:t>
      </w:r>
      <w:r>
        <w:rPr>
          <w:color w:val="auto"/>
          <w:highlight w:val="none"/>
          <w:lang w:eastAsia="zh-CN"/>
        </w:rPr>
        <w:t xml:space="preserve"> </w:t>
      </w:r>
      <w:r>
        <w:rPr>
          <w:rFonts w:hint="eastAsia"/>
          <w:color w:val="auto"/>
          <w:highlight w:val="none"/>
          <w:lang w:eastAsia="zh-CN"/>
        </w:rPr>
        <w:t>此条款内容不适用于本合同。</w:t>
      </w:r>
    </w:p>
    <w:p w14:paraId="06500347">
      <w:pPr>
        <w:autoSpaceDE w:val="0"/>
        <w:autoSpaceDN w:val="0"/>
        <w:adjustRightInd w:val="0"/>
        <w:spacing w:line="360" w:lineRule="auto"/>
        <w:ind w:firstLine="400" w:firstLineChars="200"/>
        <w:rPr>
          <w:rFonts w:ascii="宋体" w:cs="宋体"/>
          <w:color w:val="auto"/>
          <w:sz w:val="20"/>
          <w:szCs w:val="20"/>
          <w:highlight w:val="none"/>
          <w:lang w:eastAsia="zh-CN"/>
        </w:rPr>
      </w:pPr>
    </w:p>
    <w:p w14:paraId="2F6613C3">
      <w:pPr>
        <w:pStyle w:val="92"/>
        <w:spacing w:line="360" w:lineRule="auto"/>
        <w:rPr>
          <w:color w:val="auto"/>
          <w:highlight w:val="none"/>
          <w:lang w:eastAsia="zh-CN"/>
        </w:rPr>
      </w:pPr>
      <w:bookmarkStart w:id="158" w:name="_Toc287628074"/>
      <w:r>
        <w:rPr>
          <w:rFonts w:hint="eastAsia"/>
          <w:color w:val="auto"/>
          <w:highlight w:val="none"/>
          <w:lang w:eastAsia="zh-CN"/>
        </w:rPr>
        <w:t>73．工程量偏差事件</w:t>
      </w:r>
      <w:bookmarkEnd w:id="158"/>
    </w:p>
    <w:p w14:paraId="23A5AB5E">
      <w:pPr>
        <w:autoSpaceDE w:val="0"/>
        <w:autoSpaceDN w:val="0"/>
        <w:adjustRightInd w:val="0"/>
        <w:spacing w:line="360" w:lineRule="auto"/>
        <w:ind w:firstLine="480" w:firstLineChars="200"/>
        <w:rPr>
          <w:color w:val="auto"/>
          <w:highlight w:val="none"/>
          <w:lang w:eastAsia="zh-CN"/>
        </w:rPr>
      </w:pPr>
      <w:r>
        <w:rPr>
          <w:color w:val="auto"/>
          <w:highlight w:val="none"/>
          <w:lang w:eastAsia="zh-CN"/>
        </w:rPr>
        <w:t>73.</w:t>
      </w:r>
      <w:r>
        <w:rPr>
          <w:rFonts w:hint="eastAsia"/>
          <w:color w:val="auto"/>
          <w:highlight w:val="none"/>
          <w:lang w:eastAsia="zh-CN"/>
        </w:rPr>
        <w:t>2 调整分部分项工程费的方法</w:t>
      </w:r>
    </w:p>
    <w:p w14:paraId="6490A1E3">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调整结算分部分项工程费：</w:t>
      </w:r>
    </w:p>
    <w:p w14:paraId="0D6FFC22">
      <w:pPr>
        <w:autoSpaceDE w:val="0"/>
        <w:autoSpaceDN w:val="0"/>
        <w:adjustRightInd w:val="0"/>
        <w:spacing w:line="360" w:lineRule="auto"/>
        <w:ind w:firstLine="480" w:firstLineChars="200"/>
        <w:rPr>
          <w:rFonts w:ascii="宋体" w:cs="宋体"/>
          <w:color w:val="auto"/>
          <w:sz w:val="11"/>
          <w:szCs w:val="11"/>
          <w:highlight w:val="none"/>
          <w:lang w:eastAsia="zh-CN"/>
        </w:rPr>
      </w:pPr>
      <w:r>
        <w:rPr>
          <w:rFonts w:ascii="宋体" w:cs="宋体"/>
          <w:color w:val="auto"/>
          <w:highlight w:val="none"/>
          <w:lang w:eastAsia="zh-CN"/>
        </w:rPr>
        <w:t xml:space="preserve"> </w:t>
      </w:r>
    </w:p>
    <w:p w14:paraId="10190CC6">
      <w:pPr>
        <w:autoSpaceDE w:val="0"/>
        <w:autoSpaceDN w:val="0"/>
        <w:adjustRightInd w:val="0"/>
        <w:spacing w:line="360" w:lineRule="auto"/>
        <w:ind w:firstLine="480" w:firstLineChars="200"/>
        <w:rPr>
          <w:rFonts w:ascii="宋体" w:cs="宋体"/>
          <w:color w:val="auto"/>
          <w:szCs w:val="16"/>
          <w:highlight w:val="none"/>
          <w:lang w:eastAsia="zh-CN"/>
        </w:rPr>
      </w:pPr>
      <w:r>
        <w:rPr>
          <w:rFonts w:hint="eastAsia" w:ascii="宋体" w:cs="宋体"/>
          <w:color w:val="auto"/>
          <w:highlight w:val="none"/>
          <w:lang w:eastAsia="zh-CN"/>
        </w:rPr>
        <w:t>□按通用条款的规定调整；</w:t>
      </w:r>
      <w:r>
        <w:rPr>
          <w:rFonts w:ascii="宋体" w:cs="宋体"/>
          <w:color w:val="auto"/>
          <w:szCs w:val="16"/>
          <w:highlight w:val="none"/>
          <w:lang w:eastAsia="zh-CN"/>
        </w:rPr>
        <w:t xml:space="preserve"> </w:t>
      </w:r>
    </w:p>
    <w:p w14:paraId="0AA7D4CC">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■按照下列方法调整：</w:t>
      </w:r>
    </w:p>
    <w:p w14:paraId="63AB50EF">
      <w:pPr>
        <w:pStyle w:val="7"/>
        <w:spacing w:line="360" w:lineRule="auto"/>
        <w:ind w:firstLine="480"/>
        <w:rPr>
          <w:color w:val="auto"/>
          <w:highlight w:val="none"/>
          <w:lang w:eastAsia="zh-CN"/>
        </w:rPr>
      </w:pPr>
      <w:r>
        <w:rPr>
          <w:rFonts w:hint="eastAsia" w:ascii="宋体" w:cs="宋体"/>
          <w:color w:val="auto"/>
          <w:highlight w:val="none"/>
          <w:lang w:eastAsia="zh-CN"/>
        </w:rPr>
        <w:t>本项目按EPC模式实施，通用条款不适用。结算时分部分项工程工程量根据竣工图按实计算。</w:t>
      </w:r>
    </w:p>
    <w:p w14:paraId="3027A59D">
      <w:pPr>
        <w:autoSpaceDE w:val="0"/>
        <w:autoSpaceDN w:val="0"/>
        <w:adjustRightInd w:val="0"/>
        <w:spacing w:line="360" w:lineRule="auto"/>
        <w:ind w:firstLine="480" w:firstLineChars="200"/>
        <w:rPr>
          <w:rFonts w:ascii="宋体" w:cs="宋体"/>
          <w:color w:val="auto"/>
          <w:position w:val="-1"/>
          <w:highlight w:val="none"/>
          <w:lang w:eastAsia="zh-CN"/>
        </w:rPr>
      </w:pPr>
      <w:r>
        <w:rPr>
          <w:color w:val="auto"/>
          <w:position w:val="-1"/>
          <w:highlight w:val="none"/>
          <w:lang w:eastAsia="zh-CN"/>
        </w:rPr>
        <w:t>73.</w:t>
      </w:r>
      <w:r>
        <w:rPr>
          <w:rFonts w:hint="eastAsia"/>
          <w:color w:val="auto"/>
          <w:position w:val="-1"/>
          <w:highlight w:val="none"/>
          <w:lang w:eastAsia="zh-CN"/>
        </w:rPr>
        <w:t>3 调整</w:t>
      </w:r>
      <w:r>
        <w:rPr>
          <w:rFonts w:hint="eastAsia" w:ascii="宋体" w:cs="宋体"/>
          <w:color w:val="auto"/>
          <w:position w:val="-1"/>
          <w:highlight w:val="none"/>
          <w:lang w:eastAsia="zh-CN"/>
        </w:rPr>
        <w:t>措施项目费的方法</w:t>
      </w:r>
    </w:p>
    <w:p w14:paraId="0F034559">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position w:val="-1"/>
          <w:highlight w:val="none"/>
          <w:lang w:eastAsia="zh-CN"/>
        </w:rPr>
        <w:t>调整结算措施项目费：</w:t>
      </w:r>
    </w:p>
    <w:p w14:paraId="02FADA81">
      <w:pPr>
        <w:autoSpaceDE w:val="0"/>
        <w:autoSpaceDN w:val="0"/>
        <w:adjustRightInd w:val="0"/>
        <w:spacing w:line="360" w:lineRule="auto"/>
        <w:ind w:firstLine="480" w:firstLineChars="200"/>
        <w:rPr>
          <w:rFonts w:ascii="宋体" w:cs="宋体"/>
          <w:color w:val="auto"/>
          <w:sz w:val="11"/>
          <w:szCs w:val="11"/>
          <w:highlight w:val="none"/>
          <w:lang w:eastAsia="zh-CN"/>
        </w:rPr>
      </w:pPr>
      <w:bookmarkStart w:id="159" w:name="OLE_LINK1"/>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按通用条款的规定调整；</w:t>
      </w:r>
    </w:p>
    <w:p w14:paraId="4EA2966C">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按照下列方法调整：</w:t>
      </w:r>
      <w:bookmarkEnd w:id="159"/>
    </w:p>
    <w:p w14:paraId="0A18C78F">
      <w:pPr>
        <w:autoSpaceDE w:val="0"/>
        <w:autoSpaceDN w:val="0"/>
        <w:adjustRightInd w:val="0"/>
        <w:spacing w:line="360" w:lineRule="auto"/>
        <w:ind w:firstLine="480" w:firstLineChars="200"/>
        <w:rPr>
          <w:rFonts w:ascii="宋体" w:cs="宋体"/>
          <w:color w:val="auto"/>
          <w:sz w:val="20"/>
          <w:szCs w:val="20"/>
          <w:highlight w:val="none"/>
          <w:lang w:eastAsia="zh-CN"/>
        </w:rPr>
      </w:pPr>
      <w:r>
        <w:rPr>
          <w:rFonts w:hint="eastAsia" w:ascii="宋体" w:cs="宋体"/>
          <w:color w:val="auto"/>
          <w:highlight w:val="none"/>
          <w:lang w:eastAsia="zh-CN"/>
        </w:rPr>
        <w:t>本项目按EPC模式实施，通用条款不适用。本项目依据</w:t>
      </w:r>
      <w:r>
        <w:rPr>
          <w:rFonts w:hint="eastAsia" w:ascii="宋体" w:cs="宋体"/>
          <w:color w:val="auto"/>
          <w:highlight w:val="none"/>
          <w:lang w:val="en-US" w:eastAsia="zh-CN"/>
        </w:rPr>
        <w:t>预算</w:t>
      </w:r>
      <w:r>
        <w:rPr>
          <w:rFonts w:hint="eastAsia" w:ascii="宋体" w:cs="宋体"/>
          <w:color w:val="auto"/>
          <w:highlight w:val="none"/>
          <w:lang w:eastAsia="zh-CN"/>
        </w:rPr>
        <w:t>建安费签订的补充协议对应的措施项目费包干，不调整。</w:t>
      </w:r>
      <w:r>
        <w:rPr>
          <w:rFonts w:hint="eastAsia" w:ascii="宋体" w:hAnsi="宋体"/>
          <w:bCs/>
          <w:snapToGrid w:val="0"/>
          <w:color w:val="auto"/>
          <w:highlight w:val="none"/>
          <w:u w:val="single"/>
          <w:lang w:eastAsia="zh-CN"/>
        </w:rPr>
        <w:t>项目措施费调减的特殊情况：工程实施内容减少，按分部分项工程费计算减少比例超过10%的，超过部分按分部分项工程费的比例调减措施项目费。措施项目费增加的，均不得调整。</w:t>
      </w:r>
    </w:p>
    <w:p w14:paraId="316BF4B2">
      <w:pPr>
        <w:pStyle w:val="92"/>
        <w:spacing w:line="360" w:lineRule="auto"/>
        <w:rPr>
          <w:color w:val="auto"/>
          <w:highlight w:val="none"/>
          <w:lang w:eastAsia="zh-CN"/>
        </w:rPr>
      </w:pPr>
      <w:bookmarkStart w:id="160" w:name="_Toc287628075"/>
      <w:r>
        <w:rPr>
          <w:rFonts w:hint="eastAsia"/>
          <w:color w:val="auto"/>
          <w:highlight w:val="none"/>
          <w:lang w:eastAsia="zh-CN"/>
        </w:rPr>
        <w:t>75．现场签证事件</w:t>
      </w:r>
      <w:bookmarkEnd w:id="160"/>
    </w:p>
    <w:p w14:paraId="255990CD">
      <w:pPr>
        <w:autoSpaceDE w:val="0"/>
        <w:autoSpaceDN w:val="0"/>
        <w:adjustRightInd w:val="0"/>
        <w:spacing w:line="360" w:lineRule="auto"/>
        <w:ind w:firstLine="480" w:firstLineChars="200"/>
        <w:rPr>
          <w:rFonts w:ascii="宋体" w:cs="宋体"/>
          <w:color w:val="auto"/>
          <w:highlight w:val="none"/>
          <w:lang w:eastAsia="zh-CN"/>
        </w:rPr>
      </w:pPr>
      <w:r>
        <w:rPr>
          <w:color w:val="auto"/>
          <w:highlight w:val="none"/>
          <w:lang w:eastAsia="zh-CN"/>
        </w:rPr>
        <w:t>75.</w:t>
      </w:r>
      <w:r>
        <w:rPr>
          <w:rFonts w:hint="eastAsia"/>
          <w:color w:val="auto"/>
          <w:highlight w:val="none"/>
          <w:lang w:eastAsia="zh-CN"/>
        </w:rPr>
        <w:t xml:space="preserve">3 </w:t>
      </w:r>
      <w:r>
        <w:rPr>
          <w:rFonts w:hint="eastAsia" w:ascii="宋体" w:cs="宋体"/>
          <w:color w:val="auto"/>
          <w:highlight w:val="none"/>
          <w:lang w:eastAsia="zh-CN"/>
        </w:rPr>
        <w:t>现场签证报告的确认</w:t>
      </w:r>
    </w:p>
    <w:p w14:paraId="095A1438">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提交现场签证报告的时间：</w:t>
      </w:r>
    </w:p>
    <w:p w14:paraId="138D6EFE">
      <w:pPr>
        <w:autoSpaceDE w:val="0"/>
        <w:autoSpaceDN w:val="0"/>
        <w:adjustRightInd w:val="0"/>
        <w:spacing w:line="360" w:lineRule="auto"/>
        <w:ind w:firstLine="480" w:firstLineChars="200"/>
        <w:rPr>
          <w:rFonts w:ascii="宋体" w:cs="宋体"/>
          <w:color w:val="auto"/>
          <w:sz w:val="11"/>
          <w:szCs w:val="11"/>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按通用条款规定的时间提交；</w:t>
      </w:r>
    </w:p>
    <w:p w14:paraId="6B82C84E">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另作约定：</w:t>
      </w:r>
    </w:p>
    <w:p w14:paraId="021DA390">
      <w:pPr>
        <w:autoSpaceDE w:val="0"/>
        <w:autoSpaceDN w:val="0"/>
        <w:adjustRightInd w:val="0"/>
        <w:spacing w:line="360" w:lineRule="auto"/>
        <w:ind w:firstLine="520" w:firstLineChars="200"/>
        <w:rPr>
          <w:rFonts w:ascii="宋体" w:cs="宋体"/>
          <w:color w:val="auto"/>
          <w:sz w:val="26"/>
          <w:szCs w:val="26"/>
          <w:highlight w:val="none"/>
          <w:lang w:eastAsia="zh-CN"/>
        </w:rPr>
      </w:pPr>
    </w:p>
    <w:p w14:paraId="18BC7D25">
      <w:pPr>
        <w:pStyle w:val="92"/>
        <w:spacing w:line="360" w:lineRule="auto"/>
        <w:rPr>
          <w:color w:val="auto"/>
          <w:highlight w:val="none"/>
          <w:lang w:eastAsia="zh-CN"/>
        </w:rPr>
      </w:pPr>
      <w:bookmarkStart w:id="161" w:name="_Toc287628076"/>
      <w:r>
        <w:rPr>
          <w:rFonts w:hint="eastAsia"/>
          <w:color w:val="auto"/>
          <w:highlight w:val="none"/>
          <w:lang w:eastAsia="zh-CN"/>
        </w:rPr>
        <w:t>76．物价涨落事件</w:t>
      </w:r>
      <w:bookmarkEnd w:id="161"/>
    </w:p>
    <w:p w14:paraId="55CA7544">
      <w:pPr>
        <w:autoSpaceDE w:val="0"/>
        <w:autoSpaceDN w:val="0"/>
        <w:adjustRightInd w:val="0"/>
        <w:spacing w:line="360" w:lineRule="auto"/>
        <w:ind w:firstLine="480" w:firstLineChars="200"/>
        <w:rPr>
          <w:rFonts w:ascii="宋体" w:cs="宋体"/>
          <w:color w:val="auto"/>
          <w:highlight w:val="none"/>
          <w:lang w:eastAsia="zh-CN"/>
        </w:rPr>
      </w:pPr>
      <w:r>
        <w:rPr>
          <w:color w:val="auto"/>
          <w:highlight w:val="none"/>
          <w:lang w:eastAsia="zh-CN"/>
        </w:rPr>
        <w:t>76.</w:t>
      </w:r>
      <w:r>
        <w:rPr>
          <w:rFonts w:hint="eastAsia"/>
          <w:color w:val="auto"/>
          <w:highlight w:val="none"/>
          <w:lang w:eastAsia="zh-CN"/>
        </w:rPr>
        <w:t xml:space="preserve">3 </w:t>
      </w:r>
      <w:r>
        <w:rPr>
          <w:rFonts w:hint="eastAsia" w:ascii="宋体" w:cs="宋体"/>
          <w:color w:val="auto"/>
          <w:highlight w:val="none"/>
          <w:lang w:eastAsia="zh-CN"/>
        </w:rPr>
        <w:t>乙方采购材料和工程设备的材料设备费、施工机械费调整方法：</w:t>
      </w:r>
    </w:p>
    <w:p w14:paraId="58DD67B3">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（1）价格系数法</w:t>
      </w:r>
    </w:p>
    <w:p w14:paraId="3AB3337E">
      <w:pPr>
        <w:autoSpaceDE w:val="0"/>
        <w:autoSpaceDN w:val="0"/>
        <w:adjustRightInd w:val="0"/>
        <w:spacing w:line="360" w:lineRule="auto"/>
        <w:ind w:firstLine="480" w:firstLineChars="200"/>
        <w:rPr>
          <w:rFonts w:ascii="宋体" w:cs="宋体"/>
          <w:color w:val="auto"/>
          <w:sz w:val="11"/>
          <w:szCs w:val="11"/>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合同价款不因物价涨落而调整的，本款不适用。</w:t>
      </w:r>
    </w:p>
    <w:p w14:paraId="73373AEC">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物价涨落超过合同通用条款规定的幅度，应调整合同价款，调整数据约定如下：</w:t>
      </w:r>
    </w:p>
    <w:p w14:paraId="46DC3644">
      <w:pPr>
        <w:tabs>
          <w:tab w:val="left" w:pos="4920"/>
        </w:tabs>
        <w:autoSpaceDE w:val="0"/>
        <w:autoSpaceDN w:val="0"/>
        <w:adjustRightInd w:val="0"/>
        <w:spacing w:line="360" w:lineRule="auto"/>
        <w:ind w:firstLine="480" w:firstLineChars="200"/>
        <w:rPr>
          <w:rFonts w:ascii="宋体" w:cs="宋体"/>
          <w:color w:val="auto"/>
          <w:highlight w:val="none"/>
          <w:lang w:eastAsia="zh-CN"/>
        </w:rPr>
      </w:pPr>
      <w:r>
        <w:rPr>
          <w:rFonts w:ascii="宋体" w:cs="宋体"/>
          <w:color w:val="auto"/>
          <w:highlight w:val="none"/>
          <w:lang w:eastAsia="zh-CN"/>
        </w:rPr>
        <w:t xml:space="preserve">(1)  </w:t>
      </w:r>
      <w:r>
        <w:rPr>
          <w:rFonts w:hint="eastAsia" w:ascii="宋体" w:cs="宋体"/>
          <w:color w:val="auto"/>
          <w:highlight w:val="none"/>
          <w:lang w:eastAsia="zh-CN"/>
        </w:rPr>
        <w:t>固定系数</w:t>
      </w:r>
      <w:r>
        <w:rPr>
          <w:rFonts w:ascii="宋体" w:cs="宋体"/>
          <w:color w:val="auto"/>
          <w:spacing w:val="-60"/>
          <w:highlight w:val="none"/>
          <w:lang w:eastAsia="zh-CN"/>
        </w:rPr>
        <w:t xml:space="preserve"> </w:t>
      </w:r>
      <w:r>
        <w:rPr>
          <w:i/>
          <w:iCs/>
          <w:color w:val="auto"/>
          <w:highlight w:val="none"/>
          <w:lang w:eastAsia="zh-CN"/>
        </w:rPr>
        <w:t xml:space="preserve">a </w:t>
      </w:r>
      <w:r>
        <w:rPr>
          <w:rFonts w:hint="eastAsia" w:ascii="宋体" w:cs="宋体"/>
          <w:color w:val="auto"/>
          <w:highlight w:val="none"/>
          <w:lang w:eastAsia="zh-CN"/>
        </w:rPr>
        <w:t>为</w:t>
      </w:r>
      <w:r>
        <w:rPr>
          <w:rFonts w:hint="eastAsia" w:ascii="宋体" w:cs="宋体"/>
          <w:color w:val="auto"/>
          <w:highlight w:val="none"/>
          <w:u w:val="single"/>
          <w:lang w:eastAsia="zh-CN"/>
        </w:rPr>
        <w:t xml:space="preserve">           /             </w:t>
      </w:r>
      <w:r>
        <w:rPr>
          <w:rFonts w:ascii="宋体" w:cs="宋体"/>
          <w:color w:val="auto"/>
          <w:w w:val="16"/>
          <w:highlight w:val="none"/>
          <w:u w:val="single"/>
          <w:lang w:eastAsia="zh-CN"/>
        </w:rPr>
        <w:t xml:space="preserve"> </w:t>
      </w:r>
      <w:r>
        <w:rPr>
          <w:rFonts w:hint="eastAsia" w:ascii="宋体" w:cs="宋体"/>
          <w:color w:val="auto"/>
          <w:highlight w:val="none"/>
          <w:lang w:eastAsia="zh-CN"/>
        </w:rPr>
        <w:t>；</w:t>
      </w:r>
    </w:p>
    <w:p w14:paraId="4758E57B">
      <w:pPr>
        <w:tabs>
          <w:tab w:val="left" w:pos="4920"/>
        </w:tabs>
        <w:autoSpaceDE w:val="0"/>
        <w:autoSpaceDN w:val="0"/>
        <w:adjustRightInd w:val="0"/>
        <w:spacing w:line="360" w:lineRule="auto"/>
        <w:ind w:firstLine="480" w:firstLineChars="200"/>
        <w:rPr>
          <w:rFonts w:ascii="宋体" w:cs="宋体"/>
          <w:color w:val="auto"/>
          <w:highlight w:val="none"/>
          <w:lang w:eastAsia="zh-CN"/>
        </w:rPr>
      </w:pPr>
      <w:r>
        <w:rPr>
          <w:rFonts w:ascii="宋体" w:cs="宋体"/>
          <w:color w:val="auto"/>
          <w:highlight w:val="none"/>
          <w:lang w:eastAsia="zh-CN"/>
        </w:rPr>
        <w:t xml:space="preserve">(2) </w:t>
      </w:r>
      <w:r>
        <w:rPr>
          <w:color w:val="auto"/>
          <w:highlight w:val="none"/>
          <w:lang w:eastAsia="zh-CN"/>
        </w:rPr>
        <w:t xml:space="preserve"> </w:t>
      </w:r>
      <w:r>
        <w:rPr>
          <w:rFonts w:hint="eastAsia" w:ascii="宋体" w:cs="宋体"/>
          <w:color w:val="auto"/>
          <w:highlight w:val="none"/>
          <w:lang w:eastAsia="zh-CN"/>
        </w:rPr>
        <w:t>人工权重系数</w:t>
      </w:r>
      <w:r>
        <w:rPr>
          <w:rFonts w:ascii="宋体" w:cs="宋体"/>
          <w:color w:val="auto"/>
          <w:spacing w:val="-60"/>
          <w:highlight w:val="none"/>
          <w:lang w:eastAsia="zh-CN"/>
        </w:rPr>
        <w:t xml:space="preserve"> </w:t>
      </w:r>
      <w:r>
        <w:rPr>
          <w:i/>
          <w:iCs/>
          <w:color w:val="auto"/>
          <w:highlight w:val="none"/>
          <w:lang w:eastAsia="zh-CN"/>
        </w:rPr>
        <w:t xml:space="preserve">b </w:t>
      </w:r>
      <w:r>
        <w:rPr>
          <w:rFonts w:hint="eastAsia" w:ascii="宋体" w:cs="宋体"/>
          <w:color w:val="auto"/>
          <w:highlight w:val="none"/>
          <w:lang w:eastAsia="zh-CN"/>
        </w:rPr>
        <w:t>为</w:t>
      </w:r>
      <w:r>
        <w:rPr>
          <w:rFonts w:hint="eastAsia" w:ascii="宋体" w:cs="宋体"/>
          <w:color w:val="auto"/>
          <w:highlight w:val="none"/>
          <w:u w:val="single"/>
          <w:lang w:eastAsia="zh-CN"/>
        </w:rPr>
        <w:t xml:space="preserve">        /            </w:t>
      </w:r>
      <w:r>
        <w:rPr>
          <w:rFonts w:ascii="宋体" w:cs="宋体"/>
          <w:color w:val="auto"/>
          <w:w w:val="16"/>
          <w:highlight w:val="none"/>
          <w:u w:val="single"/>
          <w:lang w:eastAsia="zh-CN"/>
        </w:rPr>
        <w:t xml:space="preserve"> </w:t>
      </w:r>
      <w:r>
        <w:rPr>
          <w:rFonts w:hint="eastAsia" w:ascii="宋体" w:cs="宋体"/>
          <w:color w:val="auto"/>
          <w:highlight w:val="none"/>
          <w:lang w:eastAsia="zh-CN"/>
        </w:rPr>
        <w:t>；</w:t>
      </w:r>
    </w:p>
    <w:p w14:paraId="6927DD57">
      <w:pPr>
        <w:tabs>
          <w:tab w:val="left" w:pos="4920"/>
        </w:tabs>
        <w:autoSpaceDE w:val="0"/>
        <w:autoSpaceDN w:val="0"/>
        <w:adjustRightInd w:val="0"/>
        <w:spacing w:line="360" w:lineRule="auto"/>
        <w:ind w:firstLine="480" w:firstLineChars="200"/>
        <w:rPr>
          <w:rFonts w:ascii="宋体" w:cs="宋体"/>
          <w:color w:val="auto"/>
          <w:highlight w:val="none"/>
          <w:lang w:eastAsia="zh-CN"/>
        </w:rPr>
      </w:pPr>
      <w:r>
        <w:rPr>
          <w:rFonts w:ascii="宋体" w:cs="宋体"/>
          <w:color w:val="auto"/>
          <w:highlight w:val="none"/>
          <w:lang w:eastAsia="zh-CN"/>
        </w:rPr>
        <w:t xml:space="preserve">(3)  </w:t>
      </w:r>
      <w:r>
        <w:rPr>
          <w:rFonts w:hint="eastAsia" w:ascii="宋体" w:cs="宋体"/>
          <w:color w:val="auto"/>
          <w:highlight w:val="none"/>
          <w:lang w:eastAsia="zh-CN"/>
        </w:rPr>
        <w:t>机械台班权重系数</w:t>
      </w:r>
      <w:r>
        <w:rPr>
          <w:rFonts w:ascii="宋体" w:cs="宋体"/>
          <w:color w:val="auto"/>
          <w:spacing w:val="-60"/>
          <w:highlight w:val="none"/>
          <w:lang w:eastAsia="zh-CN"/>
        </w:rPr>
        <w:t xml:space="preserve"> </w:t>
      </w:r>
      <w:r>
        <w:rPr>
          <w:i/>
          <w:iCs/>
          <w:color w:val="auto"/>
          <w:highlight w:val="none"/>
          <w:lang w:eastAsia="zh-CN"/>
        </w:rPr>
        <w:t xml:space="preserve">c </w:t>
      </w:r>
      <w:r>
        <w:rPr>
          <w:rFonts w:hint="eastAsia" w:ascii="宋体" w:cs="宋体"/>
          <w:color w:val="auto"/>
          <w:highlight w:val="none"/>
          <w:lang w:eastAsia="zh-CN"/>
        </w:rPr>
        <w:t>为</w:t>
      </w:r>
      <w:r>
        <w:rPr>
          <w:rFonts w:hint="eastAsia" w:ascii="宋体" w:cs="宋体"/>
          <w:color w:val="auto"/>
          <w:highlight w:val="none"/>
          <w:u w:val="single"/>
          <w:lang w:eastAsia="zh-CN"/>
        </w:rPr>
        <w:t xml:space="preserve">    /            </w:t>
      </w:r>
      <w:r>
        <w:rPr>
          <w:rFonts w:ascii="宋体" w:cs="宋体"/>
          <w:color w:val="auto"/>
          <w:w w:val="16"/>
          <w:highlight w:val="none"/>
          <w:u w:val="single"/>
          <w:lang w:eastAsia="zh-CN"/>
        </w:rPr>
        <w:t xml:space="preserve"> </w:t>
      </w:r>
      <w:r>
        <w:rPr>
          <w:rFonts w:hint="eastAsia" w:ascii="宋体" w:cs="宋体"/>
          <w:color w:val="auto"/>
          <w:highlight w:val="none"/>
          <w:lang w:eastAsia="zh-CN"/>
        </w:rPr>
        <w:t>；</w:t>
      </w:r>
    </w:p>
    <w:p w14:paraId="45CCA42E">
      <w:pPr>
        <w:tabs>
          <w:tab w:val="left" w:pos="4920"/>
        </w:tabs>
        <w:autoSpaceDE w:val="0"/>
        <w:autoSpaceDN w:val="0"/>
        <w:adjustRightInd w:val="0"/>
        <w:spacing w:line="360" w:lineRule="auto"/>
        <w:ind w:firstLine="480" w:firstLineChars="200"/>
        <w:rPr>
          <w:rFonts w:ascii="宋体" w:cs="宋体"/>
          <w:color w:val="auto"/>
          <w:highlight w:val="none"/>
          <w:lang w:eastAsia="zh-CN"/>
        </w:rPr>
      </w:pPr>
      <w:r>
        <w:rPr>
          <w:rFonts w:ascii="宋体" w:cs="宋体"/>
          <w:color w:val="auto"/>
          <w:highlight w:val="none"/>
          <w:lang w:eastAsia="zh-CN"/>
        </w:rPr>
        <w:t xml:space="preserve">(4)  </w:t>
      </w:r>
      <w:r>
        <w:rPr>
          <w:rFonts w:hint="eastAsia" w:ascii="宋体" w:cs="宋体"/>
          <w:color w:val="auto"/>
          <w:highlight w:val="none"/>
          <w:lang w:eastAsia="zh-CN"/>
        </w:rPr>
        <w:t>钢筋权重系数</w:t>
      </w:r>
      <w:r>
        <w:rPr>
          <w:rFonts w:ascii="宋体" w:cs="宋体"/>
          <w:color w:val="auto"/>
          <w:spacing w:val="-60"/>
          <w:highlight w:val="none"/>
          <w:lang w:eastAsia="zh-CN"/>
        </w:rPr>
        <w:t xml:space="preserve"> </w:t>
      </w:r>
      <w:r>
        <w:rPr>
          <w:i/>
          <w:iCs/>
          <w:color w:val="auto"/>
          <w:highlight w:val="none"/>
          <w:lang w:eastAsia="zh-CN"/>
        </w:rPr>
        <w:t xml:space="preserve">d </w:t>
      </w:r>
      <w:r>
        <w:rPr>
          <w:rFonts w:hint="eastAsia" w:ascii="宋体" w:cs="宋体"/>
          <w:color w:val="auto"/>
          <w:highlight w:val="none"/>
          <w:lang w:eastAsia="zh-CN"/>
        </w:rPr>
        <w:t>为</w:t>
      </w:r>
      <w:r>
        <w:rPr>
          <w:rFonts w:hint="eastAsia" w:ascii="宋体" w:cs="宋体"/>
          <w:color w:val="auto"/>
          <w:highlight w:val="none"/>
          <w:u w:val="single"/>
          <w:lang w:eastAsia="zh-CN"/>
        </w:rPr>
        <w:t xml:space="preserve">        /             </w:t>
      </w:r>
      <w:r>
        <w:rPr>
          <w:rFonts w:ascii="宋体" w:cs="宋体"/>
          <w:color w:val="auto"/>
          <w:w w:val="16"/>
          <w:highlight w:val="none"/>
          <w:u w:val="single"/>
          <w:lang w:eastAsia="zh-CN"/>
        </w:rPr>
        <w:t xml:space="preserve"> </w:t>
      </w:r>
      <w:r>
        <w:rPr>
          <w:rFonts w:hint="eastAsia" w:ascii="宋体" w:cs="宋体"/>
          <w:color w:val="auto"/>
          <w:highlight w:val="none"/>
          <w:lang w:eastAsia="zh-CN"/>
        </w:rPr>
        <w:t>；</w:t>
      </w:r>
    </w:p>
    <w:p w14:paraId="31763077">
      <w:pPr>
        <w:tabs>
          <w:tab w:val="left" w:pos="4920"/>
        </w:tabs>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 xml:space="preserve">(5)  水泥权重系数 </w:t>
      </w:r>
      <w:r>
        <w:rPr>
          <w:rFonts w:hint="eastAsia"/>
          <w:i/>
          <w:iCs/>
          <w:color w:val="auto"/>
          <w:highlight w:val="none"/>
          <w:lang w:eastAsia="zh-CN"/>
        </w:rPr>
        <w:t xml:space="preserve">e </w:t>
      </w:r>
      <w:r>
        <w:rPr>
          <w:rFonts w:hint="eastAsia" w:ascii="宋体" w:cs="宋体"/>
          <w:color w:val="auto"/>
          <w:highlight w:val="none"/>
          <w:lang w:eastAsia="zh-CN"/>
        </w:rPr>
        <w:t>为</w:t>
      </w:r>
      <w:r>
        <w:rPr>
          <w:rFonts w:hint="eastAsia" w:ascii="宋体" w:cs="宋体"/>
          <w:color w:val="auto"/>
          <w:highlight w:val="none"/>
          <w:u w:val="single"/>
          <w:lang w:eastAsia="zh-CN"/>
        </w:rPr>
        <w:t xml:space="preserve">       /             </w:t>
      </w:r>
      <w:r>
        <w:rPr>
          <w:rFonts w:ascii="宋体" w:cs="宋体"/>
          <w:color w:val="auto"/>
          <w:w w:val="16"/>
          <w:highlight w:val="none"/>
          <w:u w:val="single"/>
          <w:lang w:eastAsia="zh-CN"/>
        </w:rPr>
        <w:t xml:space="preserve"> </w:t>
      </w:r>
      <w:r>
        <w:rPr>
          <w:rFonts w:hint="eastAsia" w:ascii="宋体" w:cs="宋体"/>
          <w:color w:val="auto"/>
          <w:highlight w:val="none"/>
          <w:lang w:eastAsia="zh-CN"/>
        </w:rPr>
        <w:t>；</w:t>
      </w:r>
    </w:p>
    <w:p w14:paraId="43442CF6">
      <w:pPr>
        <w:tabs>
          <w:tab w:val="left" w:pos="4920"/>
        </w:tabs>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 xml:space="preserve">(6)  铜材权重系数 </w:t>
      </w:r>
      <w:r>
        <w:rPr>
          <w:rFonts w:hint="eastAsia"/>
          <w:i/>
          <w:iCs/>
          <w:color w:val="auto"/>
          <w:highlight w:val="none"/>
          <w:lang w:eastAsia="zh-CN"/>
        </w:rPr>
        <w:t xml:space="preserve">f </w:t>
      </w:r>
      <w:r>
        <w:rPr>
          <w:rFonts w:hint="eastAsia" w:ascii="宋体" w:cs="宋体"/>
          <w:color w:val="auto"/>
          <w:highlight w:val="none"/>
          <w:lang w:eastAsia="zh-CN"/>
        </w:rPr>
        <w:t>为</w:t>
      </w:r>
      <w:r>
        <w:rPr>
          <w:rFonts w:hint="eastAsia" w:ascii="宋体" w:cs="宋体"/>
          <w:color w:val="auto"/>
          <w:highlight w:val="none"/>
          <w:u w:val="single"/>
          <w:lang w:eastAsia="zh-CN"/>
        </w:rPr>
        <w:t xml:space="preserve">       /             </w:t>
      </w:r>
      <w:r>
        <w:rPr>
          <w:rFonts w:ascii="宋体" w:cs="宋体"/>
          <w:color w:val="auto"/>
          <w:w w:val="16"/>
          <w:highlight w:val="none"/>
          <w:u w:val="single"/>
          <w:lang w:eastAsia="zh-CN"/>
        </w:rPr>
        <w:t xml:space="preserve"> </w:t>
      </w:r>
      <w:r>
        <w:rPr>
          <w:rFonts w:hint="eastAsia" w:ascii="宋体" w:cs="宋体"/>
          <w:color w:val="auto"/>
          <w:highlight w:val="none"/>
          <w:lang w:eastAsia="zh-CN"/>
        </w:rPr>
        <w:t>；</w:t>
      </w:r>
    </w:p>
    <w:p w14:paraId="02661C92">
      <w:pPr>
        <w:tabs>
          <w:tab w:val="left" w:pos="4920"/>
        </w:tabs>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 xml:space="preserve">(7)  沥青权重系数 </w:t>
      </w:r>
      <w:r>
        <w:rPr>
          <w:rFonts w:hint="eastAsia"/>
          <w:i/>
          <w:iCs/>
          <w:color w:val="auto"/>
          <w:highlight w:val="none"/>
          <w:lang w:eastAsia="zh-CN"/>
        </w:rPr>
        <w:t xml:space="preserve">g </w:t>
      </w:r>
      <w:r>
        <w:rPr>
          <w:rFonts w:hint="eastAsia" w:ascii="宋体" w:cs="宋体"/>
          <w:color w:val="auto"/>
          <w:highlight w:val="none"/>
          <w:lang w:eastAsia="zh-CN"/>
        </w:rPr>
        <w:t>为</w:t>
      </w:r>
      <w:r>
        <w:rPr>
          <w:rFonts w:hint="eastAsia" w:ascii="宋体" w:cs="宋体"/>
          <w:color w:val="auto"/>
          <w:highlight w:val="none"/>
          <w:u w:val="single"/>
          <w:lang w:eastAsia="zh-CN"/>
        </w:rPr>
        <w:t xml:space="preserve">      /              </w:t>
      </w:r>
      <w:r>
        <w:rPr>
          <w:rFonts w:ascii="宋体" w:cs="宋体"/>
          <w:color w:val="auto"/>
          <w:w w:val="16"/>
          <w:highlight w:val="none"/>
          <w:u w:val="single"/>
          <w:lang w:eastAsia="zh-CN"/>
        </w:rPr>
        <w:t xml:space="preserve"> </w:t>
      </w:r>
      <w:r>
        <w:rPr>
          <w:rFonts w:hint="eastAsia" w:ascii="宋体" w:cs="宋体"/>
          <w:color w:val="auto"/>
          <w:highlight w:val="none"/>
          <w:lang w:eastAsia="zh-CN"/>
        </w:rPr>
        <w:t>；</w:t>
      </w:r>
    </w:p>
    <w:p w14:paraId="559FCF6F">
      <w:pPr>
        <w:tabs>
          <w:tab w:val="left" w:pos="4920"/>
        </w:tabs>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(8)  其他资源的权重系数：</w:t>
      </w:r>
      <w:r>
        <w:rPr>
          <w:rFonts w:hint="eastAsia" w:ascii="宋体" w:cs="宋体"/>
          <w:color w:val="auto"/>
          <w:highlight w:val="none"/>
          <w:u w:val="single"/>
          <w:lang w:eastAsia="zh-CN"/>
        </w:rPr>
        <w:t xml:space="preserve">  /               </w:t>
      </w:r>
    </w:p>
    <w:p w14:paraId="2360FF9C">
      <w:pPr>
        <w:spacing w:line="360" w:lineRule="auto"/>
        <w:ind w:firstLine="360" w:firstLineChars="150"/>
        <w:rPr>
          <w:rFonts w:ascii="宋体" w:hAnsi="宋体"/>
          <w:color w:val="auto"/>
          <w:highlight w:val="none"/>
          <w:u w:val="single"/>
          <w:lang w:eastAsia="zh-CN"/>
        </w:rPr>
      </w:pPr>
      <w:r>
        <w:rPr>
          <w:rFonts w:hint="eastAsia" w:ascii="宋体" w:cs="宋体"/>
          <w:color w:val="auto"/>
          <w:highlight w:val="none"/>
          <w:lang w:eastAsia="zh-CN"/>
        </w:rPr>
        <w:t>■</w:t>
      </w:r>
      <w:r>
        <w:rPr>
          <w:rFonts w:hint="eastAsia" w:ascii="宋体" w:hAnsi="宋体"/>
          <w:color w:val="auto"/>
          <w:highlight w:val="none"/>
          <w:u w:val="single"/>
          <w:lang w:eastAsia="zh-CN"/>
        </w:rPr>
        <w:t>本条通用条款不适用，补充以下内容</w:t>
      </w:r>
    </w:p>
    <w:p w14:paraId="7C4DA0AA">
      <w:pPr>
        <w:spacing w:line="360" w:lineRule="auto"/>
        <w:ind w:firstLine="360" w:firstLineChars="150"/>
        <w:rPr>
          <w:rFonts w:ascii="宋体" w:hAnsi="宋体"/>
          <w:color w:val="auto"/>
          <w:highlight w:val="none"/>
          <w:u w:val="single"/>
          <w:lang w:eastAsia="zh-CN"/>
        </w:rPr>
      </w:pPr>
      <w:r>
        <w:rPr>
          <w:rFonts w:hint="eastAsia" w:ascii="宋体" w:hAnsi="宋体"/>
          <w:color w:val="auto"/>
          <w:highlight w:val="none"/>
          <w:u w:val="single"/>
          <w:lang w:eastAsia="zh-CN"/>
        </w:rPr>
        <w:t>物价涨落事件工程价款调整方式如下；</w:t>
      </w:r>
    </w:p>
    <w:p w14:paraId="5929E097">
      <w:pPr>
        <w:spacing w:line="360" w:lineRule="auto"/>
        <w:ind w:firstLine="480" w:firstLineChars="200"/>
        <w:rPr>
          <w:rFonts w:ascii="宋体" w:hAnsi="宋体"/>
          <w:color w:val="auto"/>
          <w:highlight w:val="none"/>
          <w:u w:val="single"/>
          <w:lang w:val="zh-CN" w:eastAsia="zh-CN"/>
        </w:rPr>
      </w:pPr>
      <w:r>
        <w:rPr>
          <w:rFonts w:hint="eastAsia" w:ascii="宋体" w:hAnsi="宋体"/>
          <w:color w:val="auto"/>
          <w:highlight w:val="none"/>
          <w:lang w:eastAsia="zh-CN"/>
        </w:rPr>
        <w:t>依据经建设单位审定的项目</w:t>
      </w:r>
      <w:r>
        <w:rPr>
          <w:rFonts w:hint="eastAsia" w:ascii="宋体" w:hAnsi="宋体"/>
          <w:color w:val="auto"/>
          <w:highlight w:val="none"/>
          <w:lang w:val="en-US" w:eastAsia="zh-CN"/>
        </w:rPr>
        <w:t>预算</w:t>
      </w:r>
      <w:r>
        <w:rPr>
          <w:rFonts w:hint="eastAsia" w:ascii="宋体" w:hAnsi="宋体"/>
          <w:color w:val="auto"/>
          <w:highlight w:val="none"/>
          <w:lang w:eastAsia="zh-CN"/>
        </w:rPr>
        <w:t>签订工程造价的补充合同后，人工、材料（仅限主要材料可调：商品混凝土、钢筋、水泥、砂、碎石、混凝土制品、砌体、电缆）和主要施工机械台班</w:t>
      </w:r>
      <w:r>
        <w:rPr>
          <w:rFonts w:hint="eastAsia" w:ascii="宋体" w:hAnsi="宋体"/>
          <w:color w:val="auto"/>
          <w:highlight w:val="none"/>
          <w:u w:val="single"/>
          <w:lang w:eastAsia="zh-CN"/>
        </w:rPr>
        <w:t>价格涨落幅度在±10%（含）以内时，价差不作调整；若工程造价管理机构发布的人工、材料、主要施工机械台班综合价格涨落幅度为±10%以外时，调整工料机价差</w:t>
      </w:r>
      <w:r>
        <w:rPr>
          <w:rFonts w:hint="eastAsia" w:ascii="宋体" w:hAnsi="宋体"/>
          <w:color w:val="auto"/>
          <w:highlight w:val="none"/>
          <w:u w:val="single"/>
          <w:lang w:val="zh-CN" w:eastAsia="zh-CN"/>
        </w:rPr>
        <w:t>，措施项目费、其他项目费不调整。价差按以下方式调整：</w:t>
      </w:r>
    </w:p>
    <w:p w14:paraId="27D78E9A">
      <w:pPr>
        <w:spacing w:line="360" w:lineRule="auto"/>
        <w:ind w:firstLine="480" w:firstLineChars="200"/>
        <w:rPr>
          <w:rFonts w:ascii="宋体" w:hAnsi="宋体"/>
          <w:color w:val="auto"/>
          <w:highlight w:val="none"/>
          <w:u w:val="single"/>
          <w:lang w:val="zh-CN" w:eastAsia="zh-CN"/>
        </w:rPr>
      </w:pPr>
      <w:r>
        <w:rPr>
          <w:rFonts w:hint="eastAsia" w:ascii="宋体" w:hAnsi="宋体"/>
          <w:color w:val="auto"/>
          <w:highlight w:val="none"/>
          <w:u w:val="single"/>
          <w:lang w:val="zh-CN" w:eastAsia="zh-CN"/>
        </w:rPr>
        <w:t>结算综合单价=补充协议对应综合单价+价差</w:t>
      </w:r>
    </w:p>
    <w:p w14:paraId="48652725">
      <w:pPr>
        <w:spacing w:line="360" w:lineRule="auto"/>
        <w:ind w:firstLine="480" w:firstLineChars="200"/>
        <w:rPr>
          <w:rFonts w:ascii="宋体" w:hAnsi="宋体"/>
          <w:color w:val="auto"/>
          <w:highlight w:val="none"/>
          <w:lang w:val="zh-CN" w:eastAsia="zh-CN"/>
        </w:rPr>
      </w:pPr>
      <w:r>
        <w:rPr>
          <w:rFonts w:hint="eastAsia" w:ascii="宋体" w:hAnsi="宋体"/>
          <w:color w:val="auto"/>
          <w:highlight w:val="none"/>
          <w:u w:val="single"/>
          <w:lang w:val="zh-CN" w:eastAsia="zh-CN"/>
        </w:rPr>
        <w:t>增幅在+10%以上时：价差＝［（施工期间工料机价格/补充协议对应工料机价格-1）*100%-10%］</w:t>
      </w:r>
      <w:r>
        <w:rPr>
          <w:rFonts w:hint="eastAsia" w:ascii="宋体" w:hAnsi="宋体"/>
          <w:color w:val="auto"/>
          <w:highlight w:val="none"/>
          <w:lang w:eastAsia="zh-CN"/>
        </w:rPr>
        <w:t>×（1-合同约定下浮率）×（1-施工费投标下浮率）×</w:t>
      </w:r>
      <w:r>
        <w:rPr>
          <w:rFonts w:hint="eastAsia" w:ascii="宋体" w:hAnsi="宋体"/>
          <w:color w:val="auto"/>
          <w:highlight w:val="none"/>
          <w:u w:val="single"/>
          <w:lang w:val="zh-CN" w:eastAsia="zh-CN"/>
        </w:rPr>
        <w:t>补充协议对应工料机价格*定额消耗量</w:t>
      </w:r>
      <w:r>
        <w:rPr>
          <w:rFonts w:hint="eastAsia" w:ascii="宋体" w:hAnsi="宋体"/>
          <w:color w:val="auto"/>
          <w:highlight w:val="none"/>
          <w:lang w:val="zh-CN" w:eastAsia="zh-CN"/>
        </w:rPr>
        <w:t>。</w:t>
      </w:r>
    </w:p>
    <w:p w14:paraId="15AC4D68">
      <w:pPr>
        <w:spacing w:line="360" w:lineRule="auto"/>
        <w:ind w:firstLine="480" w:firstLineChars="200"/>
        <w:rPr>
          <w:rFonts w:ascii="宋体" w:hAnsi="宋体"/>
          <w:color w:val="auto"/>
          <w:highlight w:val="none"/>
          <w:lang w:val="zh-CN" w:eastAsia="zh-CN"/>
        </w:rPr>
      </w:pPr>
      <w:r>
        <w:rPr>
          <w:rFonts w:hint="eastAsia" w:ascii="宋体" w:hAnsi="宋体"/>
          <w:color w:val="auto"/>
          <w:highlight w:val="none"/>
          <w:u w:val="single"/>
          <w:lang w:val="zh-CN" w:eastAsia="zh-CN"/>
        </w:rPr>
        <w:t>减幅在-10%以下时：价差＝［（施工期间工料机价格/补充协议对应工料机价格-1）*100%+10%］</w:t>
      </w:r>
      <w:r>
        <w:rPr>
          <w:rFonts w:hint="eastAsia" w:ascii="宋体" w:hAnsi="宋体"/>
          <w:color w:val="auto"/>
          <w:highlight w:val="none"/>
          <w:lang w:eastAsia="zh-CN"/>
        </w:rPr>
        <w:t>×（1-合同约定下浮率）× （1-施工费投标下浮率）×</w:t>
      </w:r>
      <w:r>
        <w:rPr>
          <w:rFonts w:hint="eastAsia" w:ascii="宋体" w:hAnsi="宋体"/>
          <w:color w:val="auto"/>
          <w:highlight w:val="none"/>
          <w:u w:val="single"/>
          <w:lang w:val="zh-CN" w:eastAsia="zh-CN"/>
        </w:rPr>
        <w:t>补充协议对应工料机价格*定额消耗量</w:t>
      </w:r>
      <w:r>
        <w:rPr>
          <w:rFonts w:hint="eastAsia" w:ascii="宋体" w:hAnsi="宋体"/>
          <w:color w:val="auto"/>
          <w:highlight w:val="none"/>
          <w:lang w:val="zh-CN" w:eastAsia="zh-CN"/>
        </w:rPr>
        <w:t>。</w:t>
      </w:r>
    </w:p>
    <w:p w14:paraId="69F2A199">
      <w:pPr>
        <w:autoSpaceDE w:val="0"/>
        <w:autoSpaceDN w:val="0"/>
        <w:adjustRightInd w:val="0"/>
        <w:spacing w:line="360" w:lineRule="auto"/>
        <w:ind w:firstLine="480" w:firstLineChars="200"/>
        <w:rPr>
          <w:rFonts w:ascii="宋体" w:hAnsi="宋体"/>
          <w:color w:val="auto"/>
          <w:highlight w:val="none"/>
          <w:u w:val="single"/>
          <w:lang w:val="zh-CN" w:eastAsia="zh-CN"/>
        </w:rPr>
      </w:pPr>
      <w:r>
        <w:rPr>
          <w:rFonts w:hint="eastAsia" w:ascii="宋体" w:hAnsi="宋体"/>
          <w:color w:val="auto"/>
          <w:highlight w:val="none"/>
          <w:u w:val="single"/>
          <w:lang w:val="zh-CN" w:eastAsia="zh-CN"/>
        </w:rPr>
        <w:t xml:space="preserve"> “施工期间工料机价格”指广州市建设工程造价管理站发布的《广州地区</w:t>
      </w:r>
    </w:p>
    <w:p w14:paraId="7E986EA0">
      <w:pPr>
        <w:autoSpaceDE w:val="0"/>
        <w:autoSpaceDN w:val="0"/>
        <w:adjustRightInd w:val="0"/>
        <w:spacing w:line="360" w:lineRule="auto"/>
        <w:rPr>
          <w:rFonts w:ascii="宋体" w:cs="宋体"/>
          <w:color w:val="auto"/>
          <w:highlight w:val="none"/>
          <w:lang w:eastAsia="zh-CN"/>
        </w:rPr>
      </w:pPr>
      <w:r>
        <w:rPr>
          <w:rFonts w:hint="eastAsia" w:ascii="宋体" w:hAnsi="宋体"/>
          <w:color w:val="auto"/>
          <w:highlight w:val="none"/>
          <w:u w:val="single"/>
          <w:lang w:val="zh-CN" w:eastAsia="zh-CN"/>
        </w:rPr>
        <w:t>建设工程常用材料税前综合价格》。</w:t>
      </w:r>
    </w:p>
    <w:p w14:paraId="1C35AA7C">
      <w:pPr>
        <w:pStyle w:val="92"/>
        <w:spacing w:line="360" w:lineRule="auto"/>
        <w:rPr>
          <w:color w:val="auto"/>
          <w:highlight w:val="none"/>
          <w:lang w:eastAsia="zh-CN"/>
        </w:rPr>
      </w:pPr>
      <w:bookmarkStart w:id="162" w:name="_Toc287628077"/>
      <w:r>
        <w:rPr>
          <w:rFonts w:hint="eastAsia"/>
          <w:color w:val="auto"/>
          <w:highlight w:val="none"/>
          <w:lang w:eastAsia="zh-CN"/>
        </w:rPr>
        <w:t>78．支付事项</w:t>
      </w:r>
      <w:bookmarkEnd w:id="162"/>
    </w:p>
    <w:p w14:paraId="08CD4AA9">
      <w:pPr>
        <w:tabs>
          <w:tab w:val="left" w:pos="4180"/>
        </w:tabs>
        <w:autoSpaceDE w:val="0"/>
        <w:autoSpaceDN w:val="0"/>
        <w:adjustRightInd w:val="0"/>
        <w:spacing w:line="360" w:lineRule="auto"/>
        <w:ind w:firstLine="480" w:firstLineChars="200"/>
        <w:rPr>
          <w:rFonts w:ascii="宋体" w:cs="宋体"/>
          <w:color w:val="auto"/>
          <w:highlight w:val="none"/>
          <w:u w:val="single"/>
          <w:lang w:eastAsia="zh-CN"/>
        </w:rPr>
      </w:pPr>
      <w:r>
        <w:rPr>
          <w:color w:val="auto"/>
          <w:highlight w:val="none"/>
          <w:lang w:eastAsia="zh-CN"/>
        </w:rPr>
        <w:t>78.2</w:t>
      </w:r>
      <w:r>
        <w:rPr>
          <w:rFonts w:hint="eastAsia"/>
          <w:color w:val="auto"/>
          <w:highlight w:val="none"/>
          <w:lang w:eastAsia="zh-CN"/>
        </w:rPr>
        <w:t xml:space="preserve"> </w:t>
      </w:r>
      <w:r>
        <w:rPr>
          <w:rFonts w:hint="eastAsia" w:ascii="宋体" w:cs="宋体"/>
          <w:color w:val="auto"/>
          <w:highlight w:val="none"/>
          <w:lang w:eastAsia="zh-CN"/>
        </w:rPr>
        <w:t>延迟支付的利息计算：</w:t>
      </w:r>
      <w:r>
        <w:rPr>
          <w:rFonts w:hint="eastAsia" w:ascii="宋体" w:cs="宋体"/>
          <w:color w:val="auto"/>
          <w:highlight w:val="none"/>
          <w:u w:val="single"/>
          <w:lang w:eastAsia="zh-CN"/>
        </w:rPr>
        <w:t>本条不适用。</w:t>
      </w:r>
    </w:p>
    <w:p w14:paraId="6E49173E">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78.5 补充内容</w:t>
      </w:r>
    </w:p>
    <w:p w14:paraId="6135D114">
      <w:pPr>
        <w:adjustRightInd w:val="0"/>
        <w:snapToGrid w:val="0"/>
        <w:spacing w:line="360" w:lineRule="auto"/>
        <w:ind w:firstLine="360" w:firstLineChars="150"/>
        <w:rPr>
          <w:rFonts w:ascii="宋体" w:cs="宋体"/>
          <w:color w:val="auto"/>
          <w:highlight w:val="none"/>
          <w:lang w:eastAsia="zh-CN"/>
        </w:rPr>
      </w:pPr>
      <w:r>
        <w:rPr>
          <w:rFonts w:hint="eastAsia" w:ascii="宋体" w:hAnsi="宋体"/>
          <w:color w:val="auto"/>
          <w:highlight w:val="none"/>
          <w:lang w:eastAsia="zh-CN"/>
        </w:rPr>
        <w:t>（1）</w:t>
      </w:r>
      <w:r>
        <w:rPr>
          <w:rFonts w:hint="eastAsia" w:ascii="宋体" w:hAnsi="宋体"/>
          <w:b/>
          <w:color w:val="auto"/>
          <w:highlight w:val="none"/>
          <w:lang w:eastAsia="zh-CN"/>
        </w:rPr>
        <w:t>全部工程完工后需办理整体竣工验收，方可办理总结算手续。</w:t>
      </w:r>
    </w:p>
    <w:p w14:paraId="2427DFBC">
      <w:pPr>
        <w:pStyle w:val="92"/>
        <w:spacing w:line="360" w:lineRule="auto"/>
        <w:rPr>
          <w:color w:val="auto"/>
          <w:highlight w:val="none"/>
          <w:lang w:eastAsia="zh-CN"/>
        </w:rPr>
      </w:pPr>
      <w:bookmarkStart w:id="163" w:name="_Toc287628078"/>
      <w:r>
        <w:rPr>
          <w:rFonts w:hint="eastAsia"/>
          <w:color w:val="auto"/>
          <w:highlight w:val="none"/>
          <w:lang w:eastAsia="zh-CN"/>
        </w:rPr>
        <w:t>79．预付款</w:t>
      </w:r>
      <w:bookmarkEnd w:id="163"/>
    </w:p>
    <w:p w14:paraId="39A2EFA0">
      <w:pPr>
        <w:autoSpaceDE w:val="0"/>
        <w:autoSpaceDN w:val="0"/>
        <w:adjustRightInd w:val="0"/>
        <w:spacing w:line="360" w:lineRule="auto"/>
        <w:ind w:firstLine="480" w:firstLineChars="200"/>
        <w:rPr>
          <w:rFonts w:ascii="宋体" w:cs="宋体"/>
          <w:color w:val="auto"/>
          <w:sz w:val="11"/>
          <w:szCs w:val="11"/>
          <w:highlight w:val="none"/>
          <w:lang w:eastAsia="zh-CN"/>
        </w:rPr>
      </w:pPr>
      <w:r>
        <w:rPr>
          <w:rFonts w:hint="eastAsia" w:ascii="宋体" w:cs="宋体"/>
          <w:color w:val="auto"/>
          <w:highlight w:val="none"/>
          <w:lang w:eastAsia="zh-CN"/>
        </w:rPr>
        <w:t>☑没约定预付款的，本款不适用。</w:t>
      </w:r>
    </w:p>
    <w:p w14:paraId="1FF57E04">
      <w:pPr>
        <w:adjustRightInd w:val="0"/>
        <w:spacing w:line="360" w:lineRule="auto"/>
        <w:ind w:firstLine="480" w:firstLineChars="200"/>
        <w:rPr>
          <w:color w:val="auto"/>
          <w:highlight w:val="none"/>
          <w:u w:val="single"/>
          <w:lang w:eastAsia="zh-CN"/>
        </w:rPr>
      </w:pPr>
      <w:r>
        <w:rPr>
          <w:rFonts w:hint="eastAsia" w:ascii="宋体" w:cs="宋体"/>
          <w:color w:val="auto"/>
          <w:highlight w:val="none"/>
          <w:lang w:eastAsia="zh-CN"/>
        </w:rPr>
        <w:t>□约定预付款的，</w:t>
      </w:r>
      <w:r>
        <w:rPr>
          <w:rFonts w:hint="eastAsia" w:ascii="宋体" w:cs="宋体"/>
          <w:color w:val="auto"/>
          <w:highlight w:val="none"/>
          <w:u w:val="single"/>
          <w:lang w:eastAsia="zh-CN"/>
        </w:rPr>
        <w:t xml:space="preserve">暂定含税施工费的 </w:t>
      </w:r>
      <w:r>
        <w:rPr>
          <w:rFonts w:hint="eastAsia" w:ascii="宋体" w:cs="宋体"/>
          <w:color w:val="auto"/>
          <w:highlight w:val="none"/>
          <w:u w:val="single"/>
          <w:lang w:val="en-US" w:eastAsia="zh-CN"/>
        </w:rPr>
        <w:t>2</w:t>
      </w:r>
      <w:r>
        <w:rPr>
          <w:rFonts w:hint="eastAsia" w:ascii="宋体" w:cs="宋体"/>
          <w:color w:val="auto"/>
          <w:highlight w:val="none"/>
          <w:u w:val="single"/>
          <w:lang w:eastAsia="zh-CN"/>
        </w:rPr>
        <w:t>0 %。</w:t>
      </w:r>
    </w:p>
    <w:p w14:paraId="33756F6E">
      <w:pPr>
        <w:autoSpaceDE w:val="0"/>
        <w:autoSpaceDN w:val="0"/>
        <w:adjustRightInd w:val="0"/>
        <w:spacing w:line="360" w:lineRule="auto"/>
        <w:ind w:firstLine="480" w:firstLineChars="200"/>
        <w:rPr>
          <w:rFonts w:ascii="宋体" w:cs="宋体"/>
          <w:color w:val="auto"/>
          <w:position w:val="-2"/>
          <w:highlight w:val="none"/>
          <w:lang w:eastAsia="zh-CN"/>
        </w:rPr>
      </w:pPr>
      <w:r>
        <w:rPr>
          <w:color w:val="auto"/>
          <w:position w:val="-2"/>
          <w:highlight w:val="none"/>
          <w:lang w:eastAsia="zh-CN"/>
        </w:rPr>
        <w:t>79.1</w:t>
      </w:r>
      <w:r>
        <w:rPr>
          <w:rFonts w:hint="eastAsia"/>
          <w:color w:val="auto"/>
          <w:position w:val="-2"/>
          <w:highlight w:val="none"/>
          <w:lang w:eastAsia="zh-CN"/>
        </w:rPr>
        <w:t xml:space="preserve"> </w:t>
      </w:r>
      <w:r>
        <w:rPr>
          <w:rFonts w:hint="eastAsia" w:ascii="宋体" w:cs="宋体"/>
          <w:color w:val="auto"/>
          <w:position w:val="-2"/>
          <w:highlight w:val="none"/>
          <w:lang w:eastAsia="zh-CN"/>
        </w:rPr>
        <w:t>预付款的约定及管理</w:t>
      </w:r>
    </w:p>
    <w:p w14:paraId="0F8215A9">
      <w:pPr>
        <w:tabs>
          <w:tab w:val="left" w:pos="1240"/>
        </w:tabs>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position w:val="-2"/>
          <w:highlight w:val="none"/>
          <w:lang w:eastAsia="zh-CN"/>
        </w:rPr>
        <w:t>(1) 预付款的约定</w:t>
      </w:r>
    </w:p>
    <w:p w14:paraId="295C23DB">
      <w:pPr>
        <w:tabs>
          <w:tab w:val="left" w:pos="993"/>
        </w:tabs>
        <w:adjustRightInd w:val="0"/>
        <w:spacing w:line="360" w:lineRule="auto"/>
        <w:ind w:left="480"/>
        <w:rPr>
          <w:rFonts w:ascii="宋体" w:hAnsi="宋体"/>
          <w:color w:val="auto"/>
          <w:highlight w:val="none"/>
          <w:lang w:eastAsia="zh-CN"/>
        </w:rPr>
      </w:pPr>
      <w:r>
        <w:rPr>
          <w:rFonts w:hint="eastAsia" w:ascii="宋体" w:hAnsi="宋体"/>
          <w:color w:val="auto"/>
          <w:highlight w:val="none"/>
          <w:lang w:eastAsia="zh-CN"/>
        </w:rPr>
        <w:t>①在支付工程预付款前中标人应</w:t>
      </w:r>
      <w:r>
        <w:rPr>
          <w:rFonts w:hint="eastAsia" w:ascii="宋体" w:hAnsi="宋体"/>
          <w:color w:val="auto"/>
          <w:highlight w:val="none"/>
          <w:u w:val="single"/>
          <w:lang w:eastAsia="zh-CN"/>
        </w:rPr>
        <w:t>提供与预付款等额的预付款保函</w:t>
      </w:r>
      <w:r>
        <w:rPr>
          <w:rFonts w:hint="eastAsia" w:ascii="宋体" w:hAnsi="宋体"/>
          <w:color w:val="auto"/>
          <w:highlight w:val="none"/>
          <w:lang w:eastAsia="zh-CN"/>
        </w:rPr>
        <w:t>（按附件的格式填写）。</w:t>
      </w:r>
    </w:p>
    <w:p w14:paraId="478F77C4">
      <w:pPr>
        <w:tabs>
          <w:tab w:val="left" w:pos="993"/>
        </w:tabs>
        <w:adjustRightInd w:val="0"/>
        <w:spacing w:line="360" w:lineRule="auto"/>
        <w:ind w:left="480"/>
        <w:rPr>
          <w:rFonts w:ascii="宋体" w:hAnsi="宋体"/>
          <w:color w:val="auto"/>
          <w:highlight w:val="none"/>
          <w:lang w:eastAsia="zh-CN"/>
        </w:rPr>
      </w:pPr>
      <w:r>
        <w:rPr>
          <w:rFonts w:hint="eastAsia" w:ascii="宋体" w:hAnsi="宋体"/>
          <w:color w:val="auto"/>
          <w:highlight w:val="none"/>
          <w:lang w:eastAsia="zh-CN"/>
        </w:rPr>
        <w:t>②工程预付款专项用于本合同工程，不得挪作他用，预付款的使用受监理人和发包人的监管和检查。</w:t>
      </w:r>
    </w:p>
    <w:p w14:paraId="75E6B2FB">
      <w:pPr>
        <w:tabs>
          <w:tab w:val="left" w:pos="993"/>
        </w:tabs>
        <w:adjustRightInd w:val="0"/>
        <w:spacing w:line="360" w:lineRule="auto"/>
        <w:ind w:left="480"/>
        <w:rPr>
          <w:color w:val="auto"/>
          <w:highlight w:val="none"/>
          <w:lang w:eastAsia="zh-CN"/>
        </w:rPr>
      </w:pPr>
      <w:r>
        <w:rPr>
          <w:rFonts w:hint="eastAsia" w:ascii="宋体" w:hAnsi="宋体"/>
          <w:color w:val="auto"/>
          <w:highlight w:val="none"/>
        </w:rPr>
        <w:fldChar w:fldCharType="begin"/>
      </w:r>
      <w:r>
        <w:rPr>
          <w:rFonts w:hint="eastAsia" w:ascii="宋体" w:hAnsi="宋体"/>
          <w:color w:val="auto"/>
          <w:highlight w:val="none"/>
          <w:lang w:eastAsia="zh-CN"/>
        </w:rPr>
        <w:instrText xml:space="preserve"> = 3 \* GB3 \* MERGEFORMAT </w:instrText>
      </w:r>
      <w:r>
        <w:rPr>
          <w:rFonts w:hint="eastAsia" w:ascii="宋体" w:hAnsi="宋体"/>
          <w:color w:val="auto"/>
          <w:highlight w:val="none"/>
        </w:rPr>
        <w:fldChar w:fldCharType="separate"/>
      </w:r>
      <w:r>
        <w:rPr>
          <w:color w:val="auto"/>
          <w:highlight w:val="none"/>
          <w:lang w:eastAsia="zh-CN"/>
        </w:rPr>
        <w:t>③</w:t>
      </w:r>
      <w:r>
        <w:rPr>
          <w:rFonts w:hint="eastAsia" w:ascii="宋体" w:hAnsi="宋体"/>
          <w:color w:val="auto"/>
          <w:highlight w:val="none"/>
        </w:rPr>
        <w:fldChar w:fldCharType="end"/>
      </w:r>
      <w:r>
        <w:rPr>
          <w:rFonts w:hint="eastAsia" w:ascii="宋体" w:hAnsi="宋体"/>
          <w:color w:val="auto"/>
          <w:highlight w:val="none"/>
          <w:lang w:eastAsia="zh-CN"/>
        </w:rPr>
        <w:t>根据有关规定，发包人将预付款金额的</w:t>
      </w:r>
      <w:r>
        <w:rPr>
          <w:rFonts w:hint="eastAsia" w:ascii="宋体" w:hAnsi="宋体"/>
          <w:color w:val="auto"/>
          <w:highlight w:val="none"/>
          <w:u w:val="single"/>
          <w:lang w:val="en-US" w:eastAsia="zh-CN"/>
        </w:rPr>
        <w:t>10</w:t>
      </w:r>
      <w:r>
        <w:rPr>
          <w:rFonts w:hint="eastAsia" w:ascii="宋体" w:hAnsi="宋体"/>
          <w:color w:val="auto"/>
          <w:highlight w:val="none"/>
          <w:u w:val="single"/>
          <w:lang w:eastAsia="zh-CN"/>
        </w:rPr>
        <w:t>%</w:t>
      </w:r>
      <w:r>
        <w:rPr>
          <w:rFonts w:hint="eastAsia" w:ascii="宋体" w:hAnsi="宋体"/>
          <w:color w:val="auto"/>
          <w:highlight w:val="none"/>
          <w:lang w:eastAsia="zh-CN"/>
        </w:rPr>
        <w:t>划入至中标人在工程项目所在地银行开设农民工工资专用账户，专项用于支付农民工工资</w:t>
      </w:r>
      <w:r>
        <w:rPr>
          <w:rFonts w:hint="eastAsia" w:ascii="宋体" w:hAnsi="宋体" w:cs="宋体"/>
          <w:color w:val="auto"/>
          <w:sz w:val="28"/>
          <w:szCs w:val="28"/>
          <w:highlight w:val="none"/>
          <w:lang w:eastAsia="zh-CN"/>
        </w:rPr>
        <w:t>。</w:t>
      </w:r>
    </w:p>
    <w:p w14:paraId="01502C2C">
      <w:pPr>
        <w:tabs>
          <w:tab w:val="left" w:pos="993"/>
        </w:tabs>
        <w:adjustRightInd w:val="0"/>
        <w:spacing w:line="360" w:lineRule="auto"/>
        <w:ind w:left="480"/>
        <w:rPr>
          <w:rFonts w:ascii="宋体" w:cs="宋体"/>
          <w:color w:val="auto"/>
          <w:position w:val="-2"/>
          <w:highlight w:val="none"/>
          <w:lang w:eastAsia="zh-CN"/>
        </w:rPr>
      </w:pPr>
      <w:r>
        <w:rPr>
          <w:rFonts w:hint="eastAsia" w:ascii="宋体" w:hAnsi="宋体"/>
          <w:color w:val="auto"/>
          <w:highlight w:val="none"/>
        </w:rPr>
        <w:fldChar w:fldCharType="begin"/>
      </w:r>
      <w:r>
        <w:rPr>
          <w:rFonts w:hint="eastAsia" w:ascii="宋体" w:hAnsi="宋体"/>
          <w:color w:val="auto"/>
          <w:highlight w:val="none"/>
          <w:lang w:eastAsia="zh-CN"/>
        </w:rPr>
        <w:instrText xml:space="preserve"> = 4 \* GB3 \* MERGEFORMAT </w:instrText>
      </w:r>
      <w:r>
        <w:rPr>
          <w:rFonts w:hint="eastAsia" w:ascii="宋体" w:hAnsi="宋体"/>
          <w:color w:val="auto"/>
          <w:highlight w:val="none"/>
        </w:rPr>
        <w:fldChar w:fldCharType="separate"/>
      </w:r>
      <w:r>
        <w:rPr>
          <w:color w:val="auto"/>
          <w:highlight w:val="none"/>
          <w:lang w:eastAsia="zh-CN"/>
        </w:rPr>
        <w:t>④</w:t>
      </w:r>
      <w:r>
        <w:rPr>
          <w:rFonts w:hint="eastAsia" w:ascii="宋体" w:hAnsi="宋体"/>
          <w:color w:val="auto"/>
          <w:highlight w:val="none"/>
        </w:rPr>
        <w:fldChar w:fldCharType="end"/>
      </w:r>
      <w:r>
        <w:rPr>
          <w:rFonts w:hint="eastAsia" w:ascii="宋体" w:hAnsi="宋体"/>
          <w:color w:val="auto"/>
          <w:highlight w:val="none"/>
          <w:lang w:eastAsia="zh-CN"/>
        </w:rPr>
        <w:t>甲方应在预付款扣完后的14天内将预付款保函退还给乙方。</w:t>
      </w:r>
    </w:p>
    <w:p w14:paraId="60CB39B4">
      <w:pPr>
        <w:tabs>
          <w:tab w:val="left" w:pos="1240"/>
        </w:tabs>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position w:val="-2"/>
          <w:highlight w:val="none"/>
          <w:lang w:eastAsia="zh-CN"/>
        </w:rPr>
        <w:t>(2) 预付款的最高限额</w:t>
      </w:r>
    </w:p>
    <w:p w14:paraId="0BA56084">
      <w:pPr>
        <w:autoSpaceDE w:val="0"/>
        <w:autoSpaceDN w:val="0"/>
        <w:adjustRightInd w:val="0"/>
        <w:spacing w:line="360" w:lineRule="auto"/>
        <w:ind w:firstLine="480" w:firstLineChars="200"/>
        <w:rPr>
          <w:rFonts w:ascii="宋体" w:cs="宋体"/>
          <w:color w:val="auto"/>
          <w:sz w:val="11"/>
          <w:szCs w:val="11"/>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按通用条款规定为合同价款的30%，即</w:t>
      </w:r>
      <w:r>
        <w:rPr>
          <w:rFonts w:hint="eastAsia" w:ascii="宋体" w:cs="宋体"/>
          <w:color w:val="auto"/>
          <w:highlight w:val="none"/>
          <w:u w:val="single"/>
          <w:lang w:eastAsia="zh-CN"/>
        </w:rPr>
        <w:t xml:space="preserve">     /     </w:t>
      </w:r>
      <w:r>
        <w:rPr>
          <w:rFonts w:hint="eastAsia" w:ascii="宋体" w:cs="宋体"/>
          <w:color w:val="auto"/>
          <w:highlight w:val="none"/>
          <w:lang w:eastAsia="zh-CN"/>
        </w:rPr>
        <w:t>元。</w:t>
      </w:r>
    </w:p>
    <w:p w14:paraId="1CAACFDD">
      <w:pPr>
        <w:tabs>
          <w:tab w:val="left" w:pos="6160"/>
        </w:tabs>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另作约定：</w:t>
      </w:r>
    </w:p>
    <w:p w14:paraId="55CB2132">
      <w:pPr>
        <w:adjustRightInd w:val="0"/>
        <w:spacing w:line="360" w:lineRule="auto"/>
        <w:ind w:firstLine="480" w:firstLineChars="200"/>
        <w:rPr>
          <w:color w:val="auto"/>
          <w:highlight w:val="none"/>
          <w:lang w:eastAsia="zh-CN"/>
        </w:rPr>
      </w:pPr>
      <w:r>
        <w:rPr>
          <w:rFonts w:hint="eastAsia"/>
          <w:color w:val="auto"/>
          <w:highlight w:val="none"/>
          <w:lang w:eastAsia="zh-CN"/>
        </w:rPr>
        <w:t>按照广州市城建投资项目资金管理的相关规定，预付款控制比例按下表计算：</w:t>
      </w:r>
    </w:p>
    <w:p w14:paraId="759E017B">
      <w:pPr>
        <w:adjustRightInd w:val="0"/>
        <w:spacing w:line="360" w:lineRule="auto"/>
        <w:ind w:firstLine="480" w:firstLineChars="200"/>
        <w:rPr>
          <w:color w:val="auto"/>
          <w:highlight w:val="none"/>
        </w:rPr>
      </w:pPr>
      <w:r>
        <w:rPr>
          <w:rFonts w:hint="eastAsia"/>
          <w:color w:val="auto"/>
          <w:highlight w:val="none"/>
        </w:rPr>
        <w:t>预付款最高限额比例表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2"/>
        <w:gridCol w:w="2720"/>
      </w:tblGrid>
      <w:tr w14:paraId="015A3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2" w:type="dxa"/>
          </w:tcPr>
          <w:p w14:paraId="3331AB41">
            <w:pPr>
              <w:adjustRightInd w:val="0"/>
              <w:spacing w:line="360" w:lineRule="auto"/>
              <w:ind w:firstLine="480" w:firstLineChars="200"/>
              <w:rPr>
                <w:color w:val="auto"/>
                <w:highlight w:val="none"/>
                <w:lang w:eastAsia="zh-CN"/>
              </w:rPr>
            </w:pPr>
            <w:r>
              <w:rPr>
                <w:rFonts w:hint="eastAsia"/>
                <w:color w:val="auto"/>
                <w:highlight w:val="none"/>
                <w:lang w:eastAsia="zh-CN"/>
              </w:rPr>
              <w:t>对应各分段工程合同金额（万元）</w:t>
            </w:r>
          </w:p>
        </w:tc>
        <w:tc>
          <w:tcPr>
            <w:tcW w:w="2720" w:type="dxa"/>
          </w:tcPr>
          <w:p w14:paraId="6870B3CB">
            <w:pPr>
              <w:adjustRightInd w:val="0"/>
              <w:spacing w:line="360" w:lineRule="auto"/>
              <w:ind w:firstLine="480" w:firstLineChars="200"/>
              <w:rPr>
                <w:color w:val="auto"/>
                <w:highlight w:val="none"/>
              </w:rPr>
            </w:pPr>
            <w:r>
              <w:rPr>
                <w:rFonts w:hint="eastAsia"/>
                <w:color w:val="auto"/>
                <w:highlight w:val="none"/>
              </w:rPr>
              <w:t>预付款最高限额比例</w:t>
            </w:r>
          </w:p>
        </w:tc>
      </w:tr>
      <w:tr w14:paraId="36CA7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2" w:type="dxa"/>
          </w:tcPr>
          <w:p w14:paraId="66F9E3BF">
            <w:pPr>
              <w:adjustRightInd w:val="0"/>
              <w:spacing w:line="360" w:lineRule="auto"/>
              <w:ind w:firstLine="480" w:firstLineChars="200"/>
              <w:rPr>
                <w:color w:val="auto"/>
                <w:highlight w:val="none"/>
              </w:rPr>
            </w:pPr>
            <w:r>
              <w:rPr>
                <w:rFonts w:hint="eastAsia"/>
                <w:color w:val="auto"/>
                <w:highlight w:val="none"/>
              </w:rPr>
              <w:t>A≤500</w:t>
            </w:r>
          </w:p>
        </w:tc>
        <w:tc>
          <w:tcPr>
            <w:tcW w:w="2720" w:type="dxa"/>
          </w:tcPr>
          <w:p w14:paraId="32EF8C5D">
            <w:pPr>
              <w:adjustRightInd w:val="0"/>
              <w:spacing w:line="360" w:lineRule="auto"/>
              <w:ind w:firstLine="480" w:firstLineChars="200"/>
              <w:rPr>
                <w:color w:val="auto"/>
                <w:highlight w:val="none"/>
              </w:rPr>
            </w:pPr>
            <w:r>
              <w:rPr>
                <w:rFonts w:hint="eastAsia"/>
                <w:color w:val="auto"/>
                <w:highlight w:val="none"/>
              </w:rPr>
              <w:t>30%</w:t>
            </w:r>
          </w:p>
        </w:tc>
      </w:tr>
      <w:tr w14:paraId="4BC9B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2" w:type="dxa"/>
          </w:tcPr>
          <w:p w14:paraId="57800E6E">
            <w:pPr>
              <w:adjustRightInd w:val="0"/>
              <w:spacing w:line="360" w:lineRule="auto"/>
              <w:ind w:firstLine="480" w:firstLineChars="200"/>
              <w:rPr>
                <w:color w:val="auto"/>
                <w:highlight w:val="none"/>
              </w:rPr>
            </w:pPr>
            <w:r>
              <w:rPr>
                <w:rFonts w:hint="eastAsia"/>
                <w:color w:val="auto"/>
                <w:highlight w:val="none"/>
              </w:rPr>
              <w:t>500＜A≤1000</w:t>
            </w:r>
          </w:p>
        </w:tc>
        <w:tc>
          <w:tcPr>
            <w:tcW w:w="2720" w:type="dxa"/>
          </w:tcPr>
          <w:p w14:paraId="1F484D5B">
            <w:pPr>
              <w:adjustRightInd w:val="0"/>
              <w:spacing w:line="360" w:lineRule="auto"/>
              <w:ind w:firstLine="480" w:firstLineChars="200"/>
              <w:rPr>
                <w:color w:val="auto"/>
                <w:highlight w:val="none"/>
              </w:rPr>
            </w:pPr>
            <w:r>
              <w:rPr>
                <w:rFonts w:hint="eastAsia"/>
                <w:color w:val="auto"/>
                <w:highlight w:val="none"/>
              </w:rPr>
              <w:t>20%</w:t>
            </w:r>
          </w:p>
        </w:tc>
      </w:tr>
      <w:tr w14:paraId="23E52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2" w:type="dxa"/>
          </w:tcPr>
          <w:p w14:paraId="64C1EA27">
            <w:pPr>
              <w:adjustRightInd w:val="0"/>
              <w:spacing w:line="360" w:lineRule="auto"/>
              <w:ind w:firstLine="480" w:firstLineChars="200"/>
              <w:rPr>
                <w:color w:val="auto"/>
                <w:highlight w:val="none"/>
              </w:rPr>
            </w:pPr>
            <w:r>
              <w:rPr>
                <w:rFonts w:hint="eastAsia"/>
                <w:color w:val="auto"/>
                <w:highlight w:val="none"/>
              </w:rPr>
              <w:t>1000＜A≤3000</w:t>
            </w:r>
          </w:p>
        </w:tc>
        <w:tc>
          <w:tcPr>
            <w:tcW w:w="2720" w:type="dxa"/>
          </w:tcPr>
          <w:p w14:paraId="3F8CA01F">
            <w:pPr>
              <w:adjustRightInd w:val="0"/>
              <w:spacing w:line="360" w:lineRule="auto"/>
              <w:ind w:firstLine="480" w:firstLineChars="200"/>
              <w:rPr>
                <w:color w:val="auto"/>
                <w:highlight w:val="none"/>
              </w:rPr>
            </w:pPr>
            <w:r>
              <w:rPr>
                <w:rFonts w:hint="eastAsia"/>
                <w:color w:val="auto"/>
                <w:highlight w:val="none"/>
              </w:rPr>
              <w:t>15%</w:t>
            </w:r>
          </w:p>
        </w:tc>
      </w:tr>
      <w:tr w14:paraId="1EF3D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2" w:type="dxa"/>
          </w:tcPr>
          <w:p w14:paraId="6CEF2AF5">
            <w:pPr>
              <w:adjustRightInd w:val="0"/>
              <w:spacing w:line="360" w:lineRule="auto"/>
              <w:ind w:firstLine="480" w:firstLineChars="200"/>
              <w:rPr>
                <w:color w:val="auto"/>
                <w:highlight w:val="none"/>
              </w:rPr>
            </w:pPr>
            <w:r>
              <w:rPr>
                <w:rFonts w:hint="eastAsia"/>
                <w:color w:val="auto"/>
                <w:highlight w:val="none"/>
              </w:rPr>
              <w:t>3000＜A</w:t>
            </w:r>
          </w:p>
        </w:tc>
        <w:tc>
          <w:tcPr>
            <w:tcW w:w="2720" w:type="dxa"/>
          </w:tcPr>
          <w:p w14:paraId="76D416A8">
            <w:pPr>
              <w:adjustRightInd w:val="0"/>
              <w:spacing w:line="360" w:lineRule="auto"/>
              <w:ind w:firstLine="480" w:firstLineChars="200"/>
              <w:rPr>
                <w:color w:val="auto"/>
                <w:highlight w:val="none"/>
              </w:rPr>
            </w:pPr>
            <w:r>
              <w:rPr>
                <w:rFonts w:hint="eastAsia"/>
                <w:color w:val="auto"/>
                <w:highlight w:val="none"/>
              </w:rPr>
              <w:t>10%</w:t>
            </w:r>
          </w:p>
        </w:tc>
      </w:tr>
    </w:tbl>
    <w:p w14:paraId="67F0954B">
      <w:pPr>
        <w:adjustRightInd w:val="0"/>
        <w:spacing w:line="360" w:lineRule="auto"/>
        <w:ind w:firstLine="480" w:firstLineChars="200"/>
        <w:rPr>
          <w:rFonts w:ascii="宋体" w:cs="宋体"/>
          <w:color w:val="auto"/>
          <w:highlight w:val="none"/>
          <w:lang w:eastAsia="zh-CN"/>
        </w:rPr>
      </w:pPr>
      <w:r>
        <w:rPr>
          <w:rFonts w:hint="eastAsia"/>
          <w:color w:val="auto"/>
          <w:highlight w:val="none"/>
          <w:lang w:eastAsia="zh-CN"/>
        </w:rPr>
        <w:t>注：A=合同金额-暂列金-专业工程暂估价-安全文明施工费</w:t>
      </w:r>
    </w:p>
    <w:p w14:paraId="661135C8">
      <w:pPr>
        <w:autoSpaceDE w:val="0"/>
        <w:autoSpaceDN w:val="0"/>
        <w:adjustRightInd w:val="0"/>
        <w:spacing w:line="360" w:lineRule="auto"/>
        <w:ind w:firstLine="480" w:firstLineChars="200"/>
        <w:rPr>
          <w:rFonts w:ascii="宋体" w:cs="宋体"/>
          <w:color w:val="auto"/>
          <w:highlight w:val="none"/>
          <w:lang w:eastAsia="zh-CN"/>
        </w:rPr>
      </w:pPr>
      <w:r>
        <w:rPr>
          <w:color w:val="auto"/>
          <w:highlight w:val="none"/>
          <w:lang w:eastAsia="zh-CN"/>
        </w:rPr>
        <w:t>79.2</w:t>
      </w:r>
      <w:r>
        <w:rPr>
          <w:rFonts w:hint="eastAsia"/>
          <w:color w:val="auto"/>
          <w:highlight w:val="none"/>
          <w:lang w:eastAsia="zh-CN"/>
        </w:rPr>
        <w:t xml:space="preserve"> 提交</w:t>
      </w:r>
      <w:r>
        <w:rPr>
          <w:rFonts w:hint="eastAsia" w:ascii="宋体" w:cs="宋体"/>
          <w:color w:val="auto"/>
          <w:highlight w:val="none"/>
          <w:lang w:eastAsia="zh-CN"/>
        </w:rPr>
        <w:t>预付款支付申请期限：</w:t>
      </w:r>
    </w:p>
    <w:p w14:paraId="0088C317">
      <w:pPr>
        <w:tabs>
          <w:tab w:val="left" w:pos="6220"/>
        </w:tabs>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 按乙方在完成本款三项工作后</w:t>
      </w:r>
      <w:r>
        <w:rPr>
          <w:rFonts w:hint="eastAsia" w:ascii="宋体" w:cs="宋体"/>
          <w:color w:val="auto"/>
          <w:highlight w:val="none"/>
          <w:lang w:val="en-US" w:eastAsia="zh-CN"/>
        </w:rPr>
        <w:t>支付</w:t>
      </w:r>
      <w:r>
        <w:rPr>
          <w:rFonts w:hint="eastAsia" w:ascii="宋体" w:cs="宋体"/>
          <w:color w:val="auto"/>
          <w:highlight w:val="none"/>
          <w:lang w:eastAsia="zh-CN"/>
        </w:rPr>
        <w:t>。</w:t>
      </w:r>
    </w:p>
    <w:p w14:paraId="0ED551D7">
      <w:pPr>
        <w:tabs>
          <w:tab w:val="left" w:pos="6160"/>
        </w:tabs>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（1）签订本合同；</w:t>
      </w:r>
    </w:p>
    <w:p w14:paraId="1F06D650">
      <w:pPr>
        <w:tabs>
          <w:tab w:val="left" w:pos="6160"/>
        </w:tabs>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（2）按照第 28.1 款规定提供履约担保；</w:t>
      </w:r>
    </w:p>
    <w:p w14:paraId="2077A05D">
      <w:pPr>
        <w:tabs>
          <w:tab w:val="left" w:pos="6160"/>
        </w:tabs>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（3）向甲方提供与预付款等额的预付款保函的正本。</w:t>
      </w:r>
    </w:p>
    <w:p w14:paraId="312CDE7E">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另作约定：</w:t>
      </w:r>
    </w:p>
    <w:p w14:paraId="5F58E876">
      <w:pPr>
        <w:autoSpaceDE w:val="0"/>
        <w:autoSpaceDN w:val="0"/>
        <w:adjustRightInd w:val="0"/>
        <w:spacing w:line="360" w:lineRule="auto"/>
        <w:ind w:firstLine="480" w:firstLineChars="200"/>
        <w:rPr>
          <w:rFonts w:ascii="宋体" w:cs="宋体"/>
          <w:color w:val="auto"/>
          <w:highlight w:val="none"/>
          <w:lang w:eastAsia="zh-CN"/>
        </w:rPr>
      </w:pPr>
      <w:r>
        <w:rPr>
          <w:color w:val="auto"/>
          <w:highlight w:val="none"/>
          <w:lang w:eastAsia="zh-CN"/>
        </w:rPr>
        <w:t>79.4</w:t>
      </w:r>
      <w:r>
        <w:rPr>
          <w:rFonts w:hint="eastAsia"/>
          <w:color w:val="auto"/>
          <w:highlight w:val="none"/>
          <w:lang w:eastAsia="zh-CN"/>
        </w:rPr>
        <w:t xml:space="preserve"> </w:t>
      </w:r>
      <w:r>
        <w:rPr>
          <w:rFonts w:hint="eastAsia" w:ascii="宋体" w:cs="宋体"/>
          <w:color w:val="auto"/>
          <w:highlight w:val="none"/>
          <w:lang w:eastAsia="zh-CN"/>
        </w:rPr>
        <w:t>预付款抵扣方式</w:t>
      </w:r>
    </w:p>
    <w:p w14:paraId="76CF95D4">
      <w:pPr>
        <w:tabs>
          <w:tab w:val="left" w:pos="6220"/>
        </w:tabs>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预付款按照期中应支付工程款的</w:t>
      </w:r>
      <w:r>
        <w:rPr>
          <w:rFonts w:hint="eastAsia" w:ascii="宋体" w:cs="宋体"/>
          <w:color w:val="auto"/>
          <w:highlight w:val="none"/>
          <w:u w:val="single"/>
          <w:lang w:eastAsia="zh-CN"/>
        </w:rPr>
        <w:t xml:space="preserve">   /   </w:t>
      </w:r>
      <w:r>
        <w:rPr>
          <w:rFonts w:ascii="宋体" w:cs="宋体"/>
          <w:color w:val="auto"/>
          <w:highlight w:val="none"/>
          <w:lang w:eastAsia="zh-CN"/>
        </w:rPr>
        <w:t>%</w:t>
      </w:r>
      <w:r>
        <w:rPr>
          <w:rFonts w:hint="eastAsia" w:ascii="宋体" w:cs="宋体"/>
          <w:color w:val="auto"/>
          <w:highlight w:val="none"/>
          <w:lang w:eastAsia="zh-CN"/>
        </w:rPr>
        <w:t>扣回，直到扣完为止。</w:t>
      </w:r>
    </w:p>
    <w:p w14:paraId="139C721F">
      <w:pPr>
        <w:tabs>
          <w:tab w:val="left" w:pos="6220"/>
        </w:tabs>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其他方式：</w:t>
      </w:r>
    </w:p>
    <w:p w14:paraId="32BE4D01">
      <w:pPr>
        <w:adjustRightInd w:val="0"/>
        <w:spacing w:line="360" w:lineRule="auto"/>
        <w:ind w:firstLine="480" w:firstLineChars="200"/>
        <w:rPr>
          <w:color w:val="auto"/>
          <w:highlight w:val="none"/>
          <w:lang w:eastAsia="zh-CN"/>
        </w:rPr>
      </w:pPr>
      <w:r>
        <w:rPr>
          <w:rFonts w:hint="eastAsia"/>
          <w:color w:val="auto"/>
          <w:highlight w:val="none"/>
          <w:lang w:eastAsia="zh-CN"/>
        </w:rPr>
        <w:t>预付款按各分段工程在进度款中扣回，按下表操作：</w:t>
      </w:r>
    </w:p>
    <w:p w14:paraId="7CA736F3">
      <w:pPr>
        <w:adjustRightInd w:val="0"/>
        <w:spacing w:line="360" w:lineRule="auto"/>
        <w:ind w:firstLine="480" w:firstLineChars="200"/>
        <w:rPr>
          <w:color w:val="auto"/>
          <w:highlight w:val="none"/>
        </w:rPr>
      </w:pPr>
      <w:r>
        <w:rPr>
          <w:rFonts w:hint="eastAsia"/>
          <w:color w:val="auto"/>
          <w:highlight w:val="none"/>
        </w:rPr>
        <w:t>预付款扣回比例表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2"/>
        <w:gridCol w:w="2196"/>
        <w:gridCol w:w="1800"/>
      </w:tblGrid>
      <w:tr w14:paraId="594C0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2" w:type="dxa"/>
          </w:tcPr>
          <w:p w14:paraId="3B2F14C5">
            <w:pPr>
              <w:adjustRightInd w:val="0"/>
              <w:spacing w:line="360" w:lineRule="auto"/>
              <w:rPr>
                <w:color w:val="auto"/>
                <w:highlight w:val="none"/>
                <w:lang w:eastAsia="zh-CN"/>
              </w:rPr>
            </w:pPr>
            <w:r>
              <w:rPr>
                <w:rFonts w:hint="eastAsia"/>
                <w:color w:val="auto"/>
                <w:highlight w:val="none"/>
                <w:lang w:eastAsia="zh-CN"/>
              </w:rPr>
              <w:t>已完对应分段工程工作量产值与对应分段工程合同价之比（扣除暂列金、专业工程暂估价、安全文明施工费）</w:t>
            </w:r>
          </w:p>
        </w:tc>
        <w:tc>
          <w:tcPr>
            <w:tcW w:w="2196" w:type="dxa"/>
          </w:tcPr>
          <w:p w14:paraId="3FE179B4">
            <w:pPr>
              <w:adjustRightInd w:val="0"/>
              <w:spacing w:line="360" w:lineRule="auto"/>
              <w:rPr>
                <w:color w:val="auto"/>
                <w:highlight w:val="none"/>
              </w:rPr>
            </w:pPr>
            <w:r>
              <w:rPr>
                <w:rFonts w:hint="eastAsia"/>
                <w:color w:val="auto"/>
                <w:highlight w:val="none"/>
              </w:rPr>
              <w:t>扣回预付款的比例</w:t>
            </w:r>
          </w:p>
        </w:tc>
        <w:tc>
          <w:tcPr>
            <w:tcW w:w="1800" w:type="dxa"/>
          </w:tcPr>
          <w:p w14:paraId="69036308">
            <w:pPr>
              <w:adjustRightInd w:val="0"/>
              <w:spacing w:line="360" w:lineRule="auto"/>
              <w:rPr>
                <w:color w:val="auto"/>
                <w:highlight w:val="none"/>
              </w:rPr>
            </w:pPr>
            <w:r>
              <w:rPr>
                <w:rFonts w:hint="eastAsia"/>
                <w:color w:val="auto"/>
                <w:highlight w:val="none"/>
              </w:rPr>
              <w:t>累计扣回比例</w:t>
            </w:r>
          </w:p>
        </w:tc>
      </w:tr>
      <w:tr w14:paraId="27BF2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2" w:type="dxa"/>
          </w:tcPr>
          <w:p w14:paraId="267A8EA2">
            <w:pPr>
              <w:adjustRightInd w:val="0"/>
              <w:spacing w:line="360" w:lineRule="auto"/>
              <w:ind w:firstLine="480" w:firstLineChars="200"/>
              <w:rPr>
                <w:color w:val="auto"/>
                <w:highlight w:val="none"/>
              </w:rPr>
            </w:pPr>
            <w:r>
              <w:rPr>
                <w:rFonts w:hint="eastAsia"/>
                <w:color w:val="auto"/>
                <w:highlight w:val="none"/>
              </w:rPr>
              <w:t>20≤a＜30%</w:t>
            </w:r>
          </w:p>
        </w:tc>
        <w:tc>
          <w:tcPr>
            <w:tcW w:w="2196" w:type="dxa"/>
          </w:tcPr>
          <w:p w14:paraId="4D3420B1">
            <w:pPr>
              <w:adjustRightInd w:val="0"/>
              <w:spacing w:line="360" w:lineRule="auto"/>
              <w:ind w:firstLine="480" w:firstLineChars="200"/>
              <w:rPr>
                <w:color w:val="auto"/>
                <w:highlight w:val="none"/>
              </w:rPr>
            </w:pPr>
            <w:r>
              <w:rPr>
                <w:rFonts w:hint="eastAsia"/>
                <w:color w:val="auto"/>
                <w:highlight w:val="none"/>
              </w:rPr>
              <w:t>10%</w:t>
            </w:r>
          </w:p>
        </w:tc>
        <w:tc>
          <w:tcPr>
            <w:tcW w:w="1800" w:type="dxa"/>
          </w:tcPr>
          <w:p w14:paraId="3091C843">
            <w:pPr>
              <w:adjustRightInd w:val="0"/>
              <w:spacing w:line="360" w:lineRule="auto"/>
              <w:ind w:firstLine="480" w:firstLineChars="200"/>
              <w:rPr>
                <w:color w:val="auto"/>
                <w:highlight w:val="none"/>
              </w:rPr>
            </w:pPr>
            <w:r>
              <w:rPr>
                <w:rFonts w:hint="eastAsia"/>
                <w:color w:val="auto"/>
                <w:highlight w:val="none"/>
              </w:rPr>
              <w:t>10%</w:t>
            </w:r>
          </w:p>
        </w:tc>
      </w:tr>
      <w:tr w14:paraId="144D6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2" w:type="dxa"/>
          </w:tcPr>
          <w:p w14:paraId="7ACB18E2">
            <w:pPr>
              <w:adjustRightInd w:val="0"/>
              <w:spacing w:line="360" w:lineRule="auto"/>
              <w:ind w:firstLine="480" w:firstLineChars="200"/>
              <w:rPr>
                <w:color w:val="auto"/>
                <w:highlight w:val="none"/>
              </w:rPr>
            </w:pPr>
            <w:r>
              <w:rPr>
                <w:rFonts w:hint="eastAsia"/>
                <w:color w:val="auto"/>
                <w:highlight w:val="none"/>
              </w:rPr>
              <w:t>30≤a＜40%</w:t>
            </w:r>
          </w:p>
        </w:tc>
        <w:tc>
          <w:tcPr>
            <w:tcW w:w="2196" w:type="dxa"/>
          </w:tcPr>
          <w:p w14:paraId="27474CB2">
            <w:pPr>
              <w:adjustRightInd w:val="0"/>
              <w:spacing w:line="360" w:lineRule="auto"/>
              <w:ind w:firstLine="480" w:firstLineChars="200"/>
              <w:rPr>
                <w:color w:val="auto"/>
                <w:highlight w:val="none"/>
              </w:rPr>
            </w:pPr>
            <w:r>
              <w:rPr>
                <w:rFonts w:hint="eastAsia"/>
                <w:color w:val="auto"/>
                <w:highlight w:val="none"/>
              </w:rPr>
              <w:t>20%</w:t>
            </w:r>
          </w:p>
        </w:tc>
        <w:tc>
          <w:tcPr>
            <w:tcW w:w="1800" w:type="dxa"/>
          </w:tcPr>
          <w:p w14:paraId="1EE96C7D">
            <w:pPr>
              <w:adjustRightInd w:val="0"/>
              <w:spacing w:line="360" w:lineRule="auto"/>
              <w:ind w:firstLine="480" w:firstLineChars="200"/>
              <w:rPr>
                <w:color w:val="auto"/>
                <w:highlight w:val="none"/>
              </w:rPr>
            </w:pPr>
            <w:r>
              <w:rPr>
                <w:rFonts w:hint="eastAsia"/>
                <w:color w:val="auto"/>
                <w:highlight w:val="none"/>
              </w:rPr>
              <w:t>30%</w:t>
            </w:r>
          </w:p>
        </w:tc>
      </w:tr>
      <w:tr w14:paraId="6FE79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2" w:type="dxa"/>
          </w:tcPr>
          <w:p w14:paraId="08D7EEF8">
            <w:pPr>
              <w:adjustRightInd w:val="0"/>
              <w:spacing w:line="360" w:lineRule="auto"/>
              <w:ind w:firstLine="480" w:firstLineChars="200"/>
              <w:rPr>
                <w:color w:val="auto"/>
                <w:highlight w:val="none"/>
              </w:rPr>
            </w:pPr>
            <w:r>
              <w:rPr>
                <w:rFonts w:hint="eastAsia"/>
                <w:color w:val="auto"/>
                <w:highlight w:val="none"/>
              </w:rPr>
              <w:t>40≤a＜50%</w:t>
            </w:r>
          </w:p>
        </w:tc>
        <w:tc>
          <w:tcPr>
            <w:tcW w:w="2196" w:type="dxa"/>
          </w:tcPr>
          <w:p w14:paraId="7A8811DF">
            <w:pPr>
              <w:adjustRightInd w:val="0"/>
              <w:spacing w:line="360" w:lineRule="auto"/>
              <w:ind w:firstLine="480" w:firstLineChars="200"/>
              <w:rPr>
                <w:color w:val="auto"/>
                <w:highlight w:val="none"/>
              </w:rPr>
            </w:pPr>
            <w:r>
              <w:rPr>
                <w:rFonts w:hint="eastAsia"/>
                <w:color w:val="auto"/>
                <w:highlight w:val="none"/>
              </w:rPr>
              <w:t>30%</w:t>
            </w:r>
          </w:p>
        </w:tc>
        <w:tc>
          <w:tcPr>
            <w:tcW w:w="1800" w:type="dxa"/>
          </w:tcPr>
          <w:p w14:paraId="54A19B94">
            <w:pPr>
              <w:adjustRightInd w:val="0"/>
              <w:spacing w:line="360" w:lineRule="auto"/>
              <w:ind w:firstLine="480" w:firstLineChars="200"/>
              <w:rPr>
                <w:color w:val="auto"/>
                <w:highlight w:val="none"/>
              </w:rPr>
            </w:pPr>
            <w:r>
              <w:rPr>
                <w:rFonts w:hint="eastAsia"/>
                <w:color w:val="auto"/>
                <w:highlight w:val="none"/>
              </w:rPr>
              <w:t>60%</w:t>
            </w:r>
          </w:p>
        </w:tc>
      </w:tr>
      <w:tr w14:paraId="41FE6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2" w:type="dxa"/>
          </w:tcPr>
          <w:p w14:paraId="0B86F83E">
            <w:pPr>
              <w:adjustRightInd w:val="0"/>
              <w:spacing w:line="360" w:lineRule="auto"/>
              <w:ind w:firstLine="480" w:firstLineChars="200"/>
              <w:rPr>
                <w:color w:val="auto"/>
                <w:highlight w:val="none"/>
              </w:rPr>
            </w:pPr>
            <w:r>
              <w:rPr>
                <w:rFonts w:hint="eastAsia"/>
                <w:color w:val="auto"/>
                <w:highlight w:val="none"/>
              </w:rPr>
              <w:t>50≤a≤60%</w:t>
            </w:r>
          </w:p>
        </w:tc>
        <w:tc>
          <w:tcPr>
            <w:tcW w:w="2196" w:type="dxa"/>
          </w:tcPr>
          <w:p w14:paraId="5159A0F4">
            <w:pPr>
              <w:adjustRightInd w:val="0"/>
              <w:spacing w:line="360" w:lineRule="auto"/>
              <w:ind w:firstLine="480" w:firstLineChars="200"/>
              <w:rPr>
                <w:color w:val="auto"/>
                <w:highlight w:val="none"/>
              </w:rPr>
            </w:pPr>
            <w:r>
              <w:rPr>
                <w:rFonts w:hint="eastAsia"/>
                <w:color w:val="auto"/>
                <w:highlight w:val="none"/>
              </w:rPr>
              <w:t>40%</w:t>
            </w:r>
          </w:p>
        </w:tc>
        <w:tc>
          <w:tcPr>
            <w:tcW w:w="1800" w:type="dxa"/>
          </w:tcPr>
          <w:p w14:paraId="38448A0B">
            <w:pPr>
              <w:adjustRightInd w:val="0"/>
              <w:spacing w:line="360" w:lineRule="auto"/>
              <w:ind w:firstLine="480" w:firstLineChars="200"/>
              <w:rPr>
                <w:color w:val="auto"/>
                <w:highlight w:val="none"/>
              </w:rPr>
            </w:pPr>
            <w:r>
              <w:rPr>
                <w:rFonts w:hint="eastAsia"/>
                <w:color w:val="auto"/>
                <w:highlight w:val="none"/>
              </w:rPr>
              <w:t>100%</w:t>
            </w:r>
          </w:p>
        </w:tc>
      </w:tr>
    </w:tbl>
    <w:p w14:paraId="66E55C82">
      <w:pPr>
        <w:adjustRightInd w:val="0"/>
        <w:spacing w:line="360" w:lineRule="auto"/>
        <w:ind w:firstLine="480" w:firstLineChars="200"/>
        <w:rPr>
          <w:color w:val="auto"/>
          <w:highlight w:val="none"/>
          <w:lang w:eastAsia="zh-CN"/>
        </w:rPr>
      </w:pPr>
      <w:r>
        <w:rPr>
          <w:rFonts w:hint="eastAsia"/>
          <w:color w:val="auto"/>
          <w:highlight w:val="none"/>
          <w:lang w:eastAsia="zh-CN"/>
        </w:rPr>
        <w:t>注：a=对应分段工程已完成工作量产值/各分段工程合同价（扣除暂列金、专业工程暂估价、安全文明施工费）</w:t>
      </w:r>
    </w:p>
    <w:p w14:paraId="673165F9">
      <w:pPr>
        <w:autoSpaceDE w:val="0"/>
        <w:autoSpaceDN w:val="0"/>
        <w:adjustRightInd w:val="0"/>
        <w:spacing w:line="360" w:lineRule="auto"/>
        <w:rPr>
          <w:rFonts w:ascii="宋体" w:cs="宋体"/>
          <w:color w:val="auto"/>
          <w:sz w:val="20"/>
          <w:szCs w:val="20"/>
          <w:highlight w:val="none"/>
          <w:lang w:eastAsia="zh-CN"/>
        </w:rPr>
      </w:pPr>
    </w:p>
    <w:p w14:paraId="16542637">
      <w:pPr>
        <w:pStyle w:val="92"/>
        <w:spacing w:line="360" w:lineRule="auto"/>
        <w:rPr>
          <w:color w:val="auto"/>
          <w:highlight w:val="none"/>
          <w:lang w:eastAsia="zh-CN"/>
        </w:rPr>
      </w:pPr>
      <w:bookmarkStart w:id="164" w:name="_Toc287628079"/>
      <w:r>
        <w:rPr>
          <w:rFonts w:hint="eastAsia"/>
          <w:color w:val="auto"/>
          <w:highlight w:val="none"/>
          <w:lang w:eastAsia="zh-CN"/>
        </w:rPr>
        <w:t>80．安全文明施工费</w:t>
      </w:r>
      <w:bookmarkEnd w:id="164"/>
    </w:p>
    <w:p w14:paraId="74CCFC10">
      <w:pPr>
        <w:tabs>
          <w:tab w:val="left" w:pos="1240"/>
        </w:tabs>
        <w:autoSpaceDE w:val="0"/>
        <w:autoSpaceDN w:val="0"/>
        <w:adjustRightInd w:val="0"/>
        <w:spacing w:line="360" w:lineRule="auto"/>
        <w:ind w:firstLine="480" w:firstLineChars="200"/>
        <w:rPr>
          <w:rFonts w:ascii="宋体" w:cs="宋体"/>
          <w:color w:val="auto"/>
          <w:highlight w:val="none"/>
          <w:lang w:eastAsia="zh-CN"/>
        </w:rPr>
      </w:pPr>
      <w:r>
        <w:rPr>
          <w:color w:val="auto"/>
          <w:highlight w:val="none"/>
          <w:lang w:eastAsia="zh-CN"/>
        </w:rPr>
        <w:t>80.1</w:t>
      </w:r>
      <w:r>
        <w:rPr>
          <w:color w:val="auto"/>
          <w:highlight w:val="none"/>
          <w:lang w:eastAsia="zh-CN"/>
        </w:rPr>
        <w:tab/>
      </w:r>
      <w:r>
        <w:rPr>
          <w:rFonts w:hint="eastAsia" w:ascii="宋体" w:cs="宋体"/>
          <w:color w:val="auto"/>
          <w:highlight w:val="none"/>
          <w:lang w:eastAsia="zh-CN"/>
        </w:rPr>
        <w:t>安全文明施工费的内容、范围和金额</w:t>
      </w:r>
    </w:p>
    <w:p w14:paraId="75D04CA8">
      <w:pPr>
        <w:autoSpaceDE w:val="0"/>
        <w:autoSpaceDN w:val="0"/>
        <w:adjustRightInd w:val="0"/>
        <w:spacing w:line="360" w:lineRule="auto"/>
        <w:ind w:firstLine="480" w:firstLineChars="200"/>
        <w:rPr>
          <w:rFonts w:ascii="宋体" w:cs="宋体"/>
          <w:color w:val="auto"/>
          <w:highlight w:val="none"/>
          <w:lang w:eastAsia="zh-CN"/>
        </w:rPr>
      </w:pPr>
      <w:r>
        <w:rPr>
          <w:rFonts w:ascii="宋体" w:cs="宋体"/>
          <w:color w:val="auto"/>
          <w:highlight w:val="none"/>
          <w:lang w:eastAsia="zh-CN"/>
        </w:rPr>
        <w:t xml:space="preserve">(1) </w:t>
      </w:r>
      <w:r>
        <w:rPr>
          <w:rFonts w:hint="eastAsia" w:ascii="宋体" w:cs="宋体"/>
          <w:color w:val="auto"/>
          <w:highlight w:val="none"/>
          <w:lang w:eastAsia="zh-CN"/>
        </w:rPr>
        <w:t>内容和范围</w:t>
      </w:r>
    </w:p>
    <w:p w14:paraId="33E0C737">
      <w:pPr>
        <w:autoSpaceDE w:val="0"/>
        <w:autoSpaceDN w:val="0"/>
        <w:adjustRightInd w:val="0"/>
        <w:spacing w:line="360" w:lineRule="auto"/>
        <w:ind w:firstLine="480" w:firstLineChars="200"/>
        <w:rPr>
          <w:rFonts w:ascii="宋体" w:cs="宋体"/>
          <w:color w:val="auto"/>
          <w:sz w:val="11"/>
          <w:szCs w:val="11"/>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按通用条款的规定，以现行广东省统一工程计价依据规定为准。</w:t>
      </w:r>
    </w:p>
    <w:p w14:paraId="22EF8BB0">
      <w:pPr>
        <w:autoSpaceDE w:val="0"/>
        <w:autoSpaceDN w:val="0"/>
        <w:adjustRightInd w:val="0"/>
        <w:spacing w:line="360" w:lineRule="auto"/>
        <w:ind w:firstLine="480" w:firstLineChars="200"/>
        <w:rPr>
          <w:rFonts w:ascii="宋体" w:cs="宋体"/>
          <w:color w:val="auto"/>
          <w:highlight w:val="none"/>
        </w:rPr>
      </w:pPr>
      <w:r>
        <w:rPr>
          <w:rFonts w:hint="eastAsia" w:ascii="宋体" w:cs="宋体"/>
          <w:color w:val="auto"/>
          <w:highlight w:val="none"/>
        </w:rPr>
        <w:t>□</w:t>
      </w:r>
      <w:r>
        <w:rPr>
          <w:rFonts w:ascii="宋体" w:cs="宋体"/>
          <w:color w:val="auto"/>
          <w:highlight w:val="none"/>
        </w:rPr>
        <w:t xml:space="preserve"> </w:t>
      </w:r>
      <w:r>
        <w:rPr>
          <w:rFonts w:hint="eastAsia" w:ascii="宋体" w:cs="宋体"/>
          <w:color w:val="auto"/>
          <w:highlight w:val="none"/>
        </w:rPr>
        <w:t>另作约定：</w:t>
      </w:r>
    </w:p>
    <w:p w14:paraId="3E8E9BD1">
      <w:pPr>
        <w:numPr>
          <w:ilvl w:val="0"/>
          <w:numId w:val="11"/>
        </w:numPr>
        <w:autoSpaceDE w:val="0"/>
        <w:autoSpaceDN w:val="0"/>
        <w:adjustRightInd w:val="0"/>
        <w:spacing w:line="360" w:lineRule="auto"/>
        <w:ind w:firstLine="480" w:firstLineChars="200"/>
        <w:rPr>
          <w:rFonts w:ascii="宋体" w:cs="宋体"/>
          <w:color w:val="auto"/>
          <w:highlight w:val="none"/>
          <w:lang w:eastAsia="zh-CN"/>
        </w:rPr>
      </w:pPr>
      <w:r>
        <w:rPr>
          <w:rFonts w:hint="eastAsia" w:ascii="宋体" w:hAnsi="宋体" w:cs="仿宋"/>
          <w:bCs/>
          <w:color w:val="auto"/>
          <w:highlight w:val="none"/>
          <w:lang w:eastAsia="zh-CN"/>
        </w:rPr>
        <w:t>绿色安全文明施工费，</w:t>
      </w:r>
      <w:r>
        <w:rPr>
          <w:rFonts w:hint="eastAsia" w:ascii="宋体" w:hAnsi="宋体" w:cs="仿宋"/>
          <w:bCs/>
          <w:color w:val="auto"/>
          <w:highlight w:val="none"/>
          <w:lang w:val="en-US" w:eastAsia="zh-CN"/>
        </w:rPr>
        <w:t>预算</w:t>
      </w:r>
      <w:r>
        <w:rPr>
          <w:rFonts w:hint="eastAsia" w:ascii="宋体" w:hAnsi="宋体" w:cs="仿宋"/>
          <w:bCs/>
          <w:color w:val="auto"/>
          <w:highlight w:val="none"/>
          <w:lang w:eastAsia="zh-CN"/>
        </w:rPr>
        <w:t>未经建设单位确认前，暂按合同施工总价的</w:t>
      </w:r>
      <w:r>
        <w:rPr>
          <w:rFonts w:hint="eastAsia" w:ascii="宋体" w:hAnsi="宋体" w:cs="仿宋"/>
          <w:bCs/>
          <w:color w:val="auto"/>
          <w:highlight w:val="none"/>
          <w:u w:val="single"/>
          <w:lang w:eastAsia="zh-CN"/>
        </w:rPr>
        <w:t xml:space="preserve">  </w:t>
      </w:r>
      <w:r>
        <w:rPr>
          <w:rFonts w:ascii="宋体" w:hAnsi="宋体" w:cs="仿宋"/>
          <w:bCs/>
          <w:color w:val="auto"/>
          <w:highlight w:val="none"/>
          <w:u w:val="single"/>
          <w:lang w:eastAsia="zh-CN"/>
        </w:rPr>
        <w:t>3.5</w:t>
      </w:r>
      <w:r>
        <w:rPr>
          <w:rFonts w:hint="eastAsia" w:ascii="宋体" w:hAnsi="宋体" w:cs="仿宋"/>
          <w:bCs/>
          <w:color w:val="auto"/>
          <w:highlight w:val="none"/>
          <w:u w:val="single"/>
          <w:lang w:eastAsia="zh-CN"/>
        </w:rPr>
        <w:t xml:space="preserve"> </w:t>
      </w:r>
      <w:r>
        <w:rPr>
          <w:rFonts w:hint="eastAsia" w:ascii="宋体" w:hAnsi="宋体"/>
          <w:color w:val="auto"/>
          <w:highlight w:val="none"/>
          <w:u w:val="single"/>
          <w:lang w:eastAsia="zh-CN"/>
        </w:rPr>
        <w:t>%</w:t>
      </w:r>
      <w:r>
        <w:rPr>
          <w:rFonts w:hint="eastAsia" w:ascii="宋体" w:hAnsi="宋体"/>
          <w:color w:val="auto"/>
          <w:highlight w:val="none"/>
          <w:lang w:eastAsia="zh-CN"/>
        </w:rPr>
        <w:t>计取。最终以经相关部门批复的</w:t>
      </w:r>
      <w:r>
        <w:rPr>
          <w:rFonts w:hint="eastAsia" w:ascii="宋体" w:hAnsi="宋体"/>
          <w:color w:val="auto"/>
          <w:highlight w:val="none"/>
          <w:lang w:val="en-US" w:eastAsia="zh-CN"/>
        </w:rPr>
        <w:t>预</w:t>
      </w:r>
      <w:r>
        <w:rPr>
          <w:rFonts w:hint="eastAsia" w:ascii="宋体" w:hAnsi="宋体"/>
          <w:color w:val="auto"/>
          <w:highlight w:val="none"/>
          <w:lang w:eastAsia="zh-CN"/>
        </w:rPr>
        <w:t>算绿色安全文明施工费为准</w:t>
      </w:r>
      <w:r>
        <w:rPr>
          <w:rFonts w:hint="eastAsia" w:ascii="宋体" w:hAnsi="宋体" w:cs="仿宋"/>
          <w:bCs/>
          <w:color w:val="auto"/>
          <w:highlight w:val="none"/>
          <w:lang w:eastAsia="zh-CN"/>
        </w:rPr>
        <w:t>。</w:t>
      </w:r>
    </w:p>
    <w:p w14:paraId="39D6EFFE">
      <w:pPr>
        <w:autoSpaceDE w:val="0"/>
        <w:autoSpaceDN w:val="0"/>
        <w:adjustRightInd w:val="0"/>
        <w:spacing w:line="360" w:lineRule="auto"/>
        <w:ind w:firstLine="480" w:firstLineChars="200"/>
        <w:rPr>
          <w:color w:val="auto"/>
          <w:highlight w:val="none"/>
          <w:lang w:eastAsia="zh-CN"/>
        </w:rPr>
      </w:pPr>
      <w:r>
        <w:rPr>
          <w:color w:val="auto"/>
          <w:highlight w:val="none"/>
          <w:lang w:eastAsia="zh-CN"/>
        </w:rPr>
        <w:t>80.2</w:t>
      </w:r>
      <w:r>
        <w:rPr>
          <w:rFonts w:hint="eastAsia"/>
          <w:color w:val="auto"/>
          <w:highlight w:val="none"/>
          <w:lang w:eastAsia="zh-CN"/>
        </w:rPr>
        <w:t xml:space="preserve"> 约定支付方式</w:t>
      </w:r>
    </w:p>
    <w:p w14:paraId="3DDAD859">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□按通用条款的规定。</w:t>
      </w:r>
    </w:p>
    <w:p w14:paraId="23159F1B">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另作约定：</w:t>
      </w:r>
    </w:p>
    <w:p w14:paraId="1F07A441">
      <w:pPr>
        <w:autoSpaceDE w:val="0"/>
        <w:autoSpaceDN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根据项目建设分期施工对应办理安全文明施工费支付，各期支付约定为：</w:t>
      </w:r>
    </w:p>
    <w:p w14:paraId="1482889C">
      <w:pPr>
        <w:autoSpaceDE w:val="0"/>
        <w:autoSpaceDN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1）工程具备开工条件，乙方提供已购买单位安全生产责任保险凭证的，按项目开发时序，各单位工程开工前按单位工程支付工程安全文明施工费的50%；乙方未购买单位安全生产责任保险的，支付安全文明施工费的30%，另20%在乙方购买单位安全生产责任保险后办理支付，在此期间乙方仍应承担全部的安全文明施工法律责任。</w:t>
      </w:r>
    </w:p>
    <w:p w14:paraId="57CBBCE7">
      <w:pPr>
        <w:autoSpaceDE w:val="0"/>
        <w:autoSpaceDN w:val="0"/>
        <w:spacing w:line="360" w:lineRule="auto"/>
        <w:ind w:firstLine="480" w:firstLineChars="200"/>
        <w:rPr>
          <w:rFonts w:ascii="宋体" w:cs="宋体"/>
          <w:color w:val="auto"/>
          <w:highlight w:val="none"/>
          <w:lang w:eastAsia="zh-CN"/>
        </w:rPr>
      </w:pPr>
      <w:r>
        <w:rPr>
          <w:rFonts w:hint="eastAsia" w:asciiTheme="minorEastAsia" w:hAnsiTheme="minorEastAsia" w:eastAsiaTheme="minorEastAsia" w:cstheme="minorEastAsia"/>
          <w:color w:val="auto"/>
          <w:sz w:val="24"/>
          <w:szCs w:val="24"/>
          <w:highlight w:val="none"/>
          <w:lang w:eastAsia="zh-CN"/>
        </w:rPr>
        <w:t>(2)</w:t>
      </w:r>
      <w:r>
        <w:rPr>
          <w:rFonts w:hint="eastAsia" w:asciiTheme="minorEastAsia" w:hAnsiTheme="minorEastAsia" w:eastAsiaTheme="minorEastAsia" w:cstheme="minorEastAsia"/>
          <w:color w:val="auto"/>
          <w:sz w:val="24"/>
          <w:szCs w:val="24"/>
          <w:highlight w:val="none"/>
          <w:lang w:val="en-US" w:eastAsia="zh-CN"/>
        </w:rPr>
        <w:t>施工产值达到50%后，支付绿色安全文明施工费的30%</w:t>
      </w:r>
      <w:r>
        <w:rPr>
          <w:rFonts w:hint="eastAsia" w:asciiTheme="minorEastAsia" w:hAnsiTheme="minorEastAsia" w:eastAsiaTheme="minorEastAsia" w:cstheme="minorEastAsia"/>
          <w:color w:val="auto"/>
          <w:sz w:val="24"/>
          <w:szCs w:val="24"/>
          <w:highlight w:val="none"/>
          <w:lang w:eastAsia="zh-CN"/>
        </w:rPr>
        <w:t>；</w:t>
      </w:r>
    </w:p>
    <w:p w14:paraId="6B32F9CC">
      <w:pPr>
        <w:autoSpaceDE w:val="0"/>
        <w:autoSpaceDN w:val="0"/>
        <w:adjustRightInd w:val="0"/>
        <w:spacing w:line="360" w:lineRule="auto"/>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宋体" w:cs="宋体"/>
          <w:color w:val="auto"/>
          <w:highlight w:val="none"/>
          <w:lang w:eastAsia="zh-CN"/>
        </w:rPr>
        <w:t>(3)</w:t>
      </w:r>
      <w:r>
        <w:rPr>
          <w:rFonts w:hint="eastAsia" w:ascii="宋体" w:hAnsi="宋体" w:cs="仿宋"/>
          <w:bCs/>
          <w:color w:val="auto"/>
          <w:highlight w:val="none"/>
          <w:lang w:val="en-US" w:eastAsia="zh-CN"/>
        </w:rPr>
        <w:t>预算</w:t>
      </w:r>
      <w:r>
        <w:rPr>
          <w:rFonts w:hint="eastAsia" w:ascii="宋体" w:hAnsi="宋体" w:cs="仿宋"/>
          <w:bCs/>
          <w:color w:val="auto"/>
          <w:highlight w:val="none"/>
          <w:lang w:eastAsia="zh-CN"/>
        </w:rPr>
        <w:t>未经建设单位确认前已支付</w:t>
      </w:r>
      <w:r>
        <w:rPr>
          <w:rFonts w:hint="eastAsia" w:ascii="宋体" w:hAnsi="宋体"/>
          <w:color w:val="auto"/>
          <w:highlight w:val="none"/>
          <w:lang w:eastAsia="zh-CN"/>
        </w:rPr>
        <w:t>绿色安全文明施工费的</w:t>
      </w:r>
      <w:r>
        <w:rPr>
          <w:rFonts w:hint="eastAsia" w:ascii="宋体" w:hAnsi="宋体" w:cs="仿宋"/>
          <w:bCs/>
          <w:color w:val="auto"/>
          <w:highlight w:val="none"/>
          <w:lang w:eastAsia="zh-CN"/>
        </w:rPr>
        <w:t>，</w:t>
      </w:r>
      <w:r>
        <w:rPr>
          <w:rFonts w:hint="eastAsia" w:ascii="宋体" w:hAnsi="宋体" w:cs="仿宋"/>
          <w:bCs/>
          <w:color w:val="auto"/>
          <w:highlight w:val="none"/>
          <w:lang w:val="en-US" w:eastAsia="zh-CN"/>
        </w:rPr>
        <w:t>预算</w:t>
      </w:r>
      <w:r>
        <w:rPr>
          <w:rFonts w:hint="eastAsia" w:ascii="宋体" w:hAnsi="宋体" w:cs="仿宋"/>
          <w:bCs/>
          <w:color w:val="auto"/>
          <w:highlight w:val="none"/>
          <w:lang w:eastAsia="zh-CN"/>
        </w:rPr>
        <w:t>确认后在下一期请款中相应调整对应节点的</w:t>
      </w:r>
      <w:r>
        <w:rPr>
          <w:rFonts w:hint="eastAsia" w:ascii="宋体" w:hAnsi="宋体"/>
          <w:color w:val="auto"/>
          <w:highlight w:val="none"/>
          <w:lang w:eastAsia="zh-CN"/>
        </w:rPr>
        <w:t>绿色安全文明施工费，</w:t>
      </w:r>
      <w:r>
        <w:rPr>
          <w:rFonts w:hint="eastAsia" w:asciiTheme="minorEastAsia" w:hAnsiTheme="minorEastAsia" w:eastAsiaTheme="minorEastAsia" w:cstheme="minorEastAsia"/>
          <w:i w:val="0"/>
          <w:caps w:val="0"/>
          <w:color w:val="auto"/>
          <w:spacing w:val="0"/>
          <w:sz w:val="24"/>
          <w:szCs w:val="24"/>
          <w:highlight w:val="none"/>
          <w:shd w:val="clear" w:fill="FFFFFF"/>
        </w:rPr>
        <w:t>总付款比例不超过90%，</w:t>
      </w:r>
      <w:r>
        <w:rPr>
          <w:rFonts w:hint="eastAsia" w:asciiTheme="minorEastAsia" w:hAnsiTheme="minorEastAsia" w:eastAsiaTheme="minorEastAsia" w:cstheme="minorEastAsia"/>
          <w:i w:val="0"/>
          <w:caps w:val="0"/>
          <w:color w:val="auto"/>
          <w:spacing w:val="0"/>
          <w:sz w:val="24"/>
          <w:szCs w:val="24"/>
          <w:highlight w:val="none"/>
          <w:shd w:val="clear" w:fill="FFFFFF"/>
          <w:lang w:val="en-US" w:eastAsia="zh-CN"/>
        </w:rPr>
        <w:t>待取得建设部门颁布的安全评定结果告知书后支付至100%</w:t>
      </w:r>
      <w:r>
        <w:rPr>
          <w:rFonts w:hint="eastAsia" w:asciiTheme="minorEastAsia" w:hAnsiTheme="minorEastAsia" w:eastAsiaTheme="minorEastAsia" w:cstheme="minorEastAsia"/>
          <w:i w:val="0"/>
          <w:caps w:val="0"/>
          <w:color w:val="auto"/>
          <w:spacing w:val="0"/>
          <w:sz w:val="24"/>
          <w:szCs w:val="24"/>
          <w:highlight w:val="none"/>
          <w:shd w:val="clear" w:fill="FFFFFF"/>
        </w:rPr>
        <w:t>。</w:t>
      </w:r>
    </w:p>
    <w:p w14:paraId="696BA227">
      <w:pPr>
        <w:pStyle w:val="7"/>
        <w:ind w:firstLine="480"/>
        <w:rPr>
          <w:color w:val="auto"/>
          <w:highlight w:val="none"/>
          <w:lang w:eastAsia="zh-CN"/>
        </w:rPr>
      </w:pPr>
    </w:p>
    <w:p w14:paraId="2D76B5A8">
      <w:pPr>
        <w:autoSpaceDE w:val="0"/>
        <w:autoSpaceDN w:val="0"/>
        <w:adjustRightInd w:val="0"/>
        <w:spacing w:line="360" w:lineRule="auto"/>
        <w:ind w:firstLine="480" w:firstLineChars="200"/>
        <w:rPr>
          <w:rFonts w:ascii="宋体" w:cs="宋体"/>
          <w:color w:val="auto"/>
          <w:highlight w:val="none"/>
          <w:u w:val="single"/>
          <w:lang w:eastAsia="zh-CN"/>
        </w:rPr>
      </w:pPr>
      <w:r>
        <w:rPr>
          <w:rFonts w:hint="eastAsia" w:ascii="宋体" w:cs="宋体"/>
          <w:color w:val="auto"/>
          <w:highlight w:val="none"/>
          <w:lang w:eastAsia="zh-CN"/>
        </w:rPr>
        <w:t>80.3 支付限制：</w:t>
      </w:r>
      <w:r>
        <w:rPr>
          <w:rFonts w:hint="eastAsia" w:ascii="宋体" w:cs="宋体"/>
          <w:color w:val="auto"/>
          <w:highlight w:val="none"/>
          <w:u w:val="single"/>
          <w:lang w:eastAsia="zh-CN"/>
        </w:rPr>
        <w:t>本条不适用</w:t>
      </w:r>
    </w:p>
    <w:p w14:paraId="322134DF">
      <w:pPr>
        <w:autoSpaceDE w:val="0"/>
        <w:autoSpaceDN w:val="0"/>
        <w:adjustRightInd w:val="0"/>
        <w:spacing w:line="360" w:lineRule="auto"/>
        <w:ind w:firstLine="480" w:firstLineChars="200"/>
        <w:rPr>
          <w:rFonts w:ascii="宋体" w:cs="宋体"/>
          <w:color w:val="auto"/>
          <w:highlight w:val="none"/>
          <w:lang w:eastAsia="zh-CN"/>
        </w:rPr>
      </w:pPr>
    </w:p>
    <w:p w14:paraId="5BEEB3D6">
      <w:pPr>
        <w:pStyle w:val="92"/>
        <w:spacing w:line="360" w:lineRule="auto"/>
        <w:rPr>
          <w:color w:val="auto"/>
          <w:highlight w:val="none"/>
          <w:lang w:eastAsia="zh-CN"/>
        </w:rPr>
      </w:pPr>
      <w:bookmarkStart w:id="165" w:name="_Toc287628080"/>
      <w:r>
        <w:rPr>
          <w:rFonts w:hint="eastAsia"/>
          <w:color w:val="auto"/>
          <w:highlight w:val="none"/>
          <w:lang w:eastAsia="zh-CN"/>
        </w:rPr>
        <w:t>81．进度款</w:t>
      </w:r>
      <w:bookmarkEnd w:id="165"/>
    </w:p>
    <w:p w14:paraId="0B2ED313">
      <w:pPr>
        <w:autoSpaceDE w:val="0"/>
        <w:autoSpaceDN w:val="0"/>
        <w:adjustRightInd w:val="0"/>
        <w:spacing w:line="360" w:lineRule="auto"/>
        <w:ind w:firstLine="480" w:firstLineChars="200"/>
        <w:rPr>
          <w:rFonts w:ascii="宋体" w:cs="宋体"/>
          <w:color w:val="auto"/>
          <w:highlight w:val="none"/>
          <w:lang w:eastAsia="zh-CN"/>
        </w:rPr>
      </w:pPr>
      <w:r>
        <w:rPr>
          <w:color w:val="auto"/>
          <w:highlight w:val="none"/>
          <w:lang w:eastAsia="zh-CN"/>
        </w:rPr>
        <w:t xml:space="preserve">81.1 </w:t>
      </w:r>
      <w:r>
        <w:rPr>
          <w:rFonts w:hint="eastAsia"/>
          <w:color w:val="auto"/>
          <w:highlight w:val="none"/>
          <w:lang w:eastAsia="zh-CN"/>
        </w:rPr>
        <w:t>约定</w:t>
      </w:r>
      <w:r>
        <w:rPr>
          <w:rFonts w:hint="eastAsia" w:ascii="宋体" w:cs="宋体"/>
          <w:color w:val="auto"/>
          <w:highlight w:val="none"/>
          <w:lang w:eastAsia="zh-CN"/>
        </w:rPr>
        <w:t>支付期限和提交支付申请</w:t>
      </w:r>
    </w:p>
    <w:p w14:paraId="556225C2">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(1) 支付期限</w:t>
      </w:r>
    </w:p>
    <w:p w14:paraId="6E2FA181">
      <w:pPr>
        <w:autoSpaceDE w:val="0"/>
        <w:autoSpaceDN w:val="0"/>
        <w:adjustRightInd w:val="0"/>
        <w:spacing w:line="360" w:lineRule="auto"/>
        <w:ind w:firstLine="480" w:firstLineChars="200"/>
        <w:rPr>
          <w:rFonts w:ascii="宋体" w:cs="宋体"/>
          <w:color w:val="auto"/>
          <w:sz w:val="11"/>
          <w:szCs w:val="11"/>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以月为单位。</w:t>
      </w:r>
    </w:p>
    <w:p w14:paraId="311CB623">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以季度为单位。</w:t>
      </w:r>
    </w:p>
    <w:p w14:paraId="58FB72D4">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position w:val="-3"/>
          <w:highlight w:val="none"/>
          <w:lang w:eastAsia="zh-CN"/>
        </w:rPr>
        <w:t>□</w:t>
      </w:r>
      <w:r>
        <w:rPr>
          <w:rFonts w:ascii="宋体" w:cs="宋体"/>
          <w:color w:val="auto"/>
          <w:position w:val="-3"/>
          <w:highlight w:val="none"/>
          <w:lang w:eastAsia="zh-CN"/>
        </w:rPr>
        <w:t xml:space="preserve"> </w:t>
      </w:r>
      <w:r>
        <w:rPr>
          <w:rFonts w:hint="eastAsia" w:ascii="宋体" w:cs="宋体"/>
          <w:color w:val="auto"/>
          <w:position w:val="-3"/>
          <w:highlight w:val="none"/>
          <w:lang w:eastAsia="zh-CN"/>
        </w:rPr>
        <w:t>以形象进度为准，具体为：</w:t>
      </w:r>
      <w:r>
        <w:rPr>
          <w:rFonts w:hint="eastAsia" w:ascii="宋体" w:cs="宋体"/>
          <w:color w:val="auto"/>
          <w:position w:val="-3"/>
          <w:highlight w:val="none"/>
          <w:u w:val="single"/>
          <w:lang w:eastAsia="zh-CN"/>
        </w:rPr>
        <w:t xml:space="preserve">  /  </w:t>
      </w:r>
    </w:p>
    <w:p w14:paraId="397BADAF">
      <w:pPr>
        <w:autoSpaceDE w:val="0"/>
        <w:autoSpaceDN w:val="0"/>
        <w:adjustRightInd w:val="0"/>
        <w:spacing w:line="360" w:lineRule="auto"/>
        <w:ind w:firstLine="480" w:firstLineChars="200"/>
        <w:rPr>
          <w:rFonts w:ascii="宋体" w:cs="宋体"/>
          <w:color w:val="auto"/>
          <w:sz w:val="18"/>
          <w:szCs w:val="18"/>
          <w:highlight w:val="none"/>
          <w:lang w:eastAsia="zh-CN"/>
        </w:rPr>
      </w:pPr>
      <w:r>
        <w:rPr>
          <w:rFonts w:hint="eastAsia" w:ascii="宋体" w:cs="宋体"/>
          <w:color w:val="auto"/>
          <w:position w:val="-2"/>
          <w:highlight w:val="none"/>
          <w:lang w:eastAsia="zh-CN"/>
        </w:rPr>
        <w:t>81.1(11) 本期间应支付或扣留（回）的其他款项：</w:t>
      </w:r>
      <w:r>
        <w:rPr>
          <w:rFonts w:hint="eastAsia" w:ascii="宋体" w:cs="宋体"/>
          <w:color w:val="auto"/>
          <w:position w:val="-3"/>
          <w:highlight w:val="none"/>
          <w:u w:val="single"/>
          <w:lang w:eastAsia="zh-CN"/>
        </w:rPr>
        <w:t xml:space="preserve">  /  </w:t>
      </w:r>
    </w:p>
    <w:p w14:paraId="784A17D4">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(2) 政府资金投资工程的支付期、支付办法</w:t>
      </w:r>
    </w:p>
    <w:p w14:paraId="27F62382">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按通用条款的规定。</w:t>
      </w:r>
    </w:p>
    <w:p w14:paraId="4725E689">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另作约定：</w:t>
      </w:r>
      <w:r>
        <w:rPr>
          <w:rFonts w:hint="eastAsia" w:ascii="宋体" w:cs="宋体"/>
          <w:color w:val="auto"/>
          <w:highlight w:val="none"/>
          <w:u w:val="single"/>
          <w:lang w:eastAsia="zh-CN"/>
        </w:rPr>
        <w:t xml:space="preserve"> 按专用条款81.3约定 </w:t>
      </w:r>
    </w:p>
    <w:p w14:paraId="48319D9B">
      <w:pPr>
        <w:autoSpaceDE w:val="0"/>
        <w:autoSpaceDN w:val="0"/>
        <w:adjustRightInd w:val="0"/>
        <w:spacing w:line="360" w:lineRule="auto"/>
        <w:ind w:firstLine="400" w:firstLineChars="200"/>
        <w:rPr>
          <w:rFonts w:ascii="宋体" w:cs="宋体"/>
          <w:color w:val="auto"/>
          <w:sz w:val="20"/>
          <w:szCs w:val="20"/>
          <w:highlight w:val="none"/>
          <w:lang w:eastAsia="zh-CN"/>
        </w:rPr>
      </w:pPr>
    </w:p>
    <w:p w14:paraId="052EF941">
      <w:pPr>
        <w:autoSpaceDE w:val="0"/>
        <w:autoSpaceDN w:val="0"/>
        <w:adjustRightInd w:val="0"/>
        <w:spacing w:line="360" w:lineRule="auto"/>
        <w:ind w:firstLine="480" w:firstLineChars="200"/>
        <w:rPr>
          <w:rFonts w:ascii="宋体" w:cs="宋体"/>
          <w:color w:val="auto"/>
          <w:highlight w:val="none"/>
          <w:lang w:eastAsia="zh-CN"/>
        </w:rPr>
      </w:pPr>
      <w:r>
        <w:rPr>
          <w:color w:val="auto"/>
          <w:highlight w:val="none"/>
          <w:lang w:eastAsia="zh-CN"/>
        </w:rPr>
        <w:t>81.2</w:t>
      </w:r>
      <w:r>
        <w:rPr>
          <w:rFonts w:hint="eastAsia"/>
          <w:color w:val="auto"/>
          <w:highlight w:val="none"/>
          <w:lang w:eastAsia="zh-CN"/>
        </w:rPr>
        <w:t xml:space="preserve"> </w:t>
      </w:r>
      <w:r>
        <w:rPr>
          <w:rFonts w:hint="eastAsia" w:ascii="宋体" w:cs="宋体"/>
          <w:color w:val="auto"/>
          <w:highlight w:val="none"/>
          <w:lang w:eastAsia="zh-CN"/>
        </w:rPr>
        <w:t>期中支付的最低限额为</w:t>
      </w:r>
      <w:r>
        <w:rPr>
          <w:rFonts w:hint="eastAsia" w:ascii="宋体" w:cs="宋体"/>
          <w:color w:val="auto"/>
          <w:highlight w:val="none"/>
          <w:u w:val="single"/>
          <w:lang w:eastAsia="zh-CN"/>
        </w:rPr>
        <w:t xml:space="preserve">       /        </w:t>
      </w:r>
      <w:r>
        <w:rPr>
          <w:rFonts w:hint="eastAsia" w:ascii="宋体" w:cs="宋体"/>
          <w:color w:val="auto"/>
          <w:highlight w:val="none"/>
          <w:lang w:eastAsia="zh-CN"/>
        </w:rPr>
        <w:t>元。</w:t>
      </w:r>
    </w:p>
    <w:p w14:paraId="5E0B7390">
      <w:pPr>
        <w:autoSpaceDE w:val="0"/>
        <w:autoSpaceDN w:val="0"/>
        <w:adjustRightInd w:val="0"/>
        <w:spacing w:line="360" w:lineRule="auto"/>
        <w:ind w:firstLine="400" w:firstLineChars="200"/>
        <w:rPr>
          <w:rFonts w:ascii="宋体" w:cs="宋体"/>
          <w:color w:val="auto"/>
          <w:sz w:val="20"/>
          <w:szCs w:val="20"/>
          <w:highlight w:val="none"/>
          <w:lang w:eastAsia="zh-CN"/>
        </w:rPr>
      </w:pPr>
    </w:p>
    <w:p w14:paraId="05D174BC">
      <w:pPr>
        <w:autoSpaceDE w:val="0"/>
        <w:autoSpaceDN w:val="0"/>
        <w:adjustRightInd w:val="0"/>
        <w:spacing w:line="360" w:lineRule="auto"/>
        <w:ind w:firstLine="480" w:firstLineChars="200"/>
        <w:rPr>
          <w:rFonts w:ascii="宋体" w:cs="宋体"/>
          <w:color w:val="auto"/>
          <w:highlight w:val="none"/>
          <w:lang w:eastAsia="zh-CN"/>
        </w:rPr>
      </w:pPr>
      <w:r>
        <w:rPr>
          <w:color w:val="auto"/>
          <w:highlight w:val="none"/>
          <w:lang w:eastAsia="zh-CN"/>
        </w:rPr>
        <w:t>81.</w:t>
      </w:r>
      <w:r>
        <w:rPr>
          <w:rFonts w:hint="eastAsia"/>
          <w:color w:val="auto"/>
          <w:highlight w:val="none"/>
          <w:lang w:eastAsia="zh-CN"/>
        </w:rPr>
        <w:t xml:space="preserve">3 </w:t>
      </w:r>
      <w:r>
        <w:rPr>
          <w:rFonts w:hint="eastAsia" w:ascii="宋体" w:cs="宋体"/>
          <w:color w:val="auto"/>
          <w:highlight w:val="none"/>
          <w:lang w:eastAsia="zh-CN"/>
        </w:rPr>
        <w:t>进度款支付：</w:t>
      </w:r>
    </w:p>
    <w:p w14:paraId="75E33A8E">
      <w:pPr>
        <w:autoSpaceDE w:val="0"/>
        <w:autoSpaceDN w:val="0"/>
        <w:adjustRightInd w:val="0"/>
        <w:spacing w:line="360" w:lineRule="auto"/>
        <w:ind w:firstLine="480" w:firstLineChars="200"/>
        <w:rPr>
          <w:rFonts w:ascii="宋体" w:hAnsi="TimesNewRomanPSMT"/>
          <w:color w:val="auto"/>
          <w:highlight w:val="none"/>
          <w:lang w:eastAsia="zh-CN"/>
        </w:rPr>
      </w:pPr>
      <w:r>
        <w:rPr>
          <w:rFonts w:hint="eastAsia" w:ascii="宋体" w:hAnsi="TimesNewRomanPSMT"/>
          <w:color w:val="auto"/>
          <w:highlight w:val="none"/>
          <w:lang w:eastAsia="zh-CN"/>
        </w:rPr>
        <w:t>工程进度款支付方式：</w:t>
      </w:r>
      <w:r>
        <w:rPr>
          <w:rFonts w:hint="eastAsia" w:ascii="宋体" w:hAnsi="TimesNewRomanPSMT"/>
          <w:color w:val="auto"/>
          <w:highlight w:val="none"/>
          <w:u w:val="single"/>
          <w:lang w:eastAsia="zh-CN"/>
        </w:rPr>
        <w:t>按月支付。</w:t>
      </w:r>
    </w:p>
    <w:p w14:paraId="6EECE256">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（1）月进度款按已标价工程量清单计量，支付申请经审批后15个工作日内</w:t>
      </w:r>
      <w:r>
        <w:rPr>
          <w:rFonts w:hint="eastAsia" w:ascii="宋体" w:hAnsi="TimesNewRomanPSMT"/>
          <w:color w:val="auto"/>
          <w:highlight w:val="none"/>
          <w:lang w:eastAsia="zh-CN"/>
        </w:rPr>
        <w:t>支付</w:t>
      </w:r>
      <w:r>
        <w:rPr>
          <w:rFonts w:hint="eastAsia" w:ascii="宋体" w:hAnsi="宋体"/>
          <w:color w:val="auto"/>
          <w:highlight w:val="none"/>
          <w:lang w:eastAsia="zh-CN"/>
        </w:rPr>
        <w:t>。</w:t>
      </w:r>
      <w:r>
        <w:rPr>
          <w:rFonts w:hint="eastAsia" w:ascii="宋体" w:hAnsi="TimesNewRomanPSMT"/>
          <w:color w:val="auto"/>
          <w:highlight w:val="none"/>
          <w:lang w:eastAsia="zh-CN"/>
        </w:rPr>
        <w:t>月工程</w:t>
      </w:r>
      <w:r>
        <w:rPr>
          <w:rFonts w:hint="eastAsia" w:ascii="宋体" w:hAnsi="宋体"/>
          <w:color w:val="auto"/>
          <w:highlight w:val="none"/>
          <w:lang w:eastAsia="zh-CN"/>
        </w:rPr>
        <w:t>进度</w:t>
      </w:r>
      <w:r>
        <w:rPr>
          <w:rFonts w:hint="eastAsia" w:ascii="宋体" w:hAnsi="TimesNewRomanPSMT"/>
          <w:color w:val="auto"/>
          <w:highlight w:val="none"/>
          <w:lang w:eastAsia="zh-CN"/>
        </w:rPr>
        <w:t>款</w:t>
      </w:r>
      <w:r>
        <w:rPr>
          <w:rFonts w:ascii="宋体" w:hAnsi="TimesNewRomanPSMT"/>
          <w:color w:val="auto"/>
          <w:highlight w:val="none"/>
          <w:lang w:eastAsia="zh-CN"/>
        </w:rPr>
        <w:t>=</w:t>
      </w:r>
      <w:r>
        <w:rPr>
          <w:rFonts w:hint="eastAsia" w:ascii="宋体" w:hAnsi="TimesNewRomanPSMT"/>
          <w:color w:val="auto"/>
          <w:highlight w:val="none"/>
          <w:lang w:eastAsia="zh-CN"/>
        </w:rPr>
        <w:t>当月完成合格工程量的金额×80％</w:t>
      </w:r>
      <w:r>
        <w:rPr>
          <w:rFonts w:ascii="宋体" w:hAnsi="TimesNewRomanPSMT"/>
          <w:color w:val="auto"/>
          <w:highlight w:val="none"/>
          <w:lang w:eastAsia="zh-CN"/>
        </w:rPr>
        <w:t>-</w:t>
      </w:r>
      <w:r>
        <w:rPr>
          <w:rFonts w:hint="eastAsia" w:ascii="宋体" w:hAnsi="TimesNewRomanPSMT"/>
          <w:color w:val="auto"/>
          <w:highlight w:val="none"/>
          <w:lang w:eastAsia="zh-CN"/>
        </w:rPr>
        <w:t>当月应扣款，且不超过已标价工程量清单造价的80</w:t>
      </w:r>
      <w:r>
        <w:rPr>
          <w:rFonts w:ascii="宋体" w:hAnsi="TimesNewRomanPSMT"/>
          <w:color w:val="auto"/>
          <w:highlight w:val="none"/>
          <w:lang w:eastAsia="zh-CN"/>
        </w:rPr>
        <w:t>%</w:t>
      </w:r>
      <w:r>
        <w:rPr>
          <w:rFonts w:hint="eastAsia" w:ascii="宋体" w:hAnsi="TimesNewRomanPSMT"/>
          <w:color w:val="auto"/>
          <w:highlight w:val="none"/>
          <w:lang w:eastAsia="zh-CN"/>
        </w:rPr>
        <w:t>。</w:t>
      </w:r>
      <w:r>
        <w:rPr>
          <w:rFonts w:hint="eastAsia" w:ascii="宋体" w:hAnsi="宋体"/>
          <w:color w:val="auto"/>
          <w:highlight w:val="none"/>
          <w:lang w:eastAsia="zh-CN"/>
        </w:rPr>
        <w:t>进度款累计支付不超过合同价（扣除绿色施工安全防护措施费）的80%。</w:t>
      </w:r>
    </w:p>
    <w:p w14:paraId="6BBE3B2E">
      <w:pPr>
        <w:spacing w:line="360" w:lineRule="auto"/>
        <w:ind w:firstLine="480" w:firstLineChars="200"/>
        <w:rPr>
          <w:rFonts w:ascii="宋体" w:hAnsi="TimesNewRomanPSMT"/>
          <w:color w:val="auto"/>
          <w:highlight w:val="none"/>
          <w:lang w:eastAsia="zh-CN"/>
        </w:rPr>
      </w:pPr>
      <w:r>
        <w:rPr>
          <w:rFonts w:hint="eastAsia" w:ascii="宋体" w:hAnsi="宋体"/>
          <w:color w:val="auto"/>
          <w:highlight w:val="none"/>
          <w:lang w:eastAsia="zh-CN"/>
        </w:rPr>
        <w:t>（3）工程</w:t>
      </w:r>
      <w:r>
        <w:rPr>
          <w:rFonts w:hint="eastAsia" w:ascii="宋体" w:hAnsi="TimesNewRomanPSMT"/>
          <w:color w:val="auto"/>
          <w:highlight w:val="none"/>
          <w:lang w:eastAsia="zh-CN"/>
        </w:rPr>
        <w:t>完成竣工验收，支付至已标价工程量清单造价的80</w:t>
      </w:r>
      <w:r>
        <w:rPr>
          <w:rFonts w:ascii="宋体" w:hAnsi="TimesNewRomanPSMT"/>
          <w:color w:val="auto"/>
          <w:highlight w:val="none"/>
          <w:lang w:eastAsia="zh-CN"/>
        </w:rPr>
        <w:t>%</w:t>
      </w:r>
      <w:r>
        <w:rPr>
          <w:rFonts w:hint="eastAsia" w:ascii="宋体" w:hAnsi="TimesNewRomanPSMT"/>
          <w:color w:val="auto"/>
          <w:highlight w:val="none"/>
          <w:lang w:eastAsia="zh-CN"/>
        </w:rPr>
        <w:t>。</w:t>
      </w:r>
    </w:p>
    <w:p w14:paraId="3001B1A3">
      <w:pPr>
        <w:numPr>
          <w:ins w:id="0" w:author="chfzb" w:date="2019-10-12T13:37:00Z"/>
        </w:num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（4）全部工程完成竣工结算审核后，工程竣工结算经第三方造价咨询单位审核，并经甲方及相关方审批确认，出具结算评审报告后，支付至工程结算价的97%。</w:t>
      </w:r>
    </w:p>
    <w:p w14:paraId="3BF5038B">
      <w:pPr>
        <w:spacing w:line="360" w:lineRule="auto"/>
        <w:ind w:firstLine="360" w:firstLineChars="150"/>
        <w:rPr>
          <w:rFonts w:ascii="宋体" w:hAnsi="宋体"/>
          <w:color w:val="auto"/>
          <w:highlight w:val="none"/>
          <w:lang w:eastAsia="zh-CN"/>
        </w:rPr>
      </w:pPr>
      <w:r>
        <w:rPr>
          <w:rFonts w:hint="eastAsia" w:ascii="宋体" w:hAnsi="宋体"/>
          <w:color w:val="auto"/>
          <w:highlight w:val="none"/>
          <w:lang w:eastAsia="zh-CN"/>
        </w:rPr>
        <w:t>（5）工程结算价的3%为</w:t>
      </w:r>
      <w:r>
        <w:rPr>
          <w:rFonts w:hint="eastAsia" w:ascii="宋体" w:hAnsi="宋体" w:cs="宋体"/>
          <w:sz w:val="24"/>
          <w:highlight w:val="none"/>
          <w:u w:val="single"/>
        </w:rPr>
        <w:t>质量保证金</w:t>
      </w:r>
      <w:r>
        <w:rPr>
          <w:rFonts w:hint="eastAsia" w:ascii="宋体" w:hAnsi="宋体"/>
          <w:color w:val="auto"/>
          <w:highlight w:val="none"/>
          <w:lang w:eastAsia="zh-CN"/>
        </w:rPr>
        <w:t>。自工程竣工验收合格之日起满二年，扣除甲方代付的保修费用，</w:t>
      </w:r>
      <w:r>
        <w:rPr>
          <w:rFonts w:hint="eastAsia" w:ascii="宋体" w:hAnsi="宋体"/>
          <w:color w:val="auto"/>
          <w:highlight w:val="none"/>
          <w:lang w:val="en-US" w:eastAsia="zh-CN"/>
        </w:rPr>
        <w:t>并在乙方提供工程结算价的1%防水保函</w:t>
      </w:r>
      <w:r>
        <w:rPr>
          <w:rFonts w:hint="eastAsia" w:ascii="宋体" w:hAnsi="宋体"/>
          <w:color w:val="auto"/>
          <w:highlight w:val="none"/>
          <w:lang w:eastAsia="zh-CN"/>
        </w:rPr>
        <w:t>后一个月内无息付清，</w:t>
      </w:r>
      <w:r>
        <w:rPr>
          <w:rFonts w:hint="eastAsia" w:ascii="宋体" w:hAnsi="宋体"/>
          <w:color w:val="auto"/>
          <w:highlight w:val="none"/>
          <w:lang w:val="en-US" w:eastAsia="zh-CN"/>
        </w:rPr>
        <w:t>防水保函在防渗漏工程保修期满后退还。</w:t>
      </w:r>
    </w:p>
    <w:p w14:paraId="4500C351">
      <w:pPr>
        <w:spacing w:line="360" w:lineRule="auto"/>
        <w:ind w:firstLine="360" w:firstLineChars="150"/>
        <w:rPr>
          <w:rFonts w:ascii="宋体" w:hAnsi="宋体"/>
          <w:color w:val="auto"/>
          <w:highlight w:val="none"/>
          <w:u w:val="single"/>
          <w:lang w:eastAsia="zh-CN"/>
        </w:rPr>
      </w:pPr>
      <w:r>
        <w:rPr>
          <w:rFonts w:hint="eastAsia" w:ascii="宋体" w:hAnsi="宋体"/>
          <w:color w:val="auto"/>
          <w:highlight w:val="none"/>
          <w:lang w:eastAsia="zh-CN"/>
        </w:rPr>
        <w:t>（6）每次进度款支付前，需提供跟进度款对应的等额有效增值税专用发票，并提供经监理方提供的工程量审核清单。</w:t>
      </w:r>
    </w:p>
    <w:p w14:paraId="1E551718">
      <w:pPr>
        <w:spacing w:line="360" w:lineRule="auto"/>
        <w:ind w:firstLine="480" w:firstLineChars="200"/>
        <w:rPr>
          <w:rFonts w:ascii="宋体" w:cs="宋体"/>
          <w:color w:val="auto"/>
          <w:highlight w:val="none"/>
          <w:u w:val="single"/>
          <w:lang w:eastAsia="zh-CN"/>
        </w:rPr>
      </w:pPr>
      <w:r>
        <w:rPr>
          <w:rFonts w:hint="eastAsia" w:ascii="宋体" w:cs="宋体"/>
          <w:color w:val="auto"/>
          <w:highlight w:val="none"/>
          <w:lang w:eastAsia="zh-CN"/>
        </w:rPr>
        <w:t>81.5 进度款支付的限制：</w:t>
      </w:r>
      <w:r>
        <w:rPr>
          <w:rFonts w:hint="eastAsia" w:ascii="宋体" w:cs="宋体"/>
          <w:color w:val="auto"/>
          <w:highlight w:val="none"/>
          <w:u w:val="single"/>
          <w:lang w:eastAsia="zh-CN"/>
        </w:rPr>
        <w:t>本条不适用</w:t>
      </w:r>
      <w:r>
        <w:rPr>
          <w:rFonts w:hint="eastAsia" w:ascii="宋体" w:cs="宋体"/>
          <w:color w:val="auto"/>
          <w:highlight w:val="none"/>
          <w:lang w:eastAsia="zh-CN"/>
        </w:rPr>
        <w:t>。</w:t>
      </w:r>
    </w:p>
    <w:p w14:paraId="1C14FD48">
      <w:pPr>
        <w:spacing w:line="360" w:lineRule="auto"/>
        <w:ind w:firstLine="480" w:firstLineChars="200"/>
        <w:rPr>
          <w:rFonts w:ascii="宋体" w:cs="宋体"/>
          <w:color w:val="auto"/>
          <w:highlight w:val="none"/>
          <w:u w:val="single"/>
          <w:lang w:eastAsia="zh-CN"/>
        </w:rPr>
      </w:pPr>
      <w:r>
        <w:rPr>
          <w:rFonts w:hint="eastAsia" w:ascii="宋体" w:cs="宋体"/>
          <w:color w:val="auto"/>
          <w:highlight w:val="none"/>
          <w:u w:val="single"/>
          <w:lang w:eastAsia="zh-CN"/>
        </w:rPr>
        <w:t>补充内容：</w:t>
      </w:r>
    </w:p>
    <w:p w14:paraId="49B6D057">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 xml:space="preserve">（1）已完工程款额报告的提交和核实                                                                                        </w:t>
      </w:r>
    </w:p>
    <w:p w14:paraId="74B2D3B9">
      <w:pPr>
        <w:spacing w:line="360" w:lineRule="auto"/>
        <w:ind w:firstLine="360" w:firstLineChars="150"/>
        <w:rPr>
          <w:rFonts w:ascii="宋体" w:hAnsi="宋体"/>
          <w:color w:val="auto"/>
          <w:highlight w:val="none"/>
          <w:lang w:eastAsia="zh-CN"/>
        </w:rPr>
      </w:pPr>
      <w:r>
        <w:rPr>
          <w:rFonts w:hint="eastAsia" w:ascii="宋体" w:hAnsi="宋体"/>
          <w:color w:val="auto"/>
          <w:highlight w:val="none"/>
          <w:lang w:eastAsia="zh-CN"/>
        </w:rPr>
        <w:t>乙方应按照约定向监理单位、甲方提交已完工程款额报告。收到报告后，监理单位和甲方应分别在5个工作日内完成审批。</w:t>
      </w:r>
    </w:p>
    <w:p w14:paraId="00CB81AC">
      <w:pPr>
        <w:spacing w:line="360" w:lineRule="auto"/>
        <w:ind w:firstLine="360" w:firstLineChars="150"/>
        <w:rPr>
          <w:rFonts w:ascii="宋体" w:hAnsi="宋体"/>
          <w:color w:val="auto"/>
          <w:highlight w:val="none"/>
          <w:lang w:eastAsia="zh-CN"/>
        </w:rPr>
      </w:pPr>
      <w:r>
        <w:rPr>
          <w:rFonts w:hint="eastAsia" w:ascii="宋体" w:hAnsi="宋体"/>
          <w:color w:val="auto"/>
          <w:highlight w:val="none"/>
          <w:lang w:eastAsia="zh-CN"/>
        </w:rPr>
        <w:t>（2）对超出施工图纸范围或因乙方原因造成返工的工程量，均不予计量。</w:t>
      </w:r>
    </w:p>
    <w:p w14:paraId="08D4AF2A">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（3）工程款付款条件：</w:t>
      </w:r>
    </w:p>
    <w:p w14:paraId="2E73B80D">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 xml:space="preserve">1）当月工程质量应符合质量标准（设计、规范要求及招标文件要求）； </w:t>
      </w:r>
    </w:p>
    <w:p w14:paraId="33BDDC74">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2）原则上应当完成当月工程进度计划，非乙方（主办方）原因除外；</w:t>
      </w:r>
    </w:p>
    <w:p w14:paraId="08E463B6">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3）内业资料同步；</w:t>
      </w:r>
    </w:p>
    <w:p w14:paraId="4747E58C">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4）试验（复试）报告证明所用材料合格或满足合同要求；</w:t>
      </w:r>
    </w:p>
    <w:p w14:paraId="6FF1F608">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5）经监理工程师验收合格；</w:t>
      </w:r>
    </w:p>
    <w:p w14:paraId="3A66B947">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6）安全文明施工符合国家规范、法规和招标文件的要求；</w:t>
      </w:r>
    </w:p>
    <w:p w14:paraId="1455DE4C">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7）无因欠发施工人员工资，而出现上访或其他不良事件。</w:t>
      </w:r>
    </w:p>
    <w:p w14:paraId="411290A3">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8）工程建设档案资料的提供与工程建设进度同步。分部工程、专业工程档案资料在工程完成的次月15日前提供；专项验收的资料在甲方要求的时间内提供。</w:t>
      </w:r>
    </w:p>
    <w:p w14:paraId="3270D5BD">
      <w:pPr>
        <w:pStyle w:val="7"/>
        <w:spacing w:line="360" w:lineRule="auto"/>
        <w:ind w:firstLine="480"/>
        <w:rPr>
          <w:rFonts w:ascii="宋体" w:hAnsi="宋体"/>
          <w:color w:val="auto"/>
          <w:highlight w:val="none"/>
          <w:lang w:eastAsia="zh-CN"/>
        </w:rPr>
      </w:pPr>
      <w:r>
        <w:rPr>
          <w:rFonts w:hint="eastAsia" w:ascii="宋体" w:hAnsi="宋体"/>
          <w:color w:val="auto"/>
          <w:highlight w:val="none"/>
          <w:lang w:eastAsia="zh-CN"/>
        </w:rPr>
        <w:t>如未能达到以上要求，工程款暂停支付，直至整改至符合以上要求。</w:t>
      </w:r>
    </w:p>
    <w:p w14:paraId="4ED00B5E">
      <w:pPr>
        <w:pStyle w:val="92"/>
        <w:spacing w:line="360" w:lineRule="auto"/>
        <w:rPr>
          <w:color w:val="auto"/>
          <w:highlight w:val="none"/>
          <w:lang w:eastAsia="zh-CN"/>
        </w:rPr>
      </w:pPr>
      <w:bookmarkStart w:id="166" w:name="_Toc287628081"/>
      <w:r>
        <w:rPr>
          <w:rFonts w:hint="eastAsia"/>
          <w:color w:val="auto"/>
          <w:highlight w:val="none"/>
          <w:lang w:eastAsia="zh-CN"/>
        </w:rPr>
        <w:t>82．竣工结算</w:t>
      </w:r>
      <w:bookmarkEnd w:id="166"/>
    </w:p>
    <w:p w14:paraId="22395B78">
      <w:pPr>
        <w:tabs>
          <w:tab w:val="left" w:pos="1240"/>
        </w:tabs>
        <w:autoSpaceDE w:val="0"/>
        <w:autoSpaceDN w:val="0"/>
        <w:adjustRightInd w:val="0"/>
        <w:spacing w:line="360" w:lineRule="auto"/>
        <w:ind w:firstLine="480" w:firstLineChars="200"/>
        <w:rPr>
          <w:rFonts w:ascii="宋体" w:cs="宋体"/>
          <w:color w:val="auto"/>
          <w:highlight w:val="none"/>
          <w:lang w:eastAsia="zh-CN"/>
        </w:rPr>
      </w:pPr>
      <w:r>
        <w:rPr>
          <w:color w:val="auto"/>
          <w:highlight w:val="none"/>
          <w:lang w:eastAsia="zh-CN"/>
        </w:rPr>
        <w:t>82.1</w:t>
      </w:r>
      <w:r>
        <w:rPr>
          <w:rFonts w:hint="eastAsia"/>
          <w:color w:val="auto"/>
          <w:highlight w:val="none"/>
          <w:lang w:eastAsia="zh-CN"/>
        </w:rPr>
        <w:t xml:space="preserve"> </w:t>
      </w:r>
      <w:r>
        <w:rPr>
          <w:rFonts w:hint="eastAsia" w:ascii="宋体" w:cs="宋体"/>
          <w:color w:val="auto"/>
          <w:highlight w:val="none"/>
          <w:lang w:eastAsia="zh-CN"/>
        </w:rPr>
        <w:t>结算的程序和时限：</w:t>
      </w:r>
    </w:p>
    <w:p w14:paraId="1256745B">
      <w:pPr>
        <w:autoSpaceDE w:val="0"/>
        <w:autoSpaceDN w:val="0"/>
        <w:adjustRightInd w:val="0"/>
        <w:spacing w:line="360" w:lineRule="auto"/>
        <w:ind w:firstLine="480" w:firstLineChars="200"/>
        <w:rPr>
          <w:rFonts w:ascii="宋体" w:cs="宋体"/>
          <w:color w:val="auto"/>
          <w:sz w:val="11"/>
          <w:szCs w:val="11"/>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按通用条款的规定办理。</w:t>
      </w:r>
    </w:p>
    <w:p w14:paraId="5D84769F">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另作约定：</w:t>
      </w:r>
      <w:r>
        <w:rPr>
          <w:rFonts w:hint="eastAsia" w:ascii="宋体" w:cs="宋体"/>
          <w:color w:val="auto"/>
          <w:highlight w:val="none"/>
          <w:u w:val="single"/>
          <w:lang w:eastAsia="zh-CN"/>
        </w:rPr>
        <w:t>按现行的工程结算程序进行，原则上自整体竣工之日起三个月</w:t>
      </w:r>
      <w:r>
        <w:rPr>
          <w:rFonts w:hint="eastAsia" w:ascii="宋体" w:cs="宋体"/>
          <w:color w:val="auto"/>
          <w:highlight w:val="none"/>
          <w:u w:val="single"/>
          <w:lang w:val="en-US" w:eastAsia="zh-CN"/>
        </w:rPr>
        <w:t>内</w:t>
      </w:r>
      <w:r>
        <w:rPr>
          <w:rFonts w:hint="eastAsia" w:ascii="宋体" w:cs="宋体"/>
          <w:color w:val="auto"/>
          <w:highlight w:val="none"/>
          <w:u w:val="single"/>
          <w:lang w:eastAsia="zh-CN"/>
        </w:rPr>
        <w:t>完成结算</w:t>
      </w:r>
      <w:r>
        <w:rPr>
          <w:rFonts w:hint="eastAsia" w:ascii="宋体" w:cs="宋体"/>
          <w:color w:val="auto"/>
          <w:highlight w:val="none"/>
          <w:u w:val="single"/>
          <w:lang w:val="en-US" w:eastAsia="zh-CN"/>
        </w:rPr>
        <w:t>审核</w:t>
      </w:r>
      <w:r>
        <w:rPr>
          <w:rFonts w:hint="eastAsia" w:ascii="宋体" w:cs="宋体"/>
          <w:color w:val="auto"/>
          <w:highlight w:val="none"/>
          <w:u w:val="single"/>
          <w:lang w:eastAsia="zh-CN"/>
        </w:rPr>
        <w:t>。</w:t>
      </w:r>
    </w:p>
    <w:p w14:paraId="7A3C78FF">
      <w:pPr>
        <w:autoSpaceDE w:val="0"/>
        <w:autoSpaceDN w:val="0"/>
        <w:adjustRightInd w:val="0"/>
        <w:spacing w:line="360" w:lineRule="auto"/>
        <w:ind w:firstLine="360" w:firstLineChars="200"/>
        <w:rPr>
          <w:rFonts w:ascii="宋体" w:cs="宋体"/>
          <w:color w:val="auto"/>
          <w:sz w:val="18"/>
          <w:szCs w:val="18"/>
          <w:highlight w:val="none"/>
          <w:lang w:eastAsia="zh-CN"/>
        </w:rPr>
      </w:pPr>
    </w:p>
    <w:p w14:paraId="0ABFE2C7">
      <w:pPr>
        <w:pStyle w:val="92"/>
        <w:spacing w:line="360" w:lineRule="auto"/>
        <w:rPr>
          <w:color w:val="auto"/>
          <w:highlight w:val="none"/>
          <w:lang w:eastAsia="zh-CN"/>
        </w:rPr>
      </w:pPr>
      <w:bookmarkStart w:id="167" w:name="_Toc287628082"/>
      <w:r>
        <w:rPr>
          <w:rFonts w:hint="eastAsia"/>
          <w:color w:val="auto"/>
          <w:highlight w:val="none"/>
          <w:lang w:eastAsia="zh-CN"/>
        </w:rPr>
        <w:t>83．结算款</w:t>
      </w:r>
      <w:bookmarkEnd w:id="167"/>
    </w:p>
    <w:p w14:paraId="67EA7E90">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83.1 提交竣工支付申请</w:t>
      </w:r>
    </w:p>
    <w:p w14:paraId="3599FD5C">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(1) 竣工支付期限</w:t>
      </w:r>
    </w:p>
    <w:p w14:paraId="5AE80CE1">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按通用条款的规定，在造价工程师审核竣工结算支付证书并经甲方签字</w:t>
      </w:r>
    </w:p>
    <w:p w14:paraId="76A93A5B">
      <w:pPr>
        <w:autoSpaceDE w:val="0"/>
        <w:autoSpaceDN w:val="0"/>
        <w:adjustRightInd w:val="0"/>
        <w:spacing w:line="360" w:lineRule="auto"/>
        <w:rPr>
          <w:rFonts w:ascii="宋体" w:cs="宋体"/>
          <w:color w:val="auto"/>
          <w:sz w:val="11"/>
          <w:szCs w:val="11"/>
          <w:highlight w:val="none"/>
          <w:lang w:eastAsia="zh-CN"/>
        </w:rPr>
      </w:pPr>
      <w:r>
        <w:rPr>
          <w:rFonts w:hint="eastAsia" w:ascii="宋体" w:cs="宋体"/>
          <w:color w:val="auto"/>
          <w:highlight w:val="none"/>
          <w:lang w:eastAsia="zh-CN"/>
        </w:rPr>
        <w:t>确认后的28天内。</w:t>
      </w:r>
    </w:p>
    <w:p w14:paraId="0C5B070C">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□另作约定：</w:t>
      </w:r>
    </w:p>
    <w:p w14:paraId="2946D023">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(2) 政府资金投资工程的支付期、支付办法</w:t>
      </w:r>
    </w:p>
    <w:p w14:paraId="40756E74">
      <w:pPr>
        <w:autoSpaceDE w:val="0"/>
        <w:autoSpaceDN w:val="0"/>
        <w:adjustRightInd w:val="0"/>
        <w:spacing w:line="360" w:lineRule="auto"/>
        <w:ind w:firstLine="480" w:firstLineChars="200"/>
        <w:rPr>
          <w:rFonts w:ascii="宋体" w:cs="宋体"/>
          <w:color w:val="auto"/>
          <w:sz w:val="11"/>
          <w:szCs w:val="11"/>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按通用条款的规定办理。</w:t>
      </w:r>
    </w:p>
    <w:p w14:paraId="54F1EEFE">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另作约定：签发竣工结算支付证书后的28天内</w:t>
      </w:r>
    </w:p>
    <w:p w14:paraId="76EA38EB">
      <w:pPr>
        <w:autoSpaceDE w:val="0"/>
        <w:autoSpaceDN w:val="0"/>
        <w:adjustRightInd w:val="0"/>
        <w:spacing w:line="360" w:lineRule="auto"/>
        <w:ind w:firstLine="480" w:firstLineChars="200"/>
        <w:rPr>
          <w:rFonts w:ascii="宋体" w:cs="宋体"/>
          <w:color w:val="auto"/>
          <w:highlight w:val="none"/>
          <w:lang w:eastAsia="zh-CN"/>
        </w:rPr>
      </w:pPr>
    </w:p>
    <w:p w14:paraId="2201F9C5">
      <w:pPr>
        <w:autoSpaceDE w:val="0"/>
        <w:autoSpaceDN w:val="0"/>
        <w:adjustRightInd w:val="0"/>
        <w:spacing w:line="360" w:lineRule="auto"/>
        <w:ind w:firstLine="400" w:firstLineChars="200"/>
        <w:rPr>
          <w:rFonts w:ascii="宋体" w:cs="宋体"/>
          <w:color w:val="auto"/>
          <w:sz w:val="20"/>
          <w:szCs w:val="20"/>
          <w:highlight w:val="none"/>
          <w:lang w:eastAsia="zh-CN"/>
        </w:rPr>
      </w:pPr>
    </w:p>
    <w:p w14:paraId="6C98B693">
      <w:pPr>
        <w:pStyle w:val="92"/>
        <w:spacing w:line="360" w:lineRule="auto"/>
        <w:rPr>
          <w:color w:val="auto"/>
          <w:highlight w:val="none"/>
          <w:lang w:eastAsia="zh-CN"/>
        </w:rPr>
      </w:pPr>
      <w:bookmarkStart w:id="168" w:name="_Toc287628083"/>
      <w:r>
        <w:rPr>
          <w:rFonts w:hint="eastAsia"/>
          <w:color w:val="auto"/>
          <w:highlight w:val="none"/>
          <w:lang w:eastAsia="zh-CN"/>
        </w:rPr>
        <w:t>84．质量保证金</w:t>
      </w:r>
      <w:bookmarkEnd w:id="168"/>
    </w:p>
    <w:p w14:paraId="16589C77">
      <w:pPr>
        <w:autoSpaceDE w:val="0"/>
        <w:autoSpaceDN w:val="0"/>
        <w:adjustRightInd w:val="0"/>
        <w:spacing w:line="360" w:lineRule="auto"/>
        <w:ind w:firstLine="480" w:firstLineChars="200"/>
        <w:rPr>
          <w:rFonts w:ascii="宋体" w:cs="宋体"/>
          <w:color w:val="auto"/>
          <w:highlight w:val="none"/>
          <w:lang w:eastAsia="zh-CN"/>
        </w:rPr>
      </w:pPr>
      <w:r>
        <w:rPr>
          <w:color w:val="auto"/>
          <w:highlight w:val="none"/>
          <w:lang w:eastAsia="zh-CN"/>
        </w:rPr>
        <w:t>84.2</w:t>
      </w:r>
      <w:r>
        <w:rPr>
          <w:rFonts w:hint="eastAsia"/>
          <w:color w:val="auto"/>
          <w:highlight w:val="none"/>
          <w:lang w:eastAsia="zh-CN"/>
        </w:rPr>
        <w:t xml:space="preserve"> </w:t>
      </w:r>
      <w:r>
        <w:rPr>
          <w:rFonts w:hint="eastAsia" w:ascii="宋体" w:cs="宋体"/>
          <w:color w:val="auto"/>
          <w:highlight w:val="none"/>
          <w:lang w:eastAsia="zh-CN"/>
        </w:rPr>
        <w:t>质量保证金的约定与扣留</w:t>
      </w:r>
    </w:p>
    <w:p w14:paraId="61724B59">
      <w:pPr>
        <w:autoSpaceDE w:val="0"/>
        <w:autoSpaceDN w:val="0"/>
        <w:adjustRightInd w:val="0"/>
        <w:spacing w:line="360" w:lineRule="auto"/>
        <w:ind w:firstLine="480" w:firstLineChars="200"/>
        <w:rPr>
          <w:rFonts w:ascii="宋体" w:cs="宋体"/>
          <w:color w:val="auto"/>
          <w:highlight w:val="none"/>
          <w:lang w:eastAsia="zh-CN"/>
        </w:rPr>
      </w:pPr>
      <w:r>
        <w:rPr>
          <w:rFonts w:ascii="宋体" w:cs="宋体"/>
          <w:color w:val="auto"/>
          <w:highlight w:val="none"/>
          <w:lang w:eastAsia="zh-CN"/>
        </w:rPr>
        <w:t xml:space="preserve">(1) </w:t>
      </w:r>
      <w:r>
        <w:rPr>
          <w:rFonts w:hint="eastAsia" w:ascii="宋体" w:cs="宋体"/>
          <w:color w:val="auto"/>
          <w:highlight w:val="none"/>
          <w:lang w:eastAsia="zh-CN"/>
        </w:rPr>
        <w:t>质量保证金的约定</w:t>
      </w:r>
    </w:p>
    <w:p w14:paraId="7B093BE7">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按通用条款的规定为合同价款的</w:t>
      </w:r>
      <w:r>
        <w:rPr>
          <w:rFonts w:ascii="宋体" w:cs="宋体"/>
          <w:color w:val="auto"/>
          <w:spacing w:val="-60"/>
          <w:highlight w:val="none"/>
          <w:lang w:eastAsia="zh-CN"/>
        </w:rPr>
        <w:t xml:space="preserve"> </w:t>
      </w:r>
      <w:r>
        <w:rPr>
          <w:color w:val="auto"/>
          <w:highlight w:val="none"/>
          <w:lang w:eastAsia="zh-CN"/>
        </w:rPr>
        <w:t>3</w:t>
      </w:r>
      <w:r>
        <w:rPr>
          <w:rFonts w:hint="eastAsia"/>
          <w:color w:val="auto"/>
          <w:highlight w:val="none"/>
          <w:lang w:eastAsia="zh-CN"/>
        </w:rPr>
        <w:t xml:space="preserve"> %</w:t>
      </w:r>
      <w:r>
        <w:rPr>
          <w:rFonts w:hint="eastAsia" w:ascii="宋体" w:cs="宋体"/>
          <w:color w:val="auto"/>
          <w:highlight w:val="none"/>
          <w:lang w:eastAsia="zh-CN"/>
        </w:rPr>
        <w:t>，即</w:t>
      </w:r>
      <w:r>
        <w:rPr>
          <w:rFonts w:hint="eastAsia" w:ascii="宋体" w:cs="宋体"/>
          <w:color w:val="auto"/>
          <w:highlight w:val="none"/>
          <w:u w:val="single"/>
          <w:lang w:eastAsia="zh-CN"/>
        </w:rPr>
        <w:t xml:space="preserve">                 </w:t>
      </w:r>
      <w:r>
        <w:rPr>
          <w:rFonts w:hint="eastAsia" w:ascii="宋体" w:cs="宋体"/>
          <w:color w:val="auto"/>
          <w:highlight w:val="none"/>
          <w:lang w:eastAsia="zh-CN"/>
        </w:rPr>
        <w:t>元。</w:t>
      </w:r>
    </w:p>
    <w:p w14:paraId="11143E48">
      <w:pPr>
        <w:tabs>
          <w:tab w:val="left" w:pos="3700"/>
        </w:tabs>
        <w:autoSpaceDE w:val="0"/>
        <w:autoSpaceDN w:val="0"/>
        <w:adjustRightInd w:val="0"/>
        <w:spacing w:line="360" w:lineRule="auto"/>
        <w:ind w:firstLine="480" w:firstLineChars="200"/>
        <w:rPr>
          <w:rFonts w:ascii="宋体" w:cs="宋体"/>
          <w:color w:val="auto"/>
          <w:sz w:val="11"/>
          <w:szCs w:val="11"/>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另有约定：</w:t>
      </w:r>
      <w:r>
        <w:rPr>
          <w:rFonts w:hint="eastAsia" w:ascii="宋体" w:cs="宋体"/>
          <w:color w:val="auto"/>
          <w:highlight w:val="none"/>
          <w:u w:val="single"/>
          <w:lang w:eastAsia="zh-CN"/>
        </w:rPr>
        <w:t>工程结算总价款的</w:t>
      </w:r>
      <w:r>
        <w:rPr>
          <w:rFonts w:ascii="宋体" w:cs="宋体"/>
          <w:color w:val="auto"/>
          <w:highlight w:val="none"/>
          <w:u w:val="single"/>
          <w:lang w:eastAsia="zh-CN"/>
        </w:rPr>
        <w:t>3</w:t>
      </w:r>
      <w:r>
        <w:rPr>
          <w:rFonts w:hint="eastAsia" w:ascii="宋体" w:cs="宋体"/>
          <w:color w:val="auto"/>
          <w:highlight w:val="none"/>
          <w:u w:val="single"/>
          <w:lang w:eastAsia="zh-CN"/>
        </w:rPr>
        <w:t>%</w:t>
      </w:r>
      <w:r>
        <w:rPr>
          <w:rFonts w:hint="eastAsia" w:ascii="宋体" w:cs="宋体"/>
          <w:color w:val="auto"/>
          <w:highlight w:val="none"/>
          <w:lang w:eastAsia="zh-CN"/>
        </w:rPr>
        <w:t>。</w:t>
      </w:r>
    </w:p>
    <w:p w14:paraId="49A66962">
      <w:pPr>
        <w:autoSpaceDE w:val="0"/>
        <w:autoSpaceDN w:val="0"/>
        <w:adjustRightInd w:val="0"/>
        <w:spacing w:line="360" w:lineRule="auto"/>
        <w:ind w:firstLine="480" w:firstLineChars="200"/>
        <w:rPr>
          <w:rFonts w:ascii="宋体" w:cs="宋体"/>
          <w:color w:val="auto"/>
          <w:highlight w:val="none"/>
          <w:lang w:eastAsia="zh-CN"/>
        </w:rPr>
      </w:pPr>
      <w:r>
        <w:rPr>
          <w:rFonts w:ascii="宋体" w:cs="宋体"/>
          <w:color w:val="auto"/>
          <w:highlight w:val="none"/>
          <w:lang w:eastAsia="zh-CN"/>
        </w:rPr>
        <w:t xml:space="preserve">(2) </w:t>
      </w:r>
      <w:r>
        <w:rPr>
          <w:rFonts w:hint="eastAsia" w:ascii="宋体" w:cs="宋体"/>
          <w:color w:val="auto"/>
          <w:highlight w:val="none"/>
          <w:lang w:eastAsia="zh-CN"/>
        </w:rPr>
        <w:t>质量保证金的扣留</w:t>
      </w:r>
    </w:p>
    <w:p w14:paraId="3335E707">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按通用条款的规定，按每支付期应支付给乙方的进度款和结算款的3%扣留。</w:t>
      </w:r>
    </w:p>
    <w:p w14:paraId="697C1AAE">
      <w:pPr>
        <w:autoSpaceDE w:val="0"/>
        <w:autoSpaceDN w:val="0"/>
        <w:adjustRightInd w:val="0"/>
        <w:spacing w:line="360" w:lineRule="auto"/>
        <w:ind w:firstLine="480" w:firstLineChars="200"/>
        <w:rPr>
          <w:rFonts w:ascii="宋体" w:cs="宋体"/>
          <w:color w:val="auto"/>
          <w:highlight w:val="none"/>
          <w:u w:val="singl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另有约定：</w:t>
      </w:r>
      <w:r>
        <w:rPr>
          <w:rFonts w:hint="eastAsia" w:ascii="宋体" w:cs="宋体"/>
          <w:color w:val="auto"/>
          <w:highlight w:val="none"/>
          <w:u w:val="single"/>
          <w:lang w:eastAsia="zh-CN"/>
        </w:rPr>
        <w:t>在结算总款中扣除。</w:t>
      </w:r>
    </w:p>
    <w:p w14:paraId="5E782947">
      <w:pPr>
        <w:autoSpaceDE w:val="0"/>
        <w:autoSpaceDN w:val="0"/>
        <w:adjustRightInd w:val="0"/>
        <w:spacing w:line="360" w:lineRule="auto"/>
        <w:ind w:firstLine="480" w:firstLineChars="200"/>
        <w:rPr>
          <w:rFonts w:ascii="宋体" w:cs="宋体"/>
          <w:color w:val="auto"/>
          <w:highlight w:val="none"/>
          <w:u w:val="single"/>
          <w:lang w:eastAsia="zh-CN"/>
        </w:rPr>
      </w:pPr>
      <w:r>
        <w:rPr>
          <w:rFonts w:hint="eastAsia" w:ascii="宋体" w:cs="宋体"/>
          <w:color w:val="auto"/>
          <w:highlight w:val="none"/>
          <w:lang w:eastAsia="zh-CN"/>
        </w:rPr>
        <w:t>84.3 质量保证金的返还时间：</w:t>
      </w:r>
      <w:r>
        <w:rPr>
          <w:rFonts w:hint="eastAsia" w:ascii="宋体" w:cs="宋体"/>
          <w:color w:val="auto"/>
          <w:highlight w:val="none"/>
          <w:u w:val="single"/>
          <w:lang w:eastAsia="zh-CN"/>
        </w:rPr>
        <w:t>工程质量保修期且缺陷责任期期满后，该段工程不存在质量问题并经甲方认可后向乙方无息返还质量保证金。</w:t>
      </w:r>
    </w:p>
    <w:p w14:paraId="26C3E5AA">
      <w:pPr>
        <w:autoSpaceDE w:val="0"/>
        <w:autoSpaceDN w:val="0"/>
        <w:adjustRightInd w:val="0"/>
        <w:spacing w:line="360" w:lineRule="auto"/>
        <w:ind w:firstLine="400" w:firstLineChars="200"/>
        <w:rPr>
          <w:rFonts w:ascii="宋体" w:cs="宋体"/>
          <w:color w:val="auto"/>
          <w:sz w:val="20"/>
          <w:szCs w:val="20"/>
          <w:highlight w:val="none"/>
          <w:lang w:eastAsia="zh-CN"/>
        </w:rPr>
      </w:pPr>
    </w:p>
    <w:p w14:paraId="266E0675">
      <w:pPr>
        <w:pStyle w:val="92"/>
        <w:spacing w:line="360" w:lineRule="auto"/>
        <w:rPr>
          <w:color w:val="auto"/>
          <w:highlight w:val="none"/>
          <w:lang w:eastAsia="zh-CN"/>
        </w:rPr>
      </w:pPr>
      <w:bookmarkStart w:id="169" w:name="_Toc287628084"/>
      <w:r>
        <w:rPr>
          <w:rFonts w:hint="eastAsia"/>
          <w:color w:val="auto"/>
          <w:highlight w:val="none"/>
          <w:lang w:eastAsia="zh-CN"/>
        </w:rPr>
        <w:t>85．最终清算款</w:t>
      </w:r>
      <w:bookmarkEnd w:id="169"/>
    </w:p>
    <w:p w14:paraId="02C60513">
      <w:pPr>
        <w:autoSpaceDE w:val="0"/>
        <w:autoSpaceDN w:val="0"/>
        <w:adjustRightInd w:val="0"/>
        <w:spacing w:line="360" w:lineRule="auto"/>
        <w:ind w:firstLine="480" w:firstLineChars="200"/>
        <w:rPr>
          <w:rFonts w:ascii="宋体" w:cs="宋体"/>
          <w:color w:val="auto"/>
          <w:highlight w:val="none"/>
          <w:lang w:eastAsia="zh-CN"/>
        </w:rPr>
      </w:pPr>
      <w:r>
        <w:rPr>
          <w:color w:val="auto"/>
          <w:highlight w:val="none"/>
          <w:lang w:eastAsia="zh-CN"/>
        </w:rPr>
        <w:t>85.1</w:t>
      </w:r>
      <w:r>
        <w:rPr>
          <w:rFonts w:hint="eastAsia"/>
          <w:color w:val="auto"/>
          <w:highlight w:val="none"/>
          <w:lang w:eastAsia="zh-CN"/>
        </w:rPr>
        <w:t xml:space="preserve"> 提交最终清算支付</w:t>
      </w:r>
      <w:r>
        <w:rPr>
          <w:rFonts w:hint="eastAsia" w:ascii="宋体" w:cs="宋体"/>
          <w:color w:val="auto"/>
          <w:highlight w:val="none"/>
          <w:lang w:eastAsia="zh-CN"/>
        </w:rPr>
        <w:t>申请</w:t>
      </w:r>
    </w:p>
    <w:p w14:paraId="19972BA1">
      <w:pPr>
        <w:tabs>
          <w:tab w:val="left" w:pos="1240"/>
        </w:tabs>
        <w:autoSpaceDE w:val="0"/>
        <w:autoSpaceDN w:val="0"/>
        <w:adjustRightInd w:val="0"/>
        <w:spacing w:line="360" w:lineRule="auto"/>
        <w:ind w:firstLine="480" w:firstLineChars="200"/>
        <w:rPr>
          <w:rFonts w:ascii="宋体" w:cs="宋体"/>
          <w:color w:val="auto"/>
          <w:highlight w:val="none"/>
          <w:lang w:eastAsia="zh-CN"/>
        </w:rPr>
      </w:pPr>
      <w:r>
        <w:rPr>
          <w:rFonts w:ascii="宋体" w:cs="宋体"/>
          <w:color w:val="auto"/>
          <w:highlight w:val="none"/>
          <w:lang w:eastAsia="zh-CN"/>
        </w:rPr>
        <w:t xml:space="preserve">(1) </w:t>
      </w:r>
      <w:r>
        <w:rPr>
          <w:rFonts w:hint="eastAsia" w:ascii="宋体" w:cs="宋体"/>
          <w:color w:val="auto"/>
          <w:highlight w:val="none"/>
          <w:lang w:eastAsia="zh-CN"/>
        </w:rPr>
        <w:t>最终清算支付申请</w:t>
      </w:r>
    </w:p>
    <w:p w14:paraId="2E1108A9">
      <w:pPr>
        <w:tabs>
          <w:tab w:val="left" w:pos="1240"/>
        </w:tabs>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提交份数：</w:t>
      </w:r>
      <w:r>
        <w:rPr>
          <w:rFonts w:hint="eastAsia" w:ascii="宋体" w:cs="宋体"/>
          <w:color w:val="auto"/>
          <w:highlight w:val="none"/>
          <w:u w:val="single"/>
          <w:lang w:eastAsia="zh-CN"/>
        </w:rPr>
        <w:t xml:space="preserve">  /  </w:t>
      </w:r>
    </w:p>
    <w:p w14:paraId="414B088C">
      <w:pPr>
        <w:autoSpaceDE w:val="0"/>
        <w:autoSpaceDN w:val="0"/>
        <w:adjustRightInd w:val="0"/>
        <w:spacing w:line="360" w:lineRule="auto"/>
        <w:ind w:firstLine="480" w:firstLineChars="200"/>
        <w:rPr>
          <w:rFonts w:ascii="宋体" w:cs="宋体"/>
          <w:color w:val="auto"/>
          <w:sz w:val="16"/>
          <w:szCs w:val="16"/>
          <w:highlight w:val="none"/>
          <w:lang w:eastAsia="zh-CN"/>
        </w:rPr>
      </w:pPr>
      <w:r>
        <w:rPr>
          <w:rFonts w:hint="eastAsia" w:ascii="宋体" w:cs="宋体"/>
          <w:color w:val="auto"/>
          <w:highlight w:val="none"/>
          <w:lang w:eastAsia="zh-CN"/>
        </w:rPr>
        <w:t>提交期限：</w:t>
      </w:r>
      <w:r>
        <w:rPr>
          <w:rFonts w:hint="eastAsia" w:ascii="宋体" w:cs="宋体"/>
          <w:color w:val="auto"/>
          <w:highlight w:val="none"/>
          <w:u w:val="single"/>
          <w:lang w:eastAsia="zh-CN"/>
        </w:rPr>
        <w:t xml:space="preserve">  /  </w:t>
      </w:r>
    </w:p>
    <w:p w14:paraId="07AB2B5F">
      <w:pPr>
        <w:tabs>
          <w:tab w:val="left" w:pos="1240"/>
        </w:tabs>
        <w:autoSpaceDE w:val="0"/>
        <w:autoSpaceDN w:val="0"/>
        <w:adjustRightInd w:val="0"/>
        <w:spacing w:line="360" w:lineRule="auto"/>
        <w:ind w:firstLine="480" w:firstLineChars="200"/>
        <w:rPr>
          <w:rFonts w:ascii="宋体" w:cs="宋体"/>
          <w:color w:val="auto"/>
          <w:highlight w:val="none"/>
          <w:lang w:eastAsia="zh-CN"/>
        </w:rPr>
      </w:pPr>
      <w:r>
        <w:rPr>
          <w:rFonts w:ascii="宋体" w:cs="宋体"/>
          <w:color w:val="auto"/>
          <w:highlight w:val="none"/>
          <w:lang w:eastAsia="zh-CN"/>
        </w:rPr>
        <w:t>(</w:t>
      </w:r>
      <w:r>
        <w:rPr>
          <w:rFonts w:hint="eastAsia" w:ascii="宋体" w:cs="宋体"/>
          <w:color w:val="auto"/>
          <w:highlight w:val="none"/>
          <w:lang w:eastAsia="zh-CN"/>
        </w:rPr>
        <w:t>2</w:t>
      </w:r>
      <w:r>
        <w:rPr>
          <w:rFonts w:ascii="宋体" w:cs="宋体"/>
          <w:color w:val="auto"/>
          <w:highlight w:val="none"/>
          <w:lang w:eastAsia="zh-CN"/>
        </w:rPr>
        <w:t xml:space="preserve">) </w:t>
      </w:r>
      <w:r>
        <w:rPr>
          <w:rFonts w:hint="eastAsia" w:ascii="宋体" w:cs="宋体"/>
          <w:color w:val="auto"/>
          <w:highlight w:val="none"/>
          <w:lang w:eastAsia="zh-CN"/>
        </w:rPr>
        <w:t>最终清算支付时限</w:t>
      </w:r>
    </w:p>
    <w:p w14:paraId="48E6F1A3">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按通用条款的规定，在造价工程师签发最终清算支付证书后的14天内。</w:t>
      </w:r>
    </w:p>
    <w:p w14:paraId="1BEC4D23">
      <w:pPr>
        <w:tabs>
          <w:tab w:val="left" w:pos="1240"/>
        </w:tabs>
        <w:autoSpaceDE w:val="0"/>
        <w:autoSpaceDN w:val="0"/>
        <w:adjustRightInd w:val="0"/>
        <w:spacing w:line="360" w:lineRule="auto"/>
        <w:ind w:firstLine="480" w:firstLineChars="200"/>
        <w:rPr>
          <w:rFonts w:ascii="宋体" w:cs="宋体"/>
          <w:color w:val="auto"/>
          <w:highlight w:val="none"/>
          <w:u w:val="singl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另有约约定：</w:t>
      </w:r>
      <w:r>
        <w:rPr>
          <w:rFonts w:hint="eastAsia" w:ascii="宋体" w:cs="宋体"/>
          <w:color w:val="auto"/>
          <w:highlight w:val="none"/>
          <w:u w:val="single"/>
          <w:lang w:eastAsia="zh-CN"/>
        </w:rPr>
        <w:t>工程质量保修期且缺陷责任期期满，并取得工程保修期任期终止证书后，按工程款支付办法向乙方支付工程结算余款（无息）。</w:t>
      </w:r>
    </w:p>
    <w:p w14:paraId="37444F8F">
      <w:pPr>
        <w:autoSpaceDE w:val="0"/>
        <w:autoSpaceDN w:val="0"/>
        <w:adjustRightInd w:val="0"/>
        <w:spacing w:line="360" w:lineRule="auto"/>
        <w:ind w:firstLine="400" w:firstLineChars="200"/>
        <w:rPr>
          <w:rFonts w:ascii="宋体" w:cs="宋体"/>
          <w:color w:val="auto"/>
          <w:sz w:val="20"/>
          <w:szCs w:val="20"/>
          <w:highlight w:val="none"/>
          <w:lang w:eastAsia="zh-CN"/>
        </w:rPr>
      </w:pPr>
    </w:p>
    <w:p w14:paraId="1563DF88">
      <w:pPr>
        <w:pStyle w:val="92"/>
        <w:spacing w:line="360" w:lineRule="auto"/>
        <w:rPr>
          <w:color w:val="auto"/>
          <w:highlight w:val="none"/>
          <w:lang w:eastAsia="zh-CN"/>
        </w:rPr>
      </w:pPr>
      <w:bookmarkStart w:id="170" w:name="_Toc287628085"/>
      <w:r>
        <w:rPr>
          <w:rFonts w:hint="eastAsia"/>
          <w:color w:val="auto"/>
          <w:highlight w:val="none"/>
          <w:lang w:eastAsia="zh-CN"/>
        </w:rPr>
        <w:t>86．合同争议</w:t>
      </w:r>
      <w:bookmarkEnd w:id="170"/>
    </w:p>
    <w:p w14:paraId="5B990853">
      <w:pPr>
        <w:autoSpaceDE w:val="0"/>
        <w:autoSpaceDN w:val="0"/>
        <w:adjustRightInd w:val="0"/>
        <w:spacing w:line="360" w:lineRule="auto"/>
        <w:ind w:firstLine="480" w:firstLineChars="200"/>
        <w:rPr>
          <w:rFonts w:ascii="宋体" w:cs="宋体"/>
          <w:color w:val="auto"/>
          <w:highlight w:val="none"/>
          <w:lang w:eastAsia="zh-CN"/>
        </w:rPr>
      </w:pPr>
      <w:r>
        <w:rPr>
          <w:color w:val="auto"/>
          <w:highlight w:val="none"/>
          <w:lang w:eastAsia="zh-CN"/>
        </w:rPr>
        <w:t xml:space="preserve">86.4 </w:t>
      </w:r>
      <w:r>
        <w:rPr>
          <w:rFonts w:hint="eastAsia" w:ascii="宋体" w:cs="宋体"/>
          <w:color w:val="auto"/>
          <w:highlight w:val="none"/>
          <w:lang w:eastAsia="zh-CN"/>
        </w:rPr>
        <w:t>调解或认定</w:t>
      </w:r>
    </w:p>
    <w:p w14:paraId="692C1F4C">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争议调解或认定机构：</w:t>
      </w:r>
    </w:p>
    <w:p w14:paraId="125F0789">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□按通用条款的规定。</w:t>
      </w:r>
    </w:p>
    <w:p w14:paraId="01DFAD71">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另有约定：</w:t>
      </w:r>
    </w:p>
    <w:p w14:paraId="55204627">
      <w:pPr>
        <w:pStyle w:val="7"/>
        <w:spacing w:line="360" w:lineRule="auto"/>
        <w:ind w:firstLine="480"/>
        <w:rPr>
          <w:color w:val="auto"/>
          <w:highlight w:val="none"/>
          <w:lang w:eastAsia="zh-CN"/>
        </w:rPr>
      </w:pPr>
      <w:r>
        <w:rPr>
          <w:rFonts w:hint="eastAsia" w:ascii="宋体" w:hAnsi="宋体"/>
          <w:color w:val="auto"/>
          <w:highlight w:val="none"/>
          <w:u w:val="single"/>
          <w:lang w:eastAsia="zh-CN"/>
        </w:rPr>
        <w:t>本合同履行中发生争议的，在协商过程中乙方不得停止施工，若协商不成的，甲方为确保工程按时竣工，有权委托其他施工单位进行施工，发生的费用由乙方承担，且在甲方和监理单位向乙方下发通知要求退场之日起，乙方必须退场，且甲方可对乙方处以</w:t>
      </w:r>
      <w:r>
        <w:rPr>
          <w:rFonts w:ascii="宋体" w:hAnsi="宋体"/>
          <w:color w:val="auto"/>
          <w:highlight w:val="none"/>
          <w:u w:val="single"/>
          <w:lang w:eastAsia="zh-CN"/>
        </w:rPr>
        <w:t>5</w:t>
      </w:r>
      <w:r>
        <w:rPr>
          <w:rFonts w:hint="eastAsia" w:ascii="宋体" w:hAnsi="宋体"/>
          <w:color w:val="auto"/>
          <w:highlight w:val="none"/>
          <w:u w:val="single"/>
          <w:lang w:eastAsia="zh-CN"/>
        </w:rPr>
        <w:t>0</w:t>
      </w:r>
      <w:r>
        <w:rPr>
          <w:rFonts w:ascii="宋体" w:hAnsi="宋体"/>
          <w:color w:val="auto"/>
          <w:highlight w:val="none"/>
          <w:u w:val="single"/>
          <w:lang w:eastAsia="zh-CN"/>
        </w:rPr>
        <w:t>000</w:t>
      </w:r>
      <w:r>
        <w:rPr>
          <w:rFonts w:hint="eastAsia" w:ascii="宋体" w:hAnsi="宋体"/>
          <w:color w:val="auto"/>
          <w:highlight w:val="none"/>
          <w:u w:val="single"/>
          <w:lang w:eastAsia="zh-CN"/>
        </w:rPr>
        <w:t>元</w:t>
      </w:r>
      <w:r>
        <w:rPr>
          <w:rFonts w:ascii="宋体" w:hAnsi="宋体"/>
          <w:color w:val="auto"/>
          <w:highlight w:val="none"/>
          <w:u w:val="single"/>
          <w:lang w:eastAsia="zh-CN"/>
        </w:rPr>
        <w:t>/</w:t>
      </w:r>
      <w:r>
        <w:rPr>
          <w:rFonts w:hint="eastAsia" w:ascii="宋体" w:hAnsi="宋体"/>
          <w:color w:val="auto"/>
          <w:highlight w:val="none"/>
          <w:u w:val="single"/>
          <w:lang w:eastAsia="zh-CN"/>
        </w:rPr>
        <w:t>日的违约金及向银行提取履约保函所担保的全额；情况严重时甲方有权单方解除合同和要求乙方先行退场，之后办理工程清算。</w:t>
      </w:r>
    </w:p>
    <w:p w14:paraId="7DC7D203">
      <w:pPr>
        <w:autoSpaceDE w:val="0"/>
        <w:autoSpaceDN w:val="0"/>
        <w:adjustRightInd w:val="0"/>
        <w:spacing w:line="360" w:lineRule="auto"/>
        <w:ind w:firstLine="480" w:firstLineChars="200"/>
        <w:rPr>
          <w:color w:val="auto"/>
          <w:highlight w:val="none"/>
          <w:lang w:eastAsia="zh-CN"/>
        </w:rPr>
      </w:pPr>
      <w:r>
        <w:rPr>
          <w:color w:val="auto"/>
          <w:highlight w:val="none"/>
          <w:lang w:eastAsia="zh-CN"/>
        </w:rPr>
        <w:t>86.6</w:t>
      </w:r>
      <w:r>
        <w:rPr>
          <w:rFonts w:hint="eastAsia"/>
          <w:color w:val="auto"/>
          <w:highlight w:val="none"/>
          <w:lang w:eastAsia="zh-CN"/>
        </w:rPr>
        <w:t xml:space="preserve"> 仲裁或诉讼</w:t>
      </w:r>
    </w:p>
    <w:p w14:paraId="2510DB27">
      <w:pPr>
        <w:autoSpaceDE w:val="0"/>
        <w:autoSpaceDN w:val="0"/>
        <w:adjustRightInd w:val="0"/>
        <w:spacing w:line="360" w:lineRule="auto"/>
        <w:ind w:firstLine="480" w:firstLineChars="200"/>
        <w:rPr>
          <w:rFonts w:ascii="宋体" w:cs="宋体"/>
          <w:color w:val="auto"/>
          <w:highlight w:val="none"/>
          <w:lang w:eastAsia="zh-CN"/>
        </w:rPr>
      </w:pPr>
      <w:r>
        <w:rPr>
          <w:rFonts w:hint="eastAsia"/>
          <w:color w:val="auto"/>
          <w:highlight w:val="none"/>
          <w:lang w:eastAsia="zh-CN"/>
        </w:rPr>
        <w:t>解决争议的最终方式：</w:t>
      </w:r>
    </w:p>
    <w:p w14:paraId="3D5F4DB3">
      <w:pPr>
        <w:autoSpaceDE w:val="0"/>
        <w:autoSpaceDN w:val="0"/>
        <w:adjustRightInd w:val="0"/>
        <w:spacing w:line="360" w:lineRule="auto"/>
        <w:ind w:firstLine="480" w:firstLineChars="200"/>
        <w:rPr>
          <w:rFonts w:ascii="宋体" w:cs="宋体"/>
          <w:color w:val="auto"/>
          <w:sz w:val="11"/>
          <w:szCs w:val="11"/>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向</w:t>
      </w:r>
      <w:r>
        <w:rPr>
          <w:rFonts w:hint="eastAsia" w:ascii="宋体" w:cs="宋体"/>
          <w:color w:val="auto"/>
          <w:highlight w:val="none"/>
          <w:u w:val="single"/>
          <w:lang w:eastAsia="zh-CN"/>
        </w:rPr>
        <w:t xml:space="preserve">                          </w:t>
      </w:r>
      <w:r>
        <w:rPr>
          <w:rFonts w:hint="eastAsia" w:ascii="宋体" w:cs="宋体"/>
          <w:color w:val="auto"/>
          <w:highlight w:val="none"/>
          <w:lang w:eastAsia="zh-CN"/>
        </w:rPr>
        <w:t>（仲裁机构）申请仲裁。</w:t>
      </w:r>
    </w:p>
    <w:p w14:paraId="63370094">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rPr>
        <w:sym w:font="Wingdings 2" w:char="0052"/>
      </w:r>
      <w:r>
        <w:rPr>
          <w:rFonts w:ascii="宋体" w:cs="宋体"/>
          <w:color w:val="auto"/>
          <w:highlight w:val="none"/>
          <w:lang w:eastAsia="zh-CN"/>
        </w:rPr>
        <w:t xml:space="preserve"> </w:t>
      </w:r>
      <w:r>
        <w:rPr>
          <w:rFonts w:hint="eastAsia" w:ascii="宋体" w:cs="宋体"/>
          <w:color w:val="auto"/>
          <w:highlight w:val="none"/>
          <w:lang w:eastAsia="zh-CN"/>
        </w:rPr>
        <w:t>向</w:t>
      </w:r>
      <w:r>
        <w:rPr>
          <w:rFonts w:ascii="宋体" w:cs="宋体"/>
          <w:color w:val="auto"/>
          <w:highlight w:val="none"/>
          <w:lang w:eastAsia="zh-CN"/>
        </w:rPr>
        <w:t>有管辖权</w:t>
      </w:r>
      <w:r>
        <w:rPr>
          <w:rFonts w:hint="eastAsia" w:ascii="宋体" w:cs="宋体"/>
          <w:color w:val="auto"/>
          <w:highlight w:val="none"/>
          <w:lang w:eastAsia="zh-CN"/>
        </w:rPr>
        <w:t>的人民法院提起诉讼。</w:t>
      </w:r>
    </w:p>
    <w:p w14:paraId="31D10AC7">
      <w:pPr>
        <w:autoSpaceDE w:val="0"/>
        <w:autoSpaceDN w:val="0"/>
        <w:adjustRightInd w:val="0"/>
        <w:spacing w:line="360" w:lineRule="auto"/>
        <w:ind w:firstLine="480" w:firstLineChars="200"/>
        <w:rPr>
          <w:rFonts w:ascii="宋体" w:cs="宋体"/>
          <w:color w:val="auto"/>
          <w:highlight w:val="none"/>
          <w:u w:val="single"/>
          <w:lang w:eastAsia="zh-CN"/>
        </w:rPr>
      </w:pPr>
      <w:r>
        <w:rPr>
          <w:rFonts w:hint="eastAsia" w:ascii="宋体" w:cs="宋体"/>
          <w:color w:val="auto"/>
          <w:highlight w:val="none"/>
          <w:u w:val="single"/>
          <w:lang w:eastAsia="zh-CN"/>
        </w:rPr>
        <w:t>补充内容：向工程所在地的人民法院提起诉讼。</w:t>
      </w:r>
    </w:p>
    <w:p w14:paraId="2D8C08BA">
      <w:pPr>
        <w:pStyle w:val="92"/>
        <w:spacing w:line="360" w:lineRule="auto"/>
        <w:rPr>
          <w:color w:val="auto"/>
          <w:highlight w:val="none"/>
          <w:lang w:eastAsia="zh-CN"/>
        </w:rPr>
      </w:pPr>
      <w:bookmarkStart w:id="171" w:name="_Toc287628086"/>
      <w:r>
        <w:rPr>
          <w:rFonts w:hint="eastAsia"/>
          <w:color w:val="auto"/>
          <w:highlight w:val="none"/>
          <w:lang w:eastAsia="zh-CN"/>
        </w:rPr>
        <w:t>91．保密要求</w:t>
      </w:r>
      <w:bookmarkEnd w:id="171"/>
    </w:p>
    <w:p w14:paraId="3B183342">
      <w:pPr>
        <w:autoSpaceDE w:val="0"/>
        <w:autoSpaceDN w:val="0"/>
        <w:adjustRightInd w:val="0"/>
        <w:spacing w:line="360" w:lineRule="auto"/>
        <w:ind w:firstLine="480" w:firstLineChars="200"/>
        <w:rPr>
          <w:rFonts w:ascii="宋体" w:cs="宋体"/>
          <w:color w:val="auto"/>
          <w:highlight w:val="none"/>
          <w:lang w:eastAsia="zh-CN"/>
        </w:rPr>
      </w:pPr>
      <w:r>
        <w:rPr>
          <w:color w:val="auto"/>
          <w:highlight w:val="none"/>
          <w:lang w:eastAsia="zh-CN"/>
        </w:rPr>
        <w:t>91.1</w:t>
      </w:r>
      <w:r>
        <w:rPr>
          <w:rFonts w:hint="eastAsia"/>
          <w:color w:val="auto"/>
          <w:highlight w:val="none"/>
          <w:lang w:eastAsia="zh-CN"/>
        </w:rPr>
        <w:t xml:space="preserve"> </w:t>
      </w:r>
      <w:r>
        <w:rPr>
          <w:rFonts w:hint="eastAsia" w:ascii="宋体" w:cs="宋体"/>
          <w:color w:val="auto"/>
          <w:highlight w:val="none"/>
          <w:lang w:eastAsia="zh-CN"/>
        </w:rPr>
        <w:t>提供保密信息的期限：</w:t>
      </w:r>
      <w:r>
        <w:rPr>
          <w:rFonts w:hint="eastAsia" w:ascii="宋体" w:cs="宋体"/>
          <w:color w:val="auto"/>
          <w:highlight w:val="none"/>
          <w:u w:val="single"/>
          <w:lang w:eastAsia="zh-CN"/>
        </w:rPr>
        <w:t xml:space="preserve">  /  </w:t>
      </w:r>
    </w:p>
    <w:p w14:paraId="5E913E92">
      <w:pPr>
        <w:pStyle w:val="92"/>
        <w:spacing w:line="360" w:lineRule="auto"/>
        <w:rPr>
          <w:color w:val="auto"/>
          <w:highlight w:val="none"/>
          <w:lang w:eastAsia="zh-CN"/>
        </w:rPr>
      </w:pPr>
      <w:bookmarkStart w:id="172" w:name="_Toc287628087"/>
      <w:r>
        <w:rPr>
          <w:rFonts w:hint="eastAsia"/>
          <w:color w:val="auto"/>
          <w:highlight w:val="none"/>
          <w:lang w:eastAsia="zh-CN"/>
        </w:rPr>
        <w:t>94．合同份数</w:t>
      </w:r>
      <w:bookmarkEnd w:id="172"/>
    </w:p>
    <w:p w14:paraId="3E51FE62">
      <w:pPr>
        <w:autoSpaceDE w:val="0"/>
        <w:autoSpaceDN w:val="0"/>
        <w:adjustRightInd w:val="0"/>
        <w:spacing w:line="360" w:lineRule="auto"/>
        <w:ind w:firstLine="480" w:firstLineChars="200"/>
        <w:rPr>
          <w:rFonts w:ascii="宋体" w:cs="宋体"/>
          <w:color w:val="auto"/>
          <w:highlight w:val="none"/>
          <w:lang w:eastAsia="zh-CN"/>
        </w:rPr>
      </w:pPr>
      <w:r>
        <w:rPr>
          <w:color w:val="auto"/>
          <w:highlight w:val="none"/>
          <w:lang w:eastAsia="zh-CN"/>
        </w:rPr>
        <w:t>94.1</w:t>
      </w:r>
      <w:r>
        <w:rPr>
          <w:rFonts w:hint="eastAsia"/>
          <w:color w:val="auto"/>
          <w:highlight w:val="none"/>
          <w:lang w:eastAsia="zh-CN"/>
        </w:rPr>
        <w:t xml:space="preserve"> 约定</w:t>
      </w:r>
      <w:r>
        <w:rPr>
          <w:rFonts w:hint="eastAsia" w:ascii="宋体" w:cs="宋体"/>
          <w:color w:val="auto"/>
          <w:highlight w:val="none"/>
          <w:lang w:eastAsia="zh-CN"/>
        </w:rPr>
        <w:t>提供合同文件</w:t>
      </w:r>
    </w:p>
    <w:p w14:paraId="1085E27A">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提供合同文本：</w:t>
      </w:r>
    </w:p>
    <w:p w14:paraId="06EF966B">
      <w:pPr>
        <w:autoSpaceDE w:val="0"/>
        <w:autoSpaceDN w:val="0"/>
        <w:adjustRightInd w:val="0"/>
        <w:spacing w:line="360" w:lineRule="auto"/>
        <w:ind w:firstLine="480" w:firstLineChars="200"/>
        <w:rPr>
          <w:rFonts w:ascii="宋体" w:cs="宋体"/>
          <w:color w:val="auto"/>
          <w:highlight w:val="non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按通用条款的规定，由甲方向乙方提供。</w:t>
      </w:r>
    </w:p>
    <w:p w14:paraId="49CD4E14">
      <w:pPr>
        <w:autoSpaceDE w:val="0"/>
        <w:autoSpaceDN w:val="0"/>
        <w:adjustRightInd w:val="0"/>
        <w:spacing w:line="360" w:lineRule="auto"/>
        <w:ind w:firstLine="480" w:firstLineChars="200"/>
        <w:rPr>
          <w:rFonts w:hint="eastAsia" w:ascii="宋体" w:cs="宋体"/>
          <w:color w:val="auto"/>
          <w:highlight w:val="none"/>
          <w:u w:val="single"/>
          <w:lang w:eastAsia="zh-CN"/>
        </w:rPr>
      </w:pPr>
      <w:r>
        <w:rPr>
          <w:rFonts w:hint="eastAsia" w:ascii="宋体" w:cs="宋体"/>
          <w:color w:val="auto"/>
          <w:highlight w:val="none"/>
          <w:lang w:eastAsia="zh-CN"/>
        </w:rPr>
        <w:t>■</w:t>
      </w:r>
      <w:r>
        <w:rPr>
          <w:rFonts w:ascii="宋体" w:cs="宋体"/>
          <w:color w:val="auto"/>
          <w:highlight w:val="none"/>
          <w:lang w:eastAsia="zh-CN"/>
        </w:rPr>
        <w:t xml:space="preserve"> </w:t>
      </w:r>
      <w:r>
        <w:rPr>
          <w:rFonts w:hint="eastAsia" w:ascii="宋体" w:cs="宋体"/>
          <w:color w:val="auto"/>
          <w:highlight w:val="none"/>
          <w:lang w:eastAsia="zh-CN"/>
        </w:rPr>
        <w:t>另有约定：</w:t>
      </w:r>
      <w:r>
        <w:rPr>
          <w:rFonts w:hint="eastAsia" w:ascii="宋体" w:cs="宋体"/>
          <w:color w:val="auto"/>
          <w:highlight w:val="none"/>
          <w:u w:val="single"/>
          <w:lang w:eastAsia="zh-CN"/>
        </w:rPr>
        <w:t>由甲方提供合同范本给乙方，乙方按照协议书约定份数向甲免费提供正式合同文本。</w:t>
      </w:r>
    </w:p>
    <w:p w14:paraId="2856BE0B">
      <w:pPr>
        <w:pStyle w:val="92"/>
        <w:spacing w:line="360" w:lineRule="auto"/>
        <w:rPr>
          <w:color w:val="auto"/>
          <w:highlight w:val="none"/>
          <w:lang w:eastAsia="zh-CN"/>
        </w:rPr>
      </w:pPr>
      <w:r>
        <w:rPr>
          <w:rFonts w:hint="eastAsia"/>
          <w:color w:val="auto"/>
          <w:highlight w:val="none"/>
          <w:lang w:eastAsia="zh-CN"/>
        </w:rPr>
        <w:t>9</w:t>
      </w:r>
      <w:r>
        <w:rPr>
          <w:rFonts w:hint="eastAsia"/>
          <w:color w:val="auto"/>
          <w:highlight w:val="none"/>
          <w:lang w:val="en-US" w:eastAsia="zh-CN"/>
        </w:rPr>
        <w:t>5</w:t>
      </w:r>
      <w:r>
        <w:rPr>
          <w:rFonts w:hint="eastAsia"/>
          <w:color w:val="auto"/>
          <w:highlight w:val="none"/>
          <w:lang w:eastAsia="zh-CN"/>
        </w:rPr>
        <w:t>．工程价款应专款专用</w:t>
      </w:r>
    </w:p>
    <w:p w14:paraId="4709B139">
      <w:pPr>
        <w:autoSpaceDE w:val="0"/>
        <w:autoSpaceDN w:val="0"/>
        <w:adjustRightInd w:val="0"/>
        <w:spacing w:line="360" w:lineRule="auto"/>
        <w:ind w:firstLine="480" w:firstLineChars="200"/>
        <w:rPr>
          <w:rFonts w:hint="default" w:ascii="宋体" w:cs="宋体"/>
          <w:color w:val="auto"/>
          <w:sz w:val="24"/>
          <w:szCs w:val="24"/>
          <w:highlight w:val="none"/>
          <w:u w:val="none"/>
          <w:lang w:val="en-US" w:eastAsia="zh-CN"/>
        </w:rPr>
      </w:pPr>
      <w:r>
        <w:rPr>
          <w:rFonts w:hint="eastAsia" w:ascii="宋体" w:cs="宋体"/>
          <w:color w:val="auto"/>
          <w:highlight w:val="none"/>
          <w:u w:val="none"/>
          <w:lang w:eastAsia="zh-CN"/>
        </w:rPr>
        <w:t>（</w:t>
      </w:r>
      <w:r>
        <w:rPr>
          <w:rFonts w:ascii="宋体" w:cs="宋体"/>
          <w:color w:val="auto"/>
          <w:highlight w:val="none"/>
          <w:u w:val="none"/>
          <w:lang w:eastAsia="zh-CN"/>
        </w:rPr>
        <w:t>1</w:t>
      </w:r>
      <w:r>
        <w:rPr>
          <w:rFonts w:hint="eastAsia" w:ascii="宋体" w:cs="宋体"/>
          <w:color w:val="auto"/>
          <w:highlight w:val="none"/>
          <w:u w:val="none"/>
          <w:lang w:eastAsia="zh-CN"/>
        </w:rPr>
        <w:t>）</w:t>
      </w:r>
      <w:r>
        <w:rPr>
          <w:rFonts w:hint="default" w:ascii="宋体" w:cs="宋体"/>
          <w:color w:val="auto"/>
          <w:sz w:val="24"/>
          <w:szCs w:val="24"/>
          <w:highlight w:val="none"/>
          <w:u w:val="none"/>
          <w:lang w:val="en-US" w:eastAsia="zh-CN"/>
        </w:rPr>
        <w:t>承包人</w:t>
      </w:r>
      <w:r>
        <w:rPr>
          <w:rFonts w:hint="eastAsia" w:ascii="宋体" w:cs="宋体"/>
          <w:color w:val="auto"/>
          <w:sz w:val="24"/>
          <w:szCs w:val="24"/>
          <w:highlight w:val="none"/>
          <w:u w:val="none"/>
          <w:lang w:val="en-US" w:eastAsia="zh-CN"/>
        </w:rPr>
        <w:t>（施工方）</w:t>
      </w:r>
      <w:r>
        <w:rPr>
          <w:rFonts w:hint="default" w:ascii="宋体" w:cs="宋体"/>
          <w:color w:val="auto"/>
          <w:sz w:val="24"/>
          <w:szCs w:val="24"/>
          <w:highlight w:val="none"/>
          <w:u w:val="none"/>
          <w:lang w:val="en-US" w:eastAsia="zh-CN"/>
        </w:rPr>
        <w:t>应接受发包人对本合同工程资金使用的合法性、合规性进行的监督检查。</w:t>
      </w:r>
    </w:p>
    <w:p w14:paraId="3F8E50FF">
      <w:pPr>
        <w:autoSpaceDE w:val="0"/>
        <w:autoSpaceDN w:val="0"/>
        <w:adjustRightInd w:val="0"/>
        <w:spacing w:line="360" w:lineRule="auto"/>
        <w:ind w:firstLine="480" w:firstLineChars="200"/>
        <w:rPr>
          <w:rFonts w:hint="default" w:ascii="宋体" w:cs="宋体"/>
          <w:color w:val="auto"/>
          <w:sz w:val="24"/>
          <w:szCs w:val="24"/>
          <w:highlight w:val="none"/>
          <w:u w:val="none"/>
          <w:lang w:val="en-US" w:eastAsia="zh-CN"/>
        </w:rPr>
      </w:pPr>
      <w:r>
        <w:rPr>
          <w:rFonts w:hint="eastAsia" w:ascii="宋体" w:cs="宋体"/>
          <w:color w:val="auto"/>
          <w:highlight w:val="none"/>
          <w:u w:val="none"/>
          <w:lang w:val="en-US" w:eastAsia="zh-CN"/>
        </w:rPr>
        <w:t>（2）</w:t>
      </w:r>
      <w:r>
        <w:rPr>
          <w:rFonts w:hint="default" w:ascii="宋体" w:cs="宋体"/>
          <w:color w:val="auto"/>
          <w:sz w:val="24"/>
          <w:szCs w:val="24"/>
          <w:highlight w:val="none"/>
          <w:u w:val="none"/>
          <w:lang w:val="en-US" w:eastAsia="zh-CN"/>
        </w:rPr>
        <w:t>承包人</w:t>
      </w:r>
      <w:r>
        <w:rPr>
          <w:rFonts w:hint="eastAsia" w:ascii="宋体" w:cs="宋体"/>
          <w:color w:val="auto"/>
          <w:sz w:val="24"/>
          <w:szCs w:val="24"/>
          <w:highlight w:val="none"/>
          <w:u w:val="none"/>
          <w:lang w:val="en-US" w:eastAsia="zh-CN"/>
        </w:rPr>
        <w:t>（施工方）</w:t>
      </w:r>
      <w:r>
        <w:rPr>
          <w:rFonts w:hint="default" w:ascii="宋体" w:cs="宋体"/>
          <w:color w:val="auto"/>
          <w:sz w:val="24"/>
          <w:szCs w:val="24"/>
          <w:highlight w:val="none"/>
          <w:u w:val="none"/>
          <w:lang w:val="en-US" w:eastAsia="zh-CN"/>
        </w:rPr>
        <w:t>应在项目所在地银行开设企业法人账户，专门用于本合同工程款项的收支结算。发包人、承包人</w:t>
      </w:r>
      <w:r>
        <w:rPr>
          <w:rFonts w:hint="eastAsia" w:ascii="宋体" w:cs="宋体"/>
          <w:color w:val="auto"/>
          <w:sz w:val="24"/>
          <w:szCs w:val="24"/>
          <w:highlight w:val="none"/>
          <w:u w:val="none"/>
          <w:lang w:val="en-US" w:eastAsia="zh-CN"/>
        </w:rPr>
        <w:t>（施工方）</w:t>
      </w:r>
      <w:r>
        <w:rPr>
          <w:rFonts w:hint="default" w:ascii="宋体" w:cs="宋体"/>
          <w:color w:val="auto"/>
          <w:sz w:val="24"/>
          <w:szCs w:val="24"/>
          <w:highlight w:val="none"/>
          <w:u w:val="none"/>
          <w:lang w:val="en-US" w:eastAsia="zh-CN"/>
        </w:rPr>
        <w:t>及承包人</w:t>
      </w:r>
      <w:r>
        <w:rPr>
          <w:rFonts w:hint="eastAsia" w:ascii="宋体" w:cs="宋体"/>
          <w:color w:val="auto"/>
          <w:sz w:val="24"/>
          <w:szCs w:val="24"/>
          <w:highlight w:val="none"/>
          <w:u w:val="none"/>
          <w:lang w:val="en-US" w:eastAsia="zh-CN"/>
        </w:rPr>
        <w:t>（施工方）</w:t>
      </w:r>
      <w:r>
        <w:rPr>
          <w:rFonts w:hint="default" w:ascii="宋体" w:cs="宋体"/>
          <w:color w:val="auto"/>
          <w:sz w:val="24"/>
          <w:szCs w:val="24"/>
          <w:highlight w:val="none"/>
          <w:u w:val="none"/>
          <w:lang w:val="en-US" w:eastAsia="zh-CN"/>
        </w:rPr>
        <w:t>开户银行签订工程建设资金三方监管协议，对承包人</w:t>
      </w:r>
      <w:r>
        <w:rPr>
          <w:rFonts w:hint="eastAsia" w:ascii="宋体" w:cs="宋体"/>
          <w:color w:val="auto"/>
          <w:sz w:val="24"/>
          <w:szCs w:val="24"/>
          <w:highlight w:val="none"/>
          <w:u w:val="none"/>
          <w:lang w:val="en-US" w:eastAsia="zh-CN"/>
        </w:rPr>
        <w:t>（施工方）</w:t>
      </w:r>
      <w:r>
        <w:rPr>
          <w:rFonts w:hint="default" w:ascii="宋体" w:cs="宋体"/>
          <w:color w:val="auto"/>
          <w:sz w:val="24"/>
          <w:szCs w:val="24"/>
          <w:highlight w:val="none"/>
          <w:u w:val="none"/>
          <w:lang w:val="en-US" w:eastAsia="zh-CN"/>
        </w:rPr>
        <w:t>资金使用动态监管</w:t>
      </w:r>
      <w:r>
        <w:rPr>
          <w:rFonts w:hint="eastAsia" w:ascii="宋体" w:cs="宋体"/>
          <w:color w:val="auto"/>
          <w:sz w:val="24"/>
          <w:szCs w:val="24"/>
          <w:highlight w:val="none"/>
          <w:u w:val="none"/>
          <w:lang w:val="en-US" w:eastAsia="zh-CN"/>
        </w:rPr>
        <w:t>，</w:t>
      </w:r>
      <w:r>
        <w:rPr>
          <w:rFonts w:hint="default" w:ascii="宋体" w:cs="宋体"/>
          <w:color w:val="auto"/>
          <w:sz w:val="24"/>
          <w:szCs w:val="24"/>
          <w:highlight w:val="none"/>
          <w:u w:val="none"/>
          <w:lang w:val="en-US" w:eastAsia="zh-CN"/>
        </w:rPr>
        <w:t>以确保工程建设资金在合同履行期间专款专用。</w:t>
      </w:r>
    </w:p>
    <w:p w14:paraId="7637727F">
      <w:pPr>
        <w:autoSpaceDE w:val="0"/>
        <w:autoSpaceDN w:val="0"/>
        <w:adjustRightInd w:val="0"/>
        <w:spacing w:line="360" w:lineRule="auto"/>
        <w:ind w:firstLine="480" w:firstLineChars="200"/>
        <w:rPr>
          <w:rFonts w:hint="default" w:ascii="宋体" w:cs="宋体"/>
          <w:color w:val="auto"/>
          <w:sz w:val="24"/>
          <w:szCs w:val="24"/>
          <w:highlight w:val="none"/>
          <w:u w:val="none"/>
          <w:lang w:val="en-US" w:eastAsia="zh-CN"/>
        </w:rPr>
      </w:pPr>
      <w:r>
        <w:rPr>
          <w:rFonts w:hint="eastAsia" w:ascii="宋体" w:cs="宋体"/>
          <w:color w:val="auto"/>
          <w:sz w:val="24"/>
          <w:szCs w:val="24"/>
          <w:highlight w:val="none"/>
          <w:u w:val="none"/>
          <w:lang w:val="en-US" w:eastAsia="zh-CN"/>
        </w:rPr>
        <w:t>（3）</w:t>
      </w:r>
      <w:r>
        <w:rPr>
          <w:rFonts w:hint="default" w:ascii="宋体" w:cs="宋体"/>
          <w:color w:val="auto"/>
          <w:sz w:val="24"/>
          <w:szCs w:val="24"/>
          <w:highlight w:val="none"/>
          <w:u w:val="none"/>
          <w:lang w:val="en-US" w:eastAsia="zh-CN"/>
        </w:rPr>
        <w:t>凡发现承包人</w:t>
      </w:r>
      <w:r>
        <w:rPr>
          <w:rFonts w:hint="eastAsia" w:ascii="宋体" w:cs="宋体"/>
          <w:color w:val="auto"/>
          <w:sz w:val="24"/>
          <w:szCs w:val="24"/>
          <w:highlight w:val="none"/>
          <w:u w:val="none"/>
          <w:lang w:val="en-US" w:eastAsia="zh-CN"/>
        </w:rPr>
        <w:t>（施工方）</w:t>
      </w:r>
      <w:r>
        <w:rPr>
          <w:rFonts w:hint="default" w:ascii="宋体" w:cs="宋体"/>
          <w:color w:val="auto"/>
          <w:sz w:val="24"/>
          <w:szCs w:val="24"/>
          <w:highlight w:val="none"/>
          <w:u w:val="none"/>
          <w:lang w:val="en-US" w:eastAsia="zh-CN"/>
        </w:rPr>
        <w:t>挪用或抽逃资金的，发包人有权要求其限期调回相同数额的资金，并收取挪用或抽逃资金数额20%的违约金。</w:t>
      </w:r>
    </w:p>
    <w:p w14:paraId="01C10114">
      <w:pPr>
        <w:numPr>
          <w:ilvl w:val="0"/>
          <w:numId w:val="0"/>
        </w:numPr>
        <w:autoSpaceDE w:val="0"/>
        <w:autoSpaceDN w:val="0"/>
        <w:adjustRightInd w:val="0"/>
        <w:spacing w:line="360" w:lineRule="auto"/>
        <w:ind w:firstLine="480" w:firstLineChars="200"/>
        <w:rPr>
          <w:rFonts w:hint="default" w:ascii="宋体" w:cs="宋体"/>
          <w:color w:val="auto"/>
          <w:sz w:val="24"/>
          <w:szCs w:val="24"/>
          <w:highlight w:val="none"/>
          <w:u w:val="none"/>
          <w:lang w:val="en-US" w:eastAsia="zh-CN"/>
        </w:rPr>
      </w:pPr>
      <w:r>
        <w:rPr>
          <w:rFonts w:hint="eastAsia" w:ascii="宋体" w:cs="宋体"/>
          <w:color w:val="auto"/>
          <w:sz w:val="24"/>
          <w:szCs w:val="24"/>
          <w:highlight w:val="none"/>
          <w:u w:val="none"/>
          <w:lang w:val="en-US" w:eastAsia="zh-CN"/>
        </w:rPr>
        <w:t>（4）</w:t>
      </w:r>
      <w:r>
        <w:rPr>
          <w:rFonts w:hint="default" w:ascii="宋体" w:cs="宋体"/>
          <w:color w:val="auto"/>
          <w:sz w:val="24"/>
          <w:szCs w:val="24"/>
          <w:highlight w:val="none"/>
          <w:u w:val="none"/>
          <w:lang w:val="en-US" w:eastAsia="zh-CN"/>
        </w:rPr>
        <w:t>承包人</w:t>
      </w:r>
      <w:r>
        <w:rPr>
          <w:rFonts w:hint="eastAsia" w:ascii="宋体" w:cs="宋体"/>
          <w:color w:val="auto"/>
          <w:sz w:val="24"/>
          <w:szCs w:val="24"/>
          <w:highlight w:val="none"/>
          <w:u w:val="none"/>
          <w:lang w:val="en-US" w:eastAsia="zh-CN"/>
        </w:rPr>
        <w:t>（施工方）</w:t>
      </w:r>
      <w:r>
        <w:rPr>
          <w:rFonts w:hint="default" w:ascii="宋体" w:cs="宋体"/>
          <w:color w:val="auto"/>
          <w:sz w:val="24"/>
          <w:szCs w:val="24"/>
          <w:highlight w:val="none"/>
          <w:u w:val="none"/>
          <w:lang w:val="en-US" w:eastAsia="zh-CN"/>
        </w:rPr>
        <w:t>应在投标时的合同用款估价表的基础上，根据批准的施工计划，编制次月用款计划，送监理人审核后报发包人，以便于发包人组织资金供应。</w:t>
      </w:r>
    </w:p>
    <w:p w14:paraId="26165ECF">
      <w:pPr>
        <w:autoSpaceDE w:val="0"/>
        <w:autoSpaceDN w:val="0"/>
        <w:adjustRightInd w:val="0"/>
        <w:spacing w:line="360" w:lineRule="auto"/>
        <w:ind w:firstLine="480" w:firstLineChars="200"/>
        <w:rPr>
          <w:rFonts w:hint="default" w:ascii="宋体" w:cs="宋体"/>
          <w:color w:val="auto"/>
          <w:sz w:val="24"/>
          <w:szCs w:val="24"/>
          <w:highlight w:val="none"/>
          <w:u w:val="none"/>
          <w:lang w:val="en-US" w:eastAsia="zh-CN"/>
        </w:rPr>
      </w:pPr>
      <w:r>
        <w:rPr>
          <w:rFonts w:hint="eastAsia" w:ascii="宋体" w:cs="宋体"/>
          <w:color w:val="auto"/>
          <w:sz w:val="24"/>
          <w:szCs w:val="24"/>
          <w:highlight w:val="none"/>
          <w:u w:val="none"/>
          <w:lang w:val="en-US" w:eastAsia="zh-CN"/>
        </w:rPr>
        <w:t>（5</w:t>
      </w:r>
      <w:r>
        <w:rPr>
          <w:rFonts w:hint="default" w:ascii="宋体" w:cs="宋体"/>
          <w:color w:val="auto"/>
          <w:sz w:val="24"/>
          <w:szCs w:val="24"/>
          <w:highlight w:val="none"/>
          <w:u w:val="none"/>
          <w:lang w:val="en-US" w:eastAsia="zh-CN"/>
        </w:rPr>
        <w:t>）监管方在本合同下的监督检查并不免除或减轻承包人</w:t>
      </w:r>
      <w:r>
        <w:rPr>
          <w:rFonts w:hint="eastAsia" w:ascii="宋体" w:cs="宋体"/>
          <w:color w:val="auto"/>
          <w:sz w:val="24"/>
          <w:szCs w:val="24"/>
          <w:highlight w:val="none"/>
          <w:u w:val="none"/>
          <w:lang w:val="en-US" w:eastAsia="zh-CN"/>
        </w:rPr>
        <w:t>（施工方）</w:t>
      </w:r>
      <w:r>
        <w:rPr>
          <w:rFonts w:hint="default" w:ascii="宋体" w:cs="宋体"/>
          <w:color w:val="auto"/>
          <w:sz w:val="24"/>
          <w:szCs w:val="24"/>
          <w:highlight w:val="none"/>
          <w:u w:val="none"/>
          <w:lang w:val="en-US" w:eastAsia="zh-CN"/>
        </w:rPr>
        <w:t>根据相关法律或者本合同所应承担的任何责任或者义务。因上述原因产生的各种不利后果，承包人</w:t>
      </w:r>
      <w:r>
        <w:rPr>
          <w:rFonts w:hint="eastAsia" w:ascii="宋体" w:cs="宋体"/>
          <w:color w:val="auto"/>
          <w:sz w:val="24"/>
          <w:szCs w:val="24"/>
          <w:highlight w:val="none"/>
          <w:u w:val="none"/>
          <w:lang w:val="en-US" w:eastAsia="zh-CN"/>
        </w:rPr>
        <w:t>（施工方）</w:t>
      </w:r>
      <w:r>
        <w:rPr>
          <w:rFonts w:hint="default" w:ascii="宋体" w:cs="宋体"/>
          <w:color w:val="auto"/>
          <w:sz w:val="24"/>
          <w:szCs w:val="24"/>
          <w:highlight w:val="none"/>
          <w:u w:val="none"/>
          <w:lang w:val="en-US" w:eastAsia="zh-CN"/>
        </w:rPr>
        <w:t>自负。</w:t>
      </w:r>
    </w:p>
    <w:p w14:paraId="42714443">
      <w:pPr>
        <w:pStyle w:val="79"/>
        <w:jc w:val="center"/>
        <w:rPr>
          <w:rFonts w:ascii="宋体" w:hAnsi="宋体"/>
          <w:b/>
          <w:bCs/>
          <w:color w:val="auto"/>
          <w:sz w:val="24"/>
          <w:szCs w:val="24"/>
          <w:highlight w:val="none"/>
          <w:lang w:eastAsia="zh-CN"/>
        </w:rPr>
      </w:pPr>
    </w:p>
    <w:p w14:paraId="3F1E79EA">
      <w:pPr>
        <w:pStyle w:val="79"/>
        <w:rPr>
          <w:rFonts w:ascii="宋体" w:hAnsi="宋体"/>
          <w:b/>
          <w:bCs/>
          <w:color w:val="auto"/>
          <w:sz w:val="36"/>
          <w:szCs w:val="36"/>
          <w:highlight w:val="none"/>
          <w:lang w:eastAsia="zh-CN"/>
        </w:rPr>
      </w:pPr>
    </w:p>
    <w:p w14:paraId="6B3625BA">
      <w:pPr>
        <w:pStyle w:val="79"/>
        <w:rPr>
          <w:rFonts w:ascii="宋体" w:hAnsi="宋体"/>
          <w:b/>
          <w:bCs/>
          <w:color w:val="auto"/>
          <w:sz w:val="36"/>
          <w:szCs w:val="36"/>
          <w:highlight w:val="none"/>
          <w:lang w:eastAsia="zh-CN"/>
        </w:rPr>
      </w:pPr>
    </w:p>
    <w:p w14:paraId="4DE51694">
      <w:pPr>
        <w:pStyle w:val="79"/>
        <w:rPr>
          <w:rFonts w:ascii="宋体" w:hAnsi="宋体"/>
          <w:b/>
          <w:bCs/>
          <w:color w:val="auto"/>
          <w:sz w:val="36"/>
          <w:szCs w:val="36"/>
          <w:highlight w:val="none"/>
          <w:lang w:eastAsia="zh-CN"/>
        </w:rPr>
      </w:pPr>
    </w:p>
    <w:p w14:paraId="139321BE">
      <w:pPr>
        <w:pStyle w:val="79"/>
        <w:rPr>
          <w:rFonts w:ascii="宋体" w:hAnsi="宋体"/>
          <w:b/>
          <w:bCs/>
          <w:color w:val="auto"/>
          <w:sz w:val="36"/>
          <w:szCs w:val="36"/>
          <w:highlight w:val="none"/>
          <w:lang w:eastAsia="zh-CN"/>
        </w:rPr>
      </w:pPr>
    </w:p>
    <w:p w14:paraId="30AEA950">
      <w:pPr>
        <w:pStyle w:val="79"/>
        <w:rPr>
          <w:rFonts w:ascii="宋体" w:hAnsi="宋体"/>
          <w:b/>
          <w:bCs/>
          <w:color w:val="auto"/>
          <w:sz w:val="36"/>
          <w:szCs w:val="36"/>
          <w:highlight w:val="none"/>
          <w:lang w:eastAsia="zh-CN"/>
        </w:rPr>
      </w:pPr>
    </w:p>
    <w:p w14:paraId="3D634387">
      <w:pPr>
        <w:pStyle w:val="79"/>
        <w:jc w:val="center"/>
        <w:rPr>
          <w:color w:val="auto"/>
          <w:highlight w:val="none"/>
          <w:lang w:eastAsia="zh-CN"/>
        </w:rPr>
      </w:pPr>
      <w:r>
        <w:rPr>
          <w:rFonts w:hint="eastAsia" w:ascii="黑体" w:hAnsi="黑体" w:eastAsia="黑体"/>
          <w:bCs/>
          <w:color w:val="auto"/>
          <w:sz w:val="36"/>
          <w:szCs w:val="44"/>
          <w:highlight w:val="none"/>
          <w:lang w:eastAsia="zh-CN"/>
        </w:rPr>
        <w:t xml:space="preserve"> 第三章   补充条款</w:t>
      </w:r>
    </w:p>
    <w:p w14:paraId="289108CE">
      <w:pPr>
        <w:pStyle w:val="7"/>
        <w:spacing w:line="360" w:lineRule="auto"/>
        <w:ind w:firstLine="0" w:firstLineChars="0"/>
        <w:rPr>
          <w:rFonts w:ascii="宋体" w:hAnsi="宋体"/>
          <w:color w:val="auto"/>
          <w:highlight w:val="none"/>
          <w:lang w:eastAsia="zh-CN"/>
        </w:rPr>
      </w:pPr>
      <w:bookmarkStart w:id="173" w:name="_Toc287628088"/>
    </w:p>
    <w:p w14:paraId="2C4B717A">
      <w:pPr>
        <w:spacing w:line="360" w:lineRule="auto"/>
        <w:ind w:firstLine="600" w:firstLineChars="250"/>
        <w:rPr>
          <w:rFonts w:ascii="宋体" w:hAnsi="宋体"/>
          <w:color w:val="auto"/>
          <w:highlight w:val="none"/>
          <w:lang w:eastAsia="zh-CN"/>
        </w:rPr>
      </w:pPr>
      <w:r>
        <w:rPr>
          <w:rFonts w:hint="eastAsia" w:ascii="宋体" w:hAnsi="宋体"/>
          <w:color w:val="auto"/>
          <w:highlight w:val="none"/>
          <w:lang w:eastAsia="zh-CN"/>
        </w:rPr>
        <w:t>1.本工程合同价款内已包含但不限于下列费用：</w:t>
      </w:r>
    </w:p>
    <w:p w14:paraId="385C1135">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（1）临时施工道路的维护、临时施工便道及临时征地。</w:t>
      </w:r>
    </w:p>
    <w:p w14:paraId="3E00497E">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（2）施工占用道路的，按规定办理手续后乙方负责道路交通维护疏导、保洁等。</w:t>
      </w:r>
    </w:p>
    <w:p w14:paraId="5E96A4F6">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（3）工程建设临时占用红线外场地使用费，相应场地设施、地下管网保护和修复。</w:t>
      </w:r>
    </w:p>
    <w:p w14:paraId="16FD6848">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（4）乙方原因造成的市政设施、绿化、农用地等损坏或灭失后的原状恢复。</w:t>
      </w:r>
    </w:p>
    <w:p w14:paraId="61D941B4">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（5）基坑支护的深化设计、编制施工方案、评审及施工验收等。</w:t>
      </w:r>
    </w:p>
    <w:p w14:paraId="03A6525C">
      <w:pPr>
        <w:pStyle w:val="65"/>
        <w:rPr>
          <w:color w:val="auto"/>
          <w:highlight w:val="none"/>
          <w:lang w:eastAsia="zh-CN"/>
        </w:rPr>
      </w:pPr>
      <w:r>
        <w:rPr>
          <w:rFonts w:hint="eastAsia" w:ascii="宋体" w:hAnsi="宋体" w:cs="宋体"/>
          <w:color w:val="auto"/>
          <w:highlight w:val="none"/>
          <w:lang w:eastAsia="zh-CN"/>
        </w:rPr>
        <w:t xml:space="preserve">    （</w:t>
      </w:r>
      <w:r>
        <w:rPr>
          <w:rFonts w:hint="eastAsia" w:ascii="宋体" w:hAnsi="宋体" w:cs="宋体"/>
          <w:color w:val="auto"/>
          <w:highlight w:val="none"/>
          <w:lang w:val="en-US" w:eastAsia="zh-CN"/>
        </w:rPr>
        <w:t>6</w:t>
      </w:r>
      <w:r>
        <w:rPr>
          <w:rFonts w:hint="eastAsia" w:ascii="宋体" w:hAnsi="宋体" w:cs="宋体"/>
          <w:color w:val="auto"/>
          <w:highlight w:val="none"/>
          <w:lang w:eastAsia="zh-CN"/>
        </w:rPr>
        <w:t>）其它情况。</w:t>
      </w:r>
    </w:p>
    <w:p w14:paraId="0126CFD1">
      <w:pPr>
        <w:spacing w:line="360" w:lineRule="auto"/>
        <w:ind w:firstLine="600" w:firstLineChars="250"/>
        <w:rPr>
          <w:rFonts w:ascii="宋体" w:hAnsi="宋体"/>
          <w:color w:val="auto"/>
          <w:highlight w:val="none"/>
          <w:lang w:eastAsia="zh-CN"/>
        </w:rPr>
      </w:pPr>
      <w:r>
        <w:rPr>
          <w:rFonts w:hint="eastAsia" w:ascii="宋体" w:hAnsi="宋体"/>
          <w:color w:val="auto"/>
          <w:highlight w:val="none"/>
          <w:lang w:eastAsia="zh-CN"/>
        </w:rPr>
        <w:t>2.由于乙方施工方案缺陷而造成的经济损失，包括但不限于调整施工方案所增加的费用，以及对甲方造成的经济损失均由乙方负责，情况严重时建设单位可单方面解除合同。</w:t>
      </w:r>
    </w:p>
    <w:p w14:paraId="0C9695BB">
      <w:pPr>
        <w:spacing w:line="360" w:lineRule="auto"/>
        <w:ind w:firstLine="600" w:firstLineChars="250"/>
        <w:rPr>
          <w:rFonts w:ascii="宋体" w:hAnsi="宋体"/>
          <w:strike w:val="0"/>
          <w:color w:val="auto"/>
          <w:highlight w:val="none"/>
          <w:lang w:eastAsia="zh-CN"/>
        </w:rPr>
      </w:pPr>
      <w:r>
        <w:rPr>
          <w:rFonts w:hint="eastAsia" w:ascii="宋体" w:hAnsi="宋体"/>
          <w:strike w:val="0"/>
          <w:color w:val="auto"/>
          <w:highlight w:val="none"/>
          <w:lang w:eastAsia="zh-CN"/>
        </w:rPr>
        <w:t>3.工程建设实施过程中，建设单位有权减少实施已标价工程量清单内项目，或要求分步分期实施、暂缓施工等，但不补偿乙方任何费用。</w:t>
      </w:r>
    </w:p>
    <w:p w14:paraId="146075DE">
      <w:pPr>
        <w:spacing w:line="360" w:lineRule="auto"/>
        <w:ind w:firstLine="600" w:firstLineChars="250"/>
        <w:rPr>
          <w:rFonts w:ascii="宋体" w:hAnsi="宋体"/>
          <w:color w:val="auto"/>
          <w:highlight w:val="none"/>
          <w:lang w:eastAsia="zh-CN"/>
        </w:rPr>
      </w:pPr>
      <w:r>
        <w:rPr>
          <w:rFonts w:hint="eastAsia" w:ascii="宋体" w:hAnsi="宋体"/>
          <w:color w:val="auto"/>
          <w:highlight w:val="none"/>
          <w:lang w:eastAsia="zh-CN"/>
        </w:rPr>
        <w:t>4.</w:t>
      </w:r>
      <w:r>
        <w:rPr>
          <w:rFonts w:hint="eastAsia" w:ascii="宋体" w:hAnsi="宋体" w:cs="宋体"/>
          <w:color w:val="auto"/>
          <w:highlight w:val="none"/>
          <w:lang w:eastAsia="zh-CN"/>
        </w:rPr>
        <w:t xml:space="preserve"> 本项目为EPC模式，乙方对施工图、施工图预算及工程量清单负责。</w:t>
      </w:r>
      <w:r>
        <w:rPr>
          <w:rFonts w:hint="eastAsia" w:ascii="宋体" w:hAnsi="宋体"/>
          <w:color w:val="auto"/>
          <w:highlight w:val="none"/>
          <w:lang w:eastAsia="zh-CN"/>
        </w:rPr>
        <w:t>工程量清单漏项漏量、工程变更、签证等引起工程结算造价增加的（不含人、材、机调整价差），增加工程的费用不得超过原</w:t>
      </w:r>
      <w:r>
        <w:rPr>
          <w:rFonts w:hint="eastAsia" w:ascii="宋体" w:hAnsi="宋体" w:cs="宋体"/>
          <w:color w:val="auto"/>
          <w:highlight w:val="none"/>
          <w:lang w:eastAsia="zh-CN"/>
        </w:rPr>
        <w:t>合同价</w:t>
      </w:r>
      <w:r>
        <w:rPr>
          <w:rFonts w:hint="eastAsia" w:ascii="宋体" w:hAnsi="宋体"/>
          <w:color w:val="auto"/>
          <w:highlight w:val="none"/>
          <w:lang w:eastAsia="zh-CN"/>
        </w:rPr>
        <w:t>的10%。如工程结算价大于原</w:t>
      </w:r>
      <w:r>
        <w:rPr>
          <w:rFonts w:hint="eastAsia" w:ascii="宋体" w:hAnsi="宋体" w:cs="宋体"/>
          <w:color w:val="auto"/>
          <w:highlight w:val="none"/>
          <w:lang w:eastAsia="zh-CN"/>
        </w:rPr>
        <w:t>合同价</w:t>
      </w:r>
      <w:r>
        <w:rPr>
          <w:rFonts w:hint="eastAsia" w:ascii="宋体" w:hAnsi="宋体"/>
          <w:color w:val="auto"/>
          <w:highlight w:val="none"/>
          <w:lang w:eastAsia="zh-CN"/>
        </w:rPr>
        <w:t>110%，则最终工程结算价为原</w:t>
      </w:r>
      <w:r>
        <w:rPr>
          <w:rFonts w:hint="eastAsia" w:ascii="宋体" w:hAnsi="宋体" w:cs="宋体"/>
          <w:color w:val="auto"/>
          <w:highlight w:val="none"/>
          <w:lang w:eastAsia="zh-CN"/>
        </w:rPr>
        <w:t>合同价</w:t>
      </w:r>
      <w:r>
        <w:rPr>
          <w:rFonts w:hint="eastAsia" w:ascii="宋体" w:hAnsi="宋体"/>
          <w:color w:val="auto"/>
          <w:highlight w:val="none"/>
          <w:lang w:eastAsia="zh-CN"/>
        </w:rPr>
        <w:t>的110%。</w:t>
      </w:r>
    </w:p>
    <w:p w14:paraId="467BFDB4">
      <w:pPr>
        <w:spacing w:line="360" w:lineRule="auto"/>
        <w:ind w:firstLine="600" w:firstLineChars="250"/>
        <w:rPr>
          <w:rFonts w:ascii="宋体" w:hAnsi="宋体"/>
          <w:color w:val="auto"/>
          <w:highlight w:val="none"/>
          <w:lang w:eastAsia="zh-CN"/>
        </w:rPr>
      </w:pPr>
      <w:r>
        <w:rPr>
          <w:rFonts w:hint="eastAsia" w:ascii="宋体" w:hAnsi="宋体"/>
          <w:color w:val="auto"/>
          <w:highlight w:val="none"/>
          <w:lang w:eastAsia="zh-CN"/>
        </w:rPr>
        <w:t>5.预算包干费</w:t>
      </w:r>
    </w:p>
    <w:p w14:paraId="1B5F45BE">
      <w:pPr>
        <w:spacing w:line="360" w:lineRule="auto"/>
        <w:rPr>
          <w:rFonts w:ascii="宋体" w:hAnsi="宋体"/>
          <w:color w:val="auto"/>
          <w:highlight w:val="none"/>
          <w:lang w:eastAsia="zh-CN"/>
        </w:rPr>
      </w:pPr>
      <w:r>
        <w:rPr>
          <w:rFonts w:hint="eastAsia" w:ascii="宋体" w:hAnsi="宋体"/>
          <w:color w:val="auto"/>
          <w:highlight w:val="none"/>
          <w:lang w:eastAsia="zh-CN"/>
        </w:rPr>
        <w:t>　 （1）预算包干费的内容包括：施工雨（污）水的排除；因地形影响造成的场内料具的二次运输；20米高以下的工程用水加压措施；施工材料堆放场地的整理；水电安装后的补洞工料费；工程成品保护费；施工中的临时停水停电；基础埋深2米以内挖土方的塌方；日间照明施工增加费（不包括地下室和特殊工程）；完工清理后的垃圾外运等。</w:t>
      </w:r>
    </w:p>
    <w:p w14:paraId="6C91DE28">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（2）工程结算的预算包干费费率按签订的补充合同计算，按广东省建设工程计价依据（2018）相关约定执行。</w:t>
      </w:r>
    </w:p>
    <w:p w14:paraId="1A3121E5">
      <w:pPr>
        <w:tabs>
          <w:tab w:val="left" w:pos="0"/>
        </w:tabs>
        <w:spacing w:line="360" w:lineRule="auto"/>
        <w:ind w:firstLine="600" w:firstLineChars="250"/>
        <w:rPr>
          <w:rFonts w:ascii="宋体" w:hAnsi="宋体"/>
          <w:color w:val="auto"/>
          <w:highlight w:val="none"/>
          <w:lang w:eastAsia="zh-CN"/>
        </w:rPr>
      </w:pPr>
      <w:r>
        <w:rPr>
          <w:rFonts w:hint="eastAsia" w:ascii="宋体" w:hAnsi="宋体"/>
          <w:color w:val="auto"/>
          <w:highlight w:val="none"/>
          <w:lang w:eastAsia="zh-CN"/>
        </w:rPr>
        <w:t>6.施工期间乙方应遵守并执行国家、省、市有关防火、爆破和施工安全以及文明卫生施工、环卫、环保噪音等规定，建立规章制度和防护措施。否则，因此造成的损失或被有关部门处罚，均由乙方负责。</w:t>
      </w:r>
    </w:p>
    <w:p w14:paraId="77640D0D">
      <w:pPr>
        <w:pStyle w:val="89"/>
        <w:spacing w:line="360" w:lineRule="auto"/>
        <w:ind w:firstLine="600" w:firstLineChars="250"/>
        <w:rPr>
          <w:rFonts w:ascii="宋体" w:hAnsi="宋体"/>
          <w:color w:val="auto"/>
          <w:highlight w:val="none"/>
          <w:lang w:eastAsia="zh-CN"/>
        </w:rPr>
      </w:pPr>
      <w:r>
        <w:rPr>
          <w:rFonts w:hint="eastAsia" w:ascii="宋体" w:hAnsi="宋体"/>
          <w:color w:val="auto"/>
          <w:highlight w:val="none"/>
          <w:lang w:eastAsia="zh-CN"/>
        </w:rPr>
        <w:t>7.工程初步验收合格后，建设单位不要求交付工程的，乙方承担照管责任。工程</w:t>
      </w:r>
      <w:r>
        <w:rPr>
          <w:rFonts w:hint="eastAsia" w:ascii="宋体" w:hAnsi="宋体"/>
          <w:color w:val="auto"/>
          <w:highlight w:val="none"/>
          <w:lang w:val="en-US" w:eastAsia="zh-CN"/>
        </w:rPr>
        <w:t>竣工</w:t>
      </w:r>
      <w:r>
        <w:rPr>
          <w:rFonts w:hint="eastAsia" w:ascii="宋体" w:hAnsi="宋体"/>
          <w:color w:val="auto"/>
          <w:highlight w:val="none"/>
          <w:lang w:eastAsia="zh-CN"/>
        </w:rPr>
        <w:t>验收报告经建设单位认可后60天内，乙方未提交完整</w:t>
      </w:r>
      <w:r>
        <w:rPr>
          <w:rFonts w:hint="eastAsia" w:ascii="宋体" w:hAnsi="宋体"/>
          <w:color w:val="auto"/>
          <w:highlight w:val="none"/>
          <w:lang w:val="en-US" w:eastAsia="zh-CN"/>
        </w:rPr>
        <w:t>合规</w:t>
      </w:r>
      <w:r>
        <w:rPr>
          <w:rFonts w:hint="eastAsia" w:ascii="宋体" w:hAnsi="宋体"/>
          <w:color w:val="auto"/>
          <w:highlight w:val="none"/>
          <w:lang w:eastAsia="zh-CN"/>
        </w:rPr>
        <w:t>结算资料的，由乙方承担全部责任。乙方在工程竣工验收后二年内未提交完整结算资料的，建设单位有权解除合同。</w:t>
      </w:r>
    </w:p>
    <w:p w14:paraId="37182F60">
      <w:pPr>
        <w:pStyle w:val="89"/>
        <w:spacing w:line="360" w:lineRule="auto"/>
        <w:ind w:firstLine="600" w:firstLineChars="250"/>
        <w:rPr>
          <w:rFonts w:ascii="宋体" w:hAnsi="宋体"/>
          <w:color w:val="auto"/>
          <w:highlight w:val="none"/>
          <w:lang w:eastAsia="zh-CN"/>
        </w:rPr>
      </w:pPr>
      <w:r>
        <w:rPr>
          <w:rFonts w:hint="eastAsia" w:ascii="宋体" w:hAnsi="宋体"/>
          <w:color w:val="auto"/>
          <w:highlight w:val="none"/>
          <w:lang w:eastAsia="zh-CN"/>
        </w:rPr>
        <w:t>8.</w:t>
      </w:r>
      <w:r>
        <w:rPr>
          <w:rFonts w:hint="eastAsia" w:ascii="宋体" w:hAnsi="宋体"/>
          <w:color w:val="auto"/>
          <w:kern w:val="2"/>
          <w:highlight w:val="none"/>
          <w:lang w:eastAsia="zh-CN"/>
        </w:rPr>
        <w:t>工程施工扬尘污染防治措施、绿色施工措施费和用工实名管理费用，</w:t>
      </w:r>
      <w:r>
        <w:rPr>
          <w:rFonts w:hint="eastAsia" w:ascii="宋体" w:hAnsi="宋体"/>
          <w:color w:val="auto"/>
          <w:highlight w:val="none"/>
          <w:lang w:eastAsia="zh-CN"/>
        </w:rPr>
        <w:t>已包含于合同价款内，甲方不再另行承担和支付，且结算时不作调增。承包人仍应按照有关文件的规定采取工程施工扬尘污染防治措施，采取绿色施工措施和进行用工实名管理。</w:t>
      </w:r>
    </w:p>
    <w:p w14:paraId="491729E4">
      <w:pPr>
        <w:spacing w:line="360" w:lineRule="auto"/>
        <w:ind w:firstLine="600" w:firstLineChars="250"/>
        <w:rPr>
          <w:rFonts w:ascii="宋体" w:hAnsi="宋体"/>
          <w:color w:val="auto"/>
          <w:highlight w:val="none"/>
          <w:lang w:eastAsia="zh-CN"/>
        </w:rPr>
      </w:pPr>
      <w:r>
        <w:rPr>
          <w:rFonts w:hint="eastAsia" w:ascii="宋体" w:hAnsi="宋体"/>
          <w:color w:val="auto"/>
          <w:highlight w:val="none"/>
          <w:lang w:eastAsia="zh-CN"/>
        </w:rPr>
        <w:t>9、工人工资支付分账管理</w:t>
      </w:r>
    </w:p>
    <w:p w14:paraId="0D23E705">
      <w:pPr>
        <w:spacing w:line="360" w:lineRule="auto"/>
        <w:ind w:firstLine="600" w:firstLineChars="250"/>
        <w:rPr>
          <w:rFonts w:ascii="宋体" w:hAnsi="宋体"/>
          <w:color w:val="auto"/>
          <w:highlight w:val="none"/>
          <w:lang w:eastAsia="zh-CN"/>
        </w:rPr>
      </w:pPr>
      <w:r>
        <w:rPr>
          <w:rFonts w:hint="eastAsia" w:ascii="宋体" w:hAnsi="宋体"/>
          <w:color w:val="auto"/>
          <w:highlight w:val="none"/>
          <w:lang w:eastAsia="zh-CN"/>
        </w:rPr>
        <w:t>9.1根据《广东省建设领域工人工资支付分账管理暂行办法》(粤人社规〔2018〕14号)、《广州市建设领域工人工资支付分账管理实施细则》（穗建规字〔</w:t>
      </w:r>
      <w:r>
        <w:rPr>
          <w:rFonts w:ascii="宋体" w:hAnsi="宋体"/>
          <w:color w:val="auto"/>
          <w:highlight w:val="none"/>
          <w:lang w:eastAsia="zh-CN"/>
        </w:rPr>
        <w:t>20</w:t>
      </w:r>
      <w:r>
        <w:rPr>
          <w:rFonts w:hint="eastAsia" w:ascii="宋体" w:hAnsi="宋体"/>
          <w:color w:val="auto"/>
          <w:highlight w:val="none"/>
          <w:lang w:eastAsia="zh-CN"/>
        </w:rPr>
        <w:t>20〕37号）等有关规定，就本项目工人工资支付分账管理事宜协商一致，</w:t>
      </w:r>
      <w:r>
        <w:rPr>
          <w:rFonts w:hint="eastAsia" w:ascii="宋体" w:hAnsi="宋体"/>
          <w:color w:val="auto"/>
          <w:highlight w:val="none"/>
          <w:lang w:val="en-US" w:eastAsia="zh-CN"/>
        </w:rPr>
        <w:t>签订工人工资账户监管协议（另册）</w:t>
      </w:r>
      <w:r>
        <w:rPr>
          <w:rFonts w:hint="eastAsia" w:ascii="宋体" w:hAnsi="宋体"/>
          <w:color w:val="auto"/>
          <w:highlight w:val="none"/>
          <w:lang w:eastAsia="zh-CN"/>
        </w:rPr>
        <w:t>。</w:t>
      </w:r>
    </w:p>
    <w:p w14:paraId="23F64DD4">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9.2项目代建服务单位负责监督乙方的工人工资支付情况，协调本项目的工人工资支付事宜。乙方服从项目代建服务单位有关工人工资支付的监督管理，否则由此导致拖欠或克扣工人工资造成群体性事件或其他不良行为的，由乙方承担责任，直接列入广州白云</w:t>
      </w:r>
      <w:r>
        <w:rPr>
          <w:rFonts w:hint="eastAsia" w:ascii="宋体" w:hAnsi="宋体"/>
          <w:color w:val="auto"/>
          <w:highlight w:val="none"/>
          <w:lang w:val="en-US" w:eastAsia="zh-CN"/>
        </w:rPr>
        <w:t>产业</w:t>
      </w:r>
      <w:r>
        <w:rPr>
          <w:rFonts w:hint="eastAsia" w:ascii="宋体" w:hAnsi="宋体"/>
          <w:color w:val="auto"/>
          <w:highlight w:val="none"/>
          <w:lang w:eastAsia="zh-CN"/>
        </w:rPr>
        <w:t>投资集团有限公司的黑名单，在一定期限内拒绝其投标。</w:t>
      </w:r>
    </w:p>
    <w:p w14:paraId="23A5F959">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9.3乙方须对本项目工程款中的工人工资开立工人工资支付专用账户，严禁挪作他用，确保专款专用，具体账户信息如下：</w:t>
      </w:r>
    </w:p>
    <w:p w14:paraId="0CDE6923">
      <w:pPr>
        <w:pStyle w:val="86"/>
        <w:spacing w:line="360" w:lineRule="auto"/>
        <w:ind w:firstLine="472" w:firstLineChars="196"/>
        <w:rPr>
          <w:b/>
          <w:color w:val="auto"/>
          <w:highlight w:val="none"/>
        </w:rPr>
      </w:pPr>
      <w:r>
        <w:rPr>
          <w:rFonts w:hint="eastAsia"/>
          <w:b/>
          <w:color w:val="auto"/>
          <w:highlight w:val="none"/>
        </w:rPr>
        <w:t>开户名称：</w:t>
      </w:r>
      <w:r>
        <w:rPr>
          <w:b/>
          <w:color w:val="auto"/>
          <w:highlight w:val="none"/>
        </w:rPr>
        <w:t xml:space="preserve"> </w:t>
      </w:r>
    </w:p>
    <w:p w14:paraId="5E03A0D0">
      <w:pPr>
        <w:pStyle w:val="86"/>
        <w:spacing w:line="360" w:lineRule="auto"/>
        <w:ind w:firstLine="472" w:firstLineChars="196"/>
        <w:rPr>
          <w:b/>
          <w:color w:val="auto"/>
          <w:highlight w:val="none"/>
        </w:rPr>
      </w:pPr>
      <w:r>
        <w:rPr>
          <w:rFonts w:hint="eastAsia"/>
          <w:b/>
          <w:color w:val="auto"/>
          <w:highlight w:val="none"/>
        </w:rPr>
        <w:t>开户银行：</w:t>
      </w:r>
      <w:r>
        <w:rPr>
          <w:b/>
          <w:color w:val="auto"/>
          <w:highlight w:val="none"/>
        </w:rPr>
        <w:t xml:space="preserve"> </w:t>
      </w:r>
    </w:p>
    <w:p w14:paraId="3DA7297B">
      <w:pPr>
        <w:adjustRightInd w:val="0"/>
        <w:snapToGrid w:val="0"/>
        <w:spacing w:line="360" w:lineRule="auto"/>
        <w:ind w:right="11" w:firstLine="472" w:firstLineChars="196"/>
        <w:rPr>
          <w:rFonts w:ascii="宋体" w:hAnsi="宋体"/>
          <w:b/>
          <w:color w:val="auto"/>
          <w:highlight w:val="none"/>
          <w:lang w:eastAsia="zh-CN"/>
        </w:rPr>
      </w:pPr>
      <w:r>
        <w:rPr>
          <w:rFonts w:hint="eastAsia"/>
          <w:b/>
          <w:color w:val="auto"/>
          <w:highlight w:val="none"/>
          <w:lang w:eastAsia="zh-CN"/>
        </w:rPr>
        <w:t>开户账号：</w:t>
      </w:r>
    </w:p>
    <w:p w14:paraId="1E63A01E">
      <w:pPr>
        <w:adjustRightInd w:val="0"/>
        <w:snapToGrid w:val="0"/>
        <w:spacing w:line="360" w:lineRule="auto"/>
        <w:ind w:right="11" w:firstLine="470" w:firstLineChars="196"/>
        <w:rPr>
          <w:rFonts w:ascii="宋体" w:hAnsi="宋体"/>
          <w:color w:val="auto"/>
          <w:highlight w:val="none"/>
          <w:lang w:eastAsia="zh-CN"/>
        </w:rPr>
      </w:pPr>
      <w:r>
        <w:rPr>
          <w:rFonts w:hint="eastAsia" w:ascii="宋体" w:hAnsi="宋体"/>
          <w:color w:val="auto"/>
          <w:highlight w:val="none"/>
          <w:lang w:eastAsia="zh-CN"/>
        </w:rPr>
        <w:t>乙方办理工人工资支付专用账户撤销手续的，应当取得项目代建服务单位对本项目完工且乙方已结清工人工资的确认意见。</w:t>
      </w:r>
    </w:p>
    <w:p w14:paraId="416B393E">
      <w:pPr>
        <w:adjustRightInd w:val="0"/>
        <w:snapToGrid w:val="0"/>
        <w:spacing w:line="360" w:lineRule="auto"/>
        <w:ind w:right="11" w:firstLine="470" w:firstLineChars="196"/>
        <w:rPr>
          <w:rFonts w:ascii="宋体" w:hAnsi="宋体"/>
          <w:color w:val="auto"/>
          <w:highlight w:val="none"/>
          <w:lang w:eastAsia="zh-CN"/>
        </w:rPr>
      </w:pPr>
      <w:r>
        <w:rPr>
          <w:rFonts w:hint="eastAsia" w:ascii="宋体" w:hAnsi="宋体"/>
          <w:color w:val="auto"/>
          <w:highlight w:val="none"/>
          <w:lang w:eastAsia="zh-CN"/>
        </w:rPr>
        <w:t>9.4</w:t>
      </w:r>
      <w:r>
        <w:rPr>
          <w:rFonts w:ascii="宋体" w:hAnsi="宋体"/>
          <w:color w:val="auto"/>
          <w:highlight w:val="none"/>
          <w:lang w:eastAsia="zh-CN"/>
        </w:rPr>
        <w:t xml:space="preserve"> </w:t>
      </w:r>
      <w:r>
        <w:rPr>
          <w:rFonts w:hint="eastAsia" w:ascii="宋体" w:hAnsi="宋体"/>
          <w:color w:val="auto"/>
          <w:highlight w:val="none"/>
          <w:lang w:eastAsia="zh-CN"/>
        </w:rPr>
        <w:t>工人工资的支付包括但不限于以银行转账支票的方式办理。乙方自收到各期工程款之日起</w:t>
      </w:r>
      <w:r>
        <w:rPr>
          <w:rFonts w:ascii="宋体" w:hAnsi="宋体"/>
          <w:color w:val="auto"/>
          <w:highlight w:val="none"/>
          <w:lang w:eastAsia="zh-CN"/>
        </w:rPr>
        <w:t>7</w:t>
      </w:r>
      <w:r>
        <w:rPr>
          <w:rFonts w:hint="eastAsia" w:ascii="宋体" w:hAnsi="宋体"/>
          <w:color w:val="auto"/>
          <w:highlight w:val="none"/>
          <w:lang w:eastAsia="zh-CN"/>
        </w:rPr>
        <w:t>日内支付工人工资。</w:t>
      </w:r>
    </w:p>
    <w:p w14:paraId="79549005">
      <w:pPr>
        <w:adjustRightInd w:val="0"/>
        <w:snapToGrid w:val="0"/>
        <w:spacing w:line="360" w:lineRule="auto"/>
        <w:ind w:right="11" w:firstLine="470" w:firstLineChars="196"/>
        <w:rPr>
          <w:rFonts w:ascii="宋体" w:hAnsi="宋体"/>
          <w:color w:val="auto"/>
          <w:highlight w:val="none"/>
          <w:lang w:eastAsia="zh-CN"/>
        </w:rPr>
      </w:pPr>
      <w:r>
        <w:rPr>
          <w:rFonts w:hint="eastAsia" w:ascii="宋体" w:hAnsi="宋体"/>
          <w:color w:val="auto"/>
          <w:highlight w:val="none"/>
          <w:lang w:eastAsia="zh-CN"/>
        </w:rPr>
        <w:t>9.5</w:t>
      </w:r>
      <w:r>
        <w:rPr>
          <w:rFonts w:ascii="宋体" w:hAnsi="宋体"/>
          <w:color w:val="auto"/>
          <w:highlight w:val="none"/>
          <w:lang w:eastAsia="zh-CN"/>
        </w:rPr>
        <w:t xml:space="preserve"> </w:t>
      </w:r>
      <w:r>
        <w:rPr>
          <w:rFonts w:hint="eastAsia" w:ascii="宋体" w:hAnsi="宋体"/>
          <w:color w:val="auto"/>
          <w:highlight w:val="none"/>
          <w:lang w:eastAsia="zh-CN"/>
        </w:rPr>
        <w:t>乙方按照合同约定申请工程款时，每一期工程款都必须按照规定比例将工程款项中的工人工资单列，以便甲方进行分账支付。如因乙方错误提供工人工资单列金额而导致相关工人工资无法支付的，由乙方承担由此引起的一切法律责任。</w:t>
      </w:r>
    </w:p>
    <w:p w14:paraId="27FF3684">
      <w:pPr>
        <w:adjustRightInd w:val="0"/>
        <w:snapToGrid w:val="0"/>
        <w:spacing w:line="360" w:lineRule="auto"/>
        <w:ind w:right="11" w:firstLine="470" w:firstLineChars="196"/>
        <w:rPr>
          <w:rFonts w:ascii="宋体" w:hAnsi="宋体"/>
          <w:color w:val="auto"/>
          <w:highlight w:val="none"/>
          <w:lang w:eastAsia="zh-CN"/>
        </w:rPr>
      </w:pPr>
      <w:r>
        <w:rPr>
          <w:rFonts w:hint="eastAsia" w:ascii="宋体" w:hAnsi="宋体"/>
          <w:color w:val="auto"/>
          <w:highlight w:val="none"/>
          <w:lang w:eastAsia="zh-CN"/>
        </w:rPr>
        <w:t>工人工资款按</w:t>
      </w:r>
      <w:r>
        <w:rPr>
          <w:rFonts w:hint="eastAsia" w:ascii="宋体" w:hAnsi="宋体"/>
          <w:color w:val="auto"/>
          <w:highlight w:val="none"/>
          <w:lang w:val="en-US" w:eastAsia="zh-CN"/>
        </w:rPr>
        <w:t>不低于</w:t>
      </w:r>
      <w:r>
        <w:rPr>
          <w:rFonts w:hint="eastAsia" w:ascii="宋体" w:hAnsi="宋体"/>
          <w:color w:val="auto"/>
          <w:highlight w:val="none"/>
          <w:lang w:eastAsia="zh-CN"/>
        </w:rPr>
        <w:t>当期进度款</w:t>
      </w:r>
      <w:r>
        <w:rPr>
          <w:rFonts w:hint="eastAsia" w:ascii="宋体" w:hAnsi="宋体"/>
          <w:color w:val="auto"/>
          <w:highlight w:val="none"/>
          <w:u w:val="single"/>
          <w:lang w:val="en-US" w:eastAsia="zh-CN"/>
        </w:rPr>
        <w:t xml:space="preserve">20 </w:t>
      </w:r>
      <w:r>
        <w:rPr>
          <w:rFonts w:hint="eastAsia" w:ascii="宋体" w:hAnsi="宋体"/>
          <w:color w:val="auto"/>
          <w:highlight w:val="none"/>
          <w:lang w:eastAsia="zh-CN"/>
        </w:rPr>
        <w:t>%</w:t>
      </w:r>
      <w:r>
        <w:rPr>
          <w:rFonts w:hint="eastAsia" w:ascii="宋体" w:hAnsi="宋体"/>
          <w:color w:val="auto"/>
          <w:highlight w:val="none"/>
          <w:lang w:val="en-US" w:eastAsia="zh-CN"/>
        </w:rPr>
        <w:t>的</w:t>
      </w:r>
      <w:r>
        <w:rPr>
          <w:rFonts w:hint="eastAsia" w:ascii="宋体" w:hAnsi="宋体"/>
          <w:color w:val="auto"/>
          <w:highlight w:val="none"/>
          <w:lang w:eastAsia="zh-CN"/>
        </w:rPr>
        <w:t>比例计取，由甲方按照合同约定按时足额支付至第9.3款所述乙方工人工资专用账户，工人工资款最终以实际结算金额为准。</w:t>
      </w:r>
    </w:p>
    <w:p w14:paraId="0743318D">
      <w:pPr>
        <w:pStyle w:val="89"/>
        <w:spacing w:line="360" w:lineRule="auto"/>
        <w:ind w:firstLine="600" w:firstLineChars="250"/>
        <w:rPr>
          <w:rFonts w:ascii="宋体" w:hAnsi="宋体"/>
          <w:color w:val="auto"/>
          <w:highlight w:val="none"/>
          <w:lang w:eastAsia="zh-CN"/>
        </w:rPr>
      </w:pPr>
      <w:r>
        <w:rPr>
          <w:rFonts w:hint="eastAsia" w:ascii="宋体" w:hAnsi="宋体"/>
          <w:color w:val="auto"/>
          <w:highlight w:val="none"/>
          <w:lang w:eastAsia="zh-CN"/>
        </w:rPr>
        <w:t>9.6</w:t>
      </w:r>
      <w:r>
        <w:rPr>
          <w:rFonts w:ascii="宋体" w:hAnsi="宋体"/>
          <w:color w:val="auto"/>
          <w:highlight w:val="none"/>
          <w:lang w:eastAsia="zh-CN"/>
        </w:rPr>
        <w:t xml:space="preserve"> </w:t>
      </w:r>
      <w:r>
        <w:rPr>
          <w:rFonts w:hint="eastAsia" w:ascii="宋体" w:hAnsi="宋体"/>
          <w:color w:val="auto"/>
          <w:highlight w:val="none"/>
          <w:lang w:eastAsia="zh-CN"/>
        </w:rPr>
        <w:t>乙方须建立工人考勤、工资结算和支付等管理台账，并于每次申请工程款时向建设单位报备。</w:t>
      </w:r>
    </w:p>
    <w:p w14:paraId="1E06BECC">
      <w:pPr>
        <w:spacing w:line="360" w:lineRule="auto"/>
        <w:ind w:firstLine="600" w:firstLineChars="250"/>
        <w:rPr>
          <w:rFonts w:ascii="宋体" w:hAnsi="宋体"/>
          <w:color w:val="auto"/>
          <w:highlight w:val="none"/>
          <w:lang w:eastAsia="zh-CN"/>
        </w:rPr>
      </w:pPr>
      <w:r>
        <w:rPr>
          <w:rFonts w:hint="eastAsia" w:ascii="宋体" w:hAnsi="宋体"/>
          <w:color w:val="auto"/>
          <w:highlight w:val="none"/>
          <w:lang w:eastAsia="zh-CN"/>
        </w:rPr>
        <w:t>10.非因乙方原因的工程延期，由乙方提出申请，经批准后工期顺延，但不补偿乙方任何损失和费用。</w:t>
      </w:r>
    </w:p>
    <w:p w14:paraId="57EF4C57">
      <w:pPr>
        <w:spacing w:line="360" w:lineRule="auto"/>
        <w:ind w:firstLine="600" w:firstLineChars="250"/>
        <w:rPr>
          <w:rFonts w:ascii="宋体" w:hAnsi="宋体"/>
          <w:color w:val="auto"/>
          <w:highlight w:val="none"/>
          <w:lang w:eastAsia="zh-CN"/>
        </w:rPr>
      </w:pPr>
      <w:r>
        <w:rPr>
          <w:rFonts w:hint="eastAsia" w:ascii="宋体" w:hAnsi="宋体"/>
          <w:color w:val="auto"/>
          <w:highlight w:val="none"/>
          <w:lang w:eastAsia="zh-CN"/>
        </w:rPr>
        <w:t>11.工程开工后投标文件项目经理应驻场组织项目的施工，至工程竣工验收通过。未经建设单位批准，投标文件项目经理未驻场或擅自离开工地，按每缺勤一天罚款10000元计算。</w:t>
      </w:r>
    </w:p>
    <w:p w14:paraId="46F0500F">
      <w:pPr>
        <w:spacing w:line="360" w:lineRule="auto"/>
        <w:ind w:firstLine="600" w:firstLineChars="250"/>
        <w:rPr>
          <w:rFonts w:ascii="宋体" w:hAnsi="宋体"/>
          <w:color w:val="auto"/>
          <w:highlight w:val="none"/>
          <w:lang w:eastAsia="zh-CN"/>
        </w:rPr>
      </w:pPr>
      <w:r>
        <w:rPr>
          <w:rFonts w:hint="eastAsia" w:ascii="宋体" w:hAnsi="宋体"/>
          <w:color w:val="auto"/>
          <w:highlight w:val="none"/>
          <w:lang w:eastAsia="zh-CN"/>
        </w:rPr>
        <w:t>12.工程变更均需取得监理单位、甲方的审批确认。否则，不得计入工程结算。</w:t>
      </w:r>
    </w:p>
    <w:p w14:paraId="3CB033D5">
      <w:pPr>
        <w:spacing w:line="360" w:lineRule="auto"/>
        <w:ind w:firstLine="600" w:firstLineChars="250"/>
        <w:rPr>
          <w:rFonts w:ascii="宋体" w:hAnsi="宋体"/>
          <w:color w:val="auto"/>
          <w:highlight w:val="none"/>
          <w:lang w:eastAsia="zh-CN"/>
        </w:rPr>
      </w:pPr>
      <w:r>
        <w:rPr>
          <w:rFonts w:hint="eastAsia" w:ascii="宋体" w:hAnsi="宋体"/>
          <w:color w:val="auto"/>
          <w:highlight w:val="none"/>
          <w:lang w:eastAsia="zh-CN"/>
        </w:rPr>
        <w:t>13.工程开工后，工程款未依据本合同约定时间而超期4个月内未足额支付，或乙方认为影响工程施工的其他原因，乙方均不得以此为由不按工期计划施工或擅自暂停施工拖延工期，仍应按经批准的施工组织设计中的总进度计划施工。否则，视为乙方违约，暂停施工期间每日历天按合同价款万分之五计算停工罚款，罚款总额不超过合同价5%。</w:t>
      </w:r>
    </w:p>
    <w:p w14:paraId="1E9ADA53">
      <w:pPr>
        <w:spacing w:line="360" w:lineRule="auto"/>
        <w:ind w:firstLine="600" w:firstLineChars="250"/>
        <w:rPr>
          <w:rFonts w:ascii="宋体" w:hAnsi="宋体"/>
          <w:color w:val="auto"/>
          <w:highlight w:val="none"/>
          <w:lang w:eastAsia="zh-CN"/>
        </w:rPr>
      </w:pPr>
      <w:r>
        <w:rPr>
          <w:rFonts w:hint="eastAsia" w:ascii="宋体" w:hAnsi="宋体"/>
          <w:color w:val="auto"/>
          <w:highlight w:val="none"/>
          <w:lang w:eastAsia="zh-CN"/>
        </w:rPr>
        <w:t>14.根据穗建造价[2018]64号和粤建标函﹝2018﹞106号，本项目已计算了扬尘防治措施费和用工实名管理费用，乙方未按有关文件规定实施或未达到要求的，甲方有权在工程进度请款和结算计价时扣除相应费用。</w:t>
      </w:r>
    </w:p>
    <w:p w14:paraId="1AD50D2B">
      <w:pPr>
        <w:pStyle w:val="80"/>
        <w:autoSpaceDE w:val="0"/>
        <w:autoSpaceDN w:val="0"/>
        <w:spacing w:line="360" w:lineRule="auto"/>
        <w:ind w:firstLine="480" w:firstLineChars="200"/>
        <w:rPr>
          <w:rFonts w:ascii="宋体" w:hAnsi="宋体"/>
          <w:color w:val="auto"/>
          <w:kern w:val="0"/>
          <w:sz w:val="24"/>
          <w:highlight w:val="none"/>
        </w:rPr>
      </w:pPr>
      <w:r>
        <w:rPr>
          <w:rFonts w:ascii="宋体" w:hAnsi="宋体"/>
          <w:color w:val="auto"/>
          <w:kern w:val="0"/>
          <w:sz w:val="24"/>
          <w:highlight w:val="none"/>
        </w:rPr>
        <w:t>15.</w:t>
      </w:r>
      <w:r>
        <w:rPr>
          <w:rFonts w:hint="eastAsia" w:ascii="宋体" w:hAnsi="宋体" w:cs="宋体"/>
          <w:kern w:val="0"/>
          <w:sz w:val="24"/>
          <w:highlight w:val="none"/>
        </w:rPr>
        <w:t>余泥（含建筑垃圾）外运运距原则上根据已标价工程量清单运距包干计算。</w:t>
      </w:r>
      <w:r>
        <w:rPr>
          <w:rFonts w:hint="eastAsia" w:ascii="宋体" w:hAnsi="宋体" w:eastAsia="宋体" w:cs="宋体"/>
          <w:kern w:val="0"/>
          <w:sz w:val="24"/>
          <w:highlight w:val="none"/>
        </w:rPr>
        <w:t>如</w:t>
      </w:r>
      <w:r>
        <w:rPr>
          <w:rFonts w:hint="eastAsia" w:ascii="宋体" w:hAnsi="宋体" w:cs="宋体"/>
          <w:color w:val="FF0000"/>
          <w:kern w:val="0"/>
          <w:sz w:val="24"/>
          <w:highlight w:val="none"/>
          <w:u w:val="single"/>
          <w:lang w:val="en-US" w:eastAsia="zh-CN"/>
        </w:rPr>
        <w:t>乙方</w:t>
      </w:r>
      <w:r>
        <w:rPr>
          <w:rFonts w:hint="eastAsia" w:ascii="宋体" w:hAnsi="宋体" w:eastAsia="宋体" w:cs="宋体"/>
          <w:kern w:val="0"/>
          <w:sz w:val="24"/>
          <w:highlight w:val="none"/>
        </w:rPr>
        <w:t>提出</w:t>
      </w:r>
      <w:r>
        <w:rPr>
          <w:rFonts w:hint="eastAsia" w:ascii="宋体" w:hAnsi="宋体" w:cs="宋体"/>
          <w:kern w:val="0"/>
          <w:sz w:val="24"/>
          <w:highlight w:val="none"/>
        </w:rPr>
        <w:t>调整运距的申请，需调整余泥外运运距的，应根据余泥排放证，由本合同主体以书面文件确认，并按程序办理相关手续。</w:t>
      </w:r>
      <w:r>
        <w:rPr>
          <w:rFonts w:hint="eastAsia" w:ascii="宋体" w:hAnsi="宋体"/>
          <w:color w:val="auto"/>
          <w:kern w:val="0"/>
          <w:sz w:val="24"/>
          <w:highlight w:val="none"/>
        </w:rPr>
        <w:t>运距</w:t>
      </w:r>
      <w:r>
        <w:rPr>
          <w:rFonts w:hint="eastAsia" w:ascii="宋体" w:hAnsi="宋体"/>
          <w:color w:val="auto"/>
          <w:kern w:val="0"/>
          <w:sz w:val="24"/>
          <w:highlight w:val="none"/>
          <w:lang w:val="en-US" w:eastAsia="zh-CN"/>
        </w:rPr>
        <w:t>超出</w:t>
      </w:r>
      <w:r>
        <w:rPr>
          <w:rFonts w:hint="eastAsia" w:ascii="宋体" w:hAnsi="宋体"/>
          <w:color w:val="auto"/>
          <w:kern w:val="0"/>
          <w:sz w:val="24"/>
          <w:highlight w:val="none"/>
          <w:u w:val="single"/>
        </w:rPr>
        <w:t>20</w:t>
      </w:r>
      <w:r>
        <w:rPr>
          <w:rFonts w:ascii="宋体" w:hAnsi="宋体"/>
          <w:color w:val="auto"/>
          <w:kern w:val="0"/>
          <w:sz w:val="24"/>
          <w:highlight w:val="none"/>
        </w:rPr>
        <w:t>km</w:t>
      </w:r>
      <w:r>
        <w:rPr>
          <w:rFonts w:hint="eastAsia" w:ascii="宋体" w:hAnsi="宋体"/>
          <w:color w:val="auto"/>
          <w:kern w:val="0"/>
          <w:sz w:val="24"/>
          <w:highlight w:val="none"/>
          <w:lang w:val="en-US" w:eastAsia="zh-CN"/>
        </w:rPr>
        <w:t>时，按20km考虑</w:t>
      </w:r>
      <w:r>
        <w:rPr>
          <w:rFonts w:ascii="宋体" w:hAnsi="宋体"/>
          <w:color w:val="auto"/>
          <w:kern w:val="0"/>
          <w:sz w:val="24"/>
          <w:highlight w:val="none"/>
        </w:rPr>
        <w:t>，</w:t>
      </w:r>
      <w:r>
        <w:rPr>
          <w:rFonts w:hint="eastAsia" w:ascii="宋体" w:hAnsi="宋体"/>
          <w:color w:val="auto"/>
          <w:kern w:val="0"/>
          <w:sz w:val="24"/>
          <w:highlight w:val="none"/>
        </w:rPr>
        <w:t>超出20</w:t>
      </w:r>
      <w:r>
        <w:rPr>
          <w:rFonts w:ascii="宋体" w:hAnsi="宋体"/>
          <w:color w:val="auto"/>
          <w:kern w:val="0"/>
          <w:sz w:val="24"/>
          <w:highlight w:val="none"/>
        </w:rPr>
        <w:t>km</w:t>
      </w:r>
      <w:r>
        <w:rPr>
          <w:rFonts w:hint="eastAsia" w:ascii="宋体" w:hAnsi="宋体"/>
          <w:color w:val="auto"/>
          <w:kern w:val="0"/>
          <w:sz w:val="24"/>
          <w:highlight w:val="none"/>
        </w:rPr>
        <w:t>部分不另外计费，</w:t>
      </w:r>
      <w:r>
        <w:rPr>
          <w:rFonts w:hint="eastAsia" w:ascii="宋体" w:hAnsi="宋体"/>
          <w:color w:val="auto"/>
          <w:kern w:val="0"/>
          <w:sz w:val="24"/>
          <w:highlight w:val="none"/>
          <w:lang w:eastAsia="zh-CN"/>
        </w:rPr>
        <w:t>乙方</w:t>
      </w:r>
      <w:r>
        <w:rPr>
          <w:rFonts w:hint="eastAsia" w:ascii="宋体" w:hAnsi="宋体"/>
          <w:color w:val="auto"/>
          <w:kern w:val="0"/>
          <w:sz w:val="24"/>
          <w:highlight w:val="none"/>
        </w:rPr>
        <w:t>投标时应考虑运距风险。</w:t>
      </w:r>
    </w:p>
    <w:p w14:paraId="21D98A74">
      <w:pPr>
        <w:pStyle w:val="80"/>
        <w:autoSpaceDE w:val="0"/>
        <w:autoSpaceDN w:val="0"/>
        <w:spacing w:line="360" w:lineRule="auto"/>
        <w:ind w:firstLine="480"/>
        <w:rPr>
          <w:rFonts w:ascii="宋体" w:hAnsi="宋体" w:cs="仿宋"/>
          <w:bCs/>
          <w:color w:val="auto"/>
          <w:sz w:val="24"/>
          <w:highlight w:val="none"/>
        </w:rPr>
      </w:pPr>
      <w:r>
        <w:rPr>
          <w:rFonts w:hint="eastAsia" w:ascii="宋体" w:hAnsi="宋体" w:cs="仿宋"/>
          <w:bCs/>
          <w:color w:val="auto"/>
          <w:sz w:val="24"/>
          <w:highlight w:val="none"/>
        </w:rPr>
        <w:t>1</w:t>
      </w:r>
      <w:r>
        <w:rPr>
          <w:rFonts w:ascii="宋体" w:hAnsi="宋体" w:cs="仿宋"/>
          <w:bCs/>
          <w:color w:val="auto"/>
          <w:sz w:val="24"/>
          <w:highlight w:val="none"/>
        </w:rPr>
        <w:t>6</w:t>
      </w:r>
      <w:r>
        <w:rPr>
          <w:rFonts w:hint="eastAsia" w:ascii="宋体" w:hAnsi="宋体" w:cs="仿宋"/>
          <w:bCs/>
          <w:color w:val="auto"/>
          <w:sz w:val="24"/>
          <w:highlight w:val="none"/>
        </w:rPr>
        <w:t>.如</w:t>
      </w:r>
      <w:r>
        <w:rPr>
          <w:rFonts w:hint="eastAsia" w:ascii="宋体" w:hAnsi="宋体" w:cs="仿宋"/>
          <w:bCs/>
          <w:color w:val="auto"/>
          <w:sz w:val="24"/>
          <w:highlight w:val="none"/>
          <w:lang w:eastAsia="zh-CN"/>
        </w:rPr>
        <w:t>乙方</w:t>
      </w:r>
      <w:r>
        <w:rPr>
          <w:rFonts w:hint="eastAsia" w:ascii="宋体" w:hAnsi="宋体" w:cs="仿宋"/>
          <w:bCs/>
          <w:color w:val="auto"/>
          <w:sz w:val="24"/>
          <w:highlight w:val="none"/>
        </w:rPr>
        <w:t>有违背本合同条款的行为，</w:t>
      </w:r>
      <w:r>
        <w:rPr>
          <w:rFonts w:hint="eastAsia" w:ascii="宋体" w:hAnsi="宋体"/>
          <w:bCs/>
          <w:color w:val="auto"/>
          <w:sz w:val="24"/>
          <w:highlight w:val="none"/>
        </w:rPr>
        <w:t>相关条款中未涉及处理措施的，则</w:t>
      </w:r>
      <w:r>
        <w:rPr>
          <w:rFonts w:hint="eastAsia" w:ascii="宋体" w:hAnsi="宋体" w:cs="仿宋"/>
          <w:bCs/>
          <w:color w:val="auto"/>
          <w:sz w:val="24"/>
          <w:highlight w:val="none"/>
        </w:rPr>
        <w:t>每次扣罚</w:t>
      </w:r>
      <w:r>
        <w:rPr>
          <w:rFonts w:ascii="宋体" w:hAnsi="宋体"/>
          <w:bCs/>
          <w:color w:val="auto"/>
          <w:sz w:val="24"/>
          <w:highlight w:val="none"/>
        </w:rPr>
        <w:t>50000</w:t>
      </w:r>
      <w:r>
        <w:rPr>
          <w:rFonts w:hint="eastAsia" w:ascii="宋体" w:hAnsi="宋体" w:cs="仿宋"/>
          <w:bCs/>
          <w:color w:val="auto"/>
          <w:sz w:val="24"/>
          <w:highlight w:val="none"/>
        </w:rPr>
        <w:t>元，直接在当期工程款和结算款中扣除，如有涉及处理措施低于本条处罚标准的，按照本条处罚标准执行。</w:t>
      </w:r>
    </w:p>
    <w:p w14:paraId="5028E737">
      <w:pPr>
        <w:pStyle w:val="80"/>
        <w:autoSpaceDE w:val="0"/>
        <w:autoSpaceDN w:val="0"/>
        <w:spacing w:line="360" w:lineRule="auto"/>
        <w:ind w:firstLine="480"/>
        <w:rPr>
          <w:rFonts w:ascii="宋体" w:hAnsi="宋体" w:cs="仿宋"/>
          <w:bCs/>
          <w:color w:val="auto"/>
          <w:sz w:val="24"/>
          <w:highlight w:val="none"/>
        </w:rPr>
      </w:pPr>
      <w:r>
        <w:rPr>
          <w:rFonts w:hint="eastAsia" w:ascii="宋体" w:hAnsi="宋体" w:cs="仿宋"/>
          <w:bCs/>
          <w:color w:val="auto"/>
          <w:sz w:val="24"/>
          <w:highlight w:val="none"/>
        </w:rPr>
        <w:t>1</w:t>
      </w:r>
      <w:r>
        <w:rPr>
          <w:rFonts w:ascii="宋体" w:hAnsi="宋体" w:cs="仿宋"/>
          <w:bCs/>
          <w:color w:val="auto"/>
          <w:sz w:val="24"/>
          <w:highlight w:val="none"/>
        </w:rPr>
        <w:t>7</w:t>
      </w:r>
      <w:r>
        <w:rPr>
          <w:rFonts w:hint="eastAsia" w:ascii="宋体" w:hAnsi="宋体" w:cs="仿宋"/>
          <w:bCs/>
          <w:color w:val="auto"/>
          <w:sz w:val="24"/>
          <w:highlight w:val="none"/>
        </w:rPr>
        <w:t>.本合同签订后或开工通知发出后，因征地拆迁、管线迁改、临时施工借地等其他涉及非</w:t>
      </w:r>
      <w:r>
        <w:rPr>
          <w:rFonts w:hint="eastAsia" w:ascii="宋体" w:hAnsi="宋体" w:cs="仿宋"/>
          <w:bCs/>
          <w:color w:val="auto"/>
          <w:sz w:val="24"/>
          <w:highlight w:val="none"/>
          <w:lang w:eastAsia="zh-CN"/>
        </w:rPr>
        <w:t>乙方</w:t>
      </w:r>
      <w:r>
        <w:rPr>
          <w:rFonts w:hint="eastAsia" w:ascii="宋体" w:hAnsi="宋体" w:cs="仿宋"/>
          <w:bCs/>
          <w:color w:val="auto"/>
          <w:sz w:val="24"/>
          <w:highlight w:val="none"/>
        </w:rPr>
        <w:t>原因，导致工程延期的，在</w:t>
      </w:r>
      <w:r>
        <w:rPr>
          <w:rFonts w:hint="eastAsia" w:ascii="宋体" w:hAnsi="宋体" w:cs="仿宋"/>
          <w:bCs/>
          <w:color w:val="auto"/>
          <w:sz w:val="24"/>
          <w:highlight w:val="none"/>
          <w:lang w:eastAsia="zh-CN"/>
        </w:rPr>
        <w:t>乙方</w:t>
      </w:r>
      <w:r>
        <w:rPr>
          <w:rFonts w:hint="eastAsia" w:ascii="宋体" w:hAnsi="宋体" w:cs="仿宋"/>
          <w:bCs/>
          <w:color w:val="auto"/>
          <w:sz w:val="24"/>
          <w:highlight w:val="none"/>
        </w:rPr>
        <w:t>提出工程延期申请报告，经监理单位、甲方审仳后，工期可以顺延，但甲方不赔偿</w:t>
      </w:r>
      <w:r>
        <w:rPr>
          <w:rFonts w:hint="eastAsia" w:ascii="宋体" w:hAnsi="宋体" w:cs="仿宋"/>
          <w:bCs/>
          <w:color w:val="auto"/>
          <w:sz w:val="24"/>
          <w:highlight w:val="none"/>
          <w:lang w:eastAsia="zh-CN"/>
        </w:rPr>
        <w:t>乙方</w:t>
      </w:r>
      <w:r>
        <w:rPr>
          <w:rFonts w:hint="eastAsia" w:ascii="宋体" w:hAnsi="宋体" w:cs="仿宋"/>
          <w:bCs/>
          <w:color w:val="auto"/>
          <w:sz w:val="24"/>
          <w:highlight w:val="none"/>
        </w:rPr>
        <w:t>任何损失。</w:t>
      </w:r>
    </w:p>
    <w:p w14:paraId="733F8772">
      <w:pPr>
        <w:pStyle w:val="80"/>
        <w:autoSpaceDE w:val="0"/>
        <w:autoSpaceDN w:val="0"/>
        <w:spacing w:line="360" w:lineRule="auto"/>
        <w:ind w:firstLine="480"/>
        <w:rPr>
          <w:rFonts w:ascii="宋体" w:hAnsi="宋体" w:cs="仿宋"/>
          <w:bCs/>
          <w:color w:val="auto"/>
          <w:sz w:val="24"/>
          <w:highlight w:val="none"/>
        </w:rPr>
      </w:pPr>
      <w:r>
        <w:rPr>
          <w:rFonts w:hint="eastAsia" w:ascii="宋体" w:hAnsi="宋体" w:cs="仿宋"/>
          <w:bCs/>
          <w:color w:val="auto"/>
          <w:sz w:val="24"/>
          <w:highlight w:val="none"/>
        </w:rPr>
        <w:t>1</w:t>
      </w:r>
      <w:r>
        <w:rPr>
          <w:rFonts w:ascii="宋体" w:hAnsi="宋体" w:cs="仿宋"/>
          <w:bCs/>
          <w:color w:val="auto"/>
          <w:sz w:val="24"/>
          <w:highlight w:val="none"/>
        </w:rPr>
        <w:t>8</w:t>
      </w:r>
      <w:r>
        <w:rPr>
          <w:rFonts w:hint="eastAsia" w:ascii="宋体" w:hAnsi="宋体" w:cs="仿宋"/>
          <w:bCs/>
          <w:color w:val="auto"/>
          <w:sz w:val="24"/>
          <w:highlight w:val="none"/>
        </w:rPr>
        <w:t>.不论何原因，</w:t>
      </w:r>
      <w:r>
        <w:rPr>
          <w:rFonts w:hint="eastAsia" w:ascii="宋体" w:hAnsi="宋体" w:cs="仿宋"/>
          <w:bCs/>
          <w:color w:val="auto"/>
          <w:sz w:val="24"/>
          <w:highlight w:val="none"/>
          <w:lang w:eastAsia="zh-CN"/>
        </w:rPr>
        <w:t>乙方</w:t>
      </w:r>
      <w:r>
        <w:rPr>
          <w:rFonts w:hint="eastAsia" w:ascii="宋体" w:hAnsi="宋体" w:cs="仿宋"/>
          <w:bCs/>
          <w:color w:val="auto"/>
          <w:sz w:val="24"/>
          <w:highlight w:val="none"/>
        </w:rPr>
        <w:t>因本工程发生诉讼案件涉及甲方，但甲方已履行本合同约定的相应义务和责任，甲方所发生的诉讼费用、代理律师费用，以及与诉讼案件相关的全部费用，由</w:t>
      </w:r>
      <w:r>
        <w:rPr>
          <w:rFonts w:hint="eastAsia" w:ascii="宋体" w:hAnsi="宋体" w:cs="仿宋"/>
          <w:bCs/>
          <w:color w:val="auto"/>
          <w:sz w:val="24"/>
          <w:highlight w:val="none"/>
          <w:lang w:eastAsia="zh-CN"/>
        </w:rPr>
        <w:t>乙方</w:t>
      </w:r>
      <w:r>
        <w:rPr>
          <w:rFonts w:hint="eastAsia" w:ascii="宋体" w:hAnsi="宋体" w:cs="仿宋"/>
          <w:bCs/>
          <w:color w:val="auto"/>
          <w:sz w:val="24"/>
          <w:highlight w:val="none"/>
        </w:rPr>
        <w:t>直接支付给甲方。否则，在工程进度款和结算款请款中直接扣除。</w:t>
      </w:r>
    </w:p>
    <w:p w14:paraId="6F88B056">
      <w:pPr>
        <w:pStyle w:val="80"/>
        <w:autoSpaceDE w:val="0"/>
        <w:autoSpaceDN w:val="0"/>
        <w:spacing w:line="360" w:lineRule="auto"/>
        <w:ind w:firstLine="480"/>
        <w:rPr>
          <w:rFonts w:ascii="宋体" w:hAnsi="宋体"/>
          <w:color w:val="auto"/>
          <w:sz w:val="24"/>
          <w:highlight w:val="none"/>
        </w:rPr>
      </w:pPr>
      <w:r>
        <w:rPr>
          <w:rFonts w:ascii="宋体" w:hAnsi="宋体"/>
          <w:color w:val="auto"/>
          <w:sz w:val="24"/>
          <w:highlight w:val="none"/>
        </w:rPr>
        <w:t>19</w:t>
      </w:r>
      <w:r>
        <w:rPr>
          <w:rFonts w:hint="eastAsia" w:ascii="宋体" w:hAnsi="宋体"/>
          <w:color w:val="auto"/>
          <w:sz w:val="24"/>
          <w:highlight w:val="none"/>
        </w:rPr>
        <w:t>.</w:t>
      </w:r>
      <w:r>
        <w:rPr>
          <w:rFonts w:hint="eastAsia" w:ascii="宋体" w:hAnsi="宋体"/>
          <w:color w:val="auto"/>
          <w:sz w:val="24"/>
          <w:highlight w:val="none"/>
          <w:lang w:eastAsia="zh-CN"/>
        </w:rPr>
        <w:t>乙方</w:t>
      </w:r>
      <w:r>
        <w:rPr>
          <w:rFonts w:hint="eastAsia" w:ascii="宋体" w:hAnsi="宋体"/>
          <w:color w:val="auto"/>
          <w:sz w:val="24"/>
          <w:highlight w:val="none"/>
        </w:rPr>
        <w:t>应在本合同签订后，在办理第一次绿色施工安全防护措施费请款前办理安全生产责任保险。否则，第一次绿色施工安全防护措施费请款只支付按本合同约定应支付额的</w:t>
      </w:r>
      <w:r>
        <w:rPr>
          <w:rFonts w:ascii="宋体" w:hAnsi="宋体"/>
          <w:color w:val="auto"/>
          <w:sz w:val="24"/>
          <w:highlight w:val="none"/>
        </w:rPr>
        <w:t>3</w:t>
      </w:r>
      <w:r>
        <w:rPr>
          <w:rFonts w:hint="eastAsia" w:ascii="宋体" w:hAnsi="宋体"/>
          <w:color w:val="auto"/>
          <w:sz w:val="24"/>
          <w:highlight w:val="none"/>
        </w:rPr>
        <w:t>0%，直至办理了安全生产责任保险，方可办理后续绿色施工安全防护措施费请款。至工程完工仍未办理的，工程结算扣除全部绿色施工安全防护措施费。绿色施工安全防护措施费未按本合同约定及时足额支付的，</w:t>
      </w:r>
      <w:r>
        <w:rPr>
          <w:rFonts w:hint="eastAsia" w:ascii="宋体" w:hAnsi="宋体"/>
          <w:color w:val="auto"/>
          <w:sz w:val="24"/>
          <w:highlight w:val="none"/>
          <w:lang w:eastAsia="zh-CN"/>
        </w:rPr>
        <w:t>乙方</w:t>
      </w:r>
      <w:r>
        <w:rPr>
          <w:rFonts w:hint="eastAsia" w:ascii="宋体" w:hAnsi="宋体"/>
          <w:color w:val="auto"/>
          <w:sz w:val="24"/>
          <w:highlight w:val="none"/>
        </w:rPr>
        <w:t>仍应按有关规定和要求对工地采取安全文明施工措施，并承担全部责任，委托人不承担任何责任。</w:t>
      </w:r>
      <w:r>
        <w:rPr>
          <w:rFonts w:hint="eastAsia" w:ascii="宋体" w:hAnsi="宋体"/>
          <w:color w:val="auto"/>
          <w:sz w:val="24"/>
          <w:highlight w:val="none"/>
          <w:lang w:eastAsia="zh-CN"/>
        </w:rPr>
        <w:t>乙方</w:t>
      </w:r>
      <w:r>
        <w:rPr>
          <w:rFonts w:hint="eastAsia" w:ascii="宋体" w:hAnsi="宋体"/>
          <w:color w:val="auto"/>
          <w:sz w:val="24"/>
          <w:highlight w:val="none"/>
        </w:rPr>
        <w:t>需按照甲方《安全文明措施费用使用管理办法》（详附件十四）文件执行，做到绿色施工安全防护措施费专款、足额投入，申请绿色施工安全防护措施费需要按照文件要求，提供相应证明材料。</w:t>
      </w:r>
    </w:p>
    <w:p w14:paraId="0F2F7AAD">
      <w:pPr>
        <w:pStyle w:val="80"/>
        <w:autoSpaceDE w:val="0"/>
        <w:autoSpaceDN w:val="0"/>
        <w:spacing w:line="360" w:lineRule="auto"/>
        <w:ind w:firstLine="480"/>
        <w:rPr>
          <w:rFonts w:ascii="宋体" w:hAnsi="宋体" w:cs="宋体"/>
          <w:strike/>
          <w:color w:val="auto"/>
          <w:sz w:val="24"/>
          <w:highlight w:val="none"/>
        </w:rPr>
      </w:pPr>
      <w:r>
        <w:rPr>
          <w:rFonts w:hint="eastAsia" w:ascii="宋体" w:hAnsi="宋体"/>
          <w:strike/>
          <w:color w:val="auto"/>
          <w:sz w:val="24"/>
          <w:highlight w:val="none"/>
        </w:rPr>
        <w:t>2</w:t>
      </w:r>
      <w:r>
        <w:rPr>
          <w:rFonts w:hint="eastAsia" w:ascii="宋体" w:hAnsi="宋体"/>
          <w:strike/>
          <w:color w:val="auto"/>
          <w:sz w:val="24"/>
          <w:highlight w:val="none"/>
          <w:lang w:val="en-US" w:eastAsia="zh-CN"/>
        </w:rPr>
        <w:t>0</w:t>
      </w:r>
      <w:r>
        <w:rPr>
          <w:rFonts w:hint="eastAsia" w:ascii="宋体" w:hAnsi="宋体"/>
          <w:strike/>
          <w:color w:val="auto"/>
          <w:sz w:val="24"/>
          <w:highlight w:val="none"/>
        </w:rPr>
        <w:t>.</w:t>
      </w:r>
      <w:r>
        <w:rPr>
          <w:rFonts w:hint="eastAsia" w:ascii="宋体" w:hAnsi="宋体" w:cs="宋体"/>
          <w:strike/>
          <w:color w:val="auto"/>
          <w:sz w:val="24"/>
          <w:highlight w:val="none"/>
        </w:rPr>
        <w:t>为规范项目建设管理，</w:t>
      </w:r>
      <w:r>
        <w:rPr>
          <w:rFonts w:hint="eastAsia" w:ascii="宋体" w:hAnsi="宋体" w:cs="宋体"/>
          <w:strike/>
          <w:color w:val="auto"/>
          <w:sz w:val="24"/>
          <w:highlight w:val="none"/>
          <w:lang w:eastAsia="zh-CN"/>
        </w:rPr>
        <w:t>乙方</w:t>
      </w:r>
      <w:r>
        <w:rPr>
          <w:rFonts w:hint="eastAsia" w:ascii="宋体" w:hAnsi="宋体" w:cs="宋体"/>
          <w:strike/>
          <w:color w:val="auto"/>
          <w:sz w:val="24"/>
          <w:highlight w:val="none"/>
        </w:rPr>
        <w:t>需遵守</w:t>
      </w:r>
      <w:r>
        <w:rPr>
          <w:rFonts w:hint="eastAsia" w:ascii="宋体" w:hAnsi="宋体" w:cs="宋体"/>
          <w:strike/>
          <w:color w:val="auto"/>
          <w:sz w:val="24"/>
          <w:highlight w:val="none"/>
          <w:lang w:val="en-US" w:eastAsia="zh-CN"/>
        </w:rPr>
        <w:t>甲</w:t>
      </w:r>
      <w:r>
        <w:rPr>
          <w:rFonts w:hint="eastAsia" w:ascii="宋体" w:hAnsi="宋体" w:cs="宋体"/>
          <w:strike/>
          <w:color w:val="auto"/>
          <w:sz w:val="24"/>
          <w:highlight w:val="none"/>
        </w:rPr>
        <w:t>方《服务供应商不规范行为管理办法》(另册)，对</w:t>
      </w:r>
      <w:r>
        <w:rPr>
          <w:rFonts w:hint="eastAsia" w:ascii="宋体" w:hAnsi="宋体" w:cs="宋体"/>
          <w:strike/>
          <w:color w:val="auto"/>
          <w:sz w:val="24"/>
          <w:highlight w:val="none"/>
          <w:lang w:eastAsia="zh-CN"/>
        </w:rPr>
        <w:t>乙方</w:t>
      </w:r>
      <w:r>
        <w:rPr>
          <w:rFonts w:hint="eastAsia" w:ascii="宋体" w:hAnsi="宋体" w:cs="宋体"/>
          <w:strike/>
          <w:color w:val="auto"/>
          <w:sz w:val="24"/>
          <w:highlight w:val="none"/>
        </w:rPr>
        <w:t>行为实行“黑、白名单”管理。如</w:t>
      </w:r>
      <w:r>
        <w:rPr>
          <w:rFonts w:hint="eastAsia" w:ascii="宋体" w:hAnsi="宋体" w:cs="宋体"/>
          <w:strike/>
          <w:color w:val="auto"/>
          <w:sz w:val="24"/>
          <w:highlight w:val="none"/>
          <w:lang w:eastAsia="zh-CN"/>
        </w:rPr>
        <w:t>乙方</w:t>
      </w:r>
      <w:r>
        <w:rPr>
          <w:rFonts w:hint="eastAsia" w:ascii="宋体" w:hAnsi="宋体" w:cs="宋体"/>
          <w:strike/>
          <w:color w:val="auto"/>
          <w:sz w:val="24"/>
          <w:highlight w:val="none"/>
        </w:rPr>
        <w:t>履行合同存在严重不履约行为，</w:t>
      </w:r>
      <w:r>
        <w:rPr>
          <w:rFonts w:hint="eastAsia" w:ascii="宋体" w:hAnsi="宋体" w:cs="宋体"/>
          <w:strike/>
          <w:color w:val="auto"/>
          <w:sz w:val="24"/>
          <w:highlight w:val="none"/>
          <w:lang w:eastAsia="zh-CN"/>
        </w:rPr>
        <w:t>乙方</w:t>
      </w:r>
      <w:r>
        <w:rPr>
          <w:rFonts w:hint="eastAsia" w:ascii="宋体" w:hAnsi="宋体" w:cs="宋体"/>
          <w:strike/>
          <w:color w:val="auto"/>
          <w:sz w:val="24"/>
          <w:highlight w:val="none"/>
        </w:rPr>
        <w:t>收到乙方发出的本项目监管函每次罚款5000元，收到本项目约谈法定代表人通知书每次罚款10000元。</w:t>
      </w:r>
      <w:r>
        <w:rPr>
          <w:rFonts w:hint="eastAsia" w:ascii="宋体" w:hAnsi="宋体" w:cs="宋体"/>
          <w:strike/>
          <w:color w:val="auto"/>
          <w:sz w:val="24"/>
          <w:highlight w:val="none"/>
          <w:lang w:eastAsia="zh-CN"/>
        </w:rPr>
        <w:t>乙方</w:t>
      </w:r>
      <w:r>
        <w:rPr>
          <w:rFonts w:hint="eastAsia" w:ascii="宋体" w:hAnsi="宋体" w:cs="宋体"/>
          <w:strike/>
          <w:color w:val="auto"/>
          <w:sz w:val="24"/>
          <w:highlight w:val="none"/>
        </w:rPr>
        <w:t>连续收到3份约谈法定代表人通知书，自第3份约谈通知书发出之日起暂停</w:t>
      </w:r>
      <w:r>
        <w:rPr>
          <w:rFonts w:hint="eastAsia" w:ascii="宋体" w:hAnsi="宋体" w:cs="宋体"/>
          <w:strike/>
          <w:color w:val="auto"/>
          <w:sz w:val="24"/>
          <w:highlight w:val="none"/>
          <w:lang w:eastAsia="zh-CN"/>
        </w:rPr>
        <w:t>乙方</w:t>
      </w:r>
      <w:r>
        <w:rPr>
          <w:rFonts w:hint="eastAsia" w:ascii="宋体" w:hAnsi="宋体" w:cs="宋体"/>
          <w:strike/>
          <w:color w:val="auto"/>
          <w:sz w:val="24"/>
          <w:highlight w:val="none"/>
        </w:rPr>
        <w:t>对乙方后续项目的投标资格半年，并在白云区范围内通报。后续再每多发出一份约谈法定代表人通知书，自通知书发出之日起自动停标半年，停标时间如有重合，自动顺延。</w:t>
      </w:r>
    </w:p>
    <w:p w14:paraId="1FD69CE7">
      <w:pPr>
        <w:pStyle w:val="80"/>
        <w:autoSpaceDE w:val="0"/>
        <w:autoSpaceDN w:val="0"/>
        <w:spacing w:line="360" w:lineRule="auto"/>
        <w:ind w:firstLine="480" w:firstLineChars="200"/>
        <w:rPr>
          <w:rFonts w:ascii="宋体" w:hAnsi="宋体" w:cs="仿宋"/>
          <w:bCs/>
          <w:color w:val="auto"/>
          <w:sz w:val="24"/>
          <w:highlight w:val="none"/>
        </w:rPr>
      </w:pPr>
      <w:r>
        <w:rPr>
          <w:rFonts w:hint="eastAsia" w:ascii="宋体" w:hAnsi="宋体" w:cs="仿宋"/>
          <w:bCs/>
          <w:color w:val="auto"/>
          <w:sz w:val="24"/>
          <w:highlight w:val="none"/>
        </w:rPr>
        <w:t>2</w:t>
      </w:r>
      <w:r>
        <w:rPr>
          <w:rFonts w:hint="eastAsia" w:ascii="宋体" w:hAnsi="宋体" w:cs="仿宋"/>
          <w:bCs/>
          <w:color w:val="auto"/>
          <w:sz w:val="24"/>
          <w:highlight w:val="none"/>
          <w:lang w:val="en-US" w:eastAsia="zh-CN"/>
        </w:rPr>
        <w:t>1</w:t>
      </w:r>
      <w:r>
        <w:rPr>
          <w:rFonts w:hint="eastAsia" w:ascii="宋体" w:hAnsi="宋体" w:cs="仿宋"/>
          <w:bCs/>
          <w:color w:val="auto"/>
          <w:sz w:val="24"/>
          <w:highlight w:val="none"/>
        </w:rPr>
        <w:t>.无论通用条款、专用条款、其他条款是否约定，或法律法规是否规定，包括索赔事件、工程变更、以及现场与工程相关的费用等涉及工程价款调整的，均需得到项目监理单位、甲方的书面审批确认并加盖单位公章，否则，不调整合同价款，且不视为甲方违约，</w:t>
      </w:r>
      <w:r>
        <w:rPr>
          <w:rFonts w:hint="eastAsia" w:ascii="宋体" w:hAnsi="宋体" w:cs="仿宋"/>
          <w:bCs/>
          <w:color w:val="auto"/>
          <w:sz w:val="24"/>
          <w:highlight w:val="none"/>
          <w:lang w:eastAsia="zh-CN"/>
        </w:rPr>
        <w:t>乙方</w:t>
      </w:r>
      <w:r>
        <w:rPr>
          <w:rFonts w:hint="eastAsia" w:ascii="宋体" w:hAnsi="宋体" w:cs="仿宋"/>
          <w:bCs/>
          <w:color w:val="auto"/>
          <w:sz w:val="24"/>
          <w:highlight w:val="none"/>
        </w:rPr>
        <w:t>无异议。合同价款调整需要上级部门审批的，还需获得其审批，否则，不予调整合同价款，</w:t>
      </w:r>
      <w:r>
        <w:rPr>
          <w:rFonts w:hint="eastAsia" w:ascii="宋体" w:hAnsi="宋体" w:cs="仿宋"/>
          <w:bCs/>
          <w:color w:val="auto"/>
          <w:sz w:val="24"/>
          <w:highlight w:val="none"/>
          <w:lang w:eastAsia="zh-CN"/>
        </w:rPr>
        <w:t>乙方</w:t>
      </w:r>
      <w:r>
        <w:rPr>
          <w:rFonts w:hint="eastAsia" w:ascii="宋体" w:hAnsi="宋体" w:cs="仿宋"/>
          <w:bCs/>
          <w:color w:val="auto"/>
          <w:sz w:val="24"/>
          <w:highlight w:val="none"/>
        </w:rPr>
        <w:t>仍应完成全部工程（包括增加工程和变更工程等），达到竣工验收和使用标准。</w:t>
      </w:r>
      <w:r>
        <w:rPr>
          <w:rFonts w:hint="eastAsia" w:ascii="宋体" w:hAnsi="宋体" w:cs="仿宋"/>
          <w:bCs/>
          <w:color w:val="auto"/>
          <w:sz w:val="24"/>
          <w:highlight w:val="none"/>
          <w:lang w:eastAsia="zh-CN"/>
        </w:rPr>
        <w:t>乙方</w:t>
      </w:r>
      <w:r>
        <w:rPr>
          <w:rFonts w:hint="eastAsia" w:ascii="宋体" w:hAnsi="宋体" w:cs="仿宋"/>
          <w:bCs/>
          <w:color w:val="auto"/>
          <w:sz w:val="24"/>
          <w:highlight w:val="none"/>
        </w:rPr>
        <w:t>以未调整相关合同价款为由，拒绝履行合同相关约定的，按</w:t>
      </w:r>
      <w:r>
        <w:rPr>
          <w:rFonts w:hint="eastAsia" w:ascii="宋体" w:hAnsi="宋体" w:cs="仿宋"/>
          <w:bCs/>
          <w:color w:val="auto"/>
          <w:sz w:val="24"/>
          <w:highlight w:val="none"/>
          <w:lang w:eastAsia="zh-CN"/>
        </w:rPr>
        <w:t>乙方</w:t>
      </w:r>
      <w:r>
        <w:rPr>
          <w:rFonts w:hint="eastAsia" w:ascii="宋体" w:hAnsi="宋体" w:cs="仿宋"/>
          <w:bCs/>
          <w:color w:val="auto"/>
          <w:sz w:val="24"/>
          <w:highlight w:val="none"/>
        </w:rPr>
        <w:t>违约处理，处罚措施按本合同有关条款执行。</w:t>
      </w:r>
    </w:p>
    <w:p w14:paraId="24D81F76">
      <w:pPr>
        <w:pStyle w:val="80"/>
        <w:autoSpaceDE w:val="0"/>
        <w:autoSpaceDN w:val="0"/>
        <w:spacing w:line="360" w:lineRule="auto"/>
        <w:ind w:firstLine="480" w:firstLineChars="200"/>
        <w:rPr>
          <w:rFonts w:ascii="宋体" w:hAnsi="宋体" w:cs="仿宋"/>
          <w:bCs/>
          <w:strike/>
          <w:color w:val="auto"/>
          <w:sz w:val="24"/>
          <w:highlight w:val="none"/>
        </w:rPr>
      </w:pPr>
      <w:r>
        <w:rPr>
          <w:rFonts w:hint="eastAsia" w:ascii="宋体" w:hAnsi="宋体" w:cs="仿宋"/>
          <w:bCs/>
          <w:strike/>
          <w:color w:val="auto"/>
          <w:sz w:val="24"/>
          <w:highlight w:val="none"/>
        </w:rPr>
        <w:t>2</w:t>
      </w:r>
      <w:r>
        <w:rPr>
          <w:rFonts w:hint="eastAsia" w:ascii="宋体" w:hAnsi="宋体" w:cs="仿宋"/>
          <w:bCs/>
          <w:strike/>
          <w:color w:val="auto"/>
          <w:sz w:val="24"/>
          <w:highlight w:val="none"/>
          <w:lang w:val="en-US" w:eastAsia="zh-CN"/>
        </w:rPr>
        <w:t>2</w:t>
      </w:r>
      <w:r>
        <w:rPr>
          <w:rFonts w:hint="eastAsia" w:ascii="宋体" w:hAnsi="宋体" w:cs="仿宋"/>
          <w:bCs/>
          <w:strike/>
          <w:color w:val="auto"/>
          <w:sz w:val="24"/>
          <w:highlight w:val="none"/>
        </w:rPr>
        <w:t>.</w:t>
      </w:r>
      <w:r>
        <w:rPr>
          <w:rFonts w:hint="eastAsia" w:ascii="宋体" w:hAnsi="宋体" w:cs="仿宋"/>
          <w:bCs/>
          <w:strike/>
          <w:color w:val="auto"/>
          <w:sz w:val="24"/>
          <w:highlight w:val="none"/>
          <w:lang w:eastAsia="zh-CN"/>
        </w:rPr>
        <w:t>乙方</w:t>
      </w:r>
      <w:r>
        <w:rPr>
          <w:rFonts w:hint="eastAsia" w:ascii="宋体" w:hAnsi="宋体" w:cs="仿宋"/>
          <w:bCs/>
          <w:strike/>
          <w:color w:val="auto"/>
          <w:sz w:val="24"/>
          <w:highlight w:val="none"/>
        </w:rPr>
        <w:t>报乙方审核的资料包括但不限于工程进度款申请资料、竣工验收资料等，乙方应在</w:t>
      </w:r>
      <w:r>
        <w:rPr>
          <w:rFonts w:hint="eastAsia" w:ascii="宋体" w:hAnsi="宋体" w:cs="仿宋"/>
          <w:bCs/>
          <w:strike/>
          <w:color w:val="auto"/>
          <w:sz w:val="24"/>
          <w:highlight w:val="none"/>
          <w:lang w:val="en-US" w:eastAsia="zh-CN"/>
        </w:rPr>
        <w:t>7</w:t>
      </w:r>
      <w:r>
        <w:rPr>
          <w:rFonts w:hint="eastAsia" w:ascii="宋体" w:hAnsi="宋体" w:cs="仿宋"/>
          <w:bCs/>
          <w:strike/>
          <w:color w:val="auto"/>
          <w:sz w:val="24"/>
          <w:highlight w:val="none"/>
        </w:rPr>
        <w:t>天内审核完成，超过审核时限，</w:t>
      </w:r>
      <w:r>
        <w:rPr>
          <w:rFonts w:hint="eastAsia" w:ascii="宋体" w:hAnsi="宋体" w:cs="仿宋"/>
          <w:bCs/>
          <w:strike/>
          <w:color w:val="auto"/>
          <w:sz w:val="24"/>
          <w:highlight w:val="none"/>
          <w:lang w:eastAsia="zh-CN"/>
        </w:rPr>
        <w:t>乙方</w:t>
      </w:r>
      <w:r>
        <w:rPr>
          <w:rFonts w:hint="eastAsia" w:ascii="宋体" w:hAnsi="宋体" w:cs="仿宋"/>
          <w:bCs/>
          <w:strike/>
          <w:color w:val="auto"/>
          <w:sz w:val="24"/>
          <w:highlight w:val="none"/>
        </w:rPr>
        <w:t>可直接报甲方审核，甲方根据相关合同或相关条款对乙方进行处罚。</w:t>
      </w:r>
    </w:p>
    <w:p w14:paraId="71B3AF5F">
      <w:pPr>
        <w:pStyle w:val="2"/>
        <w:spacing w:line="360" w:lineRule="auto"/>
        <w:ind w:firstLine="480" w:firstLineChars="200"/>
        <w:rPr>
          <w:rFonts w:hAnsi="宋体" w:eastAsia="宋体"/>
          <w:color w:val="auto"/>
          <w:szCs w:val="24"/>
          <w:highlight w:val="none"/>
          <w:lang w:eastAsia="zh-CN"/>
        </w:rPr>
      </w:pPr>
      <w:r>
        <w:rPr>
          <w:rFonts w:hint="eastAsia" w:hAnsi="宋体" w:eastAsia="宋体"/>
          <w:color w:val="auto"/>
          <w:szCs w:val="24"/>
          <w:highlight w:val="none"/>
          <w:lang w:eastAsia="zh-CN"/>
        </w:rPr>
        <w:t>2</w:t>
      </w:r>
      <w:r>
        <w:rPr>
          <w:rFonts w:hint="eastAsia" w:hAnsi="宋体" w:eastAsia="宋体"/>
          <w:color w:val="auto"/>
          <w:szCs w:val="24"/>
          <w:highlight w:val="none"/>
          <w:lang w:val="en-US" w:eastAsia="zh-CN"/>
        </w:rPr>
        <w:t>3</w:t>
      </w:r>
      <w:r>
        <w:rPr>
          <w:rFonts w:hint="eastAsia" w:hAnsi="宋体" w:eastAsia="宋体"/>
          <w:color w:val="auto"/>
          <w:szCs w:val="24"/>
          <w:highlight w:val="none"/>
          <w:lang w:eastAsia="zh-CN"/>
        </w:rPr>
        <w:t>.工程完工后，不能达到原设计功能要求的，属于非甲责任的，乙方需配合核实原因，提出书面整改意见并负责整改完善，若乙方超过14天未进行整改，甲方有权自行委托相关单位整改，并在结算中扣除相关费用，乙方对此无异议。</w:t>
      </w:r>
    </w:p>
    <w:p w14:paraId="7F466566">
      <w:pPr>
        <w:pStyle w:val="80"/>
        <w:autoSpaceDE w:val="0"/>
        <w:autoSpaceDN w:val="0"/>
        <w:spacing w:line="360" w:lineRule="auto"/>
        <w:ind w:firstLine="480" w:firstLineChars="200"/>
        <w:rPr>
          <w:rFonts w:ascii="宋体" w:hAnsi="宋体"/>
          <w:color w:val="auto"/>
          <w:kern w:val="0"/>
          <w:sz w:val="24"/>
          <w:highlight w:val="none"/>
        </w:rPr>
      </w:pPr>
      <w:r>
        <w:rPr>
          <w:rFonts w:hint="eastAsia" w:ascii="宋体" w:hAnsi="宋体" w:cs="仿宋"/>
          <w:bCs/>
          <w:color w:val="auto"/>
          <w:sz w:val="24"/>
          <w:highlight w:val="none"/>
        </w:rPr>
        <w:t>2</w:t>
      </w:r>
      <w:r>
        <w:rPr>
          <w:rFonts w:hint="eastAsia" w:ascii="宋体" w:hAnsi="宋体" w:cs="仿宋"/>
          <w:bCs/>
          <w:color w:val="auto"/>
          <w:sz w:val="24"/>
          <w:highlight w:val="none"/>
          <w:lang w:val="en-US" w:eastAsia="zh-CN"/>
        </w:rPr>
        <w:t>4</w:t>
      </w:r>
      <w:r>
        <w:rPr>
          <w:rFonts w:hint="eastAsia" w:ascii="宋体" w:hAnsi="宋体" w:cs="仿宋"/>
          <w:bCs/>
          <w:color w:val="auto"/>
          <w:sz w:val="24"/>
          <w:highlight w:val="none"/>
        </w:rPr>
        <w:t>.</w:t>
      </w:r>
      <w:r>
        <w:rPr>
          <w:rFonts w:hint="eastAsia" w:ascii="宋体" w:hAnsi="宋体" w:cs="仿宋"/>
          <w:bCs/>
          <w:color w:val="auto"/>
          <w:sz w:val="24"/>
          <w:highlight w:val="none"/>
          <w:lang w:eastAsia="zh-CN"/>
        </w:rPr>
        <w:t>乙方</w:t>
      </w:r>
      <w:r>
        <w:rPr>
          <w:rFonts w:hint="eastAsia" w:ascii="宋体" w:hAnsi="宋体" w:cs="仿宋"/>
          <w:bCs/>
          <w:color w:val="auto"/>
          <w:sz w:val="24"/>
          <w:highlight w:val="none"/>
        </w:rPr>
        <w:t>施工期间，相应地块建设单位项目处于在建状态的，</w:t>
      </w:r>
      <w:r>
        <w:rPr>
          <w:rFonts w:hint="eastAsia" w:ascii="宋体" w:hAnsi="宋体" w:cs="仿宋"/>
          <w:bCs/>
          <w:color w:val="auto"/>
          <w:sz w:val="24"/>
          <w:highlight w:val="none"/>
          <w:lang w:eastAsia="zh-CN"/>
        </w:rPr>
        <w:t>乙方</w:t>
      </w:r>
      <w:r>
        <w:rPr>
          <w:rFonts w:hint="eastAsia" w:ascii="宋体" w:hAnsi="宋体" w:cs="仿宋"/>
          <w:bCs/>
          <w:color w:val="auto"/>
          <w:sz w:val="24"/>
          <w:highlight w:val="none"/>
        </w:rPr>
        <w:t>应与该在建项目施工总承包人签订现场安全管理协议。</w:t>
      </w:r>
    </w:p>
    <w:p w14:paraId="3B17A085">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2</w:t>
      </w:r>
      <w:r>
        <w:rPr>
          <w:rFonts w:hint="eastAsia" w:ascii="宋体" w:hAnsi="宋体"/>
          <w:color w:val="auto"/>
          <w:highlight w:val="none"/>
          <w:lang w:val="en-US" w:eastAsia="zh-CN"/>
        </w:rPr>
        <w:t>5</w:t>
      </w:r>
      <w:r>
        <w:rPr>
          <w:rFonts w:hint="eastAsia" w:ascii="宋体" w:hAnsi="宋体"/>
          <w:color w:val="auto"/>
          <w:highlight w:val="none"/>
          <w:lang w:eastAsia="zh-CN"/>
        </w:rPr>
        <w:t>.乙方合同印花税及工程款发票的开具须在工程所在地的税务部门办理,否则甲方有权拒绝审批工程进度款。</w:t>
      </w:r>
    </w:p>
    <w:p w14:paraId="56764838">
      <w:pPr>
        <w:autoSpaceDE w:val="0"/>
        <w:autoSpaceDN w:val="0"/>
        <w:adjustRightInd w:val="0"/>
        <w:spacing w:line="360" w:lineRule="auto"/>
        <w:ind w:firstLine="480" w:firstLineChars="200"/>
        <w:jc w:val="left"/>
        <w:rPr>
          <w:rFonts w:ascii="宋体" w:hAnsi="宋体" w:cs="宋体"/>
          <w:color w:val="auto"/>
          <w:highlight w:val="none"/>
          <w:lang w:eastAsia="zh-CN"/>
        </w:rPr>
      </w:pPr>
      <w:r>
        <w:rPr>
          <w:rFonts w:hint="eastAsia" w:ascii="宋体" w:hAnsi="宋体"/>
          <w:color w:val="auto"/>
          <w:highlight w:val="none"/>
          <w:lang w:eastAsia="zh-CN"/>
        </w:rPr>
        <w:t>2</w:t>
      </w:r>
      <w:r>
        <w:rPr>
          <w:rFonts w:hint="eastAsia" w:ascii="宋体" w:hAnsi="宋体"/>
          <w:color w:val="auto"/>
          <w:highlight w:val="none"/>
          <w:lang w:val="en-US" w:eastAsia="zh-CN"/>
        </w:rPr>
        <w:t>6</w:t>
      </w:r>
      <w:r>
        <w:rPr>
          <w:rFonts w:hint="eastAsia" w:ascii="宋体" w:hAnsi="宋体"/>
          <w:color w:val="auto"/>
          <w:highlight w:val="none"/>
          <w:lang w:eastAsia="zh-CN"/>
        </w:rPr>
        <w:t>.本合同未尽事宜，由本合同</w:t>
      </w:r>
      <w:r>
        <w:rPr>
          <w:rFonts w:hint="eastAsia" w:ascii="宋体" w:hAnsi="宋体"/>
          <w:color w:val="auto"/>
          <w:highlight w:val="none"/>
          <w:lang w:val="en-US" w:eastAsia="zh-CN"/>
        </w:rPr>
        <w:t>双</w:t>
      </w:r>
      <w:r>
        <w:rPr>
          <w:rFonts w:hint="eastAsia" w:ascii="宋体" w:hAnsi="宋体"/>
          <w:color w:val="auto"/>
          <w:highlight w:val="none"/>
          <w:lang w:eastAsia="zh-CN"/>
        </w:rPr>
        <w:t>方协商签订补充协议。</w:t>
      </w:r>
    </w:p>
    <w:p w14:paraId="6F823990">
      <w:pPr>
        <w:spacing w:line="360" w:lineRule="auto"/>
        <w:ind w:firstLine="480" w:firstLineChars="200"/>
        <w:rPr>
          <w:rFonts w:hint="eastAsia" w:ascii="宋体" w:hAnsi="宋体"/>
          <w:color w:val="auto"/>
          <w:highlight w:val="none"/>
          <w:lang w:eastAsia="zh-CN"/>
        </w:rPr>
      </w:pPr>
      <w:r>
        <w:rPr>
          <w:rFonts w:hint="eastAsia" w:ascii="宋体" w:hAnsi="宋体"/>
          <w:color w:val="auto"/>
          <w:highlight w:val="none"/>
          <w:lang w:eastAsia="zh-CN"/>
        </w:rPr>
        <w:t>2</w:t>
      </w:r>
      <w:r>
        <w:rPr>
          <w:rFonts w:hint="eastAsia" w:ascii="宋体" w:hAnsi="宋体"/>
          <w:color w:val="auto"/>
          <w:highlight w:val="none"/>
          <w:lang w:val="en-US" w:eastAsia="zh-CN"/>
        </w:rPr>
        <w:t>7</w:t>
      </w:r>
      <w:r>
        <w:rPr>
          <w:rFonts w:hint="eastAsia" w:ascii="宋体" w:hAnsi="宋体"/>
          <w:color w:val="auto"/>
          <w:highlight w:val="none"/>
          <w:lang w:eastAsia="zh-CN"/>
        </w:rPr>
        <w:t>.由于本项目为工程总承包，故第一章和第二章中与本合同第一篇协议书不一致的条款，以第一篇协议书为准。</w:t>
      </w:r>
    </w:p>
    <w:p w14:paraId="3D282F41">
      <w:pPr>
        <w:spacing w:line="360" w:lineRule="auto"/>
        <w:ind w:firstLine="480" w:firstLineChars="200"/>
        <w:rPr>
          <w:rFonts w:hint="eastAsia" w:ascii="宋体" w:hAnsi="宋体" w:eastAsia="宋体" w:cs="宋体"/>
          <w:i w:val="0"/>
          <w:iCs w:val="0"/>
          <w:caps w:val="0"/>
          <w:color w:val="auto"/>
          <w:spacing w:val="0"/>
          <w:sz w:val="24"/>
          <w:szCs w:val="24"/>
          <w:highlight w:val="none"/>
          <w:shd w:val="clear"/>
          <w:lang w:eastAsia="zh-CN"/>
        </w:rPr>
      </w:pPr>
      <w:r>
        <w:rPr>
          <w:rFonts w:hint="eastAsia" w:ascii="宋体" w:hAnsi="宋体" w:cs="宋体"/>
          <w:color w:val="auto"/>
          <w:highlight w:val="none"/>
          <w:lang w:val="en-US" w:eastAsia="zh-CN"/>
        </w:rPr>
        <w:t>28.</w:t>
      </w:r>
      <w:r>
        <w:rPr>
          <w:rFonts w:hint="eastAsia" w:ascii="宋体" w:hAnsi="宋体" w:cs="仿宋"/>
          <w:bCs/>
          <w:color w:val="auto"/>
          <w:sz w:val="24"/>
          <w:highlight w:val="none"/>
          <w:lang w:eastAsia="zh-CN"/>
        </w:rPr>
        <w:t>乙方</w:t>
      </w:r>
      <w:r>
        <w:rPr>
          <w:rFonts w:hint="eastAsia" w:ascii="宋体" w:hAnsi="宋体" w:eastAsia="宋体" w:cs="宋体"/>
          <w:i w:val="0"/>
          <w:iCs w:val="0"/>
          <w:caps w:val="0"/>
          <w:color w:val="auto"/>
          <w:spacing w:val="0"/>
          <w:sz w:val="24"/>
          <w:szCs w:val="24"/>
          <w:highlight w:val="none"/>
          <w:shd w:val="clear"/>
          <w:lang w:eastAsia="zh-CN"/>
        </w:rPr>
        <w:t>应免费提供甲方</w:t>
      </w:r>
      <w:r>
        <w:rPr>
          <w:rFonts w:hint="eastAsia" w:ascii="宋体" w:hAnsi="宋体" w:cs="宋体"/>
          <w:i w:val="0"/>
          <w:iCs w:val="0"/>
          <w:caps w:val="0"/>
          <w:color w:val="auto"/>
          <w:spacing w:val="0"/>
          <w:sz w:val="24"/>
          <w:szCs w:val="24"/>
          <w:highlight w:val="none"/>
          <w:shd w:val="clear"/>
          <w:lang w:val="en-US" w:eastAsia="zh-CN"/>
        </w:rPr>
        <w:t>及监理</w:t>
      </w:r>
      <w:r>
        <w:rPr>
          <w:rFonts w:hint="eastAsia" w:ascii="宋体" w:hAnsi="宋体" w:eastAsia="宋体" w:cs="宋体"/>
          <w:i w:val="0"/>
          <w:iCs w:val="0"/>
          <w:caps w:val="0"/>
          <w:color w:val="auto"/>
          <w:spacing w:val="0"/>
          <w:sz w:val="24"/>
          <w:szCs w:val="24"/>
          <w:highlight w:val="none"/>
          <w:shd w:val="clear"/>
          <w:lang w:eastAsia="zh-CN"/>
        </w:rPr>
        <w:t>现场办公场所，该场所的面积、位置、设施等应符合甲方要求，以确保甲方</w:t>
      </w:r>
      <w:r>
        <w:rPr>
          <w:rFonts w:hint="eastAsia" w:ascii="宋体" w:hAnsi="宋体" w:cs="宋体"/>
          <w:i w:val="0"/>
          <w:iCs w:val="0"/>
          <w:caps w:val="0"/>
          <w:color w:val="auto"/>
          <w:spacing w:val="0"/>
          <w:sz w:val="24"/>
          <w:szCs w:val="24"/>
          <w:highlight w:val="none"/>
          <w:shd w:val="clear"/>
          <w:lang w:val="en-US" w:eastAsia="zh-CN"/>
        </w:rPr>
        <w:t>及监理</w:t>
      </w:r>
      <w:r>
        <w:rPr>
          <w:rFonts w:hint="eastAsia" w:ascii="宋体" w:hAnsi="宋体" w:eastAsia="宋体" w:cs="宋体"/>
          <w:i w:val="0"/>
          <w:iCs w:val="0"/>
          <w:caps w:val="0"/>
          <w:color w:val="auto"/>
          <w:spacing w:val="0"/>
          <w:sz w:val="24"/>
          <w:szCs w:val="24"/>
          <w:highlight w:val="none"/>
          <w:shd w:val="clear"/>
          <w:lang w:eastAsia="zh-CN"/>
        </w:rPr>
        <w:t>能够正常开展监理和建设工作。</w:t>
      </w:r>
    </w:p>
    <w:p w14:paraId="23B63876">
      <w:pPr>
        <w:pStyle w:val="2"/>
        <w:ind w:firstLine="480" w:firstLineChars="200"/>
        <w:rPr>
          <w:rFonts w:hint="default"/>
          <w:highlight w:val="yellow"/>
          <w:lang w:val="en-US" w:eastAsia="zh-CN"/>
        </w:rPr>
      </w:pPr>
      <w:r>
        <w:rPr>
          <w:rFonts w:hint="eastAsia" w:hAnsi="宋体" w:eastAsia="宋体" w:cs="宋体"/>
          <w:i w:val="0"/>
          <w:iCs w:val="0"/>
          <w:caps w:val="0"/>
          <w:color w:val="auto"/>
          <w:spacing w:val="0"/>
          <w:sz w:val="24"/>
          <w:szCs w:val="24"/>
          <w:highlight w:val="yellow"/>
          <w:shd w:val="clear"/>
          <w:lang w:val="en-US" w:eastAsia="zh-CN"/>
        </w:rPr>
        <w:t>29.乙方须在完工后一年内举办不少于2场品牌宣传活动。</w:t>
      </w:r>
    </w:p>
    <w:p w14:paraId="35CDA88E">
      <w:pPr>
        <w:pStyle w:val="7"/>
        <w:spacing w:line="360" w:lineRule="auto"/>
        <w:ind w:firstLine="480"/>
        <w:rPr>
          <w:rFonts w:ascii="宋体" w:hAnsi="宋体"/>
          <w:color w:val="auto"/>
          <w:highlight w:val="none"/>
          <w:lang w:eastAsia="zh-CN"/>
        </w:rPr>
      </w:pPr>
    </w:p>
    <w:p w14:paraId="1B198F48">
      <w:pPr>
        <w:pStyle w:val="82"/>
        <w:rPr>
          <w:color w:val="auto"/>
          <w:highlight w:val="none"/>
          <w:lang w:eastAsia="zh-CN"/>
        </w:rPr>
      </w:pPr>
      <w:r>
        <w:rPr>
          <w:color w:val="auto"/>
          <w:highlight w:val="none"/>
          <w:lang w:eastAsia="zh-CN"/>
        </w:rPr>
        <w:br w:type="page"/>
      </w:r>
      <w:r>
        <w:rPr>
          <w:rFonts w:hint="eastAsia"/>
          <w:color w:val="auto"/>
          <w:highlight w:val="none"/>
          <w:lang w:eastAsia="zh-CN"/>
        </w:rPr>
        <w:t>第五篇　组成合同附件</w:t>
      </w:r>
      <w:bookmarkEnd w:id="173"/>
    </w:p>
    <w:p w14:paraId="3F27754B">
      <w:pPr>
        <w:pStyle w:val="92"/>
        <w:spacing w:line="360" w:lineRule="auto"/>
        <w:rPr>
          <w:color w:val="auto"/>
          <w:highlight w:val="none"/>
          <w:lang w:eastAsia="zh-CN"/>
        </w:rPr>
      </w:pPr>
      <w:r>
        <w:rPr>
          <w:rFonts w:hint="eastAsia"/>
          <w:color w:val="auto"/>
          <w:highlight w:val="none"/>
          <w:lang w:eastAsia="zh-CN"/>
        </w:rPr>
        <w:t>附件一 廉政合同</w:t>
      </w:r>
    </w:p>
    <w:p w14:paraId="48C8745C">
      <w:pPr>
        <w:spacing w:line="300" w:lineRule="auto"/>
        <w:jc w:val="center"/>
        <w:rPr>
          <w:rFonts w:ascii="宋体" w:hAnsi="宋体"/>
          <w:b/>
          <w:bCs/>
          <w:color w:val="auto"/>
          <w:highlight w:val="none"/>
          <w:lang w:eastAsia="zh-CN"/>
        </w:rPr>
      </w:pPr>
      <w:r>
        <w:rPr>
          <w:rFonts w:hint="eastAsia" w:ascii="宋体" w:hAnsi="宋体"/>
          <w:b/>
          <w:bCs/>
          <w:color w:val="auto"/>
          <w:highlight w:val="none"/>
          <w:lang w:eastAsia="zh-CN"/>
        </w:rPr>
        <w:t>廉政合同</w:t>
      </w:r>
    </w:p>
    <w:p w14:paraId="0A743B41">
      <w:pPr>
        <w:spacing w:line="300" w:lineRule="auto"/>
        <w:jc w:val="center"/>
        <w:rPr>
          <w:rFonts w:ascii="宋体" w:hAnsi="宋体"/>
          <w:b/>
          <w:bCs/>
          <w:color w:val="auto"/>
          <w:highlight w:val="none"/>
          <w:lang w:eastAsia="zh-CN"/>
        </w:rPr>
      </w:pPr>
    </w:p>
    <w:p w14:paraId="3B304077">
      <w:pPr>
        <w:spacing w:line="360" w:lineRule="auto"/>
        <w:ind w:firstLine="482" w:firstLineChars="200"/>
        <w:rPr>
          <w:rFonts w:ascii="宋体" w:hAnsi="宋体"/>
          <w:b/>
          <w:bCs/>
          <w:color w:val="auto"/>
          <w:highlight w:val="none"/>
          <w:lang w:eastAsia="zh-CN"/>
        </w:rPr>
      </w:pPr>
      <w:r>
        <w:rPr>
          <w:rFonts w:hint="eastAsia" w:ascii="宋体" w:hAnsi="宋体"/>
          <w:b/>
          <w:bCs/>
          <w:color w:val="auto"/>
          <w:highlight w:val="none"/>
          <w:lang w:eastAsia="zh-CN"/>
        </w:rPr>
        <w:t>甲方：（全称）</w:t>
      </w:r>
      <w:r>
        <w:rPr>
          <w:rFonts w:hint="eastAsia" w:ascii="宋体" w:hAnsi="宋体"/>
          <w:b/>
          <w:bCs/>
          <w:color w:val="auto"/>
          <w:highlight w:val="none"/>
          <w:u w:val="single"/>
          <w:lang w:eastAsia="zh-CN"/>
        </w:rPr>
        <w:t xml:space="preserve">广州云享文化体育发展有限公司     </w:t>
      </w:r>
    </w:p>
    <w:p w14:paraId="69CAE92C">
      <w:pPr>
        <w:spacing w:line="360" w:lineRule="auto"/>
        <w:ind w:firstLine="482" w:firstLineChars="200"/>
        <w:rPr>
          <w:rFonts w:ascii="宋体" w:hAnsi="宋体" w:cs="仿宋_GB2312"/>
          <w:b/>
          <w:color w:val="auto"/>
          <w:highlight w:val="none"/>
          <w:lang w:eastAsia="zh-CN"/>
        </w:rPr>
      </w:pPr>
      <w:r>
        <w:rPr>
          <w:rFonts w:hint="eastAsia" w:ascii="宋体" w:hAnsi="宋体"/>
          <w:b/>
          <w:bCs/>
          <w:color w:val="auto"/>
          <w:highlight w:val="none"/>
          <w:lang w:eastAsia="zh-CN"/>
        </w:rPr>
        <w:t>乙方：（全称）</w:t>
      </w:r>
      <w:r>
        <w:rPr>
          <w:rFonts w:hint="eastAsia" w:ascii="宋体" w:hAnsi="宋体" w:cs="仿宋_GB2312"/>
          <w:b/>
          <w:color w:val="auto"/>
          <w:highlight w:val="none"/>
          <w:lang w:eastAsia="zh-CN"/>
        </w:rPr>
        <w:t>（主）</w:t>
      </w:r>
      <w:r>
        <w:rPr>
          <w:rFonts w:hint="eastAsia" w:ascii="宋体" w:hAnsi="宋体" w:cs="仿宋_GB2312"/>
          <w:b/>
          <w:color w:val="auto"/>
          <w:highlight w:val="none"/>
          <w:u w:val="single"/>
          <w:lang w:eastAsia="zh-CN"/>
        </w:rPr>
        <w:t xml:space="preserve">                   </w:t>
      </w:r>
      <w:r>
        <w:rPr>
          <w:rFonts w:hint="eastAsia" w:ascii="宋体" w:hAnsi="宋体" w:cs="仿宋_GB2312"/>
          <w:b/>
          <w:color w:val="auto"/>
          <w:highlight w:val="none"/>
          <w:lang w:eastAsia="zh-CN"/>
        </w:rPr>
        <w:t xml:space="preserve">                                       </w:t>
      </w:r>
    </w:p>
    <w:p w14:paraId="4551186E">
      <w:pPr>
        <w:spacing w:line="360" w:lineRule="auto"/>
        <w:ind w:firstLine="482" w:firstLineChars="200"/>
        <w:rPr>
          <w:color w:val="auto"/>
          <w:highlight w:val="none"/>
          <w:lang w:eastAsia="zh-CN"/>
        </w:rPr>
      </w:pPr>
      <w:r>
        <w:rPr>
          <w:rFonts w:hint="eastAsia" w:ascii="宋体" w:hAnsi="宋体" w:cs="仿宋_GB2312"/>
          <w:b/>
          <w:color w:val="auto"/>
          <w:highlight w:val="none"/>
          <w:lang w:eastAsia="zh-CN"/>
        </w:rPr>
        <w:t xml:space="preserve">              （成）</w:t>
      </w:r>
      <w:r>
        <w:rPr>
          <w:rFonts w:hint="eastAsia" w:ascii="宋体" w:hAnsi="宋体" w:cs="仿宋_GB2312"/>
          <w:b/>
          <w:color w:val="auto"/>
          <w:highlight w:val="none"/>
          <w:u w:val="single"/>
          <w:lang w:eastAsia="zh-CN"/>
        </w:rPr>
        <w:t xml:space="preserve">                       </w:t>
      </w:r>
      <w:r>
        <w:rPr>
          <w:rFonts w:hint="eastAsia" w:ascii="宋体" w:hAnsi="宋体" w:cs="仿宋_GB2312"/>
          <w:b/>
          <w:color w:val="auto"/>
          <w:highlight w:val="none"/>
          <w:lang w:eastAsia="zh-CN"/>
        </w:rPr>
        <w:t xml:space="preserve">                                     </w:t>
      </w:r>
      <w:r>
        <w:rPr>
          <w:rFonts w:hint="eastAsia" w:ascii="宋体" w:hAnsi="宋体"/>
          <w:b/>
          <w:bCs/>
          <w:color w:val="auto"/>
          <w:highlight w:val="none"/>
          <w:lang w:eastAsia="zh-CN"/>
        </w:rPr>
        <w:t xml:space="preserve">                        </w:t>
      </w:r>
    </w:p>
    <w:p w14:paraId="554A85DC">
      <w:pPr>
        <w:spacing w:line="360" w:lineRule="auto"/>
        <w:ind w:firstLine="480" w:firstLineChars="200"/>
        <w:rPr>
          <w:rFonts w:ascii="宋体" w:hAnsi="宋体"/>
          <w:bCs/>
          <w:color w:val="auto"/>
          <w:highlight w:val="none"/>
          <w:lang w:eastAsia="zh-CN"/>
        </w:rPr>
      </w:pPr>
      <w:r>
        <w:rPr>
          <w:rFonts w:hint="eastAsia" w:ascii="宋体" w:hAnsi="宋体"/>
          <w:bCs/>
          <w:color w:val="auto"/>
          <w:highlight w:val="none"/>
          <w:lang w:eastAsia="zh-CN"/>
        </w:rPr>
        <w:t>根据国家、省工程建设和廉政建设的有关规定，为做好合同工程的廉政建设，保证工程质量与施工安全，提高建设资金的有效使用和投资效益，甲</w:t>
      </w:r>
      <w:r>
        <w:rPr>
          <w:rFonts w:hint="eastAsia" w:ascii="宋体" w:hAnsi="宋体"/>
          <w:color w:val="auto"/>
          <w:highlight w:val="none"/>
          <w:lang w:eastAsia="zh-CN"/>
        </w:rPr>
        <w:t>方</w:t>
      </w:r>
      <w:r>
        <w:rPr>
          <w:rFonts w:hint="eastAsia" w:ascii="宋体" w:hAnsi="宋体"/>
          <w:bCs/>
          <w:color w:val="auto"/>
          <w:highlight w:val="none"/>
          <w:lang w:eastAsia="zh-CN"/>
        </w:rPr>
        <w:t>和乙方就加强合同工程的廉政建设，订立本合同。</w:t>
      </w:r>
    </w:p>
    <w:p w14:paraId="3C029DBE">
      <w:pPr>
        <w:spacing w:line="360" w:lineRule="auto"/>
        <w:ind w:firstLine="482" w:firstLineChars="200"/>
        <w:rPr>
          <w:rFonts w:ascii="宋体" w:hAnsi="宋体"/>
          <w:b/>
          <w:bCs/>
          <w:color w:val="auto"/>
          <w:highlight w:val="none"/>
          <w:lang w:eastAsia="zh-CN"/>
        </w:rPr>
      </w:pPr>
      <w:r>
        <w:rPr>
          <w:rFonts w:hint="eastAsia" w:ascii="宋体" w:hAnsi="宋体"/>
          <w:b/>
          <w:bCs/>
          <w:color w:val="auto"/>
          <w:highlight w:val="none"/>
          <w:lang w:eastAsia="zh-CN"/>
        </w:rPr>
        <w:t xml:space="preserve">1  </w:t>
      </w:r>
      <w:r>
        <w:rPr>
          <w:rFonts w:hint="eastAsia" w:ascii="宋体" w:hAnsi="宋体"/>
          <w:b/>
          <w:bCs/>
          <w:color w:val="auto"/>
          <w:highlight w:val="none"/>
          <w:lang w:val="en-US" w:eastAsia="zh-CN"/>
        </w:rPr>
        <w:t>双</w:t>
      </w:r>
      <w:r>
        <w:rPr>
          <w:rFonts w:hint="eastAsia" w:ascii="宋体" w:hAnsi="宋体"/>
          <w:b/>
          <w:bCs/>
          <w:color w:val="auto"/>
          <w:highlight w:val="none"/>
          <w:lang w:eastAsia="zh-CN"/>
        </w:rPr>
        <w:t>方权利和义务</w:t>
      </w:r>
    </w:p>
    <w:p w14:paraId="30142F6A">
      <w:pPr>
        <w:spacing w:line="360" w:lineRule="auto"/>
        <w:ind w:firstLine="480" w:firstLineChars="200"/>
        <w:rPr>
          <w:rFonts w:ascii="宋体" w:hAnsi="宋体"/>
          <w:bCs/>
          <w:color w:val="auto"/>
          <w:highlight w:val="none"/>
          <w:lang w:eastAsia="zh-CN"/>
        </w:rPr>
      </w:pPr>
      <w:r>
        <w:rPr>
          <w:rFonts w:hint="eastAsia" w:ascii="宋体" w:hAnsi="宋体"/>
          <w:bCs/>
          <w:color w:val="auto"/>
          <w:highlight w:val="none"/>
          <w:lang w:eastAsia="zh-CN"/>
        </w:rPr>
        <w:t>1.1  严格遵守国家有关法律法规的规定。</w:t>
      </w:r>
    </w:p>
    <w:p w14:paraId="4D649EA9">
      <w:pPr>
        <w:spacing w:line="360" w:lineRule="auto"/>
        <w:ind w:firstLine="480" w:firstLineChars="200"/>
        <w:rPr>
          <w:rFonts w:ascii="宋体" w:hAnsi="宋体"/>
          <w:bCs/>
          <w:color w:val="auto"/>
          <w:highlight w:val="none"/>
          <w:lang w:eastAsia="zh-CN"/>
        </w:rPr>
      </w:pPr>
      <w:r>
        <w:rPr>
          <w:rFonts w:hint="eastAsia" w:ascii="宋体" w:hAnsi="宋体"/>
          <w:bCs/>
          <w:color w:val="auto"/>
          <w:highlight w:val="none"/>
          <w:lang w:eastAsia="zh-CN"/>
        </w:rPr>
        <w:t>1.2  严格执行一切合同文件，自觉按合同办事。</w:t>
      </w:r>
    </w:p>
    <w:p w14:paraId="4C91EB2B">
      <w:pPr>
        <w:spacing w:line="360" w:lineRule="auto"/>
        <w:ind w:firstLine="480" w:firstLineChars="200"/>
        <w:rPr>
          <w:rFonts w:ascii="宋体" w:hAnsi="宋体"/>
          <w:bCs/>
          <w:color w:val="auto"/>
          <w:highlight w:val="none"/>
          <w:lang w:eastAsia="zh-CN"/>
        </w:rPr>
      </w:pPr>
      <w:r>
        <w:rPr>
          <w:rFonts w:hint="eastAsia" w:ascii="宋体" w:hAnsi="宋体"/>
          <w:bCs/>
          <w:color w:val="auto"/>
          <w:highlight w:val="none"/>
          <w:lang w:eastAsia="zh-CN"/>
        </w:rPr>
        <w:t xml:space="preserve">1.3  </w:t>
      </w:r>
      <w:r>
        <w:rPr>
          <w:rFonts w:hint="eastAsia" w:ascii="宋体" w:hAnsi="宋体"/>
          <w:color w:val="auto"/>
          <w:highlight w:val="none"/>
          <w:lang w:val="en-US" w:eastAsia="zh-CN"/>
        </w:rPr>
        <w:t>双</w:t>
      </w:r>
      <w:r>
        <w:rPr>
          <w:rFonts w:hint="eastAsia" w:ascii="宋体" w:hAnsi="宋体"/>
          <w:bCs/>
          <w:color w:val="auto"/>
          <w:highlight w:val="none"/>
          <w:lang w:eastAsia="zh-CN"/>
        </w:rPr>
        <w:t>方的业务活动坚持公平、公开、公正和诚信的原则（法律认定的商业秘密和合同文件另有规定除外），不得损害国家和集体利益，不得违反工程建设管理规章制度。</w:t>
      </w:r>
    </w:p>
    <w:p w14:paraId="1E5AA668">
      <w:pPr>
        <w:spacing w:line="360" w:lineRule="auto"/>
        <w:ind w:firstLine="480" w:firstLineChars="200"/>
        <w:rPr>
          <w:rFonts w:ascii="宋体" w:hAnsi="宋体"/>
          <w:bCs/>
          <w:color w:val="auto"/>
          <w:highlight w:val="none"/>
          <w:lang w:eastAsia="zh-CN"/>
        </w:rPr>
      </w:pPr>
      <w:r>
        <w:rPr>
          <w:rFonts w:hint="eastAsia" w:ascii="宋体" w:hAnsi="宋体"/>
          <w:bCs/>
          <w:color w:val="auto"/>
          <w:highlight w:val="none"/>
          <w:lang w:eastAsia="zh-CN"/>
        </w:rPr>
        <w:t>1.4  建立健全廉政制度，开展廉政教育，设立廉政告示牌，公布举报电话，监督并认真查处违法违纪行为。</w:t>
      </w:r>
    </w:p>
    <w:p w14:paraId="7E80DBB9">
      <w:pPr>
        <w:spacing w:line="360" w:lineRule="auto"/>
        <w:ind w:firstLine="480" w:firstLineChars="200"/>
        <w:rPr>
          <w:rFonts w:ascii="宋体" w:hAnsi="宋体"/>
          <w:bCs/>
          <w:color w:val="auto"/>
          <w:highlight w:val="none"/>
          <w:lang w:eastAsia="zh-CN"/>
        </w:rPr>
      </w:pPr>
      <w:r>
        <w:rPr>
          <w:rFonts w:hint="eastAsia" w:ascii="宋体" w:hAnsi="宋体"/>
          <w:bCs/>
          <w:color w:val="auto"/>
          <w:highlight w:val="none"/>
          <w:lang w:eastAsia="zh-CN"/>
        </w:rPr>
        <w:t>1.5  发现对方在业务活动中有违反廉政建设规定的行为，应及时给予提醒和纠正。</w:t>
      </w:r>
    </w:p>
    <w:p w14:paraId="1CD34D21">
      <w:pPr>
        <w:spacing w:line="360" w:lineRule="auto"/>
        <w:ind w:firstLine="480" w:firstLineChars="200"/>
        <w:rPr>
          <w:rFonts w:ascii="宋体" w:hAnsi="宋体"/>
          <w:bCs/>
          <w:color w:val="auto"/>
          <w:highlight w:val="none"/>
          <w:lang w:eastAsia="zh-CN"/>
        </w:rPr>
      </w:pPr>
      <w:r>
        <w:rPr>
          <w:rFonts w:hint="eastAsia" w:ascii="宋体" w:hAnsi="宋体"/>
          <w:bCs/>
          <w:color w:val="auto"/>
          <w:highlight w:val="none"/>
          <w:lang w:eastAsia="zh-CN"/>
        </w:rPr>
        <w:t>1.6  发现对方严重违反合同的行为，有向其上级部门举报、建议给予处理并要求告知处理结果的权利。</w:t>
      </w:r>
    </w:p>
    <w:p w14:paraId="045CD638">
      <w:pPr>
        <w:spacing w:line="360" w:lineRule="auto"/>
        <w:ind w:firstLine="482" w:firstLineChars="200"/>
        <w:rPr>
          <w:rFonts w:ascii="宋体" w:hAnsi="宋体"/>
          <w:b/>
          <w:bCs/>
          <w:color w:val="auto"/>
          <w:highlight w:val="none"/>
          <w:lang w:eastAsia="zh-CN"/>
        </w:rPr>
      </w:pPr>
      <w:r>
        <w:rPr>
          <w:rFonts w:hint="eastAsia" w:ascii="宋体" w:hAnsi="宋体"/>
          <w:b/>
          <w:bCs/>
          <w:color w:val="auto"/>
          <w:highlight w:val="none"/>
          <w:lang w:eastAsia="zh-CN"/>
        </w:rPr>
        <w:t>2  甲义务</w:t>
      </w:r>
    </w:p>
    <w:p w14:paraId="573CF725">
      <w:pPr>
        <w:spacing w:line="360" w:lineRule="auto"/>
        <w:ind w:firstLine="480" w:firstLineChars="200"/>
        <w:rPr>
          <w:rFonts w:ascii="宋体" w:hAnsi="宋体"/>
          <w:bCs/>
          <w:color w:val="auto"/>
          <w:highlight w:val="none"/>
          <w:lang w:eastAsia="zh-CN"/>
        </w:rPr>
      </w:pPr>
      <w:r>
        <w:rPr>
          <w:rFonts w:hint="eastAsia" w:ascii="宋体" w:hAnsi="宋体"/>
          <w:bCs/>
          <w:color w:val="auto"/>
          <w:highlight w:val="none"/>
          <w:lang w:eastAsia="zh-CN"/>
        </w:rPr>
        <w:t>2.1  甲及其工作人员不得索要或接受乙方的礼金、有价证券和贵重物品，不得在乙方报销任何应由甲方或工作人员个人支付的费用等。</w:t>
      </w:r>
    </w:p>
    <w:p w14:paraId="28F958D4">
      <w:pPr>
        <w:spacing w:line="360" w:lineRule="auto"/>
        <w:ind w:firstLine="480" w:firstLineChars="200"/>
        <w:rPr>
          <w:rFonts w:ascii="宋体" w:hAnsi="宋体"/>
          <w:bCs/>
          <w:color w:val="auto"/>
          <w:highlight w:val="none"/>
          <w:lang w:eastAsia="zh-CN"/>
        </w:rPr>
      </w:pPr>
      <w:r>
        <w:rPr>
          <w:rFonts w:hint="eastAsia" w:ascii="宋体" w:hAnsi="宋体"/>
          <w:bCs/>
          <w:color w:val="auto"/>
          <w:highlight w:val="none"/>
          <w:lang w:eastAsia="zh-CN"/>
        </w:rPr>
        <w:t>2.2  甲及其工作人员不得参加乙方安排的宴请（工作餐除外）和娱乐活动；不得接受乙方提供的通讯工具、交通工具和高档办公用品等。</w:t>
      </w:r>
    </w:p>
    <w:p w14:paraId="1BC38D8F">
      <w:pPr>
        <w:spacing w:line="360" w:lineRule="auto"/>
        <w:ind w:firstLine="480" w:firstLineChars="200"/>
        <w:rPr>
          <w:rFonts w:ascii="宋体" w:hAnsi="宋体"/>
          <w:bCs/>
          <w:color w:val="auto"/>
          <w:highlight w:val="none"/>
          <w:lang w:eastAsia="zh-CN"/>
        </w:rPr>
      </w:pPr>
      <w:r>
        <w:rPr>
          <w:rFonts w:hint="eastAsia" w:ascii="宋体" w:hAnsi="宋体"/>
          <w:bCs/>
          <w:color w:val="auto"/>
          <w:highlight w:val="none"/>
          <w:lang w:eastAsia="zh-CN"/>
        </w:rPr>
        <w:t>2.3  甲及其工作人员不得要求或者接受乙方为其住房装修、婚丧嫁娶活动、配偶子女的工作安排以及出国出境、旅游等提供方便等。</w:t>
      </w:r>
    </w:p>
    <w:p w14:paraId="1FBBE80A">
      <w:pPr>
        <w:spacing w:line="360" w:lineRule="auto"/>
        <w:ind w:firstLine="480" w:firstLineChars="200"/>
        <w:rPr>
          <w:rFonts w:ascii="宋体" w:hAnsi="宋体"/>
          <w:bCs/>
          <w:color w:val="auto"/>
          <w:highlight w:val="none"/>
          <w:lang w:eastAsia="zh-CN"/>
        </w:rPr>
      </w:pPr>
      <w:r>
        <w:rPr>
          <w:rFonts w:hint="eastAsia" w:ascii="宋体" w:hAnsi="宋体"/>
          <w:bCs/>
          <w:color w:val="auto"/>
          <w:highlight w:val="none"/>
          <w:lang w:eastAsia="zh-CN"/>
        </w:rPr>
        <w:t>2.4  甲及其工作人员及其配偶、子女不得从事与乙方有关的工程材料设备供应、工程分包、劳务等经济活动。</w:t>
      </w:r>
    </w:p>
    <w:p w14:paraId="44B6D4BA">
      <w:pPr>
        <w:spacing w:line="360" w:lineRule="auto"/>
        <w:ind w:firstLine="480" w:firstLineChars="200"/>
        <w:rPr>
          <w:rFonts w:ascii="宋体" w:hAnsi="宋体"/>
          <w:bCs/>
          <w:color w:val="auto"/>
          <w:highlight w:val="none"/>
          <w:lang w:eastAsia="zh-CN"/>
        </w:rPr>
      </w:pPr>
      <w:r>
        <w:rPr>
          <w:rFonts w:hint="eastAsia" w:ascii="宋体" w:hAnsi="宋体"/>
          <w:bCs/>
          <w:color w:val="auto"/>
          <w:highlight w:val="none"/>
          <w:lang w:eastAsia="zh-CN"/>
        </w:rPr>
        <w:t>2.5 甲及其工作人员不得以任何理由向乙方推荐分包单位或推销材料，不得要求乙方购买合同约定外的材料和设备。</w:t>
      </w:r>
    </w:p>
    <w:p w14:paraId="23ACCBF6">
      <w:pPr>
        <w:spacing w:line="360" w:lineRule="auto"/>
        <w:ind w:firstLine="480" w:firstLineChars="200"/>
        <w:rPr>
          <w:rFonts w:ascii="宋体" w:hAnsi="宋体"/>
          <w:bCs/>
          <w:color w:val="auto"/>
          <w:highlight w:val="none"/>
          <w:lang w:eastAsia="zh-CN"/>
        </w:rPr>
      </w:pPr>
      <w:r>
        <w:rPr>
          <w:rFonts w:hint="eastAsia" w:ascii="宋体" w:hAnsi="宋体"/>
          <w:bCs/>
          <w:color w:val="auto"/>
          <w:highlight w:val="none"/>
          <w:lang w:eastAsia="zh-CN"/>
        </w:rPr>
        <w:t>2.6  甲及其工作人员要秉公办事，不准营私舞弊，不准利用职权从事各种个人有偿中介活动和安排个人施工队伍。</w:t>
      </w:r>
    </w:p>
    <w:p w14:paraId="42F09921">
      <w:pPr>
        <w:spacing w:line="360" w:lineRule="auto"/>
        <w:ind w:firstLine="482" w:firstLineChars="200"/>
        <w:rPr>
          <w:rFonts w:ascii="宋体" w:hAnsi="宋体"/>
          <w:b/>
          <w:bCs/>
          <w:color w:val="auto"/>
          <w:highlight w:val="none"/>
          <w:lang w:eastAsia="zh-CN"/>
        </w:rPr>
      </w:pPr>
      <w:r>
        <w:rPr>
          <w:rFonts w:hint="eastAsia" w:ascii="宋体" w:hAnsi="宋体"/>
          <w:b/>
          <w:bCs/>
          <w:color w:val="auto"/>
          <w:highlight w:val="none"/>
          <w:lang w:eastAsia="zh-CN"/>
        </w:rPr>
        <w:t>3  乙方义务</w:t>
      </w:r>
    </w:p>
    <w:p w14:paraId="3070B6D0">
      <w:pPr>
        <w:spacing w:line="360" w:lineRule="auto"/>
        <w:ind w:firstLine="480" w:firstLineChars="200"/>
        <w:rPr>
          <w:rFonts w:ascii="宋体" w:hAnsi="宋体"/>
          <w:bCs/>
          <w:color w:val="auto"/>
          <w:highlight w:val="none"/>
          <w:lang w:eastAsia="zh-CN"/>
        </w:rPr>
      </w:pPr>
      <w:r>
        <w:rPr>
          <w:rFonts w:hint="eastAsia" w:ascii="宋体" w:hAnsi="宋体"/>
          <w:bCs/>
          <w:color w:val="auto"/>
          <w:highlight w:val="none"/>
          <w:lang w:eastAsia="zh-CN"/>
        </w:rPr>
        <w:t>3.1  乙方不得以任何理由向甲方及其工作人员行贿或馈赠礼金、有价证券、贵重礼品。</w:t>
      </w:r>
    </w:p>
    <w:p w14:paraId="5CB8348E">
      <w:pPr>
        <w:spacing w:line="360" w:lineRule="auto"/>
        <w:ind w:firstLine="480" w:firstLineChars="200"/>
        <w:rPr>
          <w:rFonts w:ascii="宋体" w:hAnsi="宋体"/>
          <w:bCs/>
          <w:color w:val="auto"/>
          <w:highlight w:val="none"/>
          <w:lang w:eastAsia="zh-CN"/>
        </w:rPr>
      </w:pPr>
      <w:r>
        <w:rPr>
          <w:rFonts w:hint="eastAsia" w:ascii="宋体" w:hAnsi="宋体"/>
          <w:bCs/>
          <w:color w:val="auto"/>
          <w:highlight w:val="none"/>
          <w:lang w:eastAsia="zh-CN"/>
        </w:rPr>
        <w:t>3.2  乙方不得以任何名义为甲方及其工作人员报销应由甲方或工作人员个人支付的任何费用。</w:t>
      </w:r>
    </w:p>
    <w:p w14:paraId="57EAC012">
      <w:pPr>
        <w:spacing w:line="360" w:lineRule="auto"/>
        <w:ind w:firstLine="480" w:firstLineChars="200"/>
        <w:rPr>
          <w:rFonts w:ascii="宋体" w:hAnsi="宋体"/>
          <w:bCs/>
          <w:color w:val="auto"/>
          <w:highlight w:val="none"/>
          <w:lang w:eastAsia="zh-CN"/>
        </w:rPr>
      </w:pPr>
      <w:r>
        <w:rPr>
          <w:rFonts w:hint="eastAsia" w:ascii="宋体" w:hAnsi="宋体"/>
          <w:bCs/>
          <w:color w:val="auto"/>
          <w:highlight w:val="none"/>
          <w:lang w:eastAsia="zh-CN"/>
        </w:rPr>
        <w:t>3.3  乙方不得以任何理由安排甲方及其工作人员参加宴请（工作餐除外）及娱乐活动。</w:t>
      </w:r>
    </w:p>
    <w:p w14:paraId="0DAE30E2">
      <w:pPr>
        <w:spacing w:line="360" w:lineRule="auto"/>
        <w:ind w:firstLine="480" w:firstLineChars="200"/>
        <w:rPr>
          <w:rFonts w:ascii="宋体" w:hAnsi="宋体"/>
          <w:bCs/>
          <w:color w:val="auto"/>
          <w:highlight w:val="none"/>
          <w:lang w:eastAsia="zh-CN"/>
        </w:rPr>
      </w:pPr>
      <w:r>
        <w:rPr>
          <w:rFonts w:hint="eastAsia" w:ascii="宋体" w:hAnsi="宋体"/>
          <w:bCs/>
          <w:color w:val="auto"/>
          <w:highlight w:val="none"/>
          <w:lang w:eastAsia="zh-CN"/>
        </w:rPr>
        <w:t>3.4  乙方不得为甲方购置或提供高档通讯工具和高档办公用品等。</w:t>
      </w:r>
    </w:p>
    <w:p w14:paraId="65D7A6A7">
      <w:pPr>
        <w:spacing w:line="360" w:lineRule="auto"/>
        <w:ind w:firstLine="482" w:firstLineChars="200"/>
        <w:rPr>
          <w:rFonts w:ascii="宋体" w:hAnsi="宋体"/>
          <w:b/>
          <w:bCs/>
          <w:color w:val="auto"/>
          <w:highlight w:val="none"/>
          <w:lang w:eastAsia="zh-CN"/>
        </w:rPr>
      </w:pPr>
      <w:r>
        <w:rPr>
          <w:rFonts w:hint="eastAsia" w:ascii="宋体" w:hAnsi="宋体"/>
          <w:b/>
          <w:bCs/>
          <w:color w:val="auto"/>
          <w:highlight w:val="none"/>
          <w:lang w:eastAsia="zh-CN"/>
        </w:rPr>
        <w:t>4  违约责任</w:t>
      </w:r>
    </w:p>
    <w:p w14:paraId="289E55CC">
      <w:pPr>
        <w:spacing w:line="360" w:lineRule="auto"/>
        <w:ind w:firstLine="480" w:firstLineChars="200"/>
        <w:rPr>
          <w:rFonts w:ascii="宋体" w:hAnsi="宋体"/>
          <w:bCs/>
          <w:color w:val="auto"/>
          <w:highlight w:val="none"/>
          <w:lang w:eastAsia="zh-CN"/>
        </w:rPr>
      </w:pPr>
      <w:r>
        <w:rPr>
          <w:rFonts w:hint="eastAsia" w:ascii="宋体" w:hAnsi="宋体"/>
          <w:bCs/>
          <w:color w:val="auto"/>
          <w:highlight w:val="none"/>
          <w:lang w:eastAsia="zh-CN"/>
        </w:rPr>
        <w:t>4.1  甲方及其工作人员违反本合同第1条和第2条规定，应依据有关规定给予廉政建设规定的处分；涉嫌犯罪的，移交司法机关追究刑事责任；给乙方造成经济损失的，应予赔偿。</w:t>
      </w:r>
    </w:p>
    <w:p w14:paraId="7CB1B3D2">
      <w:pPr>
        <w:spacing w:line="360" w:lineRule="auto"/>
        <w:ind w:firstLine="480" w:firstLineChars="200"/>
        <w:rPr>
          <w:rFonts w:ascii="宋体" w:hAnsi="宋体"/>
          <w:bCs/>
          <w:color w:val="auto"/>
          <w:highlight w:val="none"/>
          <w:lang w:eastAsia="zh-CN"/>
        </w:rPr>
      </w:pPr>
      <w:r>
        <w:rPr>
          <w:rFonts w:hint="eastAsia" w:ascii="宋体" w:hAnsi="宋体"/>
          <w:bCs/>
          <w:color w:val="auto"/>
          <w:highlight w:val="none"/>
          <w:lang w:eastAsia="zh-CN"/>
        </w:rPr>
        <w:t>4.2  乙方及其工作人员违反本合同第1条和第3条规定，应依据有关规定给予廉政建设规定的处分；给甲方造成经济损失的，应予赔偿；情节严重的，由建设主管部门给予乙方一至三年内不得进入工程建设市场的处罚。</w:t>
      </w:r>
    </w:p>
    <w:p w14:paraId="573686CD">
      <w:pPr>
        <w:spacing w:line="360" w:lineRule="auto"/>
        <w:ind w:firstLine="360" w:firstLineChars="150"/>
        <w:rPr>
          <w:rFonts w:ascii="宋体" w:hAnsi="宋体"/>
          <w:color w:val="auto"/>
          <w:highlight w:val="none"/>
          <w:lang w:eastAsia="zh-CN"/>
        </w:rPr>
      </w:pPr>
      <w:r>
        <w:rPr>
          <w:rFonts w:hint="eastAsia" w:ascii="宋体" w:hAnsi="宋体"/>
          <w:color w:val="auto"/>
          <w:highlight w:val="none"/>
          <w:lang w:eastAsia="zh-CN"/>
        </w:rPr>
        <w:t>4.3  乙方及其工作人员违反法律规定、本合同第1条和第3条规定或甲方廉洁制度的，甲方有权选择解除合同且无需承担违约责任，</w:t>
      </w:r>
      <w:r>
        <w:rPr>
          <w:rFonts w:hint="eastAsia" w:ascii="宋体" w:hAnsi="宋体"/>
          <w:color w:val="auto"/>
          <w:highlight w:val="none"/>
          <w:lang w:val="en-US" w:eastAsia="zh-CN"/>
        </w:rPr>
        <w:t>乙方</w:t>
      </w:r>
      <w:r>
        <w:rPr>
          <w:rFonts w:hint="eastAsia" w:ascii="宋体" w:hAnsi="宋体"/>
          <w:color w:val="auto"/>
          <w:highlight w:val="none"/>
          <w:lang w:eastAsia="zh-CN"/>
        </w:rPr>
        <w:t>应赔偿甲方损失。</w:t>
      </w:r>
    </w:p>
    <w:p w14:paraId="049D2079">
      <w:pPr>
        <w:spacing w:line="360" w:lineRule="auto"/>
        <w:ind w:firstLine="482" w:firstLineChars="200"/>
        <w:rPr>
          <w:rFonts w:ascii="宋体" w:hAnsi="宋体"/>
          <w:b/>
          <w:bCs/>
          <w:color w:val="auto"/>
          <w:highlight w:val="none"/>
          <w:lang w:eastAsia="zh-CN"/>
        </w:rPr>
      </w:pPr>
      <w:r>
        <w:rPr>
          <w:rFonts w:hint="eastAsia" w:ascii="宋体" w:hAnsi="宋体"/>
          <w:b/>
          <w:bCs/>
          <w:color w:val="auto"/>
          <w:highlight w:val="none"/>
          <w:lang w:eastAsia="zh-CN"/>
        </w:rPr>
        <w:t xml:space="preserve">5  </w:t>
      </w:r>
      <w:r>
        <w:rPr>
          <w:rFonts w:hint="eastAsia" w:ascii="宋体" w:hAnsi="宋体"/>
          <w:b/>
          <w:bCs/>
          <w:color w:val="auto"/>
          <w:highlight w:val="none"/>
          <w:lang w:val="en-US" w:eastAsia="zh-CN"/>
        </w:rPr>
        <w:t>双</w:t>
      </w:r>
      <w:r>
        <w:rPr>
          <w:rFonts w:hint="eastAsia" w:ascii="宋体" w:hAnsi="宋体"/>
          <w:b/>
          <w:bCs/>
          <w:color w:val="auto"/>
          <w:highlight w:val="none"/>
          <w:lang w:eastAsia="zh-CN"/>
        </w:rPr>
        <w:t>方约定</w:t>
      </w:r>
    </w:p>
    <w:p w14:paraId="1B0919D5">
      <w:pPr>
        <w:spacing w:line="360" w:lineRule="auto"/>
        <w:ind w:firstLine="480" w:firstLineChars="200"/>
        <w:rPr>
          <w:rFonts w:ascii="宋体" w:hAnsi="宋体"/>
          <w:bCs/>
          <w:color w:val="auto"/>
          <w:highlight w:val="none"/>
          <w:lang w:eastAsia="zh-CN"/>
        </w:rPr>
      </w:pPr>
      <w:r>
        <w:rPr>
          <w:rFonts w:hint="eastAsia" w:ascii="宋体" w:hAnsi="宋体"/>
          <w:bCs/>
          <w:color w:val="auto"/>
          <w:highlight w:val="none"/>
          <w:lang w:eastAsia="zh-CN"/>
        </w:rPr>
        <w:t>本合同由各方或其上级部门负责监督执行，并由各方或其上级部门相互约请对本合同执行情况进行检查。</w:t>
      </w:r>
    </w:p>
    <w:p w14:paraId="28596730">
      <w:pPr>
        <w:spacing w:line="360" w:lineRule="auto"/>
        <w:ind w:firstLine="482" w:firstLineChars="200"/>
        <w:rPr>
          <w:rFonts w:ascii="宋体" w:hAnsi="宋体"/>
          <w:b/>
          <w:bCs/>
          <w:color w:val="auto"/>
          <w:highlight w:val="none"/>
          <w:lang w:eastAsia="zh-CN"/>
        </w:rPr>
      </w:pPr>
      <w:r>
        <w:rPr>
          <w:rFonts w:hint="eastAsia" w:ascii="宋体" w:hAnsi="宋体"/>
          <w:b/>
          <w:bCs/>
          <w:color w:val="auto"/>
          <w:highlight w:val="none"/>
          <w:lang w:eastAsia="zh-CN"/>
        </w:rPr>
        <w:t>6  合同生效</w:t>
      </w:r>
    </w:p>
    <w:p w14:paraId="391F1FBD">
      <w:pPr>
        <w:spacing w:line="360" w:lineRule="auto"/>
        <w:ind w:firstLine="480" w:firstLineChars="200"/>
        <w:rPr>
          <w:rFonts w:ascii="宋体" w:hAnsi="宋体"/>
          <w:bCs/>
          <w:color w:val="auto"/>
          <w:highlight w:val="none"/>
          <w:lang w:eastAsia="zh-CN"/>
        </w:rPr>
      </w:pPr>
      <w:r>
        <w:rPr>
          <w:rFonts w:hint="eastAsia" w:ascii="宋体" w:hAnsi="宋体"/>
          <w:bCs/>
          <w:color w:val="auto"/>
          <w:highlight w:val="none"/>
          <w:lang w:eastAsia="zh-CN"/>
        </w:rPr>
        <w:t>本合同的有效期自各方签署之日起至该工程结算完毕之日止。</w:t>
      </w:r>
    </w:p>
    <w:p w14:paraId="57D8B799">
      <w:pPr>
        <w:spacing w:line="360" w:lineRule="auto"/>
        <w:ind w:firstLine="482" w:firstLineChars="200"/>
        <w:rPr>
          <w:rFonts w:ascii="宋体" w:hAnsi="宋体"/>
          <w:b/>
          <w:bCs/>
          <w:color w:val="auto"/>
          <w:highlight w:val="none"/>
          <w:lang w:eastAsia="zh-CN"/>
        </w:rPr>
      </w:pPr>
      <w:r>
        <w:rPr>
          <w:rFonts w:hint="eastAsia" w:ascii="宋体" w:hAnsi="宋体"/>
          <w:b/>
          <w:bCs/>
          <w:color w:val="auto"/>
          <w:highlight w:val="none"/>
          <w:lang w:eastAsia="zh-CN"/>
        </w:rPr>
        <w:t>7  合同法律效力</w:t>
      </w:r>
    </w:p>
    <w:p w14:paraId="3FF65DCF">
      <w:pPr>
        <w:spacing w:line="360" w:lineRule="auto"/>
        <w:ind w:firstLine="480" w:firstLineChars="200"/>
        <w:rPr>
          <w:rFonts w:ascii="宋体" w:hAnsi="宋体"/>
          <w:bCs/>
          <w:color w:val="auto"/>
          <w:highlight w:val="none"/>
          <w:lang w:eastAsia="zh-CN"/>
        </w:rPr>
      </w:pPr>
      <w:r>
        <w:rPr>
          <w:rFonts w:hint="eastAsia" w:ascii="宋体" w:hAnsi="宋体"/>
          <w:bCs/>
          <w:color w:val="auto"/>
          <w:highlight w:val="none"/>
          <w:lang w:eastAsia="zh-CN"/>
        </w:rPr>
        <w:t>本合同作为平和大押1917历史文化创意街区项目设计施工总承包合同的附件，与该合同具有同等的法律效力，经各方签署后生效。</w:t>
      </w:r>
    </w:p>
    <w:p w14:paraId="6C427BA1">
      <w:pPr>
        <w:spacing w:line="360" w:lineRule="auto"/>
        <w:rPr>
          <w:rFonts w:ascii="宋体" w:hAnsi="宋体"/>
          <w:bCs/>
          <w:color w:val="auto"/>
          <w:spacing w:val="-10"/>
          <w:highlight w:val="none"/>
          <w:lang w:eastAsia="zh-CN"/>
        </w:rPr>
      </w:pPr>
    </w:p>
    <w:p w14:paraId="410A6008">
      <w:pPr>
        <w:spacing w:line="360" w:lineRule="auto"/>
        <w:rPr>
          <w:rFonts w:ascii="宋体" w:hAnsi="宋体"/>
          <w:color w:val="auto"/>
          <w:highlight w:val="none"/>
          <w:lang w:eastAsia="zh-CN"/>
        </w:rPr>
      </w:pPr>
    </w:p>
    <w:p w14:paraId="4A50E62A">
      <w:pPr>
        <w:spacing w:line="360" w:lineRule="auto"/>
        <w:rPr>
          <w:rFonts w:ascii="宋体" w:hAnsi="宋体"/>
          <w:color w:val="auto"/>
          <w:highlight w:val="none"/>
          <w:lang w:eastAsia="zh-CN"/>
        </w:rPr>
      </w:pPr>
      <w:r>
        <w:rPr>
          <w:rFonts w:hint="eastAsia" w:ascii="宋体" w:hAnsi="宋体"/>
          <w:color w:val="auto"/>
          <w:highlight w:val="none"/>
        </w:rPr>
        <w:t>甲</w:t>
      </w:r>
      <w:r>
        <w:rPr>
          <w:rFonts w:hint="eastAsia" w:ascii="宋体" w:hAnsi="宋体"/>
          <w:bCs/>
          <w:color w:val="auto"/>
          <w:spacing w:val="-10"/>
          <w:highlight w:val="none"/>
        </w:rPr>
        <w:t>方：</w:t>
      </w:r>
      <w:r>
        <w:rPr>
          <w:rFonts w:hint="eastAsia" w:ascii="宋体" w:hAnsi="宋体"/>
          <w:bCs/>
          <w:color w:val="auto"/>
          <w:spacing w:val="-10"/>
          <w:highlight w:val="none"/>
          <w:lang w:eastAsia="zh-CN"/>
        </w:rPr>
        <w:t>广州云享文化体育发展有限公司</w:t>
      </w:r>
      <w:r>
        <w:rPr>
          <w:rFonts w:hint="eastAsia" w:ascii="宋体" w:hAnsi="宋体"/>
          <w:color w:val="auto"/>
          <w:highlight w:val="none"/>
          <w:lang w:eastAsia="zh-CN"/>
        </w:rPr>
        <w:t xml:space="preserve"> </w:t>
      </w:r>
    </w:p>
    <w:p w14:paraId="74C9AA91">
      <w:pPr>
        <w:spacing w:line="360" w:lineRule="auto"/>
        <w:ind w:left="38" w:leftChars="16"/>
        <w:rPr>
          <w:rFonts w:ascii="宋体" w:hAnsi="宋体"/>
          <w:bCs/>
          <w:color w:val="auto"/>
          <w:spacing w:val="-10"/>
          <w:highlight w:val="none"/>
          <w:lang w:eastAsia="zh-CN"/>
        </w:rPr>
      </w:pPr>
      <w:r>
        <w:rPr>
          <w:rFonts w:hint="eastAsia" w:ascii="宋体" w:hAnsi="宋体"/>
          <w:bCs/>
          <w:color w:val="auto"/>
          <w:spacing w:val="-10"/>
          <w:highlight w:val="none"/>
        </w:rPr>
        <w:t xml:space="preserve">地址： </w:t>
      </w:r>
      <w:r>
        <w:rPr>
          <w:rFonts w:hint="eastAsia" w:ascii="宋体" w:hAnsi="宋体"/>
          <w:bCs/>
          <w:color w:val="auto"/>
          <w:spacing w:val="-10"/>
          <w:highlight w:val="none"/>
          <w:lang w:eastAsia="zh-CN"/>
        </w:rPr>
        <w:t xml:space="preserve"> </w:t>
      </w:r>
    </w:p>
    <w:p w14:paraId="44FDB2EC">
      <w:pPr>
        <w:spacing w:line="360" w:lineRule="auto"/>
        <w:rPr>
          <w:rFonts w:ascii="宋体" w:hAnsi="宋体"/>
          <w:color w:val="auto"/>
          <w:highlight w:val="none"/>
        </w:rPr>
      </w:pPr>
      <w:r>
        <w:rPr>
          <w:rFonts w:hint="eastAsia" w:ascii="宋体" w:hAnsi="宋体"/>
          <w:bCs/>
          <w:color w:val="auto"/>
          <w:spacing w:val="-10"/>
          <w:highlight w:val="none"/>
        </w:rPr>
        <w:t xml:space="preserve">法定代表人：                     </w:t>
      </w:r>
    </w:p>
    <w:p w14:paraId="72F9C012">
      <w:pPr>
        <w:spacing w:line="360" w:lineRule="auto"/>
        <w:rPr>
          <w:rFonts w:ascii="宋体" w:hAnsi="宋体"/>
          <w:color w:val="auto"/>
          <w:highlight w:val="none"/>
          <w:lang w:eastAsia="zh-CN"/>
        </w:rPr>
      </w:pPr>
      <w:r>
        <w:rPr>
          <w:rFonts w:hint="eastAsia" w:ascii="宋体" w:hAnsi="宋体"/>
          <w:color w:val="auto"/>
          <w:highlight w:val="none"/>
          <w:lang w:eastAsia="zh-CN"/>
        </w:rPr>
        <w:t xml:space="preserve">签约代表：                     </w:t>
      </w:r>
    </w:p>
    <w:p w14:paraId="5ABADC88">
      <w:pPr>
        <w:spacing w:line="360" w:lineRule="auto"/>
        <w:rPr>
          <w:color w:val="auto"/>
          <w:highlight w:val="none"/>
          <w:lang w:eastAsia="zh-CN"/>
        </w:rPr>
      </w:pPr>
      <w:r>
        <w:rPr>
          <w:rFonts w:hint="eastAsia" w:ascii="宋体" w:hAnsi="宋体"/>
          <w:color w:val="auto"/>
          <w:highlight w:val="none"/>
          <w:lang w:eastAsia="zh-CN"/>
        </w:rPr>
        <w:t xml:space="preserve">电    话： </w:t>
      </w:r>
      <w:r>
        <w:rPr>
          <w:rFonts w:ascii="宋体" w:hAnsi="宋体"/>
          <w:color w:val="auto"/>
          <w:highlight w:val="none"/>
          <w:lang w:eastAsia="zh-CN"/>
        </w:rPr>
        <w:t xml:space="preserve">             </w:t>
      </w:r>
    </w:p>
    <w:p w14:paraId="2183C538">
      <w:pPr>
        <w:spacing w:line="360" w:lineRule="auto"/>
        <w:rPr>
          <w:rFonts w:ascii="宋体" w:hAnsi="宋体"/>
          <w:bCs/>
          <w:color w:val="auto"/>
          <w:spacing w:val="-10"/>
          <w:highlight w:val="none"/>
          <w:lang w:eastAsia="zh-CN"/>
        </w:rPr>
      </w:pPr>
    </w:p>
    <w:p w14:paraId="768DD21C">
      <w:pPr>
        <w:ind w:firstLine="480"/>
        <w:rPr>
          <w:rFonts w:ascii="宋体" w:hAnsi="宋体"/>
          <w:bCs/>
          <w:color w:val="auto"/>
          <w:highlight w:val="none"/>
          <w:lang w:eastAsia="zh-CN"/>
        </w:rPr>
      </w:pPr>
    </w:p>
    <w:p w14:paraId="2F60C180">
      <w:pPr>
        <w:ind w:firstLine="480"/>
        <w:rPr>
          <w:rFonts w:ascii="宋体" w:hAnsi="宋体"/>
          <w:bCs/>
          <w:color w:val="auto"/>
          <w:highlight w:val="none"/>
          <w:lang w:eastAsia="zh-CN"/>
        </w:rPr>
      </w:pPr>
    </w:p>
    <w:p w14:paraId="5AE642B1">
      <w:pPr>
        <w:ind w:firstLine="480"/>
        <w:rPr>
          <w:rFonts w:ascii="宋体" w:hAnsi="宋体"/>
          <w:bCs/>
          <w:color w:val="auto"/>
          <w:highlight w:val="none"/>
          <w:lang w:eastAsia="zh-CN"/>
        </w:rPr>
      </w:pPr>
    </w:p>
    <w:p w14:paraId="1F06BCCB">
      <w:pPr>
        <w:ind w:firstLine="480"/>
        <w:rPr>
          <w:rFonts w:ascii="宋体" w:hAnsi="宋体"/>
          <w:bCs/>
          <w:color w:val="auto"/>
          <w:spacing w:val="-10"/>
          <w:highlight w:val="none"/>
          <w:lang w:eastAsia="zh-CN"/>
        </w:rPr>
      </w:pPr>
      <w:r>
        <w:rPr>
          <w:rFonts w:hint="eastAsia" w:ascii="宋体" w:hAnsi="宋体"/>
          <w:bCs/>
          <w:color w:val="auto"/>
          <w:highlight w:val="none"/>
          <w:lang w:eastAsia="zh-CN"/>
        </w:rPr>
        <w:t xml:space="preserve"> </w:t>
      </w:r>
    </w:p>
    <w:p w14:paraId="3A5D0FB3">
      <w:pPr>
        <w:spacing w:line="360" w:lineRule="auto"/>
        <w:rPr>
          <w:rFonts w:ascii="宋体" w:hAnsi="宋体"/>
          <w:bCs/>
          <w:color w:val="auto"/>
          <w:spacing w:val="-10"/>
          <w:highlight w:val="none"/>
          <w:lang w:eastAsia="zh-CN"/>
        </w:rPr>
      </w:pPr>
      <w:r>
        <w:rPr>
          <w:rFonts w:hint="eastAsia" w:ascii="宋体" w:hAnsi="宋体"/>
          <w:color w:val="auto"/>
          <w:highlight w:val="none"/>
          <w:lang w:eastAsia="zh-CN"/>
        </w:rPr>
        <w:t>乙方（主）：</w:t>
      </w:r>
      <w:r>
        <w:rPr>
          <w:rFonts w:hint="eastAsia" w:ascii="宋体" w:hAnsi="宋体"/>
          <w:bCs/>
          <w:color w:val="auto"/>
          <w:spacing w:val="-10"/>
          <w:highlight w:val="none"/>
          <w:lang w:eastAsia="zh-CN"/>
        </w:rPr>
        <w:t xml:space="preserve">           </w:t>
      </w:r>
    </w:p>
    <w:p w14:paraId="5A23DD98">
      <w:pPr>
        <w:spacing w:line="360" w:lineRule="auto"/>
        <w:rPr>
          <w:rFonts w:ascii="宋体" w:hAnsi="宋体"/>
          <w:color w:val="auto"/>
          <w:highlight w:val="none"/>
          <w:lang w:eastAsia="zh-CN"/>
        </w:rPr>
      </w:pPr>
      <w:r>
        <w:rPr>
          <w:rFonts w:hint="eastAsia" w:ascii="宋体" w:hAnsi="宋体"/>
          <w:bCs/>
          <w:color w:val="auto"/>
          <w:highlight w:val="none"/>
          <w:lang w:eastAsia="zh-CN"/>
        </w:rPr>
        <w:t xml:space="preserve">地址：                                        </w:t>
      </w:r>
    </w:p>
    <w:p w14:paraId="06BFB33D">
      <w:pPr>
        <w:spacing w:line="360" w:lineRule="auto"/>
        <w:rPr>
          <w:rFonts w:ascii="宋体" w:hAnsi="宋体"/>
          <w:color w:val="auto"/>
          <w:highlight w:val="none"/>
          <w:lang w:eastAsia="zh-CN"/>
        </w:rPr>
      </w:pPr>
      <w:r>
        <w:rPr>
          <w:rFonts w:hint="eastAsia" w:ascii="宋体" w:hAnsi="宋体"/>
          <w:color w:val="auto"/>
          <w:highlight w:val="none"/>
          <w:lang w:eastAsia="zh-CN"/>
        </w:rPr>
        <w:t xml:space="preserve">法定代表人：                                                  </w:t>
      </w:r>
    </w:p>
    <w:p w14:paraId="0AF541A5">
      <w:pPr>
        <w:spacing w:line="360" w:lineRule="auto"/>
        <w:rPr>
          <w:rFonts w:ascii="宋体" w:hAnsi="宋体"/>
          <w:color w:val="auto"/>
          <w:highlight w:val="none"/>
          <w:lang w:eastAsia="zh-CN"/>
        </w:rPr>
      </w:pPr>
      <w:r>
        <w:rPr>
          <w:rFonts w:hint="eastAsia" w:ascii="宋体" w:hAnsi="宋体"/>
          <w:color w:val="auto"/>
          <w:highlight w:val="none"/>
          <w:lang w:eastAsia="zh-CN"/>
        </w:rPr>
        <w:t>委托代理人：</w:t>
      </w:r>
    </w:p>
    <w:p w14:paraId="12D981C3">
      <w:pPr>
        <w:spacing w:line="360" w:lineRule="auto"/>
        <w:rPr>
          <w:rFonts w:ascii="宋体" w:hAnsi="宋体"/>
          <w:bCs/>
          <w:color w:val="auto"/>
          <w:spacing w:val="-10"/>
          <w:highlight w:val="none"/>
          <w:lang w:eastAsia="zh-CN"/>
        </w:rPr>
      </w:pPr>
      <w:r>
        <w:rPr>
          <w:rFonts w:hint="eastAsia" w:ascii="宋体" w:hAnsi="宋体"/>
          <w:color w:val="auto"/>
          <w:highlight w:val="none"/>
          <w:lang w:eastAsia="zh-CN"/>
        </w:rPr>
        <w:t>电</w:t>
      </w:r>
      <w:r>
        <w:rPr>
          <w:rFonts w:hint="eastAsia" w:ascii="宋体" w:hAnsi="宋体"/>
          <w:bCs/>
          <w:color w:val="auto"/>
          <w:spacing w:val="-10"/>
          <w:highlight w:val="none"/>
          <w:lang w:eastAsia="zh-CN"/>
        </w:rPr>
        <w:t>话：</w:t>
      </w:r>
      <w:r>
        <w:rPr>
          <w:rFonts w:hint="eastAsia" w:ascii="宋体" w:hAnsi="宋体"/>
          <w:color w:val="auto"/>
          <w:highlight w:val="none"/>
          <w:lang w:eastAsia="zh-CN"/>
        </w:rPr>
        <w:t xml:space="preserve">  </w:t>
      </w:r>
    </w:p>
    <w:p w14:paraId="280CC1A9">
      <w:pPr>
        <w:spacing w:line="360" w:lineRule="auto"/>
        <w:rPr>
          <w:color w:val="auto"/>
          <w:highlight w:val="none"/>
          <w:lang w:eastAsia="zh-CN"/>
        </w:rPr>
      </w:pPr>
    </w:p>
    <w:p w14:paraId="258F3EE9">
      <w:pPr>
        <w:spacing w:line="360" w:lineRule="auto"/>
        <w:rPr>
          <w:rFonts w:ascii="宋体" w:hAnsi="宋体"/>
          <w:color w:val="auto"/>
          <w:highlight w:val="none"/>
          <w:lang w:eastAsia="zh-CN"/>
        </w:rPr>
      </w:pPr>
    </w:p>
    <w:p w14:paraId="77015327">
      <w:pPr>
        <w:spacing w:line="360" w:lineRule="auto"/>
        <w:rPr>
          <w:rFonts w:ascii="宋体" w:hAnsi="宋体"/>
          <w:color w:val="auto"/>
          <w:highlight w:val="none"/>
          <w:lang w:eastAsia="zh-CN"/>
        </w:rPr>
      </w:pPr>
    </w:p>
    <w:p w14:paraId="383C0F1C">
      <w:pPr>
        <w:spacing w:line="360" w:lineRule="auto"/>
        <w:rPr>
          <w:rFonts w:ascii="宋体" w:hAnsi="宋体"/>
          <w:color w:val="auto"/>
          <w:highlight w:val="none"/>
          <w:lang w:eastAsia="zh-CN"/>
        </w:rPr>
      </w:pPr>
    </w:p>
    <w:p w14:paraId="749E04DE">
      <w:pPr>
        <w:spacing w:line="360" w:lineRule="auto"/>
        <w:rPr>
          <w:rFonts w:ascii="宋体" w:hAnsi="宋体"/>
          <w:color w:val="auto"/>
          <w:highlight w:val="none"/>
          <w:lang w:eastAsia="zh-CN"/>
        </w:rPr>
      </w:pPr>
      <w:r>
        <w:rPr>
          <w:rFonts w:hint="eastAsia" w:ascii="宋体" w:hAnsi="宋体"/>
          <w:color w:val="auto"/>
          <w:highlight w:val="none"/>
          <w:lang w:eastAsia="zh-CN"/>
        </w:rPr>
        <w:t>乙方（成）：</w:t>
      </w:r>
    </w:p>
    <w:p w14:paraId="744C64C1">
      <w:pPr>
        <w:spacing w:line="360" w:lineRule="auto"/>
        <w:ind w:left="720" w:hanging="720" w:hangingChars="300"/>
        <w:rPr>
          <w:rFonts w:ascii="宋体" w:hAnsi="宋体"/>
          <w:color w:val="auto"/>
          <w:highlight w:val="none"/>
          <w:lang w:eastAsia="zh-CN"/>
        </w:rPr>
      </w:pPr>
      <w:r>
        <w:rPr>
          <w:rFonts w:hint="eastAsia" w:ascii="宋体" w:hAnsi="宋体"/>
          <w:color w:val="auto"/>
          <w:highlight w:val="none"/>
          <w:lang w:eastAsia="zh-CN"/>
        </w:rPr>
        <w:t xml:space="preserve">地址：                                       </w:t>
      </w:r>
    </w:p>
    <w:p w14:paraId="3A93B824">
      <w:pPr>
        <w:spacing w:line="360" w:lineRule="auto"/>
        <w:rPr>
          <w:rFonts w:ascii="宋体" w:hAnsi="宋体"/>
          <w:color w:val="auto"/>
          <w:highlight w:val="none"/>
          <w:lang w:eastAsia="zh-CN"/>
        </w:rPr>
      </w:pPr>
      <w:r>
        <w:rPr>
          <w:rFonts w:hint="eastAsia" w:ascii="宋体" w:hAnsi="宋体"/>
          <w:color w:val="auto"/>
          <w:highlight w:val="none"/>
          <w:lang w:eastAsia="zh-CN"/>
        </w:rPr>
        <w:t>法定代表人：</w:t>
      </w:r>
    </w:p>
    <w:p w14:paraId="2F20C2E3">
      <w:pPr>
        <w:spacing w:line="360" w:lineRule="auto"/>
        <w:rPr>
          <w:rFonts w:ascii="宋体" w:hAnsi="宋体"/>
          <w:color w:val="auto"/>
          <w:highlight w:val="none"/>
          <w:lang w:eastAsia="zh-CN"/>
        </w:rPr>
      </w:pPr>
      <w:r>
        <w:rPr>
          <w:rFonts w:hint="eastAsia" w:ascii="宋体" w:hAnsi="宋体"/>
          <w:color w:val="auto"/>
          <w:highlight w:val="none"/>
          <w:lang w:eastAsia="zh-CN"/>
        </w:rPr>
        <w:t>委托代理人：</w:t>
      </w:r>
    </w:p>
    <w:p w14:paraId="55B9A749">
      <w:pPr>
        <w:spacing w:line="360" w:lineRule="auto"/>
        <w:rPr>
          <w:rFonts w:ascii="宋体" w:hAnsi="宋体"/>
          <w:color w:val="auto"/>
          <w:highlight w:val="none"/>
          <w:lang w:eastAsia="zh-CN"/>
        </w:rPr>
      </w:pPr>
      <w:r>
        <w:rPr>
          <w:rFonts w:hint="eastAsia" w:ascii="宋体" w:hAnsi="宋体"/>
          <w:color w:val="auto"/>
          <w:highlight w:val="none"/>
          <w:lang w:eastAsia="zh-CN"/>
        </w:rPr>
        <w:t>电话：</w:t>
      </w:r>
    </w:p>
    <w:p w14:paraId="6DCC3DB9">
      <w:pPr>
        <w:spacing w:line="360" w:lineRule="auto"/>
        <w:rPr>
          <w:color w:val="auto"/>
          <w:highlight w:val="none"/>
          <w:lang w:eastAsia="zh-CN"/>
        </w:rPr>
      </w:pPr>
    </w:p>
    <w:p w14:paraId="642C201F">
      <w:pPr>
        <w:spacing w:line="360" w:lineRule="auto"/>
        <w:rPr>
          <w:rFonts w:ascii="宋体" w:hAnsi="宋体"/>
          <w:color w:val="auto"/>
          <w:highlight w:val="none"/>
          <w:lang w:eastAsia="zh-CN"/>
        </w:rPr>
      </w:pPr>
    </w:p>
    <w:p w14:paraId="5066A958">
      <w:pPr>
        <w:spacing w:line="360" w:lineRule="auto"/>
        <w:rPr>
          <w:rFonts w:ascii="宋体" w:hAnsi="宋体"/>
          <w:color w:val="auto"/>
          <w:highlight w:val="none"/>
          <w:lang w:eastAsia="zh-CN"/>
        </w:rPr>
      </w:pPr>
    </w:p>
    <w:p w14:paraId="330A98A7">
      <w:pPr>
        <w:spacing w:line="360" w:lineRule="auto"/>
        <w:rPr>
          <w:rFonts w:ascii="宋体" w:hAnsi="宋体"/>
          <w:color w:val="auto"/>
          <w:highlight w:val="none"/>
          <w:lang w:eastAsia="zh-CN"/>
        </w:rPr>
      </w:pPr>
    </w:p>
    <w:p w14:paraId="491F70FC">
      <w:pPr>
        <w:spacing w:line="360" w:lineRule="auto"/>
        <w:rPr>
          <w:rFonts w:ascii="宋体" w:hAnsi="宋体"/>
          <w:color w:val="auto"/>
          <w:highlight w:val="none"/>
          <w:lang w:eastAsia="zh-CN"/>
        </w:rPr>
      </w:pPr>
      <w:r>
        <w:rPr>
          <w:rFonts w:hint="eastAsia" w:ascii="宋体" w:hAnsi="宋体"/>
          <w:color w:val="auto"/>
          <w:highlight w:val="none"/>
          <w:lang w:eastAsia="zh-CN"/>
        </w:rPr>
        <w:t>乙方（成）：</w:t>
      </w:r>
      <w:r>
        <w:rPr>
          <w:rFonts w:hint="eastAsia" w:ascii="宋体" w:hAnsi="宋体" w:cs="宋体"/>
          <w:color w:val="auto"/>
          <w:highlight w:val="none"/>
          <w:lang w:eastAsia="zh-CN"/>
        </w:rPr>
        <w:t xml:space="preserve">                                     </w:t>
      </w:r>
    </w:p>
    <w:p w14:paraId="421489DF">
      <w:pPr>
        <w:pStyle w:val="7"/>
        <w:spacing w:line="360" w:lineRule="auto"/>
        <w:ind w:firstLine="0" w:firstLineChars="0"/>
        <w:rPr>
          <w:rFonts w:ascii="宋体" w:hAnsi="宋体"/>
          <w:color w:val="auto"/>
          <w:highlight w:val="none"/>
          <w:lang w:eastAsia="zh-CN"/>
        </w:rPr>
      </w:pPr>
      <w:r>
        <w:rPr>
          <w:rFonts w:hint="eastAsia"/>
          <w:color w:val="auto"/>
          <w:highlight w:val="none"/>
          <w:lang w:eastAsia="zh-CN"/>
        </w:rPr>
        <w:t>地址：</w:t>
      </w:r>
      <w:r>
        <w:rPr>
          <w:rFonts w:hint="eastAsia" w:ascii="宋体" w:hAnsi="宋体"/>
          <w:color w:val="auto"/>
          <w:highlight w:val="none"/>
          <w:lang w:eastAsia="zh-CN"/>
        </w:rPr>
        <w:t xml:space="preserve">                                                                                                               </w:t>
      </w:r>
    </w:p>
    <w:p w14:paraId="5D4160A5">
      <w:pPr>
        <w:pStyle w:val="7"/>
        <w:spacing w:line="360" w:lineRule="auto"/>
        <w:ind w:firstLine="0" w:firstLineChars="0"/>
        <w:rPr>
          <w:rFonts w:ascii="宋体" w:hAnsi="宋体"/>
          <w:color w:val="auto"/>
          <w:highlight w:val="none"/>
          <w:lang w:eastAsia="zh-CN"/>
        </w:rPr>
      </w:pPr>
      <w:r>
        <w:rPr>
          <w:rFonts w:hint="eastAsia" w:ascii="宋体" w:hAnsi="宋体"/>
          <w:color w:val="auto"/>
          <w:highlight w:val="none"/>
          <w:lang w:eastAsia="zh-CN"/>
        </w:rPr>
        <w:t>法定代表人：</w:t>
      </w:r>
    </w:p>
    <w:p w14:paraId="4CCA4F63">
      <w:pPr>
        <w:pStyle w:val="7"/>
        <w:spacing w:line="360" w:lineRule="auto"/>
        <w:ind w:firstLine="0" w:firstLineChars="0"/>
        <w:rPr>
          <w:rFonts w:ascii="宋体" w:hAnsi="宋体"/>
          <w:color w:val="auto"/>
          <w:highlight w:val="none"/>
          <w:lang w:eastAsia="zh-CN"/>
        </w:rPr>
      </w:pPr>
      <w:r>
        <w:rPr>
          <w:rFonts w:hint="eastAsia" w:ascii="宋体" w:hAnsi="宋体"/>
          <w:color w:val="auto"/>
          <w:highlight w:val="none"/>
          <w:lang w:eastAsia="zh-CN"/>
        </w:rPr>
        <w:t>委托代理人：</w:t>
      </w:r>
    </w:p>
    <w:p w14:paraId="284D074F">
      <w:pPr>
        <w:spacing w:line="360" w:lineRule="auto"/>
        <w:rPr>
          <w:rFonts w:ascii="宋体" w:hAnsi="宋体"/>
          <w:color w:val="auto"/>
          <w:highlight w:val="none"/>
          <w:lang w:eastAsia="zh-CN"/>
        </w:rPr>
      </w:pPr>
      <w:r>
        <w:rPr>
          <w:rFonts w:hint="eastAsia" w:ascii="宋体" w:hAnsi="宋体"/>
          <w:color w:val="auto"/>
          <w:highlight w:val="none"/>
          <w:lang w:eastAsia="zh-CN"/>
        </w:rPr>
        <w:t>电话：</w:t>
      </w:r>
    </w:p>
    <w:p w14:paraId="2D4DC287">
      <w:pPr>
        <w:spacing w:line="360" w:lineRule="auto"/>
        <w:rPr>
          <w:rFonts w:ascii="宋体" w:hAnsi="宋体"/>
          <w:color w:val="auto"/>
          <w:highlight w:val="none"/>
          <w:lang w:eastAsia="zh-CN"/>
        </w:rPr>
      </w:pPr>
    </w:p>
    <w:p w14:paraId="44F67406">
      <w:pPr>
        <w:spacing w:line="360" w:lineRule="auto"/>
        <w:rPr>
          <w:rFonts w:ascii="宋体" w:hAnsi="宋体"/>
          <w:color w:val="auto"/>
          <w:highlight w:val="none"/>
          <w:lang w:eastAsia="zh-CN"/>
        </w:rPr>
      </w:pPr>
    </w:p>
    <w:p w14:paraId="78515297">
      <w:pPr>
        <w:spacing w:line="360" w:lineRule="auto"/>
        <w:rPr>
          <w:rFonts w:ascii="宋体" w:hAnsi="宋体"/>
          <w:color w:val="auto"/>
          <w:highlight w:val="none"/>
          <w:lang w:eastAsia="zh-CN"/>
        </w:rPr>
      </w:pPr>
    </w:p>
    <w:p w14:paraId="4BCD6EFB">
      <w:pPr>
        <w:spacing w:line="360" w:lineRule="auto"/>
        <w:rPr>
          <w:rFonts w:ascii="宋体" w:hAnsi="宋体"/>
          <w:color w:val="auto"/>
          <w:highlight w:val="none"/>
          <w:lang w:eastAsia="zh-CN"/>
        </w:rPr>
      </w:pPr>
    </w:p>
    <w:p w14:paraId="31247283">
      <w:pPr>
        <w:spacing w:line="360" w:lineRule="auto"/>
        <w:rPr>
          <w:rFonts w:ascii="宋体" w:hAnsi="宋体"/>
          <w:color w:val="auto"/>
          <w:highlight w:val="none"/>
          <w:lang w:eastAsia="zh-CN"/>
        </w:rPr>
      </w:pPr>
      <w:r>
        <w:rPr>
          <w:rFonts w:hint="eastAsia" w:ascii="宋体" w:hAnsi="宋体"/>
          <w:color w:val="auto"/>
          <w:highlight w:val="none"/>
          <w:lang w:eastAsia="zh-CN"/>
        </w:rPr>
        <w:t>乙方（成）：</w:t>
      </w:r>
      <w:r>
        <w:rPr>
          <w:rFonts w:hint="eastAsia" w:ascii="宋体" w:hAnsi="宋体" w:cs="宋体"/>
          <w:color w:val="auto"/>
          <w:highlight w:val="none"/>
          <w:lang w:eastAsia="zh-CN"/>
        </w:rPr>
        <w:t xml:space="preserve">                                      </w:t>
      </w:r>
    </w:p>
    <w:p w14:paraId="0FC809C3">
      <w:pPr>
        <w:pStyle w:val="7"/>
        <w:spacing w:line="360" w:lineRule="auto"/>
        <w:ind w:firstLine="0" w:firstLineChars="0"/>
        <w:rPr>
          <w:rFonts w:ascii="宋体" w:hAnsi="宋体"/>
          <w:color w:val="auto"/>
          <w:highlight w:val="none"/>
          <w:lang w:eastAsia="zh-CN"/>
        </w:rPr>
      </w:pPr>
      <w:r>
        <w:rPr>
          <w:rFonts w:hint="eastAsia"/>
          <w:color w:val="auto"/>
          <w:highlight w:val="none"/>
          <w:lang w:eastAsia="zh-CN"/>
        </w:rPr>
        <w:t>地址：</w:t>
      </w:r>
      <w:r>
        <w:rPr>
          <w:rFonts w:hint="eastAsia" w:ascii="宋体" w:hAnsi="宋体"/>
          <w:color w:val="auto"/>
          <w:highlight w:val="none"/>
          <w:lang w:eastAsia="zh-CN"/>
        </w:rPr>
        <w:t xml:space="preserve">                                                                                                               </w:t>
      </w:r>
    </w:p>
    <w:p w14:paraId="207BAC88">
      <w:pPr>
        <w:pStyle w:val="7"/>
        <w:spacing w:line="360" w:lineRule="auto"/>
        <w:ind w:firstLine="0" w:firstLineChars="0"/>
        <w:rPr>
          <w:rFonts w:ascii="宋体" w:hAnsi="宋体"/>
          <w:color w:val="auto"/>
          <w:highlight w:val="none"/>
          <w:lang w:eastAsia="zh-CN"/>
        </w:rPr>
      </w:pPr>
      <w:r>
        <w:rPr>
          <w:rFonts w:hint="eastAsia" w:ascii="宋体" w:hAnsi="宋体"/>
          <w:color w:val="auto"/>
          <w:highlight w:val="none"/>
          <w:lang w:eastAsia="zh-CN"/>
        </w:rPr>
        <w:t>法定代表人：</w:t>
      </w:r>
    </w:p>
    <w:p w14:paraId="12C2402E">
      <w:pPr>
        <w:pStyle w:val="7"/>
        <w:spacing w:line="360" w:lineRule="auto"/>
        <w:ind w:firstLine="0" w:firstLineChars="0"/>
        <w:rPr>
          <w:rFonts w:ascii="宋体" w:hAnsi="宋体"/>
          <w:color w:val="auto"/>
          <w:highlight w:val="none"/>
          <w:lang w:eastAsia="zh-CN"/>
        </w:rPr>
      </w:pPr>
      <w:r>
        <w:rPr>
          <w:rFonts w:hint="eastAsia" w:ascii="宋体" w:hAnsi="宋体"/>
          <w:color w:val="auto"/>
          <w:highlight w:val="none"/>
          <w:lang w:eastAsia="zh-CN"/>
        </w:rPr>
        <w:t>委托代理人：</w:t>
      </w:r>
    </w:p>
    <w:p w14:paraId="31E20B3F">
      <w:pPr>
        <w:pStyle w:val="7"/>
        <w:spacing w:line="360" w:lineRule="auto"/>
        <w:ind w:firstLine="0" w:firstLineChars="0"/>
        <w:rPr>
          <w:color w:val="auto"/>
          <w:highlight w:val="none"/>
          <w:lang w:eastAsia="zh-CN"/>
        </w:rPr>
      </w:pPr>
      <w:r>
        <w:rPr>
          <w:rFonts w:hint="eastAsia" w:ascii="宋体" w:hAnsi="宋体"/>
          <w:color w:val="auto"/>
          <w:highlight w:val="none"/>
          <w:lang w:eastAsia="zh-CN"/>
        </w:rPr>
        <w:t>电话：</w:t>
      </w:r>
    </w:p>
    <w:p w14:paraId="4DA21C5E">
      <w:pPr>
        <w:pStyle w:val="7"/>
        <w:spacing w:line="360" w:lineRule="auto"/>
        <w:ind w:firstLine="0" w:firstLineChars="0"/>
        <w:rPr>
          <w:color w:val="auto"/>
          <w:highlight w:val="none"/>
          <w:lang w:eastAsia="zh-CN"/>
        </w:rPr>
      </w:pPr>
    </w:p>
    <w:p w14:paraId="369BFE9B">
      <w:pPr>
        <w:pStyle w:val="7"/>
        <w:ind w:firstLine="480"/>
        <w:rPr>
          <w:color w:val="auto"/>
          <w:highlight w:val="none"/>
          <w:lang w:eastAsia="zh-CN"/>
        </w:rPr>
      </w:pPr>
    </w:p>
    <w:p w14:paraId="2957C5B9">
      <w:pPr>
        <w:pStyle w:val="7"/>
        <w:ind w:firstLine="0" w:firstLineChars="0"/>
        <w:rPr>
          <w:color w:val="auto"/>
          <w:highlight w:val="none"/>
          <w:lang w:eastAsia="zh-CN"/>
        </w:rPr>
      </w:pPr>
    </w:p>
    <w:p w14:paraId="5BFC20FB">
      <w:pPr>
        <w:pStyle w:val="7"/>
        <w:ind w:firstLine="0" w:firstLineChars="0"/>
        <w:rPr>
          <w:color w:val="auto"/>
          <w:highlight w:val="none"/>
          <w:lang w:eastAsia="zh-CN"/>
        </w:rPr>
      </w:pPr>
    </w:p>
    <w:p w14:paraId="040F390E">
      <w:pPr>
        <w:pStyle w:val="7"/>
        <w:ind w:firstLine="0" w:firstLineChars="0"/>
        <w:rPr>
          <w:color w:val="auto"/>
          <w:highlight w:val="none"/>
          <w:lang w:eastAsia="zh-CN"/>
        </w:rPr>
      </w:pPr>
    </w:p>
    <w:p w14:paraId="6BBF7C2E">
      <w:pPr>
        <w:pStyle w:val="7"/>
        <w:ind w:firstLine="0" w:firstLineChars="0"/>
        <w:rPr>
          <w:color w:val="auto"/>
          <w:highlight w:val="none"/>
          <w:lang w:eastAsia="zh-CN"/>
        </w:rPr>
      </w:pPr>
    </w:p>
    <w:p w14:paraId="1B8BC6C9">
      <w:pPr>
        <w:pStyle w:val="7"/>
        <w:ind w:firstLine="0" w:firstLineChars="0"/>
        <w:rPr>
          <w:color w:val="auto"/>
          <w:highlight w:val="none"/>
          <w:lang w:eastAsia="zh-CN"/>
        </w:rPr>
      </w:pPr>
    </w:p>
    <w:p w14:paraId="6EB4C92D">
      <w:pPr>
        <w:pStyle w:val="7"/>
        <w:ind w:firstLine="0" w:firstLineChars="0"/>
        <w:rPr>
          <w:color w:val="auto"/>
          <w:highlight w:val="none"/>
          <w:lang w:eastAsia="zh-CN"/>
        </w:rPr>
      </w:pPr>
    </w:p>
    <w:p w14:paraId="767B8888">
      <w:pPr>
        <w:pStyle w:val="7"/>
        <w:ind w:firstLine="0" w:firstLineChars="0"/>
        <w:rPr>
          <w:color w:val="auto"/>
          <w:highlight w:val="none"/>
          <w:lang w:eastAsia="zh-CN"/>
        </w:rPr>
      </w:pPr>
    </w:p>
    <w:p w14:paraId="24F3E034">
      <w:pPr>
        <w:rPr>
          <w:color w:val="auto"/>
          <w:highlight w:val="none"/>
          <w:lang w:eastAsia="zh-CN"/>
        </w:rPr>
      </w:pPr>
    </w:p>
    <w:p w14:paraId="0FB0DDDE">
      <w:pPr>
        <w:pStyle w:val="92"/>
        <w:spacing w:line="360" w:lineRule="auto"/>
        <w:rPr>
          <w:rFonts w:ascii="宋体" w:hAnsi="宋体"/>
          <w:color w:val="auto"/>
          <w:highlight w:val="none"/>
          <w:lang w:eastAsia="zh-CN"/>
        </w:rPr>
      </w:pPr>
      <w:r>
        <w:rPr>
          <w:rFonts w:hint="eastAsia"/>
          <w:color w:val="auto"/>
          <w:highlight w:val="none"/>
          <w:lang w:eastAsia="zh-CN"/>
        </w:rPr>
        <w:t>附件二</w:t>
      </w:r>
      <w:r>
        <w:rPr>
          <w:rFonts w:hint="eastAsia" w:ascii="宋体" w:hAnsi="宋体"/>
          <w:color w:val="auto"/>
          <w:highlight w:val="none"/>
          <w:lang w:eastAsia="zh-CN"/>
        </w:rPr>
        <w:t xml:space="preserve"> 联合体协议</w:t>
      </w:r>
    </w:p>
    <w:p w14:paraId="04BA0151">
      <w:pPr>
        <w:pStyle w:val="79"/>
        <w:jc w:val="center"/>
        <w:rPr>
          <w:b/>
          <w:bCs/>
          <w:color w:val="auto"/>
          <w:highlight w:val="none"/>
          <w:lang w:eastAsia="zh-CN"/>
        </w:rPr>
      </w:pPr>
      <w:r>
        <w:rPr>
          <w:rFonts w:hint="eastAsia"/>
          <w:b/>
          <w:bCs/>
          <w:color w:val="auto"/>
          <w:highlight w:val="none"/>
          <w:lang w:eastAsia="zh-CN"/>
        </w:rPr>
        <w:t>联合体共同投标协议书</w:t>
      </w:r>
    </w:p>
    <w:p w14:paraId="5708FCC4">
      <w:pPr>
        <w:topLinePunct/>
        <w:snapToGrid w:val="0"/>
        <w:spacing w:line="324" w:lineRule="auto"/>
        <w:ind w:firstLine="480" w:firstLineChars="200"/>
        <w:rPr>
          <w:color w:val="auto"/>
          <w:highlight w:val="none"/>
          <w:lang w:eastAsia="zh-CN"/>
        </w:rPr>
      </w:pPr>
      <w:r>
        <w:rPr>
          <w:rFonts w:hint="eastAsia" w:ascii="宋体" w:hAnsi="宋体" w:cs="宋体"/>
          <w:color w:val="auto"/>
          <w:highlight w:val="none"/>
          <w:lang w:eastAsia="zh-CN"/>
        </w:rPr>
        <w:t xml:space="preserve">    </w:t>
      </w:r>
    </w:p>
    <w:p w14:paraId="41D4BCB4">
      <w:pPr>
        <w:pStyle w:val="7"/>
        <w:ind w:firstLine="0" w:firstLineChars="0"/>
        <w:rPr>
          <w:color w:val="auto"/>
          <w:highlight w:val="none"/>
          <w:lang w:eastAsia="zh-CN"/>
        </w:rPr>
      </w:pPr>
    </w:p>
    <w:p w14:paraId="681E6F78">
      <w:pPr>
        <w:pStyle w:val="7"/>
        <w:ind w:firstLine="480"/>
        <w:rPr>
          <w:rFonts w:ascii="宋体" w:hAnsi="宋体"/>
          <w:color w:val="auto"/>
          <w:highlight w:val="none"/>
          <w:lang w:eastAsia="zh-CN"/>
        </w:rPr>
      </w:pPr>
    </w:p>
    <w:p w14:paraId="70980739">
      <w:pPr>
        <w:pStyle w:val="7"/>
        <w:ind w:firstLine="480"/>
        <w:rPr>
          <w:rFonts w:ascii="宋体" w:hAnsi="宋体"/>
          <w:color w:val="auto"/>
          <w:highlight w:val="none"/>
          <w:lang w:eastAsia="zh-CN"/>
        </w:rPr>
      </w:pPr>
    </w:p>
    <w:p w14:paraId="3F8F490B">
      <w:pPr>
        <w:pStyle w:val="7"/>
        <w:ind w:firstLine="480"/>
        <w:rPr>
          <w:rFonts w:ascii="宋体" w:hAnsi="宋体"/>
          <w:color w:val="auto"/>
          <w:highlight w:val="none"/>
          <w:lang w:eastAsia="zh-CN"/>
        </w:rPr>
      </w:pPr>
    </w:p>
    <w:p w14:paraId="5F1ECEB7">
      <w:pPr>
        <w:pStyle w:val="2"/>
        <w:snapToGrid w:val="0"/>
        <w:spacing w:line="324" w:lineRule="auto"/>
        <w:jc w:val="right"/>
        <w:rPr>
          <w:rFonts w:hAnsi="宋体" w:eastAsia="宋体"/>
          <w:color w:val="auto"/>
          <w:szCs w:val="24"/>
          <w:highlight w:val="none"/>
          <w:u w:val="single"/>
          <w:lang w:eastAsia="zh-CN"/>
        </w:rPr>
      </w:pPr>
    </w:p>
    <w:p w14:paraId="27FEEA78">
      <w:pPr>
        <w:pStyle w:val="2"/>
        <w:snapToGrid w:val="0"/>
        <w:spacing w:line="324" w:lineRule="auto"/>
        <w:jc w:val="right"/>
        <w:rPr>
          <w:rFonts w:hAnsi="宋体" w:eastAsia="宋体"/>
          <w:color w:val="auto"/>
          <w:szCs w:val="24"/>
          <w:highlight w:val="none"/>
          <w:u w:val="single"/>
          <w:lang w:eastAsia="zh-CN"/>
        </w:rPr>
      </w:pPr>
    </w:p>
    <w:p w14:paraId="1251969C">
      <w:pPr>
        <w:pStyle w:val="2"/>
        <w:snapToGrid w:val="0"/>
        <w:spacing w:line="324" w:lineRule="auto"/>
        <w:jc w:val="right"/>
        <w:rPr>
          <w:rFonts w:hAnsi="宋体" w:eastAsia="宋体"/>
          <w:color w:val="auto"/>
          <w:szCs w:val="24"/>
          <w:highlight w:val="none"/>
          <w:u w:val="single"/>
          <w:lang w:eastAsia="zh-CN"/>
        </w:rPr>
      </w:pPr>
    </w:p>
    <w:p w14:paraId="47FD392E">
      <w:pPr>
        <w:pStyle w:val="2"/>
        <w:snapToGrid w:val="0"/>
        <w:spacing w:line="324" w:lineRule="auto"/>
        <w:jc w:val="right"/>
        <w:rPr>
          <w:rFonts w:hAnsi="宋体" w:eastAsia="宋体"/>
          <w:color w:val="auto"/>
          <w:szCs w:val="24"/>
          <w:highlight w:val="none"/>
          <w:lang w:eastAsia="zh-CN"/>
        </w:rPr>
      </w:pPr>
    </w:p>
    <w:p w14:paraId="6D007486">
      <w:pPr>
        <w:pStyle w:val="2"/>
        <w:snapToGrid w:val="0"/>
        <w:spacing w:line="324" w:lineRule="auto"/>
        <w:jc w:val="right"/>
        <w:rPr>
          <w:rFonts w:hAnsi="宋体" w:eastAsia="宋体"/>
          <w:color w:val="auto"/>
          <w:szCs w:val="24"/>
          <w:highlight w:val="none"/>
          <w:lang w:eastAsia="zh-CN"/>
        </w:rPr>
      </w:pPr>
    </w:p>
    <w:p w14:paraId="17BCCC75">
      <w:pPr>
        <w:pStyle w:val="2"/>
        <w:snapToGrid w:val="0"/>
        <w:spacing w:line="324" w:lineRule="auto"/>
        <w:jc w:val="right"/>
        <w:rPr>
          <w:rFonts w:hAnsi="宋体" w:eastAsia="宋体"/>
          <w:color w:val="auto"/>
          <w:szCs w:val="24"/>
          <w:highlight w:val="none"/>
          <w:lang w:eastAsia="zh-CN"/>
        </w:rPr>
      </w:pPr>
    </w:p>
    <w:p w14:paraId="1DE86296">
      <w:pPr>
        <w:pStyle w:val="2"/>
        <w:snapToGrid w:val="0"/>
        <w:spacing w:line="324" w:lineRule="auto"/>
        <w:jc w:val="right"/>
        <w:rPr>
          <w:rFonts w:hAnsi="宋体" w:eastAsia="宋体"/>
          <w:color w:val="auto"/>
          <w:szCs w:val="24"/>
          <w:highlight w:val="none"/>
          <w:lang w:eastAsia="zh-CN"/>
        </w:rPr>
      </w:pPr>
    </w:p>
    <w:p w14:paraId="2C7BF170">
      <w:pPr>
        <w:pStyle w:val="2"/>
        <w:snapToGrid w:val="0"/>
        <w:spacing w:line="324" w:lineRule="auto"/>
        <w:jc w:val="right"/>
        <w:rPr>
          <w:rFonts w:hAnsi="宋体" w:eastAsia="宋体"/>
          <w:color w:val="auto"/>
          <w:szCs w:val="24"/>
          <w:highlight w:val="none"/>
          <w:lang w:eastAsia="zh-CN"/>
        </w:rPr>
      </w:pPr>
    </w:p>
    <w:p w14:paraId="32A27ECB">
      <w:pPr>
        <w:pStyle w:val="2"/>
        <w:snapToGrid w:val="0"/>
        <w:spacing w:line="324" w:lineRule="auto"/>
        <w:jc w:val="right"/>
        <w:rPr>
          <w:rFonts w:hAnsi="宋体" w:eastAsia="宋体"/>
          <w:color w:val="auto"/>
          <w:szCs w:val="24"/>
          <w:highlight w:val="none"/>
          <w:lang w:eastAsia="zh-CN"/>
        </w:rPr>
      </w:pPr>
    </w:p>
    <w:p w14:paraId="116E79ED">
      <w:pPr>
        <w:pStyle w:val="2"/>
        <w:snapToGrid w:val="0"/>
        <w:spacing w:line="324" w:lineRule="auto"/>
        <w:jc w:val="right"/>
        <w:rPr>
          <w:rFonts w:hAnsi="宋体" w:eastAsia="宋体"/>
          <w:color w:val="auto"/>
          <w:szCs w:val="24"/>
          <w:highlight w:val="none"/>
          <w:lang w:eastAsia="zh-CN"/>
        </w:rPr>
      </w:pPr>
    </w:p>
    <w:p w14:paraId="46E8DDEF">
      <w:pPr>
        <w:pStyle w:val="2"/>
        <w:snapToGrid w:val="0"/>
        <w:spacing w:line="324" w:lineRule="auto"/>
        <w:jc w:val="right"/>
        <w:rPr>
          <w:rFonts w:hAnsi="宋体" w:eastAsia="宋体"/>
          <w:color w:val="auto"/>
          <w:szCs w:val="24"/>
          <w:highlight w:val="none"/>
          <w:lang w:eastAsia="zh-CN"/>
        </w:rPr>
      </w:pPr>
    </w:p>
    <w:p w14:paraId="0E5FA096">
      <w:pPr>
        <w:pStyle w:val="2"/>
        <w:snapToGrid w:val="0"/>
        <w:spacing w:line="324" w:lineRule="auto"/>
        <w:jc w:val="right"/>
        <w:rPr>
          <w:rFonts w:hAnsi="宋体" w:eastAsia="宋体"/>
          <w:color w:val="auto"/>
          <w:szCs w:val="24"/>
          <w:highlight w:val="none"/>
          <w:lang w:eastAsia="zh-CN"/>
        </w:rPr>
      </w:pPr>
    </w:p>
    <w:p w14:paraId="576AA7D0">
      <w:pPr>
        <w:pStyle w:val="2"/>
        <w:snapToGrid w:val="0"/>
        <w:spacing w:line="324" w:lineRule="auto"/>
        <w:jc w:val="right"/>
        <w:rPr>
          <w:rFonts w:hAnsi="宋体" w:eastAsia="宋体"/>
          <w:color w:val="auto"/>
          <w:szCs w:val="24"/>
          <w:highlight w:val="none"/>
          <w:lang w:eastAsia="zh-CN"/>
        </w:rPr>
      </w:pPr>
    </w:p>
    <w:p w14:paraId="26DB5318">
      <w:pPr>
        <w:pStyle w:val="2"/>
        <w:snapToGrid w:val="0"/>
        <w:spacing w:line="324" w:lineRule="auto"/>
        <w:ind w:right="960"/>
        <w:rPr>
          <w:rFonts w:hAnsi="宋体" w:eastAsia="宋体"/>
          <w:color w:val="auto"/>
          <w:szCs w:val="24"/>
          <w:highlight w:val="none"/>
          <w:lang w:eastAsia="zh-CN"/>
        </w:rPr>
      </w:pPr>
    </w:p>
    <w:p w14:paraId="0F0D0B67">
      <w:pPr>
        <w:pStyle w:val="2"/>
        <w:snapToGrid w:val="0"/>
        <w:spacing w:line="324" w:lineRule="auto"/>
        <w:jc w:val="right"/>
        <w:rPr>
          <w:rFonts w:hAnsi="宋体" w:eastAsia="宋体"/>
          <w:color w:val="auto"/>
          <w:szCs w:val="24"/>
          <w:highlight w:val="none"/>
          <w:lang w:eastAsia="zh-CN"/>
        </w:rPr>
      </w:pPr>
    </w:p>
    <w:p w14:paraId="1664F0D2">
      <w:pPr>
        <w:pStyle w:val="2"/>
        <w:snapToGrid w:val="0"/>
        <w:spacing w:line="324" w:lineRule="auto"/>
        <w:jc w:val="right"/>
        <w:rPr>
          <w:rFonts w:hAnsi="宋体" w:eastAsia="宋体"/>
          <w:color w:val="auto"/>
          <w:szCs w:val="24"/>
          <w:highlight w:val="none"/>
          <w:lang w:eastAsia="zh-CN"/>
        </w:rPr>
      </w:pPr>
    </w:p>
    <w:p w14:paraId="0F90F882">
      <w:pPr>
        <w:pStyle w:val="2"/>
        <w:snapToGrid w:val="0"/>
        <w:spacing w:line="324" w:lineRule="auto"/>
        <w:jc w:val="right"/>
        <w:rPr>
          <w:rFonts w:hAnsi="宋体" w:eastAsia="宋体"/>
          <w:color w:val="auto"/>
          <w:szCs w:val="24"/>
          <w:highlight w:val="none"/>
          <w:lang w:eastAsia="zh-CN"/>
        </w:rPr>
      </w:pPr>
    </w:p>
    <w:p w14:paraId="2EF45273">
      <w:pPr>
        <w:pStyle w:val="2"/>
        <w:snapToGrid w:val="0"/>
        <w:spacing w:line="324" w:lineRule="auto"/>
        <w:jc w:val="right"/>
        <w:rPr>
          <w:rFonts w:hAnsi="宋体" w:eastAsia="宋体"/>
          <w:color w:val="auto"/>
          <w:szCs w:val="24"/>
          <w:highlight w:val="none"/>
          <w:lang w:eastAsia="zh-CN"/>
        </w:rPr>
      </w:pPr>
    </w:p>
    <w:p w14:paraId="072FAA5E">
      <w:pPr>
        <w:pStyle w:val="2"/>
        <w:snapToGrid w:val="0"/>
        <w:spacing w:line="324" w:lineRule="auto"/>
        <w:jc w:val="right"/>
        <w:rPr>
          <w:rFonts w:hAnsi="宋体" w:eastAsia="宋体"/>
          <w:color w:val="auto"/>
          <w:szCs w:val="24"/>
          <w:highlight w:val="none"/>
          <w:lang w:eastAsia="zh-CN"/>
        </w:rPr>
      </w:pPr>
    </w:p>
    <w:p w14:paraId="037C95DB">
      <w:pPr>
        <w:pStyle w:val="2"/>
        <w:snapToGrid w:val="0"/>
        <w:spacing w:line="324" w:lineRule="auto"/>
        <w:jc w:val="right"/>
        <w:rPr>
          <w:rFonts w:hAnsi="宋体" w:eastAsia="宋体"/>
          <w:color w:val="auto"/>
          <w:szCs w:val="24"/>
          <w:highlight w:val="none"/>
          <w:lang w:eastAsia="zh-CN"/>
        </w:rPr>
      </w:pPr>
    </w:p>
    <w:p w14:paraId="7ACF8E1D">
      <w:pPr>
        <w:pStyle w:val="2"/>
        <w:snapToGrid w:val="0"/>
        <w:spacing w:line="324" w:lineRule="auto"/>
        <w:jc w:val="right"/>
        <w:rPr>
          <w:rFonts w:hAnsi="宋体" w:eastAsia="宋体"/>
          <w:color w:val="auto"/>
          <w:szCs w:val="24"/>
          <w:highlight w:val="none"/>
          <w:lang w:eastAsia="zh-CN"/>
        </w:rPr>
      </w:pPr>
    </w:p>
    <w:p w14:paraId="71B72D7A">
      <w:pPr>
        <w:pStyle w:val="2"/>
        <w:snapToGrid w:val="0"/>
        <w:spacing w:line="324" w:lineRule="auto"/>
        <w:jc w:val="right"/>
        <w:rPr>
          <w:rFonts w:hAnsi="宋体" w:eastAsia="宋体"/>
          <w:color w:val="auto"/>
          <w:szCs w:val="24"/>
          <w:highlight w:val="none"/>
          <w:lang w:eastAsia="zh-CN"/>
        </w:rPr>
      </w:pPr>
    </w:p>
    <w:p w14:paraId="23EC419F">
      <w:pPr>
        <w:pStyle w:val="2"/>
        <w:snapToGrid w:val="0"/>
        <w:spacing w:line="324" w:lineRule="auto"/>
        <w:jc w:val="right"/>
        <w:rPr>
          <w:rFonts w:hAnsi="宋体" w:eastAsia="宋体"/>
          <w:color w:val="auto"/>
          <w:szCs w:val="24"/>
          <w:highlight w:val="none"/>
          <w:lang w:eastAsia="zh-CN"/>
        </w:rPr>
      </w:pPr>
    </w:p>
    <w:p w14:paraId="50678629">
      <w:pPr>
        <w:pStyle w:val="2"/>
        <w:snapToGrid w:val="0"/>
        <w:spacing w:line="324" w:lineRule="auto"/>
        <w:jc w:val="right"/>
        <w:rPr>
          <w:rFonts w:hAnsi="宋体" w:eastAsia="宋体"/>
          <w:color w:val="auto"/>
          <w:szCs w:val="24"/>
          <w:highlight w:val="none"/>
          <w:lang w:eastAsia="zh-CN"/>
        </w:rPr>
      </w:pPr>
    </w:p>
    <w:p w14:paraId="793D29EB">
      <w:pPr>
        <w:pStyle w:val="2"/>
        <w:snapToGrid w:val="0"/>
        <w:spacing w:line="324" w:lineRule="auto"/>
        <w:jc w:val="right"/>
        <w:rPr>
          <w:rFonts w:hAnsi="宋体" w:eastAsia="宋体"/>
          <w:color w:val="auto"/>
          <w:szCs w:val="24"/>
          <w:highlight w:val="none"/>
          <w:lang w:eastAsia="zh-CN"/>
        </w:rPr>
      </w:pPr>
    </w:p>
    <w:p w14:paraId="069F811C">
      <w:pPr>
        <w:pStyle w:val="2"/>
        <w:snapToGrid w:val="0"/>
        <w:spacing w:line="324" w:lineRule="auto"/>
        <w:jc w:val="right"/>
        <w:rPr>
          <w:rFonts w:hAnsi="宋体" w:eastAsia="宋体"/>
          <w:color w:val="auto"/>
          <w:szCs w:val="24"/>
          <w:highlight w:val="none"/>
          <w:lang w:eastAsia="zh-CN"/>
        </w:rPr>
      </w:pPr>
    </w:p>
    <w:p w14:paraId="298B0592">
      <w:pPr>
        <w:rPr>
          <w:color w:val="auto"/>
          <w:highlight w:val="none"/>
          <w:lang w:eastAsia="zh-CN"/>
        </w:rPr>
      </w:pPr>
    </w:p>
    <w:p w14:paraId="5315E951">
      <w:pPr>
        <w:pStyle w:val="92"/>
        <w:spacing w:line="360" w:lineRule="auto"/>
        <w:rPr>
          <w:color w:val="auto"/>
          <w:highlight w:val="none"/>
          <w:lang w:eastAsia="zh-CN"/>
        </w:rPr>
      </w:pPr>
      <w:r>
        <w:rPr>
          <w:rFonts w:hint="eastAsia"/>
          <w:color w:val="auto"/>
          <w:highlight w:val="none"/>
          <w:lang w:eastAsia="zh-CN"/>
        </w:rPr>
        <w:t>附件三 工程附件</w:t>
      </w:r>
    </w:p>
    <w:p w14:paraId="0405C136">
      <w:pPr>
        <w:rPr>
          <w:rFonts w:ascii="宋体" w:hAnsi="宋体"/>
          <w:b/>
          <w:color w:val="auto"/>
          <w:highlight w:val="none"/>
          <w:lang w:eastAsia="zh-CN"/>
        </w:rPr>
      </w:pPr>
    </w:p>
    <w:p w14:paraId="3C92A5A3">
      <w:pPr>
        <w:adjustRightInd w:val="0"/>
        <w:snapToGrid w:val="0"/>
        <w:spacing w:line="360" w:lineRule="auto"/>
        <w:rPr>
          <w:rFonts w:ascii="宋体" w:hAnsi="宋体"/>
          <w:b/>
          <w:color w:val="auto"/>
          <w:highlight w:val="none"/>
          <w:lang w:eastAsia="zh-CN"/>
        </w:rPr>
      </w:pPr>
      <w:r>
        <w:rPr>
          <w:rFonts w:hint="eastAsia" w:ascii="宋体" w:hAnsi="宋体"/>
          <w:b/>
          <w:color w:val="auto"/>
          <w:highlight w:val="none"/>
          <w:lang w:eastAsia="zh-CN"/>
        </w:rPr>
        <w:t>附件3.1：</w:t>
      </w:r>
    </w:p>
    <w:p w14:paraId="42573AF3">
      <w:pPr>
        <w:widowControl/>
        <w:jc w:val="center"/>
        <w:rPr>
          <w:rFonts w:ascii="宋体" w:hAnsi="宋体"/>
          <w:b/>
          <w:color w:val="auto"/>
          <w:highlight w:val="none"/>
          <w:lang w:eastAsia="zh-CN"/>
        </w:rPr>
      </w:pPr>
      <w:r>
        <w:rPr>
          <w:rFonts w:hint="eastAsia" w:ascii="宋体" w:hAnsi="宋体" w:cs="宋体"/>
          <w:b/>
          <w:color w:val="auto"/>
          <w:highlight w:val="none"/>
          <w:lang w:eastAsia="zh-CN"/>
        </w:rPr>
        <w:t>乙方人员组织架构</w:t>
      </w:r>
    </w:p>
    <w:tbl>
      <w:tblPr>
        <w:tblStyle w:val="37"/>
        <w:tblW w:w="8897" w:type="dxa"/>
        <w:tblInd w:w="0" w:type="dxa"/>
        <w:tblLayout w:type="fixed"/>
        <w:tblCellMar>
          <w:top w:w="0" w:type="dxa"/>
          <w:left w:w="108" w:type="dxa"/>
          <w:bottom w:w="0" w:type="dxa"/>
          <w:right w:w="108" w:type="dxa"/>
        </w:tblCellMar>
      </w:tblPr>
      <w:tblGrid>
        <w:gridCol w:w="1397"/>
        <w:gridCol w:w="1982"/>
        <w:gridCol w:w="1974"/>
        <w:gridCol w:w="1276"/>
        <w:gridCol w:w="2268"/>
      </w:tblGrid>
      <w:tr w14:paraId="0CD1A9C1">
        <w:trPr>
          <w:trHeight w:val="516" w:hRule="atLeast"/>
        </w:trPr>
        <w:tc>
          <w:tcPr>
            <w:tcW w:w="1397" w:type="dxa"/>
            <w:tcBorders>
              <w:top w:val="single" w:color="auto" w:sz="4" w:space="0"/>
              <w:left w:val="single" w:color="auto" w:sz="4" w:space="0"/>
              <w:bottom w:val="single" w:color="auto" w:sz="4" w:space="0"/>
              <w:right w:val="single" w:color="auto" w:sz="4" w:space="0"/>
            </w:tcBorders>
            <w:vAlign w:val="center"/>
          </w:tcPr>
          <w:p w14:paraId="606981FA">
            <w:pPr>
              <w:widowControl/>
              <w:jc w:val="center"/>
              <w:rPr>
                <w:rFonts w:ascii="宋体" w:hAnsi="宋体" w:cs="宋体"/>
                <w:b/>
                <w:color w:val="auto"/>
                <w:highlight w:val="none"/>
              </w:rPr>
            </w:pPr>
            <w:r>
              <w:rPr>
                <w:rFonts w:hint="eastAsia" w:ascii="宋体" w:hAnsi="宋体" w:cs="宋体"/>
                <w:b/>
                <w:color w:val="auto"/>
                <w:highlight w:val="none"/>
              </w:rPr>
              <w:t>专业名称</w:t>
            </w:r>
          </w:p>
        </w:tc>
        <w:tc>
          <w:tcPr>
            <w:tcW w:w="1982" w:type="dxa"/>
            <w:tcBorders>
              <w:top w:val="single" w:color="auto" w:sz="4" w:space="0"/>
              <w:left w:val="single" w:color="auto" w:sz="4" w:space="0"/>
              <w:bottom w:val="single" w:color="auto" w:sz="4" w:space="0"/>
              <w:right w:val="single" w:color="auto" w:sz="4" w:space="0"/>
            </w:tcBorders>
            <w:vAlign w:val="center"/>
          </w:tcPr>
          <w:p w14:paraId="57405401">
            <w:pPr>
              <w:widowControl/>
              <w:jc w:val="center"/>
              <w:rPr>
                <w:rFonts w:ascii="宋体" w:hAnsi="宋体" w:cs="宋体"/>
                <w:b/>
                <w:color w:val="auto"/>
                <w:highlight w:val="none"/>
              </w:rPr>
            </w:pPr>
            <w:r>
              <w:rPr>
                <w:rFonts w:hint="eastAsia" w:ascii="宋体" w:hAnsi="宋体" w:cs="宋体"/>
                <w:b/>
                <w:color w:val="auto"/>
                <w:highlight w:val="none"/>
              </w:rPr>
              <w:t>人员分工</w:t>
            </w:r>
          </w:p>
        </w:tc>
        <w:tc>
          <w:tcPr>
            <w:tcW w:w="1974" w:type="dxa"/>
            <w:tcBorders>
              <w:top w:val="single" w:color="auto" w:sz="4" w:space="0"/>
              <w:left w:val="single" w:color="auto" w:sz="4" w:space="0"/>
              <w:bottom w:val="single" w:color="auto" w:sz="4" w:space="0"/>
              <w:right w:val="single" w:color="auto" w:sz="4" w:space="0"/>
            </w:tcBorders>
            <w:vAlign w:val="center"/>
          </w:tcPr>
          <w:p w14:paraId="003CE35E">
            <w:pPr>
              <w:widowControl/>
              <w:jc w:val="center"/>
              <w:rPr>
                <w:rFonts w:ascii="宋体" w:hAnsi="宋体" w:cs="宋体"/>
                <w:b/>
                <w:color w:val="auto"/>
                <w:highlight w:val="none"/>
              </w:rPr>
            </w:pPr>
            <w:r>
              <w:rPr>
                <w:rFonts w:hint="eastAsia" w:ascii="宋体" w:hAnsi="宋体" w:cs="宋体"/>
                <w:b/>
                <w:color w:val="auto"/>
                <w:highlight w:val="none"/>
              </w:rPr>
              <w:t>姓名</w:t>
            </w:r>
          </w:p>
        </w:tc>
        <w:tc>
          <w:tcPr>
            <w:tcW w:w="1276" w:type="dxa"/>
            <w:tcBorders>
              <w:top w:val="single" w:color="auto" w:sz="4" w:space="0"/>
              <w:left w:val="single" w:color="auto" w:sz="4" w:space="0"/>
              <w:bottom w:val="single" w:color="auto" w:sz="4" w:space="0"/>
              <w:right w:val="single" w:color="auto" w:sz="4" w:space="0"/>
            </w:tcBorders>
            <w:vAlign w:val="center"/>
          </w:tcPr>
          <w:p w14:paraId="48259289">
            <w:pPr>
              <w:widowControl/>
              <w:jc w:val="center"/>
              <w:rPr>
                <w:rFonts w:ascii="宋体" w:hAnsi="宋体" w:cs="宋体"/>
                <w:b/>
                <w:color w:val="auto"/>
                <w:highlight w:val="none"/>
              </w:rPr>
            </w:pPr>
            <w:r>
              <w:rPr>
                <w:rFonts w:hint="eastAsia" w:ascii="宋体" w:hAnsi="宋体" w:cs="宋体"/>
                <w:b/>
                <w:color w:val="auto"/>
                <w:highlight w:val="none"/>
              </w:rPr>
              <w:t>职务</w:t>
            </w:r>
          </w:p>
        </w:tc>
        <w:tc>
          <w:tcPr>
            <w:tcW w:w="2268" w:type="dxa"/>
            <w:tcBorders>
              <w:top w:val="single" w:color="auto" w:sz="4" w:space="0"/>
              <w:left w:val="single" w:color="auto" w:sz="4" w:space="0"/>
              <w:bottom w:val="single" w:color="auto" w:sz="4" w:space="0"/>
              <w:right w:val="single" w:color="auto" w:sz="4" w:space="0"/>
            </w:tcBorders>
            <w:vAlign w:val="center"/>
          </w:tcPr>
          <w:p w14:paraId="00C368DA">
            <w:pPr>
              <w:widowControl/>
              <w:jc w:val="center"/>
              <w:rPr>
                <w:rFonts w:ascii="宋体" w:hAnsi="宋体" w:cs="宋体"/>
                <w:b/>
                <w:color w:val="auto"/>
                <w:highlight w:val="none"/>
              </w:rPr>
            </w:pPr>
            <w:r>
              <w:rPr>
                <w:rFonts w:hint="eastAsia" w:ascii="宋体" w:hAnsi="宋体" w:cs="宋体"/>
                <w:b/>
                <w:color w:val="auto"/>
                <w:highlight w:val="none"/>
              </w:rPr>
              <w:t>职称</w:t>
            </w:r>
          </w:p>
        </w:tc>
      </w:tr>
      <w:tr w14:paraId="6D6FE8DF">
        <w:tblPrEx>
          <w:tblCellMar>
            <w:top w:w="0" w:type="dxa"/>
            <w:left w:w="108" w:type="dxa"/>
            <w:bottom w:w="0" w:type="dxa"/>
            <w:right w:w="108" w:type="dxa"/>
          </w:tblCellMar>
        </w:tblPrEx>
        <w:trPr>
          <w:trHeight w:val="671" w:hRule="atLeast"/>
        </w:trPr>
        <w:tc>
          <w:tcPr>
            <w:tcW w:w="1397" w:type="dxa"/>
            <w:tcBorders>
              <w:top w:val="single" w:color="auto" w:sz="4" w:space="0"/>
              <w:left w:val="single" w:color="auto" w:sz="4" w:space="0"/>
              <w:bottom w:val="single" w:color="auto" w:sz="4" w:space="0"/>
              <w:right w:val="single" w:color="auto" w:sz="4" w:space="0"/>
            </w:tcBorders>
            <w:vAlign w:val="center"/>
          </w:tcPr>
          <w:p w14:paraId="07CEDD0E">
            <w:pPr>
              <w:widowControl/>
              <w:jc w:val="center"/>
              <w:rPr>
                <w:rFonts w:ascii="宋体" w:hAnsi="宋体" w:cs="宋体"/>
                <w:color w:val="auto"/>
                <w:highlight w:val="none"/>
              </w:rPr>
            </w:pPr>
          </w:p>
          <w:p w14:paraId="63F6C0E8">
            <w:pPr>
              <w:widowControl/>
              <w:jc w:val="center"/>
              <w:rPr>
                <w:rFonts w:ascii="宋体" w:hAnsi="宋体" w:cs="宋体"/>
                <w:color w:val="auto"/>
                <w:highlight w:val="none"/>
              </w:rPr>
            </w:pPr>
            <w:r>
              <w:rPr>
                <w:rFonts w:hint="eastAsia" w:ascii="宋体" w:hAnsi="宋体" w:cs="宋体"/>
                <w:color w:val="auto"/>
                <w:highlight w:val="none"/>
              </w:rPr>
              <w:t>负责人</w:t>
            </w:r>
          </w:p>
          <w:p w14:paraId="610DF3E4">
            <w:pPr>
              <w:widowControl/>
              <w:jc w:val="center"/>
              <w:rPr>
                <w:rFonts w:ascii="宋体" w:hAnsi="宋体" w:cs="宋体"/>
                <w:color w:val="auto"/>
                <w:highlight w:val="none"/>
              </w:rPr>
            </w:pPr>
          </w:p>
        </w:tc>
        <w:tc>
          <w:tcPr>
            <w:tcW w:w="1982" w:type="dxa"/>
            <w:tcBorders>
              <w:top w:val="single" w:color="auto" w:sz="4" w:space="0"/>
              <w:left w:val="single" w:color="auto" w:sz="4" w:space="0"/>
              <w:bottom w:val="single" w:color="auto" w:sz="4" w:space="0"/>
              <w:right w:val="single" w:color="auto" w:sz="4" w:space="0"/>
            </w:tcBorders>
            <w:vAlign w:val="center"/>
          </w:tcPr>
          <w:p w14:paraId="3A20CC4B">
            <w:pPr>
              <w:widowControl/>
              <w:jc w:val="center"/>
              <w:rPr>
                <w:rFonts w:ascii="宋体" w:hAnsi="宋体" w:cs="宋体"/>
                <w:color w:val="auto"/>
                <w:highlight w:val="none"/>
              </w:rPr>
            </w:pPr>
          </w:p>
        </w:tc>
        <w:tc>
          <w:tcPr>
            <w:tcW w:w="1974" w:type="dxa"/>
            <w:tcBorders>
              <w:top w:val="single" w:color="auto" w:sz="4" w:space="0"/>
              <w:left w:val="single" w:color="auto" w:sz="4" w:space="0"/>
              <w:bottom w:val="single" w:color="auto" w:sz="4" w:space="0"/>
              <w:right w:val="single" w:color="auto" w:sz="4" w:space="0"/>
            </w:tcBorders>
            <w:vAlign w:val="center"/>
          </w:tcPr>
          <w:p w14:paraId="3309D60A">
            <w:pPr>
              <w:widowControl/>
              <w:jc w:val="center"/>
              <w:rPr>
                <w:rFonts w:ascii="宋体" w:hAnsi="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4E0F5D02">
            <w:pPr>
              <w:widowControl/>
              <w:jc w:val="center"/>
              <w:rPr>
                <w:rFonts w:ascii="宋体" w:hAnsi="宋体" w:cs="宋体"/>
                <w:color w:val="auto"/>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7DEC23E1">
            <w:pPr>
              <w:widowControl/>
              <w:jc w:val="center"/>
              <w:rPr>
                <w:rFonts w:ascii="宋体" w:hAnsi="宋体" w:cs="宋体"/>
                <w:color w:val="auto"/>
                <w:highlight w:val="none"/>
              </w:rPr>
            </w:pPr>
          </w:p>
          <w:p w14:paraId="3A31B21E">
            <w:pPr>
              <w:widowControl/>
              <w:jc w:val="center"/>
              <w:rPr>
                <w:rFonts w:ascii="宋体" w:hAnsi="宋体" w:cs="宋体"/>
                <w:color w:val="auto"/>
                <w:highlight w:val="none"/>
              </w:rPr>
            </w:pPr>
          </w:p>
        </w:tc>
      </w:tr>
      <w:tr w14:paraId="663C1125">
        <w:tblPrEx>
          <w:tblCellMar>
            <w:top w:w="0" w:type="dxa"/>
            <w:left w:w="108" w:type="dxa"/>
            <w:bottom w:w="0" w:type="dxa"/>
            <w:right w:w="108" w:type="dxa"/>
          </w:tblCellMar>
        </w:tblPrEx>
        <w:trPr>
          <w:trHeight w:val="816" w:hRule="exact"/>
        </w:trPr>
        <w:tc>
          <w:tcPr>
            <w:tcW w:w="1397" w:type="dxa"/>
            <w:tcBorders>
              <w:top w:val="single" w:color="auto" w:sz="4" w:space="0"/>
              <w:left w:val="single" w:color="auto" w:sz="4" w:space="0"/>
              <w:bottom w:val="single" w:color="auto" w:sz="4" w:space="0"/>
              <w:right w:val="single" w:color="auto" w:sz="4" w:space="0"/>
            </w:tcBorders>
            <w:vAlign w:val="center"/>
          </w:tcPr>
          <w:p w14:paraId="103D9E84">
            <w:pPr>
              <w:widowControl/>
              <w:jc w:val="center"/>
              <w:rPr>
                <w:rFonts w:ascii="宋体" w:hAnsi="宋体" w:cs="宋体"/>
                <w:color w:val="auto"/>
                <w:highlight w:val="none"/>
              </w:rPr>
            </w:pPr>
            <w:r>
              <w:rPr>
                <w:rFonts w:hint="eastAsia" w:ascii="宋体" w:hAnsi="宋体" w:cs="宋体"/>
                <w:color w:val="auto"/>
                <w:highlight w:val="none"/>
              </w:rPr>
              <w:t>技术负责人</w:t>
            </w:r>
          </w:p>
        </w:tc>
        <w:tc>
          <w:tcPr>
            <w:tcW w:w="1982" w:type="dxa"/>
            <w:tcBorders>
              <w:top w:val="single" w:color="auto" w:sz="4" w:space="0"/>
              <w:left w:val="nil"/>
              <w:bottom w:val="single" w:color="auto" w:sz="4" w:space="0"/>
              <w:right w:val="single" w:color="auto" w:sz="4" w:space="0"/>
            </w:tcBorders>
            <w:vAlign w:val="center"/>
          </w:tcPr>
          <w:p w14:paraId="7A738959">
            <w:pPr>
              <w:widowControl/>
              <w:jc w:val="center"/>
              <w:rPr>
                <w:rFonts w:ascii="宋体" w:hAnsi="宋体" w:cs="宋体"/>
                <w:color w:val="auto"/>
                <w:highlight w:val="none"/>
              </w:rPr>
            </w:pPr>
          </w:p>
        </w:tc>
        <w:tc>
          <w:tcPr>
            <w:tcW w:w="1974" w:type="dxa"/>
            <w:tcBorders>
              <w:top w:val="single" w:color="auto" w:sz="4" w:space="0"/>
              <w:left w:val="nil"/>
              <w:bottom w:val="single" w:color="auto" w:sz="4" w:space="0"/>
              <w:right w:val="single" w:color="auto" w:sz="4" w:space="0"/>
            </w:tcBorders>
            <w:vAlign w:val="center"/>
          </w:tcPr>
          <w:p w14:paraId="70E75F92">
            <w:pPr>
              <w:widowControl/>
              <w:jc w:val="center"/>
              <w:rPr>
                <w:rFonts w:ascii="宋体" w:hAnsi="宋体" w:cs="宋体"/>
                <w:color w:val="auto"/>
                <w:highlight w:val="none"/>
              </w:rPr>
            </w:pPr>
          </w:p>
        </w:tc>
        <w:tc>
          <w:tcPr>
            <w:tcW w:w="1276" w:type="dxa"/>
            <w:tcBorders>
              <w:top w:val="single" w:color="auto" w:sz="4" w:space="0"/>
              <w:left w:val="nil"/>
              <w:bottom w:val="single" w:color="auto" w:sz="4" w:space="0"/>
              <w:right w:val="single" w:color="auto" w:sz="4" w:space="0"/>
            </w:tcBorders>
            <w:vAlign w:val="center"/>
          </w:tcPr>
          <w:p w14:paraId="64BA9F15">
            <w:pPr>
              <w:widowControl/>
              <w:jc w:val="center"/>
              <w:rPr>
                <w:rFonts w:ascii="宋体" w:hAnsi="宋体" w:cs="宋体"/>
                <w:color w:val="auto"/>
                <w:highlight w:val="none"/>
              </w:rPr>
            </w:pPr>
          </w:p>
        </w:tc>
        <w:tc>
          <w:tcPr>
            <w:tcW w:w="2268" w:type="dxa"/>
            <w:tcBorders>
              <w:top w:val="single" w:color="auto" w:sz="4" w:space="0"/>
              <w:left w:val="nil"/>
              <w:bottom w:val="single" w:color="auto" w:sz="4" w:space="0"/>
              <w:right w:val="single" w:color="auto" w:sz="4" w:space="0"/>
            </w:tcBorders>
            <w:vAlign w:val="center"/>
          </w:tcPr>
          <w:p w14:paraId="3E1E2A3E">
            <w:pPr>
              <w:widowControl/>
              <w:jc w:val="center"/>
              <w:rPr>
                <w:rFonts w:ascii="宋体" w:hAnsi="宋体" w:cs="宋体"/>
                <w:color w:val="auto"/>
                <w:highlight w:val="none"/>
              </w:rPr>
            </w:pPr>
          </w:p>
        </w:tc>
      </w:tr>
      <w:tr w14:paraId="70D5C11F">
        <w:tblPrEx>
          <w:tblCellMar>
            <w:top w:w="0" w:type="dxa"/>
            <w:left w:w="108" w:type="dxa"/>
            <w:bottom w:w="0" w:type="dxa"/>
            <w:right w:w="108" w:type="dxa"/>
          </w:tblCellMar>
        </w:tblPrEx>
        <w:trPr>
          <w:trHeight w:val="696" w:hRule="exact"/>
        </w:trPr>
        <w:tc>
          <w:tcPr>
            <w:tcW w:w="1397" w:type="dxa"/>
            <w:tcBorders>
              <w:top w:val="single" w:color="auto" w:sz="4" w:space="0"/>
              <w:left w:val="single" w:color="auto" w:sz="4" w:space="0"/>
              <w:bottom w:val="single" w:color="auto" w:sz="4" w:space="0"/>
              <w:right w:val="single" w:color="auto" w:sz="4" w:space="0"/>
            </w:tcBorders>
            <w:vAlign w:val="center"/>
          </w:tcPr>
          <w:p w14:paraId="200E328F">
            <w:pPr>
              <w:widowControl/>
              <w:jc w:val="center"/>
              <w:rPr>
                <w:rFonts w:ascii="宋体" w:hAnsi="宋体" w:cs="宋体"/>
                <w:color w:val="auto"/>
                <w:highlight w:val="none"/>
              </w:rPr>
            </w:pPr>
            <w:r>
              <w:rPr>
                <w:rFonts w:hint="eastAsia" w:ascii="宋体" w:hAnsi="宋体" w:cs="宋体"/>
                <w:color w:val="auto"/>
                <w:highlight w:val="none"/>
              </w:rPr>
              <w:t>现场负责人</w:t>
            </w:r>
          </w:p>
        </w:tc>
        <w:tc>
          <w:tcPr>
            <w:tcW w:w="1982" w:type="dxa"/>
            <w:tcBorders>
              <w:top w:val="single" w:color="auto" w:sz="4" w:space="0"/>
              <w:left w:val="nil"/>
              <w:bottom w:val="single" w:color="auto" w:sz="4" w:space="0"/>
              <w:right w:val="single" w:color="auto" w:sz="4" w:space="0"/>
            </w:tcBorders>
            <w:vAlign w:val="center"/>
          </w:tcPr>
          <w:p w14:paraId="07B6C663">
            <w:pPr>
              <w:widowControl/>
              <w:jc w:val="center"/>
              <w:rPr>
                <w:rFonts w:ascii="宋体" w:hAnsi="宋体" w:cs="宋体"/>
                <w:color w:val="auto"/>
                <w:highlight w:val="none"/>
              </w:rPr>
            </w:pPr>
          </w:p>
        </w:tc>
        <w:tc>
          <w:tcPr>
            <w:tcW w:w="1974" w:type="dxa"/>
            <w:tcBorders>
              <w:top w:val="single" w:color="auto" w:sz="4" w:space="0"/>
              <w:left w:val="nil"/>
              <w:bottom w:val="single" w:color="auto" w:sz="4" w:space="0"/>
              <w:right w:val="single" w:color="auto" w:sz="4" w:space="0"/>
            </w:tcBorders>
            <w:vAlign w:val="center"/>
          </w:tcPr>
          <w:p w14:paraId="68795AC1">
            <w:pPr>
              <w:widowControl/>
              <w:jc w:val="center"/>
              <w:rPr>
                <w:rFonts w:ascii="宋体" w:hAnsi="宋体" w:cs="宋体"/>
                <w:color w:val="auto"/>
                <w:highlight w:val="none"/>
              </w:rPr>
            </w:pPr>
          </w:p>
        </w:tc>
        <w:tc>
          <w:tcPr>
            <w:tcW w:w="1276" w:type="dxa"/>
            <w:tcBorders>
              <w:top w:val="single" w:color="auto" w:sz="4" w:space="0"/>
              <w:left w:val="nil"/>
              <w:bottom w:val="single" w:color="auto" w:sz="4" w:space="0"/>
              <w:right w:val="single" w:color="auto" w:sz="4" w:space="0"/>
            </w:tcBorders>
            <w:vAlign w:val="center"/>
          </w:tcPr>
          <w:p w14:paraId="7AFBBCBB">
            <w:pPr>
              <w:widowControl/>
              <w:jc w:val="center"/>
              <w:rPr>
                <w:rFonts w:ascii="宋体" w:hAnsi="宋体" w:cs="宋体"/>
                <w:color w:val="auto"/>
                <w:highlight w:val="none"/>
              </w:rPr>
            </w:pPr>
          </w:p>
        </w:tc>
        <w:tc>
          <w:tcPr>
            <w:tcW w:w="2268" w:type="dxa"/>
            <w:tcBorders>
              <w:top w:val="single" w:color="auto" w:sz="4" w:space="0"/>
              <w:left w:val="nil"/>
              <w:bottom w:val="single" w:color="auto" w:sz="4" w:space="0"/>
              <w:right w:val="single" w:color="auto" w:sz="4" w:space="0"/>
            </w:tcBorders>
            <w:vAlign w:val="center"/>
          </w:tcPr>
          <w:p w14:paraId="6C794B74">
            <w:pPr>
              <w:widowControl/>
              <w:jc w:val="center"/>
              <w:rPr>
                <w:rFonts w:ascii="宋体" w:hAnsi="宋体" w:cs="宋体"/>
                <w:color w:val="auto"/>
                <w:highlight w:val="none"/>
              </w:rPr>
            </w:pPr>
          </w:p>
        </w:tc>
      </w:tr>
      <w:tr w14:paraId="4F75F157">
        <w:trPr>
          <w:trHeight w:val="706" w:hRule="exact"/>
        </w:trPr>
        <w:tc>
          <w:tcPr>
            <w:tcW w:w="1397" w:type="dxa"/>
            <w:tcBorders>
              <w:top w:val="single" w:color="auto" w:sz="4" w:space="0"/>
              <w:left w:val="single" w:color="auto" w:sz="4" w:space="0"/>
              <w:bottom w:val="single" w:color="auto" w:sz="4" w:space="0"/>
              <w:right w:val="single" w:color="auto" w:sz="4" w:space="0"/>
            </w:tcBorders>
            <w:vAlign w:val="center"/>
          </w:tcPr>
          <w:p w14:paraId="28006438">
            <w:pPr>
              <w:widowControl/>
              <w:jc w:val="center"/>
              <w:rPr>
                <w:rFonts w:ascii="宋体" w:hAnsi="宋体" w:cs="宋体"/>
                <w:color w:val="auto"/>
                <w:highlight w:val="none"/>
              </w:rPr>
            </w:pPr>
            <w:r>
              <w:rPr>
                <w:rFonts w:hint="eastAsia" w:ascii="宋体" w:hAnsi="宋体" w:cs="宋体"/>
                <w:color w:val="auto"/>
                <w:highlight w:val="none"/>
              </w:rPr>
              <w:t>物探技术人员</w:t>
            </w:r>
          </w:p>
        </w:tc>
        <w:tc>
          <w:tcPr>
            <w:tcW w:w="1982" w:type="dxa"/>
            <w:tcBorders>
              <w:top w:val="single" w:color="auto" w:sz="4" w:space="0"/>
              <w:left w:val="single" w:color="auto" w:sz="4" w:space="0"/>
              <w:bottom w:val="single" w:color="auto" w:sz="4" w:space="0"/>
              <w:right w:val="single" w:color="auto" w:sz="4" w:space="0"/>
            </w:tcBorders>
            <w:vAlign w:val="center"/>
          </w:tcPr>
          <w:p w14:paraId="7E44D785">
            <w:pPr>
              <w:widowControl/>
              <w:jc w:val="center"/>
              <w:rPr>
                <w:rFonts w:ascii="宋体" w:hAnsi="宋体" w:cs="宋体"/>
                <w:color w:val="auto"/>
                <w:highlight w:val="none"/>
              </w:rPr>
            </w:pPr>
          </w:p>
        </w:tc>
        <w:tc>
          <w:tcPr>
            <w:tcW w:w="1974" w:type="dxa"/>
            <w:tcBorders>
              <w:top w:val="single" w:color="auto" w:sz="4" w:space="0"/>
              <w:left w:val="nil"/>
              <w:bottom w:val="single" w:color="auto" w:sz="4" w:space="0"/>
              <w:right w:val="single" w:color="auto" w:sz="4" w:space="0"/>
            </w:tcBorders>
            <w:vAlign w:val="center"/>
          </w:tcPr>
          <w:p w14:paraId="33978CBD">
            <w:pPr>
              <w:widowControl/>
              <w:jc w:val="center"/>
              <w:rPr>
                <w:rFonts w:ascii="宋体" w:hAnsi="宋体" w:cs="宋体"/>
                <w:color w:val="auto"/>
                <w:highlight w:val="none"/>
              </w:rPr>
            </w:pPr>
          </w:p>
        </w:tc>
        <w:tc>
          <w:tcPr>
            <w:tcW w:w="1276" w:type="dxa"/>
            <w:tcBorders>
              <w:top w:val="single" w:color="auto" w:sz="4" w:space="0"/>
              <w:left w:val="nil"/>
              <w:bottom w:val="single" w:color="auto" w:sz="4" w:space="0"/>
              <w:right w:val="single" w:color="auto" w:sz="4" w:space="0"/>
            </w:tcBorders>
            <w:vAlign w:val="center"/>
          </w:tcPr>
          <w:p w14:paraId="00BF5001">
            <w:pPr>
              <w:widowControl/>
              <w:jc w:val="center"/>
              <w:rPr>
                <w:rFonts w:ascii="宋体" w:hAnsi="宋体" w:cs="宋体"/>
                <w:color w:val="auto"/>
                <w:highlight w:val="none"/>
              </w:rPr>
            </w:pPr>
          </w:p>
        </w:tc>
        <w:tc>
          <w:tcPr>
            <w:tcW w:w="2268" w:type="dxa"/>
            <w:tcBorders>
              <w:top w:val="single" w:color="auto" w:sz="4" w:space="0"/>
              <w:left w:val="nil"/>
              <w:bottom w:val="single" w:color="auto" w:sz="4" w:space="0"/>
              <w:right w:val="single" w:color="auto" w:sz="4" w:space="0"/>
            </w:tcBorders>
            <w:vAlign w:val="center"/>
          </w:tcPr>
          <w:p w14:paraId="0696EE45">
            <w:pPr>
              <w:widowControl/>
              <w:jc w:val="center"/>
              <w:rPr>
                <w:rFonts w:ascii="宋体" w:hAnsi="宋体" w:cs="宋体"/>
                <w:color w:val="auto"/>
                <w:highlight w:val="none"/>
              </w:rPr>
            </w:pPr>
          </w:p>
        </w:tc>
      </w:tr>
      <w:tr w14:paraId="54E5937B">
        <w:tblPrEx>
          <w:tblCellMar>
            <w:top w:w="0" w:type="dxa"/>
            <w:left w:w="108" w:type="dxa"/>
            <w:bottom w:w="0" w:type="dxa"/>
            <w:right w:w="108" w:type="dxa"/>
          </w:tblCellMar>
        </w:tblPrEx>
        <w:trPr>
          <w:trHeight w:val="567" w:hRule="exact"/>
        </w:trPr>
        <w:tc>
          <w:tcPr>
            <w:tcW w:w="1397" w:type="dxa"/>
            <w:tcBorders>
              <w:top w:val="single" w:color="auto" w:sz="4" w:space="0"/>
              <w:left w:val="single" w:color="auto" w:sz="4" w:space="0"/>
              <w:bottom w:val="single" w:color="auto" w:sz="4" w:space="0"/>
              <w:right w:val="single" w:color="auto" w:sz="4" w:space="0"/>
            </w:tcBorders>
            <w:vAlign w:val="center"/>
          </w:tcPr>
          <w:p w14:paraId="4C3C16E2">
            <w:pPr>
              <w:widowControl/>
              <w:jc w:val="center"/>
              <w:rPr>
                <w:rFonts w:ascii="宋体" w:hAnsi="宋体" w:cs="宋体"/>
                <w:color w:val="auto"/>
                <w:highlight w:val="none"/>
              </w:rPr>
            </w:pPr>
            <w:r>
              <w:rPr>
                <w:rFonts w:hint="eastAsia" w:ascii="宋体" w:hAnsi="宋体" w:cs="宋体"/>
                <w:color w:val="auto"/>
                <w:highlight w:val="none"/>
              </w:rPr>
              <w:t>测量技术人员</w:t>
            </w:r>
          </w:p>
        </w:tc>
        <w:tc>
          <w:tcPr>
            <w:tcW w:w="1982" w:type="dxa"/>
            <w:tcBorders>
              <w:top w:val="single" w:color="auto" w:sz="4" w:space="0"/>
              <w:left w:val="single" w:color="auto" w:sz="4" w:space="0"/>
              <w:bottom w:val="single" w:color="auto" w:sz="4" w:space="0"/>
              <w:right w:val="single" w:color="auto" w:sz="4" w:space="0"/>
            </w:tcBorders>
            <w:vAlign w:val="center"/>
          </w:tcPr>
          <w:p w14:paraId="3257AD78">
            <w:pPr>
              <w:widowControl/>
              <w:jc w:val="center"/>
              <w:rPr>
                <w:rFonts w:ascii="宋体" w:hAnsi="宋体" w:cs="宋体"/>
                <w:color w:val="auto"/>
                <w:highlight w:val="none"/>
              </w:rPr>
            </w:pPr>
          </w:p>
        </w:tc>
        <w:tc>
          <w:tcPr>
            <w:tcW w:w="1974" w:type="dxa"/>
            <w:tcBorders>
              <w:top w:val="single" w:color="auto" w:sz="4" w:space="0"/>
              <w:left w:val="nil"/>
              <w:bottom w:val="single" w:color="auto" w:sz="4" w:space="0"/>
              <w:right w:val="single" w:color="auto" w:sz="4" w:space="0"/>
            </w:tcBorders>
            <w:vAlign w:val="center"/>
          </w:tcPr>
          <w:p w14:paraId="2C752691">
            <w:pPr>
              <w:widowControl/>
              <w:jc w:val="center"/>
              <w:rPr>
                <w:rFonts w:ascii="宋体" w:hAnsi="宋体" w:cs="宋体"/>
                <w:color w:val="auto"/>
                <w:highlight w:val="none"/>
              </w:rPr>
            </w:pPr>
          </w:p>
        </w:tc>
        <w:tc>
          <w:tcPr>
            <w:tcW w:w="1276" w:type="dxa"/>
            <w:tcBorders>
              <w:top w:val="single" w:color="auto" w:sz="4" w:space="0"/>
              <w:left w:val="nil"/>
              <w:bottom w:val="single" w:color="auto" w:sz="4" w:space="0"/>
              <w:right w:val="single" w:color="auto" w:sz="4" w:space="0"/>
            </w:tcBorders>
            <w:vAlign w:val="center"/>
          </w:tcPr>
          <w:p w14:paraId="4B5E0B3E">
            <w:pPr>
              <w:widowControl/>
              <w:jc w:val="center"/>
              <w:rPr>
                <w:rFonts w:ascii="宋体" w:hAnsi="宋体" w:cs="宋体"/>
                <w:color w:val="auto"/>
                <w:highlight w:val="none"/>
              </w:rPr>
            </w:pPr>
          </w:p>
        </w:tc>
        <w:tc>
          <w:tcPr>
            <w:tcW w:w="2268" w:type="dxa"/>
            <w:tcBorders>
              <w:top w:val="single" w:color="auto" w:sz="4" w:space="0"/>
              <w:left w:val="nil"/>
              <w:bottom w:val="single" w:color="auto" w:sz="4" w:space="0"/>
              <w:right w:val="single" w:color="auto" w:sz="4" w:space="0"/>
            </w:tcBorders>
            <w:vAlign w:val="center"/>
          </w:tcPr>
          <w:p w14:paraId="30D5C5FE">
            <w:pPr>
              <w:widowControl/>
              <w:jc w:val="center"/>
              <w:rPr>
                <w:rFonts w:ascii="宋体" w:hAnsi="宋体" w:cs="宋体"/>
                <w:color w:val="auto"/>
                <w:highlight w:val="none"/>
              </w:rPr>
            </w:pPr>
          </w:p>
        </w:tc>
      </w:tr>
      <w:tr w14:paraId="01236696">
        <w:tblPrEx>
          <w:tblCellMar>
            <w:top w:w="0" w:type="dxa"/>
            <w:left w:w="108" w:type="dxa"/>
            <w:bottom w:w="0" w:type="dxa"/>
            <w:right w:w="108" w:type="dxa"/>
          </w:tblCellMar>
        </w:tblPrEx>
        <w:trPr>
          <w:trHeight w:val="836" w:hRule="exact"/>
        </w:trPr>
        <w:tc>
          <w:tcPr>
            <w:tcW w:w="3379" w:type="dxa"/>
            <w:gridSpan w:val="2"/>
            <w:tcBorders>
              <w:top w:val="single" w:color="auto" w:sz="4" w:space="0"/>
              <w:left w:val="single" w:color="auto" w:sz="4" w:space="0"/>
              <w:bottom w:val="single" w:color="auto" w:sz="4" w:space="0"/>
              <w:right w:val="single" w:color="auto" w:sz="4" w:space="0"/>
            </w:tcBorders>
            <w:vAlign w:val="center"/>
          </w:tcPr>
          <w:p w14:paraId="2E5033B9">
            <w:pPr>
              <w:widowControl/>
              <w:jc w:val="center"/>
              <w:rPr>
                <w:rFonts w:ascii="宋体" w:hAnsi="宋体" w:cs="宋体"/>
                <w:color w:val="auto"/>
                <w:highlight w:val="none"/>
              </w:rPr>
            </w:pPr>
          </w:p>
        </w:tc>
        <w:tc>
          <w:tcPr>
            <w:tcW w:w="1974" w:type="dxa"/>
            <w:tcBorders>
              <w:top w:val="single" w:color="auto" w:sz="4" w:space="0"/>
              <w:left w:val="nil"/>
              <w:bottom w:val="single" w:color="auto" w:sz="4" w:space="0"/>
              <w:right w:val="single" w:color="auto" w:sz="4" w:space="0"/>
            </w:tcBorders>
            <w:vAlign w:val="center"/>
          </w:tcPr>
          <w:p w14:paraId="450D8B5D">
            <w:pPr>
              <w:widowControl/>
              <w:jc w:val="center"/>
              <w:rPr>
                <w:rFonts w:ascii="宋体" w:hAnsi="宋体" w:cs="宋体"/>
                <w:color w:val="auto"/>
                <w:highlight w:val="none"/>
              </w:rPr>
            </w:pPr>
          </w:p>
        </w:tc>
        <w:tc>
          <w:tcPr>
            <w:tcW w:w="1276" w:type="dxa"/>
            <w:tcBorders>
              <w:top w:val="single" w:color="auto" w:sz="4" w:space="0"/>
              <w:left w:val="nil"/>
              <w:bottom w:val="single" w:color="auto" w:sz="4" w:space="0"/>
              <w:right w:val="single" w:color="auto" w:sz="4" w:space="0"/>
            </w:tcBorders>
            <w:vAlign w:val="center"/>
          </w:tcPr>
          <w:p w14:paraId="713C14FF">
            <w:pPr>
              <w:widowControl/>
              <w:jc w:val="center"/>
              <w:rPr>
                <w:rFonts w:ascii="宋体" w:hAnsi="宋体" w:cs="宋体"/>
                <w:color w:val="auto"/>
                <w:highlight w:val="none"/>
              </w:rPr>
            </w:pPr>
          </w:p>
        </w:tc>
        <w:tc>
          <w:tcPr>
            <w:tcW w:w="2268" w:type="dxa"/>
            <w:tcBorders>
              <w:top w:val="single" w:color="auto" w:sz="4" w:space="0"/>
              <w:left w:val="nil"/>
              <w:bottom w:val="single" w:color="auto" w:sz="4" w:space="0"/>
              <w:right w:val="single" w:color="auto" w:sz="4" w:space="0"/>
            </w:tcBorders>
            <w:vAlign w:val="center"/>
          </w:tcPr>
          <w:p w14:paraId="32D33A47">
            <w:pPr>
              <w:widowControl/>
              <w:jc w:val="center"/>
              <w:rPr>
                <w:rFonts w:ascii="宋体" w:hAnsi="宋体" w:cs="宋体"/>
                <w:color w:val="auto"/>
                <w:highlight w:val="none"/>
              </w:rPr>
            </w:pPr>
          </w:p>
        </w:tc>
      </w:tr>
    </w:tbl>
    <w:p w14:paraId="48F03CA6">
      <w:pPr>
        <w:spacing w:line="360" w:lineRule="auto"/>
        <w:rPr>
          <w:rFonts w:ascii="宋体" w:hAnsi="宋体"/>
          <w:color w:val="auto"/>
          <w:highlight w:val="none"/>
        </w:rPr>
      </w:pPr>
    </w:p>
    <w:p w14:paraId="0D40D81F">
      <w:pPr>
        <w:spacing w:line="360" w:lineRule="auto"/>
        <w:rPr>
          <w:rFonts w:ascii="宋体" w:hAnsi="宋体"/>
          <w:color w:val="auto"/>
          <w:highlight w:val="none"/>
        </w:rPr>
        <w:sectPr>
          <w:pgSz w:w="11906" w:h="16838"/>
          <w:pgMar w:top="1440" w:right="1797" w:bottom="1440" w:left="1800" w:header="851" w:footer="992" w:gutter="0"/>
          <w:cols w:space="720" w:num="1"/>
          <w:docGrid w:linePitch="312" w:charSpace="0"/>
        </w:sectPr>
      </w:pPr>
    </w:p>
    <w:p w14:paraId="06F0D3A0">
      <w:pPr>
        <w:pStyle w:val="92"/>
        <w:spacing w:line="360" w:lineRule="auto"/>
        <w:rPr>
          <w:color w:val="auto"/>
          <w:highlight w:val="none"/>
          <w:lang w:eastAsia="zh-CN"/>
        </w:rPr>
      </w:pPr>
      <w:r>
        <w:rPr>
          <w:rFonts w:hint="eastAsia"/>
          <w:color w:val="auto"/>
          <w:highlight w:val="none"/>
          <w:lang w:eastAsia="zh-CN"/>
        </w:rPr>
        <w:t>附件四 工程设计附件</w:t>
      </w:r>
    </w:p>
    <w:p w14:paraId="75299A9C">
      <w:pPr>
        <w:rPr>
          <w:rFonts w:ascii="宋体" w:hAnsi="宋体" w:eastAsia="楷体_GB2312"/>
          <w:b/>
          <w:color w:val="auto"/>
          <w:highlight w:val="none"/>
        </w:rPr>
      </w:pPr>
    </w:p>
    <w:p w14:paraId="6D99599C">
      <w:pPr>
        <w:pStyle w:val="7"/>
        <w:ind w:firstLine="0" w:firstLineChars="0"/>
        <w:rPr>
          <w:rFonts w:ascii="宋体" w:hAnsi="宋体"/>
          <w:color w:val="auto"/>
          <w:highlight w:val="none"/>
        </w:rPr>
      </w:pPr>
      <w:r>
        <w:rPr>
          <w:rFonts w:hint="eastAsia" w:hAnsi="宋体"/>
          <w:b/>
          <w:color w:val="auto"/>
          <w:highlight w:val="none"/>
        </w:rPr>
        <w:t>附件4.1：</w:t>
      </w:r>
    </w:p>
    <w:tbl>
      <w:tblPr>
        <w:tblStyle w:val="37"/>
        <w:tblW w:w="0" w:type="auto"/>
        <w:tblInd w:w="97" w:type="dxa"/>
        <w:tblLayout w:type="fixed"/>
        <w:tblCellMar>
          <w:top w:w="0" w:type="dxa"/>
          <w:left w:w="108" w:type="dxa"/>
          <w:bottom w:w="0" w:type="dxa"/>
          <w:right w:w="108" w:type="dxa"/>
        </w:tblCellMar>
      </w:tblPr>
      <w:tblGrid>
        <w:gridCol w:w="1733"/>
        <w:gridCol w:w="1395"/>
        <w:gridCol w:w="3120"/>
        <w:gridCol w:w="2040"/>
      </w:tblGrid>
      <w:tr w14:paraId="4FB06AC8">
        <w:tblPrEx>
          <w:tblCellMar>
            <w:top w:w="0" w:type="dxa"/>
            <w:left w:w="108" w:type="dxa"/>
            <w:bottom w:w="0" w:type="dxa"/>
            <w:right w:w="108" w:type="dxa"/>
          </w:tblCellMar>
        </w:tblPrEx>
        <w:trPr>
          <w:trHeight w:val="567" w:hRule="atLeast"/>
        </w:trPr>
        <w:tc>
          <w:tcPr>
            <w:tcW w:w="8288" w:type="dxa"/>
            <w:gridSpan w:val="4"/>
            <w:tcBorders>
              <w:top w:val="nil"/>
              <w:left w:val="nil"/>
              <w:bottom w:val="single" w:color="auto" w:sz="4" w:space="0"/>
              <w:right w:val="nil"/>
            </w:tcBorders>
            <w:vAlign w:val="center"/>
          </w:tcPr>
          <w:p w14:paraId="1D633459">
            <w:pPr>
              <w:widowControl/>
              <w:jc w:val="center"/>
              <w:rPr>
                <w:rFonts w:ascii="宋体" w:hAnsi="宋体" w:cs="宋体"/>
                <w:color w:val="auto"/>
                <w:highlight w:val="none"/>
              </w:rPr>
            </w:pPr>
            <w:r>
              <w:rPr>
                <w:rFonts w:hint="eastAsia" w:ascii="宋体" w:hAnsi="宋体" w:cs="宋体"/>
                <w:color w:val="auto"/>
                <w:highlight w:val="none"/>
              </w:rPr>
              <w:t>设计单位人员架构表</w:t>
            </w:r>
          </w:p>
        </w:tc>
      </w:tr>
      <w:tr w14:paraId="5A070E69">
        <w:tblPrEx>
          <w:tblCellMar>
            <w:top w:w="0" w:type="dxa"/>
            <w:left w:w="108" w:type="dxa"/>
            <w:bottom w:w="0" w:type="dxa"/>
            <w:right w:w="108" w:type="dxa"/>
          </w:tblCellMar>
        </w:tblPrEx>
        <w:trPr>
          <w:trHeight w:val="567" w:hRule="atLeast"/>
        </w:trPr>
        <w:tc>
          <w:tcPr>
            <w:tcW w:w="1733" w:type="dxa"/>
            <w:tcBorders>
              <w:top w:val="single" w:color="auto" w:sz="4" w:space="0"/>
              <w:left w:val="single" w:color="auto" w:sz="4" w:space="0"/>
              <w:bottom w:val="single" w:color="auto" w:sz="4" w:space="0"/>
              <w:right w:val="single" w:color="auto" w:sz="4" w:space="0"/>
            </w:tcBorders>
            <w:vAlign w:val="center"/>
          </w:tcPr>
          <w:p w14:paraId="46D46A9C">
            <w:pPr>
              <w:widowControl/>
              <w:jc w:val="center"/>
              <w:rPr>
                <w:rFonts w:ascii="宋体" w:hAnsi="宋体" w:cs="宋体"/>
                <w:b/>
                <w:color w:val="auto"/>
                <w:highlight w:val="none"/>
              </w:rPr>
            </w:pPr>
            <w:r>
              <w:rPr>
                <w:rFonts w:hint="eastAsia" w:ascii="宋体" w:hAnsi="宋体" w:cs="宋体"/>
                <w:b/>
                <w:color w:val="auto"/>
                <w:highlight w:val="none"/>
              </w:rPr>
              <w:t>项目职责</w:t>
            </w:r>
          </w:p>
        </w:tc>
        <w:tc>
          <w:tcPr>
            <w:tcW w:w="1395" w:type="dxa"/>
            <w:tcBorders>
              <w:top w:val="single" w:color="auto" w:sz="4" w:space="0"/>
              <w:left w:val="single" w:color="auto" w:sz="4" w:space="0"/>
              <w:bottom w:val="single" w:color="auto" w:sz="4" w:space="0"/>
              <w:right w:val="single" w:color="auto" w:sz="4" w:space="0"/>
            </w:tcBorders>
            <w:vAlign w:val="center"/>
          </w:tcPr>
          <w:p w14:paraId="28CD738F">
            <w:pPr>
              <w:widowControl/>
              <w:jc w:val="center"/>
              <w:rPr>
                <w:rFonts w:ascii="宋体" w:hAnsi="宋体" w:cs="宋体"/>
                <w:b/>
                <w:color w:val="auto"/>
                <w:highlight w:val="none"/>
              </w:rPr>
            </w:pPr>
            <w:r>
              <w:rPr>
                <w:rFonts w:hint="eastAsia" w:ascii="宋体" w:hAnsi="宋体" w:cs="宋体"/>
                <w:b/>
                <w:color w:val="auto"/>
                <w:highlight w:val="none"/>
              </w:rPr>
              <w:t>姓名</w:t>
            </w:r>
          </w:p>
        </w:tc>
        <w:tc>
          <w:tcPr>
            <w:tcW w:w="3120" w:type="dxa"/>
            <w:tcBorders>
              <w:top w:val="single" w:color="auto" w:sz="4" w:space="0"/>
              <w:left w:val="single" w:color="auto" w:sz="4" w:space="0"/>
              <w:bottom w:val="single" w:color="auto" w:sz="4" w:space="0"/>
              <w:right w:val="single" w:color="auto" w:sz="4" w:space="0"/>
            </w:tcBorders>
            <w:vAlign w:val="center"/>
          </w:tcPr>
          <w:p w14:paraId="4C05E19A">
            <w:pPr>
              <w:widowControl/>
              <w:jc w:val="center"/>
              <w:rPr>
                <w:rFonts w:ascii="宋体" w:hAnsi="宋体" w:cs="宋体"/>
                <w:b/>
                <w:color w:val="auto"/>
                <w:highlight w:val="none"/>
                <w:lang w:eastAsia="zh-CN"/>
              </w:rPr>
            </w:pPr>
            <w:r>
              <w:rPr>
                <w:rFonts w:hint="eastAsia" w:ascii="宋体" w:hAnsi="宋体" w:cs="宋体"/>
                <w:b/>
                <w:color w:val="auto"/>
                <w:highlight w:val="none"/>
                <w:lang w:eastAsia="zh-CN"/>
              </w:rPr>
              <w:t>职务、职称及执业资格</w:t>
            </w:r>
          </w:p>
        </w:tc>
        <w:tc>
          <w:tcPr>
            <w:tcW w:w="2040" w:type="dxa"/>
            <w:tcBorders>
              <w:top w:val="single" w:color="auto" w:sz="4" w:space="0"/>
              <w:left w:val="single" w:color="auto" w:sz="4" w:space="0"/>
              <w:bottom w:val="single" w:color="auto" w:sz="4" w:space="0"/>
              <w:right w:val="single" w:color="auto" w:sz="4" w:space="0"/>
            </w:tcBorders>
            <w:vAlign w:val="center"/>
          </w:tcPr>
          <w:p w14:paraId="024CB132">
            <w:pPr>
              <w:widowControl/>
              <w:jc w:val="center"/>
              <w:rPr>
                <w:rFonts w:ascii="宋体" w:hAnsi="宋体" w:cs="宋体"/>
                <w:b/>
                <w:color w:val="auto"/>
                <w:highlight w:val="none"/>
              </w:rPr>
            </w:pPr>
            <w:r>
              <w:rPr>
                <w:rFonts w:hint="eastAsia" w:ascii="宋体" w:hAnsi="宋体" w:cs="宋体"/>
                <w:b/>
                <w:color w:val="auto"/>
                <w:highlight w:val="none"/>
              </w:rPr>
              <w:t>注册证号</w:t>
            </w:r>
          </w:p>
        </w:tc>
      </w:tr>
      <w:tr w14:paraId="54BF3845">
        <w:tblPrEx>
          <w:tblCellMar>
            <w:top w:w="0" w:type="dxa"/>
            <w:left w:w="108" w:type="dxa"/>
            <w:bottom w:w="0" w:type="dxa"/>
            <w:right w:w="108" w:type="dxa"/>
          </w:tblCellMar>
        </w:tblPrEx>
        <w:trPr>
          <w:trHeight w:val="567" w:hRule="atLeast"/>
        </w:trPr>
        <w:tc>
          <w:tcPr>
            <w:tcW w:w="1733" w:type="dxa"/>
            <w:tcBorders>
              <w:top w:val="single" w:color="auto" w:sz="4" w:space="0"/>
              <w:left w:val="single" w:color="auto" w:sz="4" w:space="0"/>
              <w:bottom w:val="single" w:color="auto" w:sz="4" w:space="0"/>
              <w:right w:val="single" w:color="auto" w:sz="4" w:space="0"/>
            </w:tcBorders>
            <w:vAlign w:val="center"/>
          </w:tcPr>
          <w:p w14:paraId="57561D70">
            <w:pPr>
              <w:widowControl/>
              <w:jc w:val="center"/>
              <w:rPr>
                <w:rFonts w:ascii="宋体" w:hAnsi="宋体" w:cs="宋体"/>
                <w:b/>
                <w:color w:val="auto"/>
                <w:highlight w:val="none"/>
              </w:rPr>
            </w:pPr>
            <w:r>
              <w:rPr>
                <w:rFonts w:hint="eastAsia" w:ascii="宋体" w:hAnsi="宋体" w:cs="宋体"/>
                <w:b/>
                <w:color w:val="auto"/>
                <w:highlight w:val="none"/>
              </w:rPr>
              <w:t>设计负责人</w:t>
            </w:r>
          </w:p>
        </w:tc>
        <w:tc>
          <w:tcPr>
            <w:tcW w:w="1395" w:type="dxa"/>
            <w:tcBorders>
              <w:top w:val="single" w:color="auto" w:sz="4" w:space="0"/>
              <w:left w:val="single" w:color="auto" w:sz="4" w:space="0"/>
              <w:bottom w:val="single" w:color="auto" w:sz="4" w:space="0"/>
              <w:right w:val="single" w:color="auto" w:sz="4" w:space="0"/>
            </w:tcBorders>
            <w:vAlign w:val="center"/>
          </w:tcPr>
          <w:p w14:paraId="203ABC6C">
            <w:pPr>
              <w:widowControl/>
              <w:jc w:val="center"/>
              <w:rPr>
                <w:rFonts w:ascii="宋体" w:hAnsi="宋体" w:cs="宋体"/>
                <w:color w:val="auto"/>
                <w:highlight w:val="none"/>
              </w:rPr>
            </w:pPr>
          </w:p>
        </w:tc>
        <w:tc>
          <w:tcPr>
            <w:tcW w:w="3120" w:type="dxa"/>
            <w:tcBorders>
              <w:top w:val="single" w:color="auto" w:sz="4" w:space="0"/>
              <w:left w:val="single" w:color="auto" w:sz="4" w:space="0"/>
              <w:bottom w:val="single" w:color="auto" w:sz="4" w:space="0"/>
              <w:right w:val="single" w:color="auto" w:sz="4" w:space="0"/>
            </w:tcBorders>
            <w:vAlign w:val="center"/>
          </w:tcPr>
          <w:p w14:paraId="56CD0425">
            <w:pPr>
              <w:widowControl/>
              <w:jc w:val="center"/>
              <w:rPr>
                <w:rFonts w:ascii="宋体" w:hAnsi="宋体" w:cs="宋体"/>
                <w:color w:val="auto"/>
                <w:highlight w:val="none"/>
              </w:rPr>
            </w:pPr>
          </w:p>
        </w:tc>
        <w:tc>
          <w:tcPr>
            <w:tcW w:w="2040" w:type="dxa"/>
            <w:tcBorders>
              <w:top w:val="single" w:color="auto" w:sz="4" w:space="0"/>
              <w:left w:val="single" w:color="auto" w:sz="4" w:space="0"/>
              <w:bottom w:val="single" w:color="auto" w:sz="4" w:space="0"/>
              <w:right w:val="single" w:color="auto" w:sz="4" w:space="0"/>
            </w:tcBorders>
            <w:vAlign w:val="center"/>
          </w:tcPr>
          <w:p w14:paraId="64E84698">
            <w:pPr>
              <w:widowControl/>
              <w:jc w:val="center"/>
              <w:rPr>
                <w:rFonts w:ascii="宋体" w:hAnsi="宋体" w:cs="宋体"/>
                <w:b/>
                <w:color w:val="auto"/>
                <w:highlight w:val="none"/>
              </w:rPr>
            </w:pPr>
          </w:p>
        </w:tc>
      </w:tr>
      <w:tr w14:paraId="498E53C3">
        <w:tblPrEx>
          <w:tblCellMar>
            <w:top w:w="0" w:type="dxa"/>
            <w:left w:w="108" w:type="dxa"/>
            <w:bottom w:w="0" w:type="dxa"/>
            <w:right w:w="108" w:type="dxa"/>
          </w:tblCellMar>
        </w:tblPrEx>
        <w:trPr>
          <w:trHeight w:val="567" w:hRule="atLeast"/>
        </w:trPr>
        <w:tc>
          <w:tcPr>
            <w:tcW w:w="1733" w:type="dxa"/>
            <w:tcBorders>
              <w:top w:val="single" w:color="auto" w:sz="4" w:space="0"/>
              <w:left w:val="single" w:color="auto" w:sz="4" w:space="0"/>
              <w:bottom w:val="single" w:color="auto" w:sz="4" w:space="0"/>
              <w:right w:val="single" w:color="auto" w:sz="4" w:space="0"/>
            </w:tcBorders>
            <w:vAlign w:val="center"/>
          </w:tcPr>
          <w:p w14:paraId="7C395BDD">
            <w:pPr>
              <w:widowControl/>
              <w:jc w:val="center"/>
              <w:rPr>
                <w:rFonts w:ascii="宋体" w:hAnsi="宋体" w:cs="宋体"/>
                <w:b/>
                <w:color w:val="auto"/>
                <w:highlight w:val="none"/>
              </w:rPr>
            </w:pPr>
            <w:r>
              <w:rPr>
                <w:rFonts w:hint="eastAsia" w:ascii="宋体" w:hAnsi="宋体" w:cs="宋体"/>
                <w:b/>
                <w:color w:val="auto"/>
                <w:highlight w:val="none"/>
              </w:rPr>
              <w:t>建筑专业负责人</w:t>
            </w:r>
          </w:p>
        </w:tc>
        <w:tc>
          <w:tcPr>
            <w:tcW w:w="1395" w:type="dxa"/>
            <w:tcBorders>
              <w:top w:val="single" w:color="auto" w:sz="4" w:space="0"/>
              <w:left w:val="single" w:color="auto" w:sz="4" w:space="0"/>
              <w:bottom w:val="single" w:color="auto" w:sz="4" w:space="0"/>
              <w:right w:val="single" w:color="auto" w:sz="4" w:space="0"/>
            </w:tcBorders>
            <w:vAlign w:val="center"/>
          </w:tcPr>
          <w:p w14:paraId="2CFF79C7">
            <w:pPr>
              <w:widowControl/>
              <w:jc w:val="center"/>
              <w:rPr>
                <w:rFonts w:ascii="宋体" w:hAnsi="宋体" w:cs="宋体"/>
                <w:color w:val="auto"/>
                <w:highlight w:val="none"/>
              </w:rPr>
            </w:pPr>
          </w:p>
        </w:tc>
        <w:tc>
          <w:tcPr>
            <w:tcW w:w="3120" w:type="dxa"/>
            <w:tcBorders>
              <w:top w:val="single" w:color="auto" w:sz="4" w:space="0"/>
              <w:left w:val="single" w:color="auto" w:sz="4" w:space="0"/>
              <w:bottom w:val="single" w:color="auto" w:sz="4" w:space="0"/>
              <w:right w:val="single" w:color="auto" w:sz="4" w:space="0"/>
            </w:tcBorders>
            <w:vAlign w:val="center"/>
          </w:tcPr>
          <w:p w14:paraId="4A0BAF5E">
            <w:pPr>
              <w:widowControl/>
              <w:jc w:val="center"/>
              <w:rPr>
                <w:rFonts w:ascii="宋体" w:hAnsi="宋体" w:cs="宋体"/>
                <w:color w:val="auto"/>
                <w:highlight w:val="none"/>
              </w:rPr>
            </w:pPr>
          </w:p>
        </w:tc>
        <w:tc>
          <w:tcPr>
            <w:tcW w:w="2040" w:type="dxa"/>
            <w:tcBorders>
              <w:top w:val="single" w:color="auto" w:sz="4" w:space="0"/>
              <w:left w:val="single" w:color="auto" w:sz="4" w:space="0"/>
              <w:bottom w:val="single" w:color="auto" w:sz="4" w:space="0"/>
              <w:right w:val="single" w:color="auto" w:sz="4" w:space="0"/>
            </w:tcBorders>
            <w:vAlign w:val="center"/>
          </w:tcPr>
          <w:p w14:paraId="156BE13D">
            <w:pPr>
              <w:widowControl/>
              <w:jc w:val="center"/>
              <w:rPr>
                <w:rFonts w:ascii="宋体" w:hAnsi="宋体" w:cs="宋体"/>
                <w:b/>
                <w:color w:val="auto"/>
                <w:highlight w:val="none"/>
              </w:rPr>
            </w:pPr>
          </w:p>
        </w:tc>
      </w:tr>
      <w:tr w14:paraId="24ED4970">
        <w:tblPrEx>
          <w:tblCellMar>
            <w:top w:w="0" w:type="dxa"/>
            <w:left w:w="108" w:type="dxa"/>
            <w:bottom w:w="0" w:type="dxa"/>
            <w:right w:w="108" w:type="dxa"/>
          </w:tblCellMar>
        </w:tblPrEx>
        <w:trPr>
          <w:trHeight w:val="567" w:hRule="atLeast"/>
        </w:trPr>
        <w:tc>
          <w:tcPr>
            <w:tcW w:w="1733" w:type="dxa"/>
            <w:tcBorders>
              <w:top w:val="single" w:color="auto" w:sz="4" w:space="0"/>
              <w:left w:val="single" w:color="auto" w:sz="4" w:space="0"/>
              <w:bottom w:val="single" w:color="auto" w:sz="4" w:space="0"/>
              <w:right w:val="single" w:color="auto" w:sz="4" w:space="0"/>
            </w:tcBorders>
            <w:vAlign w:val="center"/>
          </w:tcPr>
          <w:p w14:paraId="608081BC">
            <w:pPr>
              <w:widowControl/>
              <w:jc w:val="center"/>
              <w:rPr>
                <w:rFonts w:ascii="宋体" w:hAnsi="宋体" w:cs="宋体"/>
                <w:b/>
                <w:color w:val="auto"/>
                <w:highlight w:val="none"/>
              </w:rPr>
            </w:pPr>
            <w:r>
              <w:rPr>
                <w:rFonts w:hint="eastAsia" w:ascii="宋体" w:hAnsi="宋体" w:cs="宋体"/>
                <w:b/>
                <w:color w:val="auto"/>
                <w:highlight w:val="none"/>
              </w:rPr>
              <w:t>结构专业负责人</w:t>
            </w:r>
          </w:p>
        </w:tc>
        <w:tc>
          <w:tcPr>
            <w:tcW w:w="1395" w:type="dxa"/>
            <w:tcBorders>
              <w:top w:val="single" w:color="auto" w:sz="4" w:space="0"/>
              <w:left w:val="single" w:color="auto" w:sz="4" w:space="0"/>
              <w:bottom w:val="single" w:color="auto" w:sz="4" w:space="0"/>
              <w:right w:val="single" w:color="auto" w:sz="4" w:space="0"/>
            </w:tcBorders>
            <w:vAlign w:val="center"/>
          </w:tcPr>
          <w:p w14:paraId="62262BAB">
            <w:pPr>
              <w:widowControl/>
              <w:jc w:val="center"/>
              <w:rPr>
                <w:rFonts w:ascii="宋体" w:hAnsi="宋体" w:cs="宋体"/>
                <w:color w:val="auto"/>
                <w:highlight w:val="none"/>
              </w:rPr>
            </w:pPr>
          </w:p>
        </w:tc>
        <w:tc>
          <w:tcPr>
            <w:tcW w:w="3120" w:type="dxa"/>
            <w:tcBorders>
              <w:top w:val="single" w:color="auto" w:sz="4" w:space="0"/>
              <w:left w:val="single" w:color="auto" w:sz="4" w:space="0"/>
              <w:bottom w:val="single" w:color="auto" w:sz="4" w:space="0"/>
              <w:right w:val="single" w:color="auto" w:sz="4" w:space="0"/>
            </w:tcBorders>
            <w:vAlign w:val="center"/>
          </w:tcPr>
          <w:p w14:paraId="2321617B">
            <w:pPr>
              <w:widowControl/>
              <w:jc w:val="center"/>
              <w:rPr>
                <w:rFonts w:ascii="宋体" w:hAnsi="宋体" w:cs="宋体"/>
                <w:color w:val="auto"/>
                <w:highlight w:val="none"/>
              </w:rPr>
            </w:pPr>
          </w:p>
        </w:tc>
        <w:tc>
          <w:tcPr>
            <w:tcW w:w="2040" w:type="dxa"/>
            <w:tcBorders>
              <w:top w:val="single" w:color="auto" w:sz="4" w:space="0"/>
              <w:left w:val="single" w:color="auto" w:sz="4" w:space="0"/>
              <w:bottom w:val="single" w:color="auto" w:sz="4" w:space="0"/>
              <w:right w:val="single" w:color="auto" w:sz="4" w:space="0"/>
            </w:tcBorders>
            <w:vAlign w:val="center"/>
          </w:tcPr>
          <w:p w14:paraId="27D2B44F">
            <w:pPr>
              <w:widowControl/>
              <w:jc w:val="center"/>
              <w:rPr>
                <w:rFonts w:ascii="宋体" w:hAnsi="宋体" w:cs="宋体"/>
                <w:b/>
                <w:color w:val="auto"/>
                <w:highlight w:val="none"/>
              </w:rPr>
            </w:pPr>
          </w:p>
        </w:tc>
      </w:tr>
      <w:tr w14:paraId="1529283F">
        <w:tblPrEx>
          <w:tblCellMar>
            <w:top w:w="0" w:type="dxa"/>
            <w:left w:w="108" w:type="dxa"/>
            <w:bottom w:w="0" w:type="dxa"/>
            <w:right w:w="108" w:type="dxa"/>
          </w:tblCellMar>
        </w:tblPrEx>
        <w:trPr>
          <w:trHeight w:val="567" w:hRule="atLeast"/>
        </w:trPr>
        <w:tc>
          <w:tcPr>
            <w:tcW w:w="1733" w:type="dxa"/>
            <w:tcBorders>
              <w:top w:val="single" w:color="auto" w:sz="4" w:space="0"/>
              <w:left w:val="single" w:color="auto" w:sz="4" w:space="0"/>
              <w:bottom w:val="single" w:color="auto" w:sz="4" w:space="0"/>
              <w:right w:val="single" w:color="auto" w:sz="4" w:space="0"/>
            </w:tcBorders>
            <w:vAlign w:val="center"/>
          </w:tcPr>
          <w:p w14:paraId="34390701">
            <w:pPr>
              <w:widowControl/>
              <w:jc w:val="center"/>
              <w:rPr>
                <w:rFonts w:ascii="宋体" w:hAnsi="宋体" w:cs="宋体"/>
                <w:b/>
                <w:color w:val="auto"/>
                <w:highlight w:val="none"/>
              </w:rPr>
            </w:pPr>
            <w:r>
              <w:rPr>
                <w:rFonts w:hint="eastAsia" w:ascii="宋体" w:hAnsi="宋体" w:cs="宋体"/>
                <w:b/>
                <w:color w:val="auto"/>
                <w:highlight w:val="none"/>
              </w:rPr>
              <w:t>给排水专业负责人</w:t>
            </w:r>
          </w:p>
        </w:tc>
        <w:tc>
          <w:tcPr>
            <w:tcW w:w="1395" w:type="dxa"/>
            <w:tcBorders>
              <w:top w:val="single" w:color="auto" w:sz="4" w:space="0"/>
              <w:left w:val="single" w:color="auto" w:sz="4" w:space="0"/>
              <w:bottom w:val="single" w:color="auto" w:sz="4" w:space="0"/>
              <w:right w:val="single" w:color="auto" w:sz="4" w:space="0"/>
            </w:tcBorders>
            <w:vAlign w:val="center"/>
          </w:tcPr>
          <w:p w14:paraId="3542ADE2">
            <w:pPr>
              <w:widowControl/>
              <w:jc w:val="center"/>
              <w:rPr>
                <w:rFonts w:ascii="宋体" w:hAnsi="宋体" w:cs="宋体"/>
                <w:color w:val="auto"/>
                <w:highlight w:val="none"/>
              </w:rPr>
            </w:pPr>
          </w:p>
        </w:tc>
        <w:tc>
          <w:tcPr>
            <w:tcW w:w="3120" w:type="dxa"/>
            <w:tcBorders>
              <w:top w:val="single" w:color="auto" w:sz="4" w:space="0"/>
              <w:left w:val="single" w:color="auto" w:sz="4" w:space="0"/>
              <w:bottom w:val="single" w:color="auto" w:sz="4" w:space="0"/>
              <w:right w:val="single" w:color="auto" w:sz="4" w:space="0"/>
            </w:tcBorders>
            <w:vAlign w:val="center"/>
          </w:tcPr>
          <w:p w14:paraId="150A6CC8">
            <w:pPr>
              <w:widowControl/>
              <w:jc w:val="center"/>
              <w:rPr>
                <w:rFonts w:ascii="宋体" w:hAnsi="宋体" w:cs="宋体"/>
                <w:color w:val="auto"/>
                <w:highlight w:val="none"/>
              </w:rPr>
            </w:pPr>
          </w:p>
        </w:tc>
        <w:tc>
          <w:tcPr>
            <w:tcW w:w="2040" w:type="dxa"/>
            <w:tcBorders>
              <w:top w:val="single" w:color="auto" w:sz="4" w:space="0"/>
              <w:left w:val="single" w:color="auto" w:sz="4" w:space="0"/>
              <w:bottom w:val="single" w:color="auto" w:sz="4" w:space="0"/>
              <w:right w:val="single" w:color="auto" w:sz="4" w:space="0"/>
            </w:tcBorders>
            <w:vAlign w:val="center"/>
          </w:tcPr>
          <w:p w14:paraId="17AEC247">
            <w:pPr>
              <w:widowControl/>
              <w:jc w:val="center"/>
              <w:rPr>
                <w:rFonts w:ascii="宋体" w:hAnsi="宋体" w:cs="宋体"/>
                <w:b/>
                <w:color w:val="auto"/>
                <w:highlight w:val="none"/>
              </w:rPr>
            </w:pPr>
          </w:p>
        </w:tc>
      </w:tr>
      <w:tr w14:paraId="04ABCEF1">
        <w:tblPrEx>
          <w:tblCellMar>
            <w:top w:w="0" w:type="dxa"/>
            <w:left w:w="108" w:type="dxa"/>
            <w:bottom w:w="0" w:type="dxa"/>
            <w:right w:w="108" w:type="dxa"/>
          </w:tblCellMar>
        </w:tblPrEx>
        <w:trPr>
          <w:trHeight w:val="567" w:hRule="atLeast"/>
        </w:trPr>
        <w:tc>
          <w:tcPr>
            <w:tcW w:w="1733" w:type="dxa"/>
            <w:tcBorders>
              <w:top w:val="single" w:color="auto" w:sz="4" w:space="0"/>
              <w:left w:val="single" w:color="auto" w:sz="4" w:space="0"/>
              <w:bottom w:val="single" w:color="auto" w:sz="4" w:space="0"/>
              <w:right w:val="single" w:color="auto" w:sz="4" w:space="0"/>
            </w:tcBorders>
            <w:vAlign w:val="center"/>
          </w:tcPr>
          <w:p w14:paraId="68AC83D4">
            <w:pPr>
              <w:widowControl/>
              <w:jc w:val="center"/>
              <w:rPr>
                <w:rFonts w:ascii="宋体" w:hAnsi="宋体" w:cs="宋体"/>
                <w:b/>
                <w:color w:val="auto"/>
                <w:highlight w:val="none"/>
              </w:rPr>
            </w:pPr>
            <w:r>
              <w:rPr>
                <w:rFonts w:hint="eastAsia" w:ascii="宋体" w:hAnsi="宋体" w:cs="宋体"/>
                <w:b/>
                <w:color w:val="auto"/>
                <w:highlight w:val="none"/>
              </w:rPr>
              <w:t>电气专业负责人</w:t>
            </w:r>
          </w:p>
        </w:tc>
        <w:tc>
          <w:tcPr>
            <w:tcW w:w="1395" w:type="dxa"/>
            <w:tcBorders>
              <w:top w:val="single" w:color="auto" w:sz="4" w:space="0"/>
              <w:left w:val="single" w:color="auto" w:sz="4" w:space="0"/>
              <w:bottom w:val="single" w:color="auto" w:sz="4" w:space="0"/>
              <w:right w:val="single" w:color="auto" w:sz="4" w:space="0"/>
            </w:tcBorders>
            <w:vAlign w:val="center"/>
          </w:tcPr>
          <w:p w14:paraId="0B632567">
            <w:pPr>
              <w:widowControl/>
              <w:jc w:val="center"/>
              <w:rPr>
                <w:rFonts w:ascii="宋体" w:hAnsi="宋体" w:cs="宋体"/>
                <w:color w:val="auto"/>
                <w:highlight w:val="none"/>
              </w:rPr>
            </w:pPr>
          </w:p>
        </w:tc>
        <w:tc>
          <w:tcPr>
            <w:tcW w:w="3120" w:type="dxa"/>
            <w:tcBorders>
              <w:top w:val="single" w:color="auto" w:sz="4" w:space="0"/>
              <w:left w:val="single" w:color="auto" w:sz="4" w:space="0"/>
              <w:bottom w:val="single" w:color="auto" w:sz="4" w:space="0"/>
              <w:right w:val="single" w:color="auto" w:sz="4" w:space="0"/>
            </w:tcBorders>
            <w:vAlign w:val="center"/>
          </w:tcPr>
          <w:p w14:paraId="408EE66A">
            <w:pPr>
              <w:widowControl/>
              <w:jc w:val="center"/>
              <w:rPr>
                <w:rFonts w:ascii="宋体" w:hAnsi="宋体" w:cs="宋体"/>
                <w:color w:val="auto"/>
                <w:highlight w:val="none"/>
              </w:rPr>
            </w:pPr>
          </w:p>
        </w:tc>
        <w:tc>
          <w:tcPr>
            <w:tcW w:w="2040" w:type="dxa"/>
            <w:tcBorders>
              <w:top w:val="single" w:color="auto" w:sz="4" w:space="0"/>
              <w:left w:val="single" w:color="auto" w:sz="4" w:space="0"/>
              <w:bottom w:val="single" w:color="auto" w:sz="4" w:space="0"/>
              <w:right w:val="single" w:color="auto" w:sz="4" w:space="0"/>
            </w:tcBorders>
            <w:vAlign w:val="center"/>
          </w:tcPr>
          <w:p w14:paraId="0533F301">
            <w:pPr>
              <w:widowControl/>
              <w:jc w:val="center"/>
              <w:rPr>
                <w:rFonts w:ascii="宋体" w:hAnsi="宋体" w:cs="宋体"/>
                <w:b/>
                <w:color w:val="auto"/>
                <w:highlight w:val="none"/>
              </w:rPr>
            </w:pPr>
          </w:p>
        </w:tc>
      </w:tr>
      <w:tr w14:paraId="75A72775">
        <w:tblPrEx>
          <w:tblCellMar>
            <w:top w:w="0" w:type="dxa"/>
            <w:left w:w="108" w:type="dxa"/>
            <w:bottom w:w="0" w:type="dxa"/>
            <w:right w:w="108" w:type="dxa"/>
          </w:tblCellMar>
        </w:tblPrEx>
        <w:trPr>
          <w:trHeight w:val="567" w:hRule="atLeast"/>
        </w:trPr>
        <w:tc>
          <w:tcPr>
            <w:tcW w:w="1733" w:type="dxa"/>
            <w:tcBorders>
              <w:top w:val="single" w:color="auto" w:sz="4" w:space="0"/>
              <w:left w:val="single" w:color="auto" w:sz="4" w:space="0"/>
              <w:bottom w:val="single" w:color="auto" w:sz="4" w:space="0"/>
              <w:right w:val="single" w:color="auto" w:sz="4" w:space="0"/>
            </w:tcBorders>
            <w:vAlign w:val="center"/>
          </w:tcPr>
          <w:p w14:paraId="5679D2E0">
            <w:pPr>
              <w:widowControl/>
              <w:jc w:val="center"/>
              <w:rPr>
                <w:rFonts w:ascii="宋体" w:hAnsi="宋体" w:cs="宋体"/>
                <w:b/>
                <w:color w:val="auto"/>
                <w:highlight w:val="none"/>
              </w:rPr>
            </w:pPr>
            <w:r>
              <w:rPr>
                <w:rFonts w:hint="eastAsia" w:ascii="宋体" w:hAnsi="宋体" w:cs="宋体"/>
                <w:b/>
                <w:color w:val="auto"/>
                <w:highlight w:val="none"/>
              </w:rPr>
              <w:t>暖通空调专业负责人</w:t>
            </w:r>
          </w:p>
        </w:tc>
        <w:tc>
          <w:tcPr>
            <w:tcW w:w="1395" w:type="dxa"/>
            <w:tcBorders>
              <w:top w:val="single" w:color="auto" w:sz="4" w:space="0"/>
              <w:left w:val="single" w:color="auto" w:sz="4" w:space="0"/>
              <w:bottom w:val="single" w:color="auto" w:sz="4" w:space="0"/>
              <w:right w:val="single" w:color="auto" w:sz="4" w:space="0"/>
            </w:tcBorders>
            <w:vAlign w:val="center"/>
          </w:tcPr>
          <w:p w14:paraId="353F03F4">
            <w:pPr>
              <w:widowControl/>
              <w:jc w:val="center"/>
              <w:rPr>
                <w:rFonts w:ascii="宋体" w:hAnsi="宋体" w:cs="宋体"/>
                <w:color w:val="auto"/>
                <w:highlight w:val="none"/>
              </w:rPr>
            </w:pPr>
          </w:p>
        </w:tc>
        <w:tc>
          <w:tcPr>
            <w:tcW w:w="3120" w:type="dxa"/>
            <w:tcBorders>
              <w:top w:val="single" w:color="auto" w:sz="4" w:space="0"/>
              <w:left w:val="single" w:color="auto" w:sz="4" w:space="0"/>
              <w:bottom w:val="single" w:color="auto" w:sz="4" w:space="0"/>
              <w:right w:val="single" w:color="auto" w:sz="4" w:space="0"/>
            </w:tcBorders>
            <w:vAlign w:val="center"/>
          </w:tcPr>
          <w:p w14:paraId="4C587299">
            <w:pPr>
              <w:widowControl/>
              <w:jc w:val="center"/>
              <w:rPr>
                <w:rFonts w:ascii="宋体" w:hAnsi="宋体" w:cs="宋体"/>
                <w:color w:val="auto"/>
                <w:highlight w:val="none"/>
              </w:rPr>
            </w:pPr>
          </w:p>
        </w:tc>
        <w:tc>
          <w:tcPr>
            <w:tcW w:w="2040" w:type="dxa"/>
            <w:tcBorders>
              <w:top w:val="single" w:color="auto" w:sz="4" w:space="0"/>
              <w:left w:val="single" w:color="auto" w:sz="4" w:space="0"/>
              <w:bottom w:val="single" w:color="auto" w:sz="4" w:space="0"/>
              <w:right w:val="single" w:color="auto" w:sz="4" w:space="0"/>
            </w:tcBorders>
            <w:vAlign w:val="center"/>
          </w:tcPr>
          <w:p w14:paraId="41438518">
            <w:pPr>
              <w:widowControl/>
              <w:jc w:val="center"/>
              <w:rPr>
                <w:rFonts w:ascii="宋体" w:hAnsi="宋体" w:cs="宋体"/>
                <w:b/>
                <w:color w:val="auto"/>
                <w:highlight w:val="none"/>
              </w:rPr>
            </w:pPr>
          </w:p>
        </w:tc>
      </w:tr>
      <w:tr w14:paraId="5C6F571F">
        <w:tblPrEx>
          <w:tblCellMar>
            <w:top w:w="0" w:type="dxa"/>
            <w:left w:w="108" w:type="dxa"/>
            <w:bottom w:w="0" w:type="dxa"/>
            <w:right w:w="108" w:type="dxa"/>
          </w:tblCellMar>
        </w:tblPrEx>
        <w:trPr>
          <w:trHeight w:val="567" w:hRule="atLeast"/>
        </w:trPr>
        <w:tc>
          <w:tcPr>
            <w:tcW w:w="1733" w:type="dxa"/>
            <w:tcBorders>
              <w:top w:val="single" w:color="auto" w:sz="4" w:space="0"/>
              <w:left w:val="single" w:color="auto" w:sz="4" w:space="0"/>
              <w:bottom w:val="single" w:color="auto" w:sz="4" w:space="0"/>
              <w:right w:val="single" w:color="auto" w:sz="4" w:space="0"/>
            </w:tcBorders>
            <w:vAlign w:val="center"/>
          </w:tcPr>
          <w:p w14:paraId="35F243EF">
            <w:pPr>
              <w:widowControl/>
              <w:jc w:val="center"/>
              <w:rPr>
                <w:rFonts w:ascii="宋体" w:hAnsi="宋体" w:cs="宋体"/>
                <w:b/>
                <w:color w:val="auto"/>
                <w:highlight w:val="none"/>
              </w:rPr>
            </w:pPr>
          </w:p>
        </w:tc>
        <w:tc>
          <w:tcPr>
            <w:tcW w:w="1395" w:type="dxa"/>
            <w:tcBorders>
              <w:top w:val="single" w:color="auto" w:sz="4" w:space="0"/>
              <w:left w:val="single" w:color="auto" w:sz="4" w:space="0"/>
              <w:bottom w:val="single" w:color="auto" w:sz="4" w:space="0"/>
              <w:right w:val="single" w:color="auto" w:sz="4" w:space="0"/>
            </w:tcBorders>
            <w:vAlign w:val="center"/>
          </w:tcPr>
          <w:p w14:paraId="3693620F">
            <w:pPr>
              <w:widowControl/>
              <w:jc w:val="center"/>
              <w:rPr>
                <w:rFonts w:ascii="宋体" w:hAnsi="宋体" w:cs="宋体"/>
                <w:color w:val="auto"/>
                <w:highlight w:val="none"/>
              </w:rPr>
            </w:pPr>
          </w:p>
        </w:tc>
        <w:tc>
          <w:tcPr>
            <w:tcW w:w="3120" w:type="dxa"/>
            <w:tcBorders>
              <w:top w:val="single" w:color="auto" w:sz="4" w:space="0"/>
              <w:left w:val="single" w:color="auto" w:sz="4" w:space="0"/>
              <w:bottom w:val="single" w:color="auto" w:sz="4" w:space="0"/>
              <w:right w:val="single" w:color="auto" w:sz="4" w:space="0"/>
            </w:tcBorders>
            <w:vAlign w:val="center"/>
          </w:tcPr>
          <w:p w14:paraId="148D8A53">
            <w:pPr>
              <w:widowControl/>
              <w:jc w:val="center"/>
              <w:rPr>
                <w:rFonts w:ascii="宋体" w:hAnsi="宋体" w:cs="宋体"/>
                <w:color w:val="auto"/>
                <w:highlight w:val="none"/>
              </w:rPr>
            </w:pPr>
          </w:p>
        </w:tc>
        <w:tc>
          <w:tcPr>
            <w:tcW w:w="2040" w:type="dxa"/>
            <w:tcBorders>
              <w:top w:val="single" w:color="auto" w:sz="4" w:space="0"/>
              <w:left w:val="single" w:color="auto" w:sz="4" w:space="0"/>
              <w:bottom w:val="single" w:color="auto" w:sz="4" w:space="0"/>
              <w:right w:val="single" w:color="auto" w:sz="4" w:space="0"/>
            </w:tcBorders>
            <w:vAlign w:val="center"/>
          </w:tcPr>
          <w:p w14:paraId="2D8D8BCE">
            <w:pPr>
              <w:widowControl/>
              <w:jc w:val="center"/>
              <w:rPr>
                <w:rFonts w:ascii="宋体" w:hAnsi="宋体" w:cs="宋体"/>
                <w:b/>
                <w:color w:val="auto"/>
                <w:highlight w:val="none"/>
              </w:rPr>
            </w:pPr>
          </w:p>
        </w:tc>
      </w:tr>
      <w:tr w14:paraId="32D4F674">
        <w:tblPrEx>
          <w:tblCellMar>
            <w:top w:w="0" w:type="dxa"/>
            <w:left w:w="108" w:type="dxa"/>
            <w:bottom w:w="0" w:type="dxa"/>
            <w:right w:w="108" w:type="dxa"/>
          </w:tblCellMar>
        </w:tblPrEx>
        <w:trPr>
          <w:trHeight w:val="567" w:hRule="atLeast"/>
        </w:trPr>
        <w:tc>
          <w:tcPr>
            <w:tcW w:w="1733" w:type="dxa"/>
            <w:tcBorders>
              <w:top w:val="single" w:color="auto" w:sz="4" w:space="0"/>
              <w:left w:val="single" w:color="auto" w:sz="4" w:space="0"/>
              <w:bottom w:val="single" w:color="auto" w:sz="4" w:space="0"/>
              <w:right w:val="single" w:color="auto" w:sz="4" w:space="0"/>
            </w:tcBorders>
            <w:vAlign w:val="center"/>
          </w:tcPr>
          <w:p w14:paraId="72970BAB">
            <w:pPr>
              <w:widowControl/>
              <w:jc w:val="center"/>
              <w:rPr>
                <w:rFonts w:ascii="宋体" w:hAnsi="宋体" w:cs="宋体"/>
                <w:b/>
                <w:color w:val="auto"/>
                <w:highlight w:val="none"/>
              </w:rPr>
            </w:pPr>
          </w:p>
        </w:tc>
        <w:tc>
          <w:tcPr>
            <w:tcW w:w="1395" w:type="dxa"/>
            <w:tcBorders>
              <w:top w:val="single" w:color="auto" w:sz="4" w:space="0"/>
              <w:left w:val="single" w:color="auto" w:sz="4" w:space="0"/>
              <w:bottom w:val="single" w:color="auto" w:sz="4" w:space="0"/>
              <w:right w:val="single" w:color="auto" w:sz="4" w:space="0"/>
            </w:tcBorders>
            <w:vAlign w:val="center"/>
          </w:tcPr>
          <w:p w14:paraId="6DB5AE7C">
            <w:pPr>
              <w:widowControl/>
              <w:jc w:val="center"/>
              <w:rPr>
                <w:rFonts w:ascii="宋体" w:hAnsi="宋体" w:cs="宋体"/>
                <w:color w:val="auto"/>
                <w:highlight w:val="none"/>
              </w:rPr>
            </w:pPr>
          </w:p>
        </w:tc>
        <w:tc>
          <w:tcPr>
            <w:tcW w:w="3120" w:type="dxa"/>
            <w:tcBorders>
              <w:top w:val="single" w:color="auto" w:sz="4" w:space="0"/>
              <w:left w:val="single" w:color="auto" w:sz="4" w:space="0"/>
              <w:bottom w:val="single" w:color="auto" w:sz="4" w:space="0"/>
              <w:right w:val="single" w:color="auto" w:sz="4" w:space="0"/>
            </w:tcBorders>
            <w:vAlign w:val="center"/>
          </w:tcPr>
          <w:p w14:paraId="4249D16A">
            <w:pPr>
              <w:widowControl/>
              <w:jc w:val="center"/>
              <w:rPr>
                <w:rFonts w:ascii="宋体" w:hAnsi="宋体" w:cs="宋体"/>
                <w:color w:val="auto"/>
                <w:highlight w:val="none"/>
              </w:rPr>
            </w:pPr>
          </w:p>
        </w:tc>
        <w:tc>
          <w:tcPr>
            <w:tcW w:w="2040" w:type="dxa"/>
            <w:tcBorders>
              <w:top w:val="single" w:color="auto" w:sz="4" w:space="0"/>
              <w:left w:val="single" w:color="auto" w:sz="4" w:space="0"/>
              <w:bottom w:val="single" w:color="auto" w:sz="4" w:space="0"/>
              <w:right w:val="single" w:color="auto" w:sz="4" w:space="0"/>
            </w:tcBorders>
            <w:vAlign w:val="center"/>
          </w:tcPr>
          <w:p w14:paraId="195897A0">
            <w:pPr>
              <w:widowControl/>
              <w:jc w:val="center"/>
              <w:rPr>
                <w:rFonts w:ascii="宋体" w:hAnsi="宋体" w:cs="宋体"/>
                <w:b/>
                <w:color w:val="auto"/>
                <w:highlight w:val="none"/>
              </w:rPr>
            </w:pPr>
          </w:p>
        </w:tc>
      </w:tr>
      <w:tr w14:paraId="413643C6">
        <w:tblPrEx>
          <w:tblCellMar>
            <w:top w:w="0" w:type="dxa"/>
            <w:left w:w="108" w:type="dxa"/>
            <w:bottom w:w="0" w:type="dxa"/>
            <w:right w:w="108" w:type="dxa"/>
          </w:tblCellMar>
        </w:tblPrEx>
        <w:trPr>
          <w:trHeight w:val="567" w:hRule="atLeast"/>
        </w:trPr>
        <w:tc>
          <w:tcPr>
            <w:tcW w:w="1733" w:type="dxa"/>
            <w:tcBorders>
              <w:top w:val="single" w:color="auto" w:sz="4" w:space="0"/>
              <w:left w:val="single" w:color="auto" w:sz="4" w:space="0"/>
              <w:bottom w:val="single" w:color="auto" w:sz="4" w:space="0"/>
              <w:right w:val="single" w:color="auto" w:sz="4" w:space="0"/>
            </w:tcBorders>
            <w:vAlign w:val="center"/>
          </w:tcPr>
          <w:p w14:paraId="5DCE2DCC">
            <w:pPr>
              <w:widowControl/>
              <w:jc w:val="center"/>
              <w:rPr>
                <w:rFonts w:ascii="宋体" w:hAnsi="宋体" w:cs="宋体"/>
                <w:b/>
                <w:color w:val="auto"/>
                <w:highlight w:val="none"/>
              </w:rPr>
            </w:pPr>
          </w:p>
        </w:tc>
        <w:tc>
          <w:tcPr>
            <w:tcW w:w="1395" w:type="dxa"/>
            <w:tcBorders>
              <w:top w:val="single" w:color="auto" w:sz="4" w:space="0"/>
              <w:left w:val="single" w:color="auto" w:sz="4" w:space="0"/>
              <w:bottom w:val="single" w:color="auto" w:sz="4" w:space="0"/>
              <w:right w:val="single" w:color="auto" w:sz="4" w:space="0"/>
            </w:tcBorders>
            <w:vAlign w:val="center"/>
          </w:tcPr>
          <w:p w14:paraId="23AC5241">
            <w:pPr>
              <w:widowControl/>
              <w:jc w:val="center"/>
              <w:rPr>
                <w:rFonts w:ascii="宋体" w:hAnsi="宋体" w:cs="宋体"/>
                <w:color w:val="auto"/>
                <w:highlight w:val="none"/>
              </w:rPr>
            </w:pPr>
          </w:p>
        </w:tc>
        <w:tc>
          <w:tcPr>
            <w:tcW w:w="3120" w:type="dxa"/>
            <w:tcBorders>
              <w:top w:val="single" w:color="auto" w:sz="4" w:space="0"/>
              <w:left w:val="single" w:color="auto" w:sz="4" w:space="0"/>
              <w:bottom w:val="single" w:color="auto" w:sz="4" w:space="0"/>
              <w:right w:val="single" w:color="auto" w:sz="4" w:space="0"/>
            </w:tcBorders>
            <w:vAlign w:val="center"/>
          </w:tcPr>
          <w:p w14:paraId="6369462A">
            <w:pPr>
              <w:widowControl/>
              <w:jc w:val="center"/>
              <w:rPr>
                <w:rFonts w:ascii="宋体" w:hAnsi="宋体" w:cs="宋体"/>
                <w:color w:val="auto"/>
                <w:highlight w:val="none"/>
              </w:rPr>
            </w:pPr>
          </w:p>
        </w:tc>
        <w:tc>
          <w:tcPr>
            <w:tcW w:w="2040" w:type="dxa"/>
            <w:tcBorders>
              <w:top w:val="single" w:color="auto" w:sz="4" w:space="0"/>
              <w:left w:val="single" w:color="auto" w:sz="4" w:space="0"/>
              <w:bottom w:val="single" w:color="auto" w:sz="4" w:space="0"/>
              <w:right w:val="single" w:color="auto" w:sz="4" w:space="0"/>
            </w:tcBorders>
            <w:vAlign w:val="center"/>
          </w:tcPr>
          <w:p w14:paraId="5E10E25D">
            <w:pPr>
              <w:widowControl/>
              <w:jc w:val="center"/>
              <w:rPr>
                <w:rFonts w:ascii="宋体" w:hAnsi="宋体" w:cs="宋体"/>
                <w:b/>
                <w:color w:val="auto"/>
                <w:highlight w:val="none"/>
              </w:rPr>
            </w:pPr>
          </w:p>
        </w:tc>
      </w:tr>
      <w:tr w14:paraId="1A59C0FB">
        <w:tblPrEx>
          <w:tblCellMar>
            <w:top w:w="0" w:type="dxa"/>
            <w:left w:w="108" w:type="dxa"/>
            <w:bottom w:w="0" w:type="dxa"/>
            <w:right w:w="108" w:type="dxa"/>
          </w:tblCellMar>
        </w:tblPrEx>
        <w:trPr>
          <w:trHeight w:val="567" w:hRule="atLeast"/>
        </w:trPr>
        <w:tc>
          <w:tcPr>
            <w:tcW w:w="1733" w:type="dxa"/>
            <w:tcBorders>
              <w:top w:val="single" w:color="auto" w:sz="4" w:space="0"/>
              <w:left w:val="single" w:color="auto" w:sz="4" w:space="0"/>
              <w:bottom w:val="single" w:color="auto" w:sz="4" w:space="0"/>
              <w:right w:val="single" w:color="auto" w:sz="4" w:space="0"/>
            </w:tcBorders>
            <w:vAlign w:val="center"/>
          </w:tcPr>
          <w:p w14:paraId="4FF8E045">
            <w:pPr>
              <w:widowControl/>
              <w:jc w:val="center"/>
              <w:rPr>
                <w:rFonts w:ascii="宋体" w:hAnsi="宋体" w:cs="宋体"/>
                <w:b/>
                <w:color w:val="auto"/>
                <w:highlight w:val="none"/>
              </w:rPr>
            </w:pPr>
          </w:p>
        </w:tc>
        <w:tc>
          <w:tcPr>
            <w:tcW w:w="1395" w:type="dxa"/>
            <w:tcBorders>
              <w:top w:val="single" w:color="auto" w:sz="4" w:space="0"/>
              <w:left w:val="single" w:color="auto" w:sz="4" w:space="0"/>
              <w:bottom w:val="single" w:color="auto" w:sz="4" w:space="0"/>
              <w:right w:val="single" w:color="auto" w:sz="4" w:space="0"/>
            </w:tcBorders>
            <w:vAlign w:val="center"/>
          </w:tcPr>
          <w:p w14:paraId="304477AC">
            <w:pPr>
              <w:widowControl/>
              <w:jc w:val="center"/>
              <w:rPr>
                <w:rFonts w:ascii="宋体" w:hAnsi="宋体" w:cs="宋体"/>
                <w:color w:val="auto"/>
                <w:highlight w:val="none"/>
              </w:rPr>
            </w:pPr>
          </w:p>
        </w:tc>
        <w:tc>
          <w:tcPr>
            <w:tcW w:w="3120" w:type="dxa"/>
            <w:tcBorders>
              <w:top w:val="single" w:color="auto" w:sz="4" w:space="0"/>
              <w:left w:val="single" w:color="auto" w:sz="4" w:space="0"/>
              <w:bottom w:val="single" w:color="auto" w:sz="4" w:space="0"/>
              <w:right w:val="single" w:color="auto" w:sz="4" w:space="0"/>
            </w:tcBorders>
            <w:vAlign w:val="center"/>
          </w:tcPr>
          <w:p w14:paraId="1170EDC3">
            <w:pPr>
              <w:widowControl/>
              <w:jc w:val="center"/>
              <w:rPr>
                <w:rFonts w:ascii="宋体" w:hAnsi="宋体" w:cs="宋体"/>
                <w:color w:val="auto"/>
                <w:highlight w:val="none"/>
              </w:rPr>
            </w:pPr>
          </w:p>
        </w:tc>
        <w:tc>
          <w:tcPr>
            <w:tcW w:w="2040" w:type="dxa"/>
            <w:tcBorders>
              <w:top w:val="single" w:color="auto" w:sz="4" w:space="0"/>
              <w:left w:val="single" w:color="auto" w:sz="4" w:space="0"/>
              <w:bottom w:val="single" w:color="auto" w:sz="4" w:space="0"/>
              <w:right w:val="single" w:color="auto" w:sz="4" w:space="0"/>
            </w:tcBorders>
            <w:vAlign w:val="center"/>
          </w:tcPr>
          <w:p w14:paraId="2F2B8EF5">
            <w:pPr>
              <w:widowControl/>
              <w:jc w:val="center"/>
              <w:rPr>
                <w:rFonts w:ascii="宋体" w:hAnsi="宋体" w:cs="宋体"/>
                <w:b/>
                <w:color w:val="auto"/>
                <w:highlight w:val="none"/>
              </w:rPr>
            </w:pPr>
          </w:p>
        </w:tc>
      </w:tr>
    </w:tbl>
    <w:p w14:paraId="4AE7451D">
      <w:pPr>
        <w:pStyle w:val="7"/>
        <w:ind w:firstLine="480"/>
        <w:rPr>
          <w:color w:val="auto"/>
          <w:highlight w:val="none"/>
        </w:rPr>
      </w:pPr>
      <w:r>
        <w:rPr>
          <w:rFonts w:hint="eastAsia"/>
          <w:color w:val="auto"/>
          <w:highlight w:val="none"/>
        </w:rPr>
        <w:t xml:space="preserve"> </w:t>
      </w:r>
    </w:p>
    <w:p w14:paraId="7E43A966">
      <w:pPr>
        <w:rPr>
          <w:rFonts w:ascii="宋体" w:hAnsi="宋体"/>
          <w:color w:val="auto"/>
          <w:highlight w:val="none"/>
        </w:rPr>
        <w:sectPr>
          <w:pgSz w:w="11906" w:h="16838"/>
          <w:pgMar w:top="1440" w:right="1797" w:bottom="1440" w:left="1797" w:header="851" w:footer="992" w:gutter="0"/>
          <w:cols w:space="720" w:num="1"/>
          <w:docGrid w:linePitch="312" w:charSpace="0"/>
        </w:sectPr>
      </w:pPr>
    </w:p>
    <w:p w14:paraId="6C24FECF">
      <w:pPr>
        <w:rPr>
          <w:rFonts w:ascii="宋体" w:hAnsi="宋体"/>
          <w:color w:val="auto"/>
          <w:highlight w:val="none"/>
          <w:lang w:eastAsia="zh-CN"/>
        </w:rPr>
      </w:pPr>
      <w:r>
        <w:rPr>
          <w:rFonts w:hint="eastAsia" w:ascii="宋体" w:hAnsi="宋体"/>
          <w:color w:val="auto"/>
          <w:highlight w:val="none"/>
        </w:rPr>
        <w:t>附件4.</w:t>
      </w:r>
      <w:r>
        <w:rPr>
          <w:rFonts w:hint="eastAsia" w:ascii="宋体" w:hAnsi="宋体"/>
          <w:color w:val="auto"/>
          <w:highlight w:val="none"/>
          <w:lang w:eastAsia="zh-CN"/>
        </w:rPr>
        <w:t>2</w:t>
      </w:r>
    </w:p>
    <w:tbl>
      <w:tblPr>
        <w:tblStyle w:val="37"/>
        <w:tblW w:w="0" w:type="auto"/>
        <w:tblInd w:w="-252" w:type="dxa"/>
        <w:tblLayout w:type="fixed"/>
        <w:tblCellMar>
          <w:top w:w="0" w:type="dxa"/>
          <w:left w:w="108" w:type="dxa"/>
          <w:bottom w:w="0" w:type="dxa"/>
          <w:right w:w="108" w:type="dxa"/>
        </w:tblCellMar>
      </w:tblPr>
      <w:tblGrid>
        <w:gridCol w:w="1077"/>
        <w:gridCol w:w="142"/>
        <w:gridCol w:w="533"/>
        <w:gridCol w:w="349"/>
        <w:gridCol w:w="1481"/>
        <w:gridCol w:w="1091"/>
        <w:gridCol w:w="64"/>
        <w:gridCol w:w="420"/>
        <w:gridCol w:w="270"/>
        <w:gridCol w:w="120"/>
        <w:gridCol w:w="945"/>
        <w:gridCol w:w="495"/>
        <w:gridCol w:w="945"/>
        <w:gridCol w:w="300"/>
        <w:gridCol w:w="240"/>
        <w:gridCol w:w="150"/>
        <w:gridCol w:w="90"/>
        <w:gridCol w:w="30"/>
        <w:gridCol w:w="507"/>
      </w:tblGrid>
      <w:tr w14:paraId="4931ABA7">
        <w:tblPrEx>
          <w:tblCellMar>
            <w:top w:w="0" w:type="dxa"/>
            <w:left w:w="108" w:type="dxa"/>
            <w:bottom w:w="0" w:type="dxa"/>
            <w:right w:w="108" w:type="dxa"/>
          </w:tblCellMar>
        </w:tblPrEx>
        <w:trPr>
          <w:gridAfter w:val="3"/>
          <w:wAfter w:w="69" w:type="dxa"/>
          <w:trHeight w:val="825" w:hRule="atLeast"/>
        </w:trPr>
        <w:tc>
          <w:tcPr>
            <w:tcW w:w="8622" w:type="dxa"/>
            <w:gridSpan w:val="16"/>
            <w:tcBorders>
              <w:top w:val="nil"/>
              <w:left w:val="nil"/>
              <w:bottom w:val="nil"/>
              <w:right w:val="nil"/>
            </w:tcBorders>
            <w:shd w:val="clear" w:color="FFFFFF" w:fill="FFFFFF"/>
            <w:vAlign w:val="center"/>
          </w:tcPr>
          <w:p w14:paraId="061113E9">
            <w:pPr>
              <w:widowControl/>
              <w:jc w:val="center"/>
              <w:rPr>
                <w:rFonts w:ascii="宋体" w:hAnsi="宋体" w:cs="Arial"/>
                <w:b/>
                <w:bCs/>
                <w:color w:val="auto"/>
                <w:highlight w:val="none"/>
              </w:rPr>
            </w:pPr>
            <w:r>
              <w:rPr>
                <w:rFonts w:hint="eastAsia" w:ascii="宋体" w:hAnsi="宋体" w:cs="Arial"/>
                <w:b/>
                <w:bCs/>
                <w:color w:val="auto"/>
                <w:highlight w:val="none"/>
              </w:rPr>
              <w:t>设计图纸会审记录(一)</w:t>
            </w:r>
          </w:p>
        </w:tc>
      </w:tr>
      <w:tr w14:paraId="64C13B16">
        <w:tblPrEx>
          <w:tblCellMar>
            <w:top w:w="0" w:type="dxa"/>
            <w:left w:w="108" w:type="dxa"/>
            <w:bottom w:w="0" w:type="dxa"/>
            <w:right w:w="108" w:type="dxa"/>
          </w:tblCellMar>
        </w:tblPrEx>
        <w:trPr>
          <w:trHeight w:val="300" w:hRule="atLeast"/>
        </w:trPr>
        <w:tc>
          <w:tcPr>
            <w:tcW w:w="7932" w:type="dxa"/>
            <w:gridSpan w:val="13"/>
            <w:tcBorders>
              <w:top w:val="nil"/>
              <w:left w:val="nil"/>
              <w:bottom w:val="nil"/>
              <w:right w:val="single" w:color="000000" w:sz="4" w:space="0"/>
            </w:tcBorders>
            <w:shd w:val="clear" w:color="FFFFFF" w:fill="FFFFFF"/>
            <w:vAlign w:val="center"/>
          </w:tcPr>
          <w:p w14:paraId="4FA336B2">
            <w:pPr>
              <w:widowControl/>
              <w:ind w:right="400"/>
              <w:jc w:val="right"/>
              <w:rPr>
                <w:rFonts w:ascii="宋体" w:hAnsi="宋体" w:cs="Arial"/>
                <w:b/>
                <w:bCs/>
                <w:color w:val="auto"/>
                <w:highlight w:val="none"/>
              </w:rPr>
            </w:pPr>
            <w:r>
              <w:rPr>
                <w:rFonts w:hint="eastAsia" w:ascii="宋体" w:hAnsi="宋体" w:cs="Arial"/>
                <w:b/>
                <w:bCs/>
                <w:color w:val="auto"/>
                <w:highlight w:val="none"/>
              </w:rPr>
              <w:t xml:space="preserve">                      GD2201004</w:t>
            </w:r>
          </w:p>
        </w:tc>
        <w:tc>
          <w:tcPr>
            <w:tcW w:w="300" w:type="dxa"/>
            <w:tcBorders>
              <w:top w:val="single" w:color="000000" w:sz="4" w:space="0"/>
              <w:left w:val="nil"/>
              <w:bottom w:val="single" w:color="000000" w:sz="4" w:space="0"/>
              <w:right w:val="single" w:color="000000" w:sz="4" w:space="0"/>
            </w:tcBorders>
            <w:shd w:val="clear" w:color="FFFFFF" w:fill="FFFFFF"/>
            <w:vAlign w:val="center"/>
          </w:tcPr>
          <w:p w14:paraId="0CC031CA">
            <w:pPr>
              <w:widowControl/>
              <w:jc w:val="center"/>
              <w:rPr>
                <w:rFonts w:ascii="宋体" w:hAnsi="宋体" w:cs="Arial"/>
                <w:b/>
                <w:bCs/>
                <w:color w:val="auto"/>
                <w:highlight w:val="none"/>
              </w:rPr>
            </w:pPr>
            <w:r>
              <w:rPr>
                <w:rFonts w:hint="eastAsia" w:ascii="宋体" w:hAnsi="宋体" w:cs="Arial"/>
                <w:b/>
                <w:bCs/>
                <w:color w:val="auto"/>
                <w:highlight w:val="none"/>
              </w:rPr>
              <w:t>0</w:t>
            </w:r>
          </w:p>
        </w:tc>
        <w:tc>
          <w:tcPr>
            <w:tcW w:w="240" w:type="dxa"/>
            <w:tcBorders>
              <w:top w:val="nil"/>
              <w:left w:val="nil"/>
              <w:bottom w:val="nil"/>
              <w:right w:val="nil"/>
            </w:tcBorders>
            <w:shd w:val="clear" w:color="FFFFFF" w:fill="FFFFFF"/>
            <w:vAlign w:val="center"/>
          </w:tcPr>
          <w:p w14:paraId="16BA37B5">
            <w:pPr>
              <w:widowControl/>
              <w:jc w:val="center"/>
              <w:rPr>
                <w:rFonts w:ascii="宋体" w:hAnsi="宋体" w:cs="Arial"/>
                <w:color w:val="auto"/>
                <w:highlight w:val="none"/>
              </w:rPr>
            </w:pPr>
            <w:r>
              <w:rPr>
                <w:rFonts w:hint="eastAsia" w:ascii="宋体" w:hAnsi="宋体" w:cs="Arial"/>
                <w:color w:val="auto"/>
                <w:highlight w:val="none"/>
              </w:rPr>
              <w:t>　</w:t>
            </w:r>
          </w:p>
        </w:tc>
        <w:tc>
          <w:tcPr>
            <w:tcW w:w="24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7A0A5C0">
            <w:pPr>
              <w:widowControl/>
              <w:jc w:val="center"/>
              <w:rPr>
                <w:rFonts w:ascii="宋体" w:hAnsi="宋体" w:cs="Arial"/>
                <w:b/>
                <w:bCs/>
                <w:color w:val="auto"/>
                <w:highlight w:val="none"/>
              </w:rPr>
            </w:pPr>
            <w:r>
              <w:rPr>
                <w:rFonts w:hint="eastAsia" w:ascii="宋体" w:hAnsi="宋体" w:cs="Arial"/>
                <w:b/>
                <w:bCs/>
                <w:color w:val="auto"/>
                <w:highlight w:val="none"/>
              </w:rPr>
              <w:t>1</w:t>
            </w:r>
          </w:p>
        </w:tc>
        <w:tc>
          <w:tcPr>
            <w:tcW w:w="537" w:type="dxa"/>
            <w:gridSpan w:val="2"/>
            <w:tcBorders>
              <w:top w:val="nil"/>
              <w:left w:val="nil"/>
              <w:bottom w:val="nil"/>
              <w:right w:val="nil"/>
            </w:tcBorders>
            <w:shd w:val="clear" w:color="FFFFFF" w:fill="FFFFFF"/>
            <w:vAlign w:val="center"/>
          </w:tcPr>
          <w:p w14:paraId="19E99B82">
            <w:pPr>
              <w:widowControl/>
              <w:jc w:val="center"/>
              <w:rPr>
                <w:rFonts w:ascii="宋体" w:hAnsi="宋体" w:cs="Arial"/>
                <w:color w:val="auto"/>
                <w:highlight w:val="none"/>
              </w:rPr>
            </w:pPr>
            <w:r>
              <w:rPr>
                <w:rFonts w:hint="eastAsia" w:ascii="宋体" w:hAnsi="宋体" w:cs="Arial"/>
                <w:color w:val="auto"/>
                <w:highlight w:val="none"/>
              </w:rPr>
              <w:t>　</w:t>
            </w:r>
          </w:p>
        </w:tc>
      </w:tr>
      <w:tr w14:paraId="148AD87D">
        <w:tblPrEx>
          <w:tblCellMar>
            <w:top w:w="0" w:type="dxa"/>
            <w:left w:w="108" w:type="dxa"/>
            <w:bottom w:w="0" w:type="dxa"/>
            <w:right w:w="108" w:type="dxa"/>
          </w:tblCellMar>
        </w:tblPrEx>
        <w:trPr>
          <w:gridAfter w:val="3"/>
          <w:wAfter w:w="69" w:type="dxa"/>
          <w:trHeight w:val="619" w:hRule="atLeast"/>
        </w:trPr>
        <w:tc>
          <w:tcPr>
            <w:tcW w:w="2101"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711B34B7">
            <w:pPr>
              <w:widowControl/>
              <w:jc w:val="center"/>
              <w:rPr>
                <w:rFonts w:ascii="宋体" w:hAnsi="宋体" w:cs="Arial"/>
                <w:color w:val="auto"/>
                <w:highlight w:val="none"/>
              </w:rPr>
            </w:pPr>
            <w:r>
              <w:rPr>
                <w:rFonts w:hint="eastAsia" w:ascii="宋体" w:hAnsi="宋体" w:cs="Arial"/>
                <w:color w:val="auto"/>
                <w:highlight w:val="none"/>
              </w:rPr>
              <w:t xml:space="preserve"> 工程名称</w:t>
            </w:r>
          </w:p>
        </w:tc>
        <w:tc>
          <w:tcPr>
            <w:tcW w:w="3056" w:type="dxa"/>
            <w:gridSpan w:val="4"/>
            <w:tcBorders>
              <w:top w:val="single" w:color="000000" w:sz="4" w:space="0"/>
              <w:left w:val="nil"/>
              <w:bottom w:val="single" w:color="000000" w:sz="4" w:space="0"/>
              <w:right w:val="single" w:color="000000" w:sz="4" w:space="0"/>
            </w:tcBorders>
            <w:shd w:val="clear" w:color="auto" w:fill="auto"/>
            <w:vAlign w:val="center"/>
          </w:tcPr>
          <w:p w14:paraId="0892C5E8">
            <w:pPr>
              <w:widowControl/>
              <w:jc w:val="center"/>
              <w:rPr>
                <w:rFonts w:ascii="宋体" w:hAnsi="宋体" w:cs="Arial"/>
                <w:color w:val="auto"/>
                <w:highlight w:val="none"/>
              </w:rPr>
            </w:pPr>
            <w:r>
              <w:rPr>
                <w:rFonts w:hint="eastAsia" w:ascii="宋体" w:hAnsi="宋体" w:cs="Arial"/>
                <w:color w:val="auto"/>
                <w:highlight w:val="none"/>
              </w:rPr>
              <w:t>　</w:t>
            </w:r>
          </w:p>
        </w:tc>
        <w:tc>
          <w:tcPr>
            <w:tcW w:w="1335" w:type="dxa"/>
            <w:gridSpan w:val="3"/>
            <w:tcBorders>
              <w:top w:val="single" w:color="000000" w:sz="4" w:space="0"/>
              <w:left w:val="nil"/>
              <w:bottom w:val="single" w:color="000000" w:sz="4" w:space="0"/>
              <w:right w:val="single" w:color="000000" w:sz="4" w:space="0"/>
            </w:tcBorders>
            <w:shd w:val="clear" w:color="FFFFFF" w:fill="FFFFFF"/>
            <w:vAlign w:val="center"/>
          </w:tcPr>
          <w:p w14:paraId="34EDECB2">
            <w:pPr>
              <w:widowControl/>
              <w:jc w:val="center"/>
              <w:rPr>
                <w:rFonts w:ascii="宋体" w:hAnsi="宋体" w:cs="Arial"/>
                <w:color w:val="auto"/>
                <w:highlight w:val="none"/>
              </w:rPr>
            </w:pPr>
          </w:p>
        </w:tc>
        <w:tc>
          <w:tcPr>
            <w:tcW w:w="2130" w:type="dxa"/>
            <w:gridSpan w:val="5"/>
            <w:tcBorders>
              <w:top w:val="single" w:color="000000" w:sz="4" w:space="0"/>
              <w:left w:val="nil"/>
              <w:bottom w:val="single" w:color="000000" w:sz="4" w:space="0"/>
              <w:right w:val="single" w:color="000000" w:sz="4" w:space="0"/>
            </w:tcBorders>
            <w:vAlign w:val="center"/>
          </w:tcPr>
          <w:p w14:paraId="060BF6C7">
            <w:pPr>
              <w:widowControl/>
              <w:jc w:val="center"/>
              <w:rPr>
                <w:rFonts w:ascii="宋体" w:hAnsi="宋体" w:cs="Arial"/>
                <w:color w:val="auto"/>
                <w:highlight w:val="none"/>
              </w:rPr>
            </w:pPr>
            <w:r>
              <w:rPr>
                <w:rFonts w:hint="eastAsia" w:ascii="宋体" w:hAnsi="宋体" w:cs="Arial"/>
                <w:color w:val="auto"/>
                <w:highlight w:val="none"/>
              </w:rPr>
              <w:t>　</w:t>
            </w:r>
          </w:p>
        </w:tc>
      </w:tr>
      <w:tr w14:paraId="20817385">
        <w:tblPrEx>
          <w:tblCellMar>
            <w:top w:w="0" w:type="dxa"/>
            <w:left w:w="108" w:type="dxa"/>
            <w:bottom w:w="0" w:type="dxa"/>
            <w:right w:w="108" w:type="dxa"/>
          </w:tblCellMar>
        </w:tblPrEx>
        <w:trPr>
          <w:gridAfter w:val="3"/>
          <w:wAfter w:w="69" w:type="dxa"/>
          <w:trHeight w:val="600" w:hRule="atLeast"/>
        </w:trPr>
        <w:tc>
          <w:tcPr>
            <w:tcW w:w="2101"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7117CFF0">
            <w:pPr>
              <w:widowControl/>
              <w:jc w:val="center"/>
              <w:rPr>
                <w:rFonts w:ascii="宋体" w:hAnsi="宋体" w:cs="Arial"/>
                <w:color w:val="auto"/>
                <w:highlight w:val="none"/>
              </w:rPr>
            </w:pPr>
            <w:r>
              <w:rPr>
                <w:rFonts w:hint="eastAsia" w:ascii="宋体" w:hAnsi="宋体" w:cs="Arial"/>
                <w:color w:val="auto"/>
                <w:highlight w:val="none"/>
              </w:rPr>
              <w:t>甲方</w:t>
            </w:r>
          </w:p>
        </w:tc>
        <w:tc>
          <w:tcPr>
            <w:tcW w:w="3056" w:type="dxa"/>
            <w:gridSpan w:val="4"/>
            <w:tcBorders>
              <w:top w:val="single" w:color="000000" w:sz="4" w:space="0"/>
              <w:left w:val="nil"/>
              <w:bottom w:val="single" w:color="000000" w:sz="4" w:space="0"/>
              <w:right w:val="single" w:color="000000" w:sz="4" w:space="0"/>
            </w:tcBorders>
            <w:shd w:val="clear" w:color="auto" w:fill="auto"/>
            <w:vAlign w:val="center"/>
          </w:tcPr>
          <w:p w14:paraId="6A7622D1">
            <w:pPr>
              <w:widowControl/>
              <w:jc w:val="center"/>
              <w:rPr>
                <w:rFonts w:ascii="宋体" w:hAnsi="宋体" w:cs="Arial"/>
                <w:color w:val="auto"/>
                <w:highlight w:val="none"/>
              </w:rPr>
            </w:pPr>
          </w:p>
        </w:tc>
        <w:tc>
          <w:tcPr>
            <w:tcW w:w="1335" w:type="dxa"/>
            <w:gridSpan w:val="3"/>
            <w:tcBorders>
              <w:top w:val="single" w:color="000000" w:sz="4" w:space="0"/>
              <w:left w:val="nil"/>
              <w:bottom w:val="single" w:color="000000" w:sz="4" w:space="0"/>
              <w:right w:val="single" w:color="000000" w:sz="4" w:space="0"/>
            </w:tcBorders>
            <w:shd w:val="clear" w:color="FFFFFF" w:fill="FFFFFF"/>
            <w:vAlign w:val="center"/>
          </w:tcPr>
          <w:p w14:paraId="681A1533">
            <w:pPr>
              <w:widowControl/>
              <w:jc w:val="center"/>
              <w:rPr>
                <w:rFonts w:ascii="宋体" w:hAnsi="宋体" w:cs="Arial"/>
                <w:color w:val="auto"/>
                <w:highlight w:val="none"/>
              </w:rPr>
            </w:pPr>
          </w:p>
        </w:tc>
        <w:tc>
          <w:tcPr>
            <w:tcW w:w="2130" w:type="dxa"/>
            <w:gridSpan w:val="5"/>
            <w:tcBorders>
              <w:top w:val="single" w:color="000000" w:sz="4" w:space="0"/>
              <w:left w:val="nil"/>
              <w:bottom w:val="single" w:color="000000" w:sz="4" w:space="0"/>
              <w:right w:val="single" w:color="000000" w:sz="4" w:space="0"/>
            </w:tcBorders>
            <w:vAlign w:val="center"/>
          </w:tcPr>
          <w:p w14:paraId="0BB16210">
            <w:pPr>
              <w:widowControl/>
              <w:jc w:val="center"/>
              <w:rPr>
                <w:rFonts w:ascii="宋体" w:hAnsi="宋体" w:cs="Arial"/>
                <w:color w:val="auto"/>
                <w:highlight w:val="none"/>
              </w:rPr>
            </w:pPr>
          </w:p>
        </w:tc>
      </w:tr>
      <w:tr w14:paraId="21B13B5E">
        <w:tblPrEx>
          <w:tblCellMar>
            <w:top w:w="0" w:type="dxa"/>
            <w:left w:w="108" w:type="dxa"/>
            <w:bottom w:w="0" w:type="dxa"/>
            <w:right w:w="108" w:type="dxa"/>
          </w:tblCellMar>
        </w:tblPrEx>
        <w:trPr>
          <w:gridAfter w:val="3"/>
          <w:wAfter w:w="69" w:type="dxa"/>
          <w:trHeight w:val="600" w:hRule="atLeast"/>
        </w:trPr>
        <w:tc>
          <w:tcPr>
            <w:tcW w:w="2101"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4248CD66">
            <w:pPr>
              <w:widowControl/>
              <w:jc w:val="center"/>
              <w:rPr>
                <w:rFonts w:ascii="宋体" w:hAnsi="宋体" w:cs="Arial"/>
                <w:color w:val="auto"/>
                <w:highlight w:val="none"/>
              </w:rPr>
            </w:pPr>
            <w:r>
              <w:rPr>
                <w:rFonts w:hint="eastAsia" w:ascii="宋体" w:hAnsi="宋体" w:cs="Arial"/>
                <w:color w:val="auto"/>
                <w:highlight w:val="none"/>
              </w:rPr>
              <w:t xml:space="preserve"> 施工单位</w:t>
            </w:r>
          </w:p>
        </w:tc>
        <w:tc>
          <w:tcPr>
            <w:tcW w:w="3056" w:type="dxa"/>
            <w:gridSpan w:val="4"/>
            <w:tcBorders>
              <w:top w:val="single" w:color="000000" w:sz="4" w:space="0"/>
              <w:left w:val="nil"/>
              <w:bottom w:val="single" w:color="000000" w:sz="4" w:space="0"/>
              <w:right w:val="single" w:color="000000" w:sz="4" w:space="0"/>
            </w:tcBorders>
            <w:shd w:val="clear" w:color="auto" w:fill="auto"/>
            <w:vAlign w:val="center"/>
          </w:tcPr>
          <w:p w14:paraId="623F2827">
            <w:pPr>
              <w:widowControl/>
              <w:jc w:val="center"/>
              <w:rPr>
                <w:rFonts w:ascii="宋体" w:hAnsi="宋体" w:cs="Arial"/>
                <w:color w:val="auto"/>
                <w:highlight w:val="none"/>
              </w:rPr>
            </w:pPr>
            <w:r>
              <w:rPr>
                <w:rFonts w:hint="eastAsia" w:ascii="宋体" w:hAnsi="宋体" w:cs="Arial"/>
                <w:color w:val="auto"/>
                <w:highlight w:val="none"/>
              </w:rPr>
              <w:t>　</w:t>
            </w:r>
          </w:p>
        </w:tc>
        <w:tc>
          <w:tcPr>
            <w:tcW w:w="1335" w:type="dxa"/>
            <w:gridSpan w:val="3"/>
            <w:tcBorders>
              <w:top w:val="single" w:color="000000" w:sz="4" w:space="0"/>
              <w:left w:val="nil"/>
              <w:bottom w:val="single" w:color="000000" w:sz="4" w:space="0"/>
              <w:right w:val="single" w:color="000000" w:sz="4" w:space="0"/>
            </w:tcBorders>
            <w:shd w:val="clear" w:color="FFFFFF" w:fill="FFFFFF"/>
            <w:vAlign w:val="center"/>
          </w:tcPr>
          <w:p w14:paraId="04F02D6F">
            <w:pPr>
              <w:widowControl/>
              <w:jc w:val="center"/>
              <w:rPr>
                <w:rFonts w:ascii="宋体" w:hAnsi="宋体" w:cs="Arial"/>
                <w:color w:val="auto"/>
                <w:highlight w:val="none"/>
              </w:rPr>
            </w:pPr>
            <w:r>
              <w:rPr>
                <w:rFonts w:hint="eastAsia" w:ascii="宋体" w:hAnsi="宋体" w:cs="Arial"/>
                <w:color w:val="auto"/>
                <w:highlight w:val="none"/>
              </w:rPr>
              <w:t xml:space="preserve"> 监理单位</w:t>
            </w:r>
          </w:p>
        </w:tc>
        <w:tc>
          <w:tcPr>
            <w:tcW w:w="2130" w:type="dxa"/>
            <w:gridSpan w:val="5"/>
            <w:tcBorders>
              <w:top w:val="single" w:color="000000" w:sz="4" w:space="0"/>
              <w:left w:val="nil"/>
              <w:bottom w:val="single" w:color="000000" w:sz="4" w:space="0"/>
              <w:right w:val="single" w:color="000000" w:sz="4" w:space="0"/>
            </w:tcBorders>
            <w:vAlign w:val="center"/>
          </w:tcPr>
          <w:p w14:paraId="08175124">
            <w:pPr>
              <w:widowControl/>
              <w:jc w:val="center"/>
              <w:rPr>
                <w:rFonts w:ascii="宋体" w:hAnsi="宋体" w:cs="Arial"/>
                <w:color w:val="auto"/>
                <w:highlight w:val="none"/>
              </w:rPr>
            </w:pPr>
            <w:r>
              <w:rPr>
                <w:rFonts w:hint="eastAsia" w:ascii="宋体" w:hAnsi="宋体" w:cs="Arial"/>
                <w:color w:val="auto"/>
                <w:highlight w:val="none"/>
              </w:rPr>
              <w:t>　</w:t>
            </w:r>
          </w:p>
        </w:tc>
      </w:tr>
      <w:tr w14:paraId="60DC9F14">
        <w:tblPrEx>
          <w:tblCellMar>
            <w:top w:w="0" w:type="dxa"/>
            <w:left w:w="108" w:type="dxa"/>
            <w:bottom w:w="0" w:type="dxa"/>
            <w:right w:w="108" w:type="dxa"/>
          </w:tblCellMar>
        </w:tblPrEx>
        <w:trPr>
          <w:gridAfter w:val="3"/>
          <w:wAfter w:w="69" w:type="dxa"/>
          <w:trHeight w:val="600" w:hRule="atLeast"/>
        </w:trPr>
        <w:tc>
          <w:tcPr>
            <w:tcW w:w="2101"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2B2CADD5">
            <w:pPr>
              <w:widowControl/>
              <w:jc w:val="center"/>
              <w:rPr>
                <w:rFonts w:ascii="宋体" w:hAnsi="宋体" w:cs="Arial"/>
                <w:color w:val="auto"/>
                <w:highlight w:val="none"/>
              </w:rPr>
            </w:pPr>
            <w:r>
              <w:rPr>
                <w:rFonts w:hint="eastAsia" w:ascii="宋体" w:hAnsi="宋体" w:cs="Arial"/>
                <w:color w:val="auto"/>
                <w:highlight w:val="none"/>
              </w:rPr>
              <w:t xml:space="preserve"> 设计单位</w:t>
            </w:r>
          </w:p>
        </w:tc>
        <w:tc>
          <w:tcPr>
            <w:tcW w:w="3056" w:type="dxa"/>
            <w:gridSpan w:val="4"/>
            <w:tcBorders>
              <w:top w:val="single" w:color="000000" w:sz="4" w:space="0"/>
              <w:left w:val="nil"/>
              <w:bottom w:val="single" w:color="000000" w:sz="4" w:space="0"/>
              <w:right w:val="single" w:color="000000" w:sz="4" w:space="0"/>
            </w:tcBorders>
            <w:shd w:val="clear" w:color="auto" w:fill="auto"/>
            <w:vAlign w:val="center"/>
          </w:tcPr>
          <w:p w14:paraId="03423DCC">
            <w:pPr>
              <w:widowControl/>
              <w:jc w:val="center"/>
              <w:rPr>
                <w:rFonts w:ascii="宋体" w:hAnsi="宋体" w:cs="Arial"/>
                <w:color w:val="auto"/>
                <w:highlight w:val="none"/>
              </w:rPr>
            </w:pPr>
            <w:r>
              <w:rPr>
                <w:rFonts w:hint="eastAsia" w:ascii="宋体" w:hAnsi="宋体" w:cs="Arial"/>
                <w:color w:val="auto"/>
                <w:highlight w:val="none"/>
              </w:rPr>
              <w:t>　</w:t>
            </w:r>
          </w:p>
        </w:tc>
        <w:tc>
          <w:tcPr>
            <w:tcW w:w="1335" w:type="dxa"/>
            <w:gridSpan w:val="3"/>
            <w:tcBorders>
              <w:top w:val="single" w:color="000000" w:sz="4" w:space="0"/>
              <w:left w:val="nil"/>
              <w:bottom w:val="single" w:color="000000" w:sz="4" w:space="0"/>
              <w:right w:val="single" w:color="000000" w:sz="4" w:space="0"/>
            </w:tcBorders>
            <w:shd w:val="clear" w:color="FFFFFF" w:fill="FFFFFF"/>
            <w:vAlign w:val="center"/>
          </w:tcPr>
          <w:p w14:paraId="26D77E24">
            <w:pPr>
              <w:widowControl/>
              <w:jc w:val="center"/>
              <w:rPr>
                <w:rFonts w:ascii="宋体" w:hAnsi="宋体" w:cs="Arial"/>
                <w:color w:val="auto"/>
                <w:highlight w:val="none"/>
              </w:rPr>
            </w:pPr>
            <w:r>
              <w:rPr>
                <w:rFonts w:hint="eastAsia" w:ascii="宋体" w:hAnsi="宋体" w:cs="Arial"/>
                <w:color w:val="auto"/>
                <w:highlight w:val="none"/>
              </w:rPr>
              <w:t xml:space="preserve"> </w:t>
            </w:r>
          </w:p>
        </w:tc>
        <w:tc>
          <w:tcPr>
            <w:tcW w:w="2130" w:type="dxa"/>
            <w:gridSpan w:val="5"/>
            <w:tcBorders>
              <w:top w:val="single" w:color="000000" w:sz="4" w:space="0"/>
              <w:left w:val="nil"/>
              <w:bottom w:val="single" w:color="000000" w:sz="4" w:space="0"/>
              <w:right w:val="single" w:color="000000" w:sz="4" w:space="0"/>
            </w:tcBorders>
            <w:shd w:val="clear" w:color="FFFFFF" w:fill="FFFFFF"/>
            <w:vAlign w:val="center"/>
          </w:tcPr>
          <w:p w14:paraId="1ED2FF9E">
            <w:pPr>
              <w:widowControl/>
              <w:jc w:val="center"/>
              <w:rPr>
                <w:rFonts w:ascii="宋体" w:hAnsi="宋体" w:cs="Arial"/>
                <w:color w:val="auto"/>
                <w:highlight w:val="none"/>
              </w:rPr>
            </w:pPr>
            <w:r>
              <w:rPr>
                <w:rFonts w:hint="eastAsia" w:ascii="宋体" w:hAnsi="宋体" w:cs="Arial"/>
                <w:color w:val="auto"/>
                <w:highlight w:val="none"/>
              </w:rPr>
              <w:t>　</w:t>
            </w:r>
          </w:p>
        </w:tc>
      </w:tr>
      <w:tr w14:paraId="6D475C58">
        <w:tblPrEx>
          <w:tblCellMar>
            <w:top w:w="0" w:type="dxa"/>
            <w:left w:w="108" w:type="dxa"/>
            <w:bottom w:w="0" w:type="dxa"/>
            <w:right w:w="108" w:type="dxa"/>
          </w:tblCellMar>
        </w:tblPrEx>
        <w:trPr>
          <w:gridAfter w:val="3"/>
          <w:wAfter w:w="69" w:type="dxa"/>
          <w:trHeight w:val="600" w:hRule="atLeast"/>
        </w:trPr>
        <w:tc>
          <w:tcPr>
            <w:tcW w:w="2101"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7BD30720">
            <w:pPr>
              <w:widowControl/>
              <w:jc w:val="center"/>
              <w:rPr>
                <w:rFonts w:ascii="宋体" w:hAnsi="宋体" w:cs="Arial"/>
                <w:color w:val="auto"/>
                <w:highlight w:val="none"/>
              </w:rPr>
            </w:pPr>
            <w:r>
              <w:rPr>
                <w:rFonts w:hint="eastAsia" w:ascii="宋体" w:hAnsi="宋体" w:cs="Arial"/>
                <w:color w:val="auto"/>
                <w:highlight w:val="none"/>
              </w:rPr>
              <w:t xml:space="preserve"> 建筑面积</w:t>
            </w:r>
          </w:p>
        </w:tc>
        <w:tc>
          <w:tcPr>
            <w:tcW w:w="2636" w:type="dxa"/>
            <w:gridSpan w:val="3"/>
            <w:tcBorders>
              <w:top w:val="single" w:color="000000" w:sz="4" w:space="0"/>
              <w:left w:val="nil"/>
              <w:bottom w:val="single" w:color="000000" w:sz="4" w:space="0"/>
              <w:right w:val="single" w:color="000000" w:sz="4" w:space="0"/>
            </w:tcBorders>
            <w:shd w:val="clear" w:color="auto" w:fill="auto"/>
            <w:vAlign w:val="center"/>
          </w:tcPr>
          <w:p w14:paraId="332A72E6">
            <w:pPr>
              <w:widowControl/>
              <w:jc w:val="center"/>
              <w:rPr>
                <w:rFonts w:ascii="宋体" w:hAnsi="宋体" w:cs="Arial"/>
                <w:color w:val="auto"/>
                <w:highlight w:val="none"/>
              </w:rPr>
            </w:pPr>
            <w:r>
              <w:rPr>
                <w:rFonts w:hint="eastAsia" w:ascii="宋体" w:hAnsi="宋体" w:cs="Arial"/>
                <w:color w:val="auto"/>
                <w:highlight w:val="none"/>
              </w:rPr>
              <w:t>　</w:t>
            </w:r>
          </w:p>
        </w:tc>
        <w:tc>
          <w:tcPr>
            <w:tcW w:w="420" w:type="dxa"/>
            <w:tcBorders>
              <w:top w:val="single" w:color="000000" w:sz="4" w:space="0"/>
              <w:left w:val="nil"/>
              <w:bottom w:val="single" w:color="000000" w:sz="4" w:space="0"/>
              <w:right w:val="single" w:color="000000" w:sz="4" w:space="0"/>
            </w:tcBorders>
            <w:shd w:val="clear" w:color="FFFFFF" w:fill="FFFFFF"/>
            <w:vAlign w:val="center"/>
          </w:tcPr>
          <w:p w14:paraId="59BFF56C">
            <w:pPr>
              <w:widowControl/>
              <w:jc w:val="center"/>
              <w:rPr>
                <w:rFonts w:ascii="宋体" w:hAnsi="宋体" w:cs="Arial"/>
                <w:color w:val="auto"/>
                <w:highlight w:val="none"/>
              </w:rPr>
            </w:pPr>
            <w:r>
              <w:rPr>
                <w:rFonts w:hint="eastAsia" w:ascii="宋体" w:hAnsi="宋体" w:cs="Arial"/>
                <w:color w:val="auto"/>
                <w:highlight w:val="none"/>
              </w:rPr>
              <w:t>㎡</w:t>
            </w:r>
          </w:p>
        </w:tc>
        <w:tc>
          <w:tcPr>
            <w:tcW w:w="1335" w:type="dxa"/>
            <w:gridSpan w:val="3"/>
            <w:tcBorders>
              <w:top w:val="single" w:color="000000" w:sz="4" w:space="0"/>
              <w:left w:val="nil"/>
              <w:bottom w:val="single" w:color="000000" w:sz="4" w:space="0"/>
              <w:right w:val="single" w:color="000000" w:sz="4" w:space="0"/>
            </w:tcBorders>
            <w:shd w:val="clear" w:color="FFFFFF" w:fill="FFFFFF"/>
            <w:vAlign w:val="center"/>
          </w:tcPr>
          <w:p w14:paraId="16BD3A31">
            <w:pPr>
              <w:widowControl/>
              <w:jc w:val="center"/>
              <w:rPr>
                <w:rFonts w:ascii="宋体" w:hAnsi="宋体" w:cs="Arial"/>
                <w:color w:val="auto"/>
                <w:highlight w:val="none"/>
              </w:rPr>
            </w:pPr>
            <w:r>
              <w:rPr>
                <w:rFonts w:hint="eastAsia" w:ascii="宋体" w:hAnsi="宋体" w:cs="Arial"/>
                <w:color w:val="auto"/>
                <w:highlight w:val="none"/>
              </w:rPr>
              <w:t xml:space="preserve"> 工程造价</w:t>
            </w:r>
          </w:p>
        </w:tc>
        <w:tc>
          <w:tcPr>
            <w:tcW w:w="2130" w:type="dxa"/>
            <w:gridSpan w:val="5"/>
            <w:tcBorders>
              <w:top w:val="single" w:color="000000" w:sz="4" w:space="0"/>
              <w:left w:val="nil"/>
              <w:bottom w:val="single" w:color="000000" w:sz="4" w:space="0"/>
              <w:right w:val="single" w:color="000000" w:sz="4" w:space="0"/>
            </w:tcBorders>
            <w:shd w:val="clear" w:color="FFFFFF" w:fill="FFFFFF"/>
            <w:vAlign w:val="center"/>
          </w:tcPr>
          <w:p w14:paraId="7414DF0B">
            <w:pPr>
              <w:widowControl/>
              <w:jc w:val="center"/>
              <w:rPr>
                <w:rFonts w:ascii="宋体" w:hAnsi="宋体" w:cs="Arial"/>
                <w:color w:val="auto"/>
                <w:highlight w:val="none"/>
              </w:rPr>
            </w:pPr>
            <w:r>
              <w:rPr>
                <w:rFonts w:hint="eastAsia" w:ascii="宋体" w:hAnsi="宋体" w:cs="Arial"/>
                <w:color w:val="auto"/>
                <w:highlight w:val="none"/>
              </w:rPr>
              <w:t>　</w:t>
            </w:r>
          </w:p>
        </w:tc>
      </w:tr>
      <w:tr w14:paraId="5687CF06">
        <w:tblPrEx>
          <w:tblCellMar>
            <w:top w:w="0" w:type="dxa"/>
            <w:left w:w="108" w:type="dxa"/>
            <w:bottom w:w="0" w:type="dxa"/>
            <w:right w:w="108" w:type="dxa"/>
          </w:tblCellMar>
        </w:tblPrEx>
        <w:trPr>
          <w:gridAfter w:val="3"/>
          <w:wAfter w:w="69" w:type="dxa"/>
          <w:trHeight w:val="540" w:hRule="atLeast"/>
        </w:trPr>
        <w:tc>
          <w:tcPr>
            <w:tcW w:w="2101"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224D1FB3">
            <w:pPr>
              <w:widowControl/>
              <w:jc w:val="center"/>
              <w:rPr>
                <w:rFonts w:ascii="宋体" w:hAnsi="宋体" w:cs="Arial"/>
                <w:color w:val="auto"/>
                <w:highlight w:val="none"/>
              </w:rPr>
            </w:pPr>
            <w:r>
              <w:rPr>
                <w:rFonts w:hint="eastAsia" w:ascii="宋体" w:hAnsi="宋体" w:cs="Arial"/>
                <w:color w:val="auto"/>
                <w:highlight w:val="none"/>
              </w:rPr>
              <w:t>结构类型/层数</w:t>
            </w:r>
          </w:p>
        </w:tc>
        <w:tc>
          <w:tcPr>
            <w:tcW w:w="3056" w:type="dxa"/>
            <w:gridSpan w:val="4"/>
            <w:tcBorders>
              <w:top w:val="single" w:color="000000" w:sz="4" w:space="0"/>
              <w:left w:val="nil"/>
              <w:bottom w:val="single" w:color="000000" w:sz="4" w:space="0"/>
              <w:right w:val="single" w:color="000000" w:sz="4" w:space="0"/>
            </w:tcBorders>
            <w:shd w:val="clear" w:color="auto" w:fill="auto"/>
            <w:vAlign w:val="center"/>
          </w:tcPr>
          <w:p w14:paraId="283233D5">
            <w:pPr>
              <w:widowControl/>
              <w:jc w:val="center"/>
              <w:rPr>
                <w:rFonts w:ascii="宋体" w:hAnsi="宋体" w:cs="Arial"/>
                <w:color w:val="auto"/>
                <w:highlight w:val="none"/>
              </w:rPr>
            </w:pPr>
            <w:r>
              <w:rPr>
                <w:rFonts w:hint="eastAsia" w:ascii="宋体" w:hAnsi="宋体" w:cs="Arial"/>
                <w:color w:val="auto"/>
                <w:highlight w:val="none"/>
              </w:rPr>
              <w:t>　</w:t>
            </w:r>
          </w:p>
        </w:tc>
        <w:tc>
          <w:tcPr>
            <w:tcW w:w="1335" w:type="dxa"/>
            <w:gridSpan w:val="3"/>
            <w:tcBorders>
              <w:top w:val="single" w:color="000000" w:sz="4" w:space="0"/>
              <w:left w:val="nil"/>
              <w:bottom w:val="single" w:color="000000" w:sz="4" w:space="0"/>
              <w:right w:val="single" w:color="000000" w:sz="4" w:space="0"/>
            </w:tcBorders>
            <w:shd w:val="clear" w:color="FFFFFF" w:fill="FFFFFF"/>
            <w:vAlign w:val="center"/>
          </w:tcPr>
          <w:p w14:paraId="1F5BDC33">
            <w:pPr>
              <w:widowControl/>
              <w:jc w:val="center"/>
              <w:rPr>
                <w:rFonts w:ascii="宋体" w:hAnsi="宋体" w:cs="Arial"/>
                <w:color w:val="auto"/>
                <w:highlight w:val="none"/>
              </w:rPr>
            </w:pPr>
            <w:r>
              <w:rPr>
                <w:rFonts w:hint="eastAsia" w:ascii="宋体" w:hAnsi="宋体" w:cs="Arial"/>
                <w:color w:val="auto"/>
                <w:highlight w:val="none"/>
              </w:rPr>
              <w:t xml:space="preserve"> 会审地点</w:t>
            </w:r>
          </w:p>
        </w:tc>
        <w:tc>
          <w:tcPr>
            <w:tcW w:w="2130" w:type="dxa"/>
            <w:gridSpan w:val="5"/>
            <w:tcBorders>
              <w:top w:val="single" w:color="000000" w:sz="4" w:space="0"/>
              <w:left w:val="nil"/>
              <w:bottom w:val="single" w:color="000000" w:sz="4" w:space="0"/>
              <w:right w:val="single" w:color="000000" w:sz="4" w:space="0"/>
            </w:tcBorders>
            <w:shd w:val="clear" w:color="FFFFFF" w:fill="FFFFFF"/>
            <w:vAlign w:val="center"/>
          </w:tcPr>
          <w:p w14:paraId="06D785C6">
            <w:pPr>
              <w:widowControl/>
              <w:jc w:val="center"/>
              <w:rPr>
                <w:rFonts w:ascii="宋体" w:hAnsi="宋体" w:cs="Arial"/>
                <w:color w:val="auto"/>
                <w:highlight w:val="none"/>
              </w:rPr>
            </w:pPr>
            <w:r>
              <w:rPr>
                <w:rFonts w:hint="eastAsia" w:ascii="宋体" w:hAnsi="宋体" w:cs="Arial"/>
                <w:color w:val="auto"/>
                <w:highlight w:val="none"/>
              </w:rPr>
              <w:t>　</w:t>
            </w:r>
          </w:p>
        </w:tc>
      </w:tr>
      <w:tr w14:paraId="033E0BF5">
        <w:tblPrEx>
          <w:tblCellMar>
            <w:top w:w="0" w:type="dxa"/>
            <w:left w:w="108" w:type="dxa"/>
            <w:bottom w:w="0" w:type="dxa"/>
            <w:right w:w="108" w:type="dxa"/>
          </w:tblCellMar>
        </w:tblPrEx>
        <w:trPr>
          <w:gridAfter w:val="3"/>
          <w:wAfter w:w="69" w:type="dxa"/>
          <w:trHeight w:val="600" w:hRule="atLeast"/>
        </w:trPr>
        <w:tc>
          <w:tcPr>
            <w:tcW w:w="2101"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14:paraId="1E9E9A63">
            <w:pPr>
              <w:widowControl/>
              <w:jc w:val="center"/>
              <w:rPr>
                <w:rFonts w:ascii="宋体" w:hAnsi="宋体" w:cs="Arial"/>
                <w:color w:val="auto"/>
                <w:highlight w:val="none"/>
              </w:rPr>
            </w:pPr>
            <w:r>
              <w:rPr>
                <w:rFonts w:hint="eastAsia" w:ascii="宋体" w:hAnsi="宋体" w:cs="Arial"/>
                <w:color w:val="auto"/>
                <w:highlight w:val="none"/>
              </w:rPr>
              <w:t>承包范围</w:t>
            </w:r>
          </w:p>
        </w:tc>
        <w:tc>
          <w:tcPr>
            <w:tcW w:w="3056" w:type="dxa"/>
            <w:gridSpan w:val="4"/>
            <w:tcBorders>
              <w:top w:val="single" w:color="000000" w:sz="4" w:space="0"/>
              <w:left w:val="nil"/>
              <w:bottom w:val="single" w:color="000000" w:sz="4" w:space="0"/>
              <w:right w:val="single" w:color="000000" w:sz="4" w:space="0"/>
            </w:tcBorders>
            <w:shd w:val="clear" w:color="auto" w:fill="auto"/>
            <w:vAlign w:val="center"/>
          </w:tcPr>
          <w:p w14:paraId="5FF7B1FD">
            <w:pPr>
              <w:widowControl/>
              <w:jc w:val="center"/>
              <w:rPr>
                <w:rFonts w:ascii="宋体" w:hAnsi="宋体" w:cs="Arial"/>
                <w:color w:val="auto"/>
                <w:highlight w:val="none"/>
              </w:rPr>
            </w:pPr>
            <w:r>
              <w:rPr>
                <w:rFonts w:hint="eastAsia" w:ascii="宋体" w:hAnsi="宋体" w:cs="Arial"/>
                <w:color w:val="auto"/>
                <w:highlight w:val="none"/>
              </w:rPr>
              <w:t>　</w:t>
            </w:r>
          </w:p>
        </w:tc>
        <w:tc>
          <w:tcPr>
            <w:tcW w:w="1335" w:type="dxa"/>
            <w:gridSpan w:val="3"/>
            <w:tcBorders>
              <w:top w:val="single" w:color="000000" w:sz="4" w:space="0"/>
              <w:left w:val="nil"/>
              <w:bottom w:val="single" w:color="000000" w:sz="4" w:space="0"/>
              <w:right w:val="single" w:color="000000" w:sz="4" w:space="0"/>
            </w:tcBorders>
            <w:shd w:val="clear" w:color="FFFFFF" w:fill="FFFFFF"/>
            <w:vAlign w:val="center"/>
          </w:tcPr>
          <w:p w14:paraId="66EE4E87">
            <w:pPr>
              <w:widowControl/>
              <w:jc w:val="center"/>
              <w:rPr>
                <w:rFonts w:ascii="宋体" w:hAnsi="宋体" w:cs="Arial"/>
                <w:color w:val="auto"/>
                <w:highlight w:val="none"/>
              </w:rPr>
            </w:pPr>
            <w:r>
              <w:rPr>
                <w:rFonts w:hint="eastAsia" w:ascii="宋体" w:hAnsi="宋体" w:cs="Arial"/>
                <w:color w:val="auto"/>
                <w:highlight w:val="none"/>
              </w:rPr>
              <w:t xml:space="preserve"> 会审时间</w:t>
            </w:r>
          </w:p>
        </w:tc>
        <w:tc>
          <w:tcPr>
            <w:tcW w:w="2130" w:type="dxa"/>
            <w:gridSpan w:val="5"/>
            <w:tcBorders>
              <w:top w:val="single" w:color="000000" w:sz="4" w:space="0"/>
              <w:left w:val="nil"/>
              <w:bottom w:val="single" w:color="000000" w:sz="4" w:space="0"/>
              <w:right w:val="single" w:color="000000" w:sz="4" w:space="0"/>
            </w:tcBorders>
            <w:shd w:val="clear" w:color="FFFFFF" w:fill="FFFFFF"/>
            <w:vAlign w:val="center"/>
          </w:tcPr>
          <w:p w14:paraId="4BADB2B1">
            <w:pPr>
              <w:widowControl/>
              <w:jc w:val="center"/>
              <w:rPr>
                <w:rFonts w:ascii="宋体" w:hAnsi="宋体" w:cs="Arial"/>
                <w:color w:val="auto"/>
                <w:highlight w:val="none"/>
              </w:rPr>
            </w:pPr>
            <w:r>
              <w:rPr>
                <w:rFonts w:hint="eastAsia" w:ascii="宋体" w:hAnsi="宋体" w:cs="Arial"/>
                <w:color w:val="auto"/>
                <w:highlight w:val="none"/>
              </w:rPr>
              <w:t>　</w:t>
            </w:r>
          </w:p>
        </w:tc>
      </w:tr>
      <w:tr w14:paraId="3CF367D2">
        <w:tblPrEx>
          <w:tblCellMar>
            <w:top w:w="0" w:type="dxa"/>
            <w:left w:w="108" w:type="dxa"/>
            <w:bottom w:w="0" w:type="dxa"/>
            <w:right w:w="108" w:type="dxa"/>
          </w:tblCellMar>
        </w:tblPrEx>
        <w:trPr>
          <w:gridAfter w:val="3"/>
          <w:wAfter w:w="69" w:type="dxa"/>
          <w:trHeight w:val="600" w:hRule="atLeast"/>
        </w:trPr>
        <w:tc>
          <w:tcPr>
            <w:tcW w:w="1219" w:type="dxa"/>
            <w:gridSpan w:val="2"/>
            <w:vMerge w:val="restart"/>
            <w:tcBorders>
              <w:top w:val="nil"/>
              <w:left w:val="single" w:color="000000" w:sz="4" w:space="0"/>
              <w:bottom w:val="single" w:color="000000" w:sz="4" w:space="0"/>
              <w:right w:val="single" w:color="000000" w:sz="4" w:space="0"/>
            </w:tcBorders>
            <w:shd w:val="clear" w:color="FFFFFF" w:fill="FFFFFF"/>
            <w:vAlign w:val="center"/>
          </w:tcPr>
          <w:p w14:paraId="7FEF3EBE">
            <w:pPr>
              <w:widowControl/>
              <w:jc w:val="center"/>
              <w:rPr>
                <w:rFonts w:ascii="宋体" w:hAnsi="宋体" w:cs="Arial"/>
                <w:color w:val="auto"/>
                <w:highlight w:val="none"/>
              </w:rPr>
            </w:pPr>
            <w:r>
              <w:rPr>
                <w:rFonts w:hint="eastAsia" w:ascii="宋体" w:hAnsi="宋体" w:cs="Arial"/>
                <w:color w:val="auto"/>
                <w:highlight w:val="none"/>
              </w:rPr>
              <w:t>图</w:t>
            </w:r>
          </w:p>
          <w:p w14:paraId="20F4EC95">
            <w:pPr>
              <w:pStyle w:val="65"/>
              <w:rPr>
                <w:color w:val="auto"/>
                <w:highlight w:val="none"/>
              </w:rPr>
            </w:pPr>
          </w:p>
          <w:p w14:paraId="63F2A1E5">
            <w:pPr>
              <w:pStyle w:val="65"/>
              <w:rPr>
                <w:color w:val="auto"/>
                <w:highlight w:val="none"/>
              </w:rPr>
            </w:pPr>
          </w:p>
          <w:p w14:paraId="5A50033D">
            <w:pPr>
              <w:widowControl/>
              <w:jc w:val="center"/>
              <w:rPr>
                <w:rFonts w:ascii="宋体" w:hAnsi="宋体" w:cs="Arial"/>
                <w:color w:val="auto"/>
                <w:highlight w:val="none"/>
              </w:rPr>
            </w:pPr>
            <w:r>
              <w:rPr>
                <w:rFonts w:hint="eastAsia" w:ascii="宋体" w:hAnsi="宋体" w:cs="Arial"/>
                <w:color w:val="auto"/>
                <w:highlight w:val="none"/>
              </w:rPr>
              <w:t>纸</w:t>
            </w:r>
          </w:p>
          <w:p w14:paraId="4E4A2F09">
            <w:pPr>
              <w:pStyle w:val="65"/>
              <w:rPr>
                <w:color w:val="auto"/>
                <w:highlight w:val="none"/>
              </w:rPr>
            </w:pPr>
          </w:p>
          <w:p w14:paraId="2812D56A">
            <w:pPr>
              <w:widowControl/>
              <w:jc w:val="center"/>
              <w:rPr>
                <w:rFonts w:ascii="宋体" w:hAnsi="宋体" w:cs="Arial"/>
                <w:color w:val="auto"/>
                <w:highlight w:val="none"/>
              </w:rPr>
            </w:pPr>
            <w:r>
              <w:rPr>
                <w:rFonts w:hint="eastAsia" w:ascii="宋体" w:hAnsi="宋体" w:cs="Arial"/>
                <w:color w:val="auto"/>
                <w:highlight w:val="none"/>
              </w:rPr>
              <w:t xml:space="preserve"> </w:t>
            </w:r>
          </w:p>
          <w:p w14:paraId="3D305549">
            <w:pPr>
              <w:widowControl/>
              <w:jc w:val="center"/>
              <w:rPr>
                <w:rFonts w:ascii="宋体" w:hAnsi="宋体" w:cs="Arial"/>
                <w:color w:val="auto"/>
                <w:highlight w:val="none"/>
              </w:rPr>
            </w:pPr>
            <w:r>
              <w:rPr>
                <w:rFonts w:hint="eastAsia" w:ascii="宋体" w:hAnsi="宋体" w:cs="Arial"/>
                <w:color w:val="auto"/>
                <w:highlight w:val="none"/>
              </w:rPr>
              <w:t>编</w:t>
            </w:r>
          </w:p>
          <w:p w14:paraId="5B23EB27">
            <w:pPr>
              <w:pStyle w:val="65"/>
              <w:rPr>
                <w:color w:val="auto"/>
                <w:highlight w:val="none"/>
              </w:rPr>
            </w:pPr>
          </w:p>
          <w:p w14:paraId="56E0BF2A">
            <w:pPr>
              <w:widowControl/>
              <w:jc w:val="center"/>
              <w:rPr>
                <w:rFonts w:ascii="宋体" w:hAnsi="宋体" w:cs="Arial"/>
                <w:color w:val="auto"/>
                <w:highlight w:val="none"/>
              </w:rPr>
            </w:pPr>
            <w:r>
              <w:rPr>
                <w:rFonts w:hint="eastAsia" w:ascii="宋体" w:hAnsi="宋体" w:cs="Arial"/>
                <w:color w:val="auto"/>
                <w:highlight w:val="none"/>
              </w:rPr>
              <w:t xml:space="preserve"> </w:t>
            </w:r>
          </w:p>
          <w:p w14:paraId="38425B37">
            <w:pPr>
              <w:widowControl/>
              <w:jc w:val="center"/>
              <w:rPr>
                <w:rFonts w:ascii="宋体" w:hAnsi="宋体" w:cs="Arial"/>
                <w:color w:val="auto"/>
                <w:highlight w:val="none"/>
              </w:rPr>
            </w:pPr>
            <w:r>
              <w:rPr>
                <w:rFonts w:hint="eastAsia" w:ascii="宋体" w:hAnsi="宋体" w:cs="Arial"/>
                <w:color w:val="auto"/>
                <w:highlight w:val="none"/>
              </w:rPr>
              <w:t>号</w:t>
            </w:r>
          </w:p>
        </w:tc>
        <w:tc>
          <w:tcPr>
            <w:tcW w:w="7403" w:type="dxa"/>
            <w:gridSpan w:val="14"/>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14:paraId="7598F59A">
            <w:pPr>
              <w:widowControl/>
              <w:jc w:val="left"/>
              <w:rPr>
                <w:rFonts w:ascii="宋体" w:hAnsi="宋体" w:cs="Arial"/>
                <w:color w:val="auto"/>
                <w:highlight w:val="none"/>
              </w:rPr>
            </w:pPr>
          </w:p>
        </w:tc>
      </w:tr>
      <w:tr w14:paraId="27DB3AC0">
        <w:tblPrEx>
          <w:tblCellMar>
            <w:top w:w="0" w:type="dxa"/>
            <w:left w:w="108" w:type="dxa"/>
            <w:bottom w:w="0" w:type="dxa"/>
            <w:right w:w="108" w:type="dxa"/>
          </w:tblCellMar>
        </w:tblPrEx>
        <w:trPr>
          <w:gridAfter w:val="3"/>
          <w:wAfter w:w="69" w:type="dxa"/>
          <w:trHeight w:val="600" w:hRule="atLeast"/>
        </w:trPr>
        <w:tc>
          <w:tcPr>
            <w:tcW w:w="1219" w:type="dxa"/>
            <w:gridSpan w:val="2"/>
            <w:vMerge w:val="continue"/>
            <w:tcBorders>
              <w:top w:val="nil"/>
              <w:left w:val="single" w:color="000000" w:sz="4" w:space="0"/>
              <w:bottom w:val="single" w:color="000000" w:sz="4" w:space="0"/>
              <w:right w:val="single" w:color="000000" w:sz="4" w:space="0"/>
            </w:tcBorders>
            <w:vAlign w:val="center"/>
          </w:tcPr>
          <w:p w14:paraId="5154C8B8">
            <w:pPr>
              <w:widowControl/>
              <w:jc w:val="left"/>
              <w:rPr>
                <w:rFonts w:ascii="宋体" w:hAnsi="宋体" w:cs="Arial"/>
                <w:color w:val="auto"/>
                <w:highlight w:val="none"/>
              </w:rPr>
            </w:pPr>
          </w:p>
        </w:tc>
        <w:tc>
          <w:tcPr>
            <w:tcW w:w="7403" w:type="dxa"/>
            <w:gridSpan w:val="14"/>
            <w:vMerge w:val="continue"/>
            <w:tcBorders>
              <w:top w:val="single" w:color="000000" w:sz="4" w:space="0"/>
              <w:left w:val="single" w:color="000000" w:sz="4" w:space="0"/>
              <w:bottom w:val="single" w:color="000000" w:sz="4" w:space="0"/>
              <w:right w:val="single" w:color="000000" w:sz="4" w:space="0"/>
            </w:tcBorders>
            <w:vAlign w:val="center"/>
          </w:tcPr>
          <w:p w14:paraId="3BD23833">
            <w:pPr>
              <w:widowControl/>
              <w:jc w:val="left"/>
              <w:rPr>
                <w:rFonts w:ascii="宋体" w:hAnsi="宋体" w:cs="Arial"/>
                <w:color w:val="auto"/>
                <w:highlight w:val="none"/>
              </w:rPr>
            </w:pPr>
          </w:p>
        </w:tc>
      </w:tr>
      <w:tr w14:paraId="4A7B4AB2">
        <w:tblPrEx>
          <w:tblCellMar>
            <w:top w:w="0" w:type="dxa"/>
            <w:left w:w="108" w:type="dxa"/>
            <w:bottom w:w="0" w:type="dxa"/>
            <w:right w:w="108" w:type="dxa"/>
          </w:tblCellMar>
        </w:tblPrEx>
        <w:trPr>
          <w:gridAfter w:val="3"/>
          <w:wAfter w:w="69" w:type="dxa"/>
          <w:trHeight w:val="600" w:hRule="atLeast"/>
        </w:trPr>
        <w:tc>
          <w:tcPr>
            <w:tcW w:w="1219" w:type="dxa"/>
            <w:gridSpan w:val="2"/>
            <w:vMerge w:val="continue"/>
            <w:tcBorders>
              <w:top w:val="nil"/>
              <w:left w:val="single" w:color="000000" w:sz="4" w:space="0"/>
              <w:bottom w:val="single" w:color="000000" w:sz="4" w:space="0"/>
              <w:right w:val="single" w:color="000000" w:sz="4" w:space="0"/>
            </w:tcBorders>
            <w:vAlign w:val="center"/>
          </w:tcPr>
          <w:p w14:paraId="30402848">
            <w:pPr>
              <w:widowControl/>
              <w:jc w:val="left"/>
              <w:rPr>
                <w:rFonts w:ascii="宋体" w:hAnsi="宋体" w:cs="Arial"/>
                <w:color w:val="auto"/>
                <w:highlight w:val="none"/>
              </w:rPr>
            </w:pPr>
          </w:p>
        </w:tc>
        <w:tc>
          <w:tcPr>
            <w:tcW w:w="7403" w:type="dxa"/>
            <w:gridSpan w:val="14"/>
            <w:vMerge w:val="continue"/>
            <w:tcBorders>
              <w:top w:val="single" w:color="000000" w:sz="4" w:space="0"/>
              <w:left w:val="single" w:color="000000" w:sz="4" w:space="0"/>
              <w:bottom w:val="single" w:color="000000" w:sz="4" w:space="0"/>
              <w:right w:val="single" w:color="000000" w:sz="4" w:space="0"/>
            </w:tcBorders>
            <w:vAlign w:val="center"/>
          </w:tcPr>
          <w:p w14:paraId="543A1EC2">
            <w:pPr>
              <w:widowControl/>
              <w:jc w:val="left"/>
              <w:rPr>
                <w:rFonts w:ascii="宋体" w:hAnsi="宋体" w:cs="Arial"/>
                <w:color w:val="auto"/>
                <w:highlight w:val="none"/>
              </w:rPr>
            </w:pPr>
          </w:p>
        </w:tc>
      </w:tr>
      <w:tr w14:paraId="770D00DB">
        <w:tblPrEx>
          <w:tblCellMar>
            <w:top w:w="0" w:type="dxa"/>
            <w:left w:w="108" w:type="dxa"/>
            <w:bottom w:w="0" w:type="dxa"/>
            <w:right w:w="108" w:type="dxa"/>
          </w:tblCellMar>
        </w:tblPrEx>
        <w:trPr>
          <w:gridAfter w:val="3"/>
          <w:wAfter w:w="69" w:type="dxa"/>
          <w:trHeight w:val="600" w:hRule="atLeast"/>
        </w:trPr>
        <w:tc>
          <w:tcPr>
            <w:tcW w:w="1219" w:type="dxa"/>
            <w:gridSpan w:val="2"/>
            <w:vMerge w:val="continue"/>
            <w:tcBorders>
              <w:top w:val="nil"/>
              <w:left w:val="single" w:color="000000" w:sz="4" w:space="0"/>
              <w:bottom w:val="single" w:color="000000" w:sz="4" w:space="0"/>
              <w:right w:val="single" w:color="000000" w:sz="4" w:space="0"/>
            </w:tcBorders>
            <w:vAlign w:val="center"/>
          </w:tcPr>
          <w:p w14:paraId="594F08BC">
            <w:pPr>
              <w:widowControl/>
              <w:jc w:val="left"/>
              <w:rPr>
                <w:rFonts w:ascii="宋体" w:hAnsi="宋体" w:cs="Arial"/>
                <w:color w:val="auto"/>
                <w:highlight w:val="none"/>
              </w:rPr>
            </w:pPr>
          </w:p>
        </w:tc>
        <w:tc>
          <w:tcPr>
            <w:tcW w:w="7403" w:type="dxa"/>
            <w:gridSpan w:val="14"/>
            <w:vMerge w:val="continue"/>
            <w:tcBorders>
              <w:top w:val="single" w:color="000000" w:sz="4" w:space="0"/>
              <w:left w:val="single" w:color="000000" w:sz="4" w:space="0"/>
              <w:bottom w:val="single" w:color="000000" w:sz="4" w:space="0"/>
              <w:right w:val="single" w:color="000000" w:sz="4" w:space="0"/>
            </w:tcBorders>
            <w:vAlign w:val="center"/>
          </w:tcPr>
          <w:p w14:paraId="24A2CB0E">
            <w:pPr>
              <w:widowControl/>
              <w:jc w:val="left"/>
              <w:rPr>
                <w:rFonts w:ascii="宋体" w:hAnsi="宋体" w:cs="Arial"/>
                <w:color w:val="auto"/>
                <w:highlight w:val="none"/>
              </w:rPr>
            </w:pPr>
          </w:p>
        </w:tc>
      </w:tr>
      <w:tr w14:paraId="161349B7">
        <w:tblPrEx>
          <w:tblCellMar>
            <w:top w:w="0" w:type="dxa"/>
            <w:left w:w="108" w:type="dxa"/>
            <w:bottom w:w="0" w:type="dxa"/>
            <w:right w:w="108" w:type="dxa"/>
          </w:tblCellMar>
        </w:tblPrEx>
        <w:trPr>
          <w:gridAfter w:val="3"/>
          <w:wAfter w:w="69" w:type="dxa"/>
          <w:trHeight w:val="806" w:hRule="atLeast"/>
        </w:trPr>
        <w:tc>
          <w:tcPr>
            <w:tcW w:w="1219" w:type="dxa"/>
            <w:gridSpan w:val="2"/>
            <w:vMerge w:val="continue"/>
            <w:tcBorders>
              <w:top w:val="nil"/>
              <w:left w:val="single" w:color="000000" w:sz="4" w:space="0"/>
              <w:bottom w:val="single" w:color="000000" w:sz="4" w:space="0"/>
              <w:right w:val="single" w:color="000000" w:sz="4" w:space="0"/>
            </w:tcBorders>
            <w:vAlign w:val="center"/>
          </w:tcPr>
          <w:p w14:paraId="0F294202">
            <w:pPr>
              <w:widowControl/>
              <w:jc w:val="left"/>
              <w:rPr>
                <w:rFonts w:ascii="宋体" w:hAnsi="宋体" w:cs="Arial"/>
                <w:color w:val="auto"/>
                <w:highlight w:val="none"/>
              </w:rPr>
            </w:pPr>
          </w:p>
        </w:tc>
        <w:tc>
          <w:tcPr>
            <w:tcW w:w="7403" w:type="dxa"/>
            <w:gridSpan w:val="14"/>
            <w:vMerge w:val="continue"/>
            <w:tcBorders>
              <w:top w:val="single" w:color="000000" w:sz="4" w:space="0"/>
              <w:left w:val="single" w:color="000000" w:sz="4" w:space="0"/>
              <w:bottom w:val="single" w:color="000000" w:sz="4" w:space="0"/>
              <w:right w:val="single" w:color="000000" w:sz="4" w:space="0"/>
            </w:tcBorders>
            <w:vAlign w:val="center"/>
          </w:tcPr>
          <w:p w14:paraId="012498A1">
            <w:pPr>
              <w:widowControl/>
              <w:jc w:val="left"/>
              <w:rPr>
                <w:rFonts w:ascii="宋体" w:hAnsi="宋体" w:cs="Arial"/>
                <w:color w:val="auto"/>
                <w:highlight w:val="none"/>
              </w:rPr>
            </w:pPr>
          </w:p>
        </w:tc>
      </w:tr>
      <w:tr w14:paraId="1F802B5F">
        <w:trPr>
          <w:gridAfter w:val="3"/>
          <w:wAfter w:w="69" w:type="dxa"/>
          <w:trHeight w:val="761" w:hRule="atLeast"/>
        </w:trPr>
        <w:tc>
          <w:tcPr>
            <w:tcW w:w="1219" w:type="dxa"/>
            <w:gridSpan w:val="2"/>
            <w:vMerge w:val="restart"/>
            <w:tcBorders>
              <w:top w:val="nil"/>
              <w:left w:val="single" w:color="000000" w:sz="4" w:space="0"/>
              <w:bottom w:val="single" w:color="000000" w:sz="4" w:space="0"/>
              <w:right w:val="single" w:color="000000" w:sz="4" w:space="0"/>
            </w:tcBorders>
            <w:shd w:val="clear" w:color="FFFFFF" w:fill="FFFFFF"/>
            <w:vAlign w:val="center"/>
          </w:tcPr>
          <w:p w14:paraId="6B232E70">
            <w:pPr>
              <w:widowControl/>
              <w:jc w:val="center"/>
              <w:rPr>
                <w:rFonts w:ascii="宋体" w:hAnsi="宋体" w:cs="Arial"/>
                <w:color w:val="auto"/>
                <w:highlight w:val="none"/>
              </w:rPr>
            </w:pPr>
            <w:r>
              <w:rPr>
                <w:rFonts w:hint="eastAsia" w:ascii="宋体" w:hAnsi="宋体" w:cs="Arial"/>
                <w:color w:val="auto"/>
                <w:highlight w:val="none"/>
              </w:rPr>
              <w:t>参</w:t>
            </w:r>
          </w:p>
          <w:p w14:paraId="6E760A20">
            <w:pPr>
              <w:pStyle w:val="65"/>
              <w:rPr>
                <w:color w:val="auto"/>
                <w:highlight w:val="none"/>
              </w:rPr>
            </w:pPr>
          </w:p>
          <w:p w14:paraId="2F75AFDA">
            <w:pPr>
              <w:widowControl/>
              <w:jc w:val="center"/>
              <w:rPr>
                <w:rFonts w:ascii="宋体" w:hAnsi="宋体" w:cs="Arial"/>
                <w:color w:val="auto"/>
                <w:highlight w:val="none"/>
              </w:rPr>
            </w:pPr>
            <w:r>
              <w:rPr>
                <w:rFonts w:hint="eastAsia" w:ascii="宋体" w:hAnsi="宋体" w:cs="Arial"/>
                <w:color w:val="auto"/>
                <w:highlight w:val="none"/>
              </w:rPr>
              <w:t xml:space="preserve"> </w:t>
            </w:r>
          </w:p>
          <w:p w14:paraId="35B5D382">
            <w:pPr>
              <w:pStyle w:val="65"/>
              <w:rPr>
                <w:color w:val="auto"/>
                <w:highlight w:val="none"/>
              </w:rPr>
            </w:pPr>
          </w:p>
          <w:p w14:paraId="065103AA">
            <w:pPr>
              <w:widowControl/>
              <w:jc w:val="center"/>
              <w:rPr>
                <w:rFonts w:ascii="宋体" w:hAnsi="宋体" w:cs="Arial"/>
                <w:color w:val="auto"/>
                <w:highlight w:val="none"/>
              </w:rPr>
            </w:pPr>
            <w:r>
              <w:rPr>
                <w:rFonts w:hint="eastAsia" w:ascii="宋体" w:hAnsi="宋体" w:cs="Arial"/>
                <w:color w:val="auto"/>
                <w:highlight w:val="none"/>
              </w:rPr>
              <w:t>加</w:t>
            </w:r>
          </w:p>
          <w:p w14:paraId="3A1A6F0C">
            <w:pPr>
              <w:pStyle w:val="65"/>
              <w:rPr>
                <w:color w:val="auto"/>
                <w:highlight w:val="none"/>
              </w:rPr>
            </w:pPr>
          </w:p>
          <w:p w14:paraId="5DBFC392">
            <w:pPr>
              <w:widowControl/>
              <w:jc w:val="center"/>
              <w:rPr>
                <w:rFonts w:ascii="宋体" w:hAnsi="宋体" w:cs="Arial"/>
                <w:color w:val="auto"/>
                <w:highlight w:val="none"/>
              </w:rPr>
            </w:pPr>
            <w:r>
              <w:rPr>
                <w:rFonts w:hint="eastAsia" w:ascii="宋体" w:hAnsi="宋体" w:cs="Arial"/>
                <w:color w:val="auto"/>
                <w:highlight w:val="none"/>
              </w:rPr>
              <w:t xml:space="preserve"> </w:t>
            </w:r>
          </w:p>
          <w:p w14:paraId="1A184194">
            <w:pPr>
              <w:pStyle w:val="65"/>
              <w:rPr>
                <w:color w:val="auto"/>
                <w:highlight w:val="none"/>
              </w:rPr>
            </w:pPr>
          </w:p>
          <w:p w14:paraId="21474075">
            <w:pPr>
              <w:widowControl/>
              <w:jc w:val="center"/>
              <w:rPr>
                <w:rFonts w:ascii="宋体" w:hAnsi="宋体" w:cs="Arial"/>
                <w:color w:val="auto"/>
                <w:highlight w:val="none"/>
              </w:rPr>
            </w:pPr>
            <w:r>
              <w:rPr>
                <w:rFonts w:hint="eastAsia" w:ascii="宋体" w:hAnsi="宋体" w:cs="Arial"/>
                <w:color w:val="auto"/>
                <w:highlight w:val="none"/>
              </w:rPr>
              <w:t>会</w:t>
            </w:r>
          </w:p>
          <w:p w14:paraId="7B8AE221">
            <w:pPr>
              <w:pStyle w:val="65"/>
              <w:rPr>
                <w:color w:val="auto"/>
                <w:highlight w:val="none"/>
              </w:rPr>
            </w:pPr>
          </w:p>
          <w:p w14:paraId="69C599D3">
            <w:pPr>
              <w:widowControl/>
              <w:jc w:val="center"/>
              <w:rPr>
                <w:rFonts w:ascii="宋体" w:hAnsi="宋体" w:cs="Arial"/>
                <w:color w:val="auto"/>
                <w:highlight w:val="none"/>
              </w:rPr>
            </w:pPr>
            <w:r>
              <w:rPr>
                <w:rFonts w:hint="eastAsia" w:ascii="宋体" w:hAnsi="宋体" w:cs="Arial"/>
                <w:color w:val="auto"/>
                <w:highlight w:val="none"/>
              </w:rPr>
              <w:t xml:space="preserve"> </w:t>
            </w:r>
          </w:p>
          <w:p w14:paraId="0CA9EBEC">
            <w:pPr>
              <w:pStyle w:val="65"/>
              <w:rPr>
                <w:color w:val="auto"/>
                <w:highlight w:val="none"/>
              </w:rPr>
            </w:pPr>
          </w:p>
          <w:p w14:paraId="42DEC04D">
            <w:pPr>
              <w:widowControl/>
              <w:jc w:val="center"/>
              <w:rPr>
                <w:rFonts w:ascii="宋体" w:hAnsi="宋体" w:cs="Arial"/>
                <w:color w:val="auto"/>
                <w:highlight w:val="none"/>
              </w:rPr>
            </w:pPr>
            <w:r>
              <w:rPr>
                <w:rFonts w:hint="eastAsia" w:ascii="宋体" w:hAnsi="宋体" w:cs="Arial"/>
                <w:color w:val="auto"/>
                <w:highlight w:val="none"/>
              </w:rPr>
              <w:t>审</w:t>
            </w:r>
          </w:p>
        </w:tc>
        <w:tc>
          <w:tcPr>
            <w:tcW w:w="4328" w:type="dxa"/>
            <w:gridSpan w:val="8"/>
            <w:tcBorders>
              <w:top w:val="single" w:color="000000" w:sz="4" w:space="0"/>
              <w:left w:val="nil"/>
              <w:bottom w:val="single" w:color="000000" w:sz="4" w:space="0"/>
              <w:right w:val="single" w:color="000000" w:sz="4" w:space="0"/>
            </w:tcBorders>
            <w:shd w:val="clear" w:color="FFFFFF" w:fill="FFFFFF"/>
            <w:vAlign w:val="center"/>
          </w:tcPr>
          <w:p w14:paraId="0BFA8592">
            <w:pPr>
              <w:widowControl/>
              <w:jc w:val="center"/>
              <w:rPr>
                <w:rFonts w:ascii="宋体" w:hAnsi="宋体" w:cs="Arial"/>
                <w:color w:val="auto"/>
                <w:highlight w:val="none"/>
              </w:rPr>
            </w:pPr>
            <w:r>
              <w:rPr>
                <w:rFonts w:hint="eastAsia" w:ascii="宋体" w:hAnsi="宋体" w:cs="Arial"/>
                <w:color w:val="auto"/>
                <w:highlight w:val="none"/>
              </w:rPr>
              <w:t>单 位 名 称</w:t>
            </w:r>
          </w:p>
        </w:tc>
        <w:tc>
          <w:tcPr>
            <w:tcW w:w="3075" w:type="dxa"/>
            <w:gridSpan w:val="6"/>
            <w:tcBorders>
              <w:top w:val="single" w:color="000000" w:sz="4" w:space="0"/>
              <w:left w:val="nil"/>
              <w:bottom w:val="single" w:color="000000" w:sz="4" w:space="0"/>
              <w:right w:val="single" w:color="000000" w:sz="4" w:space="0"/>
            </w:tcBorders>
            <w:shd w:val="clear" w:color="FFFFFF" w:fill="FFFFFF"/>
            <w:vAlign w:val="center"/>
          </w:tcPr>
          <w:p w14:paraId="276F43E7">
            <w:pPr>
              <w:widowControl/>
              <w:jc w:val="center"/>
              <w:rPr>
                <w:rFonts w:ascii="宋体" w:hAnsi="宋体" w:cs="Arial"/>
                <w:color w:val="auto"/>
                <w:highlight w:val="none"/>
              </w:rPr>
            </w:pPr>
            <w:r>
              <w:rPr>
                <w:rFonts w:hint="eastAsia" w:ascii="宋体" w:hAnsi="宋体" w:cs="Arial"/>
                <w:color w:val="auto"/>
                <w:highlight w:val="none"/>
              </w:rPr>
              <w:t>参 加 人 姓 名 (签字)</w:t>
            </w:r>
          </w:p>
        </w:tc>
      </w:tr>
      <w:tr w14:paraId="41FCF30A">
        <w:tblPrEx>
          <w:tblCellMar>
            <w:top w:w="0" w:type="dxa"/>
            <w:left w:w="108" w:type="dxa"/>
            <w:bottom w:w="0" w:type="dxa"/>
            <w:right w:w="108" w:type="dxa"/>
          </w:tblCellMar>
        </w:tblPrEx>
        <w:trPr>
          <w:gridAfter w:val="3"/>
          <w:wAfter w:w="69" w:type="dxa"/>
          <w:trHeight w:val="629" w:hRule="atLeast"/>
        </w:trPr>
        <w:tc>
          <w:tcPr>
            <w:tcW w:w="1219" w:type="dxa"/>
            <w:gridSpan w:val="2"/>
            <w:vMerge w:val="continue"/>
            <w:tcBorders>
              <w:top w:val="nil"/>
              <w:left w:val="single" w:color="000000" w:sz="4" w:space="0"/>
              <w:bottom w:val="single" w:color="000000" w:sz="4" w:space="0"/>
              <w:right w:val="single" w:color="000000" w:sz="4" w:space="0"/>
            </w:tcBorders>
            <w:shd w:val="clear" w:color="auto" w:fill="auto"/>
            <w:vAlign w:val="center"/>
          </w:tcPr>
          <w:p w14:paraId="4CD1400D">
            <w:pPr>
              <w:widowControl/>
              <w:jc w:val="left"/>
              <w:rPr>
                <w:rFonts w:ascii="宋体" w:hAnsi="宋体" w:cs="Arial"/>
                <w:color w:val="auto"/>
                <w:highlight w:val="none"/>
              </w:rPr>
            </w:pPr>
          </w:p>
        </w:tc>
        <w:tc>
          <w:tcPr>
            <w:tcW w:w="4328" w:type="dxa"/>
            <w:gridSpan w:val="8"/>
            <w:tcBorders>
              <w:top w:val="single" w:color="000000" w:sz="4" w:space="0"/>
              <w:left w:val="nil"/>
              <w:bottom w:val="single" w:color="000000" w:sz="4" w:space="0"/>
              <w:right w:val="single" w:color="000000" w:sz="4" w:space="0"/>
            </w:tcBorders>
            <w:shd w:val="clear" w:color="FFFFFF" w:fill="FFFFFF"/>
            <w:vAlign w:val="center"/>
          </w:tcPr>
          <w:p w14:paraId="7B8D31C5">
            <w:pPr>
              <w:widowControl/>
              <w:jc w:val="center"/>
              <w:rPr>
                <w:rFonts w:ascii="宋体" w:hAnsi="宋体" w:cs="Arial"/>
                <w:color w:val="auto"/>
                <w:highlight w:val="none"/>
              </w:rPr>
            </w:pPr>
            <w:r>
              <w:rPr>
                <w:rFonts w:hint="eastAsia" w:ascii="宋体" w:hAnsi="宋体" w:cs="Arial"/>
                <w:color w:val="auto"/>
                <w:highlight w:val="none"/>
              </w:rPr>
              <w:t>　</w:t>
            </w:r>
          </w:p>
        </w:tc>
        <w:tc>
          <w:tcPr>
            <w:tcW w:w="3075" w:type="dxa"/>
            <w:gridSpan w:val="6"/>
            <w:tcBorders>
              <w:top w:val="single" w:color="000000" w:sz="4" w:space="0"/>
              <w:left w:val="nil"/>
              <w:bottom w:val="single" w:color="000000" w:sz="4" w:space="0"/>
              <w:right w:val="single" w:color="000000" w:sz="4" w:space="0"/>
            </w:tcBorders>
            <w:shd w:val="clear" w:color="FFFFFF" w:fill="FFFFFF"/>
            <w:vAlign w:val="center"/>
          </w:tcPr>
          <w:p w14:paraId="0C0D7F4B">
            <w:pPr>
              <w:widowControl/>
              <w:jc w:val="center"/>
              <w:rPr>
                <w:rFonts w:ascii="宋体" w:hAnsi="宋体" w:cs="Arial"/>
                <w:color w:val="auto"/>
                <w:highlight w:val="none"/>
              </w:rPr>
            </w:pPr>
            <w:r>
              <w:rPr>
                <w:rFonts w:hint="eastAsia" w:ascii="宋体" w:hAnsi="宋体" w:cs="Arial"/>
                <w:color w:val="auto"/>
                <w:highlight w:val="none"/>
              </w:rPr>
              <w:t>　</w:t>
            </w:r>
          </w:p>
        </w:tc>
      </w:tr>
      <w:tr w14:paraId="3B4D206E">
        <w:tblPrEx>
          <w:tblCellMar>
            <w:top w:w="0" w:type="dxa"/>
            <w:left w:w="108" w:type="dxa"/>
            <w:bottom w:w="0" w:type="dxa"/>
            <w:right w:w="108" w:type="dxa"/>
          </w:tblCellMar>
        </w:tblPrEx>
        <w:trPr>
          <w:gridAfter w:val="3"/>
          <w:wAfter w:w="69" w:type="dxa"/>
          <w:trHeight w:val="609" w:hRule="atLeast"/>
        </w:trPr>
        <w:tc>
          <w:tcPr>
            <w:tcW w:w="1219" w:type="dxa"/>
            <w:gridSpan w:val="2"/>
            <w:vMerge w:val="continue"/>
            <w:tcBorders>
              <w:top w:val="nil"/>
              <w:left w:val="single" w:color="000000" w:sz="4" w:space="0"/>
              <w:bottom w:val="single" w:color="000000" w:sz="4" w:space="0"/>
              <w:right w:val="single" w:color="000000" w:sz="4" w:space="0"/>
            </w:tcBorders>
            <w:shd w:val="clear" w:color="auto" w:fill="auto"/>
            <w:vAlign w:val="center"/>
          </w:tcPr>
          <w:p w14:paraId="5BC842E6">
            <w:pPr>
              <w:widowControl/>
              <w:jc w:val="left"/>
              <w:rPr>
                <w:rFonts w:ascii="宋体" w:hAnsi="宋体" w:cs="Arial"/>
                <w:color w:val="auto"/>
                <w:highlight w:val="none"/>
              </w:rPr>
            </w:pPr>
          </w:p>
        </w:tc>
        <w:tc>
          <w:tcPr>
            <w:tcW w:w="4328" w:type="dxa"/>
            <w:gridSpan w:val="8"/>
            <w:tcBorders>
              <w:top w:val="single" w:color="000000" w:sz="4" w:space="0"/>
              <w:left w:val="nil"/>
              <w:bottom w:val="single" w:color="000000" w:sz="4" w:space="0"/>
              <w:right w:val="single" w:color="000000" w:sz="4" w:space="0"/>
            </w:tcBorders>
            <w:shd w:val="clear" w:color="FFFFFF" w:fill="FFFFFF"/>
            <w:vAlign w:val="center"/>
          </w:tcPr>
          <w:p w14:paraId="349D40AE">
            <w:pPr>
              <w:widowControl/>
              <w:jc w:val="center"/>
              <w:rPr>
                <w:rFonts w:ascii="宋体" w:hAnsi="宋体" w:cs="Arial"/>
                <w:color w:val="auto"/>
                <w:highlight w:val="none"/>
              </w:rPr>
            </w:pPr>
            <w:r>
              <w:rPr>
                <w:rFonts w:hint="eastAsia" w:ascii="宋体" w:hAnsi="宋体" w:cs="Arial"/>
                <w:color w:val="auto"/>
                <w:highlight w:val="none"/>
              </w:rPr>
              <w:t>　</w:t>
            </w:r>
          </w:p>
        </w:tc>
        <w:tc>
          <w:tcPr>
            <w:tcW w:w="3075" w:type="dxa"/>
            <w:gridSpan w:val="6"/>
            <w:tcBorders>
              <w:top w:val="single" w:color="000000" w:sz="4" w:space="0"/>
              <w:left w:val="nil"/>
              <w:bottom w:val="single" w:color="000000" w:sz="4" w:space="0"/>
              <w:right w:val="single" w:color="000000" w:sz="4" w:space="0"/>
            </w:tcBorders>
            <w:shd w:val="clear" w:color="FFFFFF" w:fill="FFFFFF"/>
            <w:vAlign w:val="center"/>
          </w:tcPr>
          <w:p w14:paraId="3FB8835A">
            <w:pPr>
              <w:widowControl/>
              <w:jc w:val="center"/>
              <w:rPr>
                <w:rFonts w:ascii="宋体" w:hAnsi="宋体" w:cs="Arial"/>
                <w:color w:val="auto"/>
                <w:highlight w:val="none"/>
              </w:rPr>
            </w:pPr>
            <w:r>
              <w:rPr>
                <w:rFonts w:hint="eastAsia" w:ascii="宋体" w:hAnsi="宋体" w:cs="Arial"/>
                <w:color w:val="auto"/>
                <w:highlight w:val="none"/>
              </w:rPr>
              <w:t>　</w:t>
            </w:r>
          </w:p>
        </w:tc>
      </w:tr>
      <w:tr w14:paraId="6B8F582F">
        <w:tblPrEx>
          <w:tblCellMar>
            <w:top w:w="0" w:type="dxa"/>
            <w:left w:w="108" w:type="dxa"/>
            <w:bottom w:w="0" w:type="dxa"/>
            <w:right w:w="108" w:type="dxa"/>
          </w:tblCellMar>
        </w:tblPrEx>
        <w:trPr>
          <w:gridAfter w:val="3"/>
          <w:wAfter w:w="69" w:type="dxa"/>
          <w:trHeight w:val="617" w:hRule="atLeast"/>
        </w:trPr>
        <w:tc>
          <w:tcPr>
            <w:tcW w:w="1219" w:type="dxa"/>
            <w:gridSpan w:val="2"/>
            <w:vMerge w:val="continue"/>
            <w:tcBorders>
              <w:top w:val="nil"/>
              <w:left w:val="single" w:color="000000" w:sz="4" w:space="0"/>
              <w:bottom w:val="single" w:color="000000" w:sz="4" w:space="0"/>
              <w:right w:val="single" w:color="000000" w:sz="4" w:space="0"/>
            </w:tcBorders>
            <w:shd w:val="clear" w:color="auto" w:fill="auto"/>
            <w:vAlign w:val="center"/>
          </w:tcPr>
          <w:p w14:paraId="0278503F">
            <w:pPr>
              <w:widowControl/>
              <w:jc w:val="left"/>
              <w:rPr>
                <w:rFonts w:ascii="宋体" w:hAnsi="宋体" w:cs="Arial"/>
                <w:color w:val="auto"/>
                <w:highlight w:val="none"/>
              </w:rPr>
            </w:pPr>
          </w:p>
        </w:tc>
        <w:tc>
          <w:tcPr>
            <w:tcW w:w="4328" w:type="dxa"/>
            <w:gridSpan w:val="8"/>
            <w:tcBorders>
              <w:top w:val="single" w:color="000000" w:sz="4" w:space="0"/>
              <w:left w:val="nil"/>
              <w:bottom w:val="single" w:color="000000" w:sz="4" w:space="0"/>
              <w:right w:val="single" w:color="000000" w:sz="4" w:space="0"/>
            </w:tcBorders>
            <w:shd w:val="clear" w:color="FFFFFF" w:fill="FFFFFF"/>
            <w:vAlign w:val="center"/>
          </w:tcPr>
          <w:p w14:paraId="49299CCA">
            <w:pPr>
              <w:widowControl/>
              <w:jc w:val="center"/>
              <w:rPr>
                <w:rFonts w:ascii="宋体" w:hAnsi="宋体" w:cs="Arial"/>
                <w:color w:val="auto"/>
                <w:highlight w:val="none"/>
              </w:rPr>
            </w:pPr>
            <w:r>
              <w:rPr>
                <w:rFonts w:hint="eastAsia" w:ascii="宋体" w:hAnsi="宋体" w:cs="Arial"/>
                <w:color w:val="auto"/>
                <w:highlight w:val="none"/>
              </w:rPr>
              <w:t>　</w:t>
            </w:r>
          </w:p>
        </w:tc>
        <w:tc>
          <w:tcPr>
            <w:tcW w:w="3075" w:type="dxa"/>
            <w:gridSpan w:val="6"/>
            <w:tcBorders>
              <w:top w:val="single" w:color="000000" w:sz="4" w:space="0"/>
              <w:left w:val="nil"/>
              <w:bottom w:val="single" w:color="000000" w:sz="4" w:space="0"/>
              <w:right w:val="single" w:color="000000" w:sz="4" w:space="0"/>
            </w:tcBorders>
            <w:shd w:val="clear" w:color="FFFFFF" w:fill="FFFFFF"/>
            <w:vAlign w:val="center"/>
          </w:tcPr>
          <w:p w14:paraId="3A22FFAE">
            <w:pPr>
              <w:widowControl/>
              <w:jc w:val="center"/>
              <w:rPr>
                <w:rFonts w:ascii="宋体" w:hAnsi="宋体" w:cs="Arial"/>
                <w:color w:val="auto"/>
                <w:highlight w:val="none"/>
              </w:rPr>
            </w:pPr>
            <w:r>
              <w:rPr>
                <w:rFonts w:hint="eastAsia" w:ascii="宋体" w:hAnsi="宋体" w:cs="Arial"/>
                <w:color w:val="auto"/>
                <w:highlight w:val="none"/>
              </w:rPr>
              <w:t>　</w:t>
            </w:r>
          </w:p>
        </w:tc>
      </w:tr>
      <w:tr w14:paraId="66056E60">
        <w:tblPrEx>
          <w:tblCellMar>
            <w:top w:w="0" w:type="dxa"/>
            <w:left w:w="108" w:type="dxa"/>
            <w:bottom w:w="0" w:type="dxa"/>
            <w:right w:w="108" w:type="dxa"/>
          </w:tblCellMar>
        </w:tblPrEx>
        <w:trPr>
          <w:gridAfter w:val="3"/>
          <w:wAfter w:w="69" w:type="dxa"/>
          <w:trHeight w:val="596" w:hRule="atLeast"/>
        </w:trPr>
        <w:tc>
          <w:tcPr>
            <w:tcW w:w="1219" w:type="dxa"/>
            <w:gridSpan w:val="2"/>
            <w:vMerge w:val="continue"/>
            <w:tcBorders>
              <w:top w:val="nil"/>
              <w:left w:val="single" w:color="000000" w:sz="4" w:space="0"/>
              <w:bottom w:val="single" w:color="000000" w:sz="4" w:space="0"/>
              <w:right w:val="single" w:color="000000" w:sz="4" w:space="0"/>
            </w:tcBorders>
            <w:shd w:val="clear" w:color="auto" w:fill="auto"/>
            <w:vAlign w:val="center"/>
          </w:tcPr>
          <w:p w14:paraId="3D619CE3">
            <w:pPr>
              <w:widowControl/>
              <w:jc w:val="left"/>
              <w:rPr>
                <w:rFonts w:ascii="宋体" w:hAnsi="宋体" w:cs="Arial"/>
                <w:color w:val="auto"/>
                <w:highlight w:val="none"/>
              </w:rPr>
            </w:pPr>
          </w:p>
        </w:tc>
        <w:tc>
          <w:tcPr>
            <w:tcW w:w="4328" w:type="dxa"/>
            <w:gridSpan w:val="8"/>
            <w:tcBorders>
              <w:top w:val="single" w:color="000000" w:sz="4" w:space="0"/>
              <w:left w:val="nil"/>
              <w:bottom w:val="single" w:color="000000" w:sz="4" w:space="0"/>
              <w:right w:val="single" w:color="000000" w:sz="4" w:space="0"/>
            </w:tcBorders>
            <w:shd w:val="clear" w:color="FFFFFF" w:fill="FFFFFF"/>
            <w:vAlign w:val="center"/>
          </w:tcPr>
          <w:p w14:paraId="243684CF">
            <w:pPr>
              <w:widowControl/>
              <w:jc w:val="center"/>
              <w:rPr>
                <w:rFonts w:ascii="宋体" w:hAnsi="宋体" w:cs="Arial"/>
                <w:color w:val="auto"/>
                <w:highlight w:val="none"/>
              </w:rPr>
            </w:pPr>
            <w:r>
              <w:rPr>
                <w:rFonts w:hint="eastAsia" w:ascii="宋体" w:hAnsi="宋体" w:cs="Arial"/>
                <w:color w:val="auto"/>
                <w:highlight w:val="none"/>
              </w:rPr>
              <w:t>　</w:t>
            </w:r>
          </w:p>
        </w:tc>
        <w:tc>
          <w:tcPr>
            <w:tcW w:w="3075" w:type="dxa"/>
            <w:gridSpan w:val="6"/>
            <w:tcBorders>
              <w:top w:val="single" w:color="000000" w:sz="4" w:space="0"/>
              <w:left w:val="nil"/>
              <w:bottom w:val="single" w:color="000000" w:sz="4" w:space="0"/>
              <w:right w:val="single" w:color="000000" w:sz="4" w:space="0"/>
            </w:tcBorders>
            <w:shd w:val="clear" w:color="FFFFFF" w:fill="FFFFFF"/>
            <w:vAlign w:val="center"/>
          </w:tcPr>
          <w:p w14:paraId="0B36EA4A">
            <w:pPr>
              <w:widowControl/>
              <w:jc w:val="center"/>
              <w:rPr>
                <w:rFonts w:ascii="宋体" w:hAnsi="宋体" w:cs="Arial"/>
                <w:color w:val="auto"/>
                <w:highlight w:val="none"/>
              </w:rPr>
            </w:pPr>
            <w:r>
              <w:rPr>
                <w:rFonts w:hint="eastAsia" w:ascii="宋体" w:hAnsi="宋体" w:cs="Arial"/>
                <w:color w:val="auto"/>
                <w:highlight w:val="none"/>
              </w:rPr>
              <w:t>　</w:t>
            </w:r>
          </w:p>
        </w:tc>
      </w:tr>
      <w:tr w14:paraId="0A5FC17E">
        <w:tblPrEx>
          <w:tblCellMar>
            <w:top w:w="0" w:type="dxa"/>
            <w:left w:w="108" w:type="dxa"/>
            <w:bottom w:w="0" w:type="dxa"/>
            <w:right w:w="108" w:type="dxa"/>
          </w:tblCellMar>
        </w:tblPrEx>
        <w:trPr>
          <w:gridAfter w:val="3"/>
          <w:wAfter w:w="69" w:type="dxa"/>
          <w:trHeight w:val="619" w:hRule="atLeast"/>
        </w:trPr>
        <w:tc>
          <w:tcPr>
            <w:tcW w:w="1219" w:type="dxa"/>
            <w:gridSpan w:val="2"/>
            <w:vMerge w:val="continue"/>
            <w:tcBorders>
              <w:top w:val="nil"/>
              <w:left w:val="single" w:color="000000" w:sz="4" w:space="0"/>
              <w:bottom w:val="single" w:color="000000" w:sz="4" w:space="0"/>
              <w:right w:val="single" w:color="000000" w:sz="4" w:space="0"/>
            </w:tcBorders>
            <w:shd w:val="clear" w:color="auto" w:fill="auto"/>
            <w:vAlign w:val="center"/>
          </w:tcPr>
          <w:p w14:paraId="4EB7701B">
            <w:pPr>
              <w:widowControl/>
              <w:jc w:val="left"/>
              <w:rPr>
                <w:rFonts w:ascii="宋体" w:hAnsi="宋体" w:cs="Arial"/>
                <w:color w:val="auto"/>
                <w:highlight w:val="none"/>
              </w:rPr>
            </w:pPr>
          </w:p>
        </w:tc>
        <w:tc>
          <w:tcPr>
            <w:tcW w:w="4328" w:type="dxa"/>
            <w:gridSpan w:val="8"/>
            <w:tcBorders>
              <w:top w:val="single" w:color="000000" w:sz="4" w:space="0"/>
              <w:left w:val="nil"/>
              <w:bottom w:val="single" w:color="000000" w:sz="4" w:space="0"/>
              <w:right w:val="single" w:color="000000" w:sz="4" w:space="0"/>
            </w:tcBorders>
            <w:shd w:val="clear" w:color="FFFFFF" w:fill="FFFFFF"/>
            <w:vAlign w:val="center"/>
          </w:tcPr>
          <w:p w14:paraId="020C6F5E">
            <w:pPr>
              <w:widowControl/>
              <w:jc w:val="center"/>
              <w:rPr>
                <w:rFonts w:ascii="宋体" w:hAnsi="宋体" w:cs="Arial"/>
                <w:color w:val="auto"/>
                <w:highlight w:val="none"/>
              </w:rPr>
            </w:pPr>
            <w:r>
              <w:rPr>
                <w:rFonts w:hint="eastAsia" w:ascii="宋体" w:hAnsi="宋体" w:cs="Arial"/>
                <w:color w:val="auto"/>
                <w:highlight w:val="none"/>
              </w:rPr>
              <w:t>　</w:t>
            </w:r>
          </w:p>
        </w:tc>
        <w:tc>
          <w:tcPr>
            <w:tcW w:w="3075" w:type="dxa"/>
            <w:gridSpan w:val="6"/>
            <w:tcBorders>
              <w:top w:val="single" w:color="000000" w:sz="4" w:space="0"/>
              <w:left w:val="nil"/>
              <w:bottom w:val="single" w:color="000000" w:sz="4" w:space="0"/>
              <w:right w:val="single" w:color="000000" w:sz="4" w:space="0"/>
            </w:tcBorders>
            <w:shd w:val="clear" w:color="FFFFFF" w:fill="FFFFFF"/>
            <w:vAlign w:val="center"/>
          </w:tcPr>
          <w:p w14:paraId="2309CCA3">
            <w:pPr>
              <w:widowControl/>
              <w:jc w:val="center"/>
              <w:rPr>
                <w:rFonts w:ascii="宋体" w:hAnsi="宋体" w:cs="Arial"/>
                <w:color w:val="auto"/>
                <w:highlight w:val="none"/>
              </w:rPr>
            </w:pPr>
            <w:r>
              <w:rPr>
                <w:rFonts w:hint="eastAsia" w:ascii="宋体" w:hAnsi="宋体" w:cs="Arial"/>
                <w:color w:val="auto"/>
                <w:highlight w:val="none"/>
              </w:rPr>
              <w:t>　</w:t>
            </w:r>
          </w:p>
        </w:tc>
      </w:tr>
      <w:tr w14:paraId="37840E37">
        <w:tblPrEx>
          <w:tblCellMar>
            <w:top w:w="0" w:type="dxa"/>
            <w:left w:w="108" w:type="dxa"/>
            <w:bottom w:w="0" w:type="dxa"/>
            <w:right w:w="108" w:type="dxa"/>
          </w:tblCellMar>
        </w:tblPrEx>
        <w:trPr>
          <w:gridAfter w:val="3"/>
          <w:wAfter w:w="69" w:type="dxa"/>
          <w:trHeight w:val="613" w:hRule="atLeast"/>
        </w:trPr>
        <w:tc>
          <w:tcPr>
            <w:tcW w:w="1219" w:type="dxa"/>
            <w:gridSpan w:val="2"/>
            <w:vMerge w:val="continue"/>
            <w:tcBorders>
              <w:top w:val="nil"/>
              <w:left w:val="single" w:color="000000" w:sz="4" w:space="0"/>
              <w:bottom w:val="single" w:color="000000" w:sz="4" w:space="0"/>
              <w:right w:val="single" w:color="000000" w:sz="4" w:space="0"/>
            </w:tcBorders>
            <w:shd w:val="clear" w:color="auto" w:fill="auto"/>
            <w:vAlign w:val="center"/>
          </w:tcPr>
          <w:p w14:paraId="3157DF0A">
            <w:pPr>
              <w:widowControl/>
              <w:jc w:val="left"/>
              <w:rPr>
                <w:rFonts w:ascii="宋体" w:hAnsi="宋体" w:cs="Arial"/>
                <w:color w:val="auto"/>
                <w:highlight w:val="none"/>
              </w:rPr>
            </w:pPr>
          </w:p>
        </w:tc>
        <w:tc>
          <w:tcPr>
            <w:tcW w:w="4328" w:type="dxa"/>
            <w:gridSpan w:val="8"/>
            <w:tcBorders>
              <w:top w:val="single" w:color="000000" w:sz="4" w:space="0"/>
              <w:left w:val="nil"/>
              <w:bottom w:val="single" w:color="000000" w:sz="4" w:space="0"/>
              <w:right w:val="single" w:color="000000" w:sz="4" w:space="0"/>
            </w:tcBorders>
            <w:shd w:val="clear" w:color="FFFFFF" w:fill="FFFFFF"/>
            <w:vAlign w:val="center"/>
          </w:tcPr>
          <w:p w14:paraId="557FBFEB">
            <w:pPr>
              <w:widowControl/>
              <w:jc w:val="center"/>
              <w:rPr>
                <w:rFonts w:ascii="宋体" w:hAnsi="宋体" w:cs="Arial"/>
                <w:color w:val="auto"/>
                <w:highlight w:val="none"/>
              </w:rPr>
            </w:pPr>
            <w:r>
              <w:rPr>
                <w:rFonts w:hint="eastAsia" w:ascii="宋体" w:hAnsi="宋体" w:cs="Arial"/>
                <w:color w:val="auto"/>
                <w:highlight w:val="none"/>
              </w:rPr>
              <w:t>　</w:t>
            </w:r>
          </w:p>
        </w:tc>
        <w:tc>
          <w:tcPr>
            <w:tcW w:w="3075" w:type="dxa"/>
            <w:gridSpan w:val="6"/>
            <w:tcBorders>
              <w:top w:val="single" w:color="000000" w:sz="4" w:space="0"/>
              <w:left w:val="nil"/>
              <w:bottom w:val="single" w:color="000000" w:sz="4" w:space="0"/>
              <w:right w:val="single" w:color="000000" w:sz="4" w:space="0"/>
            </w:tcBorders>
            <w:shd w:val="clear" w:color="FFFFFF" w:fill="FFFFFF"/>
            <w:vAlign w:val="center"/>
          </w:tcPr>
          <w:p w14:paraId="652DA237">
            <w:pPr>
              <w:widowControl/>
              <w:jc w:val="center"/>
              <w:rPr>
                <w:rFonts w:ascii="宋体" w:hAnsi="宋体" w:cs="Arial"/>
                <w:color w:val="auto"/>
                <w:highlight w:val="none"/>
              </w:rPr>
            </w:pPr>
            <w:r>
              <w:rPr>
                <w:rFonts w:hint="eastAsia" w:ascii="宋体" w:hAnsi="宋体" w:cs="Arial"/>
                <w:color w:val="auto"/>
                <w:highlight w:val="none"/>
              </w:rPr>
              <w:t>　</w:t>
            </w:r>
          </w:p>
        </w:tc>
      </w:tr>
      <w:tr w14:paraId="27BC34B1">
        <w:tblPrEx>
          <w:tblCellMar>
            <w:top w:w="0" w:type="dxa"/>
            <w:left w:w="108" w:type="dxa"/>
            <w:bottom w:w="0" w:type="dxa"/>
            <w:right w:w="108" w:type="dxa"/>
          </w:tblCellMar>
        </w:tblPrEx>
        <w:trPr>
          <w:gridAfter w:val="1"/>
          <w:wAfter w:w="507" w:type="dxa"/>
          <w:trHeight w:val="302" w:hRule="atLeast"/>
        </w:trPr>
        <w:tc>
          <w:tcPr>
            <w:tcW w:w="8742" w:type="dxa"/>
            <w:gridSpan w:val="18"/>
            <w:tcBorders>
              <w:top w:val="nil"/>
              <w:left w:val="nil"/>
              <w:bottom w:val="nil"/>
              <w:right w:val="nil"/>
            </w:tcBorders>
            <w:shd w:val="clear" w:color="FFFFFF" w:fill="FFFFFF"/>
            <w:vAlign w:val="center"/>
          </w:tcPr>
          <w:p w14:paraId="6DE9AA64">
            <w:pPr>
              <w:widowControl/>
              <w:jc w:val="center"/>
              <w:rPr>
                <w:rFonts w:ascii="宋体" w:hAnsi="宋体" w:cs="Arial"/>
                <w:b/>
                <w:bCs/>
                <w:color w:val="auto"/>
                <w:highlight w:val="none"/>
              </w:rPr>
            </w:pPr>
          </w:p>
          <w:p w14:paraId="7E095644">
            <w:pPr>
              <w:widowControl/>
              <w:jc w:val="center"/>
              <w:rPr>
                <w:rFonts w:ascii="宋体" w:hAnsi="宋体" w:cs="Arial"/>
                <w:b/>
                <w:bCs/>
                <w:color w:val="auto"/>
                <w:highlight w:val="none"/>
              </w:rPr>
            </w:pPr>
            <w:r>
              <w:rPr>
                <w:rFonts w:hint="eastAsia" w:ascii="宋体" w:hAnsi="宋体" w:cs="Arial"/>
                <w:b/>
                <w:bCs/>
                <w:color w:val="auto"/>
                <w:highlight w:val="none"/>
              </w:rPr>
              <w:t>设计图纸会审记录(二)</w:t>
            </w:r>
          </w:p>
        </w:tc>
      </w:tr>
      <w:tr w14:paraId="4B470D02">
        <w:tblPrEx>
          <w:tblCellMar>
            <w:top w:w="0" w:type="dxa"/>
            <w:left w:w="108" w:type="dxa"/>
            <w:bottom w:w="0" w:type="dxa"/>
            <w:right w:w="108" w:type="dxa"/>
          </w:tblCellMar>
        </w:tblPrEx>
        <w:trPr>
          <w:gridAfter w:val="1"/>
          <w:wAfter w:w="507" w:type="dxa"/>
          <w:trHeight w:val="270" w:hRule="atLeast"/>
        </w:trPr>
        <w:tc>
          <w:tcPr>
            <w:tcW w:w="8742" w:type="dxa"/>
            <w:gridSpan w:val="18"/>
            <w:tcBorders>
              <w:top w:val="nil"/>
              <w:left w:val="nil"/>
              <w:bottom w:val="nil"/>
              <w:right w:val="single" w:color="000000" w:sz="4" w:space="0"/>
            </w:tcBorders>
            <w:shd w:val="clear" w:color="FFFFFF" w:fill="FFFFFF"/>
            <w:vAlign w:val="center"/>
          </w:tcPr>
          <w:p w14:paraId="4015B6AA">
            <w:pPr>
              <w:widowControl/>
              <w:jc w:val="right"/>
              <w:rPr>
                <w:rFonts w:ascii="宋体" w:hAnsi="宋体" w:cs="Arial"/>
                <w:color w:val="auto"/>
                <w:highlight w:val="none"/>
              </w:rPr>
            </w:pPr>
            <w:r>
              <w:rPr>
                <w:rFonts w:hint="eastAsia" w:ascii="宋体" w:hAnsi="宋体" w:cs="Arial"/>
                <w:b/>
                <w:bCs/>
                <w:color w:val="auto"/>
                <w:highlight w:val="none"/>
              </w:rPr>
              <w:t>GD2201005</w:t>
            </w:r>
          </w:p>
        </w:tc>
      </w:tr>
      <w:tr w14:paraId="3B94033F">
        <w:tblPrEx>
          <w:tblCellMar>
            <w:top w:w="0" w:type="dxa"/>
            <w:left w:w="108" w:type="dxa"/>
            <w:bottom w:w="0" w:type="dxa"/>
            <w:right w:w="108" w:type="dxa"/>
          </w:tblCellMar>
        </w:tblPrEx>
        <w:trPr>
          <w:gridAfter w:val="1"/>
          <w:wAfter w:w="507" w:type="dxa"/>
          <w:trHeight w:val="443" w:hRule="atLeast"/>
        </w:trPr>
        <w:tc>
          <w:tcPr>
            <w:tcW w:w="107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91548B">
            <w:pPr>
              <w:widowControl/>
              <w:jc w:val="center"/>
              <w:rPr>
                <w:rFonts w:ascii="宋体" w:hAnsi="宋体" w:cs="Arial"/>
                <w:b/>
                <w:bCs/>
                <w:color w:val="auto"/>
                <w:highlight w:val="none"/>
              </w:rPr>
            </w:pPr>
            <w:r>
              <w:rPr>
                <w:rFonts w:hint="eastAsia" w:ascii="宋体" w:hAnsi="宋体" w:cs="Arial"/>
                <w:b/>
                <w:bCs/>
                <w:color w:val="auto"/>
                <w:highlight w:val="none"/>
              </w:rPr>
              <w:t>序号</w:t>
            </w:r>
          </w:p>
        </w:tc>
        <w:tc>
          <w:tcPr>
            <w:tcW w:w="3596" w:type="dxa"/>
            <w:gridSpan w:val="5"/>
            <w:tcBorders>
              <w:top w:val="single" w:color="000000" w:sz="4" w:space="0"/>
              <w:left w:val="nil"/>
              <w:bottom w:val="single" w:color="000000" w:sz="4" w:space="0"/>
              <w:right w:val="single" w:color="000000" w:sz="4" w:space="0"/>
            </w:tcBorders>
            <w:shd w:val="clear" w:color="FFFFFF" w:fill="FFFFFF"/>
            <w:vAlign w:val="center"/>
          </w:tcPr>
          <w:p w14:paraId="3BF61619">
            <w:pPr>
              <w:widowControl/>
              <w:jc w:val="center"/>
              <w:rPr>
                <w:rFonts w:ascii="宋体" w:hAnsi="宋体" w:cs="Arial"/>
                <w:b/>
                <w:bCs/>
                <w:color w:val="auto"/>
                <w:highlight w:val="none"/>
              </w:rPr>
            </w:pPr>
            <w:r>
              <w:rPr>
                <w:rFonts w:hint="eastAsia" w:ascii="宋体" w:hAnsi="宋体" w:cs="Arial"/>
                <w:b/>
                <w:bCs/>
                <w:color w:val="auto"/>
                <w:highlight w:val="none"/>
              </w:rPr>
              <w:t>审  图  意  见</w:t>
            </w:r>
          </w:p>
        </w:tc>
        <w:tc>
          <w:tcPr>
            <w:tcW w:w="4069" w:type="dxa"/>
            <w:gridSpan w:val="12"/>
            <w:tcBorders>
              <w:top w:val="single" w:color="000000" w:sz="4" w:space="0"/>
              <w:left w:val="nil"/>
              <w:bottom w:val="single" w:color="000000" w:sz="4" w:space="0"/>
              <w:right w:val="single" w:color="000000" w:sz="4" w:space="0"/>
            </w:tcBorders>
            <w:shd w:val="clear" w:color="FFFFFF" w:fill="FFFFFF"/>
            <w:vAlign w:val="center"/>
          </w:tcPr>
          <w:p w14:paraId="3D9C9F89">
            <w:pPr>
              <w:widowControl/>
              <w:jc w:val="center"/>
              <w:rPr>
                <w:rFonts w:ascii="宋体" w:hAnsi="宋体" w:cs="Arial"/>
                <w:b/>
                <w:bCs/>
                <w:color w:val="auto"/>
                <w:highlight w:val="none"/>
              </w:rPr>
            </w:pPr>
            <w:r>
              <w:rPr>
                <w:rFonts w:hint="eastAsia" w:ascii="宋体" w:hAnsi="宋体" w:cs="Arial"/>
                <w:b/>
                <w:bCs/>
                <w:color w:val="auto"/>
                <w:highlight w:val="none"/>
              </w:rPr>
              <w:t>会  审  确  定</w:t>
            </w:r>
          </w:p>
        </w:tc>
      </w:tr>
      <w:tr w14:paraId="1B8D9BB3">
        <w:tblPrEx>
          <w:tblCellMar>
            <w:top w:w="0" w:type="dxa"/>
            <w:left w:w="108" w:type="dxa"/>
            <w:bottom w:w="0" w:type="dxa"/>
            <w:right w:w="108" w:type="dxa"/>
          </w:tblCellMar>
        </w:tblPrEx>
        <w:trPr>
          <w:gridAfter w:val="1"/>
          <w:wAfter w:w="507" w:type="dxa"/>
          <w:trHeight w:val="525" w:hRule="atLeast"/>
        </w:trPr>
        <w:tc>
          <w:tcPr>
            <w:tcW w:w="107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751738">
            <w:pPr>
              <w:widowControl/>
              <w:jc w:val="center"/>
              <w:rPr>
                <w:rFonts w:ascii="宋体" w:hAnsi="宋体" w:cs="Arial"/>
                <w:b/>
                <w:bCs/>
                <w:color w:val="auto"/>
                <w:highlight w:val="none"/>
              </w:rPr>
            </w:pPr>
            <w:r>
              <w:rPr>
                <w:rFonts w:hint="eastAsia" w:ascii="宋体" w:hAnsi="宋体" w:cs="Arial"/>
                <w:b/>
                <w:bCs/>
                <w:color w:val="auto"/>
                <w:highlight w:val="none"/>
              </w:rPr>
              <w:t>1</w:t>
            </w:r>
          </w:p>
        </w:tc>
        <w:tc>
          <w:tcPr>
            <w:tcW w:w="3596" w:type="dxa"/>
            <w:gridSpan w:val="5"/>
            <w:tcBorders>
              <w:top w:val="single" w:color="000000" w:sz="4" w:space="0"/>
              <w:left w:val="nil"/>
              <w:bottom w:val="single" w:color="000000" w:sz="4" w:space="0"/>
              <w:right w:val="single" w:color="000000" w:sz="4" w:space="0"/>
            </w:tcBorders>
            <w:shd w:val="clear" w:color="FFFFFF" w:fill="FFFFFF"/>
            <w:vAlign w:val="center"/>
          </w:tcPr>
          <w:p w14:paraId="7C93BA31">
            <w:pPr>
              <w:widowControl/>
              <w:jc w:val="left"/>
              <w:rPr>
                <w:rFonts w:ascii="宋体" w:hAnsi="宋体" w:cs="Arial"/>
                <w:b/>
                <w:bCs/>
                <w:color w:val="auto"/>
                <w:highlight w:val="none"/>
              </w:rPr>
            </w:pPr>
          </w:p>
        </w:tc>
        <w:tc>
          <w:tcPr>
            <w:tcW w:w="4069" w:type="dxa"/>
            <w:gridSpan w:val="12"/>
            <w:tcBorders>
              <w:top w:val="single" w:color="000000" w:sz="4" w:space="0"/>
              <w:left w:val="nil"/>
              <w:bottom w:val="single" w:color="000000" w:sz="4" w:space="0"/>
              <w:right w:val="single" w:color="000000" w:sz="4" w:space="0"/>
            </w:tcBorders>
            <w:shd w:val="clear" w:color="FFFFFF" w:fill="FFFFFF"/>
            <w:vAlign w:val="center"/>
          </w:tcPr>
          <w:p w14:paraId="61F64F12">
            <w:pPr>
              <w:widowControl/>
              <w:jc w:val="center"/>
              <w:rPr>
                <w:rFonts w:ascii="宋体" w:hAnsi="宋体" w:cs="Arial"/>
                <w:b/>
                <w:bCs/>
                <w:color w:val="auto"/>
                <w:highlight w:val="none"/>
              </w:rPr>
            </w:pPr>
          </w:p>
        </w:tc>
      </w:tr>
      <w:tr w14:paraId="6B5173EE">
        <w:tblPrEx>
          <w:tblCellMar>
            <w:top w:w="0" w:type="dxa"/>
            <w:left w:w="108" w:type="dxa"/>
            <w:bottom w:w="0" w:type="dxa"/>
            <w:right w:w="108" w:type="dxa"/>
          </w:tblCellMar>
        </w:tblPrEx>
        <w:trPr>
          <w:gridAfter w:val="1"/>
          <w:wAfter w:w="507" w:type="dxa"/>
          <w:trHeight w:val="525" w:hRule="atLeast"/>
        </w:trPr>
        <w:tc>
          <w:tcPr>
            <w:tcW w:w="107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D2075E">
            <w:pPr>
              <w:widowControl/>
              <w:jc w:val="center"/>
              <w:rPr>
                <w:rFonts w:ascii="宋体" w:hAnsi="宋体" w:cs="Arial"/>
                <w:b/>
                <w:bCs/>
                <w:color w:val="auto"/>
                <w:highlight w:val="none"/>
              </w:rPr>
            </w:pPr>
            <w:r>
              <w:rPr>
                <w:rFonts w:hint="eastAsia" w:ascii="宋体" w:hAnsi="宋体" w:cs="Arial"/>
                <w:b/>
                <w:bCs/>
                <w:color w:val="auto"/>
                <w:highlight w:val="none"/>
              </w:rPr>
              <w:t>2</w:t>
            </w:r>
          </w:p>
        </w:tc>
        <w:tc>
          <w:tcPr>
            <w:tcW w:w="3596" w:type="dxa"/>
            <w:gridSpan w:val="5"/>
            <w:tcBorders>
              <w:top w:val="single" w:color="000000" w:sz="4" w:space="0"/>
              <w:left w:val="nil"/>
              <w:bottom w:val="single" w:color="000000" w:sz="4" w:space="0"/>
              <w:right w:val="single" w:color="000000" w:sz="4" w:space="0"/>
            </w:tcBorders>
            <w:shd w:val="clear" w:color="FFFFFF" w:fill="FFFFFF"/>
            <w:vAlign w:val="center"/>
          </w:tcPr>
          <w:p w14:paraId="38A6D1DA">
            <w:pPr>
              <w:widowControl/>
              <w:jc w:val="left"/>
              <w:rPr>
                <w:rFonts w:ascii="宋体" w:hAnsi="宋体" w:cs="Arial"/>
                <w:b/>
                <w:bCs/>
                <w:color w:val="auto"/>
                <w:highlight w:val="none"/>
              </w:rPr>
            </w:pPr>
          </w:p>
        </w:tc>
        <w:tc>
          <w:tcPr>
            <w:tcW w:w="4069" w:type="dxa"/>
            <w:gridSpan w:val="12"/>
            <w:tcBorders>
              <w:top w:val="single" w:color="000000" w:sz="4" w:space="0"/>
              <w:left w:val="nil"/>
              <w:bottom w:val="single" w:color="000000" w:sz="4" w:space="0"/>
              <w:right w:val="single" w:color="000000" w:sz="4" w:space="0"/>
            </w:tcBorders>
            <w:shd w:val="clear" w:color="FFFFFF" w:fill="FFFFFF"/>
            <w:vAlign w:val="center"/>
          </w:tcPr>
          <w:p w14:paraId="3139142B">
            <w:pPr>
              <w:widowControl/>
              <w:jc w:val="center"/>
              <w:rPr>
                <w:rFonts w:ascii="宋体" w:hAnsi="宋体" w:cs="Arial"/>
                <w:b/>
                <w:bCs/>
                <w:color w:val="auto"/>
                <w:highlight w:val="none"/>
              </w:rPr>
            </w:pPr>
          </w:p>
        </w:tc>
      </w:tr>
      <w:tr w14:paraId="5B9BCA9E">
        <w:tblPrEx>
          <w:tblCellMar>
            <w:top w:w="0" w:type="dxa"/>
            <w:left w:w="108" w:type="dxa"/>
            <w:bottom w:w="0" w:type="dxa"/>
            <w:right w:w="108" w:type="dxa"/>
          </w:tblCellMar>
        </w:tblPrEx>
        <w:trPr>
          <w:gridAfter w:val="1"/>
          <w:wAfter w:w="507" w:type="dxa"/>
          <w:trHeight w:val="477" w:hRule="atLeast"/>
        </w:trPr>
        <w:tc>
          <w:tcPr>
            <w:tcW w:w="107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D36467">
            <w:pPr>
              <w:widowControl/>
              <w:jc w:val="center"/>
              <w:rPr>
                <w:rFonts w:ascii="宋体" w:hAnsi="宋体" w:cs="Arial"/>
                <w:b/>
                <w:bCs/>
                <w:color w:val="auto"/>
                <w:highlight w:val="none"/>
              </w:rPr>
            </w:pPr>
            <w:r>
              <w:rPr>
                <w:rFonts w:hint="eastAsia" w:ascii="宋体" w:hAnsi="宋体" w:cs="Arial"/>
                <w:b/>
                <w:bCs/>
                <w:color w:val="auto"/>
                <w:highlight w:val="none"/>
              </w:rPr>
              <w:t>3</w:t>
            </w:r>
          </w:p>
        </w:tc>
        <w:tc>
          <w:tcPr>
            <w:tcW w:w="3596" w:type="dxa"/>
            <w:gridSpan w:val="5"/>
            <w:tcBorders>
              <w:top w:val="single" w:color="000000" w:sz="4" w:space="0"/>
              <w:left w:val="nil"/>
              <w:bottom w:val="single" w:color="000000" w:sz="4" w:space="0"/>
              <w:right w:val="single" w:color="000000" w:sz="4" w:space="0"/>
            </w:tcBorders>
            <w:shd w:val="clear" w:color="FFFFFF" w:fill="FFFFFF"/>
            <w:vAlign w:val="center"/>
          </w:tcPr>
          <w:p w14:paraId="599678B3">
            <w:pPr>
              <w:widowControl/>
              <w:jc w:val="left"/>
              <w:rPr>
                <w:rFonts w:ascii="宋体" w:hAnsi="宋体" w:cs="Arial"/>
                <w:b/>
                <w:bCs/>
                <w:color w:val="auto"/>
                <w:highlight w:val="none"/>
              </w:rPr>
            </w:pPr>
          </w:p>
        </w:tc>
        <w:tc>
          <w:tcPr>
            <w:tcW w:w="4069" w:type="dxa"/>
            <w:gridSpan w:val="12"/>
            <w:tcBorders>
              <w:top w:val="single" w:color="000000" w:sz="4" w:space="0"/>
              <w:left w:val="nil"/>
              <w:bottom w:val="single" w:color="000000" w:sz="4" w:space="0"/>
              <w:right w:val="single" w:color="000000" w:sz="4" w:space="0"/>
            </w:tcBorders>
            <w:shd w:val="clear" w:color="FFFFFF" w:fill="FFFFFF"/>
            <w:vAlign w:val="center"/>
          </w:tcPr>
          <w:p w14:paraId="1EC9410A">
            <w:pPr>
              <w:widowControl/>
              <w:jc w:val="center"/>
              <w:rPr>
                <w:rFonts w:ascii="宋体" w:hAnsi="宋体" w:cs="Arial"/>
                <w:b/>
                <w:bCs/>
                <w:color w:val="auto"/>
                <w:highlight w:val="none"/>
              </w:rPr>
            </w:pPr>
          </w:p>
        </w:tc>
      </w:tr>
      <w:tr w14:paraId="3EB4C261">
        <w:tblPrEx>
          <w:tblCellMar>
            <w:top w:w="0" w:type="dxa"/>
            <w:left w:w="108" w:type="dxa"/>
            <w:bottom w:w="0" w:type="dxa"/>
            <w:right w:w="108" w:type="dxa"/>
          </w:tblCellMar>
        </w:tblPrEx>
        <w:trPr>
          <w:gridAfter w:val="1"/>
          <w:wAfter w:w="507" w:type="dxa"/>
          <w:trHeight w:val="525" w:hRule="atLeast"/>
        </w:trPr>
        <w:tc>
          <w:tcPr>
            <w:tcW w:w="107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8D4C087">
            <w:pPr>
              <w:widowControl/>
              <w:jc w:val="center"/>
              <w:rPr>
                <w:rFonts w:ascii="宋体" w:hAnsi="宋体" w:cs="Arial"/>
                <w:b/>
                <w:bCs/>
                <w:color w:val="auto"/>
                <w:highlight w:val="none"/>
              </w:rPr>
            </w:pPr>
            <w:r>
              <w:rPr>
                <w:rFonts w:hint="eastAsia" w:ascii="宋体" w:hAnsi="宋体" w:cs="Arial"/>
                <w:b/>
                <w:bCs/>
                <w:color w:val="auto"/>
                <w:highlight w:val="none"/>
              </w:rPr>
              <w:t>4</w:t>
            </w:r>
          </w:p>
        </w:tc>
        <w:tc>
          <w:tcPr>
            <w:tcW w:w="3596" w:type="dxa"/>
            <w:gridSpan w:val="5"/>
            <w:tcBorders>
              <w:top w:val="single" w:color="000000" w:sz="4" w:space="0"/>
              <w:left w:val="nil"/>
              <w:bottom w:val="single" w:color="000000" w:sz="4" w:space="0"/>
              <w:right w:val="single" w:color="000000" w:sz="4" w:space="0"/>
            </w:tcBorders>
            <w:shd w:val="clear" w:color="FFFFFF" w:fill="FFFFFF"/>
            <w:vAlign w:val="center"/>
          </w:tcPr>
          <w:p w14:paraId="4F6BE12D">
            <w:pPr>
              <w:widowControl/>
              <w:rPr>
                <w:rFonts w:ascii="宋体" w:hAnsi="宋体" w:cs="Arial"/>
                <w:b/>
                <w:bCs/>
                <w:color w:val="auto"/>
                <w:highlight w:val="none"/>
              </w:rPr>
            </w:pPr>
          </w:p>
        </w:tc>
        <w:tc>
          <w:tcPr>
            <w:tcW w:w="4069" w:type="dxa"/>
            <w:gridSpan w:val="12"/>
            <w:tcBorders>
              <w:top w:val="single" w:color="000000" w:sz="4" w:space="0"/>
              <w:left w:val="nil"/>
              <w:bottom w:val="single" w:color="000000" w:sz="4" w:space="0"/>
              <w:right w:val="single" w:color="000000" w:sz="4" w:space="0"/>
            </w:tcBorders>
            <w:shd w:val="clear" w:color="FFFFFF" w:fill="FFFFFF"/>
            <w:vAlign w:val="center"/>
          </w:tcPr>
          <w:p w14:paraId="0AD00141">
            <w:pPr>
              <w:jc w:val="center"/>
              <w:rPr>
                <w:rFonts w:ascii="宋体" w:hAnsi="宋体" w:cs="Arial"/>
                <w:b/>
                <w:bCs/>
                <w:color w:val="auto"/>
                <w:highlight w:val="none"/>
              </w:rPr>
            </w:pPr>
          </w:p>
        </w:tc>
      </w:tr>
      <w:tr w14:paraId="0A7BE80B">
        <w:tblPrEx>
          <w:tblCellMar>
            <w:top w:w="0" w:type="dxa"/>
            <w:left w:w="108" w:type="dxa"/>
            <w:bottom w:w="0" w:type="dxa"/>
            <w:right w:w="108" w:type="dxa"/>
          </w:tblCellMar>
        </w:tblPrEx>
        <w:trPr>
          <w:gridAfter w:val="1"/>
          <w:wAfter w:w="507" w:type="dxa"/>
          <w:trHeight w:val="525" w:hRule="atLeast"/>
        </w:trPr>
        <w:tc>
          <w:tcPr>
            <w:tcW w:w="107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866B562">
            <w:pPr>
              <w:widowControl/>
              <w:jc w:val="center"/>
              <w:rPr>
                <w:rFonts w:ascii="宋体" w:hAnsi="宋体" w:cs="Arial"/>
                <w:b/>
                <w:bCs/>
                <w:color w:val="auto"/>
                <w:highlight w:val="none"/>
              </w:rPr>
            </w:pPr>
            <w:r>
              <w:rPr>
                <w:rFonts w:hint="eastAsia" w:ascii="宋体" w:hAnsi="宋体" w:cs="Arial"/>
                <w:b/>
                <w:bCs/>
                <w:color w:val="auto"/>
                <w:highlight w:val="none"/>
              </w:rPr>
              <w:t>5</w:t>
            </w:r>
          </w:p>
        </w:tc>
        <w:tc>
          <w:tcPr>
            <w:tcW w:w="3596" w:type="dxa"/>
            <w:gridSpan w:val="5"/>
            <w:tcBorders>
              <w:top w:val="single" w:color="000000" w:sz="4" w:space="0"/>
              <w:left w:val="nil"/>
              <w:bottom w:val="single" w:color="000000" w:sz="4" w:space="0"/>
              <w:right w:val="single" w:color="000000" w:sz="4" w:space="0"/>
            </w:tcBorders>
            <w:shd w:val="clear" w:color="FFFFFF" w:fill="FFFFFF"/>
            <w:vAlign w:val="center"/>
          </w:tcPr>
          <w:p w14:paraId="74B92D1F">
            <w:pPr>
              <w:widowControl/>
              <w:rPr>
                <w:rFonts w:ascii="宋体" w:hAnsi="宋体" w:cs="Arial"/>
                <w:b/>
                <w:bCs/>
                <w:color w:val="auto"/>
                <w:highlight w:val="none"/>
              </w:rPr>
            </w:pPr>
          </w:p>
        </w:tc>
        <w:tc>
          <w:tcPr>
            <w:tcW w:w="4069" w:type="dxa"/>
            <w:gridSpan w:val="12"/>
            <w:tcBorders>
              <w:top w:val="single" w:color="000000" w:sz="4" w:space="0"/>
              <w:left w:val="nil"/>
              <w:bottom w:val="single" w:color="000000" w:sz="4" w:space="0"/>
              <w:right w:val="single" w:color="000000" w:sz="4" w:space="0"/>
            </w:tcBorders>
            <w:shd w:val="clear" w:color="FFFFFF" w:fill="FFFFFF"/>
            <w:vAlign w:val="center"/>
          </w:tcPr>
          <w:p w14:paraId="50F489F1">
            <w:pPr>
              <w:widowControl/>
              <w:jc w:val="center"/>
              <w:rPr>
                <w:rFonts w:ascii="宋体" w:hAnsi="宋体" w:cs="Arial"/>
                <w:b/>
                <w:bCs/>
                <w:color w:val="auto"/>
                <w:highlight w:val="none"/>
              </w:rPr>
            </w:pPr>
          </w:p>
        </w:tc>
      </w:tr>
      <w:tr w14:paraId="7AB52C82">
        <w:tblPrEx>
          <w:tblCellMar>
            <w:top w:w="0" w:type="dxa"/>
            <w:left w:w="108" w:type="dxa"/>
            <w:bottom w:w="0" w:type="dxa"/>
            <w:right w:w="108" w:type="dxa"/>
          </w:tblCellMar>
        </w:tblPrEx>
        <w:trPr>
          <w:gridAfter w:val="1"/>
          <w:wAfter w:w="507" w:type="dxa"/>
          <w:trHeight w:val="525" w:hRule="atLeast"/>
        </w:trPr>
        <w:tc>
          <w:tcPr>
            <w:tcW w:w="107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55D4C7">
            <w:pPr>
              <w:widowControl/>
              <w:jc w:val="center"/>
              <w:rPr>
                <w:rFonts w:ascii="宋体" w:hAnsi="宋体" w:cs="Arial"/>
                <w:b/>
                <w:bCs/>
                <w:color w:val="auto"/>
                <w:highlight w:val="none"/>
              </w:rPr>
            </w:pPr>
            <w:r>
              <w:rPr>
                <w:rFonts w:hint="eastAsia" w:ascii="宋体" w:hAnsi="宋体" w:cs="Arial"/>
                <w:b/>
                <w:bCs/>
                <w:color w:val="auto"/>
                <w:highlight w:val="none"/>
              </w:rPr>
              <w:t>6</w:t>
            </w:r>
          </w:p>
        </w:tc>
        <w:tc>
          <w:tcPr>
            <w:tcW w:w="3596" w:type="dxa"/>
            <w:gridSpan w:val="5"/>
            <w:tcBorders>
              <w:top w:val="single" w:color="000000" w:sz="4" w:space="0"/>
              <w:left w:val="nil"/>
              <w:bottom w:val="single" w:color="000000" w:sz="4" w:space="0"/>
              <w:right w:val="single" w:color="000000" w:sz="4" w:space="0"/>
            </w:tcBorders>
            <w:shd w:val="clear" w:color="FFFFFF" w:fill="FFFFFF"/>
            <w:vAlign w:val="center"/>
          </w:tcPr>
          <w:p w14:paraId="574811DA">
            <w:pPr>
              <w:widowControl/>
              <w:jc w:val="left"/>
              <w:rPr>
                <w:rFonts w:ascii="宋体" w:hAnsi="宋体" w:cs="Arial"/>
                <w:b/>
                <w:bCs/>
                <w:color w:val="auto"/>
                <w:highlight w:val="none"/>
              </w:rPr>
            </w:pPr>
          </w:p>
        </w:tc>
        <w:tc>
          <w:tcPr>
            <w:tcW w:w="4069" w:type="dxa"/>
            <w:gridSpan w:val="12"/>
            <w:tcBorders>
              <w:top w:val="single" w:color="000000" w:sz="4" w:space="0"/>
              <w:left w:val="nil"/>
              <w:bottom w:val="single" w:color="000000" w:sz="4" w:space="0"/>
              <w:right w:val="single" w:color="000000" w:sz="4" w:space="0"/>
            </w:tcBorders>
            <w:shd w:val="clear" w:color="FFFFFF" w:fill="FFFFFF"/>
            <w:vAlign w:val="center"/>
          </w:tcPr>
          <w:p w14:paraId="1448BD2C">
            <w:pPr>
              <w:widowControl/>
              <w:jc w:val="center"/>
              <w:rPr>
                <w:rFonts w:ascii="宋体" w:hAnsi="宋体" w:cs="Arial"/>
                <w:b/>
                <w:bCs/>
                <w:color w:val="auto"/>
                <w:highlight w:val="none"/>
              </w:rPr>
            </w:pPr>
          </w:p>
        </w:tc>
      </w:tr>
      <w:tr w14:paraId="793AA8FB">
        <w:tblPrEx>
          <w:tblCellMar>
            <w:top w:w="0" w:type="dxa"/>
            <w:left w:w="108" w:type="dxa"/>
            <w:bottom w:w="0" w:type="dxa"/>
            <w:right w:w="108" w:type="dxa"/>
          </w:tblCellMar>
        </w:tblPrEx>
        <w:trPr>
          <w:gridAfter w:val="1"/>
          <w:wAfter w:w="507" w:type="dxa"/>
          <w:trHeight w:val="525" w:hRule="atLeast"/>
        </w:trPr>
        <w:tc>
          <w:tcPr>
            <w:tcW w:w="107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3C3810">
            <w:pPr>
              <w:widowControl/>
              <w:jc w:val="center"/>
              <w:rPr>
                <w:rFonts w:ascii="宋体" w:hAnsi="宋体" w:cs="Arial"/>
                <w:b/>
                <w:bCs/>
                <w:color w:val="auto"/>
                <w:highlight w:val="none"/>
              </w:rPr>
            </w:pPr>
            <w:r>
              <w:rPr>
                <w:rFonts w:hint="eastAsia" w:ascii="宋体" w:hAnsi="宋体" w:cs="Arial"/>
                <w:b/>
                <w:bCs/>
                <w:color w:val="auto"/>
                <w:highlight w:val="none"/>
              </w:rPr>
              <w:t>7</w:t>
            </w:r>
          </w:p>
        </w:tc>
        <w:tc>
          <w:tcPr>
            <w:tcW w:w="3596" w:type="dxa"/>
            <w:gridSpan w:val="5"/>
            <w:tcBorders>
              <w:top w:val="single" w:color="000000" w:sz="4" w:space="0"/>
              <w:left w:val="nil"/>
              <w:bottom w:val="single" w:color="000000" w:sz="4" w:space="0"/>
              <w:right w:val="single" w:color="000000" w:sz="4" w:space="0"/>
            </w:tcBorders>
            <w:shd w:val="clear" w:color="FFFFFF" w:fill="FFFFFF"/>
            <w:vAlign w:val="center"/>
          </w:tcPr>
          <w:p w14:paraId="44F9A895">
            <w:pPr>
              <w:widowControl/>
              <w:jc w:val="left"/>
              <w:rPr>
                <w:rFonts w:ascii="宋体" w:hAnsi="宋体" w:cs="Arial"/>
                <w:b/>
                <w:bCs/>
                <w:color w:val="auto"/>
                <w:highlight w:val="none"/>
              </w:rPr>
            </w:pPr>
          </w:p>
        </w:tc>
        <w:tc>
          <w:tcPr>
            <w:tcW w:w="4069" w:type="dxa"/>
            <w:gridSpan w:val="12"/>
            <w:tcBorders>
              <w:top w:val="single" w:color="000000" w:sz="4" w:space="0"/>
              <w:left w:val="nil"/>
              <w:bottom w:val="single" w:color="000000" w:sz="4" w:space="0"/>
              <w:right w:val="single" w:color="000000" w:sz="4" w:space="0"/>
            </w:tcBorders>
            <w:shd w:val="clear" w:color="FFFFFF" w:fill="FFFFFF"/>
            <w:vAlign w:val="center"/>
          </w:tcPr>
          <w:p w14:paraId="2551C615">
            <w:pPr>
              <w:widowControl/>
              <w:jc w:val="center"/>
              <w:rPr>
                <w:rFonts w:ascii="宋体" w:hAnsi="宋体" w:cs="Arial"/>
                <w:b/>
                <w:bCs/>
                <w:color w:val="auto"/>
                <w:highlight w:val="none"/>
              </w:rPr>
            </w:pPr>
          </w:p>
        </w:tc>
      </w:tr>
      <w:tr w14:paraId="525304A6">
        <w:tblPrEx>
          <w:tblCellMar>
            <w:top w:w="0" w:type="dxa"/>
            <w:left w:w="108" w:type="dxa"/>
            <w:bottom w:w="0" w:type="dxa"/>
            <w:right w:w="108" w:type="dxa"/>
          </w:tblCellMar>
        </w:tblPrEx>
        <w:trPr>
          <w:gridAfter w:val="1"/>
          <w:wAfter w:w="507" w:type="dxa"/>
          <w:trHeight w:val="455" w:hRule="atLeast"/>
        </w:trPr>
        <w:tc>
          <w:tcPr>
            <w:tcW w:w="107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BF90623">
            <w:pPr>
              <w:widowControl/>
              <w:jc w:val="center"/>
              <w:rPr>
                <w:rFonts w:ascii="宋体" w:hAnsi="宋体" w:cs="Arial"/>
                <w:b/>
                <w:bCs/>
                <w:color w:val="auto"/>
                <w:highlight w:val="none"/>
              </w:rPr>
            </w:pPr>
            <w:r>
              <w:rPr>
                <w:rFonts w:hint="eastAsia" w:ascii="宋体" w:hAnsi="宋体" w:cs="Arial"/>
                <w:b/>
                <w:bCs/>
                <w:color w:val="auto"/>
                <w:highlight w:val="none"/>
              </w:rPr>
              <w:t>8</w:t>
            </w:r>
          </w:p>
        </w:tc>
        <w:tc>
          <w:tcPr>
            <w:tcW w:w="3596" w:type="dxa"/>
            <w:gridSpan w:val="5"/>
            <w:tcBorders>
              <w:top w:val="single" w:color="000000" w:sz="4" w:space="0"/>
              <w:left w:val="nil"/>
              <w:bottom w:val="single" w:color="000000" w:sz="4" w:space="0"/>
              <w:right w:val="single" w:color="000000" w:sz="4" w:space="0"/>
            </w:tcBorders>
            <w:shd w:val="clear" w:color="FFFFFF" w:fill="FFFFFF"/>
            <w:vAlign w:val="center"/>
          </w:tcPr>
          <w:p w14:paraId="51AF9946">
            <w:pPr>
              <w:widowControl/>
              <w:jc w:val="left"/>
              <w:rPr>
                <w:rFonts w:ascii="宋体" w:hAnsi="宋体" w:cs="Arial"/>
                <w:b/>
                <w:bCs/>
                <w:color w:val="auto"/>
                <w:highlight w:val="none"/>
              </w:rPr>
            </w:pPr>
          </w:p>
        </w:tc>
        <w:tc>
          <w:tcPr>
            <w:tcW w:w="4069" w:type="dxa"/>
            <w:gridSpan w:val="12"/>
            <w:tcBorders>
              <w:top w:val="single" w:color="000000" w:sz="4" w:space="0"/>
              <w:left w:val="nil"/>
              <w:bottom w:val="single" w:color="000000" w:sz="4" w:space="0"/>
              <w:right w:val="single" w:color="000000" w:sz="4" w:space="0"/>
            </w:tcBorders>
            <w:shd w:val="clear" w:color="FFFFFF" w:fill="FFFFFF"/>
            <w:vAlign w:val="center"/>
          </w:tcPr>
          <w:p w14:paraId="1703F5BE">
            <w:pPr>
              <w:widowControl/>
              <w:jc w:val="center"/>
              <w:rPr>
                <w:rFonts w:ascii="宋体" w:hAnsi="宋体" w:cs="Arial"/>
                <w:b/>
                <w:bCs/>
                <w:color w:val="auto"/>
                <w:highlight w:val="none"/>
              </w:rPr>
            </w:pPr>
          </w:p>
        </w:tc>
      </w:tr>
      <w:tr w14:paraId="09D7738C">
        <w:tblPrEx>
          <w:tblCellMar>
            <w:top w:w="0" w:type="dxa"/>
            <w:left w:w="108" w:type="dxa"/>
            <w:bottom w:w="0" w:type="dxa"/>
            <w:right w:w="108" w:type="dxa"/>
          </w:tblCellMar>
        </w:tblPrEx>
        <w:trPr>
          <w:gridAfter w:val="1"/>
          <w:wAfter w:w="507" w:type="dxa"/>
          <w:trHeight w:val="462" w:hRule="atLeast"/>
        </w:trPr>
        <w:tc>
          <w:tcPr>
            <w:tcW w:w="107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6C94E3F">
            <w:pPr>
              <w:widowControl/>
              <w:jc w:val="center"/>
              <w:rPr>
                <w:rFonts w:ascii="宋体" w:hAnsi="宋体" w:cs="Arial"/>
                <w:b/>
                <w:bCs/>
                <w:color w:val="auto"/>
                <w:highlight w:val="none"/>
              </w:rPr>
            </w:pPr>
            <w:r>
              <w:rPr>
                <w:rFonts w:hint="eastAsia" w:ascii="宋体" w:hAnsi="宋体" w:cs="Arial"/>
                <w:b/>
                <w:bCs/>
                <w:color w:val="auto"/>
                <w:highlight w:val="none"/>
              </w:rPr>
              <w:t>9</w:t>
            </w:r>
          </w:p>
        </w:tc>
        <w:tc>
          <w:tcPr>
            <w:tcW w:w="3596" w:type="dxa"/>
            <w:gridSpan w:val="5"/>
            <w:tcBorders>
              <w:top w:val="single" w:color="000000" w:sz="4" w:space="0"/>
              <w:left w:val="nil"/>
              <w:bottom w:val="single" w:color="000000" w:sz="4" w:space="0"/>
              <w:right w:val="single" w:color="000000" w:sz="4" w:space="0"/>
            </w:tcBorders>
            <w:shd w:val="clear" w:color="FFFFFF" w:fill="FFFFFF"/>
            <w:vAlign w:val="center"/>
          </w:tcPr>
          <w:p w14:paraId="6EB5793E">
            <w:pPr>
              <w:widowControl/>
              <w:jc w:val="left"/>
              <w:rPr>
                <w:rFonts w:ascii="宋体" w:hAnsi="宋体" w:cs="Arial"/>
                <w:b/>
                <w:bCs/>
                <w:color w:val="auto"/>
                <w:highlight w:val="none"/>
              </w:rPr>
            </w:pPr>
          </w:p>
        </w:tc>
        <w:tc>
          <w:tcPr>
            <w:tcW w:w="4069" w:type="dxa"/>
            <w:gridSpan w:val="12"/>
            <w:tcBorders>
              <w:top w:val="single" w:color="000000" w:sz="4" w:space="0"/>
              <w:left w:val="nil"/>
              <w:bottom w:val="single" w:color="000000" w:sz="4" w:space="0"/>
              <w:right w:val="single" w:color="000000" w:sz="4" w:space="0"/>
            </w:tcBorders>
            <w:shd w:val="clear" w:color="FFFFFF" w:fill="FFFFFF"/>
            <w:vAlign w:val="center"/>
          </w:tcPr>
          <w:p w14:paraId="48517D9D">
            <w:pPr>
              <w:widowControl/>
              <w:jc w:val="center"/>
              <w:rPr>
                <w:rFonts w:ascii="宋体" w:hAnsi="宋体" w:cs="Arial"/>
                <w:b/>
                <w:bCs/>
                <w:color w:val="auto"/>
                <w:highlight w:val="none"/>
              </w:rPr>
            </w:pPr>
          </w:p>
        </w:tc>
      </w:tr>
      <w:tr w14:paraId="796D320D">
        <w:tblPrEx>
          <w:tblCellMar>
            <w:top w:w="0" w:type="dxa"/>
            <w:left w:w="108" w:type="dxa"/>
            <w:bottom w:w="0" w:type="dxa"/>
            <w:right w:w="108" w:type="dxa"/>
          </w:tblCellMar>
        </w:tblPrEx>
        <w:trPr>
          <w:gridAfter w:val="1"/>
          <w:wAfter w:w="507" w:type="dxa"/>
          <w:trHeight w:val="525" w:hRule="atLeast"/>
        </w:trPr>
        <w:tc>
          <w:tcPr>
            <w:tcW w:w="107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B3244BD">
            <w:pPr>
              <w:widowControl/>
              <w:jc w:val="center"/>
              <w:rPr>
                <w:rFonts w:ascii="宋体" w:hAnsi="宋体" w:cs="Arial"/>
                <w:b/>
                <w:bCs/>
                <w:color w:val="auto"/>
                <w:highlight w:val="none"/>
              </w:rPr>
            </w:pPr>
            <w:r>
              <w:rPr>
                <w:rFonts w:hint="eastAsia" w:ascii="宋体" w:hAnsi="宋体" w:cs="Arial"/>
                <w:b/>
                <w:bCs/>
                <w:color w:val="auto"/>
                <w:highlight w:val="none"/>
              </w:rPr>
              <w:t>10</w:t>
            </w:r>
          </w:p>
        </w:tc>
        <w:tc>
          <w:tcPr>
            <w:tcW w:w="3596" w:type="dxa"/>
            <w:gridSpan w:val="5"/>
            <w:tcBorders>
              <w:top w:val="single" w:color="000000" w:sz="4" w:space="0"/>
              <w:left w:val="nil"/>
              <w:bottom w:val="single" w:color="000000" w:sz="4" w:space="0"/>
              <w:right w:val="single" w:color="000000" w:sz="4" w:space="0"/>
            </w:tcBorders>
            <w:shd w:val="clear" w:color="FFFFFF" w:fill="FFFFFF"/>
            <w:vAlign w:val="center"/>
          </w:tcPr>
          <w:p w14:paraId="09F746C4">
            <w:pPr>
              <w:widowControl/>
              <w:jc w:val="left"/>
              <w:rPr>
                <w:rFonts w:ascii="宋体" w:hAnsi="宋体" w:cs="Arial"/>
                <w:b/>
                <w:bCs/>
                <w:color w:val="auto"/>
                <w:highlight w:val="none"/>
              </w:rPr>
            </w:pPr>
          </w:p>
        </w:tc>
        <w:tc>
          <w:tcPr>
            <w:tcW w:w="4069" w:type="dxa"/>
            <w:gridSpan w:val="12"/>
            <w:tcBorders>
              <w:top w:val="single" w:color="000000" w:sz="4" w:space="0"/>
              <w:left w:val="nil"/>
              <w:bottom w:val="single" w:color="000000" w:sz="4" w:space="0"/>
              <w:right w:val="single" w:color="000000" w:sz="4" w:space="0"/>
            </w:tcBorders>
            <w:shd w:val="clear" w:color="FFFFFF" w:fill="FFFFFF"/>
            <w:vAlign w:val="center"/>
          </w:tcPr>
          <w:p w14:paraId="00D8D7B9">
            <w:pPr>
              <w:widowControl/>
              <w:jc w:val="center"/>
              <w:rPr>
                <w:rFonts w:ascii="宋体" w:hAnsi="宋体" w:cs="Arial"/>
                <w:b/>
                <w:bCs/>
                <w:color w:val="auto"/>
                <w:highlight w:val="none"/>
              </w:rPr>
            </w:pPr>
          </w:p>
        </w:tc>
      </w:tr>
      <w:tr w14:paraId="7673334F">
        <w:tblPrEx>
          <w:tblCellMar>
            <w:top w:w="0" w:type="dxa"/>
            <w:left w:w="108" w:type="dxa"/>
            <w:bottom w:w="0" w:type="dxa"/>
            <w:right w:w="108" w:type="dxa"/>
          </w:tblCellMar>
        </w:tblPrEx>
        <w:trPr>
          <w:gridAfter w:val="1"/>
          <w:wAfter w:w="507" w:type="dxa"/>
          <w:trHeight w:val="531" w:hRule="atLeast"/>
        </w:trPr>
        <w:tc>
          <w:tcPr>
            <w:tcW w:w="107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0F5E17">
            <w:pPr>
              <w:widowControl/>
              <w:jc w:val="center"/>
              <w:rPr>
                <w:rFonts w:ascii="宋体" w:hAnsi="宋体" w:cs="Arial"/>
                <w:b/>
                <w:bCs/>
                <w:color w:val="auto"/>
                <w:highlight w:val="none"/>
              </w:rPr>
            </w:pPr>
            <w:r>
              <w:rPr>
                <w:rFonts w:hint="eastAsia" w:ascii="宋体" w:hAnsi="宋体" w:cs="Arial"/>
                <w:b/>
                <w:bCs/>
                <w:color w:val="auto"/>
                <w:highlight w:val="none"/>
              </w:rPr>
              <w:t>11</w:t>
            </w:r>
          </w:p>
        </w:tc>
        <w:tc>
          <w:tcPr>
            <w:tcW w:w="3596" w:type="dxa"/>
            <w:gridSpan w:val="5"/>
            <w:tcBorders>
              <w:top w:val="single" w:color="000000" w:sz="4" w:space="0"/>
              <w:left w:val="nil"/>
              <w:bottom w:val="single" w:color="000000" w:sz="4" w:space="0"/>
              <w:right w:val="single" w:color="000000" w:sz="4" w:space="0"/>
            </w:tcBorders>
            <w:shd w:val="clear" w:color="FFFFFF" w:fill="FFFFFF"/>
            <w:vAlign w:val="center"/>
          </w:tcPr>
          <w:p w14:paraId="46A60F52">
            <w:pPr>
              <w:widowControl/>
              <w:jc w:val="left"/>
              <w:rPr>
                <w:rFonts w:ascii="宋体" w:hAnsi="宋体" w:cs="Arial"/>
                <w:b/>
                <w:bCs/>
                <w:color w:val="auto"/>
                <w:highlight w:val="none"/>
              </w:rPr>
            </w:pPr>
          </w:p>
        </w:tc>
        <w:tc>
          <w:tcPr>
            <w:tcW w:w="4069" w:type="dxa"/>
            <w:gridSpan w:val="12"/>
            <w:tcBorders>
              <w:top w:val="single" w:color="000000" w:sz="4" w:space="0"/>
              <w:left w:val="nil"/>
              <w:bottom w:val="single" w:color="000000" w:sz="4" w:space="0"/>
              <w:right w:val="single" w:color="000000" w:sz="4" w:space="0"/>
            </w:tcBorders>
            <w:shd w:val="clear" w:color="FFFFFF" w:fill="FFFFFF"/>
            <w:vAlign w:val="center"/>
          </w:tcPr>
          <w:p w14:paraId="4CAEC052">
            <w:pPr>
              <w:widowControl/>
              <w:jc w:val="center"/>
              <w:rPr>
                <w:rFonts w:ascii="宋体" w:hAnsi="宋体" w:cs="Arial"/>
                <w:b/>
                <w:bCs/>
                <w:color w:val="auto"/>
                <w:highlight w:val="none"/>
              </w:rPr>
            </w:pPr>
          </w:p>
        </w:tc>
      </w:tr>
      <w:tr w14:paraId="3DD411C9">
        <w:tblPrEx>
          <w:tblCellMar>
            <w:top w:w="0" w:type="dxa"/>
            <w:left w:w="108" w:type="dxa"/>
            <w:bottom w:w="0" w:type="dxa"/>
            <w:right w:w="108" w:type="dxa"/>
          </w:tblCellMar>
        </w:tblPrEx>
        <w:trPr>
          <w:gridAfter w:val="1"/>
          <w:wAfter w:w="507" w:type="dxa"/>
          <w:trHeight w:val="523" w:hRule="atLeast"/>
        </w:trPr>
        <w:tc>
          <w:tcPr>
            <w:tcW w:w="107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8790039">
            <w:pPr>
              <w:widowControl/>
              <w:jc w:val="center"/>
              <w:rPr>
                <w:rFonts w:ascii="宋体" w:hAnsi="宋体" w:cs="Arial"/>
                <w:b/>
                <w:bCs/>
                <w:color w:val="auto"/>
                <w:highlight w:val="none"/>
              </w:rPr>
            </w:pPr>
            <w:r>
              <w:rPr>
                <w:rFonts w:hint="eastAsia" w:ascii="宋体" w:hAnsi="宋体" w:cs="Arial"/>
                <w:b/>
                <w:bCs/>
                <w:color w:val="auto"/>
                <w:highlight w:val="none"/>
              </w:rPr>
              <w:t>12</w:t>
            </w:r>
          </w:p>
        </w:tc>
        <w:tc>
          <w:tcPr>
            <w:tcW w:w="3596" w:type="dxa"/>
            <w:gridSpan w:val="5"/>
            <w:tcBorders>
              <w:top w:val="single" w:color="000000" w:sz="4" w:space="0"/>
              <w:left w:val="nil"/>
              <w:bottom w:val="single" w:color="000000" w:sz="4" w:space="0"/>
              <w:right w:val="single" w:color="000000" w:sz="4" w:space="0"/>
            </w:tcBorders>
            <w:shd w:val="clear" w:color="FFFFFF" w:fill="FFFFFF"/>
            <w:vAlign w:val="center"/>
          </w:tcPr>
          <w:p w14:paraId="04F8CBFF">
            <w:pPr>
              <w:widowControl/>
              <w:jc w:val="left"/>
              <w:rPr>
                <w:rFonts w:ascii="宋体" w:hAnsi="宋体" w:cs="Arial"/>
                <w:b/>
                <w:bCs/>
                <w:color w:val="auto"/>
                <w:highlight w:val="none"/>
              </w:rPr>
            </w:pPr>
          </w:p>
        </w:tc>
        <w:tc>
          <w:tcPr>
            <w:tcW w:w="4069" w:type="dxa"/>
            <w:gridSpan w:val="12"/>
            <w:tcBorders>
              <w:top w:val="single" w:color="000000" w:sz="4" w:space="0"/>
              <w:left w:val="nil"/>
              <w:bottom w:val="single" w:color="000000" w:sz="4" w:space="0"/>
              <w:right w:val="single" w:color="000000" w:sz="4" w:space="0"/>
            </w:tcBorders>
            <w:shd w:val="clear" w:color="FFFFFF" w:fill="FFFFFF"/>
            <w:vAlign w:val="center"/>
          </w:tcPr>
          <w:p w14:paraId="7C79929E">
            <w:pPr>
              <w:widowControl/>
              <w:jc w:val="center"/>
              <w:rPr>
                <w:rFonts w:ascii="宋体" w:hAnsi="宋体" w:cs="Arial"/>
                <w:b/>
                <w:bCs/>
                <w:color w:val="auto"/>
                <w:highlight w:val="none"/>
              </w:rPr>
            </w:pPr>
          </w:p>
        </w:tc>
      </w:tr>
      <w:tr w14:paraId="6FAA9B82">
        <w:tblPrEx>
          <w:tblCellMar>
            <w:top w:w="0" w:type="dxa"/>
            <w:left w:w="108" w:type="dxa"/>
            <w:bottom w:w="0" w:type="dxa"/>
            <w:right w:w="108" w:type="dxa"/>
          </w:tblCellMar>
        </w:tblPrEx>
        <w:trPr>
          <w:gridAfter w:val="1"/>
          <w:wAfter w:w="507" w:type="dxa"/>
          <w:trHeight w:val="445" w:hRule="atLeast"/>
        </w:trPr>
        <w:tc>
          <w:tcPr>
            <w:tcW w:w="107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7E063BD">
            <w:pPr>
              <w:widowControl/>
              <w:jc w:val="center"/>
              <w:rPr>
                <w:rFonts w:ascii="宋体" w:hAnsi="宋体" w:cs="Arial"/>
                <w:b/>
                <w:bCs/>
                <w:color w:val="auto"/>
                <w:highlight w:val="none"/>
              </w:rPr>
            </w:pPr>
            <w:r>
              <w:rPr>
                <w:rFonts w:hint="eastAsia" w:ascii="宋体" w:hAnsi="宋体" w:cs="Arial"/>
                <w:b/>
                <w:bCs/>
                <w:color w:val="auto"/>
                <w:highlight w:val="none"/>
              </w:rPr>
              <w:t>13</w:t>
            </w:r>
          </w:p>
        </w:tc>
        <w:tc>
          <w:tcPr>
            <w:tcW w:w="3596" w:type="dxa"/>
            <w:gridSpan w:val="5"/>
            <w:tcBorders>
              <w:top w:val="single" w:color="000000" w:sz="4" w:space="0"/>
              <w:left w:val="nil"/>
              <w:bottom w:val="single" w:color="000000" w:sz="4" w:space="0"/>
              <w:right w:val="single" w:color="000000" w:sz="4" w:space="0"/>
            </w:tcBorders>
            <w:shd w:val="clear" w:color="FFFFFF" w:fill="FFFFFF"/>
            <w:vAlign w:val="center"/>
          </w:tcPr>
          <w:p w14:paraId="07DA8D2D">
            <w:pPr>
              <w:widowControl/>
              <w:jc w:val="left"/>
              <w:rPr>
                <w:rFonts w:ascii="宋体" w:hAnsi="宋体" w:cs="Arial"/>
                <w:b/>
                <w:bCs/>
                <w:color w:val="auto"/>
                <w:highlight w:val="none"/>
              </w:rPr>
            </w:pPr>
          </w:p>
        </w:tc>
        <w:tc>
          <w:tcPr>
            <w:tcW w:w="4069" w:type="dxa"/>
            <w:gridSpan w:val="12"/>
            <w:tcBorders>
              <w:top w:val="single" w:color="000000" w:sz="4" w:space="0"/>
              <w:left w:val="nil"/>
              <w:bottom w:val="single" w:color="000000" w:sz="4" w:space="0"/>
              <w:right w:val="single" w:color="000000" w:sz="4" w:space="0"/>
            </w:tcBorders>
            <w:shd w:val="clear" w:color="FFFFFF" w:fill="FFFFFF"/>
            <w:vAlign w:val="center"/>
          </w:tcPr>
          <w:p w14:paraId="38489BB3">
            <w:pPr>
              <w:widowControl/>
              <w:jc w:val="center"/>
              <w:rPr>
                <w:rFonts w:ascii="宋体" w:hAnsi="宋体" w:cs="Arial"/>
                <w:b/>
                <w:bCs/>
                <w:color w:val="auto"/>
                <w:highlight w:val="none"/>
              </w:rPr>
            </w:pPr>
          </w:p>
        </w:tc>
      </w:tr>
      <w:tr w14:paraId="2042B9EF">
        <w:tblPrEx>
          <w:tblCellMar>
            <w:top w:w="0" w:type="dxa"/>
            <w:left w:w="108" w:type="dxa"/>
            <w:bottom w:w="0" w:type="dxa"/>
            <w:right w:w="108" w:type="dxa"/>
          </w:tblCellMar>
        </w:tblPrEx>
        <w:trPr>
          <w:gridAfter w:val="1"/>
          <w:wAfter w:w="507" w:type="dxa"/>
          <w:trHeight w:val="475" w:hRule="atLeast"/>
        </w:trPr>
        <w:tc>
          <w:tcPr>
            <w:tcW w:w="1077" w:type="dxa"/>
            <w:tcBorders>
              <w:top w:val="single" w:color="000000" w:sz="4" w:space="0"/>
              <w:left w:val="single" w:color="000000" w:sz="4" w:space="0"/>
              <w:bottom w:val="single" w:color="auto" w:sz="4" w:space="0"/>
              <w:right w:val="single" w:color="000000" w:sz="4" w:space="0"/>
            </w:tcBorders>
            <w:shd w:val="clear" w:color="FFFFFF" w:fill="FFFFFF"/>
            <w:vAlign w:val="center"/>
          </w:tcPr>
          <w:p w14:paraId="18649A05">
            <w:pPr>
              <w:widowControl/>
              <w:jc w:val="center"/>
              <w:rPr>
                <w:rFonts w:ascii="宋体" w:hAnsi="宋体" w:cs="Arial"/>
                <w:b/>
                <w:bCs/>
                <w:color w:val="auto"/>
                <w:highlight w:val="none"/>
              </w:rPr>
            </w:pPr>
            <w:r>
              <w:rPr>
                <w:rFonts w:hint="eastAsia" w:ascii="宋体" w:hAnsi="宋体" w:cs="Arial"/>
                <w:b/>
                <w:bCs/>
                <w:color w:val="auto"/>
                <w:highlight w:val="none"/>
              </w:rPr>
              <w:t>14</w:t>
            </w:r>
          </w:p>
        </w:tc>
        <w:tc>
          <w:tcPr>
            <w:tcW w:w="3596" w:type="dxa"/>
            <w:gridSpan w:val="5"/>
            <w:tcBorders>
              <w:top w:val="single" w:color="000000" w:sz="4" w:space="0"/>
              <w:left w:val="nil"/>
              <w:bottom w:val="single" w:color="auto" w:sz="4" w:space="0"/>
              <w:right w:val="single" w:color="000000" w:sz="4" w:space="0"/>
            </w:tcBorders>
            <w:shd w:val="clear" w:color="FFFFFF" w:fill="FFFFFF"/>
            <w:vAlign w:val="center"/>
          </w:tcPr>
          <w:p w14:paraId="4DA86AE2">
            <w:pPr>
              <w:widowControl/>
              <w:jc w:val="left"/>
              <w:rPr>
                <w:rFonts w:ascii="宋体" w:hAnsi="宋体" w:cs="Arial"/>
                <w:b/>
                <w:bCs/>
                <w:color w:val="auto"/>
                <w:highlight w:val="none"/>
              </w:rPr>
            </w:pPr>
          </w:p>
        </w:tc>
        <w:tc>
          <w:tcPr>
            <w:tcW w:w="4069" w:type="dxa"/>
            <w:gridSpan w:val="12"/>
            <w:tcBorders>
              <w:top w:val="single" w:color="000000" w:sz="4" w:space="0"/>
              <w:left w:val="nil"/>
              <w:bottom w:val="single" w:color="auto" w:sz="4" w:space="0"/>
              <w:right w:val="single" w:color="000000" w:sz="4" w:space="0"/>
            </w:tcBorders>
            <w:shd w:val="clear" w:color="FFFFFF" w:fill="FFFFFF"/>
            <w:vAlign w:val="center"/>
          </w:tcPr>
          <w:p w14:paraId="0191AF94">
            <w:pPr>
              <w:widowControl/>
              <w:jc w:val="center"/>
              <w:rPr>
                <w:rFonts w:ascii="宋体" w:hAnsi="宋体" w:cs="Arial"/>
                <w:b/>
                <w:bCs/>
                <w:color w:val="auto"/>
                <w:highlight w:val="none"/>
              </w:rPr>
            </w:pPr>
          </w:p>
        </w:tc>
      </w:tr>
      <w:tr w14:paraId="7E86485A">
        <w:tblPrEx>
          <w:tblCellMar>
            <w:top w:w="0" w:type="dxa"/>
            <w:left w:w="108" w:type="dxa"/>
            <w:bottom w:w="0" w:type="dxa"/>
            <w:right w:w="108" w:type="dxa"/>
          </w:tblCellMar>
        </w:tblPrEx>
        <w:trPr>
          <w:gridAfter w:val="1"/>
          <w:wAfter w:w="507" w:type="dxa"/>
          <w:trHeight w:val="534" w:hRule="atLeast"/>
        </w:trPr>
        <w:tc>
          <w:tcPr>
            <w:tcW w:w="1077" w:type="dxa"/>
            <w:tcBorders>
              <w:top w:val="single" w:color="auto" w:sz="4" w:space="0"/>
              <w:left w:val="single" w:color="auto" w:sz="4" w:space="0"/>
              <w:bottom w:val="single" w:color="auto" w:sz="4" w:space="0"/>
              <w:right w:val="single" w:color="auto" w:sz="4" w:space="0"/>
            </w:tcBorders>
            <w:shd w:val="clear" w:color="FFFFFF" w:fill="FFFFFF"/>
            <w:vAlign w:val="center"/>
          </w:tcPr>
          <w:p w14:paraId="76B4333B">
            <w:pPr>
              <w:widowControl/>
              <w:jc w:val="center"/>
              <w:rPr>
                <w:rFonts w:ascii="宋体" w:hAnsi="宋体" w:cs="Arial"/>
                <w:b/>
                <w:bCs/>
                <w:color w:val="auto"/>
                <w:highlight w:val="none"/>
              </w:rPr>
            </w:pPr>
            <w:r>
              <w:rPr>
                <w:rFonts w:hint="eastAsia" w:ascii="宋体" w:hAnsi="宋体" w:cs="Arial"/>
                <w:b/>
                <w:bCs/>
                <w:color w:val="auto"/>
                <w:highlight w:val="none"/>
              </w:rPr>
              <w:t>15</w:t>
            </w:r>
          </w:p>
        </w:tc>
        <w:tc>
          <w:tcPr>
            <w:tcW w:w="3596" w:type="dxa"/>
            <w:gridSpan w:val="5"/>
            <w:tcBorders>
              <w:top w:val="single" w:color="auto" w:sz="4" w:space="0"/>
              <w:left w:val="single" w:color="auto" w:sz="4" w:space="0"/>
              <w:bottom w:val="single" w:color="auto" w:sz="4" w:space="0"/>
              <w:right w:val="single" w:color="auto" w:sz="4" w:space="0"/>
            </w:tcBorders>
            <w:shd w:val="clear" w:color="FFFFFF" w:fill="FFFFFF"/>
            <w:vAlign w:val="center"/>
          </w:tcPr>
          <w:p w14:paraId="580BF92E">
            <w:pPr>
              <w:widowControl/>
              <w:jc w:val="left"/>
              <w:rPr>
                <w:rFonts w:ascii="宋体" w:hAnsi="宋体" w:cs="Arial"/>
                <w:b/>
                <w:bCs/>
                <w:color w:val="auto"/>
                <w:highlight w:val="none"/>
              </w:rPr>
            </w:pPr>
          </w:p>
        </w:tc>
        <w:tc>
          <w:tcPr>
            <w:tcW w:w="4069" w:type="dxa"/>
            <w:gridSpan w:val="12"/>
            <w:tcBorders>
              <w:top w:val="single" w:color="auto" w:sz="4" w:space="0"/>
              <w:left w:val="single" w:color="auto" w:sz="4" w:space="0"/>
              <w:bottom w:val="single" w:color="auto" w:sz="4" w:space="0"/>
              <w:right w:val="single" w:color="auto" w:sz="4" w:space="0"/>
            </w:tcBorders>
            <w:shd w:val="clear" w:color="FFFFFF" w:fill="FFFFFF"/>
            <w:vAlign w:val="center"/>
          </w:tcPr>
          <w:p w14:paraId="4B58B6AB">
            <w:pPr>
              <w:widowControl/>
              <w:jc w:val="center"/>
              <w:rPr>
                <w:rFonts w:ascii="宋体" w:hAnsi="宋体" w:cs="Arial"/>
                <w:b/>
                <w:bCs/>
                <w:color w:val="auto"/>
                <w:highlight w:val="none"/>
              </w:rPr>
            </w:pPr>
          </w:p>
        </w:tc>
      </w:tr>
      <w:tr w14:paraId="24DC28B5">
        <w:tblPrEx>
          <w:tblCellMar>
            <w:top w:w="0" w:type="dxa"/>
            <w:left w:w="108" w:type="dxa"/>
            <w:bottom w:w="0" w:type="dxa"/>
            <w:right w:w="108" w:type="dxa"/>
          </w:tblCellMar>
        </w:tblPrEx>
        <w:trPr>
          <w:gridAfter w:val="1"/>
          <w:wAfter w:w="507" w:type="dxa"/>
          <w:trHeight w:val="534" w:hRule="atLeast"/>
        </w:trPr>
        <w:tc>
          <w:tcPr>
            <w:tcW w:w="8742" w:type="dxa"/>
            <w:gridSpan w:val="18"/>
            <w:tcBorders>
              <w:top w:val="single" w:color="auto" w:sz="4" w:space="0"/>
              <w:left w:val="single" w:color="auto" w:sz="4" w:space="0"/>
              <w:bottom w:val="single" w:color="auto" w:sz="4" w:space="0"/>
              <w:right w:val="single" w:color="auto" w:sz="4" w:space="0"/>
            </w:tcBorders>
            <w:shd w:val="clear" w:color="FFFFFF" w:fill="FFFFFF"/>
          </w:tcPr>
          <w:p w14:paraId="7D72378F">
            <w:pPr>
              <w:widowControl/>
              <w:jc w:val="center"/>
              <w:rPr>
                <w:rFonts w:ascii="宋体" w:hAnsi="宋体" w:cs="Arial"/>
                <w:b/>
                <w:bCs/>
                <w:color w:val="auto"/>
                <w:highlight w:val="none"/>
              </w:rPr>
            </w:pPr>
          </w:p>
        </w:tc>
      </w:tr>
      <w:tr w14:paraId="4007298F">
        <w:tblPrEx>
          <w:tblCellMar>
            <w:top w:w="0" w:type="dxa"/>
            <w:left w:w="108" w:type="dxa"/>
            <w:bottom w:w="0" w:type="dxa"/>
            <w:right w:w="108" w:type="dxa"/>
          </w:tblCellMar>
        </w:tblPrEx>
        <w:trPr>
          <w:gridAfter w:val="1"/>
          <w:wAfter w:w="507" w:type="dxa"/>
          <w:trHeight w:val="403" w:hRule="atLeast"/>
        </w:trPr>
        <w:tc>
          <w:tcPr>
            <w:tcW w:w="1752"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14:paraId="5ABF0DC1">
            <w:pPr>
              <w:widowControl/>
              <w:rPr>
                <w:rFonts w:ascii="宋体" w:hAnsi="宋体" w:cs="Arial"/>
                <w:b/>
                <w:bCs/>
                <w:color w:val="auto"/>
                <w:highlight w:val="none"/>
              </w:rPr>
            </w:pPr>
            <w:r>
              <w:rPr>
                <w:rFonts w:hint="eastAsia" w:ascii="宋体" w:hAnsi="宋体" w:cs="Arial"/>
                <w:b/>
                <w:bCs/>
                <w:color w:val="auto"/>
                <w:highlight w:val="none"/>
              </w:rPr>
              <w:t>设计单位员签名：</w:t>
            </w:r>
          </w:p>
        </w:tc>
        <w:tc>
          <w:tcPr>
            <w:tcW w:w="1830"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14:paraId="5F17334C">
            <w:pPr>
              <w:widowControl/>
              <w:rPr>
                <w:rFonts w:ascii="宋体" w:hAnsi="宋体" w:cs="Arial"/>
                <w:b/>
                <w:bCs/>
                <w:color w:val="auto"/>
                <w:highlight w:val="none"/>
              </w:rPr>
            </w:pPr>
            <w:r>
              <w:rPr>
                <w:rFonts w:hint="eastAsia" w:ascii="宋体" w:hAnsi="宋体" w:cs="Arial"/>
                <w:b/>
                <w:bCs/>
                <w:color w:val="auto"/>
                <w:highlight w:val="none"/>
              </w:rPr>
              <w:t>施工单位签名：</w:t>
            </w:r>
          </w:p>
        </w:tc>
        <w:tc>
          <w:tcPr>
            <w:tcW w:w="1845" w:type="dxa"/>
            <w:gridSpan w:val="4"/>
            <w:tcBorders>
              <w:top w:val="single" w:color="auto" w:sz="4" w:space="0"/>
              <w:left w:val="single" w:color="auto" w:sz="4" w:space="0"/>
              <w:bottom w:val="single" w:color="auto" w:sz="4" w:space="0"/>
              <w:right w:val="single" w:color="auto" w:sz="4" w:space="0"/>
            </w:tcBorders>
            <w:shd w:val="clear" w:color="FFFFFF" w:fill="FFFFFF"/>
            <w:vAlign w:val="center"/>
          </w:tcPr>
          <w:p w14:paraId="266A99EC">
            <w:pPr>
              <w:widowControl/>
              <w:rPr>
                <w:rFonts w:ascii="宋体" w:hAnsi="宋体" w:cs="Arial"/>
                <w:b/>
                <w:bCs/>
                <w:color w:val="auto"/>
                <w:highlight w:val="none"/>
              </w:rPr>
            </w:pPr>
            <w:r>
              <w:rPr>
                <w:rFonts w:hint="eastAsia" w:ascii="宋体" w:hAnsi="宋体" w:cs="Arial"/>
                <w:b/>
                <w:bCs/>
                <w:color w:val="auto"/>
                <w:highlight w:val="none"/>
              </w:rPr>
              <w:t>监理单位签名：</w:t>
            </w:r>
          </w:p>
        </w:tc>
        <w:tc>
          <w:tcPr>
            <w:tcW w:w="1560"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14:paraId="7DD23A17">
            <w:pPr>
              <w:widowControl/>
              <w:rPr>
                <w:rFonts w:ascii="宋体" w:hAnsi="宋体" w:cs="Arial"/>
                <w:b/>
                <w:bCs/>
                <w:color w:val="auto"/>
                <w:highlight w:val="none"/>
              </w:rPr>
            </w:pPr>
            <w:r>
              <w:rPr>
                <w:rFonts w:hint="eastAsia" w:ascii="宋体" w:hAnsi="宋体" w:cs="Arial"/>
                <w:b/>
                <w:bCs/>
                <w:color w:val="auto"/>
                <w:highlight w:val="none"/>
              </w:rPr>
              <w:t>乙方签名：</w:t>
            </w:r>
          </w:p>
        </w:tc>
        <w:tc>
          <w:tcPr>
            <w:tcW w:w="1755" w:type="dxa"/>
            <w:gridSpan w:val="6"/>
            <w:tcBorders>
              <w:top w:val="single" w:color="auto" w:sz="4" w:space="0"/>
              <w:left w:val="single" w:color="auto" w:sz="4" w:space="0"/>
              <w:bottom w:val="single" w:color="auto" w:sz="4" w:space="0"/>
              <w:right w:val="single" w:color="auto" w:sz="4" w:space="0"/>
            </w:tcBorders>
            <w:shd w:val="clear" w:color="FFFFFF" w:fill="FFFFFF"/>
            <w:vAlign w:val="center"/>
          </w:tcPr>
          <w:p w14:paraId="1A80CD2C">
            <w:pPr>
              <w:widowControl/>
              <w:rPr>
                <w:rFonts w:ascii="宋体" w:hAnsi="宋体" w:cs="Arial"/>
                <w:b/>
                <w:bCs/>
                <w:color w:val="auto"/>
                <w:highlight w:val="none"/>
              </w:rPr>
            </w:pPr>
            <w:r>
              <w:rPr>
                <w:rFonts w:hint="eastAsia" w:ascii="宋体" w:hAnsi="宋体" w:cs="Arial"/>
                <w:b/>
                <w:bCs/>
                <w:color w:val="auto"/>
                <w:highlight w:val="none"/>
              </w:rPr>
              <w:t>甲方签名：</w:t>
            </w:r>
          </w:p>
        </w:tc>
      </w:tr>
      <w:tr w14:paraId="1700DCFD">
        <w:tblPrEx>
          <w:tblCellMar>
            <w:top w:w="0" w:type="dxa"/>
            <w:left w:w="108" w:type="dxa"/>
            <w:bottom w:w="0" w:type="dxa"/>
            <w:right w:w="108" w:type="dxa"/>
          </w:tblCellMar>
        </w:tblPrEx>
        <w:trPr>
          <w:gridAfter w:val="1"/>
          <w:wAfter w:w="507" w:type="dxa"/>
          <w:trHeight w:val="2676" w:hRule="atLeast"/>
        </w:trPr>
        <w:tc>
          <w:tcPr>
            <w:tcW w:w="1752" w:type="dxa"/>
            <w:gridSpan w:val="3"/>
            <w:tcBorders>
              <w:top w:val="single" w:color="auto" w:sz="4" w:space="0"/>
              <w:left w:val="single" w:color="auto" w:sz="4" w:space="0"/>
              <w:bottom w:val="single" w:color="auto" w:sz="4" w:space="0"/>
              <w:right w:val="single" w:color="auto" w:sz="4" w:space="0"/>
            </w:tcBorders>
            <w:shd w:val="clear" w:color="FFFFFF" w:fill="FFFFFF"/>
          </w:tcPr>
          <w:p w14:paraId="46CD2738">
            <w:pPr>
              <w:rPr>
                <w:rFonts w:ascii="宋体" w:hAnsi="宋体" w:cs="Arial"/>
                <w:b/>
                <w:bCs/>
                <w:color w:val="auto"/>
                <w:highlight w:val="none"/>
              </w:rPr>
            </w:pPr>
          </w:p>
          <w:p w14:paraId="62281AEF">
            <w:pPr>
              <w:rPr>
                <w:rFonts w:ascii="宋体" w:hAnsi="宋体" w:cs="Arial"/>
                <w:b/>
                <w:bCs/>
                <w:color w:val="auto"/>
                <w:highlight w:val="none"/>
              </w:rPr>
            </w:pPr>
            <w:r>
              <w:rPr>
                <w:rFonts w:hint="eastAsia" w:ascii="宋体" w:hAnsi="宋体" w:cs="Arial"/>
                <w:b/>
                <w:bCs/>
                <w:color w:val="auto"/>
                <w:highlight w:val="none"/>
              </w:rPr>
              <w:t>（盖章）</w:t>
            </w:r>
          </w:p>
        </w:tc>
        <w:tc>
          <w:tcPr>
            <w:tcW w:w="1830" w:type="dxa"/>
            <w:gridSpan w:val="2"/>
            <w:tcBorders>
              <w:top w:val="single" w:color="auto" w:sz="4" w:space="0"/>
              <w:left w:val="single" w:color="auto" w:sz="4" w:space="0"/>
              <w:bottom w:val="single" w:color="auto" w:sz="4" w:space="0"/>
              <w:right w:val="single" w:color="auto" w:sz="4" w:space="0"/>
            </w:tcBorders>
            <w:shd w:val="clear" w:color="FFFFFF" w:fill="FFFFFF"/>
          </w:tcPr>
          <w:p w14:paraId="3645C75F">
            <w:pPr>
              <w:rPr>
                <w:rFonts w:ascii="宋体" w:hAnsi="宋体" w:cs="Arial"/>
                <w:b/>
                <w:bCs/>
                <w:color w:val="auto"/>
                <w:highlight w:val="none"/>
              </w:rPr>
            </w:pPr>
          </w:p>
          <w:p w14:paraId="68B3B7F3">
            <w:pPr>
              <w:rPr>
                <w:rFonts w:ascii="宋体" w:hAnsi="宋体" w:cs="Arial"/>
                <w:b/>
                <w:bCs/>
                <w:color w:val="auto"/>
                <w:highlight w:val="none"/>
              </w:rPr>
            </w:pPr>
            <w:r>
              <w:rPr>
                <w:rFonts w:hint="eastAsia" w:ascii="宋体" w:hAnsi="宋体" w:cs="Arial"/>
                <w:b/>
                <w:bCs/>
                <w:color w:val="auto"/>
                <w:highlight w:val="none"/>
              </w:rPr>
              <w:t>（盖章）</w:t>
            </w:r>
          </w:p>
        </w:tc>
        <w:tc>
          <w:tcPr>
            <w:tcW w:w="1845" w:type="dxa"/>
            <w:gridSpan w:val="4"/>
            <w:tcBorders>
              <w:top w:val="single" w:color="auto" w:sz="4" w:space="0"/>
              <w:left w:val="single" w:color="auto" w:sz="4" w:space="0"/>
              <w:bottom w:val="single" w:color="auto" w:sz="4" w:space="0"/>
              <w:right w:val="single" w:color="auto" w:sz="4" w:space="0"/>
            </w:tcBorders>
            <w:shd w:val="clear" w:color="FFFFFF" w:fill="FFFFFF"/>
          </w:tcPr>
          <w:p w14:paraId="04DEBE9D">
            <w:pPr>
              <w:rPr>
                <w:rFonts w:ascii="宋体" w:hAnsi="宋体" w:cs="Arial"/>
                <w:b/>
                <w:bCs/>
                <w:color w:val="auto"/>
                <w:highlight w:val="none"/>
              </w:rPr>
            </w:pPr>
          </w:p>
          <w:p w14:paraId="7A11B273">
            <w:pPr>
              <w:rPr>
                <w:rFonts w:ascii="宋体" w:hAnsi="宋体" w:cs="Arial"/>
                <w:b/>
                <w:bCs/>
                <w:color w:val="auto"/>
                <w:highlight w:val="none"/>
              </w:rPr>
            </w:pPr>
            <w:r>
              <w:rPr>
                <w:rFonts w:hint="eastAsia" w:ascii="宋体" w:hAnsi="宋体" w:cs="Arial"/>
                <w:b/>
                <w:bCs/>
                <w:color w:val="auto"/>
                <w:highlight w:val="none"/>
              </w:rPr>
              <w:t>（盖章）</w:t>
            </w:r>
          </w:p>
        </w:tc>
        <w:tc>
          <w:tcPr>
            <w:tcW w:w="1560" w:type="dxa"/>
            <w:gridSpan w:val="3"/>
            <w:tcBorders>
              <w:top w:val="single" w:color="auto" w:sz="4" w:space="0"/>
              <w:left w:val="single" w:color="auto" w:sz="4" w:space="0"/>
              <w:bottom w:val="single" w:color="auto" w:sz="4" w:space="0"/>
              <w:right w:val="single" w:color="auto" w:sz="4" w:space="0"/>
            </w:tcBorders>
            <w:shd w:val="clear" w:color="FFFFFF" w:fill="FFFFFF"/>
          </w:tcPr>
          <w:p w14:paraId="1FE095B3">
            <w:pPr>
              <w:rPr>
                <w:rFonts w:ascii="宋体" w:hAnsi="宋体" w:cs="Arial"/>
                <w:b/>
                <w:bCs/>
                <w:color w:val="auto"/>
                <w:highlight w:val="none"/>
              </w:rPr>
            </w:pPr>
          </w:p>
          <w:p w14:paraId="20867236">
            <w:pPr>
              <w:rPr>
                <w:rFonts w:ascii="宋体" w:hAnsi="宋体" w:cs="Arial"/>
                <w:b/>
                <w:bCs/>
                <w:color w:val="auto"/>
                <w:highlight w:val="none"/>
              </w:rPr>
            </w:pPr>
            <w:r>
              <w:rPr>
                <w:rFonts w:hint="eastAsia" w:ascii="宋体" w:hAnsi="宋体" w:cs="Arial"/>
                <w:b/>
                <w:bCs/>
                <w:color w:val="auto"/>
                <w:highlight w:val="none"/>
              </w:rPr>
              <w:t>（盖章）</w:t>
            </w:r>
          </w:p>
        </w:tc>
        <w:tc>
          <w:tcPr>
            <w:tcW w:w="1755" w:type="dxa"/>
            <w:gridSpan w:val="6"/>
            <w:tcBorders>
              <w:top w:val="single" w:color="auto" w:sz="4" w:space="0"/>
              <w:left w:val="single" w:color="auto" w:sz="4" w:space="0"/>
              <w:bottom w:val="single" w:color="auto" w:sz="4" w:space="0"/>
              <w:right w:val="single" w:color="auto" w:sz="4" w:space="0"/>
            </w:tcBorders>
            <w:shd w:val="clear" w:color="FFFFFF" w:fill="FFFFFF"/>
          </w:tcPr>
          <w:p w14:paraId="6B7B0215">
            <w:pPr>
              <w:rPr>
                <w:rFonts w:ascii="宋体" w:hAnsi="宋体" w:cs="Arial"/>
                <w:b/>
                <w:bCs/>
                <w:color w:val="auto"/>
                <w:highlight w:val="none"/>
              </w:rPr>
            </w:pPr>
          </w:p>
          <w:p w14:paraId="10CAA55D">
            <w:pPr>
              <w:rPr>
                <w:rFonts w:ascii="宋体" w:hAnsi="宋体" w:cs="Arial"/>
                <w:b/>
                <w:bCs/>
                <w:color w:val="auto"/>
                <w:highlight w:val="none"/>
              </w:rPr>
            </w:pPr>
            <w:r>
              <w:rPr>
                <w:rFonts w:hint="eastAsia" w:ascii="宋体" w:hAnsi="宋体" w:cs="Arial"/>
                <w:b/>
                <w:bCs/>
                <w:color w:val="auto"/>
                <w:highlight w:val="none"/>
              </w:rPr>
              <w:t>（盖章）</w:t>
            </w:r>
          </w:p>
        </w:tc>
      </w:tr>
      <w:tr w14:paraId="06DE5BFB">
        <w:tblPrEx>
          <w:tblCellMar>
            <w:top w:w="0" w:type="dxa"/>
            <w:left w:w="108" w:type="dxa"/>
            <w:bottom w:w="0" w:type="dxa"/>
            <w:right w:w="108" w:type="dxa"/>
          </w:tblCellMar>
        </w:tblPrEx>
        <w:trPr>
          <w:gridAfter w:val="1"/>
          <w:wAfter w:w="507" w:type="dxa"/>
          <w:trHeight w:val="405" w:hRule="atLeast"/>
        </w:trPr>
        <w:tc>
          <w:tcPr>
            <w:tcW w:w="6987" w:type="dxa"/>
            <w:gridSpan w:val="12"/>
            <w:tcBorders>
              <w:top w:val="single" w:color="auto" w:sz="4" w:space="0"/>
              <w:left w:val="nil"/>
              <w:bottom w:val="nil"/>
              <w:right w:val="nil"/>
            </w:tcBorders>
            <w:shd w:val="clear" w:color="FFFFFF" w:fill="FFFFFF"/>
            <w:vAlign w:val="center"/>
          </w:tcPr>
          <w:p w14:paraId="18DCE4C1">
            <w:pPr>
              <w:widowControl/>
              <w:jc w:val="right"/>
              <w:rPr>
                <w:rFonts w:ascii="宋体" w:hAnsi="宋体" w:cs="Arial"/>
                <w:b/>
                <w:bCs/>
                <w:color w:val="auto"/>
                <w:highlight w:val="none"/>
              </w:rPr>
            </w:pPr>
            <w:r>
              <w:rPr>
                <w:rFonts w:hint="eastAsia" w:ascii="宋体" w:hAnsi="宋体" w:cs="Arial"/>
                <w:b/>
                <w:bCs/>
                <w:color w:val="auto"/>
                <w:highlight w:val="none"/>
              </w:rPr>
              <w:t>记录人：</w:t>
            </w:r>
          </w:p>
        </w:tc>
        <w:tc>
          <w:tcPr>
            <w:tcW w:w="1755" w:type="dxa"/>
            <w:gridSpan w:val="6"/>
            <w:tcBorders>
              <w:top w:val="single" w:color="auto" w:sz="4" w:space="0"/>
              <w:left w:val="nil"/>
              <w:bottom w:val="nil"/>
              <w:right w:val="nil"/>
            </w:tcBorders>
            <w:shd w:val="clear" w:color="FFFFFF" w:fill="FFFFFF"/>
            <w:vAlign w:val="center"/>
          </w:tcPr>
          <w:p w14:paraId="5DE4CEB2">
            <w:pPr>
              <w:widowControl/>
              <w:jc w:val="center"/>
              <w:rPr>
                <w:rFonts w:ascii="宋体" w:hAnsi="宋体" w:cs="Arial"/>
                <w:b/>
                <w:bCs/>
                <w:color w:val="auto"/>
                <w:highlight w:val="none"/>
              </w:rPr>
            </w:pPr>
          </w:p>
        </w:tc>
      </w:tr>
    </w:tbl>
    <w:p w14:paraId="7C6D7F7F">
      <w:pPr>
        <w:rPr>
          <w:rFonts w:ascii="宋体" w:hAnsi="宋体" w:cs="Arial"/>
          <w:b/>
          <w:color w:val="auto"/>
          <w:highlight w:val="none"/>
          <w:lang w:eastAsia="zh-CN"/>
        </w:rPr>
        <w:sectPr>
          <w:pgSz w:w="11906" w:h="16838"/>
          <w:pgMar w:top="1440" w:right="1797" w:bottom="1440" w:left="1797" w:header="851" w:footer="992" w:gutter="0"/>
          <w:cols w:space="720" w:num="1"/>
          <w:docGrid w:linePitch="312" w:charSpace="0"/>
        </w:sectPr>
      </w:pPr>
      <w:r>
        <w:rPr>
          <w:rFonts w:hint="eastAsia" w:ascii="宋体" w:hAnsi="宋体"/>
          <w:color w:val="auto"/>
          <w:highlight w:val="none"/>
          <w:lang w:eastAsia="zh-CN"/>
        </w:rPr>
        <w:t>此申请报告一式五份（施工、监理、设计、甲各执一份）</w:t>
      </w:r>
    </w:p>
    <w:p w14:paraId="316034DB">
      <w:pPr>
        <w:pStyle w:val="92"/>
        <w:spacing w:line="360" w:lineRule="auto"/>
        <w:rPr>
          <w:color w:val="auto"/>
          <w:highlight w:val="none"/>
          <w:lang w:eastAsia="zh-CN"/>
        </w:rPr>
      </w:pPr>
      <w:r>
        <w:rPr>
          <w:rFonts w:hint="eastAsia"/>
          <w:color w:val="auto"/>
          <w:highlight w:val="none"/>
          <w:lang w:eastAsia="zh-CN"/>
        </w:rPr>
        <w:t>附件五 工程施工附件</w:t>
      </w:r>
    </w:p>
    <w:p w14:paraId="6DFCDA49">
      <w:pPr>
        <w:pStyle w:val="79"/>
        <w:rPr>
          <w:color w:val="auto"/>
          <w:highlight w:val="none"/>
          <w:lang w:eastAsia="zh-CN"/>
        </w:rPr>
      </w:pPr>
      <w:bookmarkStart w:id="174" w:name="_Toc287628089"/>
      <w:r>
        <w:rPr>
          <w:rFonts w:hint="eastAsia"/>
          <w:color w:val="auto"/>
          <w:highlight w:val="none"/>
          <w:lang w:eastAsia="zh-CN"/>
        </w:rPr>
        <w:t>附件</w:t>
      </w:r>
      <w:bookmarkEnd w:id="174"/>
      <w:r>
        <w:rPr>
          <w:rFonts w:hint="eastAsia"/>
          <w:color w:val="auto"/>
          <w:highlight w:val="none"/>
          <w:lang w:eastAsia="zh-CN"/>
        </w:rPr>
        <w:t>5.1</w:t>
      </w:r>
    </w:p>
    <w:p w14:paraId="312E7BFF">
      <w:pPr>
        <w:autoSpaceDE w:val="0"/>
        <w:autoSpaceDN w:val="0"/>
        <w:adjustRightInd w:val="0"/>
        <w:spacing w:before="8" w:line="240" w:lineRule="exact"/>
        <w:jc w:val="left"/>
        <w:rPr>
          <w:rFonts w:ascii="宋体" w:cs="宋体"/>
          <w:color w:val="auto"/>
          <w:highlight w:val="none"/>
          <w:lang w:eastAsia="zh-CN"/>
        </w:rPr>
      </w:pPr>
    </w:p>
    <w:p w14:paraId="19E37C1C">
      <w:pPr>
        <w:autoSpaceDE w:val="0"/>
        <w:autoSpaceDN w:val="0"/>
        <w:adjustRightInd w:val="0"/>
        <w:jc w:val="center"/>
        <w:rPr>
          <w:rFonts w:ascii="宋体" w:cs="宋体"/>
          <w:b/>
          <w:color w:val="auto"/>
          <w:sz w:val="30"/>
          <w:szCs w:val="30"/>
          <w:highlight w:val="none"/>
          <w:lang w:eastAsia="zh-CN"/>
        </w:rPr>
      </w:pPr>
      <w:r>
        <w:rPr>
          <w:rFonts w:hint="eastAsia" w:ascii="宋体" w:cs="宋体"/>
          <w:b/>
          <w:color w:val="auto"/>
          <w:spacing w:val="65"/>
          <w:position w:val="-3"/>
          <w:sz w:val="30"/>
          <w:szCs w:val="30"/>
          <w:highlight w:val="none"/>
          <w:lang w:eastAsia="zh-CN"/>
        </w:rPr>
        <w:t>工程质量保修</w:t>
      </w:r>
      <w:r>
        <w:rPr>
          <w:rFonts w:hint="eastAsia" w:ascii="宋体" w:cs="宋体"/>
          <w:b/>
          <w:color w:val="auto"/>
          <w:position w:val="-3"/>
          <w:sz w:val="30"/>
          <w:szCs w:val="30"/>
          <w:highlight w:val="none"/>
          <w:lang w:eastAsia="zh-CN"/>
        </w:rPr>
        <w:t>书</w:t>
      </w:r>
      <w:r>
        <w:rPr>
          <w:rFonts w:ascii="宋体" w:cs="宋体"/>
          <w:b/>
          <w:color w:val="auto"/>
          <w:spacing w:val="-115"/>
          <w:position w:val="-3"/>
          <w:sz w:val="30"/>
          <w:szCs w:val="30"/>
          <w:highlight w:val="none"/>
          <w:lang w:eastAsia="zh-CN"/>
        </w:rPr>
        <w:t xml:space="preserve"> </w:t>
      </w:r>
    </w:p>
    <w:p w14:paraId="0BEDE27E">
      <w:pPr>
        <w:autoSpaceDE w:val="0"/>
        <w:autoSpaceDN w:val="0"/>
        <w:adjustRightInd w:val="0"/>
        <w:spacing w:before="4" w:line="100" w:lineRule="exact"/>
        <w:jc w:val="left"/>
        <w:rPr>
          <w:rFonts w:ascii="宋体" w:cs="宋体"/>
          <w:color w:val="auto"/>
          <w:sz w:val="10"/>
          <w:szCs w:val="10"/>
          <w:highlight w:val="none"/>
          <w:lang w:eastAsia="zh-CN"/>
        </w:rPr>
      </w:pPr>
    </w:p>
    <w:p w14:paraId="03675692">
      <w:pPr>
        <w:autoSpaceDE w:val="0"/>
        <w:autoSpaceDN w:val="0"/>
        <w:adjustRightInd w:val="0"/>
        <w:spacing w:before="94" w:line="360" w:lineRule="auto"/>
        <w:ind w:left="101" w:right="47" w:firstLine="480"/>
        <w:rPr>
          <w:rFonts w:ascii="宋体" w:cs="宋体"/>
          <w:color w:val="auto"/>
          <w:highlight w:val="none"/>
          <w:lang w:eastAsia="zh-CN"/>
        </w:rPr>
      </w:pPr>
      <w:r>
        <w:rPr>
          <w:rFonts w:hint="eastAsia" w:ascii="宋体" w:cs="宋体"/>
          <w:color w:val="auto"/>
          <w:highlight w:val="none"/>
          <w:lang w:eastAsia="zh-CN"/>
        </w:rPr>
        <w:t>为保证本施工合同涉及的工程项目在合理使用期限内正常使用，合同双方当事人根据《中华人民共和国建筑法》、《建设工程质量管理条例》和《房屋建筑工程质量保修办法》等规定，经协商一致，订立本质量保修书。</w:t>
      </w:r>
    </w:p>
    <w:p w14:paraId="73BC55BD">
      <w:pPr>
        <w:autoSpaceDE w:val="0"/>
        <w:autoSpaceDN w:val="0"/>
        <w:adjustRightInd w:val="0"/>
        <w:spacing w:before="36" w:line="360" w:lineRule="auto"/>
        <w:ind w:left="521"/>
        <w:jc w:val="left"/>
        <w:rPr>
          <w:rFonts w:ascii="宋体" w:cs="宋体"/>
          <w:b/>
          <w:color w:val="auto"/>
          <w:highlight w:val="none"/>
          <w:lang w:eastAsia="zh-CN"/>
        </w:rPr>
      </w:pPr>
      <w:r>
        <w:rPr>
          <w:b/>
          <w:color w:val="auto"/>
          <w:highlight w:val="none"/>
          <w:lang w:eastAsia="zh-CN"/>
        </w:rPr>
        <w:t>1</w:t>
      </w:r>
      <w:r>
        <w:rPr>
          <w:rFonts w:hint="eastAsia" w:ascii="宋体" w:cs="宋体"/>
          <w:b/>
          <w:color w:val="auto"/>
          <w:highlight w:val="none"/>
          <w:lang w:eastAsia="zh-CN"/>
        </w:rPr>
        <w:t>．</w:t>
      </w:r>
      <w:r>
        <w:rPr>
          <w:rFonts w:ascii="宋体" w:cs="宋体"/>
          <w:b/>
          <w:color w:val="auto"/>
          <w:spacing w:val="-60"/>
          <w:highlight w:val="none"/>
          <w:lang w:eastAsia="zh-CN"/>
        </w:rPr>
        <w:t xml:space="preserve"> </w:t>
      </w:r>
      <w:r>
        <w:rPr>
          <w:rFonts w:hint="eastAsia" w:ascii="宋体" w:cs="宋体"/>
          <w:b/>
          <w:color w:val="auto"/>
          <w:highlight w:val="none"/>
          <w:lang w:eastAsia="zh-CN"/>
        </w:rPr>
        <w:t>质量保修范围</w:t>
      </w:r>
    </w:p>
    <w:p w14:paraId="0F6D6999">
      <w:pPr>
        <w:autoSpaceDE w:val="0"/>
        <w:autoSpaceDN w:val="0"/>
        <w:adjustRightInd w:val="0"/>
        <w:spacing w:before="94" w:line="360" w:lineRule="auto"/>
        <w:ind w:left="101" w:right="47" w:firstLine="480"/>
        <w:jc w:val="left"/>
        <w:rPr>
          <w:rFonts w:ascii="宋体" w:cs="宋体"/>
          <w:color w:val="auto"/>
          <w:highlight w:val="none"/>
          <w:lang w:eastAsia="zh-CN"/>
        </w:rPr>
      </w:pPr>
      <w:r>
        <w:rPr>
          <w:rFonts w:hint="eastAsia" w:ascii="宋体" w:cs="宋体"/>
          <w:color w:val="auto"/>
          <w:spacing w:val="1"/>
          <w:highlight w:val="none"/>
          <w:lang w:eastAsia="zh-CN"/>
        </w:rPr>
        <w:t>质量保修范围包括地基基础工程</w:t>
      </w:r>
      <w:r>
        <w:rPr>
          <w:rFonts w:hint="eastAsia" w:ascii="宋体" w:cs="宋体"/>
          <w:color w:val="auto"/>
          <w:highlight w:val="none"/>
          <w:lang w:eastAsia="zh-CN"/>
        </w:rPr>
        <w:t>、</w:t>
      </w:r>
      <w:r>
        <w:rPr>
          <w:rFonts w:hint="eastAsia" w:ascii="宋体" w:cs="宋体"/>
          <w:color w:val="auto"/>
          <w:spacing w:val="1"/>
          <w:highlight w:val="none"/>
          <w:lang w:eastAsia="zh-CN"/>
        </w:rPr>
        <w:t>主体结构工程、屋面防水工</w:t>
      </w:r>
      <w:r>
        <w:rPr>
          <w:rFonts w:hint="eastAsia" w:ascii="宋体" w:cs="宋体"/>
          <w:color w:val="auto"/>
          <w:highlight w:val="none"/>
          <w:lang w:eastAsia="zh-CN"/>
        </w:rPr>
        <w:t>程</w:t>
      </w:r>
      <w:r>
        <w:rPr>
          <w:rFonts w:hint="eastAsia" w:ascii="宋体" w:cs="宋体"/>
          <w:color w:val="auto"/>
          <w:spacing w:val="1"/>
          <w:highlight w:val="none"/>
          <w:lang w:eastAsia="zh-CN"/>
        </w:rPr>
        <w:t>、有防水要求的卫生间、</w:t>
      </w:r>
      <w:r>
        <w:rPr>
          <w:rFonts w:hint="eastAsia" w:ascii="宋体" w:cs="宋体"/>
          <w:color w:val="auto"/>
          <w:highlight w:val="none"/>
          <w:lang w:eastAsia="zh-CN"/>
        </w:rPr>
        <w:t>房间、外墙面的防渗漏工程</w:t>
      </w:r>
      <w:r>
        <w:rPr>
          <w:rFonts w:hint="eastAsia" w:ascii="宋体" w:cs="宋体"/>
          <w:color w:val="auto"/>
          <w:spacing w:val="2"/>
          <w:highlight w:val="none"/>
          <w:lang w:eastAsia="zh-CN"/>
        </w:rPr>
        <w:t>、</w:t>
      </w:r>
      <w:r>
        <w:rPr>
          <w:rFonts w:hint="eastAsia" w:ascii="宋体" w:cs="宋体"/>
          <w:color w:val="auto"/>
          <w:highlight w:val="none"/>
          <w:lang w:eastAsia="zh-CN"/>
        </w:rPr>
        <w:t>电气管线工程、给排水管道工程</w:t>
      </w:r>
      <w:r>
        <w:rPr>
          <w:rFonts w:hint="eastAsia" w:ascii="宋体" w:cs="宋体"/>
          <w:color w:val="auto"/>
          <w:spacing w:val="2"/>
          <w:highlight w:val="none"/>
          <w:lang w:eastAsia="zh-CN"/>
        </w:rPr>
        <w:t>、</w:t>
      </w:r>
      <w:r>
        <w:rPr>
          <w:rFonts w:hint="eastAsia" w:ascii="宋体" w:cs="宋体"/>
          <w:color w:val="auto"/>
          <w:highlight w:val="none"/>
          <w:lang w:eastAsia="zh-CN"/>
        </w:rPr>
        <w:t>设备安装工程、供热</w:t>
      </w:r>
      <w:r>
        <w:rPr>
          <w:rFonts w:hint="eastAsia" w:ascii="宋体" w:cs="宋体"/>
          <w:color w:val="auto"/>
          <w:spacing w:val="2"/>
          <w:highlight w:val="none"/>
          <w:lang w:eastAsia="zh-CN"/>
        </w:rPr>
        <w:t>、</w:t>
      </w:r>
      <w:r>
        <w:rPr>
          <w:rFonts w:hint="eastAsia" w:ascii="宋体" w:cs="宋体"/>
          <w:color w:val="auto"/>
          <w:highlight w:val="none"/>
          <w:lang w:eastAsia="zh-CN"/>
        </w:rPr>
        <w:t>供</w:t>
      </w:r>
      <w:r>
        <w:rPr>
          <w:rFonts w:hint="eastAsia" w:ascii="宋体" w:cs="宋体"/>
          <w:color w:val="auto"/>
          <w:spacing w:val="2"/>
          <w:highlight w:val="none"/>
          <w:lang w:eastAsia="zh-CN"/>
        </w:rPr>
        <w:t>冷</w:t>
      </w:r>
      <w:r>
        <w:rPr>
          <w:rFonts w:hint="eastAsia" w:ascii="宋体" w:cs="宋体"/>
          <w:color w:val="auto"/>
          <w:highlight w:val="none"/>
          <w:lang w:eastAsia="zh-CN"/>
        </w:rPr>
        <w:t>系</w:t>
      </w:r>
      <w:r>
        <w:rPr>
          <w:rFonts w:ascii="宋体" w:cs="宋体"/>
          <w:color w:val="auto"/>
          <w:highlight w:val="none"/>
          <w:lang w:eastAsia="zh-CN"/>
        </w:rPr>
        <w:t xml:space="preserve"> </w:t>
      </w:r>
      <w:r>
        <w:rPr>
          <w:rFonts w:hint="eastAsia" w:ascii="宋体" w:cs="宋体"/>
          <w:color w:val="auto"/>
          <w:highlight w:val="none"/>
          <w:lang w:eastAsia="zh-CN"/>
        </w:rPr>
        <w:t>统工程</w:t>
      </w:r>
      <w:r>
        <w:rPr>
          <w:rFonts w:hint="eastAsia" w:ascii="宋体" w:cs="宋体"/>
          <w:color w:val="auto"/>
          <w:spacing w:val="-32"/>
          <w:highlight w:val="none"/>
          <w:lang w:eastAsia="zh-CN"/>
        </w:rPr>
        <w:t>、</w:t>
      </w:r>
      <w:r>
        <w:rPr>
          <w:rFonts w:hint="eastAsia" w:ascii="宋体" w:cs="宋体"/>
          <w:color w:val="auto"/>
          <w:highlight w:val="none"/>
          <w:lang w:eastAsia="zh-CN"/>
        </w:rPr>
        <w:t>装饰装修工程以及</w:t>
      </w:r>
      <w:r>
        <w:rPr>
          <w:rFonts w:hint="eastAsia" w:ascii="宋体" w:cs="宋体"/>
          <w:color w:val="auto"/>
          <w:highlight w:val="none"/>
          <w:lang w:val="en-US" w:eastAsia="zh-CN"/>
        </w:rPr>
        <w:t>三方</w:t>
      </w:r>
      <w:r>
        <w:rPr>
          <w:rFonts w:hint="eastAsia" w:ascii="宋体" w:cs="宋体"/>
          <w:color w:val="auto"/>
          <w:highlight w:val="none"/>
          <w:lang w:eastAsia="zh-CN"/>
        </w:rPr>
        <w:t>约定其他项目等由承包人负责施工的各项工程，未尽之处，详见施工图范围。</w:t>
      </w:r>
    </w:p>
    <w:p w14:paraId="4538B332">
      <w:pPr>
        <w:autoSpaceDE w:val="0"/>
        <w:autoSpaceDN w:val="0"/>
        <w:adjustRightInd w:val="0"/>
        <w:spacing w:before="94" w:line="360" w:lineRule="auto"/>
        <w:ind w:left="521"/>
        <w:jc w:val="left"/>
        <w:rPr>
          <w:rFonts w:ascii="宋体" w:cs="宋体"/>
          <w:b/>
          <w:color w:val="auto"/>
          <w:highlight w:val="none"/>
          <w:lang w:eastAsia="zh-CN"/>
        </w:rPr>
      </w:pPr>
      <w:r>
        <w:rPr>
          <w:b/>
          <w:color w:val="auto"/>
          <w:highlight w:val="none"/>
          <w:lang w:eastAsia="zh-CN"/>
        </w:rPr>
        <w:t>2</w:t>
      </w:r>
      <w:r>
        <w:rPr>
          <w:rFonts w:hint="eastAsia" w:ascii="宋体" w:cs="宋体"/>
          <w:b/>
          <w:color w:val="auto"/>
          <w:highlight w:val="none"/>
          <w:lang w:eastAsia="zh-CN"/>
        </w:rPr>
        <w:t>．</w:t>
      </w:r>
      <w:r>
        <w:rPr>
          <w:rFonts w:ascii="宋体" w:cs="宋体"/>
          <w:b/>
          <w:color w:val="auto"/>
          <w:spacing w:val="-60"/>
          <w:highlight w:val="none"/>
          <w:lang w:eastAsia="zh-CN"/>
        </w:rPr>
        <w:t xml:space="preserve"> </w:t>
      </w:r>
      <w:r>
        <w:rPr>
          <w:rFonts w:hint="eastAsia" w:ascii="宋体" w:cs="宋体"/>
          <w:b/>
          <w:color w:val="auto"/>
          <w:highlight w:val="none"/>
          <w:lang w:eastAsia="zh-CN"/>
        </w:rPr>
        <w:t>质量保修期</w:t>
      </w:r>
    </w:p>
    <w:p w14:paraId="72DB06EB">
      <w:pPr>
        <w:autoSpaceDE w:val="0"/>
        <w:autoSpaceDN w:val="0"/>
        <w:adjustRightInd w:val="0"/>
        <w:spacing w:before="94" w:line="360" w:lineRule="auto"/>
        <w:ind w:left="101" w:right="165" w:firstLine="480"/>
        <w:jc w:val="left"/>
        <w:rPr>
          <w:rFonts w:ascii="宋体" w:cs="宋体"/>
          <w:color w:val="auto"/>
          <w:highlight w:val="none"/>
          <w:lang w:eastAsia="zh-CN"/>
        </w:rPr>
      </w:pPr>
      <w:r>
        <w:rPr>
          <w:color w:val="auto"/>
          <w:highlight w:val="none"/>
          <w:lang w:eastAsia="zh-CN"/>
        </w:rPr>
        <w:t xml:space="preserve">2.1 </w:t>
      </w:r>
      <w:r>
        <w:rPr>
          <w:rFonts w:hint="eastAsia" w:ascii="宋体" w:cs="宋体"/>
          <w:color w:val="auto"/>
          <w:spacing w:val="2"/>
          <w:highlight w:val="none"/>
          <w:lang w:eastAsia="zh-CN"/>
        </w:rPr>
        <w:t>质量保修期从合同工程实际竣工之日算起。单项竣</w:t>
      </w:r>
      <w:r>
        <w:rPr>
          <w:rFonts w:hint="eastAsia" w:ascii="宋体" w:cs="宋体"/>
          <w:color w:val="auto"/>
          <w:spacing w:val="1"/>
          <w:highlight w:val="none"/>
          <w:lang w:eastAsia="zh-CN"/>
        </w:rPr>
        <w:t>工</w:t>
      </w:r>
      <w:r>
        <w:rPr>
          <w:rFonts w:hint="eastAsia" w:ascii="宋体" w:cs="宋体"/>
          <w:color w:val="auto"/>
          <w:spacing w:val="2"/>
          <w:highlight w:val="none"/>
          <w:lang w:eastAsia="zh-CN"/>
        </w:rPr>
        <w:t>验收的工程，按单项工程分别计</w:t>
      </w:r>
      <w:r>
        <w:rPr>
          <w:rFonts w:hint="eastAsia" w:ascii="宋体" w:cs="宋体"/>
          <w:color w:val="auto"/>
          <w:highlight w:val="none"/>
          <w:lang w:eastAsia="zh-CN"/>
        </w:rPr>
        <w:t>算质量保修期。</w:t>
      </w:r>
    </w:p>
    <w:p w14:paraId="50A3211D">
      <w:pPr>
        <w:autoSpaceDE w:val="0"/>
        <w:autoSpaceDN w:val="0"/>
        <w:adjustRightInd w:val="0"/>
        <w:spacing w:before="52" w:line="360" w:lineRule="auto"/>
        <w:ind w:left="581"/>
        <w:jc w:val="left"/>
        <w:rPr>
          <w:rFonts w:ascii="宋体" w:cs="宋体"/>
          <w:color w:val="auto"/>
          <w:highlight w:val="none"/>
          <w:lang w:eastAsia="zh-CN"/>
        </w:rPr>
      </w:pPr>
      <w:r>
        <w:rPr>
          <w:color w:val="auto"/>
          <w:highlight w:val="none"/>
          <w:lang w:eastAsia="zh-CN"/>
        </w:rPr>
        <w:t xml:space="preserve">2.2 </w:t>
      </w:r>
      <w:r>
        <w:rPr>
          <w:rFonts w:hint="eastAsia" w:ascii="宋体" w:cs="宋体"/>
          <w:color w:val="auto"/>
          <w:highlight w:val="none"/>
          <w:lang w:eastAsia="zh-CN"/>
        </w:rPr>
        <w:t>合同工程质量保修期，合同</w:t>
      </w:r>
      <w:r>
        <w:rPr>
          <w:rFonts w:hint="eastAsia" w:ascii="宋体" w:hAnsi="宋体"/>
          <w:color w:val="auto"/>
          <w:highlight w:val="none"/>
          <w:lang w:val="en-US" w:eastAsia="zh-CN"/>
        </w:rPr>
        <w:t>双</w:t>
      </w:r>
      <w:r>
        <w:rPr>
          <w:rFonts w:hint="eastAsia" w:ascii="宋体" w:cs="宋体"/>
          <w:color w:val="auto"/>
          <w:highlight w:val="none"/>
          <w:lang w:val="en-US" w:eastAsia="zh-CN"/>
        </w:rPr>
        <w:t>方</w:t>
      </w:r>
      <w:r>
        <w:rPr>
          <w:rFonts w:hint="eastAsia" w:ascii="宋体" w:cs="宋体"/>
          <w:color w:val="auto"/>
          <w:highlight w:val="none"/>
          <w:lang w:eastAsia="zh-CN"/>
        </w:rPr>
        <w:t>当事人约定如下：</w:t>
      </w:r>
    </w:p>
    <w:p w14:paraId="5ACB58AE">
      <w:pPr>
        <w:autoSpaceDE w:val="0"/>
        <w:autoSpaceDN w:val="0"/>
        <w:adjustRightInd w:val="0"/>
        <w:spacing w:before="94" w:line="360" w:lineRule="auto"/>
        <w:ind w:left="581"/>
        <w:jc w:val="left"/>
        <w:rPr>
          <w:rFonts w:ascii="宋体" w:cs="宋体"/>
          <w:color w:val="auto"/>
          <w:highlight w:val="none"/>
          <w:lang w:eastAsia="zh-CN"/>
        </w:rPr>
      </w:pPr>
      <w:r>
        <w:rPr>
          <w:color w:val="auto"/>
          <w:highlight w:val="none"/>
          <w:lang w:eastAsia="zh-CN"/>
        </w:rPr>
        <w:t>1</w:t>
      </w:r>
      <w:r>
        <w:rPr>
          <w:rFonts w:hint="eastAsia" w:ascii="宋体" w:cs="宋体"/>
          <w:color w:val="auto"/>
          <w:highlight w:val="none"/>
          <w:lang w:eastAsia="zh-CN"/>
        </w:rPr>
        <w:t>．地基基础工程、主体结构工程为设计文件规定的合理使用年限；</w:t>
      </w:r>
    </w:p>
    <w:p w14:paraId="6993A23F">
      <w:pPr>
        <w:tabs>
          <w:tab w:val="left" w:pos="8860"/>
        </w:tabs>
        <w:autoSpaceDE w:val="0"/>
        <w:autoSpaceDN w:val="0"/>
        <w:adjustRightInd w:val="0"/>
        <w:spacing w:before="94" w:line="360" w:lineRule="auto"/>
        <w:ind w:left="581"/>
        <w:jc w:val="left"/>
        <w:rPr>
          <w:rFonts w:ascii="宋体" w:cs="宋体"/>
          <w:color w:val="auto"/>
          <w:highlight w:val="none"/>
          <w:lang w:eastAsia="zh-CN"/>
        </w:rPr>
      </w:pPr>
      <w:r>
        <w:rPr>
          <w:color w:val="auto"/>
          <w:highlight w:val="none"/>
          <w:lang w:eastAsia="zh-CN"/>
        </w:rPr>
        <w:t>2</w:t>
      </w:r>
      <w:r>
        <w:rPr>
          <w:rFonts w:hint="eastAsia" w:ascii="宋体" w:cs="宋体"/>
          <w:color w:val="auto"/>
          <w:highlight w:val="none"/>
          <w:lang w:eastAsia="zh-CN"/>
        </w:rPr>
        <w:t>．屋面防水工程、有防水要求的卫生间、房间和外墙面的防渗漏工程为</w:t>
      </w:r>
      <w:r>
        <w:rPr>
          <w:rFonts w:hint="eastAsia" w:ascii="宋体" w:cs="宋体"/>
          <w:color w:val="auto"/>
          <w:highlight w:val="none"/>
          <w:u w:val="single"/>
          <w:lang w:eastAsia="zh-CN"/>
        </w:rPr>
        <w:t xml:space="preserve">   5   </w:t>
      </w:r>
      <w:r>
        <w:rPr>
          <w:rFonts w:hint="eastAsia" w:ascii="宋体" w:cs="宋体"/>
          <w:color w:val="auto"/>
          <w:highlight w:val="none"/>
          <w:lang w:eastAsia="zh-CN"/>
        </w:rPr>
        <w:t>年；</w:t>
      </w:r>
    </w:p>
    <w:p w14:paraId="0C3DD227">
      <w:pPr>
        <w:tabs>
          <w:tab w:val="left" w:pos="7420"/>
        </w:tabs>
        <w:autoSpaceDE w:val="0"/>
        <w:autoSpaceDN w:val="0"/>
        <w:adjustRightInd w:val="0"/>
        <w:spacing w:before="94" w:line="360" w:lineRule="auto"/>
        <w:ind w:left="581"/>
        <w:jc w:val="left"/>
        <w:rPr>
          <w:rFonts w:ascii="宋体" w:cs="宋体"/>
          <w:color w:val="auto"/>
          <w:highlight w:val="none"/>
          <w:lang w:eastAsia="zh-CN"/>
        </w:rPr>
      </w:pPr>
      <w:r>
        <w:rPr>
          <w:color w:val="auto"/>
          <w:highlight w:val="none"/>
          <w:lang w:eastAsia="zh-CN"/>
        </w:rPr>
        <w:t>3</w:t>
      </w:r>
      <w:r>
        <w:rPr>
          <w:rFonts w:hint="eastAsia" w:ascii="宋体" w:cs="宋体"/>
          <w:color w:val="auto"/>
          <w:highlight w:val="none"/>
          <w:lang w:eastAsia="zh-CN"/>
        </w:rPr>
        <w:t>．电气管线工程、给排水管道工程、设备安装工程为</w:t>
      </w:r>
      <w:r>
        <w:rPr>
          <w:rFonts w:hint="eastAsia" w:ascii="宋体" w:cs="宋体"/>
          <w:color w:val="auto"/>
          <w:highlight w:val="none"/>
          <w:u w:val="single"/>
          <w:lang w:eastAsia="zh-CN"/>
        </w:rPr>
        <w:t xml:space="preserve">    2    </w:t>
      </w:r>
      <w:r>
        <w:rPr>
          <w:rFonts w:hint="eastAsia" w:ascii="宋体" w:cs="宋体"/>
          <w:color w:val="auto"/>
          <w:highlight w:val="none"/>
          <w:lang w:eastAsia="zh-CN"/>
        </w:rPr>
        <w:t>年；</w:t>
      </w:r>
    </w:p>
    <w:p w14:paraId="22BED55D">
      <w:pPr>
        <w:tabs>
          <w:tab w:val="left" w:pos="4060"/>
        </w:tabs>
        <w:autoSpaceDE w:val="0"/>
        <w:autoSpaceDN w:val="0"/>
        <w:adjustRightInd w:val="0"/>
        <w:spacing w:before="94" w:line="360" w:lineRule="auto"/>
        <w:ind w:left="581"/>
        <w:jc w:val="left"/>
        <w:rPr>
          <w:rFonts w:ascii="宋体" w:cs="宋体"/>
          <w:color w:val="auto"/>
          <w:highlight w:val="none"/>
          <w:lang w:eastAsia="zh-CN"/>
        </w:rPr>
      </w:pPr>
      <w:r>
        <w:rPr>
          <w:color w:val="auto"/>
          <w:highlight w:val="none"/>
          <w:lang w:eastAsia="zh-CN"/>
        </w:rPr>
        <w:t>4</w:t>
      </w:r>
      <w:r>
        <w:rPr>
          <w:rFonts w:hint="eastAsia" w:ascii="宋体" w:cs="宋体"/>
          <w:color w:val="auto"/>
          <w:highlight w:val="none"/>
          <w:lang w:eastAsia="zh-CN"/>
        </w:rPr>
        <w:t>．供热、供冷系统工程为</w:t>
      </w:r>
      <w:r>
        <w:rPr>
          <w:rFonts w:hint="eastAsia" w:ascii="宋体" w:cs="宋体"/>
          <w:color w:val="auto"/>
          <w:highlight w:val="none"/>
          <w:u w:val="single"/>
          <w:lang w:eastAsia="zh-CN"/>
        </w:rPr>
        <w:t xml:space="preserve">    2    </w:t>
      </w:r>
      <w:r>
        <w:rPr>
          <w:rFonts w:hint="eastAsia" w:ascii="宋体" w:cs="宋体"/>
          <w:color w:val="auto"/>
          <w:highlight w:val="none"/>
          <w:lang w:eastAsia="zh-CN"/>
        </w:rPr>
        <w:t>个采暖期、供冷期；</w:t>
      </w:r>
    </w:p>
    <w:p w14:paraId="5962F9E6">
      <w:pPr>
        <w:tabs>
          <w:tab w:val="left" w:pos="3580"/>
        </w:tabs>
        <w:autoSpaceDE w:val="0"/>
        <w:autoSpaceDN w:val="0"/>
        <w:adjustRightInd w:val="0"/>
        <w:spacing w:before="94" w:line="360" w:lineRule="auto"/>
        <w:ind w:left="581"/>
        <w:jc w:val="left"/>
        <w:rPr>
          <w:rFonts w:ascii="宋体" w:cs="宋体"/>
          <w:color w:val="auto"/>
          <w:highlight w:val="none"/>
          <w:lang w:eastAsia="zh-CN"/>
        </w:rPr>
      </w:pPr>
      <w:r>
        <w:rPr>
          <w:color w:val="auto"/>
          <w:highlight w:val="none"/>
          <w:lang w:eastAsia="zh-CN"/>
        </w:rPr>
        <w:t>5</w:t>
      </w:r>
      <w:r>
        <w:rPr>
          <w:rFonts w:hint="eastAsia" w:ascii="宋体" w:cs="宋体"/>
          <w:color w:val="auto"/>
          <w:highlight w:val="none"/>
          <w:lang w:eastAsia="zh-CN"/>
        </w:rPr>
        <w:t>．装饰装修工程为</w:t>
      </w:r>
      <w:r>
        <w:rPr>
          <w:rFonts w:hint="eastAsia" w:ascii="宋体" w:cs="宋体"/>
          <w:color w:val="auto"/>
          <w:highlight w:val="none"/>
          <w:u w:val="single"/>
          <w:lang w:eastAsia="zh-CN"/>
        </w:rPr>
        <w:t xml:space="preserve">     2     </w:t>
      </w:r>
      <w:r>
        <w:rPr>
          <w:rFonts w:hint="eastAsia" w:ascii="宋体" w:cs="宋体"/>
          <w:color w:val="auto"/>
          <w:highlight w:val="none"/>
          <w:lang w:eastAsia="zh-CN"/>
        </w:rPr>
        <w:t>年；</w:t>
      </w:r>
    </w:p>
    <w:p w14:paraId="142E2EF0">
      <w:pPr>
        <w:tabs>
          <w:tab w:val="left" w:pos="6100"/>
        </w:tabs>
        <w:autoSpaceDE w:val="0"/>
        <w:autoSpaceDN w:val="0"/>
        <w:adjustRightInd w:val="0"/>
        <w:spacing w:before="94" w:line="360" w:lineRule="auto"/>
        <w:ind w:left="581"/>
        <w:jc w:val="left"/>
        <w:rPr>
          <w:rFonts w:ascii="宋体" w:cs="宋体"/>
          <w:color w:val="auto"/>
          <w:highlight w:val="none"/>
          <w:lang w:eastAsia="zh-CN"/>
        </w:rPr>
      </w:pPr>
      <w:r>
        <w:rPr>
          <w:color w:val="auto"/>
          <w:highlight w:val="none"/>
          <w:lang w:eastAsia="zh-CN"/>
        </w:rPr>
        <w:t>6</w:t>
      </w:r>
      <w:r>
        <w:rPr>
          <w:rFonts w:hint="eastAsia" w:ascii="宋体" w:cs="宋体"/>
          <w:color w:val="auto"/>
          <w:highlight w:val="none"/>
          <w:lang w:eastAsia="zh-CN"/>
        </w:rPr>
        <w:t>．其他项目</w:t>
      </w:r>
      <w:r>
        <w:rPr>
          <w:rFonts w:ascii="宋体" w:cs="宋体"/>
          <w:color w:val="auto"/>
          <w:highlight w:val="none"/>
          <w:u w:val="single"/>
          <w:lang w:eastAsia="zh-CN"/>
        </w:rPr>
        <w:t xml:space="preserve"> </w:t>
      </w:r>
      <w:r>
        <w:rPr>
          <w:rFonts w:hint="eastAsia" w:ascii="宋体" w:cs="宋体"/>
          <w:color w:val="auto"/>
          <w:highlight w:val="none"/>
          <w:u w:val="single"/>
          <w:lang w:eastAsia="zh-CN"/>
        </w:rPr>
        <w:t xml:space="preserve">城市道路和市政工程为一年，排水工程为两年，外墙涂料为两年，绿化成活保养期三个月、保存保养期九个月 </w:t>
      </w:r>
      <w:r>
        <w:rPr>
          <w:rFonts w:hint="eastAsia" w:ascii="宋体" w:cs="宋体"/>
          <w:color w:val="auto"/>
          <w:highlight w:val="none"/>
          <w:lang w:eastAsia="zh-CN"/>
        </w:rPr>
        <w:t>。</w:t>
      </w:r>
    </w:p>
    <w:p w14:paraId="1090F543">
      <w:pPr>
        <w:autoSpaceDE w:val="0"/>
        <w:autoSpaceDN w:val="0"/>
        <w:adjustRightInd w:val="0"/>
        <w:spacing w:before="94" w:line="360" w:lineRule="auto"/>
        <w:ind w:left="581"/>
        <w:jc w:val="left"/>
        <w:rPr>
          <w:rFonts w:ascii="宋体" w:cs="宋体"/>
          <w:b/>
          <w:color w:val="auto"/>
          <w:highlight w:val="none"/>
          <w:lang w:eastAsia="zh-CN"/>
        </w:rPr>
      </w:pPr>
      <w:r>
        <w:rPr>
          <w:b/>
          <w:color w:val="auto"/>
          <w:highlight w:val="none"/>
          <w:lang w:eastAsia="zh-CN"/>
        </w:rPr>
        <w:t>3</w:t>
      </w:r>
      <w:r>
        <w:rPr>
          <w:rFonts w:hint="eastAsia" w:ascii="宋体" w:cs="宋体"/>
          <w:b/>
          <w:color w:val="auto"/>
          <w:highlight w:val="none"/>
          <w:lang w:eastAsia="zh-CN"/>
        </w:rPr>
        <w:t>．</w:t>
      </w:r>
      <w:r>
        <w:rPr>
          <w:rFonts w:ascii="宋体" w:cs="宋体"/>
          <w:b/>
          <w:color w:val="auto"/>
          <w:highlight w:val="none"/>
          <w:lang w:eastAsia="zh-CN"/>
        </w:rPr>
        <w:t xml:space="preserve"> </w:t>
      </w:r>
      <w:r>
        <w:rPr>
          <w:rFonts w:hint="eastAsia" w:ascii="宋体" w:cs="宋体"/>
          <w:b/>
          <w:color w:val="auto"/>
          <w:highlight w:val="none"/>
          <w:lang w:eastAsia="zh-CN"/>
        </w:rPr>
        <w:t>质量保修责任</w:t>
      </w:r>
    </w:p>
    <w:p w14:paraId="48EB8B8B">
      <w:pPr>
        <w:tabs>
          <w:tab w:val="left" w:pos="1120"/>
        </w:tabs>
        <w:autoSpaceDE w:val="0"/>
        <w:autoSpaceDN w:val="0"/>
        <w:adjustRightInd w:val="0"/>
        <w:spacing w:before="94" w:line="360" w:lineRule="auto"/>
        <w:ind w:left="101" w:right="166" w:firstLine="480"/>
        <w:jc w:val="left"/>
        <w:rPr>
          <w:rFonts w:ascii="宋体" w:cs="宋体"/>
          <w:color w:val="auto"/>
          <w:highlight w:val="none"/>
          <w:lang w:eastAsia="zh-CN"/>
        </w:rPr>
      </w:pPr>
      <w:r>
        <w:rPr>
          <w:color w:val="auto"/>
          <w:highlight w:val="none"/>
          <w:lang w:eastAsia="zh-CN"/>
        </w:rPr>
        <w:t>3.1</w:t>
      </w:r>
      <w:r>
        <w:rPr>
          <w:color w:val="auto"/>
          <w:highlight w:val="none"/>
          <w:lang w:eastAsia="zh-CN"/>
        </w:rPr>
        <w:tab/>
      </w:r>
      <w:r>
        <w:rPr>
          <w:rFonts w:hint="eastAsia" w:ascii="宋体" w:cs="宋体"/>
          <w:color w:val="auto"/>
          <w:highlight w:val="none"/>
          <w:lang w:eastAsia="zh-CN"/>
        </w:rPr>
        <w:t>属于保修范围的项目</w:t>
      </w:r>
      <w:r>
        <w:rPr>
          <w:rFonts w:hint="eastAsia" w:ascii="宋体" w:cs="宋体"/>
          <w:color w:val="auto"/>
          <w:spacing w:val="-18"/>
          <w:highlight w:val="none"/>
          <w:lang w:eastAsia="zh-CN"/>
        </w:rPr>
        <w:t>，</w:t>
      </w:r>
      <w:r>
        <w:rPr>
          <w:rFonts w:hint="eastAsia" w:ascii="宋体" w:cs="宋体"/>
          <w:color w:val="auto"/>
          <w:highlight w:val="none"/>
          <w:lang w:eastAsia="zh-CN"/>
        </w:rPr>
        <w:t>乙方应在接到甲通知后的</w:t>
      </w:r>
      <w:r>
        <w:rPr>
          <w:rFonts w:ascii="宋体" w:cs="宋体"/>
          <w:color w:val="auto"/>
          <w:spacing w:val="-60"/>
          <w:highlight w:val="none"/>
          <w:lang w:eastAsia="zh-CN"/>
        </w:rPr>
        <w:t xml:space="preserve"> </w:t>
      </w:r>
      <w:r>
        <w:rPr>
          <w:color w:val="auto"/>
          <w:highlight w:val="none"/>
          <w:lang w:eastAsia="zh-CN"/>
        </w:rPr>
        <w:t xml:space="preserve">7 </w:t>
      </w:r>
      <w:r>
        <w:rPr>
          <w:rFonts w:hint="eastAsia" w:ascii="宋体" w:cs="宋体"/>
          <w:color w:val="auto"/>
          <w:highlight w:val="none"/>
          <w:lang w:eastAsia="zh-CN"/>
        </w:rPr>
        <w:t>天内派人保修</w:t>
      </w:r>
      <w:r>
        <w:rPr>
          <w:rFonts w:hint="eastAsia" w:ascii="宋体" w:cs="宋体"/>
          <w:color w:val="auto"/>
          <w:spacing w:val="-18"/>
          <w:highlight w:val="none"/>
          <w:lang w:eastAsia="zh-CN"/>
        </w:rPr>
        <w:t>。</w:t>
      </w:r>
      <w:r>
        <w:rPr>
          <w:rFonts w:hint="eastAsia" w:ascii="宋体" w:cs="宋体"/>
          <w:color w:val="auto"/>
          <w:highlight w:val="none"/>
          <w:lang w:eastAsia="zh-CN"/>
        </w:rPr>
        <w:t>乙方未能在规定时间内派人保修的，甲可自行或委托第三方保修。</w:t>
      </w:r>
    </w:p>
    <w:p w14:paraId="6B5B9E8D">
      <w:pPr>
        <w:tabs>
          <w:tab w:val="left" w:pos="1120"/>
        </w:tabs>
        <w:autoSpaceDE w:val="0"/>
        <w:autoSpaceDN w:val="0"/>
        <w:adjustRightInd w:val="0"/>
        <w:spacing w:before="51" w:line="360" w:lineRule="auto"/>
        <w:ind w:left="581"/>
        <w:jc w:val="left"/>
        <w:rPr>
          <w:rFonts w:ascii="宋体" w:cs="宋体"/>
          <w:color w:val="auto"/>
          <w:highlight w:val="none"/>
          <w:lang w:eastAsia="zh-CN"/>
        </w:rPr>
      </w:pPr>
      <w:r>
        <w:rPr>
          <w:color w:val="auto"/>
          <w:highlight w:val="none"/>
          <w:lang w:eastAsia="zh-CN"/>
        </w:rPr>
        <w:t>3.2</w:t>
      </w:r>
      <w:r>
        <w:rPr>
          <w:color w:val="auto"/>
          <w:highlight w:val="none"/>
          <w:lang w:eastAsia="zh-CN"/>
        </w:rPr>
        <w:tab/>
      </w:r>
      <w:r>
        <w:rPr>
          <w:rFonts w:hint="eastAsia" w:ascii="宋体" w:cs="宋体"/>
          <w:color w:val="auto"/>
          <w:highlight w:val="none"/>
          <w:lang w:eastAsia="zh-CN"/>
        </w:rPr>
        <w:t>发生紧急抢修事故的，乙方在接到通知后，应立即到达事故现场抢修。</w:t>
      </w:r>
    </w:p>
    <w:p w14:paraId="27DA53FA">
      <w:pPr>
        <w:tabs>
          <w:tab w:val="left" w:pos="1120"/>
        </w:tabs>
        <w:autoSpaceDE w:val="0"/>
        <w:autoSpaceDN w:val="0"/>
        <w:adjustRightInd w:val="0"/>
        <w:spacing w:before="94" w:line="360" w:lineRule="auto"/>
        <w:ind w:left="101" w:right="166" w:firstLine="480"/>
        <w:jc w:val="left"/>
        <w:rPr>
          <w:rFonts w:ascii="宋体" w:cs="宋体"/>
          <w:color w:val="auto"/>
          <w:highlight w:val="none"/>
          <w:lang w:eastAsia="zh-CN"/>
        </w:rPr>
      </w:pPr>
      <w:r>
        <w:rPr>
          <w:rFonts w:ascii="宋体" w:cs="宋体"/>
          <w:color w:val="auto"/>
          <w:highlight w:val="none"/>
          <w:lang w:eastAsia="zh-CN"/>
        </w:rPr>
        <w:t>3.3</w:t>
      </w:r>
      <w:r>
        <w:rPr>
          <w:rFonts w:ascii="宋体" w:cs="宋体"/>
          <w:color w:val="auto"/>
          <w:highlight w:val="none"/>
          <w:lang w:eastAsia="zh-CN"/>
        </w:rPr>
        <w:tab/>
      </w:r>
      <w:r>
        <w:rPr>
          <w:rFonts w:hint="eastAsia" w:ascii="宋体" w:cs="宋体"/>
          <w:color w:val="auto"/>
          <w:highlight w:val="none"/>
          <w:lang w:eastAsia="zh-CN"/>
        </w:rPr>
        <w:t>在国家规定的合理使用期限内，乙方应确保地基基础工程和主体结构的质量和安全。凡出现质量问题，应立即报告当地建设行政主管部门，经设计人提出保修方案后，乙方应立即实施保修。</w:t>
      </w:r>
    </w:p>
    <w:p w14:paraId="2AB4BBDB">
      <w:pPr>
        <w:tabs>
          <w:tab w:val="left" w:pos="1120"/>
        </w:tabs>
        <w:autoSpaceDE w:val="0"/>
        <w:autoSpaceDN w:val="0"/>
        <w:adjustRightInd w:val="0"/>
        <w:spacing w:before="36" w:line="360" w:lineRule="auto"/>
        <w:ind w:left="581"/>
        <w:jc w:val="left"/>
        <w:rPr>
          <w:rFonts w:ascii="宋体" w:cs="宋体"/>
          <w:color w:val="auto"/>
          <w:highlight w:val="none"/>
          <w:lang w:eastAsia="zh-CN"/>
        </w:rPr>
      </w:pPr>
      <w:r>
        <w:rPr>
          <w:color w:val="auto"/>
          <w:highlight w:val="none"/>
          <w:lang w:eastAsia="zh-CN"/>
        </w:rPr>
        <w:t>3.4</w:t>
      </w:r>
      <w:r>
        <w:rPr>
          <w:color w:val="auto"/>
          <w:highlight w:val="none"/>
          <w:lang w:eastAsia="zh-CN"/>
        </w:rPr>
        <w:tab/>
      </w:r>
      <w:r>
        <w:rPr>
          <w:rFonts w:hint="eastAsia" w:ascii="宋体" w:cs="宋体"/>
          <w:color w:val="auto"/>
          <w:highlight w:val="none"/>
          <w:lang w:eastAsia="zh-CN"/>
        </w:rPr>
        <w:t>质量保修完成后，由甲组织验收。</w:t>
      </w:r>
    </w:p>
    <w:p w14:paraId="3B786F25">
      <w:pPr>
        <w:autoSpaceDE w:val="0"/>
        <w:autoSpaceDN w:val="0"/>
        <w:adjustRightInd w:val="0"/>
        <w:spacing w:before="94" w:line="360" w:lineRule="auto"/>
        <w:ind w:left="581"/>
        <w:jc w:val="left"/>
        <w:rPr>
          <w:rFonts w:ascii="宋体" w:cs="宋体"/>
          <w:b/>
          <w:color w:val="auto"/>
          <w:highlight w:val="none"/>
          <w:lang w:eastAsia="zh-CN"/>
        </w:rPr>
      </w:pPr>
      <w:r>
        <w:rPr>
          <w:b/>
          <w:color w:val="auto"/>
          <w:highlight w:val="none"/>
          <w:lang w:eastAsia="zh-CN"/>
        </w:rPr>
        <w:t>4</w:t>
      </w:r>
      <w:r>
        <w:rPr>
          <w:rFonts w:hint="eastAsia" w:ascii="宋体" w:cs="宋体"/>
          <w:b/>
          <w:color w:val="auto"/>
          <w:highlight w:val="none"/>
          <w:lang w:eastAsia="zh-CN"/>
        </w:rPr>
        <w:t>．质量保修费用</w:t>
      </w:r>
    </w:p>
    <w:p w14:paraId="6B638991">
      <w:pPr>
        <w:autoSpaceDE w:val="0"/>
        <w:autoSpaceDN w:val="0"/>
        <w:adjustRightInd w:val="0"/>
        <w:spacing w:before="94" w:line="360" w:lineRule="auto"/>
        <w:ind w:left="581"/>
        <w:jc w:val="left"/>
        <w:rPr>
          <w:rFonts w:ascii="宋体" w:cs="宋体"/>
          <w:color w:val="auto"/>
          <w:highlight w:val="none"/>
          <w:lang w:eastAsia="zh-CN"/>
        </w:rPr>
      </w:pPr>
      <w:r>
        <w:rPr>
          <w:rFonts w:hint="eastAsia" w:ascii="宋体" w:cs="宋体"/>
          <w:color w:val="auto"/>
          <w:highlight w:val="none"/>
          <w:lang w:eastAsia="zh-CN"/>
        </w:rPr>
        <w:t>质量保修等费用，由责任方承担。</w:t>
      </w:r>
    </w:p>
    <w:p w14:paraId="6DC79B37">
      <w:pPr>
        <w:autoSpaceDE w:val="0"/>
        <w:autoSpaceDN w:val="0"/>
        <w:adjustRightInd w:val="0"/>
        <w:spacing w:before="3" w:line="360" w:lineRule="auto"/>
        <w:jc w:val="left"/>
        <w:rPr>
          <w:rFonts w:ascii="宋体" w:cs="宋体"/>
          <w:color w:val="auto"/>
          <w:sz w:val="11"/>
          <w:szCs w:val="11"/>
          <w:highlight w:val="none"/>
          <w:lang w:eastAsia="zh-CN"/>
        </w:rPr>
      </w:pPr>
    </w:p>
    <w:p w14:paraId="4C683B07">
      <w:pPr>
        <w:autoSpaceDE w:val="0"/>
        <w:autoSpaceDN w:val="0"/>
        <w:adjustRightInd w:val="0"/>
        <w:spacing w:line="360" w:lineRule="auto"/>
        <w:ind w:left="581"/>
        <w:jc w:val="left"/>
        <w:rPr>
          <w:rFonts w:ascii="宋体" w:cs="宋体"/>
          <w:b/>
          <w:color w:val="auto"/>
          <w:highlight w:val="none"/>
          <w:lang w:eastAsia="zh-CN"/>
        </w:rPr>
      </w:pPr>
      <w:r>
        <w:rPr>
          <w:b/>
          <w:color w:val="auto"/>
          <w:highlight w:val="none"/>
          <w:lang w:eastAsia="zh-CN"/>
        </w:rPr>
        <w:t>5</w:t>
      </w:r>
      <w:r>
        <w:rPr>
          <w:rFonts w:hint="eastAsia" w:ascii="宋体" w:cs="宋体"/>
          <w:b/>
          <w:color w:val="auto"/>
          <w:highlight w:val="none"/>
          <w:lang w:eastAsia="zh-CN"/>
        </w:rPr>
        <w:t>．质量保证金</w:t>
      </w:r>
    </w:p>
    <w:p w14:paraId="77C4176D">
      <w:pPr>
        <w:autoSpaceDE w:val="0"/>
        <w:autoSpaceDN w:val="0"/>
        <w:adjustRightInd w:val="0"/>
        <w:spacing w:before="94" w:line="360" w:lineRule="auto"/>
        <w:ind w:left="581"/>
        <w:jc w:val="left"/>
        <w:rPr>
          <w:rFonts w:ascii="宋体" w:cs="宋体"/>
          <w:color w:val="auto"/>
          <w:highlight w:val="none"/>
          <w:lang w:eastAsia="zh-CN"/>
        </w:rPr>
      </w:pPr>
      <w:r>
        <w:rPr>
          <w:rFonts w:hint="eastAsia" w:ascii="宋体" w:cs="宋体"/>
          <w:color w:val="auto"/>
          <w:highlight w:val="none"/>
          <w:lang w:eastAsia="zh-CN"/>
        </w:rPr>
        <w:t>质量保证金的约定、支付和使用与本合同第二部分《通用条款》第</w:t>
      </w:r>
      <w:r>
        <w:rPr>
          <w:rFonts w:ascii="宋体" w:cs="宋体"/>
          <w:color w:val="auto"/>
          <w:spacing w:val="-60"/>
          <w:highlight w:val="none"/>
          <w:lang w:eastAsia="zh-CN"/>
        </w:rPr>
        <w:t xml:space="preserve"> </w:t>
      </w:r>
      <w:r>
        <w:rPr>
          <w:color w:val="auto"/>
          <w:highlight w:val="none"/>
          <w:lang w:eastAsia="zh-CN"/>
        </w:rPr>
        <w:t xml:space="preserve">84 </w:t>
      </w:r>
      <w:r>
        <w:rPr>
          <w:rFonts w:hint="eastAsia" w:ascii="宋体" w:cs="宋体"/>
          <w:color w:val="auto"/>
          <w:highlight w:val="none"/>
          <w:lang w:eastAsia="zh-CN"/>
        </w:rPr>
        <w:t>条赋予的规定一致。</w:t>
      </w:r>
    </w:p>
    <w:p w14:paraId="4F7FB8B8">
      <w:pPr>
        <w:autoSpaceDE w:val="0"/>
        <w:autoSpaceDN w:val="0"/>
        <w:adjustRightInd w:val="0"/>
        <w:spacing w:before="94" w:line="360" w:lineRule="auto"/>
        <w:ind w:left="581"/>
        <w:jc w:val="left"/>
        <w:rPr>
          <w:rFonts w:ascii="宋体" w:cs="宋体"/>
          <w:b/>
          <w:color w:val="auto"/>
          <w:highlight w:val="none"/>
          <w:lang w:eastAsia="zh-CN"/>
        </w:rPr>
      </w:pPr>
      <w:r>
        <w:rPr>
          <w:b/>
          <w:color w:val="auto"/>
          <w:highlight w:val="none"/>
          <w:lang w:eastAsia="zh-CN"/>
        </w:rPr>
        <w:t>6</w:t>
      </w:r>
      <w:r>
        <w:rPr>
          <w:rFonts w:hint="eastAsia" w:ascii="宋体" w:cs="宋体"/>
          <w:b/>
          <w:color w:val="auto"/>
          <w:highlight w:val="none"/>
          <w:lang w:eastAsia="zh-CN"/>
        </w:rPr>
        <w:t>．其他</w:t>
      </w:r>
    </w:p>
    <w:p w14:paraId="5113979A">
      <w:pPr>
        <w:autoSpaceDE w:val="0"/>
        <w:autoSpaceDN w:val="0"/>
        <w:adjustRightInd w:val="0"/>
        <w:spacing w:before="94" w:line="360" w:lineRule="auto"/>
        <w:ind w:left="581"/>
        <w:jc w:val="left"/>
        <w:rPr>
          <w:rFonts w:ascii="宋体" w:cs="宋体"/>
          <w:color w:val="auto"/>
          <w:highlight w:val="none"/>
          <w:lang w:eastAsia="zh-CN"/>
        </w:rPr>
      </w:pPr>
      <w:r>
        <w:rPr>
          <w:color w:val="auto"/>
          <w:highlight w:val="none"/>
          <w:lang w:eastAsia="zh-CN"/>
        </w:rPr>
        <w:t xml:space="preserve">6.1 </w:t>
      </w:r>
      <w:r>
        <w:rPr>
          <w:rFonts w:hint="eastAsia"/>
          <w:color w:val="auto"/>
          <w:highlight w:val="none"/>
          <w:lang w:eastAsia="zh-CN"/>
        </w:rPr>
        <w:t xml:space="preserve"> </w:t>
      </w:r>
      <w:r>
        <w:rPr>
          <w:rFonts w:hint="eastAsia" w:ascii="宋体" w:cs="宋体"/>
          <w:color w:val="auto"/>
          <w:highlight w:val="none"/>
          <w:lang w:eastAsia="zh-CN"/>
        </w:rPr>
        <w:t>合同</w:t>
      </w:r>
      <w:r>
        <w:rPr>
          <w:rFonts w:hint="eastAsia" w:ascii="宋体" w:hAnsi="宋体"/>
          <w:color w:val="auto"/>
          <w:highlight w:val="none"/>
          <w:lang w:val="en-US" w:eastAsia="zh-CN"/>
        </w:rPr>
        <w:t>双</w:t>
      </w:r>
      <w:r>
        <w:rPr>
          <w:rFonts w:hint="eastAsia" w:ascii="宋体" w:cs="宋体"/>
          <w:color w:val="auto"/>
          <w:highlight w:val="none"/>
          <w:lang w:val="en-US" w:eastAsia="zh-CN"/>
        </w:rPr>
        <w:t>方</w:t>
      </w:r>
      <w:r>
        <w:rPr>
          <w:rFonts w:hint="eastAsia" w:ascii="宋体" w:cs="宋体"/>
          <w:color w:val="auto"/>
          <w:highlight w:val="none"/>
          <w:lang w:eastAsia="zh-CN"/>
        </w:rPr>
        <w:t>当事人约定的其他质量保修事项：</w:t>
      </w:r>
      <w:r>
        <w:rPr>
          <w:rFonts w:hint="eastAsia" w:ascii="宋体" w:cs="宋体"/>
          <w:color w:val="auto"/>
          <w:highlight w:val="none"/>
          <w:u w:val="single"/>
          <w:lang w:eastAsia="zh-CN"/>
        </w:rPr>
        <w:t xml:space="preserve">               /             。</w:t>
      </w:r>
    </w:p>
    <w:p w14:paraId="19EC131E">
      <w:pPr>
        <w:tabs>
          <w:tab w:val="left" w:pos="1120"/>
        </w:tabs>
        <w:autoSpaceDE w:val="0"/>
        <w:autoSpaceDN w:val="0"/>
        <w:adjustRightInd w:val="0"/>
        <w:spacing w:line="360" w:lineRule="auto"/>
        <w:ind w:left="101" w:right="110" w:firstLine="480"/>
        <w:jc w:val="left"/>
        <w:rPr>
          <w:rFonts w:ascii="宋体" w:cs="宋体"/>
          <w:color w:val="auto"/>
          <w:highlight w:val="none"/>
          <w:lang w:eastAsia="zh-CN"/>
        </w:rPr>
      </w:pPr>
      <w:r>
        <w:rPr>
          <w:color w:val="auto"/>
          <w:highlight w:val="none"/>
          <w:lang w:eastAsia="zh-CN"/>
        </w:rPr>
        <w:t>6.2</w:t>
      </w:r>
      <w:r>
        <w:rPr>
          <w:rFonts w:hint="eastAsia"/>
          <w:color w:val="auto"/>
          <w:highlight w:val="none"/>
          <w:lang w:eastAsia="zh-CN"/>
        </w:rPr>
        <w:t xml:space="preserve">  </w:t>
      </w:r>
      <w:r>
        <w:rPr>
          <w:rFonts w:hint="eastAsia" w:ascii="宋体" w:cs="宋体"/>
          <w:color w:val="auto"/>
          <w:highlight w:val="none"/>
          <w:lang w:eastAsia="zh-CN"/>
        </w:rPr>
        <w:t>本质量保修书，由合同</w:t>
      </w:r>
      <w:r>
        <w:rPr>
          <w:rFonts w:hint="eastAsia" w:ascii="宋体" w:hAnsi="宋体"/>
          <w:color w:val="auto"/>
          <w:highlight w:val="none"/>
          <w:lang w:val="en-US" w:eastAsia="zh-CN"/>
        </w:rPr>
        <w:t>双</w:t>
      </w:r>
      <w:r>
        <w:rPr>
          <w:rFonts w:hint="eastAsia" w:ascii="宋体" w:cs="宋体"/>
          <w:color w:val="auto"/>
          <w:highlight w:val="none"/>
          <w:lang w:val="en-US" w:eastAsia="zh-CN"/>
        </w:rPr>
        <w:t>方</w:t>
      </w:r>
      <w:r>
        <w:rPr>
          <w:rFonts w:hint="eastAsia" w:ascii="宋体" w:cs="宋体"/>
          <w:color w:val="auto"/>
          <w:highlight w:val="none"/>
          <w:lang w:eastAsia="zh-CN"/>
        </w:rPr>
        <w:t>当事人在乙方向甲方提交竣工验收申请报告时签署，作为本合同的附件。</w:t>
      </w:r>
    </w:p>
    <w:p w14:paraId="0FA5459D">
      <w:pPr>
        <w:autoSpaceDE w:val="0"/>
        <w:autoSpaceDN w:val="0"/>
        <w:adjustRightInd w:val="0"/>
        <w:spacing w:before="52" w:line="360" w:lineRule="auto"/>
        <w:ind w:left="581"/>
        <w:jc w:val="left"/>
        <w:rPr>
          <w:rFonts w:ascii="宋体" w:cs="宋体"/>
          <w:color w:val="auto"/>
          <w:highlight w:val="none"/>
          <w:lang w:eastAsia="zh-CN"/>
        </w:rPr>
      </w:pPr>
      <w:r>
        <w:rPr>
          <w:color w:val="auto"/>
          <w:highlight w:val="none"/>
          <w:lang w:eastAsia="zh-CN"/>
        </w:rPr>
        <w:t xml:space="preserve">6.3  </w:t>
      </w:r>
      <w:r>
        <w:rPr>
          <w:rFonts w:hint="eastAsia" w:ascii="宋体" w:cs="宋体"/>
          <w:color w:val="auto"/>
          <w:highlight w:val="none"/>
          <w:lang w:eastAsia="zh-CN"/>
        </w:rPr>
        <w:t>本质量保修书，自合同</w:t>
      </w:r>
      <w:r>
        <w:rPr>
          <w:rFonts w:hint="eastAsia" w:ascii="宋体" w:hAnsi="宋体"/>
          <w:color w:val="auto"/>
          <w:highlight w:val="none"/>
          <w:lang w:val="en-US" w:eastAsia="zh-CN"/>
        </w:rPr>
        <w:t>双</w:t>
      </w:r>
      <w:r>
        <w:rPr>
          <w:rFonts w:hint="eastAsia" w:ascii="宋体" w:cs="宋体"/>
          <w:color w:val="auto"/>
          <w:highlight w:val="none"/>
          <w:lang w:val="en-US" w:eastAsia="zh-CN"/>
        </w:rPr>
        <w:t>方</w:t>
      </w:r>
      <w:r>
        <w:rPr>
          <w:rFonts w:hint="eastAsia" w:ascii="宋体" w:cs="宋体"/>
          <w:color w:val="auto"/>
          <w:highlight w:val="none"/>
          <w:lang w:eastAsia="zh-CN"/>
        </w:rPr>
        <w:t>当事人签署之日起生效，至质量保修期满后失效。</w:t>
      </w:r>
    </w:p>
    <w:p w14:paraId="5DB694DC">
      <w:pPr>
        <w:pStyle w:val="7"/>
        <w:ind w:firstLine="480"/>
        <w:rPr>
          <w:rFonts w:ascii="宋体" w:cs="宋体"/>
          <w:color w:val="auto"/>
          <w:highlight w:val="none"/>
          <w:lang w:eastAsia="zh-CN"/>
        </w:rPr>
      </w:pPr>
    </w:p>
    <w:p w14:paraId="66F77C32">
      <w:pPr>
        <w:pStyle w:val="7"/>
        <w:ind w:firstLine="480"/>
        <w:rPr>
          <w:rFonts w:ascii="宋体" w:cs="宋体"/>
          <w:color w:val="auto"/>
          <w:highlight w:val="none"/>
          <w:lang w:eastAsia="zh-CN"/>
        </w:rPr>
      </w:pPr>
    </w:p>
    <w:p w14:paraId="77D83606">
      <w:pPr>
        <w:pStyle w:val="7"/>
        <w:ind w:firstLine="480"/>
        <w:rPr>
          <w:rFonts w:ascii="宋体" w:cs="宋体"/>
          <w:color w:val="auto"/>
          <w:highlight w:val="none"/>
          <w:lang w:eastAsia="zh-CN"/>
        </w:rPr>
      </w:pPr>
    </w:p>
    <w:p w14:paraId="04FCED90">
      <w:pPr>
        <w:pStyle w:val="7"/>
        <w:ind w:firstLine="480"/>
        <w:rPr>
          <w:rFonts w:ascii="宋体" w:cs="宋体"/>
          <w:color w:val="auto"/>
          <w:highlight w:val="none"/>
          <w:lang w:eastAsia="zh-CN"/>
        </w:rPr>
      </w:pPr>
    </w:p>
    <w:p w14:paraId="6131D172">
      <w:pPr>
        <w:pStyle w:val="7"/>
        <w:ind w:firstLine="480"/>
        <w:rPr>
          <w:rFonts w:ascii="宋体" w:cs="宋体"/>
          <w:color w:val="auto"/>
          <w:highlight w:val="none"/>
          <w:lang w:eastAsia="zh-CN"/>
        </w:rPr>
      </w:pPr>
    </w:p>
    <w:p w14:paraId="4942F43B">
      <w:pPr>
        <w:pStyle w:val="7"/>
        <w:ind w:firstLine="480"/>
        <w:rPr>
          <w:rFonts w:ascii="宋体" w:cs="宋体"/>
          <w:color w:val="auto"/>
          <w:highlight w:val="none"/>
          <w:lang w:eastAsia="zh-CN"/>
        </w:rPr>
      </w:pPr>
    </w:p>
    <w:p w14:paraId="555FEED2">
      <w:pPr>
        <w:pStyle w:val="7"/>
        <w:ind w:firstLine="480"/>
        <w:rPr>
          <w:rFonts w:ascii="宋体" w:cs="宋体"/>
          <w:color w:val="auto"/>
          <w:highlight w:val="none"/>
          <w:lang w:eastAsia="zh-CN"/>
        </w:rPr>
      </w:pPr>
    </w:p>
    <w:p w14:paraId="0AA4EC0D">
      <w:pPr>
        <w:pStyle w:val="7"/>
        <w:ind w:firstLine="480"/>
        <w:rPr>
          <w:rFonts w:ascii="宋体" w:cs="宋体"/>
          <w:color w:val="auto"/>
          <w:highlight w:val="none"/>
          <w:lang w:eastAsia="zh-CN"/>
        </w:rPr>
      </w:pPr>
    </w:p>
    <w:p w14:paraId="171BCB3C">
      <w:pPr>
        <w:pStyle w:val="7"/>
        <w:ind w:firstLine="480"/>
        <w:rPr>
          <w:rFonts w:ascii="宋体" w:cs="宋体"/>
          <w:color w:val="auto"/>
          <w:highlight w:val="none"/>
          <w:lang w:eastAsia="zh-CN"/>
        </w:rPr>
      </w:pPr>
    </w:p>
    <w:p w14:paraId="1207B7AC">
      <w:pPr>
        <w:pStyle w:val="7"/>
        <w:ind w:firstLine="480"/>
        <w:rPr>
          <w:rFonts w:ascii="宋体" w:cs="宋体"/>
          <w:color w:val="auto"/>
          <w:highlight w:val="none"/>
          <w:lang w:eastAsia="zh-CN"/>
        </w:rPr>
      </w:pPr>
    </w:p>
    <w:p w14:paraId="42FE979C">
      <w:pPr>
        <w:pStyle w:val="7"/>
        <w:ind w:firstLine="480"/>
        <w:rPr>
          <w:rFonts w:ascii="宋体" w:cs="宋体"/>
          <w:color w:val="auto"/>
          <w:highlight w:val="none"/>
          <w:lang w:eastAsia="zh-CN"/>
        </w:rPr>
      </w:pPr>
    </w:p>
    <w:p w14:paraId="45F0C07E">
      <w:pPr>
        <w:pStyle w:val="7"/>
        <w:ind w:firstLine="480"/>
        <w:rPr>
          <w:rFonts w:ascii="宋体" w:cs="宋体"/>
          <w:color w:val="auto"/>
          <w:highlight w:val="none"/>
          <w:lang w:eastAsia="zh-CN"/>
        </w:rPr>
      </w:pPr>
    </w:p>
    <w:p w14:paraId="1A245172">
      <w:pPr>
        <w:pStyle w:val="7"/>
        <w:ind w:firstLine="480"/>
        <w:rPr>
          <w:rFonts w:ascii="宋体" w:cs="宋体"/>
          <w:color w:val="auto"/>
          <w:highlight w:val="none"/>
          <w:lang w:eastAsia="zh-CN"/>
        </w:rPr>
      </w:pPr>
    </w:p>
    <w:p w14:paraId="3A9DE4B6">
      <w:pPr>
        <w:pStyle w:val="7"/>
        <w:ind w:firstLine="0" w:firstLineChars="0"/>
        <w:rPr>
          <w:rFonts w:ascii="宋体" w:cs="宋体"/>
          <w:color w:val="auto"/>
          <w:highlight w:val="none"/>
          <w:lang w:eastAsia="zh-CN"/>
        </w:rPr>
      </w:pPr>
    </w:p>
    <w:p w14:paraId="390E7448">
      <w:pPr>
        <w:pStyle w:val="7"/>
        <w:ind w:firstLine="480"/>
        <w:rPr>
          <w:rFonts w:ascii="宋体" w:cs="宋体"/>
          <w:color w:val="auto"/>
          <w:highlight w:val="none"/>
          <w:lang w:eastAsia="zh-CN"/>
        </w:rPr>
      </w:pPr>
    </w:p>
    <w:p w14:paraId="3D41134E">
      <w:pPr>
        <w:spacing w:line="360" w:lineRule="auto"/>
        <w:rPr>
          <w:rFonts w:ascii="宋体" w:hAnsi="宋体"/>
          <w:color w:val="auto"/>
          <w:highlight w:val="none"/>
          <w:lang w:eastAsia="zh-CN"/>
        </w:rPr>
      </w:pPr>
    </w:p>
    <w:p w14:paraId="25B3FBCE">
      <w:pPr>
        <w:spacing w:line="360" w:lineRule="auto"/>
        <w:rPr>
          <w:rFonts w:ascii="宋体" w:hAnsi="宋体"/>
          <w:color w:val="auto"/>
          <w:highlight w:val="none"/>
          <w:lang w:eastAsia="zh-CN"/>
        </w:rPr>
      </w:pPr>
    </w:p>
    <w:p w14:paraId="45BA9D1A">
      <w:pPr>
        <w:spacing w:line="360" w:lineRule="auto"/>
        <w:rPr>
          <w:rFonts w:ascii="宋体" w:hAnsi="宋体"/>
          <w:color w:val="auto"/>
          <w:highlight w:val="none"/>
        </w:rPr>
      </w:pPr>
      <w:r>
        <w:rPr>
          <w:rFonts w:hint="eastAsia" w:ascii="宋体" w:hAnsi="宋体"/>
          <w:color w:val="auto"/>
          <w:highlight w:val="none"/>
        </w:rPr>
        <w:t>甲</w:t>
      </w:r>
      <w:r>
        <w:rPr>
          <w:rFonts w:hint="eastAsia" w:ascii="宋体" w:hAnsi="宋体"/>
          <w:bCs/>
          <w:color w:val="auto"/>
          <w:spacing w:val="-10"/>
          <w:highlight w:val="none"/>
        </w:rPr>
        <w:t xml:space="preserve">方： </w:t>
      </w:r>
      <w:r>
        <w:rPr>
          <w:rFonts w:hint="eastAsia" w:ascii="宋体" w:hAnsi="宋体"/>
          <w:bCs/>
          <w:color w:val="auto"/>
          <w:spacing w:val="-10"/>
          <w:highlight w:val="none"/>
          <w:lang w:eastAsia="zh-CN"/>
        </w:rPr>
        <w:t>广州云享文化体育发展有限公司</w:t>
      </w:r>
      <w:r>
        <w:rPr>
          <w:rFonts w:ascii="宋体" w:hAnsi="宋体"/>
          <w:bCs/>
          <w:color w:val="auto"/>
          <w:spacing w:val="-10"/>
          <w:highlight w:val="none"/>
        </w:rPr>
        <w:t xml:space="preserve"> </w:t>
      </w:r>
      <w:r>
        <w:rPr>
          <w:rFonts w:hint="eastAsia" w:ascii="宋体" w:hAnsi="宋体"/>
          <w:bCs/>
          <w:color w:val="auto"/>
          <w:spacing w:val="-10"/>
          <w:highlight w:val="none"/>
        </w:rPr>
        <w:t xml:space="preserve">                         </w:t>
      </w:r>
      <w:r>
        <w:rPr>
          <w:rFonts w:ascii="宋体" w:hAnsi="宋体"/>
          <w:bCs/>
          <w:color w:val="auto"/>
          <w:spacing w:val="-10"/>
          <w:highlight w:val="none"/>
        </w:rPr>
        <w:t xml:space="preserve">     </w:t>
      </w:r>
    </w:p>
    <w:p w14:paraId="142F95EB">
      <w:pPr>
        <w:spacing w:line="360" w:lineRule="auto"/>
        <w:ind w:left="38" w:leftChars="16"/>
        <w:rPr>
          <w:rFonts w:ascii="宋体" w:hAnsi="宋体"/>
          <w:bCs/>
          <w:color w:val="auto"/>
          <w:spacing w:val="-10"/>
          <w:highlight w:val="none"/>
        </w:rPr>
      </w:pPr>
      <w:r>
        <w:rPr>
          <w:rFonts w:hint="eastAsia" w:ascii="宋体" w:hAnsi="宋体"/>
          <w:bCs/>
          <w:color w:val="auto"/>
          <w:spacing w:val="-10"/>
          <w:highlight w:val="none"/>
        </w:rPr>
        <w:t xml:space="preserve">地址：                            </w:t>
      </w:r>
    </w:p>
    <w:p w14:paraId="2A4125F4">
      <w:pPr>
        <w:spacing w:line="360" w:lineRule="auto"/>
        <w:rPr>
          <w:rFonts w:ascii="宋体" w:hAnsi="宋体"/>
          <w:color w:val="auto"/>
          <w:highlight w:val="none"/>
        </w:rPr>
      </w:pPr>
      <w:r>
        <w:rPr>
          <w:rFonts w:hint="eastAsia" w:ascii="宋体" w:hAnsi="宋体"/>
          <w:bCs/>
          <w:color w:val="auto"/>
          <w:spacing w:val="-10"/>
          <w:highlight w:val="none"/>
        </w:rPr>
        <w:t xml:space="preserve">法定代表人：                      </w:t>
      </w:r>
    </w:p>
    <w:p w14:paraId="637349DF">
      <w:pPr>
        <w:spacing w:line="360" w:lineRule="auto"/>
        <w:rPr>
          <w:rFonts w:ascii="宋体" w:hAnsi="宋体"/>
          <w:color w:val="auto"/>
          <w:highlight w:val="none"/>
          <w:lang w:eastAsia="zh-CN"/>
        </w:rPr>
      </w:pPr>
      <w:r>
        <w:rPr>
          <w:rFonts w:hint="eastAsia" w:ascii="宋体" w:hAnsi="宋体"/>
          <w:color w:val="auto"/>
          <w:highlight w:val="none"/>
          <w:lang w:eastAsia="zh-CN"/>
        </w:rPr>
        <w:t xml:space="preserve">签约代表：                     </w:t>
      </w:r>
    </w:p>
    <w:p w14:paraId="6AAF4FE4">
      <w:pPr>
        <w:spacing w:line="360" w:lineRule="auto"/>
        <w:rPr>
          <w:rFonts w:ascii="宋体" w:hAnsi="宋体"/>
          <w:color w:val="auto"/>
          <w:highlight w:val="none"/>
          <w:lang w:eastAsia="zh-CN"/>
        </w:rPr>
      </w:pPr>
      <w:r>
        <w:rPr>
          <w:rFonts w:hint="eastAsia" w:ascii="宋体" w:hAnsi="宋体"/>
          <w:color w:val="auto"/>
          <w:highlight w:val="none"/>
          <w:lang w:eastAsia="zh-CN"/>
        </w:rPr>
        <w:t xml:space="preserve">电    话： </w:t>
      </w:r>
      <w:r>
        <w:rPr>
          <w:rFonts w:ascii="宋体" w:hAnsi="宋体"/>
          <w:color w:val="auto"/>
          <w:highlight w:val="none"/>
          <w:lang w:eastAsia="zh-CN"/>
        </w:rPr>
        <w:t xml:space="preserve">                   </w:t>
      </w:r>
      <w:r>
        <w:rPr>
          <w:rFonts w:hint="eastAsia" w:ascii="宋体" w:hAnsi="宋体"/>
          <w:color w:val="auto"/>
          <w:highlight w:val="none"/>
          <w:lang w:eastAsia="zh-CN"/>
        </w:rPr>
        <w:t xml:space="preserve"> </w:t>
      </w:r>
    </w:p>
    <w:p w14:paraId="484FBEFF">
      <w:pPr>
        <w:spacing w:line="360" w:lineRule="auto"/>
        <w:rPr>
          <w:color w:val="auto"/>
          <w:highlight w:val="none"/>
          <w:lang w:eastAsia="zh-CN"/>
        </w:rPr>
      </w:pPr>
    </w:p>
    <w:p w14:paraId="6873B73E">
      <w:pPr>
        <w:pStyle w:val="7"/>
        <w:ind w:firstLine="480"/>
        <w:rPr>
          <w:color w:val="auto"/>
          <w:highlight w:val="none"/>
          <w:lang w:eastAsia="zh-CN"/>
        </w:rPr>
      </w:pPr>
    </w:p>
    <w:p w14:paraId="7DC69E22">
      <w:pPr>
        <w:spacing w:line="360" w:lineRule="auto"/>
        <w:rPr>
          <w:rFonts w:ascii="宋体" w:hAnsi="宋体"/>
          <w:bCs/>
          <w:color w:val="auto"/>
          <w:spacing w:val="-10"/>
          <w:highlight w:val="none"/>
          <w:lang w:eastAsia="zh-CN"/>
        </w:rPr>
      </w:pPr>
    </w:p>
    <w:p w14:paraId="49E30697">
      <w:pPr>
        <w:pStyle w:val="7"/>
        <w:ind w:firstLine="440"/>
        <w:rPr>
          <w:rFonts w:ascii="宋体" w:hAnsi="宋体"/>
          <w:bCs/>
          <w:color w:val="auto"/>
          <w:spacing w:val="-10"/>
          <w:highlight w:val="none"/>
          <w:lang w:eastAsia="zh-CN"/>
        </w:rPr>
      </w:pPr>
    </w:p>
    <w:p w14:paraId="7CDA6EEE">
      <w:pPr>
        <w:rPr>
          <w:color w:val="auto"/>
          <w:highlight w:val="none"/>
          <w:lang w:eastAsia="zh-CN"/>
        </w:rPr>
      </w:pPr>
    </w:p>
    <w:p w14:paraId="6248534C">
      <w:pPr>
        <w:pStyle w:val="7"/>
        <w:ind w:firstLine="480"/>
        <w:rPr>
          <w:color w:val="auto"/>
          <w:highlight w:val="none"/>
          <w:lang w:eastAsia="zh-CN"/>
        </w:rPr>
      </w:pPr>
    </w:p>
    <w:p w14:paraId="5D0B25E3">
      <w:pPr>
        <w:rPr>
          <w:color w:val="auto"/>
          <w:highlight w:val="none"/>
          <w:lang w:eastAsia="zh-CN"/>
        </w:rPr>
      </w:pPr>
    </w:p>
    <w:p w14:paraId="1745EF03">
      <w:pPr>
        <w:rPr>
          <w:color w:val="auto"/>
          <w:highlight w:val="none"/>
          <w:lang w:eastAsia="zh-CN"/>
        </w:rPr>
      </w:pPr>
    </w:p>
    <w:p w14:paraId="6D481BF6">
      <w:pPr>
        <w:spacing w:line="360" w:lineRule="auto"/>
        <w:rPr>
          <w:rFonts w:ascii="宋体" w:hAnsi="宋体"/>
          <w:bCs/>
          <w:color w:val="auto"/>
          <w:spacing w:val="-10"/>
          <w:highlight w:val="none"/>
          <w:lang w:eastAsia="zh-CN"/>
        </w:rPr>
      </w:pPr>
      <w:r>
        <w:rPr>
          <w:rFonts w:hint="eastAsia" w:ascii="宋体" w:hAnsi="宋体"/>
          <w:color w:val="auto"/>
          <w:highlight w:val="none"/>
          <w:lang w:eastAsia="zh-CN"/>
        </w:rPr>
        <w:t>乙方（主）：</w:t>
      </w:r>
      <w:r>
        <w:rPr>
          <w:rFonts w:hint="eastAsia" w:ascii="宋体" w:hAnsi="宋体"/>
          <w:bCs/>
          <w:color w:val="auto"/>
          <w:spacing w:val="-10"/>
          <w:highlight w:val="none"/>
          <w:lang w:eastAsia="zh-CN"/>
        </w:rPr>
        <w:t xml:space="preserve">            </w:t>
      </w:r>
    </w:p>
    <w:p w14:paraId="2646F27F">
      <w:pPr>
        <w:spacing w:line="360" w:lineRule="auto"/>
        <w:rPr>
          <w:rFonts w:ascii="宋体" w:hAnsi="宋体"/>
          <w:color w:val="auto"/>
          <w:highlight w:val="none"/>
          <w:lang w:eastAsia="zh-CN"/>
        </w:rPr>
      </w:pPr>
      <w:r>
        <w:rPr>
          <w:rFonts w:hint="eastAsia" w:ascii="宋体" w:hAnsi="宋体"/>
          <w:bCs/>
          <w:color w:val="auto"/>
          <w:highlight w:val="none"/>
          <w:lang w:eastAsia="zh-CN"/>
        </w:rPr>
        <w:t xml:space="preserve">地址：                                    </w:t>
      </w:r>
    </w:p>
    <w:p w14:paraId="65B70EA9">
      <w:pPr>
        <w:spacing w:line="360" w:lineRule="auto"/>
        <w:rPr>
          <w:rFonts w:ascii="宋体" w:hAnsi="宋体"/>
          <w:color w:val="auto"/>
          <w:highlight w:val="none"/>
          <w:lang w:eastAsia="zh-CN"/>
        </w:rPr>
      </w:pPr>
      <w:r>
        <w:rPr>
          <w:rFonts w:hint="eastAsia" w:ascii="宋体" w:hAnsi="宋体"/>
          <w:color w:val="auto"/>
          <w:highlight w:val="none"/>
          <w:lang w:eastAsia="zh-CN"/>
        </w:rPr>
        <w:t xml:space="preserve">法定代表人：                                                  </w:t>
      </w:r>
    </w:p>
    <w:p w14:paraId="5A1AE14D">
      <w:pPr>
        <w:spacing w:line="360" w:lineRule="auto"/>
        <w:rPr>
          <w:rFonts w:ascii="宋体" w:hAnsi="宋体"/>
          <w:color w:val="auto"/>
          <w:highlight w:val="none"/>
          <w:lang w:eastAsia="zh-CN"/>
        </w:rPr>
      </w:pPr>
      <w:r>
        <w:rPr>
          <w:rFonts w:hint="eastAsia" w:ascii="宋体" w:hAnsi="宋体"/>
          <w:color w:val="auto"/>
          <w:highlight w:val="none"/>
          <w:lang w:eastAsia="zh-CN"/>
        </w:rPr>
        <w:t>委托代理人：</w:t>
      </w:r>
    </w:p>
    <w:p w14:paraId="52F7752A">
      <w:pPr>
        <w:spacing w:line="360" w:lineRule="auto"/>
        <w:rPr>
          <w:rFonts w:ascii="宋体" w:hAnsi="宋体"/>
          <w:bCs/>
          <w:color w:val="auto"/>
          <w:spacing w:val="-10"/>
          <w:highlight w:val="none"/>
          <w:lang w:eastAsia="zh-CN"/>
        </w:rPr>
      </w:pPr>
      <w:r>
        <w:rPr>
          <w:rFonts w:hint="eastAsia" w:ascii="宋体" w:hAnsi="宋体"/>
          <w:color w:val="auto"/>
          <w:highlight w:val="none"/>
          <w:lang w:eastAsia="zh-CN"/>
        </w:rPr>
        <w:t>电</w:t>
      </w:r>
      <w:r>
        <w:rPr>
          <w:rFonts w:hint="eastAsia" w:ascii="宋体" w:hAnsi="宋体"/>
          <w:bCs/>
          <w:color w:val="auto"/>
          <w:spacing w:val="-10"/>
          <w:highlight w:val="none"/>
          <w:lang w:eastAsia="zh-CN"/>
        </w:rPr>
        <w:t>话：</w:t>
      </w:r>
    </w:p>
    <w:p w14:paraId="179507C8">
      <w:pPr>
        <w:spacing w:line="360" w:lineRule="auto"/>
        <w:rPr>
          <w:color w:val="auto"/>
          <w:highlight w:val="none"/>
          <w:lang w:eastAsia="zh-CN"/>
        </w:rPr>
      </w:pPr>
    </w:p>
    <w:p w14:paraId="7BABAE4E">
      <w:pPr>
        <w:spacing w:line="360" w:lineRule="auto"/>
        <w:rPr>
          <w:rFonts w:ascii="宋体" w:hAnsi="宋体"/>
          <w:color w:val="auto"/>
          <w:highlight w:val="none"/>
          <w:lang w:eastAsia="zh-CN"/>
        </w:rPr>
      </w:pPr>
    </w:p>
    <w:p w14:paraId="718D8579">
      <w:pPr>
        <w:spacing w:line="360" w:lineRule="auto"/>
        <w:rPr>
          <w:rFonts w:ascii="宋体" w:hAnsi="宋体"/>
          <w:color w:val="auto"/>
          <w:highlight w:val="none"/>
          <w:lang w:eastAsia="zh-CN"/>
        </w:rPr>
      </w:pPr>
    </w:p>
    <w:p w14:paraId="723F6D39">
      <w:pPr>
        <w:spacing w:line="360" w:lineRule="auto"/>
        <w:rPr>
          <w:rFonts w:ascii="宋体" w:hAnsi="宋体"/>
          <w:color w:val="auto"/>
          <w:highlight w:val="none"/>
          <w:lang w:eastAsia="zh-CN"/>
        </w:rPr>
      </w:pPr>
    </w:p>
    <w:p w14:paraId="072544D1">
      <w:pPr>
        <w:spacing w:line="360" w:lineRule="auto"/>
        <w:rPr>
          <w:rFonts w:ascii="宋体" w:hAnsi="宋体"/>
          <w:color w:val="auto"/>
          <w:highlight w:val="none"/>
          <w:lang w:eastAsia="zh-CN"/>
        </w:rPr>
      </w:pPr>
    </w:p>
    <w:p w14:paraId="061C05C5">
      <w:pPr>
        <w:spacing w:line="360" w:lineRule="auto"/>
        <w:rPr>
          <w:rFonts w:ascii="宋体" w:hAnsi="宋体"/>
          <w:color w:val="auto"/>
          <w:highlight w:val="none"/>
          <w:lang w:eastAsia="zh-CN"/>
        </w:rPr>
      </w:pPr>
    </w:p>
    <w:p w14:paraId="6EE9A261">
      <w:pPr>
        <w:spacing w:line="360" w:lineRule="auto"/>
        <w:rPr>
          <w:rFonts w:ascii="宋体" w:hAnsi="宋体"/>
          <w:color w:val="auto"/>
          <w:highlight w:val="none"/>
          <w:lang w:eastAsia="zh-CN"/>
        </w:rPr>
      </w:pPr>
      <w:r>
        <w:rPr>
          <w:rFonts w:hint="eastAsia" w:ascii="宋体" w:hAnsi="宋体"/>
          <w:color w:val="auto"/>
          <w:highlight w:val="none"/>
          <w:lang w:eastAsia="zh-CN"/>
        </w:rPr>
        <w:t>乙方（成）：</w:t>
      </w:r>
    </w:p>
    <w:p w14:paraId="5EE1ADF3">
      <w:pPr>
        <w:spacing w:line="360" w:lineRule="auto"/>
        <w:ind w:left="720" w:hanging="720" w:hangingChars="300"/>
        <w:rPr>
          <w:rFonts w:ascii="宋体" w:hAnsi="宋体"/>
          <w:color w:val="auto"/>
          <w:highlight w:val="none"/>
          <w:lang w:eastAsia="zh-CN"/>
        </w:rPr>
      </w:pPr>
      <w:r>
        <w:rPr>
          <w:rFonts w:hint="eastAsia" w:ascii="宋体" w:hAnsi="宋体"/>
          <w:color w:val="auto"/>
          <w:highlight w:val="none"/>
          <w:lang w:eastAsia="zh-CN"/>
        </w:rPr>
        <w:t xml:space="preserve">地址：                                     </w:t>
      </w:r>
    </w:p>
    <w:p w14:paraId="6C3B82BC">
      <w:pPr>
        <w:spacing w:line="360" w:lineRule="auto"/>
        <w:rPr>
          <w:rFonts w:ascii="宋体" w:hAnsi="宋体"/>
          <w:color w:val="auto"/>
          <w:highlight w:val="none"/>
          <w:lang w:eastAsia="zh-CN"/>
        </w:rPr>
      </w:pPr>
      <w:r>
        <w:rPr>
          <w:rFonts w:hint="eastAsia" w:ascii="宋体" w:hAnsi="宋体"/>
          <w:color w:val="auto"/>
          <w:highlight w:val="none"/>
          <w:lang w:eastAsia="zh-CN"/>
        </w:rPr>
        <w:t>法定代表人：</w:t>
      </w:r>
    </w:p>
    <w:p w14:paraId="3FC2E22A">
      <w:pPr>
        <w:spacing w:line="360" w:lineRule="auto"/>
        <w:rPr>
          <w:rFonts w:ascii="宋体" w:hAnsi="宋体"/>
          <w:color w:val="auto"/>
          <w:highlight w:val="none"/>
          <w:lang w:eastAsia="zh-CN"/>
        </w:rPr>
      </w:pPr>
      <w:r>
        <w:rPr>
          <w:rFonts w:hint="eastAsia" w:ascii="宋体" w:hAnsi="宋体"/>
          <w:color w:val="auto"/>
          <w:highlight w:val="none"/>
          <w:lang w:eastAsia="zh-CN"/>
        </w:rPr>
        <w:t>委托代理人：</w:t>
      </w:r>
    </w:p>
    <w:p w14:paraId="084B3CE8">
      <w:pPr>
        <w:spacing w:line="360" w:lineRule="auto"/>
        <w:rPr>
          <w:color w:val="auto"/>
          <w:highlight w:val="none"/>
          <w:lang w:eastAsia="zh-CN"/>
        </w:rPr>
      </w:pPr>
      <w:r>
        <w:rPr>
          <w:rFonts w:hint="eastAsia" w:ascii="宋体" w:hAnsi="宋体"/>
          <w:color w:val="auto"/>
          <w:highlight w:val="none"/>
          <w:lang w:eastAsia="zh-CN"/>
        </w:rPr>
        <w:t>电话：</w:t>
      </w:r>
    </w:p>
    <w:p w14:paraId="207985A2">
      <w:pPr>
        <w:pStyle w:val="7"/>
        <w:ind w:firstLine="480"/>
        <w:rPr>
          <w:color w:val="auto"/>
          <w:highlight w:val="none"/>
          <w:lang w:eastAsia="zh-CN"/>
        </w:rPr>
      </w:pPr>
    </w:p>
    <w:p w14:paraId="25C675CC">
      <w:pPr>
        <w:pStyle w:val="79"/>
        <w:rPr>
          <w:rFonts w:ascii="黑体" w:hAnsi="宋体" w:eastAsia="黑体"/>
          <w:color w:val="auto"/>
          <w:highlight w:val="none"/>
          <w:u w:val="single"/>
          <w:lang w:eastAsia="zh-CN"/>
        </w:rPr>
      </w:pPr>
      <w:r>
        <w:rPr>
          <w:rFonts w:hint="eastAsia" w:ascii="黑体" w:eastAsia="黑体"/>
          <w:color w:val="auto"/>
          <w:szCs w:val="36"/>
          <w:highlight w:val="none"/>
          <w:lang w:eastAsia="zh-CN"/>
        </w:rPr>
        <w:br w:type="page"/>
      </w:r>
      <w:r>
        <w:rPr>
          <w:rFonts w:hint="eastAsia" w:ascii="黑体" w:eastAsia="黑体"/>
          <w:color w:val="auto"/>
          <w:szCs w:val="36"/>
          <w:highlight w:val="none"/>
          <w:lang w:eastAsia="zh-CN"/>
        </w:rPr>
        <w:t>附件5.2</w:t>
      </w:r>
    </w:p>
    <w:p w14:paraId="039503BB">
      <w:pPr>
        <w:pStyle w:val="81"/>
        <w:jc w:val="center"/>
        <w:rPr>
          <w:rFonts w:ascii="宋体" w:hAnsi="宋体" w:eastAsia="宋体"/>
          <w:b/>
          <w:color w:val="auto"/>
          <w:sz w:val="28"/>
          <w:szCs w:val="28"/>
          <w:highlight w:val="none"/>
        </w:rPr>
      </w:pPr>
      <w:r>
        <w:rPr>
          <w:rFonts w:hint="eastAsia" w:ascii="宋体" w:hAnsi="宋体" w:eastAsia="宋体"/>
          <w:b/>
          <w:color w:val="auto"/>
          <w:sz w:val="28"/>
          <w:szCs w:val="28"/>
          <w:highlight w:val="none"/>
        </w:rPr>
        <w:t>工程结算送审资料清单</w:t>
      </w:r>
    </w:p>
    <w:p w14:paraId="5102DF6C">
      <w:pPr>
        <w:pStyle w:val="81"/>
        <w:jc w:val="center"/>
        <w:rPr>
          <w:rFonts w:ascii="宋体" w:hAnsi="宋体" w:eastAsia="宋体"/>
          <w:color w:val="auto"/>
          <w:sz w:val="30"/>
          <w:szCs w:val="30"/>
          <w:highlight w:val="none"/>
        </w:rPr>
      </w:pPr>
    </w:p>
    <w:p w14:paraId="3E8412C3">
      <w:pPr>
        <w:pStyle w:val="81"/>
        <w:jc w:val="center"/>
        <w:rPr>
          <w:rFonts w:ascii="宋体" w:hAnsi="宋体" w:eastAsia="宋体"/>
          <w:color w:val="auto"/>
          <w:sz w:val="24"/>
          <w:szCs w:val="24"/>
          <w:highlight w:val="none"/>
        </w:rPr>
      </w:pPr>
    </w:p>
    <w:p w14:paraId="46DB53AD">
      <w:pPr>
        <w:pStyle w:val="81"/>
        <w:rPr>
          <w:rFonts w:ascii="宋体" w:hAnsi="宋体" w:eastAsia="宋体"/>
          <w:color w:val="auto"/>
          <w:sz w:val="24"/>
          <w:szCs w:val="24"/>
          <w:highlight w:val="none"/>
        </w:rPr>
      </w:pPr>
      <w:r>
        <w:rPr>
          <w:rFonts w:hint="eastAsia" w:ascii="宋体" w:hAnsi="宋体" w:eastAsia="宋体"/>
          <w:color w:val="auto"/>
          <w:sz w:val="24"/>
          <w:szCs w:val="24"/>
          <w:highlight w:val="none"/>
        </w:rPr>
        <w:t>甲方（盖章）：                         送件时间：    年    月   日</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8"/>
        <w:gridCol w:w="1800"/>
        <w:gridCol w:w="2474"/>
      </w:tblGrid>
      <w:tr w14:paraId="5F88F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14:paraId="1E70D5D0">
            <w:pPr>
              <w:spacing w:line="440" w:lineRule="exact"/>
              <w:jc w:val="left"/>
              <w:rPr>
                <w:rFonts w:ascii="宋体" w:hAnsi="宋体"/>
                <w:color w:val="auto"/>
                <w:highlight w:val="none"/>
              </w:rPr>
            </w:pPr>
            <w:r>
              <w:rPr>
                <w:rFonts w:hint="eastAsia" w:ascii="宋体" w:hAnsi="宋体"/>
                <w:color w:val="auto"/>
                <w:highlight w:val="none"/>
              </w:rPr>
              <w:t>送审资料</w:t>
            </w:r>
          </w:p>
        </w:tc>
        <w:tc>
          <w:tcPr>
            <w:tcW w:w="1800" w:type="dxa"/>
            <w:tcBorders>
              <w:top w:val="single" w:color="auto" w:sz="4" w:space="0"/>
              <w:left w:val="single" w:color="auto" w:sz="4" w:space="0"/>
              <w:bottom w:val="single" w:color="auto" w:sz="4" w:space="0"/>
              <w:right w:val="single" w:color="auto" w:sz="4" w:space="0"/>
            </w:tcBorders>
            <w:vAlign w:val="center"/>
          </w:tcPr>
          <w:p w14:paraId="4314441D">
            <w:pPr>
              <w:spacing w:line="440" w:lineRule="exact"/>
              <w:jc w:val="left"/>
              <w:rPr>
                <w:rFonts w:ascii="宋体" w:hAnsi="宋体"/>
                <w:color w:val="auto"/>
                <w:highlight w:val="none"/>
              </w:rPr>
            </w:pPr>
            <w:r>
              <w:rPr>
                <w:rFonts w:hint="eastAsia" w:ascii="宋体" w:hAnsi="宋体"/>
                <w:color w:val="auto"/>
                <w:highlight w:val="none"/>
              </w:rPr>
              <w:t>份（张）数</w:t>
            </w:r>
          </w:p>
        </w:tc>
        <w:tc>
          <w:tcPr>
            <w:tcW w:w="2474" w:type="dxa"/>
            <w:tcBorders>
              <w:top w:val="single" w:color="auto" w:sz="4" w:space="0"/>
              <w:left w:val="single" w:color="auto" w:sz="4" w:space="0"/>
              <w:bottom w:val="single" w:color="auto" w:sz="4" w:space="0"/>
              <w:right w:val="single" w:color="auto" w:sz="4" w:space="0"/>
            </w:tcBorders>
            <w:vAlign w:val="center"/>
          </w:tcPr>
          <w:p w14:paraId="697BAA47">
            <w:pPr>
              <w:spacing w:line="440" w:lineRule="exact"/>
              <w:jc w:val="left"/>
              <w:rPr>
                <w:rFonts w:ascii="宋体" w:hAnsi="宋体"/>
                <w:color w:val="auto"/>
                <w:highlight w:val="none"/>
              </w:rPr>
            </w:pPr>
            <w:r>
              <w:rPr>
                <w:rFonts w:hint="eastAsia" w:ascii="宋体" w:hAnsi="宋体"/>
                <w:color w:val="auto"/>
                <w:highlight w:val="none"/>
              </w:rPr>
              <w:t>备注</w:t>
            </w:r>
          </w:p>
        </w:tc>
      </w:tr>
      <w:tr w14:paraId="6BA5F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14:paraId="26429A52">
            <w:pPr>
              <w:spacing w:line="440" w:lineRule="exact"/>
              <w:jc w:val="left"/>
              <w:rPr>
                <w:rFonts w:ascii="宋体" w:hAnsi="宋体"/>
                <w:color w:val="auto"/>
                <w:highlight w:val="none"/>
              </w:rPr>
            </w:pPr>
            <w:r>
              <w:rPr>
                <w:rFonts w:hint="eastAsia" w:ascii="宋体" w:hAnsi="宋体"/>
                <w:color w:val="auto"/>
                <w:highlight w:val="none"/>
              </w:rPr>
              <w:t>1、工程预算评审报告</w:t>
            </w:r>
          </w:p>
        </w:tc>
        <w:tc>
          <w:tcPr>
            <w:tcW w:w="1800" w:type="dxa"/>
            <w:tcBorders>
              <w:top w:val="single" w:color="auto" w:sz="4" w:space="0"/>
              <w:left w:val="single" w:color="auto" w:sz="4" w:space="0"/>
              <w:bottom w:val="single" w:color="auto" w:sz="4" w:space="0"/>
              <w:right w:val="single" w:color="auto" w:sz="4" w:space="0"/>
            </w:tcBorders>
            <w:vAlign w:val="center"/>
          </w:tcPr>
          <w:p w14:paraId="5840DC08">
            <w:pPr>
              <w:spacing w:line="440" w:lineRule="exact"/>
              <w:jc w:val="left"/>
              <w:rPr>
                <w:rFonts w:ascii="宋体" w:hAnsi="宋体"/>
                <w:color w:val="auto"/>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14:paraId="0191DEED">
            <w:pPr>
              <w:spacing w:line="440" w:lineRule="exact"/>
              <w:jc w:val="left"/>
              <w:rPr>
                <w:rFonts w:ascii="宋体" w:hAnsi="宋体"/>
                <w:color w:val="auto"/>
                <w:highlight w:val="none"/>
              </w:rPr>
            </w:pPr>
          </w:p>
        </w:tc>
      </w:tr>
      <w:tr w14:paraId="6F219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14:paraId="2BE449B6">
            <w:pPr>
              <w:spacing w:line="440" w:lineRule="exact"/>
              <w:jc w:val="left"/>
              <w:rPr>
                <w:rFonts w:ascii="宋体" w:hAnsi="宋体"/>
                <w:color w:val="auto"/>
                <w:highlight w:val="none"/>
              </w:rPr>
            </w:pPr>
            <w:r>
              <w:rPr>
                <w:rFonts w:hint="eastAsia" w:ascii="宋体" w:hAnsi="宋体"/>
                <w:color w:val="auto"/>
                <w:highlight w:val="none"/>
              </w:rPr>
              <w:t>2、招标文件</w:t>
            </w:r>
          </w:p>
        </w:tc>
        <w:tc>
          <w:tcPr>
            <w:tcW w:w="1800" w:type="dxa"/>
            <w:tcBorders>
              <w:top w:val="single" w:color="auto" w:sz="4" w:space="0"/>
              <w:left w:val="single" w:color="auto" w:sz="4" w:space="0"/>
              <w:bottom w:val="single" w:color="auto" w:sz="4" w:space="0"/>
              <w:right w:val="single" w:color="auto" w:sz="4" w:space="0"/>
            </w:tcBorders>
            <w:vAlign w:val="center"/>
          </w:tcPr>
          <w:p w14:paraId="49B5F602">
            <w:pPr>
              <w:spacing w:line="440" w:lineRule="exact"/>
              <w:jc w:val="left"/>
              <w:rPr>
                <w:rFonts w:ascii="宋体" w:hAnsi="宋体"/>
                <w:color w:val="auto"/>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14:paraId="2C248057">
            <w:pPr>
              <w:spacing w:line="440" w:lineRule="exact"/>
              <w:jc w:val="left"/>
              <w:rPr>
                <w:rFonts w:ascii="宋体" w:hAnsi="宋体"/>
                <w:color w:val="auto"/>
                <w:highlight w:val="none"/>
              </w:rPr>
            </w:pPr>
          </w:p>
        </w:tc>
      </w:tr>
      <w:tr w14:paraId="09720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14:paraId="47BCDAFF">
            <w:pPr>
              <w:spacing w:line="440" w:lineRule="exact"/>
              <w:jc w:val="left"/>
              <w:rPr>
                <w:rFonts w:ascii="宋体" w:hAnsi="宋体"/>
                <w:color w:val="auto"/>
                <w:highlight w:val="none"/>
                <w:lang w:eastAsia="zh-CN"/>
              </w:rPr>
            </w:pPr>
            <w:r>
              <w:rPr>
                <w:rFonts w:hint="eastAsia" w:ascii="宋体" w:hAnsi="宋体"/>
                <w:color w:val="auto"/>
                <w:highlight w:val="none"/>
                <w:lang w:eastAsia="zh-CN"/>
              </w:rPr>
              <w:t>3、投标文件、中标通知书</w:t>
            </w:r>
          </w:p>
        </w:tc>
        <w:tc>
          <w:tcPr>
            <w:tcW w:w="1800" w:type="dxa"/>
            <w:tcBorders>
              <w:top w:val="single" w:color="auto" w:sz="4" w:space="0"/>
              <w:left w:val="single" w:color="auto" w:sz="4" w:space="0"/>
              <w:bottom w:val="single" w:color="auto" w:sz="4" w:space="0"/>
              <w:right w:val="single" w:color="auto" w:sz="4" w:space="0"/>
            </w:tcBorders>
            <w:vAlign w:val="center"/>
          </w:tcPr>
          <w:p w14:paraId="4628A7F5">
            <w:pPr>
              <w:spacing w:line="440" w:lineRule="exact"/>
              <w:jc w:val="left"/>
              <w:rPr>
                <w:rFonts w:ascii="宋体" w:hAnsi="宋体"/>
                <w:color w:val="auto"/>
                <w:highlight w:val="none"/>
                <w:lang w:eastAsia="zh-CN"/>
              </w:rPr>
            </w:pPr>
          </w:p>
        </w:tc>
        <w:tc>
          <w:tcPr>
            <w:tcW w:w="2474" w:type="dxa"/>
            <w:tcBorders>
              <w:top w:val="single" w:color="auto" w:sz="4" w:space="0"/>
              <w:left w:val="single" w:color="auto" w:sz="4" w:space="0"/>
              <w:bottom w:val="single" w:color="auto" w:sz="4" w:space="0"/>
              <w:right w:val="single" w:color="auto" w:sz="4" w:space="0"/>
            </w:tcBorders>
            <w:vAlign w:val="center"/>
          </w:tcPr>
          <w:p w14:paraId="0C4CBED5">
            <w:pPr>
              <w:spacing w:line="440" w:lineRule="exact"/>
              <w:jc w:val="left"/>
              <w:rPr>
                <w:rFonts w:ascii="宋体" w:hAnsi="宋体"/>
                <w:color w:val="auto"/>
                <w:highlight w:val="none"/>
                <w:lang w:eastAsia="zh-CN"/>
              </w:rPr>
            </w:pPr>
          </w:p>
        </w:tc>
      </w:tr>
      <w:tr w14:paraId="28371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14:paraId="0302FF52">
            <w:pPr>
              <w:spacing w:line="440" w:lineRule="exact"/>
              <w:jc w:val="left"/>
              <w:rPr>
                <w:rFonts w:ascii="宋体" w:hAnsi="宋体"/>
                <w:color w:val="auto"/>
                <w:highlight w:val="none"/>
              </w:rPr>
            </w:pPr>
            <w:r>
              <w:rPr>
                <w:rFonts w:hint="eastAsia" w:ascii="宋体" w:hAnsi="宋体"/>
                <w:color w:val="auto"/>
                <w:highlight w:val="none"/>
              </w:rPr>
              <w:t>4、施工合同</w:t>
            </w:r>
          </w:p>
        </w:tc>
        <w:tc>
          <w:tcPr>
            <w:tcW w:w="1800" w:type="dxa"/>
            <w:tcBorders>
              <w:top w:val="single" w:color="auto" w:sz="4" w:space="0"/>
              <w:left w:val="single" w:color="auto" w:sz="4" w:space="0"/>
              <w:bottom w:val="single" w:color="auto" w:sz="4" w:space="0"/>
              <w:right w:val="single" w:color="auto" w:sz="4" w:space="0"/>
            </w:tcBorders>
            <w:vAlign w:val="center"/>
          </w:tcPr>
          <w:p w14:paraId="13EE3927">
            <w:pPr>
              <w:spacing w:line="440" w:lineRule="exact"/>
              <w:jc w:val="left"/>
              <w:rPr>
                <w:rFonts w:ascii="宋体" w:hAnsi="宋体"/>
                <w:color w:val="auto"/>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14:paraId="300C7231">
            <w:pPr>
              <w:spacing w:line="440" w:lineRule="exact"/>
              <w:jc w:val="left"/>
              <w:rPr>
                <w:rFonts w:ascii="宋体" w:hAnsi="宋体"/>
                <w:color w:val="auto"/>
                <w:highlight w:val="none"/>
              </w:rPr>
            </w:pPr>
          </w:p>
        </w:tc>
      </w:tr>
      <w:tr w14:paraId="127E2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14:paraId="5281F568">
            <w:pPr>
              <w:spacing w:line="440" w:lineRule="exact"/>
              <w:jc w:val="left"/>
              <w:rPr>
                <w:rFonts w:ascii="宋体" w:hAnsi="宋体"/>
                <w:color w:val="auto"/>
                <w:highlight w:val="none"/>
              </w:rPr>
            </w:pPr>
            <w:r>
              <w:rPr>
                <w:rFonts w:hint="eastAsia" w:ascii="宋体" w:hAnsi="宋体"/>
                <w:color w:val="auto"/>
                <w:highlight w:val="none"/>
              </w:rPr>
              <w:t>5、图纸会审记录</w:t>
            </w:r>
          </w:p>
        </w:tc>
        <w:tc>
          <w:tcPr>
            <w:tcW w:w="1800" w:type="dxa"/>
            <w:tcBorders>
              <w:top w:val="single" w:color="auto" w:sz="4" w:space="0"/>
              <w:left w:val="single" w:color="auto" w:sz="4" w:space="0"/>
              <w:bottom w:val="single" w:color="auto" w:sz="4" w:space="0"/>
              <w:right w:val="single" w:color="auto" w:sz="4" w:space="0"/>
            </w:tcBorders>
            <w:vAlign w:val="center"/>
          </w:tcPr>
          <w:p w14:paraId="63859076">
            <w:pPr>
              <w:spacing w:line="440" w:lineRule="exact"/>
              <w:jc w:val="left"/>
              <w:rPr>
                <w:rFonts w:ascii="宋体" w:hAnsi="宋体"/>
                <w:color w:val="auto"/>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14:paraId="362349AE">
            <w:pPr>
              <w:spacing w:line="440" w:lineRule="exact"/>
              <w:jc w:val="left"/>
              <w:rPr>
                <w:rFonts w:ascii="宋体" w:hAnsi="宋体"/>
                <w:color w:val="auto"/>
                <w:highlight w:val="none"/>
              </w:rPr>
            </w:pPr>
          </w:p>
        </w:tc>
      </w:tr>
      <w:tr w14:paraId="7C094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14:paraId="383DD93C">
            <w:pPr>
              <w:spacing w:line="440" w:lineRule="exact"/>
              <w:jc w:val="left"/>
              <w:rPr>
                <w:rFonts w:ascii="宋体" w:hAnsi="宋体"/>
                <w:color w:val="auto"/>
                <w:highlight w:val="none"/>
              </w:rPr>
            </w:pPr>
            <w:r>
              <w:rPr>
                <w:rFonts w:hint="eastAsia" w:ascii="宋体" w:hAnsi="宋体"/>
                <w:color w:val="auto"/>
                <w:highlight w:val="none"/>
              </w:rPr>
              <w:t>6、工程开工报告</w:t>
            </w:r>
          </w:p>
        </w:tc>
        <w:tc>
          <w:tcPr>
            <w:tcW w:w="1800" w:type="dxa"/>
            <w:tcBorders>
              <w:top w:val="single" w:color="auto" w:sz="4" w:space="0"/>
              <w:left w:val="single" w:color="auto" w:sz="4" w:space="0"/>
              <w:bottom w:val="single" w:color="auto" w:sz="4" w:space="0"/>
              <w:right w:val="single" w:color="auto" w:sz="4" w:space="0"/>
            </w:tcBorders>
            <w:vAlign w:val="center"/>
          </w:tcPr>
          <w:p w14:paraId="7B8A0F1B">
            <w:pPr>
              <w:spacing w:line="440" w:lineRule="exact"/>
              <w:jc w:val="left"/>
              <w:rPr>
                <w:rFonts w:ascii="宋体" w:hAnsi="宋体"/>
                <w:color w:val="auto"/>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14:paraId="6C14F5F4">
            <w:pPr>
              <w:spacing w:line="440" w:lineRule="exact"/>
              <w:jc w:val="left"/>
              <w:rPr>
                <w:rFonts w:ascii="宋体" w:hAnsi="宋体"/>
                <w:color w:val="auto"/>
                <w:highlight w:val="none"/>
              </w:rPr>
            </w:pPr>
          </w:p>
        </w:tc>
      </w:tr>
      <w:tr w14:paraId="2CCD7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14:paraId="3BBF7FD2">
            <w:pPr>
              <w:spacing w:line="440" w:lineRule="exact"/>
              <w:jc w:val="left"/>
              <w:rPr>
                <w:rFonts w:ascii="宋体" w:hAnsi="宋体"/>
                <w:color w:val="auto"/>
                <w:highlight w:val="none"/>
              </w:rPr>
            </w:pPr>
            <w:r>
              <w:rPr>
                <w:rFonts w:hint="eastAsia" w:ascii="宋体" w:hAnsi="宋体"/>
                <w:color w:val="auto"/>
                <w:highlight w:val="none"/>
              </w:rPr>
              <w:t>7、竣工验收报告</w:t>
            </w:r>
          </w:p>
        </w:tc>
        <w:tc>
          <w:tcPr>
            <w:tcW w:w="1800" w:type="dxa"/>
            <w:tcBorders>
              <w:top w:val="single" w:color="auto" w:sz="4" w:space="0"/>
              <w:left w:val="single" w:color="auto" w:sz="4" w:space="0"/>
              <w:bottom w:val="single" w:color="auto" w:sz="4" w:space="0"/>
              <w:right w:val="single" w:color="auto" w:sz="4" w:space="0"/>
            </w:tcBorders>
            <w:vAlign w:val="center"/>
          </w:tcPr>
          <w:p w14:paraId="3DE42962">
            <w:pPr>
              <w:spacing w:line="440" w:lineRule="exact"/>
              <w:jc w:val="left"/>
              <w:rPr>
                <w:rFonts w:ascii="宋体" w:hAnsi="宋体"/>
                <w:color w:val="auto"/>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14:paraId="62745797">
            <w:pPr>
              <w:spacing w:line="440" w:lineRule="exact"/>
              <w:jc w:val="left"/>
              <w:rPr>
                <w:rFonts w:ascii="宋体" w:hAnsi="宋体"/>
                <w:color w:val="auto"/>
                <w:highlight w:val="none"/>
              </w:rPr>
            </w:pPr>
          </w:p>
        </w:tc>
      </w:tr>
      <w:tr w14:paraId="44986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14:paraId="4F64FC30">
            <w:pPr>
              <w:spacing w:line="440" w:lineRule="exact"/>
              <w:jc w:val="left"/>
              <w:rPr>
                <w:rFonts w:ascii="宋体" w:hAnsi="宋体"/>
                <w:color w:val="auto"/>
                <w:highlight w:val="none"/>
              </w:rPr>
            </w:pPr>
            <w:r>
              <w:rPr>
                <w:rFonts w:hint="eastAsia" w:ascii="宋体" w:hAnsi="宋体"/>
                <w:color w:val="auto"/>
                <w:highlight w:val="none"/>
              </w:rPr>
              <w:t>8、竣工图</w:t>
            </w:r>
          </w:p>
        </w:tc>
        <w:tc>
          <w:tcPr>
            <w:tcW w:w="1800" w:type="dxa"/>
            <w:tcBorders>
              <w:top w:val="single" w:color="auto" w:sz="4" w:space="0"/>
              <w:left w:val="single" w:color="auto" w:sz="4" w:space="0"/>
              <w:bottom w:val="single" w:color="auto" w:sz="4" w:space="0"/>
              <w:right w:val="single" w:color="auto" w:sz="4" w:space="0"/>
            </w:tcBorders>
            <w:vAlign w:val="center"/>
          </w:tcPr>
          <w:p w14:paraId="781173F5">
            <w:pPr>
              <w:spacing w:line="440" w:lineRule="exact"/>
              <w:jc w:val="left"/>
              <w:rPr>
                <w:rFonts w:ascii="宋体" w:hAnsi="宋体"/>
                <w:color w:val="auto"/>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14:paraId="7A57869F">
            <w:pPr>
              <w:spacing w:line="440" w:lineRule="exact"/>
              <w:jc w:val="left"/>
              <w:rPr>
                <w:rFonts w:ascii="宋体" w:hAnsi="宋体"/>
                <w:color w:val="auto"/>
                <w:highlight w:val="none"/>
              </w:rPr>
            </w:pPr>
          </w:p>
        </w:tc>
      </w:tr>
      <w:tr w14:paraId="52358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14:paraId="7870B850">
            <w:pPr>
              <w:spacing w:line="440" w:lineRule="exact"/>
              <w:jc w:val="left"/>
              <w:rPr>
                <w:rFonts w:ascii="宋体" w:hAnsi="宋体"/>
                <w:color w:val="auto"/>
                <w:highlight w:val="none"/>
              </w:rPr>
            </w:pPr>
            <w:r>
              <w:rPr>
                <w:rFonts w:hint="eastAsia" w:ascii="宋体" w:hAnsi="宋体"/>
                <w:color w:val="auto"/>
                <w:highlight w:val="none"/>
              </w:rPr>
              <w:t>9、设计变更</w:t>
            </w:r>
          </w:p>
        </w:tc>
        <w:tc>
          <w:tcPr>
            <w:tcW w:w="1800" w:type="dxa"/>
            <w:tcBorders>
              <w:top w:val="single" w:color="auto" w:sz="4" w:space="0"/>
              <w:left w:val="single" w:color="auto" w:sz="4" w:space="0"/>
              <w:bottom w:val="single" w:color="auto" w:sz="4" w:space="0"/>
              <w:right w:val="single" w:color="auto" w:sz="4" w:space="0"/>
            </w:tcBorders>
            <w:vAlign w:val="center"/>
          </w:tcPr>
          <w:p w14:paraId="373D5784">
            <w:pPr>
              <w:spacing w:line="440" w:lineRule="exact"/>
              <w:jc w:val="left"/>
              <w:rPr>
                <w:rFonts w:ascii="宋体" w:hAnsi="宋体"/>
                <w:color w:val="auto"/>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14:paraId="087FFE68">
            <w:pPr>
              <w:spacing w:line="440" w:lineRule="exact"/>
              <w:jc w:val="left"/>
              <w:rPr>
                <w:rFonts w:ascii="宋体" w:hAnsi="宋体"/>
                <w:color w:val="auto"/>
                <w:highlight w:val="none"/>
              </w:rPr>
            </w:pPr>
          </w:p>
        </w:tc>
      </w:tr>
      <w:tr w14:paraId="6A74A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14:paraId="0E9F5B70">
            <w:pPr>
              <w:spacing w:line="440" w:lineRule="exact"/>
              <w:jc w:val="left"/>
              <w:rPr>
                <w:rFonts w:ascii="宋体" w:hAnsi="宋体"/>
                <w:color w:val="auto"/>
                <w:highlight w:val="none"/>
              </w:rPr>
            </w:pPr>
            <w:r>
              <w:rPr>
                <w:rFonts w:hint="eastAsia" w:ascii="宋体" w:hAnsi="宋体"/>
                <w:color w:val="auto"/>
                <w:highlight w:val="none"/>
              </w:rPr>
              <w:t>10、现场签证</w:t>
            </w:r>
          </w:p>
        </w:tc>
        <w:tc>
          <w:tcPr>
            <w:tcW w:w="1800" w:type="dxa"/>
            <w:tcBorders>
              <w:top w:val="single" w:color="auto" w:sz="4" w:space="0"/>
              <w:left w:val="single" w:color="auto" w:sz="4" w:space="0"/>
              <w:bottom w:val="single" w:color="auto" w:sz="4" w:space="0"/>
              <w:right w:val="single" w:color="auto" w:sz="4" w:space="0"/>
            </w:tcBorders>
            <w:vAlign w:val="center"/>
          </w:tcPr>
          <w:p w14:paraId="72D85129">
            <w:pPr>
              <w:spacing w:line="440" w:lineRule="exact"/>
              <w:jc w:val="left"/>
              <w:rPr>
                <w:rFonts w:ascii="宋体" w:hAnsi="宋体"/>
                <w:color w:val="auto"/>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14:paraId="0C817A4D">
            <w:pPr>
              <w:spacing w:line="440" w:lineRule="exact"/>
              <w:jc w:val="left"/>
              <w:rPr>
                <w:rFonts w:ascii="宋体" w:hAnsi="宋体"/>
                <w:color w:val="auto"/>
                <w:highlight w:val="none"/>
              </w:rPr>
            </w:pPr>
          </w:p>
        </w:tc>
      </w:tr>
      <w:tr w14:paraId="18F8B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14:paraId="25FD1E61">
            <w:pPr>
              <w:spacing w:line="440" w:lineRule="exact"/>
              <w:jc w:val="left"/>
              <w:rPr>
                <w:rFonts w:ascii="宋体" w:hAnsi="宋体"/>
                <w:color w:val="auto"/>
                <w:highlight w:val="none"/>
                <w:lang w:eastAsia="zh-CN"/>
              </w:rPr>
            </w:pPr>
            <w:r>
              <w:rPr>
                <w:rFonts w:hint="eastAsia" w:ascii="宋体" w:hAnsi="宋体"/>
                <w:color w:val="auto"/>
                <w:highlight w:val="none"/>
                <w:lang w:eastAsia="zh-CN"/>
              </w:rPr>
              <w:t>11、经批准的施工组织设计</w:t>
            </w:r>
          </w:p>
        </w:tc>
        <w:tc>
          <w:tcPr>
            <w:tcW w:w="1800" w:type="dxa"/>
            <w:tcBorders>
              <w:top w:val="single" w:color="auto" w:sz="4" w:space="0"/>
              <w:left w:val="single" w:color="auto" w:sz="4" w:space="0"/>
              <w:bottom w:val="single" w:color="auto" w:sz="4" w:space="0"/>
              <w:right w:val="single" w:color="auto" w:sz="4" w:space="0"/>
            </w:tcBorders>
            <w:vAlign w:val="center"/>
          </w:tcPr>
          <w:p w14:paraId="64788FD4">
            <w:pPr>
              <w:spacing w:line="440" w:lineRule="exact"/>
              <w:jc w:val="left"/>
              <w:rPr>
                <w:rFonts w:ascii="宋体" w:hAnsi="宋体"/>
                <w:color w:val="auto"/>
                <w:highlight w:val="none"/>
                <w:lang w:eastAsia="zh-CN"/>
              </w:rPr>
            </w:pPr>
          </w:p>
        </w:tc>
        <w:tc>
          <w:tcPr>
            <w:tcW w:w="2474" w:type="dxa"/>
            <w:tcBorders>
              <w:top w:val="single" w:color="auto" w:sz="4" w:space="0"/>
              <w:left w:val="single" w:color="auto" w:sz="4" w:space="0"/>
              <w:bottom w:val="single" w:color="auto" w:sz="4" w:space="0"/>
              <w:right w:val="single" w:color="auto" w:sz="4" w:space="0"/>
            </w:tcBorders>
            <w:vAlign w:val="center"/>
          </w:tcPr>
          <w:p w14:paraId="2B3C523D">
            <w:pPr>
              <w:spacing w:line="440" w:lineRule="exact"/>
              <w:jc w:val="left"/>
              <w:rPr>
                <w:rFonts w:ascii="宋体" w:hAnsi="宋体"/>
                <w:color w:val="auto"/>
                <w:highlight w:val="none"/>
                <w:lang w:eastAsia="zh-CN"/>
              </w:rPr>
            </w:pPr>
          </w:p>
        </w:tc>
      </w:tr>
      <w:tr w14:paraId="50EB2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14:paraId="7C244230">
            <w:pPr>
              <w:spacing w:line="440" w:lineRule="exact"/>
              <w:jc w:val="left"/>
              <w:rPr>
                <w:rFonts w:ascii="宋体" w:hAnsi="宋体"/>
                <w:color w:val="auto"/>
                <w:highlight w:val="none"/>
              </w:rPr>
            </w:pPr>
            <w:r>
              <w:rPr>
                <w:rFonts w:hint="eastAsia" w:ascii="宋体" w:hAnsi="宋体"/>
                <w:color w:val="auto"/>
                <w:highlight w:val="none"/>
              </w:rPr>
              <w:t>12、隐蔽工程验收记录</w:t>
            </w:r>
          </w:p>
        </w:tc>
        <w:tc>
          <w:tcPr>
            <w:tcW w:w="1800" w:type="dxa"/>
            <w:tcBorders>
              <w:top w:val="single" w:color="auto" w:sz="4" w:space="0"/>
              <w:left w:val="single" w:color="auto" w:sz="4" w:space="0"/>
              <w:bottom w:val="single" w:color="auto" w:sz="4" w:space="0"/>
              <w:right w:val="single" w:color="auto" w:sz="4" w:space="0"/>
            </w:tcBorders>
            <w:vAlign w:val="center"/>
          </w:tcPr>
          <w:p w14:paraId="55009AA9">
            <w:pPr>
              <w:spacing w:line="440" w:lineRule="exact"/>
              <w:jc w:val="left"/>
              <w:rPr>
                <w:rFonts w:ascii="宋体" w:hAnsi="宋体"/>
                <w:color w:val="auto"/>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14:paraId="0000A8B4">
            <w:pPr>
              <w:spacing w:line="440" w:lineRule="exact"/>
              <w:jc w:val="left"/>
              <w:rPr>
                <w:rFonts w:ascii="宋体" w:hAnsi="宋体"/>
                <w:color w:val="auto"/>
                <w:highlight w:val="none"/>
              </w:rPr>
            </w:pPr>
          </w:p>
        </w:tc>
      </w:tr>
      <w:tr w14:paraId="25BCE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14:paraId="2656F695">
            <w:pPr>
              <w:spacing w:line="440" w:lineRule="exact"/>
              <w:jc w:val="left"/>
              <w:rPr>
                <w:rFonts w:ascii="宋体" w:hAnsi="宋体"/>
                <w:color w:val="auto"/>
                <w:highlight w:val="none"/>
                <w:lang w:eastAsia="zh-CN"/>
              </w:rPr>
            </w:pPr>
            <w:r>
              <w:rPr>
                <w:rFonts w:hint="eastAsia" w:ascii="宋体" w:hAnsi="宋体"/>
                <w:color w:val="auto"/>
                <w:highlight w:val="none"/>
                <w:lang w:eastAsia="zh-CN"/>
              </w:rPr>
              <w:t>13、工程结算书（含结算汇总表）</w:t>
            </w:r>
          </w:p>
        </w:tc>
        <w:tc>
          <w:tcPr>
            <w:tcW w:w="1800" w:type="dxa"/>
            <w:tcBorders>
              <w:top w:val="single" w:color="auto" w:sz="4" w:space="0"/>
              <w:left w:val="single" w:color="auto" w:sz="4" w:space="0"/>
              <w:bottom w:val="single" w:color="auto" w:sz="4" w:space="0"/>
              <w:right w:val="single" w:color="auto" w:sz="4" w:space="0"/>
            </w:tcBorders>
            <w:vAlign w:val="center"/>
          </w:tcPr>
          <w:p w14:paraId="45C05CCE">
            <w:pPr>
              <w:spacing w:line="440" w:lineRule="exact"/>
              <w:jc w:val="left"/>
              <w:rPr>
                <w:rFonts w:ascii="宋体" w:hAnsi="宋体"/>
                <w:color w:val="auto"/>
                <w:highlight w:val="none"/>
                <w:lang w:eastAsia="zh-CN"/>
              </w:rPr>
            </w:pPr>
          </w:p>
        </w:tc>
        <w:tc>
          <w:tcPr>
            <w:tcW w:w="2474" w:type="dxa"/>
            <w:tcBorders>
              <w:top w:val="single" w:color="auto" w:sz="4" w:space="0"/>
              <w:left w:val="single" w:color="auto" w:sz="4" w:space="0"/>
              <w:bottom w:val="single" w:color="auto" w:sz="4" w:space="0"/>
              <w:right w:val="single" w:color="auto" w:sz="4" w:space="0"/>
            </w:tcBorders>
            <w:vAlign w:val="center"/>
          </w:tcPr>
          <w:p w14:paraId="20B19030">
            <w:pPr>
              <w:spacing w:line="440" w:lineRule="exact"/>
              <w:jc w:val="left"/>
              <w:rPr>
                <w:rFonts w:ascii="宋体" w:hAnsi="宋体"/>
                <w:color w:val="auto"/>
                <w:highlight w:val="none"/>
                <w:lang w:eastAsia="zh-CN"/>
              </w:rPr>
            </w:pPr>
          </w:p>
        </w:tc>
      </w:tr>
      <w:tr w14:paraId="1F024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14:paraId="7281FA64">
            <w:pPr>
              <w:spacing w:line="440" w:lineRule="exact"/>
              <w:jc w:val="left"/>
              <w:rPr>
                <w:rFonts w:ascii="宋体" w:hAnsi="宋体"/>
                <w:color w:val="auto"/>
                <w:highlight w:val="none"/>
                <w:lang w:eastAsia="zh-CN"/>
              </w:rPr>
            </w:pPr>
            <w:r>
              <w:rPr>
                <w:rFonts w:hint="eastAsia" w:ascii="宋体" w:hAnsi="宋体"/>
                <w:color w:val="auto"/>
                <w:highlight w:val="none"/>
                <w:lang w:eastAsia="zh-CN"/>
              </w:rPr>
              <w:t>14、工程量计算书（含钢筋抽料表）</w:t>
            </w:r>
          </w:p>
        </w:tc>
        <w:tc>
          <w:tcPr>
            <w:tcW w:w="1800" w:type="dxa"/>
            <w:tcBorders>
              <w:top w:val="single" w:color="auto" w:sz="4" w:space="0"/>
              <w:left w:val="single" w:color="auto" w:sz="4" w:space="0"/>
              <w:bottom w:val="single" w:color="auto" w:sz="4" w:space="0"/>
              <w:right w:val="single" w:color="auto" w:sz="4" w:space="0"/>
            </w:tcBorders>
            <w:vAlign w:val="center"/>
          </w:tcPr>
          <w:p w14:paraId="335F4493">
            <w:pPr>
              <w:spacing w:line="440" w:lineRule="exact"/>
              <w:jc w:val="left"/>
              <w:rPr>
                <w:rFonts w:ascii="宋体" w:hAnsi="宋体"/>
                <w:color w:val="auto"/>
                <w:highlight w:val="none"/>
                <w:lang w:eastAsia="zh-CN"/>
              </w:rPr>
            </w:pPr>
          </w:p>
        </w:tc>
        <w:tc>
          <w:tcPr>
            <w:tcW w:w="2474" w:type="dxa"/>
            <w:tcBorders>
              <w:top w:val="single" w:color="auto" w:sz="4" w:space="0"/>
              <w:left w:val="single" w:color="auto" w:sz="4" w:space="0"/>
              <w:bottom w:val="single" w:color="auto" w:sz="4" w:space="0"/>
              <w:right w:val="single" w:color="auto" w:sz="4" w:space="0"/>
            </w:tcBorders>
            <w:vAlign w:val="center"/>
          </w:tcPr>
          <w:p w14:paraId="6F3CDC50">
            <w:pPr>
              <w:spacing w:line="440" w:lineRule="exact"/>
              <w:jc w:val="left"/>
              <w:rPr>
                <w:rFonts w:ascii="宋体" w:hAnsi="宋体"/>
                <w:color w:val="auto"/>
                <w:highlight w:val="none"/>
                <w:lang w:eastAsia="zh-CN"/>
              </w:rPr>
            </w:pPr>
          </w:p>
        </w:tc>
      </w:tr>
      <w:tr w14:paraId="75CDC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14:paraId="5316D2D1">
            <w:pPr>
              <w:spacing w:line="440" w:lineRule="exact"/>
              <w:jc w:val="left"/>
              <w:rPr>
                <w:rFonts w:ascii="宋体" w:hAnsi="宋体"/>
                <w:color w:val="auto"/>
                <w:highlight w:val="none"/>
                <w:lang w:eastAsia="zh-CN"/>
              </w:rPr>
            </w:pPr>
            <w:r>
              <w:rPr>
                <w:rFonts w:hint="eastAsia" w:ascii="宋体" w:hAnsi="宋体"/>
                <w:color w:val="auto"/>
                <w:highlight w:val="none"/>
                <w:lang w:eastAsia="zh-CN"/>
              </w:rPr>
              <w:t>15、材料设备单价呈批审核单</w:t>
            </w:r>
          </w:p>
        </w:tc>
        <w:tc>
          <w:tcPr>
            <w:tcW w:w="1800" w:type="dxa"/>
            <w:tcBorders>
              <w:top w:val="single" w:color="auto" w:sz="4" w:space="0"/>
              <w:left w:val="single" w:color="auto" w:sz="4" w:space="0"/>
              <w:bottom w:val="single" w:color="auto" w:sz="4" w:space="0"/>
              <w:right w:val="single" w:color="auto" w:sz="4" w:space="0"/>
            </w:tcBorders>
            <w:vAlign w:val="center"/>
          </w:tcPr>
          <w:p w14:paraId="22934A3D">
            <w:pPr>
              <w:spacing w:line="440" w:lineRule="exact"/>
              <w:jc w:val="left"/>
              <w:rPr>
                <w:rFonts w:ascii="宋体" w:hAnsi="宋体"/>
                <w:color w:val="auto"/>
                <w:highlight w:val="none"/>
                <w:lang w:eastAsia="zh-CN"/>
              </w:rPr>
            </w:pPr>
          </w:p>
        </w:tc>
        <w:tc>
          <w:tcPr>
            <w:tcW w:w="2474" w:type="dxa"/>
            <w:tcBorders>
              <w:top w:val="single" w:color="auto" w:sz="4" w:space="0"/>
              <w:left w:val="single" w:color="auto" w:sz="4" w:space="0"/>
              <w:bottom w:val="single" w:color="auto" w:sz="4" w:space="0"/>
              <w:right w:val="single" w:color="auto" w:sz="4" w:space="0"/>
            </w:tcBorders>
            <w:vAlign w:val="center"/>
          </w:tcPr>
          <w:p w14:paraId="5D304846">
            <w:pPr>
              <w:spacing w:line="440" w:lineRule="exact"/>
              <w:jc w:val="left"/>
              <w:rPr>
                <w:rFonts w:ascii="宋体" w:hAnsi="宋体"/>
                <w:color w:val="auto"/>
                <w:highlight w:val="none"/>
                <w:lang w:eastAsia="zh-CN"/>
              </w:rPr>
            </w:pPr>
          </w:p>
        </w:tc>
      </w:tr>
      <w:tr w14:paraId="7D66C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14:paraId="028637D9">
            <w:pPr>
              <w:spacing w:line="440" w:lineRule="exact"/>
              <w:jc w:val="left"/>
              <w:rPr>
                <w:rFonts w:ascii="宋体" w:hAnsi="宋体"/>
                <w:color w:val="auto"/>
                <w:highlight w:val="none"/>
                <w:lang w:eastAsia="zh-CN"/>
              </w:rPr>
            </w:pPr>
            <w:r>
              <w:rPr>
                <w:rFonts w:hint="eastAsia" w:ascii="宋体" w:hAnsi="宋体"/>
                <w:color w:val="auto"/>
                <w:highlight w:val="none"/>
                <w:lang w:eastAsia="zh-CN"/>
              </w:rPr>
              <w:t>16、其他与结算有关的资料</w:t>
            </w:r>
          </w:p>
        </w:tc>
        <w:tc>
          <w:tcPr>
            <w:tcW w:w="1800" w:type="dxa"/>
            <w:tcBorders>
              <w:top w:val="single" w:color="auto" w:sz="4" w:space="0"/>
              <w:left w:val="single" w:color="auto" w:sz="4" w:space="0"/>
              <w:bottom w:val="single" w:color="auto" w:sz="4" w:space="0"/>
              <w:right w:val="single" w:color="auto" w:sz="4" w:space="0"/>
            </w:tcBorders>
            <w:vAlign w:val="center"/>
          </w:tcPr>
          <w:p w14:paraId="5D922E95">
            <w:pPr>
              <w:spacing w:line="440" w:lineRule="exact"/>
              <w:jc w:val="left"/>
              <w:rPr>
                <w:rFonts w:ascii="宋体" w:hAnsi="宋体"/>
                <w:color w:val="auto"/>
                <w:highlight w:val="none"/>
                <w:lang w:eastAsia="zh-CN"/>
              </w:rPr>
            </w:pPr>
          </w:p>
        </w:tc>
        <w:tc>
          <w:tcPr>
            <w:tcW w:w="2474" w:type="dxa"/>
            <w:tcBorders>
              <w:top w:val="single" w:color="auto" w:sz="4" w:space="0"/>
              <w:left w:val="single" w:color="auto" w:sz="4" w:space="0"/>
              <w:bottom w:val="single" w:color="auto" w:sz="4" w:space="0"/>
              <w:right w:val="single" w:color="auto" w:sz="4" w:space="0"/>
            </w:tcBorders>
            <w:vAlign w:val="center"/>
          </w:tcPr>
          <w:p w14:paraId="1C0FEA8F">
            <w:pPr>
              <w:spacing w:line="440" w:lineRule="exact"/>
              <w:jc w:val="left"/>
              <w:rPr>
                <w:rFonts w:ascii="宋体" w:hAnsi="宋体"/>
                <w:color w:val="auto"/>
                <w:highlight w:val="none"/>
                <w:lang w:eastAsia="zh-CN"/>
              </w:rPr>
            </w:pPr>
          </w:p>
        </w:tc>
      </w:tr>
    </w:tbl>
    <w:p w14:paraId="759C6F40">
      <w:pPr>
        <w:pStyle w:val="7"/>
        <w:ind w:firstLine="480"/>
        <w:rPr>
          <w:color w:val="auto"/>
          <w:highlight w:val="none"/>
          <w:lang w:eastAsia="zh-CN"/>
        </w:rPr>
      </w:pPr>
    </w:p>
    <w:p w14:paraId="10E61723">
      <w:pPr>
        <w:adjustRightInd w:val="0"/>
        <w:snapToGrid w:val="0"/>
        <w:spacing w:line="440" w:lineRule="exact"/>
        <w:rPr>
          <w:rFonts w:ascii="宋体" w:hAnsi="宋体"/>
          <w:color w:val="auto"/>
          <w:highlight w:val="none"/>
        </w:rPr>
      </w:pPr>
      <w:r>
        <w:rPr>
          <w:rFonts w:hint="eastAsia" w:ascii="宋体" w:hAnsi="宋体"/>
          <w:color w:val="auto"/>
          <w:highlight w:val="none"/>
        </w:rPr>
        <w:t>送件人：                        收件人：</w:t>
      </w:r>
    </w:p>
    <w:p w14:paraId="142B78E5">
      <w:pPr>
        <w:pStyle w:val="79"/>
        <w:rPr>
          <w:rFonts w:ascii="黑体" w:hAnsi="宋体" w:eastAsia="黑体"/>
          <w:color w:val="auto"/>
          <w:highlight w:val="none"/>
          <w:lang w:eastAsia="zh-CN"/>
        </w:rPr>
      </w:pPr>
      <w:r>
        <w:rPr>
          <w:rFonts w:ascii="宋体" w:hAnsi="宋体"/>
          <w:color w:val="auto"/>
          <w:highlight w:val="none"/>
          <w:lang w:eastAsia="zh-CN"/>
        </w:rPr>
        <w:br w:type="page"/>
      </w:r>
      <w:r>
        <w:rPr>
          <w:rFonts w:hint="eastAsia" w:ascii="黑体" w:hAnsi="宋体" w:eastAsia="黑体"/>
          <w:b/>
          <w:bCs/>
          <w:color w:val="auto"/>
          <w:highlight w:val="none"/>
          <w:lang w:eastAsia="zh-CN"/>
        </w:rPr>
        <w:t>附件5.3</w:t>
      </w:r>
    </w:p>
    <w:p w14:paraId="631DE236">
      <w:pPr>
        <w:pStyle w:val="81"/>
        <w:jc w:val="center"/>
        <w:rPr>
          <w:rFonts w:ascii="宋体" w:hAnsi="宋体" w:eastAsia="宋体"/>
          <w:b/>
          <w:color w:val="auto"/>
          <w:sz w:val="28"/>
          <w:szCs w:val="28"/>
          <w:highlight w:val="none"/>
        </w:rPr>
      </w:pPr>
      <w:r>
        <w:rPr>
          <w:rFonts w:hint="eastAsia" w:ascii="宋体" w:hAnsi="宋体" w:eastAsia="宋体"/>
          <w:b/>
          <w:color w:val="auto"/>
          <w:sz w:val="28"/>
          <w:szCs w:val="28"/>
          <w:highlight w:val="none"/>
        </w:rPr>
        <w:t>工程结算送审资料要求</w:t>
      </w:r>
    </w:p>
    <w:p w14:paraId="4303BE12">
      <w:pPr>
        <w:adjustRightInd w:val="0"/>
        <w:snapToGrid w:val="0"/>
        <w:spacing w:line="360" w:lineRule="auto"/>
        <w:ind w:firstLine="480" w:firstLineChars="200"/>
        <w:rPr>
          <w:rFonts w:ascii="宋体" w:hAnsi="宋体"/>
          <w:color w:val="auto"/>
          <w:highlight w:val="none"/>
          <w:lang w:eastAsia="zh-CN"/>
        </w:rPr>
      </w:pPr>
    </w:p>
    <w:p w14:paraId="7A5EEB20">
      <w:pPr>
        <w:adjustRightInd w:val="0"/>
        <w:snapToGrid w:val="0"/>
        <w:spacing w:line="288" w:lineRule="auto"/>
        <w:ind w:firstLine="480" w:firstLineChars="200"/>
        <w:rPr>
          <w:rFonts w:ascii="宋体" w:hAnsi="宋体"/>
          <w:color w:val="auto"/>
          <w:highlight w:val="none"/>
          <w:lang w:eastAsia="zh-CN"/>
        </w:rPr>
      </w:pPr>
      <w:r>
        <w:rPr>
          <w:rFonts w:hint="eastAsia" w:ascii="宋体" w:hAnsi="宋体"/>
          <w:color w:val="auto"/>
          <w:highlight w:val="none"/>
          <w:lang w:eastAsia="zh-CN"/>
        </w:rPr>
        <w:t>1、工程预算评审报告：经甲方委托的评审机构出具的报告；</w:t>
      </w:r>
    </w:p>
    <w:p w14:paraId="5355227B">
      <w:pPr>
        <w:adjustRightInd w:val="0"/>
        <w:snapToGrid w:val="0"/>
        <w:spacing w:line="288" w:lineRule="auto"/>
        <w:ind w:firstLine="480" w:firstLineChars="200"/>
        <w:rPr>
          <w:rFonts w:ascii="宋体" w:hAnsi="宋体"/>
          <w:color w:val="auto"/>
          <w:highlight w:val="none"/>
          <w:lang w:eastAsia="zh-CN"/>
        </w:rPr>
      </w:pPr>
      <w:r>
        <w:rPr>
          <w:rFonts w:hint="eastAsia" w:ascii="宋体" w:hAnsi="宋体"/>
          <w:color w:val="auto"/>
          <w:highlight w:val="none"/>
          <w:lang w:eastAsia="zh-CN"/>
        </w:rPr>
        <w:t>2、招标文件：含招标书、设计图纸（须经招标代理机构和甲方签章确认的招标时发出的设计施工图）</w:t>
      </w:r>
      <w:r>
        <w:rPr>
          <w:rFonts w:hint="eastAsia" w:ascii="宋体" w:hAnsi="宋体"/>
          <w:b/>
          <w:color w:val="auto"/>
          <w:highlight w:val="none"/>
          <w:lang w:eastAsia="zh-CN"/>
        </w:rPr>
        <w:t>、</w:t>
      </w:r>
      <w:r>
        <w:rPr>
          <w:rFonts w:hint="eastAsia" w:ascii="宋体" w:hAnsi="宋体"/>
          <w:color w:val="auto"/>
          <w:highlight w:val="none"/>
          <w:lang w:eastAsia="zh-CN"/>
        </w:rPr>
        <w:t>合同条款、工程要求的技术规范、投标须知、招标答疑会议纪要、工程量清单、工程预算等文件及附件，并整理成册；</w:t>
      </w:r>
    </w:p>
    <w:p w14:paraId="40753BE4">
      <w:pPr>
        <w:adjustRightInd w:val="0"/>
        <w:snapToGrid w:val="0"/>
        <w:spacing w:line="288" w:lineRule="auto"/>
        <w:ind w:firstLine="480" w:firstLineChars="200"/>
        <w:rPr>
          <w:rFonts w:ascii="宋体" w:hAnsi="宋体"/>
          <w:color w:val="auto"/>
          <w:highlight w:val="none"/>
          <w:lang w:eastAsia="zh-CN"/>
        </w:rPr>
      </w:pPr>
      <w:r>
        <w:rPr>
          <w:rFonts w:hint="eastAsia" w:ascii="宋体" w:hAnsi="宋体"/>
          <w:color w:val="auto"/>
          <w:highlight w:val="none"/>
          <w:lang w:eastAsia="zh-CN"/>
        </w:rPr>
        <w:t>3、投标文件、中标通知书：含技术标、经济标、投标承诺等文件及招标中心签发的中标通知书；</w:t>
      </w:r>
    </w:p>
    <w:p w14:paraId="516CDDD4">
      <w:pPr>
        <w:adjustRightInd w:val="0"/>
        <w:snapToGrid w:val="0"/>
        <w:spacing w:line="288" w:lineRule="auto"/>
        <w:ind w:firstLine="480" w:firstLineChars="200"/>
        <w:rPr>
          <w:rFonts w:ascii="宋体" w:hAnsi="宋体"/>
          <w:color w:val="auto"/>
          <w:highlight w:val="none"/>
          <w:lang w:eastAsia="zh-CN"/>
        </w:rPr>
      </w:pPr>
      <w:r>
        <w:rPr>
          <w:rFonts w:hint="eastAsia" w:ascii="宋体" w:hAnsi="宋体"/>
          <w:color w:val="auto"/>
          <w:highlight w:val="none"/>
          <w:lang w:eastAsia="zh-CN"/>
        </w:rPr>
        <w:t>4、施工合同：含甲方与施工单位的工程承发包合同、经甲方确认的施工单位与第三方签订的分包合同、合同附件等。</w:t>
      </w:r>
    </w:p>
    <w:p w14:paraId="6F6164B4">
      <w:pPr>
        <w:adjustRightInd w:val="0"/>
        <w:snapToGrid w:val="0"/>
        <w:spacing w:line="288" w:lineRule="auto"/>
        <w:ind w:firstLine="480" w:firstLineChars="200"/>
        <w:rPr>
          <w:rFonts w:ascii="宋体" w:hAnsi="宋体"/>
          <w:color w:val="auto"/>
          <w:highlight w:val="none"/>
          <w:lang w:eastAsia="zh-CN"/>
        </w:rPr>
      </w:pPr>
      <w:r>
        <w:rPr>
          <w:rFonts w:hint="eastAsia" w:ascii="宋体" w:hAnsi="宋体"/>
          <w:color w:val="auto"/>
          <w:highlight w:val="none"/>
          <w:lang w:eastAsia="zh-CN"/>
        </w:rPr>
        <w:t>5、图纸会审记录：按图纸会审的时间先后顺序整理成册，会审记录须有参加会审单位人员签字；</w:t>
      </w:r>
    </w:p>
    <w:p w14:paraId="50552A41">
      <w:pPr>
        <w:adjustRightInd w:val="0"/>
        <w:snapToGrid w:val="0"/>
        <w:spacing w:line="288" w:lineRule="auto"/>
        <w:ind w:firstLine="480" w:firstLineChars="200"/>
        <w:rPr>
          <w:rFonts w:ascii="宋体" w:hAnsi="宋体"/>
          <w:color w:val="auto"/>
          <w:highlight w:val="none"/>
          <w:lang w:eastAsia="zh-CN"/>
        </w:rPr>
      </w:pPr>
      <w:r>
        <w:rPr>
          <w:rFonts w:hint="eastAsia" w:ascii="宋体" w:hAnsi="宋体"/>
          <w:color w:val="auto"/>
          <w:highlight w:val="none"/>
          <w:lang w:eastAsia="zh-CN"/>
        </w:rPr>
        <w:t>6、工程开工报告：按现行规定要求办理开工手续，提交的开工报告书具有相关部门和单位的签章；</w:t>
      </w:r>
    </w:p>
    <w:p w14:paraId="545070BC">
      <w:pPr>
        <w:adjustRightInd w:val="0"/>
        <w:snapToGrid w:val="0"/>
        <w:spacing w:line="288" w:lineRule="auto"/>
        <w:ind w:firstLine="480" w:firstLineChars="200"/>
        <w:rPr>
          <w:rFonts w:ascii="宋体" w:hAnsi="宋体"/>
          <w:color w:val="auto"/>
          <w:highlight w:val="none"/>
          <w:lang w:eastAsia="zh-CN"/>
        </w:rPr>
      </w:pPr>
      <w:r>
        <w:rPr>
          <w:rFonts w:hint="eastAsia" w:ascii="宋体" w:hAnsi="宋体"/>
          <w:color w:val="auto"/>
          <w:highlight w:val="none"/>
          <w:lang w:eastAsia="zh-CN"/>
        </w:rPr>
        <w:t>7、竣工验收报告：按现行规定要求办理竣工验收手续，提交的竣工报告书具有相关部门和单位的签章，并加具明确意见。</w:t>
      </w:r>
    </w:p>
    <w:p w14:paraId="25445CDD">
      <w:pPr>
        <w:adjustRightInd w:val="0"/>
        <w:snapToGrid w:val="0"/>
        <w:spacing w:line="288" w:lineRule="auto"/>
        <w:ind w:firstLine="480" w:firstLineChars="200"/>
        <w:rPr>
          <w:rFonts w:ascii="宋体" w:hAnsi="宋体"/>
          <w:color w:val="auto"/>
          <w:highlight w:val="none"/>
          <w:lang w:eastAsia="zh-CN"/>
        </w:rPr>
      </w:pPr>
      <w:r>
        <w:rPr>
          <w:rFonts w:hint="eastAsia" w:ascii="宋体" w:hAnsi="宋体"/>
          <w:color w:val="auto"/>
          <w:highlight w:val="none"/>
          <w:lang w:eastAsia="zh-CN"/>
        </w:rPr>
        <w:t>8、竣工图：提交规范整理的竣工图纸，并有甲方、施工单位、监理单位签章及项目经理、项目总监签字。</w:t>
      </w:r>
    </w:p>
    <w:p w14:paraId="487D3EF1">
      <w:pPr>
        <w:adjustRightInd w:val="0"/>
        <w:snapToGrid w:val="0"/>
        <w:spacing w:line="288" w:lineRule="auto"/>
        <w:ind w:firstLine="480" w:firstLineChars="200"/>
        <w:rPr>
          <w:rFonts w:ascii="宋体" w:hAnsi="宋体"/>
          <w:color w:val="auto"/>
          <w:highlight w:val="none"/>
          <w:lang w:eastAsia="zh-CN"/>
        </w:rPr>
      </w:pPr>
      <w:r>
        <w:rPr>
          <w:rFonts w:hint="eastAsia" w:ascii="宋体" w:hAnsi="宋体"/>
          <w:color w:val="auto"/>
          <w:highlight w:val="none"/>
          <w:lang w:eastAsia="zh-CN"/>
        </w:rPr>
        <w:t>9、设计变更：按时间先后顺序和专业整理成册，有设计人员签名及设计单位签章，并有甲方认可和监理单位确认的签章。</w:t>
      </w:r>
    </w:p>
    <w:p w14:paraId="74CECA21">
      <w:pPr>
        <w:adjustRightInd w:val="0"/>
        <w:snapToGrid w:val="0"/>
        <w:spacing w:line="288" w:lineRule="auto"/>
        <w:ind w:firstLine="480" w:firstLineChars="200"/>
        <w:rPr>
          <w:rFonts w:ascii="宋体" w:hAnsi="宋体"/>
          <w:color w:val="auto"/>
          <w:highlight w:val="none"/>
          <w:lang w:eastAsia="zh-CN"/>
        </w:rPr>
      </w:pPr>
      <w:r>
        <w:rPr>
          <w:rFonts w:hint="eastAsia" w:ascii="宋体" w:hAnsi="宋体"/>
          <w:color w:val="auto"/>
          <w:highlight w:val="none"/>
          <w:lang w:eastAsia="zh-CN"/>
        </w:rPr>
        <w:t>10、现场签证：按时间先后顺序整理成册，统一编号，应有工程数量、计算过程、施工简图，并有监理单位、甲方相关人员签字和单位签章，重大项目现场签证，须有设计单位认可签章；</w:t>
      </w:r>
    </w:p>
    <w:p w14:paraId="656ACF04">
      <w:pPr>
        <w:adjustRightInd w:val="0"/>
        <w:snapToGrid w:val="0"/>
        <w:spacing w:line="288" w:lineRule="auto"/>
        <w:ind w:firstLine="480" w:firstLineChars="200"/>
        <w:rPr>
          <w:rFonts w:ascii="宋体" w:hAnsi="宋体"/>
          <w:color w:val="auto"/>
          <w:highlight w:val="none"/>
          <w:lang w:eastAsia="zh-CN"/>
        </w:rPr>
      </w:pPr>
      <w:r>
        <w:rPr>
          <w:rFonts w:hint="eastAsia" w:ascii="宋体" w:hAnsi="宋体"/>
          <w:color w:val="auto"/>
          <w:highlight w:val="none"/>
          <w:lang w:eastAsia="zh-CN"/>
        </w:rPr>
        <w:t>11、经批准的施工组织设计：经监理单位同意的施工组织设计方案；</w:t>
      </w:r>
    </w:p>
    <w:p w14:paraId="7534D81D">
      <w:pPr>
        <w:adjustRightInd w:val="0"/>
        <w:snapToGrid w:val="0"/>
        <w:spacing w:line="288" w:lineRule="auto"/>
        <w:ind w:firstLine="480" w:firstLineChars="200"/>
        <w:rPr>
          <w:rFonts w:ascii="宋体" w:hAnsi="宋体"/>
          <w:color w:val="auto"/>
          <w:highlight w:val="none"/>
          <w:lang w:eastAsia="zh-CN"/>
        </w:rPr>
      </w:pPr>
      <w:r>
        <w:rPr>
          <w:rFonts w:hint="eastAsia" w:ascii="宋体" w:hAnsi="宋体"/>
          <w:color w:val="auto"/>
          <w:highlight w:val="none"/>
          <w:lang w:eastAsia="zh-CN"/>
        </w:rPr>
        <w:t>12、隐蔽工程验收记录：提供有效及签章完善的隐蔽工程验收记录；</w:t>
      </w:r>
    </w:p>
    <w:p w14:paraId="0982978E">
      <w:pPr>
        <w:adjustRightInd w:val="0"/>
        <w:snapToGrid w:val="0"/>
        <w:spacing w:line="288" w:lineRule="auto"/>
        <w:ind w:firstLine="480" w:firstLineChars="200"/>
        <w:rPr>
          <w:rFonts w:ascii="宋体" w:hAnsi="宋体"/>
          <w:color w:val="auto"/>
          <w:highlight w:val="none"/>
          <w:lang w:eastAsia="zh-CN"/>
        </w:rPr>
      </w:pPr>
      <w:r>
        <w:rPr>
          <w:rFonts w:hint="eastAsia" w:ascii="宋体" w:hAnsi="宋体"/>
          <w:color w:val="auto"/>
          <w:highlight w:val="none"/>
          <w:lang w:eastAsia="zh-CN"/>
        </w:rPr>
        <w:t>13、工程结算书（含结算汇总表）：由具有编制资质的单位按施工合同规定编制工程结算书，同时把合同金额和增加工程部分填列结算汇总表，以上均应有甲方、施工单位及编制单位签章确认，并附拷贝盘。</w:t>
      </w:r>
    </w:p>
    <w:p w14:paraId="6CF2A404">
      <w:pPr>
        <w:adjustRightInd w:val="0"/>
        <w:snapToGrid w:val="0"/>
        <w:spacing w:line="288" w:lineRule="auto"/>
        <w:ind w:firstLine="480" w:firstLineChars="200"/>
        <w:rPr>
          <w:rFonts w:ascii="宋体" w:hAnsi="宋体"/>
          <w:color w:val="auto"/>
          <w:highlight w:val="none"/>
          <w:lang w:eastAsia="zh-CN"/>
        </w:rPr>
      </w:pPr>
      <w:r>
        <w:rPr>
          <w:rFonts w:hint="eastAsia" w:ascii="宋体" w:hAnsi="宋体"/>
          <w:color w:val="auto"/>
          <w:highlight w:val="none"/>
          <w:lang w:eastAsia="zh-CN"/>
        </w:rPr>
        <w:t>14、工程量计算书（含钢筋抽料表）：应有工程量汇总表和详细工程量计算式组成，并附拷贝盘；</w:t>
      </w:r>
    </w:p>
    <w:p w14:paraId="4ABE7190">
      <w:pPr>
        <w:adjustRightInd w:val="0"/>
        <w:snapToGrid w:val="0"/>
        <w:spacing w:line="288" w:lineRule="auto"/>
        <w:ind w:firstLine="480" w:firstLineChars="200"/>
        <w:rPr>
          <w:rFonts w:ascii="宋体" w:hAnsi="宋体"/>
          <w:color w:val="auto"/>
          <w:highlight w:val="none"/>
          <w:lang w:eastAsia="zh-CN"/>
        </w:rPr>
      </w:pPr>
      <w:r>
        <w:rPr>
          <w:rFonts w:hint="eastAsia" w:ascii="宋体" w:hAnsi="宋体"/>
          <w:color w:val="auto"/>
          <w:highlight w:val="none"/>
          <w:lang w:eastAsia="zh-CN"/>
        </w:rPr>
        <w:t>15、材料设备单价呈批审核单：应含主要材料设备名称、规格、型号、生产厂家、单价、发票购买合同等有效凭证。应有甲方、监理单位、施工单位相关人员签字及单位签章认可。</w:t>
      </w:r>
    </w:p>
    <w:p w14:paraId="3318BE57">
      <w:pPr>
        <w:adjustRightInd w:val="0"/>
        <w:snapToGrid w:val="0"/>
        <w:spacing w:line="288" w:lineRule="auto"/>
        <w:ind w:firstLine="480" w:firstLineChars="200"/>
        <w:rPr>
          <w:rFonts w:ascii="宋体" w:hAnsi="宋体"/>
          <w:color w:val="auto"/>
          <w:highlight w:val="none"/>
          <w:lang w:eastAsia="zh-CN"/>
        </w:rPr>
      </w:pPr>
      <w:r>
        <w:rPr>
          <w:rFonts w:hint="eastAsia" w:ascii="宋体" w:hAnsi="宋体"/>
          <w:color w:val="auto"/>
          <w:highlight w:val="none"/>
          <w:lang w:eastAsia="zh-CN"/>
        </w:rPr>
        <w:t>16、其他与结算有关的资料：凡上述未提及到的，在结算评审中尚需提供的其他资料。</w:t>
      </w:r>
    </w:p>
    <w:p w14:paraId="7848FB22">
      <w:pPr>
        <w:pStyle w:val="79"/>
        <w:rPr>
          <w:rFonts w:ascii="黑体" w:hAnsi="宋体" w:eastAsia="黑体"/>
          <w:color w:val="auto"/>
          <w:highlight w:val="none"/>
          <w:lang w:eastAsia="zh-CN"/>
        </w:rPr>
      </w:pPr>
      <w:r>
        <w:rPr>
          <w:rFonts w:ascii="宋体" w:hAnsi="宋体"/>
          <w:color w:val="auto"/>
          <w:highlight w:val="none"/>
          <w:lang w:eastAsia="zh-CN"/>
        </w:rPr>
        <w:br w:type="page"/>
      </w:r>
      <w:r>
        <w:rPr>
          <w:rFonts w:hint="eastAsia" w:ascii="黑体" w:hAnsi="宋体" w:eastAsia="黑体"/>
          <w:b/>
          <w:bCs/>
          <w:color w:val="auto"/>
          <w:highlight w:val="none"/>
          <w:lang w:eastAsia="zh-CN"/>
        </w:rPr>
        <w:t>附件5.4</w:t>
      </w:r>
    </w:p>
    <w:p w14:paraId="3B94811A">
      <w:pPr>
        <w:pStyle w:val="81"/>
        <w:jc w:val="center"/>
        <w:rPr>
          <w:color w:val="auto"/>
          <w:highlight w:val="none"/>
        </w:rPr>
      </w:pPr>
      <w:r>
        <w:rPr>
          <w:rFonts w:hint="eastAsia" w:ascii="宋体" w:hAnsi="宋体" w:eastAsia="宋体"/>
          <w:b/>
          <w:bCs/>
          <w:color w:val="auto"/>
          <w:sz w:val="24"/>
          <w:szCs w:val="24"/>
          <w:highlight w:val="none"/>
        </w:rPr>
        <w:t xml:space="preserve"> </w:t>
      </w:r>
      <w:r>
        <w:rPr>
          <w:rFonts w:hint="eastAsia" w:ascii="宋体" w:hAnsi="宋体" w:eastAsia="宋体"/>
          <w:b/>
          <w:color w:val="auto"/>
          <w:sz w:val="28"/>
          <w:szCs w:val="28"/>
          <w:highlight w:val="none"/>
        </w:rPr>
        <w:t xml:space="preserve"> 民工权益保障承诺书</w:t>
      </w:r>
    </w:p>
    <w:p w14:paraId="67CC7919">
      <w:pPr>
        <w:spacing w:line="360" w:lineRule="auto"/>
        <w:rPr>
          <w:rFonts w:ascii="宋体" w:hAnsi="宋体"/>
          <w:b/>
          <w:color w:val="auto"/>
          <w:highlight w:val="none"/>
          <w:u w:val="single"/>
          <w:lang w:eastAsia="zh-CN"/>
        </w:rPr>
      </w:pPr>
      <w:r>
        <w:rPr>
          <w:rFonts w:hint="eastAsia" w:ascii="宋体" w:hAnsi="宋体"/>
          <w:b/>
          <w:color w:val="auto"/>
          <w:highlight w:val="none"/>
          <w:lang w:eastAsia="zh-CN"/>
        </w:rPr>
        <w:t>致</w:t>
      </w:r>
      <w:r>
        <w:rPr>
          <w:rFonts w:hint="eastAsia" w:ascii="宋体" w:hAnsi="宋体"/>
          <w:b/>
          <w:color w:val="auto"/>
          <w:highlight w:val="none"/>
          <w:u w:val="single"/>
          <w:lang w:eastAsia="zh-CN"/>
        </w:rPr>
        <w:t xml:space="preserve"> 广州云享文化体育发展有限公司</w:t>
      </w:r>
      <w:r>
        <w:rPr>
          <w:rFonts w:hint="eastAsia" w:ascii="宋体" w:hAnsi="宋体"/>
          <w:b/>
          <w:color w:val="auto"/>
          <w:highlight w:val="none"/>
          <w:lang w:eastAsia="zh-CN"/>
        </w:rPr>
        <w:t>:</w:t>
      </w:r>
    </w:p>
    <w:p w14:paraId="041C91D2">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我司同意在合同履行过程中，向贵单位就民工权益保障工作做出如下承诺，并作为本工程施工合同的附件，与其具有同等法律效力。</w:t>
      </w:r>
    </w:p>
    <w:p w14:paraId="272A1D16">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1、我司承诺成立专人负责的民工权益保障专职部门，部门人员由项目经理、预算部经理、财务部经理、民工权益保障专员组成；项目经理兼任部门经理，与贵单位负责民工权益保障的部门工作对接。</w:t>
      </w:r>
    </w:p>
    <w:p w14:paraId="5A591C54">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2、我司承诺严格遵守国家、省、市劳务用工制度和有关</w:t>
      </w:r>
      <w:r>
        <w:rPr>
          <w:rFonts w:hint="eastAsia" w:ascii="宋体" w:hAnsi="宋体"/>
          <w:bCs/>
          <w:smallCaps/>
          <w:color w:val="auto"/>
          <w:highlight w:val="none"/>
          <w:lang w:eastAsia="zh-CN"/>
        </w:rPr>
        <w:t>农民工工资支付管理暂行办法，</w:t>
      </w:r>
      <w:r>
        <w:rPr>
          <w:rFonts w:hint="eastAsia" w:ascii="宋体" w:hAnsi="宋体"/>
          <w:color w:val="auto"/>
          <w:highlight w:val="none"/>
          <w:lang w:eastAsia="zh-CN"/>
        </w:rPr>
        <w:t>认真履行职责，做好本公司在贵单位承建的施工项目的民工用工和管理工作，确保按时、足额支付劳务分包单位的劳务款，确保按时、足额将民工工资发放到民工本人，安排好本公司民工的生活，做好本公司民工的安全教育和管理工作，发放劳保和安全用品。</w:t>
      </w:r>
    </w:p>
    <w:p w14:paraId="48D5ADFC">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3、我司承诺按贵单位要求按时如实填报有关民工权益保障资料（包括如实记录支付单位、支付时间、支付对象、支付数额等工资支付情况的农民工工资支付凭证），并作为工程款支付依据之一（工程进度款支付申请资料除应附确认的形象进度资料外，同时应附确认的民工权益保障合格资料）。若未按贵</w:t>
      </w:r>
      <w:r>
        <w:rPr>
          <w:rFonts w:ascii="宋体" w:hAnsi="宋体"/>
          <w:color w:val="auto"/>
          <w:highlight w:val="none"/>
          <w:lang w:eastAsia="zh-CN"/>
        </w:rPr>
        <w:t>单位</w:t>
      </w:r>
      <w:r>
        <w:rPr>
          <w:rFonts w:hint="eastAsia" w:ascii="宋体" w:hAnsi="宋体"/>
          <w:color w:val="auto"/>
          <w:highlight w:val="none"/>
          <w:lang w:eastAsia="zh-CN"/>
        </w:rPr>
        <w:t>要求及时提供完整的相关资料和凭证的，同意贵单位延期或不予支付相应的进度款。合同履行过程中，如贵单位接到我司拖欠民工工资的投诉，且经核实为事实的，则贵单位有权按照本工程施工合同中的相关条款进行处理，并有权将我司拖欠的金额从应付工程款中直接支付给被拖欠方。</w:t>
      </w:r>
    </w:p>
    <w:p w14:paraId="3833F722">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特此承诺！</w:t>
      </w:r>
    </w:p>
    <w:p w14:paraId="69AE1F86">
      <w:pPr>
        <w:pStyle w:val="7"/>
        <w:ind w:firstLine="480"/>
        <w:rPr>
          <w:color w:val="auto"/>
          <w:highlight w:val="none"/>
          <w:lang w:eastAsia="zh-CN"/>
        </w:rPr>
      </w:pPr>
    </w:p>
    <w:p w14:paraId="73E86493">
      <w:pPr>
        <w:spacing w:line="360" w:lineRule="auto"/>
        <w:ind w:right="-2"/>
        <w:jc w:val="left"/>
        <w:rPr>
          <w:rFonts w:ascii="宋体" w:hAnsi="宋体"/>
          <w:color w:val="auto"/>
          <w:highlight w:val="none"/>
          <w:lang w:eastAsia="zh-CN"/>
        </w:rPr>
      </w:pPr>
      <w:r>
        <w:rPr>
          <w:rFonts w:hint="eastAsia" w:ascii="宋体" w:hAnsi="宋体"/>
          <w:color w:val="auto"/>
          <w:highlight w:val="none"/>
          <w:lang w:eastAsia="zh-CN"/>
        </w:rPr>
        <w:t xml:space="preserve">承诺人： </w:t>
      </w:r>
      <w:r>
        <w:rPr>
          <w:rFonts w:ascii="宋体" w:hAnsi="宋体"/>
          <w:color w:val="auto"/>
          <w:highlight w:val="none"/>
          <w:lang w:eastAsia="zh-CN"/>
        </w:rPr>
        <w:t xml:space="preserve">   </w:t>
      </w:r>
    </w:p>
    <w:p w14:paraId="302EBB10">
      <w:pPr>
        <w:spacing w:line="360" w:lineRule="auto"/>
        <w:ind w:right="2432"/>
        <w:rPr>
          <w:color w:val="auto"/>
          <w:highlight w:val="none"/>
          <w:lang w:eastAsia="zh-CN"/>
        </w:rPr>
      </w:pPr>
      <w:r>
        <w:rPr>
          <w:rFonts w:hint="eastAsia" w:ascii="宋体" w:hAnsi="宋体"/>
          <w:color w:val="auto"/>
          <w:highlight w:val="none"/>
          <w:lang w:eastAsia="zh-CN"/>
        </w:rPr>
        <w:t xml:space="preserve">法定代表人： </w:t>
      </w:r>
      <w:r>
        <w:rPr>
          <w:rFonts w:ascii="宋体" w:hAnsi="宋体"/>
          <w:color w:val="auto"/>
          <w:highlight w:val="none"/>
          <w:lang w:eastAsia="zh-CN"/>
        </w:rPr>
        <w:t xml:space="preserve">                     </w:t>
      </w:r>
      <w:r>
        <w:rPr>
          <w:rFonts w:hint="eastAsia" w:ascii="宋体" w:cs="宋体"/>
          <w:color w:val="auto"/>
          <w:highlight w:val="none"/>
          <w:lang w:eastAsia="zh-CN"/>
        </w:rPr>
        <w:t xml:space="preserve">              </w:t>
      </w:r>
      <w:r>
        <w:rPr>
          <w:rFonts w:hint="eastAsia"/>
          <w:color w:val="auto"/>
          <w:highlight w:val="none"/>
          <w:lang w:eastAsia="zh-CN"/>
        </w:rPr>
        <w:t xml:space="preserve">                                                         </w:t>
      </w:r>
    </w:p>
    <w:p w14:paraId="3BFE68E3">
      <w:pPr>
        <w:pStyle w:val="7"/>
        <w:ind w:firstLine="0" w:firstLineChars="0"/>
        <w:rPr>
          <w:color w:val="auto"/>
          <w:highlight w:val="none"/>
          <w:lang w:eastAsia="zh-CN"/>
        </w:rPr>
      </w:pPr>
      <w:r>
        <w:rPr>
          <w:rFonts w:hint="eastAsia" w:ascii="宋体" w:hAnsi="宋体"/>
          <w:color w:val="auto"/>
          <w:highlight w:val="none"/>
          <w:lang w:eastAsia="zh-CN"/>
        </w:rPr>
        <w:t xml:space="preserve"> </w:t>
      </w:r>
      <w:r>
        <w:rPr>
          <w:rFonts w:ascii="宋体" w:hAnsi="宋体"/>
          <w:color w:val="auto"/>
          <w:highlight w:val="none"/>
          <w:lang w:eastAsia="zh-CN"/>
        </w:rPr>
        <w:t xml:space="preserve">                        </w:t>
      </w:r>
      <w:r>
        <w:rPr>
          <w:rFonts w:hint="eastAsia" w:ascii="宋体" w:cs="宋体"/>
          <w:color w:val="auto"/>
          <w:highlight w:val="none"/>
          <w:lang w:eastAsia="zh-CN"/>
        </w:rPr>
        <w:t xml:space="preserve">     </w:t>
      </w:r>
    </w:p>
    <w:p w14:paraId="249B2E3D">
      <w:pPr>
        <w:pStyle w:val="7"/>
        <w:ind w:firstLine="0" w:firstLineChars="0"/>
        <w:rPr>
          <w:color w:val="auto"/>
          <w:highlight w:val="none"/>
          <w:lang w:eastAsia="zh-CN"/>
        </w:rPr>
      </w:pPr>
    </w:p>
    <w:p w14:paraId="684DE1C1">
      <w:pPr>
        <w:pStyle w:val="7"/>
        <w:ind w:firstLine="0" w:firstLineChars="0"/>
        <w:rPr>
          <w:color w:val="auto"/>
          <w:highlight w:val="none"/>
          <w:lang w:eastAsia="zh-CN"/>
        </w:rPr>
      </w:pPr>
    </w:p>
    <w:p w14:paraId="16A88082">
      <w:pPr>
        <w:pStyle w:val="7"/>
        <w:ind w:firstLine="0" w:firstLineChars="0"/>
        <w:rPr>
          <w:rFonts w:ascii="宋体" w:hAnsi="宋体"/>
          <w:color w:val="auto"/>
          <w:highlight w:val="none"/>
          <w:lang w:eastAsia="zh-CN"/>
        </w:rPr>
      </w:pPr>
      <w:r>
        <w:rPr>
          <w:rFonts w:hint="eastAsia" w:ascii="宋体" w:hAnsi="宋体"/>
          <w:color w:val="auto"/>
          <w:highlight w:val="none"/>
          <w:lang w:eastAsia="zh-CN"/>
        </w:rPr>
        <w:t>承诺日期：     年   月   日</w:t>
      </w:r>
    </w:p>
    <w:p w14:paraId="5310AFE2">
      <w:pPr>
        <w:autoSpaceDE w:val="0"/>
        <w:autoSpaceDN w:val="0"/>
        <w:adjustRightInd w:val="0"/>
        <w:spacing w:before="12" w:line="220" w:lineRule="exact"/>
        <w:jc w:val="left"/>
        <w:rPr>
          <w:rFonts w:ascii="宋体" w:cs="宋体"/>
          <w:color w:val="auto"/>
          <w:highlight w:val="none"/>
          <w:lang w:eastAsia="zh-CN"/>
        </w:rPr>
      </w:pPr>
    </w:p>
    <w:p w14:paraId="4509937E">
      <w:pPr>
        <w:pStyle w:val="79"/>
        <w:spacing w:line="440" w:lineRule="exact"/>
        <w:rPr>
          <w:rFonts w:ascii="黑体" w:hAnsi="宋体" w:eastAsia="黑体"/>
          <w:color w:val="auto"/>
          <w:highlight w:val="none"/>
          <w:lang w:eastAsia="zh-CN"/>
        </w:rPr>
      </w:pPr>
      <w:r>
        <w:rPr>
          <w:rFonts w:hint="eastAsia" w:ascii="黑体" w:hAnsi="宋体" w:eastAsia="黑体"/>
          <w:b/>
          <w:bCs/>
          <w:color w:val="auto"/>
          <w:highlight w:val="none"/>
          <w:lang w:eastAsia="zh-CN"/>
        </w:rPr>
        <w:br w:type="page"/>
      </w:r>
      <w:r>
        <w:rPr>
          <w:rFonts w:hint="eastAsia" w:ascii="黑体" w:hAnsi="宋体" w:eastAsia="黑体"/>
          <w:b/>
          <w:bCs/>
          <w:color w:val="auto"/>
          <w:highlight w:val="none"/>
          <w:lang w:eastAsia="zh-CN"/>
        </w:rPr>
        <w:t>附件5.5</w:t>
      </w:r>
      <w:r>
        <w:rPr>
          <w:rFonts w:hint="eastAsia" w:ascii="黑体" w:hAnsi="宋体" w:eastAsia="黑体"/>
          <w:color w:val="auto"/>
          <w:highlight w:val="none"/>
          <w:lang w:eastAsia="zh-CN"/>
        </w:rPr>
        <w:t xml:space="preserve">     </w:t>
      </w:r>
    </w:p>
    <w:p w14:paraId="3239A9E9">
      <w:pPr>
        <w:pStyle w:val="81"/>
        <w:jc w:val="center"/>
        <w:rPr>
          <w:color w:val="auto"/>
          <w:highlight w:val="none"/>
        </w:rPr>
      </w:pPr>
      <w:r>
        <w:rPr>
          <w:rFonts w:hint="eastAsia" w:ascii="宋体" w:hAnsi="宋体" w:eastAsia="宋体"/>
          <w:b/>
          <w:color w:val="auto"/>
          <w:sz w:val="30"/>
          <w:szCs w:val="30"/>
          <w:highlight w:val="none"/>
        </w:rPr>
        <w:t>办理监督许可和施工许可证（或临时施工复函）承诺书</w:t>
      </w:r>
    </w:p>
    <w:p w14:paraId="658B07A3">
      <w:pPr>
        <w:spacing w:line="420" w:lineRule="auto"/>
        <w:rPr>
          <w:rFonts w:ascii="宋体" w:hAnsi="宋体"/>
          <w:b/>
          <w:color w:val="auto"/>
          <w:highlight w:val="none"/>
          <w:lang w:eastAsia="zh-CN"/>
        </w:rPr>
      </w:pPr>
      <w:r>
        <w:rPr>
          <w:rFonts w:hint="eastAsia" w:ascii="宋体" w:hAnsi="宋体"/>
          <w:b/>
          <w:color w:val="auto"/>
          <w:highlight w:val="none"/>
          <w:lang w:eastAsia="zh-CN"/>
        </w:rPr>
        <w:t>致</w:t>
      </w:r>
      <w:r>
        <w:rPr>
          <w:rFonts w:hint="eastAsia" w:ascii="宋体" w:hAnsi="宋体"/>
          <w:b/>
          <w:color w:val="auto"/>
          <w:highlight w:val="none"/>
          <w:u w:val="single"/>
          <w:lang w:eastAsia="zh-CN"/>
        </w:rPr>
        <w:t xml:space="preserve">广州云享文化体育发展有限公司 </w:t>
      </w:r>
      <w:r>
        <w:rPr>
          <w:rFonts w:hint="eastAsia" w:ascii="宋体" w:hAnsi="宋体"/>
          <w:b/>
          <w:color w:val="auto"/>
          <w:highlight w:val="none"/>
          <w:lang w:eastAsia="zh-CN"/>
        </w:rPr>
        <w:t>：</w:t>
      </w:r>
    </w:p>
    <w:p w14:paraId="586355B5">
      <w:pPr>
        <w:spacing w:line="360" w:lineRule="exact"/>
        <w:ind w:firstLine="480" w:firstLineChars="200"/>
        <w:rPr>
          <w:rFonts w:ascii="宋体" w:hAnsi="宋体"/>
          <w:color w:val="auto"/>
          <w:highlight w:val="none"/>
        </w:rPr>
      </w:pPr>
      <w:r>
        <w:rPr>
          <w:rFonts w:hint="eastAsia" w:ascii="宋体" w:hAnsi="宋体"/>
          <w:color w:val="auto"/>
          <w:highlight w:val="none"/>
          <w:lang w:eastAsia="zh-CN"/>
        </w:rPr>
        <w:t>我司承诺在签订合同后5个工作日内，提供办理监督许可、《施工许可证》或《临时施工复函》所需的资料。若逾期提供的，需支付每天1000元作为违约金；逾期超过30日的，甲方有权单方解除合同，同时，因此引起的其他后果（如工期延误），则按合同相关条款执行。</w:t>
      </w:r>
      <w:r>
        <w:rPr>
          <w:rFonts w:hint="eastAsia" w:ascii="宋体" w:hAnsi="宋体"/>
          <w:color w:val="auto"/>
          <w:highlight w:val="none"/>
        </w:rPr>
        <w:t>所需提交资料如下：</w:t>
      </w:r>
    </w:p>
    <w:p w14:paraId="363C3C0F">
      <w:pPr>
        <w:spacing w:line="360" w:lineRule="exact"/>
        <w:ind w:left="900"/>
        <w:rPr>
          <w:rFonts w:ascii="宋体" w:hAnsi="宋体"/>
          <w:color w:val="auto"/>
          <w:highlight w:val="none"/>
        </w:rPr>
      </w:pPr>
      <w:r>
        <w:rPr>
          <w:rFonts w:hint="eastAsia" w:ascii="宋体" w:hAnsi="宋体"/>
          <w:color w:val="auto"/>
          <w:highlight w:val="none"/>
        </w:rPr>
        <w:t>A、监督许可：</w:t>
      </w:r>
    </w:p>
    <w:p w14:paraId="7D55F24F">
      <w:pPr>
        <w:numPr>
          <w:ilvl w:val="0"/>
          <w:numId w:val="12"/>
        </w:numPr>
        <w:spacing w:line="360" w:lineRule="exact"/>
        <w:rPr>
          <w:rFonts w:ascii="宋体" w:hAnsi="宋体"/>
          <w:color w:val="auto"/>
          <w:highlight w:val="none"/>
          <w:lang w:eastAsia="zh-CN"/>
        </w:rPr>
      </w:pPr>
      <w:r>
        <w:rPr>
          <w:rFonts w:hint="eastAsia" w:ascii="宋体" w:hAnsi="宋体"/>
          <w:color w:val="auto"/>
          <w:highlight w:val="none"/>
          <w:lang w:eastAsia="zh-CN"/>
        </w:rPr>
        <w:t>施工单位资质证书和广州市建委年度登记备案表及安全生产许可证；</w:t>
      </w:r>
    </w:p>
    <w:p w14:paraId="674CB64D">
      <w:pPr>
        <w:numPr>
          <w:ilvl w:val="0"/>
          <w:numId w:val="12"/>
        </w:numPr>
        <w:spacing w:line="360" w:lineRule="exact"/>
        <w:rPr>
          <w:rFonts w:ascii="宋体" w:hAnsi="宋体"/>
          <w:color w:val="auto"/>
          <w:highlight w:val="none"/>
          <w:lang w:eastAsia="zh-CN"/>
        </w:rPr>
      </w:pPr>
      <w:r>
        <w:rPr>
          <w:rFonts w:hint="eastAsia" w:ascii="宋体" w:hAnsi="宋体"/>
          <w:color w:val="auto"/>
          <w:highlight w:val="none"/>
          <w:lang w:eastAsia="zh-CN"/>
        </w:rPr>
        <w:t>施工承包和检测合同副本；</w:t>
      </w:r>
    </w:p>
    <w:p w14:paraId="43BC6390">
      <w:pPr>
        <w:numPr>
          <w:ilvl w:val="0"/>
          <w:numId w:val="12"/>
        </w:numPr>
        <w:spacing w:line="360" w:lineRule="exact"/>
        <w:rPr>
          <w:rFonts w:ascii="宋体" w:hAnsi="宋体"/>
          <w:color w:val="auto"/>
          <w:highlight w:val="none"/>
          <w:lang w:eastAsia="zh-CN"/>
        </w:rPr>
      </w:pPr>
      <w:r>
        <w:rPr>
          <w:rFonts w:hint="eastAsia" w:ascii="宋体" w:hAnsi="宋体"/>
          <w:color w:val="auto"/>
          <w:highlight w:val="none"/>
          <w:lang w:eastAsia="zh-CN"/>
        </w:rPr>
        <w:t>建造师注册证书（核对原件）</w:t>
      </w:r>
    </w:p>
    <w:p w14:paraId="52F05352">
      <w:pPr>
        <w:numPr>
          <w:ilvl w:val="0"/>
          <w:numId w:val="12"/>
        </w:numPr>
        <w:spacing w:line="360" w:lineRule="exact"/>
        <w:rPr>
          <w:rFonts w:ascii="宋体" w:hAnsi="宋体"/>
          <w:color w:val="auto"/>
          <w:highlight w:val="none"/>
          <w:lang w:eastAsia="zh-CN"/>
        </w:rPr>
      </w:pPr>
      <w:r>
        <w:rPr>
          <w:rFonts w:hint="eastAsia" w:ascii="宋体" w:hAnsi="宋体"/>
          <w:color w:val="auto"/>
          <w:highlight w:val="none"/>
          <w:lang w:eastAsia="zh-CN"/>
        </w:rPr>
        <w:t>施工组织设计（专项方案）</w:t>
      </w:r>
    </w:p>
    <w:p w14:paraId="25A4D70E">
      <w:pPr>
        <w:numPr>
          <w:ilvl w:val="0"/>
          <w:numId w:val="12"/>
        </w:numPr>
        <w:spacing w:line="360" w:lineRule="exact"/>
        <w:rPr>
          <w:rFonts w:ascii="宋体" w:hAnsi="宋体"/>
          <w:color w:val="auto"/>
          <w:highlight w:val="none"/>
          <w:lang w:eastAsia="zh-CN"/>
        </w:rPr>
      </w:pPr>
      <w:r>
        <w:rPr>
          <w:rFonts w:hint="eastAsia" w:ascii="宋体" w:hAnsi="宋体"/>
          <w:color w:val="auto"/>
          <w:highlight w:val="none"/>
          <w:lang w:eastAsia="zh-CN"/>
        </w:rPr>
        <w:t>企业法人签名的安全生产责任书（两份）。</w:t>
      </w:r>
    </w:p>
    <w:p w14:paraId="6C237E92">
      <w:pPr>
        <w:spacing w:line="360" w:lineRule="exact"/>
        <w:ind w:left="900"/>
        <w:rPr>
          <w:rFonts w:ascii="宋体" w:hAnsi="宋体"/>
          <w:color w:val="auto"/>
          <w:highlight w:val="none"/>
          <w:lang w:eastAsia="zh-CN"/>
        </w:rPr>
      </w:pPr>
      <w:r>
        <w:rPr>
          <w:rFonts w:hint="eastAsia" w:ascii="宋体" w:hAnsi="宋体"/>
          <w:color w:val="auto"/>
          <w:highlight w:val="none"/>
          <w:lang w:eastAsia="zh-CN"/>
        </w:rPr>
        <w:t>B、房屋建筑工程施工许可证：</w:t>
      </w:r>
    </w:p>
    <w:p w14:paraId="3A046E24">
      <w:pPr>
        <w:numPr>
          <w:ilvl w:val="0"/>
          <w:numId w:val="13"/>
        </w:numPr>
        <w:spacing w:line="360" w:lineRule="exact"/>
        <w:rPr>
          <w:rFonts w:ascii="宋体" w:hAnsi="宋体"/>
          <w:color w:val="auto"/>
          <w:highlight w:val="none"/>
          <w:lang w:eastAsia="zh-CN"/>
        </w:rPr>
      </w:pPr>
      <w:r>
        <w:rPr>
          <w:rFonts w:hint="eastAsia" w:ascii="宋体" w:hAnsi="宋体"/>
          <w:color w:val="auto"/>
          <w:highlight w:val="none"/>
          <w:lang w:eastAsia="zh-CN"/>
        </w:rPr>
        <w:t>建筑工程施工许可申请表；</w:t>
      </w:r>
    </w:p>
    <w:p w14:paraId="3222684E">
      <w:pPr>
        <w:numPr>
          <w:ilvl w:val="0"/>
          <w:numId w:val="13"/>
        </w:numPr>
        <w:spacing w:line="360" w:lineRule="exact"/>
        <w:rPr>
          <w:rFonts w:ascii="宋体" w:hAnsi="宋体"/>
          <w:color w:val="auto"/>
          <w:highlight w:val="none"/>
        </w:rPr>
      </w:pPr>
      <w:r>
        <w:rPr>
          <w:rFonts w:hint="eastAsia" w:ascii="宋体" w:hAnsi="宋体"/>
          <w:color w:val="auto"/>
          <w:highlight w:val="none"/>
        </w:rPr>
        <w:t>施工中标通知书；</w:t>
      </w:r>
    </w:p>
    <w:p w14:paraId="68A0BE27">
      <w:pPr>
        <w:numPr>
          <w:ilvl w:val="0"/>
          <w:numId w:val="13"/>
        </w:numPr>
        <w:spacing w:line="360" w:lineRule="exact"/>
        <w:rPr>
          <w:rFonts w:ascii="宋体" w:hAnsi="宋体"/>
          <w:color w:val="auto"/>
          <w:highlight w:val="none"/>
          <w:lang w:eastAsia="zh-CN"/>
        </w:rPr>
      </w:pPr>
      <w:r>
        <w:rPr>
          <w:rFonts w:hint="eastAsia" w:ascii="宋体" w:hAnsi="宋体"/>
          <w:color w:val="auto"/>
          <w:highlight w:val="none"/>
          <w:lang w:eastAsia="zh-CN"/>
        </w:rPr>
        <w:t>施工承发包合同（含劳务分包合同）；</w:t>
      </w:r>
    </w:p>
    <w:p w14:paraId="6EABE795">
      <w:pPr>
        <w:numPr>
          <w:ilvl w:val="0"/>
          <w:numId w:val="13"/>
        </w:numPr>
        <w:spacing w:line="360" w:lineRule="exact"/>
        <w:rPr>
          <w:rFonts w:ascii="宋体" w:hAnsi="宋体"/>
          <w:color w:val="auto"/>
          <w:highlight w:val="none"/>
          <w:lang w:eastAsia="zh-CN"/>
        </w:rPr>
      </w:pPr>
      <w:r>
        <w:rPr>
          <w:rFonts w:hint="eastAsia" w:ascii="宋体" w:hAnsi="宋体"/>
          <w:color w:val="auto"/>
          <w:highlight w:val="none"/>
          <w:lang w:eastAsia="zh-CN"/>
        </w:rPr>
        <w:t>保证工程质量和安全措施的有关文件；</w:t>
      </w:r>
    </w:p>
    <w:p w14:paraId="610CB340">
      <w:pPr>
        <w:numPr>
          <w:ilvl w:val="0"/>
          <w:numId w:val="13"/>
        </w:numPr>
        <w:spacing w:line="360" w:lineRule="exact"/>
        <w:rPr>
          <w:rFonts w:ascii="宋体" w:hAnsi="宋体"/>
          <w:color w:val="auto"/>
          <w:highlight w:val="none"/>
          <w:lang w:eastAsia="zh-CN"/>
        </w:rPr>
      </w:pPr>
      <w:r>
        <w:rPr>
          <w:rFonts w:hint="eastAsia" w:ascii="宋体" w:hAnsi="宋体"/>
          <w:color w:val="auto"/>
          <w:highlight w:val="none"/>
          <w:lang w:eastAsia="zh-CN"/>
        </w:rPr>
        <w:t>广州市白云区建设工程质量安全监督申报表；</w:t>
      </w:r>
    </w:p>
    <w:p w14:paraId="66F25B8D">
      <w:pPr>
        <w:numPr>
          <w:ilvl w:val="0"/>
          <w:numId w:val="13"/>
        </w:numPr>
        <w:spacing w:line="360" w:lineRule="exact"/>
        <w:rPr>
          <w:rFonts w:ascii="宋体" w:hAnsi="宋体"/>
          <w:color w:val="auto"/>
          <w:highlight w:val="none"/>
          <w:lang w:eastAsia="zh-CN"/>
        </w:rPr>
      </w:pPr>
      <w:r>
        <w:rPr>
          <w:rFonts w:hint="eastAsia" w:ascii="宋体" w:hAnsi="宋体"/>
          <w:color w:val="auto"/>
          <w:highlight w:val="none"/>
          <w:lang w:eastAsia="zh-CN"/>
        </w:rPr>
        <w:t>劳动保险统筹金缴纳凭证；</w:t>
      </w:r>
    </w:p>
    <w:p w14:paraId="3CACA50D">
      <w:pPr>
        <w:numPr>
          <w:ilvl w:val="0"/>
          <w:numId w:val="13"/>
        </w:numPr>
        <w:spacing w:line="360" w:lineRule="exact"/>
        <w:rPr>
          <w:rFonts w:ascii="宋体" w:hAnsi="宋体"/>
          <w:color w:val="auto"/>
          <w:highlight w:val="none"/>
          <w:lang w:eastAsia="zh-CN"/>
        </w:rPr>
      </w:pPr>
      <w:r>
        <w:rPr>
          <w:rFonts w:hint="eastAsia" w:ascii="宋体" w:hAnsi="宋体"/>
          <w:color w:val="auto"/>
          <w:highlight w:val="none"/>
          <w:lang w:eastAsia="zh-CN"/>
        </w:rPr>
        <w:t>散装水泥专项资金收据；</w:t>
      </w:r>
    </w:p>
    <w:p w14:paraId="63FA50D6">
      <w:pPr>
        <w:numPr>
          <w:ilvl w:val="0"/>
          <w:numId w:val="13"/>
        </w:numPr>
        <w:spacing w:line="360" w:lineRule="exact"/>
        <w:rPr>
          <w:rFonts w:ascii="宋体" w:hAnsi="宋体"/>
          <w:color w:val="auto"/>
          <w:highlight w:val="none"/>
        </w:rPr>
      </w:pPr>
      <w:r>
        <w:rPr>
          <w:rFonts w:hint="eastAsia" w:ascii="宋体" w:hAnsi="宋体"/>
          <w:color w:val="auto"/>
          <w:highlight w:val="none"/>
        </w:rPr>
        <w:t>施工单位印花税凭证；</w:t>
      </w:r>
    </w:p>
    <w:p w14:paraId="0C0FBC6A">
      <w:pPr>
        <w:numPr>
          <w:ilvl w:val="0"/>
          <w:numId w:val="13"/>
        </w:numPr>
        <w:spacing w:line="360" w:lineRule="exact"/>
        <w:rPr>
          <w:rFonts w:ascii="宋体" w:hAnsi="宋体"/>
          <w:color w:val="auto"/>
          <w:highlight w:val="none"/>
        </w:rPr>
      </w:pPr>
      <w:r>
        <w:rPr>
          <w:rFonts w:hint="eastAsia" w:ascii="宋体" w:hAnsi="宋体"/>
          <w:color w:val="auto"/>
          <w:highlight w:val="none"/>
        </w:rPr>
        <w:t>工伤保险凭证；</w:t>
      </w:r>
    </w:p>
    <w:p w14:paraId="5E9AA19C">
      <w:pPr>
        <w:numPr>
          <w:ilvl w:val="0"/>
          <w:numId w:val="13"/>
        </w:numPr>
        <w:spacing w:line="360" w:lineRule="exact"/>
        <w:rPr>
          <w:rFonts w:ascii="宋体" w:hAnsi="宋体"/>
          <w:color w:val="auto"/>
          <w:highlight w:val="none"/>
          <w:lang w:eastAsia="zh-CN"/>
        </w:rPr>
      </w:pPr>
      <w:r>
        <w:rPr>
          <w:rFonts w:hint="eastAsia" w:ascii="宋体" w:hAnsi="宋体"/>
          <w:color w:val="auto"/>
          <w:highlight w:val="none"/>
          <w:lang w:eastAsia="zh-CN"/>
        </w:rPr>
        <w:t>施工单位工资保证金专用账户存款凭证；</w:t>
      </w:r>
    </w:p>
    <w:p w14:paraId="3E4CD753">
      <w:pPr>
        <w:numPr>
          <w:ilvl w:val="0"/>
          <w:numId w:val="13"/>
        </w:numPr>
        <w:spacing w:line="360" w:lineRule="exact"/>
        <w:rPr>
          <w:rFonts w:ascii="宋体" w:hAnsi="宋体"/>
          <w:color w:val="auto"/>
          <w:highlight w:val="none"/>
          <w:lang w:eastAsia="zh-CN"/>
        </w:rPr>
      </w:pPr>
      <w:r>
        <w:rPr>
          <w:rFonts w:hint="eastAsia" w:ascii="宋体" w:hAnsi="宋体"/>
          <w:color w:val="auto"/>
          <w:highlight w:val="none"/>
          <w:lang w:eastAsia="zh-CN"/>
        </w:rPr>
        <w:t>新型墙体材料专项基金凭证；</w:t>
      </w:r>
    </w:p>
    <w:p w14:paraId="12021475">
      <w:pPr>
        <w:numPr>
          <w:ilvl w:val="0"/>
          <w:numId w:val="13"/>
        </w:numPr>
        <w:spacing w:line="360" w:lineRule="exact"/>
        <w:rPr>
          <w:rFonts w:ascii="宋体" w:hAnsi="宋体"/>
          <w:color w:val="auto"/>
          <w:highlight w:val="none"/>
        </w:rPr>
      </w:pPr>
      <w:r>
        <w:rPr>
          <w:rFonts w:hint="eastAsia" w:ascii="宋体" w:hAnsi="宋体"/>
          <w:color w:val="auto"/>
          <w:highlight w:val="none"/>
        </w:rPr>
        <w:t>施工现场查勘表。</w:t>
      </w:r>
    </w:p>
    <w:p w14:paraId="3A0B16D8">
      <w:pPr>
        <w:spacing w:line="360" w:lineRule="exact"/>
        <w:ind w:firstLine="480" w:firstLineChars="200"/>
        <w:rPr>
          <w:rFonts w:ascii="宋体" w:hAnsi="宋体"/>
          <w:color w:val="auto"/>
          <w:highlight w:val="none"/>
          <w:u w:val="single"/>
          <w:lang w:eastAsia="zh-CN"/>
        </w:rPr>
      </w:pPr>
      <w:r>
        <w:rPr>
          <w:rFonts w:hint="eastAsia" w:ascii="宋体" w:hAnsi="宋体"/>
          <w:color w:val="auto"/>
          <w:highlight w:val="none"/>
          <w:u w:val="single"/>
          <w:lang w:eastAsia="zh-CN"/>
        </w:rPr>
        <w:t>注：以上资料以广州市建委下发文件为准。</w:t>
      </w:r>
    </w:p>
    <w:p w14:paraId="41848264">
      <w:pPr>
        <w:spacing w:line="360" w:lineRule="exact"/>
        <w:ind w:firstLine="480" w:firstLineChars="200"/>
        <w:rPr>
          <w:rFonts w:ascii="宋体" w:hAnsi="宋体"/>
          <w:color w:val="auto"/>
          <w:highlight w:val="none"/>
          <w:lang w:eastAsia="zh-CN"/>
        </w:rPr>
      </w:pPr>
    </w:p>
    <w:p w14:paraId="0115B684">
      <w:pPr>
        <w:spacing w:line="360" w:lineRule="exact"/>
        <w:ind w:firstLine="480" w:firstLineChars="200"/>
        <w:rPr>
          <w:rFonts w:ascii="宋体" w:hAnsi="宋体"/>
          <w:color w:val="auto"/>
          <w:highlight w:val="none"/>
          <w:lang w:eastAsia="zh-CN"/>
        </w:rPr>
      </w:pPr>
      <w:r>
        <w:rPr>
          <w:rFonts w:hint="eastAsia" w:ascii="宋体" w:hAnsi="宋体"/>
          <w:color w:val="auto"/>
          <w:highlight w:val="none"/>
          <w:lang w:eastAsia="zh-CN"/>
        </w:rPr>
        <w:t>特此承诺</w:t>
      </w:r>
    </w:p>
    <w:p w14:paraId="75C6F167">
      <w:pPr>
        <w:spacing w:line="360" w:lineRule="exact"/>
        <w:ind w:firstLine="480" w:firstLineChars="200"/>
        <w:rPr>
          <w:rFonts w:ascii="宋体" w:hAnsi="宋体"/>
          <w:color w:val="auto"/>
          <w:highlight w:val="none"/>
          <w:lang w:eastAsia="zh-CN"/>
        </w:rPr>
      </w:pPr>
      <w:r>
        <w:rPr>
          <w:rFonts w:hint="eastAsia" w:ascii="宋体" w:hAnsi="宋体"/>
          <w:color w:val="auto"/>
          <w:highlight w:val="none"/>
          <w:lang w:eastAsia="zh-CN"/>
        </w:rPr>
        <w:t xml:space="preserve">  </w:t>
      </w:r>
    </w:p>
    <w:p w14:paraId="5F3CA37E">
      <w:pPr>
        <w:pStyle w:val="7"/>
        <w:ind w:firstLine="0" w:firstLineChars="0"/>
        <w:rPr>
          <w:color w:val="auto"/>
          <w:highlight w:val="none"/>
          <w:lang w:eastAsia="zh-CN"/>
        </w:rPr>
      </w:pPr>
      <w:r>
        <w:rPr>
          <w:rFonts w:hint="eastAsia"/>
          <w:color w:val="auto"/>
          <w:highlight w:val="none"/>
          <w:lang w:eastAsia="zh-CN"/>
        </w:rPr>
        <w:t xml:space="preserve">乙方：                   </w:t>
      </w:r>
      <w:r>
        <w:rPr>
          <w:color w:val="auto"/>
          <w:highlight w:val="none"/>
          <w:lang w:eastAsia="zh-CN"/>
        </w:rPr>
        <w:t xml:space="preserve">   </w:t>
      </w:r>
    </w:p>
    <w:p w14:paraId="52237884">
      <w:pPr>
        <w:spacing w:line="360" w:lineRule="exact"/>
        <w:rPr>
          <w:color w:val="auto"/>
          <w:highlight w:val="none"/>
          <w:lang w:eastAsia="zh-CN"/>
        </w:rPr>
      </w:pPr>
      <w:r>
        <w:rPr>
          <w:rFonts w:hint="eastAsia"/>
          <w:color w:val="auto"/>
          <w:highlight w:val="none"/>
          <w:lang w:eastAsia="zh-CN"/>
        </w:rPr>
        <w:t xml:space="preserve">法定代表人：           </w:t>
      </w:r>
      <w:r>
        <w:rPr>
          <w:color w:val="auto"/>
          <w:highlight w:val="none"/>
          <w:lang w:eastAsia="zh-CN"/>
        </w:rPr>
        <w:t xml:space="preserve">        </w:t>
      </w:r>
      <w:r>
        <w:rPr>
          <w:rFonts w:hint="eastAsia"/>
          <w:color w:val="auto"/>
          <w:highlight w:val="none"/>
          <w:lang w:eastAsia="zh-CN"/>
        </w:rPr>
        <w:t xml:space="preserve">         </w:t>
      </w:r>
      <w:r>
        <w:rPr>
          <w:color w:val="auto"/>
          <w:highlight w:val="none"/>
          <w:lang w:eastAsia="zh-CN"/>
        </w:rPr>
        <w:t xml:space="preserve">     </w:t>
      </w:r>
    </w:p>
    <w:p w14:paraId="7FE107DD">
      <w:pPr>
        <w:spacing w:line="360" w:lineRule="exact"/>
        <w:rPr>
          <w:rFonts w:ascii="宋体" w:hAnsi="宋体"/>
          <w:color w:val="auto"/>
          <w:highlight w:val="none"/>
          <w:lang w:eastAsia="zh-CN"/>
        </w:rPr>
      </w:pPr>
      <w:r>
        <w:rPr>
          <w:rFonts w:hint="eastAsia"/>
          <w:color w:val="auto"/>
          <w:highlight w:val="none"/>
          <w:lang w:eastAsia="zh-CN"/>
        </w:rPr>
        <w:t xml:space="preserve">（签名） </w:t>
      </w:r>
      <w:r>
        <w:rPr>
          <w:color w:val="auto"/>
          <w:highlight w:val="none"/>
          <w:lang w:eastAsia="zh-CN"/>
        </w:rPr>
        <w:t xml:space="preserve">            </w:t>
      </w:r>
      <w:r>
        <w:rPr>
          <w:rFonts w:hint="eastAsia"/>
          <w:color w:val="auto"/>
          <w:highlight w:val="none"/>
          <w:lang w:eastAsia="zh-CN"/>
        </w:rPr>
        <w:t xml:space="preserve"> </w:t>
      </w:r>
      <w:r>
        <w:rPr>
          <w:color w:val="auto"/>
          <w:highlight w:val="none"/>
          <w:lang w:eastAsia="zh-CN"/>
        </w:rPr>
        <w:t xml:space="preserve">         </w:t>
      </w:r>
      <w:r>
        <w:rPr>
          <w:rFonts w:hint="eastAsia"/>
          <w:color w:val="auto"/>
          <w:highlight w:val="none"/>
          <w:lang w:eastAsia="zh-CN"/>
        </w:rPr>
        <w:t xml:space="preserve">      </w:t>
      </w:r>
      <w:r>
        <w:rPr>
          <w:color w:val="auto"/>
          <w:highlight w:val="none"/>
          <w:lang w:eastAsia="zh-CN"/>
        </w:rPr>
        <w:t xml:space="preserve">                             </w:t>
      </w:r>
    </w:p>
    <w:p w14:paraId="63D1794A">
      <w:pPr>
        <w:spacing w:line="360" w:lineRule="exact"/>
        <w:ind w:firstLine="480" w:firstLineChars="200"/>
        <w:rPr>
          <w:rFonts w:ascii="宋体" w:hAnsi="宋体"/>
          <w:color w:val="auto"/>
          <w:highlight w:val="none"/>
          <w:lang w:eastAsia="zh-CN"/>
        </w:rPr>
      </w:pPr>
      <w:r>
        <w:rPr>
          <w:rFonts w:hint="eastAsia" w:ascii="宋体" w:hAnsi="宋体"/>
          <w:color w:val="auto"/>
          <w:highlight w:val="none"/>
          <w:lang w:eastAsia="zh-CN"/>
        </w:rPr>
        <w:t xml:space="preserve">                          </w:t>
      </w:r>
    </w:p>
    <w:p w14:paraId="12080368">
      <w:pPr>
        <w:pStyle w:val="7"/>
        <w:ind w:firstLine="480"/>
        <w:rPr>
          <w:color w:val="auto"/>
          <w:highlight w:val="none"/>
          <w:lang w:eastAsia="zh-CN"/>
        </w:rPr>
      </w:pPr>
    </w:p>
    <w:p w14:paraId="211DF516">
      <w:pPr>
        <w:pStyle w:val="7"/>
        <w:ind w:firstLine="480"/>
        <w:rPr>
          <w:color w:val="auto"/>
          <w:highlight w:val="none"/>
          <w:lang w:eastAsia="zh-CN"/>
        </w:rPr>
      </w:pPr>
    </w:p>
    <w:p w14:paraId="29CBBF12">
      <w:pPr>
        <w:spacing w:line="440" w:lineRule="exact"/>
        <w:rPr>
          <w:rFonts w:ascii="宋体" w:hAnsi="宋体"/>
          <w:b/>
          <w:bCs/>
          <w:color w:val="auto"/>
          <w:highlight w:val="none"/>
          <w:u w:val="single"/>
          <w:lang w:eastAsia="zh-CN"/>
        </w:rPr>
      </w:pPr>
    </w:p>
    <w:p w14:paraId="3E03E235">
      <w:pPr>
        <w:pStyle w:val="7"/>
        <w:ind w:firstLine="482"/>
        <w:rPr>
          <w:rFonts w:ascii="黑体" w:hAnsi="宋体" w:eastAsia="黑体"/>
          <w:b/>
          <w:bCs/>
          <w:color w:val="auto"/>
          <w:highlight w:val="none"/>
          <w:lang w:eastAsia="zh-CN"/>
        </w:rPr>
      </w:pPr>
      <w:r>
        <w:rPr>
          <w:rFonts w:hint="eastAsia" w:ascii="黑体" w:hAnsi="宋体" w:eastAsia="黑体"/>
          <w:b/>
          <w:bCs/>
          <w:color w:val="auto"/>
          <w:highlight w:val="none"/>
          <w:lang w:eastAsia="zh-CN"/>
        </w:rPr>
        <w:t>附件5.6</w:t>
      </w:r>
    </w:p>
    <w:p w14:paraId="19FF108D">
      <w:pPr>
        <w:spacing w:line="360" w:lineRule="auto"/>
        <w:jc w:val="center"/>
        <w:rPr>
          <w:rFonts w:ascii="宋体" w:hAnsi="宋体"/>
          <w:b/>
          <w:bCs/>
          <w:color w:val="auto"/>
          <w:spacing w:val="32"/>
          <w:kern w:val="36"/>
          <w:sz w:val="28"/>
          <w:szCs w:val="28"/>
          <w:highlight w:val="none"/>
          <w:lang w:eastAsia="zh-CN"/>
        </w:rPr>
      </w:pPr>
      <w:r>
        <w:rPr>
          <w:rFonts w:hint="eastAsia" w:ascii="宋体" w:hAnsi="宋体"/>
          <w:b/>
          <w:bCs/>
          <w:color w:val="auto"/>
          <w:spacing w:val="32"/>
          <w:kern w:val="36"/>
          <w:sz w:val="28"/>
          <w:szCs w:val="28"/>
          <w:highlight w:val="none"/>
          <w:lang w:eastAsia="zh-CN"/>
        </w:rPr>
        <w:t>承包人派驻现场主要管理人员及技术骨干名单</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
        <w:gridCol w:w="973"/>
        <w:gridCol w:w="420"/>
        <w:gridCol w:w="540"/>
        <w:gridCol w:w="690"/>
        <w:gridCol w:w="1095"/>
        <w:gridCol w:w="1305"/>
        <w:gridCol w:w="1440"/>
        <w:gridCol w:w="840"/>
        <w:gridCol w:w="1305"/>
      </w:tblGrid>
      <w:tr w14:paraId="01617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460" w:type="dxa"/>
            <w:vAlign w:val="center"/>
          </w:tcPr>
          <w:p w14:paraId="151B34F3">
            <w:pPr>
              <w:spacing w:line="360" w:lineRule="auto"/>
              <w:jc w:val="center"/>
              <w:rPr>
                <w:rFonts w:ascii="宋体" w:hAnsi="宋体"/>
                <w:color w:val="auto"/>
                <w:highlight w:val="none"/>
              </w:rPr>
            </w:pPr>
            <w:r>
              <w:rPr>
                <w:rFonts w:hint="eastAsia" w:ascii="宋体" w:hAnsi="宋体"/>
                <w:color w:val="auto"/>
                <w:highlight w:val="none"/>
              </w:rPr>
              <w:t>序号</w:t>
            </w:r>
          </w:p>
        </w:tc>
        <w:tc>
          <w:tcPr>
            <w:tcW w:w="973" w:type="dxa"/>
            <w:vAlign w:val="center"/>
          </w:tcPr>
          <w:p w14:paraId="3521C6A0">
            <w:pPr>
              <w:tabs>
                <w:tab w:val="left" w:pos="150"/>
              </w:tabs>
              <w:jc w:val="center"/>
              <w:rPr>
                <w:rFonts w:ascii="宋体" w:hAnsi="宋体"/>
                <w:color w:val="auto"/>
                <w:highlight w:val="none"/>
              </w:rPr>
            </w:pPr>
            <w:r>
              <w:rPr>
                <w:rFonts w:hint="eastAsia" w:ascii="宋体" w:hAnsi="宋体"/>
                <w:color w:val="auto"/>
                <w:highlight w:val="none"/>
              </w:rPr>
              <w:t>姓名</w:t>
            </w:r>
          </w:p>
        </w:tc>
        <w:tc>
          <w:tcPr>
            <w:tcW w:w="420" w:type="dxa"/>
            <w:vAlign w:val="center"/>
          </w:tcPr>
          <w:p w14:paraId="3C60E058">
            <w:pPr>
              <w:spacing w:line="360" w:lineRule="auto"/>
              <w:jc w:val="center"/>
              <w:rPr>
                <w:rFonts w:ascii="宋体" w:hAnsi="宋体"/>
                <w:color w:val="auto"/>
                <w:highlight w:val="none"/>
              </w:rPr>
            </w:pPr>
            <w:r>
              <w:rPr>
                <w:rFonts w:hint="eastAsia" w:ascii="宋体" w:hAnsi="宋体"/>
                <w:color w:val="auto"/>
                <w:highlight w:val="none"/>
              </w:rPr>
              <w:t>性别</w:t>
            </w:r>
          </w:p>
        </w:tc>
        <w:tc>
          <w:tcPr>
            <w:tcW w:w="540" w:type="dxa"/>
            <w:vAlign w:val="center"/>
          </w:tcPr>
          <w:p w14:paraId="052ED6C3">
            <w:pPr>
              <w:spacing w:line="360" w:lineRule="auto"/>
              <w:jc w:val="center"/>
              <w:rPr>
                <w:rFonts w:ascii="宋体" w:hAnsi="宋体"/>
                <w:color w:val="auto"/>
                <w:highlight w:val="none"/>
              </w:rPr>
            </w:pPr>
            <w:r>
              <w:rPr>
                <w:rFonts w:hint="eastAsia" w:ascii="宋体" w:hAnsi="宋体"/>
                <w:color w:val="auto"/>
                <w:highlight w:val="none"/>
              </w:rPr>
              <w:t>年龄</w:t>
            </w:r>
          </w:p>
        </w:tc>
        <w:tc>
          <w:tcPr>
            <w:tcW w:w="690" w:type="dxa"/>
            <w:vAlign w:val="center"/>
          </w:tcPr>
          <w:p w14:paraId="17B26EE1">
            <w:pPr>
              <w:spacing w:line="360" w:lineRule="auto"/>
              <w:jc w:val="center"/>
              <w:rPr>
                <w:rFonts w:ascii="宋体" w:hAnsi="宋体"/>
                <w:color w:val="auto"/>
                <w:highlight w:val="none"/>
              </w:rPr>
            </w:pPr>
            <w:r>
              <w:rPr>
                <w:rFonts w:hint="eastAsia" w:ascii="宋体" w:hAnsi="宋体"/>
                <w:color w:val="auto"/>
                <w:highlight w:val="none"/>
              </w:rPr>
              <w:t>学历</w:t>
            </w:r>
          </w:p>
        </w:tc>
        <w:tc>
          <w:tcPr>
            <w:tcW w:w="1095" w:type="dxa"/>
            <w:vAlign w:val="center"/>
          </w:tcPr>
          <w:p w14:paraId="5FE28748">
            <w:pPr>
              <w:spacing w:line="360" w:lineRule="auto"/>
              <w:jc w:val="center"/>
              <w:rPr>
                <w:rFonts w:ascii="宋体" w:hAnsi="宋体"/>
                <w:color w:val="auto"/>
                <w:highlight w:val="none"/>
              </w:rPr>
            </w:pPr>
            <w:r>
              <w:rPr>
                <w:rFonts w:hint="eastAsia" w:ascii="宋体" w:hAnsi="宋体"/>
                <w:color w:val="auto"/>
                <w:highlight w:val="none"/>
              </w:rPr>
              <w:t>专业</w:t>
            </w:r>
          </w:p>
        </w:tc>
        <w:tc>
          <w:tcPr>
            <w:tcW w:w="1305" w:type="dxa"/>
            <w:vAlign w:val="center"/>
          </w:tcPr>
          <w:p w14:paraId="6D329F04">
            <w:pPr>
              <w:spacing w:line="360" w:lineRule="auto"/>
              <w:jc w:val="center"/>
              <w:rPr>
                <w:rFonts w:ascii="宋体" w:hAnsi="宋体"/>
                <w:color w:val="auto"/>
                <w:highlight w:val="none"/>
              </w:rPr>
            </w:pPr>
            <w:r>
              <w:rPr>
                <w:rFonts w:hint="eastAsia" w:ascii="宋体" w:hAnsi="宋体"/>
                <w:color w:val="auto"/>
                <w:highlight w:val="none"/>
              </w:rPr>
              <w:t>现任职务、</w:t>
            </w:r>
          </w:p>
          <w:p w14:paraId="7434795C">
            <w:pPr>
              <w:spacing w:line="360" w:lineRule="auto"/>
              <w:jc w:val="center"/>
              <w:rPr>
                <w:rFonts w:ascii="宋体" w:hAnsi="宋体"/>
                <w:color w:val="auto"/>
                <w:highlight w:val="none"/>
              </w:rPr>
            </w:pPr>
            <w:r>
              <w:rPr>
                <w:rFonts w:hint="eastAsia" w:ascii="宋体" w:hAnsi="宋体"/>
                <w:color w:val="auto"/>
                <w:highlight w:val="none"/>
              </w:rPr>
              <w:t>技术职务</w:t>
            </w:r>
          </w:p>
        </w:tc>
        <w:tc>
          <w:tcPr>
            <w:tcW w:w="1440" w:type="dxa"/>
            <w:vAlign w:val="center"/>
          </w:tcPr>
          <w:p w14:paraId="45160E37">
            <w:pPr>
              <w:spacing w:line="360" w:lineRule="auto"/>
              <w:jc w:val="center"/>
              <w:rPr>
                <w:rFonts w:ascii="宋体" w:hAnsi="宋体"/>
                <w:color w:val="auto"/>
                <w:highlight w:val="none"/>
              </w:rPr>
            </w:pPr>
            <w:r>
              <w:rPr>
                <w:rFonts w:hint="eastAsia" w:ascii="宋体" w:hAnsi="宋体"/>
                <w:color w:val="auto"/>
                <w:highlight w:val="none"/>
              </w:rPr>
              <w:t>联系电话</w:t>
            </w:r>
          </w:p>
        </w:tc>
        <w:tc>
          <w:tcPr>
            <w:tcW w:w="840" w:type="dxa"/>
            <w:vAlign w:val="center"/>
          </w:tcPr>
          <w:p w14:paraId="58AD80FA">
            <w:pPr>
              <w:spacing w:line="360" w:lineRule="auto"/>
              <w:jc w:val="center"/>
              <w:rPr>
                <w:rFonts w:ascii="宋体" w:hAnsi="宋体"/>
                <w:color w:val="auto"/>
                <w:highlight w:val="none"/>
              </w:rPr>
            </w:pPr>
            <w:r>
              <w:rPr>
                <w:rFonts w:hint="eastAsia" w:ascii="宋体" w:hAnsi="宋体"/>
                <w:color w:val="auto"/>
                <w:highlight w:val="none"/>
              </w:rPr>
              <w:t>从事施工</w:t>
            </w:r>
          </w:p>
          <w:p w14:paraId="3A090E5E">
            <w:pPr>
              <w:spacing w:line="360" w:lineRule="auto"/>
              <w:jc w:val="center"/>
              <w:rPr>
                <w:rFonts w:ascii="宋体" w:hAnsi="宋体"/>
                <w:color w:val="auto"/>
                <w:highlight w:val="none"/>
              </w:rPr>
            </w:pPr>
            <w:r>
              <w:rPr>
                <w:rFonts w:hint="eastAsia" w:ascii="宋体" w:hAnsi="宋体"/>
                <w:color w:val="auto"/>
                <w:highlight w:val="none"/>
              </w:rPr>
              <w:t>工作年限</w:t>
            </w:r>
          </w:p>
        </w:tc>
        <w:tc>
          <w:tcPr>
            <w:tcW w:w="1305" w:type="dxa"/>
            <w:vAlign w:val="center"/>
          </w:tcPr>
          <w:p w14:paraId="64B48F60">
            <w:pPr>
              <w:spacing w:line="360" w:lineRule="auto"/>
              <w:jc w:val="center"/>
              <w:rPr>
                <w:rFonts w:ascii="宋体" w:hAnsi="宋体"/>
                <w:color w:val="auto"/>
                <w:highlight w:val="none"/>
              </w:rPr>
            </w:pPr>
            <w:r>
              <w:rPr>
                <w:rFonts w:hint="eastAsia" w:ascii="宋体" w:hAnsi="宋体"/>
                <w:color w:val="auto"/>
                <w:highlight w:val="none"/>
              </w:rPr>
              <w:t>在本工程担任职务</w:t>
            </w:r>
          </w:p>
        </w:tc>
      </w:tr>
      <w:tr w14:paraId="54247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60" w:type="dxa"/>
            <w:vAlign w:val="center"/>
          </w:tcPr>
          <w:p w14:paraId="5F09C2D7">
            <w:pPr>
              <w:spacing w:line="360" w:lineRule="auto"/>
              <w:jc w:val="center"/>
              <w:rPr>
                <w:rFonts w:ascii="宋体" w:hAnsi="宋体"/>
                <w:color w:val="auto"/>
                <w:highlight w:val="none"/>
              </w:rPr>
            </w:pPr>
            <w:r>
              <w:rPr>
                <w:rFonts w:hint="eastAsia" w:ascii="宋体" w:hAnsi="宋体"/>
                <w:color w:val="auto"/>
                <w:highlight w:val="none"/>
              </w:rPr>
              <w:t>1</w:t>
            </w:r>
          </w:p>
        </w:tc>
        <w:tc>
          <w:tcPr>
            <w:tcW w:w="973" w:type="dxa"/>
          </w:tcPr>
          <w:p w14:paraId="6928BBFF">
            <w:pPr>
              <w:spacing w:line="360" w:lineRule="auto"/>
              <w:jc w:val="center"/>
              <w:rPr>
                <w:rFonts w:ascii="宋体" w:hAnsi="宋体"/>
                <w:color w:val="auto"/>
                <w:highlight w:val="none"/>
              </w:rPr>
            </w:pPr>
          </w:p>
        </w:tc>
        <w:tc>
          <w:tcPr>
            <w:tcW w:w="420" w:type="dxa"/>
            <w:vAlign w:val="center"/>
          </w:tcPr>
          <w:p w14:paraId="118421B2">
            <w:pPr>
              <w:spacing w:line="360" w:lineRule="auto"/>
              <w:jc w:val="center"/>
              <w:rPr>
                <w:rFonts w:ascii="宋体" w:hAnsi="宋体"/>
                <w:color w:val="auto"/>
                <w:highlight w:val="none"/>
              </w:rPr>
            </w:pPr>
          </w:p>
        </w:tc>
        <w:tc>
          <w:tcPr>
            <w:tcW w:w="540" w:type="dxa"/>
            <w:vAlign w:val="center"/>
          </w:tcPr>
          <w:p w14:paraId="7C87E377">
            <w:pPr>
              <w:spacing w:line="360" w:lineRule="auto"/>
              <w:jc w:val="center"/>
              <w:rPr>
                <w:rFonts w:ascii="宋体" w:hAnsi="宋体"/>
                <w:color w:val="auto"/>
                <w:highlight w:val="none"/>
              </w:rPr>
            </w:pPr>
          </w:p>
        </w:tc>
        <w:tc>
          <w:tcPr>
            <w:tcW w:w="690" w:type="dxa"/>
            <w:vAlign w:val="center"/>
          </w:tcPr>
          <w:p w14:paraId="302B0734">
            <w:pPr>
              <w:spacing w:line="360" w:lineRule="auto"/>
              <w:jc w:val="center"/>
              <w:rPr>
                <w:rFonts w:ascii="宋体" w:hAnsi="宋体"/>
                <w:color w:val="auto"/>
                <w:highlight w:val="none"/>
              </w:rPr>
            </w:pPr>
          </w:p>
        </w:tc>
        <w:tc>
          <w:tcPr>
            <w:tcW w:w="1095" w:type="dxa"/>
            <w:vAlign w:val="center"/>
          </w:tcPr>
          <w:p w14:paraId="27BA1297">
            <w:pPr>
              <w:spacing w:line="360" w:lineRule="auto"/>
              <w:jc w:val="center"/>
              <w:rPr>
                <w:rFonts w:ascii="宋体" w:hAnsi="宋体"/>
                <w:color w:val="auto"/>
                <w:highlight w:val="none"/>
              </w:rPr>
            </w:pPr>
          </w:p>
        </w:tc>
        <w:tc>
          <w:tcPr>
            <w:tcW w:w="1305" w:type="dxa"/>
            <w:vAlign w:val="center"/>
          </w:tcPr>
          <w:p w14:paraId="06E85245">
            <w:pPr>
              <w:spacing w:line="360" w:lineRule="auto"/>
              <w:jc w:val="center"/>
              <w:rPr>
                <w:rFonts w:ascii="宋体" w:hAnsi="宋体"/>
                <w:color w:val="auto"/>
                <w:highlight w:val="none"/>
              </w:rPr>
            </w:pPr>
          </w:p>
        </w:tc>
        <w:tc>
          <w:tcPr>
            <w:tcW w:w="1440" w:type="dxa"/>
            <w:vAlign w:val="center"/>
          </w:tcPr>
          <w:p w14:paraId="0D1419A0">
            <w:pPr>
              <w:spacing w:line="360" w:lineRule="auto"/>
              <w:jc w:val="center"/>
              <w:rPr>
                <w:rFonts w:ascii="宋体" w:hAnsi="宋体"/>
                <w:color w:val="auto"/>
                <w:highlight w:val="none"/>
              </w:rPr>
            </w:pPr>
          </w:p>
        </w:tc>
        <w:tc>
          <w:tcPr>
            <w:tcW w:w="840" w:type="dxa"/>
            <w:vAlign w:val="center"/>
          </w:tcPr>
          <w:p w14:paraId="65A1F6B4">
            <w:pPr>
              <w:spacing w:line="360" w:lineRule="auto"/>
              <w:jc w:val="center"/>
              <w:rPr>
                <w:rFonts w:ascii="宋体" w:hAnsi="宋体"/>
                <w:color w:val="auto"/>
                <w:highlight w:val="none"/>
              </w:rPr>
            </w:pPr>
          </w:p>
        </w:tc>
        <w:tc>
          <w:tcPr>
            <w:tcW w:w="1305" w:type="dxa"/>
          </w:tcPr>
          <w:p w14:paraId="1B7C5EC9">
            <w:pPr>
              <w:spacing w:line="360" w:lineRule="auto"/>
              <w:jc w:val="center"/>
              <w:rPr>
                <w:rFonts w:ascii="宋体" w:hAnsi="宋体"/>
                <w:color w:val="auto"/>
                <w:highlight w:val="none"/>
              </w:rPr>
            </w:pPr>
          </w:p>
        </w:tc>
      </w:tr>
      <w:tr w14:paraId="0D116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60" w:type="dxa"/>
            <w:vAlign w:val="center"/>
          </w:tcPr>
          <w:p w14:paraId="402EB34D">
            <w:pPr>
              <w:spacing w:line="360" w:lineRule="auto"/>
              <w:jc w:val="center"/>
              <w:rPr>
                <w:rFonts w:ascii="宋体" w:hAnsi="宋体"/>
                <w:color w:val="auto"/>
                <w:highlight w:val="none"/>
              </w:rPr>
            </w:pPr>
            <w:r>
              <w:rPr>
                <w:rFonts w:hint="eastAsia" w:ascii="宋体" w:hAnsi="宋体"/>
                <w:color w:val="auto"/>
                <w:highlight w:val="none"/>
              </w:rPr>
              <w:t>2</w:t>
            </w:r>
          </w:p>
        </w:tc>
        <w:tc>
          <w:tcPr>
            <w:tcW w:w="973" w:type="dxa"/>
          </w:tcPr>
          <w:p w14:paraId="6C9BFFBD">
            <w:pPr>
              <w:spacing w:line="360" w:lineRule="auto"/>
              <w:jc w:val="center"/>
              <w:rPr>
                <w:rFonts w:ascii="宋体" w:hAnsi="宋体"/>
                <w:color w:val="auto"/>
                <w:highlight w:val="none"/>
              </w:rPr>
            </w:pPr>
          </w:p>
        </w:tc>
        <w:tc>
          <w:tcPr>
            <w:tcW w:w="420" w:type="dxa"/>
            <w:vAlign w:val="center"/>
          </w:tcPr>
          <w:p w14:paraId="53069F98">
            <w:pPr>
              <w:spacing w:line="360" w:lineRule="auto"/>
              <w:jc w:val="center"/>
              <w:rPr>
                <w:rFonts w:ascii="宋体" w:hAnsi="宋体"/>
                <w:color w:val="auto"/>
                <w:highlight w:val="none"/>
              </w:rPr>
            </w:pPr>
          </w:p>
        </w:tc>
        <w:tc>
          <w:tcPr>
            <w:tcW w:w="540" w:type="dxa"/>
            <w:vAlign w:val="center"/>
          </w:tcPr>
          <w:p w14:paraId="46B590F4">
            <w:pPr>
              <w:spacing w:line="360" w:lineRule="auto"/>
              <w:jc w:val="center"/>
              <w:rPr>
                <w:rFonts w:ascii="宋体" w:hAnsi="宋体"/>
                <w:color w:val="auto"/>
                <w:highlight w:val="none"/>
              </w:rPr>
            </w:pPr>
          </w:p>
        </w:tc>
        <w:tc>
          <w:tcPr>
            <w:tcW w:w="690" w:type="dxa"/>
            <w:vAlign w:val="center"/>
          </w:tcPr>
          <w:p w14:paraId="263663EE">
            <w:pPr>
              <w:spacing w:line="360" w:lineRule="auto"/>
              <w:jc w:val="center"/>
              <w:rPr>
                <w:rFonts w:ascii="宋体" w:hAnsi="宋体"/>
                <w:color w:val="auto"/>
                <w:highlight w:val="none"/>
              </w:rPr>
            </w:pPr>
          </w:p>
        </w:tc>
        <w:tc>
          <w:tcPr>
            <w:tcW w:w="1095" w:type="dxa"/>
            <w:vAlign w:val="center"/>
          </w:tcPr>
          <w:p w14:paraId="3DF1BBD2">
            <w:pPr>
              <w:spacing w:line="360" w:lineRule="auto"/>
              <w:jc w:val="center"/>
              <w:rPr>
                <w:rFonts w:ascii="宋体" w:hAnsi="宋体"/>
                <w:color w:val="auto"/>
                <w:highlight w:val="none"/>
              </w:rPr>
            </w:pPr>
          </w:p>
        </w:tc>
        <w:tc>
          <w:tcPr>
            <w:tcW w:w="1305" w:type="dxa"/>
            <w:vAlign w:val="center"/>
          </w:tcPr>
          <w:p w14:paraId="1678AED5">
            <w:pPr>
              <w:spacing w:line="360" w:lineRule="auto"/>
              <w:jc w:val="center"/>
              <w:rPr>
                <w:rFonts w:ascii="宋体" w:hAnsi="宋体"/>
                <w:color w:val="auto"/>
                <w:highlight w:val="none"/>
              </w:rPr>
            </w:pPr>
          </w:p>
        </w:tc>
        <w:tc>
          <w:tcPr>
            <w:tcW w:w="1440" w:type="dxa"/>
            <w:vAlign w:val="center"/>
          </w:tcPr>
          <w:p w14:paraId="52D0CECE">
            <w:pPr>
              <w:spacing w:line="360" w:lineRule="auto"/>
              <w:jc w:val="center"/>
              <w:rPr>
                <w:rFonts w:ascii="宋体" w:hAnsi="宋体"/>
                <w:color w:val="auto"/>
                <w:highlight w:val="none"/>
              </w:rPr>
            </w:pPr>
          </w:p>
        </w:tc>
        <w:tc>
          <w:tcPr>
            <w:tcW w:w="840" w:type="dxa"/>
            <w:vAlign w:val="center"/>
          </w:tcPr>
          <w:p w14:paraId="0A4FA551">
            <w:pPr>
              <w:spacing w:line="360" w:lineRule="auto"/>
              <w:jc w:val="center"/>
              <w:rPr>
                <w:rFonts w:ascii="宋体" w:hAnsi="宋体"/>
                <w:color w:val="auto"/>
                <w:highlight w:val="none"/>
              </w:rPr>
            </w:pPr>
          </w:p>
        </w:tc>
        <w:tc>
          <w:tcPr>
            <w:tcW w:w="1305" w:type="dxa"/>
          </w:tcPr>
          <w:p w14:paraId="4F6391C6">
            <w:pPr>
              <w:spacing w:line="360" w:lineRule="auto"/>
              <w:jc w:val="center"/>
              <w:rPr>
                <w:rFonts w:ascii="宋体" w:hAnsi="宋体"/>
                <w:color w:val="auto"/>
                <w:highlight w:val="none"/>
              </w:rPr>
            </w:pPr>
          </w:p>
        </w:tc>
      </w:tr>
      <w:tr w14:paraId="01054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60" w:type="dxa"/>
            <w:vAlign w:val="center"/>
          </w:tcPr>
          <w:p w14:paraId="7C8798C4">
            <w:pPr>
              <w:spacing w:line="360" w:lineRule="auto"/>
              <w:jc w:val="center"/>
              <w:rPr>
                <w:rFonts w:ascii="宋体" w:hAnsi="宋体"/>
                <w:color w:val="auto"/>
                <w:highlight w:val="none"/>
              </w:rPr>
            </w:pPr>
            <w:r>
              <w:rPr>
                <w:rFonts w:hint="eastAsia" w:ascii="宋体" w:hAnsi="宋体"/>
                <w:color w:val="auto"/>
                <w:highlight w:val="none"/>
              </w:rPr>
              <w:t>3</w:t>
            </w:r>
          </w:p>
        </w:tc>
        <w:tc>
          <w:tcPr>
            <w:tcW w:w="973" w:type="dxa"/>
          </w:tcPr>
          <w:p w14:paraId="7E731C87">
            <w:pPr>
              <w:spacing w:line="360" w:lineRule="auto"/>
              <w:jc w:val="center"/>
              <w:rPr>
                <w:rFonts w:ascii="宋体" w:hAnsi="宋体"/>
                <w:color w:val="auto"/>
                <w:highlight w:val="none"/>
              </w:rPr>
            </w:pPr>
          </w:p>
        </w:tc>
        <w:tc>
          <w:tcPr>
            <w:tcW w:w="420" w:type="dxa"/>
            <w:vAlign w:val="center"/>
          </w:tcPr>
          <w:p w14:paraId="3019DD79">
            <w:pPr>
              <w:spacing w:line="360" w:lineRule="auto"/>
              <w:jc w:val="center"/>
              <w:rPr>
                <w:rFonts w:ascii="宋体" w:hAnsi="宋体"/>
                <w:color w:val="auto"/>
                <w:highlight w:val="none"/>
              </w:rPr>
            </w:pPr>
          </w:p>
        </w:tc>
        <w:tc>
          <w:tcPr>
            <w:tcW w:w="540" w:type="dxa"/>
            <w:vAlign w:val="center"/>
          </w:tcPr>
          <w:p w14:paraId="283B5A68">
            <w:pPr>
              <w:spacing w:line="360" w:lineRule="auto"/>
              <w:jc w:val="center"/>
              <w:rPr>
                <w:rFonts w:ascii="宋体" w:hAnsi="宋体"/>
                <w:color w:val="auto"/>
                <w:highlight w:val="none"/>
              </w:rPr>
            </w:pPr>
          </w:p>
        </w:tc>
        <w:tc>
          <w:tcPr>
            <w:tcW w:w="690" w:type="dxa"/>
            <w:vAlign w:val="center"/>
          </w:tcPr>
          <w:p w14:paraId="6D7511C1">
            <w:pPr>
              <w:spacing w:line="360" w:lineRule="auto"/>
              <w:jc w:val="center"/>
              <w:rPr>
                <w:rFonts w:ascii="宋体" w:hAnsi="宋体"/>
                <w:color w:val="auto"/>
                <w:highlight w:val="none"/>
              </w:rPr>
            </w:pPr>
          </w:p>
        </w:tc>
        <w:tc>
          <w:tcPr>
            <w:tcW w:w="1095" w:type="dxa"/>
            <w:vAlign w:val="center"/>
          </w:tcPr>
          <w:p w14:paraId="01D8ECF3">
            <w:pPr>
              <w:spacing w:line="360" w:lineRule="auto"/>
              <w:jc w:val="center"/>
              <w:rPr>
                <w:rFonts w:ascii="宋体" w:hAnsi="宋体"/>
                <w:color w:val="auto"/>
                <w:highlight w:val="none"/>
              </w:rPr>
            </w:pPr>
          </w:p>
        </w:tc>
        <w:tc>
          <w:tcPr>
            <w:tcW w:w="1305" w:type="dxa"/>
            <w:vAlign w:val="center"/>
          </w:tcPr>
          <w:p w14:paraId="77EACAD3">
            <w:pPr>
              <w:spacing w:line="360" w:lineRule="auto"/>
              <w:jc w:val="center"/>
              <w:rPr>
                <w:rFonts w:ascii="宋体" w:hAnsi="宋体"/>
                <w:color w:val="auto"/>
                <w:highlight w:val="none"/>
              </w:rPr>
            </w:pPr>
          </w:p>
        </w:tc>
        <w:tc>
          <w:tcPr>
            <w:tcW w:w="1440" w:type="dxa"/>
            <w:vAlign w:val="center"/>
          </w:tcPr>
          <w:p w14:paraId="22DB6B5A">
            <w:pPr>
              <w:spacing w:line="360" w:lineRule="auto"/>
              <w:jc w:val="center"/>
              <w:rPr>
                <w:rFonts w:ascii="宋体" w:hAnsi="宋体"/>
                <w:color w:val="auto"/>
                <w:highlight w:val="none"/>
              </w:rPr>
            </w:pPr>
          </w:p>
        </w:tc>
        <w:tc>
          <w:tcPr>
            <w:tcW w:w="840" w:type="dxa"/>
            <w:vAlign w:val="center"/>
          </w:tcPr>
          <w:p w14:paraId="5E4ECC1C">
            <w:pPr>
              <w:spacing w:line="360" w:lineRule="auto"/>
              <w:jc w:val="center"/>
              <w:rPr>
                <w:rFonts w:ascii="宋体" w:hAnsi="宋体"/>
                <w:color w:val="auto"/>
                <w:highlight w:val="none"/>
              </w:rPr>
            </w:pPr>
          </w:p>
        </w:tc>
        <w:tc>
          <w:tcPr>
            <w:tcW w:w="1305" w:type="dxa"/>
          </w:tcPr>
          <w:p w14:paraId="132B46BC">
            <w:pPr>
              <w:spacing w:line="360" w:lineRule="auto"/>
              <w:jc w:val="center"/>
              <w:rPr>
                <w:rFonts w:ascii="宋体" w:hAnsi="宋体"/>
                <w:color w:val="auto"/>
                <w:highlight w:val="none"/>
              </w:rPr>
            </w:pPr>
          </w:p>
        </w:tc>
      </w:tr>
      <w:tr w14:paraId="6F90A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60" w:type="dxa"/>
            <w:vAlign w:val="center"/>
          </w:tcPr>
          <w:p w14:paraId="12F2C19E">
            <w:pPr>
              <w:spacing w:line="360" w:lineRule="auto"/>
              <w:jc w:val="center"/>
              <w:rPr>
                <w:rFonts w:ascii="宋体" w:hAnsi="宋体"/>
                <w:color w:val="auto"/>
                <w:highlight w:val="none"/>
              </w:rPr>
            </w:pPr>
            <w:r>
              <w:rPr>
                <w:rFonts w:hint="eastAsia" w:ascii="宋体" w:hAnsi="宋体"/>
                <w:color w:val="auto"/>
                <w:highlight w:val="none"/>
              </w:rPr>
              <w:t>4</w:t>
            </w:r>
          </w:p>
        </w:tc>
        <w:tc>
          <w:tcPr>
            <w:tcW w:w="973" w:type="dxa"/>
          </w:tcPr>
          <w:p w14:paraId="494AF903">
            <w:pPr>
              <w:spacing w:line="360" w:lineRule="auto"/>
              <w:jc w:val="center"/>
              <w:rPr>
                <w:rFonts w:ascii="宋体" w:hAnsi="宋体"/>
                <w:color w:val="auto"/>
                <w:highlight w:val="none"/>
              </w:rPr>
            </w:pPr>
          </w:p>
        </w:tc>
        <w:tc>
          <w:tcPr>
            <w:tcW w:w="420" w:type="dxa"/>
            <w:vAlign w:val="center"/>
          </w:tcPr>
          <w:p w14:paraId="1A7D1150">
            <w:pPr>
              <w:spacing w:line="360" w:lineRule="auto"/>
              <w:jc w:val="center"/>
              <w:rPr>
                <w:rFonts w:ascii="宋体" w:hAnsi="宋体"/>
                <w:color w:val="auto"/>
                <w:highlight w:val="none"/>
              </w:rPr>
            </w:pPr>
          </w:p>
        </w:tc>
        <w:tc>
          <w:tcPr>
            <w:tcW w:w="540" w:type="dxa"/>
            <w:vAlign w:val="center"/>
          </w:tcPr>
          <w:p w14:paraId="7B5CFA87">
            <w:pPr>
              <w:spacing w:line="360" w:lineRule="auto"/>
              <w:jc w:val="center"/>
              <w:rPr>
                <w:rFonts w:ascii="宋体" w:hAnsi="宋体"/>
                <w:color w:val="auto"/>
                <w:highlight w:val="none"/>
              </w:rPr>
            </w:pPr>
          </w:p>
        </w:tc>
        <w:tc>
          <w:tcPr>
            <w:tcW w:w="690" w:type="dxa"/>
            <w:vAlign w:val="center"/>
          </w:tcPr>
          <w:p w14:paraId="18417DF2">
            <w:pPr>
              <w:spacing w:line="360" w:lineRule="auto"/>
              <w:jc w:val="center"/>
              <w:rPr>
                <w:rFonts w:ascii="宋体" w:hAnsi="宋体"/>
                <w:color w:val="auto"/>
                <w:highlight w:val="none"/>
              </w:rPr>
            </w:pPr>
          </w:p>
        </w:tc>
        <w:tc>
          <w:tcPr>
            <w:tcW w:w="1095" w:type="dxa"/>
            <w:vAlign w:val="center"/>
          </w:tcPr>
          <w:p w14:paraId="7B57C97E">
            <w:pPr>
              <w:spacing w:line="360" w:lineRule="auto"/>
              <w:jc w:val="center"/>
              <w:rPr>
                <w:rFonts w:ascii="宋体" w:hAnsi="宋体"/>
                <w:color w:val="auto"/>
                <w:highlight w:val="none"/>
              </w:rPr>
            </w:pPr>
          </w:p>
        </w:tc>
        <w:tc>
          <w:tcPr>
            <w:tcW w:w="1305" w:type="dxa"/>
            <w:vAlign w:val="center"/>
          </w:tcPr>
          <w:p w14:paraId="56FCF9BC">
            <w:pPr>
              <w:spacing w:line="360" w:lineRule="auto"/>
              <w:jc w:val="center"/>
              <w:rPr>
                <w:rFonts w:ascii="宋体" w:hAnsi="宋体"/>
                <w:color w:val="auto"/>
                <w:highlight w:val="none"/>
              </w:rPr>
            </w:pPr>
          </w:p>
        </w:tc>
        <w:tc>
          <w:tcPr>
            <w:tcW w:w="1440" w:type="dxa"/>
            <w:vAlign w:val="center"/>
          </w:tcPr>
          <w:p w14:paraId="05819F44">
            <w:pPr>
              <w:spacing w:line="360" w:lineRule="auto"/>
              <w:jc w:val="center"/>
              <w:rPr>
                <w:rFonts w:ascii="宋体" w:hAnsi="宋体"/>
                <w:color w:val="auto"/>
                <w:highlight w:val="none"/>
              </w:rPr>
            </w:pPr>
          </w:p>
        </w:tc>
        <w:tc>
          <w:tcPr>
            <w:tcW w:w="840" w:type="dxa"/>
            <w:vAlign w:val="center"/>
          </w:tcPr>
          <w:p w14:paraId="53F5A136">
            <w:pPr>
              <w:spacing w:line="360" w:lineRule="auto"/>
              <w:jc w:val="center"/>
              <w:rPr>
                <w:rFonts w:ascii="宋体" w:hAnsi="宋体"/>
                <w:color w:val="auto"/>
                <w:highlight w:val="none"/>
              </w:rPr>
            </w:pPr>
          </w:p>
        </w:tc>
        <w:tc>
          <w:tcPr>
            <w:tcW w:w="1305" w:type="dxa"/>
          </w:tcPr>
          <w:p w14:paraId="7B7D9B10">
            <w:pPr>
              <w:spacing w:line="360" w:lineRule="auto"/>
              <w:jc w:val="center"/>
              <w:rPr>
                <w:rFonts w:ascii="宋体" w:hAnsi="宋体"/>
                <w:color w:val="auto"/>
                <w:highlight w:val="none"/>
              </w:rPr>
            </w:pPr>
          </w:p>
        </w:tc>
      </w:tr>
      <w:tr w14:paraId="2E287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60" w:type="dxa"/>
            <w:vAlign w:val="center"/>
          </w:tcPr>
          <w:p w14:paraId="0A67EF78">
            <w:pPr>
              <w:spacing w:line="360" w:lineRule="auto"/>
              <w:jc w:val="center"/>
              <w:rPr>
                <w:rFonts w:ascii="宋体" w:hAnsi="宋体"/>
                <w:color w:val="auto"/>
                <w:highlight w:val="none"/>
              </w:rPr>
            </w:pPr>
            <w:r>
              <w:rPr>
                <w:rFonts w:hint="eastAsia" w:ascii="宋体" w:hAnsi="宋体"/>
                <w:color w:val="auto"/>
                <w:highlight w:val="none"/>
              </w:rPr>
              <w:t>5</w:t>
            </w:r>
          </w:p>
        </w:tc>
        <w:tc>
          <w:tcPr>
            <w:tcW w:w="973" w:type="dxa"/>
          </w:tcPr>
          <w:p w14:paraId="6FEBD1BA">
            <w:pPr>
              <w:spacing w:line="360" w:lineRule="auto"/>
              <w:jc w:val="center"/>
              <w:rPr>
                <w:rFonts w:ascii="宋体" w:hAnsi="宋体"/>
                <w:color w:val="auto"/>
                <w:highlight w:val="none"/>
              </w:rPr>
            </w:pPr>
          </w:p>
        </w:tc>
        <w:tc>
          <w:tcPr>
            <w:tcW w:w="420" w:type="dxa"/>
            <w:vAlign w:val="center"/>
          </w:tcPr>
          <w:p w14:paraId="14C6FB94">
            <w:pPr>
              <w:spacing w:line="360" w:lineRule="auto"/>
              <w:jc w:val="center"/>
              <w:rPr>
                <w:rFonts w:ascii="宋体" w:hAnsi="宋体"/>
                <w:color w:val="auto"/>
                <w:highlight w:val="none"/>
              </w:rPr>
            </w:pPr>
          </w:p>
        </w:tc>
        <w:tc>
          <w:tcPr>
            <w:tcW w:w="540" w:type="dxa"/>
            <w:vAlign w:val="center"/>
          </w:tcPr>
          <w:p w14:paraId="12A4C78A">
            <w:pPr>
              <w:spacing w:line="360" w:lineRule="auto"/>
              <w:jc w:val="center"/>
              <w:rPr>
                <w:rFonts w:ascii="宋体" w:hAnsi="宋体"/>
                <w:color w:val="auto"/>
                <w:highlight w:val="none"/>
              </w:rPr>
            </w:pPr>
          </w:p>
        </w:tc>
        <w:tc>
          <w:tcPr>
            <w:tcW w:w="690" w:type="dxa"/>
            <w:vAlign w:val="center"/>
          </w:tcPr>
          <w:p w14:paraId="4F21557D">
            <w:pPr>
              <w:spacing w:line="360" w:lineRule="auto"/>
              <w:jc w:val="center"/>
              <w:rPr>
                <w:rFonts w:ascii="宋体" w:hAnsi="宋体"/>
                <w:color w:val="auto"/>
                <w:highlight w:val="none"/>
              </w:rPr>
            </w:pPr>
          </w:p>
        </w:tc>
        <w:tc>
          <w:tcPr>
            <w:tcW w:w="1095" w:type="dxa"/>
            <w:vAlign w:val="center"/>
          </w:tcPr>
          <w:p w14:paraId="592E0A40">
            <w:pPr>
              <w:spacing w:line="360" w:lineRule="auto"/>
              <w:jc w:val="center"/>
              <w:rPr>
                <w:rFonts w:ascii="宋体" w:hAnsi="宋体"/>
                <w:color w:val="auto"/>
                <w:highlight w:val="none"/>
              </w:rPr>
            </w:pPr>
          </w:p>
        </w:tc>
        <w:tc>
          <w:tcPr>
            <w:tcW w:w="1305" w:type="dxa"/>
            <w:vAlign w:val="center"/>
          </w:tcPr>
          <w:p w14:paraId="7AAB941C">
            <w:pPr>
              <w:spacing w:line="360" w:lineRule="auto"/>
              <w:jc w:val="center"/>
              <w:rPr>
                <w:rFonts w:ascii="宋体" w:hAnsi="宋体"/>
                <w:color w:val="auto"/>
                <w:highlight w:val="none"/>
              </w:rPr>
            </w:pPr>
          </w:p>
        </w:tc>
        <w:tc>
          <w:tcPr>
            <w:tcW w:w="1440" w:type="dxa"/>
            <w:vAlign w:val="center"/>
          </w:tcPr>
          <w:p w14:paraId="7E36A8CF">
            <w:pPr>
              <w:spacing w:line="360" w:lineRule="auto"/>
              <w:jc w:val="center"/>
              <w:rPr>
                <w:rFonts w:ascii="宋体" w:hAnsi="宋体"/>
                <w:color w:val="auto"/>
                <w:highlight w:val="none"/>
              </w:rPr>
            </w:pPr>
          </w:p>
        </w:tc>
        <w:tc>
          <w:tcPr>
            <w:tcW w:w="840" w:type="dxa"/>
            <w:vAlign w:val="center"/>
          </w:tcPr>
          <w:p w14:paraId="3B7AC6EE">
            <w:pPr>
              <w:spacing w:line="360" w:lineRule="auto"/>
              <w:jc w:val="center"/>
              <w:rPr>
                <w:rFonts w:ascii="宋体" w:hAnsi="宋体"/>
                <w:color w:val="auto"/>
                <w:highlight w:val="none"/>
              </w:rPr>
            </w:pPr>
          </w:p>
        </w:tc>
        <w:tc>
          <w:tcPr>
            <w:tcW w:w="1305" w:type="dxa"/>
          </w:tcPr>
          <w:p w14:paraId="60C53C8E">
            <w:pPr>
              <w:spacing w:line="360" w:lineRule="auto"/>
              <w:jc w:val="center"/>
              <w:rPr>
                <w:rFonts w:ascii="宋体" w:hAnsi="宋体"/>
                <w:color w:val="auto"/>
                <w:highlight w:val="none"/>
              </w:rPr>
            </w:pPr>
          </w:p>
        </w:tc>
      </w:tr>
      <w:tr w14:paraId="7083E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60" w:type="dxa"/>
            <w:vAlign w:val="center"/>
          </w:tcPr>
          <w:p w14:paraId="26A5C8D2">
            <w:pPr>
              <w:spacing w:line="360" w:lineRule="auto"/>
              <w:jc w:val="center"/>
              <w:rPr>
                <w:rFonts w:ascii="宋体" w:hAnsi="宋体"/>
                <w:color w:val="auto"/>
                <w:highlight w:val="none"/>
              </w:rPr>
            </w:pPr>
            <w:r>
              <w:rPr>
                <w:rFonts w:hint="eastAsia" w:ascii="宋体" w:hAnsi="宋体"/>
                <w:color w:val="auto"/>
                <w:highlight w:val="none"/>
              </w:rPr>
              <w:t>6</w:t>
            </w:r>
          </w:p>
        </w:tc>
        <w:tc>
          <w:tcPr>
            <w:tcW w:w="973" w:type="dxa"/>
          </w:tcPr>
          <w:p w14:paraId="24382DC2">
            <w:pPr>
              <w:spacing w:line="360" w:lineRule="auto"/>
              <w:jc w:val="center"/>
              <w:rPr>
                <w:rFonts w:ascii="宋体" w:hAnsi="宋体"/>
                <w:color w:val="auto"/>
                <w:highlight w:val="none"/>
              </w:rPr>
            </w:pPr>
          </w:p>
        </w:tc>
        <w:tc>
          <w:tcPr>
            <w:tcW w:w="420" w:type="dxa"/>
            <w:vAlign w:val="center"/>
          </w:tcPr>
          <w:p w14:paraId="2D15A6BA">
            <w:pPr>
              <w:spacing w:line="360" w:lineRule="auto"/>
              <w:jc w:val="center"/>
              <w:rPr>
                <w:rFonts w:ascii="宋体" w:hAnsi="宋体"/>
                <w:color w:val="auto"/>
                <w:highlight w:val="none"/>
              </w:rPr>
            </w:pPr>
          </w:p>
        </w:tc>
        <w:tc>
          <w:tcPr>
            <w:tcW w:w="540" w:type="dxa"/>
            <w:vAlign w:val="center"/>
          </w:tcPr>
          <w:p w14:paraId="7EA59BEF">
            <w:pPr>
              <w:spacing w:line="360" w:lineRule="auto"/>
              <w:jc w:val="center"/>
              <w:rPr>
                <w:rFonts w:ascii="宋体" w:hAnsi="宋体"/>
                <w:color w:val="auto"/>
                <w:highlight w:val="none"/>
              </w:rPr>
            </w:pPr>
          </w:p>
        </w:tc>
        <w:tc>
          <w:tcPr>
            <w:tcW w:w="690" w:type="dxa"/>
            <w:vAlign w:val="center"/>
          </w:tcPr>
          <w:p w14:paraId="1E5EAC4D">
            <w:pPr>
              <w:spacing w:line="360" w:lineRule="auto"/>
              <w:jc w:val="center"/>
              <w:rPr>
                <w:rFonts w:ascii="宋体" w:hAnsi="宋体"/>
                <w:color w:val="auto"/>
                <w:highlight w:val="none"/>
              </w:rPr>
            </w:pPr>
          </w:p>
        </w:tc>
        <w:tc>
          <w:tcPr>
            <w:tcW w:w="1095" w:type="dxa"/>
            <w:vAlign w:val="center"/>
          </w:tcPr>
          <w:p w14:paraId="4DF5622D">
            <w:pPr>
              <w:spacing w:line="360" w:lineRule="auto"/>
              <w:jc w:val="center"/>
              <w:rPr>
                <w:rFonts w:ascii="宋体" w:hAnsi="宋体"/>
                <w:color w:val="auto"/>
                <w:highlight w:val="none"/>
              </w:rPr>
            </w:pPr>
          </w:p>
        </w:tc>
        <w:tc>
          <w:tcPr>
            <w:tcW w:w="1305" w:type="dxa"/>
            <w:vAlign w:val="center"/>
          </w:tcPr>
          <w:p w14:paraId="63603CB0">
            <w:pPr>
              <w:spacing w:line="360" w:lineRule="auto"/>
              <w:jc w:val="center"/>
              <w:rPr>
                <w:rFonts w:ascii="宋体" w:hAnsi="宋体"/>
                <w:color w:val="auto"/>
                <w:highlight w:val="none"/>
              </w:rPr>
            </w:pPr>
          </w:p>
        </w:tc>
        <w:tc>
          <w:tcPr>
            <w:tcW w:w="1440" w:type="dxa"/>
            <w:vAlign w:val="center"/>
          </w:tcPr>
          <w:p w14:paraId="1B13C215">
            <w:pPr>
              <w:spacing w:line="360" w:lineRule="auto"/>
              <w:jc w:val="center"/>
              <w:rPr>
                <w:rFonts w:ascii="宋体" w:hAnsi="宋体"/>
                <w:color w:val="auto"/>
                <w:highlight w:val="none"/>
              </w:rPr>
            </w:pPr>
          </w:p>
        </w:tc>
        <w:tc>
          <w:tcPr>
            <w:tcW w:w="840" w:type="dxa"/>
            <w:vAlign w:val="center"/>
          </w:tcPr>
          <w:p w14:paraId="5DAC44E6">
            <w:pPr>
              <w:spacing w:line="360" w:lineRule="auto"/>
              <w:jc w:val="center"/>
              <w:rPr>
                <w:rFonts w:ascii="宋体" w:hAnsi="宋体"/>
                <w:color w:val="auto"/>
                <w:highlight w:val="none"/>
              </w:rPr>
            </w:pPr>
          </w:p>
        </w:tc>
        <w:tc>
          <w:tcPr>
            <w:tcW w:w="1305" w:type="dxa"/>
          </w:tcPr>
          <w:p w14:paraId="6FFF0423">
            <w:pPr>
              <w:spacing w:line="360" w:lineRule="auto"/>
              <w:jc w:val="center"/>
              <w:rPr>
                <w:rFonts w:ascii="宋体" w:hAnsi="宋体"/>
                <w:color w:val="auto"/>
                <w:highlight w:val="none"/>
              </w:rPr>
            </w:pPr>
          </w:p>
        </w:tc>
      </w:tr>
      <w:tr w14:paraId="20F74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60" w:type="dxa"/>
            <w:vAlign w:val="center"/>
          </w:tcPr>
          <w:p w14:paraId="0EB59005">
            <w:pPr>
              <w:spacing w:line="360" w:lineRule="auto"/>
              <w:jc w:val="center"/>
              <w:rPr>
                <w:rFonts w:ascii="宋体" w:hAnsi="宋体"/>
                <w:color w:val="auto"/>
                <w:highlight w:val="none"/>
              </w:rPr>
            </w:pPr>
            <w:r>
              <w:rPr>
                <w:rFonts w:hint="eastAsia" w:ascii="宋体" w:hAnsi="宋体"/>
                <w:color w:val="auto"/>
                <w:highlight w:val="none"/>
              </w:rPr>
              <w:t>7</w:t>
            </w:r>
          </w:p>
        </w:tc>
        <w:tc>
          <w:tcPr>
            <w:tcW w:w="973" w:type="dxa"/>
          </w:tcPr>
          <w:p w14:paraId="0627528A">
            <w:pPr>
              <w:spacing w:line="360" w:lineRule="auto"/>
              <w:jc w:val="center"/>
              <w:rPr>
                <w:rFonts w:ascii="宋体" w:hAnsi="宋体"/>
                <w:color w:val="auto"/>
                <w:highlight w:val="none"/>
              </w:rPr>
            </w:pPr>
          </w:p>
        </w:tc>
        <w:tc>
          <w:tcPr>
            <w:tcW w:w="420" w:type="dxa"/>
            <w:vAlign w:val="center"/>
          </w:tcPr>
          <w:p w14:paraId="02342FD2">
            <w:pPr>
              <w:spacing w:line="360" w:lineRule="auto"/>
              <w:jc w:val="center"/>
              <w:rPr>
                <w:rFonts w:ascii="宋体" w:hAnsi="宋体"/>
                <w:color w:val="auto"/>
                <w:highlight w:val="none"/>
              </w:rPr>
            </w:pPr>
          </w:p>
        </w:tc>
        <w:tc>
          <w:tcPr>
            <w:tcW w:w="540" w:type="dxa"/>
            <w:vAlign w:val="center"/>
          </w:tcPr>
          <w:p w14:paraId="58D8E0F4">
            <w:pPr>
              <w:spacing w:line="360" w:lineRule="auto"/>
              <w:jc w:val="center"/>
              <w:rPr>
                <w:rFonts w:ascii="宋体" w:hAnsi="宋体"/>
                <w:color w:val="auto"/>
                <w:highlight w:val="none"/>
              </w:rPr>
            </w:pPr>
          </w:p>
        </w:tc>
        <w:tc>
          <w:tcPr>
            <w:tcW w:w="690" w:type="dxa"/>
            <w:vAlign w:val="center"/>
          </w:tcPr>
          <w:p w14:paraId="6B9A2809">
            <w:pPr>
              <w:spacing w:line="360" w:lineRule="auto"/>
              <w:jc w:val="center"/>
              <w:rPr>
                <w:rFonts w:ascii="宋体" w:hAnsi="宋体"/>
                <w:color w:val="auto"/>
                <w:highlight w:val="none"/>
              </w:rPr>
            </w:pPr>
          </w:p>
        </w:tc>
        <w:tc>
          <w:tcPr>
            <w:tcW w:w="1095" w:type="dxa"/>
            <w:vAlign w:val="center"/>
          </w:tcPr>
          <w:p w14:paraId="3029E18A">
            <w:pPr>
              <w:spacing w:line="360" w:lineRule="auto"/>
              <w:jc w:val="center"/>
              <w:rPr>
                <w:rFonts w:ascii="宋体" w:hAnsi="宋体"/>
                <w:color w:val="auto"/>
                <w:highlight w:val="none"/>
              </w:rPr>
            </w:pPr>
          </w:p>
        </w:tc>
        <w:tc>
          <w:tcPr>
            <w:tcW w:w="1305" w:type="dxa"/>
            <w:vAlign w:val="center"/>
          </w:tcPr>
          <w:p w14:paraId="26FBCA3F">
            <w:pPr>
              <w:spacing w:line="360" w:lineRule="auto"/>
              <w:jc w:val="center"/>
              <w:rPr>
                <w:rFonts w:ascii="宋体" w:hAnsi="宋体"/>
                <w:color w:val="auto"/>
                <w:highlight w:val="none"/>
              </w:rPr>
            </w:pPr>
          </w:p>
        </w:tc>
        <w:tc>
          <w:tcPr>
            <w:tcW w:w="1440" w:type="dxa"/>
            <w:vAlign w:val="center"/>
          </w:tcPr>
          <w:p w14:paraId="6B0579D4">
            <w:pPr>
              <w:spacing w:line="360" w:lineRule="auto"/>
              <w:jc w:val="center"/>
              <w:rPr>
                <w:rFonts w:ascii="宋体" w:hAnsi="宋体"/>
                <w:color w:val="auto"/>
                <w:highlight w:val="none"/>
              </w:rPr>
            </w:pPr>
          </w:p>
        </w:tc>
        <w:tc>
          <w:tcPr>
            <w:tcW w:w="840" w:type="dxa"/>
            <w:vAlign w:val="center"/>
          </w:tcPr>
          <w:p w14:paraId="348DA0C8">
            <w:pPr>
              <w:spacing w:line="360" w:lineRule="auto"/>
              <w:jc w:val="center"/>
              <w:rPr>
                <w:rFonts w:ascii="宋体" w:hAnsi="宋体"/>
                <w:color w:val="auto"/>
                <w:highlight w:val="none"/>
              </w:rPr>
            </w:pPr>
          </w:p>
        </w:tc>
        <w:tc>
          <w:tcPr>
            <w:tcW w:w="1305" w:type="dxa"/>
          </w:tcPr>
          <w:p w14:paraId="3855195A">
            <w:pPr>
              <w:spacing w:line="360" w:lineRule="auto"/>
              <w:jc w:val="center"/>
              <w:rPr>
                <w:rFonts w:ascii="宋体" w:hAnsi="宋体"/>
                <w:color w:val="auto"/>
                <w:highlight w:val="none"/>
              </w:rPr>
            </w:pPr>
          </w:p>
        </w:tc>
      </w:tr>
      <w:tr w14:paraId="7345E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60" w:type="dxa"/>
            <w:vAlign w:val="center"/>
          </w:tcPr>
          <w:p w14:paraId="03AC7926">
            <w:pPr>
              <w:spacing w:line="360" w:lineRule="auto"/>
              <w:jc w:val="center"/>
              <w:rPr>
                <w:rFonts w:ascii="宋体" w:hAnsi="宋体"/>
                <w:color w:val="auto"/>
                <w:highlight w:val="none"/>
              </w:rPr>
            </w:pPr>
            <w:r>
              <w:rPr>
                <w:rFonts w:hint="eastAsia" w:ascii="宋体" w:hAnsi="宋体"/>
                <w:color w:val="auto"/>
                <w:highlight w:val="none"/>
              </w:rPr>
              <w:t>8</w:t>
            </w:r>
          </w:p>
        </w:tc>
        <w:tc>
          <w:tcPr>
            <w:tcW w:w="973" w:type="dxa"/>
          </w:tcPr>
          <w:p w14:paraId="72269C1F">
            <w:pPr>
              <w:spacing w:line="360" w:lineRule="auto"/>
              <w:jc w:val="center"/>
              <w:rPr>
                <w:rFonts w:ascii="宋体" w:hAnsi="宋体"/>
                <w:color w:val="auto"/>
                <w:highlight w:val="none"/>
              </w:rPr>
            </w:pPr>
          </w:p>
        </w:tc>
        <w:tc>
          <w:tcPr>
            <w:tcW w:w="420" w:type="dxa"/>
            <w:vAlign w:val="center"/>
          </w:tcPr>
          <w:p w14:paraId="18CF7EAC">
            <w:pPr>
              <w:spacing w:line="360" w:lineRule="auto"/>
              <w:jc w:val="center"/>
              <w:rPr>
                <w:rFonts w:ascii="宋体" w:hAnsi="宋体"/>
                <w:color w:val="auto"/>
                <w:highlight w:val="none"/>
              </w:rPr>
            </w:pPr>
          </w:p>
        </w:tc>
        <w:tc>
          <w:tcPr>
            <w:tcW w:w="540" w:type="dxa"/>
            <w:vAlign w:val="center"/>
          </w:tcPr>
          <w:p w14:paraId="5DAEEA31">
            <w:pPr>
              <w:spacing w:line="360" w:lineRule="auto"/>
              <w:jc w:val="center"/>
              <w:rPr>
                <w:rFonts w:ascii="宋体" w:hAnsi="宋体"/>
                <w:color w:val="auto"/>
                <w:highlight w:val="none"/>
              </w:rPr>
            </w:pPr>
          </w:p>
        </w:tc>
        <w:tc>
          <w:tcPr>
            <w:tcW w:w="690" w:type="dxa"/>
            <w:vAlign w:val="center"/>
          </w:tcPr>
          <w:p w14:paraId="705CD93D">
            <w:pPr>
              <w:spacing w:line="360" w:lineRule="auto"/>
              <w:jc w:val="center"/>
              <w:rPr>
                <w:rFonts w:ascii="宋体" w:hAnsi="宋体"/>
                <w:color w:val="auto"/>
                <w:highlight w:val="none"/>
              </w:rPr>
            </w:pPr>
          </w:p>
        </w:tc>
        <w:tc>
          <w:tcPr>
            <w:tcW w:w="1095" w:type="dxa"/>
            <w:vAlign w:val="center"/>
          </w:tcPr>
          <w:p w14:paraId="45487469">
            <w:pPr>
              <w:spacing w:line="360" w:lineRule="auto"/>
              <w:jc w:val="center"/>
              <w:rPr>
                <w:rFonts w:ascii="宋体" w:hAnsi="宋体"/>
                <w:color w:val="auto"/>
                <w:highlight w:val="none"/>
              </w:rPr>
            </w:pPr>
          </w:p>
        </w:tc>
        <w:tc>
          <w:tcPr>
            <w:tcW w:w="1305" w:type="dxa"/>
            <w:vAlign w:val="center"/>
          </w:tcPr>
          <w:p w14:paraId="36296590">
            <w:pPr>
              <w:spacing w:line="360" w:lineRule="auto"/>
              <w:jc w:val="center"/>
              <w:rPr>
                <w:rFonts w:ascii="宋体" w:hAnsi="宋体"/>
                <w:color w:val="auto"/>
                <w:highlight w:val="none"/>
              </w:rPr>
            </w:pPr>
          </w:p>
        </w:tc>
        <w:tc>
          <w:tcPr>
            <w:tcW w:w="1440" w:type="dxa"/>
            <w:vAlign w:val="center"/>
          </w:tcPr>
          <w:p w14:paraId="38681AA7">
            <w:pPr>
              <w:spacing w:line="360" w:lineRule="auto"/>
              <w:jc w:val="center"/>
              <w:rPr>
                <w:rFonts w:ascii="宋体" w:hAnsi="宋体"/>
                <w:color w:val="auto"/>
                <w:highlight w:val="none"/>
              </w:rPr>
            </w:pPr>
          </w:p>
        </w:tc>
        <w:tc>
          <w:tcPr>
            <w:tcW w:w="840" w:type="dxa"/>
            <w:vAlign w:val="center"/>
          </w:tcPr>
          <w:p w14:paraId="00D81C66">
            <w:pPr>
              <w:spacing w:line="360" w:lineRule="auto"/>
              <w:jc w:val="center"/>
              <w:rPr>
                <w:rFonts w:ascii="宋体" w:hAnsi="宋体"/>
                <w:color w:val="auto"/>
                <w:highlight w:val="none"/>
              </w:rPr>
            </w:pPr>
          </w:p>
        </w:tc>
        <w:tc>
          <w:tcPr>
            <w:tcW w:w="1305" w:type="dxa"/>
          </w:tcPr>
          <w:p w14:paraId="551EC2A5">
            <w:pPr>
              <w:spacing w:line="360" w:lineRule="auto"/>
              <w:jc w:val="center"/>
              <w:rPr>
                <w:rFonts w:ascii="宋体" w:hAnsi="宋体"/>
                <w:color w:val="auto"/>
                <w:highlight w:val="none"/>
              </w:rPr>
            </w:pPr>
          </w:p>
        </w:tc>
      </w:tr>
      <w:tr w14:paraId="5332C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60" w:type="dxa"/>
            <w:vAlign w:val="center"/>
          </w:tcPr>
          <w:p w14:paraId="5D9D91DC">
            <w:pPr>
              <w:spacing w:line="360" w:lineRule="auto"/>
              <w:jc w:val="center"/>
              <w:rPr>
                <w:rFonts w:ascii="宋体" w:hAnsi="宋体"/>
                <w:color w:val="auto"/>
                <w:highlight w:val="none"/>
              </w:rPr>
            </w:pPr>
            <w:r>
              <w:rPr>
                <w:rFonts w:hint="eastAsia" w:ascii="宋体" w:hAnsi="宋体"/>
                <w:color w:val="auto"/>
                <w:highlight w:val="none"/>
              </w:rPr>
              <w:t>9</w:t>
            </w:r>
          </w:p>
        </w:tc>
        <w:tc>
          <w:tcPr>
            <w:tcW w:w="973" w:type="dxa"/>
          </w:tcPr>
          <w:p w14:paraId="25798C65">
            <w:pPr>
              <w:spacing w:line="360" w:lineRule="auto"/>
              <w:jc w:val="center"/>
              <w:rPr>
                <w:rFonts w:ascii="宋体" w:hAnsi="宋体"/>
                <w:color w:val="auto"/>
                <w:highlight w:val="none"/>
              </w:rPr>
            </w:pPr>
          </w:p>
        </w:tc>
        <w:tc>
          <w:tcPr>
            <w:tcW w:w="420" w:type="dxa"/>
            <w:vAlign w:val="center"/>
          </w:tcPr>
          <w:p w14:paraId="38154001">
            <w:pPr>
              <w:spacing w:line="360" w:lineRule="auto"/>
              <w:jc w:val="center"/>
              <w:rPr>
                <w:rFonts w:ascii="宋体" w:hAnsi="宋体"/>
                <w:color w:val="auto"/>
                <w:highlight w:val="none"/>
              </w:rPr>
            </w:pPr>
          </w:p>
        </w:tc>
        <w:tc>
          <w:tcPr>
            <w:tcW w:w="540" w:type="dxa"/>
            <w:vAlign w:val="center"/>
          </w:tcPr>
          <w:p w14:paraId="4E059D4E">
            <w:pPr>
              <w:spacing w:line="360" w:lineRule="auto"/>
              <w:jc w:val="center"/>
              <w:rPr>
                <w:rFonts w:ascii="宋体" w:hAnsi="宋体"/>
                <w:color w:val="auto"/>
                <w:highlight w:val="none"/>
              </w:rPr>
            </w:pPr>
          </w:p>
        </w:tc>
        <w:tc>
          <w:tcPr>
            <w:tcW w:w="690" w:type="dxa"/>
            <w:vAlign w:val="center"/>
          </w:tcPr>
          <w:p w14:paraId="357254FD">
            <w:pPr>
              <w:spacing w:line="360" w:lineRule="auto"/>
              <w:jc w:val="center"/>
              <w:rPr>
                <w:rFonts w:ascii="宋体" w:hAnsi="宋体"/>
                <w:color w:val="auto"/>
                <w:highlight w:val="none"/>
              </w:rPr>
            </w:pPr>
          </w:p>
        </w:tc>
        <w:tc>
          <w:tcPr>
            <w:tcW w:w="1095" w:type="dxa"/>
            <w:vAlign w:val="center"/>
          </w:tcPr>
          <w:p w14:paraId="7722A35D">
            <w:pPr>
              <w:spacing w:line="360" w:lineRule="auto"/>
              <w:jc w:val="center"/>
              <w:rPr>
                <w:rFonts w:ascii="宋体" w:hAnsi="宋体"/>
                <w:color w:val="auto"/>
                <w:highlight w:val="none"/>
              </w:rPr>
            </w:pPr>
          </w:p>
        </w:tc>
        <w:tc>
          <w:tcPr>
            <w:tcW w:w="1305" w:type="dxa"/>
            <w:vAlign w:val="center"/>
          </w:tcPr>
          <w:p w14:paraId="6EB0B9E4">
            <w:pPr>
              <w:spacing w:line="360" w:lineRule="auto"/>
              <w:jc w:val="center"/>
              <w:rPr>
                <w:rFonts w:ascii="宋体" w:hAnsi="宋体"/>
                <w:color w:val="auto"/>
                <w:highlight w:val="none"/>
              </w:rPr>
            </w:pPr>
          </w:p>
        </w:tc>
        <w:tc>
          <w:tcPr>
            <w:tcW w:w="1440" w:type="dxa"/>
            <w:vAlign w:val="center"/>
          </w:tcPr>
          <w:p w14:paraId="136DD694">
            <w:pPr>
              <w:spacing w:line="360" w:lineRule="auto"/>
              <w:jc w:val="center"/>
              <w:rPr>
                <w:rFonts w:ascii="宋体" w:hAnsi="宋体"/>
                <w:color w:val="auto"/>
                <w:highlight w:val="none"/>
              </w:rPr>
            </w:pPr>
          </w:p>
        </w:tc>
        <w:tc>
          <w:tcPr>
            <w:tcW w:w="840" w:type="dxa"/>
            <w:vAlign w:val="center"/>
          </w:tcPr>
          <w:p w14:paraId="74F1D4E0">
            <w:pPr>
              <w:spacing w:line="360" w:lineRule="auto"/>
              <w:jc w:val="center"/>
              <w:rPr>
                <w:rFonts w:ascii="宋体" w:hAnsi="宋体"/>
                <w:color w:val="auto"/>
                <w:highlight w:val="none"/>
              </w:rPr>
            </w:pPr>
          </w:p>
        </w:tc>
        <w:tc>
          <w:tcPr>
            <w:tcW w:w="1305" w:type="dxa"/>
          </w:tcPr>
          <w:p w14:paraId="4A703F6E">
            <w:pPr>
              <w:spacing w:line="360" w:lineRule="auto"/>
              <w:jc w:val="center"/>
              <w:rPr>
                <w:rFonts w:ascii="宋体" w:hAnsi="宋体"/>
                <w:color w:val="auto"/>
                <w:highlight w:val="none"/>
              </w:rPr>
            </w:pPr>
          </w:p>
        </w:tc>
      </w:tr>
      <w:tr w14:paraId="343A0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60" w:type="dxa"/>
            <w:vAlign w:val="center"/>
          </w:tcPr>
          <w:p w14:paraId="5E593B26">
            <w:pPr>
              <w:spacing w:line="360" w:lineRule="auto"/>
              <w:jc w:val="center"/>
              <w:rPr>
                <w:rFonts w:ascii="宋体" w:hAnsi="宋体"/>
                <w:color w:val="auto"/>
                <w:highlight w:val="none"/>
              </w:rPr>
            </w:pPr>
            <w:r>
              <w:rPr>
                <w:rFonts w:hint="eastAsia" w:ascii="宋体" w:hAnsi="宋体"/>
                <w:color w:val="auto"/>
                <w:highlight w:val="none"/>
              </w:rPr>
              <w:t>10</w:t>
            </w:r>
          </w:p>
        </w:tc>
        <w:tc>
          <w:tcPr>
            <w:tcW w:w="973" w:type="dxa"/>
          </w:tcPr>
          <w:p w14:paraId="6CFEE649">
            <w:pPr>
              <w:spacing w:line="360" w:lineRule="auto"/>
              <w:jc w:val="center"/>
              <w:rPr>
                <w:rFonts w:ascii="宋体" w:hAnsi="宋体"/>
                <w:color w:val="auto"/>
                <w:highlight w:val="none"/>
              </w:rPr>
            </w:pPr>
          </w:p>
        </w:tc>
        <w:tc>
          <w:tcPr>
            <w:tcW w:w="420" w:type="dxa"/>
            <w:vAlign w:val="center"/>
          </w:tcPr>
          <w:p w14:paraId="513E8971">
            <w:pPr>
              <w:spacing w:line="360" w:lineRule="auto"/>
              <w:jc w:val="center"/>
              <w:rPr>
                <w:rFonts w:ascii="宋体" w:hAnsi="宋体"/>
                <w:color w:val="auto"/>
                <w:highlight w:val="none"/>
              </w:rPr>
            </w:pPr>
          </w:p>
        </w:tc>
        <w:tc>
          <w:tcPr>
            <w:tcW w:w="540" w:type="dxa"/>
            <w:vAlign w:val="center"/>
          </w:tcPr>
          <w:p w14:paraId="1ECAEEE0">
            <w:pPr>
              <w:spacing w:line="360" w:lineRule="auto"/>
              <w:jc w:val="center"/>
              <w:rPr>
                <w:rFonts w:ascii="宋体" w:hAnsi="宋体"/>
                <w:color w:val="auto"/>
                <w:highlight w:val="none"/>
              </w:rPr>
            </w:pPr>
          </w:p>
        </w:tc>
        <w:tc>
          <w:tcPr>
            <w:tcW w:w="690" w:type="dxa"/>
            <w:vAlign w:val="center"/>
          </w:tcPr>
          <w:p w14:paraId="03FFB4F8">
            <w:pPr>
              <w:spacing w:line="360" w:lineRule="auto"/>
              <w:jc w:val="center"/>
              <w:rPr>
                <w:rFonts w:ascii="宋体" w:hAnsi="宋体"/>
                <w:color w:val="auto"/>
                <w:highlight w:val="none"/>
              </w:rPr>
            </w:pPr>
          </w:p>
        </w:tc>
        <w:tc>
          <w:tcPr>
            <w:tcW w:w="1095" w:type="dxa"/>
            <w:vAlign w:val="center"/>
          </w:tcPr>
          <w:p w14:paraId="19A4BC75">
            <w:pPr>
              <w:spacing w:line="360" w:lineRule="auto"/>
              <w:jc w:val="center"/>
              <w:rPr>
                <w:rFonts w:ascii="宋体" w:hAnsi="宋体"/>
                <w:color w:val="auto"/>
                <w:highlight w:val="none"/>
              </w:rPr>
            </w:pPr>
          </w:p>
        </w:tc>
        <w:tc>
          <w:tcPr>
            <w:tcW w:w="1305" w:type="dxa"/>
            <w:vAlign w:val="center"/>
          </w:tcPr>
          <w:p w14:paraId="013A9539">
            <w:pPr>
              <w:spacing w:line="360" w:lineRule="auto"/>
              <w:jc w:val="center"/>
              <w:rPr>
                <w:rFonts w:ascii="宋体" w:hAnsi="宋体"/>
                <w:color w:val="auto"/>
                <w:highlight w:val="none"/>
              </w:rPr>
            </w:pPr>
          </w:p>
        </w:tc>
        <w:tc>
          <w:tcPr>
            <w:tcW w:w="1440" w:type="dxa"/>
            <w:vAlign w:val="center"/>
          </w:tcPr>
          <w:p w14:paraId="11C5E762">
            <w:pPr>
              <w:spacing w:line="360" w:lineRule="auto"/>
              <w:jc w:val="center"/>
              <w:rPr>
                <w:rFonts w:ascii="宋体" w:hAnsi="宋体"/>
                <w:color w:val="auto"/>
                <w:highlight w:val="none"/>
              </w:rPr>
            </w:pPr>
          </w:p>
        </w:tc>
        <w:tc>
          <w:tcPr>
            <w:tcW w:w="840" w:type="dxa"/>
            <w:vAlign w:val="center"/>
          </w:tcPr>
          <w:p w14:paraId="128BC6DA">
            <w:pPr>
              <w:spacing w:line="360" w:lineRule="auto"/>
              <w:jc w:val="center"/>
              <w:rPr>
                <w:rFonts w:ascii="宋体" w:hAnsi="宋体"/>
                <w:color w:val="auto"/>
                <w:highlight w:val="none"/>
              </w:rPr>
            </w:pPr>
          </w:p>
        </w:tc>
        <w:tc>
          <w:tcPr>
            <w:tcW w:w="1305" w:type="dxa"/>
          </w:tcPr>
          <w:p w14:paraId="0401249C">
            <w:pPr>
              <w:spacing w:line="360" w:lineRule="auto"/>
              <w:jc w:val="center"/>
              <w:rPr>
                <w:rFonts w:ascii="宋体" w:hAnsi="宋体"/>
                <w:color w:val="auto"/>
                <w:highlight w:val="none"/>
              </w:rPr>
            </w:pPr>
          </w:p>
        </w:tc>
      </w:tr>
      <w:tr w14:paraId="1BBF2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60" w:type="dxa"/>
            <w:vAlign w:val="center"/>
          </w:tcPr>
          <w:p w14:paraId="298417A7">
            <w:pPr>
              <w:spacing w:line="360" w:lineRule="auto"/>
              <w:jc w:val="center"/>
              <w:rPr>
                <w:rFonts w:ascii="宋体" w:hAnsi="宋体"/>
                <w:color w:val="auto"/>
                <w:highlight w:val="none"/>
              </w:rPr>
            </w:pPr>
            <w:r>
              <w:rPr>
                <w:rFonts w:hint="eastAsia" w:ascii="宋体" w:hAnsi="宋体"/>
                <w:color w:val="auto"/>
                <w:highlight w:val="none"/>
              </w:rPr>
              <w:t>11</w:t>
            </w:r>
          </w:p>
        </w:tc>
        <w:tc>
          <w:tcPr>
            <w:tcW w:w="973" w:type="dxa"/>
          </w:tcPr>
          <w:p w14:paraId="5DF09910">
            <w:pPr>
              <w:spacing w:line="360" w:lineRule="auto"/>
              <w:jc w:val="center"/>
              <w:rPr>
                <w:rFonts w:ascii="宋体" w:hAnsi="宋体"/>
                <w:color w:val="auto"/>
                <w:highlight w:val="none"/>
              </w:rPr>
            </w:pPr>
          </w:p>
        </w:tc>
        <w:tc>
          <w:tcPr>
            <w:tcW w:w="420" w:type="dxa"/>
            <w:vAlign w:val="center"/>
          </w:tcPr>
          <w:p w14:paraId="713A291E">
            <w:pPr>
              <w:spacing w:line="360" w:lineRule="auto"/>
              <w:jc w:val="center"/>
              <w:rPr>
                <w:rFonts w:ascii="宋体" w:hAnsi="宋体"/>
                <w:color w:val="auto"/>
                <w:highlight w:val="none"/>
              </w:rPr>
            </w:pPr>
          </w:p>
        </w:tc>
        <w:tc>
          <w:tcPr>
            <w:tcW w:w="540" w:type="dxa"/>
            <w:vAlign w:val="center"/>
          </w:tcPr>
          <w:p w14:paraId="1C0CCC26">
            <w:pPr>
              <w:spacing w:line="360" w:lineRule="auto"/>
              <w:jc w:val="center"/>
              <w:rPr>
                <w:rFonts w:ascii="宋体" w:hAnsi="宋体"/>
                <w:color w:val="auto"/>
                <w:highlight w:val="none"/>
              </w:rPr>
            </w:pPr>
          </w:p>
        </w:tc>
        <w:tc>
          <w:tcPr>
            <w:tcW w:w="690" w:type="dxa"/>
            <w:vAlign w:val="center"/>
          </w:tcPr>
          <w:p w14:paraId="301E0601">
            <w:pPr>
              <w:spacing w:line="360" w:lineRule="auto"/>
              <w:jc w:val="center"/>
              <w:rPr>
                <w:rFonts w:ascii="宋体" w:hAnsi="宋体"/>
                <w:color w:val="auto"/>
                <w:highlight w:val="none"/>
              </w:rPr>
            </w:pPr>
          </w:p>
        </w:tc>
        <w:tc>
          <w:tcPr>
            <w:tcW w:w="1095" w:type="dxa"/>
            <w:vAlign w:val="center"/>
          </w:tcPr>
          <w:p w14:paraId="31986DF0">
            <w:pPr>
              <w:spacing w:line="360" w:lineRule="auto"/>
              <w:jc w:val="center"/>
              <w:rPr>
                <w:rFonts w:ascii="宋体" w:hAnsi="宋体"/>
                <w:color w:val="auto"/>
                <w:highlight w:val="none"/>
              </w:rPr>
            </w:pPr>
          </w:p>
        </w:tc>
        <w:tc>
          <w:tcPr>
            <w:tcW w:w="1305" w:type="dxa"/>
            <w:vAlign w:val="center"/>
          </w:tcPr>
          <w:p w14:paraId="72B193BF">
            <w:pPr>
              <w:spacing w:line="360" w:lineRule="auto"/>
              <w:jc w:val="center"/>
              <w:rPr>
                <w:rFonts w:ascii="宋体" w:hAnsi="宋体"/>
                <w:color w:val="auto"/>
                <w:highlight w:val="none"/>
              </w:rPr>
            </w:pPr>
          </w:p>
        </w:tc>
        <w:tc>
          <w:tcPr>
            <w:tcW w:w="1440" w:type="dxa"/>
            <w:vAlign w:val="center"/>
          </w:tcPr>
          <w:p w14:paraId="61F927AB">
            <w:pPr>
              <w:spacing w:line="360" w:lineRule="auto"/>
              <w:jc w:val="center"/>
              <w:rPr>
                <w:rFonts w:ascii="宋体" w:hAnsi="宋体"/>
                <w:color w:val="auto"/>
                <w:highlight w:val="none"/>
              </w:rPr>
            </w:pPr>
          </w:p>
        </w:tc>
        <w:tc>
          <w:tcPr>
            <w:tcW w:w="840" w:type="dxa"/>
            <w:vAlign w:val="center"/>
          </w:tcPr>
          <w:p w14:paraId="45749E31">
            <w:pPr>
              <w:spacing w:line="360" w:lineRule="auto"/>
              <w:jc w:val="center"/>
              <w:rPr>
                <w:rFonts w:ascii="宋体" w:hAnsi="宋体"/>
                <w:color w:val="auto"/>
                <w:highlight w:val="none"/>
              </w:rPr>
            </w:pPr>
          </w:p>
        </w:tc>
        <w:tc>
          <w:tcPr>
            <w:tcW w:w="1305" w:type="dxa"/>
          </w:tcPr>
          <w:p w14:paraId="323F4872">
            <w:pPr>
              <w:spacing w:line="360" w:lineRule="auto"/>
              <w:jc w:val="center"/>
              <w:rPr>
                <w:rFonts w:ascii="宋体" w:hAnsi="宋体"/>
                <w:color w:val="auto"/>
                <w:highlight w:val="none"/>
              </w:rPr>
            </w:pPr>
          </w:p>
        </w:tc>
      </w:tr>
      <w:tr w14:paraId="11AEC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60" w:type="dxa"/>
            <w:vAlign w:val="center"/>
          </w:tcPr>
          <w:p w14:paraId="01AB8848">
            <w:pPr>
              <w:spacing w:line="360" w:lineRule="auto"/>
              <w:jc w:val="center"/>
              <w:rPr>
                <w:rFonts w:ascii="宋体" w:hAnsi="宋体"/>
                <w:color w:val="auto"/>
                <w:highlight w:val="none"/>
              </w:rPr>
            </w:pPr>
            <w:r>
              <w:rPr>
                <w:rFonts w:hint="eastAsia" w:ascii="宋体" w:hAnsi="宋体"/>
                <w:color w:val="auto"/>
                <w:highlight w:val="none"/>
              </w:rPr>
              <w:t>12</w:t>
            </w:r>
          </w:p>
        </w:tc>
        <w:tc>
          <w:tcPr>
            <w:tcW w:w="973" w:type="dxa"/>
          </w:tcPr>
          <w:p w14:paraId="7EA38CB6">
            <w:pPr>
              <w:spacing w:line="360" w:lineRule="auto"/>
              <w:jc w:val="center"/>
              <w:rPr>
                <w:rFonts w:ascii="宋体" w:hAnsi="宋体"/>
                <w:color w:val="auto"/>
                <w:highlight w:val="none"/>
              </w:rPr>
            </w:pPr>
          </w:p>
        </w:tc>
        <w:tc>
          <w:tcPr>
            <w:tcW w:w="420" w:type="dxa"/>
            <w:vAlign w:val="center"/>
          </w:tcPr>
          <w:p w14:paraId="3DDA7377">
            <w:pPr>
              <w:spacing w:line="360" w:lineRule="auto"/>
              <w:jc w:val="center"/>
              <w:rPr>
                <w:rFonts w:ascii="宋体" w:hAnsi="宋体"/>
                <w:color w:val="auto"/>
                <w:highlight w:val="none"/>
              </w:rPr>
            </w:pPr>
          </w:p>
        </w:tc>
        <w:tc>
          <w:tcPr>
            <w:tcW w:w="540" w:type="dxa"/>
            <w:vAlign w:val="center"/>
          </w:tcPr>
          <w:p w14:paraId="7ACFDC6E">
            <w:pPr>
              <w:spacing w:line="360" w:lineRule="auto"/>
              <w:jc w:val="center"/>
              <w:rPr>
                <w:rFonts w:ascii="宋体" w:hAnsi="宋体"/>
                <w:color w:val="auto"/>
                <w:highlight w:val="none"/>
              </w:rPr>
            </w:pPr>
          </w:p>
        </w:tc>
        <w:tc>
          <w:tcPr>
            <w:tcW w:w="690" w:type="dxa"/>
            <w:vAlign w:val="center"/>
          </w:tcPr>
          <w:p w14:paraId="5C93D4D7">
            <w:pPr>
              <w:spacing w:line="360" w:lineRule="auto"/>
              <w:jc w:val="center"/>
              <w:rPr>
                <w:rFonts w:ascii="宋体" w:hAnsi="宋体"/>
                <w:color w:val="auto"/>
                <w:highlight w:val="none"/>
              </w:rPr>
            </w:pPr>
          </w:p>
        </w:tc>
        <w:tc>
          <w:tcPr>
            <w:tcW w:w="1095" w:type="dxa"/>
            <w:vAlign w:val="center"/>
          </w:tcPr>
          <w:p w14:paraId="3BC3618A">
            <w:pPr>
              <w:spacing w:line="360" w:lineRule="auto"/>
              <w:jc w:val="center"/>
              <w:rPr>
                <w:rFonts w:ascii="宋体" w:hAnsi="宋体"/>
                <w:color w:val="auto"/>
                <w:highlight w:val="none"/>
              </w:rPr>
            </w:pPr>
          </w:p>
        </w:tc>
        <w:tc>
          <w:tcPr>
            <w:tcW w:w="1305" w:type="dxa"/>
            <w:vAlign w:val="center"/>
          </w:tcPr>
          <w:p w14:paraId="4DC3C091">
            <w:pPr>
              <w:spacing w:line="360" w:lineRule="auto"/>
              <w:jc w:val="center"/>
              <w:rPr>
                <w:rFonts w:ascii="宋体" w:hAnsi="宋体"/>
                <w:color w:val="auto"/>
                <w:highlight w:val="none"/>
              </w:rPr>
            </w:pPr>
          </w:p>
        </w:tc>
        <w:tc>
          <w:tcPr>
            <w:tcW w:w="1440" w:type="dxa"/>
            <w:vAlign w:val="center"/>
          </w:tcPr>
          <w:p w14:paraId="7A9F6DB1">
            <w:pPr>
              <w:spacing w:line="360" w:lineRule="auto"/>
              <w:jc w:val="center"/>
              <w:rPr>
                <w:rFonts w:ascii="宋体" w:hAnsi="宋体"/>
                <w:color w:val="auto"/>
                <w:highlight w:val="none"/>
              </w:rPr>
            </w:pPr>
          </w:p>
        </w:tc>
        <w:tc>
          <w:tcPr>
            <w:tcW w:w="840" w:type="dxa"/>
            <w:vAlign w:val="center"/>
          </w:tcPr>
          <w:p w14:paraId="351EC57F">
            <w:pPr>
              <w:spacing w:line="360" w:lineRule="auto"/>
              <w:jc w:val="center"/>
              <w:rPr>
                <w:rFonts w:ascii="宋体" w:hAnsi="宋体"/>
                <w:color w:val="auto"/>
                <w:highlight w:val="none"/>
              </w:rPr>
            </w:pPr>
          </w:p>
        </w:tc>
        <w:tc>
          <w:tcPr>
            <w:tcW w:w="1305" w:type="dxa"/>
          </w:tcPr>
          <w:p w14:paraId="561E8A7A">
            <w:pPr>
              <w:spacing w:line="360" w:lineRule="auto"/>
              <w:jc w:val="center"/>
              <w:rPr>
                <w:rFonts w:ascii="宋体" w:hAnsi="宋体"/>
                <w:color w:val="auto"/>
                <w:highlight w:val="none"/>
              </w:rPr>
            </w:pPr>
          </w:p>
        </w:tc>
      </w:tr>
      <w:tr w14:paraId="08DC1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60" w:type="dxa"/>
            <w:vAlign w:val="center"/>
          </w:tcPr>
          <w:p w14:paraId="2D943A37">
            <w:pPr>
              <w:spacing w:line="360" w:lineRule="auto"/>
              <w:jc w:val="center"/>
              <w:rPr>
                <w:rFonts w:ascii="宋体" w:hAnsi="宋体"/>
                <w:color w:val="auto"/>
                <w:highlight w:val="none"/>
              </w:rPr>
            </w:pPr>
            <w:r>
              <w:rPr>
                <w:rFonts w:hint="eastAsia" w:ascii="宋体" w:hAnsi="宋体"/>
                <w:color w:val="auto"/>
                <w:highlight w:val="none"/>
              </w:rPr>
              <w:t>13</w:t>
            </w:r>
          </w:p>
        </w:tc>
        <w:tc>
          <w:tcPr>
            <w:tcW w:w="973" w:type="dxa"/>
          </w:tcPr>
          <w:p w14:paraId="315B709B">
            <w:pPr>
              <w:spacing w:line="360" w:lineRule="auto"/>
              <w:jc w:val="center"/>
              <w:rPr>
                <w:rFonts w:ascii="宋体" w:hAnsi="宋体"/>
                <w:color w:val="auto"/>
                <w:highlight w:val="none"/>
              </w:rPr>
            </w:pPr>
          </w:p>
        </w:tc>
        <w:tc>
          <w:tcPr>
            <w:tcW w:w="420" w:type="dxa"/>
            <w:vAlign w:val="center"/>
          </w:tcPr>
          <w:p w14:paraId="7DEB78B7">
            <w:pPr>
              <w:spacing w:line="360" w:lineRule="auto"/>
              <w:jc w:val="center"/>
              <w:rPr>
                <w:rFonts w:ascii="宋体" w:hAnsi="宋体"/>
                <w:color w:val="auto"/>
                <w:highlight w:val="none"/>
              </w:rPr>
            </w:pPr>
          </w:p>
        </w:tc>
        <w:tc>
          <w:tcPr>
            <w:tcW w:w="540" w:type="dxa"/>
            <w:vAlign w:val="center"/>
          </w:tcPr>
          <w:p w14:paraId="6BB354B2">
            <w:pPr>
              <w:spacing w:line="360" w:lineRule="auto"/>
              <w:jc w:val="center"/>
              <w:rPr>
                <w:rFonts w:ascii="宋体" w:hAnsi="宋体"/>
                <w:color w:val="auto"/>
                <w:highlight w:val="none"/>
              </w:rPr>
            </w:pPr>
          </w:p>
        </w:tc>
        <w:tc>
          <w:tcPr>
            <w:tcW w:w="690" w:type="dxa"/>
            <w:vAlign w:val="center"/>
          </w:tcPr>
          <w:p w14:paraId="1DF3EB45">
            <w:pPr>
              <w:spacing w:line="360" w:lineRule="auto"/>
              <w:jc w:val="center"/>
              <w:rPr>
                <w:rFonts w:ascii="宋体" w:hAnsi="宋体"/>
                <w:color w:val="auto"/>
                <w:highlight w:val="none"/>
              </w:rPr>
            </w:pPr>
          </w:p>
        </w:tc>
        <w:tc>
          <w:tcPr>
            <w:tcW w:w="1095" w:type="dxa"/>
            <w:vAlign w:val="center"/>
          </w:tcPr>
          <w:p w14:paraId="374288AE">
            <w:pPr>
              <w:spacing w:line="360" w:lineRule="auto"/>
              <w:jc w:val="center"/>
              <w:rPr>
                <w:rFonts w:ascii="宋体" w:hAnsi="宋体"/>
                <w:color w:val="auto"/>
                <w:highlight w:val="none"/>
              </w:rPr>
            </w:pPr>
          </w:p>
        </w:tc>
        <w:tc>
          <w:tcPr>
            <w:tcW w:w="1305" w:type="dxa"/>
            <w:vAlign w:val="center"/>
          </w:tcPr>
          <w:p w14:paraId="211F2491">
            <w:pPr>
              <w:spacing w:line="360" w:lineRule="auto"/>
              <w:jc w:val="center"/>
              <w:rPr>
                <w:rFonts w:ascii="宋体" w:hAnsi="宋体"/>
                <w:color w:val="auto"/>
                <w:highlight w:val="none"/>
              </w:rPr>
            </w:pPr>
          </w:p>
        </w:tc>
        <w:tc>
          <w:tcPr>
            <w:tcW w:w="1440" w:type="dxa"/>
            <w:vAlign w:val="center"/>
          </w:tcPr>
          <w:p w14:paraId="3A62DBF5">
            <w:pPr>
              <w:spacing w:line="360" w:lineRule="auto"/>
              <w:jc w:val="center"/>
              <w:rPr>
                <w:rFonts w:ascii="宋体" w:hAnsi="宋体"/>
                <w:color w:val="auto"/>
                <w:highlight w:val="none"/>
              </w:rPr>
            </w:pPr>
          </w:p>
        </w:tc>
        <w:tc>
          <w:tcPr>
            <w:tcW w:w="840" w:type="dxa"/>
            <w:vAlign w:val="center"/>
          </w:tcPr>
          <w:p w14:paraId="6E1ADFEF">
            <w:pPr>
              <w:spacing w:line="360" w:lineRule="auto"/>
              <w:jc w:val="center"/>
              <w:rPr>
                <w:rFonts w:ascii="宋体" w:hAnsi="宋体"/>
                <w:color w:val="auto"/>
                <w:highlight w:val="none"/>
              </w:rPr>
            </w:pPr>
          </w:p>
        </w:tc>
        <w:tc>
          <w:tcPr>
            <w:tcW w:w="1305" w:type="dxa"/>
          </w:tcPr>
          <w:p w14:paraId="114F38A9">
            <w:pPr>
              <w:spacing w:line="360" w:lineRule="auto"/>
              <w:jc w:val="center"/>
              <w:rPr>
                <w:rFonts w:ascii="宋体" w:hAnsi="宋体"/>
                <w:color w:val="auto"/>
                <w:highlight w:val="none"/>
              </w:rPr>
            </w:pPr>
          </w:p>
        </w:tc>
      </w:tr>
      <w:tr w14:paraId="2BA05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60" w:type="dxa"/>
            <w:vAlign w:val="center"/>
          </w:tcPr>
          <w:p w14:paraId="7F0EB16A">
            <w:pPr>
              <w:spacing w:line="360" w:lineRule="auto"/>
              <w:jc w:val="center"/>
              <w:rPr>
                <w:rFonts w:ascii="宋体" w:hAnsi="宋体"/>
                <w:color w:val="auto"/>
                <w:highlight w:val="none"/>
              </w:rPr>
            </w:pPr>
            <w:r>
              <w:rPr>
                <w:rFonts w:hint="eastAsia" w:ascii="宋体" w:hAnsi="宋体"/>
                <w:color w:val="auto"/>
                <w:highlight w:val="none"/>
              </w:rPr>
              <w:t>14</w:t>
            </w:r>
          </w:p>
        </w:tc>
        <w:tc>
          <w:tcPr>
            <w:tcW w:w="973" w:type="dxa"/>
          </w:tcPr>
          <w:p w14:paraId="4451FB39">
            <w:pPr>
              <w:spacing w:line="360" w:lineRule="auto"/>
              <w:jc w:val="center"/>
              <w:rPr>
                <w:rFonts w:ascii="宋体" w:hAnsi="宋体"/>
                <w:color w:val="auto"/>
                <w:highlight w:val="none"/>
              </w:rPr>
            </w:pPr>
          </w:p>
        </w:tc>
        <w:tc>
          <w:tcPr>
            <w:tcW w:w="420" w:type="dxa"/>
            <w:vAlign w:val="center"/>
          </w:tcPr>
          <w:p w14:paraId="4BCB74C6">
            <w:pPr>
              <w:spacing w:line="360" w:lineRule="auto"/>
              <w:jc w:val="center"/>
              <w:rPr>
                <w:rFonts w:ascii="宋体" w:hAnsi="宋体"/>
                <w:color w:val="auto"/>
                <w:highlight w:val="none"/>
              </w:rPr>
            </w:pPr>
          </w:p>
        </w:tc>
        <w:tc>
          <w:tcPr>
            <w:tcW w:w="540" w:type="dxa"/>
            <w:vAlign w:val="center"/>
          </w:tcPr>
          <w:p w14:paraId="734583F2">
            <w:pPr>
              <w:spacing w:line="360" w:lineRule="auto"/>
              <w:jc w:val="center"/>
              <w:rPr>
                <w:rFonts w:ascii="宋体" w:hAnsi="宋体"/>
                <w:color w:val="auto"/>
                <w:highlight w:val="none"/>
              </w:rPr>
            </w:pPr>
          </w:p>
        </w:tc>
        <w:tc>
          <w:tcPr>
            <w:tcW w:w="690" w:type="dxa"/>
            <w:vAlign w:val="center"/>
          </w:tcPr>
          <w:p w14:paraId="7CD242BF">
            <w:pPr>
              <w:spacing w:line="360" w:lineRule="auto"/>
              <w:jc w:val="center"/>
              <w:rPr>
                <w:rFonts w:ascii="宋体" w:hAnsi="宋体"/>
                <w:color w:val="auto"/>
                <w:highlight w:val="none"/>
              </w:rPr>
            </w:pPr>
          </w:p>
        </w:tc>
        <w:tc>
          <w:tcPr>
            <w:tcW w:w="1095" w:type="dxa"/>
            <w:vAlign w:val="center"/>
          </w:tcPr>
          <w:p w14:paraId="403FE188">
            <w:pPr>
              <w:spacing w:line="360" w:lineRule="auto"/>
              <w:jc w:val="center"/>
              <w:rPr>
                <w:rFonts w:ascii="宋体" w:hAnsi="宋体"/>
                <w:color w:val="auto"/>
                <w:highlight w:val="none"/>
              </w:rPr>
            </w:pPr>
          </w:p>
        </w:tc>
        <w:tc>
          <w:tcPr>
            <w:tcW w:w="1305" w:type="dxa"/>
            <w:vAlign w:val="center"/>
          </w:tcPr>
          <w:p w14:paraId="7584E686">
            <w:pPr>
              <w:spacing w:line="360" w:lineRule="auto"/>
              <w:jc w:val="center"/>
              <w:rPr>
                <w:rFonts w:ascii="宋体" w:hAnsi="宋体"/>
                <w:color w:val="auto"/>
                <w:highlight w:val="none"/>
              </w:rPr>
            </w:pPr>
          </w:p>
        </w:tc>
        <w:tc>
          <w:tcPr>
            <w:tcW w:w="1440" w:type="dxa"/>
            <w:vAlign w:val="center"/>
          </w:tcPr>
          <w:p w14:paraId="6EAEA2BE">
            <w:pPr>
              <w:spacing w:line="360" w:lineRule="auto"/>
              <w:jc w:val="center"/>
              <w:rPr>
                <w:rFonts w:ascii="宋体" w:hAnsi="宋体"/>
                <w:color w:val="auto"/>
                <w:highlight w:val="none"/>
              </w:rPr>
            </w:pPr>
          </w:p>
        </w:tc>
        <w:tc>
          <w:tcPr>
            <w:tcW w:w="840" w:type="dxa"/>
            <w:vAlign w:val="center"/>
          </w:tcPr>
          <w:p w14:paraId="6B34F47B">
            <w:pPr>
              <w:spacing w:line="360" w:lineRule="auto"/>
              <w:jc w:val="center"/>
              <w:rPr>
                <w:rFonts w:ascii="宋体" w:hAnsi="宋体"/>
                <w:color w:val="auto"/>
                <w:highlight w:val="none"/>
              </w:rPr>
            </w:pPr>
          </w:p>
        </w:tc>
        <w:tc>
          <w:tcPr>
            <w:tcW w:w="1305" w:type="dxa"/>
          </w:tcPr>
          <w:p w14:paraId="6D261E73">
            <w:pPr>
              <w:spacing w:line="360" w:lineRule="auto"/>
              <w:jc w:val="center"/>
              <w:rPr>
                <w:rFonts w:ascii="宋体" w:hAnsi="宋体"/>
                <w:color w:val="auto"/>
                <w:highlight w:val="none"/>
              </w:rPr>
            </w:pPr>
          </w:p>
        </w:tc>
      </w:tr>
      <w:tr w14:paraId="18210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60" w:type="dxa"/>
            <w:vAlign w:val="center"/>
          </w:tcPr>
          <w:p w14:paraId="5A675406">
            <w:pPr>
              <w:spacing w:line="360" w:lineRule="auto"/>
              <w:jc w:val="center"/>
              <w:rPr>
                <w:rFonts w:ascii="宋体" w:hAnsi="宋体"/>
                <w:color w:val="auto"/>
                <w:highlight w:val="none"/>
              </w:rPr>
            </w:pPr>
            <w:r>
              <w:rPr>
                <w:rFonts w:hint="eastAsia" w:ascii="宋体" w:hAnsi="宋体"/>
                <w:color w:val="auto"/>
                <w:highlight w:val="none"/>
              </w:rPr>
              <w:t>15</w:t>
            </w:r>
          </w:p>
        </w:tc>
        <w:tc>
          <w:tcPr>
            <w:tcW w:w="973" w:type="dxa"/>
          </w:tcPr>
          <w:p w14:paraId="4CE81B95">
            <w:pPr>
              <w:spacing w:line="360" w:lineRule="auto"/>
              <w:jc w:val="center"/>
              <w:rPr>
                <w:rFonts w:ascii="宋体" w:hAnsi="宋体"/>
                <w:color w:val="auto"/>
                <w:highlight w:val="none"/>
              </w:rPr>
            </w:pPr>
          </w:p>
        </w:tc>
        <w:tc>
          <w:tcPr>
            <w:tcW w:w="420" w:type="dxa"/>
            <w:vAlign w:val="center"/>
          </w:tcPr>
          <w:p w14:paraId="2727CD54">
            <w:pPr>
              <w:spacing w:line="360" w:lineRule="auto"/>
              <w:jc w:val="center"/>
              <w:rPr>
                <w:rFonts w:ascii="宋体" w:hAnsi="宋体"/>
                <w:color w:val="auto"/>
                <w:highlight w:val="none"/>
              </w:rPr>
            </w:pPr>
          </w:p>
        </w:tc>
        <w:tc>
          <w:tcPr>
            <w:tcW w:w="540" w:type="dxa"/>
            <w:vAlign w:val="center"/>
          </w:tcPr>
          <w:p w14:paraId="35F6D025">
            <w:pPr>
              <w:spacing w:line="360" w:lineRule="auto"/>
              <w:jc w:val="center"/>
              <w:rPr>
                <w:rFonts w:ascii="宋体" w:hAnsi="宋体"/>
                <w:color w:val="auto"/>
                <w:highlight w:val="none"/>
              </w:rPr>
            </w:pPr>
          </w:p>
        </w:tc>
        <w:tc>
          <w:tcPr>
            <w:tcW w:w="690" w:type="dxa"/>
            <w:vAlign w:val="center"/>
          </w:tcPr>
          <w:p w14:paraId="17E22048">
            <w:pPr>
              <w:spacing w:line="360" w:lineRule="auto"/>
              <w:jc w:val="center"/>
              <w:rPr>
                <w:rFonts w:ascii="宋体" w:hAnsi="宋体"/>
                <w:color w:val="auto"/>
                <w:highlight w:val="none"/>
              </w:rPr>
            </w:pPr>
          </w:p>
        </w:tc>
        <w:tc>
          <w:tcPr>
            <w:tcW w:w="1095" w:type="dxa"/>
            <w:vAlign w:val="center"/>
          </w:tcPr>
          <w:p w14:paraId="79D05F18">
            <w:pPr>
              <w:spacing w:line="360" w:lineRule="auto"/>
              <w:jc w:val="center"/>
              <w:rPr>
                <w:rFonts w:ascii="宋体" w:hAnsi="宋体"/>
                <w:color w:val="auto"/>
                <w:highlight w:val="none"/>
              </w:rPr>
            </w:pPr>
          </w:p>
        </w:tc>
        <w:tc>
          <w:tcPr>
            <w:tcW w:w="1305" w:type="dxa"/>
            <w:vAlign w:val="center"/>
          </w:tcPr>
          <w:p w14:paraId="4FD0A1A6">
            <w:pPr>
              <w:spacing w:line="360" w:lineRule="auto"/>
              <w:jc w:val="center"/>
              <w:rPr>
                <w:rFonts w:ascii="宋体" w:hAnsi="宋体"/>
                <w:color w:val="auto"/>
                <w:highlight w:val="none"/>
              </w:rPr>
            </w:pPr>
          </w:p>
        </w:tc>
        <w:tc>
          <w:tcPr>
            <w:tcW w:w="1440" w:type="dxa"/>
            <w:vAlign w:val="center"/>
          </w:tcPr>
          <w:p w14:paraId="4656B409">
            <w:pPr>
              <w:spacing w:line="360" w:lineRule="auto"/>
              <w:jc w:val="center"/>
              <w:rPr>
                <w:rFonts w:ascii="宋体" w:hAnsi="宋体"/>
                <w:color w:val="auto"/>
                <w:highlight w:val="none"/>
              </w:rPr>
            </w:pPr>
          </w:p>
        </w:tc>
        <w:tc>
          <w:tcPr>
            <w:tcW w:w="840" w:type="dxa"/>
            <w:vAlign w:val="center"/>
          </w:tcPr>
          <w:p w14:paraId="034835A6">
            <w:pPr>
              <w:spacing w:line="360" w:lineRule="auto"/>
              <w:jc w:val="center"/>
              <w:rPr>
                <w:rFonts w:ascii="宋体" w:hAnsi="宋体"/>
                <w:color w:val="auto"/>
                <w:highlight w:val="none"/>
              </w:rPr>
            </w:pPr>
          </w:p>
        </w:tc>
        <w:tc>
          <w:tcPr>
            <w:tcW w:w="1305" w:type="dxa"/>
          </w:tcPr>
          <w:p w14:paraId="1208BF71">
            <w:pPr>
              <w:spacing w:line="360" w:lineRule="auto"/>
              <w:jc w:val="center"/>
              <w:rPr>
                <w:rFonts w:ascii="宋体" w:hAnsi="宋体"/>
                <w:color w:val="auto"/>
                <w:highlight w:val="none"/>
              </w:rPr>
            </w:pPr>
          </w:p>
        </w:tc>
      </w:tr>
      <w:tr w14:paraId="467AF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60" w:type="dxa"/>
            <w:vAlign w:val="center"/>
          </w:tcPr>
          <w:p w14:paraId="6071F0F4">
            <w:pPr>
              <w:spacing w:line="360" w:lineRule="auto"/>
              <w:jc w:val="center"/>
              <w:rPr>
                <w:rFonts w:ascii="宋体" w:hAnsi="宋体"/>
                <w:color w:val="auto"/>
                <w:highlight w:val="none"/>
              </w:rPr>
            </w:pPr>
            <w:r>
              <w:rPr>
                <w:rFonts w:hint="eastAsia" w:ascii="宋体" w:hAnsi="宋体"/>
                <w:color w:val="auto"/>
                <w:highlight w:val="none"/>
              </w:rPr>
              <w:t>16</w:t>
            </w:r>
          </w:p>
        </w:tc>
        <w:tc>
          <w:tcPr>
            <w:tcW w:w="973" w:type="dxa"/>
          </w:tcPr>
          <w:p w14:paraId="12406FFC">
            <w:pPr>
              <w:spacing w:line="360" w:lineRule="auto"/>
              <w:jc w:val="center"/>
              <w:rPr>
                <w:rFonts w:ascii="宋体" w:hAnsi="宋体"/>
                <w:color w:val="auto"/>
                <w:highlight w:val="none"/>
              </w:rPr>
            </w:pPr>
          </w:p>
        </w:tc>
        <w:tc>
          <w:tcPr>
            <w:tcW w:w="420" w:type="dxa"/>
            <w:vAlign w:val="center"/>
          </w:tcPr>
          <w:p w14:paraId="14AB6983">
            <w:pPr>
              <w:spacing w:line="360" w:lineRule="auto"/>
              <w:jc w:val="center"/>
              <w:rPr>
                <w:rFonts w:ascii="宋体" w:hAnsi="宋体"/>
                <w:color w:val="auto"/>
                <w:highlight w:val="none"/>
              </w:rPr>
            </w:pPr>
          </w:p>
        </w:tc>
        <w:tc>
          <w:tcPr>
            <w:tcW w:w="540" w:type="dxa"/>
            <w:vAlign w:val="center"/>
          </w:tcPr>
          <w:p w14:paraId="635911D9">
            <w:pPr>
              <w:spacing w:line="360" w:lineRule="auto"/>
              <w:jc w:val="center"/>
              <w:rPr>
                <w:rFonts w:ascii="宋体" w:hAnsi="宋体"/>
                <w:color w:val="auto"/>
                <w:highlight w:val="none"/>
              </w:rPr>
            </w:pPr>
          </w:p>
        </w:tc>
        <w:tc>
          <w:tcPr>
            <w:tcW w:w="690" w:type="dxa"/>
            <w:vAlign w:val="center"/>
          </w:tcPr>
          <w:p w14:paraId="753DCC9F">
            <w:pPr>
              <w:spacing w:line="360" w:lineRule="auto"/>
              <w:jc w:val="center"/>
              <w:rPr>
                <w:rFonts w:ascii="宋体" w:hAnsi="宋体"/>
                <w:color w:val="auto"/>
                <w:highlight w:val="none"/>
              </w:rPr>
            </w:pPr>
          </w:p>
        </w:tc>
        <w:tc>
          <w:tcPr>
            <w:tcW w:w="1095" w:type="dxa"/>
            <w:vAlign w:val="center"/>
          </w:tcPr>
          <w:p w14:paraId="2445BB7B">
            <w:pPr>
              <w:spacing w:line="360" w:lineRule="auto"/>
              <w:jc w:val="center"/>
              <w:rPr>
                <w:rFonts w:ascii="宋体" w:hAnsi="宋体"/>
                <w:color w:val="auto"/>
                <w:highlight w:val="none"/>
              </w:rPr>
            </w:pPr>
          </w:p>
        </w:tc>
        <w:tc>
          <w:tcPr>
            <w:tcW w:w="1305" w:type="dxa"/>
            <w:vAlign w:val="center"/>
          </w:tcPr>
          <w:p w14:paraId="2881DB4E">
            <w:pPr>
              <w:spacing w:line="360" w:lineRule="auto"/>
              <w:jc w:val="center"/>
              <w:rPr>
                <w:rFonts w:ascii="宋体" w:hAnsi="宋体"/>
                <w:color w:val="auto"/>
                <w:highlight w:val="none"/>
              </w:rPr>
            </w:pPr>
          </w:p>
        </w:tc>
        <w:tc>
          <w:tcPr>
            <w:tcW w:w="1440" w:type="dxa"/>
            <w:vAlign w:val="center"/>
          </w:tcPr>
          <w:p w14:paraId="1A67D7EF">
            <w:pPr>
              <w:spacing w:line="360" w:lineRule="auto"/>
              <w:jc w:val="center"/>
              <w:rPr>
                <w:rFonts w:ascii="宋体" w:hAnsi="宋体"/>
                <w:color w:val="auto"/>
                <w:highlight w:val="none"/>
              </w:rPr>
            </w:pPr>
          </w:p>
        </w:tc>
        <w:tc>
          <w:tcPr>
            <w:tcW w:w="840" w:type="dxa"/>
            <w:vAlign w:val="center"/>
          </w:tcPr>
          <w:p w14:paraId="7648FA9B">
            <w:pPr>
              <w:spacing w:line="360" w:lineRule="auto"/>
              <w:jc w:val="center"/>
              <w:rPr>
                <w:rFonts w:ascii="宋体" w:hAnsi="宋体"/>
                <w:color w:val="auto"/>
                <w:highlight w:val="none"/>
              </w:rPr>
            </w:pPr>
          </w:p>
        </w:tc>
        <w:tc>
          <w:tcPr>
            <w:tcW w:w="1305" w:type="dxa"/>
          </w:tcPr>
          <w:p w14:paraId="27ACBCE1">
            <w:pPr>
              <w:spacing w:line="360" w:lineRule="auto"/>
              <w:jc w:val="center"/>
              <w:rPr>
                <w:rFonts w:ascii="宋体" w:hAnsi="宋体"/>
                <w:color w:val="auto"/>
                <w:highlight w:val="none"/>
              </w:rPr>
            </w:pPr>
          </w:p>
        </w:tc>
      </w:tr>
      <w:tr w14:paraId="7B370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60" w:type="dxa"/>
            <w:vAlign w:val="center"/>
          </w:tcPr>
          <w:p w14:paraId="6C061C59">
            <w:pPr>
              <w:spacing w:line="360" w:lineRule="auto"/>
              <w:jc w:val="center"/>
              <w:rPr>
                <w:rFonts w:ascii="宋体" w:hAnsi="宋体"/>
                <w:color w:val="auto"/>
                <w:highlight w:val="none"/>
              </w:rPr>
            </w:pPr>
            <w:r>
              <w:rPr>
                <w:rFonts w:hint="eastAsia" w:ascii="宋体" w:hAnsi="宋体"/>
                <w:color w:val="auto"/>
                <w:highlight w:val="none"/>
              </w:rPr>
              <w:t>17</w:t>
            </w:r>
          </w:p>
        </w:tc>
        <w:tc>
          <w:tcPr>
            <w:tcW w:w="973" w:type="dxa"/>
          </w:tcPr>
          <w:p w14:paraId="75A2BD7D">
            <w:pPr>
              <w:spacing w:line="360" w:lineRule="auto"/>
              <w:jc w:val="center"/>
              <w:rPr>
                <w:rFonts w:ascii="宋体" w:hAnsi="宋体"/>
                <w:color w:val="auto"/>
                <w:highlight w:val="none"/>
              </w:rPr>
            </w:pPr>
          </w:p>
        </w:tc>
        <w:tc>
          <w:tcPr>
            <w:tcW w:w="420" w:type="dxa"/>
            <w:vAlign w:val="center"/>
          </w:tcPr>
          <w:p w14:paraId="231B8454">
            <w:pPr>
              <w:spacing w:line="360" w:lineRule="auto"/>
              <w:jc w:val="center"/>
              <w:rPr>
                <w:rFonts w:ascii="宋体" w:hAnsi="宋体"/>
                <w:color w:val="auto"/>
                <w:highlight w:val="none"/>
              </w:rPr>
            </w:pPr>
          </w:p>
        </w:tc>
        <w:tc>
          <w:tcPr>
            <w:tcW w:w="540" w:type="dxa"/>
            <w:vAlign w:val="center"/>
          </w:tcPr>
          <w:p w14:paraId="49ACDCA1">
            <w:pPr>
              <w:spacing w:line="360" w:lineRule="auto"/>
              <w:jc w:val="center"/>
              <w:rPr>
                <w:rFonts w:ascii="宋体" w:hAnsi="宋体"/>
                <w:color w:val="auto"/>
                <w:highlight w:val="none"/>
              </w:rPr>
            </w:pPr>
          </w:p>
        </w:tc>
        <w:tc>
          <w:tcPr>
            <w:tcW w:w="690" w:type="dxa"/>
            <w:vAlign w:val="center"/>
          </w:tcPr>
          <w:p w14:paraId="0540871A">
            <w:pPr>
              <w:spacing w:line="360" w:lineRule="auto"/>
              <w:jc w:val="center"/>
              <w:rPr>
                <w:rFonts w:ascii="宋体" w:hAnsi="宋体"/>
                <w:color w:val="auto"/>
                <w:highlight w:val="none"/>
              </w:rPr>
            </w:pPr>
          </w:p>
        </w:tc>
        <w:tc>
          <w:tcPr>
            <w:tcW w:w="1095" w:type="dxa"/>
            <w:vAlign w:val="center"/>
          </w:tcPr>
          <w:p w14:paraId="04E9B0D2">
            <w:pPr>
              <w:spacing w:line="360" w:lineRule="auto"/>
              <w:jc w:val="center"/>
              <w:rPr>
                <w:rFonts w:ascii="宋体" w:hAnsi="宋体"/>
                <w:color w:val="auto"/>
                <w:highlight w:val="none"/>
              </w:rPr>
            </w:pPr>
          </w:p>
        </w:tc>
        <w:tc>
          <w:tcPr>
            <w:tcW w:w="1305" w:type="dxa"/>
            <w:vAlign w:val="center"/>
          </w:tcPr>
          <w:p w14:paraId="5E00504F">
            <w:pPr>
              <w:spacing w:line="360" w:lineRule="auto"/>
              <w:jc w:val="center"/>
              <w:rPr>
                <w:rFonts w:ascii="宋体" w:hAnsi="宋体"/>
                <w:color w:val="auto"/>
                <w:highlight w:val="none"/>
              </w:rPr>
            </w:pPr>
          </w:p>
        </w:tc>
        <w:tc>
          <w:tcPr>
            <w:tcW w:w="1440" w:type="dxa"/>
            <w:vAlign w:val="center"/>
          </w:tcPr>
          <w:p w14:paraId="1AC3DF69">
            <w:pPr>
              <w:spacing w:line="360" w:lineRule="auto"/>
              <w:jc w:val="center"/>
              <w:rPr>
                <w:rFonts w:ascii="宋体" w:hAnsi="宋体"/>
                <w:color w:val="auto"/>
                <w:highlight w:val="none"/>
              </w:rPr>
            </w:pPr>
          </w:p>
        </w:tc>
        <w:tc>
          <w:tcPr>
            <w:tcW w:w="840" w:type="dxa"/>
            <w:vAlign w:val="center"/>
          </w:tcPr>
          <w:p w14:paraId="350E86B7">
            <w:pPr>
              <w:spacing w:line="360" w:lineRule="auto"/>
              <w:jc w:val="center"/>
              <w:rPr>
                <w:rFonts w:ascii="宋体" w:hAnsi="宋体"/>
                <w:color w:val="auto"/>
                <w:highlight w:val="none"/>
              </w:rPr>
            </w:pPr>
          </w:p>
        </w:tc>
        <w:tc>
          <w:tcPr>
            <w:tcW w:w="1305" w:type="dxa"/>
          </w:tcPr>
          <w:p w14:paraId="02CB6ADF">
            <w:pPr>
              <w:spacing w:line="360" w:lineRule="auto"/>
              <w:jc w:val="center"/>
              <w:rPr>
                <w:rFonts w:ascii="宋体" w:hAnsi="宋体"/>
                <w:color w:val="auto"/>
                <w:highlight w:val="none"/>
              </w:rPr>
            </w:pPr>
          </w:p>
        </w:tc>
      </w:tr>
      <w:tr w14:paraId="59CDB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60" w:type="dxa"/>
            <w:vAlign w:val="center"/>
          </w:tcPr>
          <w:p w14:paraId="19B009F8">
            <w:pPr>
              <w:spacing w:line="360" w:lineRule="auto"/>
              <w:jc w:val="center"/>
              <w:rPr>
                <w:rFonts w:ascii="宋体" w:hAnsi="宋体"/>
                <w:color w:val="auto"/>
                <w:highlight w:val="none"/>
              </w:rPr>
            </w:pPr>
            <w:r>
              <w:rPr>
                <w:rFonts w:hint="eastAsia" w:ascii="宋体" w:hAnsi="宋体"/>
                <w:color w:val="auto"/>
                <w:highlight w:val="none"/>
              </w:rPr>
              <w:t>18</w:t>
            </w:r>
          </w:p>
        </w:tc>
        <w:tc>
          <w:tcPr>
            <w:tcW w:w="973" w:type="dxa"/>
          </w:tcPr>
          <w:p w14:paraId="69DBD7BE">
            <w:pPr>
              <w:spacing w:line="360" w:lineRule="auto"/>
              <w:jc w:val="center"/>
              <w:rPr>
                <w:rFonts w:ascii="宋体" w:hAnsi="宋体"/>
                <w:color w:val="auto"/>
                <w:highlight w:val="none"/>
              </w:rPr>
            </w:pPr>
          </w:p>
        </w:tc>
        <w:tc>
          <w:tcPr>
            <w:tcW w:w="420" w:type="dxa"/>
            <w:vAlign w:val="center"/>
          </w:tcPr>
          <w:p w14:paraId="4089B582">
            <w:pPr>
              <w:spacing w:line="360" w:lineRule="auto"/>
              <w:jc w:val="center"/>
              <w:rPr>
                <w:rFonts w:ascii="宋体" w:hAnsi="宋体"/>
                <w:color w:val="auto"/>
                <w:highlight w:val="none"/>
              </w:rPr>
            </w:pPr>
          </w:p>
        </w:tc>
        <w:tc>
          <w:tcPr>
            <w:tcW w:w="540" w:type="dxa"/>
            <w:vAlign w:val="center"/>
          </w:tcPr>
          <w:p w14:paraId="6589D86B">
            <w:pPr>
              <w:spacing w:line="360" w:lineRule="auto"/>
              <w:jc w:val="center"/>
              <w:rPr>
                <w:rFonts w:ascii="宋体" w:hAnsi="宋体"/>
                <w:color w:val="auto"/>
                <w:highlight w:val="none"/>
              </w:rPr>
            </w:pPr>
          </w:p>
        </w:tc>
        <w:tc>
          <w:tcPr>
            <w:tcW w:w="690" w:type="dxa"/>
            <w:vAlign w:val="center"/>
          </w:tcPr>
          <w:p w14:paraId="4993535F">
            <w:pPr>
              <w:spacing w:line="360" w:lineRule="auto"/>
              <w:jc w:val="center"/>
              <w:rPr>
                <w:rFonts w:ascii="宋体" w:hAnsi="宋体"/>
                <w:color w:val="auto"/>
                <w:highlight w:val="none"/>
              </w:rPr>
            </w:pPr>
          </w:p>
        </w:tc>
        <w:tc>
          <w:tcPr>
            <w:tcW w:w="1095" w:type="dxa"/>
            <w:vAlign w:val="center"/>
          </w:tcPr>
          <w:p w14:paraId="5FE51155">
            <w:pPr>
              <w:spacing w:line="360" w:lineRule="auto"/>
              <w:jc w:val="center"/>
              <w:rPr>
                <w:rFonts w:ascii="宋体" w:hAnsi="宋体"/>
                <w:color w:val="auto"/>
                <w:highlight w:val="none"/>
              </w:rPr>
            </w:pPr>
          </w:p>
        </w:tc>
        <w:tc>
          <w:tcPr>
            <w:tcW w:w="1305" w:type="dxa"/>
            <w:vAlign w:val="center"/>
          </w:tcPr>
          <w:p w14:paraId="2E656C84">
            <w:pPr>
              <w:spacing w:line="360" w:lineRule="auto"/>
              <w:jc w:val="center"/>
              <w:rPr>
                <w:rFonts w:ascii="宋体" w:hAnsi="宋体"/>
                <w:color w:val="auto"/>
                <w:highlight w:val="none"/>
              </w:rPr>
            </w:pPr>
          </w:p>
        </w:tc>
        <w:tc>
          <w:tcPr>
            <w:tcW w:w="1440" w:type="dxa"/>
            <w:vAlign w:val="center"/>
          </w:tcPr>
          <w:p w14:paraId="06C7DA03">
            <w:pPr>
              <w:spacing w:line="360" w:lineRule="auto"/>
              <w:jc w:val="center"/>
              <w:rPr>
                <w:rFonts w:ascii="宋体" w:hAnsi="宋体"/>
                <w:color w:val="auto"/>
                <w:highlight w:val="none"/>
              </w:rPr>
            </w:pPr>
          </w:p>
        </w:tc>
        <w:tc>
          <w:tcPr>
            <w:tcW w:w="840" w:type="dxa"/>
            <w:vAlign w:val="center"/>
          </w:tcPr>
          <w:p w14:paraId="0D637D38">
            <w:pPr>
              <w:spacing w:line="360" w:lineRule="auto"/>
              <w:jc w:val="center"/>
              <w:rPr>
                <w:rFonts w:ascii="宋体" w:hAnsi="宋体"/>
                <w:color w:val="auto"/>
                <w:highlight w:val="none"/>
              </w:rPr>
            </w:pPr>
          </w:p>
        </w:tc>
        <w:tc>
          <w:tcPr>
            <w:tcW w:w="1305" w:type="dxa"/>
          </w:tcPr>
          <w:p w14:paraId="398A61AD">
            <w:pPr>
              <w:spacing w:line="360" w:lineRule="auto"/>
              <w:jc w:val="center"/>
              <w:rPr>
                <w:rFonts w:ascii="宋体" w:hAnsi="宋体"/>
                <w:color w:val="auto"/>
                <w:highlight w:val="none"/>
              </w:rPr>
            </w:pPr>
          </w:p>
        </w:tc>
      </w:tr>
      <w:tr w14:paraId="733A6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60" w:type="dxa"/>
            <w:vAlign w:val="center"/>
          </w:tcPr>
          <w:p w14:paraId="74970254">
            <w:pPr>
              <w:spacing w:line="360" w:lineRule="auto"/>
              <w:jc w:val="center"/>
              <w:rPr>
                <w:rFonts w:ascii="宋体" w:hAnsi="宋体"/>
                <w:color w:val="auto"/>
                <w:highlight w:val="none"/>
              </w:rPr>
            </w:pPr>
            <w:r>
              <w:rPr>
                <w:rFonts w:hint="eastAsia" w:ascii="宋体" w:hAnsi="宋体"/>
                <w:color w:val="auto"/>
                <w:highlight w:val="none"/>
              </w:rPr>
              <w:t>19</w:t>
            </w:r>
          </w:p>
        </w:tc>
        <w:tc>
          <w:tcPr>
            <w:tcW w:w="973" w:type="dxa"/>
          </w:tcPr>
          <w:p w14:paraId="16F8674F">
            <w:pPr>
              <w:spacing w:line="360" w:lineRule="auto"/>
              <w:jc w:val="center"/>
              <w:rPr>
                <w:rFonts w:ascii="宋体" w:hAnsi="宋体"/>
                <w:color w:val="auto"/>
                <w:highlight w:val="none"/>
              </w:rPr>
            </w:pPr>
          </w:p>
        </w:tc>
        <w:tc>
          <w:tcPr>
            <w:tcW w:w="420" w:type="dxa"/>
            <w:vAlign w:val="center"/>
          </w:tcPr>
          <w:p w14:paraId="46C79FB1">
            <w:pPr>
              <w:spacing w:line="360" w:lineRule="auto"/>
              <w:jc w:val="center"/>
              <w:rPr>
                <w:rFonts w:ascii="宋体" w:hAnsi="宋体"/>
                <w:color w:val="auto"/>
                <w:highlight w:val="none"/>
              </w:rPr>
            </w:pPr>
          </w:p>
        </w:tc>
        <w:tc>
          <w:tcPr>
            <w:tcW w:w="540" w:type="dxa"/>
            <w:vAlign w:val="center"/>
          </w:tcPr>
          <w:p w14:paraId="77C7BFF6">
            <w:pPr>
              <w:spacing w:line="360" w:lineRule="auto"/>
              <w:jc w:val="center"/>
              <w:rPr>
                <w:rFonts w:ascii="宋体" w:hAnsi="宋体"/>
                <w:color w:val="auto"/>
                <w:highlight w:val="none"/>
              </w:rPr>
            </w:pPr>
          </w:p>
        </w:tc>
        <w:tc>
          <w:tcPr>
            <w:tcW w:w="690" w:type="dxa"/>
            <w:vAlign w:val="center"/>
          </w:tcPr>
          <w:p w14:paraId="4FD66D97">
            <w:pPr>
              <w:spacing w:line="360" w:lineRule="auto"/>
              <w:jc w:val="center"/>
              <w:rPr>
                <w:rFonts w:ascii="宋体" w:hAnsi="宋体"/>
                <w:color w:val="auto"/>
                <w:highlight w:val="none"/>
              </w:rPr>
            </w:pPr>
          </w:p>
        </w:tc>
        <w:tc>
          <w:tcPr>
            <w:tcW w:w="1095" w:type="dxa"/>
            <w:vAlign w:val="center"/>
          </w:tcPr>
          <w:p w14:paraId="21E46875">
            <w:pPr>
              <w:spacing w:line="360" w:lineRule="auto"/>
              <w:jc w:val="center"/>
              <w:rPr>
                <w:rFonts w:ascii="宋体" w:hAnsi="宋体"/>
                <w:color w:val="auto"/>
                <w:highlight w:val="none"/>
              </w:rPr>
            </w:pPr>
          </w:p>
        </w:tc>
        <w:tc>
          <w:tcPr>
            <w:tcW w:w="1305" w:type="dxa"/>
            <w:vAlign w:val="center"/>
          </w:tcPr>
          <w:p w14:paraId="296CADE7">
            <w:pPr>
              <w:spacing w:line="360" w:lineRule="auto"/>
              <w:jc w:val="center"/>
              <w:rPr>
                <w:rFonts w:ascii="宋体" w:hAnsi="宋体"/>
                <w:color w:val="auto"/>
                <w:highlight w:val="none"/>
              </w:rPr>
            </w:pPr>
          </w:p>
        </w:tc>
        <w:tc>
          <w:tcPr>
            <w:tcW w:w="1440" w:type="dxa"/>
            <w:vAlign w:val="center"/>
          </w:tcPr>
          <w:p w14:paraId="014D490F">
            <w:pPr>
              <w:spacing w:line="360" w:lineRule="auto"/>
              <w:jc w:val="center"/>
              <w:rPr>
                <w:rFonts w:ascii="宋体" w:hAnsi="宋体"/>
                <w:color w:val="auto"/>
                <w:highlight w:val="none"/>
              </w:rPr>
            </w:pPr>
          </w:p>
        </w:tc>
        <w:tc>
          <w:tcPr>
            <w:tcW w:w="840" w:type="dxa"/>
            <w:vAlign w:val="center"/>
          </w:tcPr>
          <w:p w14:paraId="27EAA607">
            <w:pPr>
              <w:spacing w:line="360" w:lineRule="auto"/>
              <w:jc w:val="center"/>
              <w:rPr>
                <w:rFonts w:ascii="宋体" w:hAnsi="宋体"/>
                <w:color w:val="auto"/>
                <w:highlight w:val="none"/>
              </w:rPr>
            </w:pPr>
          </w:p>
        </w:tc>
        <w:tc>
          <w:tcPr>
            <w:tcW w:w="1305" w:type="dxa"/>
          </w:tcPr>
          <w:p w14:paraId="3BD3F998">
            <w:pPr>
              <w:spacing w:line="360" w:lineRule="auto"/>
              <w:jc w:val="center"/>
              <w:rPr>
                <w:rFonts w:ascii="宋体" w:hAnsi="宋体"/>
                <w:color w:val="auto"/>
                <w:highlight w:val="none"/>
              </w:rPr>
            </w:pPr>
          </w:p>
        </w:tc>
      </w:tr>
      <w:tr w14:paraId="62098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60" w:type="dxa"/>
            <w:vAlign w:val="center"/>
          </w:tcPr>
          <w:p w14:paraId="2BC922E2">
            <w:pPr>
              <w:spacing w:line="360" w:lineRule="auto"/>
              <w:jc w:val="center"/>
              <w:rPr>
                <w:rFonts w:ascii="宋体" w:hAnsi="宋体"/>
                <w:color w:val="auto"/>
                <w:highlight w:val="none"/>
              </w:rPr>
            </w:pPr>
            <w:r>
              <w:rPr>
                <w:rFonts w:hint="eastAsia" w:ascii="宋体" w:hAnsi="宋体"/>
                <w:color w:val="auto"/>
                <w:highlight w:val="none"/>
              </w:rPr>
              <w:t>20</w:t>
            </w:r>
          </w:p>
        </w:tc>
        <w:tc>
          <w:tcPr>
            <w:tcW w:w="973" w:type="dxa"/>
          </w:tcPr>
          <w:p w14:paraId="7A696A17">
            <w:pPr>
              <w:spacing w:line="360" w:lineRule="auto"/>
              <w:jc w:val="center"/>
              <w:rPr>
                <w:rFonts w:ascii="宋体" w:hAnsi="宋体"/>
                <w:color w:val="auto"/>
                <w:highlight w:val="none"/>
              </w:rPr>
            </w:pPr>
          </w:p>
        </w:tc>
        <w:tc>
          <w:tcPr>
            <w:tcW w:w="420" w:type="dxa"/>
            <w:vAlign w:val="center"/>
          </w:tcPr>
          <w:p w14:paraId="7E9F3292">
            <w:pPr>
              <w:spacing w:line="360" w:lineRule="auto"/>
              <w:jc w:val="center"/>
              <w:rPr>
                <w:rFonts w:ascii="宋体" w:hAnsi="宋体"/>
                <w:color w:val="auto"/>
                <w:highlight w:val="none"/>
              </w:rPr>
            </w:pPr>
          </w:p>
        </w:tc>
        <w:tc>
          <w:tcPr>
            <w:tcW w:w="540" w:type="dxa"/>
            <w:vAlign w:val="center"/>
          </w:tcPr>
          <w:p w14:paraId="24E607BE">
            <w:pPr>
              <w:spacing w:line="360" w:lineRule="auto"/>
              <w:jc w:val="center"/>
              <w:rPr>
                <w:rFonts w:ascii="宋体" w:hAnsi="宋体"/>
                <w:color w:val="auto"/>
                <w:highlight w:val="none"/>
              </w:rPr>
            </w:pPr>
          </w:p>
        </w:tc>
        <w:tc>
          <w:tcPr>
            <w:tcW w:w="690" w:type="dxa"/>
            <w:vAlign w:val="center"/>
          </w:tcPr>
          <w:p w14:paraId="3314F949">
            <w:pPr>
              <w:spacing w:line="360" w:lineRule="auto"/>
              <w:jc w:val="center"/>
              <w:rPr>
                <w:rFonts w:ascii="宋体" w:hAnsi="宋体"/>
                <w:color w:val="auto"/>
                <w:highlight w:val="none"/>
              </w:rPr>
            </w:pPr>
          </w:p>
        </w:tc>
        <w:tc>
          <w:tcPr>
            <w:tcW w:w="1095" w:type="dxa"/>
            <w:vAlign w:val="center"/>
          </w:tcPr>
          <w:p w14:paraId="24DF8312">
            <w:pPr>
              <w:spacing w:line="360" w:lineRule="auto"/>
              <w:jc w:val="center"/>
              <w:rPr>
                <w:rFonts w:ascii="宋体" w:hAnsi="宋体"/>
                <w:color w:val="auto"/>
                <w:highlight w:val="none"/>
              </w:rPr>
            </w:pPr>
          </w:p>
        </w:tc>
        <w:tc>
          <w:tcPr>
            <w:tcW w:w="1305" w:type="dxa"/>
            <w:vAlign w:val="center"/>
          </w:tcPr>
          <w:p w14:paraId="380D2E13">
            <w:pPr>
              <w:spacing w:line="360" w:lineRule="auto"/>
              <w:jc w:val="center"/>
              <w:rPr>
                <w:rFonts w:ascii="宋体" w:hAnsi="宋体"/>
                <w:color w:val="auto"/>
                <w:highlight w:val="none"/>
              </w:rPr>
            </w:pPr>
          </w:p>
        </w:tc>
        <w:tc>
          <w:tcPr>
            <w:tcW w:w="1440" w:type="dxa"/>
            <w:vAlign w:val="center"/>
          </w:tcPr>
          <w:p w14:paraId="03F8ECAC">
            <w:pPr>
              <w:spacing w:line="360" w:lineRule="auto"/>
              <w:jc w:val="center"/>
              <w:rPr>
                <w:rFonts w:ascii="宋体" w:hAnsi="宋体"/>
                <w:color w:val="auto"/>
                <w:highlight w:val="none"/>
              </w:rPr>
            </w:pPr>
          </w:p>
        </w:tc>
        <w:tc>
          <w:tcPr>
            <w:tcW w:w="840" w:type="dxa"/>
            <w:vAlign w:val="center"/>
          </w:tcPr>
          <w:p w14:paraId="60049952">
            <w:pPr>
              <w:spacing w:line="360" w:lineRule="auto"/>
              <w:jc w:val="center"/>
              <w:rPr>
                <w:rFonts w:ascii="宋体" w:hAnsi="宋体"/>
                <w:color w:val="auto"/>
                <w:highlight w:val="none"/>
              </w:rPr>
            </w:pPr>
          </w:p>
        </w:tc>
        <w:tc>
          <w:tcPr>
            <w:tcW w:w="1305" w:type="dxa"/>
          </w:tcPr>
          <w:p w14:paraId="712CDF29">
            <w:pPr>
              <w:spacing w:line="360" w:lineRule="auto"/>
              <w:jc w:val="center"/>
              <w:rPr>
                <w:rFonts w:ascii="宋体" w:hAnsi="宋体"/>
                <w:color w:val="auto"/>
                <w:highlight w:val="none"/>
              </w:rPr>
            </w:pPr>
          </w:p>
        </w:tc>
      </w:tr>
      <w:tr w14:paraId="4D517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60" w:type="dxa"/>
            <w:vAlign w:val="center"/>
          </w:tcPr>
          <w:p w14:paraId="5F92B53B">
            <w:pPr>
              <w:spacing w:line="360" w:lineRule="auto"/>
              <w:jc w:val="center"/>
              <w:rPr>
                <w:rFonts w:ascii="宋体" w:hAnsi="宋体"/>
                <w:color w:val="auto"/>
                <w:highlight w:val="none"/>
              </w:rPr>
            </w:pPr>
            <w:r>
              <w:rPr>
                <w:rFonts w:hint="eastAsia" w:ascii="宋体" w:hAnsi="宋体"/>
                <w:color w:val="auto"/>
                <w:highlight w:val="none"/>
              </w:rPr>
              <w:t>21</w:t>
            </w:r>
          </w:p>
        </w:tc>
        <w:tc>
          <w:tcPr>
            <w:tcW w:w="973" w:type="dxa"/>
          </w:tcPr>
          <w:p w14:paraId="688C8258">
            <w:pPr>
              <w:spacing w:line="360" w:lineRule="auto"/>
              <w:jc w:val="center"/>
              <w:rPr>
                <w:rFonts w:ascii="宋体" w:hAnsi="宋体"/>
                <w:color w:val="auto"/>
                <w:highlight w:val="none"/>
              </w:rPr>
            </w:pPr>
          </w:p>
        </w:tc>
        <w:tc>
          <w:tcPr>
            <w:tcW w:w="420" w:type="dxa"/>
            <w:vAlign w:val="center"/>
          </w:tcPr>
          <w:p w14:paraId="576FB8D6">
            <w:pPr>
              <w:spacing w:line="360" w:lineRule="auto"/>
              <w:jc w:val="center"/>
              <w:rPr>
                <w:rFonts w:ascii="宋体" w:hAnsi="宋体"/>
                <w:color w:val="auto"/>
                <w:highlight w:val="none"/>
              </w:rPr>
            </w:pPr>
          </w:p>
        </w:tc>
        <w:tc>
          <w:tcPr>
            <w:tcW w:w="540" w:type="dxa"/>
            <w:vAlign w:val="center"/>
          </w:tcPr>
          <w:p w14:paraId="39E9D2F5">
            <w:pPr>
              <w:spacing w:line="360" w:lineRule="auto"/>
              <w:jc w:val="center"/>
              <w:rPr>
                <w:rFonts w:ascii="宋体" w:hAnsi="宋体"/>
                <w:color w:val="auto"/>
                <w:highlight w:val="none"/>
              </w:rPr>
            </w:pPr>
          </w:p>
        </w:tc>
        <w:tc>
          <w:tcPr>
            <w:tcW w:w="690" w:type="dxa"/>
            <w:vAlign w:val="center"/>
          </w:tcPr>
          <w:p w14:paraId="77F1DB22">
            <w:pPr>
              <w:spacing w:line="360" w:lineRule="auto"/>
              <w:jc w:val="center"/>
              <w:rPr>
                <w:rFonts w:ascii="宋体" w:hAnsi="宋体"/>
                <w:color w:val="auto"/>
                <w:highlight w:val="none"/>
              </w:rPr>
            </w:pPr>
          </w:p>
        </w:tc>
        <w:tc>
          <w:tcPr>
            <w:tcW w:w="1095" w:type="dxa"/>
            <w:vAlign w:val="center"/>
          </w:tcPr>
          <w:p w14:paraId="685E11B0">
            <w:pPr>
              <w:spacing w:line="360" w:lineRule="auto"/>
              <w:jc w:val="center"/>
              <w:rPr>
                <w:rFonts w:ascii="宋体" w:hAnsi="宋体"/>
                <w:color w:val="auto"/>
                <w:highlight w:val="none"/>
              </w:rPr>
            </w:pPr>
          </w:p>
        </w:tc>
        <w:tc>
          <w:tcPr>
            <w:tcW w:w="1305" w:type="dxa"/>
            <w:vAlign w:val="center"/>
          </w:tcPr>
          <w:p w14:paraId="6B34127E">
            <w:pPr>
              <w:spacing w:line="360" w:lineRule="auto"/>
              <w:jc w:val="center"/>
              <w:rPr>
                <w:rFonts w:ascii="宋体" w:hAnsi="宋体"/>
                <w:color w:val="auto"/>
                <w:highlight w:val="none"/>
              </w:rPr>
            </w:pPr>
          </w:p>
        </w:tc>
        <w:tc>
          <w:tcPr>
            <w:tcW w:w="1440" w:type="dxa"/>
            <w:vAlign w:val="center"/>
          </w:tcPr>
          <w:p w14:paraId="3A6A5705">
            <w:pPr>
              <w:spacing w:line="360" w:lineRule="auto"/>
              <w:jc w:val="center"/>
              <w:rPr>
                <w:rFonts w:ascii="宋体" w:hAnsi="宋体"/>
                <w:color w:val="auto"/>
                <w:highlight w:val="none"/>
              </w:rPr>
            </w:pPr>
          </w:p>
        </w:tc>
        <w:tc>
          <w:tcPr>
            <w:tcW w:w="840" w:type="dxa"/>
            <w:vAlign w:val="center"/>
          </w:tcPr>
          <w:p w14:paraId="6C864A35">
            <w:pPr>
              <w:spacing w:line="360" w:lineRule="auto"/>
              <w:jc w:val="center"/>
              <w:rPr>
                <w:rFonts w:ascii="宋体" w:hAnsi="宋体"/>
                <w:color w:val="auto"/>
                <w:highlight w:val="none"/>
              </w:rPr>
            </w:pPr>
          </w:p>
        </w:tc>
        <w:tc>
          <w:tcPr>
            <w:tcW w:w="1305" w:type="dxa"/>
          </w:tcPr>
          <w:p w14:paraId="1E70252E">
            <w:pPr>
              <w:spacing w:line="360" w:lineRule="auto"/>
              <w:jc w:val="center"/>
              <w:rPr>
                <w:rFonts w:ascii="宋体" w:hAnsi="宋体"/>
                <w:color w:val="auto"/>
                <w:highlight w:val="none"/>
              </w:rPr>
            </w:pPr>
          </w:p>
        </w:tc>
      </w:tr>
      <w:tr w14:paraId="6329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60" w:type="dxa"/>
            <w:vAlign w:val="center"/>
          </w:tcPr>
          <w:p w14:paraId="26D6A230">
            <w:pPr>
              <w:spacing w:line="360" w:lineRule="auto"/>
              <w:jc w:val="center"/>
              <w:rPr>
                <w:rFonts w:ascii="宋体" w:hAnsi="宋体"/>
                <w:color w:val="auto"/>
                <w:highlight w:val="none"/>
              </w:rPr>
            </w:pPr>
            <w:r>
              <w:rPr>
                <w:rFonts w:hint="eastAsia" w:ascii="宋体" w:hAnsi="宋体"/>
                <w:color w:val="auto"/>
                <w:highlight w:val="none"/>
              </w:rPr>
              <w:t>22</w:t>
            </w:r>
          </w:p>
        </w:tc>
        <w:tc>
          <w:tcPr>
            <w:tcW w:w="973" w:type="dxa"/>
          </w:tcPr>
          <w:p w14:paraId="3FA06875">
            <w:pPr>
              <w:spacing w:line="360" w:lineRule="auto"/>
              <w:jc w:val="center"/>
              <w:rPr>
                <w:rFonts w:ascii="宋体" w:hAnsi="宋体"/>
                <w:color w:val="auto"/>
                <w:highlight w:val="none"/>
              </w:rPr>
            </w:pPr>
          </w:p>
        </w:tc>
        <w:tc>
          <w:tcPr>
            <w:tcW w:w="420" w:type="dxa"/>
            <w:vAlign w:val="center"/>
          </w:tcPr>
          <w:p w14:paraId="7771EBC9">
            <w:pPr>
              <w:spacing w:line="360" w:lineRule="auto"/>
              <w:jc w:val="center"/>
              <w:rPr>
                <w:rFonts w:ascii="宋体" w:hAnsi="宋体"/>
                <w:color w:val="auto"/>
                <w:highlight w:val="none"/>
              </w:rPr>
            </w:pPr>
          </w:p>
        </w:tc>
        <w:tc>
          <w:tcPr>
            <w:tcW w:w="540" w:type="dxa"/>
            <w:vAlign w:val="center"/>
          </w:tcPr>
          <w:p w14:paraId="39B870FC">
            <w:pPr>
              <w:spacing w:line="360" w:lineRule="auto"/>
              <w:jc w:val="center"/>
              <w:rPr>
                <w:rFonts w:ascii="宋体" w:hAnsi="宋体"/>
                <w:color w:val="auto"/>
                <w:highlight w:val="none"/>
              </w:rPr>
            </w:pPr>
          </w:p>
        </w:tc>
        <w:tc>
          <w:tcPr>
            <w:tcW w:w="690" w:type="dxa"/>
            <w:vAlign w:val="center"/>
          </w:tcPr>
          <w:p w14:paraId="23A56D0A">
            <w:pPr>
              <w:spacing w:line="360" w:lineRule="auto"/>
              <w:jc w:val="center"/>
              <w:rPr>
                <w:rFonts w:ascii="宋体" w:hAnsi="宋体"/>
                <w:color w:val="auto"/>
                <w:highlight w:val="none"/>
              </w:rPr>
            </w:pPr>
          </w:p>
        </w:tc>
        <w:tc>
          <w:tcPr>
            <w:tcW w:w="1095" w:type="dxa"/>
            <w:vAlign w:val="center"/>
          </w:tcPr>
          <w:p w14:paraId="5201EDBC">
            <w:pPr>
              <w:spacing w:line="360" w:lineRule="auto"/>
              <w:jc w:val="center"/>
              <w:rPr>
                <w:rFonts w:ascii="宋体" w:hAnsi="宋体"/>
                <w:color w:val="auto"/>
                <w:highlight w:val="none"/>
              </w:rPr>
            </w:pPr>
          </w:p>
        </w:tc>
        <w:tc>
          <w:tcPr>
            <w:tcW w:w="1305" w:type="dxa"/>
            <w:vAlign w:val="center"/>
          </w:tcPr>
          <w:p w14:paraId="29938EA1">
            <w:pPr>
              <w:spacing w:line="360" w:lineRule="auto"/>
              <w:jc w:val="center"/>
              <w:rPr>
                <w:rFonts w:ascii="宋体" w:hAnsi="宋体"/>
                <w:color w:val="auto"/>
                <w:highlight w:val="none"/>
              </w:rPr>
            </w:pPr>
          </w:p>
        </w:tc>
        <w:tc>
          <w:tcPr>
            <w:tcW w:w="1440" w:type="dxa"/>
            <w:vAlign w:val="center"/>
          </w:tcPr>
          <w:p w14:paraId="363F2E83">
            <w:pPr>
              <w:spacing w:line="360" w:lineRule="auto"/>
              <w:jc w:val="center"/>
              <w:rPr>
                <w:rFonts w:ascii="宋体" w:hAnsi="宋体"/>
                <w:color w:val="auto"/>
                <w:highlight w:val="none"/>
              </w:rPr>
            </w:pPr>
          </w:p>
        </w:tc>
        <w:tc>
          <w:tcPr>
            <w:tcW w:w="840" w:type="dxa"/>
            <w:vAlign w:val="center"/>
          </w:tcPr>
          <w:p w14:paraId="2D0B9F64">
            <w:pPr>
              <w:spacing w:line="360" w:lineRule="auto"/>
              <w:jc w:val="center"/>
              <w:rPr>
                <w:rFonts w:ascii="宋体" w:hAnsi="宋体"/>
                <w:color w:val="auto"/>
                <w:highlight w:val="none"/>
              </w:rPr>
            </w:pPr>
          </w:p>
        </w:tc>
        <w:tc>
          <w:tcPr>
            <w:tcW w:w="1305" w:type="dxa"/>
          </w:tcPr>
          <w:p w14:paraId="3589D87E">
            <w:pPr>
              <w:spacing w:line="360" w:lineRule="auto"/>
              <w:jc w:val="center"/>
              <w:rPr>
                <w:rFonts w:ascii="宋体" w:hAnsi="宋体"/>
                <w:color w:val="auto"/>
                <w:highlight w:val="none"/>
              </w:rPr>
            </w:pPr>
          </w:p>
        </w:tc>
      </w:tr>
      <w:tr w14:paraId="050F6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60" w:type="dxa"/>
            <w:vAlign w:val="center"/>
          </w:tcPr>
          <w:p w14:paraId="1556A794">
            <w:pPr>
              <w:spacing w:line="360" w:lineRule="auto"/>
              <w:jc w:val="center"/>
              <w:rPr>
                <w:rFonts w:ascii="宋体" w:hAnsi="宋体"/>
                <w:color w:val="auto"/>
                <w:highlight w:val="none"/>
              </w:rPr>
            </w:pPr>
            <w:r>
              <w:rPr>
                <w:rFonts w:hint="eastAsia" w:ascii="宋体" w:hAnsi="宋体"/>
                <w:color w:val="auto"/>
                <w:highlight w:val="none"/>
              </w:rPr>
              <w:t>23</w:t>
            </w:r>
          </w:p>
        </w:tc>
        <w:tc>
          <w:tcPr>
            <w:tcW w:w="973" w:type="dxa"/>
          </w:tcPr>
          <w:p w14:paraId="44FFF1C8">
            <w:pPr>
              <w:spacing w:line="360" w:lineRule="auto"/>
              <w:jc w:val="center"/>
              <w:rPr>
                <w:rFonts w:ascii="宋体" w:hAnsi="宋体"/>
                <w:color w:val="auto"/>
                <w:highlight w:val="none"/>
              </w:rPr>
            </w:pPr>
          </w:p>
        </w:tc>
        <w:tc>
          <w:tcPr>
            <w:tcW w:w="420" w:type="dxa"/>
            <w:vAlign w:val="center"/>
          </w:tcPr>
          <w:p w14:paraId="7559D415">
            <w:pPr>
              <w:spacing w:line="360" w:lineRule="auto"/>
              <w:jc w:val="center"/>
              <w:rPr>
                <w:rFonts w:ascii="宋体" w:hAnsi="宋体"/>
                <w:color w:val="auto"/>
                <w:highlight w:val="none"/>
              </w:rPr>
            </w:pPr>
          </w:p>
        </w:tc>
        <w:tc>
          <w:tcPr>
            <w:tcW w:w="540" w:type="dxa"/>
            <w:vAlign w:val="center"/>
          </w:tcPr>
          <w:p w14:paraId="5A0F5975">
            <w:pPr>
              <w:spacing w:line="360" w:lineRule="auto"/>
              <w:jc w:val="center"/>
              <w:rPr>
                <w:rFonts w:ascii="宋体" w:hAnsi="宋体"/>
                <w:color w:val="auto"/>
                <w:highlight w:val="none"/>
              </w:rPr>
            </w:pPr>
          </w:p>
        </w:tc>
        <w:tc>
          <w:tcPr>
            <w:tcW w:w="690" w:type="dxa"/>
            <w:vAlign w:val="center"/>
          </w:tcPr>
          <w:p w14:paraId="3ED433B8">
            <w:pPr>
              <w:spacing w:line="360" w:lineRule="auto"/>
              <w:jc w:val="center"/>
              <w:rPr>
                <w:rFonts w:ascii="宋体" w:hAnsi="宋体"/>
                <w:color w:val="auto"/>
                <w:highlight w:val="none"/>
              </w:rPr>
            </w:pPr>
          </w:p>
        </w:tc>
        <w:tc>
          <w:tcPr>
            <w:tcW w:w="1095" w:type="dxa"/>
            <w:vAlign w:val="center"/>
          </w:tcPr>
          <w:p w14:paraId="238B6AF3">
            <w:pPr>
              <w:spacing w:line="360" w:lineRule="auto"/>
              <w:jc w:val="center"/>
              <w:rPr>
                <w:rFonts w:ascii="宋体" w:hAnsi="宋体"/>
                <w:color w:val="auto"/>
                <w:highlight w:val="none"/>
              </w:rPr>
            </w:pPr>
          </w:p>
        </w:tc>
        <w:tc>
          <w:tcPr>
            <w:tcW w:w="1305" w:type="dxa"/>
            <w:vAlign w:val="center"/>
          </w:tcPr>
          <w:p w14:paraId="14A1EC18">
            <w:pPr>
              <w:spacing w:line="360" w:lineRule="auto"/>
              <w:jc w:val="center"/>
              <w:rPr>
                <w:rFonts w:ascii="宋体" w:hAnsi="宋体"/>
                <w:color w:val="auto"/>
                <w:highlight w:val="none"/>
              </w:rPr>
            </w:pPr>
          </w:p>
        </w:tc>
        <w:tc>
          <w:tcPr>
            <w:tcW w:w="1440" w:type="dxa"/>
            <w:vAlign w:val="center"/>
          </w:tcPr>
          <w:p w14:paraId="4B6B8B5C">
            <w:pPr>
              <w:spacing w:line="360" w:lineRule="auto"/>
              <w:jc w:val="center"/>
              <w:rPr>
                <w:rFonts w:ascii="宋体" w:hAnsi="宋体"/>
                <w:color w:val="auto"/>
                <w:highlight w:val="none"/>
              </w:rPr>
            </w:pPr>
          </w:p>
        </w:tc>
        <w:tc>
          <w:tcPr>
            <w:tcW w:w="840" w:type="dxa"/>
            <w:vAlign w:val="center"/>
          </w:tcPr>
          <w:p w14:paraId="1A0C8595">
            <w:pPr>
              <w:spacing w:line="360" w:lineRule="auto"/>
              <w:jc w:val="center"/>
              <w:rPr>
                <w:rFonts w:ascii="宋体" w:hAnsi="宋体"/>
                <w:color w:val="auto"/>
                <w:highlight w:val="none"/>
              </w:rPr>
            </w:pPr>
          </w:p>
        </w:tc>
        <w:tc>
          <w:tcPr>
            <w:tcW w:w="1305" w:type="dxa"/>
          </w:tcPr>
          <w:p w14:paraId="4ABFAD72">
            <w:pPr>
              <w:spacing w:line="360" w:lineRule="auto"/>
              <w:jc w:val="center"/>
              <w:rPr>
                <w:rFonts w:ascii="宋体" w:hAnsi="宋体"/>
                <w:color w:val="auto"/>
                <w:highlight w:val="none"/>
              </w:rPr>
            </w:pPr>
          </w:p>
        </w:tc>
      </w:tr>
      <w:tr w14:paraId="029AC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60" w:type="dxa"/>
            <w:vAlign w:val="center"/>
          </w:tcPr>
          <w:p w14:paraId="4C8C1791">
            <w:pPr>
              <w:spacing w:line="360" w:lineRule="auto"/>
              <w:jc w:val="center"/>
              <w:rPr>
                <w:rFonts w:ascii="宋体" w:hAnsi="宋体"/>
                <w:color w:val="auto"/>
                <w:highlight w:val="none"/>
              </w:rPr>
            </w:pPr>
            <w:r>
              <w:rPr>
                <w:rFonts w:hint="eastAsia" w:ascii="宋体" w:hAnsi="宋体"/>
                <w:color w:val="auto"/>
                <w:highlight w:val="none"/>
              </w:rPr>
              <w:t>24</w:t>
            </w:r>
          </w:p>
        </w:tc>
        <w:tc>
          <w:tcPr>
            <w:tcW w:w="973" w:type="dxa"/>
          </w:tcPr>
          <w:p w14:paraId="0659A199">
            <w:pPr>
              <w:spacing w:line="360" w:lineRule="auto"/>
              <w:jc w:val="center"/>
              <w:rPr>
                <w:rFonts w:ascii="宋体" w:hAnsi="宋体"/>
                <w:color w:val="auto"/>
                <w:highlight w:val="none"/>
              </w:rPr>
            </w:pPr>
          </w:p>
        </w:tc>
        <w:tc>
          <w:tcPr>
            <w:tcW w:w="420" w:type="dxa"/>
            <w:vAlign w:val="center"/>
          </w:tcPr>
          <w:p w14:paraId="421915AC">
            <w:pPr>
              <w:spacing w:line="360" w:lineRule="auto"/>
              <w:jc w:val="center"/>
              <w:rPr>
                <w:rFonts w:ascii="宋体" w:hAnsi="宋体"/>
                <w:color w:val="auto"/>
                <w:highlight w:val="none"/>
              </w:rPr>
            </w:pPr>
          </w:p>
        </w:tc>
        <w:tc>
          <w:tcPr>
            <w:tcW w:w="540" w:type="dxa"/>
            <w:vAlign w:val="center"/>
          </w:tcPr>
          <w:p w14:paraId="4ED495F3">
            <w:pPr>
              <w:spacing w:line="360" w:lineRule="auto"/>
              <w:jc w:val="center"/>
              <w:rPr>
                <w:rFonts w:ascii="宋体" w:hAnsi="宋体"/>
                <w:color w:val="auto"/>
                <w:highlight w:val="none"/>
              </w:rPr>
            </w:pPr>
          </w:p>
        </w:tc>
        <w:tc>
          <w:tcPr>
            <w:tcW w:w="690" w:type="dxa"/>
            <w:vAlign w:val="center"/>
          </w:tcPr>
          <w:p w14:paraId="5A260429">
            <w:pPr>
              <w:spacing w:line="360" w:lineRule="auto"/>
              <w:jc w:val="center"/>
              <w:rPr>
                <w:rFonts w:ascii="宋体" w:hAnsi="宋体"/>
                <w:color w:val="auto"/>
                <w:highlight w:val="none"/>
              </w:rPr>
            </w:pPr>
          </w:p>
        </w:tc>
        <w:tc>
          <w:tcPr>
            <w:tcW w:w="1095" w:type="dxa"/>
            <w:vAlign w:val="center"/>
          </w:tcPr>
          <w:p w14:paraId="68FE5CA6">
            <w:pPr>
              <w:spacing w:line="360" w:lineRule="auto"/>
              <w:jc w:val="center"/>
              <w:rPr>
                <w:rFonts w:ascii="宋体" w:hAnsi="宋体"/>
                <w:color w:val="auto"/>
                <w:highlight w:val="none"/>
              </w:rPr>
            </w:pPr>
          </w:p>
        </w:tc>
        <w:tc>
          <w:tcPr>
            <w:tcW w:w="1305" w:type="dxa"/>
            <w:vAlign w:val="center"/>
          </w:tcPr>
          <w:p w14:paraId="5028BBE1">
            <w:pPr>
              <w:spacing w:line="360" w:lineRule="auto"/>
              <w:jc w:val="center"/>
              <w:rPr>
                <w:rFonts w:ascii="宋体" w:hAnsi="宋体"/>
                <w:color w:val="auto"/>
                <w:highlight w:val="none"/>
              </w:rPr>
            </w:pPr>
          </w:p>
        </w:tc>
        <w:tc>
          <w:tcPr>
            <w:tcW w:w="1440" w:type="dxa"/>
            <w:vAlign w:val="center"/>
          </w:tcPr>
          <w:p w14:paraId="496641D5">
            <w:pPr>
              <w:spacing w:line="360" w:lineRule="auto"/>
              <w:jc w:val="center"/>
              <w:rPr>
                <w:rFonts w:ascii="宋体" w:hAnsi="宋体"/>
                <w:color w:val="auto"/>
                <w:highlight w:val="none"/>
              </w:rPr>
            </w:pPr>
          </w:p>
        </w:tc>
        <w:tc>
          <w:tcPr>
            <w:tcW w:w="840" w:type="dxa"/>
            <w:vAlign w:val="center"/>
          </w:tcPr>
          <w:p w14:paraId="0695589A">
            <w:pPr>
              <w:spacing w:line="360" w:lineRule="auto"/>
              <w:jc w:val="center"/>
              <w:rPr>
                <w:rFonts w:ascii="宋体" w:hAnsi="宋体"/>
                <w:color w:val="auto"/>
                <w:highlight w:val="none"/>
              </w:rPr>
            </w:pPr>
          </w:p>
        </w:tc>
        <w:tc>
          <w:tcPr>
            <w:tcW w:w="1305" w:type="dxa"/>
          </w:tcPr>
          <w:p w14:paraId="49FE3B0A">
            <w:pPr>
              <w:spacing w:line="360" w:lineRule="auto"/>
              <w:jc w:val="center"/>
              <w:rPr>
                <w:rFonts w:ascii="宋体" w:hAnsi="宋体"/>
                <w:color w:val="auto"/>
                <w:highlight w:val="none"/>
              </w:rPr>
            </w:pPr>
          </w:p>
        </w:tc>
      </w:tr>
      <w:tr w14:paraId="542D2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60" w:type="dxa"/>
            <w:vAlign w:val="center"/>
          </w:tcPr>
          <w:p w14:paraId="158CD5C3">
            <w:pPr>
              <w:spacing w:line="360" w:lineRule="auto"/>
              <w:jc w:val="center"/>
              <w:rPr>
                <w:rFonts w:ascii="宋体" w:hAnsi="宋体"/>
                <w:color w:val="auto"/>
                <w:highlight w:val="none"/>
              </w:rPr>
            </w:pPr>
            <w:r>
              <w:rPr>
                <w:rFonts w:hint="eastAsia" w:ascii="宋体" w:hAnsi="宋体"/>
                <w:color w:val="auto"/>
                <w:highlight w:val="none"/>
              </w:rPr>
              <w:t>25</w:t>
            </w:r>
          </w:p>
        </w:tc>
        <w:tc>
          <w:tcPr>
            <w:tcW w:w="973" w:type="dxa"/>
          </w:tcPr>
          <w:p w14:paraId="7494B961">
            <w:pPr>
              <w:spacing w:line="360" w:lineRule="auto"/>
              <w:jc w:val="center"/>
              <w:rPr>
                <w:rFonts w:ascii="宋体" w:hAnsi="宋体"/>
                <w:color w:val="auto"/>
                <w:highlight w:val="none"/>
              </w:rPr>
            </w:pPr>
          </w:p>
        </w:tc>
        <w:tc>
          <w:tcPr>
            <w:tcW w:w="420" w:type="dxa"/>
            <w:vAlign w:val="center"/>
          </w:tcPr>
          <w:p w14:paraId="0DCBED8B">
            <w:pPr>
              <w:spacing w:line="360" w:lineRule="auto"/>
              <w:jc w:val="center"/>
              <w:rPr>
                <w:rFonts w:ascii="宋体" w:hAnsi="宋体"/>
                <w:color w:val="auto"/>
                <w:highlight w:val="none"/>
              </w:rPr>
            </w:pPr>
          </w:p>
        </w:tc>
        <w:tc>
          <w:tcPr>
            <w:tcW w:w="540" w:type="dxa"/>
            <w:vAlign w:val="center"/>
          </w:tcPr>
          <w:p w14:paraId="12FEB1A1">
            <w:pPr>
              <w:spacing w:line="360" w:lineRule="auto"/>
              <w:jc w:val="center"/>
              <w:rPr>
                <w:rFonts w:ascii="宋体" w:hAnsi="宋体"/>
                <w:color w:val="auto"/>
                <w:highlight w:val="none"/>
              </w:rPr>
            </w:pPr>
          </w:p>
        </w:tc>
        <w:tc>
          <w:tcPr>
            <w:tcW w:w="690" w:type="dxa"/>
            <w:vAlign w:val="center"/>
          </w:tcPr>
          <w:p w14:paraId="3D5FA447">
            <w:pPr>
              <w:spacing w:line="360" w:lineRule="auto"/>
              <w:jc w:val="center"/>
              <w:rPr>
                <w:rFonts w:ascii="宋体" w:hAnsi="宋体"/>
                <w:color w:val="auto"/>
                <w:highlight w:val="none"/>
              </w:rPr>
            </w:pPr>
          </w:p>
        </w:tc>
        <w:tc>
          <w:tcPr>
            <w:tcW w:w="1095" w:type="dxa"/>
            <w:vAlign w:val="center"/>
          </w:tcPr>
          <w:p w14:paraId="7A199B2C">
            <w:pPr>
              <w:spacing w:line="360" w:lineRule="auto"/>
              <w:jc w:val="center"/>
              <w:rPr>
                <w:rFonts w:ascii="宋体" w:hAnsi="宋体"/>
                <w:color w:val="auto"/>
                <w:highlight w:val="none"/>
              </w:rPr>
            </w:pPr>
          </w:p>
        </w:tc>
        <w:tc>
          <w:tcPr>
            <w:tcW w:w="1305" w:type="dxa"/>
            <w:vAlign w:val="center"/>
          </w:tcPr>
          <w:p w14:paraId="2B06B258">
            <w:pPr>
              <w:spacing w:line="360" w:lineRule="auto"/>
              <w:jc w:val="center"/>
              <w:rPr>
                <w:rFonts w:ascii="宋体" w:hAnsi="宋体"/>
                <w:color w:val="auto"/>
                <w:highlight w:val="none"/>
              </w:rPr>
            </w:pPr>
          </w:p>
        </w:tc>
        <w:tc>
          <w:tcPr>
            <w:tcW w:w="1440" w:type="dxa"/>
            <w:vAlign w:val="center"/>
          </w:tcPr>
          <w:p w14:paraId="6F8C814F">
            <w:pPr>
              <w:spacing w:line="360" w:lineRule="auto"/>
              <w:jc w:val="center"/>
              <w:rPr>
                <w:rFonts w:ascii="宋体" w:hAnsi="宋体"/>
                <w:color w:val="auto"/>
                <w:highlight w:val="none"/>
              </w:rPr>
            </w:pPr>
          </w:p>
        </w:tc>
        <w:tc>
          <w:tcPr>
            <w:tcW w:w="840" w:type="dxa"/>
            <w:vAlign w:val="center"/>
          </w:tcPr>
          <w:p w14:paraId="7BA03CBA">
            <w:pPr>
              <w:spacing w:line="360" w:lineRule="auto"/>
              <w:jc w:val="center"/>
              <w:rPr>
                <w:rFonts w:ascii="宋体" w:hAnsi="宋体"/>
                <w:color w:val="auto"/>
                <w:highlight w:val="none"/>
              </w:rPr>
            </w:pPr>
          </w:p>
        </w:tc>
        <w:tc>
          <w:tcPr>
            <w:tcW w:w="1305" w:type="dxa"/>
          </w:tcPr>
          <w:p w14:paraId="0C5FE193">
            <w:pPr>
              <w:spacing w:line="360" w:lineRule="auto"/>
              <w:jc w:val="center"/>
              <w:rPr>
                <w:rFonts w:ascii="宋体" w:hAnsi="宋体"/>
                <w:color w:val="auto"/>
                <w:highlight w:val="none"/>
              </w:rPr>
            </w:pPr>
          </w:p>
        </w:tc>
      </w:tr>
    </w:tbl>
    <w:p w14:paraId="3A108731">
      <w:pPr>
        <w:rPr>
          <w:rFonts w:ascii="宋体" w:hAnsi="宋体"/>
          <w:color w:val="auto"/>
          <w:highlight w:val="none"/>
          <w:lang w:eastAsia="zh-CN"/>
        </w:rPr>
      </w:pPr>
      <w:r>
        <w:rPr>
          <w:rFonts w:hint="eastAsia" w:ascii="宋体" w:hAnsi="宋体"/>
          <w:color w:val="auto"/>
          <w:highlight w:val="none"/>
          <w:lang w:eastAsia="zh-CN"/>
        </w:rPr>
        <w:t xml:space="preserve">说明： 1.表中人员一经确认不得随意修改变换。如需变换，应按照通用条款第 21 条及专用条款21条有关规定执行。 </w:t>
      </w:r>
    </w:p>
    <w:p w14:paraId="5D7E7371">
      <w:pPr>
        <w:ind w:firstLine="960" w:firstLineChars="400"/>
        <w:rPr>
          <w:rFonts w:ascii="宋体" w:hAnsi="宋体"/>
          <w:color w:val="auto"/>
          <w:highlight w:val="none"/>
          <w:lang w:eastAsia="zh-CN"/>
        </w:rPr>
      </w:pPr>
      <w:r>
        <w:rPr>
          <w:rFonts w:hint="eastAsia" w:ascii="宋体" w:hAnsi="宋体"/>
          <w:color w:val="auto"/>
          <w:highlight w:val="none"/>
          <w:lang w:eastAsia="zh-CN"/>
        </w:rPr>
        <w:t>2.表中人员必须在承包人从事施工管理工作一年以上，并应提供为其购买一年以上的社会养老保险费用凭证。</w:t>
      </w:r>
    </w:p>
    <w:p w14:paraId="7EC895E6">
      <w:pPr>
        <w:pStyle w:val="7"/>
        <w:ind w:firstLine="960" w:firstLineChars="400"/>
        <w:rPr>
          <w:color w:val="auto"/>
          <w:highlight w:val="none"/>
          <w:lang w:eastAsia="zh-CN"/>
        </w:rPr>
      </w:pPr>
      <w:r>
        <w:rPr>
          <w:rFonts w:hint="eastAsia" w:ascii="宋体" w:hAnsi="宋体"/>
          <w:color w:val="auto"/>
          <w:highlight w:val="none"/>
          <w:lang w:eastAsia="zh-CN"/>
        </w:rPr>
        <w:t>3.承包人应提供表中人员的聘用合同、专业技术职称书等复印件。</w:t>
      </w:r>
    </w:p>
    <w:p w14:paraId="1D222F2C">
      <w:pPr>
        <w:pStyle w:val="7"/>
        <w:ind w:firstLine="480"/>
        <w:rPr>
          <w:color w:val="auto"/>
          <w:highlight w:val="none"/>
          <w:lang w:eastAsia="zh-CN"/>
        </w:rPr>
      </w:pPr>
    </w:p>
    <w:p w14:paraId="392011CB">
      <w:pPr>
        <w:pStyle w:val="7"/>
        <w:ind w:firstLine="480"/>
        <w:rPr>
          <w:color w:val="auto"/>
          <w:highlight w:val="none"/>
          <w:lang w:eastAsia="zh-CN"/>
        </w:rPr>
      </w:pPr>
    </w:p>
    <w:p w14:paraId="758D5EEC">
      <w:pPr>
        <w:pStyle w:val="7"/>
        <w:ind w:firstLine="480"/>
        <w:rPr>
          <w:color w:val="auto"/>
          <w:highlight w:val="none"/>
          <w:lang w:eastAsia="zh-CN"/>
        </w:rPr>
      </w:pPr>
    </w:p>
    <w:p w14:paraId="31FAA438">
      <w:pPr>
        <w:pStyle w:val="7"/>
        <w:ind w:firstLine="480"/>
        <w:rPr>
          <w:color w:val="auto"/>
          <w:highlight w:val="none"/>
          <w:lang w:eastAsia="zh-CN"/>
        </w:rPr>
      </w:pPr>
    </w:p>
    <w:p w14:paraId="36BC36F3">
      <w:pPr>
        <w:pStyle w:val="7"/>
        <w:ind w:firstLine="480"/>
        <w:rPr>
          <w:color w:val="auto"/>
          <w:highlight w:val="none"/>
          <w:lang w:eastAsia="zh-CN"/>
        </w:rPr>
      </w:pPr>
    </w:p>
    <w:p w14:paraId="24791021">
      <w:pPr>
        <w:pStyle w:val="7"/>
        <w:ind w:firstLine="480"/>
        <w:rPr>
          <w:color w:val="auto"/>
          <w:highlight w:val="none"/>
          <w:lang w:eastAsia="zh-CN"/>
        </w:rPr>
      </w:pPr>
    </w:p>
    <w:p w14:paraId="1D2B0DDC">
      <w:pPr>
        <w:pStyle w:val="7"/>
        <w:ind w:firstLine="480"/>
        <w:rPr>
          <w:color w:val="auto"/>
          <w:highlight w:val="none"/>
          <w:lang w:eastAsia="zh-CN"/>
        </w:rPr>
      </w:pPr>
    </w:p>
    <w:p w14:paraId="18CE94D0">
      <w:pPr>
        <w:pStyle w:val="7"/>
        <w:ind w:firstLine="480"/>
        <w:rPr>
          <w:color w:val="auto"/>
          <w:highlight w:val="none"/>
          <w:lang w:eastAsia="zh-CN"/>
        </w:rPr>
      </w:pPr>
    </w:p>
    <w:p w14:paraId="0D0451FA">
      <w:pPr>
        <w:pStyle w:val="7"/>
        <w:ind w:firstLine="480"/>
        <w:rPr>
          <w:color w:val="auto"/>
          <w:highlight w:val="none"/>
          <w:lang w:eastAsia="zh-CN"/>
        </w:rPr>
      </w:pPr>
    </w:p>
    <w:p w14:paraId="7125A493">
      <w:pPr>
        <w:pStyle w:val="7"/>
        <w:ind w:firstLine="480"/>
        <w:rPr>
          <w:color w:val="auto"/>
          <w:highlight w:val="none"/>
          <w:lang w:eastAsia="zh-CN"/>
        </w:rPr>
      </w:pPr>
    </w:p>
    <w:p w14:paraId="0F4FEEFE">
      <w:pPr>
        <w:pStyle w:val="7"/>
        <w:ind w:firstLine="0" w:firstLineChars="0"/>
        <w:rPr>
          <w:color w:val="auto"/>
          <w:highlight w:val="none"/>
          <w:lang w:eastAsia="zh-CN"/>
        </w:rPr>
      </w:pPr>
    </w:p>
    <w:p w14:paraId="7743182E">
      <w:pPr>
        <w:pStyle w:val="7"/>
        <w:ind w:firstLine="482"/>
        <w:rPr>
          <w:rFonts w:ascii="黑体" w:hAnsi="宋体" w:eastAsia="黑体"/>
          <w:b/>
          <w:bCs/>
          <w:color w:val="auto"/>
          <w:highlight w:val="none"/>
          <w:lang w:eastAsia="zh-CN"/>
        </w:rPr>
      </w:pPr>
      <w:r>
        <w:rPr>
          <w:rFonts w:hint="eastAsia" w:ascii="黑体" w:hAnsi="宋体" w:eastAsia="黑体"/>
          <w:b/>
          <w:bCs/>
          <w:color w:val="auto"/>
          <w:highlight w:val="none"/>
          <w:lang w:eastAsia="zh-CN"/>
        </w:rPr>
        <w:br w:type="page"/>
      </w:r>
      <w:r>
        <w:rPr>
          <w:rFonts w:hint="eastAsia" w:ascii="黑体" w:hAnsi="宋体" w:eastAsia="黑体"/>
          <w:b/>
          <w:bCs/>
          <w:color w:val="auto"/>
          <w:highlight w:val="none"/>
          <w:lang w:eastAsia="zh-CN"/>
        </w:rPr>
        <w:t>附件5.7</w:t>
      </w:r>
    </w:p>
    <w:p w14:paraId="32A48B6C">
      <w:pPr>
        <w:spacing w:line="360" w:lineRule="auto"/>
        <w:jc w:val="center"/>
        <w:rPr>
          <w:rFonts w:ascii="宋体" w:hAnsi="宋体"/>
          <w:b/>
          <w:bCs/>
          <w:color w:val="auto"/>
          <w:spacing w:val="30"/>
          <w:sz w:val="36"/>
          <w:szCs w:val="36"/>
          <w:highlight w:val="none"/>
          <w:lang w:eastAsia="zh-CN"/>
        </w:rPr>
      </w:pPr>
      <w:r>
        <w:rPr>
          <w:rFonts w:hint="eastAsia" w:ascii="宋体" w:hAnsi="宋体"/>
          <w:b/>
          <w:bCs/>
          <w:color w:val="auto"/>
          <w:spacing w:val="30"/>
          <w:sz w:val="36"/>
          <w:szCs w:val="36"/>
          <w:highlight w:val="none"/>
          <w:lang w:eastAsia="zh-CN"/>
        </w:rPr>
        <w:t>分包单位资格报审表</w:t>
      </w:r>
    </w:p>
    <w:p w14:paraId="130888B3">
      <w:pPr>
        <w:spacing w:line="360" w:lineRule="auto"/>
        <w:ind w:firstLine="120" w:firstLineChars="50"/>
        <w:rPr>
          <w:rFonts w:ascii="宋体" w:hAnsi="宋体"/>
          <w:color w:val="auto"/>
          <w:highlight w:val="none"/>
        </w:rPr>
      </w:pPr>
      <w:r>
        <w:rPr>
          <w:rFonts w:hint="eastAsia" w:ascii="宋体" w:hAnsi="宋体"/>
          <w:color w:val="auto"/>
          <w:highlight w:val="none"/>
        </w:rPr>
        <w:t>工程名称:</w:t>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 xml:space="preserve"> 编号:</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3"/>
        <w:gridCol w:w="2094"/>
        <w:gridCol w:w="1911"/>
        <w:gridCol w:w="2160"/>
      </w:tblGrid>
      <w:tr w14:paraId="37E94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2" w:hRule="atLeast"/>
          <w:jc w:val="center"/>
        </w:trPr>
        <w:tc>
          <w:tcPr>
            <w:tcW w:w="8778" w:type="dxa"/>
            <w:gridSpan w:val="4"/>
            <w:tcBorders>
              <w:top w:val="single" w:color="auto" w:sz="6" w:space="0"/>
              <w:left w:val="single" w:color="auto" w:sz="6" w:space="0"/>
              <w:bottom w:val="single" w:color="auto" w:sz="6" w:space="0"/>
              <w:right w:val="single" w:color="auto" w:sz="6" w:space="0"/>
            </w:tcBorders>
          </w:tcPr>
          <w:p w14:paraId="1943B517">
            <w:pPr>
              <w:spacing w:before="120" w:line="360" w:lineRule="auto"/>
              <w:ind w:left="-28" w:firstLine="181"/>
              <w:rPr>
                <w:rFonts w:ascii="宋体" w:hAnsi="宋体"/>
                <w:color w:val="auto"/>
                <w:highlight w:val="none"/>
                <w:lang w:eastAsia="zh-CN"/>
              </w:rPr>
            </w:pPr>
            <w:r>
              <w:rPr>
                <w:rFonts w:hint="eastAsia" w:ascii="宋体" w:hAnsi="宋体"/>
                <w:color w:val="auto"/>
                <w:highlight w:val="none"/>
                <w:lang w:eastAsia="zh-CN"/>
              </w:rPr>
              <w:t>致:</w:t>
            </w:r>
            <w:r>
              <w:rPr>
                <w:rFonts w:hint="eastAsia" w:ascii="宋体" w:hAnsi="宋体"/>
                <w:color w:val="auto"/>
                <w:highlight w:val="none"/>
                <w:u w:val="single"/>
                <w:lang w:eastAsia="zh-CN"/>
              </w:rPr>
              <w:t xml:space="preserve">                                                  </w:t>
            </w:r>
            <w:r>
              <w:rPr>
                <w:rFonts w:hint="eastAsia" w:ascii="宋体" w:hAnsi="宋体"/>
                <w:color w:val="auto"/>
                <w:highlight w:val="none"/>
                <w:lang w:eastAsia="zh-CN"/>
              </w:rPr>
              <w:t>（监理单位全称）</w:t>
            </w:r>
          </w:p>
          <w:p w14:paraId="790CC414">
            <w:pPr>
              <w:spacing w:line="360" w:lineRule="auto"/>
              <w:ind w:left="-28" w:firstLine="540"/>
              <w:rPr>
                <w:rFonts w:ascii="宋体" w:hAnsi="宋体"/>
                <w:color w:val="auto"/>
                <w:highlight w:val="none"/>
                <w:lang w:eastAsia="zh-CN"/>
              </w:rPr>
            </w:pPr>
            <w:r>
              <w:rPr>
                <w:rFonts w:hint="eastAsia" w:ascii="宋体" w:hAnsi="宋体"/>
                <w:color w:val="auto"/>
                <w:highlight w:val="none"/>
                <w:lang w:eastAsia="zh-CN"/>
              </w:rPr>
              <w:t>经考察，我方拟选择的</w:t>
            </w:r>
            <w:r>
              <w:rPr>
                <w:rFonts w:hint="eastAsia" w:ascii="宋体" w:hAnsi="宋体"/>
                <w:color w:val="auto"/>
                <w:highlight w:val="none"/>
                <w:u w:val="single"/>
                <w:lang w:eastAsia="zh-CN"/>
              </w:rPr>
              <w:t xml:space="preserve">                                    </w:t>
            </w:r>
            <w:r>
              <w:rPr>
                <w:rFonts w:hint="eastAsia" w:ascii="宋体" w:hAnsi="宋体"/>
                <w:color w:val="auto"/>
                <w:highlight w:val="none"/>
                <w:lang w:eastAsia="zh-CN"/>
              </w:rPr>
              <w:t>（分包人）具备承担下列工程施工资质和施工能力，可以保证本工程按合同约定进行施工。我方承诺：分包后，我方承担总包人的全部责任。请予以审批。</w:t>
            </w:r>
          </w:p>
          <w:p w14:paraId="38F042A9">
            <w:pPr>
              <w:spacing w:line="360" w:lineRule="auto"/>
              <w:ind w:left="-28" w:firstLine="540"/>
              <w:rPr>
                <w:rFonts w:ascii="宋体" w:hAnsi="宋体"/>
                <w:color w:val="auto"/>
                <w:highlight w:val="none"/>
                <w:lang w:eastAsia="zh-CN"/>
              </w:rPr>
            </w:pPr>
            <w:r>
              <w:rPr>
                <w:rFonts w:hint="eastAsia" w:ascii="宋体" w:hAnsi="宋体"/>
                <w:color w:val="auto"/>
                <w:highlight w:val="none"/>
                <w:lang w:eastAsia="zh-CN"/>
              </w:rPr>
              <w:t>附:1．分包人资质材料；</w:t>
            </w:r>
          </w:p>
          <w:p w14:paraId="6CFA1F0B">
            <w:pPr>
              <w:spacing w:line="360" w:lineRule="auto"/>
              <w:ind w:left="-28" w:firstLine="907"/>
              <w:rPr>
                <w:rFonts w:ascii="宋体" w:hAnsi="宋体"/>
                <w:color w:val="auto"/>
                <w:highlight w:val="none"/>
                <w:u w:val="single"/>
                <w:lang w:eastAsia="zh-CN"/>
              </w:rPr>
            </w:pPr>
            <w:r>
              <w:rPr>
                <w:rFonts w:hint="eastAsia" w:ascii="宋体" w:hAnsi="宋体"/>
                <w:color w:val="auto"/>
                <w:highlight w:val="none"/>
                <w:lang w:eastAsia="zh-CN"/>
              </w:rPr>
              <w:t>2．分包人业绩材料。</w:t>
            </w:r>
          </w:p>
        </w:tc>
      </w:tr>
      <w:tr w14:paraId="5D5BB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613" w:type="dxa"/>
            <w:tcBorders>
              <w:top w:val="single" w:color="auto" w:sz="6" w:space="0"/>
              <w:left w:val="single" w:color="auto" w:sz="6" w:space="0"/>
              <w:bottom w:val="single" w:color="auto" w:sz="6" w:space="0"/>
              <w:right w:val="single" w:color="auto" w:sz="6" w:space="0"/>
            </w:tcBorders>
          </w:tcPr>
          <w:p w14:paraId="2D34448E">
            <w:pPr>
              <w:spacing w:line="360" w:lineRule="auto"/>
              <w:jc w:val="center"/>
              <w:rPr>
                <w:rFonts w:ascii="宋体" w:hAnsi="宋体"/>
                <w:color w:val="auto"/>
                <w:position w:val="6"/>
                <w:highlight w:val="none"/>
                <w:lang w:eastAsia="zh-CN"/>
              </w:rPr>
            </w:pPr>
            <w:r>
              <w:rPr>
                <w:rFonts w:hint="eastAsia" w:ascii="宋体" w:hAnsi="宋体"/>
                <w:color w:val="auto"/>
                <w:position w:val="6"/>
                <w:highlight w:val="none"/>
                <w:lang w:eastAsia="zh-CN"/>
              </w:rPr>
              <w:t>分包工程名称（部位）</w:t>
            </w:r>
          </w:p>
        </w:tc>
        <w:tc>
          <w:tcPr>
            <w:tcW w:w="2094" w:type="dxa"/>
            <w:tcBorders>
              <w:top w:val="single" w:color="auto" w:sz="6" w:space="0"/>
              <w:left w:val="single" w:color="auto" w:sz="6" w:space="0"/>
              <w:bottom w:val="single" w:color="auto" w:sz="6" w:space="0"/>
              <w:right w:val="single" w:color="auto" w:sz="6" w:space="0"/>
            </w:tcBorders>
          </w:tcPr>
          <w:p w14:paraId="099B8400">
            <w:pPr>
              <w:spacing w:line="360" w:lineRule="auto"/>
              <w:jc w:val="center"/>
              <w:rPr>
                <w:rFonts w:ascii="宋体" w:hAnsi="宋体"/>
                <w:color w:val="auto"/>
                <w:position w:val="6"/>
                <w:highlight w:val="none"/>
              </w:rPr>
            </w:pPr>
            <w:r>
              <w:rPr>
                <w:rFonts w:hint="eastAsia" w:ascii="宋体" w:hAnsi="宋体"/>
                <w:color w:val="auto"/>
                <w:position w:val="6"/>
                <w:highlight w:val="none"/>
              </w:rPr>
              <w:t>工程数量</w:t>
            </w:r>
          </w:p>
        </w:tc>
        <w:tc>
          <w:tcPr>
            <w:tcW w:w="1911" w:type="dxa"/>
            <w:tcBorders>
              <w:top w:val="single" w:color="auto" w:sz="6" w:space="0"/>
              <w:left w:val="single" w:color="auto" w:sz="6" w:space="0"/>
              <w:bottom w:val="single" w:color="auto" w:sz="6" w:space="0"/>
              <w:right w:val="single" w:color="auto" w:sz="6" w:space="0"/>
            </w:tcBorders>
          </w:tcPr>
          <w:p w14:paraId="37B1DC10">
            <w:pPr>
              <w:spacing w:line="360" w:lineRule="auto"/>
              <w:jc w:val="center"/>
              <w:rPr>
                <w:rFonts w:ascii="宋体" w:hAnsi="宋体"/>
                <w:color w:val="auto"/>
                <w:position w:val="6"/>
                <w:highlight w:val="none"/>
              </w:rPr>
            </w:pPr>
            <w:r>
              <w:rPr>
                <w:rFonts w:hint="eastAsia" w:ascii="宋体" w:hAnsi="宋体"/>
                <w:color w:val="auto"/>
                <w:position w:val="6"/>
                <w:highlight w:val="none"/>
              </w:rPr>
              <w:t>拟分包工程合同额</w:t>
            </w:r>
          </w:p>
        </w:tc>
        <w:tc>
          <w:tcPr>
            <w:tcW w:w="2160" w:type="dxa"/>
            <w:tcBorders>
              <w:top w:val="single" w:color="auto" w:sz="6" w:space="0"/>
              <w:left w:val="single" w:color="auto" w:sz="6" w:space="0"/>
              <w:bottom w:val="single" w:color="auto" w:sz="6" w:space="0"/>
              <w:right w:val="single" w:color="auto" w:sz="6" w:space="0"/>
            </w:tcBorders>
          </w:tcPr>
          <w:p w14:paraId="1C0A40B7">
            <w:pPr>
              <w:spacing w:line="360" w:lineRule="auto"/>
              <w:jc w:val="center"/>
              <w:rPr>
                <w:rFonts w:ascii="宋体" w:hAnsi="宋体"/>
                <w:color w:val="auto"/>
                <w:position w:val="6"/>
                <w:highlight w:val="none"/>
              </w:rPr>
            </w:pPr>
            <w:r>
              <w:rPr>
                <w:rFonts w:hint="eastAsia" w:ascii="宋体" w:hAnsi="宋体"/>
                <w:color w:val="auto"/>
                <w:position w:val="6"/>
                <w:highlight w:val="none"/>
              </w:rPr>
              <w:t>分包工程占全部工程</w:t>
            </w:r>
          </w:p>
        </w:tc>
      </w:tr>
      <w:tr w14:paraId="4F69E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613" w:type="dxa"/>
            <w:tcBorders>
              <w:top w:val="single" w:color="auto" w:sz="6" w:space="0"/>
              <w:left w:val="single" w:color="auto" w:sz="6" w:space="0"/>
              <w:bottom w:val="single" w:color="auto" w:sz="6" w:space="0"/>
              <w:right w:val="single" w:color="auto" w:sz="6" w:space="0"/>
            </w:tcBorders>
          </w:tcPr>
          <w:p w14:paraId="0477FF97">
            <w:pPr>
              <w:spacing w:line="360" w:lineRule="auto"/>
              <w:ind w:firstLine="6087"/>
              <w:rPr>
                <w:rFonts w:ascii="宋体" w:hAnsi="宋体"/>
                <w:color w:val="auto"/>
                <w:highlight w:val="none"/>
              </w:rPr>
            </w:pPr>
          </w:p>
        </w:tc>
        <w:tc>
          <w:tcPr>
            <w:tcW w:w="2094" w:type="dxa"/>
            <w:tcBorders>
              <w:top w:val="single" w:color="auto" w:sz="6" w:space="0"/>
              <w:left w:val="single" w:color="auto" w:sz="6" w:space="0"/>
              <w:bottom w:val="single" w:color="auto" w:sz="6" w:space="0"/>
              <w:right w:val="single" w:color="auto" w:sz="6" w:space="0"/>
            </w:tcBorders>
          </w:tcPr>
          <w:p w14:paraId="5FD2C9DF">
            <w:pPr>
              <w:spacing w:line="360" w:lineRule="auto"/>
              <w:ind w:firstLine="6087"/>
              <w:rPr>
                <w:rFonts w:ascii="宋体" w:hAnsi="宋体"/>
                <w:color w:val="auto"/>
                <w:highlight w:val="none"/>
              </w:rPr>
            </w:pPr>
          </w:p>
        </w:tc>
        <w:tc>
          <w:tcPr>
            <w:tcW w:w="1911" w:type="dxa"/>
            <w:tcBorders>
              <w:top w:val="single" w:color="auto" w:sz="6" w:space="0"/>
              <w:left w:val="single" w:color="auto" w:sz="6" w:space="0"/>
              <w:bottom w:val="single" w:color="auto" w:sz="6" w:space="0"/>
              <w:right w:val="single" w:color="auto" w:sz="6" w:space="0"/>
            </w:tcBorders>
          </w:tcPr>
          <w:p w14:paraId="2EE51547">
            <w:pPr>
              <w:spacing w:line="360" w:lineRule="auto"/>
              <w:ind w:firstLine="6087"/>
              <w:rPr>
                <w:rFonts w:ascii="宋体" w:hAnsi="宋体"/>
                <w:color w:val="auto"/>
                <w:highlight w:val="none"/>
              </w:rPr>
            </w:pPr>
          </w:p>
        </w:tc>
        <w:tc>
          <w:tcPr>
            <w:tcW w:w="2160" w:type="dxa"/>
            <w:tcBorders>
              <w:top w:val="single" w:color="auto" w:sz="6" w:space="0"/>
              <w:left w:val="single" w:color="auto" w:sz="6" w:space="0"/>
              <w:bottom w:val="single" w:color="auto" w:sz="6" w:space="0"/>
              <w:right w:val="single" w:color="auto" w:sz="6" w:space="0"/>
            </w:tcBorders>
          </w:tcPr>
          <w:p w14:paraId="30A54AFB">
            <w:pPr>
              <w:spacing w:line="360" w:lineRule="auto"/>
              <w:ind w:firstLine="6087"/>
              <w:rPr>
                <w:rFonts w:ascii="宋体" w:hAnsi="宋体"/>
                <w:color w:val="auto"/>
                <w:highlight w:val="none"/>
              </w:rPr>
            </w:pPr>
          </w:p>
        </w:tc>
      </w:tr>
      <w:tr w14:paraId="7EE8B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613" w:type="dxa"/>
            <w:tcBorders>
              <w:top w:val="single" w:color="auto" w:sz="6" w:space="0"/>
              <w:left w:val="single" w:color="auto" w:sz="6" w:space="0"/>
              <w:bottom w:val="single" w:color="auto" w:sz="6" w:space="0"/>
              <w:right w:val="single" w:color="auto" w:sz="6" w:space="0"/>
            </w:tcBorders>
          </w:tcPr>
          <w:p w14:paraId="1EE4EDC9">
            <w:pPr>
              <w:spacing w:line="360" w:lineRule="auto"/>
              <w:ind w:firstLine="6087"/>
              <w:rPr>
                <w:rFonts w:ascii="宋体" w:hAnsi="宋体"/>
                <w:color w:val="auto"/>
                <w:highlight w:val="none"/>
              </w:rPr>
            </w:pPr>
          </w:p>
        </w:tc>
        <w:tc>
          <w:tcPr>
            <w:tcW w:w="2094" w:type="dxa"/>
            <w:tcBorders>
              <w:top w:val="single" w:color="auto" w:sz="6" w:space="0"/>
              <w:left w:val="single" w:color="auto" w:sz="6" w:space="0"/>
              <w:bottom w:val="single" w:color="auto" w:sz="6" w:space="0"/>
              <w:right w:val="single" w:color="auto" w:sz="6" w:space="0"/>
            </w:tcBorders>
          </w:tcPr>
          <w:p w14:paraId="3055213A">
            <w:pPr>
              <w:spacing w:line="360" w:lineRule="auto"/>
              <w:ind w:firstLine="6087"/>
              <w:rPr>
                <w:rFonts w:ascii="宋体" w:hAnsi="宋体"/>
                <w:color w:val="auto"/>
                <w:highlight w:val="none"/>
              </w:rPr>
            </w:pPr>
          </w:p>
        </w:tc>
        <w:tc>
          <w:tcPr>
            <w:tcW w:w="1911" w:type="dxa"/>
            <w:tcBorders>
              <w:top w:val="single" w:color="auto" w:sz="6" w:space="0"/>
              <w:left w:val="single" w:color="auto" w:sz="6" w:space="0"/>
              <w:bottom w:val="single" w:color="auto" w:sz="6" w:space="0"/>
              <w:right w:val="single" w:color="auto" w:sz="6" w:space="0"/>
            </w:tcBorders>
          </w:tcPr>
          <w:p w14:paraId="6F6C98F8">
            <w:pPr>
              <w:spacing w:line="360" w:lineRule="auto"/>
              <w:ind w:firstLine="6087"/>
              <w:rPr>
                <w:rFonts w:ascii="宋体" w:hAnsi="宋体"/>
                <w:color w:val="auto"/>
                <w:highlight w:val="none"/>
              </w:rPr>
            </w:pPr>
          </w:p>
        </w:tc>
        <w:tc>
          <w:tcPr>
            <w:tcW w:w="2160" w:type="dxa"/>
            <w:tcBorders>
              <w:top w:val="single" w:color="auto" w:sz="6" w:space="0"/>
              <w:left w:val="single" w:color="auto" w:sz="6" w:space="0"/>
              <w:bottom w:val="single" w:color="auto" w:sz="6" w:space="0"/>
              <w:right w:val="single" w:color="auto" w:sz="6" w:space="0"/>
            </w:tcBorders>
          </w:tcPr>
          <w:p w14:paraId="5D8FCD25">
            <w:pPr>
              <w:spacing w:line="360" w:lineRule="auto"/>
              <w:ind w:firstLine="6087"/>
              <w:rPr>
                <w:rFonts w:ascii="宋体" w:hAnsi="宋体"/>
                <w:color w:val="auto"/>
                <w:highlight w:val="none"/>
              </w:rPr>
            </w:pPr>
          </w:p>
        </w:tc>
      </w:tr>
      <w:tr w14:paraId="63C05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613" w:type="dxa"/>
            <w:tcBorders>
              <w:top w:val="single" w:color="auto" w:sz="6" w:space="0"/>
              <w:left w:val="single" w:color="auto" w:sz="6" w:space="0"/>
              <w:bottom w:val="single" w:color="auto" w:sz="6" w:space="0"/>
              <w:right w:val="single" w:color="auto" w:sz="6" w:space="0"/>
            </w:tcBorders>
          </w:tcPr>
          <w:p w14:paraId="5163AADB">
            <w:pPr>
              <w:spacing w:line="360" w:lineRule="auto"/>
              <w:ind w:firstLine="6087"/>
              <w:rPr>
                <w:rFonts w:ascii="宋体" w:hAnsi="宋体"/>
                <w:color w:val="auto"/>
                <w:highlight w:val="none"/>
              </w:rPr>
            </w:pPr>
          </w:p>
        </w:tc>
        <w:tc>
          <w:tcPr>
            <w:tcW w:w="2094" w:type="dxa"/>
            <w:tcBorders>
              <w:top w:val="single" w:color="auto" w:sz="6" w:space="0"/>
              <w:left w:val="single" w:color="auto" w:sz="6" w:space="0"/>
              <w:bottom w:val="single" w:color="auto" w:sz="6" w:space="0"/>
              <w:right w:val="single" w:color="auto" w:sz="6" w:space="0"/>
            </w:tcBorders>
          </w:tcPr>
          <w:p w14:paraId="0ABBE4E7">
            <w:pPr>
              <w:spacing w:line="360" w:lineRule="auto"/>
              <w:ind w:firstLine="6087"/>
              <w:rPr>
                <w:rFonts w:ascii="宋体" w:hAnsi="宋体"/>
                <w:color w:val="auto"/>
                <w:highlight w:val="none"/>
              </w:rPr>
            </w:pPr>
          </w:p>
        </w:tc>
        <w:tc>
          <w:tcPr>
            <w:tcW w:w="1911" w:type="dxa"/>
            <w:tcBorders>
              <w:top w:val="single" w:color="auto" w:sz="6" w:space="0"/>
              <w:left w:val="single" w:color="auto" w:sz="6" w:space="0"/>
              <w:bottom w:val="single" w:color="auto" w:sz="6" w:space="0"/>
              <w:right w:val="single" w:color="auto" w:sz="6" w:space="0"/>
            </w:tcBorders>
          </w:tcPr>
          <w:p w14:paraId="7B1F4E20">
            <w:pPr>
              <w:spacing w:line="360" w:lineRule="auto"/>
              <w:ind w:firstLine="6087"/>
              <w:rPr>
                <w:rFonts w:ascii="宋体" w:hAnsi="宋体"/>
                <w:color w:val="auto"/>
                <w:highlight w:val="none"/>
              </w:rPr>
            </w:pPr>
          </w:p>
        </w:tc>
        <w:tc>
          <w:tcPr>
            <w:tcW w:w="2160" w:type="dxa"/>
            <w:tcBorders>
              <w:top w:val="single" w:color="auto" w:sz="6" w:space="0"/>
              <w:left w:val="single" w:color="auto" w:sz="6" w:space="0"/>
              <w:bottom w:val="single" w:color="auto" w:sz="6" w:space="0"/>
              <w:right w:val="single" w:color="auto" w:sz="6" w:space="0"/>
            </w:tcBorders>
          </w:tcPr>
          <w:p w14:paraId="1B5D4917">
            <w:pPr>
              <w:spacing w:line="360" w:lineRule="auto"/>
              <w:ind w:firstLine="6087"/>
              <w:rPr>
                <w:rFonts w:ascii="宋体" w:hAnsi="宋体"/>
                <w:color w:val="auto"/>
                <w:highlight w:val="none"/>
              </w:rPr>
            </w:pPr>
          </w:p>
        </w:tc>
      </w:tr>
      <w:tr w14:paraId="47E57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707" w:type="dxa"/>
            <w:gridSpan w:val="2"/>
            <w:tcBorders>
              <w:top w:val="single" w:color="auto" w:sz="6" w:space="0"/>
              <w:left w:val="single" w:color="auto" w:sz="6" w:space="0"/>
              <w:bottom w:val="single" w:color="auto" w:sz="6" w:space="0"/>
              <w:right w:val="single" w:color="auto" w:sz="6" w:space="0"/>
            </w:tcBorders>
          </w:tcPr>
          <w:p w14:paraId="0E40148B">
            <w:pPr>
              <w:spacing w:line="360" w:lineRule="auto"/>
              <w:jc w:val="center"/>
              <w:rPr>
                <w:rFonts w:ascii="宋体" w:hAnsi="宋体"/>
                <w:color w:val="auto"/>
                <w:position w:val="6"/>
                <w:highlight w:val="none"/>
              </w:rPr>
            </w:pPr>
            <w:r>
              <w:rPr>
                <w:rFonts w:hint="eastAsia" w:ascii="宋体" w:hAnsi="宋体"/>
                <w:color w:val="auto"/>
                <w:position w:val="6"/>
                <w:highlight w:val="none"/>
              </w:rPr>
              <w:t>合       计</w:t>
            </w:r>
          </w:p>
        </w:tc>
        <w:tc>
          <w:tcPr>
            <w:tcW w:w="1911" w:type="dxa"/>
            <w:tcBorders>
              <w:top w:val="single" w:color="auto" w:sz="6" w:space="0"/>
              <w:left w:val="single" w:color="auto" w:sz="6" w:space="0"/>
              <w:bottom w:val="single" w:color="auto" w:sz="6" w:space="0"/>
              <w:right w:val="single" w:color="auto" w:sz="6" w:space="0"/>
            </w:tcBorders>
          </w:tcPr>
          <w:p w14:paraId="6A982A4E">
            <w:pPr>
              <w:spacing w:line="360" w:lineRule="auto"/>
              <w:ind w:firstLine="6087"/>
              <w:rPr>
                <w:rFonts w:ascii="宋体" w:hAnsi="宋体"/>
                <w:color w:val="auto"/>
                <w:highlight w:val="none"/>
              </w:rPr>
            </w:pPr>
          </w:p>
        </w:tc>
        <w:tc>
          <w:tcPr>
            <w:tcW w:w="2160" w:type="dxa"/>
            <w:tcBorders>
              <w:top w:val="single" w:color="auto" w:sz="6" w:space="0"/>
              <w:left w:val="single" w:color="auto" w:sz="6" w:space="0"/>
              <w:bottom w:val="single" w:color="auto" w:sz="6" w:space="0"/>
              <w:right w:val="single" w:color="auto" w:sz="6" w:space="0"/>
            </w:tcBorders>
          </w:tcPr>
          <w:p w14:paraId="6B494B6E">
            <w:pPr>
              <w:spacing w:line="360" w:lineRule="auto"/>
              <w:ind w:firstLine="6087"/>
              <w:rPr>
                <w:rFonts w:ascii="宋体" w:hAnsi="宋体"/>
                <w:color w:val="auto"/>
                <w:highlight w:val="none"/>
              </w:rPr>
            </w:pPr>
          </w:p>
        </w:tc>
      </w:tr>
      <w:tr w14:paraId="7E627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8778" w:type="dxa"/>
            <w:gridSpan w:val="4"/>
            <w:tcBorders>
              <w:top w:val="single" w:color="auto" w:sz="6" w:space="0"/>
              <w:left w:val="single" w:color="auto" w:sz="6" w:space="0"/>
              <w:bottom w:val="single" w:color="auto" w:sz="6" w:space="0"/>
              <w:right w:val="single" w:color="auto" w:sz="6" w:space="0"/>
            </w:tcBorders>
          </w:tcPr>
          <w:p w14:paraId="693AEE32">
            <w:pPr>
              <w:spacing w:line="360" w:lineRule="auto"/>
              <w:rPr>
                <w:rFonts w:ascii="宋体" w:hAnsi="宋体"/>
                <w:color w:val="auto"/>
                <w:highlight w:val="none"/>
              </w:rPr>
            </w:pPr>
          </w:p>
          <w:p w14:paraId="6BF768A3">
            <w:pPr>
              <w:spacing w:line="360" w:lineRule="auto"/>
              <w:rPr>
                <w:rFonts w:ascii="宋体" w:hAnsi="宋体"/>
                <w:color w:val="auto"/>
                <w:highlight w:val="none"/>
                <w:u w:val="single"/>
              </w:rPr>
            </w:pPr>
            <w:r>
              <w:rPr>
                <w:rFonts w:hint="eastAsia" w:ascii="宋体" w:hAnsi="宋体"/>
                <w:color w:val="auto"/>
                <w:highlight w:val="none"/>
              </w:rPr>
              <w:t xml:space="preserve">                                                   承包人（章）                 </w:t>
            </w:r>
          </w:p>
          <w:p w14:paraId="080612AF">
            <w:pPr>
              <w:tabs>
                <w:tab w:val="left" w:pos="8982"/>
                <w:tab w:val="left" w:pos="9147"/>
              </w:tabs>
              <w:spacing w:line="360" w:lineRule="auto"/>
              <w:ind w:firstLine="6120" w:firstLineChars="2550"/>
              <w:rPr>
                <w:rFonts w:ascii="宋体" w:hAnsi="宋体"/>
                <w:color w:val="auto"/>
                <w:highlight w:val="none"/>
                <w:u w:val="single"/>
              </w:rPr>
            </w:pPr>
            <w:r>
              <w:rPr>
                <w:rFonts w:hint="eastAsia" w:ascii="宋体" w:hAnsi="宋体"/>
                <w:color w:val="auto"/>
                <w:highlight w:val="none"/>
              </w:rPr>
              <w:t>承包人代表</w:t>
            </w:r>
            <w:r>
              <w:rPr>
                <w:rFonts w:hint="eastAsia" w:ascii="宋体" w:hAnsi="宋体"/>
                <w:color w:val="auto"/>
                <w:highlight w:val="none"/>
                <w:u w:val="single"/>
              </w:rPr>
              <w:t xml:space="preserve">               </w:t>
            </w:r>
          </w:p>
          <w:p w14:paraId="4ED520F7">
            <w:pPr>
              <w:spacing w:line="360" w:lineRule="auto"/>
              <w:ind w:firstLine="6120" w:firstLineChars="2550"/>
              <w:rPr>
                <w:rFonts w:ascii="宋体" w:hAnsi="宋体"/>
                <w:color w:val="auto"/>
                <w:highlight w:val="none"/>
              </w:rPr>
            </w:pPr>
            <w:r>
              <w:rPr>
                <w:rFonts w:hint="eastAsia" w:ascii="宋体" w:hAnsi="宋体"/>
                <w:color w:val="auto"/>
                <w:highlight w:val="none"/>
              </w:rPr>
              <w:t>日      期</w:t>
            </w:r>
            <w:r>
              <w:rPr>
                <w:rFonts w:hint="eastAsia" w:ascii="宋体" w:hAnsi="宋体"/>
                <w:color w:val="auto"/>
                <w:highlight w:val="none"/>
                <w:u w:val="single"/>
              </w:rPr>
              <w:t xml:space="preserve">               </w:t>
            </w:r>
          </w:p>
        </w:tc>
      </w:tr>
      <w:tr w14:paraId="728DF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8778" w:type="dxa"/>
            <w:gridSpan w:val="4"/>
            <w:tcBorders>
              <w:top w:val="single" w:color="auto" w:sz="6" w:space="0"/>
              <w:left w:val="single" w:color="auto" w:sz="6" w:space="0"/>
              <w:bottom w:val="single" w:color="auto" w:sz="4" w:space="0"/>
              <w:right w:val="single" w:color="auto" w:sz="6" w:space="0"/>
            </w:tcBorders>
          </w:tcPr>
          <w:p w14:paraId="340B1EA9">
            <w:pPr>
              <w:snapToGrid w:val="0"/>
              <w:spacing w:line="360" w:lineRule="auto"/>
              <w:jc w:val="left"/>
              <w:rPr>
                <w:rFonts w:ascii="宋体" w:hAnsi="宋体"/>
                <w:color w:val="auto"/>
                <w:highlight w:val="none"/>
                <w:lang w:eastAsia="zh-CN"/>
              </w:rPr>
            </w:pPr>
            <w:r>
              <w:rPr>
                <w:rFonts w:hint="eastAsia" w:ascii="宋体" w:hAnsi="宋体"/>
                <w:color w:val="auto"/>
                <w:highlight w:val="none"/>
                <w:lang w:eastAsia="zh-CN"/>
              </w:rPr>
              <w:t>审查意见：</w:t>
            </w:r>
          </w:p>
          <w:p w14:paraId="16B8C5AC">
            <w:pPr>
              <w:tabs>
                <w:tab w:val="left" w:pos="6222"/>
              </w:tabs>
              <w:snapToGrid w:val="0"/>
              <w:spacing w:line="360" w:lineRule="auto"/>
              <w:jc w:val="left"/>
              <w:rPr>
                <w:rFonts w:ascii="宋体" w:hAnsi="宋体"/>
                <w:color w:val="auto"/>
                <w:highlight w:val="none"/>
                <w:lang w:eastAsia="zh-CN"/>
              </w:rPr>
            </w:pPr>
            <w:r>
              <w:rPr>
                <w:rFonts w:ascii="宋体" w:hAnsi="宋体"/>
                <w:color w:val="auto"/>
                <w:highlight w:val="none"/>
                <w:lang w:eastAsia="zh-CN"/>
              </w:rPr>
              <w:t xml:space="preserve">        </w:t>
            </w:r>
            <w:r>
              <w:rPr>
                <w:rFonts w:hint="eastAsia" w:ascii="宋体" w:hAnsi="宋体"/>
                <w:color w:val="auto"/>
                <w:highlight w:val="none"/>
                <w:lang w:eastAsia="zh-CN"/>
              </w:rPr>
              <w:t xml:space="preserve">                                           监理人（章）            </w:t>
            </w:r>
          </w:p>
          <w:p w14:paraId="77A0B1B3">
            <w:pPr>
              <w:tabs>
                <w:tab w:val="left" w:pos="6282"/>
              </w:tabs>
              <w:snapToGrid w:val="0"/>
              <w:spacing w:line="360" w:lineRule="auto"/>
              <w:ind w:firstLine="6120" w:firstLineChars="2550"/>
              <w:rPr>
                <w:rFonts w:ascii="宋体" w:hAnsi="宋体"/>
                <w:color w:val="auto"/>
                <w:highlight w:val="none"/>
                <w:u w:val="single"/>
              </w:rPr>
            </w:pPr>
            <w:r>
              <w:rPr>
                <w:rFonts w:hint="eastAsia" w:ascii="宋体" w:hAnsi="宋体"/>
                <w:color w:val="auto"/>
                <w:highlight w:val="none"/>
              </w:rPr>
              <w:t>监理工程师</w:t>
            </w:r>
            <w:r>
              <w:rPr>
                <w:rFonts w:hint="eastAsia" w:ascii="宋体" w:hAnsi="宋体"/>
                <w:color w:val="auto"/>
                <w:highlight w:val="none"/>
                <w:u w:val="single"/>
              </w:rPr>
              <w:t xml:space="preserve">               </w:t>
            </w:r>
          </w:p>
          <w:p w14:paraId="3A7E1502">
            <w:pPr>
              <w:tabs>
                <w:tab w:val="left" w:pos="9132"/>
              </w:tabs>
              <w:snapToGrid w:val="0"/>
              <w:spacing w:line="360" w:lineRule="auto"/>
              <w:ind w:firstLine="6120" w:firstLineChars="2550"/>
              <w:rPr>
                <w:rFonts w:ascii="宋体" w:hAnsi="宋体"/>
                <w:color w:val="auto"/>
                <w:highlight w:val="none"/>
              </w:rPr>
            </w:pPr>
            <w:r>
              <w:rPr>
                <w:rFonts w:hint="eastAsia" w:ascii="宋体" w:hAnsi="宋体"/>
                <w:color w:val="auto"/>
                <w:highlight w:val="none"/>
              </w:rPr>
              <w:t>日      期</w:t>
            </w:r>
            <w:r>
              <w:rPr>
                <w:rFonts w:hint="eastAsia" w:ascii="宋体" w:hAnsi="宋体"/>
                <w:color w:val="auto"/>
                <w:highlight w:val="none"/>
                <w:u w:val="single"/>
              </w:rPr>
              <w:t xml:space="preserve">               </w:t>
            </w:r>
          </w:p>
        </w:tc>
      </w:tr>
      <w:tr w14:paraId="582C8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8778" w:type="dxa"/>
            <w:gridSpan w:val="4"/>
            <w:tcBorders>
              <w:top w:val="single" w:color="auto" w:sz="4" w:space="0"/>
              <w:left w:val="single" w:color="auto" w:sz="6" w:space="0"/>
              <w:bottom w:val="single" w:color="auto" w:sz="6" w:space="0"/>
              <w:right w:val="single" w:color="auto" w:sz="6" w:space="0"/>
            </w:tcBorders>
          </w:tcPr>
          <w:p w14:paraId="6019AF0E">
            <w:pPr>
              <w:snapToGrid w:val="0"/>
              <w:spacing w:line="360" w:lineRule="auto"/>
              <w:rPr>
                <w:rFonts w:ascii="宋体" w:hAnsi="宋体"/>
                <w:color w:val="auto"/>
                <w:highlight w:val="none"/>
                <w:lang w:eastAsia="zh-CN"/>
              </w:rPr>
            </w:pPr>
            <w:r>
              <w:rPr>
                <w:rFonts w:hint="eastAsia" w:ascii="宋体" w:hAnsi="宋体"/>
                <w:color w:val="auto"/>
                <w:highlight w:val="none"/>
                <w:lang w:eastAsia="zh-CN"/>
              </w:rPr>
              <w:t>审批意见:</w:t>
            </w:r>
          </w:p>
          <w:p w14:paraId="23754C6C">
            <w:pPr>
              <w:snapToGrid w:val="0"/>
              <w:spacing w:line="360" w:lineRule="auto"/>
              <w:ind w:firstLine="6120" w:firstLineChars="2550"/>
              <w:rPr>
                <w:rFonts w:ascii="宋体" w:hAnsi="宋体"/>
                <w:color w:val="auto"/>
                <w:highlight w:val="none"/>
                <w:lang w:eastAsia="zh-CN"/>
              </w:rPr>
            </w:pPr>
            <w:r>
              <w:rPr>
                <w:rFonts w:hint="eastAsia" w:ascii="宋体" w:hAnsi="宋体"/>
                <w:color w:val="auto"/>
                <w:highlight w:val="none"/>
                <w:lang w:eastAsia="zh-CN"/>
              </w:rPr>
              <w:t xml:space="preserve">建设管理单位（章）：           </w:t>
            </w:r>
          </w:p>
          <w:p w14:paraId="7043B87B">
            <w:pPr>
              <w:tabs>
                <w:tab w:val="left" w:pos="2135"/>
                <w:tab w:val="left" w:pos="8862"/>
              </w:tabs>
              <w:snapToGrid w:val="0"/>
              <w:spacing w:line="360" w:lineRule="auto"/>
              <w:ind w:firstLine="6120" w:firstLineChars="2550"/>
              <w:rPr>
                <w:rFonts w:ascii="宋体" w:hAnsi="宋体"/>
                <w:color w:val="auto"/>
                <w:highlight w:val="none"/>
                <w:u w:val="single"/>
                <w:lang w:eastAsia="zh-CN"/>
              </w:rPr>
            </w:pPr>
            <w:r>
              <w:rPr>
                <w:rFonts w:hint="eastAsia" w:ascii="宋体" w:hAnsi="宋体"/>
                <w:color w:val="auto"/>
                <w:highlight w:val="none"/>
                <w:lang w:eastAsia="zh-CN"/>
              </w:rPr>
              <w:t>建设管理单位代表：</w:t>
            </w:r>
            <w:r>
              <w:rPr>
                <w:rFonts w:hint="eastAsia" w:ascii="宋体" w:hAnsi="宋体"/>
                <w:color w:val="auto"/>
                <w:highlight w:val="none"/>
                <w:u w:val="single"/>
                <w:lang w:eastAsia="zh-CN"/>
              </w:rPr>
              <w:t xml:space="preserve">               </w:t>
            </w:r>
          </w:p>
          <w:p w14:paraId="5D983BD0">
            <w:pPr>
              <w:snapToGrid w:val="0"/>
              <w:spacing w:line="360" w:lineRule="auto"/>
              <w:ind w:right="960"/>
              <w:jc w:val="center"/>
              <w:rPr>
                <w:rFonts w:ascii="宋体" w:hAnsi="宋体"/>
                <w:color w:val="auto"/>
                <w:highlight w:val="none"/>
                <w:lang w:eastAsia="zh-CN"/>
              </w:rPr>
            </w:pPr>
            <w:r>
              <w:rPr>
                <w:rFonts w:hint="eastAsia" w:ascii="宋体" w:hAnsi="宋体"/>
                <w:color w:val="auto"/>
                <w:highlight w:val="none"/>
                <w:lang w:eastAsia="zh-CN"/>
              </w:rPr>
              <w:t xml:space="preserve"> </w:t>
            </w:r>
            <w:r>
              <w:rPr>
                <w:rFonts w:ascii="宋体" w:hAnsi="宋体"/>
                <w:color w:val="auto"/>
                <w:highlight w:val="none"/>
                <w:lang w:eastAsia="zh-CN"/>
              </w:rPr>
              <w:t xml:space="preserve">                                           </w:t>
            </w:r>
            <w:r>
              <w:rPr>
                <w:rFonts w:hint="eastAsia" w:ascii="宋体" w:hAnsi="宋体"/>
                <w:color w:val="auto"/>
                <w:highlight w:val="none"/>
                <w:lang w:eastAsia="zh-CN"/>
              </w:rPr>
              <w:t xml:space="preserve">日期： </w:t>
            </w:r>
            <w:r>
              <w:rPr>
                <w:rFonts w:ascii="宋体" w:hAnsi="宋体"/>
                <w:color w:val="auto"/>
                <w:highlight w:val="none"/>
                <w:lang w:eastAsia="zh-CN"/>
              </w:rPr>
              <w:t xml:space="preserve"> </w:t>
            </w:r>
            <w:r>
              <w:rPr>
                <w:rFonts w:hint="eastAsia" w:ascii="宋体" w:hAnsi="宋体"/>
                <w:color w:val="auto"/>
                <w:highlight w:val="none"/>
                <w:lang w:eastAsia="zh-CN"/>
              </w:rPr>
              <w:t xml:space="preserve"> </w:t>
            </w:r>
            <w:r>
              <w:rPr>
                <w:rFonts w:ascii="宋体" w:hAnsi="宋体"/>
                <w:color w:val="auto"/>
                <w:highlight w:val="none"/>
                <w:lang w:eastAsia="zh-CN"/>
              </w:rPr>
              <w:t xml:space="preserve">  </w:t>
            </w:r>
            <w:r>
              <w:rPr>
                <w:rFonts w:hint="eastAsia" w:ascii="宋体" w:hAnsi="宋体"/>
                <w:color w:val="auto"/>
                <w:highlight w:val="none"/>
                <w:u w:val="single"/>
                <w:lang w:eastAsia="zh-CN"/>
              </w:rPr>
              <w:t xml:space="preserve">           </w:t>
            </w:r>
          </w:p>
        </w:tc>
      </w:tr>
      <w:tr w14:paraId="3A459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8778" w:type="dxa"/>
            <w:gridSpan w:val="4"/>
            <w:tcBorders>
              <w:top w:val="single" w:color="auto" w:sz="4" w:space="0"/>
              <w:left w:val="single" w:color="auto" w:sz="6" w:space="0"/>
              <w:bottom w:val="single" w:color="auto" w:sz="6" w:space="0"/>
              <w:right w:val="single" w:color="auto" w:sz="6" w:space="0"/>
            </w:tcBorders>
          </w:tcPr>
          <w:p w14:paraId="4BAB5D02">
            <w:pPr>
              <w:snapToGrid w:val="0"/>
              <w:spacing w:line="360" w:lineRule="auto"/>
              <w:rPr>
                <w:rFonts w:ascii="宋体" w:hAnsi="宋体"/>
                <w:color w:val="auto"/>
                <w:highlight w:val="none"/>
                <w:lang w:eastAsia="zh-CN"/>
              </w:rPr>
            </w:pPr>
            <w:r>
              <w:rPr>
                <w:rFonts w:hint="eastAsia" w:ascii="宋体" w:hAnsi="宋体"/>
                <w:color w:val="auto"/>
                <w:highlight w:val="none"/>
                <w:lang w:eastAsia="zh-CN"/>
              </w:rPr>
              <w:t>审批意见:</w:t>
            </w:r>
          </w:p>
          <w:p w14:paraId="369C2897">
            <w:pPr>
              <w:snapToGrid w:val="0"/>
              <w:spacing w:line="360" w:lineRule="auto"/>
              <w:ind w:firstLine="6120" w:firstLineChars="2550"/>
              <w:rPr>
                <w:rFonts w:ascii="宋体" w:hAnsi="宋体"/>
                <w:color w:val="auto"/>
                <w:highlight w:val="none"/>
                <w:lang w:eastAsia="zh-CN"/>
              </w:rPr>
            </w:pPr>
            <w:r>
              <w:rPr>
                <w:rFonts w:hint="eastAsia" w:ascii="宋体" w:hAnsi="宋体"/>
                <w:color w:val="auto"/>
                <w:highlight w:val="none"/>
                <w:lang w:eastAsia="zh-CN"/>
              </w:rPr>
              <w:t xml:space="preserve">发包人（章）           </w:t>
            </w:r>
          </w:p>
          <w:p w14:paraId="0821450B">
            <w:pPr>
              <w:tabs>
                <w:tab w:val="left" w:pos="2135"/>
                <w:tab w:val="left" w:pos="8862"/>
              </w:tabs>
              <w:snapToGrid w:val="0"/>
              <w:spacing w:line="360" w:lineRule="auto"/>
              <w:ind w:firstLine="6120" w:firstLineChars="2550"/>
              <w:rPr>
                <w:rFonts w:ascii="宋体" w:hAnsi="宋体"/>
                <w:color w:val="auto"/>
                <w:highlight w:val="none"/>
                <w:u w:val="single"/>
              </w:rPr>
            </w:pPr>
            <w:r>
              <w:rPr>
                <w:rFonts w:hint="eastAsia" w:ascii="宋体" w:hAnsi="宋体"/>
                <w:color w:val="auto"/>
                <w:highlight w:val="none"/>
              </w:rPr>
              <w:t>发包人代表</w:t>
            </w:r>
            <w:r>
              <w:rPr>
                <w:rFonts w:hint="eastAsia" w:ascii="宋体" w:hAnsi="宋体"/>
                <w:color w:val="auto"/>
                <w:highlight w:val="none"/>
                <w:u w:val="single"/>
              </w:rPr>
              <w:t xml:space="preserve">               </w:t>
            </w:r>
          </w:p>
          <w:p w14:paraId="5D7A7B34">
            <w:pPr>
              <w:tabs>
                <w:tab w:val="left" w:pos="2135"/>
              </w:tabs>
              <w:snapToGrid w:val="0"/>
              <w:spacing w:line="360" w:lineRule="auto"/>
              <w:ind w:firstLine="6120" w:firstLineChars="2550"/>
              <w:rPr>
                <w:rFonts w:ascii="宋体" w:hAnsi="宋体"/>
                <w:color w:val="auto"/>
                <w:highlight w:val="none"/>
              </w:rPr>
            </w:pPr>
            <w:r>
              <w:rPr>
                <w:rFonts w:hint="eastAsia" w:ascii="宋体" w:hAnsi="宋体"/>
                <w:color w:val="auto"/>
                <w:highlight w:val="none"/>
              </w:rPr>
              <w:t>日      期</w:t>
            </w:r>
            <w:r>
              <w:rPr>
                <w:rFonts w:hint="eastAsia" w:ascii="宋体" w:hAnsi="宋体"/>
                <w:color w:val="auto"/>
                <w:highlight w:val="none"/>
                <w:u w:val="single"/>
              </w:rPr>
              <w:t xml:space="preserve">               </w:t>
            </w:r>
          </w:p>
        </w:tc>
      </w:tr>
    </w:tbl>
    <w:p w14:paraId="4583DC5C">
      <w:pPr>
        <w:spacing w:before="156" w:beforeLines="50" w:line="360" w:lineRule="auto"/>
        <w:rPr>
          <w:rFonts w:ascii="宋体" w:hAnsi="宋体"/>
          <w:color w:val="auto"/>
          <w:highlight w:val="none"/>
          <w:lang w:eastAsia="zh-CN"/>
        </w:rPr>
      </w:pPr>
      <w:r>
        <w:rPr>
          <w:rFonts w:hint="eastAsia" w:ascii="宋体" w:hAnsi="宋体"/>
          <w:color w:val="auto"/>
          <w:highlight w:val="none"/>
          <w:lang w:eastAsia="zh-CN"/>
        </w:rPr>
        <w:t>说明：本表一式</w:t>
      </w:r>
      <w:r>
        <w:rPr>
          <w:rFonts w:hint="eastAsia" w:ascii="宋体" w:hAnsi="宋体"/>
          <w:color w:val="auto"/>
          <w:highlight w:val="none"/>
          <w:u w:val="single"/>
          <w:lang w:eastAsia="zh-CN"/>
        </w:rPr>
        <w:t xml:space="preserve">   </w:t>
      </w:r>
      <w:r>
        <w:rPr>
          <w:rFonts w:hint="eastAsia" w:ascii="宋体" w:hAnsi="宋体"/>
          <w:color w:val="auto"/>
          <w:highlight w:val="none"/>
          <w:lang w:eastAsia="zh-CN"/>
        </w:rPr>
        <w:t>份，由承包人、监理单位、建设管理单位、发包人按合同规定程序填制，并连同分包人各存一份。</w:t>
      </w:r>
    </w:p>
    <w:p w14:paraId="0BE395C1">
      <w:pPr>
        <w:pStyle w:val="7"/>
        <w:spacing w:before="156"/>
        <w:ind w:firstLine="480"/>
        <w:rPr>
          <w:rFonts w:ascii="宋体" w:hAnsi="宋体"/>
          <w:b/>
          <w:bCs/>
          <w:color w:val="auto"/>
          <w:highlight w:val="none"/>
          <w:lang w:eastAsia="zh-CN"/>
        </w:rPr>
      </w:pPr>
      <w:r>
        <w:rPr>
          <w:rFonts w:ascii="宋体"/>
          <w:color w:val="auto"/>
          <w:highlight w:val="none"/>
          <w:lang w:eastAsia="zh-CN"/>
        </w:rPr>
        <w:br w:type="page"/>
      </w:r>
      <w:r>
        <w:rPr>
          <w:rFonts w:hint="eastAsia" w:ascii="宋体" w:hAnsi="宋体"/>
          <w:b/>
          <w:color w:val="auto"/>
          <w:highlight w:val="none"/>
          <w:lang w:eastAsia="zh-CN"/>
        </w:rPr>
        <w:t>附件5.8</w:t>
      </w:r>
    </w:p>
    <w:p w14:paraId="2BB13EA0">
      <w:pPr>
        <w:spacing w:line="360" w:lineRule="auto"/>
        <w:jc w:val="center"/>
        <w:rPr>
          <w:rFonts w:ascii="宋体" w:hAnsi="宋体"/>
          <w:b/>
          <w:bCs/>
          <w:color w:val="auto"/>
          <w:spacing w:val="30"/>
          <w:sz w:val="36"/>
          <w:szCs w:val="36"/>
          <w:highlight w:val="none"/>
          <w:lang w:eastAsia="zh-CN"/>
        </w:rPr>
      </w:pPr>
      <w:r>
        <w:rPr>
          <w:rFonts w:hint="eastAsia" w:ascii="宋体" w:hAnsi="宋体"/>
          <w:b/>
          <w:bCs/>
          <w:color w:val="auto"/>
          <w:spacing w:val="30"/>
          <w:sz w:val="36"/>
          <w:szCs w:val="36"/>
          <w:highlight w:val="none"/>
          <w:lang w:eastAsia="zh-CN"/>
        </w:rPr>
        <w:t>施工组织设计（方案）报审表</w:t>
      </w:r>
    </w:p>
    <w:p w14:paraId="4F55320E">
      <w:pPr>
        <w:spacing w:line="360" w:lineRule="auto"/>
        <w:ind w:firstLine="120" w:firstLineChars="50"/>
        <w:rPr>
          <w:rFonts w:ascii="宋体" w:hAnsi="宋体"/>
          <w:color w:val="auto"/>
          <w:highlight w:val="none"/>
        </w:rPr>
      </w:pPr>
      <w:r>
        <w:rPr>
          <w:rFonts w:hint="eastAsia" w:ascii="宋体" w:hAnsi="宋体"/>
          <w:color w:val="auto"/>
          <w:highlight w:val="none"/>
        </w:rPr>
        <w:t>工程名称:</w:t>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ab/>
      </w:r>
      <w:r>
        <w:rPr>
          <w:rFonts w:hint="eastAsia" w:ascii="宋体" w:hAnsi="宋体"/>
          <w:color w:val="auto"/>
          <w:highlight w:val="none"/>
        </w:rPr>
        <w:t xml:space="preserve"> 编号:</w:t>
      </w:r>
    </w:p>
    <w:tbl>
      <w:tblPr>
        <w:tblStyle w:val="37"/>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839"/>
      </w:tblGrid>
      <w:tr w14:paraId="070691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02" w:hRule="atLeast"/>
          <w:jc w:val="center"/>
        </w:trPr>
        <w:tc>
          <w:tcPr>
            <w:tcW w:w="8839" w:type="dxa"/>
            <w:tcBorders>
              <w:bottom w:val="single" w:color="auto" w:sz="4" w:space="0"/>
            </w:tcBorders>
          </w:tcPr>
          <w:p w14:paraId="4ABB4CFD">
            <w:pPr>
              <w:spacing w:before="120" w:line="360" w:lineRule="auto"/>
              <w:ind w:left="-28" w:firstLine="181"/>
              <w:rPr>
                <w:rFonts w:ascii="宋体" w:hAnsi="宋体"/>
                <w:color w:val="auto"/>
                <w:highlight w:val="none"/>
                <w:lang w:eastAsia="zh-CN"/>
              </w:rPr>
            </w:pPr>
            <w:r>
              <w:rPr>
                <w:rFonts w:hint="eastAsia" w:ascii="宋体" w:hAnsi="宋体"/>
                <w:color w:val="auto"/>
                <w:highlight w:val="none"/>
                <w:lang w:eastAsia="zh-CN"/>
              </w:rPr>
              <w:t>致:</w:t>
            </w:r>
            <w:r>
              <w:rPr>
                <w:rFonts w:hint="eastAsia" w:ascii="宋体" w:hAnsi="宋体"/>
                <w:color w:val="auto"/>
                <w:highlight w:val="none"/>
                <w:u w:val="single"/>
                <w:lang w:eastAsia="zh-CN"/>
              </w:rPr>
              <w:t xml:space="preserve">                                                </w:t>
            </w:r>
            <w:r>
              <w:rPr>
                <w:rFonts w:hint="eastAsia" w:ascii="宋体" w:hAnsi="宋体"/>
                <w:color w:val="auto"/>
                <w:highlight w:val="none"/>
                <w:lang w:eastAsia="zh-CN"/>
              </w:rPr>
              <w:t>（监理单位全称）</w:t>
            </w:r>
          </w:p>
          <w:p w14:paraId="08CB767C">
            <w:pPr>
              <w:spacing w:line="360" w:lineRule="auto"/>
              <w:ind w:left="-28" w:firstLine="540"/>
              <w:rPr>
                <w:rFonts w:ascii="宋体" w:hAnsi="宋体"/>
                <w:color w:val="auto"/>
                <w:highlight w:val="none"/>
                <w:lang w:eastAsia="zh-CN"/>
              </w:rPr>
            </w:pPr>
            <w:r>
              <w:rPr>
                <w:rFonts w:hint="eastAsia" w:ascii="宋体" w:hAnsi="宋体"/>
                <w:color w:val="auto"/>
                <w:highlight w:val="none"/>
                <w:lang w:eastAsia="zh-CN"/>
              </w:rPr>
              <w:t>我方已根据施工合同的有关规定完成了</w:t>
            </w:r>
            <w:r>
              <w:rPr>
                <w:rFonts w:hint="eastAsia" w:ascii="宋体" w:hAnsi="宋体"/>
                <w:color w:val="auto"/>
                <w:highlight w:val="none"/>
                <w:u w:val="single"/>
                <w:lang w:eastAsia="zh-CN"/>
              </w:rPr>
              <w:t xml:space="preserve">                          </w:t>
            </w:r>
            <w:r>
              <w:rPr>
                <w:rFonts w:hint="eastAsia" w:ascii="宋体" w:hAnsi="宋体"/>
                <w:color w:val="auto"/>
                <w:highlight w:val="none"/>
                <w:lang w:eastAsia="zh-CN"/>
              </w:rPr>
              <w:t>工程施工组织设计（方案）的编制,请予以审批。</w:t>
            </w:r>
          </w:p>
          <w:p w14:paraId="540C8AFE">
            <w:pPr>
              <w:spacing w:line="360" w:lineRule="auto"/>
              <w:ind w:left="-28" w:firstLine="540"/>
              <w:rPr>
                <w:rFonts w:ascii="宋体" w:hAnsi="宋体"/>
                <w:color w:val="auto"/>
                <w:highlight w:val="none"/>
                <w:lang w:eastAsia="zh-CN"/>
              </w:rPr>
            </w:pPr>
            <w:r>
              <w:rPr>
                <w:rFonts w:hint="eastAsia" w:ascii="宋体" w:hAnsi="宋体"/>
                <w:color w:val="auto"/>
                <w:highlight w:val="none"/>
                <w:lang w:eastAsia="zh-CN"/>
              </w:rPr>
              <w:t>附: 施工组织设计（方案）</w:t>
            </w:r>
          </w:p>
          <w:p w14:paraId="57F9A8A3">
            <w:pPr>
              <w:spacing w:line="360" w:lineRule="auto"/>
              <w:ind w:left="-28" w:firstLine="540"/>
              <w:rPr>
                <w:rFonts w:ascii="宋体" w:hAnsi="宋体"/>
                <w:color w:val="auto"/>
                <w:highlight w:val="none"/>
                <w:lang w:eastAsia="zh-CN"/>
              </w:rPr>
            </w:pPr>
          </w:p>
          <w:p w14:paraId="7383ABD7">
            <w:pPr>
              <w:spacing w:line="360" w:lineRule="auto"/>
              <w:ind w:left="-28" w:firstLine="540"/>
              <w:rPr>
                <w:rFonts w:ascii="宋体" w:hAnsi="宋体"/>
                <w:color w:val="auto"/>
                <w:highlight w:val="none"/>
                <w:lang w:eastAsia="zh-CN"/>
              </w:rPr>
            </w:pPr>
          </w:p>
          <w:p w14:paraId="10F0C975">
            <w:pPr>
              <w:spacing w:line="360" w:lineRule="auto"/>
              <w:ind w:right="120"/>
              <w:jc w:val="center"/>
              <w:rPr>
                <w:rFonts w:ascii="宋体" w:hAnsi="宋体"/>
                <w:color w:val="auto"/>
                <w:highlight w:val="none"/>
                <w:u w:val="single"/>
              </w:rPr>
            </w:pPr>
            <w:r>
              <w:rPr>
                <w:rFonts w:hint="eastAsia" w:ascii="宋体" w:hAnsi="宋体"/>
                <w:color w:val="auto"/>
                <w:highlight w:val="none"/>
                <w:lang w:eastAsia="zh-CN"/>
              </w:rPr>
              <w:t xml:space="preserve">                                </w:t>
            </w:r>
            <w:r>
              <w:rPr>
                <w:rFonts w:hint="eastAsia" w:ascii="宋体" w:hAnsi="宋体"/>
                <w:color w:val="auto"/>
                <w:highlight w:val="none"/>
              </w:rPr>
              <w:t>承包人（章）</w:t>
            </w:r>
          </w:p>
          <w:p w14:paraId="5B2EA3C2">
            <w:pPr>
              <w:spacing w:line="360" w:lineRule="auto"/>
              <w:ind w:firstLine="6087"/>
              <w:rPr>
                <w:rFonts w:ascii="宋体" w:hAnsi="宋体"/>
                <w:color w:val="auto"/>
                <w:highlight w:val="none"/>
                <w:u w:val="single"/>
              </w:rPr>
            </w:pPr>
            <w:r>
              <w:rPr>
                <w:rFonts w:hint="eastAsia" w:ascii="宋体" w:hAnsi="宋体"/>
                <w:color w:val="auto"/>
                <w:highlight w:val="none"/>
              </w:rPr>
              <w:t>承包人代表</w:t>
            </w:r>
            <w:r>
              <w:rPr>
                <w:rFonts w:hint="eastAsia" w:ascii="宋体" w:hAnsi="宋体"/>
                <w:color w:val="auto"/>
                <w:highlight w:val="none"/>
                <w:u w:val="single"/>
              </w:rPr>
              <w:t xml:space="preserve">               </w:t>
            </w:r>
          </w:p>
          <w:p w14:paraId="3A25920E">
            <w:pPr>
              <w:snapToGrid w:val="0"/>
              <w:spacing w:line="360" w:lineRule="auto"/>
              <w:ind w:firstLine="6087"/>
              <w:rPr>
                <w:rFonts w:ascii="宋体" w:hAnsi="宋体"/>
                <w:color w:val="auto"/>
                <w:highlight w:val="none"/>
                <w:u w:val="single"/>
              </w:rPr>
            </w:pPr>
            <w:r>
              <w:rPr>
                <w:rFonts w:hint="eastAsia" w:ascii="宋体" w:hAnsi="宋体"/>
                <w:color w:val="auto"/>
                <w:highlight w:val="none"/>
              </w:rPr>
              <w:t>日      期</w:t>
            </w:r>
            <w:r>
              <w:rPr>
                <w:rFonts w:hint="eastAsia" w:ascii="宋体" w:hAnsi="宋体"/>
                <w:color w:val="auto"/>
                <w:highlight w:val="none"/>
                <w:u w:val="single"/>
              </w:rPr>
              <w:t xml:space="preserve">               </w:t>
            </w:r>
          </w:p>
        </w:tc>
      </w:tr>
      <w:tr w14:paraId="192C38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32" w:hRule="atLeast"/>
          <w:jc w:val="center"/>
        </w:trPr>
        <w:tc>
          <w:tcPr>
            <w:tcW w:w="8839" w:type="dxa"/>
            <w:tcBorders>
              <w:top w:val="single" w:color="auto" w:sz="4" w:space="0"/>
            </w:tcBorders>
          </w:tcPr>
          <w:p w14:paraId="4F5D8B7E">
            <w:pPr>
              <w:spacing w:line="360" w:lineRule="auto"/>
              <w:ind w:right="71"/>
              <w:rPr>
                <w:rFonts w:ascii="宋体" w:hAnsi="宋体"/>
                <w:color w:val="auto"/>
                <w:sz w:val="32"/>
                <w:highlight w:val="none"/>
                <w:lang w:eastAsia="zh-CN"/>
              </w:rPr>
            </w:pPr>
            <w:r>
              <w:rPr>
                <w:rFonts w:hint="eastAsia" w:ascii="宋体" w:hAnsi="宋体"/>
                <w:color w:val="auto"/>
                <w:highlight w:val="none"/>
                <w:lang w:eastAsia="zh-CN"/>
              </w:rPr>
              <w:t>确认或修改意见：</w:t>
            </w:r>
          </w:p>
          <w:p w14:paraId="70699833">
            <w:pPr>
              <w:spacing w:line="360" w:lineRule="auto"/>
              <w:ind w:left="72" w:right="71" w:firstLine="240"/>
              <w:rPr>
                <w:rFonts w:ascii="宋体" w:hAnsi="宋体"/>
                <w:color w:val="auto"/>
                <w:highlight w:val="none"/>
                <w:lang w:eastAsia="zh-CN"/>
              </w:rPr>
            </w:pPr>
            <w:r>
              <w:rPr>
                <w:rFonts w:hint="eastAsia" w:ascii="宋体" w:hAnsi="宋体"/>
                <w:color w:val="auto"/>
                <w:sz w:val="32"/>
                <w:highlight w:val="none"/>
                <w:lang w:eastAsia="zh-CN"/>
              </w:rPr>
              <w:t>□</w:t>
            </w:r>
            <w:r>
              <w:rPr>
                <w:rFonts w:hint="eastAsia" w:ascii="宋体" w:hAnsi="宋体"/>
                <w:color w:val="auto"/>
                <w:highlight w:val="none"/>
                <w:lang w:eastAsia="zh-CN"/>
              </w:rPr>
              <w:t xml:space="preserve">组织机构健全,人员落实           </w:t>
            </w:r>
            <w:r>
              <w:rPr>
                <w:rFonts w:hint="eastAsia" w:ascii="宋体" w:hAnsi="宋体"/>
                <w:color w:val="auto"/>
                <w:sz w:val="32"/>
                <w:highlight w:val="none"/>
                <w:lang w:eastAsia="zh-CN"/>
              </w:rPr>
              <w:t>□</w:t>
            </w:r>
            <w:r>
              <w:rPr>
                <w:rFonts w:hint="eastAsia" w:ascii="宋体" w:hAnsi="宋体"/>
                <w:color w:val="auto"/>
                <w:highlight w:val="none"/>
                <w:lang w:eastAsia="zh-CN"/>
              </w:rPr>
              <w:t>施工技术措施可行</w:t>
            </w:r>
          </w:p>
          <w:p w14:paraId="386F2A65">
            <w:pPr>
              <w:spacing w:line="360" w:lineRule="auto"/>
              <w:ind w:left="72" w:right="71" w:firstLine="240"/>
              <w:rPr>
                <w:rFonts w:ascii="宋体" w:hAnsi="宋体"/>
                <w:color w:val="auto"/>
                <w:highlight w:val="none"/>
                <w:lang w:eastAsia="zh-CN"/>
              </w:rPr>
            </w:pPr>
            <w:r>
              <w:rPr>
                <w:rFonts w:hint="eastAsia" w:ascii="宋体" w:hAnsi="宋体"/>
                <w:color w:val="auto"/>
                <w:sz w:val="32"/>
                <w:highlight w:val="none"/>
                <w:lang w:eastAsia="zh-CN"/>
              </w:rPr>
              <w:t>□</w:t>
            </w:r>
            <w:r>
              <w:rPr>
                <w:rFonts w:hint="eastAsia" w:ascii="宋体" w:hAnsi="宋体"/>
                <w:color w:val="auto"/>
                <w:highlight w:val="none"/>
                <w:lang w:eastAsia="zh-CN"/>
              </w:rPr>
              <w:t xml:space="preserve">安全责任落实，安全措施可行      </w:t>
            </w:r>
            <w:r>
              <w:rPr>
                <w:rFonts w:hint="eastAsia" w:ascii="宋体" w:hAnsi="宋体"/>
                <w:color w:val="auto"/>
                <w:sz w:val="32"/>
                <w:highlight w:val="none"/>
                <w:lang w:eastAsia="zh-CN"/>
              </w:rPr>
              <w:t>□</w:t>
            </w:r>
            <w:r>
              <w:rPr>
                <w:rFonts w:hint="eastAsia" w:ascii="宋体" w:hAnsi="宋体"/>
                <w:color w:val="auto"/>
                <w:highlight w:val="none"/>
                <w:lang w:eastAsia="zh-CN"/>
              </w:rPr>
              <w:t>安全工器具满足施工要求</w:t>
            </w:r>
          </w:p>
          <w:p w14:paraId="421895CF">
            <w:pPr>
              <w:spacing w:line="360" w:lineRule="auto"/>
              <w:ind w:left="72" w:right="71" w:firstLine="240"/>
              <w:rPr>
                <w:rFonts w:ascii="宋体" w:hAnsi="宋体"/>
                <w:color w:val="auto"/>
                <w:highlight w:val="none"/>
                <w:lang w:eastAsia="zh-CN"/>
              </w:rPr>
            </w:pPr>
            <w:r>
              <w:rPr>
                <w:rFonts w:hint="eastAsia" w:ascii="宋体" w:hAnsi="宋体"/>
                <w:color w:val="auto"/>
                <w:sz w:val="32"/>
                <w:highlight w:val="none"/>
                <w:lang w:eastAsia="zh-CN"/>
              </w:rPr>
              <w:t>□</w:t>
            </w:r>
            <w:r>
              <w:rPr>
                <w:rFonts w:hint="eastAsia" w:ascii="宋体" w:hAnsi="宋体"/>
                <w:color w:val="auto"/>
                <w:highlight w:val="none"/>
                <w:lang w:eastAsia="zh-CN"/>
              </w:rPr>
              <w:t xml:space="preserve">施工进度计划满足工期要求        </w:t>
            </w:r>
            <w:r>
              <w:rPr>
                <w:rFonts w:hint="eastAsia" w:ascii="宋体" w:hAnsi="宋体"/>
                <w:color w:val="auto"/>
                <w:sz w:val="32"/>
                <w:highlight w:val="none"/>
                <w:lang w:eastAsia="zh-CN"/>
              </w:rPr>
              <w:t>□</w:t>
            </w:r>
            <w:r>
              <w:rPr>
                <w:rFonts w:hint="eastAsia" w:ascii="宋体" w:hAnsi="宋体"/>
                <w:color w:val="auto"/>
                <w:highlight w:val="none"/>
                <w:lang w:eastAsia="zh-CN"/>
              </w:rPr>
              <w:t>特殊工种人员持证上岗</w:t>
            </w:r>
          </w:p>
          <w:p w14:paraId="0AC0C55C">
            <w:pPr>
              <w:spacing w:line="360" w:lineRule="auto"/>
              <w:ind w:left="72" w:right="71" w:firstLine="240"/>
              <w:rPr>
                <w:rFonts w:ascii="宋体" w:hAnsi="宋体"/>
                <w:color w:val="auto"/>
                <w:highlight w:val="none"/>
                <w:lang w:eastAsia="zh-CN"/>
              </w:rPr>
            </w:pPr>
            <w:r>
              <w:rPr>
                <w:rFonts w:hint="eastAsia" w:ascii="宋体" w:hAnsi="宋体"/>
                <w:color w:val="auto"/>
                <w:sz w:val="32"/>
                <w:highlight w:val="none"/>
                <w:lang w:eastAsia="zh-CN"/>
              </w:rPr>
              <w:t>□</w:t>
            </w:r>
            <w:r>
              <w:rPr>
                <w:rFonts w:hint="eastAsia" w:ascii="宋体" w:hAnsi="宋体"/>
                <w:color w:val="auto"/>
                <w:highlight w:val="none"/>
                <w:lang w:eastAsia="zh-CN"/>
              </w:rPr>
              <w:t xml:space="preserve">施工工器具安全可靠              </w:t>
            </w:r>
            <w:r>
              <w:rPr>
                <w:rFonts w:hint="eastAsia" w:ascii="宋体" w:hAnsi="宋体"/>
                <w:color w:val="auto"/>
                <w:sz w:val="32"/>
                <w:highlight w:val="none"/>
                <w:lang w:eastAsia="zh-CN"/>
              </w:rPr>
              <w:t>□</w:t>
            </w:r>
            <w:r>
              <w:rPr>
                <w:rFonts w:hint="eastAsia" w:ascii="宋体" w:hAnsi="宋体"/>
                <w:color w:val="auto"/>
                <w:highlight w:val="none"/>
                <w:lang w:eastAsia="zh-CN"/>
              </w:rPr>
              <w:t>施工计量、检测器具有效</w:t>
            </w:r>
          </w:p>
          <w:p w14:paraId="2BB383BC">
            <w:pPr>
              <w:spacing w:line="360" w:lineRule="auto"/>
              <w:ind w:left="72" w:right="71" w:firstLine="240"/>
              <w:rPr>
                <w:rFonts w:ascii="宋体" w:hAnsi="宋体"/>
                <w:color w:val="auto"/>
                <w:highlight w:val="none"/>
                <w:lang w:eastAsia="zh-CN"/>
              </w:rPr>
            </w:pPr>
          </w:p>
          <w:p w14:paraId="0149E6EC">
            <w:pPr>
              <w:spacing w:line="360" w:lineRule="auto"/>
              <w:ind w:firstLine="6086" w:firstLineChars="2536"/>
              <w:rPr>
                <w:rFonts w:ascii="宋体" w:hAnsi="宋体"/>
                <w:color w:val="auto"/>
                <w:highlight w:val="none"/>
                <w:lang w:eastAsia="zh-CN"/>
              </w:rPr>
            </w:pPr>
            <w:r>
              <w:rPr>
                <w:rFonts w:hint="eastAsia" w:ascii="宋体" w:hAnsi="宋体"/>
                <w:color w:val="auto"/>
                <w:highlight w:val="none"/>
                <w:lang w:eastAsia="zh-CN"/>
              </w:rPr>
              <w:t>监理单位(章)</w:t>
            </w:r>
          </w:p>
          <w:p w14:paraId="3CB525DE">
            <w:pPr>
              <w:snapToGrid w:val="0"/>
              <w:spacing w:line="360" w:lineRule="auto"/>
              <w:ind w:firstLine="6087"/>
              <w:rPr>
                <w:rFonts w:ascii="宋体" w:hAnsi="宋体"/>
                <w:color w:val="auto"/>
                <w:highlight w:val="none"/>
                <w:lang w:eastAsia="zh-CN"/>
              </w:rPr>
            </w:pPr>
            <w:r>
              <w:rPr>
                <w:rFonts w:hint="eastAsia" w:ascii="宋体" w:hAnsi="宋体"/>
                <w:color w:val="auto"/>
                <w:highlight w:val="none"/>
                <w:lang w:eastAsia="zh-CN"/>
              </w:rPr>
              <w:t>监理工程师</w:t>
            </w:r>
            <w:r>
              <w:rPr>
                <w:rFonts w:hint="eastAsia" w:ascii="宋体" w:hAnsi="宋体"/>
                <w:color w:val="auto"/>
                <w:highlight w:val="none"/>
                <w:u w:val="single"/>
                <w:lang w:eastAsia="zh-CN"/>
              </w:rPr>
              <w:t xml:space="preserve">               </w:t>
            </w:r>
          </w:p>
          <w:p w14:paraId="2B18DDAE">
            <w:pPr>
              <w:snapToGrid w:val="0"/>
              <w:spacing w:line="360" w:lineRule="auto"/>
              <w:ind w:firstLine="6087"/>
              <w:rPr>
                <w:rFonts w:ascii="宋体" w:hAnsi="宋体"/>
                <w:color w:val="auto"/>
                <w:highlight w:val="none"/>
              </w:rPr>
            </w:pPr>
            <w:r>
              <w:rPr>
                <w:rFonts w:hint="eastAsia" w:ascii="宋体" w:hAnsi="宋体"/>
                <w:color w:val="auto"/>
                <w:highlight w:val="none"/>
              </w:rPr>
              <w:t>日      期</w:t>
            </w:r>
            <w:r>
              <w:rPr>
                <w:rFonts w:hint="eastAsia" w:ascii="宋体" w:hAnsi="宋体"/>
                <w:color w:val="auto"/>
                <w:highlight w:val="none"/>
                <w:u w:val="single"/>
              </w:rPr>
              <w:t xml:space="preserve">               </w:t>
            </w:r>
          </w:p>
        </w:tc>
      </w:tr>
      <w:tr w14:paraId="79FD31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32" w:hRule="atLeast"/>
          <w:jc w:val="center"/>
        </w:trPr>
        <w:tc>
          <w:tcPr>
            <w:tcW w:w="8839" w:type="dxa"/>
            <w:tcBorders>
              <w:top w:val="single" w:color="auto" w:sz="4" w:space="0"/>
            </w:tcBorders>
          </w:tcPr>
          <w:p w14:paraId="0B239CBD">
            <w:pPr>
              <w:snapToGrid w:val="0"/>
              <w:spacing w:line="360" w:lineRule="auto"/>
              <w:rPr>
                <w:rFonts w:ascii="宋体" w:hAnsi="宋体"/>
                <w:color w:val="auto"/>
                <w:highlight w:val="none"/>
                <w:lang w:eastAsia="zh-CN"/>
              </w:rPr>
            </w:pPr>
            <w:r>
              <w:rPr>
                <w:rFonts w:hint="eastAsia" w:ascii="宋体" w:hAnsi="宋体"/>
                <w:color w:val="auto"/>
                <w:highlight w:val="none"/>
                <w:lang w:eastAsia="zh-CN"/>
              </w:rPr>
              <w:t>审批意见:</w:t>
            </w:r>
          </w:p>
          <w:p w14:paraId="4F50E8F9">
            <w:pPr>
              <w:snapToGrid w:val="0"/>
              <w:spacing w:line="360" w:lineRule="auto"/>
              <w:rPr>
                <w:rFonts w:ascii="宋体" w:hAnsi="宋体"/>
                <w:color w:val="auto"/>
                <w:highlight w:val="none"/>
                <w:lang w:eastAsia="zh-CN"/>
              </w:rPr>
            </w:pPr>
          </w:p>
          <w:p w14:paraId="280BFCAC">
            <w:pPr>
              <w:snapToGrid w:val="0"/>
              <w:spacing w:line="360" w:lineRule="auto"/>
              <w:rPr>
                <w:rFonts w:ascii="宋体" w:hAnsi="宋体"/>
                <w:color w:val="auto"/>
                <w:highlight w:val="none"/>
                <w:lang w:eastAsia="zh-CN"/>
              </w:rPr>
            </w:pPr>
          </w:p>
          <w:p w14:paraId="77E14405">
            <w:pPr>
              <w:snapToGrid w:val="0"/>
              <w:spacing w:line="360" w:lineRule="auto"/>
              <w:rPr>
                <w:rFonts w:ascii="宋体" w:hAnsi="宋体"/>
                <w:color w:val="auto"/>
                <w:highlight w:val="none"/>
                <w:lang w:eastAsia="zh-CN"/>
              </w:rPr>
            </w:pPr>
          </w:p>
          <w:p w14:paraId="452A491A">
            <w:pPr>
              <w:snapToGrid w:val="0"/>
              <w:spacing w:line="360" w:lineRule="auto"/>
              <w:ind w:firstLine="6120" w:firstLineChars="2550"/>
              <w:rPr>
                <w:rFonts w:ascii="宋体" w:hAnsi="宋体"/>
                <w:color w:val="auto"/>
                <w:highlight w:val="none"/>
                <w:lang w:eastAsia="zh-CN"/>
              </w:rPr>
            </w:pPr>
            <w:r>
              <w:rPr>
                <w:rFonts w:hint="eastAsia" w:ascii="宋体" w:hAnsi="宋体"/>
                <w:color w:val="auto"/>
                <w:highlight w:val="none"/>
                <w:lang w:eastAsia="zh-CN"/>
              </w:rPr>
              <w:t xml:space="preserve">建设管理单位（章）：           </w:t>
            </w:r>
          </w:p>
          <w:p w14:paraId="43742AA8">
            <w:pPr>
              <w:tabs>
                <w:tab w:val="left" w:pos="2135"/>
                <w:tab w:val="left" w:pos="8862"/>
              </w:tabs>
              <w:snapToGrid w:val="0"/>
              <w:spacing w:line="360" w:lineRule="auto"/>
              <w:ind w:firstLine="6120" w:firstLineChars="2550"/>
              <w:rPr>
                <w:rFonts w:ascii="宋体" w:hAnsi="宋体"/>
                <w:color w:val="auto"/>
                <w:highlight w:val="none"/>
                <w:u w:val="single"/>
                <w:lang w:eastAsia="zh-CN"/>
              </w:rPr>
            </w:pPr>
            <w:r>
              <w:rPr>
                <w:rFonts w:hint="eastAsia" w:ascii="宋体" w:hAnsi="宋体"/>
                <w:color w:val="auto"/>
                <w:highlight w:val="none"/>
                <w:lang w:eastAsia="zh-CN"/>
              </w:rPr>
              <w:t>建设管理单位代表：</w:t>
            </w:r>
            <w:r>
              <w:rPr>
                <w:rFonts w:hint="eastAsia" w:ascii="宋体" w:hAnsi="宋体"/>
                <w:color w:val="auto"/>
                <w:highlight w:val="none"/>
                <w:u w:val="single"/>
                <w:lang w:eastAsia="zh-CN"/>
              </w:rPr>
              <w:t xml:space="preserve">               </w:t>
            </w:r>
          </w:p>
          <w:p w14:paraId="2D4EBDB2">
            <w:pPr>
              <w:snapToGrid w:val="0"/>
              <w:spacing w:line="360" w:lineRule="auto"/>
              <w:ind w:right="960"/>
              <w:jc w:val="center"/>
              <w:rPr>
                <w:rFonts w:ascii="宋体" w:hAnsi="宋体"/>
                <w:color w:val="auto"/>
                <w:highlight w:val="none"/>
                <w:lang w:eastAsia="zh-CN"/>
              </w:rPr>
            </w:pPr>
            <w:r>
              <w:rPr>
                <w:rFonts w:hint="eastAsia" w:ascii="宋体" w:hAnsi="宋体"/>
                <w:color w:val="auto"/>
                <w:highlight w:val="none"/>
                <w:lang w:eastAsia="zh-CN"/>
              </w:rPr>
              <w:t xml:space="preserve"> </w:t>
            </w:r>
            <w:r>
              <w:rPr>
                <w:rFonts w:ascii="宋体" w:hAnsi="宋体"/>
                <w:color w:val="auto"/>
                <w:highlight w:val="none"/>
                <w:lang w:eastAsia="zh-CN"/>
              </w:rPr>
              <w:t xml:space="preserve">                                           </w:t>
            </w:r>
            <w:r>
              <w:rPr>
                <w:rFonts w:hint="eastAsia" w:ascii="宋体" w:hAnsi="宋体"/>
                <w:color w:val="auto"/>
                <w:highlight w:val="none"/>
                <w:lang w:eastAsia="zh-CN"/>
              </w:rPr>
              <w:t xml:space="preserve">日期： </w:t>
            </w:r>
            <w:r>
              <w:rPr>
                <w:rFonts w:ascii="宋体" w:hAnsi="宋体"/>
                <w:color w:val="auto"/>
                <w:highlight w:val="none"/>
                <w:lang w:eastAsia="zh-CN"/>
              </w:rPr>
              <w:t xml:space="preserve"> </w:t>
            </w:r>
            <w:r>
              <w:rPr>
                <w:rFonts w:hint="eastAsia" w:ascii="宋体" w:hAnsi="宋体"/>
                <w:color w:val="auto"/>
                <w:highlight w:val="none"/>
                <w:lang w:eastAsia="zh-CN"/>
              </w:rPr>
              <w:t xml:space="preserve"> </w:t>
            </w:r>
            <w:r>
              <w:rPr>
                <w:rFonts w:ascii="宋体" w:hAnsi="宋体"/>
                <w:color w:val="auto"/>
                <w:highlight w:val="none"/>
                <w:lang w:eastAsia="zh-CN"/>
              </w:rPr>
              <w:t xml:space="preserve">  </w:t>
            </w:r>
            <w:r>
              <w:rPr>
                <w:rFonts w:hint="eastAsia" w:ascii="宋体" w:hAnsi="宋体"/>
                <w:color w:val="auto"/>
                <w:highlight w:val="none"/>
                <w:u w:val="single"/>
                <w:lang w:eastAsia="zh-CN"/>
              </w:rPr>
              <w:t xml:space="preserve">           </w:t>
            </w:r>
          </w:p>
        </w:tc>
      </w:tr>
      <w:tr w14:paraId="4B33E3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577" w:hRule="atLeast"/>
          <w:jc w:val="center"/>
        </w:trPr>
        <w:tc>
          <w:tcPr>
            <w:tcW w:w="8839" w:type="dxa"/>
            <w:tcBorders>
              <w:bottom w:val="single" w:color="auto" w:sz="6" w:space="0"/>
            </w:tcBorders>
          </w:tcPr>
          <w:p w14:paraId="02049372">
            <w:pPr>
              <w:spacing w:line="360" w:lineRule="auto"/>
              <w:ind w:left="-28"/>
              <w:rPr>
                <w:rFonts w:ascii="宋体" w:hAnsi="宋体"/>
                <w:color w:val="auto"/>
                <w:highlight w:val="none"/>
                <w:lang w:eastAsia="zh-CN"/>
              </w:rPr>
            </w:pPr>
            <w:r>
              <w:rPr>
                <w:rFonts w:hint="eastAsia" w:ascii="宋体" w:hAnsi="宋体"/>
                <w:color w:val="auto"/>
                <w:highlight w:val="none"/>
                <w:lang w:eastAsia="zh-CN"/>
              </w:rPr>
              <w:t>审批意见：</w:t>
            </w:r>
          </w:p>
          <w:p w14:paraId="768156AE">
            <w:pPr>
              <w:snapToGrid w:val="0"/>
              <w:spacing w:line="360" w:lineRule="auto"/>
              <w:ind w:left="-28"/>
              <w:rPr>
                <w:rFonts w:ascii="宋体" w:hAnsi="宋体"/>
                <w:color w:val="auto"/>
                <w:highlight w:val="none"/>
                <w:lang w:eastAsia="zh-CN"/>
              </w:rPr>
            </w:pPr>
            <w:r>
              <w:rPr>
                <w:rFonts w:hint="eastAsia" w:ascii="宋体" w:hAnsi="宋体"/>
                <w:color w:val="auto"/>
                <w:highlight w:val="none"/>
                <w:lang w:eastAsia="zh-CN"/>
              </w:rPr>
              <w:t xml:space="preserve"> </w:t>
            </w:r>
          </w:p>
          <w:p w14:paraId="540571DD">
            <w:pPr>
              <w:spacing w:line="360" w:lineRule="auto"/>
              <w:ind w:firstLine="6086" w:firstLineChars="2536"/>
              <w:rPr>
                <w:rFonts w:ascii="宋体" w:hAnsi="宋体"/>
                <w:color w:val="auto"/>
                <w:highlight w:val="none"/>
                <w:lang w:eastAsia="zh-CN"/>
              </w:rPr>
            </w:pPr>
            <w:r>
              <w:rPr>
                <w:rFonts w:hint="eastAsia" w:ascii="宋体" w:hAnsi="宋体"/>
                <w:color w:val="auto"/>
                <w:highlight w:val="none"/>
                <w:lang w:eastAsia="zh-CN"/>
              </w:rPr>
              <w:t>发包人（章）</w:t>
            </w:r>
          </w:p>
          <w:p w14:paraId="4F65ABA8">
            <w:pPr>
              <w:snapToGrid w:val="0"/>
              <w:spacing w:line="360" w:lineRule="auto"/>
              <w:ind w:left="-28" w:firstLine="6112" w:firstLineChars="2547"/>
              <w:rPr>
                <w:rFonts w:ascii="宋体" w:hAnsi="宋体"/>
                <w:color w:val="auto"/>
                <w:highlight w:val="none"/>
                <w:u w:val="single"/>
              </w:rPr>
            </w:pPr>
            <w:r>
              <w:rPr>
                <w:rFonts w:hint="eastAsia" w:ascii="宋体" w:hAnsi="宋体"/>
                <w:color w:val="auto"/>
                <w:highlight w:val="none"/>
              </w:rPr>
              <w:t>发包人代表</w:t>
            </w:r>
            <w:r>
              <w:rPr>
                <w:rFonts w:hint="eastAsia" w:ascii="宋体" w:hAnsi="宋体"/>
                <w:color w:val="auto"/>
                <w:highlight w:val="none"/>
                <w:u w:val="single"/>
              </w:rPr>
              <w:t xml:space="preserve">               </w:t>
            </w:r>
          </w:p>
          <w:p w14:paraId="4858F7BB">
            <w:pPr>
              <w:snapToGrid w:val="0"/>
              <w:spacing w:line="360" w:lineRule="auto"/>
              <w:ind w:left="-28" w:firstLine="6112" w:firstLineChars="2547"/>
              <w:rPr>
                <w:rFonts w:ascii="宋体" w:hAnsi="宋体"/>
                <w:color w:val="auto"/>
                <w:highlight w:val="none"/>
              </w:rPr>
            </w:pPr>
            <w:r>
              <w:rPr>
                <w:rFonts w:hint="eastAsia" w:ascii="宋体" w:hAnsi="宋体"/>
                <w:color w:val="auto"/>
                <w:highlight w:val="none"/>
              </w:rPr>
              <w:t xml:space="preserve">日    </w:t>
            </w:r>
            <w:r>
              <w:rPr>
                <w:rFonts w:ascii="宋体" w:hAnsi="宋体"/>
                <w:color w:val="auto"/>
                <w:highlight w:val="none"/>
              </w:rPr>
              <w:t xml:space="preserve"> </w:t>
            </w:r>
            <w:r>
              <w:rPr>
                <w:rFonts w:hint="eastAsia" w:ascii="宋体" w:hAnsi="宋体"/>
                <w:color w:val="auto"/>
                <w:highlight w:val="none"/>
              </w:rPr>
              <w:t xml:space="preserve"> 期</w:t>
            </w:r>
            <w:r>
              <w:rPr>
                <w:rFonts w:hint="eastAsia" w:ascii="宋体" w:hAnsi="宋体"/>
                <w:color w:val="auto"/>
                <w:highlight w:val="none"/>
                <w:u w:val="single"/>
              </w:rPr>
              <w:t xml:space="preserve">               </w:t>
            </w:r>
          </w:p>
        </w:tc>
      </w:tr>
    </w:tbl>
    <w:p w14:paraId="4382ADFE">
      <w:pPr>
        <w:jc w:val="left"/>
        <w:rPr>
          <w:rFonts w:ascii="宋体" w:hAnsi="宋体"/>
          <w:color w:val="auto"/>
          <w:szCs w:val="21"/>
          <w:highlight w:val="none"/>
          <w:lang w:eastAsia="zh-CN"/>
        </w:rPr>
      </w:pPr>
      <w:r>
        <w:rPr>
          <w:rFonts w:hint="eastAsia" w:ascii="宋体" w:hAnsi="宋体"/>
          <w:color w:val="auto"/>
          <w:szCs w:val="21"/>
          <w:highlight w:val="none"/>
          <w:lang w:eastAsia="zh-CN"/>
        </w:rPr>
        <w:t>说明：1．在需要选择的栏中的“□”内作标识“√”。2．本表一式四份，由承包人、监理单位、建设管理单位、发包人按合同规定程序填制，并各存一份。</w:t>
      </w:r>
    </w:p>
    <w:p w14:paraId="62B0D408">
      <w:pPr>
        <w:pStyle w:val="7"/>
        <w:ind w:firstLine="480"/>
        <w:rPr>
          <w:rFonts w:ascii="宋体" w:hAnsi="宋体"/>
          <w:b/>
          <w:bCs/>
          <w:color w:val="auto"/>
          <w:highlight w:val="none"/>
          <w:lang w:eastAsia="zh-CN"/>
        </w:rPr>
      </w:pPr>
      <w:r>
        <w:rPr>
          <w:rFonts w:ascii="宋体" w:hAnsi="宋体"/>
          <w:color w:val="auto"/>
          <w:highlight w:val="none"/>
          <w:lang w:eastAsia="zh-CN"/>
        </w:rPr>
        <w:br w:type="page"/>
      </w:r>
      <w:r>
        <w:rPr>
          <w:rFonts w:hint="eastAsia" w:ascii="宋体" w:hAnsi="宋体"/>
          <w:b/>
          <w:bCs/>
          <w:color w:val="auto"/>
          <w:highlight w:val="none"/>
          <w:lang w:eastAsia="zh-CN"/>
        </w:rPr>
        <w:t>附件5.9</w:t>
      </w:r>
    </w:p>
    <w:p w14:paraId="135C4F0B">
      <w:pPr>
        <w:spacing w:line="360" w:lineRule="auto"/>
        <w:jc w:val="center"/>
        <w:rPr>
          <w:rFonts w:ascii="宋体" w:hAnsi="宋体"/>
          <w:b/>
          <w:bCs/>
          <w:color w:val="auto"/>
          <w:spacing w:val="30"/>
          <w:sz w:val="36"/>
          <w:szCs w:val="36"/>
          <w:highlight w:val="none"/>
          <w:lang w:eastAsia="zh-CN"/>
        </w:rPr>
      </w:pPr>
      <w:r>
        <w:rPr>
          <w:rFonts w:hint="eastAsia" w:ascii="宋体" w:hAnsi="宋体"/>
          <w:b/>
          <w:bCs/>
          <w:color w:val="auto"/>
          <w:spacing w:val="30"/>
          <w:sz w:val="36"/>
          <w:szCs w:val="36"/>
          <w:highlight w:val="none"/>
          <w:lang w:eastAsia="zh-CN"/>
        </w:rPr>
        <w:t>工程开工/复工报审表</w:t>
      </w:r>
    </w:p>
    <w:p w14:paraId="7B27952A">
      <w:pPr>
        <w:spacing w:line="360" w:lineRule="auto"/>
        <w:rPr>
          <w:rFonts w:ascii="宋体" w:hAnsi="宋体"/>
          <w:color w:val="auto"/>
          <w:highlight w:val="none"/>
          <w:lang w:eastAsia="zh-CN"/>
        </w:rPr>
      </w:pPr>
      <w:r>
        <w:rPr>
          <w:rFonts w:hint="eastAsia" w:ascii="宋体" w:hAnsi="宋体"/>
          <w:color w:val="auto"/>
          <w:highlight w:val="none"/>
          <w:lang w:eastAsia="zh-CN"/>
        </w:rPr>
        <w:t>工程名称:</w:t>
      </w:r>
      <w:r>
        <w:rPr>
          <w:rFonts w:hint="eastAsia" w:ascii="宋体" w:hAnsi="宋体"/>
          <w:color w:val="auto"/>
          <w:highlight w:val="none"/>
          <w:lang w:eastAsia="zh-CN"/>
        </w:rPr>
        <w:tab/>
      </w:r>
      <w:r>
        <w:rPr>
          <w:rFonts w:hint="eastAsia" w:ascii="宋体" w:hAnsi="宋体"/>
          <w:color w:val="auto"/>
          <w:highlight w:val="none"/>
          <w:lang w:eastAsia="zh-CN"/>
        </w:rPr>
        <w:tab/>
      </w:r>
      <w:r>
        <w:rPr>
          <w:rFonts w:hint="eastAsia" w:ascii="宋体" w:hAnsi="宋体"/>
          <w:color w:val="auto"/>
          <w:highlight w:val="none"/>
          <w:lang w:eastAsia="zh-CN"/>
        </w:rPr>
        <w:tab/>
      </w:r>
      <w:r>
        <w:rPr>
          <w:rFonts w:hint="eastAsia" w:ascii="宋体" w:hAnsi="宋体"/>
          <w:color w:val="auto"/>
          <w:highlight w:val="none"/>
          <w:lang w:eastAsia="zh-CN"/>
        </w:rPr>
        <w:tab/>
      </w:r>
      <w:r>
        <w:rPr>
          <w:rFonts w:hint="eastAsia" w:ascii="宋体" w:hAnsi="宋体"/>
          <w:color w:val="auto"/>
          <w:highlight w:val="none"/>
          <w:lang w:eastAsia="zh-CN"/>
        </w:rPr>
        <w:tab/>
      </w:r>
      <w:r>
        <w:rPr>
          <w:rFonts w:hint="eastAsia" w:ascii="宋体" w:hAnsi="宋体"/>
          <w:color w:val="auto"/>
          <w:highlight w:val="none"/>
          <w:lang w:eastAsia="zh-CN"/>
        </w:rPr>
        <w:tab/>
      </w:r>
      <w:r>
        <w:rPr>
          <w:rFonts w:hint="eastAsia" w:ascii="宋体" w:hAnsi="宋体"/>
          <w:color w:val="auto"/>
          <w:highlight w:val="none"/>
          <w:lang w:eastAsia="zh-CN"/>
        </w:rPr>
        <w:tab/>
      </w:r>
      <w:r>
        <w:rPr>
          <w:rFonts w:hint="eastAsia" w:ascii="宋体" w:hAnsi="宋体"/>
          <w:color w:val="auto"/>
          <w:highlight w:val="none"/>
          <w:lang w:eastAsia="zh-CN"/>
        </w:rPr>
        <w:tab/>
      </w:r>
      <w:r>
        <w:rPr>
          <w:rFonts w:hint="eastAsia" w:ascii="宋体" w:hAnsi="宋体"/>
          <w:color w:val="auto"/>
          <w:highlight w:val="none"/>
          <w:lang w:eastAsia="zh-CN"/>
        </w:rPr>
        <w:tab/>
      </w:r>
      <w:r>
        <w:rPr>
          <w:rFonts w:hint="eastAsia" w:ascii="宋体" w:hAnsi="宋体"/>
          <w:color w:val="auto"/>
          <w:highlight w:val="none"/>
          <w:lang w:eastAsia="zh-CN"/>
        </w:rPr>
        <w:tab/>
      </w:r>
      <w:r>
        <w:rPr>
          <w:rFonts w:hint="eastAsia" w:ascii="宋体" w:hAnsi="宋体"/>
          <w:color w:val="auto"/>
          <w:highlight w:val="none"/>
          <w:lang w:eastAsia="zh-CN"/>
        </w:rPr>
        <w:tab/>
      </w:r>
      <w:r>
        <w:rPr>
          <w:rFonts w:hint="eastAsia" w:ascii="宋体" w:hAnsi="宋体"/>
          <w:color w:val="auto"/>
          <w:highlight w:val="none"/>
          <w:lang w:eastAsia="zh-CN"/>
        </w:rPr>
        <w:tab/>
      </w:r>
      <w:r>
        <w:rPr>
          <w:rFonts w:hint="eastAsia" w:ascii="宋体" w:hAnsi="宋体"/>
          <w:color w:val="auto"/>
          <w:highlight w:val="none"/>
          <w:lang w:eastAsia="zh-CN"/>
        </w:rPr>
        <w:tab/>
      </w:r>
      <w:r>
        <w:rPr>
          <w:rFonts w:hint="eastAsia" w:ascii="宋体" w:hAnsi="宋体"/>
          <w:color w:val="auto"/>
          <w:highlight w:val="none"/>
          <w:lang w:eastAsia="zh-CN"/>
        </w:rPr>
        <w:t xml:space="preserve">    编号:</w:t>
      </w:r>
    </w:p>
    <w:tbl>
      <w:tblPr>
        <w:tblStyle w:val="37"/>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298"/>
        <w:gridCol w:w="4080"/>
      </w:tblGrid>
      <w:tr w14:paraId="5DB855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389" w:hRule="atLeast"/>
        </w:trPr>
        <w:tc>
          <w:tcPr>
            <w:tcW w:w="8378" w:type="dxa"/>
            <w:gridSpan w:val="2"/>
          </w:tcPr>
          <w:p w14:paraId="1AC14A81">
            <w:pPr>
              <w:spacing w:before="120" w:line="360" w:lineRule="auto"/>
              <w:ind w:left="-28" w:firstLine="181"/>
              <w:rPr>
                <w:rFonts w:ascii="宋体" w:hAnsi="宋体"/>
                <w:color w:val="auto"/>
                <w:highlight w:val="none"/>
                <w:lang w:eastAsia="zh-CN"/>
              </w:rPr>
            </w:pPr>
            <w:r>
              <w:rPr>
                <w:rFonts w:hint="eastAsia" w:ascii="宋体" w:hAnsi="宋体"/>
                <w:color w:val="auto"/>
                <w:highlight w:val="none"/>
                <w:lang w:eastAsia="zh-CN"/>
              </w:rPr>
              <w:t>致:</w:t>
            </w:r>
            <w:r>
              <w:rPr>
                <w:rFonts w:hint="eastAsia" w:ascii="宋体" w:hAnsi="宋体"/>
                <w:color w:val="auto"/>
                <w:highlight w:val="none"/>
                <w:u w:val="single"/>
                <w:lang w:eastAsia="zh-CN"/>
              </w:rPr>
              <w:t xml:space="preserve">                                                     </w:t>
            </w:r>
            <w:r>
              <w:rPr>
                <w:rFonts w:hint="eastAsia" w:ascii="宋体" w:hAnsi="宋体"/>
                <w:color w:val="auto"/>
                <w:highlight w:val="none"/>
                <w:lang w:eastAsia="zh-CN"/>
              </w:rPr>
              <w:t>（监理单位全称）</w:t>
            </w:r>
          </w:p>
          <w:p w14:paraId="2A6EEAE2">
            <w:pPr>
              <w:spacing w:line="360" w:lineRule="auto"/>
              <w:ind w:left="-28" w:firstLine="540"/>
              <w:rPr>
                <w:rFonts w:ascii="宋体" w:hAnsi="宋体"/>
                <w:color w:val="auto"/>
                <w:highlight w:val="none"/>
                <w:lang w:eastAsia="zh-CN"/>
              </w:rPr>
            </w:pPr>
            <w:r>
              <w:rPr>
                <w:rFonts w:hint="eastAsia" w:ascii="宋体" w:hAnsi="宋体"/>
                <w:color w:val="auto"/>
                <w:highlight w:val="none"/>
                <w:lang w:eastAsia="zh-CN"/>
              </w:rPr>
              <w:t>我方承担的</w:t>
            </w:r>
            <w:r>
              <w:rPr>
                <w:rFonts w:hint="eastAsia" w:ascii="宋体" w:hAnsi="宋体"/>
                <w:color w:val="auto"/>
                <w:highlight w:val="none"/>
                <w:u w:val="single"/>
                <w:lang w:eastAsia="zh-CN"/>
              </w:rPr>
              <w:t xml:space="preserve">                             </w:t>
            </w:r>
            <w:r>
              <w:rPr>
                <w:rFonts w:hint="eastAsia" w:ascii="宋体" w:hAnsi="宋体"/>
                <w:color w:val="auto"/>
                <w:highlight w:val="none"/>
                <w:lang w:eastAsia="zh-CN"/>
              </w:rPr>
              <w:t>工程,已完成了以下各项工作,具备了（</w:t>
            </w:r>
            <w:r>
              <w:rPr>
                <w:rFonts w:hint="eastAsia" w:ascii="宋体" w:hAnsi="宋体"/>
                <w:color w:val="auto"/>
                <w:sz w:val="32"/>
                <w:highlight w:val="none"/>
                <w:lang w:eastAsia="zh-CN"/>
              </w:rPr>
              <w:t>□</w:t>
            </w:r>
            <w:r>
              <w:rPr>
                <w:rFonts w:hint="eastAsia" w:ascii="宋体" w:hAnsi="宋体"/>
                <w:color w:val="auto"/>
                <w:highlight w:val="none"/>
                <w:lang w:eastAsia="zh-CN"/>
              </w:rPr>
              <w:t>开工/</w:t>
            </w:r>
            <w:r>
              <w:rPr>
                <w:rFonts w:hint="eastAsia" w:ascii="宋体" w:hAnsi="宋体"/>
                <w:color w:val="auto"/>
                <w:sz w:val="32"/>
                <w:highlight w:val="none"/>
                <w:lang w:eastAsia="zh-CN"/>
              </w:rPr>
              <w:t>□</w:t>
            </w:r>
            <w:r>
              <w:rPr>
                <w:rFonts w:hint="eastAsia" w:ascii="宋体" w:hAnsi="宋体"/>
                <w:color w:val="auto"/>
                <w:highlight w:val="none"/>
                <w:lang w:eastAsia="zh-CN"/>
              </w:rPr>
              <w:t>复工）条件,现申请施工,请审查并签发（</w:t>
            </w:r>
            <w:r>
              <w:rPr>
                <w:rFonts w:hint="eastAsia" w:ascii="宋体" w:hAnsi="宋体"/>
                <w:color w:val="auto"/>
                <w:sz w:val="32"/>
                <w:highlight w:val="none"/>
                <w:lang w:eastAsia="zh-CN"/>
              </w:rPr>
              <w:t>□</w:t>
            </w:r>
            <w:r>
              <w:rPr>
                <w:rFonts w:hint="eastAsia" w:ascii="宋体" w:hAnsi="宋体"/>
                <w:color w:val="auto"/>
                <w:highlight w:val="none"/>
                <w:lang w:eastAsia="zh-CN"/>
              </w:rPr>
              <w:t>开工/</w:t>
            </w:r>
            <w:r>
              <w:rPr>
                <w:rFonts w:hint="eastAsia" w:ascii="宋体" w:hAnsi="宋体"/>
                <w:color w:val="auto"/>
                <w:sz w:val="32"/>
                <w:highlight w:val="none"/>
                <w:lang w:eastAsia="zh-CN"/>
              </w:rPr>
              <w:t>□</w:t>
            </w:r>
            <w:r>
              <w:rPr>
                <w:rFonts w:hint="eastAsia" w:ascii="宋体" w:hAnsi="宋体"/>
                <w:color w:val="auto"/>
                <w:highlight w:val="none"/>
                <w:lang w:eastAsia="zh-CN"/>
              </w:rPr>
              <w:t>复工）指令。</w:t>
            </w:r>
          </w:p>
          <w:p w14:paraId="7166BEF3">
            <w:pPr>
              <w:spacing w:line="360" w:lineRule="auto"/>
              <w:ind w:left="-28"/>
              <w:rPr>
                <w:rFonts w:ascii="宋体" w:hAnsi="宋体"/>
                <w:color w:val="auto"/>
                <w:highlight w:val="none"/>
                <w:lang w:eastAsia="zh-CN"/>
              </w:rPr>
            </w:pPr>
            <w:r>
              <w:rPr>
                <w:rFonts w:hint="eastAsia" w:ascii="宋体" w:hAnsi="宋体"/>
                <w:color w:val="auto"/>
                <w:highlight w:val="none"/>
                <w:lang w:eastAsia="zh-CN"/>
              </w:rPr>
              <w:t>附：开工报告</w:t>
            </w:r>
          </w:p>
          <w:p w14:paraId="61E9AF20">
            <w:pPr>
              <w:spacing w:line="360" w:lineRule="auto"/>
              <w:ind w:left="-28"/>
              <w:rPr>
                <w:rFonts w:ascii="宋体" w:hAnsi="宋体"/>
                <w:color w:val="auto"/>
                <w:highlight w:val="none"/>
                <w:lang w:eastAsia="zh-CN"/>
              </w:rPr>
            </w:pPr>
          </w:p>
          <w:p w14:paraId="46F9CA4F">
            <w:pPr>
              <w:spacing w:line="360" w:lineRule="auto"/>
              <w:ind w:left="-28"/>
              <w:rPr>
                <w:rFonts w:ascii="宋体" w:hAnsi="宋体"/>
                <w:color w:val="auto"/>
                <w:highlight w:val="none"/>
                <w:lang w:eastAsia="zh-CN"/>
              </w:rPr>
            </w:pPr>
            <w:r>
              <w:rPr>
                <w:rFonts w:hint="eastAsia" w:ascii="宋体" w:hAnsi="宋体"/>
                <w:color w:val="auto"/>
                <w:highlight w:val="none"/>
                <w:lang w:eastAsia="zh-CN"/>
              </w:rPr>
              <w:t xml:space="preserve">承包方式： </w:t>
            </w:r>
          </w:p>
          <w:p w14:paraId="72A035AD">
            <w:pPr>
              <w:spacing w:line="360" w:lineRule="auto"/>
              <w:ind w:left="-27" w:firstLine="320"/>
              <w:rPr>
                <w:rFonts w:ascii="宋体" w:hAnsi="宋体"/>
                <w:color w:val="auto"/>
                <w:highlight w:val="none"/>
                <w:lang w:eastAsia="zh-CN"/>
              </w:rPr>
            </w:pPr>
            <w:r>
              <w:rPr>
                <w:rFonts w:hint="eastAsia" w:ascii="宋体" w:hAnsi="宋体"/>
                <w:color w:val="auto"/>
                <w:sz w:val="32"/>
                <w:highlight w:val="none"/>
                <w:lang w:eastAsia="zh-CN"/>
              </w:rPr>
              <w:t>□</w:t>
            </w:r>
            <w:r>
              <w:rPr>
                <w:rFonts w:hint="eastAsia" w:ascii="宋体" w:hAnsi="宋体"/>
                <w:color w:val="auto"/>
                <w:highlight w:val="none"/>
                <w:lang w:eastAsia="zh-CN"/>
              </w:rPr>
              <w:t>无分包；</w:t>
            </w:r>
            <w:r>
              <w:rPr>
                <w:rFonts w:hint="eastAsia" w:ascii="宋体" w:hAnsi="宋体"/>
                <w:color w:val="auto"/>
                <w:sz w:val="32"/>
                <w:highlight w:val="none"/>
                <w:lang w:eastAsia="zh-CN"/>
              </w:rPr>
              <w:t>□</w:t>
            </w:r>
            <w:r>
              <w:rPr>
                <w:rFonts w:hint="eastAsia" w:ascii="宋体" w:hAnsi="宋体"/>
                <w:color w:val="auto"/>
                <w:highlight w:val="none"/>
                <w:lang w:eastAsia="zh-CN"/>
              </w:rPr>
              <w:t>有分包，并已审核。</w:t>
            </w:r>
          </w:p>
          <w:p w14:paraId="18730A61">
            <w:pPr>
              <w:spacing w:line="360" w:lineRule="auto"/>
              <w:rPr>
                <w:rFonts w:ascii="宋体" w:hAnsi="宋体"/>
                <w:color w:val="auto"/>
                <w:highlight w:val="none"/>
                <w:lang w:eastAsia="zh-CN"/>
              </w:rPr>
            </w:pPr>
            <w:r>
              <w:rPr>
                <w:rFonts w:hint="eastAsia" w:ascii="宋体" w:hAnsi="宋体"/>
                <w:color w:val="auto"/>
                <w:highlight w:val="none"/>
                <w:lang w:eastAsia="zh-CN"/>
              </w:rPr>
              <w:t>开工准备情况：</w:t>
            </w:r>
          </w:p>
          <w:p w14:paraId="1017D2EA">
            <w:pPr>
              <w:spacing w:line="360" w:lineRule="auto"/>
              <w:ind w:firstLine="320"/>
              <w:rPr>
                <w:rFonts w:ascii="宋体" w:hAnsi="宋体"/>
                <w:color w:val="auto"/>
                <w:highlight w:val="none"/>
                <w:lang w:eastAsia="zh-CN"/>
              </w:rPr>
            </w:pPr>
            <w:r>
              <w:rPr>
                <w:rFonts w:hint="eastAsia" w:ascii="宋体" w:hAnsi="宋体"/>
                <w:color w:val="auto"/>
                <w:sz w:val="32"/>
                <w:highlight w:val="none"/>
                <w:lang w:eastAsia="zh-CN"/>
              </w:rPr>
              <w:t>□</w:t>
            </w:r>
            <w:r>
              <w:rPr>
                <w:rFonts w:hint="eastAsia" w:ascii="宋体" w:hAnsi="宋体"/>
                <w:color w:val="auto"/>
                <w:highlight w:val="none"/>
                <w:lang w:eastAsia="zh-CN"/>
              </w:rPr>
              <w:t xml:space="preserve">施工组织设计（方案）已审批          </w:t>
            </w:r>
            <w:r>
              <w:rPr>
                <w:rFonts w:hint="eastAsia" w:ascii="宋体" w:hAnsi="宋体"/>
                <w:color w:val="auto"/>
                <w:sz w:val="32"/>
                <w:highlight w:val="none"/>
                <w:lang w:eastAsia="zh-CN"/>
              </w:rPr>
              <w:t>□</w:t>
            </w:r>
            <w:r>
              <w:rPr>
                <w:rFonts w:hint="eastAsia" w:ascii="宋体" w:hAnsi="宋体"/>
                <w:color w:val="auto"/>
                <w:highlight w:val="none"/>
                <w:lang w:eastAsia="zh-CN"/>
              </w:rPr>
              <w:t>资金已落实</w:t>
            </w:r>
          </w:p>
          <w:p w14:paraId="42EFFBE7">
            <w:pPr>
              <w:tabs>
                <w:tab w:val="left" w:pos="4212"/>
              </w:tabs>
              <w:spacing w:line="360" w:lineRule="auto"/>
              <w:ind w:firstLine="320"/>
              <w:rPr>
                <w:rFonts w:ascii="宋体" w:hAnsi="宋体"/>
                <w:color w:val="auto"/>
                <w:highlight w:val="none"/>
                <w:lang w:eastAsia="zh-CN"/>
              </w:rPr>
            </w:pPr>
            <w:r>
              <w:rPr>
                <w:rFonts w:hint="eastAsia" w:ascii="宋体" w:hAnsi="宋体"/>
                <w:color w:val="auto"/>
                <w:sz w:val="32"/>
                <w:highlight w:val="none"/>
                <w:lang w:eastAsia="zh-CN"/>
              </w:rPr>
              <w:t>□</w:t>
            </w:r>
            <w:r>
              <w:rPr>
                <w:rFonts w:hint="eastAsia" w:ascii="宋体" w:hAnsi="宋体"/>
                <w:color w:val="auto"/>
                <w:highlight w:val="none"/>
                <w:lang w:eastAsia="zh-CN"/>
              </w:rPr>
              <w:t xml:space="preserve">施工图纸已会审并交底                </w:t>
            </w:r>
            <w:r>
              <w:rPr>
                <w:rFonts w:hint="eastAsia" w:ascii="宋体" w:hAnsi="宋体"/>
                <w:color w:val="auto"/>
                <w:sz w:val="32"/>
                <w:highlight w:val="none"/>
                <w:lang w:eastAsia="zh-CN"/>
              </w:rPr>
              <w:t>□</w:t>
            </w:r>
            <w:r>
              <w:rPr>
                <w:rFonts w:hint="eastAsia" w:ascii="宋体" w:hAnsi="宋体"/>
                <w:color w:val="auto"/>
                <w:highlight w:val="none"/>
                <w:lang w:eastAsia="zh-CN"/>
              </w:rPr>
              <w:t>劳动力安排就绪并已进场</w:t>
            </w:r>
          </w:p>
          <w:p w14:paraId="52477EB9">
            <w:pPr>
              <w:spacing w:line="360" w:lineRule="auto"/>
              <w:ind w:firstLine="320"/>
              <w:rPr>
                <w:rFonts w:ascii="宋体" w:hAnsi="宋体"/>
                <w:color w:val="auto"/>
                <w:highlight w:val="none"/>
                <w:lang w:eastAsia="zh-CN"/>
              </w:rPr>
            </w:pPr>
            <w:r>
              <w:rPr>
                <w:rFonts w:hint="eastAsia" w:ascii="宋体" w:hAnsi="宋体"/>
                <w:color w:val="auto"/>
                <w:sz w:val="32"/>
                <w:highlight w:val="none"/>
                <w:lang w:eastAsia="zh-CN"/>
              </w:rPr>
              <w:t>□</w:t>
            </w:r>
            <w:r>
              <w:rPr>
                <w:rFonts w:hint="eastAsia" w:ascii="宋体" w:hAnsi="宋体"/>
                <w:color w:val="auto"/>
                <w:highlight w:val="none"/>
                <w:lang w:eastAsia="zh-CN"/>
              </w:rPr>
              <w:t xml:space="preserve">开工所需的材料、机具已进场          </w:t>
            </w:r>
            <w:r>
              <w:rPr>
                <w:rFonts w:hint="eastAsia" w:ascii="宋体" w:hAnsi="宋体"/>
                <w:color w:val="auto"/>
                <w:sz w:val="32"/>
                <w:highlight w:val="none"/>
                <w:lang w:eastAsia="zh-CN"/>
              </w:rPr>
              <w:t>□</w:t>
            </w:r>
            <w:r>
              <w:rPr>
                <w:rFonts w:hint="eastAsia" w:ascii="宋体" w:hAnsi="宋体"/>
                <w:color w:val="auto"/>
                <w:highlight w:val="none"/>
                <w:lang w:eastAsia="zh-CN"/>
              </w:rPr>
              <w:t>其他开工条件已具备</w:t>
            </w:r>
          </w:p>
          <w:p w14:paraId="1F6A8ACA">
            <w:pPr>
              <w:spacing w:line="360" w:lineRule="auto"/>
              <w:rPr>
                <w:rFonts w:ascii="宋体" w:hAnsi="宋体"/>
                <w:color w:val="auto"/>
                <w:highlight w:val="none"/>
                <w:lang w:eastAsia="zh-CN"/>
              </w:rPr>
            </w:pPr>
          </w:p>
          <w:p w14:paraId="7170CEA7">
            <w:pPr>
              <w:spacing w:line="360" w:lineRule="auto"/>
              <w:rPr>
                <w:rFonts w:ascii="宋体" w:hAnsi="宋体"/>
                <w:color w:val="auto"/>
                <w:highlight w:val="none"/>
                <w:u w:val="single"/>
              </w:rPr>
            </w:pPr>
            <w:r>
              <w:rPr>
                <w:rFonts w:hint="eastAsia" w:ascii="宋体" w:hAnsi="宋体"/>
                <w:color w:val="auto"/>
                <w:highlight w:val="none"/>
                <w:lang w:eastAsia="zh-CN"/>
              </w:rPr>
              <w:t xml:space="preserve">                                                  </w:t>
            </w:r>
            <w:r>
              <w:rPr>
                <w:rFonts w:hint="eastAsia" w:ascii="宋体" w:hAnsi="宋体"/>
                <w:color w:val="auto"/>
                <w:highlight w:val="none"/>
              </w:rPr>
              <w:t xml:space="preserve">承包人（章）                 </w:t>
            </w:r>
          </w:p>
          <w:p w14:paraId="3E07F1A7">
            <w:pPr>
              <w:spacing w:line="360" w:lineRule="auto"/>
              <w:ind w:firstLine="6000" w:firstLineChars="2500"/>
              <w:rPr>
                <w:rFonts w:ascii="宋体" w:hAnsi="宋体"/>
                <w:color w:val="auto"/>
                <w:highlight w:val="none"/>
                <w:u w:val="single"/>
              </w:rPr>
            </w:pPr>
            <w:r>
              <w:rPr>
                <w:rFonts w:hint="eastAsia" w:ascii="宋体" w:hAnsi="宋体"/>
                <w:color w:val="auto"/>
                <w:highlight w:val="none"/>
              </w:rPr>
              <w:t>承包人代表</w:t>
            </w:r>
            <w:r>
              <w:rPr>
                <w:rFonts w:hint="eastAsia" w:ascii="宋体" w:hAnsi="宋体"/>
                <w:color w:val="auto"/>
                <w:highlight w:val="none"/>
                <w:u w:val="single"/>
              </w:rPr>
              <w:t xml:space="preserve">               </w:t>
            </w:r>
          </w:p>
          <w:p w14:paraId="715A3426">
            <w:pPr>
              <w:snapToGrid w:val="0"/>
              <w:spacing w:line="360" w:lineRule="auto"/>
              <w:ind w:firstLine="6000" w:firstLineChars="2500"/>
              <w:rPr>
                <w:rFonts w:ascii="宋体" w:hAnsi="宋体"/>
                <w:color w:val="auto"/>
                <w:highlight w:val="none"/>
                <w:u w:val="single"/>
              </w:rPr>
            </w:pPr>
            <w:r>
              <w:rPr>
                <w:rFonts w:hint="eastAsia" w:ascii="宋体" w:hAnsi="宋体"/>
                <w:color w:val="auto"/>
                <w:highlight w:val="none"/>
              </w:rPr>
              <w:t>日      期</w:t>
            </w:r>
            <w:r>
              <w:rPr>
                <w:rFonts w:hint="eastAsia" w:ascii="宋体" w:hAnsi="宋体"/>
                <w:color w:val="auto"/>
                <w:highlight w:val="none"/>
                <w:u w:val="single"/>
              </w:rPr>
              <w:t xml:space="preserve">               </w:t>
            </w:r>
          </w:p>
        </w:tc>
      </w:tr>
      <w:tr w14:paraId="53AFCF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42" w:hRule="atLeast"/>
        </w:trPr>
        <w:tc>
          <w:tcPr>
            <w:tcW w:w="4298" w:type="dxa"/>
          </w:tcPr>
          <w:p w14:paraId="6E7ADE2C">
            <w:pPr>
              <w:snapToGrid w:val="0"/>
              <w:spacing w:line="360" w:lineRule="auto"/>
              <w:jc w:val="left"/>
              <w:rPr>
                <w:rFonts w:ascii="宋体" w:hAnsi="宋体"/>
                <w:color w:val="auto"/>
                <w:highlight w:val="none"/>
                <w:lang w:eastAsia="zh-CN"/>
              </w:rPr>
            </w:pPr>
            <w:r>
              <w:rPr>
                <w:rFonts w:hint="eastAsia" w:ascii="宋体" w:hAnsi="宋体"/>
                <w:color w:val="auto"/>
                <w:highlight w:val="none"/>
                <w:lang w:eastAsia="zh-CN"/>
              </w:rPr>
              <w:t xml:space="preserve">复核意见： </w:t>
            </w:r>
          </w:p>
          <w:p w14:paraId="6AEC56B2">
            <w:pPr>
              <w:snapToGrid w:val="0"/>
              <w:spacing w:line="360" w:lineRule="auto"/>
              <w:jc w:val="left"/>
              <w:rPr>
                <w:rFonts w:ascii="宋体" w:hAnsi="宋体"/>
                <w:color w:val="auto"/>
                <w:highlight w:val="none"/>
                <w:lang w:eastAsia="zh-CN"/>
              </w:rPr>
            </w:pPr>
          </w:p>
          <w:p w14:paraId="19404730">
            <w:pPr>
              <w:snapToGrid w:val="0"/>
              <w:spacing w:line="360" w:lineRule="auto"/>
              <w:jc w:val="left"/>
              <w:rPr>
                <w:rFonts w:ascii="宋体" w:hAnsi="宋体"/>
                <w:color w:val="auto"/>
                <w:highlight w:val="none"/>
                <w:u w:val="single"/>
                <w:lang w:eastAsia="zh-CN"/>
              </w:rPr>
            </w:pPr>
            <w:r>
              <w:rPr>
                <w:rFonts w:hint="eastAsia" w:ascii="宋体" w:hAnsi="宋体"/>
                <w:color w:val="auto"/>
                <w:highlight w:val="none"/>
                <w:lang w:eastAsia="zh-CN"/>
              </w:rPr>
              <w:t xml:space="preserve">               监理单位（章）              </w:t>
            </w:r>
          </w:p>
          <w:p w14:paraId="7A96506F">
            <w:pPr>
              <w:snapToGrid w:val="0"/>
              <w:spacing w:line="360" w:lineRule="auto"/>
              <w:jc w:val="left"/>
              <w:rPr>
                <w:rFonts w:ascii="宋体" w:hAnsi="宋体"/>
                <w:color w:val="auto"/>
                <w:highlight w:val="none"/>
                <w:u w:val="single"/>
              </w:rPr>
            </w:pPr>
            <w:r>
              <w:rPr>
                <w:rFonts w:hint="eastAsia" w:ascii="宋体" w:hAnsi="宋体"/>
                <w:color w:val="auto"/>
                <w:highlight w:val="none"/>
                <w:lang w:eastAsia="zh-CN"/>
              </w:rPr>
              <w:t xml:space="preserve">               </w:t>
            </w:r>
            <w:r>
              <w:rPr>
                <w:rFonts w:hint="eastAsia" w:ascii="宋体" w:hAnsi="宋体"/>
                <w:color w:val="auto"/>
                <w:highlight w:val="none"/>
              </w:rPr>
              <w:t xml:space="preserve">监理工程师 </w:t>
            </w:r>
            <w:r>
              <w:rPr>
                <w:rFonts w:hint="eastAsia" w:ascii="宋体" w:hAnsi="宋体"/>
                <w:color w:val="auto"/>
                <w:highlight w:val="none"/>
                <w:u w:val="single"/>
              </w:rPr>
              <w:t xml:space="preserve">           </w:t>
            </w:r>
          </w:p>
          <w:p w14:paraId="54888AAF">
            <w:pPr>
              <w:snapToGrid w:val="0"/>
              <w:spacing w:line="360" w:lineRule="auto"/>
              <w:rPr>
                <w:rFonts w:ascii="宋体" w:hAnsi="宋体"/>
                <w:color w:val="auto"/>
                <w:highlight w:val="none"/>
              </w:rPr>
            </w:pPr>
            <w:r>
              <w:rPr>
                <w:rFonts w:hint="eastAsia" w:ascii="宋体" w:hAnsi="宋体"/>
                <w:color w:val="auto"/>
                <w:highlight w:val="none"/>
              </w:rPr>
              <w:t xml:space="preserve">               日      期 </w:t>
            </w:r>
            <w:r>
              <w:rPr>
                <w:rFonts w:hint="eastAsia" w:ascii="宋体" w:hAnsi="宋体"/>
                <w:color w:val="auto"/>
                <w:highlight w:val="none"/>
                <w:u w:val="single"/>
              </w:rPr>
              <w:t xml:space="preserve">           </w:t>
            </w:r>
          </w:p>
        </w:tc>
        <w:tc>
          <w:tcPr>
            <w:tcW w:w="4080" w:type="dxa"/>
          </w:tcPr>
          <w:p w14:paraId="61A701A7">
            <w:pPr>
              <w:snapToGrid w:val="0"/>
              <w:spacing w:line="360" w:lineRule="auto"/>
              <w:rPr>
                <w:rFonts w:ascii="宋体" w:hAnsi="宋体"/>
                <w:color w:val="auto"/>
                <w:highlight w:val="none"/>
                <w:lang w:eastAsia="zh-CN"/>
              </w:rPr>
            </w:pPr>
            <w:r>
              <w:rPr>
                <w:rFonts w:hint="eastAsia" w:ascii="宋体" w:hAnsi="宋体"/>
                <w:color w:val="auto"/>
                <w:highlight w:val="none"/>
                <w:lang w:eastAsia="zh-CN"/>
              </w:rPr>
              <w:t xml:space="preserve"> 审批意见:</w:t>
            </w:r>
          </w:p>
          <w:p w14:paraId="3CDB9C14">
            <w:pPr>
              <w:snapToGrid w:val="0"/>
              <w:spacing w:line="360" w:lineRule="auto"/>
              <w:rPr>
                <w:rFonts w:ascii="宋体" w:hAnsi="宋体"/>
                <w:color w:val="auto"/>
                <w:highlight w:val="none"/>
                <w:lang w:eastAsia="zh-CN"/>
              </w:rPr>
            </w:pPr>
          </w:p>
          <w:p w14:paraId="672D2C24">
            <w:pPr>
              <w:snapToGrid w:val="0"/>
              <w:spacing w:line="360" w:lineRule="auto"/>
              <w:rPr>
                <w:rFonts w:ascii="宋体" w:hAnsi="宋体"/>
                <w:color w:val="auto"/>
                <w:highlight w:val="none"/>
                <w:lang w:eastAsia="zh-CN"/>
              </w:rPr>
            </w:pPr>
          </w:p>
          <w:p w14:paraId="5683405F">
            <w:pPr>
              <w:snapToGrid w:val="0"/>
              <w:spacing w:line="360" w:lineRule="auto"/>
              <w:rPr>
                <w:rFonts w:ascii="宋体" w:hAnsi="宋体"/>
                <w:color w:val="auto"/>
                <w:highlight w:val="none"/>
                <w:lang w:eastAsia="zh-CN"/>
              </w:rPr>
            </w:pPr>
          </w:p>
          <w:p w14:paraId="1AD5521D">
            <w:pPr>
              <w:snapToGrid w:val="0"/>
              <w:spacing w:line="360" w:lineRule="auto"/>
              <w:ind w:firstLine="6120" w:firstLineChars="2550"/>
              <w:rPr>
                <w:rFonts w:ascii="宋体" w:hAnsi="宋体"/>
                <w:color w:val="auto"/>
                <w:highlight w:val="none"/>
                <w:lang w:eastAsia="zh-CN"/>
              </w:rPr>
            </w:pPr>
            <w:r>
              <w:rPr>
                <w:rFonts w:hint="eastAsia" w:ascii="宋体" w:hAnsi="宋体"/>
                <w:color w:val="auto"/>
                <w:highlight w:val="none"/>
                <w:lang w:eastAsia="zh-CN"/>
              </w:rPr>
              <w:t xml:space="preserve">建设管理单位（章）：           </w:t>
            </w:r>
          </w:p>
          <w:p w14:paraId="0259DF23">
            <w:pPr>
              <w:tabs>
                <w:tab w:val="left" w:pos="2135"/>
                <w:tab w:val="left" w:pos="8862"/>
              </w:tabs>
              <w:snapToGrid w:val="0"/>
              <w:spacing w:line="360" w:lineRule="auto"/>
              <w:ind w:firstLine="6120" w:firstLineChars="2550"/>
              <w:rPr>
                <w:rFonts w:ascii="宋体" w:hAnsi="宋体"/>
                <w:color w:val="auto"/>
                <w:highlight w:val="none"/>
                <w:u w:val="single"/>
                <w:lang w:eastAsia="zh-CN"/>
              </w:rPr>
            </w:pPr>
            <w:r>
              <w:rPr>
                <w:rFonts w:hint="eastAsia" w:ascii="宋体" w:hAnsi="宋体"/>
                <w:color w:val="auto"/>
                <w:highlight w:val="none"/>
                <w:lang w:eastAsia="zh-CN"/>
              </w:rPr>
              <w:t>建设管理单位代表：</w:t>
            </w:r>
            <w:r>
              <w:rPr>
                <w:rFonts w:hint="eastAsia" w:ascii="宋体" w:hAnsi="宋体"/>
                <w:color w:val="auto"/>
                <w:highlight w:val="none"/>
                <w:u w:val="single"/>
                <w:lang w:eastAsia="zh-CN"/>
              </w:rPr>
              <w:t xml:space="preserve">               </w:t>
            </w:r>
          </w:p>
          <w:p w14:paraId="35BEEE3A">
            <w:pPr>
              <w:snapToGrid w:val="0"/>
              <w:spacing w:line="360" w:lineRule="auto"/>
              <w:jc w:val="left"/>
              <w:rPr>
                <w:rFonts w:ascii="宋体" w:hAnsi="宋体"/>
                <w:color w:val="auto"/>
                <w:highlight w:val="none"/>
                <w:lang w:eastAsia="zh-CN"/>
              </w:rPr>
            </w:pPr>
            <w:r>
              <w:rPr>
                <w:rFonts w:hint="eastAsia" w:ascii="宋体" w:hAnsi="宋体"/>
                <w:color w:val="auto"/>
                <w:highlight w:val="none"/>
                <w:lang w:eastAsia="zh-CN"/>
              </w:rPr>
              <w:t xml:space="preserve"> </w:t>
            </w:r>
            <w:r>
              <w:rPr>
                <w:rFonts w:ascii="宋体" w:hAnsi="宋体"/>
                <w:color w:val="auto"/>
                <w:highlight w:val="none"/>
                <w:lang w:eastAsia="zh-CN"/>
              </w:rPr>
              <w:t xml:space="preserve">                                           </w:t>
            </w:r>
            <w:r>
              <w:rPr>
                <w:rFonts w:hint="eastAsia" w:ascii="宋体" w:hAnsi="宋体"/>
                <w:color w:val="auto"/>
                <w:highlight w:val="none"/>
                <w:lang w:eastAsia="zh-CN"/>
              </w:rPr>
              <w:t xml:space="preserve">日期： </w:t>
            </w:r>
            <w:r>
              <w:rPr>
                <w:rFonts w:ascii="宋体" w:hAnsi="宋体"/>
                <w:color w:val="auto"/>
                <w:highlight w:val="none"/>
                <w:lang w:eastAsia="zh-CN"/>
              </w:rPr>
              <w:t xml:space="preserve"> </w:t>
            </w:r>
            <w:r>
              <w:rPr>
                <w:rFonts w:hint="eastAsia" w:ascii="宋体" w:hAnsi="宋体"/>
                <w:color w:val="auto"/>
                <w:highlight w:val="none"/>
                <w:lang w:eastAsia="zh-CN"/>
              </w:rPr>
              <w:t xml:space="preserve"> </w:t>
            </w:r>
            <w:r>
              <w:rPr>
                <w:rFonts w:ascii="宋体" w:hAnsi="宋体"/>
                <w:color w:val="auto"/>
                <w:highlight w:val="none"/>
                <w:lang w:eastAsia="zh-CN"/>
              </w:rPr>
              <w:t xml:space="preserve">  </w:t>
            </w:r>
            <w:r>
              <w:rPr>
                <w:rFonts w:hint="eastAsia" w:ascii="宋体" w:hAnsi="宋体"/>
                <w:color w:val="auto"/>
                <w:highlight w:val="none"/>
                <w:u w:val="single"/>
                <w:lang w:eastAsia="zh-CN"/>
              </w:rPr>
              <w:t xml:space="preserve">    </w:t>
            </w:r>
          </w:p>
        </w:tc>
      </w:tr>
      <w:tr w14:paraId="0E7045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42" w:hRule="atLeast"/>
        </w:trPr>
        <w:tc>
          <w:tcPr>
            <w:tcW w:w="4298" w:type="dxa"/>
            <w:tcBorders>
              <w:bottom w:val="single" w:color="auto" w:sz="6" w:space="0"/>
            </w:tcBorders>
          </w:tcPr>
          <w:p w14:paraId="6C1E3860">
            <w:pPr>
              <w:snapToGrid w:val="0"/>
              <w:spacing w:line="360" w:lineRule="auto"/>
              <w:rPr>
                <w:rFonts w:ascii="宋体" w:hAnsi="宋体"/>
                <w:color w:val="auto"/>
                <w:highlight w:val="none"/>
                <w:lang w:eastAsia="zh-CN"/>
              </w:rPr>
            </w:pPr>
            <w:r>
              <w:rPr>
                <w:rFonts w:hint="eastAsia" w:ascii="宋体" w:hAnsi="宋体"/>
                <w:color w:val="auto"/>
                <w:highlight w:val="none"/>
                <w:lang w:eastAsia="zh-CN"/>
              </w:rPr>
              <w:t>审批意见:</w:t>
            </w:r>
          </w:p>
          <w:p w14:paraId="27131C26">
            <w:pPr>
              <w:snapToGrid w:val="0"/>
              <w:spacing w:line="360" w:lineRule="auto"/>
              <w:rPr>
                <w:rFonts w:ascii="宋体" w:hAnsi="宋体"/>
                <w:color w:val="auto"/>
                <w:highlight w:val="none"/>
                <w:lang w:eastAsia="zh-CN"/>
              </w:rPr>
            </w:pPr>
          </w:p>
          <w:p w14:paraId="3D9222AC">
            <w:pPr>
              <w:snapToGrid w:val="0"/>
              <w:spacing w:line="360" w:lineRule="auto"/>
              <w:rPr>
                <w:rFonts w:ascii="宋体" w:hAnsi="宋体"/>
                <w:color w:val="auto"/>
                <w:highlight w:val="none"/>
                <w:lang w:eastAsia="zh-CN"/>
              </w:rPr>
            </w:pPr>
          </w:p>
          <w:p w14:paraId="0D743F70">
            <w:pPr>
              <w:snapToGrid w:val="0"/>
              <w:spacing w:line="360" w:lineRule="auto"/>
              <w:rPr>
                <w:rFonts w:ascii="宋体" w:hAnsi="宋体"/>
                <w:color w:val="auto"/>
                <w:highlight w:val="none"/>
                <w:lang w:eastAsia="zh-CN"/>
              </w:rPr>
            </w:pPr>
          </w:p>
          <w:p w14:paraId="2B2D26C0">
            <w:pPr>
              <w:snapToGrid w:val="0"/>
              <w:spacing w:line="360" w:lineRule="auto"/>
              <w:ind w:firstLine="6120" w:firstLineChars="2550"/>
              <w:rPr>
                <w:rFonts w:ascii="宋体" w:hAnsi="宋体"/>
                <w:color w:val="auto"/>
                <w:highlight w:val="none"/>
                <w:lang w:eastAsia="zh-CN"/>
              </w:rPr>
            </w:pPr>
            <w:r>
              <w:rPr>
                <w:rFonts w:hint="eastAsia" w:ascii="宋体" w:hAnsi="宋体"/>
                <w:color w:val="auto"/>
                <w:highlight w:val="none"/>
                <w:lang w:eastAsia="zh-CN"/>
              </w:rPr>
              <w:t xml:space="preserve">建发包人（章）：           </w:t>
            </w:r>
          </w:p>
          <w:p w14:paraId="392CDDD1">
            <w:pPr>
              <w:tabs>
                <w:tab w:val="left" w:pos="2135"/>
                <w:tab w:val="left" w:pos="8862"/>
              </w:tabs>
              <w:snapToGrid w:val="0"/>
              <w:spacing w:line="360" w:lineRule="auto"/>
              <w:ind w:firstLine="6120" w:firstLineChars="2550"/>
              <w:rPr>
                <w:rFonts w:ascii="宋体" w:hAnsi="宋体"/>
                <w:color w:val="auto"/>
                <w:highlight w:val="none"/>
                <w:u w:val="single"/>
                <w:lang w:eastAsia="zh-CN"/>
              </w:rPr>
            </w:pPr>
            <w:r>
              <w:rPr>
                <w:rFonts w:hint="eastAsia" w:ascii="宋体" w:hAnsi="宋体"/>
                <w:color w:val="auto"/>
                <w:highlight w:val="none"/>
                <w:lang w:eastAsia="zh-CN"/>
              </w:rPr>
              <w:t>建发包人代表：</w:t>
            </w:r>
            <w:r>
              <w:rPr>
                <w:rFonts w:hint="eastAsia" w:ascii="宋体" w:hAnsi="宋体"/>
                <w:color w:val="auto"/>
                <w:highlight w:val="none"/>
                <w:u w:val="single"/>
                <w:lang w:eastAsia="zh-CN"/>
              </w:rPr>
              <w:t xml:space="preserve">               </w:t>
            </w:r>
          </w:p>
          <w:p w14:paraId="6B0FA625">
            <w:pPr>
              <w:snapToGrid w:val="0"/>
              <w:spacing w:line="360" w:lineRule="auto"/>
              <w:rPr>
                <w:rFonts w:ascii="宋体" w:hAnsi="宋体"/>
                <w:color w:val="auto"/>
                <w:highlight w:val="none"/>
                <w:lang w:eastAsia="zh-CN"/>
              </w:rPr>
            </w:pPr>
            <w:r>
              <w:rPr>
                <w:rFonts w:hint="eastAsia" w:ascii="宋体" w:hAnsi="宋体"/>
                <w:color w:val="auto"/>
                <w:highlight w:val="none"/>
                <w:lang w:eastAsia="zh-CN"/>
              </w:rPr>
              <w:t xml:space="preserve"> </w:t>
            </w:r>
            <w:r>
              <w:rPr>
                <w:rFonts w:ascii="宋体" w:hAnsi="宋体"/>
                <w:color w:val="auto"/>
                <w:highlight w:val="none"/>
                <w:lang w:eastAsia="zh-CN"/>
              </w:rPr>
              <w:t xml:space="preserve">                                           </w:t>
            </w:r>
            <w:r>
              <w:rPr>
                <w:rFonts w:hint="eastAsia" w:ascii="宋体" w:hAnsi="宋体"/>
                <w:color w:val="auto"/>
                <w:highlight w:val="none"/>
                <w:lang w:eastAsia="zh-CN"/>
              </w:rPr>
              <w:t xml:space="preserve">日期： </w:t>
            </w:r>
            <w:r>
              <w:rPr>
                <w:rFonts w:ascii="宋体" w:hAnsi="宋体"/>
                <w:color w:val="auto"/>
                <w:highlight w:val="none"/>
                <w:lang w:eastAsia="zh-CN"/>
              </w:rPr>
              <w:t xml:space="preserve"> </w:t>
            </w:r>
            <w:r>
              <w:rPr>
                <w:rFonts w:hint="eastAsia" w:ascii="宋体" w:hAnsi="宋体"/>
                <w:color w:val="auto"/>
                <w:highlight w:val="none"/>
                <w:lang w:eastAsia="zh-CN"/>
              </w:rPr>
              <w:t xml:space="preserve"> </w:t>
            </w:r>
            <w:r>
              <w:rPr>
                <w:rFonts w:ascii="宋体" w:hAnsi="宋体"/>
                <w:color w:val="auto"/>
                <w:highlight w:val="none"/>
                <w:lang w:eastAsia="zh-CN"/>
              </w:rPr>
              <w:t xml:space="preserve">  </w:t>
            </w:r>
            <w:r>
              <w:rPr>
                <w:rFonts w:hint="eastAsia" w:ascii="宋体" w:hAnsi="宋体"/>
                <w:color w:val="auto"/>
                <w:highlight w:val="none"/>
                <w:u w:val="single"/>
                <w:lang w:eastAsia="zh-CN"/>
              </w:rPr>
              <w:t xml:space="preserve">    </w:t>
            </w:r>
          </w:p>
        </w:tc>
        <w:tc>
          <w:tcPr>
            <w:tcW w:w="4080" w:type="dxa"/>
            <w:tcBorders>
              <w:bottom w:val="single" w:color="auto" w:sz="6" w:space="0"/>
            </w:tcBorders>
          </w:tcPr>
          <w:p w14:paraId="55BEA30C">
            <w:pPr>
              <w:snapToGrid w:val="0"/>
              <w:spacing w:line="360" w:lineRule="auto"/>
              <w:jc w:val="left"/>
              <w:rPr>
                <w:rFonts w:ascii="宋体" w:hAnsi="宋体"/>
                <w:color w:val="auto"/>
                <w:highlight w:val="none"/>
                <w:lang w:eastAsia="zh-CN"/>
              </w:rPr>
            </w:pPr>
          </w:p>
        </w:tc>
      </w:tr>
    </w:tbl>
    <w:p w14:paraId="2044B81A">
      <w:pPr>
        <w:spacing w:before="120"/>
        <w:rPr>
          <w:rFonts w:ascii="宋体" w:hAnsi="宋体"/>
          <w:color w:val="auto"/>
          <w:highlight w:val="none"/>
          <w:lang w:eastAsia="zh-CN"/>
        </w:rPr>
      </w:pPr>
      <w:r>
        <w:rPr>
          <w:rFonts w:hint="eastAsia" w:ascii="宋体" w:hAnsi="宋体"/>
          <w:color w:val="auto"/>
          <w:highlight w:val="none"/>
          <w:lang w:eastAsia="zh-CN"/>
        </w:rPr>
        <w:t>说明：1．在需要选择的栏中的“</w:t>
      </w:r>
      <w:r>
        <w:rPr>
          <w:rFonts w:hint="eastAsia" w:ascii="宋体" w:hAnsi="宋体"/>
          <w:color w:val="auto"/>
          <w:sz w:val="32"/>
          <w:highlight w:val="none"/>
          <w:lang w:eastAsia="zh-CN"/>
        </w:rPr>
        <w:t>□</w:t>
      </w:r>
      <w:r>
        <w:rPr>
          <w:rFonts w:hint="eastAsia" w:ascii="宋体" w:hAnsi="宋体"/>
          <w:color w:val="auto"/>
          <w:highlight w:val="none"/>
          <w:lang w:eastAsia="zh-CN"/>
        </w:rPr>
        <w:t>”内作标识“√”。</w:t>
      </w:r>
    </w:p>
    <w:p w14:paraId="0A886F22">
      <w:pPr>
        <w:ind w:left="821" w:leftChars="342"/>
        <w:rPr>
          <w:rFonts w:ascii="宋体" w:hAnsi="宋体"/>
          <w:color w:val="auto"/>
          <w:highlight w:val="none"/>
          <w:lang w:eastAsia="zh-CN"/>
        </w:rPr>
      </w:pPr>
      <w:r>
        <w:rPr>
          <w:rFonts w:hint="eastAsia" w:ascii="宋体" w:hAnsi="宋体"/>
          <w:color w:val="auto"/>
          <w:highlight w:val="none"/>
          <w:lang w:eastAsia="zh-CN"/>
        </w:rPr>
        <w:t>2．本表一式四份，由承包人、监理人、建设管理单位、发包人按合同规定程序填制，并各存一份。</w:t>
      </w:r>
    </w:p>
    <w:p w14:paraId="326A76F2">
      <w:pPr>
        <w:pStyle w:val="7"/>
        <w:ind w:firstLine="480"/>
        <w:rPr>
          <w:rFonts w:ascii="宋体" w:hAnsi="宋体"/>
          <w:color w:val="auto"/>
          <w:highlight w:val="none"/>
          <w:lang w:eastAsia="zh-CN"/>
        </w:rPr>
      </w:pPr>
      <w:r>
        <w:rPr>
          <w:rFonts w:ascii="宋体" w:hAnsi="宋体"/>
          <w:color w:val="auto"/>
          <w:highlight w:val="none"/>
          <w:lang w:eastAsia="zh-CN"/>
        </w:rPr>
        <w:br w:type="page"/>
      </w:r>
      <w:r>
        <w:rPr>
          <w:rFonts w:hint="eastAsia" w:ascii="宋体" w:hAnsi="宋体"/>
          <w:b/>
          <w:bCs/>
          <w:color w:val="auto"/>
          <w:highlight w:val="none"/>
          <w:lang w:eastAsia="zh-CN"/>
        </w:rPr>
        <w:t>附件5.10</w:t>
      </w:r>
    </w:p>
    <w:p w14:paraId="616A31FD">
      <w:pPr>
        <w:spacing w:line="360" w:lineRule="auto"/>
        <w:jc w:val="center"/>
        <w:rPr>
          <w:rFonts w:ascii="宋体" w:hAnsi="宋体"/>
          <w:b/>
          <w:bCs/>
          <w:color w:val="auto"/>
          <w:spacing w:val="30"/>
          <w:sz w:val="36"/>
          <w:szCs w:val="36"/>
          <w:highlight w:val="none"/>
          <w:lang w:eastAsia="zh-CN"/>
        </w:rPr>
      </w:pPr>
      <w:r>
        <w:rPr>
          <w:rFonts w:hint="eastAsia" w:ascii="宋体" w:hAnsi="宋体"/>
          <w:b/>
          <w:bCs/>
          <w:color w:val="auto"/>
          <w:spacing w:val="30"/>
          <w:sz w:val="36"/>
          <w:szCs w:val="36"/>
          <w:highlight w:val="none"/>
          <w:lang w:eastAsia="zh-CN"/>
        </w:rPr>
        <w:t>暂停施工令</w:t>
      </w:r>
    </w:p>
    <w:p w14:paraId="7CB6374A">
      <w:pPr>
        <w:spacing w:line="360" w:lineRule="auto"/>
        <w:rPr>
          <w:rFonts w:ascii="宋体" w:hAnsi="宋体"/>
          <w:color w:val="auto"/>
          <w:highlight w:val="none"/>
          <w:lang w:eastAsia="zh-CN"/>
        </w:rPr>
      </w:pPr>
      <w:r>
        <w:rPr>
          <w:rFonts w:hint="eastAsia" w:ascii="宋体" w:hAnsi="宋体"/>
          <w:color w:val="auto"/>
          <w:highlight w:val="none"/>
          <w:lang w:eastAsia="zh-CN"/>
        </w:rPr>
        <w:t>工程名称:</w:t>
      </w:r>
      <w:r>
        <w:rPr>
          <w:rFonts w:hint="eastAsia" w:ascii="宋体" w:hAnsi="宋体"/>
          <w:color w:val="auto"/>
          <w:highlight w:val="none"/>
          <w:lang w:eastAsia="zh-CN"/>
        </w:rPr>
        <w:tab/>
      </w:r>
      <w:r>
        <w:rPr>
          <w:rFonts w:hint="eastAsia" w:ascii="宋体" w:hAnsi="宋体"/>
          <w:color w:val="auto"/>
          <w:highlight w:val="none"/>
          <w:lang w:eastAsia="zh-CN"/>
        </w:rPr>
        <w:tab/>
      </w:r>
      <w:r>
        <w:rPr>
          <w:rFonts w:hint="eastAsia" w:ascii="宋体" w:hAnsi="宋体"/>
          <w:color w:val="auto"/>
          <w:highlight w:val="none"/>
          <w:lang w:eastAsia="zh-CN"/>
        </w:rPr>
        <w:tab/>
      </w:r>
      <w:r>
        <w:rPr>
          <w:rFonts w:hint="eastAsia" w:ascii="宋体" w:hAnsi="宋体"/>
          <w:color w:val="auto"/>
          <w:highlight w:val="none"/>
          <w:lang w:eastAsia="zh-CN"/>
        </w:rPr>
        <w:tab/>
      </w:r>
      <w:r>
        <w:rPr>
          <w:rFonts w:hint="eastAsia" w:ascii="宋体" w:hAnsi="宋体"/>
          <w:color w:val="auto"/>
          <w:highlight w:val="none"/>
          <w:lang w:eastAsia="zh-CN"/>
        </w:rPr>
        <w:tab/>
      </w:r>
      <w:r>
        <w:rPr>
          <w:rFonts w:hint="eastAsia" w:ascii="宋体" w:hAnsi="宋体"/>
          <w:color w:val="auto"/>
          <w:highlight w:val="none"/>
          <w:lang w:eastAsia="zh-CN"/>
        </w:rPr>
        <w:tab/>
      </w:r>
      <w:r>
        <w:rPr>
          <w:rFonts w:hint="eastAsia" w:ascii="宋体" w:hAnsi="宋体"/>
          <w:color w:val="auto"/>
          <w:highlight w:val="none"/>
          <w:lang w:eastAsia="zh-CN"/>
        </w:rPr>
        <w:tab/>
      </w:r>
      <w:r>
        <w:rPr>
          <w:rFonts w:hint="eastAsia" w:ascii="宋体" w:hAnsi="宋体"/>
          <w:color w:val="auto"/>
          <w:highlight w:val="none"/>
          <w:lang w:eastAsia="zh-CN"/>
        </w:rPr>
        <w:tab/>
      </w:r>
      <w:r>
        <w:rPr>
          <w:rFonts w:hint="eastAsia" w:ascii="宋体" w:hAnsi="宋体"/>
          <w:color w:val="auto"/>
          <w:highlight w:val="none"/>
          <w:lang w:eastAsia="zh-CN"/>
        </w:rPr>
        <w:tab/>
      </w:r>
      <w:r>
        <w:rPr>
          <w:rFonts w:hint="eastAsia" w:ascii="宋体" w:hAnsi="宋体"/>
          <w:color w:val="auto"/>
          <w:highlight w:val="none"/>
          <w:lang w:eastAsia="zh-CN"/>
        </w:rPr>
        <w:tab/>
      </w:r>
      <w:r>
        <w:rPr>
          <w:rFonts w:hint="eastAsia" w:ascii="宋体" w:hAnsi="宋体"/>
          <w:color w:val="auto"/>
          <w:highlight w:val="none"/>
          <w:lang w:eastAsia="zh-CN"/>
        </w:rPr>
        <w:tab/>
      </w:r>
      <w:r>
        <w:rPr>
          <w:rFonts w:hint="eastAsia" w:ascii="宋体" w:hAnsi="宋体"/>
          <w:color w:val="auto"/>
          <w:highlight w:val="none"/>
          <w:lang w:eastAsia="zh-CN"/>
        </w:rPr>
        <w:tab/>
      </w:r>
      <w:r>
        <w:rPr>
          <w:rFonts w:hint="eastAsia" w:ascii="宋体" w:hAnsi="宋体"/>
          <w:color w:val="auto"/>
          <w:highlight w:val="none"/>
          <w:lang w:eastAsia="zh-CN"/>
        </w:rPr>
        <w:tab/>
      </w:r>
      <w:r>
        <w:rPr>
          <w:rFonts w:hint="eastAsia" w:ascii="宋体" w:hAnsi="宋体"/>
          <w:color w:val="auto"/>
          <w:highlight w:val="none"/>
          <w:lang w:eastAsia="zh-CN"/>
        </w:rPr>
        <w:t xml:space="preserve">   </w:t>
      </w:r>
      <w:r>
        <w:rPr>
          <w:rFonts w:ascii="宋体" w:hAnsi="宋体"/>
          <w:color w:val="auto"/>
          <w:highlight w:val="none"/>
          <w:lang w:eastAsia="zh-CN"/>
        </w:rPr>
        <w:t xml:space="preserve"> </w:t>
      </w:r>
      <w:r>
        <w:rPr>
          <w:rFonts w:hint="eastAsia" w:ascii="宋体" w:hAnsi="宋体"/>
          <w:color w:val="auto"/>
          <w:highlight w:val="none"/>
          <w:lang w:eastAsia="zh-CN"/>
        </w:rPr>
        <w:t>编号:</w:t>
      </w:r>
    </w:p>
    <w:tbl>
      <w:tblPr>
        <w:tblStyle w:val="37"/>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840"/>
      </w:tblGrid>
      <w:tr w14:paraId="2EDAC3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298" w:hRule="atLeast"/>
          <w:jc w:val="center"/>
        </w:trPr>
        <w:tc>
          <w:tcPr>
            <w:tcW w:w="8840" w:type="dxa"/>
          </w:tcPr>
          <w:p w14:paraId="5EB07BF9">
            <w:pPr>
              <w:spacing w:before="120" w:line="360" w:lineRule="auto"/>
              <w:rPr>
                <w:rFonts w:ascii="宋体" w:hAnsi="宋体"/>
                <w:color w:val="auto"/>
                <w:highlight w:val="none"/>
                <w:lang w:eastAsia="zh-CN"/>
              </w:rPr>
            </w:pPr>
            <w:r>
              <w:rPr>
                <w:rFonts w:hint="eastAsia" w:ascii="宋体" w:hAnsi="宋体"/>
                <w:color w:val="auto"/>
                <w:highlight w:val="none"/>
                <w:lang w:eastAsia="zh-CN"/>
              </w:rPr>
              <w:t>致:</w:t>
            </w:r>
            <w:r>
              <w:rPr>
                <w:rFonts w:hint="eastAsia" w:ascii="宋体" w:hAnsi="宋体"/>
                <w:color w:val="auto"/>
                <w:highlight w:val="none"/>
                <w:u w:val="single"/>
                <w:lang w:eastAsia="zh-CN"/>
              </w:rPr>
              <w:t xml:space="preserve">                                                 </w:t>
            </w:r>
            <w:r>
              <w:rPr>
                <w:rFonts w:hint="eastAsia" w:ascii="宋体" w:hAnsi="宋体"/>
                <w:color w:val="auto"/>
                <w:highlight w:val="none"/>
                <w:lang w:eastAsia="zh-CN"/>
              </w:rPr>
              <w:t>（承包人全称）</w:t>
            </w:r>
          </w:p>
          <w:p w14:paraId="43347BE9">
            <w:pPr>
              <w:spacing w:line="360" w:lineRule="auto"/>
              <w:ind w:firstLine="480" w:firstLineChars="200"/>
              <w:rPr>
                <w:rFonts w:ascii="宋体" w:hAnsi="宋体"/>
                <w:color w:val="auto"/>
                <w:highlight w:val="none"/>
                <w:u w:val="single"/>
                <w:lang w:eastAsia="zh-CN"/>
              </w:rPr>
            </w:pPr>
            <w:r>
              <w:rPr>
                <w:rFonts w:hint="eastAsia" w:ascii="宋体" w:hAnsi="宋体"/>
                <w:color w:val="auto"/>
                <w:highlight w:val="none"/>
                <w:lang w:eastAsia="zh-CN"/>
              </w:rPr>
              <w:t>由于</w:t>
            </w:r>
            <w:r>
              <w:rPr>
                <w:rFonts w:hint="eastAsia" w:ascii="宋体" w:hAnsi="宋体"/>
                <w:color w:val="auto"/>
                <w:highlight w:val="none"/>
                <w:u w:val="single"/>
                <w:lang w:eastAsia="zh-CN"/>
              </w:rPr>
              <w:t xml:space="preserve">                                                                    </w:t>
            </w:r>
          </w:p>
          <w:p w14:paraId="5F8A7BE6">
            <w:pPr>
              <w:spacing w:line="360" w:lineRule="auto"/>
              <w:ind w:left="-28"/>
              <w:rPr>
                <w:rFonts w:ascii="宋体" w:hAnsi="宋体"/>
                <w:color w:val="auto"/>
                <w:highlight w:val="none"/>
                <w:u w:val="single"/>
                <w:lang w:eastAsia="zh-CN"/>
              </w:rPr>
            </w:pPr>
            <w:r>
              <w:rPr>
                <w:rFonts w:hint="eastAsia" w:ascii="宋体" w:hAnsi="宋体"/>
                <w:color w:val="auto"/>
                <w:highlight w:val="none"/>
                <w:u w:val="single"/>
                <w:lang w:eastAsia="zh-CN"/>
              </w:rPr>
              <w:t xml:space="preserve">                                                                            </w:t>
            </w:r>
          </w:p>
          <w:p w14:paraId="3E162DD3">
            <w:pPr>
              <w:spacing w:line="360" w:lineRule="auto"/>
              <w:ind w:left="-31" w:leftChars="-13"/>
              <w:rPr>
                <w:rFonts w:ascii="宋体" w:hAnsi="宋体"/>
                <w:color w:val="auto"/>
                <w:highlight w:val="none"/>
                <w:u w:val="single"/>
                <w:lang w:eastAsia="zh-CN"/>
              </w:rPr>
            </w:pPr>
            <w:r>
              <w:rPr>
                <w:rFonts w:hint="eastAsia" w:ascii="宋体" w:hAnsi="宋体"/>
                <w:color w:val="auto"/>
                <w:highlight w:val="none"/>
                <w:u w:val="single"/>
                <w:lang w:eastAsia="zh-CN"/>
              </w:rPr>
              <w:t xml:space="preserve">                                                                            </w:t>
            </w:r>
          </w:p>
          <w:p w14:paraId="66988C4A">
            <w:pPr>
              <w:spacing w:line="360" w:lineRule="auto"/>
              <w:ind w:left="-31" w:leftChars="-13"/>
              <w:rPr>
                <w:rFonts w:ascii="宋体" w:hAnsi="宋体"/>
                <w:color w:val="auto"/>
                <w:highlight w:val="none"/>
                <w:u w:val="single"/>
                <w:lang w:eastAsia="zh-CN"/>
              </w:rPr>
            </w:pPr>
            <w:r>
              <w:rPr>
                <w:rFonts w:hint="eastAsia" w:ascii="宋体" w:hAnsi="宋体"/>
                <w:color w:val="auto"/>
                <w:highlight w:val="none"/>
                <w:u w:val="single"/>
                <w:lang w:eastAsia="zh-CN"/>
              </w:rPr>
              <w:t xml:space="preserve">                                                                            </w:t>
            </w:r>
          </w:p>
          <w:p w14:paraId="502F7424">
            <w:pPr>
              <w:spacing w:line="360" w:lineRule="auto"/>
              <w:ind w:left="480" w:hanging="480" w:hangingChars="200"/>
              <w:rPr>
                <w:rFonts w:ascii="宋体" w:hAnsi="宋体"/>
                <w:color w:val="auto"/>
                <w:highlight w:val="none"/>
                <w:lang w:eastAsia="zh-CN"/>
              </w:rPr>
            </w:pPr>
            <w:r>
              <w:rPr>
                <w:rFonts w:hint="eastAsia" w:ascii="宋体" w:hAnsi="宋体"/>
                <w:color w:val="auto"/>
                <w:highlight w:val="none"/>
                <w:u w:val="single"/>
                <w:lang w:eastAsia="zh-CN"/>
              </w:rPr>
              <w:t xml:space="preserve">                                </w:t>
            </w:r>
            <w:r>
              <w:rPr>
                <w:rFonts w:hint="eastAsia" w:ascii="宋体" w:hAnsi="宋体"/>
                <w:color w:val="auto"/>
                <w:highlight w:val="none"/>
                <w:lang w:eastAsia="zh-CN"/>
              </w:rPr>
              <w:t>的原因，现通知你方必须于</w:t>
            </w:r>
            <w:r>
              <w:rPr>
                <w:rFonts w:hint="eastAsia" w:ascii="宋体" w:hAnsi="宋体"/>
                <w:color w:val="auto"/>
                <w:highlight w:val="none"/>
                <w:u w:val="single"/>
                <w:lang w:eastAsia="zh-CN"/>
              </w:rPr>
              <w:t xml:space="preserve">      </w:t>
            </w:r>
            <w:r>
              <w:rPr>
                <w:rFonts w:hint="eastAsia" w:ascii="宋体" w:hAnsi="宋体"/>
                <w:color w:val="auto"/>
                <w:highlight w:val="none"/>
                <w:lang w:eastAsia="zh-CN"/>
              </w:rPr>
              <w:t>年</w:t>
            </w:r>
            <w:r>
              <w:rPr>
                <w:rFonts w:hint="eastAsia" w:ascii="宋体" w:hAnsi="宋体"/>
                <w:color w:val="auto"/>
                <w:highlight w:val="none"/>
                <w:u w:val="single"/>
                <w:lang w:eastAsia="zh-CN"/>
              </w:rPr>
              <w:t xml:space="preserve">     </w:t>
            </w:r>
            <w:r>
              <w:rPr>
                <w:rFonts w:hint="eastAsia" w:ascii="宋体" w:hAnsi="宋体"/>
                <w:color w:val="auto"/>
                <w:highlight w:val="none"/>
                <w:lang w:eastAsia="zh-CN"/>
              </w:rPr>
              <w:t>月</w:t>
            </w:r>
            <w:r>
              <w:rPr>
                <w:rFonts w:hint="eastAsia" w:ascii="宋体" w:hAnsi="宋体"/>
                <w:color w:val="auto"/>
                <w:highlight w:val="none"/>
                <w:u w:val="single"/>
                <w:lang w:eastAsia="zh-CN"/>
              </w:rPr>
              <w:t xml:space="preserve">    </w:t>
            </w:r>
            <w:r>
              <w:rPr>
                <w:rFonts w:hint="eastAsia" w:ascii="宋体" w:hAnsi="宋体"/>
                <w:color w:val="auto"/>
                <w:highlight w:val="none"/>
                <w:lang w:eastAsia="zh-CN"/>
              </w:rPr>
              <w:t>日</w:t>
            </w:r>
          </w:p>
          <w:p w14:paraId="6B588594">
            <w:pPr>
              <w:spacing w:line="360" w:lineRule="auto"/>
              <w:ind w:left="480" w:hanging="480" w:hangingChars="200"/>
              <w:rPr>
                <w:rFonts w:ascii="宋体" w:hAnsi="宋体"/>
                <w:color w:val="auto"/>
                <w:highlight w:val="none"/>
                <w:lang w:eastAsia="zh-CN"/>
              </w:rPr>
            </w:pPr>
            <w:r>
              <w:rPr>
                <w:rFonts w:hint="eastAsia" w:ascii="宋体" w:hAnsi="宋体"/>
                <w:color w:val="auto"/>
                <w:highlight w:val="none"/>
                <w:u w:val="single"/>
                <w:lang w:eastAsia="zh-CN"/>
              </w:rPr>
              <w:t xml:space="preserve">      </w:t>
            </w:r>
            <w:r>
              <w:rPr>
                <w:rFonts w:hint="eastAsia" w:ascii="宋体" w:hAnsi="宋体"/>
                <w:color w:val="auto"/>
                <w:highlight w:val="none"/>
                <w:lang w:eastAsia="zh-CN"/>
              </w:rPr>
              <w:t>时起，对本工程的</w:t>
            </w:r>
            <w:r>
              <w:rPr>
                <w:rFonts w:hint="eastAsia" w:ascii="宋体" w:hAnsi="宋体"/>
                <w:color w:val="auto"/>
                <w:highlight w:val="none"/>
                <w:u w:val="single"/>
                <w:lang w:eastAsia="zh-CN"/>
              </w:rPr>
              <w:t xml:space="preserve">                                       </w:t>
            </w:r>
            <w:r>
              <w:rPr>
                <w:rFonts w:hint="eastAsia" w:ascii="宋体" w:hAnsi="宋体"/>
                <w:color w:val="auto"/>
                <w:highlight w:val="none"/>
                <w:lang w:eastAsia="zh-CN"/>
              </w:rPr>
              <w:t>部位（工序）实施</w:t>
            </w:r>
          </w:p>
          <w:p w14:paraId="45CBFBA7">
            <w:pPr>
              <w:spacing w:line="360" w:lineRule="auto"/>
              <w:ind w:left="480" w:hanging="480" w:hangingChars="200"/>
              <w:rPr>
                <w:rFonts w:ascii="宋体" w:hAnsi="宋体"/>
                <w:color w:val="auto"/>
                <w:highlight w:val="none"/>
                <w:lang w:eastAsia="zh-CN"/>
              </w:rPr>
            </w:pPr>
            <w:r>
              <w:rPr>
                <w:rFonts w:hint="eastAsia" w:ascii="宋体" w:hAnsi="宋体"/>
                <w:color w:val="auto"/>
                <w:highlight w:val="none"/>
                <w:lang w:eastAsia="zh-CN"/>
              </w:rPr>
              <w:t>暂停施工，并按下述要求做好各项工作：</w:t>
            </w:r>
          </w:p>
          <w:p w14:paraId="556ABFF6">
            <w:pPr>
              <w:spacing w:line="360" w:lineRule="auto"/>
              <w:ind w:left="-28"/>
              <w:rPr>
                <w:rFonts w:ascii="宋体" w:hAnsi="宋体"/>
                <w:color w:val="auto"/>
                <w:highlight w:val="none"/>
                <w:lang w:eastAsia="zh-CN"/>
              </w:rPr>
            </w:pPr>
          </w:p>
          <w:p w14:paraId="4C383A54">
            <w:pPr>
              <w:spacing w:line="360" w:lineRule="auto"/>
              <w:ind w:left="-28"/>
              <w:rPr>
                <w:rFonts w:ascii="宋体" w:hAnsi="宋体"/>
                <w:color w:val="auto"/>
                <w:highlight w:val="none"/>
                <w:lang w:eastAsia="zh-CN"/>
              </w:rPr>
            </w:pPr>
          </w:p>
          <w:p w14:paraId="0D2DE74F">
            <w:pPr>
              <w:spacing w:line="360" w:lineRule="auto"/>
              <w:ind w:firstLine="6732" w:firstLineChars="2805"/>
              <w:rPr>
                <w:rFonts w:ascii="宋体" w:hAnsi="宋体"/>
                <w:color w:val="auto"/>
                <w:highlight w:val="none"/>
                <w:lang w:eastAsia="zh-CN"/>
              </w:rPr>
            </w:pPr>
          </w:p>
          <w:p w14:paraId="193A2673">
            <w:pPr>
              <w:spacing w:line="360" w:lineRule="auto"/>
              <w:ind w:firstLine="6732" w:firstLineChars="2805"/>
              <w:rPr>
                <w:rFonts w:ascii="宋体" w:hAnsi="宋体"/>
                <w:color w:val="auto"/>
                <w:highlight w:val="none"/>
                <w:u w:val="single"/>
                <w:lang w:eastAsia="zh-CN"/>
              </w:rPr>
            </w:pPr>
            <w:r>
              <w:rPr>
                <w:rFonts w:hint="eastAsia" w:ascii="宋体" w:hAnsi="宋体"/>
                <w:color w:val="auto"/>
                <w:highlight w:val="none"/>
                <w:lang w:eastAsia="zh-CN"/>
              </w:rPr>
              <w:t xml:space="preserve">监理单位（章）           </w:t>
            </w:r>
          </w:p>
          <w:p w14:paraId="5CC828D7">
            <w:pPr>
              <w:spacing w:line="360" w:lineRule="auto"/>
              <w:ind w:firstLine="6732" w:firstLineChars="2805"/>
              <w:rPr>
                <w:rFonts w:ascii="宋体" w:hAnsi="宋体"/>
                <w:color w:val="auto"/>
                <w:highlight w:val="none"/>
                <w:u w:val="single"/>
                <w:lang w:eastAsia="zh-CN"/>
              </w:rPr>
            </w:pPr>
            <w:r>
              <w:rPr>
                <w:rFonts w:hint="eastAsia" w:ascii="宋体" w:hAnsi="宋体"/>
                <w:color w:val="auto"/>
                <w:highlight w:val="none"/>
                <w:lang w:eastAsia="zh-CN"/>
              </w:rPr>
              <w:t>监理工程师</w:t>
            </w:r>
            <w:r>
              <w:rPr>
                <w:rFonts w:hint="eastAsia" w:ascii="宋体" w:hAnsi="宋体"/>
                <w:color w:val="auto"/>
                <w:highlight w:val="none"/>
                <w:u w:val="single"/>
                <w:lang w:eastAsia="zh-CN"/>
              </w:rPr>
              <w:t xml:space="preserve">               </w:t>
            </w:r>
          </w:p>
          <w:p w14:paraId="2ADDC0A2">
            <w:pPr>
              <w:spacing w:line="360" w:lineRule="auto"/>
              <w:ind w:firstLine="6732" w:firstLineChars="2805"/>
              <w:rPr>
                <w:rFonts w:ascii="宋体" w:hAnsi="宋体"/>
                <w:color w:val="auto"/>
                <w:highlight w:val="none"/>
                <w:u w:val="single"/>
              </w:rPr>
            </w:pPr>
            <w:r>
              <w:rPr>
                <w:rFonts w:hint="eastAsia" w:ascii="宋体" w:hAnsi="宋体"/>
                <w:color w:val="auto"/>
                <w:highlight w:val="none"/>
              </w:rPr>
              <w:t>日      期</w:t>
            </w:r>
            <w:r>
              <w:rPr>
                <w:rFonts w:hint="eastAsia" w:ascii="宋体" w:hAnsi="宋体"/>
                <w:color w:val="auto"/>
                <w:highlight w:val="none"/>
                <w:u w:val="single"/>
              </w:rPr>
              <w:t xml:space="preserve">               </w:t>
            </w:r>
          </w:p>
        </w:tc>
      </w:tr>
    </w:tbl>
    <w:p w14:paraId="36DBFDE2">
      <w:pPr>
        <w:spacing w:line="360" w:lineRule="auto"/>
        <w:rPr>
          <w:rFonts w:ascii="宋体" w:hAnsi="宋体"/>
          <w:color w:val="auto"/>
          <w:highlight w:val="none"/>
          <w:lang w:eastAsia="zh-CN"/>
        </w:rPr>
      </w:pPr>
      <w:r>
        <w:rPr>
          <w:rFonts w:hint="eastAsia" w:ascii="宋体" w:hAnsi="宋体"/>
          <w:color w:val="auto"/>
          <w:highlight w:val="none"/>
          <w:lang w:eastAsia="zh-CN"/>
        </w:rPr>
        <w:t>说明： 本表一式四份，由监理工程师填制，并连同发包人、建设管理单位、承包人各存一份。</w:t>
      </w:r>
    </w:p>
    <w:p w14:paraId="03C8EFE7">
      <w:pPr>
        <w:spacing w:line="440" w:lineRule="exact"/>
        <w:rPr>
          <w:rFonts w:ascii="黑体" w:hAnsi="宋体" w:eastAsia="黑体"/>
          <w:b/>
          <w:bCs/>
          <w:color w:val="auto"/>
          <w:highlight w:val="none"/>
          <w:lang w:eastAsia="zh-CN"/>
        </w:rPr>
      </w:pPr>
    </w:p>
    <w:p w14:paraId="7C76A9CE">
      <w:pPr>
        <w:spacing w:line="440" w:lineRule="exact"/>
        <w:rPr>
          <w:rFonts w:ascii="黑体" w:hAnsi="宋体" w:eastAsia="黑体"/>
          <w:b/>
          <w:bCs/>
          <w:color w:val="auto"/>
          <w:highlight w:val="none"/>
          <w:lang w:eastAsia="zh-CN"/>
        </w:rPr>
      </w:pPr>
    </w:p>
    <w:p w14:paraId="3A6FCF09">
      <w:pPr>
        <w:pStyle w:val="92"/>
        <w:spacing w:line="360" w:lineRule="auto"/>
        <w:rPr>
          <w:color w:val="auto"/>
          <w:highlight w:val="none"/>
          <w:lang w:eastAsia="zh-CN"/>
        </w:rPr>
      </w:pPr>
      <w:r>
        <w:rPr>
          <w:rFonts w:hint="eastAsia"/>
          <w:color w:val="auto"/>
          <w:highlight w:val="none"/>
          <w:lang w:eastAsia="zh-CN"/>
        </w:rPr>
        <w:t>附件六 中标通知书</w:t>
      </w:r>
    </w:p>
    <w:p w14:paraId="1D344220">
      <w:pPr>
        <w:spacing w:line="440" w:lineRule="exact"/>
        <w:jc w:val="center"/>
        <w:rPr>
          <w:rFonts w:ascii="宋体" w:hAnsi="宋体"/>
          <w:b/>
          <w:color w:val="auto"/>
          <w:sz w:val="28"/>
          <w:szCs w:val="28"/>
          <w:highlight w:val="none"/>
          <w:lang w:eastAsia="zh-CN"/>
        </w:rPr>
      </w:pPr>
      <w:r>
        <w:rPr>
          <w:rFonts w:hint="eastAsia" w:ascii="宋体" w:hAnsi="宋体"/>
          <w:b/>
          <w:color w:val="auto"/>
          <w:sz w:val="28"/>
          <w:szCs w:val="28"/>
          <w:highlight w:val="none"/>
          <w:lang w:eastAsia="zh-CN"/>
        </w:rPr>
        <w:t>中标通知书</w:t>
      </w:r>
    </w:p>
    <w:p w14:paraId="70E89A2F">
      <w:pPr>
        <w:spacing w:line="440" w:lineRule="exact"/>
        <w:rPr>
          <w:rFonts w:ascii="宋体" w:hAnsi="宋体"/>
          <w:b/>
          <w:bCs/>
          <w:color w:val="auto"/>
          <w:highlight w:val="none"/>
          <w:u w:val="single"/>
          <w:lang w:eastAsia="zh-CN"/>
        </w:rPr>
      </w:pPr>
    </w:p>
    <w:p w14:paraId="10B911AB">
      <w:pPr>
        <w:spacing w:line="440" w:lineRule="exact"/>
        <w:rPr>
          <w:rFonts w:ascii="宋体" w:hAnsi="宋体"/>
          <w:b/>
          <w:bCs/>
          <w:color w:val="auto"/>
          <w:highlight w:val="none"/>
          <w:u w:val="single"/>
          <w:lang w:eastAsia="zh-CN"/>
        </w:rPr>
      </w:pPr>
    </w:p>
    <w:p w14:paraId="750073F5">
      <w:pPr>
        <w:spacing w:line="440" w:lineRule="exact"/>
        <w:rPr>
          <w:rFonts w:ascii="宋体" w:hAnsi="宋体"/>
          <w:b/>
          <w:bCs/>
          <w:color w:val="auto"/>
          <w:highlight w:val="none"/>
          <w:u w:val="single"/>
          <w:lang w:eastAsia="zh-CN"/>
        </w:rPr>
      </w:pPr>
    </w:p>
    <w:p w14:paraId="2F1A7E13">
      <w:pPr>
        <w:spacing w:line="440" w:lineRule="exact"/>
        <w:rPr>
          <w:rFonts w:ascii="宋体" w:hAnsi="宋体"/>
          <w:b/>
          <w:bCs/>
          <w:color w:val="auto"/>
          <w:highlight w:val="none"/>
          <w:u w:val="single"/>
          <w:lang w:eastAsia="zh-CN"/>
        </w:rPr>
      </w:pPr>
    </w:p>
    <w:p w14:paraId="19982DDE">
      <w:pPr>
        <w:spacing w:line="440" w:lineRule="exact"/>
        <w:rPr>
          <w:rFonts w:ascii="宋体" w:hAnsi="宋体"/>
          <w:b/>
          <w:bCs/>
          <w:color w:val="auto"/>
          <w:highlight w:val="none"/>
          <w:u w:val="single"/>
          <w:lang w:eastAsia="zh-CN"/>
        </w:rPr>
      </w:pPr>
    </w:p>
    <w:p w14:paraId="6515E4AE">
      <w:pPr>
        <w:spacing w:line="440" w:lineRule="exact"/>
        <w:rPr>
          <w:rFonts w:ascii="宋体" w:hAnsi="宋体"/>
          <w:b/>
          <w:bCs/>
          <w:color w:val="auto"/>
          <w:highlight w:val="none"/>
          <w:u w:val="single"/>
          <w:lang w:eastAsia="zh-CN"/>
        </w:rPr>
      </w:pPr>
    </w:p>
    <w:p w14:paraId="0D4CC1F9">
      <w:pPr>
        <w:spacing w:line="440" w:lineRule="exact"/>
        <w:rPr>
          <w:rFonts w:ascii="宋体" w:hAnsi="宋体"/>
          <w:b/>
          <w:bCs/>
          <w:color w:val="auto"/>
          <w:highlight w:val="none"/>
          <w:u w:val="single"/>
          <w:lang w:eastAsia="zh-CN"/>
        </w:rPr>
      </w:pPr>
    </w:p>
    <w:p w14:paraId="55368A69">
      <w:pPr>
        <w:spacing w:line="440" w:lineRule="exact"/>
        <w:rPr>
          <w:rFonts w:ascii="宋体" w:hAnsi="宋体"/>
          <w:b/>
          <w:bCs/>
          <w:color w:val="auto"/>
          <w:highlight w:val="none"/>
          <w:u w:val="single"/>
          <w:lang w:eastAsia="zh-CN"/>
        </w:rPr>
      </w:pPr>
    </w:p>
    <w:p w14:paraId="661104BE">
      <w:pPr>
        <w:spacing w:line="440" w:lineRule="exact"/>
        <w:rPr>
          <w:rFonts w:ascii="宋体" w:hAnsi="宋体"/>
          <w:b/>
          <w:bCs/>
          <w:color w:val="auto"/>
          <w:highlight w:val="none"/>
          <w:u w:val="single"/>
          <w:lang w:eastAsia="zh-CN"/>
        </w:rPr>
      </w:pPr>
    </w:p>
    <w:p w14:paraId="501AFF0C">
      <w:pPr>
        <w:spacing w:line="440" w:lineRule="exact"/>
        <w:rPr>
          <w:rFonts w:ascii="宋体" w:hAnsi="宋体"/>
          <w:b/>
          <w:bCs/>
          <w:color w:val="auto"/>
          <w:highlight w:val="none"/>
          <w:u w:val="single"/>
          <w:lang w:eastAsia="zh-CN"/>
        </w:rPr>
      </w:pPr>
    </w:p>
    <w:p w14:paraId="01FCFEB7">
      <w:pPr>
        <w:spacing w:line="440" w:lineRule="exact"/>
        <w:rPr>
          <w:rFonts w:ascii="宋体" w:hAnsi="宋体"/>
          <w:b/>
          <w:bCs/>
          <w:color w:val="auto"/>
          <w:highlight w:val="none"/>
          <w:u w:val="single"/>
          <w:lang w:eastAsia="zh-CN"/>
        </w:rPr>
      </w:pPr>
    </w:p>
    <w:p w14:paraId="4CBBAEC8">
      <w:pPr>
        <w:pStyle w:val="92"/>
        <w:spacing w:line="360" w:lineRule="auto"/>
        <w:rPr>
          <w:rFonts w:ascii="宋体" w:hAnsi="宋体"/>
          <w:b/>
          <w:color w:val="auto"/>
          <w:highlight w:val="none"/>
          <w:lang w:eastAsia="zh-CN"/>
        </w:rPr>
      </w:pPr>
      <w:r>
        <w:rPr>
          <w:rFonts w:ascii="黑体" w:hAnsi="宋体"/>
          <w:b/>
          <w:color w:val="auto"/>
          <w:highlight w:val="none"/>
          <w:lang w:eastAsia="zh-CN"/>
        </w:rPr>
        <w:br w:type="page"/>
      </w:r>
      <w:r>
        <w:rPr>
          <w:rFonts w:hint="eastAsia"/>
          <w:color w:val="auto"/>
          <w:highlight w:val="none"/>
          <w:lang w:eastAsia="zh-CN"/>
        </w:rPr>
        <w:t>附件七 履约担保</w:t>
      </w:r>
    </w:p>
    <w:p w14:paraId="0074A516">
      <w:pPr>
        <w:spacing w:line="360" w:lineRule="auto"/>
        <w:jc w:val="center"/>
        <w:rPr>
          <w:rFonts w:ascii="宋体" w:hAnsi="宋体"/>
          <w:b/>
          <w:color w:val="auto"/>
          <w:spacing w:val="40"/>
          <w:sz w:val="36"/>
          <w:szCs w:val="36"/>
          <w:highlight w:val="none"/>
          <w:lang w:eastAsia="zh-CN"/>
        </w:rPr>
      </w:pPr>
      <w:r>
        <w:rPr>
          <w:rFonts w:hint="eastAsia" w:ascii="宋体" w:hAnsi="宋体"/>
          <w:b/>
          <w:color w:val="auto"/>
          <w:spacing w:val="40"/>
          <w:sz w:val="36"/>
          <w:szCs w:val="36"/>
          <w:highlight w:val="none"/>
          <w:lang w:eastAsia="zh-CN"/>
        </w:rPr>
        <w:t>履约担保</w:t>
      </w:r>
    </w:p>
    <w:p w14:paraId="3936719D">
      <w:pPr>
        <w:spacing w:line="360" w:lineRule="auto"/>
        <w:rPr>
          <w:rFonts w:ascii="宋体" w:hAnsi="宋体"/>
          <w:color w:val="auto"/>
          <w:highlight w:val="none"/>
          <w:lang w:eastAsia="zh-CN"/>
        </w:rPr>
      </w:pPr>
    </w:p>
    <w:p w14:paraId="7AD3DADD">
      <w:pPr>
        <w:spacing w:line="360" w:lineRule="auto"/>
        <w:rPr>
          <w:rFonts w:ascii="宋体" w:hAnsi="宋体"/>
          <w:color w:val="auto"/>
          <w:highlight w:val="none"/>
          <w:lang w:eastAsia="zh-CN"/>
        </w:rPr>
      </w:pPr>
      <w:r>
        <w:rPr>
          <w:rFonts w:hint="eastAsia" w:ascii="宋体" w:hAnsi="宋体"/>
          <w:color w:val="auto"/>
          <w:highlight w:val="none"/>
          <w:lang w:eastAsia="zh-CN"/>
        </w:rPr>
        <w:t>致：</w:t>
      </w:r>
      <w:r>
        <w:rPr>
          <w:rFonts w:hint="eastAsia" w:ascii="宋体" w:hAnsi="宋体"/>
          <w:color w:val="auto"/>
          <w:highlight w:val="none"/>
          <w:u w:val="single"/>
          <w:lang w:eastAsia="zh-CN"/>
        </w:rPr>
        <w:t xml:space="preserve">            </w:t>
      </w:r>
      <w:r>
        <w:rPr>
          <w:rFonts w:hint="eastAsia" w:ascii="宋体" w:hAnsi="宋体"/>
          <w:color w:val="auto"/>
          <w:highlight w:val="none"/>
          <w:lang w:eastAsia="zh-CN"/>
        </w:rPr>
        <w:t xml:space="preserve">（甲方全称）   </w:t>
      </w:r>
    </w:p>
    <w:p w14:paraId="295B4952">
      <w:pPr>
        <w:spacing w:line="360" w:lineRule="auto"/>
        <w:ind w:left="274" w:leftChars="114" w:firstLine="307" w:firstLineChars="128"/>
        <w:jc w:val="left"/>
        <w:rPr>
          <w:rFonts w:ascii="宋体" w:hAnsi="宋体"/>
          <w:color w:val="auto"/>
          <w:highlight w:val="none"/>
          <w:u w:val="single"/>
          <w:lang w:eastAsia="zh-CN"/>
        </w:rPr>
      </w:pPr>
      <w:r>
        <w:rPr>
          <w:rFonts w:hint="eastAsia" w:ascii="宋体" w:hAnsi="宋体"/>
          <w:color w:val="auto"/>
          <w:highlight w:val="none"/>
          <w:lang w:eastAsia="zh-CN"/>
        </w:rPr>
        <w:t>鉴于</w:t>
      </w:r>
      <w:r>
        <w:rPr>
          <w:rFonts w:hint="eastAsia" w:ascii="宋体" w:hAnsi="宋体"/>
          <w:color w:val="auto"/>
          <w:highlight w:val="none"/>
          <w:u w:val="single"/>
          <w:lang w:eastAsia="zh-CN"/>
        </w:rPr>
        <w:t xml:space="preserve">             </w:t>
      </w:r>
      <w:r>
        <w:rPr>
          <w:rFonts w:hint="eastAsia" w:ascii="宋体" w:hAnsi="宋体"/>
          <w:color w:val="auto"/>
          <w:highlight w:val="none"/>
          <w:lang w:eastAsia="zh-CN"/>
        </w:rPr>
        <w:t>（乙方全称）(下称“乙方”)与</w:t>
      </w:r>
      <w:r>
        <w:rPr>
          <w:rFonts w:hint="eastAsia" w:ascii="宋体" w:hAnsi="宋体"/>
          <w:color w:val="auto"/>
          <w:highlight w:val="none"/>
          <w:u w:val="single"/>
          <w:lang w:eastAsia="zh-CN"/>
        </w:rPr>
        <w:t xml:space="preserve">          （</w:t>
      </w:r>
      <w:r>
        <w:rPr>
          <w:rFonts w:hint="eastAsia" w:ascii="宋体" w:hAnsi="宋体"/>
          <w:color w:val="auto"/>
          <w:highlight w:val="none"/>
          <w:lang w:eastAsia="zh-CN"/>
        </w:rPr>
        <w:t xml:space="preserve">甲方全称）(下称“甲方”)签订 </w:t>
      </w:r>
      <w:r>
        <w:rPr>
          <w:rFonts w:hint="eastAsia" w:ascii="宋体" w:hAnsi="宋体"/>
          <w:color w:val="auto"/>
          <w:highlight w:val="none"/>
          <w:u w:val="single"/>
          <w:lang w:eastAsia="zh-CN"/>
        </w:rPr>
        <w:t xml:space="preserve"> 平和大押1917历史文化创意街区项目 </w:t>
      </w:r>
      <w:r>
        <w:rPr>
          <w:rFonts w:hint="eastAsia" w:ascii="宋体" w:hAnsi="宋体"/>
          <w:color w:val="auto"/>
          <w:highlight w:val="none"/>
          <w:lang w:eastAsia="zh-CN"/>
        </w:rPr>
        <w:t>（工程名称）施工合同(编号</w:t>
      </w:r>
      <w:r>
        <w:rPr>
          <w:rFonts w:hint="eastAsia" w:ascii="宋体" w:hAnsi="宋体"/>
          <w:color w:val="auto"/>
          <w:highlight w:val="none"/>
          <w:u w:val="single"/>
          <w:lang w:eastAsia="zh-CN"/>
        </w:rPr>
        <w:t xml:space="preserve">     </w:t>
      </w:r>
      <w:r>
        <w:rPr>
          <w:rFonts w:hint="eastAsia" w:ascii="宋体" w:hAnsi="宋体"/>
          <w:color w:val="auto"/>
          <w:highlight w:val="none"/>
          <w:lang w:eastAsia="zh-CN"/>
        </w:rPr>
        <w:t>，</w:t>
      </w:r>
      <w:r>
        <w:rPr>
          <w:rFonts w:hint="eastAsia" w:ascii="宋体" w:hAnsi="宋体"/>
          <w:color w:val="auto"/>
          <w:highlight w:val="none"/>
          <w:u w:val="single"/>
          <w:lang w:eastAsia="zh-CN"/>
        </w:rPr>
        <w:t xml:space="preserve">   </w:t>
      </w:r>
      <w:r>
        <w:rPr>
          <w:rFonts w:hint="eastAsia" w:ascii="宋体" w:hAnsi="宋体"/>
          <w:color w:val="auto"/>
          <w:highlight w:val="none"/>
          <w:lang w:eastAsia="zh-CN"/>
        </w:rPr>
        <w:t xml:space="preserve">年 </w:t>
      </w:r>
      <w:r>
        <w:rPr>
          <w:rFonts w:hint="eastAsia" w:ascii="宋体" w:hAnsi="宋体"/>
          <w:color w:val="auto"/>
          <w:highlight w:val="none"/>
          <w:u w:val="single"/>
          <w:lang w:eastAsia="zh-CN"/>
        </w:rPr>
        <w:t xml:space="preserve">   </w:t>
      </w:r>
      <w:r>
        <w:rPr>
          <w:rFonts w:hint="eastAsia" w:ascii="宋体" w:hAnsi="宋体"/>
          <w:color w:val="auto"/>
          <w:highlight w:val="none"/>
          <w:lang w:eastAsia="zh-CN"/>
        </w:rPr>
        <w:t>月</w:t>
      </w:r>
      <w:r>
        <w:rPr>
          <w:rFonts w:hint="eastAsia" w:ascii="宋体" w:hAnsi="宋体"/>
          <w:color w:val="auto"/>
          <w:highlight w:val="none"/>
          <w:u w:val="single"/>
          <w:lang w:eastAsia="zh-CN"/>
        </w:rPr>
        <w:t xml:space="preserve">   </w:t>
      </w:r>
      <w:r>
        <w:rPr>
          <w:rFonts w:hint="eastAsia" w:ascii="宋体" w:hAnsi="宋体"/>
          <w:color w:val="auto"/>
          <w:highlight w:val="none"/>
          <w:lang w:eastAsia="zh-CN"/>
        </w:rPr>
        <w:t>日签署)，并保证乙方按合同约定履行实施、完成并保修合同工程的义务和责任；甲方在合同中要求乙方应通过经认可的银行提交合同指定的乙方履行本合同全部义务和责任的担保金额等事实，我方愿意为乙方担保，以担保金额人民币(大写)</w:t>
      </w:r>
      <w:r>
        <w:rPr>
          <w:rFonts w:hint="eastAsia" w:ascii="宋体" w:hAnsi="宋体"/>
          <w:color w:val="auto"/>
          <w:highlight w:val="none"/>
          <w:u w:val="single"/>
          <w:lang w:eastAsia="zh-CN"/>
        </w:rPr>
        <w:t xml:space="preserve">                       </w:t>
      </w:r>
      <w:r>
        <w:rPr>
          <w:rFonts w:hint="eastAsia" w:ascii="宋体" w:hAnsi="宋体"/>
          <w:color w:val="auto"/>
          <w:highlight w:val="none"/>
          <w:lang w:eastAsia="zh-CN"/>
        </w:rPr>
        <w:t>元(</w:t>
      </w:r>
      <w:r>
        <w:rPr>
          <w:rFonts w:ascii="宋体" w:hAnsi="宋体"/>
          <w:color w:val="auto"/>
          <w:highlight w:val="none"/>
          <w:lang w:eastAsia="zh-CN"/>
        </w:rPr>
        <w:t>¥</w:t>
      </w:r>
      <w:r>
        <w:rPr>
          <w:rFonts w:hint="eastAsia" w:ascii="宋体" w:hAnsi="宋体"/>
          <w:color w:val="auto"/>
          <w:highlight w:val="none"/>
          <w:lang w:eastAsia="zh-CN"/>
        </w:rPr>
        <w:t xml:space="preserve"> </w:t>
      </w:r>
      <w:r>
        <w:rPr>
          <w:rFonts w:hint="eastAsia" w:ascii="宋体" w:hAnsi="宋体"/>
          <w:color w:val="auto"/>
          <w:highlight w:val="none"/>
          <w:u w:val="single"/>
          <w:lang w:eastAsia="zh-CN"/>
        </w:rPr>
        <w:t xml:space="preserve">       </w:t>
      </w:r>
      <w:r>
        <w:rPr>
          <w:rFonts w:hint="eastAsia" w:ascii="宋体" w:hAnsi="宋体"/>
          <w:color w:val="auto"/>
          <w:highlight w:val="none"/>
          <w:lang w:eastAsia="zh-CN"/>
        </w:rPr>
        <w:t>元)向甲方提供不可撤销的担保。</w:t>
      </w:r>
    </w:p>
    <w:p w14:paraId="07582500">
      <w:pPr>
        <w:spacing w:line="360" w:lineRule="auto"/>
        <w:ind w:firstLine="480"/>
        <w:rPr>
          <w:rFonts w:ascii="宋体" w:hAnsi="宋体"/>
          <w:color w:val="auto"/>
          <w:highlight w:val="none"/>
          <w:lang w:eastAsia="zh-CN"/>
        </w:rPr>
      </w:pPr>
      <w:r>
        <w:rPr>
          <w:rFonts w:hint="eastAsia" w:ascii="宋体" w:hAnsi="宋体"/>
          <w:color w:val="auto"/>
          <w:highlight w:val="none"/>
          <w:lang w:eastAsia="zh-CN"/>
        </w:rPr>
        <w:t>如果乙方在履行合同过程中发生违约或违背合同约定的义务和责任时，我方保证在担保金额额度内偿还或偿清甲方因乙方该项违约或违背所造成的经济损失，并在接到甲方提出赔偿要求的第</w:t>
      </w:r>
      <w:r>
        <w:rPr>
          <w:rFonts w:ascii="宋体" w:hAnsi="宋体"/>
          <w:color w:val="auto"/>
          <w:highlight w:val="none"/>
          <w:u w:val="single"/>
          <w:lang w:eastAsia="zh-CN"/>
        </w:rPr>
        <w:t>7</w:t>
      </w:r>
      <w:r>
        <w:rPr>
          <w:rFonts w:hint="eastAsia" w:ascii="宋体" w:hAnsi="宋体"/>
          <w:color w:val="auto"/>
          <w:highlight w:val="none"/>
          <w:lang w:eastAsia="zh-CN"/>
        </w:rPr>
        <w:t>天内予以支付。</w:t>
      </w:r>
    </w:p>
    <w:p w14:paraId="4156D9AF">
      <w:pPr>
        <w:spacing w:line="360" w:lineRule="auto"/>
        <w:ind w:firstLine="480"/>
        <w:rPr>
          <w:rFonts w:ascii="宋体" w:hAnsi="宋体"/>
          <w:color w:val="auto"/>
          <w:highlight w:val="none"/>
          <w:lang w:eastAsia="zh-CN"/>
        </w:rPr>
      </w:pPr>
      <w:r>
        <w:rPr>
          <w:rFonts w:hint="eastAsia" w:ascii="宋体" w:hAnsi="宋体"/>
          <w:color w:val="auto"/>
          <w:highlight w:val="none"/>
          <w:lang w:eastAsia="zh-CN"/>
        </w:rPr>
        <w:t>在向我方提出要求前，我方将不坚持要求甲方首先向乙方提出上述款项的索赔。</w:t>
      </w:r>
    </w:p>
    <w:p w14:paraId="357B52E9">
      <w:pPr>
        <w:spacing w:line="360" w:lineRule="auto"/>
        <w:ind w:firstLine="480"/>
        <w:rPr>
          <w:rFonts w:ascii="宋体" w:hAnsi="宋体"/>
          <w:color w:val="auto"/>
          <w:highlight w:val="none"/>
          <w:lang w:eastAsia="zh-CN"/>
        </w:rPr>
      </w:pPr>
      <w:r>
        <w:rPr>
          <w:rFonts w:hint="eastAsia" w:ascii="宋体" w:hAnsi="宋体"/>
          <w:color w:val="auto"/>
          <w:highlight w:val="none"/>
          <w:lang w:eastAsia="zh-CN"/>
        </w:rPr>
        <w:t>我方承诺：不论是否经我方知晓或同意，我方的义务和责任不因合同双方当事人对合同条款所作的任何修改或补充而解除。</w:t>
      </w:r>
    </w:p>
    <w:p w14:paraId="6469470E">
      <w:pPr>
        <w:spacing w:line="360" w:lineRule="auto"/>
        <w:ind w:firstLine="480"/>
        <w:rPr>
          <w:rFonts w:ascii="宋体" w:hAnsi="宋体"/>
          <w:color w:val="auto"/>
          <w:highlight w:val="none"/>
          <w:lang w:eastAsia="zh-CN"/>
        </w:rPr>
      </w:pPr>
      <w:r>
        <w:rPr>
          <w:rFonts w:hint="eastAsia" w:ascii="宋体" w:hAnsi="宋体"/>
          <w:color w:val="auto"/>
          <w:highlight w:val="none"/>
          <w:lang w:eastAsia="zh-CN"/>
        </w:rPr>
        <w:t>本履约担保自合同双方当事人签署施工合同之日起生效，至担保金额支付完毕，或工程竣工验收合格，甲方向乙方颁发竣工验收证书后第60天止。</w:t>
      </w:r>
    </w:p>
    <w:p w14:paraId="04E71DD8">
      <w:pPr>
        <w:spacing w:line="360" w:lineRule="auto"/>
        <w:rPr>
          <w:rFonts w:ascii="宋体" w:hAnsi="宋体"/>
          <w:color w:val="auto"/>
          <w:highlight w:val="none"/>
          <w:lang w:eastAsia="zh-CN"/>
        </w:rPr>
      </w:pPr>
    </w:p>
    <w:p w14:paraId="2A9F6C1B">
      <w:pPr>
        <w:spacing w:line="360" w:lineRule="auto"/>
        <w:ind w:firstLine="480"/>
        <w:rPr>
          <w:rFonts w:ascii="宋体" w:hAnsi="宋体"/>
          <w:color w:val="auto"/>
          <w:highlight w:val="none"/>
          <w:lang w:eastAsia="zh-CN"/>
        </w:rPr>
      </w:pPr>
      <w:r>
        <w:rPr>
          <w:rFonts w:hint="eastAsia" w:ascii="宋体" w:hAnsi="宋体"/>
          <w:color w:val="auto"/>
          <w:highlight w:val="none"/>
          <w:lang w:eastAsia="zh-CN"/>
        </w:rPr>
        <w:t xml:space="preserve">                            担保人盖章：</w:t>
      </w:r>
    </w:p>
    <w:p w14:paraId="111E7EB2">
      <w:pPr>
        <w:spacing w:line="360" w:lineRule="auto"/>
        <w:ind w:firstLine="480"/>
        <w:rPr>
          <w:rFonts w:ascii="宋体" w:hAnsi="宋体"/>
          <w:color w:val="auto"/>
          <w:highlight w:val="none"/>
          <w:lang w:eastAsia="zh-CN"/>
        </w:rPr>
      </w:pPr>
      <w:r>
        <w:rPr>
          <w:rFonts w:hint="eastAsia" w:ascii="宋体" w:hAnsi="宋体"/>
          <w:color w:val="auto"/>
          <w:highlight w:val="none"/>
          <w:lang w:eastAsia="zh-CN"/>
        </w:rPr>
        <w:t xml:space="preserve">                            法定代表人或其授权的代理人：(签字签章)                                                         </w:t>
      </w:r>
    </w:p>
    <w:p w14:paraId="5C384B53">
      <w:pPr>
        <w:spacing w:line="360" w:lineRule="auto"/>
        <w:ind w:firstLine="3840" w:firstLineChars="1600"/>
        <w:rPr>
          <w:rFonts w:ascii="宋体" w:hAnsi="宋体"/>
          <w:color w:val="auto"/>
          <w:highlight w:val="none"/>
          <w:lang w:eastAsia="zh-CN"/>
        </w:rPr>
      </w:pPr>
      <w:r>
        <w:rPr>
          <w:rFonts w:hint="eastAsia" w:ascii="宋体" w:hAnsi="宋体"/>
          <w:color w:val="auto"/>
          <w:highlight w:val="none"/>
          <w:lang w:eastAsia="zh-CN"/>
        </w:rPr>
        <w:t xml:space="preserve">地址： </w:t>
      </w:r>
    </w:p>
    <w:p w14:paraId="1561E7F8">
      <w:pPr>
        <w:autoSpaceDE w:val="0"/>
        <w:autoSpaceDN w:val="0"/>
        <w:adjustRightInd w:val="0"/>
        <w:spacing w:before="12" w:line="360" w:lineRule="auto"/>
        <w:jc w:val="left"/>
        <w:rPr>
          <w:rFonts w:ascii="宋体" w:hAnsi="宋体"/>
          <w:color w:val="auto"/>
          <w:highlight w:val="none"/>
          <w:lang w:eastAsia="zh-CN"/>
        </w:rPr>
      </w:pPr>
      <w:r>
        <w:rPr>
          <w:rFonts w:hint="eastAsia" w:ascii="宋体" w:hAnsi="宋体"/>
          <w:color w:val="auto"/>
          <w:highlight w:val="none"/>
          <w:lang w:eastAsia="zh-CN"/>
        </w:rPr>
        <w:t xml:space="preserve">                                日期：</w:t>
      </w:r>
      <w:r>
        <w:rPr>
          <w:rFonts w:hint="eastAsia" w:ascii="宋体" w:hAnsi="宋体"/>
          <w:color w:val="auto"/>
          <w:highlight w:val="none"/>
          <w:u w:val="single"/>
          <w:lang w:eastAsia="zh-CN"/>
        </w:rPr>
        <w:t xml:space="preserve">       </w:t>
      </w:r>
      <w:r>
        <w:rPr>
          <w:rFonts w:hint="eastAsia" w:ascii="宋体" w:hAnsi="宋体"/>
          <w:color w:val="auto"/>
          <w:highlight w:val="none"/>
          <w:lang w:eastAsia="zh-CN"/>
        </w:rPr>
        <w:t>年</w:t>
      </w:r>
      <w:r>
        <w:rPr>
          <w:rFonts w:hint="eastAsia" w:ascii="宋体" w:hAnsi="宋体"/>
          <w:color w:val="auto"/>
          <w:highlight w:val="none"/>
          <w:u w:val="single"/>
          <w:lang w:eastAsia="zh-CN"/>
        </w:rPr>
        <w:t xml:space="preserve">     </w:t>
      </w:r>
      <w:r>
        <w:rPr>
          <w:rFonts w:hint="eastAsia" w:ascii="宋体" w:hAnsi="宋体"/>
          <w:color w:val="auto"/>
          <w:highlight w:val="none"/>
          <w:lang w:eastAsia="zh-CN"/>
        </w:rPr>
        <w:t>月</w:t>
      </w:r>
      <w:r>
        <w:rPr>
          <w:rFonts w:hint="eastAsia" w:ascii="宋体" w:hAnsi="宋体"/>
          <w:color w:val="auto"/>
          <w:highlight w:val="none"/>
          <w:u w:val="single"/>
          <w:lang w:eastAsia="zh-CN"/>
        </w:rPr>
        <w:t xml:space="preserve">    </w:t>
      </w:r>
      <w:r>
        <w:rPr>
          <w:rFonts w:hint="eastAsia" w:ascii="宋体" w:hAnsi="宋体"/>
          <w:color w:val="auto"/>
          <w:highlight w:val="none"/>
          <w:lang w:eastAsia="zh-CN"/>
        </w:rPr>
        <w:t>日</w:t>
      </w:r>
    </w:p>
    <w:p w14:paraId="3DD345D5">
      <w:pPr>
        <w:autoSpaceDE w:val="0"/>
        <w:autoSpaceDN w:val="0"/>
        <w:adjustRightInd w:val="0"/>
        <w:spacing w:before="12" w:line="360" w:lineRule="auto"/>
        <w:jc w:val="left"/>
        <w:rPr>
          <w:rFonts w:ascii="宋体" w:hAnsi="宋体"/>
          <w:color w:val="auto"/>
          <w:highlight w:val="none"/>
          <w:lang w:eastAsia="zh-CN"/>
        </w:rPr>
      </w:pPr>
    </w:p>
    <w:p w14:paraId="000B5A35">
      <w:pPr>
        <w:pStyle w:val="7"/>
        <w:ind w:firstLine="480"/>
        <w:rPr>
          <w:color w:val="auto"/>
          <w:highlight w:val="none"/>
          <w:lang w:eastAsia="zh-CN"/>
        </w:rPr>
      </w:pPr>
      <w:bookmarkStart w:id="175" w:name="_Toc266892929"/>
    </w:p>
    <w:bookmarkEnd w:id="175"/>
    <w:p w14:paraId="6C99E565">
      <w:pPr>
        <w:pStyle w:val="92"/>
        <w:spacing w:line="360" w:lineRule="auto"/>
        <w:rPr>
          <w:rFonts w:ascii="宋体" w:hAnsi="宋体" w:cs="宋体"/>
          <w:b/>
          <w:color w:val="auto"/>
          <w:highlight w:val="none"/>
          <w:lang w:eastAsia="zh-CN"/>
        </w:rPr>
      </w:pPr>
      <w:r>
        <w:rPr>
          <w:rFonts w:ascii="宋体" w:hAnsi="宋体" w:cs="宋体"/>
          <w:b/>
          <w:color w:val="auto"/>
          <w:highlight w:val="none"/>
          <w:lang w:eastAsia="zh-CN"/>
        </w:rPr>
        <w:br w:type="page"/>
      </w:r>
      <w:r>
        <w:rPr>
          <w:rFonts w:hint="eastAsia"/>
          <w:color w:val="auto"/>
          <w:highlight w:val="none"/>
          <w:lang w:eastAsia="zh-CN"/>
        </w:rPr>
        <w:t>附件八 预付款担保</w:t>
      </w:r>
    </w:p>
    <w:p w14:paraId="0864DB3B">
      <w:pPr>
        <w:spacing w:line="360" w:lineRule="auto"/>
        <w:jc w:val="center"/>
        <w:rPr>
          <w:rFonts w:ascii="宋体" w:hAnsi="宋体"/>
          <w:b/>
          <w:color w:val="auto"/>
          <w:spacing w:val="40"/>
          <w:sz w:val="36"/>
          <w:szCs w:val="36"/>
          <w:highlight w:val="none"/>
          <w:lang w:eastAsia="zh-CN"/>
        </w:rPr>
      </w:pPr>
      <w:r>
        <w:rPr>
          <w:rFonts w:hint="eastAsia" w:ascii="宋体" w:hAnsi="宋体"/>
          <w:b/>
          <w:color w:val="auto"/>
          <w:spacing w:val="40"/>
          <w:sz w:val="36"/>
          <w:szCs w:val="36"/>
          <w:highlight w:val="none"/>
          <w:lang w:eastAsia="zh-CN"/>
        </w:rPr>
        <w:t>预付款担保</w:t>
      </w:r>
    </w:p>
    <w:p w14:paraId="4736D7CF">
      <w:pPr>
        <w:spacing w:line="360" w:lineRule="auto"/>
        <w:rPr>
          <w:rFonts w:ascii="宋体" w:hAnsi="宋体"/>
          <w:color w:val="auto"/>
          <w:highlight w:val="none"/>
          <w:lang w:eastAsia="zh-CN"/>
        </w:rPr>
      </w:pPr>
    </w:p>
    <w:p w14:paraId="00B222F0">
      <w:pPr>
        <w:spacing w:line="360" w:lineRule="auto"/>
        <w:rPr>
          <w:rFonts w:ascii="宋体" w:hAnsi="宋体"/>
          <w:color w:val="auto"/>
          <w:highlight w:val="none"/>
          <w:lang w:eastAsia="zh-CN"/>
        </w:rPr>
      </w:pPr>
      <w:r>
        <w:rPr>
          <w:rFonts w:hint="eastAsia" w:ascii="宋体" w:hAnsi="宋体"/>
          <w:color w:val="auto"/>
          <w:highlight w:val="none"/>
          <w:lang w:eastAsia="zh-CN"/>
        </w:rPr>
        <w:t>致：</w:t>
      </w:r>
      <w:r>
        <w:rPr>
          <w:rFonts w:hint="eastAsia" w:ascii="宋体" w:hAnsi="宋体"/>
          <w:color w:val="auto"/>
          <w:highlight w:val="none"/>
          <w:u w:val="single"/>
          <w:lang w:eastAsia="zh-CN"/>
        </w:rPr>
        <w:t xml:space="preserve">                     </w:t>
      </w:r>
      <w:r>
        <w:rPr>
          <w:rFonts w:hint="eastAsia" w:ascii="宋体" w:hAnsi="宋体"/>
          <w:color w:val="auto"/>
          <w:highlight w:val="none"/>
          <w:lang w:eastAsia="zh-CN"/>
        </w:rPr>
        <w:t xml:space="preserve">（甲方全称）   </w:t>
      </w:r>
    </w:p>
    <w:p w14:paraId="6A7FBCEA">
      <w:pPr>
        <w:spacing w:line="360" w:lineRule="auto"/>
        <w:ind w:firstLine="480"/>
        <w:jc w:val="left"/>
        <w:rPr>
          <w:rFonts w:ascii="宋体" w:hAnsi="宋体"/>
          <w:color w:val="auto"/>
          <w:highlight w:val="none"/>
          <w:lang w:eastAsia="zh-CN"/>
        </w:rPr>
      </w:pPr>
      <w:r>
        <w:rPr>
          <w:rFonts w:hint="eastAsia" w:ascii="宋体" w:hAnsi="宋体"/>
          <w:color w:val="auto"/>
          <w:highlight w:val="none"/>
          <w:lang w:eastAsia="zh-CN"/>
        </w:rPr>
        <w:t>鉴于</w:t>
      </w:r>
      <w:r>
        <w:rPr>
          <w:rFonts w:hint="eastAsia" w:ascii="宋体" w:hAnsi="宋体"/>
          <w:color w:val="auto"/>
          <w:highlight w:val="none"/>
          <w:u w:val="single"/>
          <w:lang w:eastAsia="zh-CN"/>
        </w:rPr>
        <w:t xml:space="preserve">                             </w:t>
      </w:r>
      <w:r>
        <w:rPr>
          <w:rFonts w:hint="eastAsia" w:ascii="宋体" w:hAnsi="宋体"/>
          <w:color w:val="auto"/>
          <w:highlight w:val="none"/>
          <w:lang w:eastAsia="zh-CN"/>
        </w:rPr>
        <w:t>（乙方全称）(下称“乙方”)与</w:t>
      </w:r>
      <w:r>
        <w:rPr>
          <w:rFonts w:hint="eastAsia" w:ascii="宋体" w:hAnsi="宋体"/>
          <w:color w:val="auto"/>
          <w:highlight w:val="none"/>
          <w:u w:val="single"/>
          <w:lang w:eastAsia="zh-CN"/>
        </w:rPr>
        <w:t xml:space="preserve">    （</w:t>
      </w:r>
      <w:r>
        <w:rPr>
          <w:rFonts w:hint="eastAsia" w:ascii="宋体" w:hAnsi="宋体"/>
          <w:color w:val="auto"/>
          <w:highlight w:val="none"/>
          <w:lang w:eastAsia="zh-CN"/>
        </w:rPr>
        <w:t xml:space="preserve">甲方全称）(下称“甲方”)签订 </w:t>
      </w:r>
      <w:r>
        <w:rPr>
          <w:rFonts w:hint="eastAsia" w:ascii="宋体" w:hAnsi="宋体"/>
          <w:color w:val="auto"/>
          <w:highlight w:val="none"/>
          <w:u w:val="single"/>
          <w:lang w:eastAsia="zh-CN"/>
        </w:rPr>
        <w:t xml:space="preserve"> 平和大押1917历史文化创意街区项目设计施工总承包  </w:t>
      </w:r>
      <w:r>
        <w:rPr>
          <w:rFonts w:hint="eastAsia" w:ascii="宋体" w:hAnsi="宋体"/>
          <w:color w:val="auto"/>
          <w:highlight w:val="none"/>
          <w:lang w:eastAsia="zh-CN"/>
        </w:rPr>
        <w:t>（工程名称）施工合同(编号</w:t>
      </w:r>
      <w:r>
        <w:rPr>
          <w:rFonts w:hint="eastAsia" w:ascii="宋体" w:hAnsi="宋体"/>
          <w:color w:val="auto"/>
          <w:highlight w:val="none"/>
          <w:u w:val="single"/>
          <w:lang w:eastAsia="zh-CN"/>
        </w:rPr>
        <w:t xml:space="preserve">     </w:t>
      </w:r>
      <w:r>
        <w:rPr>
          <w:rFonts w:hint="eastAsia" w:ascii="宋体" w:hAnsi="宋体"/>
          <w:color w:val="auto"/>
          <w:highlight w:val="none"/>
          <w:lang w:eastAsia="zh-CN"/>
        </w:rPr>
        <w:t>，</w:t>
      </w:r>
      <w:r>
        <w:rPr>
          <w:rFonts w:hint="eastAsia" w:ascii="宋体" w:hAnsi="宋体"/>
          <w:color w:val="auto"/>
          <w:highlight w:val="none"/>
          <w:u w:val="single"/>
          <w:lang w:eastAsia="zh-CN"/>
        </w:rPr>
        <w:t xml:space="preserve">       </w:t>
      </w:r>
      <w:r>
        <w:rPr>
          <w:rFonts w:hint="eastAsia" w:ascii="宋体" w:hAnsi="宋体"/>
          <w:color w:val="auto"/>
          <w:highlight w:val="none"/>
          <w:lang w:eastAsia="zh-CN"/>
        </w:rPr>
        <w:t xml:space="preserve">年 </w:t>
      </w:r>
      <w:r>
        <w:rPr>
          <w:rFonts w:hint="eastAsia" w:ascii="宋体" w:hAnsi="宋体"/>
          <w:color w:val="auto"/>
          <w:highlight w:val="none"/>
          <w:u w:val="single"/>
          <w:lang w:eastAsia="zh-CN"/>
        </w:rPr>
        <w:t xml:space="preserve">   </w:t>
      </w:r>
      <w:r>
        <w:rPr>
          <w:rFonts w:hint="eastAsia" w:ascii="宋体" w:hAnsi="宋体"/>
          <w:color w:val="auto"/>
          <w:highlight w:val="none"/>
          <w:lang w:eastAsia="zh-CN"/>
        </w:rPr>
        <w:t>月</w:t>
      </w:r>
      <w:r>
        <w:rPr>
          <w:rFonts w:hint="eastAsia" w:ascii="宋体" w:hAnsi="宋体"/>
          <w:color w:val="auto"/>
          <w:highlight w:val="none"/>
          <w:u w:val="single"/>
          <w:lang w:eastAsia="zh-CN"/>
        </w:rPr>
        <w:t xml:space="preserve">   </w:t>
      </w:r>
      <w:r>
        <w:rPr>
          <w:rFonts w:hint="eastAsia" w:ascii="宋体" w:hAnsi="宋体"/>
          <w:color w:val="auto"/>
          <w:highlight w:val="none"/>
          <w:lang w:eastAsia="zh-CN"/>
        </w:rPr>
        <w:t>日签署)，并保证乙方有权获得按合同约定为保证工程按时开工的由甲方支付的预付款；甲方在合同中要求乙方应通过经认可的担保人提交合同约定的与开工预付款等额的担保金额等事实，我方愿意为乙方担保，以担保金额人民币(大写)</w:t>
      </w:r>
      <w:r>
        <w:rPr>
          <w:rFonts w:hint="eastAsia" w:ascii="宋体" w:hAnsi="宋体"/>
          <w:color w:val="auto"/>
          <w:highlight w:val="none"/>
          <w:u w:val="single"/>
          <w:lang w:eastAsia="zh-CN"/>
        </w:rPr>
        <w:t xml:space="preserve">                   </w:t>
      </w:r>
      <w:r>
        <w:rPr>
          <w:rFonts w:hint="eastAsia" w:ascii="宋体" w:hAnsi="宋体"/>
          <w:color w:val="auto"/>
          <w:highlight w:val="none"/>
          <w:lang w:eastAsia="zh-CN"/>
        </w:rPr>
        <w:t>元(</w:t>
      </w:r>
      <w:r>
        <w:rPr>
          <w:rFonts w:ascii="宋体" w:hAnsi="宋体"/>
          <w:color w:val="auto"/>
          <w:highlight w:val="none"/>
          <w:lang w:eastAsia="zh-CN"/>
        </w:rPr>
        <w:t>¥</w:t>
      </w:r>
      <w:r>
        <w:rPr>
          <w:rFonts w:hint="eastAsia" w:ascii="宋体" w:hAnsi="宋体"/>
          <w:color w:val="auto"/>
          <w:highlight w:val="none"/>
          <w:lang w:eastAsia="zh-CN"/>
        </w:rPr>
        <w:t xml:space="preserve"> </w:t>
      </w:r>
      <w:r>
        <w:rPr>
          <w:rFonts w:hint="eastAsia" w:ascii="宋体" w:hAnsi="宋体"/>
          <w:color w:val="auto"/>
          <w:highlight w:val="none"/>
          <w:u w:val="single"/>
          <w:lang w:eastAsia="zh-CN"/>
        </w:rPr>
        <w:t xml:space="preserve">             </w:t>
      </w:r>
      <w:r>
        <w:rPr>
          <w:rFonts w:hint="eastAsia" w:ascii="宋体" w:hAnsi="宋体"/>
          <w:color w:val="auto"/>
          <w:highlight w:val="none"/>
          <w:lang w:eastAsia="zh-CN"/>
        </w:rPr>
        <w:t>元)向甲方提供不可撤销的担保。</w:t>
      </w:r>
    </w:p>
    <w:p w14:paraId="6A7ED492">
      <w:pPr>
        <w:spacing w:line="360" w:lineRule="auto"/>
        <w:ind w:firstLine="480"/>
        <w:rPr>
          <w:rFonts w:ascii="宋体" w:hAnsi="宋体"/>
          <w:color w:val="auto"/>
          <w:highlight w:val="none"/>
          <w:lang w:eastAsia="zh-CN"/>
        </w:rPr>
      </w:pPr>
      <w:r>
        <w:rPr>
          <w:rFonts w:hint="eastAsia" w:ascii="宋体" w:hAnsi="宋体"/>
          <w:color w:val="auto"/>
          <w:highlight w:val="none"/>
          <w:lang w:eastAsia="zh-CN"/>
        </w:rPr>
        <w:t>如果乙方在履行合同过程中发生违约或违背合同约定的义务和责任时 ，我方保证在担保金额额度内偿还或偿清甲方因乙方该项违约或违背所造成的经济损失，并在接到甲方提出赔偿要求的第</w:t>
      </w:r>
      <w:r>
        <w:rPr>
          <w:rFonts w:ascii="宋体" w:hAnsi="宋体"/>
          <w:color w:val="auto"/>
          <w:highlight w:val="none"/>
          <w:u w:val="single"/>
          <w:lang w:eastAsia="zh-CN"/>
        </w:rPr>
        <w:t>7</w:t>
      </w:r>
      <w:r>
        <w:rPr>
          <w:rFonts w:hint="eastAsia" w:ascii="宋体" w:hAnsi="宋体"/>
          <w:color w:val="auto"/>
          <w:highlight w:val="none"/>
          <w:lang w:eastAsia="zh-CN"/>
        </w:rPr>
        <w:t>天内予以支付。</w:t>
      </w:r>
    </w:p>
    <w:p w14:paraId="3BE309A9">
      <w:pPr>
        <w:spacing w:line="360" w:lineRule="auto"/>
        <w:ind w:firstLine="480"/>
        <w:rPr>
          <w:rFonts w:ascii="宋体" w:hAnsi="宋体"/>
          <w:color w:val="auto"/>
          <w:highlight w:val="none"/>
          <w:lang w:eastAsia="zh-CN"/>
        </w:rPr>
      </w:pPr>
      <w:r>
        <w:rPr>
          <w:rFonts w:hint="eastAsia" w:ascii="宋体" w:hAnsi="宋体"/>
          <w:color w:val="auto"/>
          <w:highlight w:val="none"/>
          <w:lang w:eastAsia="zh-CN"/>
        </w:rPr>
        <w:t>在向我方提出要求前，我方将不坚持要求甲方首先向乙方提出上述款项的索赔。</w:t>
      </w:r>
    </w:p>
    <w:p w14:paraId="3A8B961B">
      <w:pPr>
        <w:spacing w:line="360" w:lineRule="auto"/>
        <w:ind w:firstLine="480"/>
        <w:rPr>
          <w:rFonts w:ascii="宋体" w:hAnsi="宋体"/>
          <w:color w:val="auto"/>
          <w:highlight w:val="none"/>
          <w:lang w:eastAsia="zh-CN"/>
        </w:rPr>
      </w:pPr>
      <w:r>
        <w:rPr>
          <w:rFonts w:hint="eastAsia" w:ascii="宋体" w:hAnsi="宋体"/>
          <w:color w:val="auto"/>
          <w:highlight w:val="none"/>
          <w:lang w:eastAsia="zh-CN"/>
        </w:rPr>
        <w:t>我方承诺：不论是否经我方知晓或同意，我方的义务和责任不因合同双方当事人对合同条款所作的任何修改或补充而解除。</w:t>
      </w:r>
    </w:p>
    <w:p w14:paraId="7E39F00A">
      <w:pPr>
        <w:spacing w:line="360" w:lineRule="auto"/>
        <w:ind w:firstLine="480"/>
        <w:rPr>
          <w:rFonts w:ascii="宋体" w:hAnsi="宋体"/>
          <w:color w:val="auto"/>
          <w:highlight w:val="none"/>
          <w:lang w:eastAsia="zh-CN"/>
        </w:rPr>
      </w:pPr>
      <w:r>
        <w:rPr>
          <w:rFonts w:hint="eastAsia" w:ascii="宋体" w:hAnsi="宋体"/>
          <w:color w:val="auto"/>
          <w:highlight w:val="none"/>
          <w:lang w:eastAsia="zh-CN"/>
        </w:rPr>
        <w:t>本预付款担保自乙方获得预付款之日起生效，至与预付款等额的担保金额的担保支付完毕，或甲方抵扣完工预付款后的第15天止。</w:t>
      </w:r>
    </w:p>
    <w:p w14:paraId="474D50E8">
      <w:pPr>
        <w:spacing w:line="360" w:lineRule="auto"/>
        <w:ind w:firstLine="480"/>
        <w:rPr>
          <w:rFonts w:ascii="宋体" w:hAnsi="宋体"/>
          <w:color w:val="auto"/>
          <w:highlight w:val="none"/>
          <w:lang w:eastAsia="zh-CN"/>
        </w:rPr>
      </w:pPr>
    </w:p>
    <w:p w14:paraId="01925521">
      <w:pPr>
        <w:spacing w:line="360" w:lineRule="auto"/>
        <w:rPr>
          <w:rFonts w:ascii="宋体" w:hAnsi="宋体"/>
          <w:color w:val="auto"/>
          <w:highlight w:val="none"/>
          <w:lang w:eastAsia="zh-CN"/>
        </w:rPr>
      </w:pPr>
    </w:p>
    <w:p w14:paraId="62C59DF5">
      <w:pPr>
        <w:spacing w:line="360" w:lineRule="auto"/>
        <w:ind w:firstLine="480"/>
        <w:rPr>
          <w:rFonts w:ascii="宋体" w:hAnsi="宋体"/>
          <w:color w:val="auto"/>
          <w:highlight w:val="none"/>
          <w:lang w:eastAsia="zh-CN"/>
        </w:rPr>
      </w:pPr>
      <w:r>
        <w:rPr>
          <w:rFonts w:hint="eastAsia" w:ascii="宋体" w:hAnsi="宋体"/>
          <w:color w:val="auto"/>
          <w:highlight w:val="none"/>
          <w:lang w:eastAsia="zh-CN"/>
        </w:rPr>
        <w:t xml:space="preserve">                                    </w:t>
      </w:r>
    </w:p>
    <w:p w14:paraId="64939930">
      <w:pPr>
        <w:spacing w:line="360" w:lineRule="auto"/>
        <w:ind w:firstLine="480"/>
        <w:rPr>
          <w:rFonts w:ascii="宋体" w:hAnsi="宋体"/>
          <w:color w:val="auto"/>
          <w:highlight w:val="none"/>
          <w:lang w:eastAsia="zh-CN"/>
        </w:rPr>
      </w:pPr>
      <w:r>
        <w:rPr>
          <w:rFonts w:hint="eastAsia" w:ascii="宋体" w:hAnsi="宋体"/>
          <w:color w:val="auto"/>
          <w:highlight w:val="none"/>
          <w:lang w:eastAsia="zh-CN"/>
        </w:rPr>
        <w:t xml:space="preserve">                            担保人盖章：</w:t>
      </w:r>
    </w:p>
    <w:p w14:paraId="08BA1BC2">
      <w:pPr>
        <w:spacing w:line="360" w:lineRule="auto"/>
        <w:ind w:firstLine="480"/>
        <w:rPr>
          <w:rFonts w:ascii="宋体" w:hAnsi="宋体"/>
          <w:color w:val="auto"/>
          <w:highlight w:val="none"/>
          <w:lang w:eastAsia="zh-CN"/>
        </w:rPr>
      </w:pPr>
      <w:r>
        <w:rPr>
          <w:rFonts w:hint="eastAsia" w:ascii="宋体" w:hAnsi="宋体"/>
          <w:color w:val="auto"/>
          <w:highlight w:val="none"/>
          <w:lang w:eastAsia="zh-CN"/>
        </w:rPr>
        <w:t xml:space="preserve">                            法定代表人或其授权的代理人：(签字签章)                                                         </w:t>
      </w:r>
    </w:p>
    <w:p w14:paraId="09AFE489">
      <w:pPr>
        <w:spacing w:line="360" w:lineRule="auto"/>
        <w:ind w:firstLine="3840" w:firstLineChars="1600"/>
        <w:rPr>
          <w:rFonts w:ascii="宋体" w:hAnsi="宋体"/>
          <w:color w:val="auto"/>
          <w:highlight w:val="none"/>
          <w:lang w:eastAsia="zh-CN"/>
        </w:rPr>
      </w:pPr>
      <w:r>
        <w:rPr>
          <w:rFonts w:hint="eastAsia" w:ascii="宋体" w:hAnsi="宋体"/>
          <w:color w:val="auto"/>
          <w:highlight w:val="none"/>
          <w:lang w:eastAsia="zh-CN"/>
        </w:rPr>
        <w:t xml:space="preserve">地址： </w:t>
      </w:r>
    </w:p>
    <w:p w14:paraId="11E52FA0">
      <w:pPr>
        <w:autoSpaceDE w:val="0"/>
        <w:autoSpaceDN w:val="0"/>
        <w:adjustRightInd w:val="0"/>
        <w:spacing w:before="12" w:line="360" w:lineRule="auto"/>
        <w:jc w:val="left"/>
        <w:rPr>
          <w:rFonts w:ascii="宋体" w:hAnsi="宋体"/>
          <w:color w:val="auto"/>
          <w:highlight w:val="none"/>
          <w:lang w:eastAsia="zh-CN"/>
        </w:rPr>
      </w:pPr>
      <w:r>
        <w:rPr>
          <w:rFonts w:hint="eastAsia" w:ascii="宋体" w:hAnsi="宋体"/>
          <w:color w:val="auto"/>
          <w:highlight w:val="none"/>
          <w:lang w:eastAsia="zh-CN"/>
        </w:rPr>
        <w:t xml:space="preserve"> </w:t>
      </w:r>
    </w:p>
    <w:p w14:paraId="73990B9B">
      <w:pPr>
        <w:autoSpaceDE w:val="0"/>
        <w:autoSpaceDN w:val="0"/>
        <w:adjustRightInd w:val="0"/>
        <w:spacing w:before="12" w:line="360" w:lineRule="auto"/>
        <w:jc w:val="left"/>
        <w:rPr>
          <w:rFonts w:ascii="宋体" w:hAnsi="宋体"/>
          <w:color w:val="auto"/>
          <w:highlight w:val="none"/>
          <w:u w:val="single"/>
          <w:lang w:eastAsia="zh-CN"/>
        </w:rPr>
      </w:pPr>
      <w:r>
        <w:rPr>
          <w:rFonts w:hint="eastAsia" w:ascii="宋体" w:hAnsi="宋体"/>
          <w:color w:val="auto"/>
          <w:highlight w:val="none"/>
          <w:lang w:eastAsia="zh-CN"/>
        </w:rPr>
        <w:t xml:space="preserve">                                日期：</w:t>
      </w:r>
      <w:r>
        <w:rPr>
          <w:rFonts w:hint="eastAsia" w:ascii="宋体" w:hAnsi="宋体"/>
          <w:color w:val="auto"/>
          <w:highlight w:val="none"/>
          <w:u w:val="single"/>
          <w:lang w:eastAsia="zh-CN"/>
        </w:rPr>
        <w:t xml:space="preserve">       </w:t>
      </w:r>
      <w:r>
        <w:rPr>
          <w:rFonts w:hint="eastAsia" w:ascii="宋体" w:hAnsi="宋体"/>
          <w:color w:val="auto"/>
          <w:highlight w:val="none"/>
          <w:lang w:eastAsia="zh-CN"/>
        </w:rPr>
        <w:t>年</w:t>
      </w:r>
      <w:r>
        <w:rPr>
          <w:rFonts w:hint="eastAsia" w:ascii="宋体" w:hAnsi="宋体"/>
          <w:color w:val="auto"/>
          <w:highlight w:val="none"/>
          <w:u w:val="single"/>
          <w:lang w:eastAsia="zh-CN"/>
        </w:rPr>
        <w:t xml:space="preserve">     </w:t>
      </w:r>
      <w:r>
        <w:rPr>
          <w:rFonts w:hint="eastAsia" w:ascii="宋体" w:hAnsi="宋体"/>
          <w:color w:val="auto"/>
          <w:highlight w:val="none"/>
          <w:lang w:eastAsia="zh-CN"/>
        </w:rPr>
        <w:t>月</w:t>
      </w:r>
      <w:r>
        <w:rPr>
          <w:rFonts w:hint="eastAsia" w:ascii="宋体" w:hAnsi="宋体"/>
          <w:color w:val="auto"/>
          <w:highlight w:val="none"/>
          <w:u w:val="single"/>
          <w:lang w:eastAsia="zh-CN"/>
        </w:rPr>
        <w:t xml:space="preserve">    </w:t>
      </w:r>
      <w:bookmarkStart w:id="176" w:name="_Toc266892930"/>
    </w:p>
    <w:p w14:paraId="5204BF3C">
      <w:pPr>
        <w:pStyle w:val="7"/>
        <w:ind w:firstLine="480"/>
        <w:rPr>
          <w:color w:val="auto"/>
          <w:highlight w:val="none"/>
          <w:lang w:eastAsia="zh-CN"/>
        </w:rPr>
      </w:pPr>
    </w:p>
    <w:p w14:paraId="37E15EE1">
      <w:pPr>
        <w:pStyle w:val="7"/>
        <w:ind w:firstLine="480"/>
        <w:rPr>
          <w:color w:val="auto"/>
          <w:highlight w:val="none"/>
          <w:lang w:eastAsia="zh-CN"/>
        </w:rPr>
      </w:pPr>
    </w:p>
    <w:p w14:paraId="226E743F">
      <w:pPr>
        <w:pStyle w:val="7"/>
        <w:ind w:firstLine="480"/>
        <w:rPr>
          <w:color w:val="auto"/>
          <w:highlight w:val="none"/>
          <w:lang w:eastAsia="zh-CN"/>
        </w:rPr>
      </w:pPr>
    </w:p>
    <w:bookmarkEnd w:id="176"/>
    <w:p w14:paraId="5D72C395">
      <w:pPr>
        <w:pStyle w:val="92"/>
        <w:spacing w:line="360" w:lineRule="auto"/>
        <w:rPr>
          <w:color w:val="auto"/>
          <w:highlight w:val="none"/>
          <w:lang w:eastAsia="zh-CN"/>
        </w:rPr>
      </w:pPr>
      <w:r>
        <w:rPr>
          <w:rFonts w:hint="eastAsia"/>
          <w:color w:val="auto"/>
          <w:highlight w:val="none"/>
          <w:lang w:eastAsia="zh-CN"/>
        </w:rPr>
        <w:t>附件九 项目一览表</w:t>
      </w:r>
    </w:p>
    <w:p w14:paraId="5266AEDD">
      <w:pPr>
        <w:spacing w:line="360" w:lineRule="auto"/>
        <w:jc w:val="center"/>
        <w:rPr>
          <w:rFonts w:ascii="宋体" w:hAnsi="宋体"/>
          <w:b/>
          <w:bCs/>
          <w:color w:val="auto"/>
          <w:spacing w:val="30"/>
          <w:sz w:val="30"/>
          <w:szCs w:val="30"/>
          <w:highlight w:val="none"/>
        </w:rPr>
      </w:pPr>
      <w:r>
        <w:rPr>
          <w:rFonts w:hint="eastAsia" w:ascii="宋体" w:hAnsi="宋体"/>
          <w:b/>
          <w:bCs/>
          <w:color w:val="auto"/>
          <w:spacing w:val="30"/>
          <w:sz w:val="30"/>
          <w:szCs w:val="30"/>
          <w:highlight w:val="none"/>
        </w:rPr>
        <w:t>工程项目一览表</w:t>
      </w:r>
    </w:p>
    <w:tbl>
      <w:tblPr>
        <w:tblStyle w:val="37"/>
        <w:tblW w:w="0" w:type="auto"/>
        <w:jc w:val="center"/>
        <w:shd w:val="pct80" w:color="FFFFFF" w:fill="auto"/>
        <w:tblLayout w:type="fixed"/>
        <w:tblCellMar>
          <w:top w:w="0" w:type="dxa"/>
          <w:left w:w="108" w:type="dxa"/>
          <w:bottom w:w="0" w:type="dxa"/>
          <w:right w:w="108" w:type="dxa"/>
        </w:tblCellMar>
      </w:tblPr>
      <w:tblGrid>
        <w:gridCol w:w="1278"/>
        <w:gridCol w:w="3367"/>
        <w:gridCol w:w="3951"/>
      </w:tblGrid>
      <w:tr w14:paraId="19496116">
        <w:tblPrEx>
          <w:shd w:val="pct80" w:color="FFFFFF" w:fill="auto"/>
          <w:tblCellMar>
            <w:top w:w="0" w:type="dxa"/>
            <w:left w:w="108" w:type="dxa"/>
            <w:bottom w:w="0" w:type="dxa"/>
            <w:right w:w="108" w:type="dxa"/>
          </w:tblCellMar>
        </w:tblPrEx>
        <w:trPr>
          <w:trHeight w:val="846" w:hRule="atLeast"/>
          <w:jc w:val="center"/>
        </w:trPr>
        <w:tc>
          <w:tcPr>
            <w:tcW w:w="1278" w:type="dxa"/>
            <w:tcBorders>
              <w:top w:val="single" w:color="auto" w:sz="4" w:space="0"/>
              <w:left w:val="single" w:color="auto" w:sz="4" w:space="0"/>
              <w:bottom w:val="single" w:color="auto" w:sz="4" w:space="0"/>
              <w:right w:val="single" w:color="auto" w:sz="4" w:space="0"/>
            </w:tcBorders>
            <w:shd w:val="pct80" w:color="FFFFFF" w:fill="auto"/>
            <w:vAlign w:val="center"/>
          </w:tcPr>
          <w:p w14:paraId="681B0EE8">
            <w:pPr>
              <w:pStyle w:val="2"/>
              <w:spacing w:line="360" w:lineRule="auto"/>
              <w:jc w:val="center"/>
              <w:rPr>
                <w:rFonts w:hAnsi="宋体" w:eastAsia="宋体"/>
                <w:b/>
                <w:color w:val="auto"/>
                <w:sz w:val="30"/>
                <w:szCs w:val="30"/>
                <w:highlight w:val="none"/>
              </w:rPr>
            </w:pPr>
            <w:r>
              <w:rPr>
                <w:rFonts w:hint="eastAsia" w:hAnsi="宋体" w:eastAsia="宋体"/>
                <w:b/>
                <w:color w:val="auto"/>
                <w:sz w:val="30"/>
                <w:szCs w:val="30"/>
                <w:highlight w:val="none"/>
              </w:rPr>
              <w:t>项号</w:t>
            </w:r>
          </w:p>
        </w:tc>
        <w:tc>
          <w:tcPr>
            <w:tcW w:w="3367" w:type="dxa"/>
            <w:tcBorders>
              <w:top w:val="single" w:color="auto" w:sz="4" w:space="0"/>
              <w:left w:val="single" w:color="auto" w:sz="4" w:space="0"/>
              <w:bottom w:val="single" w:color="auto" w:sz="4" w:space="0"/>
              <w:right w:val="single" w:color="auto" w:sz="4" w:space="0"/>
            </w:tcBorders>
            <w:shd w:val="pct80" w:color="FFFFFF" w:fill="auto"/>
            <w:vAlign w:val="center"/>
          </w:tcPr>
          <w:p w14:paraId="12CD41FB">
            <w:pPr>
              <w:pStyle w:val="2"/>
              <w:spacing w:line="360" w:lineRule="auto"/>
              <w:jc w:val="center"/>
              <w:rPr>
                <w:rFonts w:hAnsi="宋体" w:eastAsia="宋体"/>
                <w:b/>
                <w:color w:val="auto"/>
                <w:sz w:val="30"/>
                <w:szCs w:val="30"/>
                <w:highlight w:val="none"/>
              </w:rPr>
            </w:pPr>
            <w:r>
              <w:rPr>
                <w:rFonts w:hint="eastAsia" w:hAnsi="宋体" w:eastAsia="宋体"/>
                <w:b/>
                <w:color w:val="auto"/>
                <w:sz w:val="30"/>
                <w:szCs w:val="30"/>
                <w:highlight w:val="none"/>
              </w:rPr>
              <w:t>项 目</w:t>
            </w:r>
          </w:p>
        </w:tc>
        <w:tc>
          <w:tcPr>
            <w:tcW w:w="3951" w:type="dxa"/>
            <w:tcBorders>
              <w:top w:val="single" w:color="auto" w:sz="4" w:space="0"/>
              <w:left w:val="single" w:color="auto" w:sz="4" w:space="0"/>
              <w:bottom w:val="single" w:color="auto" w:sz="4" w:space="0"/>
              <w:right w:val="single" w:color="auto" w:sz="4" w:space="0"/>
            </w:tcBorders>
            <w:shd w:val="pct80" w:color="FFFFFF" w:fill="auto"/>
            <w:vAlign w:val="center"/>
          </w:tcPr>
          <w:p w14:paraId="3BE04A7C">
            <w:pPr>
              <w:pStyle w:val="2"/>
              <w:spacing w:line="360" w:lineRule="auto"/>
              <w:jc w:val="center"/>
              <w:rPr>
                <w:rFonts w:hAnsi="宋体" w:eastAsia="宋体"/>
                <w:b/>
                <w:color w:val="auto"/>
                <w:sz w:val="30"/>
                <w:szCs w:val="30"/>
                <w:highlight w:val="none"/>
              </w:rPr>
            </w:pPr>
            <w:r>
              <w:rPr>
                <w:rFonts w:hint="eastAsia" w:hAnsi="宋体" w:eastAsia="宋体"/>
                <w:b/>
                <w:color w:val="auto"/>
                <w:sz w:val="30"/>
                <w:szCs w:val="30"/>
                <w:highlight w:val="none"/>
              </w:rPr>
              <w:t xml:space="preserve">内 </w:t>
            </w:r>
            <w:r>
              <w:rPr>
                <w:rFonts w:hAnsi="宋体" w:eastAsia="宋体"/>
                <w:b/>
                <w:color w:val="auto"/>
                <w:sz w:val="30"/>
                <w:szCs w:val="30"/>
                <w:highlight w:val="none"/>
              </w:rPr>
              <w:t xml:space="preserve">   </w:t>
            </w:r>
            <w:r>
              <w:rPr>
                <w:rFonts w:hint="eastAsia" w:hAnsi="宋体" w:eastAsia="宋体"/>
                <w:b/>
                <w:color w:val="auto"/>
                <w:sz w:val="30"/>
                <w:szCs w:val="30"/>
                <w:highlight w:val="none"/>
              </w:rPr>
              <w:t xml:space="preserve">  容</w:t>
            </w:r>
          </w:p>
        </w:tc>
      </w:tr>
      <w:tr w14:paraId="5A19B638">
        <w:tblPrEx>
          <w:tblCellMar>
            <w:top w:w="0" w:type="dxa"/>
            <w:left w:w="108" w:type="dxa"/>
            <w:bottom w:w="0" w:type="dxa"/>
            <w:right w:w="108" w:type="dxa"/>
          </w:tblCellMar>
        </w:tblPrEx>
        <w:trPr>
          <w:trHeight w:val="844" w:hRule="atLeast"/>
          <w:jc w:val="center"/>
        </w:trPr>
        <w:tc>
          <w:tcPr>
            <w:tcW w:w="1278" w:type="dxa"/>
            <w:tcBorders>
              <w:top w:val="single" w:color="auto" w:sz="4" w:space="0"/>
              <w:left w:val="single" w:color="auto" w:sz="4" w:space="0"/>
              <w:bottom w:val="single" w:color="auto" w:sz="4" w:space="0"/>
              <w:right w:val="single" w:color="auto" w:sz="4" w:space="0"/>
            </w:tcBorders>
            <w:shd w:val="pct80" w:color="FFFFFF" w:fill="auto"/>
            <w:vAlign w:val="center"/>
          </w:tcPr>
          <w:p w14:paraId="13CAC7F0">
            <w:pPr>
              <w:pStyle w:val="2"/>
              <w:spacing w:line="360" w:lineRule="auto"/>
              <w:jc w:val="center"/>
              <w:rPr>
                <w:rFonts w:hAnsi="宋体"/>
                <w:b/>
                <w:color w:val="auto"/>
                <w:sz w:val="28"/>
                <w:szCs w:val="24"/>
                <w:highlight w:val="none"/>
              </w:rPr>
            </w:pPr>
            <w:r>
              <w:rPr>
                <w:rFonts w:hint="eastAsia" w:hAnsi="宋体"/>
                <w:b/>
                <w:color w:val="auto"/>
                <w:sz w:val="28"/>
                <w:szCs w:val="24"/>
                <w:highlight w:val="none"/>
              </w:rPr>
              <w:t>1</w:t>
            </w:r>
          </w:p>
        </w:tc>
        <w:tc>
          <w:tcPr>
            <w:tcW w:w="3367" w:type="dxa"/>
            <w:tcBorders>
              <w:top w:val="single" w:color="auto" w:sz="4" w:space="0"/>
              <w:left w:val="single" w:color="auto" w:sz="4" w:space="0"/>
              <w:bottom w:val="single" w:color="auto" w:sz="4" w:space="0"/>
              <w:right w:val="single" w:color="auto" w:sz="4" w:space="0"/>
            </w:tcBorders>
            <w:shd w:val="pct80" w:color="FFFFFF" w:fill="auto"/>
            <w:vAlign w:val="center"/>
          </w:tcPr>
          <w:p w14:paraId="21CBF0BA">
            <w:pPr>
              <w:spacing w:line="360" w:lineRule="auto"/>
              <w:jc w:val="center"/>
              <w:rPr>
                <w:rFonts w:ascii="宋体" w:hAnsi="宋体"/>
                <w:color w:val="auto"/>
                <w:sz w:val="28"/>
                <w:highlight w:val="none"/>
              </w:rPr>
            </w:pPr>
            <w:r>
              <w:rPr>
                <w:rFonts w:hint="eastAsia" w:ascii="宋体" w:hAnsi="宋体"/>
                <w:color w:val="auto"/>
                <w:sz w:val="28"/>
                <w:highlight w:val="none"/>
              </w:rPr>
              <w:t>工程名称</w:t>
            </w:r>
          </w:p>
        </w:tc>
        <w:tc>
          <w:tcPr>
            <w:tcW w:w="3951" w:type="dxa"/>
            <w:tcBorders>
              <w:top w:val="single" w:color="auto" w:sz="4" w:space="0"/>
              <w:left w:val="single" w:color="auto" w:sz="4" w:space="0"/>
              <w:bottom w:val="single" w:color="auto" w:sz="4" w:space="0"/>
              <w:right w:val="single" w:color="auto" w:sz="4" w:space="0"/>
            </w:tcBorders>
            <w:shd w:val="pct80" w:color="FFFFFF" w:fill="auto"/>
            <w:vAlign w:val="center"/>
          </w:tcPr>
          <w:p w14:paraId="7B648812">
            <w:pPr>
              <w:pStyle w:val="2"/>
              <w:spacing w:line="360" w:lineRule="auto"/>
              <w:jc w:val="center"/>
              <w:rPr>
                <w:rFonts w:hAnsi="宋体"/>
                <w:color w:val="auto"/>
                <w:sz w:val="28"/>
                <w:szCs w:val="24"/>
                <w:highlight w:val="none"/>
              </w:rPr>
            </w:pPr>
          </w:p>
        </w:tc>
      </w:tr>
      <w:tr w14:paraId="78CA0883">
        <w:tblPrEx>
          <w:tblCellMar>
            <w:top w:w="0" w:type="dxa"/>
            <w:left w:w="108" w:type="dxa"/>
            <w:bottom w:w="0" w:type="dxa"/>
            <w:right w:w="108" w:type="dxa"/>
          </w:tblCellMar>
        </w:tblPrEx>
        <w:trPr>
          <w:trHeight w:val="970" w:hRule="atLeast"/>
          <w:jc w:val="center"/>
        </w:trPr>
        <w:tc>
          <w:tcPr>
            <w:tcW w:w="1278" w:type="dxa"/>
            <w:tcBorders>
              <w:top w:val="single" w:color="auto" w:sz="4" w:space="0"/>
              <w:left w:val="single" w:color="auto" w:sz="4" w:space="0"/>
              <w:bottom w:val="single" w:color="auto" w:sz="4" w:space="0"/>
              <w:right w:val="single" w:color="auto" w:sz="4" w:space="0"/>
            </w:tcBorders>
            <w:shd w:val="pct80" w:color="FFFFFF" w:fill="auto"/>
            <w:vAlign w:val="center"/>
          </w:tcPr>
          <w:p w14:paraId="433D88EF">
            <w:pPr>
              <w:pStyle w:val="2"/>
              <w:spacing w:line="360" w:lineRule="auto"/>
              <w:jc w:val="center"/>
              <w:rPr>
                <w:rFonts w:hAnsi="宋体"/>
                <w:b/>
                <w:color w:val="auto"/>
                <w:sz w:val="28"/>
                <w:szCs w:val="24"/>
                <w:highlight w:val="none"/>
              </w:rPr>
            </w:pPr>
            <w:r>
              <w:rPr>
                <w:rFonts w:hint="eastAsia" w:hAnsi="宋体"/>
                <w:b/>
                <w:color w:val="auto"/>
                <w:sz w:val="28"/>
                <w:szCs w:val="24"/>
                <w:highlight w:val="none"/>
              </w:rPr>
              <w:t>2</w:t>
            </w:r>
          </w:p>
        </w:tc>
        <w:tc>
          <w:tcPr>
            <w:tcW w:w="3367" w:type="dxa"/>
            <w:tcBorders>
              <w:top w:val="single" w:color="auto" w:sz="4" w:space="0"/>
              <w:left w:val="single" w:color="auto" w:sz="4" w:space="0"/>
              <w:bottom w:val="single" w:color="auto" w:sz="4" w:space="0"/>
              <w:right w:val="single" w:color="auto" w:sz="4" w:space="0"/>
            </w:tcBorders>
            <w:shd w:val="pct80" w:color="FFFFFF" w:fill="auto"/>
            <w:vAlign w:val="center"/>
          </w:tcPr>
          <w:p w14:paraId="2044813D">
            <w:pPr>
              <w:spacing w:line="360" w:lineRule="auto"/>
              <w:jc w:val="center"/>
              <w:rPr>
                <w:rFonts w:ascii="宋体" w:hAnsi="宋体"/>
                <w:color w:val="auto"/>
                <w:w w:val="90"/>
                <w:sz w:val="28"/>
                <w:highlight w:val="none"/>
              </w:rPr>
            </w:pPr>
            <w:r>
              <w:rPr>
                <w:rFonts w:hint="eastAsia" w:ascii="宋体" w:hAnsi="宋体"/>
                <w:color w:val="auto"/>
                <w:sz w:val="28"/>
                <w:highlight w:val="none"/>
              </w:rPr>
              <w:t>工程地点</w:t>
            </w:r>
          </w:p>
        </w:tc>
        <w:tc>
          <w:tcPr>
            <w:tcW w:w="3951" w:type="dxa"/>
            <w:tcBorders>
              <w:top w:val="single" w:color="auto" w:sz="4" w:space="0"/>
              <w:left w:val="single" w:color="auto" w:sz="4" w:space="0"/>
              <w:bottom w:val="single" w:color="auto" w:sz="4" w:space="0"/>
              <w:right w:val="single" w:color="auto" w:sz="4" w:space="0"/>
            </w:tcBorders>
            <w:shd w:val="pct80" w:color="FFFFFF" w:fill="auto"/>
            <w:vAlign w:val="center"/>
          </w:tcPr>
          <w:p w14:paraId="3AB08D8B">
            <w:pPr>
              <w:spacing w:line="360" w:lineRule="auto"/>
              <w:ind w:left="-6" w:firstLine="6"/>
              <w:jc w:val="center"/>
              <w:rPr>
                <w:rFonts w:ascii="宋体" w:hAnsi="宋体"/>
                <w:color w:val="auto"/>
                <w:sz w:val="28"/>
                <w:highlight w:val="none"/>
              </w:rPr>
            </w:pPr>
          </w:p>
        </w:tc>
      </w:tr>
      <w:tr w14:paraId="2957CB9C">
        <w:tblPrEx>
          <w:tblCellMar>
            <w:top w:w="0" w:type="dxa"/>
            <w:left w:w="108" w:type="dxa"/>
            <w:bottom w:w="0" w:type="dxa"/>
            <w:right w:w="108" w:type="dxa"/>
          </w:tblCellMar>
        </w:tblPrEx>
        <w:trPr>
          <w:trHeight w:val="1000" w:hRule="atLeast"/>
          <w:jc w:val="center"/>
        </w:trPr>
        <w:tc>
          <w:tcPr>
            <w:tcW w:w="1278" w:type="dxa"/>
            <w:tcBorders>
              <w:top w:val="single" w:color="auto" w:sz="4" w:space="0"/>
              <w:left w:val="single" w:color="auto" w:sz="4" w:space="0"/>
              <w:bottom w:val="single" w:color="auto" w:sz="4" w:space="0"/>
              <w:right w:val="single" w:color="auto" w:sz="4" w:space="0"/>
            </w:tcBorders>
            <w:shd w:val="pct80" w:color="FFFFFF" w:fill="auto"/>
            <w:vAlign w:val="center"/>
          </w:tcPr>
          <w:p w14:paraId="18E2B975">
            <w:pPr>
              <w:pStyle w:val="2"/>
              <w:spacing w:line="360" w:lineRule="auto"/>
              <w:jc w:val="center"/>
              <w:rPr>
                <w:rFonts w:hAnsi="宋体"/>
                <w:b/>
                <w:color w:val="auto"/>
                <w:sz w:val="28"/>
                <w:szCs w:val="24"/>
                <w:highlight w:val="none"/>
              </w:rPr>
            </w:pPr>
            <w:r>
              <w:rPr>
                <w:rFonts w:hint="eastAsia" w:hAnsi="宋体"/>
                <w:b/>
                <w:color w:val="auto"/>
                <w:sz w:val="28"/>
                <w:szCs w:val="24"/>
                <w:highlight w:val="none"/>
              </w:rPr>
              <w:t>3</w:t>
            </w:r>
          </w:p>
        </w:tc>
        <w:tc>
          <w:tcPr>
            <w:tcW w:w="3367" w:type="dxa"/>
            <w:tcBorders>
              <w:top w:val="single" w:color="auto" w:sz="4" w:space="0"/>
              <w:left w:val="single" w:color="auto" w:sz="4" w:space="0"/>
              <w:bottom w:val="single" w:color="auto" w:sz="4" w:space="0"/>
              <w:right w:val="single" w:color="auto" w:sz="4" w:space="0"/>
            </w:tcBorders>
            <w:shd w:val="pct80" w:color="FFFFFF" w:fill="auto"/>
            <w:vAlign w:val="center"/>
          </w:tcPr>
          <w:p w14:paraId="3938632A">
            <w:pPr>
              <w:spacing w:line="360" w:lineRule="auto"/>
              <w:jc w:val="center"/>
              <w:rPr>
                <w:rFonts w:ascii="宋体" w:hAnsi="宋体"/>
                <w:color w:val="auto"/>
                <w:sz w:val="28"/>
                <w:highlight w:val="none"/>
              </w:rPr>
            </w:pPr>
            <w:r>
              <w:rPr>
                <w:rFonts w:hint="eastAsia" w:ascii="宋体" w:hAnsi="宋体"/>
                <w:color w:val="auto"/>
                <w:sz w:val="28"/>
                <w:highlight w:val="none"/>
              </w:rPr>
              <w:t>甲方</w:t>
            </w:r>
          </w:p>
        </w:tc>
        <w:tc>
          <w:tcPr>
            <w:tcW w:w="3951" w:type="dxa"/>
            <w:tcBorders>
              <w:top w:val="single" w:color="auto" w:sz="4" w:space="0"/>
              <w:left w:val="single" w:color="auto" w:sz="4" w:space="0"/>
              <w:bottom w:val="single" w:color="auto" w:sz="4" w:space="0"/>
              <w:right w:val="single" w:color="auto" w:sz="4" w:space="0"/>
            </w:tcBorders>
            <w:shd w:val="pct80" w:color="FFFFFF" w:fill="auto"/>
            <w:vAlign w:val="center"/>
          </w:tcPr>
          <w:p w14:paraId="24A1D7FD">
            <w:pPr>
              <w:spacing w:line="360" w:lineRule="auto"/>
              <w:ind w:left="-6" w:firstLine="6"/>
              <w:jc w:val="center"/>
              <w:rPr>
                <w:rFonts w:ascii="宋体" w:hAnsi="宋体"/>
                <w:color w:val="auto"/>
                <w:sz w:val="28"/>
                <w:highlight w:val="none"/>
              </w:rPr>
            </w:pPr>
          </w:p>
        </w:tc>
      </w:tr>
      <w:tr w14:paraId="24A158D5">
        <w:tblPrEx>
          <w:tblCellMar>
            <w:top w:w="0" w:type="dxa"/>
            <w:left w:w="108" w:type="dxa"/>
            <w:bottom w:w="0" w:type="dxa"/>
            <w:right w:w="108" w:type="dxa"/>
          </w:tblCellMar>
        </w:tblPrEx>
        <w:trPr>
          <w:cantSplit/>
          <w:trHeight w:val="1000" w:hRule="atLeast"/>
          <w:jc w:val="center"/>
        </w:trPr>
        <w:tc>
          <w:tcPr>
            <w:tcW w:w="1278" w:type="dxa"/>
            <w:tcBorders>
              <w:top w:val="single" w:color="auto" w:sz="4" w:space="0"/>
              <w:left w:val="single" w:color="auto" w:sz="4" w:space="0"/>
              <w:bottom w:val="single" w:color="auto" w:sz="4" w:space="0"/>
              <w:right w:val="single" w:color="auto" w:sz="4" w:space="0"/>
            </w:tcBorders>
            <w:shd w:val="pct80" w:color="FFFFFF" w:fill="auto"/>
            <w:vAlign w:val="center"/>
          </w:tcPr>
          <w:p w14:paraId="5587174A">
            <w:pPr>
              <w:pStyle w:val="2"/>
              <w:spacing w:line="360" w:lineRule="auto"/>
              <w:jc w:val="center"/>
              <w:rPr>
                <w:rFonts w:hAnsi="宋体"/>
                <w:b/>
                <w:color w:val="auto"/>
                <w:sz w:val="28"/>
                <w:szCs w:val="24"/>
                <w:highlight w:val="none"/>
              </w:rPr>
            </w:pPr>
            <w:r>
              <w:rPr>
                <w:rFonts w:hint="eastAsia" w:hAnsi="宋体"/>
                <w:b/>
                <w:color w:val="auto"/>
                <w:sz w:val="28"/>
                <w:szCs w:val="24"/>
                <w:highlight w:val="none"/>
              </w:rPr>
              <w:t>4</w:t>
            </w:r>
          </w:p>
        </w:tc>
        <w:tc>
          <w:tcPr>
            <w:tcW w:w="3367" w:type="dxa"/>
            <w:tcBorders>
              <w:top w:val="single" w:color="auto" w:sz="4" w:space="0"/>
              <w:left w:val="single" w:color="auto" w:sz="4" w:space="0"/>
              <w:bottom w:val="single" w:color="auto" w:sz="4" w:space="0"/>
              <w:right w:val="single" w:color="auto" w:sz="4" w:space="0"/>
            </w:tcBorders>
            <w:shd w:val="pct80" w:color="FFFFFF" w:fill="auto"/>
            <w:vAlign w:val="center"/>
          </w:tcPr>
          <w:p w14:paraId="33A25EE6">
            <w:pPr>
              <w:spacing w:line="360" w:lineRule="auto"/>
              <w:jc w:val="center"/>
              <w:rPr>
                <w:rFonts w:ascii="宋体" w:hAnsi="宋体"/>
                <w:color w:val="auto"/>
                <w:sz w:val="28"/>
                <w:highlight w:val="none"/>
              </w:rPr>
            </w:pPr>
            <w:r>
              <w:rPr>
                <w:rFonts w:hint="eastAsia" w:ascii="宋体" w:hAnsi="宋体"/>
                <w:color w:val="auto"/>
                <w:sz w:val="28"/>
                <w:highlight w:val="none"/>
              </w:rPr>
              <w:t>设计人</w:t>
            </w:r>
          </w:p>
        </w:tc>
        <w:tc>
          <w:tcPr>
            <w:tcW w:w="3951" w:type="dxa"/>
            <w:tcBorders>
              <w:top w:val="single" w:color="auto" w:sz="4" w:space="0"/>
              <w:left w:val="single" w:color="auto" w:sz="4" w:space="0"/>
              <w:bottom w:val="single" w:color="auto" w:sz="4" w:space="0"/>
              <w:right w:val="single" w:color="auto" w:sz="4" w:space="0"/>
            </w:tcBorders>
            <w:shd w:val="pct80" w:color="FFFFFF" w:fill="auto"/>
            <w:vAlign w:val="center"/>
          </w:tcPr>
          <w:p w14:paraId="4E2646F5">
            <w:pPr>
              <w:pStyle w:val="2"/>
              <w:spacing w:line="360" w:lineRule="auto"/>
              <w:jc w:val="center"/>
              <w:rPr>
                <w:rFonts w:hAnsi="宋体"/>
                <w:color w:val="auto"/>
                <w:sz w:val="28"/>
                <w:szCs w:val="24"/>
                <w:highlight w:val="none"/>
              </w:rPr>
            </w:pPr>
          </w:p>
        </w:tc>
      </w:tr>
      <w:tr w14:paraId="54E6314C">
        <w:tblPrEx>
          <w:tblCellMar>
            <w:top w:w="0" w:type="dxa"/>
            <w:left w:w="108" w:type="dxa"/>
            <w:bottom w:w="0" w:type="dxa"/>
            <w:right w:w="108" w:type="dxa"/>
          </w:tblCellMar>
        </w:tblPrEx>
        <w:trPr>
          <w:cantSplit/>
          <w:trHeight w:val="1000" w:hRule="atLeast"/>
          <w:jc w:val="center"/>
        </w:trPr>
        <w:tc>
          <w:tcPr>
            <w:tcW w:w="1278" w:type="dxa"/>
            <w:tcBorders>
              <w:top w:val="single" w:color="auto" w:sz="4" w:space="0"/>
              <w:left w:val="single" w:color="auto" w:sz="4" w:space="0"/>
              <w:bottom w:val="single" w:color="auto" w:sz="4" w:space="0"/>
              <w:right w:val="single" w:color="auto" w:sz="4" w:space="0"/>
            </w:tcBorders>
            <w:shd w:val="pct80" w:color="FFFFFF" w:fill="auto"/>
            <w:vAlign w:val="center"/>
          </w:tcPr>
          <w:p w14:paraId="5586E4F9">
            <w:pPr>
              <w:pStyle w:val="2"/>
              <w:spacing w:line="360" w:lineRule="auto"/>
              <w:jc w:val="center"/>
              <w:rPr>
                <w:rFonts w:hAnsi="宋体"/>
                <w:b/>
                <w:color w:val="auto"/>
                <w:sz w:val="28"/>
                <w:szCs w:val="24"/>
                <w:highlight w:val="none"/>
              </w:rPr>
            </w:pPr>
            <w:r>
              <w:rPr>
                <w:rFonts w:hint="eastAsia" w:hAnsi="宋体"/>
                <w:b/>
                <w:color w:val="auto"/>
                <w:sz w:val="28"/>
                <w:szCs w:val="24"/>
                <w:highlight w:val="none"/>
              </w:rPr>
              <w:t>5</w:t>
            </w:r>
          </w:p>
        </w:tc>
        <w:tc>
          <w:tcPr>
            <w:tcW w:w="3367" w:type="dxa"/>
            <w:tcBorders>
              <w:top w:val="single" w:color="auto" w:sz="4" w:space="0"/>
              <w:left w:val="single" w:color="auto" w:sz="4" w:space="0"/>
              <w:bottom w:val="single" w:color="auto" w:sz="4" w:space="0"/>
              <w:right w:val="single" w:color="auto" w:sz="4" w:space="0"/>
            </w:tcBorders>
            <w:shd w:val="pct80" w:color="FFFFFF" w:fill="auto"/>
            <w:vAlign w:val="center"/>
          </w:tcPr>
          <w:p w14:paraId="007C1AB3">
            <w:pPr>
              <w:spacing w:line="360" w:lineRule="auto"/>
              <w:jc w:val="center"/>
              <w:rPr>
                <w:rFonts w:ascii="宋体" w:hAnsi="宋体"/>
                <w:color w:val="auto"/>
                <w:sz w:val="28"/>
                <w:highlight w:val="none"/>
              </w:rPr>
            </w:pPr>
            <w:r>
              <w:rPr>
                <w:rFonts w:hint="eastAsia" w:ascii="宋体" w:hAnsi="宋体"/>
                <w:color w:val="auto"/>
                <w:sz w:val="28"/>
                <w:highlight w:val="none"/>
              </w:rPr>
              <w:t>监理人</w:t>
            </w:r>
          </w:p>
        </w:tc>
        <w:tc>
          <w:tcPr>
            <w:tcW w:w="3951" w:type="dxa"/>
            <w:tcBorders>
              <w:top w:val="single" w:color="auto" w:sz="4" w:space="0"/>
              <w:left w:val="single" w:color="auto" w:sz="4" w:space="0"/>
              <w:bottom w:val="single" w:color="auto" w:sz="4" w:space="0"/>
              <w:right w:val="single" w:color="auto" w:sz="4" w:space="0"/>
            </w:tcBorders>
            <w:shd w:val="pct80" w:color="FFFFFF" w:fill="auto"/>
            <w:vAlign w:val="center"/>
          </w:tcPr>
          <w:p w14:paraId="788D62E9">
            <w:pPr>
              <w:pStyle w:val="2"/>
              <w:spacing w:line="360" w:lineRule="auto"/>
              <w:jc w:val="center"/>
              <w:rPr>
                <w:rFonts w:hAnsi="宋体"/>
                <w:color w:val="auto"/>
                <w:sz w:val="28"/>
                <w:szCs w:val="24"/>
                <w:highlight w:val="none"/>
              </w:rPr>
            </w:pPr>
          </w:p>
        </w:tc>
      </w:tr>
      <w:tr w14:paraId="5E147400">
        <w:tblPrEx>
          <w:tblCellMar>
            <w:top w:w="0" w:type="dxa"/>
            <w:left w:w="108" w:type="dxa"/>
            <w:bottom w:w="0" w:type="dxa"/>
            <w:right w:w="108" w:type="dxa"/>
          </w:tblCellMar>
        </w:tblPrEx>
        <w:trPr>
          <w:cantSplit/>
          <w:trHeight w:val="1000" w:hRule="atLeast"/>
          <w:jc w:val="center"/>
        </w:trPr>
        <w:tc>
          <w:tcPr>
            <w:tcW w:w="1278" w:type="dxa"/>
            <w:tcBorders>
              <w:top w:val="single" w:color="auto" w:sz="4" w:space="0"/>
              <w:left w:val="single" w:color="auto" w:sz="4" w:space="0"/>
              <w:bottom w:val="single" w:color="auto" w:sz="4" w:space="0"/>
              <w:right w:val="single" w:color="auto" w:sz="4" w:space="0"/>
            </w:tcBorders>
            <w:shd w:val="pct80" w:color="FFFFFF" w:fill="auto"/>
            <w:vAlign w:val="center"/>
          </w:tcPr>
          <w:p w14:paraId="5E6628B8">
            <w:pPr>
              <w:pStyle w:val="2"/>
              <w:spacing w:line="360" w:lineRule="auto"/>
              <w:jc w:val="center"/>
              <w:rPr>
                <w:rFonts w:hAnsi="宋体"/>
                <w:b/>
                <w:color w:val="auto"/>
                <w:sz w:val="28"/>
                <w:szCs w:val="24"/>
                <w:highlight w:val="none"/>
              </w:rPr>
            </w:pPr>
            <w:r>
              <w:rPr>
                <w:rFonts w:hint="eastAsia" w:hAnsi="宋体"/>
                <w:b/>
                <w:color w:val="auto"/>
                <w:sz w:val="28"/>
                <w:szCs w:val="24"/>
                <w:highlight w:val="none"/>
              </w:rPr>
              <w:t>6</w:t>
            </w:r>
          </w:p>
        </w:tc>
        <w:tc>
          <w:tcPr>
            <w:tcW w:w="3367" w:type="dxa"/>
            <w:tcBorders>
              <w:top w:val="single" w:color="auto" w:sz="4" w:space="0"/>
              <w:left w:val="single" w:color="auto" w:sz="4" w:space="0"/>
              <w:bottom w:val="single" w:color="auto" w:sz="4" w:space="0"/>
              <w:right w:val="single" w:color="auto" w:sz="4" w:space="0"/>
            </w:tcBorders>
            <w:shd w:val="pct80" w:color="FFFFFF" w:fill="auto"/>
            <w:vAlign w:val="center"/>
          </w:tcPr>
          <w:p w14:paraId="0BBD654C">
            <w:pPr>
              <w:spacing w:line="360" w:lineRule="auto"/>
              <w:jc w:val="center"/>
              <w:rPr>
                <w:rFonts w:ascii="宋体" w:hAnsi="宋体"/>
                <w:color w:val="auto"/>
                <w:sz w:val="28"/>
                <w:highlight w:val="none"/>
              </w:rPr>
            </w:pPr>
            <w:r>
              <w:rPr>
                <w:rFonts w:hint="eastAsia" w:ascii="宋体" w:hAnsi="宋体"/>
                <w:color w:val="auto"/>
                <w:sz w:val="28"/>
                <w:highlight w:val="none"/>
              </w:rPr>
              <w:t>工程造价咨询人</w:t>
            </w:r>
          </w:p>
        </w:tc>
        <w:tc>
          <w:tcPr>
            <w:tcW w:w="3951" w:type="dxa"/>
            <w:tcBorders>
              <w:top w:val="single" w:color="auto" w:sz="4" w:space="0"/>
              <w:left w:val="single" w:color="auto" w:sz="4" w:space="0"/>
              <w:bottom w:val="single" w:color="auto" w:sz="4" w:space="0"/>
              <w:right w:val="single" w:color="auto" w:sz="4" w:space="0"/>
            </w:tcBorders>
            <w:shd w:val="pct80" w:color="FFFFFF" w:fill="auto"/>
            <w:vAlign w:val="center"/>
          </w:tcPr>
          <w:p w14:paraId="06497C04">
            <w:pPr>
              <w:pStyle w:val="2"/>
              <w:spacing w:line="360" w:lineRule="auto"/>
              <w:jc w:val="center"/>
              <w:rPr>
                <w:rFonts w:hAnsi="宋体"/>
                <w:color w:val="auto"/>
                <w:sz w:val="28"/>
                <w:szCs w:val="24"/>
                <w:highlight w:val="none"/>
              </w:rPr>
            </w:pPr>
          </w:p>
        </w:tc>
      </w:tr>
      <w:tr w14:paraId="3E6CECB7">
        <w:tblPrEx>
          <w:tblCellMar>
            <w:top w:w="0" w:type="dxa"/>
            <w:left w:w="108" w:type="dxa"/>
            <w:bottom w:w="0" w:type="dxa"/>
            <w:right w:w="108" w:type="dxa"/>
          </w:tblCellMar>
        </w:tblPrEx>
        <w:trPr>
          <w:cantSplit/>
          <w:trHeight w:val="1000" w:hRule="atLeast"/>
          <w:jc w:val="center"/>
        </w:trPr>
        <w:tc>
          <w:tcPr>
            <w:tcW w:w="1278" w:type="dxa"/>
            <w:tcBorders>
              <w:top w:val="single" w:color="auto" w:sz="4" w:space="0"/>
              <w:left w:val="single" w:color="auto" w:sz="4" w:space="0"/>
              <w:bottom w:val="single" w:color="auto" w:sz="4" w:space="0"/>
              <w:right w:val="single" w:color="auto" w:sz="4" w:space="0"/>
            </w:tcBorders>
            <w:shd w:val="pct80" w:color="FFFFFF" w:fill="auto"/>
            <w:vAlign w:val="center"/>
          </w:tcPr>
          <w:p w14:paraId="2EE33BF5">
            <w:pPr>
              <w:pStyle w:val="2"/>
              <w:spacing w:line="360" w:lineRule="auto"/>
              <w:jc w:val="center"/>
              <w:rPr>
                <w:rFonts w:hAnsi="宋体"/>
                <w:b/>
                <w:color w:val="auto"/>
                <w:sz w:val="28"/>
                <w:szCs w:val="24"/>
                <w:highlight w:val="none"/>
              </w:rPr>
            </w:pPr>
            <w:r>
              <w:rPr>
                <w:rFonts w:hint="eastAsia" w:hAnsi="宋体"/>
                <w:b/>
                <w:color w:val="auto"/>
                <w:sz w:val="28"/>
                <w:szCs w:val="24"/>
                <w:highlight w:val="none"/>
              </w:rPr>
              <w:t>7</w:t>
            </w:r>
          </w:p>
        </w:tc>
        <w:tc>
          <w:tcPr>
            <w:tcW w:w="3367" w:type="dxa"/>
            <w:tcBorders>
              <w:top w:val="single" w:color="auto" w:sz="4" w:space="0"/>
              <w:left w:val="single" w:color="auto" w:sz="4" w:space="0"/>
              <w:bottom w:val="single" w:color="auto" w:sz="4" w:space="0"/>
              <w:right w:val="single" w:color="auto" w:sz="4" w:space="0"/>
            </w:tcBorders>
            <w:shd w:val="pct80" w:color="FFFFFF" w:fill="auto"/>
            <w:vAlign w:val="center"/>
          </w:tcPr>
          <w:p w14:paraId="5B3AB233">
            <w:pPr>
              <w:spacing w:line="360" w:lineRule="auto"/>
              <w:jc w:val="center"/>
              <w:rPr>
                <w:rFonts w:hint="eastAsia" w:ascii="宋体" w:hAnsi="宋体" w:eastAsia="宋体"/>
                <w:color w:val="auto"/>
                <w:sz w:val="28"/>
                <w:highlight w:val="none"/>
                <w:lang w:eastAsia="zh-CN"/>
              </w:rPr>
            </w:pPr>
            <w:r>
              <w:rPr>
                <w:rFonts w:hint="eastAsia" w:ascii="宋体" w:hAnsi="宋体"/>
                <w:color w:val="auto"/>
                <w:sz w:val="28"/>
                <w:highlight w:val="none"/>
                <w:lang w:eastAsia="zh-CN"/>
              </w:rPr>
              <w:t>乙方</w:t>
            </w:r>
          </w:p>
        </w:tc>
        <w:tc>
          <w:tcPr>
            <w:tcW w:w="3951" w:type="dxa"/>
            <w:tcBorders>
              <w:top w:val="single" w:color="auto" w:sz="4" w:space="0"/>
              <w:left w:val="single" w:color="auto" w:sz="4" w:space="0"/>
              <w:bottom w:val="single" w:color="auto" w:sz="4" w:space="0"/>
              <w:right w:val="single" w:color="auto" w:sz="4" w:space="0"/>
            </w:tcBorders>
            <w:shd w:val="pct80" w:color="FFFFFF" w:fill="auto"/>
            <w:vAlign w:val="center"/>
          </w:tcPr>
          <w:p w14:paraId="4E5F38A3">
            <w:pPr>
              <w:pStyle w:val="2"/>
              <w:spacing w:line="360" w:lineRule="auto"/>
              <w:jc w:val="center"/>
              <w:rPr>
                <w:rFonts w:hAnsi="宋体"/>
                <w:color w:val="auto"/>
                <w:sz w:val="28"/>
                <w:szCs w:val="24"/>
                <w:highlight w:val="none"/>
              </w:rPr>
            </w:pPr>
          </w:p>
        </w:tc>
      </w:tr>
      <w:tr w14:paraId="24DB2AAF">
        <w:tblPrEx>
          <w:tblCellMar>
            <w:top w:w="0" w:type="dxa"/>
            <w:left w:w="108" w:type="dxa"/>
            <w:bottom w:w="0" w:type="dxa"/>
            <w:right w:w="108" w:type="dxa"/>
          </w:tblCellMar>
        </w:tblPrEx>
        <w:trPr>
          <w:cantSplit/>
          <w:trHeight w:val="1000" w:hRule="atLeast"/>
          <w:jc w:val="center"/>
        </w:trPr>
        <w:tc>
          <w:tcPr>
            <w:tcW w:w="1278" w:type="dxa"/>
            <w:tcBorders>
              <w:top w:val="single" w:color="auto" w:sz="4" w:space="0"/>
              <w:left w:val="single" w:color="auto" w:sz="4" w:space="0"/>
              <w:bottom w:val="single" w:color="auto" w:sz="4" w:space="0"/>
              <w:right w:val="single" w:color="auto" w:sz="4" w:space="0"/>
            </w:tcBorders>
            <w:shd w:val="pct80" w:color="FFFFFF" w:fill="auto"/>
            <w:vAlign w:val="center"/>
          </w:tcPr>
          <w:p w14:paraId="18F4EBC9">
            <w:pPr>
              <w:pStyle w:val="2"/>
              <w:spacing w:line="360" w:lineRule="auto"/>
              <w:jc w:val="center"/>
              <w:rPr>
                <w:rFonts w:hAnsi="宋体"/>
                <w:b/>
                <w:color w:val="auto"/>
                <w:sz w:val="28"/>
                <w:szCs w:val="24"/>
                <w:highlight w:val="none"/>
              </w:rPr>
            </w:pPr>
            <w:r>
              <w:rPr>
                <w:rFonts w:hint="eastAsia" w:hAnsi="宋体"/>
                <w:b/>
                <w:color w:val="auto"/>
                <w:sz w:val="28"/>
                <w:szCs w:val="24"/>
                <w:highlight w:val="none"/>
              </w:rPr>
              <w:t>8</w:t>
            </w:r>
          </w:p>
        </w:tc>
        <w:tc>
          <w:tcPr>
            <w:tcW w:w="3367" w:type="dxa"/>
            <w:tcBorders>
              <w:top w:val="single" w:color="auto" w:sz="4" w:space="0"/>
              <w:left w:val="single" w:color="auto" w:sz="4" w:space="0"/>
              <w:bottom w:val="single" w:color="auto" w:sz="4" w:space="0"/>
              <w:right w:val="single" w:color="auto" w:sz="4" w:space="0"/>
            </w:tcBorders>
            <w:shd w:val="pct80" w:color="FFFFFF" w:fill="auto"/>
            <w:vAlign w:val="center"/>
          </w:tcPr>
          <w:p w14:paraId="4F7370C2">
            <w:pPr>
              <w:spacing w:line="360" w:lineRule="auto"/>
              <w:jc w:val="center"/>
              <w:rPr>
                <w:rFonts w:ascii="宋体" w:hAnsi="宋体"/>
                <w:color w:val="auto"/>
                <w:w w:val="90"/>
                <w:sz w:val="28"/>
                <w:highlight w:val="none"/>
              </w:rPr>
            </w:pPr>
            <w:r>
              <w:rPr>
                <w:rFonts w:hint="eastAsia" w:ascii="宋体" w:hAnsi="宋体"/>
                <w:color w:val="auto"/>
                <w:sz w:val="28"/>
                <w:highlight w:val="none"/>
              </w:rPr>
              <w:t>工程总投资</w:t>
            </w:r>
          </w:p>
        </w:tc>
        <w:tc>
          <w:tcPr>
            <w:tcW w:w="3951" w:type="dxa"/>
            <w:tcBorders>
              <w:top w:val="single" w:color="auto" w:sz="4" w:space="0"/>
              <w:left w:val="single" w:color="auto" w:sz="4" w:space="0"/>
              <w:bottom w:val="single" w:color="auto" w:sz="4" w:space="0"/>
              <w:right w:val="single" w:color="auto" w:sz="4" w:space="0"/>
            </w:tcBorders>
            <w:shd w:val="pct80" w:color="FFFFFF" w:fill="auto"/>
            <w:vAlign w:val="center"/>
          </w:tcPr>
          <w:p w14:paraId="053F39E1">
            <w:pPr>
              <w:pStyle w:val="18"/>
              <w:spacing w:line="360" w:lineRule="auto"/>
              <w:ind w:left="-3" w:firstLine="3"/>
              <w:jc w:val="center"/>
              <w:rPr>
                <w:rFonts w:hAnsi="宋体"/>
                <w:color w:val="auto"/>
                <w:sz w:val="28"/>
                <w:highlight w:val="none"/>
              </w:rPr>
            </w:pPr>
          </w:p>
        </w:tc>
      </w:tr>
      <w:tr w14:paraId="1BF0279A">
        <w:tblPrEx>
          <w:tblCellMar>
            <w:top w:w="0" w:type="dxa"/>
            <w:left w:w="108" w:type="dxa"/>
            <w:bottom w:w="0" w:type="dxa"/>
            <w:right w:w="108" w:type="dxa"/>
          </w:tblCellMar>
        </w:tblPrEx>
        <w:trPr>
          <w:cantSplit/>
          <w:trHeight w:val="1000" w:hRule="atLeast"/>
          <w:jc w:val="center"/>
        </w:trPr>
        <w:tc>
          <w:tcPr>
            <w:tcW w:w="1278" w:type="dxa"/>
            <w:tcBorders>
              <w:top w:val="single" w:color="auto" w:sz="4" w:space="0"/>
              <w:left w:val="single" w:color="auto" w:sz="4" w:space="0"/>
              <w:bottom w:val="single" w:color="auto" w:sz="4" w:space="0"/>
              <w:right w:val="single" w:color="auto" w:sz="4" w:space="0"/>
            </w:tcBorders>
            <w:shd w:val="pct80" w:color="FFFFFF" w:fill="auto"/>
            <w:vAlign w:val="center"/>
          </w:tcPr>
          <w:p w14:paraId="7C41B6B9">
            <w:pPr>
              <w:pStyle w:val="2"/>
              <w:spacing w:line="360" w:lineRule="auto"/>
              <w:jc w:val="center"/>
              <w:rPr>
                <w:rFonts w:hAnsi="宋体"/>
                <w:b/>
                <w:color w:val="auto"/>
                <w:sz w:val="28"/>
                <w:szCs w:val="24"/>
                <w:highlight w:val="none"/>
              </w:rPr>
            </w:pPr>
            <w:r>
              <w:rPr>
                <w:rFonts w:hint="eastAsia" w:hAnsi="宋体"/>
                <w:b/>
                <w:color w:val="auto"/>
                <w:sz w:val="28"/>
                <w:szCs w:val="24"/>
                <w:highlight w:val="none"/>
              </w:rPr>
              <w:t>9</w:t>
            </w:r>
          </w:p>
        </w:tc>
        <w:tc>
          <w:tcPr>
            <w:tcW w:w="3367" w:type="dxa"/>
            <w:tcBorders>
              <w:top w:val="single" w:color="auto" w:sz="4" w:space="0"/>
              <w:left w:val="single" w:color="auto" w:sz="4" w:space="0"/>
              <w:bottom w:val="single" w:color="auto" w:sz="4" w:space="0"/>
              <w:right w:val="single" w:color="auto" w:sz="4" w:space="0"/>
            </w:tcBorders>
            <w:shd w:val="pct80" w:color="FFFFFF" w:fill="auto"/>
            <w:vAlign w:val="center"/>
          </w:tcPr>
          <w:p w14:paraId="19589637">
            <w:pPr>
              <w:spacing w:line="360" w:lineRule="auto"/>
              <w:jc w:val="center"/>
              <w:rPr>
                <w:rFonts w:ascii="宋体" w:hAnsi="宋体"/>
                <w:color w:val="auto"/>
                <w:sz w:val="28"/>
                <w:highlight w:val="none"/>
              </w:rPr>
            </w:pPr>
            <w:r>
              <w:rPr>
                <w:rFonts w:hint="eastAsia" w:ascii="宋体" w:hAnsi="宋体"/>
                <w:color w:val="auto"/>
                <w:sz w:val="28"/>
                <w:highlight w:val="none"/>
              </w:rPr>
              <w:t>计划开工日期</w:t>
            </w:r>
          </w:p>
        </w:tc>
        <w:tc>
          <w:tcPr>
            <w:tcW w:w="3951" w:type="dxa"/>
            <w:tcBorders>
              <w:top w:val="single" w:color="auto" w:sz="4" w:space="0"/>
              <w:left w:val="single" w:color="auto" w:sz="4" w:space="0"/>
              <w:bottom w:val="single" w:color="auto" w:sz="4" w:space="0"/>
              <w:right w:val="single" w:color="auto" w:sz="4" w:space="0"/>
            </w:tcBorders>
            <w:shd w:val="pct80" w:color="FFFFFF" w:fill="auto"/>
            <w:vAlign w:val="center"/>
          </w:tcPr>
          <w:p w14:paraId="52A65BE9">
            <w:pPr>
              <w:pStyle w:val="2"/>
              <w:spacing w:line="360" w:lineRule="auto"/>
              <w:jc w:val="center"/>
              <w:rPr>
                <w:rFonts w:hAnsi="宋体"/>
                <w:color w:val="auto"/>
                <w:sz w:val="28"/>
                <w:szCs w:val="24"/>
                <w:highlight w:val="none"/>
              </w:rPr>
            </w:pPr>
          </w:p>
        </w:tc>
      </w:tr>
      <w:tr w14:paraId="127D52C0">
        <w:tblPrEx>
          <w:tblCellMar>
            <w:top w:w="0" w:type="dxa"/>
            <w:left w:w="108" w:type="dxa"/>
            <w:bottom w:w="0" w:type="dxa"/>
            <w:right w:w="108" w:type="dxa"/>
          </w:tblCellMar>
        </w:tblPrEx>
        <w:trPr>
          <w:cantSplit/>
          <w:trHeight w:val="858" w:hRule="atLeast"/>
          <w:jc w:val="center"/>
        </w:trPr>
        <w:tc>
          <w:tcPr>
            <w:tcW w:w="1278" w:type="dxa"/>
            <w:tcBorders>
              <w:top w:val="single" w:color="auto" w:sz="4" w:space="0"/>
              <w:left w:val="single" w:color="auto" w:sz="4" w:space="0"/>
              <w:bottom w:val="single" w:color="auto" w:sz="4" w:space="0"/>
              <w:right w:val="single" w:color="auto" w:sz="4" w:space="0"/>
            </w:tcBorders>
            <w:shd w:val="pct80" w:color="FFFFFF" w:fill="auto"/>
            <w:vAlign w:val="center"/>
          </w:tcPr>
          <w:p w14:paraId="0FC4D249">
            <w:pPr>
              <w:pStyle w:val="2"/>
              <w:spacing w:line="360" w:lineRule="auto"/>
              <w:jc w:val="center"/>
              <w:rPr>
                <w:rFonts w:hAnsi="宋体"/>
                <w:b/>
                <w:color w:val="auto"/>
                <w:sz w:val="28"/>
                <w:szCs w:val="24"/>
                <w:highlight w:val="none"/>
              </w:rPr>
            </w:pPr>
            <w:r>
              <w:rPr>
                <w:rFonts w:hint="eastAsia" w:hAnsi="宋体"/>
                <w:b/>
                <w:color w:val="auto"/>
                <w:sz w:val="28"/>
                <w:szCs w:val="24"/>
                <w:highlight w:val="none"/>
              </w:rPr>
              <w:t>10</w:t>
            </w:r>
          </w:p>
        </w:tc>
        <w:tc>
          <w:tcPr>
            <w:tcW w:w="3367" w:type="dxa"/>
            <w:tcBorders>
              <w:top w:val="single" w:color="auto" w:sz="4" w:space="0"/>
              <w:left w:val="single" w:color="auto" w:sz="4" w:space="0"/>
              <w:bottom w:val="single" w:color="auto" w:sz="4" w:space="0"/>
              <w:right w:val="single" w:color="auto" w:sz="4" w:space="0"/>
            </w:tcBorders>
            <w:shd w:val="pct80" w:color="FFFFFF" w:fill="auto"/>
            <w:vAlign w:val="center"/>
          </w:tcPr>
          <w:p w14:paraId="2701523C">
            <w:pPr>
              <w:spacing w:line="360" w:lineRule="auto"/>
              <w:jc w:val="center"/>
              <w:rPr>
                <w:rFonts w:ascii="宋体" w:hAnsi="宋体"/>
                <w:color w:val="auto"/>
                <w:sz w:val="28"/>
                <w:highlight w:val="none"/>
              </w:rPr>
            </w:pPr>
            <w:r>
              <w:rPr>
                <w:rFonts w:hint="eastAsia" w:ascii="宋体" w:hAnsi="宋体"/>
                <w:color w:val="auto"/>
                <w:sz w:val="28"/>
                <w:highlight w:val="none"/>
              </w:rPr>
              <w:t>计划竣工日期</w:t>
            </w:r>
          </w:p>
        </w:tc>
        <w:tc>
          <w:tcPr>
            <w:tcW w:w="3951" w:type="dxa"/>
            <w:tcBorders>
              <w:top w:val="single" w:color="auto" w:sz="4" w:space="0"/>
              <w:left w:val="single" w:color="auto" w:sz="4" w:space="0"/>
              <w:bottom w:val="single" w:color="auto" w:sz="4" w:space="0"/>
              <w:right w:val="single" w:color="auto" w:sz="4" w:space="0"/>
            </w:tcBorders>
            <w:shd w:val="pct80" w:color="FFFFFF" w:fill="auto"/>
            <w:vAlign w:val="center"/>
          </w:tcPr>
          <w:p w14:paraId="462E159E">
            <w:pPr>
              <w:pStyle w:val="2"/>
              <w:spacing w:line="360" w:lineRule="auto"/>
              <w:jc w:val="center"/>
              <w:rPr>
                <w:rFonts w:hAnsi="宋体"/>
                <w:color w:val="auto"/>
                <w:sz w:val="28"/>
                <w:szCs w:val="24"/>
                <w:highlight w:val="none"/>
              </w:rPr>
            </w:pPr>
          </w:p>
        </w:tc>
      </w:tr>
      <w:tr w14:paraId="3AF75930">
        <w:tblPrEx>
          <w:tblCellMar>
            <w:top w:w="0" w:type="dxa"/>
            <w:left w:w="108" w:type="dxa"/>
            <w:bottom w:w="0" w:type="dxa"/>
            <w:right w:w="108" w:type="dxa"/>
          </w:tblCellMar>
        </w:tblPrEx>
        <w:trPr>
          <w:cantSplit/>
          <w:trHeight w:val="983" w:hRule="atLeast"/>
          <w:jc w:val="center"/>
        </w:trPr>
        <w:tc>
          <w:tcPr>
            <w:tcW w:w="1278" w:type="dxa"/>
            <w:tcBorders>
              <w:top w:val="single" w:color="auto" w:sz="4" w:space="0"/>
              <w:left w:val="single" w:color="auto" w:sz="4" w:space="0"/>
              <w:bottom w:val="single" w:color="auto" w:sz="4" w:space="0"/>
              <w:right w:val="single" w:color="auto" w:sz="4" w:space="0"/>
            </w:tcBorders>
            <w:shd w:val="pct80" w:color="FFFFFF" w:fill="auto"/>
            <w:vAlign w:val="center"/>
          </w:tcPr>
          <w:p w14:paraId="264FBB67">
            <w:pPr>
              <w:pStyle w:val="2"/>
              <w:spacing w:line="360" w:lineRule="auto"/>
              <w:jc w:val="center"/>
              <w:rPr>
                <w:rFonts w:hAnsi="宋体"/>
                <w:b/>
                <w:color w:val="auto"/>
                <w:sz w:val="28"/>
                <w:szCs w:val="24"/>
                <w:highlight w:val="none"/>
              </w:rPr>
            </w:pPr>
            <w:r>
              <w:rPr>
                <w:rFonts w:hint="eastAsia" w:hAnsi="宋体"/>
                <w:b/>
                <w:color w:val="auto"/>
                <w:sz w:val="28"/>
                <w:szCs w:val="24"/>
                <w:highlight w:val="none"/>
              </w:rPr>
              <w:t>11</w:t>
            </w:r>
          </w:p>
        </w:tc>
        <w:tc>
          <w:tcPr>
            <w:tcW w:w="3367" w:type="dxa"/>
            <w:tcBorders>
              <w:top w:val="single" w:color="auto" w:sz="4" w:space="0"/>
              <w:left w:val="single" w:color="auto" w:sz="4" w:space="0"/>
              <w:bottom w:val="single" w:color="auto" w:sz="4" w:space="0"/>
              <w:right w:val="single" w:color="auto" w:sz="4" w:space="0"/>
            </w:tcBorders>
            <w:shd w:val="pct80" w:color="FFFFFF" w:fill="auto"/>
            <w:vAlign w:val="center"/>
          </w:tcPr>
          <w:p w14:paraId="1443E048">
            <w:pPr>
              <w:spacing w:line="360" w:lineRule="auto"/>
              <w:jc w:val="center"/>
              <w:rPr>
                <w:rFonts w:ascii="宋体" w:hAnsi="宋体"/>
                <w:color w:val="auto"/>
                <w:sz w:val="28"/>
                <w:highlight w:val="none"/>
              </w:rPr>
            </w:pPr>
            <w:r>
              <w:rPr>
                <w:rFonts w:hint="eastAsia" w:ascii="宋体" w:hAnsi="宋体"/>
                <w:color w:val="auto"/>
                <w:sz w:val="28"/>
                <w:highlight w:val="none"/>
              </w:rPr>
              <w:t>工程质量</w:t>
            </w:r>
          </w:p>
        </w:tc>
        <w:tc>
          <w:tcPr>
            <w:tcW w:w="3951" w:type="dxa"/>
            <w:tcBorders>
              <w:top w:val="single" w:color="auto" w:sz="4" w:space="0"/>
              <w:left w:val="single" w:color="auto" w:sz="4" w:space="0"/>
              <w:bottom w:val="single" w:color="auto" w:sz="4" w:space="0"/>
              <w:right w:val="single" w:color="auto" w:sz="4" w:space="0"/>
            </w:tcBorders>
            <w:shd w:val="pct80" w:color="FFFFFF" w:fill="auto"/>
            <w:vAlign w:val="center"/>
          </w:tcPr>
          <w:p w14:paraId="4EADE842">
            <w:pPr>
              <w:pStyle w:val="2"/>
              <w:spacing w:line="360" w:lineRule="auto"/>
              <w:jc w:val="center"/>
              <w:rPr>
                <w:rFonts w:hAnsi="宋体"/>
                <w:color w:val="auto"/>
                <w:sz w:val="28"/>
                <w:szCs w:val="24"/>
                <w:highlight w:val="none"/>
              </w:rPr>
            </w:pPr>
          </w:p>
        </w:tc>
      </w:tr>
    </w:tbl>
    <w:p w14:paraId="79460F52">
      <w:pPr>
        <w:autoSpaceDE w:val="0"/>
        <w:autoSpaceDN w:val="0"/>
        <w:adjustRightInd w:val="0"/>
        <w:spacing w:before="12" w:line="220" w:lineRule="exact"/>
        <w:jc w:val="left"/>
        <w:rPr>
          <w:rFonts w:ascii="宋体" w:cs="宋体"/>
          <w:color w:val="auto"/>
          <w:sz w:val="22"/>
          <w:szCs w:val="22"/>
          <w:highlight w:val="none"/>
        </w:rPr>
      </w:pPr>
    </w:p>
    <w:p w14:paraId="60BC285D">
      <w:pPr>
        <w:pStyle w:val="7"/>
        <w:ind w:firstLine="480"/>
        <w:rPr>
          <w:color w:val="auto"/>
          <w:highlight w:val="none"/>
        </w:rPr>
      </w:pPr>
    </w:p>
    <w:p w14:paraId="021CB6A1">
      <w:pPr>
        <w:pStyle w:val="7"/>
        <w:ind w:firstLine="480"/>
        <w:rPr>
          <w:color w:val="auto"/>
          <w:highlight w:val="none"/>
        </w:rPr>
      </w:pPr>
    </w:p>
    <w:p w14:paraId="6EA9EA5E">
      <w:pPr>
        <w:pStyle w:val="7"/>
        <w:ind w:firstLine="480"/>
        <w:rPr>
          <w:color w:val="auto"/>
          <w:highlight w:val="none"/>
        </w:rPr>
      </w:pPr>
    </w:p>
    <w:p w14:paraId="2B0B5D3D">
      <w:pPr>
        <w:pStyle w:val="92"/>
        <w:spacing w:line="360" w:lineRule="auto"/>
        <w:rPr>
          <w:color w:val="auto"/>
          <w:highlight w:val="none"/>
          <w:lang w:eastAsia="zh-CN"/>
        </w:rPr>
      </w:pPr>
      <w:r>
        <w:rPr>
          <w:rFonts w:hint="eastAsia"/>
          <w:color w:val="auto"/>
          <w:highlight w:val="none"/>
          <w:lang w:eastAsia="zh-CN"/>
        </w:rPr>
        <w:t>附件十 设计任务书</w:t>
      </w:r>
    </w:p>
    <w:p w14:paraId="4FEDFF13">
      <w:pPr>
        <w:snapToGrid w:val="0"/>
        <w:spacing w:line="560" w:lineRule="exact"/>
        <w:ind w:left="883" w:hanging="883" w:hangingChars="200"/>
        <w:jc w:val="center"/>
        <w:rPr>
          <w:rFonts w:ascii="宋体" w:hAnsi="宋体" w:cs="宋体"/>
          <w:b/>
          <w:bCs/>
          <w:color w:val="auto"/>
          <w:sz w:val="44"/>
          <w:szCs w:val="44"/>
          <w:highlight w:val="none"/>
          <w:lang w:eastAsia="zh-CN"/>
        </w:rPr>
      </w:pPr>
      <w:r>
        <w:rPr>
          <w:rFonts w:hint="eastAsia" w:ascii="宋体" w:hAnsi="宋体" w:cs="宋体"/>
          <w:b/>
          <w:bCs/>
          <w:color w:val="auto"/>
          <w:sz w:val="44"/>
          <w:szCs w:val="44"/>
          <w:highlight w:val="none"/>
          <w:lang w:eastAsia="zh-CN"/>
        </w:rPr>
        <w:t>平和大押1917历史文化创意街区项目</w:t>
      </w:r>
    </w:p>
    <w:p w14:paraId="6EF4A4DA">
      <w:pPr>
        <w:snapToGrid w:val="0"/>
        <w:spacing w:line="560" w:lineRule="exact"/>
        <w:ind w:left="883" w:hanging="883" w:hangingChars="200"/>
        <w:jc w:val="center"/>
        <w:rPr>
          <w:rFonts w:ascii="方正小标宋简体" w:hAnsi="方正小标宋简体" w:eastAsia="方正小标宋简体"/>
          <w:b/>
          <w:bCs/>
          <w:color w:val="auto"/>
          <w:sz w:val="44"/>
          <w:szCs w:val="44"/>
          <w:highlight w:val="none"/>
          <w:lang w:eastAsia="zh-CN"/>
        </w:rPr>
      </w:pPr>
      <w:r>
        <w:rPr>
          <w:rFonts w:hint="eastAsia" w:ascii="宋体" w:hAnsi="宋体" w:cs="宋体"/>
          <w:b/>
          <w:bCs/>
          <w:color w:val="auto"/>
          <w:sz w:val="44"/>
          <w:szCs w:val="44"/>
          <w:highlight w:val="none"/>
          <w:lang w:eastAsia="zh-CN"/>
        </w:rPr>
        <w:t>设计任务书</w:t>
      </w:r>
    </w:p>
    <w:p w14:paraId="5677D4A5">
      <w:pPr>
        <w:snapToGrid w:val="0"/>
        <w:spacing w:line="360" w:lineRule="auto"/>
        <w:jc w:val="center"/>
        <w:rPr>
          <w:rFonts w:ascii="仿宋" w:hAnsi="仿宋" w:eastAsia="仿宋"/>
          <w:color w:val="auto"/>
          <w:sz w:val="28"/>
          <w:szCs w:val="28"/>
          <w:highlight w:val="none"/>
          <w:lang w:eastAsia="zh-CN"/>
        </w:rPr>
      </w:pPr>
    </w:p>
    <w:p w14:paraId="05736F37">
      <w:pPr>
        <w:snapToGrid w:val="0"/>
        <w:spacing w:line="560" w:lineRule="exact"/>
        <w:ind w:left="883" w:hanging="883" w:hangingChars="200"/>
        <w:jc w:val="center"/>
        <w:rPr>
          <w:rFonts w:ascii="宋体" w:hAnsi="宋体" w:cs="宋体"/>
          <w:b/>
          <w:bCs/>
          <w:color w:val="auto"/>
          <w:sz w:val="44"/>
          <w:szCs w:val="44"/>
          <w:highlight w:val="none"/>
          <w:lang w:eastAsia="zh-CN"/>
        </w:rPr>
      </w:pPr>
      <w:r>
        <w:rPr>
          <w:rFonts w:hint="eastAsia" w:ascii="宋体" w:hAnsi="宋体" w:cs="宋体"/>
          <w:b/>
          <w:bCs/>
          <w:color w:val="auto"/>
          <w:sz w:val="44"/>
          <w:szCs w:val="44"/>
          <w:highlight w:val="none"/>
          <w:lang w:eastAsia="zh-CN"/>
        </w:rPr>
        <w:t>（另册）</w:t>
      </w:r>
    </w:p>
    <w:p w14:paraId="5B9B7825">
      <w:pPr>
        <w:snapToGrid w:val="0"/>
        <w:spacing w:line="560" w:lineRule="exact"/>
        <w:ind w:left="883" w:hanging="883" w:hangingChars="200"/>
        <w:jc w:val="center"/>
        <w:rPr>
          <w:rFonts w:ascii="宋体" w:hAnsi="宋体" w:cs="宋体"/>
          <w:b/>
          <w:bCs/>
          <w:color w:val="auto"/>
          <w:sz w:val="44"/>
          <w:szCs w:val="44"/>
          <w:highlight w:val="none"/>
          <w:lang w:eastAsia="zh-CN"/>
        </w:rPr>
      </w:pPr>
    </w:p>
    <w:p w14:paraId="349ABECE">
      <w:pPr>
        <w:snapToGrid w:val="0"/>
        <w:spacing w:line="360" w:lineRule="auto"/>
        <w:jc w:val="center"/>
        <w:rPr>
          <w:rFonts w:ascii="宋体" w:hAnsi="宋体" w:cs="宋体"/>
          <w:color w:val="auto"/>
          <w:sz w:val="28"/>
          <w:szCs w:val="28"/>
          <w:highlight w:val="none"/>
          <w:lang w:eastAsia="zh-CN"/>
        </w:rPr>
      </w:pPr>
    </w:p>
    <w:p w14:paraId="23105D39">
      <w:pPr>
        <w:spacing w:line="360" w:lineRule="auto"/>
        <w:jc w:val="left"/>
        <w:rPr>
          <w:rFonts w:ascii="宋体" w:hAnsi="Courier New" w:eastAsia="仿宋_GB2312"/>
          <w:color w:val="auto"/>
          <w:sz w:val="19"/>
          <w:szCs w:val="20"/>
          <w:highlight w:val="none"/>
          <w:lang w:eastAsia="zh-CN"/>
        </w:rPr>
      </w:pPr>
    </w:p>
    <w:p w14:paraId="7D79B2AD">
      <w:pPr>
        <w:widowControl/>
        <w:jc w:val="left"/>
        <w:rPr>
          <w:rFonts w:ascii="宋体" w:hAnsi="Courier New" w:eastAsia="仿宋_GB2312"/>
          <w:color w:val="auto"/>
          <w:sz w:val="19"/>
          <w:szCs w:val="20"/>
          <w:highlight w:val="none"/>
          <w:lang w:eastAsia="zh-CN"/>
        </w:rPr>
      </w:pPr>
      <w:r>
        <w:rPr>
          <w:rFonts w:ascii="宋体" w:hAnsi="Courier New" w:eastAsia="仿宋_GB2312"/>
          <w:color w:val="auto"/>
          <w:sz w:val="19"/>
          <w:szCs w:val="20"/>
          <w:highlight w:val="none"/>
          <w:lang w:eastAsia="zh-CN"/>
        </w:rPr>
        <w:br w:type="page"/>
      </w:r>
    </w:p>
    <w:p w14:paraId="2A4492AD">
      <w:pPr>
        <w:pStyle w:val="92"/>
        <w:spacing w:line="360" w:lineRule="auto"/>
        <w:rPr>
          <w:color w:val="auto"/>
          <w:highlight w:val="none"/>
          <w:lang w:eastAsia="zh-CN"/>
        </w:rPr>
      </w:pPr>
      <w:r>
        <w:rPr>
          <w:rFonts w:hint="eastAsia"/>
          <w:color w:val="auto"/>
          <w:highlight w:val="none"/>
          <w:lang w:eastAsia="zh-CN"/>
        </w:rPr>
        <w:t>附件十一 施工总进度计划表</w:t>
      </w:r>
    </w:p>
    <w:p w14:paraId="4A3468CF">
      <w:pPr>
        <w:pStyle w:val="7"/>
        <w:ind w:firstLine="0" w:firstLineChars="0"/>
        <w:jc w:val="center"/>
        <w:rPr>
          <w:b/>
          <w:color w:val="auto"/>
          <w:highlight w:val="none"/>
          <w:lang w:eastAsia="zh-CN"/>
        </w:rPr>
      </w:pPr>
      <w:r>
        <w:rPr>
          <w:rFonts w:hint="eastAsia"/>
          <w:b/>
          <w:color w:val="auto"/>
          <w:highlight w:val="none"/>
          <w:lang w:eastAsia="zh-CN"/>
        </w:rPr>
        <w:t>工程施工总进度计划表</w:t>
      </w:r>
    </w:p>
    <w:p w14:paraId="0FC5A31B">
      <w:pPr>
        <w:pStyle w:val="7"/>
        <w:ind w:firstLine="0" w:firstLineChars="0"/>
        <w:jc w:val="center"/>
        <w:rPr>
          <w:rFonts w:ascii="黑体" w:hAnsi="宋体" w:eastAsia="黑体"/>
          <w:color w:val="auto"/>
          <w:highlight w:val="none"/>
          <w:lang w:eastAsia="zh-CN"/>
        </w:rPr>
      </w:pPr>
      <w:r>
        <w:rPr>
          <w:rFonts w:hint="eastAsia" w:ascii="黑体" w:hAnsi="宋体" w:eastAsia="黑体"/>
          <w:b/>
          <w:bCs/>
          <w:color w:val="auto"/>
          <w:highlight w:val="none"/>
          <w:lang w:eastAsia="zh-CN"/>
        </w:rPr>
        <w:t>（</w:t>
      </w:r>
      <w:r>
        <w:rPr>
          <w:rFonts w:hint="eastAsia" w:ascii="黑体" w:hAnsi="宋体" w:eastAsia="黑体"/>
          <w:b/>
          <w:bCs/>
          <w:color w:val="auto"/>
          <w:highlight w:val="none"/>
          <w:lang w:val="en-US" w:eastAsia="zh-CN"/>
        </w:rPr>
        <w:t>另册</w:t>
      </w:r>
      <w:r>
        <w:rPr>
          <w:rFonts w:hint="eastAsia" w:ascii="黑体" w:hAnsi="宋体" w:eastAsia="黑体"/>
          <w:b/>
          <w:bCs/>
          <w:color w:val="auto"/>
          <w:highlight w:val="none"/>
          <w:lang w:eastAsia="zh-CN"/>
        </w:rPr>
        <w:t>）</w:t>
      </w:r>
      <w:r>
        <w:rPr>
          <w:rFonts w:ascii="黑体" w:hAnsi="宋体" w:eastAsia="黑体"/>
          <w:b/>
          <w:bCs/>
          <w:color w:val="auto"/>
          <w:highlight w:val="none"/>
          <w:lang w:eastAsia="zh-CN"/>
        </w:rPr>
        <w:br w:type="page"/>
      </w:r>
      <w:r>
        <w:rPr>
          <w:rFonts w:hint="eastAsia" w:eastAsia="黑体"/>
          <w:bCs/>
          <w:color w:val="auto"/>
          <w:position w:val="-1"/>
          <w:szCs w:val="30"/>
          <w:highlight w:val="none"/>
          <w:lang w:eastAsia="zh-CN"/>
        </w:rPr>
        <w:t>附件十二</w:t>
      </w:r>
    </w:p>
    <w:p w14:paraId="0FD782A2">
      <w:pPr>
        <w:spacing w:line="360" w:lineRule="auto"/>
        <w:ind w:firstLine="562" w:firstLineChars="200"/>
        <w:jc w:val="center"/>
        <w:rPr>
          <w:b/>
          <w:bCs/>
          <w:color w:val="auto"/>
          <w:sz w:val="28"/>
          <w:szCs w:val="28"/>
          <w:highlight w:val="none"/>
          <w:lang w:eastAsia="zh-CN"/>
        </w:rPr>
      </w:pPr>
      <w:r>
        <w:rPr>
          <w:rFonts w:hint="eastAsia"/>
          <w:b/>
          <w:bCs/>
          <w:color w:val="auto"/>
          <w:sz w:val="28"/>
          <w:szCs w:val="28"/>
          <w:highlight w:val="none"/>
          <w:lang w:eastAsia="zh-CN"/>
        </w:rPr>
        <w:t>工程施工保证书</w:t>
      </w:r>
    </w:p>
    <w:p w14:paraId="6A5686A2">
      <w:pPr>
        <w:spacing w:line="360" w:lineRule="auto"/>
        <w:ind w:firstLine="480" w:firstLineChars="200"/>
        <w:rPr>
          <w:color w:val="auto"/>
          <w:highlight w:val="none"/>
          <w:lang w:eastAsia="zh-CN"/>
        </w:rPr>
      </w:pPr>
      <w:r>
        <w:rPr>
          <w:rFonts w:hint="eastAsia"/>
          <w:color w:val="auto"/>
          <w:highlight w:val="none"/>
          <w:lang w:eastAsia="zh-CN"/>
        </w:rPr>
        <w:t>本公司（本合同乙方联合体之施工单位）充分理解甲方（</w:t>
      </w:r>
      <w:r>
        <w:rPr>
          <w:rFonts w:hint="eastAsia"/>
          <w:color w:val="auto"/>
          <w:highlight w:val="none"/>
          <w:lang w:val="en-US" w:eastAsia="zh-CN"/>
        </w:rPr>
        <w:t xml:space="preserve">  </w:t>
      </w:r>
      <w:r>
        <w:rPr>
          <w:rFonts w:hint="eastAsia"/>
          <w:color w:val="auto"/>
          <w:highlight w:val="none"/>
          <w:lang w:eastAsia="zh-CN"/>
        </w:rPr>
        <w:t>广州云享文化体育发展有限公司 ）对于</w:t>
      </w:r>
      <w:r>
        <w:rPr>
          <w:rFonts w:hint="eastAsia"/>
          <w:color w:val="auto"/>
          <w:highlight w:val="none"/>
          <w:u w:val="single"/>
          <w:lang w:eastAsia="zh-CN"/>
        </w:rPr>
        <w:t xml:space="preserve"> 平和大押1917历史文化创意街区项目  </w:t>
      </w:r>
      <w:r>
        <w:rPr>
          <w:rFonts w:hint="eastAsia"/>
          <w:color w:val="auto"/>
          <w:highlight w:val="none"/>
          <w:lang w:eastAsia="zh-CN"/>
        </w:rPr>
        <w:t>施工安全、质量和进度等方面的重点关注，为了保证本工程项目能够按质、按量和按期地完成，本公司向甲方郑重保证：</w:t>
      </w:r>
    </w:p>
    <w:p w14:paraId="5BC6E507">
      <w:pPr>
        <w:spacing w:line="360" w:lineRule="auto"/>
        <w:ind w:firstLine="480" w:firstLineChars="200"/>
        <w:rPr>
          <w:color w:val="auto"/>
          <w:highlight w:val="none"/>
          <w:lang w:eastAsia="zh-CN"/>
        </w:rPr>
      </w:pPr>
      <w:r>
        <w:rPr>
          <w:rFonts w:hint="eastAsia"/>
          <w:color w:val="auto"/>
          <w:highlight w:val="none"/>
          <w:lang w:eastAsia="zh-CN"/>
        </w:rPr>
        <w:t>一、我公司将根据甲方的要求，完全按照投标文件中为完成本工程安排的管理人员（项目负责人、项目技术负责人及主要项目管理人员）的承诺及主要机械设备配备要求，及时安排人员和设备进入本工程现场开展工作，并保证上述主要管理人员的资料的真实性，保证上述主要管理人员接受监理工程师按制定的工程管理制度考勤．保证不违法转包、不以包代管，保证投入工程所需的周转资金，加强施工现场管理，在施工中为必须的安全生产措施投入足够的费用，严格按照</w:t>
      </w:r>
      <w:r>
        <w:rPr>
          <w:color w:val="auto"/>
          <w:highlight w:val="none"/>
          <w:lang w:eastAsia="zh-CN"/>
        </w:rPr>
        <w:t xml:space="preserve"> </w:t>
      </w:r>
      <w:r>
        <w:rPr>
          <w:rFonts w:hint="eastAsia"/>
          <w:color w:val="auto"/>
          <w:highlight w:val="none"/>
          <w:lang w:eastAsia="zh-CN"/>
        </w:rPr>
        <w:t>《广州市建设工程现场文明施工管理办法》</w:t>
      </w:r>
      <w:r>
        <w:rPr>
          <w:color w:val="auto"/>
          <w:highlight w:val="none"/>
          <w:lang w:eastAsia="zh-CN"/>
        </w:rPr>
        <w:t xml:space="preserve"> </w:t>
      </w:r>
      <w:r>
        <w:rPr>
          <w:rFonts w:hint="eastAsia"/>
          <w:color w:val="auto"/>
          <w:highlight w:val="none"/>
          <w:lang w:eastAsia="zh-CN"/>
        </w:rPr>
        <w:t>进行文明施工，保证按合同约定的安全、质量和工期目标完成本工程合同。</w:t>
      </w:r>
    </w:p>
    <w:p w14:paraId="381EC33C">
      <w:pPr>
        <w:spacing w:line="360" w:lineRule="auto"/>
        <w:ind w:firstLine="480" w:firstLineChars="200"/>
        <w:rPr>
          <w:color w:val="auto"/>
          <w:highlight w:val="none"/>
          <w:lang w:eastAsia="zh-CN"/>
        </w:rPr>
      </w:pPr>
      <w:r>
        <w:rPr>
          <w:rFonts w:hint="eastAsia"/>
          <w:color w:val="auto"/>
          <w:highlight w:val="none"/>
          <w:lang w:eastAsia="zh-CN"/>
        </w:rPr>
        <w:t>二、如甲方发现本公司违反上述承诺或出现下述情况之一者：</w:t>
      </w:r>
    </w:p>
    <w:p w14:paraId="439C402A">
      <w:pPr>
        <w:spacing w:line="360" w:lineRule="auto"/>
        <w:ind w:firstLine="480" w:firstLineChars="200"/>
        <w:rPr>
          <w:color w:val="auto"/>
          <w:highlight w:val="none"/>
          <w:lang w:eastAsia="zh-CN"/>
        </w:rPr>
      </w:pPr>
      <w:r>
        <w:rPr>
          <w:color w:val="auto"/>
          <w:highlight w:val="none"/>
          <w:lang w:eastAsia="zh-CN"/>
        </w:rPr>
        <w:t xml:space="preserve">1 </w:t>
      </w:r>
      <w:r>
        <w:rPr>
          <w:rFonts w:hint="eastAsia"/>
          <w:color w:val="auto"/>
          <w:highlight w:val="none"/>
          <w:lang w:eastAsia="zh-CN"/>
        </w:rPr>
        <w:t>）未经监理工程师及甲方同意，擅自更换主要管理人员或主要管理人员无故离开工地；</w:t>
      </w:r>
    </w:p>
    <w:p w14:paraId="3EB304F9">
      <w:pPr>
        <w:numPr>
          <w:ilvl w:val="0"/>
          <w:numId w:val="8"/>
        </w:numPr>
        <w:spacing w:line="360" w:lineRule="auto"/>
        <w:ind w:firstLine="480" w:firstLineChars="200"/>
        <w:rPr>
          <w:color w:val="auto"/>
          <w:highlight w:val="none"/>
        </w:rPr>
      </w:pPr>
      <w:r>
        <w:rPr>
          <w:rFonts w:hint="eastAsia"/>
          <w:color w:val="auto"/>
          <w:highlight w:val="none"/>
        </w:rPr>
        <w:t>将本工程进行转包；</w:t>
      </w:r>
    </w:p>
    <w:p w14:paraId="63ECFF59">
      <w:pPr>
        <w:numPr>
          <w:ilvl w:val="0"/>
          <w:numId w:val="8"/>
        </w:numPr>
        <w:spacing w:line="360" w:lineRule="auto"/>
        <w:ind w:firstLine="480" w:firstLineChars="200"/>
        <w:rPr>
          <w:color w:val="auto"/>
          <w:highlight w:val="none"/>
        </w:rPr>
      </w:pPr>
      <w:r>
        <w:rPr>
          <w:rFonts w:hint="eastAsia"/>
          <w:color w:val="auto"/>
          <w:highlight w:val="none"/>
        </w:rPr>
        <w:t>出现挂靠承包现象；</w:t>
      </w:r>
    </w:p>
    <w:p w14:paraId="39DDE409">
      <w:pPr>
        <w:numPr>
          <w:ilvl w:val="0"/>
          <w:numId w:val="8"/>
        </w:numPr>
        <w:spacing w:line="360" w:lineRule="auto"/>
        <w:ind w:firstLine="480" w:firstLineChars="200"/>
        <w:rPr>
          <w:color w:val="auto"/>
          <w:highlight w:val="none"/>
        </w:rPr>
      </w:pPr>
      <w:r>
        <w:rPr>
          <w:rFonts w:hint="eastAsia"/>
          <w:color w:val="auto"/>
          <w:highlight w:val="none"/>
        </w:rPr>
        <w:t>以包代管；</w:t>
      </w:r>
      <w:r>
        <w:rPr>
          <w:color w:val="auto"/>
          <w:highlight w:val="none"/>
        </w:rPr>
        <w:t xml:space="preserve"> </w:t>
      </w:r>
    </w:p>
    <w:p w14:paraId="5BFFC234">
      <w:pPr>
        <w:numPr>
          <w:ilvl w:val="0"/>
          <w:numId w:val="8"/>
        </w:numPr>
        <w:spacing w:line="360" w:lineRule="auto"/>
        <w:ind w:firstLine="480" w:firstLineChars="200"/>
        <w:rPr>
          <w:color w:val="auto"/>
          <w:highlight w:val="none"/>
        </w:rPr>
      </w:pPr>
      <w:r>
        <w:rPr>
          <w:rFonts w:hint="eastAsia"/>
          <w:color w:val="auto"/>
          <w:highlight w:val="none"/>
        </w:rPr>
        <w:t>挪用本工程的资金；</w:t>
      </w:r>
      <w:r>
        <w:rPr>
          <w:color w:val="auto"/>
          <w:highlight w:val="none"/>
        </w:rPr>
        <w:t xml:space="preserve"> </w:t>
      </w:r>
    </w:p>
    <w:p w14:paraId="4814180F">
      <w:pPr>
        <w:numPr>
          <w:ilvl w:val="0"/>
          <w:numId w:val="8"/>
        </w:numPr>
        <w:spacing w:line="360" w:lineRule="auto"/>
        <w:ind w:firstLine="480" w:firstLineChars="200"/>
        <w:rPr>
          <w:color w:val="auto"/>
          <w:highlight w:val="none"/>
        </w:rPr>
      </w:pPr>
      <w:r>
        <w:rPr>
          <w:rFonts w:hint="eastAsia"/>
          <w:color w:val="auto"/>
          <w:highlight w:val="none"/>
        </w:rPr>
        <w:t>违反廉政建设协议；</w:t>
      </w:r>
      <w:r>
        <w:rPr>
          <w:color w:val="auto"/>
          <w:highlight w:val="none"/>
        </w:rPr>
        <w:t xml:space="preserve"> </w:t>
      </w:r>
    </w:p>
    <w:p w14:paraId="180BAE0D">
      <w:pPr>
        <w:numPr>
          <w:ilvl w:val="0"/>
          <w:numId w:val="8"/>
        </w:numPr>
        <w:spacing w:line="360" w:lineRule="auto"/>
        <w:ind w:firstLine="480" w:firstLineChars="200"/>
        <w:rPr>
          <w:color w:val="auto"/>
          <w:highlight w:val="none"/>
        </w:rPr>
      </w:pPr>
      <w:r>
        <w:rPr>
          <w:rFonts w:hint="eastAsia"/>
          <w:color w:val="auto"/>
          <w:highlight w:val="none"/>
        </w:rPr>
        <w:t>无故拖欠工人工资；</w:t>
      </w:r>
      <w:r>
        <w:rPr>
          <w:color w:val="auto"/>
          <w:highlight w:val="none"/>
        </w:rPr>
        <w:t xml:space="preserve"> </w:t>
      </w:r>
    </w:p>
    <w:p w14:paraId="19FB442D">
      <w:pPr>
        <w:numPr>
          <w:ilvl w:val="0"/>
          <w:numId w:val="8"/>
        </w:numPr>
        <w:spacing w:line="360" w:lineRule="auto"/>
        <w:ind w:firstLine="480" w:firstLineChars="200"/>
        <w:rPr>
          <w:color w:val="auto"/>
          <w:highlight w:val="none"/>
          <w:lang w:eastAsia="zh-CN"/>
        </w:rPr>
      </w:pPr>
      <w:r>
        <w:rPr>
          <w:rFonts w:hint="eastAsia"/>
          <w:color w:val="auto"/>
          <w:highlight w:val="none"/>
          <w:lang w:eastAsia="zh-CN"/>
        </w:rPr>
        <w:t>不按招标要求配置主要施工设备等，甲方有权对本公司按合同相关条款进行处罚、有权单独或联合检察机关对项目的资金流向进行跟踪检查、有权视情况扣除本公司的全部或部分履约保证金；</w:t>
      </w:r>
      <w:r>
        <w:rPr>
          <w:color w:val="auto"/>
          <w:highlight w:val="none"/>
          <w:lang w:eastAsia="zh-CN"/>
        </w:rPr>
        <w:t xml:space="preserve"> </w:t>
      </w:r>
    </w:p>
    <w:p w14:paraId="48E12B60">
      <w:pPr>
        <w:numPr>
          <w:ilvl w:val="0"/>
          <w:numId w:val="8"/>
        </w:numPr>
        <w:spacing w:line="360" w:lineRule="auto"/>
        <w:ind w:firstLine="480" w:firstLineChars="200"/>
        <w:rPr>
          <w:color w:val="auto"/>
          <w:highlight w:val="none"/>
          <w:lang w:eastAsia="zh-CN"/>
        </w:rPr>
      </w:pPr>
      <w:r>
        <w:rPr>
          <w:rFonts w:hint="eastAsia"/>
          <w:color w:val="auto"/>
          <w:highlight w:val="none"/>
          <w:lang w:eastAsia="zh-CN"/>
        </w:rPr>
        <w:t>其他，施工单位有违反合同约定的行为且经甲方书面通知施工单位整改但未整改或整改不符合合同约定的。本公司同时保证若我司出现上述情况之一时，导致甲方认为本公司在履行合同义务上不符合招标文件或合同条款的要求，而需取消本公司的承包资格，变更为其他施工单位才有利于工程按期按质完成，即使这种评价与本公司存在争议，只要甲方提出充分证据，经监理工程师认可，并且这种认可不须征求本公司意见，则在甲方与监理方共同向本公司发出解除合同通知书以及要求撤场通知书之日起</w:t>
      </w:r>
      <w:r>
        <w:rPr>
          <w:color w:val="auto"/>
          <w:highlight w:val="none"/>
          <w:lang w:eastAsia="zh-CN"/>
        </w:rPr>
        <w:t>15</w:t>
      </w:r>
      <w:r>
        <w:rPr>
          <w:rFonts w:hint="eastAsia"/>
          <w:color w:val="auto"/>
          <w:highlight w:val="none"/>
          <w:lang w:eastAsia="zh-CN"/>
        </w:rPr>
        <w:t>天内，本公司承诺主动无条件解除合同并撤离工程现场。如果不能在限期内主动撤离，甲方重新委托的施工单位进场为恢复现场施工条件所发生的一切经济损失由本公司承担，所发生的其它纠纷责任由本公司承担。</w:t>
      </w:r>
    </w:p>
    <w:p w14:paraId="6276CB1C">
      <w:pPr>
        <w:spacing w:line="360" w:lineRule="auto"/>
        <w:ind w:firstLine="480" w:firstLineChars="200"/>
        <w:rPr>
          <w:color w:val="auto"/>
          <w:highlight w:val="none"/>
          <w:lang w:eastAsia="zh-CN"/>
        </w:rPr>
      </w:pPr>
      <w:r>
        <w:rPr>
          <w:rFonts w:hint="eastAsia"/>
          <w:color w:val="auto"/>
          <w:highlight w:val="none"/>
          <w:lang w:eastAsia="zh-CN"/>
        </w:rPr>
        <w:t>三、在工程施工过程中，如因上述第二点原因，甲方与本公司解除合同，则双方对在建工程应协商做出妥善处理，尽量减少损失。</w:t>
      </w:r>
      <w:r>
        <w:rPr>
          <w:color w:val="auto"/>
          <w:highlight w:val="none"/>
          <w:lang w:eastAsia="zh-CN"/>
        </w:rPr>
        <w:t xml:space="preserve"> </w:t>
      </w:r>
      <w:r>
        <w:rPr>
          <w:rFonts w:hint="eastAsia"/>
          <w:color w:val="auto"/>
          <w:highlight w:val="none"/>
          <w:lang w:eastAsia="zh-CN"/>
        </w:rPr>
        <w:t>我司同意，由监理方牵头确认我司在撤离前已经完成并经验收合格的工程量，结算工程款以甲方委托的第三方造价咨询机构审核为准。经甲方及监理核实已为本工程所储备的材料，由本公司调离工程场地。本公司在上述规定的撤场时间前积极配合完成确认工作</w:t>
      </w:r>
      <w:r>
        <w:rPr>
          <w:color w:val="auto"/>
          <w:highlight w:val="none"/>
          <w:lang w:eastAsia="zh-CN"/>
        </w:rPr>
        <w:t xml:space="preserve"> </w:t>
      </w:r>
      <w:r>
        <w:rPr>
          <w:rFonts w:hint="eastAsia"/>
          <w:color w:val="auto"/>
          <w:highlight w:val="none"/>
          <w:lang w:eastAsia="zh-CN"/>
        </w:rPr>
        <w:t>。如果双方在已经完成的工程量的确认上意见不一，则以甲方和监理方两方确认的工程量作为结算依据，本公司无异议。</w:t>
      </w:r>
    </w:p>
    <w:p w14:paraId="0530CBB8">
      <w:pPr>
        <w:spacing w:line="360" w:lineRule="auto"/>
        <w:ind w:firstLine="480" w:firstLineChars="200"/>
        <w:rPr>
          <w:color w:val="auto"/>
          <w:highlight w:val="none"/>
          <w:lang w:eastAsia="zh-CN"/>
        </w:rPr>
      </w:pPr>
      <w:r>
        <w:rPr>
          <w:rFonts w:hint="eastAsia"/>
          <w:color w:val="auto"/>
          <w:highlight w:val="none"/>
          <w:lang w:eastAsia="zh-CN"/>
        </w:rPr>
        <w:t>四、本保证书自正式签订之日起生效，待与甲方签订的合同全部权利与业务履行完毕后自行失效。</w:t>
      </w:r>
    </w:p>
    <w:p w14:paraId="4950716E">
      <w:pPr>
        <w:spacing w:line="360" w:lineRule="auto"/>
        <w:ind w:firstLine="480" w:firstLineChars="200"/>
        <w:rPr>
          <w:color w:val="auto"/>
          <w:highlight w:val="none"/>
          <w:lang w:eastAsia="zh-CN"/>
        </w:rPr>
      </w:pPr>
    </w:p>
    <w:p w14:paraId="0635BE07">
      <w:pPr>
        <w:spacing w:line="360" w:lineRule="auto"/>
        <w:ind w:firstLine="480" w:firstLineChars="200"/>
        <w:rPr>
          <w:color w:val="auto"/>
          <w:highlight w:val="none"/>
          <w:lang w:eastAsia="zh-CN"/>
        </w:rPr>
      </w:pPr>
      <w:r>
        <w:rPr>
          <w:rFonts w:hint="eastAsia"/>
          <w:color w:val="auto"/>
          <w:highlight w:val="none"/>
          <w:lang w:eastAsia="zh-CN"/>
        </w:rPr>
        <w:t>施工单位（盖章）</w:t>
      </w:r>
    </w:p>
    <w:p w14:paraId="5CF36B29">
      <w:pPr>
        <w:spacing w:line="360" w:lineRule="auto"/>
        <w:ind w:firstLine="480" w:firstLineChars="200"/>
        <w:rPr>
          <w:color w:val="auto"/>
          <w:highlight w:val="none"/>
          <w:lang w:eastAsia="zh-CN"/>
        </w:rPr>
      </w:pPr>
    </w:p>
    <w:p w14:paraId="153AD291">
      <w:pPr>
        <w:spacing w:line="360" w:lineRule="auto"/>
        <w:ind w:firstLine="480" w:firstLineChars="200"/>
        <w:rPr>
          <w:color w:val="auto"/>
          <w:highlight w:val="none"/>
          <w:lang w:eastAsia="zh-CN"/>
        </w:rPr>
      </w:pPr>
      <w:r>
        <w:rPr>
          <w:rFonts w:hint="eastAsia"/>
          <w:color w:val="auto"/>
          <w:highlight w:val="none"/>
          <w:lang w:eastAsia="zh-CN"/>
        </w:rPr>
        <w:t>法定代表人：</w:t>
      </w:r>
    </w:p>
    <w:p w14:paraId="3B3CA5A1">
      <w:pPr>
        <w:pStyle w:val="7"/>
        <w:ind w:firstLine="480"/>
        <w:rPr>
          <w:color w:val="auto"/>
          <w:highlight w:val="none"/>
          <w:lang w:eastAsia="zh-CN"/>
        </w:rPr>
      </w:pPr>
    </w:p>
    <w:p w14:paraId="5429BAB7">
      <w:pPr>
        <w:pStyle w:val="7"/>
        <w:ind w:firstLine="480"/>
        <w:rPr>
          <w:color w:val="auto"/>
          <w:highlight w:val="none"/>
          <w:lang w:eastAsia="zh-CN"/>
        </w:rPr>
      </w:pPr>
    </w:p>
    <w:p w14:paraId="5CBE3629">
      <w:pPr>
        <w:pStyle w:val="7"/>
        <w:ind w:firstLine="480"/>
        <w:rPr>
          <w:color w:val="auto"/>
          <w:highlight w:val="none"/>
          <w:lang w:eastAsia="zh-CN"/>
        </w:rPr>
      </w:pPr>
    </w:p>
    <w:p w14:paraId="5F615680">
      <w:pPr>
        <w:pStyle w:val="7"/>
        <w:ind w:firstLine="480"/>
        <w:rPr>
          <w:color w:val="auto"/>
          <w:highlight w:val="none"/>
          <w:lang w:eastAsia="zh-CN"/>
        </w:rPr>
      </w:pPr>
    </w:p>
    <w:p w14:paraId="0AE059DA">
      <w:pPr>
        <w:pStyle w:val="7"/>
        <w:ind w:firstLine="480"/>
        <w:rPr>
          <w:color w:val="auto"/>
          <w:highlight w:val="none"/>
          <w:lang w:eastAsia="zh-CN"/>
        </w:rPr>
      </w:pPr>
    </w:p>
    <w:p w14:paraId="033A265D">
      <w:pPr>
        <w:pStyle w:val="7"/>
        <w:ind w:firstLine="0" w:firstLineChars="0"/>
        <w:rPr>
          <w:color w:val="auto"/>
          <w:highlight w:val="none"/>
          <w:lang w:eastAsia="zh-CN"/>
        </w:rPr>
      </w:pPr>
    </w:p>
    <w:p w14:paraId="24471209">
      <w:pPr>
        <w:pStyle w:val="92"/>
        <w:spacing w:line="360" w:lineRule="auto"/>
        <w:rPr>
          <w:b/>
          <w:color w:val="auto"/>
          <w:highlight w:val="none"/>
          <w:lang w:eastAsia="zh-CN"/>
        </w:rPr>
      </w:pPr>
      <w:r>
        <w:rPr>
          <w:b/>
          <w:color w:val="auto"/>
          <w:highlight w:val="none"/>
          <w:lang w:eastAsia="zh-CN"/>
        </w:rPr>
        <w:br w:type="page"/>
      </w:r>
      <w:r>
        <w:rPr>
          <w:rFonts w:hint="eastAsia"/>
          <w:color w:val="auto"/>
          <w:highlight w:val="none"/>
          <w:lang w:eastAsia="zh-CN"/>
        </w:rPr>
        <w:t>附件十三 项目安全生产附件</w:t>
      </w:r>
    </w:p>
    <w:p w14:paraId="7395226C">
      <w:pPr>
        <w:jc w:val="center"/>
        <w:rPr>
          <w:b/>
          <w:color w:val="auto"/>
          <w:sz w:val="30"/>
          <w:szCs w:val="30"/>
          <w:highlight w:val="none"/>
          <w:lang w:eastAsia="zh-CN"/>
        </w:rPr>
      </w:pPr>
      <w:r>
        <w:rPr>
          <w:rFonts w:hint="eastAsia"/>
          <w:b/>
          <w:color w:val="auto"/>
          <w:sz w:val="30"/>
          <w:szCs w:val="30"/>
          <w:highlight w:val="none"/>
          <w:lang w:eastAsia="zh-CN"/>
        </w:rPr>
        <w:t>1、项目安全生产责任书</w:t>
      </w:r>
    </w:p>
    <w:p w14:paraId="2060084C">
      <w:pPr>
        <w:rPr>
          <w:color w:val="auto"/>
          <w:sz w:val="30"/>
          <w:szCs w:val="30"/>
          <w:highlight w:val="none"/>
          <w:lang w:eastAsia="zh-CN"/>
        </w:rPr>
      </w:pPr>
    </w:p>
    <w:p w14:paraId="2E52D4ED">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为认真贯彻《中华人民共和国安全生产法》、《广东省安全生产条例》、《广州市安全生产条例》和《广州市安全生产责任制考核办法》，坚持“安全第一、预防为主、综合治理”的方针，进一步明确职责，落实企业安全生产主体责任，有效地预防和减少各类生产安全事故，保障国家和人民生命财产安全，维护社会和谐稳定，促进行业健康发展，制定本责任书。</w:t>
      </w:r>
    </w:p>
    <w:p w14:paraId="3C6693F9">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本责任书由施工企业安全生产第一责任人向</w:t>
      </w:r>
      <w:r>
        <w:rPr>
          <w:rFonts w:hint="eastAsia" w:ascii="宋体" w:hAnsi="宋体"/>
          <w:color w:val="auto"/>
          <w:highlight w:val="none"/>
          <w:lang w:val="en-US" w:eastAsia="zh-CN"/>
        </w:rPr>
        <w:t xml:space="preserve"> </w:t>
      </w:r>
      <w:r>
        <w:rPr>
          <w:rFonts w:hint="eastAsia" w:ascii="宋体" w:hAnsi="宋体"/>
          <w:color w:val="auto"/>
          <w:highlight w:val="none"/>
          <w:u w:val="single"/>
          <w:lang w:eastAsia="zh-CN"/>
        </w:rPr>
        <w:t xml:space="preserve">广州云享文化体育发展有限公司 </w:t>
      </w:r>
      <w:r>
        <w:rPr>
          <w:rFonts w:hint="eastAsia" w:ascii="宋体" w:hAnsi="宋体"/>
          <w:color w:val="auto"/>
          <w:highlight w:val="none"/>
          <w:lang w:eastAsia="zh-CN"/>
        </w:rPr>
        <w:t>安全生产第一责任人签订。</w:t>
      </w:r>
    </w:p>
    <w:p w14:paraId="17C253FA">
      <w:pPr>
        <w:spacing w:line="360" w:lineRule="auto"/>
        <w:ind w:firstLine="354" w:firstLineChars="147"/>
        <w:rPr>
          <w:rFonts w:ascii="宋体" w:hAnsi="宋体"/>
          <w:color w:val="auto"/>
          <w:highlight w:val="none"/>
          <w:lang w:eastAsia="zh-CN"/>
        </w:rPr>
      </w:pPr>
      <w:r>
        <w:rPr>
          <w:rFonts w:hint="eastAsia" w:ascii="宋体" w:hAnsi="宋体"/>
          <w:b/>
          <w:color w:val="auto"/>
          <w:highlight w:val="none"/>
          <w:lang w:eastAsia="zh-CN"/>
        </w:rPr>
        <w:t xml:space="preserve"> </w:t>
      </w:r>
      <w:r>
        <w:rPr>
          <w:rFonts w:hint="eastAsia" w:ascii="宋体" w:hAnsi="宋体"/>
          <w:color w:val="auto"/>
          <w:highlight w:val="none"/>
          <w:lang w:eastAsia="zh-CN"/>
        </w:rPr>
        <w:t>责任目标：全年不发生重伤1人以上生产安全事故，不发生群体性食物中毒事故，不发生职业病危害事故，不发生火灾、爆炸和危险品泄漏等事故。</w:t>
      </w:r>
    </w:p>
    <w:p w14:paraId="615D318A">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一、落实安全生产“一岗双责”制度，主要负责人应认真履行安全生产职责，贯彻执行有关安全生产政策、法律、法规、规章和标准，研究部署防范生产安全事故工作，及时消除生产安全事故隐患，对本项目的安全生产工作全面负责。</w:t>
      </w:r>
    </w:p>
    <w:p w14:paraId="05B0FD32">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二、施工企业应当具备相应的安全生产条件,确保安全文明施工费的资金投入，应自觉接受建设单位的监督检查。</w:t>
      </w:r>
    </w:p>
    <w:p w14:paraId="3B8A517C">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三、按施工总承包合同设置安全管理组织机构，按规定配备安全管理人员，做到安全管理机构、人员、经费、设施、工作五落实。</w:t>
      </w:r>
    </w:p>
    <w:p w14:paraId="31F735D2">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四、根据建筑行业安全生产工作目标和计划，制定本项目年度安全生产工作计划，明确工作重点和内容，并组织实施。</w:t>
      </w:r>
    </w:p>
    <w:p w14:paraId="6D86DEBF">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五、建立健全本项目安全生产责任制度、安全管理制度和安全操作规程。</w:t>
      </w:r>
    </w:p>
    <w:p w14:paraId="46B2813F">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六、对危险性较大的分部分项工程以及超过一定规模的危险性较大的分部分项工程, 要建立健全危险性较大的分部分项工程安全管理制度。</w:t>
      </w:r>
    </w:p>
    <w:p w14:paraId="2A33620F">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七、组织开展安全生产知识和技能教育，做好进场工人的三级安全教育，做好每日班前活动教育。特种作业人员应持有效上岗资格证。</w:t>
      </w:r>
    </w:p>
    <w:p w14:paraId="642CA752">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八、组织开展安全检查、隐患排查和专项整治工作，对检查发现的事故隐患必须严格落实整改。</w:t>
      </w:r>
    </w:p>
    <w:p w14:paraId="39478834">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九、加强应急管理。结合项目实际制定生产安全事故应急预案，完善应急救援体系，储备应急救援物资，定期组织开展应急救援演练，提高事故应急处理能力。</w:t>
      </w:r>
    </w:p>
    <w:p w14:paraId="4977CF8E">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十、若发生生产安全事故，主要负责人应当立即组织实施必要的应急处置措施，并按规定及时、如实向建设行政主管部门报告，配合有关部门按照“四不放过”原则做好事故的调查处理工作。不得迟报、瞒报、谎报生产安全事故，不得在事故调查处理期间玩忽职守。</w:t>
      </w:r>
    </w:p>
    <w:p w14:paraId="30ED0546">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十一、本责任书在执行期间，如果安全生产第一责任人、直接责任人有变动，由接任者继续履行。</w:t>
      </w:r>
    </w:p>
    <w:p w14:paraId="3AC5952F">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十二、本责任书一式</w:t>
      </w:r>
      <w:r>
        <w:rPr>
          <w:rFonts w:hint="eastAsia" w:ascii="宋体" w:hAnsi="宋体"/>
          <w:color w:val="auto"/>
          <w:highlight w:val="none"/>
          <w:lang w:val="en-US" w:eastAsia="zh-CN"/>
        </w:rPr>
        <w:t>三</w:t>
      </w:r>
      <w:r>
        <w:rPr>
          <w:rFonts w:hint="eastAsia" w:ascii="宋体" w:hAnsi="宋体"/>
          <w:color w:val="auto"/>
          <w:highlight w:val="none"/>
          <w:lang w:eastAsia="zh-CN"/>
        </w:rPr>
        <w:t>份，</w:t>
      </w:r>
      <w:r>
        <w:rPr>
          <w:rFonts w:hint="eastAsia" w:ascii="宋体" w:hAnsi="宋体"/>
          <w:color w:val="auto"/>
          <w:highlight w:val="none"/>
          <w:lang w:val="en-US" w:eastAsia="zh-CN"/>
        </w:rPr>
        <w:t>双方</w:t>
      </w:r>
      <w:r>
        <w:rPr>
          <w:rFonts w:hint="eastAsia" w:ascii="宋体" w:hAnsi="宋体"/>
          <w:color w:val="auto"/>
          <w:highlight w:val="none"/>
          <w:lang w:eastAsia="zh-CN"/>
        </w:rPr>
        <w:t>各执一份，自</w:t>
      </w:r>
      <w:r>
        <w:rPr>
          <w:rFonts w:hint="eastAsia" w:ascii="宋体" w:hAnsi="宋体"/>
          <w:color w:val="auto"/>
          <w:highlight w:val="none"/>
          <w:lang w:val="en-US" w:eastAsia="zh-CN"/>
        </w:rPr>
        <w:t>双方</w:t>
      </w:r>
      <w:r>
        <w:rPr>
          <w:rFonts w:hint="eastAsia" w:ascii="宋体" w:hAnsi="宋体"/>
          <w:color w:val="auto"/>
          <w:highlight w:val="none"/>
          <w:lang w:eastAsia="zh-CN"/>
        </w:rPr>
        <w:t>签字盖章之日起生效。</w:t>
      </w:r>
    </w:p>
    <w:p w14:paraId="3963118A">
      <w:pPr>
        <w:spacing w:line="360" w:lineRule="auto"/>
        <w:ind w:firstLine="480" w:firstLineChars="200"/>
        <w:rPr>
          <w:rFonts w:ascii="宋体" w:hAnsi="宋体"/>
          <w:color w:val="auto"/>
          <w:highlight w:val="none"/>
          <w:lang w:eastAsia="zh-CN"/>
        </w:rPr>
      </w:pPr>
    </w:p>
    <w:p w14:paraId="50DDA1E6">
      <w:pPr>
        <w:spacing w:line="360" w:lineRule="auto"/>
        <w:ind w:firstLine="480" w:firstLineChars="200"/>
        <w:rPr>
          <w:rFonts w:ascii="宋体" w:hAnsi="宋体"/>
          <w:color w:val="auto"/>
          <w:highlight w:val="none"/>
          <w:lang w:eastAsia="zh-CN"/>
        </w:rPr>
      </w:pPr>
    </w:p>
    <w:p w14:paraId="46C21564">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甲方：广州云享文化体育发展有限公司 （盖章）</w:t>
      </w:r>
    </w:p>
    <w:p w14:paraId="1BD66026">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 xml:space="preserve">责任人签名：      </w:t>
      </w:r>
    </w:p>
    <w:p w14:paraId="3F3CB9DD">
      <w:pPr>
        <w:spacing w:line="360" w:lineRule="auto"/>
        <w:ind w:firstLine="480" w:firstLineChars="200"/>
        <w:rPr>
          <w:rFonts w:ascii="宋体" w:hAnsi="宋体"/>
          <w:color w:val="auto"/>
          <w:highlight w:val="none"/>
          <w:lang w:eastAsia="zh-CN"/>
        </w:rPr>
      </w:pPr>
    </w:p>
    <w:p w14:paraId="256F1B08">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 xml:space="preserve">      年   月   日</w:t>
      </w:r>
    </w:p>
    <w:p w14:paraId="445BC5B6">
      <w:pPr>
        <w:rPr>
          <w:color w:val="auto"/>
          <w:highlight w:val="none"/>
          <w:lang w:eastAsia="zh-CN"/>
        </w:rPr>
      </w:pPr>
    </w:p>
    <w:p w14:paraId="3B54727B">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 xml:space="preserve"> </w:t>
      </w:r>
    </w:p>
    <w:p w14:paraId="01F0B882">
      <w:pPr>
        <w:pStyle w:val="7"/>
        <w:ind w:firstLine="480"/>
        <w:rPr>
          <w:color w:val="auto"/>
          <w:highlight w:val="none"/>
          <w:lang w:eastAsia="zh-CN"/>
        </w:rPr>
      </w:pPr>
      <w:r>
        <w:rPr>
          <w:rFonts w:hint="eastAsia"/>
          <w:color w:val="auto"/>
          <w:highlight w:val="none"/>
          <w:lang w:eastAsia="zh-CN"/>
        </w:rPr>
        <w:t>乙方（主）：</w:t>
      </w:r>
      <w:r>
        <w:rPr>
          <w:rFonts w:hint="eastAsia" w:ascii="宋体" w:hAnsi="宋体"/>
          <w:color w:val="auto"/>
          <w:highlight w:val="none"/>
          <w:lang w:eastAsia="zh-CN"/>
        </w:rPr>
        <w:t xml:space="preserve"> （</w:t>
      </w:r>
      <w:r>
        <w:rPr>
          <w:rFonts w:hint="eastAsia"/>
          <w:color w:val="auto"/>
          <w:highlight w:val="none"/>
          <w:lang w:eastAsia="zh-CN"/>
        </w:rPr>
        <w:t>盖章</w:t>
      </w:r>
      <w:r>
        <w:rPr>
          <w:rFonts w:hint="eastAsia" w:ascii="宋体" w:hAnsi="宋体"/>
          <w:color w:val="auto"/>
          <w:highlight w:val="none"/>
          <w:lang w:eastAsia="zh-CN"/>
        </w:rPr>
        <w:t>）</w:t>
      </w:r>
      <w:r>
        <w:rPr>
          <w:rFonts w:hint="eastAsia"/>
          <w:color w:val="auto"/>
          <w:highlight w:val="none"/>
          <w:lang w:eastAsia="zh-CN"/>
        </w:rPr>
        <w:t xml:space="preserve">                 </w:t>
      </w:r>
      <w:r>
        <w:rPr>
          <w:color w:val="auto"/>
          <w:highlight w:val="none"/>
          <w:lang w:eastAsia="zh-CN"/>
        </w:rPr>
        <w:t xml:space="preserve">                                </w:t>
      </w:r>
      <w:r>
        <w:rPr>
          <w:rFonts w:hint="eastAsia"/>
          <w:color w:val="auto"/>
          <w:highlight w:val="none"/>
          <w:lang w:eastAsia="zh-CN"/>
        </w:rPr>
        <w:t xml:space="preserve">                          </w:t>
      </w:r>
    </w:p>
    <w:p w14:paraId="1B6F74D3">
      <w:pPr>
        <w:spacing w:line="360" w:lineRule="auto"/>
        <w:ind w:firstLine="480" w:firstLineChars="200"/>
        <w:rPr>
          <w:rFonts w:ascii="宋体" w:hAnsi="宋体"/>
          <w:color w:val="auto"/>
          <w:highlight w:val="none"/>
          <w:lang w:eastAsia="zh-CN"/>
        </w:rPr>
      </w:pPr>
      <w:r>
        <w:rPr>
          <w:rFonts w:hint="eastAsia"/>
          <w:color w:val="auto"/>
          <w:highlight w:val="none"/>
          <w:lang w:eastAsia="zh-CN"/>
        </w:rPr>
        <w:t xml:space="preserve">法定代表人：（签名）              </w:t>
      </w:r>
      <w:r>
        <w:rPr>
          <w:color w:val="auto"/>
          <w:highlight w:val="none"/>
          <w:lang w:eastAsia="zh-CN"/>
        </w:rPr>
        <w:t xml:space="preserve">                          </w:t>
      </w:r>
      <w:r>
        <w:rPr>
          <w:rFonts w:hint="eastAsia" w:ascii="宋体" w:hAnsi="宋体"/>
          <w:color w:val="auto"/>
          <w:highlight w:val="none"/>
          <w:lang w:eastAsia="zh-CN"/>
        </w:rPr>
        <w:t xml:space="preserve">  </w:t>
      </w:r>
    </w:p>
    <w:p w14:paraId="67A11208">
      <w:pPr>
        <w:spacing w:line="360" w:lineRule="auto"/>
        <w:ind w:firstLine="480" w:firstLineChars="200"/>
        <w:rPr>
          <w:rFonts w:ascii="宋体" w:hAnsi="宋体"/>
          <w:color w:val="auto"/>
          <w:highlight w:val="none"/>
          <w:lang w:eastAsia="zh-CN"/>
        </w:rPr>
      </w:pPr>
    </w:p>
    <w:p w14:paraId="075890C1">
      <w:pPr>
        <w:spacing w:line="360" w:lineRule="auto"/>
        <w:ind w:firstLine="960" w:firstLineChars="400"/>
        <w:rPr>
          <w:rFonts w:ascii="宋体" w:hAnsi="宋体"/>
          <w:color w:val="auto"/>
          <w:highlight w:val="none"/>
          <w:lang w:eastAsia="zh-CN"/>
        </w:rPr>
      </w:pPr>
      <w:r>
        <w:rPr>
          <w:rFonts w:hint="eastAsia" w:ascii="宋体" w:hAnsi="宋体"/>
          <w:color w:val="auto"/>
          <w:highlight w:val="none"/>
          <w:lang w:eastAsia="zh-CN"/>
        </w:rPr>
        <w:t xml:space="preserve"> 年   月   日</w:t>
      </w:r>
    </w:p>
    <w:p w14:paraId="7F79BEDC">
      <w:pPr>
        <w:pStyle w:val="7"/>
        <w:ind w:firstLine="480"/>
        <w:rPr>
          <w:color w:val="auto"/>
          <w:highlight w:val="none"/>
          <w:lang w:eastAsia="zh-CN"/>
        </w:rPr>
      </w:pPr>
    </w:p>
    <w:p w14:paraId="7C650156">
      <w:pPr>
        <w:pStyle w:val="7"/>
        <w:ind w:firstLine="480"/>
        <w:rPr>
          <w:color w:val="auto"/>
          <w:highlight w:val="none"/>
          <w:lang w:eastAsia="zh-CN"/>
        </w:rPr>
      </w:pPr>
    </w:p>
    <w:p w14:paraId="6CA3F373">
      <w:pPr>
        <w:pStyle w:val="7"/>
        <w:ind w:firstLine="480"/>
        <w:rPr>
          <w:color w:val="auto"/>
          <w:highlight w:val="none"/>
          <w:lang w:eastAsia="zh-CN"/>
        </w:rPr>
      </w:pPr>
      <w:r>
        <w:rPr>
          <w:rFonts w:hint="eastAsia"/>
          <w:color w:val="auto"/>
          <w:highlight w:val="none"/>
          <w:lang w:eastAsia="zh-CN"/>
        </w:rPr>
        <w:t>乙方（成）：</w:t>
      </w:r>
      <w:r>
        <w:rPr>
          <w:rFonts w:hint="eastAsia" w:ascii="宋体" w:hAnsi="宋体"/>
          <w:color w:val="auto"/>
          <w:highlight w:val="none"/>
          <w:lang w:eastAsia="zh-CN"/>
        </w:rPr>
        <w:t xml:space="preserve"> （</w:t>
      </w:r>
      <w:r>
        <w:rPr>
          <w:rFonts w:hint="eastAsia"/>
          <w:color w:val="auto"/>
          <w:highlight w:val="none"/>
          <w:lang w:eastAsia="zh-CN"/>
        </w:rPr>
        <w:t>盖章</w:t>
      </w:r>
      <w:r>
        <w:rPr>
          <w:rFonts w:hint="eastAsia" w:ascii="宋体" w:hAnsi="宋体"/>
          <w:color w:val="auto"/>
          <w:highlight w:val="none"/>
          <w:lang w:eastAsia="zh-CN"/>
        </w:rPr>
        <w:t>）</w:t>
      </w:r>
      <w:r>
        <w:rPr>
          <w:rFonts w:hint="eastAsia"/>
          <w:color w:val="auto"/>
          <w:highlight w:val="none"/>
          <w:lang w:eastAsia="zh-CN"/>
        </w:rPr>
        <w:t xml:space="preserve">                 </w:t>
      </w:r>
      <w:r>
        <w:rPr>
          <w:color w:val="auto"/>
          <w:highlight w:val="none"/>
          <w:lang w:eastAsia="zh-CN"/>
        </w:rPr>
        <w:t xml:space="preserve">                                </w:t>
      </w:r>
      <w:r>
        <w:rPr>
          <w:rFonts w:hint="eastAsia"/>
          <w:color w:val="auto"/>
          <w:highlight w:val="none"/>
          <w:lang w:eastAsia="zh-CN"/>
        </w:rPr>
        <w:t xml:space="preserve">                          </w:t>
      </w:r>
    </w:p>
    <w:p w14:paraId="0A50BFAC">
      <w:pPr>
        <w:spacing w:line="360" w:lineRule="auto"/>
        <w:ind w:firstLine="480" w:firstLineChars="200"/>
        <w:rPr>
          <w:rFonts w:ascii="宋体" w:hAnsi="宋体"/>
          <w:color w:val="auto"/>
          <w:highlight w:val="none"/>
          <w:lang w:eastAsia="zh-CN"/>
        </w:rPr>
      </w:pPr>
      <w:r>
        <w:rPr>
          <w:rFonts w:hint="eastAsia"/>
          <w:color w:val="auto"/>
          <w:highlight w:val="none"/>
          <w:lang w:eastAsia="zh-CN"/>
        </w:rPr>
        <w:t xml:space="preserve">法定代表人：（签名）              </w:t>
      </w:r>
      <w:r>
        <w:rPr>
          <w:color w:val="auto"/>
          <w:highlight w:val="none"/>
          <w:lang w:eastAsia="zh-CN"/>
        </w:rPr>
        <w:t xml:space="preserve">                          </w:t>
      </w:r>
      <w:r>
        <w:rPr>
          <w:rFonts w:hint="eastAsia" w:ascii="宋体" w:hAnsi="宋体"/>
          <w:color w:val="auto"/>
          <w:highlight w:val="none"/>
          <w:lang w:eastAsia="zh-CN"/>
        </w:rPr>
        <w:t xml:space="preserve">  </w:t>
      </w:r>
    </w:p>
    <w:p w14:paraId="516CCF13">
      <w:pPr>
        <w:spacing w:line="360" w:lineRule="auto"/>
        <w:ind w:firstLine="960" w:firstLineChars="400"/>
        <w:rPr>
          <w:rFonts w:ascii="宋体" w:hAnsi="宋体"/>
          <w:color w:val="auto"/>
          <w:highlight w:val="none"/>
          <w:lang w:eastAsia="zh-CN"/>
        </w:rPr>
      </w:pPr>
      <w:r>
        <w:rPr>
          <w:rFonts w:hint="eastAsia" w:ascii="宋体" w:hAnsi="宋体"/>
          <w:color w:val="auto"/>
          <w:highlight w:val="none"/>
          <w:lang w:eastAsia="zh-CN"/>
        </w:rPr>
        <w:t xml:space="preserve"> 年   月   日</w:t>
      </w:r>
    </w:p>
    <w:p w14:paraId="0BD64DBC">
      <w:pPr>
        <w:spacing w:line="360" w:lineRule="auto"/>
        <w:ind w:firstLine="960" w:firstLineChars="400"/>
        <w:rPr>
          <w:rFonts w:ascii="宋体" w:hAnsi="宋体"/>
          <w:color w:val="auto"/>
          <w:highlight w:val="none"/>
          <w:lang w:eastAsia="zh-CN"/>
        </w:rPr>
      </w:pPr>
    </w:p>
    <w:p w14:paraId="014EFEA5">
      <w:pPr>
        <w:spacing w:line="360" w:lineRule="auto"/>
        <w:ind w:firstLine="960" w:firstLineChars="400"/>
        <w:rPr>
          <w:rFonts w:ascii="宋体" w:hAnsi="宋体"/>
          <w:color w:val="auto"/>
          <w:highlight w:val="none"/>
          <w:lang w:eastAsia="zh-CN"/>
        </w:rPr>
      </w:pPr>
    </w:p>
    <w:p w14:paraId="1CBBC445">
      <w:pPr>
        <w:jc w:val="center"/>
        <w:rPr>
          <w:rFonts w:hint="eastAsia"/>
          <w:b/>
          <w:color w:val="auto"/>
          <w:sz w:val="30"/>
          <w:szCs w:val="30"/>
          <w:highlight w:val="none"/>
          <w:lang w:eastAsia="zh-CN"/>
        </w:rPr>
      </w:pPr>
    </w:p>
    <w:p w14:paraId="7F874F69">
      <w:pPr>
        <w:jc w:val="center"/>
        <w:rPr>
          <w:rFonts w:hint="eastAsia"/>
          <w:b/>
          <w:color w:val="auto"/>
          <w:sz w:val="30"/>
          <w:szCs w:val="30"/>
          <w:highlight w:val="none"/>
          <w:lang w:eastAsia="zh-CN"/>
        </w:rPr>
      </w:pPr>
    </w:p>
    <w:p w14:paraId="5CBAA3CB">
      <w:pPr>
        <w:jc w:val="center"/>
        <w:rPr>
          <w:rFonts w:hint="eastAsia"/>
          <w:b/>
          <w:color w:val="auto"/>
          <w:sz w:val="30"/>
          <w:szCs w:val="30"/>
          <w:highlight w:val="none"/>
          <w:lang w:eastAsia="zh-CN"/>
        </w:rPr>
      </w:pPr>
    </w:p>
    <w:p w14:paraId="705EE3B6">
      <w:pPr>
        <w:jc w:val="center"/>
        <w:rPr>
          <w:b/>
          <w:color w:val="auto"/>
          <w:sz w:val="30"/>
          <w:szCs w:val="30"/>
          <w:highlight w:val="none"/>
          <w:lang w:eastAsia="zh-CN"/>
        </w:rPr>
      </w:pPr>
      <w:r>
        <w:rPr>
          <w:rFonts w:hint="eastAsia"/>
          <w:b/>
          <w:color w:val="auto"/>
          <w:sz w:val="30"/>
          <w:szCs w:val="30"/>
          <w:highlight w:val="none"/>
          <w:lang w:eastAsia="zh-CN"/>
        </w:rPr>
        <w:t>2、安全管理协议书</w:t>
      </w:r>
    </w:p>
    <w:p w14:paraId="511C585C">
      <w:pPr>
        <w:ind w:firstLine="480" w:firstLineChars="200"/>
        <w:rPr>
          <w:rFonts w:ascii="仿宋_GB2312" w:eastAsia="仿宋_GB2312"/>
          <w:color w:val="auto"/>
          <w:highlight w:val="none"/>
          <w:lang w:eastAsia="zh-CN"/>
        </w:rPr>
      </w:pPr>
    </w:p>
    <w:p w14:paraId="022D9E1A">
      <w:pPr>
        <w:spacing w:line="360" w:lineRule="auto"/>
        <w:ind w:firstLine="480" w:firstLineChars="200"/>
        <w:rPr>
          <w:rFonts w:ascii="宋体" w:hAnsi="宋体"/>
          <w:color w:val="auto"/>
          <w:highlight w:val="none"/>
          <w:u w:val="single"/>
          <w:lang w:eastAsia="zh-CN"/>
        </w:rPr>
      </w:pPr>
      <w:r>
        <w:rPr>
          <w:rFonts w:hint="eastAsia" w:ascii="宋体" w:hAnsi="宋体"/>
          <w:color w:val="auto"/>
          <w:highlight w:val="none"/>
          <w:lang w:eastAsia="zh-CN"/>
        </w:rPr>
        <w:t>甲方：（全称）</w:t>
      </w:r>
      <w:r>
        <w:rPr>
          <w:rFonts w:hint="eastAsia" w:ascii="宋体" w:hAnsi="宋体"/>
          <w:color w:val="auto"/>
          <w:highlight w:val="none"/>
          <w:u w:val="single"/>
          <w:lang w:eastAsia="zh-CN"/>
        </w:rPr>
        <w:t xml:space="preserve"> 广州云享文化体育发展有限公司                   </w:t>
      </w:r>
      <w:r>
        <w:rPr>
          <w:rFonts w:ascii="宋体" w:hAnsi="宋体"/>
          <w:color w:val="auto"/>
          <w:highlight w:val="none"/>
          <w:u w:val="single"/>
          <w:lang w:eastAsia="zh-CN"/>
        </w:rPr>
        <w:t xml:space="preserve">  </w:t>
      </w:r>
    </w:p>
    <w:p w14:paraId="4A6644B7">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乙方：（全称）</w:t>
      </w:r>
      <w:r>
        <w:rPr>
          <w:rFonts w:hint="eastAsia" w:ascii="宋体" w:hAnsi="宋体"/>
          <w:color w:val="auto"/>
          <w:highlight w:val="none"/>
          <w:u w:val="single"/>
          <w:lang w:eastAsia="zh-CN"/>
        </w:rPr>
        <w:t xml:space="preserve">                         </w:t>
      </w:r>
    </w:p>
    <w:p w14:paraId="72EA40E7">
      <w:pPr>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为贯彻“安全第一、预防为主、综合治理”的安全管理工作指导方针，明确双方的安全管理责任，依据《中华人民共和国安全生产法》《中华人民共和国消防法》《建设工程安全生产管理条例》等法律、法规以及甲方安全生产管理规章制度，经双方协商，特约定以下条款。</w:t>
      </w:r>
    </w:p>
    <w:p w14:paraId="61B9F817">
      <w:pPr>
        <w:adjustRightInd w:val="0"/>
        <w:snapToGrid w:val="0"/>
        <w:spacing w:line="360" w:lineRule="auto"/>
        <w:ind w:firstLine="482" w:firstLineChars="200"/>
        <w:rPr>
          <w:rFonts w:ascii="宋体" w:hAnsi="宋体" w:cs="等线"/>
          <w:b/>
          <w:bCs/>
          <w:color w:val="auto"/>
          <w:highlight w:val="none"/>
          <w:lang w:eastAsia="zh-CN"/>
        </w:rPr>
      </w:pPr>
      <w:r>
        <w:rPr>
          <w:rFonts w:hint="eastAsia" w:ascii="宋体" w:hAnsi="宋体" w:cs="等线"/>
          <w:b/>
          <w:bCs/>
          <w:color w:val="auto"/>
          <w:highlight w:val="none"/>
          <w:lang w:eastAsia="zh-CN"/>
        </w:rPr>
        <w:t>第一条 乙方安全管理的责任目标</w:t>
      </w:r>
    </w:p>
    <w:p w14:paraId="34F54791">
      <w:pPr>
        <w:adjustRightInd w:val="0"/>
        <w:snapToGrid w:val="0"/>
        <w:spacing w:line="360" w:lineRule="auto"/>
        <w:ind w:firstLine="480" w:firstLineChars="200"/>
        <w:rPr>
          <w:rFonts w:ascii="宋体" w:hAnsi="宋体" w:cs="等线"/>
          <w:color w:val="auto"/>
          <w:highlight w:val="none"/>
          <w:lang w:eastAsia="zh-CN"/>
        </w:rPr>
      </w:pPr>
      <w:r>
        <w:rPr>
          <w:rFonts w:hint="eastAsia" w:ascii="宋体" w:hAnsi="宋体"/>
          <w:color w:val="auto"/>
          <w:highlight w:val="none"/>
          <w:lang w:eastAsia="zh-CN"/>
        </w:rPr>
        <w:t>乙方</w:t>
      </w:r>
      <w:r>
        <w:rPr>
          <w:rFonts w:hint="eastAsia" w:ascii="宋体" w:hAnsi="宋体" w:cs="等线"/>
          <w:color w:val="auto"/>
          <w:highlight w:val="none"/>
          <w:lang w:eastAsia="zh-CN"/>
        </w:rPr>
        <w:t>对接管区域的安全管理目标和责任，自</w:t>
      </w:r>
      <w:r>
        <w:rPr>
          <w:rFonts w:hint="eastAsia" w:ascii="宋体" w:hAnsi="宋体"/>
          <w:color w:val="auto"/>
          <w:highlight w:val="none"/>
          <w:lang w:eastAsia="zh-CN"/>
        </w:rPr>
        <w:t>乙方</w:t>
      </w:r>
      <w:r>
        <w:rPr>
          <w:rFonts w:hint="eastAsia" w:ascii="宋体" w:hAnsi="宋体" w:cs="等线"/>
          <w:color w:val="auto"/>
          <w:highlight w:val="none"/>
          <w:lang w:eastAsia="zh-CN"/>
        </w:rPr>
        <w:t>接管该区域之日起生效。</w:t>
      </w:r>
    </w:p>
    <w:p w14:paraId="62F2BAA0">
      <w:pPr>
        <w:adjustRightInd w:val="0"/>
        <w:snapToGrid w:val="0"/>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（一）安全生产目标</w:t>
      </w:r>
    </w:p>
    <w:p w14:paraId="634E6592">
      <w:pPr>
        <w:adjustRightInd w:val="0"/>
        <w:snapToGrid w:val="0"/>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1、</w:t>
      </w:r>
      <w:r>
        <w:rPr>
          <w:rFonts w:hint="eastAsia" w:ascii="宋体" w:hAnsi="宋体"/>
          <w:color w:val="auto"/>
          <w:highlight w:val="none"/>
          <w:lang w:eastAsia="zh-CN"/>
        </w:rPr>
        <w:t>乙方</w:t>
      </w:r>
      <w:r>
        <w:rPr>
          <w:rFonts w:hint="eastAsia" w:ascii="宋体" w:hAnsi="宋体" w:cs="等线"/>
          <w:color w:val="auto"/>
          <w:highlight w:val="none"/>
          <w:lang w:eastAsia="zh-CN"/>
        </w:rPr>
        <w:t>管辖区域内不发生一般及以上安全生产责任事故。</w:t>
      </w:r>
    </w:p>
    <w:p w14:paraId="47110583">
      <w:pPr>
        <w:adjustRightInd w:val="0"/>
        <w:snapToGrid w:val="0"/>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2、不发生人员死亡、1人及以上重伤事故。</w:t>
      </w:r>
    </w:p>
    <w:p w14:paraId="0046CBAA">
      <w:pPr>
        <w:adjustRightInd w:val="0"/>
        <w:snapToGrid w:val="0"/>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3、施工场所、办公场所、宿舍、附属临时用房不发生责任火灾事故。</w:t>
      </w:r>
    </w:p>
    <w:p w14:paraId="72815B45">
      <w:pPr>
        <w:adjustRightInd w:val="0"/>
        <w:snapToGrid w:val="0"/>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4、不发生涉及</w:t>
      </w:r>
      <w:r>
        <w:rPr>
          <w:rFonts w:hint="eastAsia" w:ascii="宋体" w:hAnsi="宋体"/>
          <w:color w:val="auto"/>
          <w:highlight w:val="none"/>
          <w:lang w:eastAsia="zh-CN"/>
        </w:rPr>
        <w:t>乙方</w:t>
      </w:r>
      <w:r>
        <w:rPr>
          <w:rFonts w:hint="eastAsia" w:ascii="宋体" w:hAnsi="宋体" w:cs="等线"/>
          <w:color w:val="auto"/>
          <w:highlight w:val="none"/>
          <w:lang w:eastAsia="zh-CN"/>
        </w:rPr>
        <w:t>责任的甲方及第三方设施设备的致损事件。</w:t>
      </w:r>
    </w:p>
    <w:p w14:paraId="331AFC72">
      <w:pPr>
        <w:adjustRightInd w:val="0"/>
        <w:snapToGrid w:val="0"/>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5、不发生管辖区域的责任涉险事故。</w:t>
      </w:r>
    </w:p>
    <w:p w14:paraId="52522B01">
      <w:pPr>
        <w:adjustRightInd w:val="0"/>
        <w:snapToGrid w:val="0"/>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6、控制和减少责任事件的发生。</w:t>
      </w:r>
    </w:p>
    <w:p w14:paraId="44ADF7AA">
      <w:pPr>
        <w:adjustRightInd w:val="0"/>
        <w:snapToGrid w:val="0"/>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7、不发生责任交通安全亡人事故。</w:t>
      </w:r>
    </w:p>
    <w:p w14:paraId="1AC5C1B4">
      <w:pPr>
        <w:adjustRightInd w:val="0"/>
        <w:snapToGrid w:val="0"/>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（二）维稳综治责任目标</w:t>
      </w:r>
    </w:p>
    <w:p w14:paraId="63BFDC76">
      <w:pPr>
        <w:adjustRightInd w:val="0"/>
        <w:snapToGrid w:val="0"/>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1、不发生乙方人员违法犯罪受刑事处罚以及受公安机关治安、行政处罚等有损甲方声誉的事件。</w:t>
      </w:r>
    </w:p>
    <w:p w14:paraId="3EC0D928">
      <w:pPr>
        <w:adjustRightInd w:val="0"/>
        <w:snapToGrid w:val="0"/>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2、不发生乙方人员或因本单位责任引发的管辖区域的人员群体性上访、怠工、罢工等事件。</w:t>
      </w:r>
    </w:p>
    <w:p w14:paraId="3FACC7D3">
      <w:pPr>
        <w:adjustRightInd w:val="0"/>
        <w:snapToGrid w:val="0"/>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3、不发生因安保管理不到位，造成管辖区域内公共财产、设备设施被盗，损失达1万元及以上的事件。</w:t>
      </w:r>
    </w:p>
    <w:p w14:paraId="098309CA">
      <w:pPr>
        <w:adjustRightInd w:val="0"/>
        <w:snapToGrid w:val="0"/>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4、不发生对社会具有重大负面影响、严重损害甲方声誉的事件。</w:t>
      </w:r>
    </w:p>
    <w:p w14:paraId="77321EF7">
      <w:pPr>
        <w:adjustRightInd w:val="0"/>
        <w:snapToGrid w:val="0"/>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（三）环境及公共卫生管理责任目标</w:t>
      </w:r>
    </w:p>
    <w:p w14:paraId="1E2BC9A9">
      <w:pPr>
        <w:adjustRightInd w:val="0"/>
        <w:snapToGrid w:val="0"/>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1、管辖区域内不发生违反环境法律法规事件。</w:t>
      </w:r>
    </w:p>
    <w:p w14:paraId="06F5D8E7">
      <w:pPr>
        <w:adjustRightInd w:val="0"/>
        <w:snapToGrid w:val="0"/>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2、管辖区域内不发生严重环境污染事故。</w:t>
      </w:r>
    </w:p>
    <w:p w14:paraId="461B38A5">
      <w:pPr>
        <w:adjustRightInd w:val="0"/>
        <w:snapToGrid w:val="0"/>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3、控制和减少管辖区域内有害废弃物对外界环境的影响。</w:t>
      </w:r>
    </w:p>
    <w:p w14:paraId="22D1194E">
      <w:pPr>
        <w:adjustRightInd w:val="0"/>
        <w:snapToGrid w:val="0"/>
        <w:spacing w:line="360" w:lineRule="auto"/>
        <w:ind w:firstLine="480" w:firstLineChars="200"/>
        <w:rPr>
          <w:color w:val="auto"/>
          <w:highlight w:val="none"/>
          <w:lang w:eastAsia="zh-CN"/>
        </w:rPr>
      </w:pPr>
      <w:r>
        <w:rPr>
          <w:rFonts w:hint="eastAsia" w:ascii="宋体" w:hAnsi="宋体" w:cs="等线"/>
          <w:color w:val="auto"/>
          <w:highlight w:val="none"/>
          <w:lang w:eastAsia="zh-CN"/>
        </w:rPr>
        <w:t>4、不发生涉及乙方责任的公共卫生事件。</w:t>
      </w:r>
    </w:p>
    <w:p w14:paraId="2DE60E11">
      <w:pPr>
        <w:adjustRightInd w:val="0"/>
        <w:snapToGrid w:val="0"/>
        <w:spacing w:line="360" w:lineRule="auto"/>
        <w:ind w:firstLine="482" w:firstLineChars="200"/>
        <w:rPr>
          <w:color w:val="auto"/>
          <w:highlight w:val="none"/>
          <w:lang w:eastAsia="zh-CN"/>
        </w:rPr>
      </w:pPr>
      <w:r>
        <w:rPr>
          <w:rFonts w:hint="eastAsia" w:ascii="宋体" w:hAnsi="宋体" w:cs="等线"/>
          <w:b/>
          <w:bCs/>
          <w:color w:val="auto"/>
          <w:highlight w:val="none"/>
          <w:lang w:eastAsia="zh-CN"/>
        </w:rPr>
        <w:t>第二条 甲方权利及义务</w:t>
      </w:r>
    </w:p>
    <w:p w14:paraId="2632D9B0">
      <w:pPr>
        <w:tabs>
          <w:tab w:val="left" w:pos="0"/>
          <w:tab w:val="left" w:pos="894"/>
        </w:tabs>
        <w:spacing w:line="360" w:lineRule="auto"/>
        <w:ind w:firstLine="480" w:firstLineChars="200"/>
        <w:jc w:val="left"/>
        <w:rPr>
          <w:rFonts w:ascii="宋体" w:hAnsi="宋体"/>
          <w:color w:val="auto"/>
          <w:highlight w:val="none"/>
          <w:lang w:eastAsia="zh-CN"/>
        </w:rPr>
      </w:pPr>
      <w:r>
        <w:rPr>
          <w:rFonts w:hint="eastAsia" w:ascii="宋体" w:hAnsi="宋体"/>
          <w:color w:val="auto"/>
          <w:highlight w:val="none"/>
          <w:lang w:eastAsia="zh-CN"/>
        </w:rPr>
        <w:t>（一）遵守国家、省、市有关安全生产法律、法规及有关规定。</w:t>
      </w:r>
    </w:p>
    <w:p w14:paraId="282AED23">
      <w:pPr>
        <w:tabs>
          <w:tab w:val="left" w:pos="0"/>
          <w:tab w:val="left" w:pos="894"/>
        </w:tabs>
        <w:spacing w:line="360" w:lineRule="auto"/>
        <w:ind w:firstLine="480" w:firstLineChars="200"/>
        <w:jc w:val="left"/>
        <w:rPr>
          <w:rFonts w:ascii="宋体" w:hAnsi="宋体"/>
          <w:color w:val="auto"/>
          <w:highlight w:val="none"/>
          <w:lang w:eastAsia="zh-CN"/>
        </w:rPr>
      </w:pPr>
      <w:r>
        <w:rPr>
          <w:rFonts w:hint="eastAsia" w:ascii="宋体" w:hAnsi="宋体"/>
          <w:color w:val="auto"/>
          <w:highlight w:val="none"/>
          <w:lang w:eastAsia="zh-CN"/>
        </w:rPr>
        <w:t>（二）有权对项目现场进行安全生产进行监督检查，有权要求施工单位落实相关安全生产整改要求，对安全生产违法、违规、违章行为有权根据合同要求进行处罚。</w:t>
      </w:r>
    </w:p>
    <w:p w14:paraId="79ECC2F2">
      <w:pPr>
        <w:tabs>
          <w:tab w:val="left" w:pos="0"/>
          <w:tab w:val="left" w:pos="894"/>
        </w:tabs>
        <w:spacing w:line="360" w:lineRule="auto"/>
        <w:ind w:firstLine="480" w:firstLineChars="200"/>
        <w:jc w:val="left"/>
        <w:rPr>
          <w:rFonts w:ascii="宋体" w:hAnsi="宋体"/>
          <w:color w:val="auto"/>
          <w:highlight w:val="none"/>
          <w:lang w:eastAsia="zh-CN"/>
        </w:rPr>
      </w:pPr>
      <w:r>
        <w:rPr>
          <w:rFonts w:hint="eastAsia" w:ascii="宋体" w:hAnsi="宋体"/>
          <w:color w:val="auto"/>
          <w:highlight w:val="none"/>
          <w:lang w:eastAsia="zh-CN"/>
        </w:rPr>
        <w:t>（三）保证不将工程项目发包（分包）给不具备安全生产条件或者不具备相应资质的单位或个人，不得明示或暗示相关单位购买、租赁、使用不符合安全施工要求的安全防护用具、机械设备、机具、器材等。</w:t>
      </w:r>
    </w:p>
    <w:p w14:paraId="1E2A353B">
      <w:pPr>
        <w:pStyle w:val="65"/>
        <w:spacing w:line="360" w:lineRule="auto"/>
        <w:ind w:firstLine="480" w:firstLineChars="200"/>
        <w:rPr>
          <w:rFonts w:ascii="宋体" w:hAnsi="宋体"/>
          <w:color w:val="auto"/>
          <w:highlight w:val="none"/>
          <w:lang w:eastAsia="zh-CN"/>
        </w:rPr>
      </w:pPr>
      <w:r>
        <w:rPr>
          <w:rFonts w:hint="eastAsia" w:ascii="宋体" w:hAnsi="宋体"/>
          <w:color w:val="auto"/>
          <w:highlight w:val="none"/>
          <w:lang w:eastAsia="zh-CN"/>
        </w:rPr>
        <w:t>（四）授权工地常驻代表负责与施工单位、项目代建服务单位、监理单位联系安全生产、文明施工的事宜。</w:t>
      </w:r>
    </w:p>
    <w:p w14:paraId="7D4127B1">
      <w:pPr>
        <w:adjustRightInd w:val="0"/>
        <w:snapToGrid w:val="0"/>
        <w:spacing w:line="360" w:lineRule="auto"/>
        <w:ind w:firstLine="482" w:firstLineChars="200"/>
        <w:rPr>
          <w:rFonts w:ascii="宋体" w:hAnsi="宋体" w:cs="等线"/>
          <w:b/>
          <w:bCs/>
          <w:strike/>
          <w:color w:val="auto"/>
          <w:highlight w:val="none"/>
          <w:lang w:eastAsia="zh-CN"/>
        </w:rPr>
      </w:pPr>
      <w:r>
        <w:rPr>
          <w:rFonts w:hint="eastAsia" w:ascii="宋体" w:hAnsi="宋体" w:cs="等线"/>
          <w:b/>
          <w:bCs/>
          <w:strike/>
          <w:color w:val="auto"/>
          <w:highlight w:val="none"/>
          <w:lang w:eastAsia="zh-CN"/>
        </w:rPr>
        <w:t>第三条 乙方安全管理责任</w:t>
      </w:r>
    </w:p>
    <w:p w14:paraId="50697F79">
      <w:pPr>
        <w:tabs>
          <w:tab w:val="left" w:pos="0"/>
          <w:tab w:val="left" w:pos="894"/>
        </w:tabs>
        <w:spacing w:line="360" w:lineRule="auto"/>
        <w:ind w:firstLine="480" w:firstLineChars="200"/>
        <w:jc w:val="left"/>
        <w:rPr>
          <w:rFonts w:ascii="宋体" w:hAnsi="宋体"/>
          <w:strike/>
          <w:color w:val="auto"/>
          <w:highlight w:val="none"/>
          <w:lang w:eastAsia="zh-CN"/>
        </w:rPr>
      </w:pPr>
      <w:r>
        <w:rPr>
          <w:rFonts w:hint="eastAsia" w:ascii="宋体" w:hAnsi="宋体"/>
          <w:strike/>
          <w:color w:val="auto"/>
          <w:highlight w:val="none"/>
          <w:lang w:eastAsia="zh-CN"/>
        </w:rPr>
        <w:t>（一）遵守国家、省、广州市、白云区有关安全生产文明施工的法律、法规及有关规定，项目代建单位在工程建设中应认真履行基本建设程序，依照法律、法规、工程技术标准、规范和工程合同的要求，职责范围内组织相关参建单位开展安全生产日常工作，对施工全过程中的安全管理进行管理和督导。</w:t>
      </w:r>
    </w:p>
    <w:p w14:paraId="689261CA">
      <w:pPr>
        <w:tabs>
          <w:tab w:val="left" w:pos="0"/>
          <w:tab w:val="left" w:pos="894"/>
        </w:tabs>
        <w:spacing w:line="360" w:lineRule="auto"/>
        <w:ind w:firstLine="480" w:firstLineChars="200"/>
        <w:jc w:val="left"/>
        <w:rPr>
          <w:strike/>
          <w:color w:val="auto"/>
          <w:highlight w:val="none"/>
          <w:lang w:eastAsia="zh-CN"/>
        </w:rPr>
      </w:pPr>
      <w:r>
        <w:rPr>
          <w:rFonts w:hint="eastAsia" w:ascii="宋体" w:hAnsi="宋体"/>
          <w:strike/>
          <w:color w:val="auto"/>
          <w:highlight w:val="none"/>
          <w:lang w:eastAsia="zh-CN"/>
        </w:rPr>
        <w:t>（二）乙方代表甲方负责项目现场安全生产及质量管理工作，负责本工程的综合治理、卫生防疫等安全管理工作。</w:t>
      </w:r>
    </w:p>
    <w:p w14:paraId="7E348EB8">
      <w:pPr>
        <w:tabs>
          <w:tab w:val="left" w:pos="0"/>
          <w:tab w:val="left" w:pos="894"/>
        </w:tabs>
        <w:spacing w:line="360" w:lineRule="auto"/>
        <w:ind w:firstLine="480" w:firstLineChars="200"/>
        <w:jc w:val="left"/>
        <w:rPr>
          <w:rFonts w:ascii="宋体" w:hAnsi="宋体"/>
          <w:strike/>
          <w:color w:val="auto"/>
          <w:highlight w:val="none"/>
          <w:lang w:eastAsia="zh-CN"/>
        </w:rPr>
      </w:pPr>
      <w:r>
        <w:rPr>
          <w:rFonts w:hint="eastAsia" w:ascii="宋体" w:hAnsi="宋体"/>
          <w:strike/>
          <w:color w:val="auto"/>
          <w:highlight w:val="none"/>
          <w:lang w:eastAsia="zh-CN"/>
        </w:rPr>
        <w:t>（三）项目代建单位依法承担本工程的安全管理责任。乙方应采取有力措施，使本工程建设期间杜绝一切安全伤亡事故的发生，如因乙方采取的措施不力造成安全事故的，乙方应承担相应的责任。</w:t>
      </w:r>
    </w:p>
    <w:p w14:paraId="467EDD5C">
      <w:pPr>
        <w:tabs>
          <w:tab w:val="left" w:pos="0"/>
          <w:tab w:val="left" w:pos="894"/>
        </w:tabs>
        <w:spacing w:line="360" w:lineRule="auto"/>
        <w:ind w:firstLine="480" w:firstLineChars="200"/>
        <w:jc w:val="left"/>
        <w:rPr>
          <w:rFonts w:ascii="宋体" w:hAnsi="宋体"/>
          <w:strike/>
          <w:color w:val="auto"/>
          <w:highlight w:val="none"/>
          <w:lang w:eastAsia="zh-CN"/>
        </w:rPr>
      </w:pPr>
      <w:r>
        <w:rPr>
          <w:rFonts w:hint="eastAsia" w:ascii="宋体" w:hAnsi="宋体"/>
          <w:strike/>
          <w:color w:val="auto"/>
          <w:highlight w:val="none"/>
          <w:lang w:eastAsia="zh-CN"/>
        </w:rPr>
        <w:t>（四）乙方应加强对各参建单位安全生产活动的管理，履行建设单位应承担安全生产管理职责，依法建立健全本单位安全生产管理体系，落实本单位参建人员安全生产管理主体责任，落实对项目安全、质量考核，建立相关台账，并定期向甲方报告考核结果。</w:t>
      </w:r>
    </w:p>
    <w:p w14:paraId="48E9D779">
      <w:pPr>
        <w:tabs>
          <w:tab w:val="left" w:pos="0"/>
          <w:tab w:val="left" w:pos="894"/>
        </w:tabs>
        <w:spacing w:line="360" w:lineRule="auto"/>
        <w:ind w:firstLine="480" w:firstLineChars="200"/>
        <w:jc w:val="left"/>
        <w:rPr>
          <w:rFonts w:ascii="宋体" w:hAnsi="宋体"/>
          <w:strike/>
          <w:color w:val="auto"/>
          <w:highlight w:val="none"/>
          <w:lang w:eastAsia="zh-CN"/>
        </w:rPr>
      </w:pPr>
      <w:r>
        <w:rPr>
          <w:rFonts w:hint="eastAsia" w:ascii="宋体" w:hAnsi="宋体"/>
          <w:strike/>
          <w:color w:val="auto"/>
          <w:highlight w:val="none"/>
          <w:lang w:eastAsia="zh-CN"/>
        </w:rPr>
        <w:t>（五）检查、督促施工单位建立健全安全生产管理体系、文明施工体系、质量管理体系，检查、督促、落实施工单位安全生产责任落实。</w:t>
      </w:r>
    </w:p>
    <w:p w14:paraId="0762C4F7">
      <w:pPr>
        <w:tabs>
          <w:tab w:val="left" w:pos="0"/>
          <w:tab w:val="left" w:pos="894"/>
        </w:tabs>
        <w:spacing w:line="360" w:lineRule="auto"/>
        <w:ind w:firstLine="480" w:firstLineChars="200"/>
        <w:jc w:val="left"/>
        <w:rPr>
          <w:rFonts w:ascii="宋体" w:hAnsi="宋体"/>
          <w:strike/>
          <w:color w:val="auto"/>
          <w:highlight w:val="none"/>
          <w:lang w:eastAsia="zh-CN"/>
        </w:rPr>
      </w:pPr>
      <w:r>
        <w:rPr>
          <w:rFonts w:hint="eastAsia" w:ascii="宋体" w:hAnsi="宋体"/>
          <w:strike/>
          <w:color w:val="auto"/>
          <w:highlight w:val="none"/>
          <w:lang w:eastAsia="zh-CN"/>
        </w:rPr>
        <w:t>（六）定期检查施工过程中的安全生产防范措施落实情况、安全生产协议签订情况、安全教育、技术交底情况，督促施工单位编制安全控制计划、安全生产事故应急预案及处置方案。</w:t>
      </w:r>
    </w:p>
    <w:p w14:paraId="73D6F872">
      <w:pPr>
        <w:tabs>
          <w:tab w:val="left" w:pos="0"/>
          <w:tab w:val="left" w:pos="894"/>
        </w:tabs>
        <w:spacing w:line="360" w:lineRule="auto"/>
        <w:ind w:firstLine="480" w:firstLineChars="200"/>
        <w:jc w:val="left"/>
        <w:rPr>
          <w:rFonts w:ascii="宋体" w:hAnsi="宋体"/>
          <w:strike/>
          <w:color w:val="auto"/>
          <w:highlight w:val="none"/>
          <w:lang w:eastAsia="zh-CN"/>
        </w:rPr>
      </w:pPr>
      <w:r>
        <w:rPr>
          <w:rFonts w:hint="eastAsia" w:ascii="宋体" w:hAnsi="宋体"/>
          <w:strike/>
          <w:color w:val="auto"/>
          <w:highlight w:val="none"/>
          <w:lang w:eastAsia="zh-CN"/>
        </w:rPr>
        <w:t>（七）检查、督促、审核施工单位安全生产专项费用的使用计划与使用投入情况，保障甲方安全生产投入按照规定使用。</w:t>
      </w:r>
    </w:p>
    <w:p w14:paraId="6E4EA45A">
      <w:pPr>
        <w:tabs>
          <w:tab w:val="left" w:pos="0"/>
          <w:tab w:val="left" w:pos="894"/>
        </w:tabs>
        <w:spacing w:line="360" w:lineRule="auto"/>
        <w:ind w:firstLine="480" w:firstLineChars="200"/>
        <w:jc w:val="left"/>
        <w:rPr>
          <w:rFonts w:ascii="宋体" w:hAnsi="宋体"/>
          <w:strike/>
          <w:color w:val="auto"/>
          <w:highlight w:val="none"/>
          <w:lang w:eastAsia="zh-CN"/>
        </w:rPr>
      </w:pPr>
      <w:r>
        <w:rPr>
          <w:rFonts w:hint="eastAsia" w:ascii="宋体" w:hAnsi="宋体"/>
          <w:strike/>
          <w:color w:val="auto"/>
          <w:highlight w:val="none"/>
          <w:lang w:eastAsia="zh-CN"/>
        </w:rPr>
        <w:t>（八）参与工程重要节点、危大工程安全专项方案的审查，检查施工单位方案实施过程安全技术措施和劳动保护措施的落实情况，发现安全隐患及时监督施工单位落实整改，对不落实整改的、存在安全管理人员不到位、安全责任未落实、安全防护措施不完善等违规行为，有权按照合同要求，对乙方予以违规罚款。</w:t>
      </w:r>
    </w:p>
    <w:p w14:paraId="6C67069D">
      <w:pPr>
        <w:tabs>
          <w:tab w:val="left" w:pos="0"/>
          <w:tab w:val="left" w:pos="894"/>
        </w:tabs>
        <w:spacing w:line="360" w:lineRule="auto"/>
        <w:ind w:firstLine="480" w:firstLineChars="200"/>
        <w:jc w:val="left"/>
        <w:rPr>
          <w:rFonts w:ascii="宋体" w:hAnsi="宋体"/>
          <w:strike/>
          <w:color w:val="auto"/>
          <w:highlight w:val="none"/>
          <w:lang w:eastAsia="zh-CN"/>
        </w:rPr>
      </w:pPr>
      <w:r>
        <w:rPr>
          <w:rFonts w:hint="eastAsia" w:ascii="宋体" w:hAnsi="宋体"/>
          <w:strike/>
          <w:color w:val="auto"/>
          <w:highlight w:val="none"/>
          <w:lang w:eastAsia="zh-CN"/>
        </w:rPr>
        <w:t>（九）参与组织、协调、配合现场质量安全事故的调查、处理。</w:t>
      </w:r>
    </w:p>
    <w:p w14:paraId="303BD059">
      <w:pPr>
        <w:tabs>
          <w:tab w:val="left" w:pos="0"/>
          <w:tab w:val="left" w:pos="894"/>
        </w:tabs>
        <w:spacing w:line="360" w:lineRule="auto"/>
        <w:ind w:left="420"/>
        <w:jc w:val="left"/>
        <w:rPr>
          <w:strike/>
          <w:color w:val="auto"/>
          <w:highlight w:val="none"/>
          <w:lang w:eastAsia="zh-CN"/>
        </w:rPr>
      </w:pPr>
      <w:r>
        <w:rPr>
          <w:rFonts w:hint="eastAsia" w:ascii="宋体" w:hAnsi="宋体"/>
          <w:strike/>
          <w:color w:val="auto"/>
          <w:highlight w:val="none"/>
          <w:lang w:eastAsia="zh-CN"/>
        </w:rPr>
        <w:t>（十）符合安全生产目标的其他要求。</w:t>
      </w:r>
    </w:p>
    <w:p w14:paraId="7FDD10C3">
      <w:pPr>
        <w:adjustRightInd w:val="0"/>
        <w:snapToGrid w:val="0"/>
        <w:spacing w:line="360" w:lineRule="auto"/>
        <w:ind w:firstLine="482" w:firstLineChars="200"/>
        <w:rPr>
          <w:rFonts w:ascii="宋体" w:hAnsi="宋体" w:cs="等线"/>
          <w:b/>
          <w:bCs/>
          <w:color w:val="auto"/>
          <w:highlight w:val="none"/>
          <w:lang w:eastAsia="zh-CN"/>
        </w:rPr>
      </w:pPr>
      <w:r>
        <w:rPr>
          <w:rFonts w:hint="eastAsia" w:ascii="宋体" w:hAnsi="宋体" w:cs="等线"/>
          <w:b/>
          <w:bCs/>
          <w:color w:val="auto"/>
          <w:highlight w:val="none"/>
          <w:lang w:eastAsia="zh-CN"/>
        </w:rPr>
        <w:t>第四条 乙方安全管理责任</w:t>
      </w:r>
    </w:p>
    <w:p w14:paraId="0ED0C1B0">
      <w:pPr>
        <w:adjustRightInd w:val="0"/>
        <w:snapToGrid w:val="0"/>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一）认真贯彻执行《中华人民共和国安全生产法》、《中华人民共和国消防法》、《中华人民共和国突发事件应对法》及国家、省、市有关生产安全、应急管理、消防安全、职业病防治、交通安全、维稳综治内保、环境管理相关的法律、法规、行业标准、规范性文件及甲方各项安全管理制度，严格保障项目安全生产目标、综治维稳责任目标、环境卫生管理目标达标。</w:t>
      </w:r>
    </w:p>
    <w:p w14:paraId="4AE7DC65">
      <w:pPr>
        <w:adjustRightInd w:val="0"/>
        <w:snapToGrid w:val="0"/>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二）结合消防综治实际，加强安全管理标准化、精细化安全管理体系建设，规范安全管理各环节，完善各项管理程序，建立健全项目现场安全管理责任制度、考核奖惩制度、安全检查制度、安全工作会议制度，按照要求配备专职安全管理人员。</w:t>
      </w:r>
    </w:p>
    <w:p w14:paraId="7E0D7F84">
      <w:pPr>
        <w:adjustRightInd w:val="0"/>
        <w:snapToGrid w:val="0"/>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（三）落实乙方主要负责人对安全、环保工作负总责，乙方项目经理是施工场所安全管理的第一责任人。</w:t>
      </w:r>
    </w:p>
    <w:p w14:paraId="376160A3">
      <w:pPr>
        <w:adjustRightInd w:val="0"/>
        <w:snapToGrid w:val="0"/>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（四）根据安全生产工作目标和要求，制订本管辖区域的安全生产工作目标和计划，明确安全生产工作重点和内容，并组织实施。</w:t>
      </w:r>
    </w:p>
    <w:p w14:paraId="7DFF2F67">
      <w:pPr>
        <w:adjustRightInd w:val="0"/>
        <w:snapToGrid w:val="0"/>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（五）建立安全隐患排查和专项整治工作的长效机制，定期组织对本管辖范围内的安全隐患进行排查和专项治理，加大安全投入并采取有效措施及时消除或减少安全隐患。</w:t>
      </w:r>
    </w:p>
    <w:p w14:paraId="5DABFAEE">
      <w:pPr>
        <w:adjustRightInd w:val="0"/>
        <w:snapToGrid w:val="0"/>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六）落实安全风险分级管控工作，组织排查安全风险，形成风险管理情况记录。如实告知员工岗位安全风险，做好安全风险管理宣传培训、消防演练、应急预案演练等。落实安全风险管理的各项工作，定期向甲方报送安全风险、危险源辨识评价及分级管控台账。</w:t>
      </w:r>
    </w:p>
    <w:p w14:paraId="5D165245">
      <w:pPr>
        <w:adjustRightInd w:val="0"/>
        <w:snapToGrid w:val="0"/>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七）加强应急管理工作，建立健全应急管理体系，落实应急准备措施，加强应急演练工作，综合应急演练每年不少于一次，消防演练每年不少于两次，上下半年各一次。根据有关部门及甲方应急信息报送的要求，如实快速做好突发事件的信息报送和应急处置工作（附件1），提升应急保障能力。</w:t>
      </w:r>
    </w:p>
    <w:p w14:paraId="5CBAC221">
      <w:pPr>
        <w:adjustRightInd w:val="0"/>
        <w:snapToGrid w:val="0"/>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（八）落实对本工程区域内塔吊、吊篮、施工电梯等设施设备安全管理工作，确保符合安全生产及规范要求，定期组织对其维护、保养及第三方检测。</w:t>
      </w:r>
    </w:p>
    <w:p w14:paraId="6E5AD0FE">
      <w:pPr>
        <w:adjustRightInd w:val="0"/>
        <w:snapToGrid w:val="0"/>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（九）落实消防安全巡查制度，组织制定管辖区域的灭火和应急疏散预案，并实施演练。强化管辖区域的防火检查工作，严禁存在住宿与生产、储存、经营合用的“三合一”场所。</w:t>
      </w:r>
    </w:p>
    <w:p w14:paraId="44EF5318">
      <w:pPr>
        <w:adjustRightInd w:val="0"/>
        <w:snapToGrid w:val="0"/>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（十）明确安全管理目标，落实本工程工地内部的安全考核工作，将安全管理不力、发生安全事故的责任单位和责任人记入安全生产不良记录，并按照有关规定进行处理。</w:t>
      </w:r>
    </w:p>
    <w:p w14:paraId="00A933AC">
      <w:pPr>
        <w:adjustRightInd w:val="0"/>
        <w:snapToGrid w:val="0"/>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十一）参加甲方、监理组织的安全生产例会，落实对乙方全体员工开展安全生产政策法规宣传、教育、培训，积极开展“安全生产月”、“119”消防宣传月等活动，严格落实每日班前安全生产教育，落实安全技术交底。</w:t>
      </w:r>
    </w:p>
    <w:p w14:paraId="58738ECC">
      <w:pPr>
        <w:adjustRightInd w:val="0"/>
        <w:snapToGrid w:val="0"/>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（十二）落实管辖内区域的环境因素识别与评价，确定重要环境因素及对应的法律法规要求，按法律法规要求严格执行。</w:t>
      </w:r>
    </w:p>
    <w:p w14:paraId="515FEBE9">
      <w:pPr>
        <w:adjustRightInd w:val="0"/>
        <w:snapToGrid w:val="0"/>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（十三）落实对管辖区域的公共卫生管理，加强传染病、食物和职业中毒的防控工作，做好办公、生活区域的卫生保洁。</w:t>
      </w:r>
    </w:p>
    <w:p w14:paraId="0EDC5488">
      <w:pPr>
        <w:adjustRightInd w:val="0"/>
        <w:snapToGrid w:val="0"/>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（十四）严格按照《危险性较大的分部分项工程安全管理规定》要求，执行危大工程安全管理，保障施工组织设计及专项施工方案安全生产要求，严格按照施工方案要求施工。</w:t>
      </w:r>
    </w:p>
    <w:p w14:paraId="1D9121EE">
      <w:pPr>
        <w:adjustRightInd w:val="0"/>
        <w:snapToGrid w:val="0"/>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（十五）严格落实分包单位安全生产管理，加强对分包单位安全生产相关资质、资格、设施设备及人员审查，签订安全生产协议，明确与各分包方安全生产主体责任。</w:t>
      </w:r>
    </w:p>
    <w:p w14:paraId="3F0416D0">
      <w:pPr>
        <w:adjustRightInd w:val="0"/>
        <w:snapToGrid w:val="0"/>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（十六）保障施工作业现场安全防护措施落实到位，落实临边防护、高空作业、脚手架、高支模、基坑工程及重要设施设备安全管理。</w:t>
      </w:r>
    </w:p>
    <w:p w14:paraId="2843D9EC">
      <w:pPr>
        <w:adjustRightInd w:val="0"/>
        <w:snapToGrid w:val="0"/>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(十七) 确保本单位及分包单位作业人员特种作业、特种设备作业人员、安全管理员持证上岗，身体素质合格，确保提供符合规范要求的劳动防护用品，并严格监督佩戴使用。</w:t>
      </w:r>
    </w:p>
    <w:p w14:paraId="7C41B6FD">
      <w:pPr>
        <w:adjustRightInd w:val="0"/>
        <w:snapToGrid w:val="0"/>
        <w:spacing w:line="360" w:lineRule="auto"/>
        <w:ind w:firstLine="482" w:firstLineChars="200"/>
        <w:rPr>
          <w:rFonts w:ascii="宋体" w:hAnsi="宋体" w:cs="等线"/>
          <w:b/>
          <w:bCs/>
          <w:color w:val="auto"/>
          <w:highlight w:val="none"/>
          <w:lang w:eastAsia="zh-CN"/>
        </w:rPr>
      </w:pPr>
      <w:r>
        <w:rPr>
          <w:rFonts w:hint="eastAsia" w:ascii="宋体" w:hAnsi="宋体" w:cs="等线"/>
          <w:b/>
          <w:bCs/>
          <w:color w:val="auto"/>
          <w:highlight w:val="none"/>
          <w:lang w:eastAsia="zh-CN"/>
        </w:rPr>
        <w:t>第五条 安全检查整改要求及事故（事件）扣罚标准</w:t>
      </w:r>
    </w:p>
    <w:p w14:paraId="619C6DF7">
      <w:pPr>
        <w:adjustRightInd w:val="0"/>
        <w:snapToGrid w:val="0"/>
        <w:spacing w:line="360" w:lineRule="auto"/>
        <w:ind w:firstLine="482" w:firstLineChars="200"/>
        <w:rPr>
          <w:rFonts w:ascii="宋体" w:hAnsi="宋体" w:cs="等线"/>
          <w:b/>
          <w:bCs/>
          <w:color w:val="auto"/>
          <w:highlight w:val="none"/>
          <w:lang w:eastAsia="zh-CN"/>
        </w:rPr>
      </w:pPr>
      <w:r>
        <w:rPr>
          <w:rFonts w:hint="eastAsia" w:ascii="宋体" w:hAnsi="宋体" w:cs="等线"/>
          <w:b/>
          <w:bCs/>
          <w:color w:val="auto"/>
          <w:highlight w:val="none"/>
          <w:lang w:eastAsia="zh-CN"/>
        </w:rPr>
        <w:t>甲将有权对项目现场进行安全生产进行监督检查。</w:t>
      </w:r>
    </w:p>
    <w:p w14:paraId="5CE3AABC">
      <w:pPr>
        <w:adjustRightInd w:val="0"/>
        <w:snapToGrid w:val="0"/>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一）针对检查过程提出的要求及检查发现的安全隐患严重程度，甲有权下发《安全检查要求及整改通知单》、《安全停工令》（格式见附表2、3）并向乙方通报，乙方应严格按照要求期限内进行整改，并书面回复甲方。</w:t>
      </w:r>
    </w:p>
    <w:p w14:paraId="4A8E5093">
      <w:pPr>
        <w:adjustRightInd w:val="0"/>
        <w:snapToGrid w:val="0"/>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（二）如未按甲</w:t>
      </w:r>
      <w:r>
        <w:rPr>
          <w:rFonts w:hint="eastAsia" w:ascii="宋体" w:hAnsi="宋体" w:cs="等线"/>
          <w:color w:val="auto"/>
          <w:highlight w:val="none"/>
          <w:lang w:val="en-US" w:eastAsia="zh-CN"/>
        </w:rPr>
        <w:t>方</w:t>
      </w:r>
      <w:r>
        <w:rPr>
          <w:rFonts w:hint="eastAsia" w:ascii="宋体" w:hAnsi="宋体" w:cs="等线"/>
          <w:color w:val="auto"/>
          <w:highlight w:val="none"/>
          <w:lang w:eastAsia="zh-CN"/>
        </w:rPr>
        <w:t>整改通知书要求整改的或整改不彻底、不及时的，甲</w:t>
      </w:r>
      <w:r>
        <w:rPr>
          <w:rFonts w:hint="eastAsia" w:ascii="宋体" w:hAnsi="宋体" w:cs="等线"/>
          <w:color w:val="auto"/>
          <w:highlight w:val="none"/>
          <w:lang w:val="en-US" w:eastAsia="zh-CN"/>
        </w:rPr>
        <w:t>方</w:t>
      </w:r>
      <w:r>
        <w:rPr>
          <w:rFonts w:hint="eastAsia" w:ascii="宋体" w:hAnsi="宋体" w:cs="等线"/>
          <w:color w:val="auto"/>
          <w:highlight w:val="none"/>
          <w:lang w:eastAsia="zh-CN"/>
        </w:rPr>
        <w:t>有权按国家相关规定及双方签署的合同及补充协议条款进行处理（格式见附件4），</w:t>
      </w:r>
      <w:r>
        <w:rPr>
          <w:rFonts w:hint="eastAsia" w:ascii="宋体" w:hAnsi="宋体" w:cs="等线"/>
          <w:color w:val="auto"/>
          <w:highlight w:val="none"/>
          <w:lang w:val="en-US" w:eastAsia="zh-CN"/>
        </w:rPr>
        <w:t>甲</w:t>
      </w:r>
      <w:r>
        <w:rPr>
          <w:rFonts w:hint="eastAsia" w:ascii="宋体" w:hAnsi="宋体" w:cs="等线"/>
          <w:color w:val="auto"/>
          <w:highlight w:val="none"/>
          <w:lang w:eastAsia="zh-CN"/>
        </w:rPr>
        <w:t>方可按照本单位安全生产处罚相关规定进行处理。</w:t>
      </w:r>
    </w:p>
    <w:p w14:paraId="7C5FECF7">
      <w:pPr>
        <w:adjustRightInd w:val="0"/>
        <w:snapToGrid w:val="0"/>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（三）事故等级按照《生产安全事故报告和调查处理条例》国务院令第493号。发生下列情况或造成下列后果之一的为险性事件：</w:t>
      </w:r>
    </w:p>
    <w:p w14:paraId="685B0A55">
      <w:pPr>
        <w:adjustRightInd w:val="0"/>
        <w:snapToGrid w:val="0"/>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1、1人以上（含1人）3人以下重伤；</w:t>
      </w:r>
    </w:p>
    <w:p w14:paraId="0A384C7E">
      <w:pPr>
        <w:adjustRightInd w:val="0"/>
        <w:snapToGrid w:val="0"/>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2、直接经济损失1万元以上100万元以下；</w:t>
      </w:r>
    </w:p>
    <w:p w14:paraId="506D9EBE">
      <w:pPr>
        <w:adjustRightInd w:val="0"/>
        <w:snapToGrid w:val="0"/>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3、发生对社会产生重大负面影响、严重损害甲方声誉的事件，因安全质量问题被政府通报、媒体负面报道；</w:t>
      </w:r>
    </w:p>
    <w:p w14:paraId="6B3AE0ED">
      <w:pPr>
        <w:adjustRightInd w:val="0"/>
        <w:snapToGrid w:val="0"/>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4、不配合甲方或第三方安全质量检查，第三方人员、设备设施损害后不立即进行应急抢救抢险或不配合应急抢救抢险，或不按照甲方要求报送应急信息，或不参加安全质量约谈。</w:t>
      </w:r>
    </w:p>
    <w:p w14:paraId="7BBBA97C">
      <w:pPr>
        <w:pStyle w:val="65"/>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5、检查发现存在较大隐患，未采取有效防护措施并立即组织整改的。</w:t>
      </w:r>
    </w:p>
    <w:p w14:paraId="03A6BF26">
      <w:pPr>
        <w:pStyle w:val="65"/>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6、检查发现存在重大事故隐患的。</w:t>
      </w:r>
    </w:p>
    <w:p w14:paraId="71DB56E6">
      <w:pPr>
        <w:adjustRightInd w:val="0"/>
        <w:snapToGrid w:val="0"/>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7、其他性质严重、影响恶劣的事件。</w:t>
      </w:r>
    </w:p>
    <w:p w14:paraId="657F0BC4">
      <w:pPr>
        <w:adjustRightInd w:val="0"/>
        <w:snapToGrid w:val="0"/>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 xml:space="preserve">（四）履行合同期间，发生生产安全责任事故（事件）的，乙方除承担相应法律及经济责任外，根据乙方所承担的责任定性不同，扣罚标准如下： </w:t>
      </w:r>
    </w:p>
    <w:tbl>
      <w:tblPr>
        <w:tblStyle w:val="37"/>
        <w:tblW w:w="82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8"/>
        <w:gridCol w:w="2640"/>
        <w:gridCol w:w="2868"/>
      </w:tblGrid>
      <w:tr w14:paraId="5168B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758" w:type="dxa"/>
            <w:vAlign w:val="center"/>
          </w:tcPr>
          <w:p w14:paraId="424BAD83">
            <w:pPr>
              <w:widowControl/>
              <w:spacing w:line="360" w:lineRule="auto"/>
              <w:jc w:val="center"/>
              <w:rPr>
                <w:rFonts w:ascii="宋体" w:hAnsi="宋体" w:cs="等线"/>
                <w:b/>
                <w:bCs/>
                <w:color w:val="auto"/>
                <w:highlight w:val="none"/>
              </w:rPr>
            </w:pPr>
            <w:r>
              <w:rPr>
                <w:rFonts w:hint="eastAsia" w:ascii="宋体" w:hAnsi="宋体" w:cs="等线"/>
                <w:b/>
                <w:bCs/>
                <w:color w:val="auto"/>
                <w:highlight w:val="none"/>
              </w:rPr>
              <w:t>事件性质</w:t>
            </w:r>
          </w:p>
        </w:tc>
        <w:tc>
          <w:tcPr>
            <w:tcW w:w="2640" w:type="dxa"/>
            <w:vAlign w:val="center"/>
          </w:tcPr>
          <w:p w14:paraId="6DA534C0">
            <w:pPr>
              <w:widowControl/>
              <w:spacing w:line="360" w:lineRule="auto"/>
              <w:jc w:val="center"/>
              <w:rPr>
                <w:rFonts w:ascii="宋体" w:hAnsi="宋体" w:cs="等线"/>
                <w:b/>
                <w:bCs/>
                <w:color w:val="auto"/>
                <w:highlight w:val="none"/>
              </w:rPr>
            </w:pPr>
            <w:r>
              <w:rPr>
                <w:rFonts w:hint="eastAsia" w:ascii="宋体" w:hAnsi="宋体" w:cs="等线"/>
                <w:b/>
                <w:bCs/>
                <w:color w:val="auto"/>
                <w:highlight w:val="none"/>
                <w:lang w:eastAsia="zh-CN"/>
              </w:rPr>
              <w:t>乙方</w:t>
            </w:r>
            <w:r>
              <w:rPr>
                <w:rFonts w:hint="eastAsia" w:ascii="宋体" w:hAnsi="宋体" w:cs="等线"/>
                <w:b/>
                <w:bCs/>
                <w:color w:val="auto"/>
                <w:highlight w:val="none"/>
              </w:rPr>
              <w:t>负主体责任</w:t>
            </w:r>
          </w:p>
        </w:tc>
        <w:tc>
          <w:tcPr>
            <w:tcW w:w="2868" w:type="dxa"/>
            <w:vAlign w:val="center"/>
          </w:tcPr>
          <w:p w14:paraId="444734EA">
            <w:pPr>
              <w:widowControl/>
              <w:spacing w:line="360" w:lineRule="auto"/>
              <w:jc w:val="center"/>
              <w:rPr>
                <w:rFonts w:ascii="宋体" w:hAnsi="宋体" w:cs="等线"/>
                <w:b/>
                <w:bCs/>
                <w:color w:val="auto"/>
                <w:highlight w:val="none"/>
              </w:rPr>
            </w:pPr>
            <w:r>
              <w:rPr>
                <w:rFonts w:hint="eastAsia" w:ascii="宋体" w:hAnsi="宋体" w:cs="等线"/>
                <w:b/>
                <w:bCs/>
                <w:color w:val="auto"/>
                <w:highlight w:val="none"/>
                <w:lang w:eastAsia="zh-CN"/>
              </w:rPr>
              <w:t>乙方</w:t>
            </w:r>
            <w:r>
              <w:rPr>
                <w:rFonts w:hint="eastAsia" w:ascii="宋体" w:hAnsi="宋体" w:cs="等线"/>
                <w:b/>
                <w:bCs/>
                <w:color w:val="auto"/>
                <w:highlight w:val="none"/>
              </w:rPr>
              <w:t>负监管责任</w:t>
            </w:r>
          </w:p>
        </w:tc>
      </w:tr>
      <w:tr w14:paraId="2C402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758" w:type="dxa"/>
            <w:vAlign w:val="center"/>
          </w:tcPr>
          <w:p w14:paraId="35C6B912">
            <w:pPr>
              <w:widowControl/>
              <w:adjustRightInd w:val="0"/>
              <w:spacing w:line="360" w:lineRule="auto"/>
              <w:jc w:val="center"/>
              <w:rPr>
                <w:rFonts w:ascii="宋体" w:hAnsi="宋体" w:cs="等线"/>
                <w:color w:val="auto"/>
                <w:highlight w:val="none"/>
              </w:rPr>
            </w:pPr>
            <w:r>
              <w:rPr>
                <w:rFonts w:hint="eastAsia" w:ascii="宋体" w:hAnsi="宋体" w:cs="等线"/>
                <w:color w:val="auto"/>
                <w:highlight w:val="none"/>
              </w:rPr>
              <w:t>险性事件</w:t>
            </w:r>
          </w:p>
        </w:tc>
        <w:tc>
          <w:tcPr>
            <w:tcW w:w="2640" w:type="dxa"/>
            <w:vAlign w:val="center"/>
          </w:tcPr>
          <w:p w14:paraId="219B8665">
            <w:pPr>
              <w:widowControl/>
              <w:adjustRightInd w:val="0"/>
              <w:spacing w:line="360" w:lineRule="auto"/>
              <w:jc w:val="center"/>
              <w:rPr>
                <w:rFonts w:ascii="宋体" w:hAnsi="宋体" w:cs="等线"/>
                <w:color w:val="auto"/>
                <w:highlight w:val="none"/>
              </w:rPr>
            </w:pPr>
            <w:r>
              <w:rPr>
                <w:rFonts w:hint="eastAsia" w:ascii="宋体" w:hAnsi="宋体" w:cs="等线"/>
                <w:color w:val="auto"/>
                <w:highlight w:val="none"/>
              </w:rPr>
              <w:t>100000元</w:t>
            </w:r>
          </w:p>
        </w:tc>
        <w:tc>
          <w:tcPr>
            <w:tcW w:w="2868" w:type="dxa"/>
            <w:vAlign w:val="center"/>
          </w:tcPr>
          <w:p w14:paraId="1CF884FC">
            <w:pPr>
              <w:widowControl/>
              <w:adjustRightInd w:val="0"/>
              <w:spacing w:line="360" w:lineRule="auto"/>
              <w:jc w:val="center"/>
              <w:rPr>
                <w:rFonts w:ascii="宋体" w:hAnsi="宋体" w:cs="等线"/>
                <w:color w:val="auto"/>
                <w:highlight w:val="none"/>
              </w:rPr>
            </w:pPr>
            <w:r>
              <w:rPr>
                <w:rFonts w:hint="eastAsia" w:ascii="宋体" w:hAnsi="宋体" w:cs="等线"/>
                <w:color w:val="auto"/>
                <w:highlight w:val="none"/>
              </w:rPr>
              <w:t>40000元</w:t>
            </w:r>
          </w:p>
        </w:tc>
      </w:tr>
      <w:tr w14:paraId="10042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758" w:type="dxa"/>
            <w:vAlign w:val="center"/>
          </w:tcPr>
          <w:p w14:paraId="7CD961D3">
            <w:pPr>
              <w:adjustRightInd w:val="0"/>
              <w:jc w:val="center"/>
              <w:rPr>
                <w:rFonts w:ascii="宋体" w:hAnsi="宋体" w:cs="等线"/>
                <w:color w:val="auto"/>
                <w:highlight w:val="none"/>
                <w:lang w:eastAsia="zh-CN"/>
              </w:rPr>
            </w:pPr>
            <w:r>
              <w:rPr>
                <w:rFonts w:hint="eastAsia" w:ascii="宋体" w:hAnsi="宋体" w:cs="等线"/>
                <w:color w:val="auto"/>
                <w:highlight w:val="none"/>
                <w:lang w:eastAsia="zh-CN"/>
              </w:rPr>
              <w:t>一般安全生产责任事故（死亡1人及以上）</w:t>
            </w:r>
          </w:p>
        </w:tc>
        <w:tc>
          <w:tcPr>
            <w:tcW w:w="2640" w:type="dxa"/>
            <w:vAlign w:val="center"/>
          </w:tcPr>
          <w:p w14:paraId="0C0E1F83">
            <w:pPr>
              <w:adjustRightInd w:val="0"/>
              <w:spacing w:line="360" w:lineRule="auto"/>
              <w:jc w:val="center"/>
              <w:rPr>
                <w:rFonts w:ascii="宋体" w:hAnsi="宋体" w:cs="等线"/>
                <w:color w:val="auto"/>
                <w:highlight w:val="none"/>
              </w:rPr>
            </w:pPr>
            <w:r>
              <w:rPr>
                <w:rFonts w:hint="eastAsia" w:ascii="宋体" w:hAnsi="宋体" w:cs="等线"/>
                <w:color w:val="auto"/>
                <w:highlight w:val="none"/>
              </w:rPr>
              <w:t>施工暂定合同价5%</w:t>
            </w:r>
          </w:p>
        </w:tc>
        <w:tc>
          <w:tcPr>
            <w:tcW w:w="2868" w:type="dxa"/>
            <w:vAlign w:val="center"/>
          </w:tcPr>
          <w:p w14:paraId="74ACCD52">
            <w:pPr>
              <w:adjustRightInd w:val="0"/>
              <w:spacing w:line="360" w:lineRule="auto"/>
              <w:rPr>
                <w:rFonts w:ascii="宋体" w:hAnsi="宋体" w:cs="等线"/>
                <w:color w:val="auto"/>
                <w:highlight w:val="none"/>
              </w:rPr>
            </w:pPr>
            <w:r>
              <w:rPr>
                <w:rFonts w:hint="eastAsia" w:ascii="宋体" w:hAnsi="宋体" w:cs="等线"/>
                <w:color w:val="auto"/>
                <w:highlight w:val="none"/>
              </w:rPr>
              <w:t>施工暂定合同价2.5%</w:t>
            </w:r>
          </w:p>
        </w:tc>
      </w:tr>
      <w:tr w14:paraId="4068D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2758" w:type="dxa"/>
            <w:vAlign w:val="center"/>
          </w:tcPr>
          <w:p w14:paraId="77C9EC76">
            <w:pPr>
              <w:adjustRightInd w:val="0"/>
              <w:jc w:val="center"/>
              <w:rPr>
                <w:rFonts w:ascii="宋体" w:hAnsi="宋体" w:cs="等线"/>
                <w:color w:val="auto"/>
                <w:highlight w:val="none"/>
                <w:lang w:eastAsia="zh-CN"/>
              </w:rPr>
            </w:pPr>
            <w:r>
              <w:rPr>
                <w:rFonts w:hint="eastAsia" w:ascii="宋体" w:hAnsi="宋体" w:cs="等线"/>
                <w:color w:val="auto"/>
                <w:highlight w:val="none"/>
                <w:lang w:eastAsia="zh-CN"/>
              </w:rPr>
              <w:t>较大及以上安全生产责任事故</w:t>
            </w:r>
          </w:p>
        </w:tc>
        <w:tc>
          <w:tcPr>
            <w:tcW w:w="2640" w:type="dxa"/>
            <w:vAlign w:val="center"/>
          </w:tcPr>
          <w:p w14:paraId="3D3A37FC">
            <w:pPr>
              <w:adjustRightInd w:val="0"/>
              <w:spacing w:line="360" w:lineRule="auto"/>
              <w:jc w:val="center"/>
              <w:rPr>
                <w:rFonts w:ascii="宋体" w:hAnsi="宋体" w:cs="等线"/>
                <w:color w:val="auto"/>
                <w:highlight w:val="none"/>
              </w:rPr>
            </w:pPr>
            <w:r>
              <w:rPr>
                <w:rFonts w:hint="eastAsia" w:ascii="宋体" w:hAnsi="宋体" w:cs="等线"/>
                <w:color w:val="auto"/>
                <w:highlight w:val="none"/>
              </w:rPr>
              <w:t>施工暂定合同价10%</w:t>
            </w:r>
          </w:p>
        </w:tc>
        <w:tc>
          <w:tcPr>
            <w:tcW w:w="2868" w:type="dxa"/>
            <w:vAlign w:val="center"/>
          </w:tcPr>
          <w:p w14:paraId="5DEEF577">
            <w:pPr>
              <w:adjustRightInd w:val="0"/>
              <w:spacing w:line="360" w:lineRule="auto"/>
              <w:jc w:val="center"/>
              <w:rPr>
                <w:rFonts w:ascii="宋体" w:hAnsi="宋体" w:cs="等线"/>
                <w:color w:val="auto"/>
                <w:highlight w:val="none"/>
              </w:rPr>
            </w:pPr>
            <w:r>
              <w:rPr>
                <w:rFonts w:hint="eastAsia" w:ascii="宋体" w:hAnsi="宋体" w:cs="等线"/>
                <w:color w:val="auto"/>
                <w:highlight w:val="none"/>
              </w:rPr>
              <w:t>施工暂定合同价5%</w:t>
            </w:r>
          </w:p>
        </w:tc>
      </w:tr>
    </w:tbl>
    <w:p w14:paraId="7C7AD29E">
      <w:pPr>
        <w:pStyle w:val="65"/>
        <w:rPr>
          <w:color w:val="auto"/>
          <w:highlight w:val="none"/>
        </w:rPr>
      </w:pPr>
    </w:p>
    <w:p w14:paraId="3405B3AC">
      <w:pPr>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上述扣罚在当期进度款中扣除，不足部分按以下顺序扣罚：</w:t>
      </w:r>
    </w:p>
    <w:p w14:paraId="12BDBE02">
      <w:pPr>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1、下期进度款，结算款；</w:t>
      </w:r>
    </w:p>
    <w:p w14:paraId="7170795B">
      <w:pPr>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2、履约保证金。</w:t>
      </w:r>
    </w:p>
    <w:p w14:paraId="7A37E2A5">
      <w:pPr>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上述扣罚款（绩效考核罚款及其他罚款等）不减少合同金额，且不能抵消乙方应当履行的赔偿责任。</w:t>
      </w:r>
    </w:p>
    <w:p w14:paraId="1D776A17">
      <w:pPr>
        <w:spacing w:line="360" w:lineRule="auto"/>
        <w:ind w:firstLine="482" w:firstLineChars="200"/>
        <w:rPr>
          <w:rFonts w:ascii="宋体" w:hAnsi="宋体" w:cs="等线"/>
          <w:b/>
          <w:bCs/>
          <w:color w:val="auto"/>
          <w:highlight w:val="none"/>
          <w:lang w:eastAsia="zh-CN"/>
        </w:rPr>
      </w:pPr>
      <w:r>
        <w:rPr>
          <w:rFonts w:hint="eastAsia" w:ascii="宋体" w:hAnsi="宋体" w:cs="等线"/>
          <w:b/>
          <w:bCs/>
          <w:color w:val="auto"/>
          <w:highlight w:val="none"/>
          <w:lang w:eastAsia="zh-CN"/>
        </w:rPr>
        <w:t xml:space="preserve">第五条 </w:t>
      </w:r>
    </w:p>
    <w:p w14:paraId="4FFEFF99">
      <w:pPr>
        <w:spacing w:line="360" w:lineRule="auto"/>
        <w:ind w:firstLine="482" w:firstLineChars="200"/>
        <w:rPr>
          <w:rFonts w:ascii="宋体" w:hAnsi="宋体" w:cs="等线"/>
          <w:color w:val="auto"/>
          <w:highlight w:val="none"/>
          <w:lang w:eastAsia="zh-CN"/>
        </w:rPr>
      </w:pPr>
      <w:r>
        <w:rPr>
          <w:rFonts w:hint="eastAsia" w:ascii="宋体" w:hAnsi="宋体" w:cs="等线"/>
          <w:b/>
          <w:color w:val="auto"/>
          <w:highlight w:val="none"/>
          <w:lang w:eastAsia="zh-CN"/>
        </w:rPr>
        <w:t>乙方应遵守以下推荐性标准条文内容：</w:t>
      </w:r>
    </w:p>
    <w:p w14:paraId="66AD2430">
      <w:pPr>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1、</w:t>
      </w:r>
      <w:r>
        <w:rPr>
          <w:color w:val="auto"/>
          <w:highlight w:val="none"/>
        </w:rPr>
        <w:fldChar w:fldCharType="begin"/>
      </w:r>
      <w:r>
        <w:rPr>
          <w:color w:val="auto"/>
          <w:highlight w:val="none"/>
          <w:lang w:eastAsia="zh-CN"/>
        </w:rPr>
        <w:instrText xml:space="preserve"> HYPERLINK "https://www.baidu.com/link?url=3xjdfrJ-I6ydznM3e2iKvfkQmdQxnZMz_q2EfdYLJiosJoVnA7E3p1Dzmattfh64BO4MIyBIw73l_xZEPHgPbK&amp;wd=&amp;eqid=e9e25f2c000554dd0000000362286e3e" \t "https://www.baidu.com/_blank" </w:instrText>
      </w:r>
      <w:r>
        <w:rPr>
          <w:color w:val="auto"/>
          <w:highlight w:val="none"/>
        </w:rPr>
        <w:fldChar w:fldCharType="separate"/>
      </w:r>
      <w:r>
        <w:rPr>
          <w:rFonts w:ascii="宋体" w:hAnsi="宋体" w:cs="等线"/>
          <w:color w:val="auto"/>
          <w:highlight w:val="none"/>
          <w:lang w:eastAsia="zh-CN"/>
        </w:rPr>
        <w:t>建筑施工安全检查标准JGJ59(最新版)</w:t>
      </w:r>
      <w:r>
        <w:rPr>
          <w:rFonts w:ascii="宋体" w:hAnsi="宋体" w:cs="等线"/>
          <w:color w:val="auto"/>
          <w:highlight w:val="none"/>
          <w:lang w:eastAsia="zh-CN"/>
        </w:rPr>
        <w:fldChar w:fldCharType="end"/>
      </w:r>
    </w:p>
    <w:p w14:paraId="02870885">
      <w:pPr>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2、建筑施工易发事故防治安全标准（JGJ/T429）</w:t>
      </w:r>
    </w:p>
    <w:p w14:paraId="76DECEA0">
      <w:pPr>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3、施工升降机安全使用规程（GB/T34023）</w:t>
      </w:r>
    </w:p>
    <w:p w14:paraId="27463C1A">
      <w:pPr>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4、起重机 钢丝绳 保养、维护、安装、检验和报废(GB/T5972)</w:t>
      </w:r>
    </w:p>
    <w:p w14:paraId="6E73B94B">
      <w:pPr>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5、施工现场临时用电安全技术规范JGJ46-2005</w:t>
      </w:r>
    </w:p>
    <w:p w14:paraId="0D449F42">
      <w:pPr>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6、建筑施工机械与设备 钢筋加工机械 安全要求（GB/T38176）</w:t>
      </w:r>
    </w:p>
    <w:p w14:paraId="34DDABCC">
      <w:pPr>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7、建筑施工机械与设备 履带式强夯机安全要求（GB/T37465）</w:t>
      </w:r>
    </w:p>
    <w:p w14:paraId="78A716FC">
      <w:pPr>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8、移动式道路施工机械 夯实机械安全要求（GB/T36513）</w:t>
      </w:r>
    </w:p>
    <w:p w14:paraId="6D2B6103">
      <w:pPr>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9、建筑施工机械与设备 混凝土和砂浆制备机械与设备安全要求（GB/T37168）</w:t>
      </w:r>
    </w:p>
    <w:p w14:paraId="1589A3F5">
      <w:pPr>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10、高处作业吊篮安装、拆卸、使用技术规程（JB/T11699）</w:t>
      </w:r>
    </w:p>
    <w:p w14:paraId="536AA755">
      <w:pPr>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11、建筑施工扣件式钢管脚手架安全技术规范JGJ130-2001</w:t>
      </w:r>
    </w:p>
    <w:p w14:paraId="3504781C">
      <w:pPr>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12、建筑施工附着升降脚手架管理暂行规定(建[2000]230号)</w:t>
      </w:r>
    </w:p>
    <w:p w14:paraId="2E030CB6">
      <w:pPr>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若本协议生效之日后，上述适用于本协议的推荐性标准条文有更新的，以最新的为准。若有其他新增推荐性标准，甲方也可通过工程例会形式告知乙方，并在会议纪要中记录，以该种形式告知后的推荐性标准在本协议中生效，乙方应该知晓并遵守。</w:t>
      </w:r>
    </w:p>
    <w:p w14:paraId="72412E97">
      <w:pPr>
        <w:spacing w:line="360" w:lineRule="auto"/>
        <w:ind w:firstLine="482" w:firstLineChars="200"/>
        <w:rPr>
          <w:rFonts w:ascii="宋体" w:hAnsi="宋体" w:cs="等线"/>
          <w:b/>
          <w:bCs/>
          <w:color w:val="auto"/>
          <w:highlight w:val="none"/>
          <w:lang w:eastAsia="zh-CN"/>
        </w:rPr>
      </w:pPr>
      <w:r>
        <w:rPr>
          <w:rFonts w:hint="eastAsia" w:ascii="宋体" w:hAnsi="宋体" w:cs="等线"/>
          <w:b/>
          <w:bCs/>
          <w:color w:val="auto"/>
          <w:highlight w:val="none"/>
          <w:lang w:eastAsia="zh-CN"/>
        </w:rPr>
        <w:t xml:space="preserve">第六条 </w:t>
      </w:r>
    </w:p>
    <w:p w14:paraId="13FFAAF3">
      <w:pPr>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（一）本协议自双方法定代表人（或授权代表）签字并加盖公章（或合同专用章）之日起生效。</w:t>
      </w:r>
    </w:p>
    <w:p w14:paraId="207F6D1C">
      <w:pPr>
        <w:spacing w:line="360" w:lineRule="auto"/>
        <w:ind w:firstLine="480" w:firstLineChars="200"/>
        <w:rPr>
          <w:color w:val="auto"/>
          <w:highlight w:val="none"/>
          <w:lang w:eastAsia="zh-CN"/>
        </w:rPr>
      </w:pPr>
      <w:r>
        <w:rPr>
          <w:rFonts w:hint="eastAsia" w:ascii="宋体" w:hAnsi="宋体" w:cs="等线"/>
          <w:color w:val="auto"/>
          <w:highlight w:val="none"/>
          <w:lang w:eastAsia="zh-CN"/>
        </w:rPr>
        <w:t>（二）本协议在履行过程中发生纠纷，双方应及时协商解决。协商不成时，任何一方均可向甲方所在地人民法院提起诉讼。</w:t>
      </w:r>
    </w:p>
    <w:p w14:paraId="44017135">
      <w:pPr>
        <w:spacing w:line="360" w:lineRule="auto"/>
        <w:rPr>
          <w:color w:val="auto"/>
          <w:highlight w:val="none"/>
          <w:lang w:eastAsia="zh-CN"/>
        </w:rPr>
      </w:pPr>
    </w:p>
    <w:p w14:paraId="311DA8B7">
      <w:pPr>
        <w:adjustRightInd w:val="0"/>
        <w:snapToGrid w:val="0"/>
        <w:spacing w:line="360" w:lineRule="auto"/>
        <w:ind w:firstLine="460" w:firstLineChars="192"/>
        <w:rPr>
          <w:rFonts w:ascii="宋体" w:hAnsi="宋体" w:cs="等线"/>
          <w:color w:val="auto"/>
          <w:highlight w:val="none"/>
          <w:lang w:eastAsia="zh-CN"/>
        </w:rPr>
      </w:pPr>
      <w:r>
        <w:rPr>
          <w:rFonts w:hint="eastAsia" w:ascii="宋体" w:hAnsi="宋体" w:cs="等线"/>
          <w:color w:val="auto"/>
          <w:highlight w:val="none"/>
          <w:lang w:eastAsia="zh-CN"/>
        </w:rPr>
        <w:t>附表1：应急信息报送要求及事故（件）速报表</w:t>
      </w:r>
    </w:p>
    <w:p w14:paraId="1E88194D">
      <w:pPr>
        <w:adjustRightInd w:val="0"/>
        <w:snapToGrid w:val="0"/>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附表2：安全生产检查要求及整改记录表</w:t>
      </w:r>
    </w:p>
    <w:p w14:paraId="49D424D6">
      <w:pPr>
        <w:adjustRightInd w:val="0"/>
        <w:snapToGrid w:val="0"/>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附表3：安全停工令</w:t>
      </w:r>
    </w:p>
    <w:p w14:paraId="17B6F053">
      <w:pPr>
        <w:adjustRightInd w:val="0"/>
        <w:snapToGrid w:val="0"/>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附件4：罚款通知单</w:t>
      </w:r>
    </w:p>
    <w:p w14:paraId="446E4587">
      <w:pPr>
        <w:adjustRightInd w:val="0"/>
        <w:snapToGrid w:val="0"/>
        <w:spacing w:line="360" w:lineRule="auto"/>
        <w:ind w:firstLine="460" w:firstLineChars="192"/>
        <w:rPr>
          <w:rFonts w:ascii="宋体" w:hAnsi="宋体" w:cs="等线"/>
          <w:color w:val="auto"/>
          <w:highlight w:val="none"/>
          <w:lang w:eastAsia="zh-CN"/>
        </w:rPr>
      </w:pPr>
      <w:r>
        <w:rPr>
          <w:rFonts w:hint="eastAsia" w:ascii="宋体" w:hAnsi="宋体" w:cs="等线"/>
          <w:color w:val="auto"/>
          <w:highlight w:val="none"/>
          <w:lang w:eastAsia="zh-CN"/>
        </w:rPr>
        <w:t>（以下无正文）</w:t>
      </w:r>
    </w:p>
    <w:p w14:paraId="61CCF474">
      <w:pPr>
        <w:pStyle w:val="65"/>
        <w:rPr>
          <w:color w:val="auto"/>
          <w:highlight w:val="none"/>
          <w:lang w:eastAsia="zh-CN"/>
        </w:rPr>
        <w:sectPr>
          <w:pgSz w:w="11906" w:h="16838"/>
          <w:pgMar w:top="1440" w:right="1418" w:bottom="1440" w:left="1418" w:header="720" w:footer="720" w:gutter="0"/>
          <w:cols w:space="720" w:num="1"/>
          <w:docGrid w:type="lines" w:linePitch="312" w:charSpace="0"/>
        </w:sectPr>
      </w:pPr>
    </w:p>
    <w:p w14:paraId="05AA5945">
      <w:pPr>
        <w:pStyle w:val="7"/>
        <w:ind w:firstLine="480"/>
        <w:rPr>
          <w:color w:val="auto"/>
          <w:highlight w:val="none"/>
          <w:lang w:eastAsia="zh-CN"/>
        </w:rPr>
      </w:pPr>
    </w:p>
    <w:p w14:paraId="14FD886C">
      <w:pPr>
        <w:adjustRightInd w:val="0"/>
        <w:snapToGrid w:val="0"/>
        <w:spacing w:line="360" w:lineRule="auto"/>
        <w:ind w:firstLine="460" w:firstLineChars="192"/>
        <w:rPr>
          <w:rFonts w:ascii="宋体" w:hAnsi="宋体" w:cs="等线"/>
          <w:color w:val="auto"/>
          <w:highlight w:val="none"/>
          <w:lang w:eastAsia="zh-CN"/>
        </w:rPr>
      </w:pPr>
      <w:r>
        <w:rPr>
          <w:rFonts w:hint="eastAsia" w:ascii="宋体" w:hAnsi="宋体" w:cs="等线"/>
          <w:color w:val="auto"/>
          <w:highlight w:val="none"/>
          <w:lang w:eastAsia="zh-CN"/>
        </w:rPr>
        <w:t>（本页为签署页）</w:t>
      </w:r>
    </w:p>
    <w:p w14:paraId="4A10639B">
      <w:pPr>
        <w:adjustRightInd w:val="0"/>
        <w:snapToGrid w:val="0"/>
        <w:spacing w:line="360" w:lineRule="auto"/>
        <w:ind w:firstLine="460" w:firstLineChars="192"/>
        <w:rPr>
          <w:rFonts w:ascii="宋体" w:hAnsi="宋体" w:cs="等线"/>
          <w:color w:val="auto"/>
          <w:highlight w:val="none"/>
          <w:lang w:eastAsia="zh-CN"/>
        </w:rPr>
      </w:pPr>
    </w:p>
    <w:p w14:paraId="436AE93C">
      <w:pPr>
        <w:spacing w:line="360" w:lineRule="auto"/>
        <w:rPr>
          <w:rFonts w:ascii="宋体" w:hAnsi="宋体"/>
          <w:color w:val="auto"/>
          <w:highlight w:val="none"/>
          <w:lang w:eastAsia="zh-CN"/>
        </w:rPr>
      </w:pPr>
      <w:r>
        <w:rPr>
          <w:rFonts w:hint="eastAsia" w:ascii="宋体" w:hAnsi="宋体"/>
          <w:color w:val="auto"/>
          <w:highlight w:val="none"/>
          <w:lang w:eastAsia="zh-CN"/>
        </w:rPr>
        <w:t>甲</w:t>
      </w:r>
      <w:r>
        <w:rPr>
          <w:rFonts w:hint="eastAsia" w:ascii="宋体" w:hAnsi="宋体"/>
          <w:bCs/>
          <w:color w:val="auto"/>
          <w:spacing w:val="-10"/>
          <w:highlight w:val="none"/>
          <w:lang w:eastAsia="zh-CN"/>
        </w:rPr>
        <w:t xml:space="preserve">方：广州云享文化体育发展有限公司 （盖章） </w:t>
      </w:r>
      <w:r>
        <w:rPr>
          <w:rFonts w:ascii="宋体" w:hAnsi="宋体"/>
          <w:bCs/>
          <w:color w:val="auto"/>
          <w:spacing w:val="-10"/>
          <w:highlight w:val="none"/>
          <w:lang w:eastAsia="zh-CN"/>
        </w:rPr>
        <w:t xml:space="preserve">    </w:t>
      </w:r>
      <w:r>
        <w:rPr>
          <w:rFonts w:hint="eastAsia" w:ascii="宋体" w:hAnsi="宋体"/>
          <w:bCs/>
          <w:color w:val="auto"/>
          <w:spacing w:val="-10"/>
          <w:highlight w:val="none"/>
          <w:lang w:eastAsia="zh-CN"/>
        </w:rPr>
        <w:t xml:space="preserve">                              </w:t>
      </w:r>
      <w:r>
        <w:rPr>
          <w:rFonts w:ascii="宋体" w:hAnsi="宋体"/>
          <w:bCs/>
          <w:color w:val="auto"/>
          <w:spacing w:val="-10"/>
          <w:highlight w:val="none"/>
          <w:lang w:eastAsia="zh-CN"/>
        </w:rPr>
        <w:t xml:space="preserve"> </w:t>
      </w:r>
    </w:p>
    <w:p w14:paraId="75AB8EAE">
      <w:pPr>
        <w:spacing w:line="360" w:lineRule="auto"/>
        <w:ind w:left="38" w:leftChars="16"/>
        <w:rPr>
          <w:rFonts w:ascii="宋体" w:hAnsi="宋体"/>
          <w:bCs/>
          <w:color w:val="auto"/>
          <w:spacing w:val="-10"/>
          <w:highlight w:val="none"/>
          <w:lang w:eastAsia="zh-CN"/>
        </w:rPr>
      </w:pPr>
      <w:r>
        <w:rPr>
          <w:rFonts w:hint="eastAsia" w:ascii="宋体" w:hAnsi="宋体"/>
          <w:bCs/>
          <w:color w:val="auto"/>
          <w:spacing w:val="-10"/>
          <w:highlight w:val="none"/>
          <w:lang w:eastAsia="zh-CN"/>
        </w:rPr>
        <w:t xml:space="preserve">地址：                                  </w:t>
      </w:r>
    </w:p>
    <w:p w14:paraId="412E2F8C">
      <w:pPr>
        <w:spacing w:line="360" w:lineRule="auto"/>
        <w:rPr>
          <w:rFonts w:ascii="宋体" w:hAnsi="宋体"/>
          <w:color w:val="auto"/>
          <w:highlight w:val="none"/>
          <w:lang w:eastAsia="zh-CN"/>
        </w:rPr>
      </w:pPr>
      <w:r>
        <w:rPr>
          <w:rFonts w:hint="eastAsia" w:ascii="宋体" w:hAnsi="宋体"/>
          <w:bCs/>
          <w:color w:val="auto"/>
          <w:spacing w:val="-10"/>
          <w:highlight w:val="none"/>
          <w:lang w:eastAsia="zh-CN"/>
        </w:rPr>
        <w:t xml:space="preserve">法定代表人：                           </w:t>
      </w:r>
      <w:r>
        <w:rPr>
          <w:rFonts w:ascii="宋体" w:hAnsi="宋体"/>
          <w:bCs/>
          <w:color w:val="auto"/>
          <w:spacing w:val="-10"/>
          <w:highlight w:val="none"/>
          <w:lang w:eastAsia="zh-CN"/>
        </w:rPr>
        <w:t xml:space="preserve"> </w:t>
      </w:r>
      <w:r>
        <w:rPr>
          <w:rFonts w:hint="eastAsia" w:ascii="宋体" w:hAnsi="宋体"/>
          <w:bCs/>
          <w:color w:val="auto"/>
          <w:spacing w:val="-10"/>
          <w:highlight w:val="none"/>
          <w:lang w:eastAsia="zh-CN"/>
        </w:rPr>
        <w:t xml:space="preserve"> </w:t>
      </w:r>
    </w:p>
    <w:p w14:paraId="27EAE369">
      <w:pPr>
        <w:spacing w:line="360" w:lineRule="auto"/>
        <w:rPr>
          <w:color w:val="auto"/>
          <w:highlight w:val="none"/>
          <w:lang w:eastAsia="zh-CN"/>
        </w:rPr>
      </w:pPr>
      <w:r>
        <w:rPr>
          <w:rFonts w:hint="eastAsia" w:ascii="宋体" w:hAnsi="宋体"/>
          <w:color w:val="auto"/>
          <w:highlight w:val="none"/>
          <w:lang w:eastAsia="zh-CN"/>
        </w:rPr>
        <w:t xml:space="preserve">电    话： </w:t>
      </w:r>
      <w:r>
        <w:rPr>
          <w:rFonts w:ascii="宋体" w:hAnsi="宋体"/>
          <w:color w:val="auto"/>
          <w:highlight w:val="none"/>
          <w:lang w:eastAsia="zh-CN"/>
        </w:rPr>
        <w:t xml:space="preserve">                         </w:t>
      </w:r>
    </w:p>
    <w:p w14:paraId="6F0BFD6C">
      <w:pPr>
        <w:autoSpaceDE w:val="0"/>
        <w:autoSpaceDN w:val="0"/>
        <w:adjustRightInd w:val="0"/>
        <w:spacing w:before="52"/>
        <w:ind w:left="581"/>
        <w:jc w:val="left"/>
        <w:rPr>
          <w:rFonts w:ascii="宋体" w:cs="宋体"/>
          <w:color w:val="auto"/>
          <w:highlight w:val="none"/>
          <w:lang w:eastAsia="zh-CN"/>
        </w:rPr>
      </w:pPr>
    </w:p>
    <w:p w14:paraId="0C456F13">
      <w:pPr>
        <w:spacing w:line="360" w:lineRule="auto"/>
        <w:rPr>
          <w:color w:val="auto"/>
          <w:highlight w:val="none"/>
          <w:lang w:eastAsia="zh-CN"/>
        </w:rPr>
      </w:pPr>
      <w:r>
        <w:rPr>
          <w:rFonts w:ascii="宋体" w:hAnsi="宋体"/>
          <w:color w:val="auto"/>
          <w:highlight w:val="none"/>
          <w:lang w:eastAsia="zh-CN"/>
        </w:rPr>
        <w:t xml:space="preserve">              </w:t>
      </w:r>
    </w:p>
    <w:p w14:paraId="2071D1B5">
      <w:pPr>
        <w:spacing w:line="360" w:lineRule="auto"/>
        <w:rPr>
          <w:rFonts w:ascii="宋体" w:hAnsi="宋体"/>
          <w:bCs/>
          <w:color w:val="auto"/>
          <w:spacing w:val="-10"/>
          <w:highlight w:val="none"/>
          <w:lang w:eastAsia="zh-CN"/>
        </w:rPr>
      </w:pPr>
    </w:p>
    <w:p w14:paraId="75A46B8C">
      <w:pPr>
        <w:spacing w:line="360" w:lineRule="auto"/>
        <w:rPr>
          <w:rFonts w:ascii="宋体" w:hAnsi="宋体"/>
          <w:bCs/>
          <w:color w:val="auto"/>
          <w:spacing w:val="-10"/>
          <w:highlight w:val="none"/>
          <w:lang w:eastAsia="zh-CN"/>
        </w:rPr>
      </w:pPr>
      <w:r>
        <w:rPr>
          <w:rFonts w:hint="eastAsia" w:ascii="宋体" w:hAnsi="宋体"/>
          <w:bCs/>
          <w:color w:val="auto"/>
          <w:spacing w:val="-10"/>
          <w:highlight w:val="none"/>
          <w:lang w:eastAsia="zh-CN"/>
        </w:rPr>
        <w:t xml:space="preserve">乙方（主）： （盖章）            </w:t>
      </w:r>
    </w:p>
    <w:p w14:paraId="3E8378E8">
      <w:pPr>
        <w:spacing w:line="360" w:lineRule="auto"/>
        <w:rPr>
          <w:rFonts w:ascii="宋体" w:hAnsi="宋体"/>
          <w:bCs/>
          <w:color w:val="auto"/>
          <w:highlight w:val="none"/>
          <w:lang w:eastAsia="zh-CN"/>
        </w:rPr>
      </w:pPr>
      <w:r>
        <w:rPr>
          <w:rFonts w:hint="eastAsia" w:ascii="宋体" w:hAnsi="宋体"/>
          <w:bCs/>
          <w:color w:val="auto"/>
          <w:highlight w:val="none"/>
        </w:rPr>
        <w:t>地址：</w:t>
      </w:r>
      <w:r>
        <w:rPr>
          <w:rFonts w:hint="eastAsia" w:ascii="宋体" w:hAnsi="宋体"/>
          <w:bCs/>
          <w:color w:val="auto"/>
          <w:highlight w:val="none"/>
          <w:lang w:eastAsia="zh-CN"/>
        </w:rPr>
        <w:t xml:space="preserve"> </w:t>
      </w:r>
    </w:p>
    <w:p w14:paraId="78580CCE">
      <w:pPr>
        <w:spacing w:line="360" w:lineRule="auto"/>
        <w:rPr>
          <w:rFonts w:ascii="宋体" w:hAnsi="宋体"/>
          <w:color w:val="auto"/>
          <w:highlight w:val="none"/>
        </w:rPr>
      </w:pPr>
      <w:r>
        <w:rPr>
          <w:rFonts w:hint="eastAsia" w:ascii="宋体" w:hAnsi="宋体"/>
          <w:color w:val="auto"/>
          <w:highlight w:val="none"/>
        </w:rPr>
        <w:t xml:space="preserve">法定代表人：                                                  </w:t>
      </w:r>
    </w:p>
    <w:p w14:paraId="21109CDE">
      <w:pPr>
        <w:spacing w:line="360" w:lineRule="auto"/>
        <w:rPr>
          <w:rFonts w:ascii="宋体" w:hAnsi="宋体"/>
          <w:color w:val="auto"/>
          <w:highlight w:val="none"/>
        </w:rPr>
      </w:pPr>
      <w:r>
        <w:rPr>
          <w:rFonts w:hint="eastAsia" w:ascii="宋体" w:hAnsi="宋体"/>
          <w:color w:val="auto"/>
          <w:highlight w:val="none"/>
        </w:rPr>
        <w:t>委托代理人：</w:t>
      </w:r>
    </w:p>
    <w:p w14:paraId="3CE5DF26">
      <w:pPr>
        <w:spacing w:line="360" w:lineRule="auto"/>
        <w:rPr>
          <w:rFonts w:ascii="宋体" w:hAnsi="宋体"/>
          <w:color w:val="auto"/>
          <w:highlight w:val="none"/>
          <w:lang w:eastAsia="zh-CN"/>
        </w:rPr>
      </w:pPr>
      <w:r>
        <w:rPr>
          <w:rFonts w:hint="eastAsia" w:ascii="宋体" w:hAnsi="宋体"/>
          <w:color w:val="auto"/>
          <w:highlight w:val="none"/>
          <w:lang w:eastAsia="zh-CN"/>
        </w:rPr>
        <w:t>电话：</w:t>
      </w:r>
    </w:p>
    <w:p w14:paraId="6718B35D">
      <w:pPr>
        <w:pStyle w:val="65"/>
        <w:rPr>
          <w:color w:val="auto"/>
          <w:highlight w:val="none"/>
          <w:lang w:eastAsia="zh-CN"/>
        </w:rPr>
      </w:pPr>
    </w:p>
    <w:p w14:paraId="20E826F7">
      <w:pPr>
        <w:pStyle w:val="65"/>
        <w:rPr>
          <w:color w:val="auto"/>
          <w:highlight w:val="none"/>
          <w:lang w:eastAsia="zh-CN"/>
        </w:rPr>
      </w:pPr>
    </w:p>
    <w:p w14:paraId="4EDCFDFC">
      <w:pPr>
        <w:spacing w:line="360" w:lineRule="auto"/>
        <w:rPr>
          <w:rFonts w:ascii="宋体" w:hAnsi="宋体"/>
          <w:color w:val="auto"/>
          <w:highlight w:val="none"/>
          <w:lang w:eastAsia="zh-CN"/>
        </w:rPr>
      </w:pPr>
      <w:r>
        <w:rPr>
          <w:rFonts w:hint="eastAsia" w:ascii="宋体" w:hAnsi="宋体"/>
          <w:color w:val="auto"/>
          <w:highlight w:val="none"/>
          <w:lang w:eastAsia="zh-CN"/>
        </w:rPr>
        <w:t>乙方（成）： （盖章）</w:t>
      </w:r>
    </w:p>
    <w:p w14:paraId="282B494D">
      <w:pPr>
        <w:spacing w:line="360" w:lineRule="auto"/>
        <w:ind w:left="720" w:hanging="720" w:hangingChars="300"/>
        <w:rPr>
          <w:rFonts w:ascii="宋体" w:hAnsi="宋体"/>
          <w:color w:val="auto"/>
          <w:highlight w:val="none"/>
          <w:lang w:eastAsia="zh-CN"/>
        </w:rPr>
      </w:pPr>
      <w:r>
        <w:rPr>
          <w:rFonts w:hint="eastAsia" w:ascii="宋体" w:hAnsi="宋体"/>
          <w:color w:val="auto"/>
          <w:highlight w:val="none"/>
        </w:rPr>
        <w:t>地址：</w:t>
      </w:r>
      <w:r>
        <w:rPr>
          <w:rFonts w:hint="eastAsia" w:ascii="宋体" w:hAnsi="宋体"/>
          <w:color w:val="auto"/>
          <w:highlight w:val="none"/>
          <w:lang w:eastAsia="zh-CN"/>
        </w:rPr>
        <w:t xml:space="preserve"> </w:t>
      </w:r>
    </w:p>
    <w:p w14:paraId="091B0DDF">
      <w:pPr>
        <w:spacing w:line="360" w:lineRule="auto"/>
        <w:rPr>
          <w:rFonts w:ascii="宋体" w:hAnsi="宋体"/>
          <w:color w:val="auto"/>
          <w:highlight w:val="none"/>
        </w:rPr>
      </w:pPr>
      <w:r>
        <w:rPr>
          <w:rFonts w:hint="eastAsia" w:ascii="宋体" w:hAnsi="宋体"/>
          <w:color w:val="auto"/>
          <w:highlight w:val="none"/>
        </w:rPr>
        <w:t>法定代表人：</w:t>
      </w:r>
    </w:p>
    <w:p w14:paraId="342C8216">
      <w:pPr>
        <w:spacing w:line="360" w:lineRule="auto"/>
        <w:rPr>
          <w:rFonts w:ascii="宋体" w:hAnsi="宋体"/>
          <w:color w:val="auto"/>
          <w:highlight w:val="none"/>
        </w:rPr>
      </w:pPr>
      <w:r>
        <w:rPr>
          <w:rFonts w:hint="eastAsia" w:ascii="宋体" w:hAnsi="宋体"/>
          <w:color w:val="auto"/>
          <w:highlight w:val="none"/>
        </w:rPr>
        <w:t>委托代理人：</w:t>
      </w:r>
    </w:p>
    <w:p w14:paraId="701FA021">
      <w:pPr>
        <w:spacing w:line="360" w:lineRule="auto"/>
        <w:rPr>
          <w:rFonts w:ascii="宋体" w:hAnsi="宋体"/>
          <w:color w:val="auto"/>
          <w:highlight w:val="none"/>
          <w:lang w:eastAsia="zh-CN"/>
        </w:rPr>
      </w:pPr>
      <w:r>
        <w:rPr>
          <w:rFonts w:hint="eastAsia" w:ascii="宋体" w:hAnsi="宋体"/>
          <w:color w:val="auto"/>
          <w:highlight w:val="none"/>
          <w:lang w:eastAsia="zh-CN"/>
        </w:rPr>
        <w:t>电话：</w:t>
      </w:r>
    </w:p>
    <w:p w14:paraId="0C4BF39F">
      <w:pPr>
        <w:spacing w:line="360" w:lineRule="auto"/>
        <w:rPr>
          <w:rFonts w:ascii="宋体" w:hAnsi="宋体"/>
          <w:color w:val="auto"/>
          <w:highlight w:val="none"/>
          <w:lang w:eastAsia="zh-CN"/>
        </w:rPr>
      </w:pPr>
    </w:p>
    <w:p w14:paraId="2DF847C8">
      <w:pPr>
        <w:spacing w:line="360" w:lineRule="auto"/>
        <w:rPr>
          <w:rFonts w:ascii="宋体" w:hAnsi="宋体"/>
          <w:color w:val="auto"/>
          <w:highlight w:val="none"/>
          <w:lang w:eastAsia="zh-CN"/>
        </w:rPr>
      </w:pPr>
    </w:p>
    <w:p w14:paraId="683FEAE3">
      <w:pPr>
        <w:spacing w:line="360" w:lineRule="auto"/>
        <w:rPr>
          <w:rFonts w:ascii="宋体" w:hAnsi="宋体"/>
          <w:color w:val="auto"/>
          <w:highlight w:val="none"/>
          <w:lang w:eastAsia="zh-CN"/>
        </w:rPr>
      </w:pPr>
    </w:p>
    <w:p w14:paraId="7D33943F">
      <w:pPr>
        <w:spacing w:line="360" w:lineRule="auto"/>
        <w:rPr>
          <w:rFonts w:ascii="宋体" w:hAnsi="宋体"/>
          <w:color w:val="auto"/>
          <w:highlight w:val="none"/>
          <w:lang w:eastAsia="zh-CN"/>
        </w:rPr>
      </w:pPr>
    </w:p>
    <w:p w14:paraId="35DE2420">
      <w:pPr>
        <w:spacing w:line="360" w:lineRule="auto"/>
        <w:rPr>
          <w:rFonts w:ascii="宋体" w:hAnsi="宋体"/>
          <w:color w:val="auto"/>
          <w:highlight w:val="none"/>
          <w:lang w:eastAsia="zh-CN"/>
        </w:rPr>
      </w:pPr>
    </w:p>
    <w:p w14:paraId="328644FB">
      <w:pPr>
        <w:spacing w:line="360" w:lineRule="auto"/>
        <w:rPr>
          <w:rFonts w:ascii="宋体" w:hAnsi="宋体"/>
          <w:color w:val="auto"/>
          <w:highlight w:val="none"/>
          <w:lang w:eastAsia="zh-CN"/>
        </w:rPr>
      </w:pPr>
    </w:p>
    <w:p w14:paraId="5CE8DDD3">
      <w:pPr>
        <w:spacing w:line="360" w:lineRule="auto"/>
        <w:rPr>
          <w:rFonts w:ascii="宋体" w:hAnsi="宋体" w:cs="等线"/>
          <w:color w:val="auto"/>
          <w:highlight w:val="none"/>
          <w:lang w:eastAsia="zh-CN"/>
        </w:rPr>
      </w:pPr>
      <w:r>
        <w:rPr>
          <w:rFonts w:hint="eastAsia" w:ascii="宋体" w:hAnsi="宋体" w:cs="等线"/>
          <w:color w:val="auto"/>
          <w:highlight w:val="none"/>
          <w:lang w:eastAsia="zh-CN"/>
        </w:rPr>
        <w:t>附表1：应急信息报送要求</w:t>
      </w:r>
    </w:p>
    <w:p w14:paraId="7CF1F8B1">
      <w:pPr>
        <w:spacing w:line="360" w:lineRule="auto"/>
        <w:ind w:firstLine="482" w:firstLineChars="200"/>
        <w:rPr>
          <w:rFonts w:ascii="宋体" w:hAnsi="宋体" w:cs="等线"/>
          <w:b/>
          <w:bCs/>
          <w:color w:val="auto"/>
          <w:highlight w:val="none"/>
          <w:lang w:eastAsia="zh-CN"/>
        </w:rPr>
      </w:pPr>
      <w:r>
        <w:rPr>
          <w:rFonts w:hint="eastAsia" w:ascii="宋体" w:hAnsi="宋体" w:cs="等线"/>
          <w:b/>
          <w:bCs/>
          <w:color w:val="auto"/>
          <w:highlight w:val="none"/>
          <w:lang w:eastAsia="zh-CN"/>
        </w:rPr>
        <w:t>一、时间要求：</w:t>
      </w:r>
    </w:p>
    <w:p w14:paraId="7782330B">
      <w:pPr>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第一次报送必须在5分钟内以电话形式或当面报送，10分钟内以邮件方式报送，随后以纸质方式正式上报。</w:t>
      </w:r>
    </w:p>
    <w:p w14:paraId="0EB0945A">
      <w:pPr>
        <w:spacing w:line="360" w:lineRule="auto"/>
        <w:ind w:firstLine="482" w:firstLineChars="200"/>
        <w:rPr>
          <w:rFonts w:ascii="宋体" w:hAnsi="宋体" w:cs="等线"/>
          <w:b/>
          <w:bCs/>
          <w:color w:val="auto"/>
          <w:highlight w:val="none"/>
          <w:lang w:eastAsia="zh-CN"/>
        </w:rPr>
      </w:pPr>
      <w:r>
        <w:rPr>
          <w:rFonts w:hint="eastAsia" w:ascii="宋体" w:hAnsi="宋体" w:cs="等线"/>
          <w:b/>
          <w:bCs/>
          <w:color w:val="auto"/>
          <w:highlight w:val="none"/>
          <w:lang w:eastAsia="zh-CN"/>
        </w:rPr>
        <w:t>二、报送对象：</w:t>
      </w:r>
    </w:p>
    <w:p w14:paraId="7518B517">
      <w:pPr>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项目经理报送给监理总监、代建单位项目负责人及建设单位负责人，如项目负责人电话不通情况下，应报送给甲方工程管理人员，如果两电话均确实不通（无信号），立即编制信息发送（其他的报送形式无效），并须越级向甲方工程管理部门上报。</w:t>
      </w:r>
    </w:p>
    <w:p w14:paraId="66277B0B">
      <w:pPr>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如乙方项目经理不在场（休假），应事先进行授权，由被授权人上报。</w:t>
      </w:r>
    </w:p>
    <w:p w14:paraId="522B26E9">
      <w:pPr>
        <w:spacing w:line="360" w:lineRule="auto"/>
        <w:ind w:firstLine="482" w:firstLineChars="200"/>
        <w:rPr>
          <w:rFonts w:ascii="宋体" w:hAnsi="宋体" w:cs="等线"/>
          <w:b/>
          <w:bCs/>
          <w:color w:val="auto"/>
          <w:highlight w:val="none"/>
          <w:lang w:eastAsia="zh-CN"/>
        </w:rPr>
      </w:pPr>
      <w:r>
        <w:rPr>
          <w:rFonts w:hint="eastAsia" w:ascii="宋体" w:hAnsi="宋体" w:cs="等线"/>
          <w:b/>
          <w:bCs/>
          <w:color w:val="auto"/>
          <w:highlight w:val="none"/>
          <w:lang w:eastAsia="zh-CN"/>
        </w:rPr>
        <w:t>三、报送范围：</w:t>
      </w:r>
    </w:p>
    <w:p w14:paraId="1B571A7F">
      <w:pPr>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1.根据合同要求明确的安全管理责任范围内发生的责任应急事件；</w:t>
      </w:r>
    </w:p>
    <w:p w14:paraId="2E4B06E6">
      <w:pPr>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2.甲方规定的报送范围</w:t>
      </w:r>
    </w:p>
    <w:p w14:paraId="62E8A0B4">
      <w:pPr>
        <w:spacing w:line="360" w:lineRule="auto"/>
        <w:ind w:firstLine="482" w:firstLineChars="200"/>
        <w:rPr>
          <w:rFonts w:ascii="宋体" w:hAnsi="宋体" w:cs="等线"/>
          <w:b/>
          <w:bCs/>
          <w:color w:val="auto"/>
          <w:highlight w:val="none"/>
          <w:lang w:eastAsia="zh-CN"/>
        </w:rPr>
      </w:pPr>
      <w:r>
        <w:rPr>
          <w:rFonts w:hint="eastAsia" w:ascii="宋体" w:hAnsi="宋体" w:cs="等线"/>
          <w:b/>
          <w:bCs/>
          <w:color w:val="auto"/>
          <w:highlight w:val="none"/>
          <w:lang w:eastAsia="zh-CN"/>
        </w:rPr>
        <w:t>四、报送格式要求</w:t>
      </w:r>
    </w:p>
    <w:p w14:paraId="5B95F304">
      <w:pPr>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1.第一次电话报送格式：“某某地点几时几分发生什么事件，具体情况和原因正在调查中”。详细情况待了解清楚后再上报。</w:t>
      </w:r>
    </w:p>
    <w:p w14:paraId="68F75543">
      <w:pPr>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2.书面速报格式见《事故（件）速报表》。</w:t>
      </w:r>
    </w:p>
    <w:p w14:paraId="46728228">
      <w:pPr>
        <w:spacing w:line="360" w:lineRule="auto"/>
        <w:ind w:firstLine="482" w:firstLineChars="200"/>
        <w:rPr>
          <w:rFonts w:ascii="宋体" w:hAnsi="宋体" w:cs="等线"/>
          <w:b/>
          <w:bCs/>
          <w:color w:val="auto"/>
          <w:highlight w:val="none"/>
          <w:lang w:eastAsia="zh-CN"/>
        </w:rPr>
      </w:pPr>
      <w:r>
        <w:rPr>
          <w:rFonts w:hint="eastAsia" w:ascii="宋体" w:hAnsi="宋体" w:cs="等线"/>
          <w:b/>
          <w:bCs/>
          <w:color w:val="auto"/>
          <w:highlight w:val="none"/>
          <w:lang w:eastAsia="zh-CN"/>
        </w:rPr>
        <w:t>五、其他要求</w:t>
      </w:r>
    </w:p>
    <w:p w14:paraId="3002ED2F">
      <w:pPr>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1.对于责任范围内的突发事件，有事即报，不需任何人授权。</w:t>
      </w:r>
    </w:p>
    <w:p w14:paraId="25F0B98D">
      <w:pPr>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2.有信息报送责任的人员需保持通信工具畅通，不得关机。</w:t>
      </w:r>
    </w:p>
    <w:p w14:paraId="5924F71A">
      <w:pPr>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3.各环节责任人需记录信息报送时间信息，作为调查时的依据。乙方相关涉及人员，不得拒接甲方安全管理部负责人电话，因未接电话，导致信息报送延时的，追究其责任。</w:t>
      </w:r>
    </w:p>
    <w:p w14:paraId="1FE08905">
      <w:pPr>
        <w:spacing w:line="360" w:lineRule="auto"/>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4.乙方必须在5分钟之内电话报</w:t>
      </w:r>
      <w:r>
        <w:rPr>
          <w:rFonts w:hint="eastAsia" w:ascii="宋体" w:hAnsi="宋体" w:cs="等线"/>
          <w:color w:val="auto"/>
          <w:highlight w:val="none"/>
          <w:lang w:val="en-US" w:eastAsia="zh-CN"/>
        </w:rPr>
        <w:t>甲</w:t>
      </w:r>
      <w:r>
        <w:rPr>
          <w:rFonts w:hint="eastAsia" w:ascii="宋体" w:hAnsi="宋体" w:cs="等线"/>
          <w:color w:val="auto"/>
          <w:highlight w:val="none"/>
          <w:lang w:eastAsia="zh-CN"/>
        </w:rPr>
        <w:t>方工程管理部，根据报送流程优化并制定内部信息报送流程和处理流程，对相关报送要求进行培训，以确保报送信息畅通、及时。</w:t>
      </w:r>
    </w:p>
    <w:p w14:paraId="228BE622">
      <w:pPr>
        <w:spacing w:line="360" w:lineRule="auto"/>
        <w:ind w:firstLine="480" w:firstLineChars="200"/>
        <w:rPr>
          <w:rFonts w:ascii="宋体" w:hAnsi="宋体" w:cs="等线"/>
          <w:color w:val="auto"/>
          <w:highlight w:val="none"/>
          <w:lang w:eastAsia="zh-CN"/>
        </w:rPr>
      </w:pPr>
    </w:p>
    <w:p w14:paraId="7B9BB187">
      <w:pPr>
        <w:spacing w:line="360" w:lineRule="auto"/>
        <w:ind w:firstLine="480" w:firstLineChars="200"/>
        <w:rPr>
          <w:rFonts w:ascii="宋体" w:hAnsi="宋体" w:cs="等线"/>
          <w:color w:val="auto"/>
          <w:highlight w:val="none"/>
          <w:lang w:eastAsia="zh-CN"/>
        </w:rPr>
      </w:pPr>
    </w:p>
    <w:p w14:paraId="126DD401">
      <w:pPr>
        <w:spacing w:line="360" w:lineRule="auto"/>
        <w:jc w:val="center"/>
        <w:rPr>
          <w:rFonts w:ascii="方正小标宋简体" w:hAnsi="等线" w:eastAsia="方正小标宋简体" w:cs="等线"/>
          <w:b/>
          <w:bCs/>
          <w:color w:val="auto"/>
          <w:sz w:val="32"/>
          <w:szCs w:val="32"/>
          <w:highlight w:val="none"/>
          <w:lang w:eastAsia="zh-CN"/>
        </w:rPr>
      </w:pPr>
      <w:r>
        <w:rPr>
          <w:rFonts w:hint="eastAsia" w:ascii="宋体" w:hAnsi="宋体" w:cs="等线"/>
          <w:b/>
          <w:bCs/>
          <w:color w:val="auto"/>
          <w:highlight w:val="none"/>
          <w:lang w:eastAsia="zh-CN"/>
        </w:rPr>
        <w:br w:type="page"/>
      </w:r>
      <w:r>
        <w:rPr>
          <w:rFonts w:hint="eastAsia" w:ascii="方正小标宋简体" w:hAnsi="等线" w:eastAsia="方正小标宋简体" w:cs="等线"/>
          <w:b/>
          <w:bCs/>
          <w:color w:val="auto"/>
          <w:sz w:val="32"/>
          <w:szCs w:val="32"/>
          <w:highlight w:val="none"/>
          <w:lang w:eastAsia="zh-CN"/>
        </w:rPr>
        <w:t>事故（件）速报表</w:t>
      </w:r>
    </w:p>
    <w:p w14:paraId="444EBEC8">
      <w:pPr>
        <w:ind w:firstLine="120" w:firstLineChars="50"/>
        <w:rPr>
          <w:rFonts w:ascii="仿宋_GB2312" w:hAnsi="等线" w:eastAsia="仿宋_GB2312" w:cs="等线"/>
          <w:color w:val="auto"/>
          <w:szCs w:val="21"/>
          <w:highlight w:val="none"/>
          <w:lang w:eastAsia="zh-CN"/>
        </w:rPr>
      </w:pPr>
    </w:p>
    <w:p w14:paraId="5EE20B4B">
      <w:pPr>
        <w:ind w:firstLine="120" w:firstLineChars="50"/>
        <w:rPr>
          <w:rFonts w:ascii="宋体" w:hAnsi="宋体" w:cs="等线"/>
          <w:color w:val="auto"/>
          <w:highlight w:val="none"/>
          <w:lang w:eastAsia="zh-CN"/>
        </w:rPr>
      </w:pPr>
      <w:r>
        <w:rPr>
          <w:rFonts w:hint="eastAsia" w:ascii="宋体" w:hAnsi="宋体" w:cs="等线"/>
          <w:color w:val="auto"/>
          <w:highlight w:val="none"/>
          <w:lang w:eastAsia="zh-CN"/>
        </w:rPr>
        <w:t>填报单位（盖章）：</w:t>
      </w:r>
    </w:p>
    <w:p w14:paraId="66A31239">
      <w:pPr>
        <w:rPr>
          <w:rFonts w:ascii="宋体" w:hAnsi="宋体" w:cs="等线"/>
          <w:b/>
          <w:bCs/>
          <w:color w:val="auto"/>
          <w:highlight w:val="none"/>
          <w:lang w:eastAsia="zh-CN"/>
        </w:rPr>
      </w:pPr>
    </w:p>
    <w:tbl>
      <w:tblPr>
        <w:tblStyle w:val="37"/>
        <w:tblW w:w="8532" w:type="dxa"/>
        <w:tblInd w:w="-176" w:type="dxa"/>
        <w:tblLayout w:type="fixed"/>
        <w:tblCellMar>
          <w:top w:w="0" w:type="dxa"/>
          <w:left w:w="108" w:type="dxa"/>
          <w:bottom w:w="0" w:type="dxa"/>
          <w:right w:w="108" w:type="dxa"/>
        </w:tblCellMar>
      </w:tblPr>
      <w:tblGrid>
        <w:gridCol w:w="1844"/>
        <w:gridCol w:w="1417"/>
        <w:gridCol w:w="83"/>
        <w:gridCol w:w="1618"/>
        <w:gridCol w:w="451"/>
        <w:gridCol w:w="1675"/>
        <w:gridCol w:w="1444"/>
      </w:tblGrid>
      <w:tr w14:paraId="08CF6F95">
        <w:tblPrEx>
          <w:tblCellMar>
            <w:top w:w="0" w:type="dxa"/>
            <w:left w:w="108" w:type="dxa"/>
            <w:bottom w:w="0" w:type="dxa"/>
            <w:right w:w="108" w:type="dxa"/>
          </w:tblCellMar>
        </w:tblPrEx>
        <w:trPr>
          <w:cantSplit/>
          <w:trHeight w:val="1384" w:hRule="atLeast"/>
        </w:trPr>
        <w:tc>
          <w:tcPr>
            <w:tcW w:w="1844" w:type="dxa"/>
            <w:vMerge w:val="restart"/>
            <w:tcBorders>
              <w:top w:val="double" w:color="auto" w:sz="2" w:space="0"/>
              <w:left w:val="double" w:color="auto" w:sz="2" w:space="0"/>
              <w:bottom w:val="single" w:color="auto" w:sz="4" w:space="0"/>
              <w:right w:val="single" w:color="auto" w:sz="4" w:space="0"/>
            </w:tcBorders>
            <w:vAlign w:val="center"/>
          </w:tcPr>
          <w:p w14:paraId="27EB1D54">
            <w:pPr>
              <w:spacing w:before="120"/>
              <w:jc w:val="center"/>
              <w:rPr>
                <w:rFonts w:ascii="宋体" w:hAnsi="宋体" w:cs="等线"/>
                <w:color w:val="auto"/>
                <w:highlight w:val="none"/>
              </w:rPr>
            </w:pPr>
            <w:r>
              <w:rPr>
                <w:rFonts w:hint="eastAsia" w:ascii="宋体" w:hAnsi="宋体" w:cs="等线"/>
                <w:color w:val="auto"/>
                <w:highlight w:val="none"/>
              </w:rPr>
              <w:t>基本信息</w:t>
            </w:r>
          </w:p>
        </w:tc>
        <w:tc>
          <w:tcPr>
            <w:tcW w:w="1417" w:type="dxa"/>
            <w:tcBorders>
              <w:top w:val="double" w:color="auto" w:sz="2" w:space="0"/>
              <w:left w:val="single" w:color="auto" w:sz="4" w:space="0"/>
              <w:bottom w:val="single" w:color="auto" w:sz="4" w:space="0"/>
              <w:right w:val="single" w:color="auto" w:sz="4" w:space="0"/>
            </w:tcBorders>
            <w:vAlign w:val="center"/>
          </w:tcPr>
          <w:p w14:paraId="67D80B7E">
            <w:pPr>
              <w:jc w:val="center"/>
              <w:rPr>
                <w:rFonts w:ascii="宋体" w:hAnsi="宋体" w:cs="等线"/>
                <w:color w:val="auto"/>
                <w:highlight w:val="none"/>
              </w:rPr>
            </w:pPr>
            <w:r>
              <w:rPr>
                <w:rFonts w:hint="eastAsia" w:ascii="宋体" w:hAnsi="宋体" w:cs="等线"/>
                <w:color w:val="auto"/>
                <w:highlight w:val="none"/>
              </w:rPr>
              <w:t>事故（件）单位</w:t>
            </w:r>
          </w:p>
        </w:tc>
        <w:tc>
          <w:tcPr>
            <w:tcW w:w="5271" w:type="dxa"/>
            <w:gridSpan w:val="5"/>
            <w:tcBorders>
              <w:top w:val="double" w:color="auto" w:sz="2" w:space="0"/>
              <w:left w:val="single" w:color="auto" w:sz="4" w:space="0"/>
              <w:bottom w:val="single" w:color="auto" w:sz="4" w:space="0"/>
              <w:right w:val="double" w:color="auto" w:sz="2" w:space="0"/>
            </w:tcBorders>
            <w:vAlign w:val="center"/>
          </w:tcPr>
          <w:p w14:paraId="46B9BBC5">
            <w:pPr>
              <w:jc w:val="center"/>
              <w:rPr>
                <w:rFonts w:ascii="宋体" w:hAnsi="宋体" w:cs="等线"/>
                <w:color w:val="auto"/>
                <w:highlight w:val="none"/>
              </w:rPr>
            </w:pPr>
          </w:p>
        </w:tc>
      </w:tr>
      <w:tr w14:paraId="172C812D">
        <w:tblPrEx>
          <w:tblCellMar>
            <w:top w:w="0" w:type="dxa"/>
            <w:left w:w="108" w:type="dxa"/>
            <w:bottom w:w="0" w:type="dxa"/>
            <w:right w:w="108" w:type="dxa"/>
          </w:tblCellMar>
        </w:tblPrEx>
        <w:trPr>
          <w:cantSplit/>
          <w:trHeight w:val="1064" w:hRule="atLeast"/>
        </w:trPr>
        <w:tc>
          <w:tcPr>
            <w:tcW w:w="1844" w:type="dxa"/>
            <w:vMerge w:val="continue"/>
            <w:tcBorders>
              <w:top w:val="double" w:color="auto" w:sz="2" w:space="0"/>
              <w:left w:val="double" w:color="auto" w:sz="2" w:space="0"/>
              <w:bottom w:val="single" w:color="auto" w:sz="4" w:space="0"/>
              <w:right w:val="single" w:color="auto" w:sz="4" w:space="0"/>
            </w:tcBorders>
            <w:vAlign w:val="center"/>
          </w:tcPr>
          <w:p w14:paraId="7180297E">
            <w:pPr>
              <w:widowControl/>
              <w:jc w:val="left"/>
              <w:rPr>
                <w:rFonts w:ascii="宋体" w:hAnsi="宋体" w:cs="等线"/>
                <w:color w:val="auto"/>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1BC62D44">
            <w:pPr>
              <w:adjustRightInd w:val="0"/>
              <w:ind w:right="-108"/>
              <w:jc w:val="center"/>
              <w:rPr>
                <w:rFonts w:ascii="宋体" w:hAnsi="宋体" w:cs="等线"/>
                <w:color w:val="auto"/>
                <w:highlight w:val="none"/>
              </w:rPr>
            </w:pPr>
            <w:r>
              <w:rPr>
                <w:rFonts w:hint="eastAsia" w:ascii="宋体" w:hAnsi="宋体" w:cs="等线"/>
                <w:color w:val="auto"/>
                <w:highlight w:val="none"/>
              </w:rPr>
              <w:t>发生时间</w:t>
            </w: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4DC5FDFA">
            <w:pPr>
              <w:adjustRightInd w:val="0"/>
              <w:ind w:right="210"/>
              <w:jc w:val="right"/>
              <w:rPr>
                <w:rFonts w:ascii="宋体" w:hAnsi="宋体" w:cs="等线"/>
                <w:color w:val="auto"/>
                <w:highlight w:val="none"/>
              </w:rPr>
            </w:pPr>
            <w:r>
              <w:rPr>
                <w:rFonts w:hint="eastAsia" w:ascii="宋体" w:hAnsi="宋体" w:cs="等线"/>
                <w:color w:val="auto"/>
                <w:highlight w:val="none"/>
              </w:rPr>
              <w:t>月日时分</w:t>
            </w: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497E0B68">
            <w:pPr>
              <w:adjustRightInd w:val="0"/>
              <w:jc w:val="center"/>
              <w:rPr>
                <w:rFonts w:ascii="宋体" w:hAnsi="宋体" w:cs="等线"/>
                <w:color w:val="auto"/>
                <w:highlight w:val="none"/>
                <w:lang w:eastAsia="zh-CN"/>
              </w:rPr>
            </w:pPr>
            <w:r>
              <w:rPr>
                <w:rFonts w:hint="eastAsia" w:ascii="宋体" w:hAnsi="宋体" w:cs="等线"/>
                <w:color w:val="auto"/>
                <w:highlight w:val="none"/>
                <w:lang w:eastAsia="zh-CN"/>
              </w:rPr>
              <w:t>（预计）处理结束时间</w:t>
            </w:r>
          </w:p>
        </w:tc>
        <w:tc>
          <w:tcPr>
            <w:tcW w:w="1444" w:type="dxa"/>
            <w:tcBorders>
              <w:top w:val="single" w:color="auto" w:sz="4" w:space="0"/>
              <w:left w:val="single" w:color="auto" w:sz="4" w:space="0"/>
              <w:bottom w:val="single" w:color="auto" w:sz="4" w:space="0"/>
              <w:right w:val="double" w:color="auto" w:sz="2" w:space="0"/>
            </w:tcBorders>
            <w:vAlign w:val="center"/>
          </w:tcPr>
          <w:p w14:paraId="184AAFDA">
            <w:pPr>
              <w:ind w:right="82" w:rightChars="34"/>
              <w:jc w:val="right"/>
              <w:rPr>
                <w:rFonts w:ascii="宋体" w:hAnsi="宋体" w:cs="等线"/>
                <w:color w:val="auto"/>
                <w:highlight w:val="none"/>
              </w:rPr>
            </w:pPr>
            <w:r>
              <w:rPr>
                <w:rFonts w:hint="eastAsia" w:ascii="宋体" w:hAnsi="宋体" w:cs="等线"/>
                <w:color w:val="auto"/>
                <w:highlight w:val="none"/>
                <w:lang w:eastAsia="zh-CN"/>
              </w:rPr>
              <w:t xml:space="preserve">  </w:t>
            </w:r>
            <w:r>
              <w:rPr>
                <w:rFonts w:hint="eastAsia" w:ascii="宋体" w:hAnsi="宋体" w:cs="等线"/>
                <w:color w:val="auto"/>
                <w:highlight w:val="none"/>
              </w:rPr>
              <w:t>月  日  时  分</w:t>
            </w:r>
          </w:p>
        </w:tc>
      </w:tr>
      <w:tr w14:paraId="0DCFF1F0">
        <w:tblPrEx>
          <w:tblCellMar>
            <w:top w:w="0" w:type="dxa"/>
            <w:left w:w="108" w:type="dxa"/>
            <w:bottom w:w="0" w:type="dxa"/>
            <w:right w:w="108" w:type="dxa"/>
          </w:tblCellMar>
        </w:tblPrEx>
        <w:trPr>
          <w:cantSplit/>
          <w:trHeight w:val="547" w:hRule="atLeast"/>
        </w:trPr>
        <w:tc>
          <w:tcPr>
            <w:tcW w:w="1844" w:type="dxa"/>
            <w:vMerge w:val="continue"/>
            <w:tcBorders>
              <w:top w:val="double" w:color="auto" w:sz="2" w:space="0"/>
              <w:left w:val="double" w:color="auto" w:sz="2" w:space="0"/>
              <w:bottom w:val="single" w:color="auto" w:sz="4" w:space="0"/>
              <w:right w:val="single" w:color="auto" w:sz="4" w:space="0"/>
            </w:tcBorders>
            <w:vAlign w:val="center"/>
          </w:tcPr>
          <w:p w14:paraId="30112AE3">
            <w:pPr>
              <w:widowControl/>
              <w:jc w:val="left"/>
              <w:rPr>
                <w:rFonts w:ascii="宋体" w:hAnsi="宋体" w:cs="等线"/>
                <w:color w:val="auto"/>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5DD65CF5">
            <w:pPr>
              <w:adjustRightInd w:val="0"/>
              <w:ind w:right="-122" w:rightChars="-51"/>
              <w:jc w:val="center"/>
              <w:rPr>
                <w:rFonts w:ascii="宋体" w:hAnsi="宋体" w:cs="等线"/>
                <w:color w:val="auto"/>
                <w:highlight w:val="none"/>
              </w:rPr>
            </w:pPr>
            <w:r>
              <w:rPr>
                <w:rFonts w:hint="eastAsia" w:ascii="宋体" w:hAnsi="宋体" w:cs="等线"/>
                <w:color w:val="auto"/>
                <w:highlight w:val="none"/>
              </w:rPr>
              <w:t>地点</w:t>
            </w:r>
          </w:p>
        </w:tc>
        <w:tc>
          <w:tcPr>
            <w:tcW w:w="5271" w:type="dxa"/>
            <w:gridSpan w:val="5"/>
            <w:tcBorders>
              <w:top w:val="single" w:color="auto" w:sz="4" w:space="0"/>
              <w:left w:val="single" w:color="auto" w:sz="4" w:space="0"/>
              <w:bottom w:val="single" w:color="auto" w:sz="4" w:space="0"/>
              <w:right w:val="double" w:color="auto" w:sz="2" w:space="0"/>
            </w:tcBorders>
            <w:vAlign w:val="center"/>
          </w:tcPr>
          <w:p w14:paraId="6AC243B9">
            <w:pPr>
              <w:jc w:val="center"/>
              <w:rPr>
                <w:rFonts w:ascii="宋体" w:hAnsi="宋体" w:cs="等线"/>
                <w:color w:val="auto"/>
                <w:highlight w:val="none"/>
              </w:rPr>
            </w:pPr>
          </w:p>
        </w:tc>
      </w:tr>
      <w:tr w14:paraId="13131062">
        <w:tblPrEx>
          <w:tblCellMar>
            <w:top w:w="0" w:type="dxa"/>
            <w:left w:w="108" w:type="dxa"/>
            <w:bottom w:w="0" w:type="dxa"/>
            <w:right w:w="108" w:type="dxa"/>
          </w:tblCellMar>
        </w:tblPrEx>
        <w:trPr>
          <w:cantSplit/>
          <w:trHeight w:val="1950" w:hRule="atLeast"/>
        </w:trPr>
        <w:tc>
          <w:tcPr>
            <w:tcW w:w="1844" w:type="dxa"/>
            <w:tcBorders>
              <w:top w:val="single" w:color="auto" w:sz="4" w:space="0"/>
              <w:left w:val="double" w:color="auto" w:sz="2" w:space="0"/>
              <w:bottom w:val="single" w:color="auto" w:sz="4" w:space="0"/>
              <w:right w:val="single" w:color="auto" w:sz="4" w:space="0"/>
            </w:tcBorders>
            <w:vAlign w:val="center"/>
          </w:tcPr>
          <w:p w14:paraId="5110DA0E">
            <w:pPr>
              <w:adjustRightInd w:val="0"/>
              <w:spacing w:before="120"/>
              <w:jc w:val="center"/>
              <w:rPr>
                <w:rFonts w:ascii="宋体" w:hAnsi="宋体" w:cs="等线"/>
                <w:color w:val="auto"/>
                <w:highlight w:val="none"/>
              </w:rPr>
            </w:pPr>
            <w:r>
              <w:rPr>
                <w:rFonts w:hint="eastAsia" w:ascii="宋体" w:hAnsi="宋体" w:cs="等线"/>
                <w:color w:val="auto"/>
                <w:highlight w:val="none"/>
              </w:rPr>
              <w:t>事故（件）概况</w:t>
            </w:r>
          </w:p>
        </w:tc>
        <w:tc>
          <w:tcPr>
            <w:tcW w:w="6688" w:type="dxa"/>
            <w:gridSpan w:val="6"/>
            <w:tcBorders>
              <w:top w:val="single" w:color="auto" w:sz="4" w:space="0"/>
              <w:left w:val="single" w:color="auto" w:sz="4" w:space="0"/>
              <w:bottom w:val="single" w:color="auto" w:sz="4" w:space="0"/>
              <w:right w:val="double" w:color="auto" w:sz="2" w:space="0"/>
            </w:tcBorders>
            <w:vAlign w:val="center"/>
          </w:tcPr>
          <w:p w14:paraId="689AE359">
            <w:pPr>
              <w:jc w:val="center"/>
              <w:rPr>
                <w:rFonts w:ascii="宋体" w:hAnsi="宋体" w:cs="等线"/>
                <w:color w:val="auto"/>
                <w:highlight w:val="none"/>
              </w:rPr>
            </w:pPr>
          </w:p>
        </w:tc>
      </w:tr>
      <w:tr w14:paraId="38540211">
        <w:tblPrEx>
          <w:tblCellMar>
            <w:top w:w="0" w:type="dxa"/>
            <w:left w:w="108" w:type="dxa"/>
            <w:bottom w:w="0" w:type="dxa"/>
            <w:right w:w="108" w:type="dxa"/>
          </w:tblCellMar>
        </w:tblPrEx>
        <w:trPr>
          <w:cantSplit/>
          <w:trHeight w:val="1091" w:hRule="atLeast"/>
        </w:trPr>
        <w:tc>
          <w:tcPr>
            <w:tcW w:w="1844" w:type="dxa"/>
            <w:tcBorders>
              <w:top w:val="single" w:color="auto" w:sz="4" w:space="0"/>
              <w:left w:val="double" w:color="auto" w:sz="2" w:space="0"/>
              <w:bottom w:val="single" w:color="auto" w:sz="4" w:space="0"/>
              <w:right w:val="single" w:color="auto" w:sz="4" w:space="0"/>
            </w:tcBorders>
            <w:vAlign w:val="center"/>
          </w:tcPr>
          <w:p w14:paraId="19BFCD5A">
            <w:pPr>
              <w:adjustRightInd w:val="0"/>
              <w:ind w:left="113" w:right="113"/>
              <w:jc w:val="center"/>
              <w:rPr>
                <w:rFonts w:ascii="宋体" w:hAnsi="宋体" w:cs="等线"/>
                <w:color w:val="auto"/>
                <w:highlight w:val="none"/>
              </w:rPr>
            </w:pPr>
            <w:r>
              <w:rPr>
                <w:rFonts w:hint="eastAsia" w:ascii="宋体" w:hAnsi="宋体" w:cs="等线"/>
                <w:color w:val="auto"/>
                <w:highlight w:val="none"/>
              </w:rPr>
              <w:t>事故（件）损失</w:t>
            </w:r>
          </w:p>
        </w:tc>
        <w:tc>
          <w:tcPr>
            <w:tcW w:w="6688" w:type="dxa"/>
            <w:gridSpan w:val="6"/>
            <w:tcBorders>
              <w:top w:val="single" w:color="auto" w:sz="4" w:space="0"/>
              <w:left w:val="single" w:color="auto" w:sz="4" w:space="0"/>
              <w:bottom w:val="single" w:color="auto" w:sz="4" w:space="0"/>
              <w:right w:val="double" w:color="auto" w:sz="2" w:space="0"/>
            </w:tcBorders>
            <w:vAlign w:val="center"/>
          </w:tcPr>
          <w:p w14:paraId="54EE1448">
            <w:pPr>
              <w:jc w:val="center"/>
              <w:rPr>
                <w:rFonts w:ascii="宋体" w:hAnsi="宋体" w:cs="等线"/>
                <w:color w:val="auto"/>
                <w:highlight w:val="none"/>
              </w:rPr>
            </w:pPr>
          </w:p>
        </w:tc>
      </w:tr>
      <w:tr w14:paraId="52E92E05">
        <w:tblPrEx>
          <w:tblCellMar>
            <w:top w:w="0" w:type="dxa"/>
            <w:left w:w="108" w:type="dxa"/>
            <w:bottom w:w="0" w:type="dxa"/>
            <w:right w:w="108" w:type="dxa"/>
          </w:tblCellMar>
        </w:tblPrEx>
        <w:trPr>
          <w:cantSplit/>
          <w:trHeight w:val="1497" w:hRule="atLeast"/>
        </w:trPr>
        <w:tc>
          <w:tcPr>
            <w:tcW w:w="1844" w:type="dxa"/>
            <w:tcBorders>
              <w:top w:val="single" w:color="auto" w:sz="4" w:space="0"/>
              <w:left w:val="double" w:color="auto" w:sz="2" w:space="0"/>
              <w:bottom w:val="single" w:color="auto" w:sz="4" w:space="0"/>
              <w:right w:val="single" w:color="auto" w:sz="4" w:space="0"/>
            </w:tcBorders>
            <w:vAlign w:val="center"/>
          </w:tcPr>
          <w:p w14:paraId="27EB5EE5">
            <w:pPr>
              <w:adjustRightInd w:val="0"/>
              <w:ind w:left="113" w:right="113"/>
              <w:jc w:val="center"/>
              <w:rPr>
                <w:rFonts w:ascii="宋体" w:hAnsi="宋体" w:cs="等线"/>
                <w:color w:val="auto"/>
                <w:highlight w:val="none"/>
              </w:rPr>
            </w:pPr>
            <w:r>
              <w:rPr>
                <w:rFonts w:hint="eastAsia" w:ascii="宋体" w:hAnsi="宋体" w:cs="等线"/>
                <w:color w:val="auto"/>
                <w:highlight w:val="none"/>
              </w:rPr>
              <w:t>初步原因分析</w:t>
            </w:r>
          </w:p>
        </w:tc>
        <w:tc>
          <w:tcPr>
            <w:tcW w:w="6688" w:type="dxa"/>
            <w:gridSpan w:val="6"/>
            <w:tcBorders>
              <w:top w:val="single" w:color="auto" w:sz="4" w:space="0"/>
              <w:left w:val="single" w:color="auto" w:sz="4" w:space="0"/>
              <w:bottom w:val="single" w:color="auto" w:sz="4" w:space="0"/>
              <w:right w:val="double" w:color="auto" w:sz="2" w:space="0"/>
            </w:tcBorders>
            <w:vAlign w:val="center"/>
          </w:tcPr>
          <w:p w14:paraId="2C9EA3F9">
            <w:pPr>
              <w:jc w:val="center"/>
              <w:rPr>
                <w:rFonts w:ascii="宋体" w:hAnsi="宋体" w:cs="等线"/>
                <w:color w:val="auto"/>
                <w:highlight w:val="none"/>
              </w:rPr>
            </w:pPr>
          </w:p>
        </w:tc>
      </w:tr>
      <w:tr w14:paraId="5A4E2FCF">
        <w:tblPrEx>
          <w:tblCellMar>
            <w:top w:w="0" w:type="dxa"/>
            <w:left w:w="108" w:type="dxa"/>
            <w:bottom w:w="0" w:type="dxa"/>
            <w:right w:w="108" w:type="dxa"/>
          </w:tblCellMar>
        </w:tblPrEx>
        <w:trPr>
          <w:cantSplit/>
          <w:trHeight w:val="1306" w:hRule="atLeast"/>
        </w:trPr>
        <w:tc>
          <w:tcPr>
            <w:tcW w:w="1844" w:type="dxa"/>
            <w:tcBorders>
              <w:top w:val="single" w:color="auto" w:sz="4" w:space="0"/>
              <w:left w:val="double" w:color="auto" w:sz="2" w:space="0"/>
              <w:bottom w:val="single" w:color="auto" w:sz="4" w:space="0"/>
              <w:right w:val="single" w:color="auto" w:sz="4" w:space="0"/>
            </w:tcBorders>
            <w:vAlign w:val="center"/>
          </w:tcPr>
          <w:p w14:paraId="049B8E71">
            <w:pPr>
              <w:adjustRightInd w:val="0"/>
              <w:jc w:val="center"/>
              <w:rPr>
                <w:rFonts w:ascii="宋体" w:hAnsi="宋体" w:cs="等线"/>
                <w:color w:val="auto"/>
                <w:highlight w:val="none"/>
              </w:rPr>
            </w:pPr>
            <w:r>
              <w:rPr>
                <w:rFonts w:hint="eastAsia" w:ascii="宋体" w:hAnsi="宋体" w:cs="等线"/>
                <w:color w:val="auto"/>
                <w:highlight w:val="none"/>
              </w:rPr>
              <w:t>已采取</w:t>
            </w:r>
          </w:p>
          <w:p w14:paraId="41DE6A66">
            <w:pPr>
              <w:adjustRightInd w:val="0"/>
              <w:jc w:val="center"/>
              <w:rPr>
                <w:rFonts w:ascii="宋体" w:hAnsi="宋体" w:cs="等线"/>
                <w:color w:val="auto"/>
                <w:highlight w:val="none"/>
              </w:rPr>
            </w:pPr>
            <w:r>
              <w:rPr>
                <w:rFonts w:hint="eastAsia" w:ascii="宋体" w:hAnsi="宋体" w:cs="等线"/>
                <w:color w:val="auto"/>
                <w:highlight w:val="none"/>
              </w:rPr>
              <w:t>措施</w:t>
            </w:r>
          </w:p>
        </w:tc>
        <w:tc>
          <w:tcPr>
            <w:tcW w:w="6688" w:type="dxa"/>
            <w:gridSpan w:val="6"/>
            <w:tcBorders>
              <w:top w:val="single" w:color="auto" w:sz="4" w:space="0"/>
              <w:left w:val="single" w:color="auto" w:sz="4" w:space="0"/>
              <w:bottom w:val="single" w:color="auto" w:sz="4" w:space="0"/>
              <w:right w:val="double" w:color="auto" w:sz="2" w:space="0"/>
            </w:tcBorders>
            <w:vAlign w:val="center"/>
          </w:tcPr>
          <w:p w14:paraId="0DE516F4">
            <w:pPr>
              <w:jc w:val="center"/>
              <w:rPr>
                <w:rFonts w:ascii="宋体" w:hAnsi="宋体" w:cs="等线"/>
                <w:color w:val="auto"/>
                <w:highlight w:val="none"/>
              </w:rPr>
            </w:pPr>
          </w:p>
        </w:tc>
      </w:tr>
      <w:tr w14:paraId="79787E69">
        <w:tblPrEx>
          <w:tblCellMar>
            <w:top w:w="0" w:type="dxa"/>
            <w:left w:w="108" w:type="dxa"/>
            <w:bottom w:w="0" w:type="dxa"/>
            <w:right w:w="108" w:type="dxa"/>
          </w:tblCellMar>
        </w:tblPrEx>
        <w:trPr>
          <w:cantSplit/>
          <w:trHeight w:val="454" w:hRule="atLeast"/>
        </w:trPr>
        <w:tc>
          <w:tcPr>
            <w:tcW w:w="1844" w:type="dxa"/>
            <w:vMerge w:val="restart"/>
            <w:tcBorders>
              <w:top w:val="single" w:color="auto" w:sz="4" w:space="0"/>
              <w:left w:val="double" w:color="auto" w:sz="2" w:space="0"/>
              <w:bottom w:val="single" w:color="auto" w:sz="4" w:space="0"/>
              <w:right w:val="single" w:color="auto" w:sz="4" w:space="0"/>
            </w:tcBorders>
            <w:vAlign w:val="center"/>
          </w:tcPr>
          <w:p w14:paraId="3A220054">
            <w:pPr>
              <w:adjustRightInd w:val="0"/>
              <w:jc w:val="center"/>
              <w:rPr>
                <w:rFonts w:ascii="宋体" w:hAnsi="宋体" w:cs="等线"/>
                <w:color w:val="auto"/>
                <w:highlight w:val="none"/>
                <w:lang w:eastAsia="zh-CN"/>
              </w:rPr>
            </w:pPr>
            <w:r>
              <w:rPr>
                <w:rFonts w:hint="eastAsia" w:ascii="宋体" w:hAnsi="宋体" w:cs="等线"/>
                <w:color w:val="auto"/>
                <w:highlight w:val="none"/>
                <w:lang w:eastAsia="zh-CN"/>
              </w:rPr>
              <w:t>事故（件）处理</w:t>
            </w:r>
          </w:p>
          <w:p w14:paraId="71661629">
            <w:pPr>
              <w:adjustRightInd w:val="0"/>
              <w:jc w:val="center"/>
              <w:rPr>
                <w:rFonts w:ascii="宋体" w:hAnsi="宋体" w:cs="等线"/>
                <w:color w:val="auto"/>
                <w:highlight w:val="none"/>
                <w:lang w:eastAsia="zh-CN"/>
              </w:rPr>
            </w:pPr>
            <w:r>
              <w:rPr>
                <w:rFonts w:hint="eastAsia" w:ascii="宋体" w:hAnsi="宋体" w:cs="等线"/>
                <w:color w:val="auto"/>
                <w:highlight w:val="none"/>
                <w:lang w:eastAsia="zh-CN"/>
              </w:rPr>
              <w:t>负责人</w:t>
            </w:r>
          </w:p>
        </w:tc>
        <w:tc>
          <w:tcPr>
            <w:tcW w:w="1500" w:type="dxa"/>
            <w:gridSpan w:val="2"/>
            <w:tcBorders>
              <w:top w:val="single" w:color="auto" w:sz="4" w:space="0"/>
              <w:left w:val="single" w:color="auto" w:sz="4" w:space="0"/>
              <w:bottom w:val="single" w:color="auto" w:sz="4" w:space="0"/>
              <w:right w:val="single" w:color="auto" w:sz="4" w:space="0"/>
            </w:tcBorders>
            <w:vAlign w:val="center"/>
          </w:tcPr>
          <w:p w14:paraId="262004C9">
            <w:pPr>
              <w:adjustRightInd w:val="0"/>
              <w:jc w:val="center"/>
              <w:rPr>
                <w:rFonts w:ascii="宋体" w:hAnsi="宋体" w:cs="等线"/>
                <w:color w:val="auto"/>
                <w:highlight w:val="none"/>
              </w:rPr>
            </w:pPr>
            <w:r>
              <w:rPr>
                <w:rFonts w:hint="eastAsia" w:ascii="宋体" w:hAnsi="宋体" w:cs="等线"/>
                <w:color w:val="auto"/>
                <w:highlight w:val="none"/>
              </w:rPr>
              <w:t>姓名</w:t>
            </w:r>
          </w:p>
        </w:tc>
        <w:tc>
          <w:tcPr>
            <w:tcW w:w="2069" w:type="dxa"/>
            <w:gridSpan w:val="2"/>
            <w:tcBorders>
              <w:top w:val="single" w:color="auto" w:sz="4" w:space="0"/>
              <w:left w:val="single" w:color="auto" w:sz="4" w:space="0"/>
              <w:bottom w:val="single" w:color="auto" w:sz="4" w:space="0"/>
              <w:right w:val="single" w:color="auto" w:sz="4" w:space="0"/>
            </w:tcBorders>
            <w:vAlign w:val="center"/>
          </w:tcPr>
          <w:p w14:paraId="5803AB9F">
            <w:pPr>
              <w:adjustRightInd w:val="0"/>
              <w:jc w:val="center"/>
              <w:rPr>
                <w:rFonts w:ascii="宋体" w:hAnsi="宋体" w:cs="等线"/>
                <w:color w:val="auto"/>
                <w:highlight w:val="none"/>
              </w:rPr>
            </w:pPr>
            <w:r>
              <w:rPr>
                <w:rFonts w:hint="eastAsia" w:ascii="宋体" w:hAnsi="宋体" w:cs="等线"/>
                <w:color w:val="auto"/>
                <w:highlight w:val="none"/>
              </w:rPr>
              <w:t>职务</w:t>
            </w:r>
          </w:p>
        </w:tc>
        <w:tc>
          <w:tcPr>
            <w:tcW w:w="3119" w:type="dxa"/>
            <w:gridSpan w:val="2"/>
            <w:tcBorders>
              <w:top w:val="single" w:color="auto" w:sz="4" w:space="0"/>
              <w:left w:val="single" w:color="auto" w:sz="4" w:space="0"/>
              <w:bottom w:val="single" w:color="auto" w:sz="4" w:space="0"/>
              <w:right w:val="double" w:color="auto" w:sz="2" w:space="0"/>
            </w:tcBorders>
            <w:vAlign w:val="center"/>
          </w:tcPr>
          <w:p w14:paraId="7A6170B1">
            <w:pPr>
              <w:adjustRightInd w:val="0"/>
              <w:jc w:val="center"/>
              <w:rPr>
                <w:rFonts w:ascii="宋体" w:hAnsi="宋体" w:cs="等线"/>
                <w:color w:val="auto"/>
                <w:highlight w:val="none"/>
              </w:rPr>
            </w:pPr>
            <w:r>
              <w:rPr>
                <w:rFonts w:hint="eastAsia" w:ascii="宋体" w:hAnsi="宋体" w:cs="等线"/>
                <w:color w:val="auto"/>
                <w:highlight w:val="none"/>
              </w:rPr>
              <w:t>联系电话</w:t>
            </w:r>
          </w:p>
        </w:tc>
      </w:tr>
      <w:tr w14:paraId="4EF41332">
        <w:tblPrEx>
          <w:tblCellMar>
            <w:top w:w="0" w:type="dxa"/>
            <w:left w:w="108" w:type="dxa"/>
            <w:bottom w:w="0" w:type="dxa"/>
            <w:right w:w="108" w:type="dxa"/>
          </w:tblCellMar>
        </w:tblPrEx>
        <w:trPr>
          <w:cantSplit/>
          <w:trHeight w:val="454" w:hRule="atLeast"/>
        </w:trPr>
        <w:tc>
          <w:tcPr>
            <w:tcW w:w="1844" w:type="dxa"/>
            <w:vMerge w:val="continue"/>
            <w:tcBorders>
              <w:top w:val="single" w:color="auto" w:sz="4" w:space="0"/>
              <w:left w:val="double" w:color="auto" w:sz="2" w:space="0"/>
              <w:bottom w:val="single" w:color="auto" w:sz="4" w:space="0"/>
              <w:right w:val="single" w:color="auto" w:sz="4" w:space="0"/>
            </w:tcBorders>
            <w:vAlign w:val="center"/>
          </w:tcPr>
          <w:p w14:paraId="4C847F7A">
            <w:pPr>
              <w:widowControl/>
              <w:jc w:val="left"/>
              <w:rPr>
                <w:rFonts w:ascii="宋体" w:hAnsi="宋体" w:cs="等线"/>
                <w:color w:val="auto"/>
                <w:highlight w:val="none"/>
              </w:rPr>
            </w:pPr>
          </w:p>
        </w:tc>
        <w:tc>
          <w:tcPr>
            <w:tcW w:w="1500" w:type="dxa"/>
            <w:gridSpan w:val="2"/>
            <w:tcBorders>
              <w:top w:val="single" w:color="auto" w:sz="4" w:space="0"/>
              <w:left w:val="single" w:color="auto" w:sz="4" w:space="0"/>
              <w:bottom w:val="single" w:color="auto" w:sz="4" w:space="0"/>
              <w:right w:val="single" w:color="auto" w:sz="4" w:space="0"/>
            </w:tcBorders>
            <w:vAlign w:val="center"/>
          </w:tcPr>
          <w:p w14:paraId="3790B291">
            <w:pPr>
              <w:jc w:val="center"/>
              <w:rPr>
                <w:rFonts w:ascii="宋体" w:hAnsi="宋体" w:cs="等线"/>
                <w:color w:val="auto"/>
                <w:highlight w:val="none"/>
              </w:rPr>
            </w:pPr>
          </w:p>
        </w:tc>
        <w:tc>
          <w:tcPr>
            <w:tcW w:w="2069" w:type="dxa"/>
            <w:gridSpan w:val="2"/>
            <w:tcBorders>
              <w:top w:val="single" w:color="auto" w:sz="4" w:space="0"/>
              <w:left w:val="single" w:color="auto" w:sz="4" w:space="0"/>
              <w:bottom w:val="single" w:color="auto" w:sz="4" w:space="0"/>
              <w:right w:val="single" w:color="auto" w:sz="4" w:space="0"/>
            </w:tcBorders>
            <w:vAlign w:val="center"/>
          </w:tcPr>
          <w:p w14:paraId="3FE14146">
            <w:pPr>
              <w:jc w:val="center"/>
              <w:rPr>
                <w:rFonts w:ascii="宋体" w:hAnsi="宋体" w:cs="等线"/>
                <w:color w:val="auto"/>
                <w:highlight w:val="none"/>
              </w:rPr>
            </w:pPr>
          </w:p>
        </w:tc>
        <w:tc>
          <w:tcPr>
            <w:tcW w:w="3119" w:type="dxa"/>
            <w:gridSpan w:val="2"/>
            <w:tcBorders>
              <w:top w:val="single" w:color="auto" w:sz="4" w:space="0"/>
              <w:left w:val="single" w:color="auto" w:sz="4" w:space="0"/>
              <w:bottom w:val="single" w:color="auto" w:sz="4" w:space="0"/>
              <w:right w:val="double" w:color="auto" w:sz="2" w:space="0"/>
            </w:tcBorders>
            <w:vAlign w:val="center"/>
          </w:tcPr>
          <w:p w14:paraId="2C41FD01">
            <w:pPr>
              <w:jc w:val="center"/>
              <w:rPr>
                <w:rFonts w:ascii="宋体" w:hAnsi="宋体" w:cs="等线"/>
                <w:color w:val="auto"/>
                <w:highlight w:val="none"/>
              </w:rPr>
            </w:pPr>
          </w:p>
        </w:tc>
      </w:tr>
      <w:tr w14:paraId="528AA487">
        <w:tblPrEx>
          <w:tblCellMar>
            <w:top w:w="0" w:type="dxa"/>
            <w:left w:w="108" w:type="dxa"/>
            <w:bottom w:w="0" w:type="dxa"/>
            <w:right w:w="108" w:type="dxa"/>
          </w:tblCellMar>
        </w:tblPrEx>
        <w:trPr>
          <w:cantSplit/>
          <w:trHeight w:val="454" w:hRule="atLeast"/>
        </w:trPr>
        <w:tc>
          <w:tcPr>
            <w:tcW w:w="1844" w:type="dxa"/>
            <w:vMerge w:val="continue"/>
            <w:tcBorders>
              <w:top w:val="single" w:color="auto" w:sz="4" w:space="0"/>
              <w:left w:val="double" w:color="auto" w:sz="2" w:space="0"/>
              <w:bottom w:val="single" w:color="auto" w:sz="4" w:space="0"/>
              <w:right w:val="single" w:color="auto" w:sz="4" w:space="0"/>
            </w:tcBorders>
            <w:vAlign w:val="center"/>
          </w:tcPr>
          <w:p w14:paraId="7ED5590C">
            <w:pPr>
              <w:widowControl/>
              <w:jc w:val="left"/>
              <w:rPr>
                <w:rFonts w:ascii="宋体" w:hAnsi="宋体" w:cs="等线"/>
                <w:color w:val="auto"/>
                <w:highlight w:val="none"/>
              </w:rPr>
            </w:pPr>
          </w:p>
        </w:tc>
        <w:tc>
          <w:tcPr>
            <w:tcW w:w="1500" w:type="dxa"/>
            <w:gridSpan w:val="2"/>
            <w:tcBorders>
              <w:top w:val="single" w:color="auto" w:sz="4" w:space="0"/>
              <w:left w:val="single" w:color="auto" w:sz="4" w:space="0"/>
              <w:bottom w:val="single" w:color="auto" w:sz="4" w:space="0"/>
              <w:right w:val="single" w:color="auto" w:sz="4" w:space="0"/>
            </w:tcBorders>
            <w:vAlign w:val="center"/>
          </w:tcPr>
          <w:p w14:paraId="1A71CCFF">
            <w:pPr>
              <w:jc w:val="center"/>
              <w:rPr>
                <w:rFonts w:ascii="宋体" w:hAnsi="宋体" w:cs="等线"/>
                <w:color w:val="auto"/>
                <w:highlight w:val="none"/>
              </w:rPr>
            </w:pPr>
          </w:p>
        </w:tc>
        <w:tc>
          <w:tcPr>
            <w:tcW w:w="2069" w:type="dxa"/>
            <w:gridSpan w:val="2"/>
            <w:tcBorders>
              <w:top w:val="single" w:color="auto" w:sz="4" w:space="0"/>
              <w:left w:val="single" w:color="auto" w:sz="4" w:space="0"/>
              <w:bottom w:val="single" w:color="auto" w:sz="4" w:space="0"/>
              <w:right w:val="single" w:color="auto" w:sz="4" w:space="0"/>
            </w:tcBorders>
            <w:vAlign w:val="center"/>
          </w:tcPr>
          <w:p w14:paraId="4362D44E">
            <w:pPr>
              <w:jc w:val="center"/>
              <w:rPr>
                <w:rFonts w:ascii="宋体" w:hAnsi="宋体" w:cs="等线"/>
                <w:color w:val="auto"/>
                <w:highlight w:val="none"/>
              </w:rPr>
            </w:pPr>
          </w:p>
        </w:tc>
        <w:tc>
          <w:tcPr>
            <w:tcW w:w="3119" w:type="dxa"/>
            <w:gridSpan w:val="2"/>
            <w:tcBorders>
              <w:top w:val="single" w:color="auto" w:sz="4" w:space="0"/>
              <w:left w:val="single" w:color="auto" w:sz="4" w:space="0"/>
              <w:bottom w:val="single" w:color="auto" w:sz="4" w:space="0"/>
              <w:right w:val="double" w:color="auto" w:sz="2" w:space="0"/>
            </w:tcBorders>
            <w:vAlign w:val="center"/>
          </w:tcPr>
          <w:p w14:paraId="7C7F63B6">
            <w:pPr>
              <w:jc w:val="center"/>
              <w:rPr>
                <w:rFonts w:ascii="宋体" w:hAnsi="宋体" w:cs="等线"/>
                <w:color w:val="auto"/>
                <w:highlight w:val="none"/>
              </w:rPr>
            </w:pPr>
          </w:p>
        </w:tc>
      </w:tr>
      <w:tr w14:paraId="5D97CB68">
        <w:tblPrEx>
          <w:tblCellMar>
            <w:top w:w="0" w:type="dxa"/>
            <w:left w:w="108" w:type="dxa"/>
            <w:bottom w:w="0" w:type="dxa"/>
            <w:right w:w="108" w:type="dxa"/>
          </w:tblCellMar>
        </w:tblPrEx>
        <w:trPr>
          <w:cantSplit/>
          <w:trHeight w:val="454" w:hRule="atLeast"/>
        </w:trPr>
        <w:tc>
          <w:tcPr>
            <w:tcW w:w="1844" w:type="dxa"/>
            <w:vMerge w:val="continue"/>
            <w:tcBorders>
              <w:top w:val="single" w:color="auto" w:sz="4" w:space="0"/>
              <w:left w:val="double" w:color="auto" w:sz="2" w:space="0"/>
              <w:bottom w:val="single" w:color="auto" w:sz="4" w:space="0"/>
              <w:right w:val="single" w:color="auto" w:sz="4" w:space="0"/>
            </w:tcBorders>
            <w:vAlign w:val="center"/>
          </w:tcPr>
          <w:p w14:paraId="4B6FD265">
            <w:pPr>
              <w:widowControl/>
              <w:jc w:val="left"/>
              <w:rPr>
                <w:rFonts w:ascii="宋体" w:hAnsi="宋体" w:cs="等线"/>
                <w:color w:val="auto"/>
                <w:highlight w:val="none"/>
              </w:rPr>
            </w:pPr>
          </w:p>
        </w:tc>
        <w:tc>
          <w:tcPr>
            <w:tcW w:w="1500" w:type="dxa"/>
            <w:gridSpan w:val="2"/>
            <w:tcBorders>
              <w:top w:val="single" w:color="auto" w:sz="4" w:space="0"/>
              <w:left w:val="single" w:color="auto" w:sz="4" w:space="0"/>
              <w:bottom w:val="double" w:color="auto" w:sz="2" w:space="0"/>
              <w:right w:val="single" w:color="auto" w:sz="4" w:space="0"/>
            </w:tcBorders>
            <w:vAlign w:val="center"/>
          </w:tcPr>
          <w:p w14:paraId="59CE8867">
            <w:pPr>
              <w:jc w:val="center"/>
              <w:rPr>
                <w:rFonts w:ascii="宋体" w:hAnsi="宋体" w:cs="等线"/>
                <w:color w:val="auto"/>
                <w:highlight w:val="none"/>
              </w:rPr>
            </w:pPr>
          </w:p>
        </w:tc>
        <w:tc>
          <w:tcPr>
            <w:tcW w:w="2069" w:type="dxa"/>
            <w:gridSpan w:val="2"/>
            <w:tcBorders>
              <w:top w:val="single" w:color="auto" w:sz="4" w:space="0"/>
              <w:left w:val="single" w:color="auto" w:sz="4" w:space="0"/>
              <w:bottom w:val="double" w:color="auto" w:sz="2" w:space="0"/>
              <w:right w:val="single" w:color="auto" w:sz="4" w:space="0"/>
            </w:tcBorders>
            <w:vAlign w:val="center"/>
          </w:tcPr>
          <w:p w14:paraId="29EA7069">
            <w:pPr>
              <w:jc w:val="center"/>
              <w:rPr>
                <w:rFonts w:ascii="宋体" w:hAnsi="宋体" w:cs="等线"/>
                <w:color w:val="auto"/>
                <w:highlight w:val="none"/>
              </w:rPr>
            </w:pPr>
          </w:p>
        </w:tc>
        <w:tc>
          <w:tcPr>
            <w:tcW w:w="3119" w:type="dxa"/>
            <w:gridSpan w:val="2"/>
            <w:tcBorders>
              <w:top w:val="single" w:color="auto" w:sz="4" w:space="0"/>
              <w:left w:val="single" w:color="auto" w:sz="4" w:space="0"/>
              <w:bottom w:val="double" w:color="auto" w:sz="2" w:space="0"/>
              <w:right w:val="double" w:color="auto" w:sz="2" w:space="0"/>
            </w:tcBorders>
            <w:vAlign w:val="center"/>
          </w:tcPr>
          <w:p w14:paraId="7C1921D0">
            <w:pPr>
              <w:jc w:val="center"/>
              <w:rPr>
                <w:rFonts w:ascii="宋体" w:hAnsi="宋体" w:cs="等线"/>
                <w:color w:val="auto"/>
                <w:highlight w:val="none"/>
              </w:rPr>
            </w:pPr>
          </w:p>
        </w:tc>
      </w:tr>
    </w:tbl>
    <w:p w14:paraId="55FBB29B">
      <w:pPr>
        <w:rPr>
          <w:rFonts w:ascii="宋体" w:hAnsi="宋体" w:cs="等线"/>
          <w:color w:val="auto"/>
          <w:highlight w:val="none"/>
          <w:lang w:eastAsia="zh-CN"/>
        </w:rPr>
      </w:pPr>
      <w:r>
        <w:rPr>
          <w:rFonts w:hint="eastAsia" w:ascii="宋体" w:hAnsi="宋体" w:cs="等线"/>
          <w:color w:val="auto"/>
          <w:highlight w:val="none"/>
          <w:lang w:eastAsia="zh-CN"/>
        </w:rPr>
        <w:t xml:space="preserve">单位领导： </w:t>
      </w:r>
      <w:r>
        <w:rPr>
          <w:rFonts w:ascii="宋体" w:hAnsi="宋体" w:cs="等线"/>
          <w:color w:val="auto"/>
          <w:highlight w:val="none"/>
          <w:lang w:eastAsia="zh-CN"/>
        </w:rPr>
        <w:t xml:space="preserve">         </w:t>
      </w:r>
      <w:r>
        <w:rPr>
          <w:rFonts w:hint="eastAsia" w:ascii="宋体" w:hAnsi="宋体" w:cs="等线"/>
          <w:color w:val="auto"/>
          <w:highlight w:val="none"/>
          <w:lang w:eastAsia="zh-CN"/>
        </w:rPr>
        <w:t xml:space="preserve">施工单位负责人： </w:t>
      </w:r>
      <w:r>
        <w:rPr>
          <w:rFonts w:ascii="宋体" w:hAnsi="宋体" w:cs="等线"/>
          <w:color w:val="auto"/>
          <w:highlight w:val="none"/>
          <w:lang w:eastAsia="zh-CN"/>
        </w:rPr>
        <w:t xml:space="preserve">            </w:t>
      </w:r>
      <w:r>
        <w:rPr>
          <w:rFonts w:hint="eastAsia" w:ascii="宋体" w:hAnsi="宋体" w:cs="等线"/>
          <w:color w:val="auto"/>
          <w:highlight w:val="none"/>
          <w:lang w:eastAsia="zh-CN"/>
        </w:rPr>
        <w:t xml:space="preserve">填表人： </w:t>
      </w:r>
      <w:r>
        <w:rPr>
          <w:rFonts w:ascii="宋体" w:hAnsi="宋体" w:cs="等线"/>
          <w:color w:val="auto"/>
          <w:highlight w:val="none"/>
          <w:lang w:eastAsia="zh-CN"/>
        </w:rPr>
        <w:t xml:space="preserve">   </w:t>
      </w:r>
    </w:p>
    <w:p w14:paraId="29DF1282">
      <w:pPr>
        <w:rPr>
          <w:rFonts w:ascii="宋体" w:hAnsi="宋体" w:cs="等线"/>
          <w:color w:val="auto"/>
          <w:highlight w:val="none"/>
          <w:lang w:eastAsia="zh-CN"/>
        </w:rPr>
      </w:pPr>
      <w:r>
        <w:rPr>
          <w:rFonts w:hint="eastAsia" w:ascii="宋体" w:hAnsi="宋体" w:cs="等线"/>
          <w:color w:val="auto"/>
          <w:highlight w:val="none"/>
          <w:lang w:eastAsia="zh-CN"/>
        </w:rPr>
        <w:t>填报时间：</w:t>
      </w:r>
    </w:p>
    <w:p w14:paraId="71BFF2B1">
      <w:pPr>
        <w:rPr>
          <w:rFonts w:ascii="宋体" w:hAnsi="宋体" w:cs="等线"/>
          <w:b/>
          <w:bCs/>
          <w:color w:val="auto"/>
          <w:highlight w:val="none"/>
          <w:lang w:eastAsia="zh-CN"/>
        </w:rPr>
      </w:pPr>
      <w:r>
        <w:rPr>
          <w:rFonts w:hint="eastAsia" w:ascii="宋体" w:hAnsi="宋体" w:cs="等线"/>
          <w:color w:val="auto"/>
          <w:highlight w:val="none"/>
          <w:lang w:eastAsia="zh-CN"/>
        </w:rPr>
        <w:t>注：本表由施工单位填写，“事故（件）单位”指事故发生单位，涉及多家单位时，一并填入。</w:t>
      </w:r>
    </w:p>
    <w:p w14:paraId="1600A0CB">
      <w:pPr>
        <w:rPr>
          <w:rFonts w:ascii="宋体" w:hAnsi="宋体" w:cs="等线"/>
          <w:color w:val="auto"/>
          <w:highlight w:val="none"/>
          <w:lang w:eastAsia="zh-CN"/>
        </w:rPr>
      </w:pPr>
      <w:r>
        <w:rPr>
          <w:rFonts w:ascii="宋体" w:hAnsi="宋体" w:cs="等线"/>
          <w:color w:val="auto"/>
          <w:highlight w:val="none"/>
          <w:lang w:eastAsia="zh-CN"/>
        </w:rPr>
        <w:t xml:space="preserve"> </w:t>
      </w:r>
    </w:p>
    <w:p w14:paraId="1458C091">
      <w:pPr>
        <w:rPr>
          <w:rFonts w:ascii="宋体" w:hAnsi="宋体" w:cs="等线"/>
          <w:b/>
          <w:bCs/>
          <w:color w:val="auto"/>
          <w:highlight w:val="none"/>
          <w:lang w:eastAsia="zh-CN"/>
        </w:rPr>
      </w:pPr>
      <w:r>
        <w:rPr>
          <w:rFonts w:ascii="宋体" w:hAnsi="宋体" w:cs="等线"/>
          <w:color w:val="auto"/>
          <w:highlight w:val="none"/>
          <w:lang w:eastAsia="zh-CN"/>
        </w:rPr>
        <w:t>附</w:t>
      </w:r>
      <w:r>
        <w:rPr>
          <w:rFonts w:hint="eastAsia" w:ascii="宋体" w:hAnsi="宋体" w:cs="等线"/>
          <w:color w:val="auto"/>
          <w:highlight w:val="none"/>
          <w:lang w:eastAsia="zh-CN"/>
        </w:rPr>
        <w:t>表2：</w:t>
      </w:r>
    </w:p>
    <w:p w14:paraId="0A17EF37">
      <w:pPr>
        <w:spacing w:line="360" w:lineRule="auto"/>
        <w:jc w:val="center"/>
        <w:rPr>
          <w:rFonts w:eastAsia="方正小标宋简体"/>
          <w:color w:val="auto"/>
          <w:highlight w:val="none"/>
          <w:lang w:eastAsia="zh-CN"/>
        </w:rPr>
      </w:pPr>
      <w:r>
        <w:rPr>
          <w:rFonts w:hint="eastAsia" w:ascii="方正小标宋简体" w:hAnsi="等线" w:eastAsia="方正小标宋简体" w:cs="等线"/>
          <w:b/>
          <w:bCs/>
          <w:color w:val="auto"/>
          <w:sz w:val="32"/>
          <w:szCs w:val="32"/>
          <w:highlight w:val="none"/>
          <w:lang w:eastAsia="zh-CN"/>
        </w:rPr>
        <w:t>安全检查要求及整改通知</w:t>
      </w:r>
    </w:p>
    <w:p w14:paraId="39D95053">
      <w:pPr>
        <w:ind w:firstLine="6480" w:firstLineChars="2700"/>
        <w:rPr>
          <w:color w:val="auto"/>
          <w:highlight w:val="none"/>
        </w:rPr>
      </w:pPr>
      <w:r>
        <w:rPr>
          <w:rFonts w:hint="eastAsia"/>
          <w:color w:val="auto"/>
          <w:highlight w:val="none"/>
        </w:rPr>
        <w:t>编号：</w:t>
      </w:r>
    </w:p>
    <w:tbl>
      <w:tblPr>
        <w:tblStyle w:val="37"/>
        <w:tblW w:w="936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1292"/>
        <w:gridCol w:w="1020"/>
        <w:gridCol w:w="1671"/>
        <w:gridCol w:w="1635"/>
        <w:gridCol w:w="362"/>
        <w:gridCol w:w="913"/>
        <w:gridCol w:w="1719"/>
      </w:tblGrid>
      <w:tr w14:paraId="58FF0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040" w:type="dxa"/>
            <w:gridSpan w:val="2"/>
            <w:vAlign w:val="center"/>
          </w:tcPr>
          <w:p w14:paraId="24051FED">
            <w:pPr>
              <w:jc w:val="center"/>
              <w:rPr>
                <w:color w:val="auto"/>
                <w:highlight w:val="none"/>
              </w:rPr>
            </w:pPr>
            <w:r>
              <w:rPr>
                <w:rFonts w:hint="eastAsia"/>
                <w:color w:val="auto"/>
                <w:highlight w:val="none"/>
              </w:rPr>
              <w:t>项目名称</w:t>
            </w:r>
          </w:p>
        </w:tc>
        <w:tc>
          <w:tcPr>
            <w:tcW w:w="2691" w:type="dxa"/>
            <w:gridSpan w:val="2"/>
            <w:vAlign w:val="center"/>
          </w:tcPr>
          <w:p w14:paraId="22F604BF">
            <w:pPr>
              <w:jc w:val="center"/>
              <w:rPr>
                <w:color w:val="auto"/>
                <w:highlight w:val="none"/>
              </w:rPr>
            </w:pPr>
          </w:p>
        </w:tc>
        <w:tc>
          <w:tcPr>
            <w:tcW w:w="1635" w:type="dxa"/>
            <w:vAlign w:val="center"/>
          </w:tcPr>
          <w:p w14:paraId="7016D094">
            <w:pPr>
              <w:jc w:val="center"/>
              <w:rPr>
                <w:color w:val="auto"/>
                <w:highlight w:val="none"/>
              </w:rPr>
            </w:pPr>
            <w:r>
              <w:rPr>
                <w:rFonts w:hint="eastAsia"/>
                <w:color w:val="auto"/>
                <w:highlight w:val="none"/>
              </w:rPr>
              <w:t>检查日期</w:t>
            </w:r>
          </w:p>
        </w:tc>
        <w:tc>
          <w:tcPr>
            <w:tcW w:w="2994" w:type="dxa"/>
            <w:gridSpan w:val="3"/>
            <w:vAlign w:val="center"/>
          </w:tcPr>
          <w:p w14:paraId="4889548F">
            <w:pPr>
              <w:ind w:firstLine="480" w:firstLineChars="200"/>
              <w:rPr>
                <w:color w:val="auto"/>
                <w:highlight w:val="none"/>
              </w:rPr>
            </w:pPr>
            <w:r>
              <w:rPr>
                <w:rFonts w:hint="eastAsia"/>
                <w:color w:val="auto"/>
                <w:highlight w:val="none"/>
              </w:rPr>
              <w:t>年    月    日</w:t>
            </w:r>
          </w:p>
        </w:tc>
      </w:tr>
      <w:tr w14:paraId="025AD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748" w:type="dxa"/>
            <w:vMerge w:val="restart"/>
            <w:vAlign w:val="center"/>
          </w:tcPr>
          <w:p w14:paraId="18FF1500">
            <w:pPr>
              <w:jc w:val="center"/>
              <w:rPr>
                <w:color w:val="auto"/>
                <w:highlight w:val="none"/>
              </w:rPr>
            </w:pPr>
            <w:r>
              <w:rPr>
                <w:rFonts w:hint="eastAsia"/>
                <w:color w:val="auto"/>
                <w:highlight w:val="none"/>
              </w:rPr>
              <w:t>检查人员签名</w:t>
            </w:r>
          </w:p>
        </w:tc>
        <w:tc>
          <w:tcPr>
            <w:tcW w:w="1292" w:type="dxa"/>
            <w:vAlign w:val="center"/>
          </w:tcPr>
          <w:p w14:paraId="1172B626">
            <w:pPr>
              <w:jc w:val="center"/>
              <w:rPr>
                <w:color w:val="auto"/>
                <w:highlight w:val="none"/>
              </w:rPr>
            </w:pPr>
            <w:r>
              <w:rPr>
                <w:rFonts w:hint="eastAsia"/>
                <w:color w:val="auto"/>
                <w:highlight w:val="none"/>
              </w:rPr>
              <w:t>姓名</w:t>
            </w:r>
          </w:p>
        </w:tc>
        <w:tc>
          <w:tcPr>
            <w:tcW w:w="2691" w:type="dxa"/>
            <w:gridSpan w:val="2"/>
            <w:vAlign w:val="center"/>
          </w:tcPr>
          <w:p w14:paraId="0783BC99">
            <w:pPr>
              <w:jc w:val="center"/>
              <w:rPr>
                <w:color w:val="auto"/>
                <w:highlight w:val="none"/>
              </w:rPr>
            </w:pPr>
            <w:r>
              <w:rPr>
                <w:rFonts w:hint="eastAsia"/>
                <w:color w:val="auto"/>
                <w:highlight w:val="none"/>
              </w:rPr>
              <w:t>部门/公司</w:t>
            </w:r>
          </w:p>
        </w:tc>
        <w:tc>
          <w:tcPr>
            <w:tcW w:w="1997" w:type="dxa"/>
            <w:gridSpan w:val="2"/>
            <w:vAlign w:val="center"/>
          </w:tcPr>
          <w:p w14:paraId="40CC2AEA">
            <w:pPr>
              <w:jc w:val="center"/>
              <w:rPr>
                <w:color w:val="auto"/>
                <w:highlight w:val="none"/>
              </w:rPr>
            </w:pPr>
            <w:r>
              <w:rPr>
                <w:rFonts w:hint="eastAsia"/>
                <w:color w:val="auto"/>
                <w:highlight w:val="none"/>
              </w:rPr>
              <w:t>姓名</w:t>
            </w:r>
          </w:p>
        </w:tc>
        <w:tc>
          <w:tcPr>
            <w:tcW w:w="2632" w:type="dxa"/>
            <w:gridSpan w:val="2"/>
            <w:vAlign w:val="center"/>
          </w:tcPr>
          <w:p w14:paraId="3C14BC3D">
            <w:pPr>
              <w:jc w:val="center"/>
              <w:rPr>
                <w:color w:val="auto"/>
                <w:highlight w:val="none"/>
              </w:rPr>
            </w:pPr>
            <w:r>
              <w:rPr>
                <w:rFonts w:hint="eastAsia"/>
                <w:color w:val="auto"/>
                <w:highlight w:val="none"/>
              </w:rPr>
              <w:t>部门/公司</w:t>
            </w:r>
          </w:p>
        </w:tc>
      </w:tr>
      <w:tr w14:paraId="54C7B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748" w:type="dxa"/>
            <w:vMerge w:val="continue"/>
            <w:vAlign w:val="center"/>
          </w:tcPr>
          <w:p w14:paraId="67410D27">
            <w:pPr>
              <w:jc w:val="center"/>
              <w:rPr>
                <w:color w:val="auto"/>
                <w:highlight w:val="none"/>
              </w:rPr>
            </w:pPr>
          </w:p>
        </w:tc>
        <w:tc>
          <w:tcPr>
            <w:tcW w:w="1292" w:type="dxa"/>
            <w:vAlign w:val="center"/>
          </w:tcPr>
          <w:p w14:paraId="23E118F3">
            <w:pPr>
              <w:jc w:val="center"/>
              <w:rPr>
                <w:color w:val="auto"/>
                <w:highlight w:val="none"/>
              </w:rPr>
            </w:pPr>
          </w:p>
        </w:tc>
        <w:tc>
          <w:tcPr>
            <w:tcW w:w="2691" w:type="dxa"/>
            <w:gridSpan w:val="2"/>
            <w:vAlign w:val="center"/>
          </w:tcPr>
          <w:p w14:paraId="0C2DA93B">
            <w:pPr>
              <w:jc w:val="center"/>
              <w:rPr>
                <w:color w:val="auto"/>
                <w:highlight w:val="none"/>
              </w:rPr>
            </w:pPr>
          </w:p>
        </w:tc>
        <w:tc>
          <w:tcPr>
            <w:tcW w:w="1997" w:type="dxa"/>
            <w:gridSpan w:val="2"/>
            <w:vAlign w:val="center"/>
          </w:tcPr>
          <w:p w14:paraId="429B06EF">
            <w:pPr>
              <w:rPr>
                <w:color w:val="auto"/>
                <w:highlight w:val="none"/>
              </w:rPr>
            </w:pPr>
          </w:p>
        </w:tc>
        <w:tc>
          <w:tcPr>
            <w:tcW w:w="2632" w:type="dxa"/>
            <w:gridSpan w:val="2"/>
            <w:vAlign w:val="center"/>
          </w:tcPr>
          <w:p w14:paraId="5033A8E7">
            <w:pPr>
              <w:rPr>
                <w:color w:val="auto"/>
                <w:highlight w:val="none"/>
              </w:rPr>
            </w:pPr>
          </w:p>
        </w:tc>
      </w:tr>
      <w:tr w14:paraId="6A085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748" w:type="dxa"/>
            <w:vMerge w:val="continue"/>
            <w:vAlign w:val="center"/>
          </w:tcPr>
          <w:p w14:paraId="65AFE0CB">
            <w:pPr>
              <w:jc w:val="center"/>
              <w:rPr>
                <w:color w:val="auto"/>
                <w:highlight w:val="none"/>
              </w:rPr>
            </w:pPr>
          </w:p>
        </w:tc>
        <w:tc>
          <w:tcPr>
            <w:tcW w:w="1292" w:type="dxa"/>
            <w:vAlign w:val="center"/>
          </w:tcPr>
          <w:p w14:paraId="4EB02031">
            <w:pPr>
              <w:jc w:val="center"/>
              <w:rPr>
                <w:color w:val="auto"/>
                <w:highlight w:val="none"/>
              </w:rPr>
            </w:pPr>
          </w:p>
        </w:tc>
        <w:tc>
          <w:tcPr>
            <w:tcW w:w="2691" w:type="dxa"/>
            <w:gridSpan w:val="2"/>
            <w:vAlign w:val="center"/>
          </w:tcPr>
          <w:p w14:paraId="616AC1D2">
            <w:pPr>
              <w:jc w:val="center"/>
              <w:rPr>
                <w:color w:val="auto"/>
                <w:highlight w:val="none"/>
              </w:rPr>
            </w:pPr>
          </w:p>
        </w:tc>
        <w:tc>
          <w:tcPr>
            <w:tcW w:w="1997" w:type="dxa"/>
            <w:gridSpan w:val="2"/>
          </w:tcPr>
          <w:p w14:paraId="025F48A2">
            <w:pPr>
              <w:rPr>
                <w:color w:val="auto"/>
                <w:highlight w:val="none"/>
              </w:rPr>
            </w:pPr>
          </w:p>
        </w:tc>
        <w:tc>
          <w:tcPr>
            <w:tcW w:w="2632" w:type="dxa"/>
            <w:gridSpan w:val="2"/>
          </w:tcPr>
          <w:p w14:paraId="6412CC03">
            <w:pPr>
              <w:rPr>
                <w:color w:val="auto"/>
                <w:highlight w:val="none"/>
              </w:rPr>
            </w:pPr>
          </w:p>
        </w:tc>
      </w:tr>
      <w:tr w14:paraId="4F18C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748" w:type="dxa"/>
            <w:vMerge w:val="continue"/>
            <w:vAlign w:val="center"/>
          </w:tcPr>
          <w:p w14:paraId="07B2E944">
            <w:pPr>
              <w:jc w:val="center"/>
              <w:rPr>
                <w:color w:val="auto"/>
                <w:highlight w:val="none"/>
              </w:rPr>
            </w:pPr>
          </w:p>
        </w:tc>
        <w:tc>
          <w:tcPr>
            <w:tcW w:w="1292" w:type="dxa"/>
            <w:vAlign w:val="center"/>
          </w:tcPr>
          <w:p w14:paraId="2B4B74EE">
            <w:pPr>
              <w:jc w:val="center"/>
              <w:rPr>
                <w:color w:val="auto"/>
                <w:highlight w:val="none"/>
              </w:rPr>
            </w:pPr>
          </w:p>
        </w:tc>
        <w:tc>
          <w:tcPr>
            <w:tcW w:w="2691" w:type="dxa"/>
            <w:gridSpan w:val="2"/>
            <w:vAlign w:val="center"/>
          </w:tcPr>
          <w:p w14:paraId="2949920B">
            <w:pPr>
              <w:jc w:val="center"/>
              <w:rPr>
                <w:color w:val="auto"/>
                <w:highlight w:val="none"/>
              </w:rPr>
            </w:pPr>
          </w:p>
        </w:tc>
        <w:tc>
          <w:tcPr>
            <w:tcW w:w="1997" w:type="dxa"/>
            <w:gridSpan w:val="2"/>
          </w:tcPr>
          <w:p w14:paraId="20C98BEC">
            <w:pPr>
              <w:rPr>
                <w:color w:val="auto"/>
                <w:highlight w:val="none"/>
              </w:rPr>
            </w:pPr>
          </w:p>
        </w:tc>
        <w:tc>
          <w:tcPr>
            <w:tcW w:w="2632" w:type="dxa"/>
            <w:gridSpan w:val="2"/>
          </w:tcPr>
          <w:p w14:paraId="2E534314">
            <w:pPr>
              <w:rPr>
                <w:color w:val="auto"/>
                <w:highlight w:val="none"/>
              </w:rPr>
            </w:pPr>
          </w:p>
        </w:tc>
      </w:tr>
      <w:tr w14:paraId="55AE4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2040" w:type="dxa"/>
            <w:gridSpan w:val="2"/>
            <w:vAlign w:val="center"/>
          </w:tcPr>
          <w:p w14:paraId="72FA014A">
            <w:pPr>
              <w:jc w:val="center"/>
              <w:rPr>
                <w:color w:val="auto"/>
                <w:highlight w:val="none"/>
              </w:rPr>
            </w:pPr>
            <w:r>
              <w:rPr>
                <w:rFonts w:hint="eastAsia"/>
                <w:color w:val="auto"/>
                <w:highlight w:val="none"/>
              </w:rPr>
              <w:t>检查时间</w:t>
            </w:r>
          </w:p>
        </w:tc>
        <w:tc>
          <w:tcPr>
            <w:tcW w:w="2691" w:type="dxa"/>
            <w:gridSpan w:val="2"/>
            <w:vAlign w:val="center"/>
          </w:tcPr>
          <w:p w14:paraId="5603E1FF">
            <w:pPr>
              <w:jc w:val="center"/>
              <w:rPr>
                <w:color w:val="auto"/>
                <w:highlight w:val="none"/>
              </w:rPr>
            </w:pPr>
            <w:r>
              <w:rPr>
                <w:rFonts w:hint="eastAsia"/>
                <w:color w:val="auto"/>
                <w:highlight w:val="none"/>
              </w:rPr>
              <w:t xml:space="preserve"> 时   分至   时   分</w:t>
            </w:r>
          </w:p>
        </w:tc>
        <w:tc>
          <w:tcPr>
            <w:tcW w:w="2910" w:type="dxa"/>
            <w:gridSpan w:val="3"/>
            <w:vAlign w:val="center"/>
          </w:tcPr>
          <w:p w14:paraId="184109D0">
            <w:pPr>
              <w:jc w:val="center"/>
              <w:rPr>
                <w:color w:val="auto"/>
                <w:highlight w:val="none"/>
                <w:lang w:eastAsia="zh-CN"/>
              </w:rPr>
            </w:pPr>
            <w:r>
              <w:rPr>
                <w:rFonts w:hint="eastAsia"/>
                <w:color w:val="auto"/>
                <w:highlight w:val="none"/>
                <w:lang w:eastAsia="zh-CN"/>
              </w:rPr>
              <w:t>受检项目现场负责人确认</w:t>
            </w:r>
          </w:p>
        </w:tc>
        <w:tc>
          <w:tcPr>
            <w:tcW w:w="1719" w:type="dxa"/>
            <w:vAlign w:val="center"/>
          </w:tcPr>
          <w:p w14:paraId="5B54B8CB">
            <w:pPr>
              <w:jc w:val="center"/>
              <w:rPr>
                <w:color w:val="auto"/>
                <w:highlight w:val="none"/>
                <w:lang w:eastAsia="zh-CN"/>
              </w:rPr>
            </w:pPr>
          </w:p>
        </w:tc>
      </w:tr>
      <w:tr w14:paraId="72499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3060" w:type="dxa"/>
            <w:gridSpan w:val="3"/>
            <w:vAlign w:val="center"/>
          </w:tcPr>
          <w:p w14:paraId="1628A299">
            <w:pPr>
              <w:jc w:val="center"/>
              <w:rPr>
                <w:color w:val="auto"/>
                <w:highlight w:val="none"/>
              </w:rPr>
            </w:pPr>
            <w:r>
              <w:rPr>
                <w:rFonts w:hint="eastAsia"/>
                <w:color w:val="auto"/>
                <w:highlight w:val="none"/>
              </w:rPr>
              <w:t>责任部门</w:t>
            </w:r>
          </w:p>
        </w:tc>
        <w:tc>
          <w:tcPr>
            <w:tcW w:w="6300" w:type="dxa"/>
            <w:gridSpan w:val="5"/>
            <w:vAlign w:val="center"/>
          </w:tcPr>
          <w:p w14:paraId="1EC69E61">
            <w:pPr>
              <w:jc w:val="center"/>
              <w:rPr>
                <w:color w:val="auto"/>
                <w:highlight w:val="none"/>
              </w:rPr>
            </w:pPr>
          </w:p>
        </w:tc>
      </w:tr>
      <w:tr w14:paraId="4764C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0" w:hRule="atLeast"/>
        </w:trPr>
        <w:tc>
          <w:tcPr>
            <w:tcW w:w="748" w:type="dxa"/>
            <w:vAlign w:val="center"/>
          </w:tcPr>
          <w:p w14:paraId="6D8EE4CA">
            <w:pPr>
              <w:jc w:val="center"/>
              <w:rPr>
                <w:color w:val="auto"/>
                <w:highlight w:val="none"/>
              </w:rPr>
            </w:pPr>
            <w:r>
              <w:rPr>
                <w:rFonts w:hint="eastAsia"/>
                <w:color w:val="auto"/>
                <w:highlight w:val="none"/>
              </w:rPr>
              <w:t>检查内容及要求</w:t>
            </w:r>
          </w:p>
        </w:tc>
        <w:tc>
          <w:tcPr>
            <w:tcW w:w="8612" w:type="dxa"/>
            <w:gridSpan w:val="7"/>
            <w:vAlign w:val="center"/>
          </w:tcPr>
          <w:p w14:paraId="780E4352">
            <w:pPr>
              <w:spacing w:line="360" w:lineRule="auto"/>
              <w:rPr>
                <w:color w:val="auto"/>
                <w:highlight w:val="none"/>
              </w:rPr>
            </w:pPr>
          </w:p>
          <w:p w14:paraId="1D66F313">
            <w:pPr>
              <w:rPr>
                <w:color w:val="auto"/>
                <w:highlight w:val="none"/>
              </w:rPr>
            </w:pPr>
          </w:p>
          <w:p w14:paraId="2BB0E973">
            <w:pPr>
              <w:jc w:val="center"/>
              <w:rPr>
                <w:color w:val="auto"/>
                <w:highlight w:val="none"/>
              </w:rPr>
            </w:pPr>
          </w:p>
          <w:p w14:paraId="6D879FE8">
            <w:pPr>
              <w:jc w:val="center"/>
              <w:rPr>
                <w:color w:val="auto"/>
                <w:highlight w:val="none"/>
              </w:rPr>
            </w:pPr>
          </w:p>
          <w:p w14:paraId="02CBF77E">
            <w:pPr>
              <w:jc w:val="center"/>
              <w:rPr>
                <w:color w:val="auto"/>
                <w:highlight w:val="none"/>
              </w:rPr>
            </w:pPr>
          </w:p>
          <w:p w14:paraId="5BF2A3FD">
            <w:pPr>
              <w:rPr>
                <w:color w:val="auto"/>
                <w:highlight w:val="none"/>
              </w:rPr>
            </w:pPr>
          </w:p>
        </w:tc>
      </w:tr>
      <w:tr w14:paraId="589FE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8" w:hRule="atLeast"/>
        </w:trPr>
        <w:tc>
          <w:tcPr>
            <w:tcW w:w="748" w:type="dxa"/>
            <w:vAlign w:val="center"/>
          </w:tcPr>
          <w:p w14:paraId="0223A5A5">
            <w:pPr>
              <w:jc w:val="center"/>
              <w:rPr>
                <w:color w:val="auto"/>
                <w:highlight w:val="none"/>
              </w:rPr>
            </w:pPr>
            <w:r>
              <w:rPr>
                <w:rFonts w:hint="eastAsia"/>
                <w:color w:val="auto"/>
                <w:highlight w:val="none"/>
              </w:rPr>
              <w:t>整改要求</w:t>
            </w:r>
          </w:p>
        </w:tc>
        <w:tc>
          <w:tcPr>
            <w:tcW w:w="8612" w:type="dxa"/>
            <w:gridSpan w:val="7"/>
            <w:vAlign w:val="center"/>
          </w:tcPr>
          <w:p w14:paraId="41B1E171">
            <w:pPr>
              <w:rPr>
                <w:color w:val="auto"/>
                <w:highlight w:val="none"/>
                <w:lang w:eastAsia="zh-CN"/>
              </w:rPr>
            </w:pPr>
          </w:p>
          <w:p w14:paraId="683F0073">
            <w:pPr>
              <w:rPr>
                <w:color w:val="auto"/>
                <w:highlight w:val="none"/>
                <w:lang w:eastAsia="zh-CN"/>
              </w:rPr>
            </w:pPr>
            <w:r>
              <w:rPr>
                <w:rFonts w:hint="eastAsia"/>
                <w:color w:val="auto"/>
                <w:highlight w:val="none"/>
                <w:lang w:eastAsia="zh-CN"/>
              </w:rPr>
              <w:t>整改时间：自    年  月  日到    年  月  日</w:t>
            </w:r>
          </w:p>
          <w:p w14:paraId="3EACB4BD">
            <w:pPr>
              <w:rPr>
                <w:color w:val="auto"/>
                <w:highlight w:val="none"/>
                <w:lang w:eastAsia="zh-CN"/>
              </w:rPr>
            </w:pPr>
          </w:p>
          <w:p w14:paraId="3FBA4BBF">
            <w:pPr>
              <w:rPr>
                <w:color w:val="auto"/>
                <w:highlight w:val="none"/>
              </w:rPr>
            </w:pPr>
            <w:r>
              <w:rPr>
                <w:rFonts w:hint="eastAsia"/>
                <w:color w:val="auto"/>
                <w:highlight w:val="none"/>
              </w:rPr>
              <w:t>整改内容：</w:t>
            </w:r>
          </w:p>
          <w:p w14:paraId="04F39F6B">
            <w:pPr>
              <w:rPr>
                <w:color w:val="auto"/>
                <w:highlight w:val="none"/>
              </w:rPr>
            </w:pPr>
          </w:p>
          <w:p w14:paraId="3864C377">
            <w:pPr>
              <w:rPr>
                <w:color w:val="auto"/>
                <w:highlight w:val="none"/>
              </w:rPr>
            </w:pPr>
          </w:p>
          <w:p w14:paraId="7401FECF">
            <w:pPr>
              <w:rPr>
                <w:color w:val="auto"/>
                <w:highlight w:val="none"/>
              </w:rPr>
            </w:pPr>
          </w:p>
          <w:p w14:paraId="225EAB85">
            <w:pPr>
              <w:rPr>
                <w:color w:val="auto"/>
                <w:highlight w:val="none"/>
              </w:rPr>
            </w:pPr>
          </w:p>
          <w:p w14:paraId="4786093F">
            <w:pPr>
              <w:rPr>
                <w:color w:val="auto"/>
                <w:highlight w:val="none"/>
              </w:rPr>
            </w:pPr>
            <w:r>
              <w:rPr>
                <w:rFonts w:hint="eastAsia"/>
                <w:color w:val="auto"/>
                <w:highlight w:val="none"/>
              </w:rPr>
              <w:t xml:space="preserve">                   </w:t>
            </w:r>
          </w:p>
        </w:tc>
      </w:tr>
      <w:tr w14:paraId="39A52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4" w:hRule="atLeast"/>
        </w:trPr>
        <w:tc>
          <w:tcPr>
            <w:tcW w:w="748" w:type="dxa"/>
            <w:vAlign w:val="center"/>
          </w:tcPr>
          <w:p w14:paraId="45E154A3">
            <w:pPr>
              <w:jc w:val="center"/>
              <w:rPr>
                <w:color w:val="auto"/>
                <w:highlight w:val="none"/>
              </w:rPr>
            </w:pPr>
            <w:r>
              <w:rPr>
                <w:rFonts w:hint="eastAsia"/>
                <w:color w:val="auto"/>
                <w:highlight w:val="none"/>
              </w:rPr>
              <w:t>整改情况</w:t>
            </w:r>
          </w:p>
        </w:tc>
        <w:tc>
          <w:tcPr>
            <w:tcW w:w="8612" w:type="dxa"/>
            <w:gridSpan w:val="7"/>
            <w:vAlign w:val="center"/>
          </w:tcPr>
          <w:p w14:paraId="46D4B624">
            <w:pPr>
              <w:rPr>
                <w:color w:val="auto"/>
                <w:highlight w:val="none"/>
              </w:rPr>
            </w:pPr>
          </w:p>
          <w:p w14:paraId="1966003B">
            <w:pPr>
              <w:rPr>
                <w:color w:val="auto"/>
                <w:highlight w:val="none"/>
              </w:rPr>
            </w:pPr>
          </w:p>
          <w:p w14:paraId="50E609AF">
            <w:pPr>
              <w:rPr>
                <w:color w:val="auto"/>
                <w:highlight w:val="none"/>
              </w:rPr>
            </w:pPr>
            <w:r>
              <w:rPr>
                <w:rFonts w:hint="eastAsia"/>
                <w:color w:val="auto"/>
                <w:highlight w:val="none"/>
              </w:rPr>
              <w:t>整改负责人：</w:t>
            </w:r>
          </w:p>
        </w:tc>
      </w:tr>
      <w:tr w14:paraId="00D6C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748" w:type="dxa"/>
            <w:vAlign w:val="center"/>
          </w:tcPr>
          <w:p w14:paraId="06723655">
            <w:pPr>
              <w:jc w:val="center"/>
              <w:rPr>
                <w:color w:val="auto"/>
                <w:highlight w:val="none"/>
              </w:rPr>
            </w:pPr>
            <w:r>
              <w:rPr>
                <w:rFonts w:hint="eastAsia"/>
                <w:color w:val="auto"/>
                <w:highlight w:val="none"/>
              </w:rPr>
              <w:t>备注</w:t>
            </w:r>
          </w:p>
        </w:tc>
        <w:tc>
          <w:tcPr>
            <w:tcW w:w="8612" w:type="dxa"/>
            <w:gridSpan w:val="7"/>
            <w:vAlign w:val="center"/>
          </w:tcPr>
          <w:p w14:paraId="05B60A59">
            <w:pPr>
              <w:rPr>
                <w:color w:val="auto"/>
                <w:highlight w:val="none"/>
              </w:rPr>
            </w:pPr>
          </w:p>
          <w:p w14:paraId="1612CE2E">
            <w:pPr>
              <w:rPr>
                <w:color w:val="auto"/>
                <w:highlight w:val="none"/>
              </w:rPr>
            </w:pPr>
          </w:p>
          <w:p w14:paraId="0FD98CD8">
            <w:pPr>
              <w:rPr>
                <w:color w:val="auto"/>
                <w:highlight w:val="none"/>
              </w:rPr>
            </w:pPr>
          </w:p>
        </w:tc>
      </w:tr>
    </w:tbl>
    <w:p w14:paraId="249D3DA0">
      <w:pPr>
        <w:widowControl/>
        <w:jc w:val="left"/>
        <w:rPr>
          <w:rFonts w:ascii="宋体" w:hAnsi="宋体"/>
          <w:color w:val="auto"/>
          <w:highlight w:val="none"/>
        </w:rPr>
      </w:pPr>
    </w:p>
    <w:p w14:paraId="02FF3944">
      <w:pPr>
        <w:widowControl/>
        <w:jc w:val="left"/>
        <w:rPr>
          <w:rFonts w:ascii="宋体" w:hAnsi="宋体"/>
          <w:color w:val="auto"/>
          <w:highlight w:val="none"/>
        </w:rPr>
      </w:pPr>
      <w:r>
        <w:rPr>
          <w:rFonts w:ascii="宋体" w:hAnsi="宋体"/>
          <w:color w:val="auto"/>
          <w:highlight w:val="none"/>
        </w:rPr>
        <w:br w:type="page"/>
      </w:r>
    </w:p>
    <w:p w14:paraId="2AE98AEB">
      <w:pPr>
        <w:rPr>
          <w:rFonts w:ascii="宋体" w:hAnsi="宋体" w:cs="等线"/>
          <w:color w:val="auto"/>
          <w:highlight w:val="none"/>
        </w:rPr>
      </w:pPr>
      <w:r>
        <w:rPr>
          <w:rFonts w:hint="eastAsia" w:ascii="宋体" w:hAnsi="宋体" w:cs="等线"/>
          <w:color w:val="auto"/>
          <w:highlight w:val="none"/>
        </w:rPr>
        <w:t>附表3</w:t>
      </w:r>
    </w:p>
    <w:p w14:paraId="06FA0178">
      <w:pPr>
        <w:rPr>
          <w:rFonts w:ascii="等线" w:hAnsi="等线" w:cs="等线"/>
          <w:b/>
          <w:bCs/>
          <w:color w:val="auto"/>
          <w:szCs w:val="21"/>
          <w:highlight w:val="none"/>
        </w:rPr>
      </w:pPr>
    </w:p>
    <w:p w14:paraId="6D7366E9">
      <w:pPr>
        <w:wordWrap w:val="0"/>
        <w:jc w:val="right"/>
        <w:rPr>
          <w:rFonts w:ascii="宋体" w:hAnsi="宋体" w:cs="等线"/>
          <w:color w:val="auto"/>
          <w:highlight w:val="none"/>
        </w:rPr>
      </w:pPr>
      <w:r>
        <w:rPr>
          <w:rFonts w:hint="eastAsia" w:ascii="宋体" w:hAnsi="宋体" w:cs="等线"/>
          <w:color w:val="auto"/>
          <w:highlight w:val="none"/>
        </w:rPr>
        <w:t>编号：</w:t>
      </w:r>
      <w:r>
        <w:rPr>
          <w:rFonts w:ascii="宋体" w:hAnsi="宋体" w:cs="等线"/>
          <w:color w:val="auto"/>
          <w:highlight w:val="none"/>
        </w:rPr>
        <w:t xml:space="preserve">     </w:t>
      </w:r>
    </w:p>
    <w:p w14:paraId="44339054">
      <w:pPr>
        <w:jc w:val="center"/>
        <w:rPr>
          <w:rFonts w:ascii="宋体" w:hAnsi="宋体" w:cs="等线"/>
          <w:b/>
          <w:bCs/>
          <w:color w:val="auto"/>
          <w:sz w:val="32"/>
          <w:szCs w:val="32"/>
          <w:highlight w:val="none"/>
        </w:rPr>
      </w:pPr>
      <w:r>
        <w:rPr>
          <w:rFonts w:hint="eastAsia" w:ascii="宋体" w:hAnsi="宋体" w:cs="等线"/>
          <w:b/>
          <w:bCs/>
          <w:color w:val="auto"/>
          <w:sz w:val="32"/>
          <w:szCs w:val="32"/>
          <w:highlight w:val="none"/>
        </w:rPr>
        <w:t>安全停工令</w:t>
      </w:r>
    </w:p>
    <w:p w14:paraId="227F2115">
      <w:pPr>
        <w:rPr>
          <w:rFonts w:ascii="宋体" w:hAnsi="宋体" w:cs="等线"/>
          <w:color w:val="auto"/>
          <w:highlight w:val="none"/>
        </w:rPr>
      </w:pPr>
      <w:r>
        <w:rPr>
          <w:rFonts w:hint="eastAsia" w:ascii="宋体" w:hAnsi="宋体" w:cs="等线"/>
          <w:color w:val="auto"/>
          <w:highlight w:val="none"/>
        </w:rPr>
        <w:t>工程名称：</w:t>
      </w:r>
    </w:p>
    <w:p w14:paraId="7AB087A4">
      <w:pPr>
        <w:ind w:firstLine="480" w:firstLineChars="200"/>
        <w:rPr>
          <w:rFonts w:ascii="宋体" w:hAnsi="宋体" w:cs="等线"/>
          <w:color w:val="auto"/>
          <w:highlight w:val="none"/>
        </w:rPr>
      </w:pPr>
    </w:p>
    <w:p w14:paraId="26032F55">
      <w:pPr>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你单位负责的</w:t>
      </w:r>
      <w:r>
        <w:rPr>
          <w:rFonts w:ascii="宋体" w:hAnsi="宋体" w:cs="等线"/>
          <w:color w:val="auto"/>
          <w:highlight w:val="none"/>
          <w:u w:val="single"/>
          <w:lang w:eastAsia="zh-CN"/>
        </w:rPr>
        <w:t xml:space="preserve">                      </w:t>
      </w:r>
      <w:r>
        <w:rPr>
          <w:rFonts w:hint="eastAsia" w:ascii="宋体" w:hAnsi="宋体" w:cs="等线"/>
          <w:color w:val="auto"/>
          <w:highlight w:val="none"/>
          <w:lang w:eastAsia="zh-CN"/>
        </w:rPr>
        <w:t>项目，经公司检查组于</w:t>
      </w:r>
      <w:r>
        <w:rPr>
          <w:rFonts w:ascii="宋体" w:hAnsi="宋体" w:cs="等线"/>
          <w:color w:val="auto"/>
          <w:highlight w:val="none"/>
          <w:lang w:eastAsia="zh-CN"/>
        </w:rPr>
        <w:t xml:space="preserve">    年  月  日检查，存在以下安全问题：</w:t>
      </w:r>
    </w:p>
    <w:p w14:paraId="75C8492F">
      <w:pPr>
        <w:ind w:firstLine="480" w:firstLineChars="200"/>
        <w:rPr>
          <w:rFonts w:ascii="宋体" w:hAnsi="宋体" w:cs="等线"/>
          <w:color w:val="auto"/>
          <w:highlight w:val="none"/>
          <w:lang w:eastAsia="zh-CN"/>
        </w:rPr>
      </w:pPr>
    </w:p>
    <w:p w14:paraId="57CB2466">
      <w:pPr>
        <w:ind w:firstLine="480" w:firstLineChars="200"/>
        <w:rPr>
          <w:rFonts w:ascii="宋体" w:hAnsi="宋体" w:cs="等线"/>
          <w:color w:val="auto"/>
          <w:highlight w:val="none"/>
          <w:u w:val="single"/>
          <w:lang w:eastAsia="zh-CN"/>
        </w:rPr>
      </w:pPr>
    </w:p>
    <w:p w14:paraId="554AB071">
      <w:pPr>
        <w:ind w:firstLine="480" w:firstLineChars="200"/>
        <w:rPr>
          <w:rFonts w:ascii="宋体" w:hAnsi="宋体" w:cs="等线"/>
          <w:color w:val="auto"/>
          <w:highlight w:val="none"/>
          <w:u w:val="single"/>
          <w:lang w:eastAsia="zh-CN"/>
        </w:rPr>
      </w:pPr>
    </w:p>
    <w:p w14:paraId="4414E6E3">
      <w:pPr>
        <w:ind w:firstLine="480" w:firstLineChars="200"/>
        <w:rPr>
          <w:rFonts w:ascii="宋体" w:hAnsi="宋体" w:cs="等线"/>
          <w:color w:val="auto"/>
          <w:highlight w:val="none"/>
          <w:u w:val="single"/>
          <w:lang w:eastAsia="zh-CN"/>
        </w:rPr>
      </w:pPr>
    </w:p>
    <w:p w14:paraId="755BAEE7">
      <w:pPr>
        <w:ind w:firstLine="480" w:firstLineChars="200"/>
        <w:rPr>
          <w:rFonts w:ascii="宋体" w:hAnsi="宋体" w:cs="等线"/>
          <w:color w:val="auto"/>
          <w:highlight w:val="none"/>
          <w:u w:val="single"/>
          <w:lang w:eastAsia="zh-CN"/>
        </w:rPr>
      </w:pPr>
    </w:p>
    <w:p w14:paraId="486E4CF8">
      <w:pPr>
        <w:ind w:firstLine="480" w:firstLineChars="200"/>
        <w:rPr>
          <w:rFonts w:ascii="宋体" w:hAnsi="宋体" w:cs="等线"/>
          <w:color w:val="auto"/>
          <w:highlight w:val="none"/>
          <w:u w:val="single"/>
          <w:lang w:eastAsia="zh-CN"/>
        </w:rPr>
      </w:pPr>
    </w:p>
    <w:p w14:paraId="4C625772">
      <w:pPr>
        <w:ind w:firstLine="480" w:firstLineChars="200"/>
        <w:rPr>
          <w:rFonts w:ascii="宋体" w:hAnsi="宋体" w:cs="等线"/>
          <w:color w:val="auto"/>
          <w:highlight w:val="none"/>
          <w:u w:val="single"/>
          <w:lang w:eastAsia="zh-CN"/>
        </w:rPr>
      </w:pPr>
    </w:p>
    <w:p w14:paraId="052E5B4D">
      <w:pPr>
        <w:ind w:firstLine="480" w:firstLineChars="200"/>
        <w:rPr>
          <w:rFonts w:ascii="宋体" w:hAnsi="宋体" w:cs="等线"/>
          <w:color w:val="auto"/>
          <w:highlight w:val="none"/>
          <w:u w:val="single"/>
          <w:lang w:eastAsia="zh-CN"/>
        </w:rPr>
      </w:pPr>
    </w:p>
    <w:p w14:paraId="404B1D19">
      <w:pPr>
        <w:ind w:firstLine="480" w:firstLineChars="200"/>
        <w:rPr>
          <w:rFonts w:ascii="宋体" w:hAnsi="宋体" w:cs="等线"/>
          <w:color w:val="auto"/>
          <w:highlight w:val="none"/>
          <w:u w:val="single"/>
          <w:lang w:eastAsia="zh-CN"/>
        </w:rPr>
      </w:pPr>
    </w:p>
    <w:p w14:paraId="191982AF">
      <w:pPr>
        <w:ind w:firstLine="480" w:firstLineChars="200"/>
        <w:rPr>
          <w:rFonts w:ascii="宋体" w:hAnsi="宋体" w:cs="等线"/>
          <w:color w:val="auto"/>
          <w:highlight w:val="none"/>
          <w:u w:val="single"/>
          <w:lang w:eastAsia="zh-CN"/>
        </w:rPr>
      </w:pPr>
    </w:p>
    <w:p w14:paraId="4FF071B8">
      <w:pPr>
        <w:adjustRightInd w:val="0"/>
        <w:snapToGrid w:val="0"/>
        <w:ind w:firstLine="480" w:firstLineChars="200"/>
        <w:rPr>
          <w:rFonts w:ascii="宋体" w:hAnsi="宋体" w:cs="等线"/>
          <w:color w:val="auto"/>
          <w:highlight w:val="none"/>
          <w:lang w:eastAsia="zh-CN"/>
        </w:rPr>
      </w:pPr>
      <w:r>
        <w:rPr>
          <w:rFonts w:hint="eastAsia" w:ascii="宋体" w:hAnsi="宋体" w:cs="等线"/>
          <w:color w:val="auto"/>
          <w:highlight w:val="none"/>
          <w:lang w:eastAsia="zh-CN"/>
        </w:rPr>
        <w:t>上述条安全问题立即停工整改，整改完毕后将整改结果书面报告甲方签发部门申请复工复业。</w:t>
      </w:r>
    </w:p>
    <w:p w14:paraId="44B62549">
      <w:pPr>
        <w:rPr>
          <w:rFonts w:ascii="宋体" w:hAnsi="宋体" w:cs="等线"/>
          <w:color w:val="auto"/>
          <w:highlight w:val="none"/>
          <w:lang w:eastAsia="zh-CN"/>
        </w:rPr>
      </w:pPr>
    </w:p>
    <w:p w14:paraId="358D8718">
      <w:pPr>
        <w:rPr>
          <w:rFonts w:ascii="宋体" w:hAnsi="宋体" w:cs="等线"/>
          <w:color w:val="auto"/>
          <w:highlight w:val="none"/>
          <w:lang w:eastAsia="zh-CN"/>
        </w:rPr>
      </w:pPr>
    </w:p>
    <w:p w14:paraId="1D83ABD2">
      <w:pPr>
        <w:rPr>
          <w:rFonts w:ascii="宋体" w:hAnsi="宋体" w:cs="等线"/>
          <w:color w:val="auto"/>
          <w:highlight w:val="none"/>
          <w:lang w:eastAsia="zh-CN"/>
        </w:rPr>
      </w:pPr>
      <w:r>
        <w:rPr>
          <w:rFonts w:hint="eastAsia" w:ascii="宋体" w:hAnsi="宋体" w:cs="等线"/>
          <w:color w:val="auto"/>
          <w:highlight w:val="none"/>
          <w:lang w:eastAsia="zh-CN"/>
        </w:rPr>
        <w:t>检查人员：</w:t>
      </w:r>
      <w:r>
        <w:rPr>
          <w:rFonts w:ascii="宋体" w:hAnsi="宋体" w:cs="等线"/>
          <w:color w:val="auto"/>
          <w:highlight w:val="none"/>
          <w:lang w:eastAsia="zh-CN"/>
        </w:rPr>
        <w:t xml:space="preserve">                               </w:t>
      </w:r>
      <w:r>
        <w:rPr>
          <w:rFonts w:hint="eastAsia" w:ascii="宋体" w:hAnsi="宋体" w:cs="等线"/>
          <w:color w:val="auto"/>
          <w:highlight w:val="none"/>
          <w:lang w:eastAsia="zh-CN"/>
        </w:rPr>
        <w:t>签发人：</w:t>
      </w:r>
    </w:p>
    <w:p w14:paraId="2B391047">
      <w:pPr>
        <w:rPr>
          <w:rFonts w:ascii="宋体" w:hAnsi="宋体" w:cs="等线"/>
          <w:color w:val="auto"/>
          <w:highlight w:val="none"/>
          <w:lang w:eastAsia="zh-CN"/>
        </w:rPr>
      </w:pPr>
      <w:r>
        <w:rPr>
          <w:rFonts w:hint="eastAsia" w:ascii="宋体" w:hAnsi="宋体" w:cs="等线"/>
          <w:color w:val="auto"/>
          <w:highlight w:val="none"/>
          <w:lang w:eastAsia="zh-CN"/>
        </w:rPr>
        <w:br w:type="page"/>
      </w:r>
    </w:p>
    <w:p w14:paraId="09AEED7E">
      <w:pPr>
        <w:rPr>
          <w:rFonts w:ascii="宋体" w:hAnsi="宋体" w:cs="等线"/>
          <w:color w:val="auto"/>
          <w:highlight w:val="none"/>
          <w:lang w:eastAsia="zh-CN"/>
        </w:rPr>
      </w:pPr>
      <w:r>
        <w:rPr>
          <w:rFonts w:hint="eastAsia" w:ascii="宋体" w:hAnsi="宋体" w:cs="等线"/>
          <w:color w:val="auto"/>
          <w:highlight w:val="none"/>
          <w:lang w:eastAsia="zh-CN"/>
        </w:rPr>
        <w:t>附件4</w:t>
      </w:r>
    </w:p>
    <w:p w14:paraId="27B8D0AC">
      <w:pPr>
        <w:jc w:val="center"/>
        <w:rPr>
          <w:rFonts w:ascii="宋体" w:hAnsi="宋体" w:cs="等线"/>
          <w:b/>
          <w:bCs/>
          <w:color w:val="auto"/>
          <w:sz w:val="32"/>
          <w:szCs w:val="32"/>
          <w:highlight w:val="none"/>
          <w:lang w:eastAsia="zh-CN"/>
        </w:rPr>
      </w:pPr>
      <w:r>
        <w:rPr>
          <w:rFonts w:hint="eastAsia" w:ascii="宋体" w:hAnsi="宋体" w:cs="等线"/>
          <w:b/>
          <w:bCs/>
          <w:color w:val="auto"/>
          <w:sz w:val="32"/>
          <w:szCs w:val="32"/>
          <w:highlight w:val="none"/>
          <w:lang w:eastAsia="zh-CN"/>
        </w:rPr>
        <w:t>罚款通知单</w:t>
      </w:r>
    </w:p>
    <w:p w14:paraId="5BDEDBC3">
      <w:pPr>
        <w:rPr>
          <w:rFonts w:ascii="宋体" w:hAnsi="宋体" w:cs="等线"/>
          <w:color w:val="auto"/>
          <w:highlight w:val="none"/>
          <w:lang w:eastAsia="zh-CN"/>
        </w:rPr>
      </w:pPr>
      <w:r>
        <w:rPr>
          <w:rFonts w:hint="eastAsia" w:ascii="宋体" w:hAnsi="宋体" w:cs="等线"/>
          <w:color w:val="auto"/>
          <w:highlight w:val="none"/>
          <w:lang w:eastAsia="zh-CN"/>
        </w:rPr>
        <w:t>工程名称：                                               编号:</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1"/>
        <w:gridCol w:w="2130"/>
        <w:gridCol w:w="2131"/>
      </w:tblGrid>
      <w:tr w14:paraId="40F5F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4261" w:type="dxa"/>
            <w:gridSpan w:val="2"/>
            <w:vAlign w:val="center"/>
          </w:tcPr>
          <w:p w14:paraId="53847789">
            <w:pPr>
              <w:pStyle w:val="65"/>
              <w:jc w:val="center"/>
              <w:rPr>
                <w:rFonts w:ascii="宋体" w:hAnsi="宋体" w:cs="等线"/>
                <w:color w:val="auto"/>
                <w:highlight w:val="none"/>
              </w:rPr>
            </w:pPr>
            <w:r>
              <w:rPr>
                <w:rFonts w:hint="eastAsia" w:ascii="宋体" w:hAnsi="宋体" w:cs="等线"/>
                <w:color w:val="auto"/>
                <w:highlight w:val="none"/>
              </w:rPr>
              <w:t>被处罚单位</w:t>
            </w:r>
          </w:p>
        </w:tc>
        <w:tc>
          <w:tcPr>
            <w:tcW w:w="4261" w:type="dxa"/>
            <w:gridSpan w:val="2"/>
          </w:tcPr>
          <w:p w14:paraId="4BED6812">
            <w:pPr>
              <w:pStyle w:val="65"/>
              <w:rPr>
                <w:rFonts w:ascii="宋体" w:hAnsi="宋体" w:cs="等线"/>
                <w:color w:val="auto"/>
                <w:highlight w:val="none"/>
              </w:rPr>
            </w:pPr>
          </w:p>
        </w:tc>
      </w:tr>
      <w:tr w14:paraId="34BCB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7" w:hRule="atLeast"/>
        </w:trPr>
        <w:tc>
          <w:tcPr>
            <w:tcW w:w="8522" w:type="dxa"/>
            <w:gridSpan w:val="4"/>
          </w:tcPr>
          <w:p w14:paraId="69B60F0E">
            <w:pPr>
              <w:pStyle w:val="65"/>
              <w:rPr>
                <w:rFonts w:ascii="宋体" w:hAnsi="宋体" w:cs="等线"/>
                <w:color w:val="auto"/>
                <w:highlight w:val="none"/>
              </w:rPr>
            </w:pPr>
          </w:p>
          <w:p w14:paraId="449B772E">
            <w:pPr>
              <w:pStyle w:val="65"/>
              <w:rPr>
                <w:rFonts w:ascii="宋体" w:hAnsi="宋体" w:cs="等线"/>
                <w:color w:val="auto"/>
                <w:highlight w:val="none"/>
              </w:rPr>
            </w:pPr>
            <w:r>
              <w:rPr>
                <w:rFonts w:hint="eastAsia" w:ascii="宋体" w:hAnsi="宋体" w:cs="等线"/>
                <w:color w:val="auto"/>
                <w:highlight w:val="none"/>
              </w:rPr>
              <w:t>处罚事由：</w:t>
            </w:r>
          </w:p>
        </w:tc>
      </w:tr>
      <w:tr w14:paraId="76A5C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130" w:type="dxa"/>
            <w:vAlign w:val="center"/>
          </w:tcPr>
          <w:p w14:paraId="00325404">
            <w:pPr>
              <w:pStyle w:val="65"/>
              <w:jc w:val="center"/>
              <w:rPr>
                <w:rFonts w:ascii="宋体" w:hAnsi="宋体" w:cs="等线"/>
                <w:color w:val="auto"/>
                <w:highlight w:val="none"/>
              </w:rPr>
            </w:pPr>
            <w:r>
              <w:rPr>
                <w:rFonts w:hint="eastAsia" w:ascii="宋体" w:hAnsi="宋体" w:cs="等线"/>
                <w:color w:val="auto"/>
                <w:highlight w:val="none"/>
              </w:rPr>
              <w:t>罚款金额</w:t>
            </w:r>
          </w:p>
        </w:tc>
        <w:tc>
          <w:tcPr>
            <w:tcW w:w="2131" w:type="dxa"/>
            <w:vAlign w:val="center"/>
          </w:tcPr>
          <w:p w14:paraId="4D164B60">
            <w:pPr>
              <w:pStyle w:val="65"/>
              <w:jc w:val="center"/>
              <w:rPr>
                <w:rFonts w:ascii="宋体" w:hAnsi="宋体" w:cs="等线"/>
                <w:color w:val="auto"/>
                <w:highlight w:val="none"/>
              </w:rPr>
            </w:pPr>
          </w:p>
        </w:tc>
        <w:tc>
          <w:tcPr>
            <w:tcW w:w="2130" w:type="dxa"/>
            <w:vAlign w:val="center"/>
          </w:tcPr>
          <w:p w14:paraId="048CE525">
            <w:pPr>
              <w:pStyle w:val="65"/>
              <w:jc w:val="center"/>
              <w:rPr>
                <w:rFonts w:ascii="宋体" w:hAnsi="宋体" w:cs="等线"/>
                <w:color w:val="auto"/>
                <w:highlight w:val="none"/>
              </w:rPr>
            </w:pPr>
            <w:r>
              <w:rPr>
                <w:rFonts w:hint="eastAsia" w:ascii="宋体" w:hAnsi="宋体" w:cs="等线"/>
                <w:color w:val="auto"/>
                <w:highlight w:val="none"/>
              </w:rPr>
              <w:t>处罚时间</w:t>
            </w:r>
          </w:p>
        </w:tc>
        <w:tc>
          <w:tcPr>
            <w:tcW w:w="2131" w:type="dxa"/>
          </w:tcPr>
          <w:p w14:paraId="4C2020F2">
            <w:pPr>
              <w:pStyle w:val="65"/>
              <w:rPr>
                <w:rFonts w:ascii="宋体" w:hAnsi="宋体" w:cs="等线"/>
                <w:color w:val="auto"/>
                <w:highlight w:val="none"/>
              </w:rPr>
            </w:pPr>
          </w:p>
        </w:tc>
      </w:tr>
      <w:tr w14:paraId="725E1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130" w:type="dxa"/>
            <w:vAlign w:val="center"/>
          </w:tcPr>
          <w:p w14:paraId="19EFCEDE">
            <w:pPr>
              <w:pStyle w:val="65"/>
              <w:jc w:val="center"/>
              <w:rPr>
                <w:rFonts w:ascii="宋体" w:hAnsi="宋体" w:cs="等线"/>
                <w:color w:val="auto"/>
                <w:highlight w:val="none"/>
              </w:rPr>
            </w:pPr>
            <w:r>
              <w:rPr>
                <w:rFonts w:hint="eastAsia" w:ascii="宋体" w:hAnsi="宋体" w:cs="等线"/>
                <w:color w:val="auto"/>
                <w:highlight w:val="none"/>
              </w:rPr>
              <w:t>发单人</w:t>
            </w:r>
          </w:p>
        </w:tc>
        <w:tc>
          <w:tcPr>
            <w:tcW w:w="2131" w:type="dxa"/>
            <w:vAlign w:val="center"/>
          </w:tcPr>
          <w:p w14:paraId="0B3C274B">
            <w:pPr>
              <w:pStyle w:val="65"/>
              <w:jc w:val="center"/>
              <w:rPr>
                <w:rFonts w:ascii="宋体" w:hAnsi="宋体" w:cs="等线"/>
                <w:color w:val="auto"/>
                <w:highlight w:val="none"/>
              </w:rPr>
            </w:pPr>
          </w:p>
        </w:tc>
        <w:tc>
          <w:tcPr>
            <w:tcW w:w="2130" w:type="dxa"/>
            <w:vAlign w:val="center"/>
          </w:tcPr>
          <w:p w14:paraId="347BF6FD">
            <w:pPr>
              <w:pStyle w:val="65"/>
              <w:jc w:val="center"/>
              <w:rPr>
                <w:rFonts w:ascii="宋体" w:hAnsi="宋体" w:cs="等线"/>
                <w:color w:val="auto"/>
                <w:highlight w:val="none"/>
              </w:rPr>
            </w:pPr>
            <w:r>
              <w:rPr>
                <w:rFonts w:hint="eastAsia" w:ascii="宋体" w:hAnsi="宋体" w:cs="等线"/>
                <w:color w:val="auto"/>
                <w:highlight w:val="none"/>
              </w:rPr>
              <w:t>审批人</w:t>
            </w:r>
          </w:p>
        </w:tc>
        <w:tc>
          <w:tcPr>
            <w:tcW w:w="2131" w:type="dxa"/>
          </w:tcPr>
          <w:p w14:paraId="060B702D">
            <w:pPr>
              <w:pStyle w:val="65"/>
              <w:rPr>
                <w:rFonts w:ascii="宋体" w:hAnsi="宋体" w:cs="等线"/>
                <w:color w:val="auto"/>
                <w:highlight w:val="none"/>
              </w:rPr>
            </w:pPr>
          </w:p>
        </w:tc>
      </w:tr>
      <w:tr w14:paraId="35956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2130" w:type="dxa"/>
            <w:vAlign w:val="center"/>
          </w:tcPr>
          <w:p w14:paraId="50EAC29F">
            <w:pPr>
              <w:pStyle w:val="65"/>
              <w:jc w:val="center"/>
              <w:rPr>
                <w:rFonts w:ascii="宋体" w:hAnsi="宋体" w:cs="等线"/>
                <w:color w:val="auto"/>
                <w:highlight w:val="none"/>
              </w:rPr>
            </w:pPr>
            <w:r>
              <w:rPr>
                <w:rFonts w:hint="eastAsia" w:ascii="宋体" w:hAnsi="宋体" w:cs="等线"/>
                <w:color w:val="auto"/>
                <w:highlight w:val="none"/>
              </w:rPr>
              <w:t>接收人</w:t>
            </w:r>
          </w:p>
        </w:tc>
        <w:tc>
          <w:tcPr>
            <w:tcW w:w="2131" w:type="dxa"/>
            <w:vAlign w:val="center"/>
          </w:tcPr>
          <w:p w14:paraId="7220FAF9">
            <w:pPr>
              <w:pStyle w:val="65"/>
              <w:jc w:val="center"/>
              <w:rPr>
                <w:rFonts w:ascii="宋体" w:hAnsi="宋体" w:cs="等线"/>
                <w:color w:val="auto"/>
                <w:highlight w:val="none"/>
              </w:rPr>
            </w:pPr>
          </w:p>
        </w:tc>
        <w:tc>
          <w:tcPr>
            <w:tcW w:w="2130" w:type="dxa"/>
            <w:vAlign w:val="center"/>
          </w:tcPr>
          <w:p w14:paraId="7A601695">
            <w:pPr>
              <w:pStyle w:val="65"/>
              <w:jc w:val="center"/>
              <w:rPr>
                <w:rFonts w:ascii="宋体" w:hAnsi="宋体" w:cs="等线"/>
                <w:color w:val="auto"/>
                <w:highlight w:val="none"/>
              </w:rPr>
            </w:pPr>
            <w:r>
              <w:rPr>
                <w:rFonts w:hint="eastAsia" w:ascii="宋体" w:hAnsi="宋体" w:cs="等线"/>
                <w:color w:val="auto"/>
                <w:highlight w:val="none"/>
              </w:rPr>
              <w:t>接收时间</w:t>
            </w:r>
          </w:p>
        </w:tc>
        <w:tc>
          <w:tcPr>
            <w:tcW w:w="2131" w:type="dxa"/>
          </w:tcPr>
          <w:p w14:paraId="40730388">
            <w:pPr>
              <w:pStyle w:val="65"/>
              <w:rPr>
                <w:rFonts w:ascii="宋体" w:hAnsi="宋体" w:cs="等线"/>
                <w:color w:val="auto"/>
                <w:highlight w:val="none"/>
              </w:rPr>
            </w:pPr>
          </w:p>
        </w:tc>
      </w:tr>
      <w:tr w14:paraId="4A2E1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8" w:hRule="atLeast"/>
        </w:trPr>
        <w:tc>
          <w:tcPr>
            <w:tcW w:w="4261" w:type="dxa"/>
            <w:gridSpan w:val="2"/>
          </w:tcPr>
          <w:p w14:paraId="17397865">
            <w:pPr>
              <w:pStyle w:val="65"/>
              <w:rPr>
                <w:rFonts w:ascii="宋体" w:hAnsi="宋体" w:cs="等线"/>
                <w:color w:val="auto"/>
                <w:highlight w:val="none"/>
                <w:lang w:eastAsia="zh-CN"/>
              </w:rPr>
            </w:pPr>
            <w:r>
              <w:rPr>
                <w:rFonts w:hint="eastAsia" w:ascii="宋体" w:hAnsi="宋体" w:cs="等线"/>
                <w:color w:val="auto"/>
                <w:highlight w:val="none"/>
                <w:lang w:eastAsia="zh-CN"/>
              </w:rPr>
              <w:t>监理单位意见：</w:t>
            </w:r>
          </w:p>
          <w:p w14:paraId="6F5C7935">
            <w:pPr>
              <w:pStyle w:val="65"/>
              <w:rPr>
                <w:rFonts w:ascii="宋体" w:hAnsi="宋体" w:cs="等线"/>
                <w:color w:val="auto"/>
                <w:highlight w:val="none"/>
                <w:lang w:eastAsia="zh-CN"/>
              </w:rPr>
            </w:pPr>
          </w:p>
          <w:p w14:paraId="54025B3A">
            <w:pPr>
              <w:pStyle w:val="65"/>
              <w:rPr>
                <w:rFonts w:ascii="宋体" w:hAnsi="宋体" w:cs="等线"/>
                <w:color w:val="auto"/>
                <w:highlight w:val="none"/>
                <w:lang w:eastAsia="zh-CN"/>
              </w:rPr>
            </w:pPr>
          </w:p>
          <w:p w14:paraId="34F6E475">
            <w:pPr>
              <w:pStyle w:val="65"/>
              <w:rPr>
                <w:rFonts w:ascii="宋体" w:hAnsi="宋体" w:cs="等线"/>
                <w:color w:val="auto"/>
                <w:highlight w:val="none"/>
                <w:lang w:eastAsia="zh-CN"/>
              </w:rPr>
            </w:pPr>
          </w:p>
          <w:p w14:paraId="03172AC4">
            <w:pPr>
              <w:pStyle w:val="65"/>
              <w:rPr>
                <w:rFonts w:ascii="宋体" w:hAnsi="宋体" w:cs="等线"/>
                <w:color w:val="auto"/>
                <w:highlight w:val="none"/>
                <w:lang w:eastAsia="zh-CN"/>
              </w:rPr>
            </w:pPr>
          </w:p>
          <w:p w14:paraId="6C265E96">
            <w:pPr>
              <w:pStyle w:val="65"/>
              <w:rPr>
                <w:rFonts w:ascii="宋体" w:hAnsi="宋体" w:cs="等线"/>
                <w:color w:val="auto"/>
                <w:highlight w:val="none"/>
                <w:lang w:eastAsia="zh-CN"/>
              </w:rPr>
            </w:pPr>
          </w:p>
          <w:p w14:paraId="32403502">
            <w:pPr>
              <w:pStyle w:val="65"/>
              <w:rPr>
                <w:rFonts w:ascii="宋体" w:hAnsi="宋体" w:cs="等线"/>
                <w:color w:val="auto"/>
                <w:highlight w:val="none"/>
                <w:lang w:eastAsia="zh-CN"/>
              </w:rPr>
            </w:pPr>
          </w:p>
          <w:p w14:paraId="1753D97A">
            <w:pPr>
              <w:pStyle w:val="65"/>
              <w:rPr>
                <w:rFonts w:ascii="宋体" w:hAnsi="宋体" w:cs="等线"/>
                <w:color w:val="auto"/>
                <w:highlight w:val="none"/>
                <w:lang w:eastAsia="zh-CN"/>
              </w:rPr>
            </w:pPr>
          </w:p>
          <w:p w14:paraId="5D11CF48">
            <w:pPr>
              <w:pStyle w:val="65"/>
              <w:rPr>
                <w:rFonts w:ascii="宋体" w:hAnsi="宋体" w:cs="等线"/>
                <w:color w:val="auto"/>
                <w:highlight w:val="none"/>
                <w:lang w:eastAsia="zh-CN"/>
              </w:rPr>
            </w:pPr>
            <w:r>
              <w:rPr>
                <w:rFonts w:hint="eastAsia" w:ascii="宋体" w:hAnsi="宋体" w:cs="等线"/>
                <w:color w:val="auto"/>
                <w:highlight w:val="none"/>
                <w:lang w:eastAsia="zh-CN"/>
              </w:rPr>
              <w:t>签字（签章）：</w:t>
            </w:r>
          </w:p>
        </w:tc>
        <w:tc>
          <w:tcPr>
            <w:tcW w:w="4261" w:type="dxa"/>
            <w:gridSpan w:val="2"/>
          </w:tcPr>
          <w:p w14:paraId="29304173">
            <w:pPr>
              <w:pStyle w:val="65"/>
              <w:rPr>
                <w:rFonts w:ascii="宋体" w:hAnsi="宋体" w:cs="等线"/>
                <w:color w:val="auto"/>
                <w:highlight w:val="none"/>
                <w:lang w:eastAsia="zh-CN"/>
              </w:rPr>
            </w:pPr>
            <w:r>
              <w:rPr>
                <w:rFonts w:hint="eastAsia" w:ascii="宋体" w:hAnsi="宋体" w:cs="等线"/>
                <w:color w:val="auto"/>
                <w:highlight w:val="none"/>
                <w:lang w:eastAsia="zh-CN"/>
              </w:rPr>
              <w:t>项目代建服务单位意见（如有）：</w:t>
            </w:r>
          </w:p>
          <w:p w14:paraId="32CA44BF">
            <w:pPr>
              <w:pStyle w:val="65"/>
              <w:rPr>
                <w:rFonts w:ascii="宋体" w:hAnsi="宋体" w:cs="等线"/>
                <w:color w:val="auto"/>
                <w:highlight w:val="none"/>
                <w:lang w:eastAsia="zh-CN"/>
              </w:rPr>
            </w:pPr>
          </w:p>
          <w:p w14:paraId="35C5A6BB">
            <w:pPr>
              <w:pStyle w:val="65"/>
              <w:rPr>
                <w:rFonts w:ascii="宋体" w:hAnsi="宋体" w:cs="等线"/>
                <w:color w:val="auto"/>
                <w:highlight w:val="none"/>
                <w:lang w:eastAsia="zh-CN"/>
              </w:rPr>
            </w:pPr>
          </w:p>
          <w:p w14:paraId="6674DEF6">
            <w:pPr>
              <w:pStyle w:val="65"/>
              <w:rPr>
                <w:rFonts w:ascii="宋体" w:hAnsi="宋体" w:cs="等线"/>
                <w:color w:val="auto"/>
                <w:highlight w:val="none"/>
                <w:lang w:eastAsia="zh-CN"/>
              </w:rPr>
            </w:pPr>
          </w:p>
          <w:p w14:paraId="29B86C60">
            <w:pPr>
              <w:pStyle w:val="65"/>
              <w:rPr>
                <w:rFonts w:ascii="宋体" w:hAnsi="宋体" w:cs="等线"/>
                <w:color w:val="auto"/>
                <w:highlight w:val="none"/>
                <w:lang w:eastAsia="zh-CN"/>
              </w:rPr>
            </w:pPr>
          </w:p>
          <w:p w14:paraId="7C2D678F">
            <w:pPr>
              <w:pStyle w:val="65"/>
              <w:rPr>
                <w:rFonts w:ascii="宋体" w:hAnsi="宋体" w:cs="等线"/>
                <w:color w:val="auto"/>
                <w:highlight w:val="none"/>
                <w:lang w:eastAsia="zh-CN"/>
              </w:rPr>
            </w:pPr>
          </w:p>
          <w:p w14:paraId="091375D1">
            <w:pPr>
              <w:pStyle w:val="65"/>
              <w:rPr>
                <w:rFonts w:ascii="宋体" w:hAnsi="宋体" w:cs="等线"/>
                <w:color w:val="auto"/>
                <w:highlight w:val="none"/>
                <w:lang w:eastAsia="zh-CN"/>
              </w:rPr>
            </w:pPr>
          </w:p>
          <w:p w14:paraId="2595A75E">
            <w:pPr>
              <w:pStyle w:val="65"/>
              <w:rPr>
                <w:rFonts w:ascii="宋体" w:hAnsi="宋体" w:cs="等线"/>
                <w:color w:val="auto"/>
                <w:highlight w:val="none"/>
                <w:lang w:eastAsia="zh-CN"/>
              </w:rPr>
            </w:pPr>
          </w:p>
          <w:p w14:paraId="01354E54">
            <w:pPr>
              <w:pStyle w:val="65"/>
              <w:rPr>
                <w:rFonts w:ascii="宋体" w:hAnsi="宋体" w:cs="等线"/>
                <w:color w:val="auto"/>
                <w:highlight w:val="none"/>
              </w:rPr>
            </w:pPr>
            <w:r>
              <w:rPr>
                <w:rFonts w:hint="eastAsia" w:ascii="宋体" w:hAnsi="宋体" w:cs="等线"/>
                <w:color w:val="auto"/>
                <w:highlight w:val="none"/>
              </w:rPr>
              <w:t>签字（签章）：</w:t>
            </w:r>
          </w:p>
        </w:tc>
      </w:tr>
    </w:tbl>
    <w:p w14:paraId="6192E54C">
      <w:pPr>
        <w:pStyle w:val="65"/>
        <w:rPr>
          <w:color w:val="auto"/>
          <w:highlight w:val="none"/>
          <w:lang w:eastAsia="zh-CN"/>
        </w:rPr>
        <w:sectPr>
          <w:pgSz w:w="11906" w:h="16838"/>
          <w:pgMar w:top="1440" w:right="1418" w:bottom="1440" w:left="1418" w:header="720" w:footer="720" w:gutter="0"/>
          <w:cols w:space="720" w:num="1"/>
          <w:docGrid w:type="lines" w:linePitch="312" w:charSpace="0"/>
        </w:sectPr>
      </w:pPr>
      <w:r>
        <w:rPr>
          <w:rFonts w:hint="eastAsia"/>
          <w:color w:val="auto"/>
          <w:highlight w:val="none"/>
          <w:lang w:eastAsia="zh-CN"/>
        </w:rPr>
        <w:t>备注：如接收单位对本单有异议，2日内向发出单位予以说明。</w:t>
      </w:r>
    </w:p>
    <w:p w14:paraId="5E8E9FA2">
      <w:pPr>
        <w:spacing w:line="360" w:lineRule="auto"/>
        <w:rPr>
          <w:rFonts w:ascii="宋体" w:hAnsi="宋体"/>
          <w:color w:val="auto"/>
          <w:highlight w:val="none"/>
          <w:lang w:eastAsia="zh-CN"/>
        </w:rPr>
      </w:pPr>
    </w:p>
    <w:p w14:paraId="6E672B7F">
      <w:pPr>
        <w:pStyle w:val="92"/>
        <w:spacing w:line="360" w:lineRule="auto"/>
        <w:rPr>
          <w:color w:val="auto"/>
          <w:highlight w:val="none"/>
          <w:lang w:eastAsia="zh-CN"/>
        </w:rPr>
      </w:pPr>
      <w:r>
        <w:rPr>
          <w:rFonts w:hint="eastAsia"/>
          <w:color w:val="auto"/>
          <w:highlight w:val="none"/>
          <w:lang w:eastAsia="zh-CN"/>
        </w:rPr>
        <w:t>附件十四 安全文明施工费</w:t>
      </w:r>
    </w:p>
    <w:p w14:paraId="3D3A856D">
      <w:pPr>
        <w:spacing w:line="560" w:lineRule="exact"/>
        <w:ind w:firstLine="608" w:firstLineChars="200"/>
        <w:rPr>
          <w:rFonts w:ascii="仿宋_GB2312" w:hAnsi="宋体" w:eastAsia="仿宋_GB2312" w:cs="宋体"/>
          <w:color w:val="auto"/>
          <w:spacing w:val="12"/>
          <w:kern w:val="10"/>
          <w:sz w:val="28"/>
          <w:szCs w:val="28"/>
          <w:highlight w:val="none"/>
          <w:lang w:eastAsia="zh-CN"/>
        </w:rPr>
      </w:pPr>
    </w:p>
    <w:p w14:paraId="62655814">
      <w:pPr>
        <w:spacing w:line="460" w:lineRule="exact"/>
        <w:rPr>
          <w:rFonts w:ascii="仿宋_GB2312" w:hAnsi="仿宋" w:eastAsia="仿宋_GB2312" w:cs="宋体"/>
          <w:color w:val="auto"/>
          <w:spacing w:val="12"/>
          <w:kern w:val="10"/>
          <w:sz w:val="28"/>
          <w:szCs w:val="28"/>
          <w:highlight w:val="none"/>
          <w:lang w:eastAsia="zh-CN"/>
        </w:rPr>
      </w:pPr>
      <w:r>
        <w:rPr>
          <w:rFonts w:ascii="仿宋_GB2312" w:hAnsi="仿宋" w:eastAsia="仿宋_GB2312" w:cs="仿宋_GB2312"/>
          <w:color w:val="auto"/>
          <w:spacing w:val="12"/>
          <w:kern w:val="10"/>
          <w:sz w:val="28"/>
          <w:szCs w:val="28"/>
          <w:highlight w:val="none"/>
          <w:lang w:eastAsia="zh-CN"/>
        </w:rPr>
        <w:t>附件</w:t>
      </w:r>
      <w:r>
        <w:rPr>
          <w:rFonts w:ascii="仿宋_GB2312" w:hAnsi="仿宋" w:eastAsia="仿宋_GB2312" w:cs="宋体"/>
          <w:color w:val="auto"/>
          <w:spacing w:val="12"/>
          <w:kern w:val="10"/>
          <w:sz w:val="28"/>
          <w:szCs w:val="28"/>
          <w:highlight w:val="none"/>
          <w:lang w:eastAsia="zh-CN"/>
        </w:rPr>
        <w:t>1</w:t>
      </w:r>
      <w:r>
        <w:rPr>
          <w:rFonts w:hint="eastAsia" w:ascii="仿宋_GB2312" w:hAnsi="仿宋" w:eastAsia="仿宋_GB2312" w:cs="宋体"/>
          <w:color w:val="auto"/>
          <w:spacing w:val="12"/>
          <w:kern w:val="10"/>
          <w:sz w:val="28"/>
          <w:szCs w:val="28"/>
          <w:highlight w:val="none"/>
          <w:lang w:eastAsia="zh-CN"/>
        </w:rPr>
        <w:t>4.1</w:t>
      </w:r>
      <w:r>
        <w:rPr>
          <w:rFonts w:ascii="仿宋_GB2312" w:hAnsi="仿宋" w:eastAsia="仿宋_GB2312" w:cs="宋体"/>
          <w:color w:val="auto"/>
          <w:spacing w:val="12"/>
          <w:kern w:val="10"/>
          <w:sz w:val="28"/>
          <w:szCs w:val="28"/>
          <w:highlight w:val="none"/>
          <w:lang w:eastAsia="zh-CN"/>
        </w:rPr>
        <w:t>:</w:t>
      </w:r>
    </w:p>
    <w:p w14:paraId="67A58E76">
      <w:pPr>
        <w:spacing w:line="460" w:lineRule="exact"/>
        <w:rPr>
          <w:rFonts w:ascii="宋体" w:hAnsi="宋体" w:cs="宋体"/>
          <w:b/>
          <w:color w:val="auto"/>
          <w:spacing w:val="12"/>
          <w:kern w:val="10"/>
          <w:sz w:val="28"/>
          <w:szCs w:val="28"/>
          <w:highlight w:val="none"/>
          <w:lang w:eastAsia="zh-CN"/>
        </w:rPr>
      </w:pPr>
      <w:r>
        <w:rPr>
          <w:rFonts w:hint="eastAsia" w:ascii="宋体" w:hAnsi="宋体" w:cs="宋体"/>
          <w:b/>
          <w:color w:val="auto"/>
          <w:spacing w:val="12"/>
          <w:kern w:val="10"/>
          <w:sz w:val="28"/>
          <w:szCs w:val="28"/>
          <w:highlight w:val="none"/>
          <w:lang w:eastAsia="zh-CN"/>
        </w:rPr>
        <w:t>安全文明施工费用使用范围(包括但不限于以下方面)</w:t>
      </w:r>
      <w:r>
        <w:rPr>
          <w:rFonts w:ascii="宋体" w:hAnsi="宋体" w:cs="宋体"/>
          <w:b/>
          <w:color w:val="auto"/>
          <w:spacing w:val="12"/>
          <w:kern w:val="10"/>
          <w:sz w:val="28"/>
          <w:szCs w:val="28"/>
          <w:highlight w:val="none"/>
          <w:lang w:eastAsia="zh-CN"/>
        </w:rPr>
        <w:t>:</w:t>
      </w:r>
    </w:p>
    <w:p w14:paraId="7E00F35C">
      <w:pPr>
        <w:numPr>
          <w:ilvl w:val="0"/>
          <w:numId w:val="14"/>
        </w:numPr>
        <w:spacing w:line="460" w:lineRule="exact"/>
        <w:rPr>
          <w:rFonts w:ascii="宋体" w:hAnsi="宋体" w:cs="宋体"/>
          <w:color w:val="auto"/>
          <w:spacing w:val="12"/>
          <w:kern w:val="10"/>
          <w:sz w:val="28"/>
          <w:szCs w:val="28"/>
          <w:highlight w:val="none"/>
          <w:lang w:eastAsia="zh-CN"/>
        </w:rPr>
      </w:pPr>
      <w:r>
        <w:rPr>
          <w:rFonts w:hint="eastAsia" w:ascii="宋体" w:hAnsi="宋体" w:cs="宋体"/>
          <w:color w:val="auto"/>
          <w:spacing w:val="12"/>
          <w:kern w:val="10"/>
          <w:sz w:val="28"/>
          <w:szCs w:val="28"/>
          <w:highlight w:val="none"/>
          <w:lang w:eastAsia="zh-CN"/>
        </w:rPr>
        <w:t>完善、改造和维护安全防护设施设备支出：</w:t>
      </w:r>
    </w:p>
    <w:p w14:paraId="7D2407AF">
      <w:pPr>
        <w:widowControl/>
        <w:ind w:firstLine="560" w:firstLineChars="200"/>
        <w:jc w:val="left"/>
        <w:rPr>
          <w:rFonts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 xml:space="preserve">1.“洞口”(楼梯口、电梯井口、预留洞口、通道口等)、“临边”（未安装栏杆的平台临边、无外架防护的层面临边、升降口临边、基坑沟槽临边、上下斜道临边等）、挖井、挖孔、沉井、泥浆池等防护、防滑设施； </w:t>
      </w:r>
    </w:p>
    <w:p w14:paraId="724E8D6E">
      <w:pPr>
        <w:widowControl/>
        <w:ind w:firstLine="560" w:firstLineChars="200"/>
        <w:jc w:val="left"/>
        <w:rPr>
          <w:rFonts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 xml:space="preserve">2.施工场地安全围挡设施、施工现场安全防护通道； </w:t>
      </w:r>
    </w:p>
    <w:p w14:paraId="4A261623">
      <w:pPr>
        <w:widowControl/>
        <w:ind w:firstLine="560" w:firstLineChars="200"/>
        <w:jc w:val="left"/>
        <w:rPr>
          <w:rFonts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 xml:space="preserve">3.施工供配电及用电安全防护设施（电箱标准化、电气保护装置、外电防护装置）、安全照明设施费用； </w:t>
      </w:r>
    </w:p>
    <w:p w14:paraId="465A62B8">
      <w:pPr>
        <w:widowControl/>
        <w:ind w:firstLine="560" w:firstLineChars="200"/>
        <w:jc w:val="left"/>
        <w:rPr>
          <w:rFonts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 xml:space="preserve">4.各类机电设备、施工机具防护棚及其围栏的安全保护设施费用； </w:t>
      </w:r>
    </w:p>
    <w:p w14:paraId="4CBCF840">
      <w:pPr>
        <w:widowControl/>
        <w:ind w:firstLine="560" w:firstLineChars="200"/>
        <w:jc w:val="left"/>
        <w:rPr>
          <w:rFonts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 xml:space="preserve">5.隧道及孔洞开挖过程中有毒有害气体监测、通风设备设施，隧道内粉尘监测设备设施； </w:t>
      </w:r>
    </w:p>
    <w:p w14:paraId="45385E51">
      <w:pPr>
        <w:widowControl/>
        <w:ind w:firstLine="560" w:firstLineChars="200"/>
        <w:jc w:val="left"/>
        <w:rPr>
          <w:rFonts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 xml:space="preserve">6.地质灾害监控防护设备设施； </w:t>
      </w:r>
    </w:p>
    <w:p w14:paraId="5FE0ED4B">
      <w:pPr>
        <w:widowControl/>
        <w:ind w:firstLine="560" w:firstLineChars="200"/>
        <w:jc w:val="left"/>
        <w:rPr>
          <w:rFonts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 xml:space="preserve">7.防火、防爆、防尘、防毒、防雷、防台风等设备设施及备品； </w:t>
      </w:r>
    </w:p>
    <w:p w14:paraId="3D267E35">
      <w:pPr>
        <w:widowControl/>
        <w:ind w:firstLine="560" w:firstLineChars="200"/>
        <w:jc w:val="left"/>
        <w:rPr>
          <w:rFonts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 xml:space="preserve">8.爆破及交叉作业（穿越村镇、铁路、公路、河流、地下管线进行施工、运输作业等）所增设的防护、隔离、栏挡等措施； </w:t>
      </w:r>
    </w:p>
    <w:p w14:paraId="507CEB45">
      <w:pPr>
        <w:widowControl/>
        <w:ind w:firstLine="560" w:firstLineChars="200"/>
        <w:jc w:val="left"/>
        <w:rPr>
          <w:rFonts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 xml:space="preserve">9.防治边坡滑坡监测设备； </w:t>
      </w:r>
    </w:p>
    <w:p w14:paraId="619180B4">
      <w:pPr>
        <w:widowControl/>
        <w:ind w:firstLine="560" w:firstLineChars="200"/>
        <w:jc w:val="left"/>
        <w:rPr>
          <w:rFonts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 xml:space="preserve">10.高处作业中防止物体、人员坠落设置的安全带、棚、护栏等防护设施、安全网及钢管脚手架的检测（建安费中已列项目不予计列）； </w:t>
      </w:r>
    </w:p>
    <w:p w14:paraId="4A7F5722">
      <w:pPr>
        <w:widowControl/>
        <w:ind w:firstLine="560" w:firstLineChars="200"/>
        <w:jc w:val="left"/>
        <w:rPr>
          <w:rFonts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 xml:space="preserve">11.各种安全警示、警告标志； </w:t>
      </w:r>
    </w:p>
    <w:p w14:paraId="4432CFFA">
      <w:pPr>
        <w:widowControl/>
        <w:ind w:firstLine="560" w:firstLineChars="200"/>
        <w:jc w:val="left"/>
        <w:rPr>
          <w:rFonts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 xml:space="preserve">12.航道临时防护及航标设置等（建安费中已列项目不予计列）； </w:t>
      </w:r>
    </w:p>
    <w:p w14:paraId="3DF15BCB">
      <w:pPr>
        <w:widowControl/>
        <w:ind w:firstLine="560" w:firstLineChars="200"/>
        <w:jc w:val="left"/>
        <w:rPr>
          <w:rFonts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 xml:space="preserve">13.安全防护通讯设备； </w:t>
      </w:r>
    </w:p>
    <w:p w14:paraId="0883B13F">
      <w:pPr>
        <w:widowControl/>
        <w:ind w:firstLine="560" w:firstLineChars="200"/>
        <w:jc w:val="left"/>
        <w:rPr>
          <w:rFonts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 xml:space="preserve">14.其他临时安全防护设备、设施； </w:t>
      </w:r>
    </w:p>
    <w:p w14:paraId="25809DC4">
      <w:pPr>
        <w:widowControl/>
        <w:ind w:firstLine="560" w:firstLineChars="200"/>
        <w:jc w:val="left"/>
        <w:rPr>
          <w:rFonts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 xml:space="preserve">15.人员安全培训产生生活、住宿、交通费用； </w:t>
      </w:r>
    </w:p>
    <w:p w14:paraId="7AE5DBF7">
      <w:pPr>
        <w:widowControl/>
        <w:ind w:firstLine="560" w:firstLineChars="200"/>
        <w:jc w:val="left"/>
        <w:rPr>
          <w:rFonts w:ascii="宋体" w:hAnsi="宋体" w:cs="宋体"/>
          <w:color w:val="auto"/>
          <w:spacing w:val="12"/>
          <w:kern w:val="10"/>
          <w:sz w:val="28"/>
          <w:szCs w:val="28"/>
          <w:highlight w:val="none"/>
          <w:lang w:eastAsia="zh-CN"/>
        </w:rPr>
      </w:pPr>
      <w:r>
        <w:rPr>
          <w:rFonts w:hint="eastAsia" w:ascii="宋体" w:hAnsi="宋体" w:cs="宋体"/>
          <w:color w:val="auto"/>
          <w:sz w:val="28"/>
          <w:szCs w:val="28"/>
          <w:highlight w:val="none"/>
          <w:lang w:eastAsia="zh-CN"/>
        </w:rPr>
        <w:t xml:space="preserve">16.安全管理人员培训、检查所产生生活、交通、住宿费用。 </w:t>
      </w:r>
    </w:p>
    <w:p w14:paraId="49A6CACC">
      <w:pPr>
        <w:spacing w:line="460" w:lineRule="exact"/>
        <w:rPr>
          <w:rFonts w:ascii="宋体" w:hAnsi="宋体" w:cs="宋体"/>
          <w:color w:val="auto"/>
          <w:spacing w:val="12"/>
          <w:kern w:val="10"/>
          <w:sz w:val="28"/>
          <w:szCs w:val="28"/>
          <w:highlight w:val="none"/>
          <w:lang w:eastAsia="zh-CN"/>
        </w:rPr>
      </w:pPr>
      <w:r>
        <w:rPr>
          <w:rFonts w:hint="eastAsia" w:ascii="宋体" w:hAnsi="宋体" w:cs="宋体"/>
          <w:color w:val="auto"/>
          <w:spacing w:val="12"/>
          <w:kern w:val="10"/>
          <w:sz w:val="28"/>
          <w:szCs w:val="28"/>
          <w:highlight w:val="none"/>
          <w:lang w:eastAsia="zh-CN"/>
        </w:rPr>
        <w:t>二．配备、维护、保养应急救援器材、设备支出和应急救援队伍建设与应急演练支出：</w:t>
      </w:r>
    </w:p>
    <w:p w14:paraId="204E2818">
      <w:pPr>
        <w:widowControl/>
        <w:ind w:firstLine="560" w:firstLineChars="200"/>
        <w:jc w:val="left"/>
        <w:rPr>
          <w:rFonts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 xml:space="preserve">1.应急电源、照明、通风、抽水、提升设备及锹镐铲、千斤顶等； </w:t>
      </w:r>
    </w:p>
    <w:p w14:paraId="1F6CCACC">
      <w:pPr>
        <w:widowControl/>
        <w:ind w:firstLine="560" w:firstLineChars="200"/>
        <w:jc w:val="left"/>
        <w:rPr>
          <w:rFonts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 xml:space="preserve">2.防洪、防坍塌、防山体落石、防自然灾害等物资设备； </w:t>
      </w:r>
    </w:p>
    <w:p w14:paraId="44C78AAD">
      <w:pPr>
        <w:widowControl/>
        <w:ind w:firstLine="560" w:firstLineChars="200"/>
        <w:jc w:val="left"/>
        <w:rPr>
          <w:rFonts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 xml:space="preserve">3.急救药箱及器材； </w:t>
      </w:r>
    </w:p>
    <w:p w14:paraId="2F7CAAE8">
      <w:pPr>
        <w:widowControl/>
        <w:ind w:firstLine="560" w:firstLineChars="200"/>
        <w:jc w:val="left"/>
        <w:rPr>
          <w:rFonts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 xml:space="preserve">4.救生衣、圈； </w:t>
      </w:r>
    </w:p>
    <w:p w14:paraId="47298F67">
      <w:pPr>
        <w:widowControl/>
        <w:ind w:firstLine="560" w:firstLineChars="200"/>
        <w:jc w:val="left"/>
        <w:rPr>
          <w:rFonts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 xml:space="preserve">5.各种消防设备和器材的购置费用； </w:t>
      </w:r>
    </w:p>
    <w:p w14:paraId="7EB810D5">
      <w:pPr>
        <w:widowControl/>
        <w:ind w:firstLine="560" w:firstLineChars="200"/>
        <w:jc w:val="left"/>
        <w:rPr>
          <w:rFonts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 xml:space="preserve">6.安全应急救援及预案演练； </w:t>
      </w:r>
    </w:p>
    <w:p w14:paraId="01EEC70A">
      <w:pPr>
        <w:widowControl/>
        <w:ind w:firstLine="560" w:firstLineChars="200"/>
        <w:jc w:val="left"/>
        <w:rPr>
          <w:rFonts w:ascii="宋体" w:hAnsi="宋体" w:cs="宋体"/>
          <w:color w:val="auto"/>
          <w:spacing w:val="12"/>
          <w:kern w:val="10"/>
          <w:sz w:val="28"/>
          <w:szCs w:val="28"/>
          <w:highlight w:val="none"/>
          <w:lang w:eastAsia="zh-CN"/>
        </w:rPr>
      </w:pPr>
      <w:r>
        <w:rPr>
          <w:rFonts w:hint="eastAsia" w:ascii="宋体" w:hAnsi="宋体" w:cs="宋体"/>
          <w:color w:val="auto"/>
          <w:sz w:val="28"/>
          <w:szCs w:val="28"/>
          <w:highlight w:val="none"/>
          <w:lang w:eastAsia="zh-CN"/>
        </w:rPr>
        <w:t xml:space="preserve">7.其他救援器材、设备。 </w:t>
      </w:r>
    </w:p>
    <w:p w14:paraId="5699D85A">
      <w:pPr>
        <w:spacing w:line="460" w:lineRule="exact"/>
        <w:rPr>
          <w:rFonts w:ascii="宋体" w:hAnsi="宋体" w:cs="宋体"/>
          <w:color w:val="auto"/>
          <w:spacing w:val="12"/>
          <w:kern w:val="10"/>
          <w:sz w:val="28"/>
          <w:szCs w:val="28"/>
          <w:highlight w:val="none"/>
          <w:lang w:eastAsia="zh-CN"/>
        </w:rPr>
      </w:pPr>
      <w:r>
        <w:rPr>
          <w:rFonts w:hint="eastAsia" w:ascii="宋体" w:hAnsi="宋体" w:cs="宋体"/>
          <w:color w:val="auto"/>
          <w:spacing w:val="12"/>
          <w:kern w:val="10"/>
          <w:sz w:val="28"/>
          <w:szCs w:val="28"/>
          <w:highlight w:val="none"/>
          <w:lang w:eastAsia="zh-CN"/>
        </w:rPr>
        <w:t>三．配备和更新现场作业人员安全防护用品支出：</w:t>
      </w:r>
    </w:p>
    <w:p w14:paraId="30E854E1">
      <w:pPr>
        <w:widowControl/>
        <w:ind w:firstLine="560" w:firstLineChars="200"/>
        <w:jc w:val="left"/>
        <w:rPr>
          <w:rFonts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 xml:space="preserve">1.工人的防护用品、用具购置费用； </w:t>
      </w:r>
    </w:p>
    <w:p w14:paraId="71294CDB">
      <w:pPr>
        <w:widowControl/>
        <w:ind w:firstLine="560" w:firstLineChars="200"/>
        <w:jc w:val="left"/>
        <w:rPr>
          <w:rFonts w:ascii="宋体" w:hAnsi="宋体" w:cs="宋体"/>
          <w:color w:val="auto"/>
          <w:spacing w:val="12"/>
          <w:kern w:val="10"/>
          <w:sz w:val="28"/>
          <w:szCs w:val="28"/>
          <w:highlight w:val="none"/>
          <w:lang w:eastAsia="zh-CN"/>
        </w:rPr>
      </w:pPr>
      <w:r>
        <w:rPr>
          <w:rFonts w:hint="eastAsia" w:ascii="宋体" w:hAnsi="宋体" w:cs="宋体"/>
          <w:color w:val="auto"/>
          <w:sz w:val="28"/>
          <w:szCs w:val="28"/>
          <w:highlight w:val="none"/>
          <w:lang w:eastAsia="zh-CN"/>
        </w:rPr>
        <w:t>2.更新现场作业人员的安全防护用品；</w:t>
      </w:r>
      <w:r>
        <w:rPr>
          <w:rFonts w:hint="eastAsia" w:ascii="宋体" w:hAnsi="宋体" w:cs="宋体"/>
          <w:color w:val="auto"/>
          <w:highlight w:val="none"/>
          <w:lang w:eastAsia="zh-CN"/>
        </w:rPr>
        <w:t xml:space="preserve"> </w:t>
      </w:r>
    </w:p>
    <w:p w14:paraId="6F2A5B3F">
      <w:pPr>
        <w:widowControl/>
        <w:numPr>
          <w:ilvl w:val="0"/>
          <w:numId w:val="15"/>
        </w:numPr>
        <w:jc w:val="left"/>
        <w:rPr>
          <w:rFonts w:ascii="宋体" w:hAnsi="宋体" w:cs="宋体"/>
          <w:color w:val="auto"/>
          <w:spacing w:val="12"/>
          <w:kern w:val="10"/>
          <w:sz w:val="28"/>
          <w:szCs w:val="28"/>
          <w:highlight w:val="none"/>
          <w:lang w:eastAsia="zh-CN"/>
        </w:rPr>
      </w:pPr>
      <w:r>
        <w:rPr>
          <w:rFonts w:hint="eastAsia" w:ascii="宋体" w:hAnsi="宋体" w:cs="宋体"/>
          <w:color w:val="auto"/>
          <w:spacing w:val="12"/>
          <w:kern w:val="10"/>
          <w:sz w:val="28"/>
          <w:szCs w:val="28"/>
          <w:highlight w:val="none"/>
          <w:lang w:eastAsia="zh-CN"/>
        </w:rPr>
        <w:t>安全生产宣传、教育、培训支出：</w:t>
      </w:r>
    </w:p>
    <w:p w14:paraId="01475F80">
      <w:pPr>
        <w:widowControl/>
        <w:ind w:firstLine="560" w:firstLineChars="200"/>
        <w:jc w:val="left"/>
        <w:rPr>
          <w:rFonts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 xml:space="preserve">1.购置编印安全生产书籍、刊物、影像资料等； </w:t>
      </w:r>
    </w:p>
    <w:p w14:paraId="4EA0CE56">
      <w:pPr>
        <w:widowControl/>
        <w:ind w:firstLine="560" w:firstLineChars="200"/>
        <w:jc w:val="left"/>
        <w:rPr>
          <w:rFonts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 xml:space="preserve">2.安全资料的编制、宣传栏的设置； </w:t>
      </w:r>
    </w:p>
    <w:p w14:paraId="405C5D61">
      <w:pPr>
        <w:widowControl/>
        <w:ind w:firstLine="560" w:firstLineChars="200"/>
        <w:jc w:val="left"/>
        <w:rPr>
          <w:rFonts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 xml:space="preserve">3.全员安全及特种（专项）作业安全技能培训等； </w:t>
      </w:r>
    </w:p>
    <w:p w14:paraId="121D29C8">
      <w:pPr>
        <w:widowControl/>
        <w:ind w:firstLine="560" w:firstLineChars="200"/>
        <w:jc w:val="left"/>
        <w:rPr>
          <w:rFonts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 xml:space="preserve">4.各种安全生产宣传支出； </w:t>
      </w:r>
    </w:p>
    <w:p w14:paraId="0FCCA7C7">
      <w:pPr>
        <w:widowControl/>
        <w:ind w:firstLine="560" w:firstLineChars="200"/>
        <w:jc w:val="left"/>
        <w:rPr>
          <w:rFonts w:ascii="宋体" w:hAnsi="宋体" w:cs="宋体"/>
          <w:color w:val="auto"/>
          <w:spacing w:val="12"/>
          <w:kern w:val="10"/>
          <w:sz w:val="28"/>
          <w:szCs w:val="28"/>
          <w:highlight w:val="none"/>
          <w:lang w:eastAsia="zh-CN"/>
        </w:rPr>
      </w:pPr>
      <w:r>
        <w:rPr>
          <w:rFonts w:hint="eastAsia" w:ascii="宋体" w:hAnsi="宋体" w:cs="宋体"/>
          <w:color w:val="auto"/>
          <w:sz w:val="28"/>
          <w:szCs w:val="28"/>
          <w:highlight w:val="none"/>
          <w:lang w:eastAsia="zh-CN"/>
        </w:rPr>
        <w:t>5.其他安全教育培训费用；</w:t>
      </w:r>
    </w:p>
    <w:p w14:paraId="0E6070E4">
      <w:pPr>
        <w:widowControl/>
        <w:jc w:val="left"/>
        <w:rPr>
          <w:rFonts w:ascii="宋体" w:hAnsi="宋体" w:cs="宋体"/>
          <w:color w:val="auto"/>
          <w:spacing w:val="12"/>
          <w:kern w:val="10"/>
          <w:sz w:val="28"/>
          <w:szCs w:val="28"/>
          <w:highlight w:val="none"/>
          <w:lang w:eastAsia="zh-CN"/>
        </w:rPr>
      </w:pPr>
      <w:r>
        <w:rPr>
          <w:rFonts w:hint="eastAsia" w:ascii="宋体" w:hAnsi="宋体" w:cs="宋体"/>
          <w:color w:val="auto"/>
          <w:spacing w:val="12"/>
          <w:kern w:val="10"/>
          <w:sz w:val="28"/>
          <w:szCs w:val="28"/>
          <w:highlight w:val="none"/>
          <w:lang w:eastAsia="zh-CN"/>
        </w:rPr>
        <w:t>五．安全设施及特种设备检测检验支出：</w:t>
      </w:r>
    </w:p>
    <w:p w14:paraId="500DC44F">
      <w:pPr>
        <w:widowControl/>
        <w:ind w:firstLine="560" w:firstLineChars="200"/>
        <w:jc w:val="left"/>
        <w:rPr>
          <w:rFonts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 xml:space="preserve">1.各种安全设备设施的检测、检查费； </w:t>
      </w:r>
    </w:p>
    <w:p w14:paraId="45E5D895">
      <w:pPr>
        <w:widowControl/>
        <w:ind w:firstLine="560" w:firstLineChars="200"/>
        <w:jc w:val="left"/>
        <w:rPr>
          <w:rFonts w:ascii="宋体" w:hAnsi="宋体" w:cs="宋体"/>
          <w:color w:val="auto"/>
          <w:spacing w:val="12"/>
          <w:kern w:val="10"/>
          <w:sz w:val="28"/>
          <w:szCs w:val="28"/>
          <w:highlight w:val="none"/>
          <w:lang w:eastAsia="zh-CN"/>
        </w:rPr>
      </w:pPr>
      <w:r>
        <w:rPr>
          <w:rFonts w:hint="eastAsia" w:ascii="宋体" w:hAnsi="宋体" w:cs="宋体"/>
          <w:color w:val="auto"/>
          <w:sz w:val="28"/>
          <w:szCs w:val="28"/>
          <w:highlight w:val="none"/>
          <w:lang w:eastAsia="zh-CN"/>
        </w:rPr>
        <w:t xml:space="preserve">2.特种机械设备、压力容器、避雷设施等检查检测费； </w:t>
      </w:r>
    </w:p>
    <w:p w14:paraId="6126585F">
      <w:pPr>
        <w:spacing w:line="460" w:lineRule="exact"/>
        <w:rPr>
          <w:rFonts w:ascii="宋体" w:hAnsi="宋体" w:cs="宋体"/>
          <w:color w:val="auto"/>
          <w:spacing w:val="12"/>
          <w:kern w:val="10"/>
          <w:sz w:val="28"/>
          <w:szCs w:val="28"/>
          <w:highlight w:val="none"/>
          <w:lang w:eastAsia="zh-CN"/>
        </w:rPr>
      </w:pPr>
      <w:r>
        <w:rPr>
          <w:rFonts w:hint="eastAsia" w:ascii="宋体" w:hAnsi="宋体" w:cs="宋体"/>
          <w:color w:val="auto"/>
          <w:spacing w:val="12"/>
          <w:kern w:val="10"/>
          <w:sz w:val="28"/>
          <w:szCs w:val="28"/>
          <w:highlight w:val="none"/>
          <w:lang w:eastAsia="zh-CN"/>
        </w:rPr>
        <w:t>六．与工程项目相关的保险费用支出：</w:t>
      </w:r>
    </w:p>
    <w:p w14:paraId="159C8528">
      <w:pPr>
        <w:widowControl/>
        <w:ind w:firstLine="560" w:firstLineChars="200"/>
        <w:jc w:val="left"/>
        <w:rPr>
          <w:rFonts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 xml:space="preserve">1.为从事高处、高压、易燃、易爆、剧毒、放射性、野外等高危作业的人员办理的团体人身意外伤害保险或个人意外伤害保险； </w:t>
      </w:r>
    </w:p>
    <w:p w14:paraId="22D2A93A">
      <w:pPr>
        <w:widowControl/>
        <w:ind w:firstLine="560" w:firstLineChars="200"/>
        <w:jc w:val="left"/>
        <w:rPr>
          <w:rFonts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 xml:space="preserve">2.为员工提供的职业病防治、工伤保险，医疗保险所需费用。 </w:t>
      </w:r>
    </w:p>
    <w:p w14:paraId="4E8E8518">
      <w:pPr>
        <w:widowControl/>
        <w:ind w:firstLine="560" w:firstLineChars="200"/>
        <w:jc w:val="left"/>
        <w:rPr>
          <w:rFonts w:ascii="宋体" w:hAnsi="宋体" w:cs="宋体"/>
          <w:color w:val="auto"/>
          <w:spacing w:val="12"/>
          <w:kern w:val="10"/>
          <w:sz w:val="28"/>
          <w:szCs w:val="28"/>
          <w:highlight w:val="none"/>
          <w:lang w:eastAsia="zh-CN"/>
        </w:rPr>
      </w:pPr>
      <w:r>
        <w:rPr>
          <w:rFonts w:hint="eastAsia" w:ascii="宋体" w:hAnsi="宋体" w:cs="宋体"/>
          <w:color w:val="auto"/>
          <w:sz w:val="28"/>
          <w:szCs w:val="28"/>
          <w:highlight w:val="none"/>
          <w:lang w:eastAsia="zh-CN"/>
        </w:rPr>
        <w:t>3.为建设项目购买的安全生产责任险费用。</w:t>
      </w:r>
      <w:r>
        <w:rPr>
          <w:rFonts w:hint="eastAsia" w:ascii="宋体" w:hAnsi="宋体" w:cs="宋体"/>
          <w:color w:val="auto"/>
          <w:highlight w:val="none"/>
          <w:lang w:eastAsia="zh-CN"/>
        </w:rPr>
        <w:t xml:space="preserve"> </w:t>
      </w:r>
    </w:p>
    <w:p w14:paraId="03F66B1E">
      <w:pPr>
        <w:widowControl/>
        <w:numPr>
          <w:ilvl w:val="0"/>
          <w:numId w:val="16"/>
        </w:numPr>
        <w:jc w:val="left"/>
        <w:rPr>
          <w:rFonts w:ascii="宋体" w:hAnsi="宋体" w:cs="宋体"/>
          <w:color w:val="auto"/>
          <w:spacing w:val="12"/>
          <w:kern w:val="10"/>
          <w:sz w:val="28"/>
          <w:szCs w:val="28"/>
          <w:highlight w:val="none"/>
          <w:lang w:eastAsia="zh-CN"/>
        </w:rPr>
      </w:pPr>
      <w:r>
        <w:rPr>
          <w:rFonts w:hint="eastAsia" w:ascii="宋体" w:hAnsi="宋体" w:cs="宋体"/>
          <w:color w:val="auto"/>
          <w:spacing w:val="12"/>
          <w:kern w:val="10"/>
          <w:sz w:val="28"/>
          <w:szCs w:val="28"/>
          <w:highlight w:val="none"/>
          <w:lang w:eastAsia="zh-CN"/>
        </w:rPr>
        <w:t>其他与安全生产费相关的支出：</w:t>
      </w:r>
    </w:p>
    <w:p w14:paraId="326BD0BD">
      <w:pPr>
        <w:widowControl/>
        <w:ind w:firstLine="560" w:firstLineChars="200"/>
        <w:jc w:val="left"/>
        <w:rPr>
          <w:rFonts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 xml:space="preserve">1.特种作业人员（从事高空、井下、尘毒作业的人员等）体检费用； </w:t>
      </w:r>
    </w:p>
    <w:p w14:paraId="6D7F944B">
      <w:pPr>
        <w:widowControl/>
        <w:ind w:firstLine="560" w:firstLineChars="200"/>
        <w:jc w:val="left"/>
        <w:rPr>
          <w:rFonts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 xml:space="preserve">2.大门、五牌一图、工人胸卡、企业标识的费用； </w:t>
      </w:r>
    </w:p>
    <w:p w14:paraId="58AC3E7A">
      <w:pPr>
        <w:widowControl/>
        <w:ind w:firstLine="560" w:firstLineChars="200"/>
        <w:jc w:val="left"/>
        <w:rPr>
          <w:rFonts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 xml:space="preserve">3.办公、生活区的防腐、防毒、防四害、防触电、防煤气、防火患等支出； </w:t>
      </w:r>
    </w:p>
    <w:p w14:paraId="032AA52B">
      <w:pPr>
        <w:widowControl/>
        <w:ind w:firstLine="560" w:firstLineChars="200"/>
        <w:jc w:val="left"/>
        <w:rPr>
          <w:rFonts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 xml:space="preserve">4.符合卫生要求的饮水设备、淋浴、消毒等设施费用； </w:t>
      </w:r>
    </w:p>
    <w:p w14:paraId="7AC8D7B5">
      <w:pPr>
        <w:widowControl/>
        <w:ind w:firstLine="560" w:firstLineChars="200"/>
        <w:jc w:val="left"/>
        <w:rPr>
          <w:rFonts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 xml:space="preserve">5.施工现场操作场地的硬化费用； </w:t>
      </w:r>
    </w:p>
    <w:p w14:paraId="3226CE28">
      <w:pPr>
        <w:widowControl/>
        <w:ind w:firstLine="560" w:firstLineChars="200"/>
        <w:jc w:val="left"/>
        <w:rPr>
          <w:rFonts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6.现场污染源的控制、建筑垃圾及生活垃圾清理外运、场地排水排污措施的费用、市政工程防尘洒水费用；</w:t>
      </w:r>
    </w:p>
    <w:p w14:paraId="209238B9">
      <w:pPr>
        <w:widowControl/>
        <w:ind w:firstLine="560" w:firstLineChars="200"/>
        <w:jc w:val="left"/>
        <w:rPr>
          <w:rFonts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 xml:space="preserve">7.现场绿化费用、现场电子监控设备费用； </w:t>
      </w:r>
    </w:p>
    <w:p w14:paraId="5BD52630">
      <w:pPr>
        <w:widowControl/>
        <w:ind w:firstLine="560" w:firstLineChars="200"/>
        <w:jc w:val="left"/>
        <w:rPr>
          <w:rFonts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 xml:space="preserve">8.现场配备医药保健器材、物品费用和急救人员培训费用； </w:t>
      </w:r>
    </w:p>
    <w:p w14:paraId="08A24E69">
      <w:pPr>
        <w:widowControl/>
        <w:ind w:firstLine="560" w:firstLineChars="200"/>
        <w:jc w:val="left"/>
        <w:rPr>
          <w:rFonts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 xml:space="preserve">9.用于现场工人的防暑降温费、电风扇、空调等设备； </w:t>
      </w:r>
    </w:p>
    <w:p w14:paraId="76C1ECAF">
      <w:pPr>
        <w:widowControl/>
        <w:ind w:firstLine="560" w:firstLineChars="200"/>
        <w:jc w:val="left"/>
        <w:rPr>
          <w:rFonts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 xml:space="preserve">10.现场施工机械设备的防噪音、防扰民措施费用； </w:t>
      </w:r>
    </w:p>
    <w:p w14:paraId="1C7BEDC9">
      <w:pPr>
        <w:widowControl/>
        <w:ind w:firstLine="560" w:firstLineChars="200"/>
        <w:jc w:val="left"/>
        <w:rPr>
          <w:rFonts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 xml:space="preserve">11.围墙的墙面美化（包括内外粉刷、刷白、标语等）、压顶装饰费用、现场厕所便槽刷白、贴面砖、水泥砂浆地面或地砖费用。 </w:t>
      </w:r>
    </w:p>
    <w:p w14:paraId="22B75FED">
      <w:pPr>
        <w:widowControl/>
        <w:ind w:firstLine="560" w:firstLineChars="200"/>
        <w:jc w:val="left"/>
        <w:rPr>
          <w:rFonts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 xml:space="preserve">12.有害气体检测仪，地下管线检测仪，高压测电笔； </w:t>
      </w:r>
    </w:p>
    <w:p w14:paraId="253A5477">
      <w:pPr>
        <w:widowControl/>
        <w:ind w:firstLine="560" w:firstLineChars="200"/>
        <w:jc w:val="left"/>
        <w:rPr>
          <w:rFonts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 xml:space="preserve">13.公路交通警示标（锥形胶筒）等； </w:t>
      </w:r>
    </w:p>
    <w:p w14:paraId="5394184B">
      <w:pPr>
        <w:widowControl/>
        <w:ind w:firstLine="560" w:firstLineChars="200"/>
        <w:jc w:val="left"/>
        <w:rPr>
          <w:rFonts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 xml:space="preserve">14.安全生产检查与评价支出； </w:t>
      </w:r>
    </w:p>
    <w:p w14:paraId="5C139B7F">
      <w:pPr>
        <w:widowControl/>
        <w:ind w:firstLine="560" w:firstLineChars="200"/>
        <w:jc w:val="left"/>
        <w:rPr>
          <w:rFonts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 xml:space="preserve">15.重大危险源、重大事故隐患的评估、整改、监控支出； </w:t>
      </w:r>
    </w:p>
    <w:p w14:paraId="40AEA947">
      <w:pPr>
        <w:widowControl/>
        <w:ind w:firstLine="560" w:firstLineChars="200"/>
        <w:jc w:val="left"/>
        <w:rPr>
          <w:rFonts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 xml:space="preserve">16.施工防护人员携带相关的防护工具、用品，工作服、反光带等； </w:t>
      </w:r>
    </w:p>
    <w:p w14:paraId="7587EDF2">
      <w:pPr>
        <w:widowControl/>
        <w:ind w:firstLine="560" w:firstLineChars="200"/>
        <w:jc w:val="left"/>
        <w:rPr>
          <w:rFonts w:ascii="宋体" w:hAnsi="宋体" w:cs="宋体"/>
          <w:color w:val="auto"/>
          <w:sz w:val="28"/>
          <w:szCs w:val="28"/>
          <w:highlight w:val="none"/>
          <w:lang w:eastAsia="zh-CN"/>
        </w:rPr>
      </w:pPr>
      <w:r>
        <w:rPr>
          <w:rFonts w:hint="eastAsia" w:ascii="宋体" w:hAnsi="宋体" w:cs="宋体"/>
          <w:color w:val="auto"/>
          <w:sz w:val="28"/>
          <w:szCs w:val="28"/>
          <w:highlight w:val="none"/>
          <w:lang w:eastAsia="zh-CN"/>
        </w:rPr>
        <w:t xml:space="preserve">17.应急物资：如应急电缆、备用柴油、备用发电机等。 </w:t>
      </w:r>
    </w:p>
    <w:p w14:paraId="0E1545A7">
      <w:pPr>
        <w:widowControl/>
        <w:jc w:val="left"/>
        <w:rPr>
          <w:rFonts w:ascii="宋体" w:hAnsi="宋体"/>
          <w:color w:val="auto"/>
          <w:highlight w:val="none"/>
          <w:lang w:eastAsia="zh-CN"/>
        </w:rPr>
      </w:pPr>
    </w:p>
    <w:p w14:paraId="2760C15C">
      <w:pPr>
        <w:spacing w:line="460" w:lineRule="exact"/>
        <w:rPr>
          <w:rFonts w:ascii="宋体" w:hAnsi="宋体" w:cs="宋体"/>
          <w:color w:val="auto"/>
          <w:spacing w:val="12"/>
          <w:kern w:val="10"/>
          <w:sz w:val="32"/>
          <w:szCs w:val="32"/>
          <w:highlight w:val="none"/>
          <w:lang w:eastAsia="zh-CN"/>
        </w:rPr>
        <w:sectPr>
          <w:pgSz w:w="11906" w:h="16838"/>
          <w:pgMar w:top="1440" w:right="1418" w:bottom="1440" w:left="1418" w:header="720" w:footer="720" w:gutter="0"/>
          <w:cols w:space="720" w:num="1"/>
          <w:docGrid w:type="lines" w:linePitch="312" w:charSpace="0"/>
        </w:sectPr>
      </w:pPr>
    </w:p>
    <w:p w14:paraId="59CEC1E1">
      <w:pPr>
        <w:spacing w:line="460" w:lineRule="exact"/>
        <w:rPr>
          <w:rFonts w:ascii="仿宋_GB2312" w:hAnsi="仿宋" w:eastAsia="仿宋_GB2312" w:cs="仿宋_GB2312"/>
          <w:color w:val="auto"/>
          <w:spacing w:val="12"/>
          <w:kern w:val="10"/>
          <w:sz w:val="28"/>
          <w:szCs w:val="28"/>
          <w:highlight w:val="none"/>
          <w:lang w:eastAsia="zh-CN"/>
        </w:rPr>
      </w:pPr>
      <w:r>
        <w:rPr>
          <w:rFonts w:hint="eastAsia" w:ascii="仿宋_GB2312" w:hAnsi="仿宋" w:eastAsia="仿宋_GB2312" w:cs="仿宋_GB2312"/>
          <w:color w:val="auto"/>
          <w:spacing w:val="12"/>
          <w:kern w:val="10"/>
          <w:sz w:val="28"/>
          <w:szCs w:val="28"/>
          <w:highlight w:val="none"/>
          <w:lang w:eastAsia="zh-CN"/>
        </w:rPr>
        <w:t>附件14.2</w:t>
      </w:r>
    </w:p>
    <w:p w14:paraId="79B68938">
      <w:pPr>
        <w:spacing w:line="460" w:lineRule="exact"/>
        <w:jc w:val="center"/>
        <w:rPr>
          <w:rFonts w:ascii="宋体" w:hAnsi="宋体" w:cs="宋体"/>
          <w:b/>
          <w:color w:val="auto"/>
          <w:sz w:val="30"/>
          <w:szCs w:val="30"/>
          <w:highlight w:val="none"/>
          <w:lang w:eastAsia="zh-CN"/>
        </w:rPr>
      </w:pPr>
      <w:r>
        <w:rPr>
          <w:rFonts w:hint="eastAsia" w:ascii="宋体" w:hAnsi="宋体" w:cs="黑体"/>
          <w:b/>
          <w:color w:val="auto"/>
          <w:sz w:val="30"/>
          <w:szCs w:val="30"/>
          <w:highlight w:val="none"/>
          <w:lang w:eastAsia="zh-CN"/>
        </w:rPr>
        <w:t>绿色施工安全防护措施费项目清单（总计划）</w:t>
      </w:r>
    </w:p>
    <w:p w14:paraId="6BED542C">
      <w:pPr>
        <w:spacing w:line="460" w:lineRule="exact"/>
        <w:rPr>
          <w:rFonts w:ascii="仿宋_GB2312" w:hAnsi="宋体" w:eastAsia="仿宋_GB2312" w:cs="宋体"/>
          <w:color w:val="auto"/>
          <w:sz w:val="32"/>
          <w:szCs w:val="32"/>
          <w:highlight w:val="none"/>
          <w:lang w:eastAsia="zh-CN"/>
        </w:rPr>
      </w:pPr>
    </w:p>
    <w:p w14:paraId="17FABC83">
      <w:pPr>
        <w:spacing w:line="460" w:lineRule="exact"/>
        <w:rPr>
          <w:rFonts w:ascii="宋体" w:hAnsi="宋体" w:cs="宋体"/>
          <w:color w:val="auto"/>
          <w:szCs w:val="21"/>
          <w:highlight w:val="none"/>
          <w:lang w:eastAsia="zh-CN"/>
        </w:rPr>
      </w:pPr>
      <w:r>
        <w:rPr>
          <w:rFonts w:hint="eastAsia" w:ascii="宋体" w:hAnsi="宋体" w:cs="仿宋_GB2312"/>
          <w:color w:val="auto"/>
          <w:szCs w:val="21"/>
          <w:highlight w:val="none"/>
          <w:lang w:eastAsia="zh-CN"/>
        </w:rPr>
        <w:t>施工单位：                        工程</w:t>
      </w:r>
      <w:r>
        <w:rPr>
          <w:rFonts w:ascii="宋体" w:hAnsi="宋体" w:cs="仿宋_GB2312"/>
          <w:color w:val="auto"/>
          <w:szCs w:val="21"/>
          <w:highlight w:val="none"/>
          <w:lang w:eastAsia="zh-CN"/>
        </w:rPr>
        <w:t>名称</w:t>
      </w:r>
      <w:r>
        <w:rPr>
          <w:rFonts w:ascii="宋体" w:hAnsi="宋体" w:cs="宋体"/>
          <w:color w:val="auto"/>
          <w:szCs w:val="21"/>
          <w:highlight w:val="none"/>
          <w:lang w:eastAsia="zh-CN"/>
        </w:rPr>
        <w:t>:</w:t>
      </w:r>
      <w:r>
        <w:rPr>
          <w:rFonts w:hint="eastAsia" w:ascii="宋体" w:hAnsi="宋体" w:cs="宋体"/>
          <w:color w:val="auto"/>
          <w:szCs w:val="21"/>
          <w:highlight w:val="none"/>
          <w:lang w:eastAsia="zh-CN"/>
        </w:rPr>
        <w:t xml:space="preserve">                       填报日期：</w:t>
      </w:r>
    </w:p>
    <w:tbl>
      <w:tblPr>
        <w:tblStyle w:val="37"/>
        <w:tblW w:w="0" w:type="auto"/>
        <w:jc w:val="center"/>
        <w:tblLayout w:type="fixed"/>
        <w:tblCellMar>
          <w:top w:w="0" w:type="dxa"/>
          <w:left w:w="108" w:type="dxa"/>
          <w:bottom w:w="0" w:type="dxa"/>
          <w:right w:w="108" w:type="dxa"/>
        </w:tblCellMar>
      </w:tblPr>
      <w:tblGrid>
        <w:gridCol w:w="846"/>
        <w:gridCol w:w="1162"/>
        <w:gridCol w:w="967"/>
        <w:gridCol w:w="875"/>
        <w:gridCol w:w="813"/>
        <w:gridCol w:w="762"/>
        <w:gridCol w:w="525"/>
        <w:gridCol w:w="638"/>
        <w:gridCol w:w="1582"/>
        <w:gridCol w:w="756"/>
      </w:tblGrid>
      <w:tr w14:paraId="3DCD96C0">
        <w:tblPrEx>
          <w:tblCellMar>
            <w:top w:w="0" w:type="dxa"/>
            <w:left w:w="108" w:type="dxa"/>
            <w:bottom w:w="0" w:type="dxa"/>
            <w:right w:w="108" w:type="dxa"/>
          </w:tblCellMar>
        </w:tblPrEx>
        <w:trPr>
          <w:trHeight w:val="463"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14:paraId="20796625">
            <w:pPr>
              <w:widowControl/>
              <w:jc w:val="center"/>
              <w:rPr>
                <w:rFonts w:ascii="宋体" w:hAnsi="宋体" w:cs="宋体"/>
                <w:color w:val="auto"/>
                <w:szCs w:val="21"/>
                <w:highlight w:val="none"/>
              </w:rPr>
            </w:pPr>
            <w:r>
              <w:rPr>
                <w:rFonts w:ascii="宋体" w:hAnsi="宋体" w:cs="宋体"/>
                <w:color w:val="auto"/>
                <w:szCs w:val="21"/>
                <w:highlight w:val="none"/>
              </w:rPr>
              <w:t>序号</w:t>
            </w:r>
          </w:p>
        </w:tc>
        <w:tc>
          <w:tcPr>
            <w:tcW w:w="1162" w:type="dxa"/>
            <w:tcBorders>
              <w:top w:val="single" w:color="auto" w:sz="4" w:space="0"/>
              <w:left w:val="nil"/>
              <w:bottom w:val="single" w:color="auto" w:sz="4" w:space="0"/>
              <w:right w:val="single" w:color="auto" w:sz="4" w:space="0"/>
            </w:tcBorders>
            <w:vAlign w:val="center"/>
          </w:tcPr>
          <w:p w14:paraId="70BF1269">
            <w:pPr>
              <w:widowControl/>
              <w:jc w:val="center"/>
              <w:rPr>
                <w:rFonts w:ascii="宋体" w:hAnsi="宋体" w:cs="宋体"/>
                <w:color w:val="auto"/>
                <w:szCs w:val="21"/>
                <w:highlight w:val="none"/>
              </w:rPr>
            </w:pPr>
            <w:r>
              <w:rPr>
                <w:rFonts w:hint="eastAsia" w:ascii="宋体" w:hAnsi="宋体" w:cs="宋体"/>
                <w:color w:val="auto"/>
                <w:szCs w:val="21"/>
                <w:highlight w:val="none"/>
              </w:rPr>
              <w:t>项目名称</w:t>
            </w:r>
          </w:p>
        </w:tc>
        <w:tc>
          <w:tcPr>
            <w:tcW w:w="967" w:type="dxa"/>
            <w:tcBorders>
              <w:top w:val="single" w:color="auto" w:sz="4" w:space="0"/>
              <w:left w:val="nil"/>
              <w:bottom w:val="single" w:color="auto" w:sz="4" w:space="0"/>
              <w:right w:val="single" w:color="auto" w:sz="4" w:space="0"/>
            </w:tcBorders>
            <w:vAlign w:val="center"/>
          </w:tcPr>
          <w:p w14:paraId="335ED459">
            <w:pPr>
              <w:widowControl/>
              <w:jc w:val="center"/>
              <w:rPr>
                <w:rFonts w:ascii="宋体" w:hAnsi="宋体" w:cs="宋体"/>
                <w:color w:val="auto"/>
                <w:szCs w:val="21"/>
                <w:highlight w:val="none"/>
              </w:rPr>
            </w:pPr>
            <w:r>
              <w:rPr>
                <w:rFonts w:hint="eastAsia" w:ascii="宋体" w:hAnsi="宋体" w:cs="宋体"/>
                <w:color w:val="auto"/>
                <w:szCs w:val="21"/>
                <w:highlight w:val="none"/>
              </w:rPr>
              <w:t>单位</w:t>
            </w:r>
          </w:p>
        </w:tc>
        <w:tc>
          <w:tcPr>
            <w:tcW w:w="875" w:type="dxa"/>
            <w:tcBorders>
              <w:top w:val="single" w:color="auto" w:sz="4" w:space="0"/>
              <w:left w:val="nil"/>
              <w:bottom w:val="single" w:color="auto" w:sz="4" w:space="0"/>
              <w:right w:val="single" w:color="auto" w:sz="4" w:space="0"/>
            </w:tcBorders>
            <w:vAlign w:val="center"/>
          </w:tcPr>
          <w:p w14:paraId="283CEE2D">
            <w:pPr>
              <w:widowControl/>
              <w:jc w:val="center"/>
              <w:rPr>
                <w:rFonts w:ascii="宋体" w:hAnsi="宋体" w:cs="宋体"/>
                <w:color w:val="auto"/>
                <w:szCs w:val="21"/>
                <w:highlight w:val="none"/>
              </w:rPr>
            </w:pPr>
            <w:r>
              <w:rPr>
                <w:rFonts w:hint="eastAsia" w:ascii="宋体" w:hAnsi="宋体" w:cs="宋体"/>
                <w:color w:val="auto"/>
                <w:szCs w:val="21"/>
                <w:highlight w:val="none"/>
              </w:rPr>
              <w:t>数量</w:t>
            </w:r>
          </w:p>
        </w:tc>
        <w:tc>
          <w:tcPr>
            <w:tcW w:w="813" w:type="dxa"/>
            <w:tcBorders>
              <w:top w:val="single" w:color="auto" w:sz="4" w:space="0"/>
              <w:left w:val="nil"/>
              <w:bottom w:val="single" w:color="auto" w:sz="4" w:space="0"/>
              <w:right w:val="single" w:color="auto" w:sz="4" w:space="0"/>
            </w:tcBorders>
            <w:vAlign w:val="center"/>
          </w:tcPr>
          <w:p w14:paraId="65B9B72F">
            <w:pPr>
              <w:widowControl/>
              <w:jc w:val="center"/>
              <w:rPr>
                <w:rFonts w:ascii="宋体" w:hAnsi="宋体" w:cs="宋体"/>
                <w:color w:val="auto"/>
                <w:szCs w:val="21"/>
                <w:highlight w:val="none"/>
              </w:rPr>
            </w:pPr>
            <w:r>
              <w:rPr>
                <w:rFonts w:hint="eastAsia" w:ascii="宋体" w:hAnsi="宋体" w:cs="宋体"/>
                <w:color w:val="auto"/>
                <w:szCs w:val="21"/>
                <w:highlight w:val="none"/>
              </w:rPr>
              <w:t>单价</w:t>
            </w:r>
          </w:p>
        </w:tc>
        <w:tc>
          <w:tcPr>
            <w:tcW w:w="762" w:type="dxa"/>
            <w:tcBorders>
              <w:top w:val="single" w:color="auto" w:sz="4" w:space="0"/>
              <w:left w:val="nil"/>
              <w:bottom w:val="single" w:color="auto" w:sz="4" w:space="0"/>
              <w:right w:val="single" w:color="auto" w:sz="4" w:space="0"/>
            </w:tcBorders>
            <w:vAlign w:val="center"/>
          </w:tcPr>
          <w:p w14:paraId="1D35DEA5">
            <w:pPr>
              <w:widowControl/>
              <w:jc w:val="center"/>
              <w:rPr>
                <w:rFonts w:ascii="宋体" w:hAnsi="宋体" w:cs="宋体"/>
                <w:color w:val="auto"/>
                <w:szCs w:val="21"/>
                <w:highlight w:val="none"/>
              </w:rPr>
            </w:pPr>
            <w:r>
              <w:rPr>
                <w:rFonts w:hint="eastAsia" w:ascii="宋体" w:hAnsi="宋体" w:cs="宋体"/>
                <w:color w:val="auto"/>
                <w:szCs w:val="21"/>
                <w:highlight w:val="none"/>
              </w:rPr>
              <w:t>合价</w:t>
            </w:r>
          </w:p>
        </w:tc>
        <w:tc>
          <w:tcPr>
            <w:tcW w:w="1163" w:type="dxa"/>
            <w:gridSpan w:val="2"/>
            <w:tcBorders>
              <w:top w:val="single" w:color="auto" w:sz="4" w:space="0"/>
              <w:left w:val="nil"/>
              <w:bottom w:val="single" w:color="auto" w:sz="4" w:space="0"/>
              <w:right w:val="single" w:color="auto" w:sz="4" w:space="0"/>
            </w:tcBorders>
            <w:vAlign w:val="center"/>
          </w:tcPr>
          <w:p w14:paraId="232D3F00">
            <w:pPr>
              <w:widowControl/>
              <w:jc w:val="center"/>
              <w:rPr>
                <w:rFonts w:ascii="宋体" w:hAnsi="宋体" w:cs="宋体"/>
                <w:color w:val="auto"/>
                <w:szCs w:val="21"/>
                <w:highlight w:val="none"/>
              </w:rPr>
            </w:pPr>
            <w:r>
              <w:rPr>
                <w:rFonts w:hint="eastAsia" w:ascii="宋体" w:hAnsi="宋体" w:cs="宋体"/>
                <w:color w:val="auto"/>
                <w:szCs w:val="21"/>
                <w:highlight w:val="none"/>
              </w:rPr>
              <w:t>使用位置</w:t>
            </w:r>
          </w:p>
        </w:tc>
        <w:tc>
          <w:tcPr>
            <w:tcW w:w="1582" w:type="dxa"/>
            <w:tcBorders>
              <w:top w:val="single" w:color="auto" w:sz="4" w:space="0"/>
              <w:left w:val="nil"/>
              <w:bottom w:val="single" w:color="auto" w:sz="4" w:space="0"/>
              <w:right w:val="single" w:color="auto" w:sz="4" w:space="0"/>
            </w:tcBorders>
            <w:vAlign w:val="center"/>
          </w:tcPr>
          <w:p w14:paraId="6FCE85E3">
            <w:pPr>
              <w:widowControl/>
              <w:jc w:val="center"/>
              <w:rPr>
                <w:rFonts w:ascii="宋体" w:hAnsi="宋体" w:cs="宋体"/>
                <w:color w:val="auto"/>
                <w:szCs w:val="21"/>
                <w:highlight w:val="none"/>
              </w:rPr>
            </w:pPr>
            <w:r>
              <w:rPr>
                <w:rFonts w:hint="eastAsia" w:ascii="宋体" w:hAnsi="宋体" w:cs="宋体"/>
                <w:color w:val="auto"/>
                <w:szCs w:val="21"/>
                <w:highlight w:val="none"/>
              </w:rPr>
              <w:t>预计使用时间</w:t>
            </w:r>
          </w:p>
        </w:tc>
        <w:tc>
          <w:tcPr>
            <w:tcW w:w="756" w:type="dxa"/>
            <w:tcBorders>
              <w:top w:val="single" w:color="auto" w:sz="4" w:space="0"/>
              <w:left w:val="nil"/>
              <w:bottom w:val="single" w:color="auto" w:sz="4" w:space="0"/>
              <w:right w:val="single" w:color="auto" w:sz="4" w:space="0"/>
            </w:tcBorders>
            <w:vAlign w:val="center"/>
          </w:tcPr>
          <w:p w14:paraId="700B64D5">
            <w:pPr>
              <w:widowControl/>
              <w:jc w:val="center"/>
              <w:rPr>
                <w:rFonts w:ascii="宋体" w:hAnsi="宋体" w:cs="宋体"/>
                <w:color w:val="auto"/>
                <w:szCs w:val="21"/>
                <w:highlight w:val="none"/>
              </w:rPr>
            </w:pPr>
            <w:r>
              <w:rPr>
                <w:rFonts w:hint="eastAsia" w:ascii="宋体" w:hAnsi="宋体" w:cs="宋体"/>
                <w:color w:val="auto"/>
                <w:szCs w:val="21"/>
                <w:highlight w:val="none"/>
              </w:rPr>
              <w:t>备注</w:t>
            </w:r>
          </w:p>
        </w:tc>
      </w:tr>
      <w:tr w14:paraId="5571403D">
        <w:tblPrEx>
          <w:tblCellMar>
            <w:top w:w="0" w:type="dxa"/>
            <w:left w:w="108" w:type="dxa"/>
            <w:bottom w:w="0" w:type="dxa"/>
            <w:right w:w="108" w:type="dxa"/>
          </w:tblCellMar>
        </w:tblPrEx>
        <w:trPr>
          <w:trHeight w:val="640" w:hRule="atLeast"/>
          <w:jc w:val="center"/>
        </w:trPr>
        <w:tc>
          <w:tcPr>
            <w:tcW w:w="846" w:type="dxa"/>
            <w:tcBorders>
              <w:top w:val="nil"/>
              <w:left w:val="single" w:color="auto" w:sz="4" w:space="0"/>
              <w:bottom w:val="single" w:color="auto" w:sz="4" w:space="0"/>
              <w:right w:val="single" w:color="auto" w:sz="4" w:space="0"/>
            </w:tcBorders>
            <w:vAlign w:val="center"/>
          </w:tcPr>
          <w:p w14:paraId="2E2783A0">
            <w:pPr>
              <w:widowControl/>
              <w:jc w:val="center"/>
              <w:rPr>
                <w:rFonts w:ascii="宋体" w:hAnsi="宋体" w:cs="宋体"/>
                <w:color w:val="auto"/>
                <w:szCs w:val="21"/>
                <w:highlight w:val="none"/>
              </w:rPr>
            </w:pPr>
            <w:r>
              <w:rPr>
                <w:rFonts w:ascii="宋体" w:hAnsi="宋体" w:cs="宋体"/>
                <w:color w:val="auto"/>
                <w:szCs w:val="21"/>
                <w:highlight w:val="none"/>
              </w:rPr>
              <w:t>1</w:t>
            </w:r>
          </w:p>
        </w:tc>
        <w:tc>
          <w:tcPr>
            <w:tcW w:w="1162" w:type="dxa"/>
            <w:tcBorders>
              <w:top w:val="nil"/>
              <w:left w:val="nil"/>
              <w:bottom w:val="single" w:color="auto" w:sz="4" w:space="0"/>
              <w:right w:val="single" w:color="auto" w:sz="4" w:space="0"/>
            </w:tcBorders>
            <w:vAlign w:val="center"/>
          </w:tcPr>
          <w:p w14:paraId="0B7C25FB">
            <w:pPr>
              <w:widowControl/>
              <w:rPr>
                <w:rFonts w:ascii="宋体" w:hAnsi="宋体" w:cs="宋体"/>
                <w:color w:val="auto"/>
                <w:szCs w:val="21"/>
                <w:highlight w:val="none"/>
              </w:rPr>
            </w:pPr>
          </w:p>
        </w:tc>
        <w:tc>
          <w:tcPr>
            <w:tcW w:w="967" w:type="dxa"/>
            <w:tcBorders>
              <w:top w:val="nil"/>
              <w:left w:val="nil"/>
              <w:bottom w:val="single" w:color="auto" w:sz="4" w:space="0"/>
              <w:right w:val="single" w:color="auto" w:sz="4" w:space="0"/>
            </w:tcBorders>
            <w:vAlign w:val="center"/>
          </w:tcPr>
          <w:p w14:paraId="7669DF4A">
            <w:pPr>
              <w:widowControl/>
              <w:rPr>
                <w:rFonts w:ascii="宋体" w:hAnsi="宋体" w:cs="宋体"/>
                <w:color w:val="auto"/>
                <w:szCs w:val="21"/>
                <w:highlight w:val="none"/>
              </w:rPr>
            </w:pPr>
          </w:p>
        </w:tc>
        <w:tc>
          <w:tcPr>
            <w:tcW w:w="875" w:type="dxa"/>
            <w:tcBorders>
              <w:top w:val="nil"/>
              <w:left w:val="nil"/>
              <w:bottom w:val="single" w:color="auto" w:sz="4" w:space="0"/>
              <w:right w:val="single" w:color="auto" w:sz="4" w:space="0"/>
            </w:tcBorders>
            <w:vAlign w:val="center"/>
          </w:tcPr>
          <w:p w14:paraId="69A8ABD1">
            <w:pPr>
              <w:widowControl/>
              <w:rPr>
                <w:rFonts w:ascii="宋体" w:hAnsi="宋体" w:cs="宋体"/>
                <w:color w:val="auto"/>
                <w:szCs w:val="21"/>
                <w:highlight w:val="none"/>
              </w:rPr>
            </w:pPr>
          </w:p>
        </w:tc>
        <w:tc>
          <w:tcPr>
            <w:tcW w:w="813" w:type="dxa"/>
            <w:tcBorders>
              <w:top w:val="nil"/>
              <w:left w:val="nil"/>
              <w:bottom w:val="single" w:color="auto" w:sz="4" w:space="0"/>
              <w:right w:val="single" w:color="auto" w:sz="4" w:space="0"/>
            </w:tcBorders>
            <w:vAlign w:val="center"/>
          </w:tcPr>
          <w:p w14:paraId="0C1B5C3A">
            <w:pPr>
              <w:widowControl/>
              <w:rPr>
                <w:rFonts w:ascii="宋体" w:hAnsi="宋体" w:cs="宋体"/>
                <w:color w:val="auto"/>
                <w:szCs w:val="21"/>
                <w:highlight w:val="none"/>
              </w:rPr>
            </w:pPr>
          </w:p>
        </w:tc>
        <w:tc>
          <w:tcPr>
            <w:tcW w:w="762" w:type="dxa"/>
            <w:tcBorders>
              <w:top w:val="nil"/>
              <w:left w:val="nil"/>
              <w:bottom w:val="single" w:color="auto" w:sz="4" w:space="0"/>
              <w:right w:val="single" w:color="auto" w:sz="4" w:space="0"/>
            </w:tcBorders>
            <w:vAlign w:val="center"/>
          </w:tcPr>
          <w:p w14:paraId="72B80A63">
            <w:pPr>
              <w:widowControl/>
              <w:rPr>
                <w:rFonts w:ascii="宋体" w:hAnsi="宋体" w:cs="宋体"/>
                <w:color w:val="auto"/>
                <w:szCs w:val="21"/>
                <w:highlight w:val="none"/>
              </w:rPr>
            </w:pPr>
          </w:p>
        </w:tc>
        <w:tc>
          <w:tcPr>
            <w:tcW w:w="1163" w:type="dxa"/>
            <w:gridSpan w:val="2"/>
            <w:tcBorders>
              <w:top w:val="single" w:color="auto" w:sz="4" w:space="0"/>
              <w:left w:val="nil"/>
              <w:bottom w:val="single" w:color="auto" w:sz="4" w:space="0"/>
              <w:right w:val="single" w:color="auto" w:sz="4" w:space="0"/>
            </w:tcBorders>
            <w:vAlign w:val="center"/>
          </w:tcPr>
          <w:p w14:paraId="6A293DE0">
            <w:pPr>
              <w:widowControl/>
              <w:jc w:val="center"/>
              <w:rPr>
                <w:rFonts w:ascii="宋体" w:hAnsi="宋体" w:cs="宋体"/>
                <w:color w:val="auto"/>
                <w:szCs w:val="21"/>
                <w:highlight w:val="none"/>
              </w:rPr>
            </w:pPr>
          </w:p>
        </w:tc>
        <w:tc>
          <w:tcPr>
            <w:tcW w:w="1582" w:type="dxa"/>
            <w:tcBorders>
              <w:top w:val="single" w:color="auto" w:sz="4" w:space="0"/>
              <w:left w:val="nil"/>
              <w:bottom w:val="single" w:color="auto" w:sz="4" w:space="0"/>
              <w:right w:val="single" w:color="auto" w:sz="4" w:space="0"/>
            </w:tcBorders>
            <w:vAlign w:val="center"/>
          </w:tcPr>
          <w:p w14:paraId="220D5AFC">
            <w:pPr>
              <w:widowControl/>
              <w:jc w:val="center"/>
              <w:rPr>
                <w:rFonts w:ascii="宋体" w:hAnsi="宋体" w:cs="宋体"/>
                <w:color w:val="auto"/>
                <w:szCs w:val="21"/>
                <w:highlight w:val="none"/>
              </w:rPr>
            </w:pPr>
          </w:p>
        </w:tc>
        <w:tc>
          <w:tcPr>
            <w:tcW w:w="756" w:type="dxa"/>
            <w:tcBorders>
              <w:top w:val="single" w:color="auto" w:sz="4" w:space="0"/>
              <w:left w:val="nil"/>
              <w:bottom w:val="single" w:color="auto" w:sz="4" w:space="0"/>
              <w:right w:val="single" w:color="auto" w:sz="4" w:space="0"/>
            </w:tcBorders>
            <w:vAlign w:val="center"/>
          </w:tcPr>
          <w:p w14:paraId="1B32D1D8">
            <w:pPr>
              <w:widowControl/>
              <w:jc w:val="center"/>
              <w:rPr>
                <w:rFonts w:ascii="宋体" w:hAnsi="宋体" w:cs="宋体"/>
                <w:color w:val="auto"/>
                <w:szCs w:val="21"/>
                <w:highlight w:val="none"/>
              </w:rPr>
            </w:pPr>
          </w:p>
        </w:tc>
      </w:tr>
      <w:tr w14:paraId="6D9F5889">
        <w:tblPrEx>
          <w:tblCellMar>
            <w:top w:w="0" w:type="dxa"/>
            <w:left w:w="108" w:type="dxa"/>
            <w:bottom w:w="0" w:type="dxa"/>
            <w:right w:w="108" w:type="dxa"/>
          </w:tblCellMar>
        </w:tblPrEx>
        <w:trPr>
          <w:trHeight w:val="810" w:hRule="atLeast"/>
          <w:jc w:val="center"/>
        </w:trPr>
        <w:tc>
          <w:tcPr>
            <w:tcW w:w="846" w:type="dxa"/>
            <w:tcBorders>
              <w:top w:val="nil"/>
              <w:left w:val="single" w:color="auto" w:sz="4" w:space="0"/>
              <w:bottom w:val="single" w:color="auto" w:sz="4" w:space="0"/>
              <w:right w:val="single" w:color="auto" w:sz="4" w:space="0"/>
            </w:tcBorders>
            <w:vAlign w:val="center"/>
          </w:tcPr>
          <w:p w14:paraId="65CD0953">
            <w:pPr>
              <w:widowControl/>
              <w:jc w:val="center"/>
              <w:rPr>
                <w:rFonts w:ascii="宋体" w:hAnsi="宋体" w:cs="宋体"/>
                <w:color w:val="auto"/>
                <w:szCs w:val="21"/>
                <w:highlight w:val="none"/>
              </w:rPr>
            </w:pPr>
            <w:r>
              <w:rPr>
                <w:rFonts w:ascii="宋体" w:hAnsi="宋体" w:cs="宋体"/>
                <w:color w:val="auto"/>
                <w:szCs w:val="21"/>
                <w:highlight w:val="none"/>
              </w:rPr>
              <w:t>2</w:t>
            </w:r>
          </w:p>
        </w:tc>
        <w:tc>
          <w:tcPr>
            <w:tcW w:w="1162" w:type="dxa"/>
            <w:tcBorders>
              <w:top w:val="nil"/>
              <w:left w:val="nil"/>
              <w:bottom w:val="single" w:color="auto" w:sz="4" w:space="0"/>
              <w:right w:val="single" w:color="auto" w:sz="4" w:space="0"/>
            </w:tcBorders>
            <w:vAlign w:val="center"/>
          </w:tcPr>
          <w:p w14:paraId="53E42071">
            <w:pPr>
              <w:widowControl/>
              <w:rPr>
                <w:rFonts w:ascii="宋体" w:hAnsi="宋体" w:cs="宋体"/>
                <w:color w:val="auto"/>
                <w:szCs w:val="21"/>
                <w:highlight w:val="none"/>
              </w:rPr>
            </w:pPr>
          </w:p>
        </w:tc>
        <w:tc>
          <w:tcPr>
            <w:tcW w:w="967" w:type="dxa"/>
            <w:tcBorders>
              <w:top w:val="nil"/>
              <w:left w:val="nil"/>
              <w:bottom w:val="single" w:color="auto" w:sz="4" w:space="0"/>
              <w:right w:val="single" w:color="auto" w:sz="4" w:space="0"/>
            </w:tcBorders>
            <w:vAlign w:val="center"/>
          </w:tcPr>
          <w:p w14:paraId="377ACBF2">
            <w:pPr>
              <w:widowControl/>
              <w:rPr>
                <w:rFonts w:ascii="宋体" w:hAnsi="宋体" w:cs="宋体"/>
                <w:color w:val="auto"/>
                <w:szCs w:val="21"/>
                <w:highlight w:val="none"/>
              </w:rPr>
            </w:pPr>
          </w:p>
        </w:tc>
        <w:tc>
          <w:tcPr>
            <w:tcW w:w="875" w:type="dxa"/>
            <w:tcBorders>
              <w:top w:val="nil"/>
              <w:left w:val="nil"/>
              <w:bottom w:val="single" w:color="auto" w:sz="4" w:space="0"/>
              <w:right w:val="single" w:color="auto" w:sz="4" w:space="0"/>
            </w:tcBorders>
            <w:vAlign w:val="center"/>
          </w:tcPr>
          <w:p w14:paraId="7FCE7462">
            <w:pPr>
              <w:widowControl/>
              <w:rPr>
                <w:rFonts w:ascii="宋体" w:hAnsi="宋体" w:cs="宋体"/>
                <w:color w:val="auto"/>
                <w:szCs w:val="21"/>
                <w:highlight w:val="none"/>
              </w:rPr>
            </w:pPr>
          </w:p>
        </w:tc>
        <w:tc>
          <w:tcPr>
            <w:tcW w:w="813" w:type="dxa"/>
            <w:tcBorders>
              <w:top w:val="nil"/>
              <w:left w:val="nil"/>
              <w:bottom w:val="single" w:color="auto" w:sz="4" w:space="0"/>
              <w:right w:val="single" w:color="auto" w:sz="4" w:space="0"/>
            </w:tcBorders>
            <w:vAlign w:val="center"/>
          </w:tcPr>
          <w:p w14:paraId="3C66FBAB">
            <w:pPr>
              <w:widowControl/>
              <w:rPr>
                <w:rFonts w:ascii="宋体" w:hAnsi="宋体" w:cs="宋体"/>
                <w:color w:val="auto"/>
                <w:szCs w:val="21"/>
                <w:highlight w:val="none"/>
              </w:rPr>
            </w:pPr>
          </w:p>
        </w:tc>
        <w:tc>
          <w:tcPr>
            <w:tcW w:w="762" w:type="dxa"/>
            <w:tcBorders>
              <w:top w:val="nil"/>
              <w:left w:val="nil"/>
              <w:bottom w:val="single" w:color="auto" w:sz="4" w:space="0"/>
              <w:right w:val="single" w:color="auto" w:sz="4" w:space="0"/>
            </w:tcBorders>
            <w:vAlign w:val="center"/>
          </w:tcPr>
          <w:p w14:paraId="00A112C5">
            <w:pPr>
              <w:widowControl/>
              <w:rPr>
                <w:rFonts w:ascii="宋体" w:hAnsi="宋体" w:cs="宋体"/>
                <w:color w:val="auto"/>
                <w:szCs w:val="21"/>
                <w:highlight w:val="none"/>
              </w:rPr>
            </w:pPr>
          </w:p>
        </w:tc>
        <w:tc>
          <w:tcPr>
            <w:tcW w:w="1163" w:type="dxa"/>
            <w:gridSpan w:val="2"/>
            <w:tcBorders>
              <w:top w:val="single" w:color="auto" w:sz="4" w:space="0"/>
              <w:left w:val="nil"/>
              <w:bottom w:val="single" w:color="auto" w:sz="4" w:space="0"/>
              <w:right w:val="single" w:color="auto" w:sz="4" w:space="0"/>
            </w:tcBorders>
            <w:vAlign w:val="center"/>
          </w:tcPr>
          <w:p w14:paraId="31EDA3C0">
            <w:pPr>
              <w:widowControl/>
              <w:jc w:val="center"/>
              <w:rPr>
                <w:rFonts w:ascii="宋体" w:hAnsi="宋体" w:cs="宋体"/>
                <w:color w:val="auto"/>
                <w:szCs w:val="21"/>
                <w:highlight w:val="none"/>
              </w:rPr>
            </w:pPr>
          </w:p>
        </w:tc>
        <w:tc>
          <w:tcPr>
            <w:tcW w:w="1582" w:type="dxa"/>
            <w:tcBorders>
              <w:top w:val="single" w:color="auto" w:sz="4" w:space="0"/>
              <w:left w:val="nil"/>
              <w:bottom w:val="single" w:color="auto" w:sz="4" w:space="0"/>
              <w:right w:val="single" w:color="auto" w:sz="4" w:space="0"/>
            </w:tcBorders>
            <w:vAlign w:val="center"/>
          </w:tcPr>
          <w:p w14:paraId="6DCF308C">
            <w:pPr>
              <w:widowControl/>
              <w:jc w:val="center"/>
              <w:rPr>
                <w:rFonts w:ascii="宋体" w:hAnsi="宋体" w:cs="宋体"/>
                <w:color w:val="auto"/>
                <w:szCs w:val="21"/>
                <w:highlight w:val="none"/>
              </w:rPr>
            </w:pPr>
          </w:p>
        </w:tc>
        <w:tc>
          <w:tcPr>
            <w:tcW w:w="756" w:type="dxa"/>
            <w:tcBorders>
              <w:top w:val="single" w:color="auto" w:sz="4" w:space="0"/>
              <w:left w:val="nil"/>
              <w:bottom w:val="single" w:color="auto" w:sz="4" w:space="0"/>
              <w:right w:val="single" w:color="auto" w:sz="4" w:space="0"/>
            </w:tcBorders>
            <w:vAlign w:val="center"/>
          </w:tcPr>
          <w:p w14:paraId="34A7BA37">
            <w:pPr>
              <w:widowControl/>
              <w:jc w:val="center"/>
              <w:rPr>
                <w:rFonts w:ascii="宋体" w:hAnsi="宋体" w:cs="宋体"/>
                <w:color w:val="auto"/>
                <w:szCs w:val="21"/>
                <w:highlight w:val="none"/>
              </w:rPr>
            </w:pPr>
          </w:p>
        </w:tc>
      </w:tr>
      <w:tr w14:paraId="127686B2">
        <w:tblPrEx>
          <w:tblCellMar>
            <w:top w:w="0" w:type="dxa"/>
            <w:left w:w="108" w:type="dxa"/>
            <w:bottom w:w="0" w:type="dxa"/>
            <w:right w:w="108" w:type="dxa"/>
          </w:tblCellMar>
        </w:tblPrEx>
        <w:trPr>
          <w:trHeight w:val="810" w:hRule="atLeast"/>
          <w:jc w:val="center"/>
        </w:trPr>
        <w:tc>
          <w:tcPr>
            <w:tcW w:w="846" w:type="dxa"/>
            <w:tcBorders>
              <w:top w:val="nil"/>
              <w:left w:val="single" w:color="auto" w:sz="4" w:space="0"/>
              <w:bottom w:val="single" w:color="auto" w:sz="4" w:space="0"/>
              <w:right w:val="single" w:color="auto" w:sz="4" w:space="0"/>
            </w:tcBorders>
            <w:vAlign w:val="center"/>
          </w:tcPr>
          <w:p w14:paraId="3995C18D">
            <w:pPr>
              <w:widowControl/>
              <w:jc w:val="center"/>
              <w:rPr>
                <w:rFonts w:ascii="宋体" w:hAnsi="宋体" w:cs="宋体"/>
                <w:color w:val="auto"/>
                <w:szCs w:val="21"/>
                <w:highlight w:val="none"/>
              </w:rPr>
            </w:pPr>
            <w:r>
              <w:rPr>
                <w:rFonts w:ascii="宋体" w:hAnsi="宋体" w:cs="宋体"/>
                <w:color w:val="auto"/>
                <w:szCs w:val="21"/>
                <w:highlight w:val="none"/>
              </w:rPr>
              <w:t>3</w:t>
            </w:r>
          </w:p>
        </w:tc>
        <w:tc>
          <w:tcPr>
            <w:tcW w:w="1162" w:type="dxa"/>
            <w:tcBorders>
              <w:top w:val="nil"/>
              <w:left w:val="nil"/>
              <w:bottom w:val="single" w:color="auto" w:sz="4" w:space="0"/>
              <w:right w:val="single" w:color="auto" w:sz="4" w:space="0"/>
            </w:tcBorders>
            <w:vAlign w:val="center"/>
          </w:tcPr>
          <w:p w14:paraId="5F245E63">
            <w:pPr>
              <w:widowControl/>
              <w:rPr>
                <w:rFonts w:ascii="宋体" w:hAnsi="宋体" w:cs="宋体"/>
                <w:color w:val="auto"/>
                <w:szCs w:val="21"/>
                <w:highlight w:val="none"/>
              </w:rPr>
            </w:pPr>
          </w:p>
        </w:tc>
        <w:tc>
          <w:tcPr>
            <w:tcW w:w="967" w:type="dxa"/>
            <w:tcBorders>
              <w:top w:val="nil"/>
              <w:left w:val="nil"/>
              <w:bottom w:val="single" w:color="auto" w:sz="4" w:space="0"/>
              <w:right w:val="single" w:color="auto" w:sz="4" w:space="0"/>
            </w:tcBorders>
            <w:vAlign w:val="center"/>
          </w:tcPr>
          <w:p w14:paraId="74C3AA53">
            <w:pPr>
              <w:widowControl/>
              <w:rPr>
                <w:rFonts w:ascii="宋体" w:hAnsi="宋体" w:cs="宋体"/>
                <w:color w:val="auto"/>
                <w:szCs w:val="21"/>
                <w:highlight w:val="none"/>
              </w:rPr>
            </w:pPr>
          </w:p>
        </w:tc>
        <w:tc>
          <w:tcPr>
            <w:tcW w:w="875" w:type="dxa"/>
            <w:tcBorders>
              <w:top w:val="nil"/>
              <w:left w:val="nil"/>
              <w:bottom w:val="single" w:color="auto" w:sz="4" w:space="0"/>
              <w:right w:val="single" w:color="auto" w:sz="4" w:space="0"/>
            </w:tcBorders>
            <w:vAlign w:val="center"/>
          </w:tcPr>
          <w:p w14:paraId="2D9F998A">
            <w:pPr>
              <w:widowControl/>
              <w:rPr>
                <w:rFonts w:ascii="宋体" w:hAnsi="宋体" w:cs="宋体"/>
                <w:color w:val="auto"/>
                <w:szCs w:val="21"/>
                <w:highlight w:val="none"/>
              </w:rPr>
            </w:pPr>
          </w:p>
        </w:tc>
        <w:tc>
          <w:tcPr>
            <w:tcW w:w="813" w:type="dxa"/>
            <w:tcBorders>
              <w:top w:val="nil"/>
              <w:left w:val="nil"/>
              <w:bottom w:val="single" w:color="auto" w:sz="4" w:space="0"/>
              <w:right w:val="single" w:color="auto" w:sz="4" w:space="0"/>
            </w:tcBorders>
            <w:vAlign w:val="center"/>
          </w:tcPr>
          <w:p w14:paraId="1D808807">
            <w:pPr>
              <w:widowControl/>
              <w:rPr>
                <w:rFonts w:ascii="宋体" w:hAnsi="宋体" w:cs="宋体"/>
                <w:color w:val="auto"/>
                <w:szCs w:val="21"/>
                <w:highlight w:val="none"/>
              </w:rPr>
            </w:pPr>
          </w:p>
        </w:tc>
        <w:tc>
          <w:tcPr>
            <w:tcW w:w="762" w:type="dxa"/>
            <w:tcBorders>
              <w:top w:val="nil"/>
              <w:left w:val="nil"/>
              <w:bottom w:val="single" w:color="auto" w:sz="4" w:space="0"/>
              <w:right w:val="single" w:color="auto" w:sz="4" w:space="0"/>
            </w:tcBorders>
            <w:vAlign w:val="center"/>
          </w:tcPr>
          <w:p w14:paraId="0698E29F">
            <w:pPr>
              <w:widowControl/>
              <w:rPr>
                <w:rFonts w:ascii="宋体" w:hAnsi="宋体" w:cs="宋体"/>
                <w:color w:val="auto"/>
                <w:szCs w:val="21"/>
                <w:highlight w:val="none"/>
              </w:rPr>
            </w:pPr>
          </w:p>
        </w:tc>
        <w:tc>
          <w:tcPr>
            <w:tcW w:w="1163" w:type="dxa"/>
            <w:gridSpan w:val="2"/>
            <w:tcBorders>
              <w:top w:val="single" w:color="auto" w:sz="4" w:space="0"/>
              <w:left w:val="nil"/>
              <w:bottom w:val="single" w:color="auto" w:sz="4" w:space="0"/>
              <w:right w:val="single" w:color="auto" w:sz="4" w:space="0"/>
            </w:tcBorders>
            <w:vAlign w:val="center"/>
          </w:tcPr>
          <w:p w14:paraId="62A5DBAE">
            <w:pPr>
              <w:widowControl/>
              <w:jc w:val="center"/>
              <w:rPr>
                <w:rFonts w:ascii="宋体" w:hAnsi="宋体" w:cs="宋体"/>
                <w:color w:val="auto"/>
                <w:szCs w:val="21"/>
                <w:highlight w:val="none"/>
              </w:rPr>
            </w:pPr>
          </w:p>
        </w:tc>
        <w:tc>
          <w:tcPr>
            <w:tcW w:w="1582" w:type="dxa"/>
            <w:tcBorders>
              <w:top w:val="single" w:color="auto" w:sz="4" w:space="0"/>
              <w:left w:val="nil"/>
              <w:bottom w:val="single" w:color="auto" w:sz="4" w:space="0"/>
              <w:right w:val="single" w:color="auto" w:sz="4" w:space="0"/>
            </w:tcBorders>
            <w:vAlign w:val="center"/>
          </w:tcPr>
          <w:p w14:paraId="0B1FBC42">
            <w:pPr>
              <w:widowControl/>
              <w:jc w:val="center"/>
              <w:rPr>
                <w:rFonts w:ascii="宋体" w:hAnsi="宋体" w:cs="宋体"/>
                <w:color w:val="auto"/>
                <w:szCs w:val="21"/>
                <w:highlight w:val="none"/>
              </w:rPr>
            </w:pPr>
          </w:p>
        </w:tc>
        <w:tc>
          <w:tcPr>
            <w:tcW w:w="756" w:type="dxa"/>
            <w:tcBorders>
              <w:top w:val="single" w:color="auto" w:sz="4" w:space="0"/>
              <w:left w:val="nil"/>
              <w:bottom w:val="single" w:color="auto" w:sz="4" w:space="0"/>
              <w:right w:val="single" w:color="auto" w:sz="4" w:space="0"/>
            </w:tcBorders>
            <w:vAlign w:val="center"/>
          </w:tcPr>
          <w:p w14:paraId="14FEEE3A">
            <w:pPr>
              <w:widowControl/>
              <w:jc w:val="center"/>
              <w:rPr>
                <w:rFonts w:ascii="宋体" w:hAnsi="宋体" w:cs="宋体"/>
                <w:color w:val="auto"/>
                <w:szCs w:val="21"/>
                <w:highlight w:val="none"/>
              </w:rPr>
            </w:pPr>
          </w:p>
        </w:tc>
      </w:tr>
      <w:tr w14:paraId="3E491A10">
        <w:tblPrEx>
          <w:tblCellMar>
            <w:top w:w="0" w:type="dxa"/>
            <w:left w:w="108" w:type="dxa"/>
            <w:bottom w:w="0" w:type="dxa"/>
            <w:right w:w="108" w:type="dxa"/>
          </w:tblCellMar>
        </w:tblPrEx>
        <w:trPr>
          <w:trHeight w:val="810" w:hRule="atLeast"/>
          <w:jc w:val="center"/>
        </w:trPr>
        <w:tc>
          <w:tcPr>
            <w:tcW w:w="846" w:type="dxa"/>
            <w:tcBorders>
              <w:top w:val="nil"/>
              <w:left w:val="single" w:color="auto" w:sz="4" w:space="0"/>
              <w:bottom w:val="single" w:color="auto" w:sz="4" w:space="0"/>
              <w:right w:val="single" w:color="auto" w:sz="4" w:space="0"/>
            </w:tcBorders>
            <w:vAlign w:val="center"/>
          </w:tcPr>
          <w:p w14:paraId="590756F4">
            <w:pPr>
              <w:widowControl/>
              <w:jc w:val="center"/>
              <w:rPr>
                <w:rFonts w:ascii="宋体" w:hAnsi="宋体" w:cs="宋体"/>
                <w:color w:val="auto"/>
                <w:szCs w:val="21"/>
                <w:highlight w:val="none"/>
              </w:rPr>
            </w:pPr>
            <w:r>
              <w:rPr>
                <w:rFonts w:ascii="宋体" w:hAnsi="宋体" w:cs="宋体"/>
                <w:color w:val="auto"/>
                <w:szCs w:val="21"/>
                <w:highlight w:val="none"/>
              </w:rPr>
              <w:t>4</w:t>
            </w:r>
          </w:p>
        </w:tc>
        <w:tc>
          <w:tcPr>
            <w:tcW w:w="1162" w:type="dxa"/>
            <w:tcBorders>
              <w:top w:val="nil"/>
              <w:left w:val="nil"/>
              <w:bottom w:val="single" w:color="auto" w:sz="4" w:space="0"/>
              <w:right w:val="single" w:color="auto" w:sz="4" w:space="0"/>
            </w:tcBorders>
            <w:vAlign w:val="center"/>
          </w:tcPr>
          <w:p w14:paraId="5430E350">
            <w:pPr>
              <w:widowControl/>
              <w:rPr>
                <w:rFonts w:ascii="宋体" w:hAnsi="宋体" w:cs="宋体"/>
                <w:color w:val="auto"/>
                <w:szCs w:val="21"/>
                <w:highlight w:val="none"/>
              </w:rPr>
            </w:pPr>
          </w:p>
        </w:tc>
        <w:tc>
          <w:tcPr>
            <w:tcW w:w="967" w:type="dxa"/>
            <w:tcBorders>
              <w:top w:val="nil"/>
              <w:left w:val="nil"/>
              <w:bottom w:val="single" w:color="auto" w:sz="4" w:space="0"/>
              <w:right w:val="single" w:color="auto" w:sz="4" w:space="0"/>
            </w:tcBorders>
            <w:vAlign w:val="center"/>
          </w:tcPr>
          <w:p w14:paraId="7C70C688">
            <w:pPr>
              <w:widowControl/>
              <w:rPr>
                <w:rFonts w:ascii="宋体" w:hAnsi="宋体" w:cs="宋体"/>
                <w:color w:val="auto"/>
                <w:szCs w:val="21"/>
                <w:highlight w:val="none"/>
              </w:rPr>
            </w:pPr>
          </w:p>
        </w:tc>
        <w:tc>
          <w:tcPr>
            <w:tcW w:w="875" w:type="dxa"/>
            <w:tcBorders>
              <w:top w:val="nil"/>
              <w:left w:val="nil"/>
              <w:bottom w:val="single" w:color="auto" w:sz="4" w:space="0"/>
              <w:right w:val="single" w:color="auto" w:sz="4" w:space="0"/>
            </w:tcBorders>
            <w:vAlign w:val="center"/>
          </w:tcPr>
          <w:p w14:paraId="51E65CF1">
            <w:pPr>
              <w:widowControl/>
              <w:rPr>
                <w:rFonts w:ascii="宋体" w:hAnsi="宋体" w:cs="宋体"/>
                <w:color w:val="auto"/>
                <w:szCs w:val="21"/>
                <w:highlight w:val="none"/>
              </w:rPr>
            </w:pPr>
          </w:p>
        </w:tc>
        <w:tc>
          <w:tcPr>
            <w:tcW w:w="813" w:type="dxa"/>
            <w:tcBorders>
              <w:top w:val="nil"/>
              <w:left w:val="nil"/>
              <w:bottom w:val="single" w:color="auto" w:sz="4" w:space="0"/>
              <w:right w:val="single" w:color="auto" w:sz="4" w:space="0"/>
            </w:tcBorders>
            <w:vAlign w:val="center"/>
          </w:tcPr>
          <w:p w14:paraId="43CF7D24">
            <w:pPr>
              <w:widowControl/>
              <w:rPr>
                <w:rFonts w:ascii="宋体" w:hAnsi="宋体" w:cs="宋体"/>
                <w:color w:val="auto"/>
                <w:szCs w:val="21"/>
                <w:highlight w:val="none"/>
              </w:rPr>
            </w:pPr>
          </w:p>
        </w:tc>
        <w:tc>
          <w:tcPr>
            <w:tcW w:w="762" w:type="dxa"/>
            <w:tcBorders>
              <w:top w:val="nil"/>
              <w:left w:val="nil"/>
              <w:bottom w:val="single" w:color="auto" w:sz="4" w:space="0"/>
              <w:right w:val="single" w:color="auto" w:sz="4" w:space="0"/>
            </w:tcBorders>
            <w:vAlign w:val="center"/>
          </w:tcPr>
          <w:p w14:paraId="19267FF1">
            <w:pPr>
              <w:widowControl/>
              <w:rPr>
                <w:rFonts w:ascii="宋体" w:hAnsi="宋体" w:cs="宋体"/>
                <w:color w:val="auto"/>
                <w:szCs w:val="21"/>
                <w:highlight w:val="none"/>
              </w:rPr>
            </w:pPr>
          </w:p>
        </w:tc>
        <w:tc>
          <w:tcPr>
            <w:tcW w:w="1163" w:type="dxa"/>
            <w:gridSpan w:val="2"/>
            <w:tcBorders>
              <w:top w:val="single" w:color="auto" w:sz="4" w:space="0"/>
              <w:left w:val="nil"/>
              <w:bottom w:val="single" w:color="auto" w:sz="4" w:space="0"/>
              <w:right w:val="single" w:color="auto" w:sz="4" w:space="0"/>
            </w:tcBorders>
            <w:vAlign w:val="center"/>
          </w:tcPr>
          <w:p w14:paraId="4172D03C">
            <w:pPr>
              <w:widowControl/>
              <w:jc w:val="center"/>
              <w:rPr>
                <w:rFonts w:ascii="宋体" w:hAnsi="宋体" w:cs="宋体"/>
                <w:color w:val="auto"/>
                <w:szCs w:val="21"/>
                <w:highlight w:val="none"/>
              </w:rPr>
            </w:pPr>
          </w:p>
        </w:tc>
        <w:tc>
          <w:tcPr>
            <w:tcW w:w="1582" w:type="dxa"/>
            <w:tcBorders>
              <w:top w:val="single" w:color="auto" w:sz="4" w:space="0"/>
              <w:left w:val="nil"/>
              <w:bottom w:val="single" w:color="auto" w:sz="4" w:space="0"/>
              <w:right w:val="single" w:color="auto" w:sz="4" w:space="0"/>
            </w:tcBorders>
            <w:vAlign w:val="center"/>
          </w:tcPr>
          <w:p w14:paraId="324BB66A">
            <w:pPr>
              <w:widowControl/>
              <w:jc w:val="center"/>
              <w:rPr>
                <w:rFonts w:ascii="宋体" w:hAnsi="宋体" w:cs="宋体"/>
                <w:color w:val="auto"/>
                <w:szCs w:val="21"/>
                <w:highlight w:val="none"/>
              </w:rPr>
            </w:pPr>
          </w:p>
        </w:tc>
        <w:tc>
          <w:tcPr>
            <w:tcW w:w="756" w:type="dxa"/>
            <w:tcBorders>
              <w:top w:val="single" w:color="auto" w:sz="4" w:space="0"/>
              <w:left w:val="nil"/>
              <w:bottom w:val="single" w:color="auto" w:sz="4" w:space="0"/>
              <w:right w:val="single" w:color="auto" w:sz="4" w:space="0"/>
            </w:tcBorders>
            <w:vAlign w:val="center"/>
          </w:tcPr>
          <w:p w14:paraId="01988F68">
            <w:pPr>
              <w:widowControl/>
              <w:jc w:val="center"/>
              <w:rPr>
                <w:rFonts w:ascii="宋体" w:hAnsi="宋体" w:cs="宋体"/>
                <w:color w:val="auto"/>
                <w:szCs w:val="21"/>
                <w:highlight w:val="none"/>
              </w:rPr>
            </w:pPr>
          </w:p>
        </w:tc>
      </w:tr>
      <w:tr w14:paraId="0767FAE4">
        <w:tblPrEx>
          <w:tblCellMar>
            <w:top w:w="0" w:type="dxa"/>
            <w:left w:w="108" w:type="dxa"/>
            <w:bottom w:w="0" w:type="dxa"/>
            <w:right w:w="108" w:type="dxa"/>
          </w:tblCellMar>
        </w:tblPrEx>
        <w:trPr>
          <w:trHeight w:val="810" w:hRule="atLeast"/>
          <w:jc w:val="center"/>
        </w:trPr>
        <w:tc>
          <w:tcPr>
            <w:tcW w:w="846" w:type="dxa"/>
            <w:tcBorders>
              <w:top w:val="nil"/>
              <w:left w:val="single" w:color="auto" w:sz="4" w:space="0"/>
              <w:bottom w:val="single" w:color="auto" w:sz="4" w:space="0"/>
              <w:right w:val="single" w:color="auto" w:sz="4" w:space="0"/>
            </w:tcBorders>
            <w:vAlign w:val="center"/>
          </w:tcPr>
          <w:p w14:paraId="380D6AFA">
            <w:pPr>
              <w:widowControl/>
              <w:jc w:val="center"/>
              <w:rPr>
                <w:rFonts w:ascii="宋体" w:hAnsi="宋体" w:cs="宋体"/>
                <w:color w:val="auto"/>
                <w:szCs w:val="21"/>
                <w:highlight w:val="none"/>
              </w:rPr>
            </w:pPr>
            <w:r>
              <w:rPr>
                <w:rFonts w:ascii="宋体" w:hAnsi="宋体" w:cs="宋体"/>
                <w:color w:val="auto"/>
                <w:szCs w:val="21"/>
                <w:highlight w:val="none"/>
              </w:rPr>
              <w:t>5</w:t>
            </w:r>
          </w:p>
        </w:tc>
        <w:tc>
          <w:tcPr>
            <w:tcW w:w="1162" w:type="dxa"/>
            <w:tcBorders>
              <w:top w:val="nil"/>
              <w:left w:val="nil"/>
              <w:bottom w:val="single" w:color="auto" w:sz="4" w:space="0"/>
              <w:right w:val="single" w:color="auto" w:sz="4" w:space="0"/>
            </w:tcBorders>
            <w:vAlign w:val="center"/>
          </w:tcPr>
          <w:p w14:paraId="50801EE5">
            <w:pPr>
              <w:widowControl/>
              <w:rPr>
                <w:rFonts w:ascii="宋体" w:hAnsi="宋体" w:cs="宋体"/>
                <w:color w:val="auto"/>
                <w:szCs w:val="21"/>
                <w:highlight w:val="none"/>
              </w:rPr>
            </w:pPr>
          </w:p>
        </w:tc>
        <w:tc>
          <w:tcPr>
            <w:tcW w:w="967" w:type="dxa"/>
            <w:tcBorders>
              <w:top w:val="nil"/>
              <w:left w:val="nil"/>
              <w:bottom w:val="single" w:color="auto" w:sz="4" w:space="0"/>
              <w:right w:val="single" w:color="auto" w:sz="4" w:space="0"/>
            </w:tcBorders>
            <w:vAlign w:val="center"/>
          </w:tcPr>
          <w:p w14:paraId="7F6B9C90">
            <w:pPr>
              <w:widowControl/>
              <w:rPr>
                <w:rFonts w:ascii="宋体" w:hAnsi="宋体" w:cs="宋体"/>
                <w:color w:val="auto"/>
                <w:szCs w:val="21"/>
                <w:highlight w:val="none"/>
              </w:rPr>
            </w:pPr>
          </w:p>
        </w:tc>
        <w:tc>
          <w:tcPr>
            <w:tcW w:w="875" w:type="dxa"/>
            <w:tcBorders>
              <w:top w:val="nil"/>
              <w:left w:val="nil"/>
              <w:bottom w:val="single" w:color="auto" w:sz="4" w:space="0"/>
              <w:right w:val="single" w:color="auto" w:sz="4" w:space="0"/>
            </w:tcBorders>
            <w:vAlign w:val="center"/>
          </w:tcPr>
          <w:p w14:paraId="18EFEE70">
            <w:pPr>
              <w:widowControl/>
              <w:rPr>
                <w:rFonts w:ascii="宋体" w:hAnsi="宋体" w:cs="宋体"/>
                <w:color w:val="auto"/>
                <w:szCs w:val="21"/>
                <w:highlight w:val="none"/>
              </w:rPr>
            </w:pPr>
          </w:p>
        </w:tc>
        <w:tc>
          <w:tcPr>
            <w:tcW w:w="813" w:type="dxa"/>
            <w:tcBorders>
              <w:top w:val="nil"/>
              <w:left w:val="nil"/>
              <w:bottom w:val="single" w:color="auto" w:sz="4" w:space="0"/>
              <w:right w:val="single" w:color="auto" w:sz="4" w:space="0"/>
            </w:tcBorders>
            <w:vAlign w:val="center"/>
          </w:tcPr>
          <w:p w14:paraId="665F6372">
            <w:pPr>
              <w:widowControl/>
              <w:rPr>
                <w:rFonts w:ascii="宋体" w:hAnsi="宋体" w:cs="宋体"/>
                <w:color w:val="auto"/>
                <w:szCs w:val="21"/>
                <w:highlight w:val="none"/>
              </w:rPr>
            </w:pPr>
          </w:p>
        </w:tc>
        <w:tc>
          <w:tcPr>
            <w:tcW w:w="762" w:type="dxa"/>
            <w:tcBorders>
              <w:top w:val="nil"/>
              <w:left w:val="nil"/>
              <w:bottom w:val="single" w:color="auto" w:sz="4" w:space="0"/>
              <w:right w:val="single" w:color="auto" w:sz="4" w:space="0"/>
            </w:tcBorders>
            <w:vAlign w:val="center"/>
          </w:tcPr>
          <w:p w14:paraId="64793F0F">
            <w:pPr>
              <w:widowControl/>
              <w:rPr>
                <w:rFonts w:ascii="宋体" w:hAnsi="宋体" w:cs="宋体"/>
                <w:color w:val="auto"/>
                <w:szCs w:val="21"/>
                <w:highlight w:val="none"/>
              </w:rPr>
            </w:pPr>
          </w:p>
        </w:tc>
        <w:tc>
          <w:tcPr>
            <w:tcW w:w="1163" w:type="dxa"/>
            <w:gridSpan w:val="2"/>
            <w:tcBorders>
              <w:top w:val="single" w:color="auto" w:sz="4" w:space="0"/>
              <w:left w:val="nil"/>
              <w:bottom w:val="single" w:color="auto" w:sz="4" w:space="0"/>
              <w:right w:val="single" w:color="auto" w:sz="4" w:space="0"/>
            </w:tcBorders>
            <w:vAlign w:val="center"/>
          </w:tcPr>
          <w:p w14:paraId="78EA5B07">
            <w:pPr>
              <w:widowControl/>
              <w:jc w:val="center"/>
              <w:rPr>
                <w:rFonts w:ascii="宋体" w:hAnsi="宋体" w:cs="宋体"/>
                <w:color w:val="auto"/>
                <w:szCs w:val="21"/>
                <w:highlight w:val="none"/>
              </w:rPr>
            </w:pPr>
          </w:p>
        </w:tc>
        <w:tc>
          <w:tcPr>
            <w:tcW w:w="1582" w:type="dxa"/>
            <w:tcBorders>
              <w:top w:val="single" w:color="auto" w:sz="4" w:space="0"/>
              <w:left w:val="nil"/>
              <w:bottom w:val="single" w:color="auto" w:sz="4" w:space="0"/>
              <w:right w:val="single" w:color="auto" w:sz="4" w:space="0"/>
            </w:tcBorders>
            <w:vAlign w:val="center"/>
          </w:tcPr>
          <w:p w14:paraId="57DB6877">
            <w:pPr>
              <w:widowControl/>
              <w:jc w:val="center"/>
              <w:rPr>
                <w:rFonts w:ascii="宋体" w:hAnsi="宋体" w:cs="宋体"/>
                <w:color w:val="auto"/>
                <w:szCs w:val="21"/>
                <w:highlight w:val="none"/>
              </w:rPr>
            </w:pPr>
          </w:p>
        </w:tc>
        <w:tc>
          <w:tcPr>
            <w:tcW w:w="756" w:type="dxa"/>
            <w:tcBorders>
              <w:top w:val="single" w:color="auto" w:sz="4" w:space="0"/>
              <w:left w:val="nil"/>
              <w:bottom w:val="single" w:color="auto" w:sz="4" w:space="0"/>
              <w:right w:val="single" w:color="auto" w:sz="4" w:space="0"/>
            </w:tcBorders>
            <w:vAlign w:val="center"/>
          </w:tcPr>
          <w:p w14:paraId="394B5359">
            <w:pPr>
              <w:widowControl/>
              <w:jc w:val="center"/>
              <w:rPr>
                <w:rFonts w:ascii="宋体" w:hAnsi="宋体" w:cs="宋体"/>
                <w:color w:val="auto"/>
                <w:szCs w:val="21"/>
                <w:highlight w:val="none"/>
              </w:rPr>
            </w:pPr>
          </w:p>
        </w:tc>
      </w:tr>
      <w:tr w14:paraId="24FC4232">
        <w:tblPrEx>
          <w:tblCellMar>
            <w:top w:w="0" w:type="dxa"/>
            <w:left w:w="108" w:type="dxa"/>
            <w:bottom w:w="0" w:type="dxa"/>
            <w:right w:w="108" w:type="dxa"/>
          </w:tblCellMar>
        </w:tblPrEx>
        <w:trPr>
          <w:trHeight w:val="810" w:hRule="atLeast"/>
          <w:jc w:val="center"/>
        </w:trPr>
        <w:tc>
          <w:tcPr>
            <w:tcW w:w="846" w:type="dxa"/>
            <w:tcBorders>
              <w:top w:val="nil"/>
              <w:left w:val="single" w:color="auto" w:sz="4" w:space="0"/>
              <w:bottom w:val="single" w:color="auto" w:sz="4" w:space="0"/>
              <w:right w:val="single" w:color="auto" w:sz="4" w:space="0"/>
            </w:tcBorders>
            <w:vAlign w:val="center"/>
          </w:tcPr>
          <w:p w14:paraId="3B6FA90D">
            <w:pPr>
              <w:widowControl/>
              <w:jc w:val="center"/>
              <w:rPr>
                <w:rFonts w:ascii="宋体" w:hAnsi="宋体" w:cs="宋体"/>
                <w:color w:val="auto"/>
                <w:szCs w:val="21"/>
                <w:highlight w:val="none"/>
              </w:rPr>
            </w:pPr>
            <w:r>
              <w:rPr>
                <w:rFonts w:ascii="宋体" w:hAnsi="宋体" w:cs="宋体"/>
                <w:color w:val="auto"/>
                <w:szCs w:val="21"/>
                <w:highlight w:val="none"/>
              </w:rPr>
              <w:t>6</w:t>
            </w:r>
          </w:p>
        </w:tc>
        <w:tc>
          <w:tcPr>
            <w:tcW w:w="1162" w:type="dxa"/>
            <w:tcBorders>
              <w:top w:val="nil"/>
              <w:left w:val="nil"/>
              <w:bottom w:val="single" w:color="auto" w:sz="4" w:space="0"/>
              <w:right w:val="single" w:color="auto" w:sz="4" w:space="0"/>
            </w:tcBorders>
            <w:vAlign w:val="center"/>
          </w:tcPr>
          <w:p w14:paraId="5F32EB65">
            <w:pPr>
              <w:widowControl/>
              <w:rPr>
                <w:rFonts w:ascii="宋体" w:hAnsi="宋体" w:cs="宋体"/>
                <w:color w:val="auto"/>
                <w:szCs w:val="21"/>
                <w:highlight w:val="none"/>
              </w:rPr>
            </w:pPr>
          </w:p>
        </w:tc>
        <w:tc>
          <w:tcPr>
            <w:tcW w:w="967" w:type="dxa"/>
            <w:tcBorders>
              <w:top w:val="nil"/>
              <w:left w:val="nil"/>
              <w:bottom w:val="single" w:color="auto" w:sz="4" w:space="0"/>
              <w:right w:val="single" w:color="auto" w:sz="4" w:space="0"/>
            </w:tcBorders>
            <w:vAlign w:val="center"/>
          </w:tcPr>
          <w:p w14:paraId="59CEA564">
            <w:pPr>
              <w:widowControl/>
              <w:rPr>
                <w:rFonts w:ascii="宋体" w:hAnsi="宋体" w:cs="宋体"/>
                <w:color w:val="auto"/>
                <w:szCs w:val="21"/>
                <w:highlight w:val="none"/>
              </w:rPr>
            </w:pPr>
          </w:p>
        </w:tc>
        <w:tc>
          <w:tcPr>
            <w:tcW w:w="875" w:type="dxa"/>
            <w:tcBorders>
              <w:top w:val="nil"/>
              <w:left w:val="nil"/>
              <w:bottom w:val="single" w:color="auto" w:sz="4" w:space="0"/>
              <w:right w:val="single" w:color="auto" w:sz="4" w:space="0"/>
            </w:tcBorders>
            <w:vAlign w:val="center"/>
          </w:tcPr>
          <w:p w14:paraId="15923740">
            <w:pPr>
              <w:widowControl/>
              <w:rPr>
                <w:rFonts w:ascii="宋体" w:hAnsi="宋体" w:cs="宋体"/>
                <w:color w:val="auto"/>
                <w:szCs w:val="21"/>
                <w:highlight w:val="none"/>
              </w:rPr>
            </w:pPr>
          </w:p>
        </w:tc>
        <w:tc>
          <w:tcPr>
            <w:tcW w:w="813" w:type="dxa"/>
            <w:tcBorders>
              <w:top w:val="nil"/>
              <w:left w:val="nil"/>
              <w:bottom w:val="single" w:color="auto" w:sz="4" w:space="0"/>
              <w:right w:val="single" w:color="auto" w:sz="4" w:space="0"/>
            </w:tcBorders>
            <w:vAlign w:val="center"/>
          </w:tcPr>
          <w:p w14:paraId="5B940128">
            <w:pPr>
              <w:widowControl/>
              <w:rPr>
                <w:rFonts w:ascii="宋体" w:hAnsi="宋体" w:cs="宋体"/>
                <w:color w:val="auto"/>
                <w:szCs w:val="21"/>
                <w:highlight w:val="none"/>
              </w:rPr>
            </w:pPr>
          </w:p>
        </w:tc>
        <w:tc>
          <w:tcPr>
            <w:tcW w:w="762" w:type="dxa"/>
            <w:tcBorders>
              <w:top w:val="nil"/>
              <w:left w:val="nil"/>
              <w:bottom w:val="single" w:color="auto" w:sz="4" w:space="0"/>
              <w:right w:val="single" w:color="auto" w:sz="4" w:space="0"/>
            </w:tcBorders>
            <w:vAlign w:val="center"/>
          </w:tcPr>
          <w:p w14:paraId="7707A340">
            <w:pPr>
              <w:widowControl/>
              <w:rPr>
                <w:rFonts w:ascii="宋体" w:hAnsi="宋体" w:cs="宋体"/>
                <w:color w:val="auto"/>
                <w:szCs w:val="21"/>
                <w:highlight w:val="none"/>
              </w:rPr>
            </w:pPr>
          </w:p>
        </w:tc>
        <w:tc>
          <w:tcPr>
            <w:tcW w:w="1163" w:type="dxa"/>
            <w:gridSpan w:val="2"/>
            <w:tcBorders>
              <w:top w:val="single" w:color="auto" w:sz="4" w:space="0"/>
              <w:left w:val="nil"/>
              <w:bottom w:val="single" w:color="auto" w:sz="4" w:space="0"/>
              <w:right w:val="single" w:color="auto" w:sz="4" w:space="0"/>
            </w:tcBorders>
            <w:vAlign w:val="center"/>
          </w:tcPr>
          <w:p w14:paraId="58933F4E">
            <w:pPr>
              <w:widowControl/>
              <w:jc w:val="center"/>
              <w:rPr>
                <w:rFonts w:ascii="宋体" w:hAnsi="宋体" w:cs="宋体"/>
                <w:color w:val="auto"/>
                <w:szCs w:val="21"/>
                <w:highlight w:val="none"/>
              </w:rPr>
            </w:pPr>
          </w:p>
        </w:tc>
        <w:tc>
          <w:tcPr>
            <w:tcW w:w="1582" w:type="dxa"/>
            <w:tcBorders>
              <w:top w:val="single" w:color="auto" w:sz="4" w:space="0"/>
              <w:left w:val="nil"/>
              <w:bottom w:val="single" w:color="auto" w:sz="4" w:space="0"/>
              <w:right w:val="single" w:color="auto" w:sz="4" w:space="0"/>
            </w:tcBorders>
            <w:vAlign w:val="center"/>
          </w:tcPr>
          <w:p w14:paraId="20664E61">
            <w:pPr>
              <w:widowControl/>
              <w:jc w:val="center"/>
              <w:rPr>
                <w:rFonts w:ascii="宋体" w:hAnsi="宋体" w:cs="宋体"/>
                <w:color w:val="auto"/>
                <w:szCs w:val="21"/>
                <w:highlight w:val="none"/>
              </w:rPr>
            </w:pPr>
          </w:p>
        </w:tc>
        <w:tc>
          <w:tcPr>
            <w:tcW w:w="756" w:type="dxa"/>
            <w:tcBorders>
              <w:top w:val="single" w:color="auto" w:sz="4" w:space="0"/>
              <w:left w:val="nil"/>
              <w:bottom w:val="single" w:color="auto" w:sz="4" w:space="0"/>
              <w:right w:val="single" w:color="auto" w:sz="4" w:space="0"/>
            </w:tcBorders>
            <w:vAlign w:val="center"/>
          </w:tcPr>
          <w:p w14:paraId="575E8A47">
            <w:pPr>
              <w:widowControl/>
              <w:jc w:val="center"/>
              <w:rPr>
                <w:rFonts w:ascii="宋体" w:hAnsi="宋体" w:cs="宋体"/>
                <w:color w:val="auto"/>
                <w:szCs w:val="21"/>
                <w:highlight w:val="none"/>
              </w:rPr>
            </w:pPr>
          </w:p>
        </w:tc>
      </w:tr>
      <w:tr w14:paraId="336365A7">
        <w:tblPrEx>
          <w:tblCellMar>
            <w:top w:w="0" w:type="dxa"/>
            <w:left w:w="108" w:type="dxa"/>
            <w:bottom w:w="0" w:type="dxa"/>
            <w:right w:w="108" w:type="dxa"/>
          </w:tblCellMar>
        </w:tblPrEx>
        <w:trPr>
          <w:trHeight w:val="810" w:hRule="atLeast"/>
          <w:jc w:val="center"/>
        </w:trPr>
        <w:tc>
          <w:tcPr>
            <w:tcW w:w="846" w:type="dxa"/>
            <w:tcBorders>
              <w:top w:val="nil"/>
              <w:left w:val="single" w:color="auto" w:sz="4" w:space="0"/>
              <w:bottom w:val="single" w:color="auto" w:sz="4" w:space="0"/>
              <w:right w:val="single" w:color="auto" w:sz="4" w:space="0"/>
            </w:tcBorders>
            <w:vAlign w:val="center"/>
          </w:tcPr>
          <w:p w14:paraId="54734F73">
            <w:pPr>
              <w:widowControl/>
              <w:jc w:val="center"/>
              <w:rPr>
                <w:rFonts w:ascii="宋体" w:hAnsi="宋体" w:cs="宋体"/>
                <w:color w:val="auto"/>
                <w:szCs w:val="21"/>
                <w:highlight w:val="none"/>
              </w:rPr>
            </w:pPr>
            <w:r>
              <w:rPr>
                <w:rFonts w:ascii="宋体" w:hAnsi="宋体" w:cs="宋体"/>
                <w:color w:val="auto"/>
                <w:szCs w:val="21"/>
                <w:highlight w:val="none"/>
              </w:rPr>
              <w:t>7</w:t>
            </w:r>
          </w:p>
        </w:tc>
        <w:tc>
          <w:tcPr>
            <w:tcW w:w="1162" w:type="dxa"/>
            <w:tcBorders>
              <w:top w:val="nil"/>
              <w:left w:val="nil"/>
              <w:bottom w:val="single" w:color="auto" w:sz="4" w:space="0"/>
              <w:right w:val="single" w:color="auto" w:sz="4" w:space="0"/>
            </w:tcBorders>
            <w:vAlign w:val="center"/>
          </w:tcPr>
          <w:p w14:paraId="4F6FA570">
            <w:pPr>
              <w:widowControl/>
              <w:rPr>
                <w:rFonts w:ascii="宋体" w:hAnsi="宋体" w:cs="宋体"/>
                <w:color w:val="auto"/>
                <w:szCs w:val="21"/>
                <w:highlight w:val="none"/>
              </w:rPr>
            </w:pPr>
          </w:p>
        </w:tc>
        <w:tc>
          <w:tcPr>
            <w:tcW w:w="967" w:type="dxa"/>
            <w:tcBorders>
              <w:top w:val="nil"/>
              <w:left w:val="nil"/>
              <w:bottom w:val="single" w:color="auto" w:sz="4" w:space="0"/>
              <w:right w:val="single" w:color="auto" w:sz="4" w:space="0"/>
            </w:tcBorders>
            <w:vAlign w:val="center"/>
          </w:tcPr>
          <w:p w14:paraId="30D9B905">
            <w:pPr>
              <w:widowControl/>
              <w:rPr>
                <w:rFonts w:ascii="宋体" w:hAnsi="宋体" w:cs="宋体"/>
                <w:color w:val="auto"/>
                <w:szCs w:val="21"/>
                <w:highlight w:val="none"/>
              </w:rPr>
            </w:pPr>
          </w:p>
        </w:tc>
        <w:tc>
          <w:tcPr>
            <w:tcW w:w="875" w:type="dxa"/>
            <w:tcBorders>
              <w:top w:val="nil"/>
              <w:left w:val="nil"/>
              <w:bottom w:val="single" w:color="auto" w:sz="4" w:space="0"/>
              <w:right w:val="single" w:color="auto" w:sz="4" w:space="0"/>
            </w:tcBorders>
            <w:vAlign w:val="center"/>
          </w:tcPr>
          <w:p w14:paraId="620B51AB">
            <w:pPr>
              <w:widowControl/>
              <w:rPr>
                <w:rFonts w:ascii="宋体" w:hAnsi="宋体" w:cs="宋体"/>
                <w:color w:val="auto"/>
                <w:szCs w:val="21"/>
                <w:highlight w:val="none"/>
              </w:rPr>
            </w:pPr>
          </w:p>
        </w:tc>
        <w:tc>
          <w:tcPr>
            <w:tcW w:w="813" w:type="dxa"/>
            <w:tcBorders>
              <w:top w:val="nil"/>
              <w:left w:val="nil"/>
              <w:bottom w:val="single" w:color="auto" w:sz="4" w:space="0"/>
              <w:right w:val="single" w:color="auto" w:sz="4" w:space="0"/>
            </w:tcBorders>
            <w:vAlign w:val="center"/>
          </w:tcPr>
          <w:p w14:paraId="39777CE6">
            <w:pPr>
              <w:widowControl/>
              <w:rPr>
                <w:rFonts w:ascii="宋体" w:hAnsi="宋体" w:cs="宋体"/>
                <w:color w:val="auto"/>
                <w:szCs w:val="21"/>
                <w:highlight w:val="none"/>
              </w:rPr>
            </w:pPr>
          </w:p>
        </w:tc>
        <w:tc>
          <w:tcPr>
            <w:tcW w:w="762" w:type="dxa"/>
            <w:tcBorders>
              <w:top w:val="nil"/>
              <w:left w:val="nil"/>
              <w:bottom w:val="single" w:color="auto" w:sz="4" w:space="0"/>
              <w:right w:val="single" w:color="auto" w:sz="4" w:space="0"/>
            </w:tcBorders>
            <w:vAlign w:val="center"/>
          </w:tcPr>
          <w:p w14:paraId="1FCD6819">
            <w:pPr>
              <w:widowControl/>
              <w:rPr>
                <w:rFonts w:ascii="宋体" w:hAnsi="宋体" w:cs="宋体"/>
                <w:color w:val="auto"/>
                <w:szCs w:val="21"/>
                <w:highlight w:val="none"/>
              </w:rPr>
            </w:pPr>
          </w:p>
        </w:tc>
        <w:tc>
          <w:tcPr>
            <w:tcW w:w="1163" w:type="dxa"/>
            <w:gridSpan w:val="2"/>
            <w:tcBorders>
              <w:top w:val="single" w:color="auto" w:sz="4" w:space="0"/>
              <w:left w:val="nil"/>
              <w:bottom w:val="single" w:color="auto" w:sz="4" w:space="0"/>
              <w:right w:val="single" w:color="auto" w:sz="4" w:space="0"/>
            </w:tcBorders>
            <w:vAlign w:val="center"/>
          </w:tcPr>
          <w:p w14:paraId="7176C3F6">
            <w:pPr>
              <w:widowControl/>
              <w:jc w:val="center"/>
              <w:rPr>
                <w:rFonts w:ascii="宋体" w:hAnsi="宋体" w:cs="宋体"/>
                <w:color w:val="auto"/>
                <w:szCs w:val="21"/>
                <w:highlight w:val="none"/>
              </w:rPr>
            </w:pPr>
          </w:p>
        </w:tc>
        <w:tc>
          <w:tcPr>
            <w:tcW w:w="1582" w:type="dxa"/>
            <w:tcBorders>
              <w:top w:val="single" w:color="auto" w:sz="4" w:space="0"/>
              <w:left w:val="nil"/>
              <w:bottom w:val="single" w:color="auto" w:sz="4" w:space="0"/>
              <w:right w:val="single" w:color="auto" w:sz="4" w:space="0"/>
            </w:tcBorders>
            <w:vAlign w:val="center"/>
          </w:tcPr>
          <w:p w14:paraId="30FC9508">
            <w:pPr>
              <w:widowControl/>
              <w:jc w:val="center"/>
              <w:rPr>
                <w:rFonts w:ascii="宋体" w:hAnsi="宋体" w:cs="宋体"/>
                <w:color w:val="auto"/>
                <w:szCs w:val="21"/>
                <w:highlight w:val="none"/>
              </w:rPr>
            </w:pPr>
          </w:p>
        </w:tc>
        <w:tc>
          <w:tcPr>
            <w:tcW w:w="756" w:type="dxa"/>
            <w:tcBorders>
              <w:top w:val="single" w:color="auto" w:sz="4" w:space="0"/>
              <w:left w:val="nil"/>
              <w:bottom w:val="single" w:color="auto" w:sz="4" w:space="0"/>
              <w:right w:val="single" w:color="auto" w:sz="4" w:space="0"/>
            </w:tcBorders>
            <w:vAlign w:val="center"/>
          </w:tcPr>
          <w:p w14:paraId="47C75330">
            <w:pPr>
              <w:widowControl/>
              <w:jc w:val="center"/>
              <w:rPr>
                <w:rFonts w:ascii="宋体" w:hAnsi="宋体" w:cs="宋体"/>
                <w:color w:val="auto"/>
                <w:szCs w:val="21"/>
                <w:highlight w:val="none"/>
              </w:rPr>
            </w:pPr>
          </w:p>
        </w:tc>
      </w:tr>
      <w:tr w14:paraId="6486EF5C">
        <w:tblPrEx>
          <w:tblCellMar>
            <w:top w:w="0" w:type="dxa"/>
            <w:left w:w="108" w:type="dxa"/>
            <w:bottom w:w="0" w:type="dxa"/>
            <w:right w:w="108" w:type="dxa"/>
          </w:tblCellMar>
        </w:tblPrEx>
        <w:trPr>
          <w:trHeight w:val="810" w:hRule="atLeast"/>
          <w:jc w:val="center"/>
        </w:trPr>
        <w:tc>
          <w:tcPr>
            <w:tcW w:w="846" w:type="dxa"/>
            <w:tcBorders>
              <w:top w:val="nil"/>
              <w:left w:val="single" w:color="auto" w:sz="4" w:space="0"/>
              <w:bottom w:val="single" w:color="auto" w:sz="4" w:space="0"/>
              <w:right w:val="single" w:color="auto" w:sz="4" w:space="0"/>
            </w:tcBorders>
            <w:vAlign w:val="center"/>
          </w:tcPr>
          <w:p w14:paraId="37A268C5">
            <w:pPr>
              <w:widowControl/>
              <w:jc w:val="center"/>
              <w:rPr>
                <w:rFonts w:ascii="宋体" w:hAnsi="宋体" w:cs="宋体"/>
                <w:color w:val="auto"/>
                <w:szCs w:val="21"/>
                <w:highlight w:val="none"/>
              </w:rPr>
            </w:pPr>
            <w:r>
              <w:rPr>
                <w:rFonts w:ascii="宋体" w:hAnsi="宋体" w:cs="宋体"/>
                <w:color w:val="auto"/>
                <w:szCs w:val="21"/>
                <w:highlight w:val="none"/>
              </w:rPr>
              <w:t>8</w:t>
            </w:r>
          </w:p>
        </w:tc>
        <w:tc>
          <w:tcPr>
            <w:tcW w:w="1162" w:type="dxa"/>
            <w:tcBorders>
              <w:top w:val="nil"/>
              <w:left w:val="nil"/>
              <w:bottom w:val="single" w:color="auto" w:sz="4" w:space="0"/>
              <w:right w:val="single" w:color="auto" w:sz="4" w:space="0"/>
            </w:tcBorders>
            <w:vAlign w:val="center"/>
          </w:tcPr>
          <w:p w14:paraId="3E500D1A">
            <w:pPr>
              <w:widowControl/>
              <w:rPr>
                <w:rFonts w:ascii="宋体" w:hAnsi="宋体" w:cs="宋体"/>
                <w:color w:val="auto"/>
                <w:szCs w:val="21"/>
                <w:highlight w:val="none"/>
              </w:rPr>
            </w:pPr>
          </w:p>
        </w:tc>
        <w:tc>
          <w:tcPr>
            <w:tcW w:w="967" w:type="dxa"/>
            <w:tcBorders>
              <w:top w:val="nil"/>
              <w:left w:val="nil"/>
              <w:bottom w:val="single" w:color="auto" w:sz="4" w:space="0"/>
              <w:right w:val="single" w:color="auto" w:sz="4" w:space="0"/>
            </w:tcBorders>
            <w:vAlign w:val="center"/>
          </w:tcPr>
          <w:p w14:paraId="14B3F4ED">
            <w:pPr>
              <w:widowControl/>
              <w:rPr>
                <w:rFonts w:ascii="宋体" w:hAnsi="宋体" w:cs="宋体"/>
                <w:color w:val="auto"/>
                <w:szCs w:val="21"/>
                <w:highlight w:val="none"/>
              </w:rPr>
            </w:pPr>
          </w:p>
        </w:tc>
        <w:tc>
          <w:tcPr>
            <w:tcW w:w="875" w:type="dxa"/>
            <w:tcBorders>
              <w:top w:val="nil"/>
              <w:left w:val="nil"/>
              <w:bottom w:val="single" w:color="auto" w:sz="4" w:space="0"/>
              <w:right w:val="single" w:color="auto" w:sz="4" w:space="0"/>
            </w:tcBorders>
            <w:vAlign w:val="center"/>
          </w:tcPr>
          <w:p w14:paraId="7F29BCB3">
            <w:pPr>
              <w:widowControl/>
              <w:rPr>
                <w:rFonts w:ascii="宋体" w:hAnsi="宋体" w:cs="宋体"/>
                <w:color w:val="auto"/>
                <w:szCs w:val="21"/>
                <w:highlight w:val="none"/>
              </w:rPr>
            </w:pPr>
          </w:p>
        </w:tc>
        <w:tc>
          <w:tcPr>
            <w:tcW w:w="813" w:type="dxa"/>
            <w:tcBorders>
              <w:top w:val="nil"/>
              <w:left w:val="nil"/>
              <w:bottom w:val="single" w:color="auto" w:sz="4" w:space="0"/>
              <w:right w:val="single" w:color="auto" w:sz="4" w:space="0"/>
            </w:tcBorders>
            <w:vAlign w:val="center"/>
          </w:tcPr>
          <w:p w14:paraId="77B30BD9">
            <w:pPr>
              <w:widowControl/>
              <w:rPr>
                <w:rFonts w:ascii="宋体" w:hAnsi="宋体" w:cs="宋体"/>
                <w:color w:val="auto"/>
                <w:szCs w:val="21"/>
                <w:highlight w:val="none"/>
              </w:rPr>
            </w:pPr>
          </w:p>
        </w:tc>
        <w:tc>
          <w:tcPr>
            <w:tcW w:w="762" w:type="dxa"/>
            <w:tcBorders>
              <w:top w:val="nil"/>
              <w:left w:val="nil"/>
              <w:bottom w:val="single" w:color="auto" w:sz="4" w:space="0"/>
              <w:right w:val="single" w:color="auto" w:sz="4" w:space="0"/>
            </w:tcBorders>
            <w:vAlign w:val="center"/>
          </w:tcPr>
          <w:p w14:paraId="2CE1421C">
            <w:pPr>
              <w:widowControl/>
              <w:rPr>
                <w:rFonts w:ascii="宋体" w:hAnsi="宋体" w:cs="宋体"/>
                <w:color w:val="auto"/>
                <w:szCs w:val="21"/>
                <w:highlight w:val="none"/>
              </w:rPr>
            </w:pPr>
          </w:p>
        </w:tc>
        <w:tc>
          <w:tcPr>
            <w:tcW w:w="1163" w:type="dxa"/>
            <w:gridSpan w:val="2"/>
            <w:tcBorders>
              <w:top w:val="single" w:color="auto" w:sz="4" w:space="0"/>
              <w:left w:val="nil"/>
              <w:bottom w:val="single" w:color="auto" w:sz="4" w:space="0"/>
              <w:right w:val="single" w:color="auto" w:sz="4" w:space="0"/>
            </w:tcBorders>
            <w:vAlign w:val="center"/>
          </w:tcPr>
          <w:p w14:paraId="4E830DF4">
            <w:pPr>
              <w:widowControl/>
              <w:jc w:val="center"/>
              <w:rPr>
                <w:rFonts w:ascii="宋体" w:hAnsi="宋体" w:cs="宋体"/>
                <w:color w:val="auto"/>
                <w:szCs w:val="21"/>
                <w:highlight w:val="none"/>
              </w:rPr>
            </w:pPr>
          </w:p>
        </w:tc>
        <w:tc>
          <w:tcPr>
            <w:tcW w:w="1582" w:type="dxa"/>
            <w:tcBorders>
              <w:top w:val="single" w:color="auto" w:sz="4" w:space="0"/>
              <w:left w:val="nil"/>
              <w:bottom w:val="single" w:color="auto" w:sz="4" w:space="0"/>
              <w:right w:val="single" w:color="auto" w:sz="4" w:space="0"/>
            </w:tcBorders>
            <w:vAlign w:val="center"/>
          </w:tcPr>
          <w:p w14:paraId="462D48EF">
            <w:pPr>
              <w:widowControl/>
              <w:jc w:val="center"/>
              <w:rPr>
                <w:rFonts w:ascii="宋体" w:hAnsi="宋体" w:cs="宋体"/>
                <w:color w:val="auto"/>
                <w:szCs w:val="21"/>
                <w:highlight w:val="none"/>
              </w:rPr>
            </w:pPr>
          </w:p>
        </w:tc>
        <w:tc>
          <w:tcPr>
            <w:tcW w:w="756" w:type="dxa"/>
            <w:tcBorders>
              <w:top w:val="single" w:color="auto" w:sz="4" w:space="0"/>
              <w:left w:val="nil"/>
              <w:bottom w:val="single" w:color="auto" w:sz="4" w:space="0"/>
              <w:right w:val="single" w:color="auto" w:sz="4" w:space="0"/>
            </w:tcBorders>
            <w:vAlign w:val="center"/>
          </w:tcPr>
          <w:p w14:paraId="3889F80E">
            <w:pPr>
              <w:widowControl/>
              <w:jc w:val="center"/>
              <w:rPr>
                <w:rFonts w:ascii="宋体" w:hAnsi="宋体" w:cs="宋体"/>
                <w:color w:val="auto"/>
                <w:szCs w:val="21"/>
                <w:highlight w:val="none"/>
              </w:rPr>
            </w:pPr>
          </w:p>
        </w:tc>
      </w:tr>
      <w:tr w14:paraId="7189D209">
        <w:tblPrEx>
          <w:tblCellMar>
            <w:top w:w="0" w:type="dxa"/>
            <w:left w:w="108" w:type="dxa"/>
            <w:bottom w:w="0" w:type="dxa"/>
            <w:right w:w="108" w:type="dxa"/>
          </w:tblCellMar>
        </w:tblPrEx>
        <w:trPr>
          <w:trHeight w:val="810" w:hRule="atLeast"/>
          <w:jc w:val="center"/>
        </w:trPr>
        <w:tc>
          <w:tcPr>
            <w:tcW w:w="846" w:type="dxa"/>
            <w:tcBorders>
              <w:top w:val="nil"/>
              <w:left w:val="single" w:color="auto" w:sz="4" w:space="0"/>
              <w:bottom w:val="single" w:color="auto" w:sz="4" w:space="0"/>
              <w:right w:val="single" w:color="auto" w:sz="4" w:space="0"/>
            </w:tcBorders>
            <w:vAlign w:val="center"/>
          </w:tcPr>
          <w:p w14:paraId="2A111B49">
            <w:pPr>
              <w:widowControl/>
              <w:jc w:val="center"/>
              <w:rPr>
                <w:rFonts w:ascii="宋体" w:hAnsi="宋体" w:cs="宋体"/>
                <w:color w:val="auto"/>
                <w:szCs w:val="21"/>
                <w:highlight w:val="none"/>
              </w:rPr>
            </w:pPr>
            <w:r>
              <w:rPr>
                <w:rFonts w:ascii="宋体" w:hAnsi="宋体" w:cs="宋体"/>
                <w:color w:val="auto"/>
                <w:szCs w:val="21"/>
                <w:highlight w:val="none"/>
              </w:rPr>
              <w:t>9</w:t>
            </w:r>
          </w:p>
        </w:tc>
        <w:tc>
          <w:tcPr>
            <w:tcW w:w="1162" w:type="dxa"/>
            <w:tcBorders>
              <w:top w:val="nil"/>
              <w:left w:val="nil"/>
              <w:bottom w:val="single" w:color="auto" w:sz="4" w:space="0"/>
              <w:right w:val="single" w:color="auto" w:sz="4" w:space="0"/>
            </w:tcBorders>
            <w:vAlign w:val="center"/>
          </w:tcPr>
          <w:p w14:paraId="0AB5C625">
            <w:pPr>
              <w:widowControl/>
              <w:rPr>
                <w:rFonts w:ascii="宋体" w:hAnsi="宋体" w:cs="宋体"/>
                <w:color w:val="auto"/>
                <w:szCs w:val="21"/>
                <w:highlight w:val="none"/>
              </w:rPr>
            </w:pPr>
          </w:p>
        </w:tc>
        <w:tc>
          <w:tcPr>
            <w:tcW w:w="967" w:type="dxa"/>
            <w:tcBorders>
              <w:top w:val="nil"/>
              <w:left w:val="nil"/>
              <w:bottom w:val="single" w:color="auto" w:sz="4" w:space="0"/>
              <w:right w:val="single" w:color="auto" w:sz="4" w:space="0"/>
            </w:tcBorders>
            <w:vAlign w:val="center"/>
          </w:tcPr>
          <w:p w14:paraId="371AE246">
            <w:pPr>
              <w:widowControl/>
              <w:rPr>
                <w:rFonts w:ascii="宋体" w:hAnsi="宋体" w:cs="宋体"/>
                <w:color w:val="auto"/>
                <w:szCs w:val="21"/>
                <w:highlight w:val="none"/>
              </w:rPr>
            </w:pPr>
          </w:p>
        </w:tc>
        <w:tc>
          <w:tcPr>
            <w:tcW w:w="875" w:type="dxa"/>
            <w:tcBorders>
              <w:top w:val="nil"/>
              <w:left w:val="nil"/>
              <w:bottom w:val="single" w:color="auto" w:sz="4" w:space="0"/>
              <w:right w:val="single" w:color="auto" w:sz="4" w:space="0"/>
            </w:tcBorders>
            <w:vAlign w:val="center"/>
          </w:tcPr>
          <w:p w14:paraId="6F91B1A9">
            <w:pPr>
              <w:widowControl/>
              <w:rPr>
                <w:rFonts w:ascii="宋体" w:hAnsi="宋体" w:cs="宋体"/>
                <w:color w:val="auto"/>
                <w:szCs w:val="21"/>
                <w:highlight w:val="none"/>
              </w:rPr>
            </w:pPr>
          </w:p>
        </w:tc>
        <w:tc>
          <w:tcPr>
            <w:tcW w:w="813" w:type="dxa"/>
            <w:tcBorders>
              <w:top w:val="nil"/>
              <w:left w:val="nil"/>
              <w:bottom w:val="single" w:color="auto" w:sz="4" w:space="0"/>
              <w:right w:val="single" w:color="auto" w:sz="4" w:space="0"/>
            </w:tcBorders>
            <w:vAlign w:val="center"/>
          </w:tcPr>
          <w:p w14:paraId="0C3C7DF7">
            <w:pPr>
              <w:widowControl/>
              <w:rPr>
                <w:rFonts w:ascii="宋体" w:hAnsi="宋体" w:cs="宋体"/>
                <w:color w:val="auto"/>
                <w:szCs w:val="21"/>
                <w:highlight w:val="none"/>
              </w:rPr>
            </w:pPr>
          </w:p>
        </w:tc>
        <w:tc>
          <w:tcPr>
            <w:tcW w:w="762" w:type="dxa"/>
            <w:tcBorders>
              <w:top w:val="nil"/>
              <w:left w:val="nil"/>
              <w:bottom w:val="single" w:color="auto" w:sz="4" w:space="0"/>
              <w:right w:val="single" w:color="auto" w:sz="4" w:space="0"/>
            </w:tcBorders>
            <w:vAlign w:val="center"/>
          </w:tcPr>
          <w:p w14:paraId="5C932C99">
            <w:pPr>
              <w:widowControl/>
              <w:rPr>
                <w:rFonts w:ascii="宋体" w:hAnsi="宋体" w:cs="宋体"/>
                <w:color w:val="auto"/>
                <w:szCs w:val="21"/>
                <w:highlight w:val="none"/>
              </w:rPr>
            </w:pPr>
          </w:p>
        </w:tc>
        <w:tc>
          <w:tcPr>
            <w:tcW w:w="1163" w:type="dxa"/>
            <w:gridSpan w:val="2"/>
            <w:tcBorders>
              <w:top w:val="single" w:color="auto" w:sz="4" w:space="0"/>
              <w:left w:val="nil"/>
              <w:bottom w:val="single" w:color="auto" w:sz="4" w:space="0"/>
              <w:right w:val="single" w:color="auto" w:sz="4" w:space="0"/>
            </w:tcBorders>
            <w:vAlign w:val="center"/>
          </w:tcPr>
          <w:p w14:paraId="18990F08">
            <w:pPr>
              <w:widowControl/>
              <w:jc w:val="center"/>
              <w:rPr>
                <w:rFonts w:ascii="宋体" w:hAnsi="宋体" w:cs="宋体"/>
                <w:color w:val="auto"/>
                <w:szCs w:val="21"/>
                <w:highlight w:val="none"/>
              </w:rPr>
            </w:pPr>
          </w:p>
        </w:tc>
        <w:tc>
          <w:tcPr>
            <w:tcW w:w="1582" w:type="dxa"/>
            <w:tcBorders>
              <w:top w:val="single" w:color="auto" w:sz="4" w:space="0"/>
              <w:left w:val="nil"/>
              <w:bottom w:val="single" w:color="auto" w:sz="4" w:space="0"/>
              <w:right w:val="single" w:color="auto" w:sz="4" w:space="0"/>
            </w:tcBorders>
            <w:vAlign w:val="center"/>
          </w:tcPr>
          <w:p w14:paraId="64C9B602">
            <w:pPr>
              <w:widowControl/>
              <w:jc w:val="center"/>
              <w:rPr>
                <w:rFonts w:ascii="宋体" w:hAnsi="宋体" w:cs="宋体"/>
                <w:color w:val="auto"/>
                <w:szCs w:val="21"/>
                <w:highlight w:val="none"/>
              </w:rPr>
            </w:pPr>
          </w:p>
        </w:tc>
        <w:tc>
          <w:tcPr>
            <w:tcW w:w="756" w:type="dxa"/>
            <w:tcBorders>
              <w:top w:val="single" w:color="auto" w:sz="4" w:space="0"/>
              <w:left w:val="nil"/>
              <w:bottom w:val="single" w:color="auto" w:sz="4" w:space="0"/>
              <w:right w:val="single" w:color="auto" w:sz="4" w:space="0"/>
            </w:tcBorders>
            <w:vAlign w:val="center"/>
          </w:tcPr>
          <w:p w14:paraId="24D5EF5C">
            <w:pPr>
              <w:widowControl/>
              <w:jc w:val="center"/>
              <w:rPr>
                <w:rFonts w:ascii="宋体" w:hAnsi="宋体" w:cs="宋体"/>
                <w:color w:val="auto"/>
                <w:szCs w:val="21"/>
                <w:highlight w:val="none"/>
              </w:rPr>
            </w:pPr>
          </w:p>
        </w:tc>
      </w:tr>
      <w:tr w14:paraId="5524E0F3">
        <w:tblPrEx>
          <w:tblCellMar>
            <w:top w:w="0" w:type="dxa"/>
            <w:left w:w="108" w:type="dxa"/>
            <w:bottom w:w="0" w:type="dxa"/>
            <w:right w:w="108" w:type="dxa"/>
          </w:tblCellMar>
        </w:tblPrEx>
        <w:trPr>
          <w:trHeight w:val="810" w:hRule="atLeast"/>
          <w:jc w:val="center"/>
        </w:trPr>
        <w:tc>
          <w:tcPr>
            <w:tcW w:w="846" w:type="dxa"/>
            <w:tcBorders>
              <w:top w:val="nil"/>
              <w:left w:val="single" w:color="auto" w:sz="4" w:space="0"/>
              <w:bottom w:val="single" w:color="auto" w:sz="4" w:space="0"/>
              <w:right w:val="single" w:color="auto" w:sz="4" w:space="0"/>
            </w:tcBorders>
            <w:vAlign w:val="center"/>
          </w:tcPr>
          <w:p w14:paraId="0A2F45D3">
            <w:pPr>
              <w:widowControl/>
              <w:jc w:val="center"/>
              <w:rPr>
                <w:rFonts w:ascii="宋体" w:hAnsi="宋体" w:cs="宋体"/>
                <w:color w:val="auto"/>
                <w:szCs w:val="21"/>
                <w:highlight w:val="none"/>
              </w:rPr>
            </w:pPr>
            <w:r>
              <w:rPr>
                <w:rFonts w:ascii="宋体" w:hAnsi="宋体" w:cs="宋体"/>
                <w:color w:val="auto"/>
                <w:szCs w:val="21"/>
                <w:highlight w:val="none"/>
              </w:rPr>
              <w:t>10</w:t>
            </w:r>
          </w:p>
        </w:tc>
        <w:tc>
          <w:tcPr>
            <w:tcW w:w="1162" w:type="dxa"/>
            <w:tcBorders>
              <w:top w:val="nil"/>
              <w:left w:val="nil"/>
              <w:bottom w:val="single" w:color="auto" w:sz="4" w:space="0"/>
              <w:right w:val="single" w:color="auto" w:sz="4" w:space="0"/>
            </w:tcBorders>
            <w:vAlign w:val="center"/>
          </w:tcPr>
          <w:p w14:paraId="15C8DF8E">
            <w:pPr>
              <w:widowControl/>
              <w:rPr>
                <w:rFonts w:ascii="宋体" w:hAnsi="宋体" w:cs="宋体"/>
                <w:color w:val="auto"/>
                <w:szCs w:val="21"/>
                <w:highlight w:val="none"/>
              </w:rPr>
            </w:pPr>
          </w:p>
        </w:tc>
        <w:tc>
          <w:tcPr>
            <w:tcW w:w="967" w:type="dxa"/>
            <w:tcBorders>
              <w:top w:val="nil"/>
              <w:left w:val="nil"/>
              <w:bottom w:val="single" w:color="auto" w:sz="4" w:space="0"/>
              <w:right w:val="single" w:color="auto" w:sz="4" w:space="0"/>
            </w:tcBorders>
            <w:vAlign w:val="center"/>
          </w:tcPr>
          <w:p w14:paraId="273CBD7C">
            <w:pPr>
              <w:widowControl/>
              <w:rPr>
                <w:rFonts w:ascii="宋体" w:hAnsi="宋体" w:cs="宋体"/>
                <w:color w:val="auto"/>
                <w:szCs w:val="21"/>
                <w:highlight w:val="none"/>
              </w:rPr>
            </w:pPr>
          </w:p>
        </w:tc>
        <w:tc>
          <w:tcPr>
            <w:tcW w:w="875" w:type="dxa"/>
            <w:tcBorders>
              <w:top w:val="nil"/>
              <w:left w:val="nil"/>
              <w:bottom w:val="single" w:color="auto" w:sz="4" w:space="0"/>
              <w:right w:val="single" w:color="auto" w:sz="4" w:space="0"/>
            </w:tcBorders>
            <w:vAlign w:val="center"/>
          </w:tcPr>
          <w:p w14:paraId="5297BC33">
            <w:pPr>
              <w:widowControl/>
              <w:rPr>
                <w:rFonts w:ascii="宋体" w:hAnsi="宋体" w:cs="宋体"/>
                <w:color w:val="auto"/>
                <w:szCs w:val="21"/>
                <w:highlight w:val="none"/>
              </w:rPr>
            </w:pPr>
          </w:p>
        </w:tc>
        <w:tc>
          <w:tcPr>
            <w:tcW w:w="813" w:type="dxa"/>
            <w:tcBorders>
              <w:top w:val="nil"/>
              <w:left w:val="nil"/>
              <w:bottom w:val="single" w:color="auto" w:sz="4" w:space="0"/>
              <w:right w:val="single" w:color="auto" w:sz="4" w:space="0"/>
            </w:tcBorders>
            <w:vAlign w:val="center"/>
          </w:tcPr>
          <w:p w14:paraId="2497676C">
            <w:pPr>
              <w:widowControl/>
              <w:rPr>
                <w:rFonts w:ascii="宋体" w:hAnsi="宋体" w:cs="宋体"/>
                <w:color w:val="auto"/>
                <w:szCs w:val="21"/>
                <w:highlight w:val="none"/>
              </w:rPr>
            </w:pPr>
          </w:p>
        </w:tc>
        <w:tc>
          <w:tcPr>
            <w:tcW w:w="762" w:type="dxa"/>
            <w:tcBorders>
              <w:top w:val="nil"/>
              <w:left w:val="nil"/>
              <w:bottom w:val="single" w:color="auto" w:sz="4" w:space="0"/>
              <w:right w:val="single" w:color="auto" w:sz="4" w:space="0"/>
            </w:tcBorders>
            <w:vAlign w:val="center"/>
          </w:tcPr>
          <w:p w14:paraId="1C9C2DBE">
            <w:pPr>
              <w:widowControl/>
              <w:rPr>
                <w:rFonts w:ascii="宋体" w:hAnsi="宋体" w:cs="宋体"/>
                <w:color w:val="auto"/>
                <w:szCs w:val="21"/>
                <w:highlight w:val="none"/>
              </w:rPr>
            </w:pPr>
          </w:p>
        </w:tc>
        <w:tc>
          <w:tcPr>
            <w:tcW w:w="1163" w:type="dxa"/>
            <w:gridSpan w:val="2"/>
            <w:tcBorders>
              <w:top w:val="single" w:color="auto" w:sz="4" w:space="0"/>
              <w:left w:val="nil"/>
              <w:bottom w:val="single" w:color="auto" w:sz="4" w:space="0"/>
              <w:right w:val="single" w:color="auto" w:sz="4" w:space="0"/>
            </w:tcBorders>
            <w:vAlign w:val="center"/>
          </w:tcPr>
          <w:p w14:paraId="14AE1038">
            <w:pPr>
              <w:widowControl/>
              <w:jc w:val="center"/>
              <w:rPr>
                <w:rFonts w:ascii="宋体" w:hAnsi="宋体" w:cs="宋体"/>
                <w:color w:val="auto"/>
                <w:szCs w:val="21"/>
                <w:highlight w:val="none"/>
              </w:rPr>
            </w:pPr>
          </w:p>
        </w:tc>
        <w:tc>
          <w:tcPr>
            <w:tcW w:w="1582" w:type="dxa"/>
            <w:tcBorders>
              <w:top w:val="single" w:color="auto" w:sz="4" w:space="0"/>
              <w:left w:val="nil"/>
              <w:bottom w:val="single" w:color="auto" w:sz="4" w:space="0"/>
              <w:right w:val="single" w:color="auto" w:sz="4" w:space="0"/>
            </w:tcBorders>
            <w:vAlign w:val="center"/>
          </w:tcPr>
          <w:p w14:paraId="06AE0501">
            <w:pPr>
              <w:widowControl/>
              <w:jc w:val="center"/>
              <w:rPr>
                <w:rFonts w:ascii="宋体" w:hAnsi="宋体" w:cs="宋体"/>
                <w:color w:val="auto"/>
                <w:szCs w:val="21"/>
                <w:highlight w:val="none"/>
              </w:rPr>
            </w:pPr>
          </w:p>
        </w:tc>
        <w:tc>
          <w:tcPr>
            <w:tcW w:w="756" w:type="dxa"/>
            <w:tcBorders>
              <w:top w:val="single" w:color="auto" w:sz="4" w:space="0"/>
              <w:left w:val="nil"/>
              <w:bottom w:val="single" w:color="auto" w:sz="4" w:space="0"/>
              <w:right w:val="single" w:color="auto" w:sz="4" w:space="0"/>
            </w:tcBorders>
            <w:vAlign w:val="center"/>
          </w:tcPr>
          <w:p w14:paraId="4AD7621F">
            <w:pPr>
              <w:widowControl/>
              <w:jc w:val="center"/>
              <w:rPr>
                <w:rFonts w:ascii="宋体" w:hAnsi="宋体" w:cs="宋体"/>
                <w:color w:val="auto"/>
                <w:szCs w:val="21"/>
                <w:highlight w:val="none"/>
              </w:rPr>
            </w:pPr>
          </w:p>
        </w:tc>
      </w:tr>
      <w:tr w14:paraId="05AEE430">
        <w:tblPrEx>
          <w:tblCellMar>
            <w:top w:w="0" w:type="dxa"/>
            <w:left w:w="108" w:type="dxa"/>
            <w:bottom w:w="0" w:type="dxa"/>
            <w:right w:w="108" w:type="dxa"/>
          </w:tblCellMar>
        </w:tblPrEx>
        <w:trPr>
          <w:trHeight w:val="810" w:hRule="atLeast"/>
          <w:jc w:val="center"/>
        </w:trPr>
        <w:tc>
          <w:tcPr>
            <w:tcW w:w="846" w:type="dxa"/>
            <w:tcBorders>
              <w:top w:val="nil"/>
              <w:left w:val="single" w:color="auto" w:sz="4" w:space="0"/>
              <w:bottom w:val="single" w:color="auto" w:sz="4" w:space="0"/>
              <w:right w:val="single" w:color="auto" w:sz="4" w:space="0"/>
            </w:tcBorders>
            <w:vAlign w:val="center"/>
          </w:tcPr>
          <w:p w14:paraId="1B6DBC9C">
            <w:pPr>
              <w:widowControl/>
              <w:jc w:val="center"/>
              <w:rPr>
                <w:rFonts w:ascii="宋体" w:hAnsi="宋体" w:cs="宋体"/>
                <w:color w:val="auto"/>
                <w:szCs w:val="21"/>
                <w:highlight w:val="none"/>
              </w:rPr>
            </w:pPr>
            <w:r>
              <w:rPr>
                <w:rFonts w:ascii="宋体" w:hAnsi="宋体" w:cs="宋体"/>
                <w:color w:val="auto"/>
                <w:szCs w:val="21"/>
                <w:highlight w:val="none"/>
              </w:rPr>
              <w:t>11</w:t>
            </w:r>
          </w:p>
        </w:tc>
        <w:tc>
          <w:tcPr>
            <w:tcW w:w="1162" w:type="dxa"/>
            <w:tcBorders>
              <w:top w:val="nil"/>
              <w:left w:val="nil"/>
              <w:bottom w:val="single" w:color="auto" w:sz="4" w:space="0"/>
              <w:right w:val="single" w:color="auto" w:sz="4" w:space="0"/>
            </w:tcBorders>
            <w:vAlign w:val="center"/>
          </w:tcPr>
          <w:p w14:paraId="5FE09895">
            <w:pPr>
              <w:widowControl/>
              <w:rPr>
                <w:rFonts w:ascii="宋体" w:hAnsi="宋体"/>
                <w:color w:val="auto"/>
                <w:szCs w:val="21"/>
                <w:highlight w:val="none"/>
              </w:rPr>
            </w:pPr>
          </w:p>
        </w:tc>
        <w:tc>
          <w:tcPr>
            <w:tcW w:w="967" w:type="dxa"/>
            <w:tcBorders>
              <w:top w:val="nil"/>
              <w:left w:val="nil"/>
              <w:bottom w:val="single" w:color="auto" w:sz="4" w:space="0"/>
              <w:right w:val="single" w:color="auto" w:sz="4" w:space="0"/>
            </w:tcBorders>
            <w:vAlign w:val="center"/>
          </w:tcPr>
          <w:p w14:paraId="29FDBA17">
            <w:pPr>
              <w:widowControl/>
              <w:rPr>
                <w:rFonts w:ascii="宋体" w:hAnsi="宋体" w:cs="宋体"/>
                <w:color w:val="auto"/>
                <w:szCs w:val="21"/>
                <w:highlight w:val="none"/>
              </w:rPr>
            </w:pPr>
          </w:p>
        </w:tc>
        <w:tc>
          <w:tcPr>
            <w:tcW w:w="875" w:type="dxa"/>
            <w:tcBorders>
              <w:top w:val="nil"/>
              <w:left w:val="nil"/>
              <w:bottom w:val="single" w:color="auto" w:sz="4" w:space="0"/>
              <w:right w:val="single" w:color="auto" w:sz="4" w:space="0"/>
            </w:tcBorders>
            <w:vAlign w:val="center"/>
          </w:tcPr>
          <w:p w14:paraId="7608BD41">
            <w:pPr>
              <w:widowControl/>
              <w:rPr>
                <w:rFonts w:ascii="宋体" w:hAnsi="宋体" w:cs="宋体"/>
                <w:color w:val="auto"/>
                <w:szCs w:val="21"/>
                <w:highlight w:val="none"/>
              </w:rPr>
            </w:pPr>
          </w:p>
        </w:tc>
        <w:tc>
          <w:tcPr>
            <w:tcW w:w="813" w:type="dxa"/>
            <w:tcBorders>
              <w:top w:val="nil"/>
              <w:left w:val="nil"/>
              <w:bottom w:val="single" w:color="auto" w:sz="4" w:space="0"/>
              <w:right w:val="single" w:color="auto" w:sz="4" w:space="0"/>
            </w:tcBorders>
            <w:vAlign w:val="center"/>
          </w:tcPr>
          <w:p w14:paraId="4C82A24E">
            <w:pPr>
              <w:widowControl/>
              <w:rPr>
                <w:rFonts w:ascii="宋体" w:hAnsi="宋体" w:cs="宋体"/>
                <w:color w:val="auto"/>
                <w:szCs w:val="21"/>
                <w:highlight w:val="none"/>
              </w:rPr>
            </w:pPr>
          </w:p>
        </w:tc>
        <w:tc>
          <w:tcPr>
            <w:tcW w:w="762" w:type="dxa"/>
            <w:tcBorders>
              <w:top w:val="nil"/>
              <w:left w:val="nil"/>
              <w:bottom w:val="single" w:color="auto" w:sz="4" w:space="0"/>
              <w:right w:val="single" w:color="auto" w:sz="4" w:space="0"/>
            </w:tcBorders>
            <w:vAlign w:val="center"/>
          </w:tcPr>
          <w:p w14:paraId="6B0A499E">
            <w:pPr>
              <w:widowControl/>
              <w:rPr>
                <w:rFonts w:ascii="宋体" w:hAnsi="宋体" w:cs="宋体"/>
                <w:color w:val="auto"/>
                <w:szCs w:val="21"/>
                <w:highlight w:val="none"/>
              </w:rPr>
            </w:pPr>
          </w:p>
        </w:tc>
        <w:tc>
          <w:tcPr>
            <w:tcW w:w="1163" w:type="dxa"/>
            <w:gridSpan w:val="2"/>
            <w:tcBorders>
              <w:top w:val="single" w:color="auto" w:sz="4" w:space="0"/>
              <w:left w:val="nil"/>
              <w:bottom w:val="single" w:color="auto" w:sz="4" w:space="0"/>
              <w:right w:val="single" w:color="auto" w:sz="4" w:space="0"/>
            </w:tcBorders>
            <w:vAlign w:val="center"/>
          </w:tcPr>
          <w:p w14:paraId="16543DD5">
            <w:pPr>
              <w:widowControl/>
              <w:jc w:val="center"/>
              <w:rPr>
                <w:rFonts w:ascii="宋体" w:hAnsi="宋体" w:cs="宋体"/>
                <w:color w:val="auto"/>
                <w:szCs w:val="21"/>
                <w:highlight w:val="none"/>
              </w:rPr>
            </w:pPr>
          </w:p>
        </w:tc>
        <w:tc>
          <w:tcPr>
            <w:tcW w:w="1582" w:type="dxa"/>
            <w:tcBorders>
              <w:top w:val="single" w:color="auto" w:sz="4" w:space="0"/>
              <w:left w:val="nil"/>
              <w:bottom w:val="single" w:color="auto" w:sz="4" w:space="0"/>
              <w:right w:val="single" w:color="auto" w:sz="4" w:space="0"/>
            </w:tcBorders>
            <w:vAlign w:val="center"/>
          </w:tcPr>
          <w:p w14:paraId="55A94BBE">
            <w:pPr>
              <w:widowControl/>
              <w:jc w:val="center"/>
              <w:rPr>
                <w:rFonts w:ascii="宋体" w:hAnsi="宋体" w:cs="宋体"/>
                <w:color w:val="auto"/>
                <w:szCs w:val="21"/>
                <w:highlight w:val="none"/>
              </w:rPr>
            </w:pPr>
          </w:p>
        </w:tc>
        <w:tc>
          <w:tcPr>
            <w:tcW w:w="756" w:type="dxa"/>
            <w:tcBorders>
              <w:top w:val="single" w:color="auto" w:sz="4" w:space="0"/>
              <w:left w:val="nil"/>
              <w:bottom w:val="single" w:color="auto" w:sz="4" w:space="0"/>
              <w:right w:val="single" w:color="auto" w:sz="4" w:space="0"/>
            </w:tcBorders>
            <w:vAlign w:val="center"/>
          </w:tcPr>
          <w:p w14:paraId="0D7EC633">
            <w:pPr>
              <w:widowControl/>
              <w:jc w:val="center"/>
              <w:rPr>
                <w:rFonts w:ascii="宋体" w:hAnsi="宋体" w:cs="宋体"/>
                <w:color w:val="auto"/>
                <w:szCs w:val="21"/>
                <w:highlight w:val="none"/>
              </w:rPr>
            </w:pPr>
          </w:p>
        </w:tc>
      </w:tr>
      <w:tr w14:paraId="352B183B">
        <w:tblPrEx>
          <w:tblCellMar>
            <w:top w:w="0" w:type="dxa"/>
            <w:left w:w="108" w:type="dxa"/>
            <w:bottom w:w="0" w:type="dxa"/>
            <w:right w:w="108" w:type="dxa"/>
          </w:tblCellMar>
        </w:tblPrEx>
        <w:trPr>
          <w:trHeight w:val="640" w:hRule="atLeast"/>
          <w:jc w:val="center"/>
        </w:trPr>
        <w:tc>
          <w:tcPr>
            <w:tcW w:w="2975" w:type="dxa"/>
            <w:gridSpan w:val="3"/>
            <w:tcBorders>
              <w:top w:val="single" w:color="auto" w:sz="4" w:space="0"/>
              <w:left w:val="single" w:color="auto" w:sz="4" w:space="0"/>
              <w:bottom w:val="single" w:color="auto" w:sz="4" w:space="0"/>
              <w:right w:val="single" w:color="auto" w:sz="4" w:space="0"/>
            </w:tcBorders>
          </w:tcPr>
          <w:p w14:paraId="232D63C9">
            <w:pPr>
              <w:rPr>
                <w:rFonts w:ascii="宋体" w:hAnsi="宋体"/>
                <w:color w:val="auto"/>
                <w:szCs w:val="21"/>
                <w:highlight w:val="none"/>
                <w:lang w:eastAsia="zh-CN"/>
              </w:rPr>
            </w:pPr>
            <w:r>
              <w:rPr>
                <w:rFonts w:ascii="宋体" w:hAnsi="宋体"/>
                <w:color w:val="auto"/>
                <w:szCs w:val="21"/>
                <w:highlight w:val="none"/>
                <w:lang w:eastAsia="zh-CN"/>
              </w:rPr>
              <w:t>施工单位：</w:t>
            </w:r>
          </w:p>
          <w:p w14:paraId="2AC97122">
            <w:pPr>
              <w:rPr>
                <w:rFonts w:ascii="宋体" w:hAnsi="宋体"/>
                <w:color w:val="auto"/>
                <w:szCs w:val="21"/>
                <w:highlight w:val="none"/>
                <w:lang w:eastAsia="zh-CN"/>
              </w:rPr>
            </w:pPr>
          </w:p>
          <w:p w14:paraId="50128CDD">
            <w:pPr>
              <w:rPr>
                <w:rFonts w:ascii="宋体" w:hAnsi="宋体"/>
                <w:color w:val="auto"/>
                <w:szCs w:val="21"/>
                <w:highlight w:val="none"/>
                <w:lang w:eastAsia="zh-CN"/>
              </w:rPr>
            </w:pPr>
            <w:r>
              <w:rPr>
                <w:rFonts w:ascii="宋体" w:hAnsi="宋体"/>
                <w:color w:val="auto"/>
                <w:szCs w:val="21"/>
                <w:highlight w:val="none"/>
                <w:lang w:eastAsia="zh-CN"/>
              </w:rPr>
              <w:t>签字：</w:t>
            </w:r>
          </w:p>
          <w:p w14:paraId="006E314A">
            <w:pPr>
              <w:rPr>
                <w:rFonts w:ascii="宋体" w:hAnsi="宋体"/>
                <w:color w:val="auto"/>
                <w:szCs w:val="21"/>
                <w:highlight w:val="none"/>
                <w:lang w:eastAsia="zh-CN"/>
              </w:rPr>
            </w:pPr>
          </w:p>
          <w:p w14:paraId="7DD46E21">
            <w:pPr>
              <w:widowControl/>
              <w:jc w:val="center"/>
              <w:rPr>
                <w:rFonts w:ascii="宋体" w:hAnsi="宋体" w:cs="宋体"/>
                <w:color w:val="auto"/>
                <w:szCs w:val="21"/>
                <w:highlight w:val="none"/>
                <w:lang w:eastAsia="zh-CN"/>
              </w:rPr>
            </w:pPr>
            <w:r>
              <w:rPr>
                <w:rFonts w:ascii="宋体" w:hAnsi="宋体"/>
                <w:color w:val="auto"/>
                <w:szCs w:val="21"/>
                <w:highlight w:val="none"/>
                <w:lang w:eastAsia="zh-CN"/>
              </w:rPr>
              <w:t xml:space="preserve">           年  月  日</w:t>
            </w:r>
          </w:p>
        </w:tc>
        <w:tc>
          <w:tcPr>
            <w:tcW w:w="2975" w:type="dxa"/>
            <w:gridSpan w:val="4"/>
            <w:tcBorders>
              <w:top w:val="single" w:color="auto" w:sz="4" w:space="0"/>
              <w:left w:val="nil"/>
              <w:bottom w:val="single" w:color="auto" w:sz="4" w:space="0"/>
              <w:right w:val="single" w:color="auto" w:sz="4" w:space="0"/>
            </w:tcBorders>
          </w:tcPr>
          <w:p w14:paraId="1A09DD33">
            <w:pPr>
              <w:rPr>
                <w:rFonts w:ascii="宋体" w:hAnsi="宋体"/>
                <w:color w:val="auto"/>
                <w:szCs w:val="21"/>
                <w:highlight w:val="none"/>
                <w:lang w:eastAsia="zh-CN"/>
              </w:rPr>
            </w:pPr>
            <w:r>
              <w:rPr>
                <w:rFonts w:ascii="宋体" w:hAnsi="宋体"/>
                <w:color w:val="auto"/>
                <w:szCs w:val="21"/>
                <w:highlight w:val="none"/>
                <w:lang w:eastAsia="zh-CN"/>
              </w:rPr>
              <w:t>监理单位：</w:t>
            </w:r>
          </w:p>
          <w:p w14:paraId="6D3D4C41">
            <w:pPr>
              <w:rPr>
                <w:rFonts w:ascii="宋体" w:hAnsi="宋体"/>
                <w:color w:val="auto"/>
                <w:szCs w:val="21"/>
                <w:highlight w:val="none"/>
                <w:lang w:eastAsia="zh-CN"/>
              </w:rPr>
            </w:pPr>
          </w:p>
          <w:p w14:paraId="6C7A4872">
            <w:pPr>
              <w:rPr>
                <w:rFonts w:ascii="宋体" w:hAnsi="宋体"/>
                <w:color w:val="auto"/>
                <w:szCs w:val="21"/>
                <w:highlight w:val="none"/>
                <w:lang w:eastAsia="zh-CN"/>
              </w:rPr>
            </w:pPr>
            <w:r>
              <w:rPr>
                <w:rFonts w:ascii="宋体" w:hAnsi="宋体"/>
                <w:color w:val="auto"/>
                <w:szCs w:val="21"/>
                <w:highlight w:val="none"/>
                <w:lang w:eastAsia="zh-CN"/>
              </w:rPr>
              <w:t>签字：</w:t>
            </w:r>
          </w:p>
          <w:p w14:paraId="5563B61C">
            <w:pPr>
              <w:rPr>
                <w:rFonts w:ascii="宋体" w:hAnsi="宋体"/>
                <w:color w:val="auto"/>
                <w:szCs w:val="21"/>
                <w:highlight w:val="none"/>
                <w:lang w:eastAsia="zh-CN"/>
              </w:rPr>
            </w:pPr>
          </w:p>
          <w:p w14:paraId="7EBFB18F">
            <w:pPr>
              <w:widowControl/>
              <w:jc w:val="center"/>
              <w:rPr>
                <w:rFonts w:ascii="宋体" w:hAnsi="宋体" w:cs="宋体"/>
                <w:color w:val="auto"/>
                <w:szCs w:val="21"/>
                <w:highlight w:val="none"/>
                <w:lang w:eastAsia="zh-CN"/>
              </w:rPr>
            </w:pPr>
            <w:r>
              <w:rPr>
                <w:rFonts w:ascii="宋体" w:hAnsi="宋体"/>
                <w:color w:val="auto"/>
                <w:szCs w:val="21"/>
                <w:highlight w:val="none"/>
                <w:lang w:eastAsia="zh-CN"/>
              </w:rPr>
              <w:t>         年  月  日</w:t>
            </w:r>
          </w:p>
        </w:tc>
        <w:tc>
          <w:tcPr>
            <w:tcW w:w="2976" w:type="dxa"/>
            <w:gridSpan w:val="3"/>
            <w:tcBorders>
              <w:top w:val="single" w:color="auto" w:sz="4" w:space="0"/>
              <w:left w:val="nil"/>
              <w:bottom w:val="single" w:color="auto" w:sz="4" w:space="0"/>
              <w:right w:val="single" w:color="auto" w:sz="4" w:space="0"/>
            </w:tcBorders>
          </w:tcPr>
          <w:p w14:paraId="02C1567A">
            <w:pPr>
              <w:rPr>
                <w:rFonts w:ascii="宋体" w:hAnsi="宋体"/>
                <w:color w:val="auto"/>
                <w:szCs w:val="21"/>
                <w:highlight w:val="none"/>
                <w:lang w:eastAsia="zh-CN"/>
              </w:rPr>
            </w:pPr>
            <w:r>
              <w:rPr>
                <w:rFonts w:ascii="宋体" w:hAnsi="宋体"/>
                <w:color w:val="auto"/>
                <w:szCs w:val="21"/>
                <w:highlight w:val="none"/>
                <w:lang w:eastAsia="zh-CN"/>
              </w:rPr>
              <w:t>建设</w:t>
            </w:r>
            <w:r>
              <w:rPr>
                <w:rFonts w:hint="eastAsia" w:ascii="宋体" w:hAnsi="宋体"/>
                <w:color w:val="auto"/>
                <w:szCs w:val="21"/>
                <w:highlight w:val="none"/>
                <w:lang w:eastAsia="zh-CN"/>
              </w:rPr>
              <w:t>管理</w:t>
            </w:r>
            <w:r>
              <w:rPr>
                <w:rFonts w:ascii="宋体" w:hAnsi="宋体"/>
                <w:color w:val="auto"/>
                <w:szCs w:val="21"/>
                <w:highlight w:val="none"/>
                <w:lang w:eastAsia="zh-CN"/>
              </w:rPr>
              <w:t>单位：</w:t>
            </w:r>
          </w:p>
          <w:p w14:paraId="78586530">
            <w:pPr>
              <w:rPr>
                <w:rFonts w:ascii="宋体" w:hAnsi="宋体"/>
                <w:color w:val="auto"/>
                <w:szCs w:val="21"/>
                <w:highlight w:val="none"/>
                <w:lang w:eastAsia="zh-CN"/>
              </w:rPr>
            </w:pPr>
          </w:p>
          <w:p w14:paraId="399C5D8C">
            <w:pPr>
              <w:rPr>
                <w:rFonts w:ascii="宋体" w:hAnsi="宋体"/>
                <w:color w:val="auto"/>
                <w:szCs w:val="21"/>
                <w:highlight w:val="none"/>
                <w:lang w:eastAsia="zh-CN"/>
              </w:rPr>
            </w:pPr>
            <w:r>
              <w:rPr>
                <w:rFonts w:ascii="宋体" w:hAnsi="宋体"/>
                <w:color w:val="auto"/>
                <w:szCs w:val="21"/>
                <w:highlight w:val="none"/>
                <w:lang w:eastAsia="zh-CN"/>
              </w:rPr>
              <w:t>签字：</w:t>
            </w:r>
          </w:p>
          <w:p w14:paraId="5EC9BECD">
            <w:pPr>
              <w:rPr>
                <w:rFonts w:ascii="宋体" w:hAnsi="宋体"/>
                <w:color w:val="auto"/>
                <w:szCs w:val="21"/>
                <w:highlight w:val="none"/>
                <w:lang w:eastAsia="zh-CN"/>
              </w:rPr>
            </w:pPr>
          </w:p>
          <w:p w14:paraId="3B0B6C35">
            <w:pPr>
              <w:widowControl/>
              <w:jc w:val="center"/>
              <w:rPr>
                <w:rFonts w:ascii="宋体" w:hAnsi="宋体" w:cs="宋体"/>
                <w:color w:val="auto"/>
                <w:szCs w:val="21"/>
                <w:highlight w:val="none"/>
                <w:lang w:eastAsia="zh-CN"/>
              </w:rPr>
            </w:pPr>
            <w:r>
              <w:rPr>
                <w:rFonts w:ascii="宋体" w:hAnsi="宋体"/>
                <w:color w:val="auto"/>
                <w:szCs w:val="21"/>
                <w:highlight w:val="none"/>
                <w:lang w:eastAsia="zh-CN"/>
              </w:rPr>
              <w:t>           年  月  日</w:t>
            </w:r>
          </w:p>
        </w:tc>
      </w:tr>
    </w:tbl>
    <w:p w14:paraId="71670E39">
      <w:pPr>
        <w:pStyle w:val="4"/>
        <w:rPr>
          <w:color w:val="auto"/>
          <w:highlight w:val="none"/>
          <w:lang w:eastAsia="zh-CN"/>
        </w:rPr>
        <w:sectPr>
          <w:pgSz w:w="11906" w:h="16838"/>
          <w:pgMar w:top="1440" w:right="1418" w:bottom="1440" w:left="1418" w:header="720" w:footer="720" w:gutter="0"/>
          <w:cols w:space="720" w:num="1"/>
          <w:docGrid w:type="lines" w:linePitch="312" w:charSpace="0"/>
        </w:sectPr>
      </w:pPr>
    </w:p>
    <w:p w14:paraId="002C4BC8">
      <w:pPr>
        <w:widowControl/>
        <w:jc w:val="left"/>
        <w:rPr>
          <w:color w:val="auto"/>
          <w:highlight w:val="none"/>
          <w:lang w:eastAsia="zh-CN"/>
        </w:rPr>
      </w:pPr>
    </w:p>
    <w:p w14:paraId="1768CA40">
      <w:pPr>
        <w:spacing w:line="460" w:lineRule="exact"/>
        <w:rPr>
          <w:rFonts w:ascii="仿宋_GB2312" w:hAnsi="仿宋" w:eastAsia="仿宋_GB2312" w:cs="宋体"/>
          <w:color w:val="auto"/>
          <w:spacing w:val="12"/>
          <w:kern w:val="10"/>
          <w:sz w:val="32"/>
          <w:szCs w:val="32"/>
          <w:highlight w:val="none"/>
          <w:lang w:eastAsia="zh-CN"/>
        </w:rPr>
      </w:pPr>
      <w:r>
        <w:rPr>
          <w:rFonts w:hint="eastAsia" w:ascii="仿宋_GB2312" w:hAnsi="仿宋" w:eastAsia="仿宋_GB2312" w:cs="仿宋_GB2312"/>
          <w:color w:val="auto"/>
          <w:spacing w:val="12"/>
          <w:kern w:val="10"/>
          <w:sz w:val="28"/>
          <w:szCs w:val="28"/>
          <w:highlight w:val="none"/>
          <w:lang w:eastAsia="zh-CN"/>
        </w:rPr>
        <w:t xml:space="preserve"> </w:t>
      </w:r>
      <w:r>
        <w:rPr>
          <w:rFonts w:ascii="仿宋_GB2312" w:hAnsi="仿宋" w:eastAsia="仿宋_GB2312" w:cs="仿宋_GB2312"/>
          <w:color w:val="auto"/>
          <w:spacing w:val="12"/>
          <w:kern w:val="10"/>
          <w:sz w:val="28"/>
          <w:szCs w:val="28"/>
          <w:highlight w:val="none"/>
          <w:lang w:eastAsia="zh-CN"/>
        </w:rPr>
        <w:t>附件</w:t>
      </w:r>
      <w:r>
        <w:rPr>
          <w:rFonts w:hint="eastAsia" w:ascii="仿宋_GB2312" w:hAnsi="仿宋" w:eastAsia="仿宋_GB2312" w:cs="仿宋_GB2312"/>
          <w:color w:val="auto"/>
          <w:spacing w:val="12"/>
          <w:kern w:val="10"/>
          <w:sz w:val="28"/>
          <w:szCs w:val="28"/>
          <w:highlight w:val="none"/>
          <w:lang w:eastAsia="zh-CN"/>
        </w:rPr>
        <w:t>1</w:t>
      </w:r>
      <w:r>
        <w:rPr>
          <w:rFonts w:ascii="仿宋_GB2312" w:hAnsi="仿宋" w:eastAsia="仿宋_GB2312" w:cs="仿宋_GB2312"/>
          <w:color w:val="auto"/>
          <w:spacing w:val="12"/>
          <w:kern w:val="10"/>
          <w:sz w:val="28"/>
          <w:szCs w:val="28"/>
          <w:highlight w:val="none"/>
          <w:lang w:eastAsia="zh-CN"/>
        </w:rPr>
        <w:t>4</w:t>
      </w:r>
      <w:r>
        <w:rPr>
          <w:rFonts w:hint="eastAsia" w:ascii="仿宋_GB2312" w:hAnsi="仿宋" w:eastAsia="仿宋_GB2312" w:cs="仿宋_GB2312"/>
          <w:color w:val="auto"/>
          <w:spacing w:val="12"/>
          <w:kern w:val="10"/>
          <w:sz w:val="28"/>
          <w:szCs w:val="28"/>
          <w:highlight w:val="none"/>
          <w:lang w:eastAsia="zh-CN"/>
        </w:rPr>
        <w:t>.3</w:t>
      </w:r>
    </w:p>
    <w:p w14:paraId="37B6EAFB">
      <w:pPr>
        <w:widowControl/>
        <w:jc w:val="center"/>
        <w:rPr>
          <w:rFonts w:ascii="宋体" w:hAnsi="宋体" w:cs="宋体"/>
          <w:color w:val="auto"/>
          <w:sz w:val="30"/>
          <w:szCs w:val="30"/>
          <w:highlight w:val="none"/>
          <w:lang w:eastAsia="zh-CN"/>
        </w:rPr>
      </w:pPr>
      <w:r>
        <w:rPr>
          <w:rFonts w:hint="eastAsia" w:ascii="宋体" w:hAnsi="宋体" w:cs="黑体"/>
          <w:b/>
          <w:color w:val="auto"/>
          <w:sz w:val="30"/>
          <w:szCs w:val="30"/>
          <w:highlight w:val="none"/>
          <w:lang w:eastAsia="zh-CN"/>
        </w:rPr>
        <w:t>季度绿色施工安全防护措施费使用计划表</w:t>
      </w:r>
    </w:p>
    <w:p w14:paraId="68B9C63E">
      <w:pPr>
        <w:spacing w:line="460" w:lineRule="exact"/>
        <w:rPr>
          <w:rFonts w:ascii="宋体" w:hAnsi="宋体" w:cs="宋体"/>
          <w:color w:val="auto"/>
          <w:spacing w:val="12"/>
          <w:kern w:val="10"/>
          <w:szCs w:val="21"/>
          <w:highlight w:val="none"/>
          <w:lang w:eastAsia="zh-CN"/>
        </w:rPr>
      </w:pPr>
      <w:r>
        <w:rPr>
          <w:rFonts w:hint="eastAsia" w:ascii="宋体" w:hAnsi="宋体" w:cs="仿宋_GB2312"/>
          <w:color w:val="auto"/>
          <w:szCs w:val="21"/>
          <w:highlight w:val="none"/>
          <w:lang w:eastAsia="zh-CN"/>
        </w:rPr>
        <w:t>施工单位：                        工程</w:t>
      </w:r>
      <w:r>
        <w:rPr>
          <w:rFonts w:ascii="宋体" w:hAnsi="宋体" w:cs="仿宋_GB2312"/>
          <w:color w:val="auto"/>
          <w:szCs w:val="21"/>
          <w:highlight w:val="none"/>
          <w:lang w:eastAsia="zh-CN"/>
        </w:rPr>
        <w:t>名称</w:t>
      </w:r>
      <w:r>
        <w:rPr>
          <w:rFonts w:ascii="宋体" w:hAnsi="宋体" w:cs="宋体"/>
          <w:color w:val="auto"/>
          <w:szCs w:val="21"/>
          <w:highlight w:val="none"/>
          <w:lang w:eastAsia="zh-CN"/>
        </w:rPr>
        <w:t>:</w:t>
      </w:r>
      <w:r>
        <w:rPr>
          <w:rFonts w:hint="eastAsia" w:ascii="宋体" w:hAnsi="宋体" w:cs="宋体"/>
          <w:color w:val="auto"/>
          <w:szCs w:val="21"/>
          <w:highlight w:val="none"/>
          <w:lang w:eastAsia="zh-CN"/>
        </w:rPr>
        <w:t xml:space="preserve">                       填报日期：</w:t>
      </w:r>
    </w:p>
    <w:tbl>
      <w:tblPr>
        <w:tblStyle w:val="37"/>
        <w:tblW w:w="0" w:type="auto"/>
        <w:jc w:val="center"/>
        <w:tblLayout w:type="fixed"/>
        <w:tblCellMar>
          <w:top w:w="0" w:type="dxa"/>
          <w:left w:w="108" w:type="dxa"/>
          <w:bottom w:w="0" w:type="dxa"/>
          <w:right w:w="108" w:type="dxa"/>
        </w:tblCellMar>
      </w:tblPr>
      <w:tblGrid>
        <w:gridCol w:w="1300"/>
        <w:gridCol w:w="1437"/>
        <w:gridCol w:w="1266"/>
        <w:gridCol w:w="875"/>
        <w:gridCol w:w="1470"/>
        <w:gridCol w:w="1523"/>
        <w:gridCol w:w="1025"/>
      </w:tblGrid>
      <w:tr w14:paraId="15D4471D">
        <w:tblPrEx>
          <w:tblCellMar>
            <w:top w:w="0" w:type="dxa"/>
            <w:left w:w="108" w:type="dxa"/>
            <w:bottom w:w="0" w:type="dxa"/>
            <w:right w:w="108" w:type="dxa"/>
          </w:tblCellMar>
        </w:tblPrEx>
        <w:trPr>
          <w:trHeight w:val="463" w:hRule="atLeast"/>
          <w:jc w:val="center"/>
        </w:trPr>
        <w:tc>
          <w:tcPr>
            <w:tcW w:w="1300" w:type="dxa"/>
            <w:tcBorders>
              <w:top w:val="single" w:color="auto" w:sz="4" w:space="0"/>
              <w:left w:val="single" w:color="auto" w:sz="4" w:space="0"/>
              <w:bottom w:val="single" w:color="auto" w:sz="4" w:space="0"/>
              <w:right w:val="single" w:color="auto" w:sz="4" w:space="0"/>
            </w:tcBorders>
            <w:vAlign w:val="center"/>
          </w:tcPr>
          <w:p w14:paraId="228B10DE">
            <w:pPr>
              <w:widowControl/>
              <w:jc w:val="center"/>
              <w:rPr>
                <w:rFonts w:ascii="宋体" w:hAnsi="宋体" w:cs="宋体"/>
                <w:color w:val="auto"/>
                <w:szCs w:val="21"/>
                <w:highlight w:val="none"/>
              </w:rPr>
            </w:pPr>
            <w:r>
              <w:rPr>
                <w:rFonts w:ascii="宋体" w:hAnsi="宋体" w:cs="宋体"/>
                <w:color w:val="auto"/>
                <w:szCs w:val="21"/>
                <w:highlight w:val="none"/>
              </w:rPr>
              <w:t>序号</w:t>
            </w:r>
          </w:p>
        </w:tc>
        <w:tc>
          <w:tcPr>
            <w:tcW w:w="1437" w:type="dxa"/>
            <w:tcBorders>
              <w:top w:val="single" w:color="auto" w:sz="4" w:space="0"/>
              <w:left w:val="nil"/>
              <w:bottom w:val="single" w:color="auto" w:sz="4" w:space="0"/>
              <w:right w:val="single" w:color="auto" w:sz="4" w:space="0"/>
            </w:tcBorders>
            <w:vAlign w:val="center"/>
          </w:tcPr>
          <w:p w14:paraId="6CE69A77">
            <w:pPr>
              <w:widowControl/>
              <w:jc w:val="center"/>
              <w:rPr>
                <w:rFonts w:ascii="宋体" w:hAnsi="宋体" w:cs="宋体"/>
                <w:color w:val="auto"/>
                <w:szCs w:val="21"/>
                <w:highlight w:val="none"/>
              </w:rPr>
            </w:pPr>
            <w:r>
              <w:rPr>
                <w:rFonts w:hint="eastAsia" w:ascii="宋体" w:hAnsi="宋体" w:cs="宋体"/>
                <w:color w:val="auto"/>
                <w:szCs w:val="21"/>
                <w:highlight w:val="none"/>
              </w:rPr>
              <w:t>项目名称</w:t>
            </w:r>
          </w:p>
        </w:tc>
        <w:tc>
          <w:tcPr>
            <w:tcW w:w="1266" w:type="dxa"/>
            <w:tcBorders>
              <w:top w:val="single" w:color="auto" w:sz="4" w:space="0"/>
              <w:left w:val="nil"/>
              <w:bottom w:val="single" w:color="auto" w:sz="4" w:space="0"/>
              <w:right w:val="single" w:color="auto" w:sz="4" w:space="0"/>
            </w:tcBorders>
            <w:vAlign w:val="center"/>
          </w:tcPr>
          <w:p w14:paraId="06E13634">
            <w:pPr>
              <w:widowControl/>
              <w:jc w:val="center"/>
              <w:rPr>
                <w:rFonts w:ascii="宋体" w:hAnsi="宋体" w:cs="宋体"/>
                <w:color w:val="auto"/>
                <w:szCs w:val="21"/>
                <w:highlight w:val="none"/>
              </w:rPr>
            </w:pPr>
            <w:r>
              <w:rPr>
                <w:rFonts w:hint="eastAsia" w:ascii="宋体" w:hAnsi="宋体" w:cs="宋体"/>
                <w:color w:val="auto"/>
                <w:szCs w:val="21"/>
                <w:highlight w:val="none"/>
              </w:rPr>
              <w:t>单位</w:t>
            </w:r>
          </w:p>
        </w:tc>
        <w:tc>
          <w:tcPr>
            <w:tcW w:w="875" w:type="dxa"/>
            <w:tcBorders>
              <w:top w:val="single" w:color="auto" w:sz="4" w:space="0"/>
              <w:left w:val="nil"/>
              <w:bottom w:val="single" w:color="auto" w:sz="4" w:space="0"/>
              <w:right w:val="single" w:color="auto" w:sz="4" w:space="0"/>
            </w:tcBorders>
            <w:vAlign w:val="center"/>
          </w:tcPr>
          <w:p w14:paraId="6461B293">
            <w:pPr>
              <w:widowControl/>
              <w:jc w:val="center"/>
              <w:rPr>
                <w:rFonts w:ascii="宋体" w:hAnsi="宋体" w:cs="宋体"/>
                <w:color w:val="auto"/>
                <w:szCs w:val="21"/>
                <w:highlight w:val="none"/>
              </w:rPr>
            </w:pPr>
            <w:r>
              <w:rPr>
                <w:rFonts w:hint="eastAsia" w:ascii="宋体" w:hAnsi="宋体" w:cs="宋体"/>
                <w:color w:val="auto"/>
                <w:szCs w:val="21"/>
                <w:highlight w:val="none"/>
              </w:rPr>
              <w:t>数量</w:t>
            </w:r>
          </w:p>
        </w:tc>
        <w:tc>
          <w:tcPr>
            <w:tcW w:w="1470" w:type="dxa"/>
            <w:tcBorders>
              <w:top w:val="single" w:color="auto" w:sz="4" w:space="0"/>
              <w:left w:val="nil"/>
              <w:bottom w:val="single" w:color="auto" w:sz="4" w:space="0"/>
              <w:right w:val="single" w:color="auto" w:sz="4" w:space="0"/>
            </w:tcBorders>
            <w:vAlign w:val="center"/>
          </w:tcPr>
          <w:p w14:paraId="5604E768">
            <w:pPr>
              <w:widowControl/>
              <w:jc w:val="center"/>
              <w:rPr>
                <w:rFonts w:ascii="宋体" w:hAnsi="宋体" w:cs="宋体"/>
                <w:color w:val="auto"/>
                <w:szCs w:val="21"/>
                <w:highlight w:val="none"/>
              </w:rPr>
            </w:pPr>
            <w:r>
              <w:rPr>
                <w:rFonts w:hint="eastAsia" w:ascii="宋体" w:hAnsi="宋体" w:cs="宋体"/>
                <w:color w:val="auto"/>
                <w:szCs w:val="21"/>
                <w:highlight w:val="none"/>
              </w:rPr>
              <w:t>计划金额</w:t>
            </w:r>
          </w:p>
        </w:tc>
        <w:tc>
          <w:tcPr>
            <w:tcW w:w="1523" w:type="dxa"/>
            <w:tcBorders>
              <w:top w:val="single" w:color="auto" w:sz="4" w:space="0"/>
              <w:left w:val="nil"/>
              <w:bottom w:val="single" w:color="auto" w:sz="4" w:space="0"/>
              <w:right w:val="single" w:color="auto" w:sz="4" w:space="0"/>
            </w:tcBorders>
            <w:vAlign w:val="center"/>
          </w:tcPr>
          <w:p w14:paraId="27264E8E">
            <w:pPr>
              <w:widowControl/>
              <w:jc w:val="center"/>
              <w:rPr>
                <w:rFonts w:ascii="宋体" w:hAnsi="宋体" w:cs="宋体"/>
                <w:color w:val="auto"/>
                <w:szCs w:val="21"/>
                <w:highlight w:val="none"/>
              </w:rPr>
            </w:pPr>
            <w:r>
              <w:rPr>
                <w:rFonts w:hint="eastAsia" w:ascii="宋体" w:hAnsi="宋体" w:cs="宋体"/>
                <w:color w:val="auto"/>
                <w:szCs w:val="21"/>
                <w:highlight w:val="none"/>
              </w:rPr>
              <w:t>计划使用时间</w:t>
            </w:r>
          </w:p>
        </w:tc>
        <w:tc>
          <w:tcPr>
            <w:tcW w:w="1025" w:type="dxa"/>
            <w:tcBorders>
              <w:top w:val="single" w:color="auto" w:sz="4" w:space="0"/>
              <w:left w:val="nil"/>
              <w:bottom w:val="single" w:color="auto" w:sz="4" w:space="0"/>
              <w:right w:val="single" w:color="auto" w:sz="4" w:space="0"/>
            </w:tcBorders>
            <w:vAlign w:val="center"/>
          </w:tcPr>
          <w:p w14:paraId="12477557">
            <w:pPr>
              <w:widowControl/>
              <w:jc w:val="center"/>
              <w:rPr>
                <w:rFonts w:ascii="宋体" w:hAnsi="宋体" w:cs="宋体"/>
                <w:color w:val="auto"/>
                <w:szCs w:val="21"/>
                <w:highlight w:val="none"/>
              </w:rPr>
            </w:pPr>
            <w:r>
              <w:rPr>
                <w:rFonts w:hint="eastAsia" w:ascii="宋体" w:hAnsi="宋体" w:cs="宋体"/>
                <w:color w:val="auto"/>
                <w:szCs w:val="21"/>
                <w:highlight w:val="none"/>
              </w:rPr>
              <w:t>备注</w:t>
            </w:r>
          </w:p>
        </w:tc>
      </w:tr>
      <w:tr w14:paraId="5034E1ED">
        <w:tblPrEx>
          <w:tblCellMar>
            <w:top w:w="0" w:type="dxa"/>
            <w:left w:w="108" w:type="dxa"/>
            <w:bottom w:w="0" w:type="dxa"/>
            <w:right w:w="108" w:type="dxa"/>
          </w:tblCellMar>
        </w:tblPrEx>
        <w:trPr>
          <w:trHeight w:val="640" w:hRule="atLeast"/>
          <w:jc w:val="center"/>
        </w:trPr>
        <w:tc>
          <w:tcPr>
            <w:tcW w:w="1300" w:type="dxa"/>
            <w:tcBorders>
              <w:top w:val="nil"/>
              <w:left w:val="single" w:color="auto" w:sz="4" w:space="0"/>
              <w:bottom w:val="single" w:color="auto" w:sz="4" w:space="0"/>
              <w:right w:val="single" w:color="auto" w:sz="4" w:space="0"/>
            </w:tcBorders>
            <w:vAlign w:val="center"/>
          </w:tcPr>
          <w:p w14:paraId="4C956622">
            <w:pPr>
              <w:widowControl/>
              <w:jc w:val="center"/>
              <w:rPr>
                <w:rFonts w:ascii="宋体" w:hAnsi="宋体" w:cs="宋体"/>
                <w:color w:val="auto"/>
                <w:szCs w:val="21"/>
                <w:highlight w:val="none"/>
              </w:rPr>
            </w:pPr>
            <w:r>
              <w:rPr>
                <w:rFonts w:ascii="宋体" w:hAnsi="宋体" w:cs="宋体"/>
                <w:color w:val="auto"/>
                <w:szCs w:val="21"/>
                <w:highlight w:val="none"/>
              </w:rPr>
              <w:t>1</w:t>
            </w:r>
          </w:p>
        </w:tc>
        <w:tc>
          <w:tcPr>
            <w:tcW w:w="1437" w:type="dxa"/>
            <w:tcBorders>
              <w:top w:val="nil"/>
              <w:left w:val="nil"/>
              <w:bottom w:val="single" w:color="auto" w:sz="4" w:space="0"/>
              <w:right w:val="single" w:color="auto" w:sz="4" w:space="0"/>
            </w:tcBorders>
            <w:vAlign w:val="center"/>
          </w:tcPr>
          <w:p w14:paraId="59B688DD">
            <w:pPr>
              <w:widowControl/>
              <w:rPr>
                <w:rFonts w:ascii="宋体" w:hAnsi="宋体" w:cs="宋体"/>
                <w:color w:val="auto"/>
                <w:szCs w:val="21"/>
                <w:highlight w:val="none"/>
              </w:rPr>
            </w:pPr>
          </w:p>
        </w:tc>
        <w:tc>
          <w:tcPr>
            <w:tcW w:w="1266" w:type="dxa"/>
            <w:tcBorders>
              <w:top w:val="nil"/>
              <w:left w:val="nil"/>
              <w:bottom w:val="single" w:color="auto" w:sz="4" w:space="0"/>
              <w:right w:val="single" w:color="auto" w:sz="4" w:space="0"/>
            </w:tcBorders>
            <w:vAlign w:val="center"/>
          </w:tcPr>
          <w:p w14:paraId="1D0DAC41">
            <w:pPr>
              <w:widowControl/>
              <w:rPr>
                <w:rFonts w:ascii="宋体" w:hAnsi="宋体" w:cs="宋体"/>
                <w:color w:val="auto"/>
                <w:szCs w:val="21"/>
                <w:highlight w:val="none"/>
              </w:rPr>
            </w:pPr>
          </w:p>
        </w:tc>
        <w:tc>
          <w:tcPr>
            <w:tcW w:w="875" w:type="dxa"/>
            <w:tcBorders>
              <w:top w:val="nil"/>
              <w:left w:val="nil"/>
              <w:bottom w:val="single" w:color="auto" w:sz="4" w:space="0"/>
              <w:right w:val="single" w:color="auto" w:sz="4" w:space="0"/>
            </w:tcBorders>
            <w:vAlign w:val="center"/>
          </w:tcPr>
          <w:p w14:paraId="2B45679C">
            <w:pPr>
              <w:widowControl/>
              <w:rPr>
                <w:rFonts w:ascii="宋体" w:hAnsi="宋体" w:cs="宋体"/>
                <w:color w:val="auto"/>
                <w:szCs w:val="21"/>
                <w:highlight w:val="none"/>
              </w:rPr>
            </w:pPr>
          </w:p>
        </w:tc>
        <w:tc>
          <w:tcPr>
            <w:tcW w:w="1470" w:type="dxa"/>
            <w:tcBorders>
              <w:top w:val="nil"/>
              <w:left w:val="nil"/>
              <w:bottom w:val="single" w:color="auto" w:sz="4" w:space="0"/>
              <w:right w:val="single" w:color="auto" w:sz="4" w:space="0"/>
            </w:tcBorders>
            <w:vAlign w:val="center"/>
          </w:tcPr>
          <w:p w14:paraId="09CB4A69">
            <w:pPr>
              <w:widowControl/>
              <w:rPr>
                <w:rFonts w:ascii="宋体" w:hAnsi="宋体" w:cs="宋体"/>
                <w:color w:val="auto"/>
                <w:szCs w:val="21"/>
                <w:highlight w:val="none"/>
              </w:rPr>
            </w:pPr>
          </w:p>
        </w:tc>
        <w:tc>
          <w:tcPr>
            <w:tcW w:w="1523" w:type="dxa"/>
            <w:tcBorders>
              <w:top w:val="single" w:color="auto" w:sz="4" w:space="0"/>
              <w:left w:val="nil"/>
              <w:bottom w:val="single" w:color="auto" w:sz="4" w:space="0"/>
              <w:right w:val="single" w:color="auto" w:sz="4" w:space="0"/>
            </w:tcBorders>
            <w:vAlign w:val="center"/>
          </w:tcPr>
          <w:p w14:paraId="67692D42">
            <w:pPr>
              <w:widowControl/>
              <w:jc w:val="center"/>
              <w:rPr>
                <w:rFonts w:ascii="宋体" w:hAnsi="宋体" w:cs="宋体"/>
                <w:color w:val="auto"/>
                <w:szCs w:val="21"/>
                <w:highlight w:val="none"/>
              </w:rPr>
            </w:pPr>
          </w:p>
        </w:tc>
        <w:tc>
          <w:tcPr>
            <w:tcW w:w="1025" w:type="dxa"/>
            <w:tcBorders>
              <w:top w:val="single" w:color="auto" w:sz="4" w:space="0"/>
              <w:left w:val="nil"/>
              <w:bottom w:val="single" w:color="auto" w:sz="4" w:space="0"/>
              <w:right w:val="single" w:color="auto" w:sz="4" w:space="0"/>
            </w:tcBorders>
            <w:vAlign w:val="center"/>
          </w:tcPr>
          <w:p w14:paraId="17C8F483">
            <w:pPr>
              <w:widowControl/>
              <w:jc w:val="center"/>
              <w:rPr>
                <w:rFonts w:ascii="宋体" w:hAnsi="宋体" w:cs="宋体"/>
                <w:color w:val="auto"/>
                <w:szCs w:val="21"/>
                <w:highlight w:val="none"/>
              </w:rPr>
            </w:pPr>
          </w:p>
        </w:tc>
      </w:tr>
      <w:tr w14:paraId="5718D354">
        <w:tblPrEx>
          <w:tblCellMar>
            <w:top w:w="0" w:type="dxa"/>
            <w:left w:w="108" w:type="dxa"/>
            <w:bottom w:w="0" w:type="dxa"/>
            <w:right w:w="108" w:type="dxa"/>
          </w:tblCellMar>
        </w:tblPrEx>
        <w:trPr>
          <w:trHeight w:val="810" w:hRule="atLeast"/>
          <w:jc w:val="center"/>
        </w:trPr>
        <w:tc>
          <w:tcPr>
            <w:tcW w:w="1300" w:type="dxa"/>
            <w:tcBorders>
              <w:top w:val="nil"/>
              <w:left w:val="single" w:color="auto" w:sz="4" w:space="0"/>
              <w:bottom w:val="single" w:color="auto" w:sz="4" w:space="0"/>
              <w:right w:val="single" w:color="auto" w:sz="4" w:space="0"/>
            </w:tcBorders>
            <w:vAlign w:val="center"/>
          </w:tcPr>
          <w:p w14:paraId="11C70393">
            <w:pPr>
              <w:widowControl/>
              <w:jc w:val="center"/>
              <w:rPr>
                <w:rFonts w:ascii="宋体" w:hAnsi="宋体" w:cs="宋体"/>
                <w:color w:val="auto"/>
                <w:szCs w:val="21"/>
                <w:highlight w:val="none"/>
              </w:rPr>
            </w:pPr>
            <w:r>
              <w:rPr>
                <w:rFonts w:ascii="宋体" w:hAnsi="宋体" w:cs="宋体"/>
                <w:color w:val="auto"/>
                <w:szCs w:val="21"/>
                <w:highlight w:val="none"/>
              </w:rPr>
              <w:t>2</w:t>
            </w:r>
          </w:p>
        </w:tc>
        <w:tc>
          <w:tcPr>
            <w:tcW w:w="1437" w:type="dxa"/>
            <w:tcBorders>
              <w:top w:val="nil"/>
              <w:left w:val="nil"/>
              <w:bottom w:val="single" w:color="auto" w:sz="4" w:space="0"/>
              <w:right w:val="single" w:color="auto" w:sz="4" w:space="0"/>
            </w:tcBorders>
            <w:vAlign w:val="center"/>
          </w:tcPr>
          <w:p w14:paraId="5E87FE08">
            <w:pPr>
              <w:widowControl/>
              <w:rPr>
                <w:rFonts w:ascii="宋体" w:hAnsi="宋体" w:cs="宋体"/>
                <w:color w:val="auto"/>
                <w:szCs w:val="21"/>
                <w:highlight w:val="none"/>
              </w:rPr>
            </w:pPr>
          </w:p>
        </w:tc>
        <w:tc>
          <w:tcPr>
            <w:tcW w:w="1266" w:type="dxa"/>
            <w:tcBorders>
              <w:top w:val="nil"/>
              <w:left w:val="nil"/>
              <w:bottom w:val="single" w:color="auto" w:sz="4" w:space="0"/>
              <w:right w:val="single" w:color="auto" w:sz="4" w:space="0"/>
            </w:tcBorders>
            <w:vAlign w:val="center"/>
          </w:tcPr>
          <w:p w14:paraId="3DD16343">
            <w:pPr>
              <w:widowControl/>
              <w:rPr>
                <w:rFonts w:ascii="宋体" w:hAnsi="宋体" w:cs="宋体"/>
                <w:color w:val="auto"/>
                <w:szCs w:val="21"/>
                <w:highlight w:val="none"/>
              </w:rPr>
            </w:pPr>
          </w:p>
        </w:tc>
        <w:tc>
          <w:tcPr>
            <w:tcW w:w="875" w:type="dxa"/>
            <w:tcBorders>
              <w:top w:val="nil"/>
              <w:left w:val="nil"/>
              <w:bottom w:val="single" w:color="auto" w:sz="4" w:space="0"/>
              <w:right w:val="single" w:color="auto" w:sz="4" w:space="0"/>
            </w:tcBorders>
            <w:vAlign w:val="center"/>
          </w:tcPr>
          <w:p w14:paraId="15E6D9FA">
            <w:pPr>
              <w:widowControl/>
              <w:rPr>
                <w:rFonts w:ascii="宋体" w:hAnsi="宋体" w:cs="宋体"/>
                <w:color w:val="auto"/>
                <w:szCs w:val="21"/>
                <w:highlight w:val="none"/>
              </w:rPr>
            </w:pPr>
          </w:p>
        </w:tc>
        <w:tc>
          <w:tcPr>
            <w:tcW w:w="1470" w:type="dxa"/>
            <w:tcBorders>
              <w:top w:val="nil"/>
              <w:left w:val="nil"/>
              <w:bottom w:val="single" w:color="auto" w:sz="4" w:space="0"/>
              <w:right w:val="single" w:color="auto" w:sz="4" w:space="0"/>
            </w:tcBorders>
            <w:vAlign w:val="center"/>
          </w:tcPr>
          <w:p w14:paraId="6D469307">
            <w:pPr>
              <w:widowControl/>
              <w:rPr>
                <w:rFonts w:ascii="宋体" w:hAnsi="宋体" w:cs="宋体"/>
                <w:color w:val="auto"/>
                <w:szCs w:val="21"/>
                <w:highlight w:val="none"/>
              </w:rPr>
            </w:pPr>
          </w:p>
        </w:tc>
        <w:tc>
          <w:tcPr>
            <w:tcW w:w="1523" w:type="dxa"/>
            <w:tcBorders>
              <w:top w:val="single" w:color="auto" w:sz="4" w:space="0"/>
              <w:left w:val="nil"/>
              <w:bottom w:val="single" w:color="auto" w:sz="4" w:space="0"/>
              <w:right w:val="single" w:color="auto" w:sz="4" w:space="0"/>
            </w:tcBorders>
            <w:vAlign w:val="center"/>
          </w:tcPr>
          <w:p w14:paraId="57394AD6">
            <w:pPr>
              <w:widowControl/>
              <w:jc w:val="center"/>
              <w:rPr>
                <w:rFonts w:ascii="宋体" w:hAnsi="宋体" w:cs="宋体"/>
                <w:color w:val="auto"/>
                <w:szCs w:val="21"/>
                <w:highlight w:val="none"/>
              </w:rPr>
            </w:pPr>
          </w:p>
        </w:tc>
        <w:tc>
          <w:tcPr>
            <w:tcW w:w="1025" w:type="dxa"/>
            <w:tcBorders>
              <w:top w:val="single" w:color="auto" w:sz="4" w:space="0"/>
              <w:left w:val="nil"/>
              <w:bottom w:val="single" w:color="auto" w:sz="4" w:space="0"/>
              <w:right w:val="single" w:color="auto" w:sz="4" w:space="0"/>
            </w:tcBorders>
            <w:vAlign w:val="center"/>
          </w:tcPr>
          <w:p w14:paraId="01271DF0">
            <w:pPr>
              <w:widowControl/>
              <w:jc w:val="center"/>
              <w:rPr>
                <w:rFonts w:ascii="宋体" w:hAnsi="宋体" w:cs="宋体"/>
                <w:color w:val="auto"/>
                <w:szCs w:val="21"/>
                <w:highlight w:val="none"/>
              </w:rPr>
            </w:pPr>
          </w:p>
        </w:tc>
      </w:tr>
      <w:tr w14:paraId="2EEFB2E8">
        <w:tblPrEx>
          <w:tblCellMar>
            <w:top w:w="0" w:type="dxa"/>
            <w:left w:w="108" w:type="dxa"/>
            <w:bottom w:w="0" w:type="dxa"/>
            <w:right w:w="108" w:type="dxa"/>
          </w:tblCellMar>
        </w:tblPrEx>
        <w:trPr>
          <w:trHeight w:val="810" w:hRule="atLeast"/>
          <w:jc w:val="center"/>
        </w:trPr>
        <w:tc>
          <w:tcPr>
            <w:tcW w:w="1300" w:type="dxa"/>
            <w:tcBorders>
              <w:top w:val="nil"/>
              <w:left w:val="single" w:color="auto" w:sz="4" w:space="0"/>
              <w:bottom w:val="single" w:color="auto" w:sz="4" w:space="0"/>
              <w:right w:val="single" w:color="auto" w:sz="4" w:space="0"/>
            </w:tcBorders>
            <w:vAlign w:val="center"/>
          </w:tcPr>
          <w:p w14:paraId="710592DE">
            <w:pPr>
              <w:widowControl/>
              <w:jc w:val="center"/>
              <w:rPr>
                <w:rFonts w:ascii="宋体" w:hAnsi="宋体" w:cs="宋体"/>
                <w:color w:val="auto"/>
                <w:szCs w:val="21"/>
                <w:highlight w:val="none"/>
              </w:rPr>
            </w:pPr>
            <w:r>
              <w:rPr>
                <w:rFonts w:ascii="宋体" w:hAnsi="宋体" w:cs="宋体"/>
                <w:color w:val="auto"/>
                <w:szCs w:val="21"/>
                <w:highlight w:val="none"/>
              </w:rPr>
              <w:t>3</w:t>
            </w:r>
          </w:p>
        </w:tc>
        <w:tc>
          <w:tcPr>
            <w:tcW w:w="1437" w:type="dxa"/>
            <w:tcBorders>
              <w:top w:val="nil"/>
              <w:left w:val="nil"/>
              <w:bottom w:val="single" w:color="auto" w:sz="4" w:space="0"/>
              <w:right w:val="single" w:color="auto" w:sz="4" w:space="0"/>
            </w:tcBorders>
            <w:vAlign w:val="center"/>
          </w:tcPr>
          <w:p w14:paraId="29888293">
            <w:pPr>
              <w:widowControl/>
              <w:rPr>
                <w:rFonts w:ascii="宋体" w:hAnsi="宋体" w:cs="宋体"/>
                <w:color w:val="auto"/>
                <w:szCs w:val="21"/>
                <w:highlight w:val="none"/>
              </w:rPr>
            </w:pPr>
          </w:p>
        </w:tc>
        <w:tc>
          <w:tcPr>
            <w:tcW w:w="1266" w:type="dxa"/>
            <w:tcBorders>
              <w:top w:val="nil"/>
              <w:left w:val="nil"/>
              <w:bottom w:val="single" w:color="auto" w:sz="4" w:space="0"/>
              <w:right w:val="single" w:color="auto" w:sz="4" w:space="0"/>
            </w:tcBorders>
            <w:vAlign w:val="center"/>
          </w:tcPr>
          <w:p w14:paraId="55D19AD6">
            <w:pPr>
              <w:widowControl/>
              <w:rPr>
                <w:rFonts w:ascii="宋体" w:hAnsi="宋体" w:cs="宋体"/>
                <w:color w:val="auto"/>
                <w:szCs w:val="21"/>
                <w:highlight w:val="none"/>
              </w:rPr>
            </w:pPr>
          </w:p>
        </w:tc>
        <w:tc>
          <w:tcPr>
            <w:tcW w:w="875" w:type="dxa"/>
            <w:tcBorders>
              <w:top w:val="nil"/>
              <w:left w:val="nil"/>
              <w:bottom w:val="single" w:color="auto" w:sz="4" w:space="0"/>
              <w:right w:val="single" w:color="auto" w:sz="4" w:space="0"/>
            </w:tcBorders>
            <w:vAlign w:val="center"/>
          </w:tcPr>
          <w:p w14:paraId="44F8B8BD">
            <w:pPr>
              <w:widowControl/>
              <w:rPr>
                <w:rFonts w:ascii="宋体" w:hAnsi="宋体" w:cs="宋体"/>
                <w:color w:val="auto"/>
                <w:szCs w:val="21"/>
                <w:highlight w:val="none"/>
              </w:rPr>
            </w:pPr>
          </w:p>
        </w:tc>
        <w:tc>
          <w:tcPr>
            <w:tcW w:w="1470" w:type="dxa"/>
            <w:tcBorders>
              <w:top w:val="nil"/>
              <w:left w:val="nil"/>
              <w:bottom w:val="single" w:color="auto" w:sz="4" w:space="0"/>
              <w:right w:val="single" w:color="auto" w:sz="4" w:space="0"/>
            </w:tcBorders>
            <w:vAlign w:val="center"/>
          </w:tcPr>
          <w:p w14:paraId="3815B26F">
            <w:pPr>
              <w:widowControl/>
              <w:rPr>
                <w:rFonts w:ascii="宋体" w:hAnsi="宋体" w:cs="宋体"/>
                <w:color w:val="auto"/>
                <w:szCs w:val="21"/>
                <w:highlight w:val="none"/>
              </w:rPr>
            </w:pPr>
          </w:p>
        </w:tc>
        <w:tc>
          <w:tcPr>
            <w:tcW w:w="1523" w:type="dxa"/>
            <w:tcBorders>
              <w:top w:val="single" w:color="auto" w:sz="4" w:space="0"/>
              <w:left w:val="nil"/>
              <w:bottom w:val="single" w:color="auto" w:sz="4" w:space="0"/>
              <w:right w:val="single" w:color="auto" w:sz="4" w:space="0"/>
            </w:tcBorders>
            <w:vAlign w:val="center"/>
          </w:tcPr>
          <w:p w14:paraId="2F5C2E2D">
            <w:pPr>
              <w:widowControl/>
              <w:jc w:val="center"/>
              <w:rPr>
                <w:rFonts w:ascii="宋体" w:hAnsi="宋体" w:cs="宋体"/>
                <w:color w:val="auto"/>
                <w:szCs w:val="21"/>
                <w:highlight w:val="none"/>
              </w:rPr>
            </w:pPr>
          </w:p>
        </w:tc>
        <w:tc>
          <w:tcPr>
            <w:tcW w:w="1025" w:type="dxa"/>
            <w:tcBorders>
              <w:top w:val="single" w:color="auto" w:sz="4" w:space="0"/>
              <w:left w:val="nil"/>
              <w:bottom w:val="single" w:color="auto" w:sz="4" w:space="0"/>
              <w:right w:val="single" w:color="auto" w:sz="4" w:space="0"/>
            </w:tcBorders>
            <w:vAlign w:val="center"/>
          </w:tcPr>
          <w:p w14:paraId="41B5C2D1">
            <w:pPr>
              <w:widowControl/>
              <w:jc w:val="center"/>
              <w:rPr>
                <w:rFonts w:ascii="宋体" w:hAnsi="宋体" w:cs="宋体"/>
                <w:color w:val="auto"/>
                <w:szCs w:val="21"/>
                <w:highlight w:val="none"/>
              </w:rPr>
            </w:pPr>
          </w:p>
        </w:tc>
      </w:tr>
      <w:tr w14:paraId="4379781A">
        <w:tblPrEx>
          <w:tblCellMar>
            <w:top w:w="0" w:type="dxa"/>
            <w:left w:w="108" w:type="dxa"/>
            <w:bottom w:w="0" w:type="dxa"/>
            <w:right w:w="108" w:type="dxa"/>
          </w:tblCellMar>
        </w:tblPrEx>
        <w:trPr>
          <w:trHeight w:val="810" w:hRule="atLeast"/>
          <w:jc w:val="center"/>
        </w:trPr>
        <w:tc>
          <w:tcPr>
            <w:tcW w:w="1300" w:type="dxa"/>
            <w:tcBorders>
              <w:top w:val="nil"/>
              <w:left w:val="single" w:color="auto" w:sz="4" w:space="0"/>
              <w:bottom w:val="single" w:color="auto" w:sz="4" w:space="0"/>
              <w:right w:val="single" w:color="auto" w:sz="4" w:space="0"/>
            </w:tcBorders>
            <w:vAlign w:val="center"/>
          </w:tcPr>
          <w:p w14:paraId="47E59F0B">
            <w:pPr>
              <w:widowControl/>
              <w:jc w:val="center"/>
              <w:rPr>
                <w:rFonts w:ascii="宋体" w:hAnsi="宋体" w:cs="宋体"/>
                <w:color w:val="auto"/>
                <w:szCs w:val="21"/>
                <w:highlight w:val="none"/>
              </w:rPr>
            </w:pPr>
            <w:r>
              <w:rPr>
                <w:rFonts w:ascii="宋体" w:hAnsi="宋体" w:cs="宋体"/>
                <w:color w:val="auto"/>
                <w:szCs w:val="21"/>
                <w:highlight w:val="none"/>
              </w:rPr>
              <w:t>4</w:t>
            </w:r>
          </w:p>
        </w:tc>
        <w:tc>
          <w:tcPr>
            <w:tcW w:w="1437" w:type="dxa"/>
            <w:tcBorders>
              <w:top w:val="nil"/>
              <w:left w:val="nil"/>
              <w:bottom w:val="single" w:color="auto" w:sz="4" w:space="0"/>
              <w:right w:val="single" w:color="auto" w:sz="4" w:space="0"/>
            </w:tcBorders>
            <w:vAlign w:val="center"/>
          </w:tcPr>
          <w:p w14:paraId="4841C89F">
            <w:pPr>
              <w:widowControl/>
              <w:rPr>
                <w:rFonts w:ascii="宋体" w:hAnsi="宋体" w:cs="宋体"/>
                <w:color w:val="auto"/>
                <w:szCs w:val="21"/>
                <w:highlight w:val="none"/>
              </w:rPr>
            </w:pPr>
          </w:p>
        </w:tc>
        <w:tc>
          <w:tcPr>
            <w:tcW w:w="1266" w:type="dxa"/>
            <w:tcBorders>
              <w:top w:val="nil"/>
              <w:left w:val="nil"/>
              <w:bottom w:val="single" w:color="auto" w:sz="4" w:space="0"/>
              <w:right w:val="single" w:color="auto" w:sz="4" w:space="0"/>
            </w:tcBorders>
            <w:vAlign w:val="center"/>
          </w:tcPr>
          <w:p w14:paraId="5BC2B6B0">
            <w:pPr>
              <w:widowControl/>
              <w:rPr>
                <w:rFonts w:ascii="宋体" w:hAnsi="宋体" w:cs="宋体"/>
                <w:color w:val="auto"/>
                <w:szCs w:val="21"/>
                <w:highlight w:val="none"/>
              </w:rPr>
            </w:pPr>
          </w:p>
        </w:tc>
        <w:tc>
          <w:tcPr>
            <w:tcW w:w="875" w:type="dxa"/>
            <w:tcBorders>
              <w:top w:val="nil"/>
              <w:left w:val="nil"/>
              <w:bottom w:val="single" w:color="auto" w:sz="4" w:space="0"/>
              <w:right w:val="single" w:color="auto" w:sz="4" w:space="0"/>
            </w:tcBorders>
            <w:vAlign w:val="center"/>
          </w:tcPr>
          <w:p w14:paraId="77244E2E">
            <w:pPr>
              <w:widowControl/>
              <w:rPr>
                <w:rFonts w:ascii="宋体" w:hAnsi="宋体" w:cs="宋体"/>
                <w:color w:val="auto"/>
                <w:szCs w:val="21"/>
                <w:highlight w:val="none"/>
              </w:rPr>
            </w:pPr>
          </w:p>
        </w:tc>
        <w:tc>
          <w:tcPr>
            <w:tcW w:w="1470" w:type="dxa"/>
            <w:tcBorders>
              <w:top w:val="nil"/>
              <w:left w:val="nil"/>
              <w:bottom w:val="single" w:color="auto" w:sz="4" w:space="0"/>
              <w:right w:val="single" w:color="auto" w:sz="4" w:space="0"/>
            </w:tcBorders>
            <w:vAlign w:val="center"/>
          </w:tcPr>
          <w:p w14:paraId="3BD808E7">
            <w:pPr>
              <w:widowControl/>
              <w:rPr>
                <w:rFonts w:ascii="宋体" w:hAnsi="宋体" w:cs="宋体"/>
                <w:color w:val="auto"/>
                <w:szCs w:val="21"/>
                <w:highlight w:val="none"/>
              </w:rPr>
            </w:pPr>
          </w:p>
        </w:tc>
        <w:tc>
          <w:tcPr>
            <w:tcW w:w="1523" w:type="dxa"/>
            <w:tcBorders>
              <w:top w:val="single" w:color="auto" w:sz="4" w:space="0"/>
              <w:left w:val="nil"/>
              <w:bottom w:val="single" w:color="auto" w:sz="4" w:space="0"/>
              <w:right w:val="single" w:color="auto" w:sz="4" w:space="0"/>
            </w:tcBorders>
            <w:vAlign w:val="center"/>
          </w:tcPr>
          <w:p w14:paraId="0827B392">
            <w:pPr>
              <w:widowControl/>
              <w:jc w:val="center"/>
              <w:rPr>
                <w:rFonts w:ascii="宋体" w:hAnsi="宋体" w:cs="宋体"/>
                <w:color w:val="auto"/>
                <w:szCs w:val="21"/>
                <w:highlight w:val="none"/>
              </w:rPr>
            </w:pPr>
          </w:p>
        </w:tc>
        <w:tc>
          <w:tcPr>
            <w:tcW w:w="1025" w:type="dxa"/>
            <w:tcBorders>
              <w:top w:val="single" w:color="auto" w:sz="4" w:space="0"/>
              <w:left w:val="nil"/>
              <w:bottom w:val="single" w:color="auto" w:sz="4" w:space="0"/>
              <w:right w:val="single" w:color="auto" w:sz="4" w:space="0"/>
            </w:tcBorders>
            <w:vAlign w:val="center"/>
          </w:tcPr>
          <w:p w14:paraId="4AD8A2F5">
            <w:pPr>
              <w:widowControl/>
              <w:jc w:val="center"/>
              <w:rPr>
                <w:rFonts w:ascii="宋体" w:hAnsi="宋体" w:cs="宋体"/>
                <w:color w:val="auto"/>
                <w:szCs w:val="21"/>
                <w:highlight w:val="none"/>
              </w:rPr>
            </w:pPr>
          </w:p>
        </w:tc>
      </w:tr>
      <w:tr w14:paraId="7D86BEAF">
        <w:tblPrEx>
          <w:tblCellMar>
            <w:top w:w="0" w:type="dxa"/>
            <w:left w:w="108" w:type="dxa"/>
            <w:bottom w:w="0" w:type="dxa"/>
            <w:right w:w="108" w:type="dxa"/>
          </w:tblCellMar>
        </w:tblPrEx>
        <w:trPr>
          <w:trHeight w:val="810" w:hRule="atLeast"/>
          <w:jc w:val="center"/>
        </w:trPr>
        <w:tc>
          <w:tcPr>
            <w:tcW w:w="1300" w:type="dxa"/>
            <w:tcBorders>
              <w:top w:val="nil"/>
              <w:left w:val="single" w:color="auto" w:sz="4" w:space="0"/>
              <w:bottom w:val="single" w:color="auto" w:sz="4" w:space="0"/>
              <w:right w:val="single" w:color="auto" w:sz="4" w:space="0"/>
            </w:tcBorders>
            <w:vAlign w:val="center"/>
          </w:tcPr>
          <w:p w14:paraId="1E84E8EC">
            <w:pPr>
              <w:widowControl/>
              <w:jc w:val="center"/>
              <w:rPr>
                <w:rFonts w:ascii="宋体" w:hAnsi="宋体" w:cs="宋体"/>
                <w:color w:val="auto"/>
                <w:szCs w:val="21"/>
                <w:highlight w:val="none"/>
              </w:rPr>
            </w:pPr>
            <w:r>
              <w:rPr>
                <w:rFonts w:ascii="宋体" w:hAnsi="宋体" w:cs="宋体"/>
                <w:color w:val="auto"/>
                <w:szCs w:val="21"/>
                <w:highlight w:val="none"/>
              </w:rPr>
              <w:t>5</w:t>
            </w:r>
          </w:p>
        </w:tc>
        <w:tc>
          <w:tcPr>
            <w:tcW w:w="1437" w:type="dxa"/>
            <w:tcBorders>
              <w:top w:val="nil"/>
              <w:left w:val="nil"/>
              <w:bottom w:val="single" w:color="auto" w:sz="4" w:space="0"/>
              <w:right w:val="single" w:color="auto" w:sz="4" w:space="0"/>
            </w:tcBorders>
            <w:vAlign w:val="center"/>
          </w:tcPr>
          <w:p w14:paraId="5CB8A05A">
            <w:pPr>
              <w:widowControl/>
              <w:rPr>
                <w:rFonts w:ascii="宋体" w:hAnsi="宋体" w:cs="宋体"/>
                <w:color w:val="auto"/>
                <w:szCs w:val="21"/>
                <w:highlight w:val="none"/>
              </w:rPr>
            </w:pPr>
          </w:p>
        </w:tc>
        <w:tc>
          <w:tcPr>
            <w:tcW w:w="1266" w:type="dxa"/>
            <w:tcBorders>
              <w:top w:val="nil"/>
              <w:left w:val="nil"/>
              <w:bottom w:val="single" w:color="auto" w:sz="4" w:space="0"/>
              <w:right w:val="single" w:color="auto" w:sz="4" w:space="0"/>
            </w:tcBorders>
            <w:vAlign w:val="center"/>
          </w:tcPr>
          <w:p w14:paraId="2F7528FC">
            <w:pPr>
              <w:widowControl/>
              <w:rPr>
                <w:rFonts w:ascii="宋体" w:hAnsi="宋体" w:cs="宋体"/>
                <w:color w:val="auto"/>
                <w:szCs w:val="21"/>
                <w:highlight w:val="none"/>
              </w:rPr>
            </w:pPr>
          </w:p>
        </w:tc>
        <w:tc>
          <w:tcPr>
            <w:tcW w:w="875" w:type="dxa"/>
            <w:tcBorders>
              <w:top w:val="nil"/>
              <w:left w:val="nil"/>
              <w:bottom w:val="single" w:color="auto" w:sz="4" w:space="0"/>
              <w:right w:val="single" w:color="auto" w:sz="4" w:space="0"/>
            </w:tcBorders>
            <w:vAlign w:val="center"/>
          </w:tcPr>
          <w:p w14:paraId="1C759594">
            <w:pPr>
              <w:widowControl/>
              <w:rPr>
                <w:rFonts w:ascii="宋体" w:hAnsi="宋体" w:cs="宋体"/>
                <w:color w:val="auto"/>
                <w:szCs w:val="21"/>
                <w:highlight w:val="none"/>
              </w:rPr>
            </w:pPr>
          </w:p>
        </w:tc>
        <w:tc>
          <w:tcPr>
            <w:tcW w:w="1470" w:type="dxa"/>
            <w:tcBorders>
              <w:top w:val="nil"/>
              <w:left w:val="nil"/>
              <w:bottom w:val="single" w:color="auto" w:sz="4" w:space="0"/>
              <w:right w:val="single" w:color="auto" w:sz="4" w:space="0"/>
            </w:tcBorders>
            <w:vAlign w:val="center"/>
          </w:tcPr>
          <w:p w14:paraId="12D55FA4">
            <w:pPr>
              <w:widowControl/>
              <w:rPr>
                <w:rFonts w:ascii="宋体" w:hAnsi="宋体" w:cs="宋体"/>
                <w:color w:val="auto"/>
                <w:szCs w:val="21"/>
                <w:highlight w:val="none"/>
              </w:rPr>
            </w:pPr>
          </w:p>
        </w:tc>
        <w:tc>
          <w:tcPr>
            <w:tcW w:w="1523" w:type="dxa"/>
            <w:tcBorders>
              <w:top w:val="single" w:color="auto" w:sz="4" w:space="0"/>
              <w:left w:val="nil"/>
              <w:bottom w:val="single" w:color="auto" w:sz="4" w:space="0"/>
              <w:right w:val="single" w:color="auto" w:sz="4" w:space="0"/>
            </w:tcBorders>
            <w:vAlign w:val="center"/>
          </w:tcPr>
          <w:p w14:paraId="36FBC378">
            <w:pPr>
              <w:widowControl/>
              <w:jc w:val="center"/>
              <w:rPr>
                <w:rFonts w:ascii="宋体" w:hAnsi="宋体" w:cs="宋体"/>
                <w:color w:val="auto"/>
                <w:szCs w:val="21"/>
                <w:highlight w:val="none"/>
              </w:rPr>
            </w:pPr>
          </w:p>
        </w:tc>
        <w:tc>
          <w:tcPr>
            <w:tcW w:w="1025" w:type="dxa"/>
            <w:tcBorders>
              <w:top w:val="single" w:color="auto" w:sz="4" w:space="0"/>
              <w:left w:val="nil"/>
              <w:bottom w:val="single" w:color="auto" w:sz="4" w:space="0"/>
              <w:right w:val="single" w:color="auto" w:sz="4" w:space="0"/>
            </w:tcBorders>
            <w:vAlign w:val="center"/>
          </w:tcPr>
          <w:p w14:paraId="3B377789">
            <w:pPr>
              <w:widowControl/>
              <w:jc w:val="center"/>
              <w:rPr>
                <w:rFonts w:ascii="宋体" w:hAnsi="宋体" w:cs="宋体"/>
                <w:color w:val="auto"/>
                <w:szCs w:val="21"/>
                <w:highlight w:val="none"/>
              </w:rPr>
            </w:pPr>
          </w:p>
        </w:tc>
      </w:tr>
      <w:tr w14:paraId="0C89E8AE">
        <w:tblPrEx>
          <w:tblCellMar>
            <w:top w:w="0" w:type="dxa"/>
            <w:left w:w="108" w:type="dxa"/>
            <w:bottom w:w="0" w:type="dxa"/>
            <w:right w:w="108" w:type="dxa"/>
          </w:tblCellMar>
        </w:tblPrEx>
        <w:trPr>
          <w:trHeight w:val="810" w:hRule="atLeast"/>
          <w:jc w:val="center"/>
        </w:trPr>
        <w:tc>
          <w:tcPr>
            <w:tcW w:w="1300" w:type="dxa"/>
            <w:tcBorders>
              <w:top w:val="nil"/>
              <w:left w:val="single" w:color="auto" w:sz="4" w:space="0"/>
              <w:bottom w:val="single" w:color="auto" w:sz="4" w:space="0"/>
              <w:right w:val="single" w:color="auto" w:sz="4" w:space="0"/>
            </w:tcBorders>
            <w:vAlign w:val="center"/>
          </w:tcPr>
          <w:p w14:paraId="3F18CF18">
            <w:pPr>
              <w:widowControl/>
              <w:jc w:val="center"/>
              <w:rPr>
                <w:rFonts w:ascii="宋体" w:hAnsi="宋体" w:cs="宋体"/>
                <w:color w:val="auto"/>
                <w:szCs w:val="21"/>
                <w:highlight w:val="none"/>
              </w:rPr>
            </w:pPr>
            <w:r>
              <w:rPr>
                <w:rFonts w:ascii="宋体" w:hAnsi="宋体" w:cs="宋体"/>
                <w:color w:val="auto"/>
                <w:szCs w:val="21"/>
                <w:highlight w:val="none"/>
              </w:rPr>
              <w:t>6</w:t>
            </w:r>
          </w:p>
        </w:tc>
        <w:tc>
          <w:tcPr>
            <w:tcW w:w="1437" w:type="dxa"/>
            <w:tcBorders>
              <w:top w:val="nil"/>
              <w:left w:val="nil"/>
              <w:bottom w:val="single" w:color="auto" w:sz="4" w:space="0"/>
              <w:right w:val="single" w:color="auto" w:sz="4" w:space="0"/>
            </w:tcBorders>
            <w:vAlign w:val="center"/>
          </w:tcPr>
          <w:p w14:paraId="3D898315">
            <w:pPr>
              <w:widowControl/>
              <w:rPr>
                <w:rFonts w:ascii="宋体" w:hAnsi="宋体" w:cs="宋体"/>
                <w:color w:val="auto"/>
                <w:szCs w:val="21"/>
                <w:highlight w:val="none"/>
              </w:rPr>
            </w:pPr>
          </w:p>
        </w:tc>
        <w:tc>
          <w:tcPr>
            <w:tcW w:w="1266" w:type="dxa"/>
            <w:tcBorders>
              <w:top w:val="nil"/>
              <w:left w:val="nil"/>
              <w:bottom w:val="single" w:color="auto" w:sz="4" w:space="0"/>
              <w:right w:val="single" w:color="auto" w:sz="4" w:space="0"/>
            </w:tcBorders>
            <w:vAlign w:val="center"/>
          </w:tcPr>
          <w:p w14:paraId="7DE4797D">
            <w:pPr>
              <w:widowControl/>
              <w:rPr>
                <w:rFonts w:ascii="宋体" w:hAnsi="宋体" w:cs="宋体"/>
                <w:color w:val="auto"/>
                <w:szCs w:val="21"/>
                <w:highlight w:val="none"/>
              </w:rPr>
            </w:pPr>
          </w:p>
        </w:tc>
        <w:tc>
          <w:tcPr>
            <w:tcW w:w="875" w:type="dxa"/>
            <w:tcBorders>
              <w:top w:val="nil"/>
              <w:left w:val="nil"/>
              <w:bottom w:val="single" w:color="auto" w:sz="4" w:space="0"/>
              <w:right w:val="single" w:color="auto" w:sz="4" w:space="0"/>
            </w:tcBorders>
            <w:vAlign w:val="center"/>
          </w:tcPr>
          <w:p w14:paraId="52F4A0DA">
            <w:pPr>
              <w:widowControl/>
              <w:rPr>
                <w:rFonts w:ascii="宋体" w:hAnsi="宋体" w:cs="宋体"/>
                <w:color w:val="auto"/>
                <w:szCs w:val="21"/>
                <w:highlight w:val="none"/>
              </w:rPr>
            </w:pPr>
          </w:p>
        </w:tc>
        <w:tc>
          <w:tcPr>
            <w:tcW w:w="1470" w:type="dxa"/>
            <w:tcBorders>
              <w:top w:val="nil"/>
              <w:left w:val="nil"/>
              <w:bottom w:val="single" w:color="auto" w:sz="4" w:space="0"/>
              <w:right w:val="single" w:color="auto" w:sz="4" w:space="0"/>
            </w:tcBorders>
            <w:vAlign w:val="center"/>
          </w:tcPr>
          <w:p w14:paraId="14C4D642">
            <w:pPr>
              <w:widowControl/>
              <w:rPr>
                <w:rFonts w:ascii="宋体" w:hAnsi="宋体" w:cs="宋体"/>
                <w:color w:val="auto"/>
                <w:szCs w:val="21"/>
                <w:highlight w:val="none"/>
              </w:rPr>
            </w:pPr>
          </w:p>
        </w:tc>
        <w:tc>
          <w:tcPr>
            <w:tcW w:w="1523" w:type="dxa"/>
            <w:tcBorders>
              <w:top w:val="single" w:color="auto" w:sz="4" w:space="0"/>
              <w:left w:val="nil"/>
              <w:bottom w:val="single" w:color="auto" w:sz="4" w:space="0"/>
              <w:right w:val="single" w:color="auto" w:sz="4" w:space="0"/>
            </w:tcBorders>
            <w:vAlign w:val="center"/>
          </w:tcPr>
          <w:p w14:paraId="30021A92">
            <w:pPr>
              <w:widowControl/>
              <w:jc w:val="center"/>
              <w:rPr>
                <w:rFonts w:ascii="宋体" w:hAnsi="宋体" w:cs="宋体"/>
                <w:color w:val="auto"/>
                <w:szCs w:val="21"/>
                <w:highlight w:val="none"/>
              </w:rPr>
            </w:pPr>
          </w:p>
        </w:tc>
        <w:tc>
          <w:tcPr>
            <w:tcW w:w="1025" w:type="dxa"/>
            <w:tcBorders>
              <w:top w:val="single" w:color="auto" w:sz="4" w:space="0"/>
              <w:left w:val="nil"/>
              <w:bottom w:val="single" w:color="auto" w:sz="4" w:space="0"/>
              <w:right w:val="single" w:color="auto" w:sz="4" w:space="0"/>
            </w:tcBorders>
            <w:vAlign w:val="center"/>
          </w:tcPr>
          <w:p w14:paraId="113FBCE5">
            <w:pPr>
              <w:widowControl/>
              <w:jc w:val="center"/>
              <w:rPr>
                <w:rFonts w:ascii="宋体" w:hAnsi="宋体" w:cs="宋体"/>
                <w:color w:val="auto"/>
                <w:szCs w:val="21"/>
                <w:highlight w:val="none"/>
              </w:rPr>
            </w:pPr>
          </w:p>
        </w:tc>
      </w:tr>
      <w:tr w14:paraId="1954995B">
        <w:tblPrEx>
          <w:tblCellMar>
            <w:top w:w="0" w:type="dxa"/>
            <w:left w:w="108" w:type="dxa"/>
            <w:bottom w:w="0" w:type="dxa"/>
            <w:right w:w="108" w:type="dxa"/>
          </w:tblCellMar>
        </w:tblPrEx>
        <w:trPr>
          <w:trHeight w:val="810" w:hRule="atLeast"/>
          <w:jc w:val="center"/>
        </w:trPr>
        <w:tc>
          <w:tcPr>
            <w:tcW w:w="1300" w:type="dxa"/>
            <w:tcBorders>
              <w:top w:val="nil"/>
              <w:left w:val="single" w:color="auto" w:sz="4" w:space="0"/>
              <w:bottom w:val="single" w:color="auto" w:sz="4" w:space="0"/>
              <w:right w:val="single" w:color="auto" w:sz="4" w:space="0"/>
            </w:tcBorders>
            <w:vAlign w:val="center"/>
          </w:tcPr>
          <w:p w14:paraId="6423AB46">
            <w:pPr>
              <w:widowControl/>
              <w:jc w:val="center"/>
              <w:rPr>
                <w:rFonts w:ascii="宋体" w:hAnsi="宋体" w:cs="宋体"/>
                <w:color w:val="auto"/>
                <w:szCs w:val="21"/>
                <w:highlight w:val="none"/>
              </w:rPr>
            </w:pPr>
            <w:r>
              <w:rPr>
                <w:rFonts w:ascii="宋体" w:hAnsi="宋体" w:cs="宋体"/>
                <w:color w:val="auto"/>
                <w:szCs w:val="21"/>
                <w:highlight w:val="none"/>
              </w:rPr>
              <w:t>7</w:t>
            </w:r>
          </w:p>
        </w:tc>
        <w:tc>
          <w:tcPr>
            <w:tcW w:w="1437" w:type="dxa"/>
            <w:tcBorders>
              <w:top w:val="nil"/>
              <w:left w:val="nil"/>
              <w:bottom w:val="single" w:color="auto" w:sz="4" w:space="0"/>
              <w:right w:val="single" w:color="auto" w:sz="4" w:space="0"/>
            </w:tcBorders>
            <w:vAlign w:val="center"/>
          </w:tcPr>
          <w:p w14:paraId="0C3DAEE5">
            <w:pPr>
              <w:widowControl/>
              <w:rPr>
                <w:rFonts w:ascii="宋体" w:hAnsi="宋体" w:cs="宋体"/>
                <w:color w:val="auto"/>
                <w:szCs w:val="21"/>
                <w:highlight w:val="none"/>
              </w:rPr>
            </w:pPr>
          </w:p>
        </w:tc>
        <w:tc>
          <w:tcPr>
            <w:tcW w:w="1266" w:type="dxa"/>
            <w:tcBorders>
              <w:top w:val="nil"/>
              <w:left w:val="nil"/>
              <w:bottom w:val="single" w:color="auto" w:sz="4" w:space="0"/>
              <w:right w:val="single" w:color="auto" w:sz="4" w:space="0"/>
            </w:tcBorders>
            <w:vAlign w:val="center"/>
          </w:tcPr>
          <w:p w14:paraId="39367DDA">
            <w:pPr>
              <w:widowControl/>
              <w:rPr>
                <w:rFonts w:ascii="宋体" w:hAnsi="宋体" w:cs="宋体"/>
                <w:color w:val="auto"/>
                <w:szCs w:val="21"/>
                <w:highlight w:val="none"/>
              </w:rPr>
            </w:pPr>
          </w:p>
        </w:tc>
        <w:tc>
          <w:tcPr>
            <w:tcW w:w="875" w:type="dxa"/>
            <w:tcBorders>
              <w:top w:val="nil"/>
              <w:left w:val="nil"/>
              <w:bottom w:val="single" w:color="auto" w:sz="4" w:space="0"/>
              <w:right w:val="single" w:color="auto" w:sz="4" w:space="0"/>
            </w:tcBorders>
            <w:vAlign w:val="center"/>
          </w:tcPr>
          <w:p w14:paraId="6F9AD1ED">
            <w:pPr>
              <w:widowControl/>
              <w:rPr>
                <w:rFonts w:ascii="宋体" w:hAnsi="宋体" w:cs="宋体"/>
                <w:color w:val="auto"/>
                <w:szCs w:val="21"/>
                <w:highlight w:val="none"/>
              </w:rPr>
            </w:pPr>
          </w:p>
        </w:tc>
        <w:tc>
          <w:tcPr>
            <w:tcW w:w="1470" w:type="dxa"/>
            <w:tcBorders>
              <w:top w:val="nil"/>
              <w:left w:val="nil"/>
              <w:bottom w:val="single" w:color="auto" w:sz="4" w:space="0"/>
              <w:right w:val="single" w:color="auto" w:sz="4" w:space="0"/>
            </w:tcBorders>
            <w:vAlign w:val="center"/>
          </w:tcPr>
          <w:p w14:paraId="264C8C76">
            <w:pPr>
              <w:widowControl/>
              <w:rPr>
                <w:rFonts w:ascii="宋体" w:hAnsi="宋体" w:cs="宋体"/>
                <w:color w:val="auto"/>
                <w:szCs w:val="21"/>
                <w:highlight w:val="none"/>
              </w:rPr>
            </w:pPr>
          </w:p>
        </w:tc>
        <w:tc>
          <w:tcPr>
            <w:tcW w:w="1523" w:type="dxa"/>
            <w:tcBorders>
              <w:top w:val="single" w:color="auto" w:sz="4" w:space="0"/>
              <w:left w:val="nil"/>
              <w:bottom w:val="single" w:color="auto" w:sz="4" w:space="0"/>
              <w:right w:val="single" w:color="auto" w:sz="4" w:space="0"/>
            </w:tcBorders>
            <w:vAlign w:val="center"/>
          </w:tcPr>
          <w:p w14:paraId="29DB485B">
            <w:pPr>
              <w:widowControl/>
              <w:jc w:val="center"/>
              <w:rPr>
                <w:rFonts w:ascii="宋体" w:hAnsi="宋体" w:cs="宋体"/>
                <w:color w:val="auto"/>
                <w:szCs w:val="21"/>
                <w:highlight w:val="none"/>
              </w:rPr>
            </w:pPr>
          </w:p>
        </w:tc>
        <w:tc>
          <w:tcPr>
            <w:tcW w:w="1025" w:type="dxa"/>
            <w:tcBorders>
              <w:top w:val="single" w:color="auto" w:sz="4" w:space="0"/>
              <w:left w:val="nil"/>
              <w:bottom w:val="single" w:color="auto" w:sz="4" w:space="0"/>
              <w:right w:val="single" w:color="auto" w:sz="4" w:space="0"/>
            </w:tcBorders>
            <w:vAlign w:val="center"/>
          </w:tcPr>
          <w:p w14:paraId="22C56505">
            <w:pPr>
              <w:widowControl/>
              <w:jc w:val="center"/>
              <w:rPr>
                <w:rFonts w:ascii="宋体" w:hAnsi="宋体" w:cs="宋体"/>
                <w:color w:val="auto"/>
                <w:szCs w:val="21"/>
                <w:highlight w:val="none"/>
              </w:rPr>
            </w:pPr>
          </w:p>
        </w:tc>
      </w:tr>
      <w:tr w14:paraId="4491893E">
        <w:tblPrEx>
          <w:tblCellMar>
            <w:top w:w="0" w:type="dxa"/>
            <w:left w:w="108" w:type="dxa"/>
            <w:bottom w:w="0" w:type="dxa"/>
            <w:right w:w="108" w:type="dxa"/>
          </w:tblCellMar>
        </w:tblPrEx>
        <w:trPr>
          <w:trHeight w:val="810" w:hRule="atLeast"/>
          <w:jc w:val="center"/>
        </w:trPr>
        <w:tc>
          <w:tcPr>
            <w:tcW w:w="1300" w:type="dxa"/>
            <w:tcBorders>
              <w:top w:val="nil"/>
              <w:left w:val="single" w:color="auto" w:sz="4" w:space="0"/>
              <w:bottom w:val="single" w:color="auto" w:sz="4" w:space="0"/>
              <w:right w:val="single" w:color="auto" w:sz="4" w:space="0"/>
            </w:tcBorders>
            <w:vAlign w:val="center"/>
          </w:tcPr>
          <w:p w14:paraId="03E804E0">
            <w:pPr>
              <w:widowControl/>
              <w:jc w:val="center"/>
              <w:rPr>
                <w:rFonts w:ascii="宋体" w:hAnsi="宋体" w:cs="宋体"/>
                <w:color w:val="auto"/>
                <w:szCs w:val="21"/>
                <w:highlight w:val="none"/>
              </w:rPr>
            </w:pPr>
            <w:r>
              <w:rPr>
                <w:rFonts w:ascii="宋体" w:hAnsi="宋体" w:cs="宋体"/>
                <w:color w:val="auto"/>
                <w:szCs w:val="21"/>
                <w:highlight w:val="none"/>
              </w:rPr>
              <w:t>8</w:t>
            </w:r>
          </w:p>
        </w:tc>
        <w:tc>
          <w:tcPr>
            <w:tcW w:w="1437" w:type="dxa"/>
            <w:tcBorders>
              <w:top w:val="nil"/>
              <w:left w:val="nil"/>
              <w:bottom w:val="single" w:color="auto" w:sz="4" w:space="0"/>
              <w:right w:val="single" w:color="auto" w:sz="4" w:space="0"/>
            </w:tcBorders>
            <w:vAlign w:val="center"/>
          </w:tcPr>
          <w:p w14:paraId="78A9B5F6">
            <w:pPr>
              <w:widowControl/>
              <w:rPr>
                <w:rFonts w:ascii="宋体" w:hAnsi="宋体" w:cs="宋体"/>
                <w:color w:val="auto"/>
                <w:szCs w:val="21"/>
                <w:highlight w:val="none"/>
              </w:rPr>
            </w:pPr>
          </w:p>
        </w:tc>
        <w:tc>
          <w:tcPr>
            <w:tcW w:w="1266" w:type="dxa"/>
            <w:tcBorders>
              <w:top w:val="nil"/>
              <w:left w:val="nil"/>
              <w:bottom w:val="single" w:color="auto" w:sz="4" w:space="0"/>
              <w:right w:val="single" w:color="auto" w:sz="4" w:space="0"/>
            </w:tcBorders>
            <w:vAlign w:val="center"/>
          </w:tcPr>
          <w:p w14:paraId="78962E6E">
            <w:pPr>
              <w:widowControl/>
              <w:rPr>
                <w:rFonts w:ascii="宋体" w:hAnsi="宋体" w:cs="宋体"/>
                <w:color w:val="auto"/>
                <w:szCs w:val="21"/>
                <w:highlight w:val="none"/>
              </w:rPr>
            </w:pPr>
          </w:p>
        </w:tc>
        <w:tc>
          <w:tcPr>
            <w:tcW w:w="875" w:type="dxa"/>
            <w:tcBorders>
              <w:top w:val="nil"/>
              <w:left w:val="nil"/>
              <w:bottom w:val="single" w:color="auto" w:sz="4" w:space="0"/>
              <w:right w:val="single" w:color="auto" w:sz="4" w:space="0"/>
            </w:tcBorders>
            <w:vAlign w:val="center"/>
          </w:tcPr>
          <w:p w14:paraId="0CDEF30D">
            <w:pPr>
              <w:widowControl/>
              <w:rPr>
                <w:rFonts w:ascii="宋体" w:hAnsi="宋体" w:cs="宋体"/>
                <w:color w:val="auto"/>
                <w:szCs w:val="21"/>
                <w:highlight w:val="none"/>
              </w:rPr>
            </w:pPr>
          </w:p>
        </w:tc>
        <w:tc>
          <w:tcPr>
            <w:tcW w:w="1470" w:type="dxa"/>
            <w:tcBorders>
              <w:top w:val="nil"/>
              <w:left w:val="nil"/>
              <w:bottom w:val="single" w:color="auto" w:sz="4" w:space="0"/>
              <w:right w:val="single" w:color="auto" w:sz="4" w:space="0"/>
            </w:tcBorders>
            <w:vAlign w:val="center"/>
          </w:tcPr>
          <w:p w14:paraId="28C92A0D">
            <w:pPr>
              <w:widowControl/>
              <w:rPr>
                <w:rFonts w:ascii="宋体" w:hAnsi="宋体" w:cs="宋体"/>
                <w:color w:val="auto"/>
                <w:szCs w:val="21"/>
                <w:highlight w:val="none"/>
              </w:rPr>
            </w:pPr>
          </w:p>
        </w:tc>
        <w:tc>
          <w:tcPr>
            <w:tcW w:w="1523" w:type="dxa"/>
            <w:tcBorders>
              <w:top w:val="single" w:color="auto" w:sz="4" w:space="0"/>
              <w:left w:val="nil"/>
              <w:bottom w:val="single" w:color="auto" w:sz="4" w:space="0"/>
              <w:right w:val="single" w:color="auto" w:sz="4" w:space="0"/>
            </w:tcBorders>
            <w:vAlign w:val="center"/>
          </w:tcPr>
          <w:p w14:paraId="08B7612C">
            <w:pPr>
              <w:widowControl/>
              <w:jc w:val="center"/>
              <w:rPr>
                <w:rFonts w:ascii="宋体" w:hAnsi="宋体" w:cs="宋体"/>
                <w:color w:val="auto"/>
                <w:szCs w:val="21"/>
                <w:highlight w:val="none"/>
              </w:rPr>
            </w:pPr>
          </w:p>
        </w:tc>
        <w:tc>
          <w:tcPr>
            <w:tcW w:w="1025" w:type="dxa"/>
            <w:tcBorders>
              <w:top w:val="single" w:color="auto" w:sz="4" w:space="0"/>
              <w:left w:val="nil"/>
              <w:bottom w:val="single" w:color="auto" w:sz="4" w:space="0"/>
              <w:right w:val="single" w:color="auto" w:sz="4" w:space="0"/>
            </w:tcBorders>
            <w:vAlign w:val="center"/>
          </w:tcPr>
          <w:p w14:paraId="4C8EE46C">
            <w:pPr>
              <w:widowControl/>
              <w:jc w:val="center"/>
              <w:rPr>
                <w:rFonts w:ascii="宋体" w:hAnsi="宋体" w:cs="宋体"/>
                <w:color w:val="auto"/>
                <w:szCs w:val="21"/>
                <w:highlight w:val="none"/>
              </w:rPr>
            </w:pPr>
          </w:p>
        </w:tc>
      </w:tr>
      <w:tr w14:paraId="0AE1C916">
        <w:tblPrEx>
          <w:tblCellMar>
            <w:top w:w="0" w:type="dxa"/>
            <w:left w:w="108" w:type="dxa"/>
            <w:bottom w:w="0" w:type="dxa"/>
            <w:right w:w="108" w:type="dxa"/>
          </w:tblCellMar>
        </w:tblPrEx>
        <w:trPr>
          <w:trHeight w:val="810" w:hRule="atLeast"/>
          <w:jc w:val="center"/>
        </w:trPr>
        <w:tc>
          <w:tcPr>
            <w:tcW w:w="1300" w:type="dxa"/>
            <w:tcBorders>
              <w:top w:val="nil"/>
              <w:left w:val="single" w:color="auto" w:sz="4" w:space="0"/>
              <w:bottom w:val="single" w:color="auto" w:sz="4" w:space="0"/>
              <w:right w:val="single" w:color="auto" w:sz="4" w:space="0"/>
            </w:tcBorders>
            <w:vAlign w:val="center"/>
          </w:tcPr>
          <w:p w14:paraId="20DF06B3">
            <w:pPr>
              <w:widowControl/>
              <w:jc w:val="center"/>
              <w:rPr>
                <w:rFonts w:ascii="宋体" w:hAnsi="宋体" w:cs="宋体"/>
                <w:color w:val="auto"/>
                <w:szCs w:val="21"/>
                <w:highlight w:val="none"/>
              </w:rPr>
            </w:pPr>
            <w:r>
              <w:rPr>
                <w:rFonts w:ascii="宋体" w:hAnsi="宋体" w:cs="宋体"/>
                <w:color w:val="auto"/>
                <w:szCs w:val="21"/>
                <w:highlight w:val="none"/>
              </w:rPr>
              <w:t>9</w:t>
            </w:r>
          </w:p>
        </w:tc>
        <w:tc>
          <w:tcPr>
            <w:tcW w:w="1437" w:type="dxa"/>
            <w:tcBorders>
              <w:top w:val="nil"/>
              <w:left w:val="nil"/>
              <w:bottom w:val="single" w:color="auto" w:sz="4" w:space="0"/>
              <w:right w:val="single" w:color="auto" w:sz="4" w:space="0"/>
            </w:tcBorders>
            <w:vAlign w:val="center"/>
          </w:tcPr>
          <w:p w14:paraId="1F6315E4">
            <w:pPr>
              <w:widowControl/>
              <w:rPr>
                <w:rFonts w:ascii="宋体" w:hAnsi="宋体" w:cs="宋体"/>
                <w:color w:val="auto"/>
                <w:szCs w:val="21"/>
                <w:highlight w:val="none"/>
              </w:rPr>
            </w:pPr>
          </w:p>
        </w:tc>
        <w:tc>
          <w:tcPr>
            <w:tcW w:w="1266" w:type="dxa"/>
            <w:tcBorders>
              <w:top w:val="nil"/>
              <w:left w:val="nil"/>
              <w:bottom w:val="single" w:color="auto" w:sz="4" w:space="0"/>
              <w:right w:val="single" w:color="auto" w:sz="4" w:space="0"/>
            </w:tcBorders>
            <w:vAlign w:val="center"/>
          </w:tcPr>
          <w:p w14:paraId="70C1DD22">
            <w:pPr>
              <w:widowControl/>
              <w:rPr>
                <w:rFonts w:ascii="宋体" w:hAnsi="宋体" w:cs="宋体"/>
                <w:color w:val="auto"/>
                <w:szCs w:val="21"/>
                <w:highlight w:val="none"/>
              </w:rPr>
            </w:pPr>
          </w:p>
        </w:tc>
        <w:tc>
          <w:tcPr>
            <w:tcW w:w="875" w:type="dxa"/>
            <w:tcBorders>
              <w:top w:val="nil"/>
              <w:left w:val="nil"/>
              <w:bottom w:val="single" w:color="auto" w:sz="4" w:space="0"/>
              <w:right w:val="single" w:color="auto" w:sz="4" w:space="0"/>
            </w:tcBorders>
            <w:vAlign w:val="center"/>
          </w:tcPr>
          <w:p w14:paraId="4548E73B">
            <w:pPr>
              <w:widowControl/>
              <w:rPr>
                <w:rFonts w:ascii="宋体" w:hAnsi="宋体" w:cs="宋体"/>
                <w:color w:val="auto"/>
                <w:szCs w:val="21"/>
                <w:highlight w:val="none"/>
              </w:rPr>
            </w:pPr>
          </w:p>
        </w:tc>
        <w:tc>
          <w:tcPr>
            <w:tcW w:w="1470" w:type="dxa"/>
            <w:tcBorders>
              <w:top w:val="nil"/>
              <w:left w:val="nil"/>
              <w:bottom w:val="single" w:color="auto" w:sz="4" w:space="0"/>
              <w:right w:val="single" w:color="auto" w:sz="4" w:space="0"/>
            </w:tcBorders>
            <w:vAlign w:val="center"/>
          </w:tcPr>
          <w:p w14:paraId="2F94A047">
            <w:pPr>
              <w:widowControl/>
              <w:rPr>
                <w:rFonts w:ascii="宋体" w:hAnsi="宋体" w:cs="宋体"/>
                <w:color w:val="auto"/>
                <w:szCs w:val="21"/>
                <w:highlight w:val="none"/>
              </w:rPr>
            </w:pPr>
          </w:p>
        </w:tc>
        <w:tc>
          <w:tcPr>
            <w:tcW w:w="1523" w:type="dxa"/>
            <w:tcBorders>
              <w:top w:val="single" w:color="auto" w:sz="4" w:space="0"/>
              <w:left w:val="nil"/>
              <w:bottom w:val="single" w:color="auto" w:sz="4" w:space="0"/>
              <w:right w:val="single" w:color="auto" w:sz="4" w:space="0"/>
            </w:tcBorders>
            <w:vAlign w:val="center"/>
          </w:tcPr>
          <w:p w14:paraId="01C35620">
            <w:pPr>
              <w:widowControl/>
              <w:jc w:val="center"/>
              <w:rPr>
                <w:rFonts w:ascii="宋体" w:hAnsi="宋体" w:cs="宋体"/>
                <w:color w:val="auto"/>
                <w:szCs w:val="21"/>
                <w:highlight w:val="none"/>
              </w:rPr>
            </w:pPr>
          </w:p>
        </w:tc>
        <w:tc>
          <w:tcPr>
            <w:tcW w:w="1025" w:type="dxa"/>
            <w:tcBorders>
              <w:top w:val="single" w:color="auto" w:sz="4" w:space="0"/>
              <w:left w:val="nil"/>
              <w:bottom w:val="single" w:color="auto" w:sz="4" w:space="0"/>
              <w:right w:val="single" w:color="auto" w:sz="4" w:space="0"/>
            </w:tcBorders>
            <w:vAlign w:val="center"/>
          </w:tcPr>
          <w:p w14:paraId="139F3336">
            <w:pPr>
              <w:widowControl/>
              <w:jc w:val="center"/>
              <w:rPr>
                <w:rFonts w:ascii="宋体" w:hAnsi="宋体" w:cs="宋体"/>
                <w:color w:val="auto"/>
                <w:szCs w:val="21"/>
                <w:highlight w:val="none"/>
              </w:rPr>
            </w:pPr>
          </w:p>
        </w:tc>
      </w:tr>
      <w:tr w14:paraId="587D977B">
        <w:tblPrEx>
          <w:tblCellMar>
            <w:top w:w="0" w:type="dxa"/>
            <w:left w:w="108" w:type="dxa"/>
            <w:bottom w:w="0" w:type="dxa"/>
            <w:right w:w="108" w:type="dxa"/>
          </w:tblCellMar>
        </w:tblPrEx>
        <w:trPr>
          <w:trHeight w:val="810" w:hRule="atLeast"/>
          <w:jc w:val="center"/>
        </w:trPr>
        <w:tc>
          <w:tcPr>
            <w:tcW w:w="1300" w:type="dxa"/>
            <w:tcBorders>
              <w:top w:val="nil"/>
              <w:left w:val="single" w:color="auto" w:sz="4" w:space="0"/>
              <w:bottom w:val="single" w:color="auto" w:sz="4" w:space="0"/>
              <w:right w:val="single" w:color="auto" w:sz="4" w:space="0"/>
            </w:tcBorders>
            <w:vAlign w:val="center"/>
          </w:tcPr>
          <w:p w14:paraId="43B19972">
            <w:pPr>
              <w:widowControl/>
              <w:jc w:val="center"/>
              <w:rPr>
                <w:rFonts w:ascii="宋体" w:hAnsi="宋体" w:cs="宋体"/>
                <w:color w:val="auto"/>
                <w:szCs w:val="21"/>
                <w:highlight w:val="none"/>
              </w:rPr>
            </w:pPr>
            <w:r>
              <w:rPr>
                <w:rFonts w:ascii="宋体" w:hAnsi="宋体" w:cs="宋体"/>
                <w:color w:val="auto"/>
                <w:szCs w:val="21"/>
                <w:highlight w:val="none"/>
              </w:rPr>
              <w:t>10</w:t>
            </w:r>
          </w:p>
        </w:tc>
        <w:tc>
          <w:tcPr>
            <w:tcW w:w="1437" w:type="dxa"/>
            <w:tcBorders>
              <w:top w:val="nil"/>
              <w:left w:val="nil"/>
              <w:bottom w:val="single" w:color="auto" w:sz="4" w:space="0"/>
              <w:right w:val="single" w:color="auto" w:sz="4" w:space="0"/>
            </w:tcBorders>
            <w:vAlign w:val="center"/>
          </w:tcPr>
          <w:p w14:paraId="68DE9CB9">
            <w:pPr>
              <w:widowControl/>
              <w:rPr>
                <w:rFonts w:ascii="宋体" w:hAnsi="宋体" w:cs="宋体"/>
                <w:color w:val="auto"/>
                <w:szCs w:val="21"/>
                <w:highlight w:val="none"/>
              </w:rPr>
            </w:pPr>
          </w:p>
        </w:tc>
        <w:tc>
          <w:tcPr>
            <w:tcW w:w="1266" w:type="dxa"/>
            <w:tcBorders>
              <w:top w:val="nil"/>
              <w:left w:val="nil"/>
              <w:bottom w:val="single" w:color="auto" w:sz="4" w:space="0"/>
              <w:right w:val="single" w:color="auto" w:sz="4" w:space="0"/>
            </w:tcBorders>
            <w:vAlign w:val="center"/>
          </w:tcPr>
          <w:p w14:paraId="4BCA6EE2">
            <w:pPr>
              <w:widowControl/>
              <w:rPr>
                <w:rFonts w:ascii="宋体" w:hAnsi="宋体" w:cs="宋体"/>
                <w:color w:val="auto"/>
                <w:szCs w:val="21"/>
                <w:highlight w:val="none"/>
              </w:rPr>
            </w:pPr>
          </w:p>
        </w:tc>
        <w:tc>
          <w:tcPr>
            <w:tcW w:w="875" w:type="dxa"/>
            <w:tcBorders>
              <w:top w:val="nil"/>
              <w:left w:val="nil"/>
              <w:bottom w:val="single" w:color="auto" w:sz="4" w:space="0"/>
              <w:right w:val="single" w:color="auto" w:sz="4" w:space="0"/>
            </w:tcBorders>
            <w:vAlign w:val="center"/>
          </w:tcPr>
          <w:p w14:paraId="6D301BC5">
            <w:pPr>
              <w:widowControl/>
              <w:rPr>
                <w:rFonts w:ascii="宋体" w:hAnsi="宋体" w:cs="宋体"/>
                <w:color w:val="auto"/>
                <w:szCs w:val="21"/>
                <w:highlight w:val="none"/>
              </w:rPr>
            </w:pPr>
          </w:p>
        </w:tc>
        <w:tc>
          <w:tcPr>
            <w:tcW w:w="1470" w:type="dxa"/>
            <w:tcBorders>
              <w:top w:val="nil"/>
              <w:left w:val="nil"/>
              <w:bottom w:val="single" w:color="auto" w:sz="4" w:space="0"/>
              <w:right w:val="single" w:color="auto" w:sz="4" w:space="0"/>
            </w:tcBorders>
            <w:vAlign w:val="center"/>
          </w:tcPr>
          <w:p w14:paraId="07EBD7C4">
            <w:pPr>
              <w:widowControl/>
              <w:rPr>
                <w:rFonts w:ascii="宋体" w:hAnsi="宋体" w:cs="宋体"/>
                <w:color w:val="auto"/>
                <w:szCs w:val="21"/>
                <w:highlight w:val="none"/>
              </w:rPr>
            </w:pPr>
          </w:p>
        </w:tc>
        <w:tc>
          <w:tcPr>
            <w:tcW w:w="1523" w:type="dxa"/>
            <w:tcBorders>
              <w:top w:val="single" w:color="auto" w:sz="4" w:space="0"/>
              <w:left w:val="nil"/>
              <w:bottom w:val="single" w:color="auto" w:sz="4" w:space="0"/>
              <w:right w:val="single" w:color="auto" w:sz="4" w:space="0"/>
            </w:tcBorders>
            <w:vAlign w:val="center"/>
          </w:tcPr>
          <w:p w14:paraId="437E2BE4">
            <w:pPr>
              <w:widowControl/>
              <w:jc w:val="center"/>
              <w:rPr>
                <w:rFonts w:ascii="宋体" w:hAnsi="宋体" w:cs="宋体"/>
                <w:color w:val="auto"/>
                <w:szCs w:val="21"/>
                <w:highlight w:val="none"/>
              </w:rPr>
            </w:pPr>
          </w:p>
        </w:tc>
        <w:tc>
          <w:tcPr>
            <w:tcW w:w="1025" w:type="dxa"/>
            <w:tcBorders>
              <w:top w:val="single" w:color="auto" w:sz="4" w:space="0"/>
              <w:left w:val="nil"/>
              <w:bottom w:val="single" w:color="auto" w:sz="4" w:space="0"/>
              <w:right w:val="single" w:color="auto" w:sz="4" w:space="0"/>
            </w:tcBorders>
            <w:vAlign w:val="center"/>
          </w:tcPr>
          <w:p w14:paraId="0DF4C085">
            <w:pPr>
              <w:widowControl/>
              <w:jc w:val="center"/>
              <w:rPr>
                <w:rFonts w:ascii="宋体" w:hAnsi="宋体" w:cs="宋体"/>
                <w:color w:val="auto"/>
                <w:szCs w:val="21"/>
                <w:highlight w:val="none"/>
              </w:rPr>
            </w:pPr>
          </w:p>
        </w:tc>
      </w:tr>
      <w:tr w14:paraId="1CD6E930">
        <w:tblPrEx>
          <w:tblCellMar>
            <w:top w:w="0" w:type="dxa"/>
            <w:left w:w="108" w:type="dxa"/>
            <w:bottom w:w="0" w:type="dxa"/>
            <w:right w:w="108" w:type="dxa"/>
          </w:tblCellMar>
        </w:tblPrEx>
        <w:trPr>
          <w:trHeight w:val="1455" w:hRule="atLeast"/>
          <w:jc w:val="center"/>
        </w:trPr>
        <w:tc>
          <w:tcPr>
            <w:tcW w:w="8896" w:type="dxa"/>
            <w:gridSpan w:val="7"/>
            <w:tcBorders>
              <w:top w:val="single" w:color="auto" w:sz="4" w:space="0"/>
              <w:left w:val="single" w:color="auto" w:sz="4" w:space="0"/>
              <w:bottom w:val="single" w:color="auto" w:sz="4" w:space="0"/>
              <w:right w:val="single" w:color="auto" w:sz="4" w:space="0"/>
            </w:tcBorders>
            <w:vAlign w:val="center"/>
          </w:tcPr>
          <w:p w14:paraId="3228D53C">
            <w:pPr>
              <w:widowControl/>
              <w:rPr>
                <w:rFonts w:ascii="宋体" w:hAnsi="宋体" w:cs="宋体"/>
                <w:color w:val="auto"/>
                <w:szCs w:val="21"/>
                <w:highlight w:val="none"/>
                <w:lang w:eastAsia="zh-CN"/>
              </w:rPr>
            </w:pPr>
            <w:r>
              <w:rPr>
                <w:rFonts w:hint="eastAsia" w:ascii="宋体" w:hAnsi="宋体" w:cs="宋体"/>
                <w:color w:val="auto"/>
                <w:szCs w:val="21"/>
                <w:highlight w:val="none"/>
                <w:lang w:eastAsia="zh-CN"/>
              </w:rPr>
              <w:t>监理单位意见：</w:t>
            </w:r>
          </w:p>
          <w:p w14:paraId="45DE1166">
            <w:pPr>
              <w:widowControl/>
              <w:rPr>
                <w:rFonts w:ascii="宋体" w:hAnsi="宋体"/>
                <w:color w:val="auto"/>
                <w:highlight w:val="none"/>
                <w:lang w:eastAsia="zh-CN"/>
              </w:rPr>
            </w:pPr>
            <w:r>
              <w:rPr>
                <w:rFonts w:hint="eastAsia" w:ascii="宋体" w:hAnsi="宋体" w:cs="宋体"/>
                <w:color w:val="auto"/>
                <w:szCs w:val="21"/>
                <w:highlight w:val="none"/>
                <w:lang w:eastAsia="zh-CN"/>
              </w:rPr>
              <w:t xml:space="preserve">  </w:t>
            </w:r>
          </w:p>
          <w:p w14:paraId="5CE1343D">
            <w:pPr>
              <w:widowControl/>
              <w:ind w:firstLine="2640" w:firstLineChars="1100"/>
              <w:rPr>
                <w:rFonts w:ascii="宋体" w:hAnsi="宋体" w:cs="宋体"/>
                <w:color w:val="auto"/>
                <w:szCs w:val="21"/>
                <w:highlight w:val="none"/>
                <w:lang w:eastAsia="zh-CN"/>
              </w:rPr>
            </w:pPr>
            <w:r>
              <w:rPr>
                <w:rFonts w:hint="eastAsia" w:ascii="宋体" w:hAnsi="宋体" w:cs="宋体"/>
                <w:color w:val="auto"/>
                <w:szCs w:val="21"/>
                <w:highlight w:val="none"/>
                <w:lang w:eastAsia="zh-CN"/>
              </w:rPr>
              <w:t>（盖章）</w:t>
            </w:r>
          </w:p>
          <w:p w14:paraId="66DDAC00">
            <w:pPr>
              <w:widowControl/>
              <w:ind w:firstLine="720" w:firstLineChars="300"/>
              <w:rPr>
                <w:rFonts w:ascii="宋体" w:hAnsi="宋体" w:cs="宋体"/>
                <w:color w:val="auto"/>
                <w:szCs w:val="21"/>
                <w:highlight w:val="none"/>
              </w:rPr>
            </w:pPr>
            <w:r>
              <w:rPr>
                <w:rFonts w:hint="eastAsia" w:ascii="宋体" w:hAnsi="宋体" w:cs="宋体"/>
                <w:color w:val="auto"/>
                <w:szCs w:val="21"/>
                <w:highlight w:val="none"/>
              </w:rPr>
              <w:t xml:space="preserve">年    月    日  </w:t>
            </w:r>
          </w:p>
        </w:tc>
      </w:tr>
      <w:tr w14:paraId="63408385">
        <w:tblPrEx>
          <w:tblCellMar>
            <w:top w:w="0" w:type="dxa"/>
            <w:left w:w="108" w:type="dxa"/>
            <w:bottom w:w="0" w:type="dxa"/>
            <w:right w:w="108" w:type="dxa"/>
          </w:tblCellMar>
        </w:tblPrEx>
        <w:trPr>
          <w:trHeight w:val="1410" w:hRule="atLeast"/>
          <w:jc w:val="center"/>
        </w:trPr>
        <w:tc>
          <w:tcPr>
            <w:tcW w:w="8896" w:type="dxa"/>
            <w:gridSpan w:val="7"/>
            <w:tcBorders>
              <w:top w:val="single" w:color="auto" w:sz="4" w:space="0"/>
              <w:left w:val="single" w:color="auto" w:sz="4" w:space="0"/>
              <w:bottom w:val="single" w:color="auto" w:sz="4" w:space="0"/>
              <w:right w:val="single" w:color="auto" w:sz="4" w:space="0"/>
            </w:tcBorders>
            <w:vAlign w:val="center"/>
          </w:tcPr>
          <w:p w14:paraId="50AFC6DF">
            <w:pPr>
              <w:widowControl/>
              <w:rPr>
                <w:rFonts w:ascii="宋体" w:hAnsi="宋体" w:cs="宋体"/>
                <w:color w:val="auto"/>
                <w:szCs w:val="21"/>
                <w:highlight w:val="none"/>
                <w:lang w:eastAsia="zh-CN"/>
              </w:rPr>
            </w:pPr>
            <w:r>
              <w:rPr>
                <w:rFonts w:hint="eastAsia" w:ascii="宋体" w:hAnsi="宋体" w:cs="宋体"/>
                <w:color w:val="auto"/>
                <w:szCs w:val="21"/>
                <w:highlight w:val="none"/>
                <w:lang w:eastAsia="zh-CN"/>
              </w:rPr>
              <w:t>建设管理单位审批：</w:t>
            </w:r>
          </w:p>
          <w:p w14:paraId="614A7EB9">
            <w:pPr>
              <w:widowControl/>
              <w:rPr>
                <w:rFonts w:ascii="宋体" w:hAnsi="宋体"/>
                <w:color w:val="auto"/>
                <w:highlight w:val="none"/>
                <w:lang w:eastAsia="zh-CN"/>
              </w:rPr>
            </w:pPr>
            <w:r>
              <w:rPr>
                <w:rFonts w:hint="eastAsia" w:ascii="宋体" w:hAnsi="宋体" w:cs="宋体"/>
                <w:color w:val="auto"/>
                <w:szCs w:val="21"/>
                <w:highlight w:val="none"/>
                <w:lang w:eastAsia="zh-CN"/>
              </w:rPr>
              <w:t xml:space="preserve">  </w:t>
            </w:r>
          </w:p>
          <w:p w14:paraId="722A943E">
            <w:pPr>
              <w:widowControl/>
              <w:ind w:firstLine="2640" w:firstLineChars="1100"/>
              <w:rPr>
                <w:rFonts w:ascii="宋体" w:hAnsi="宋体" w:cs="宋体"/>
                <w:color w:val="auto"/>
                <w:szCs w:val="21"/>
                <w:highlight w:val="none"/>
                <w:lang w:eastAsia="zh-CN"/>
              </w:rPr>
            </w:pPr>
          </w:p>
          <w:p w14:paraId="2204A391">
            <w:pPr>
              <w:widowControl/>
              <w:jc w:val="center"/>
              <w:rPr>
                <w:rFonts w:ascii="宋体" w:hAnsi="宋体" w:cs="宋体"/>
                <w:color w:val="auto"/>
                <w:szCs w:val="21"/>
                <w:highlight w:val="none"/>
                <w:lang w:eastAsia="zh-CN"/>
              </w:rPr>
            </w:pPr>
            <w:r>
              <w:rPr>
                <w:rFonts w:hint="eastAsia" w:ascii="宋体" w:hAnsi="宋体" w:cs="宋体"/>
                <w:color w:val="auto"/>
                <w:szCs w:val="21"/>
                <w:highlight w:val="none"/>
                <w:lang w:eastAsia="zh-CN"/>
              </w:rPr>
              <w:t xml:space="preserve">年    月    日  </w:t>
            </w:r>
          </w:p>
        </w:tc>
      </w:tr>
    </w:tbl>
    <w:p w14:paraId="1904C754">
      <w:pPr>
        <w:pStyle w:val="4"/>
        <w:rPr>
          <w:color w:val="auto"/>
          <w:highlight w:val="none"/>
          <w:lang w:eastAsia="zh-CN"/>
        </w:rPr>
        <w:sectPr>
          <w:pgSz w:w="11906" w:h="16838"/>
          <w:pgMar w:top="1440" w:right="1418" w:bottom="1440" w:left="1418" w:header="720" w:footer="720" w:gutter="0"/>
          <w:cols w:space="720" w:num="1"/>
          <w:docGrid w:type="lines" w:linePitch="312" w:charSpace="0"/>
        </w:sectPr>
      </w:pPr>
    </w:p>
    <w:p w14:paraId="412290AC">
      <w:pPr>
        <w:spacing w:line="460" w:lineRule="exact"/>
        <w:rPr>
          <w:rFonts w:ascii="仿宋_GB2312" w:hAnsi="仿宋" w:eastAsia="仿宋_GB2312" w:cs="仿宋_GB2312"/>
          <w:color w:val="auto"/>
          <w:spacing w:val="12"/>
          <w:kern w:val="10"/>
          <w:sz w:val="28"/>
          <w:szCs w:val="28"/>
          <w:highlight w:val="none"/>
          <w:lang w:eastAsia="zh-CN"/>
        </w:rPr>
      </w:pPr>
      <w:r>
        <w:rPr>
          <w:rFonts w:ascii="仿宋_GB2312" w:hAnsi="仿宋" w:eastAsia="仿宋_GB2312" w:cs="仿宋_GB2312"/>
          <w:color w:val="auto"/>
          <w:spacing w:val="12"/>
          <w:kern w:val="10"/>
          <w:sz w:val="28"/>
          <w:szCs w:val="28"/>
          <w:highlight w:val="none"/>
          <w:lang w:eastAsia="zh-CN"/>
        </w:rPr>
        <w:t>附件</w:t>
      </w:r>
      <w:r>
        <w:rPr>
          <w:rFonts w:hint="eastAsia" w:ascii="仿宋_GB2312" w:hAnsi="仿宋" w:eastAsia="仿宋_GB2312" w:cs="仿宋_GB2312"/>
          <w:color w:val="auto"/>
          <w:spacing w:val="12"/>
          <w:kern w:val="10"/>
          <w:sz w:val="28"/>
          <w:szCs w:val="28"/>
          <w:highlight w:val="none"/>
          <w:lang w:eastAsia="zh-CN"/>
        </w:rPr>
        <w:t>1</w:t>
      </w:r>
      <w:r>
        <w:rPr>
          <w:rFonts w:ascii="仿宋_GB2312" w:hAnsi="仿宋" w:eastAsia="仿宋_GB2312" w:cs="仿宋_GB2312"/>
          <w:color w:val="auto"/>
          <w:spacing w:val="12"/>
          <w:kern w:val="10"/>
          <w:sz w:val="28"/>
          <w:szCs w:val="28"/>
          <w:highlight w:val="none"/>
          <w:lang w:eastAsia="zh-CN"/>
        </w:rPr>
        <w:t>4</w:t>
      </w:r>
      <w:r>
        <w:rPr>
          <w:rFonts w:hint="eastAsia" w:ascii="仿宋_GB2312" w:hAnsi="仿宋" w:eastAsia="仿宋_GB2312" w:cs="仿宋_GB2312"/>
          <w:color w:val="auto"/>
          <w:spacing w:val="12"/>
          <w:kern w:val="10"/>
          <w:sz w:val="28"/>
          <w:szCs w:val="28"/>
          <w:highlight w:val="none"/>
          <w:lang w:eastAsia="zh-CN"/>
        </w:rPr>
        <w:t>.4</w:t>
      </w:r>
    </w:p>
    <w:p w14:paraId="60C01A0C">
      <w:pPr>
        <w:widowControl/>
        <w:jc w:val="center"/>
        <w:rPr>
          <w:rFonts w:ascii="宋体" w:hAnsi="宋体" w:cs="宋体"/>
          <w:color w:val="auto"/>
          <w:sz w:val="30"/>
          <w:szCs w:val="30"/>
          <w:highlight w:val="none"/>
          <w:lang w:eastAsia="zh-CN"/>
        </w:rPr>
      </w:pPr>
      <w:r>
        <w:rPr>
          <w:rFonts w:hint="eastAsia" w:ascii="宋体" w:hAnsi="宋体" w:cs="黑体"/>
          <w:b/>
          <w:color w:val="auto"/>
          <w:sz w:val="30"/>
          <w:szCs w:val="30"/>
          <w:highlight w:val="none"/>
          <w:lang w:eastAsia="zh-CN"/>
        </w:rPr>
        <w:t>月度绿色施工安全防护措施费使用计划表</w:t>
      </w:r>
    </w:p>
    <w:p w14:paraId="55293B5C">
      <w:pPr>
        <w:spacing w:line="460" w:lineRule="exact"/>
        <w:rPr>
          <w:rFonts w:ascii="宋体" w:hAnsi="宋体" w:cs="宋体"/>
          <w:color w:val="auto"/>
          <w:spacing w:val="12"/>
          <w:kern w:val="10"/>
          <w:szCs w:val="21"/>
          <w:highlight w:val="none"/>
          <w:lang w:eastAsia="zh-CN"/>
        </w:rPr>
      </w:pPr>
      <w:r>
        <w:rPr>
          <w:rFonts w:hint="eastAsia" w:ascii="仿宋" w:hAnsi="仿宋" w:eastAsia="仿宋" w:cs="宋体"/>
          <w:color w:val="auto"/>
          <w:spacing w:val="12"/>
          <w:kern w:val="10"/>
          <w:sz w:val="32"/>
          <w:szCs w:val="32"/>
          <w:highlight w:val="none"/>
          <w:lang w:eastAsia="zh-CN"/>
        </w:rPr>
        <w:t xml:space="preserve"> </w:t>
      </w:r>
      <w:r>
        <w:rPr>
          <w:rFonts w:hint="eastAsia" w:ascii="宋体" w:hAnsi="宋体" w:cs="仿宋_GB2312"/>
          <w:color w:val="auto"/>
          <w:szCs w:val="21"/>
          <w:highlight w:val="none"/>
          <w:lang w:eastAsia="zh-CN"/>
        </w:rPr>
        <w:t>施工单位：                        工程</w:t>
      </w:r>
      <w:r>
        <w:rPr>
          <w:rFonts w:ascii="宋体" w:hAnsi="宋体" w:cs="仿宋_GB2312"/>
          <w:color w:val="auto"/>
          <w:szCs w:val="21"/>
          <w:highlight w:val="none"/>
          <w:lang w:eastAsia="zh-CN"/>
        </w:rPr>
        <w:t>名称</w:t>
      </w:r>
      <w:r>
        <w:rPr>
          <w:rFonts w:ascii="宋体" w:hAnsi="宋体" w:cs="宋体"/>
          <w:color w:val="auto"/>
          <w:szCs w:val="21"/>
          <w:highlight w:val="none"/>
          <w:lang w:eastAsia="zh-CN"/>
        </w:rPr>
        <w:t>:</w:t>
      </w:r>
      <w:r>
        <w:rPr>
          <w:rFonts w:hint="eastAsia" w:ascii="宋体" w:hAnsi="宋体" w:cs="宋体"/>
          <w:color w:val="auto"/>
          <w:szCs w:val="21"/>
          <w:highlight w:val="none"/>
          <w:lang w:eastAsia="zh-CN"/>
        </w:rPr>
        <w:t xml:space="preserve">                       填报日期：</w:t>
      </w:r>
    </w:p>
    <w:tbl>
      <w:tblPr>
        <w:tblStyle w:val="37"/>
        <w:tblW w:w="0" w:type="auto"/>
        <w:jc w:val="center"/>
        <w:tblLayout w:type="fixed"/>
        <w:tblCellMar>
          <w:top w:w="0" w:type="dxa"/>
          <w:left w:w="108" w:type="dxa"/>
          <w:bottom w:w="0" w:type="dxa"/>
          <w:right w:w="108" w:type="dxa"/>
        </w:tblCellMar>
      </w:tblPr>
      <w:tblGrid>
        <w:gridCol w:w="1015"/>
        <w:gridCol w:w="2595"/>
        <w:gridCol w:w="1080"/>
        <w:gridCol w:w="1061"/>
        <w:gridCol w:w="1470"/>
        <w:gridCol w:w="1523"/>
        <w:gridCol w:w="1025"/>
      </w:tblGrid>
      <w:tr w14:paraId="219AA6A3">
        <w:tblPrEx>
          <w:tblCellMar>
            <w:top w:w="0" w:type="dxa"/>
            <w:left w:w="108" w:type="dxa"/>
            <w:bottom w:w="0" w:type="dxa"/>
            <w:right w:w="108" w:type="dxa"/>
          </w:tblCellMar>
        </w:tblPrEx>
        <w:trPr>
          <w:trHeight w:val="463" w:hRule="atLeast"/>
          <w:jc w:val="center"/>
        </w:trPr>
        <w:tc>
          <w:tcPr>
            <w:tcW w:w="1015" w:type="dxa"/>
            <w:tcBorders>
              <w:top w:val="single" w:color="auto" w:sz="4" w:space="0"/>
              <w:left w:val="single" w:color="auto" w:sz="4" w:space="0"/>
              <w:bottom w:val="single" w:color="auto" w:sz="4" w:space="0"/>
              <w:right w:val="single" w:color="auto" w:sz="4" w:space="0"/>
            </w:tcBorders>
            <w:vAlign w:val="center"/>
          </w:tcPr>
          <w:p w14:paraId="54EB1182">
            <w:pPr>
              <w:widowControl/>
              <w:jc w:val="center"/>
              <w:rPr>
                <w:rFonts w:ascii="宋体" w:hAnsi="宋体" w:cs="宋体"/>
                <w:color w:val="auto"/>
                <w:szCs w:val="21"/>
                <w:highlight w:val="none"/>
              </w:rPr>
            </w:pPr>
            <w:r>
              <w:rPr>
                <w:rFonts w:ascii="宋体" w:hAnsi="宋体" w:cs="宋体"/>
                <w:color w:val="auto"/>
                <w:szCs w:val="21"/>
                <w:highlight w:val="none"/>
              </w:rPr>
              <w:t>序号</w:t>
            </w:r>
          </w:p>
        </w:tc>
        <w:tc>
          <w:tcPr>
            <w:tcW w:w="2595" w:type="dxa"/>
            <w:tcBorders>
              <w:top w:val="single" w:color="auto" w:sz="4" w:space="0"/>
              <w:left w:val="nil"/>
              <w:bottom w:val="single" w:color="auto" w:sz="4" w:space="0"/>
              <w:right w:val="single" w:color="auto" w:sz="4" w:space="0"/>
            </w:tcBorders>
            <w:vAlign w:val="center"/>
          </w:tcPr>
          <w:p w14:paraId="4DD852E7">
            <w:pPr>
              <w:widowControl/>
              <w:jc w:val="center"/>
              <w:rPr>
                <w:rFonts w:ascii="宋体" w:hAnsi="宋体" w:cs="宋体"/>
                <w:color w:val="auto"/>
                <w:szCs w:val="21"/>
                <w:highlight w:val="none"/>
              </w:rPr>
            </w:pPr>
            <w:r>
              <w:rPr>
                <w:rFonts w:hint="eastAsia" w:ascii="宋体" w:hAnsi="宋体" w:cs="宋体"/>
                <w:color w:val="auto"/>
                <w:szCs w:val="21"/>
                <w:highlight w:val="none"/>
              </w:rPr>
              <w:t>项目名称</w:t>
            </w:r>
          </w:p>
        </w:tc>
        <w:tc>
          <w:tcPr>
            <w:tcW w:w="1080" w:type="dxa"/>
            <w:tcBorders>
              <w:top w:val="single" w:color="auto" w:sz="4" w:space="0"/>
              <w:left w:val="nil"/>
              <w:bottom w:val="single" w:color="auto" w:sz="4" w:space="0"/>
              <w:right w:val="single" w:color="auto" w:sz="4" w:space="0"/>
            </w:tcBorders>
            <w:vAlign w:val="center"/>
          </w:tcPr>
          <w:p w14:paraId="42F54ECF">
            <w:pPr>
              <w:widowControl/>
              <w:jc w:val="center"/>
              <w:rPr>
                <w:rFonts w:ascii="宋体" w:hAnsi="宋体" w:cs="宋体"/>
                <w:color w:val="auto"/>
                <w:szCs w:val="21"/>
                <w:highlight w:val="none"/>
              </w:rPr>
            </w:pPr>
            <w:r>
              <w:rPr>
                <w:rFonts w:hint="eastAsia" w:ascii="宋体" w:hAnsi="宋体" w:cs="宋体"/>
                <w:color w:val="auto"/>
                <w:szCs w:val="21"/>
                <w:highlight w:val="none"/>
              </w:rPr>
              <w:t>单位</w:t>
            </w:r>
          </w:p>
        </w:tc>
        <w:tc>
          <w:tcPr>
            <w:tcW w:w="1061" w:type="dxa"/>
            <w:tcBorders>
              <w:top w:val="single" w:color="auto" w:sz="4" w:space="0"/>
              <w:left w:val="nil"/>
              <w:bottom w:val="single" w:color="auto" w:sz="4" w:space="0"/>
              <w:right w:val="single" w:color="auto" w:sz="4" w:space="0"/>
            </w:tcBorders>
            <w:vAlign w:val="center"/>
          </w:tcPr>
          <w:p w14:paraId="1BEC7C9C">
            <w:pPr>
              <w:widowControl/>
              <w:jc w:val="center"/>
              <w:rPr>
                <w:rFonts w:ascii="宋体" w:hAnsi="宋体" w:cs="宋体"/>
                <w:color w:val="auto"/>
                <w:szCs w:val="21"/>
                <w:highlight w:val="none"/>
              </w:rPr>
            </w:pPr>
            <w:r>
              <w:rPr>
                <w:rFonts w:hint="eastAsia" w:ascii="宋体" w:hAnsi="宋体" w:cs="宋体"/>
                <w:color w:val="auto"/>
                <w:szCs w:val="21"/>
                <w:highlight w:val="none"/>
              </w:rPr>
              <w:t>数量</w:t>
            </w:r>
          </w:p>
        </w:tc>
        <w:tc>
          <w:tcPr>
            <w:tcW w:w="1470" w:type="dxa"/>
            <w:tcBorders>
              <w:top w:val="single" w:color="auto" w:sz="4" w:space="0"/>
              <w:left w:val="nil"/>
              <w:bottom w:val="single" w:color="auto" w:sz="4" w:space="0"/>
              <w:right w:val="single" w:color="auto" w:sz="4" w:space="0"/>
            </w:tcBorders>
            <w:vAlign w:val="center"/>
          </w:tcPr>
          <w:p w14:paraId="7C02BA9B">
            <w:pPr>
              <w:widowControl/>
              <w:jc w:val="center"/>
              <w:rPr>
                <w:rFonts w:ascii="宋体" w:hAnsi="宋体" w:cs="宋体"/>
                <w:color w:val="auto"/>
                <w:szCs w:val="21"/>
                <w:highlight w:val="none"/>
              </w:rPr>
            </w:pPr>
            <w:r>
              <w:rPr>
                <w:rFonts w:hint="eastAsia" w:ascii="宋体" w:hAnsi="宋体" w:cs="宋体"/>
                <w:color w:val="auto"/>
                <w:szCs w:val="21"/>
                <w:highlight w:val="none"/>
              </w:rPr>
              <w:t>计划金额</w:t>
            </w:r>
          </w:p>
        </w:tc>
        <w:tc>
          <w:tcPr>
            <w:tcW w:w="1523" w:type="dxa"/>
            <w:tcBorders>
              <w:top w:val="single" w:color="auto" w:sz="4" w:space="0"/>
              <w:left w:val="nil"/>
              <w:bottom w:val="single" w:color="auto" w:sz="4" w:space="0"/>
              <w:right w:val="single" w:color="auto" w:sz="4" w:space="0"/>
            </w:tcBorders>
            <w:vAlign w:val="center"/>
          </w:tcPr>
          <w:p w14:paraId="58D2A815">
            <w:pPr>
              <w:widowControl/>
              <w:jc w:val="center"/>
              <w:rPr>
                <w:rFonts w:ascii="宋体" w:hAnsi="宋体" w:cs="宋体"/>
                <w:color w:val="auto"/>
                <w:szCs w:val="21"/>
                <w:highlight w:val="none"/>
              </w:rPr>
            </w:pPr>
            <w:r>
              <w:rPr>
                <w:rFonts w:hint="eastAsia" w:ascii="宋体" w:hAnsi="宋体" w:cs="宋体"/>
                <w:color w:val="auto"/>
                <w:szCs w:val="21"/>
                <w:highlight w:val="none"/>
              </w:rPr>
              <w:t>使用部位</w:t>
            </w:r>
          </w:p>
        </w:tc>
        <w:tc>
          <w:tcPr>
            <w:tcW w:w="1025" w:type="dxa"/>
            <w:tcBorders>
              <w:top w:val="single" w:color="auto" w:sz="4" w:space="0"/>
              <w:left w:val="nil"/>
              <w:bottom w:val="single" w:color="auto" w:sz="4" w:space="0"/>
              <w:right w:val="single" w:color="auto" w:sz="4" w:space="0"/>
            </w:tcBorders>
            <w:vAlign w:val="center"/>
          </w:tcPr>
          <w:p w14:paraId="2BD634EB">
            <w:pPr>
              <w:widowControl/>
              <w:jc w:val="center"/>
              <w:rPr>
                <w:rFonts w:ascii="宋体" w:hAnsi="宋体" w:cs="宋体"/>
                <w:color w:val="auto"/>
                <w:szCs w:val="21"/>
                <w:highlight w:val="none"/>
              </w:rPr>
            </w:pPr>
            <w:r>
              <w:rPr>
                <w:rFonts w:hint="eastAsia" w:ascii="宋体" w:hAnsi="宋体" w:cs="宋体"/>
                <w:color w:val="auto"/>
                <w:szCs w:val="21"/>
                <w:highlight w:val="none"/>
              </w:rPr>
              <w:t>备注</w:t>
            </w:r>
          </w:p>
        </w:tc>
      </w:tr>
      <w:tr w14:paraId="588FCADC">
        <w:tblPrEx>
          <w:tblCellMar>
            <w:top w:w="0" w:type="dxa"/>
            <w:left w:w="108" w:type="dxa"/>
            <w:bottom w:w="0" w:type="dxa"/>
            <w:right w:w="108" w:type="dxa"/>
          </w:tblCellMar>
        </w:tblPrEx>
        <w:trPr>
          <w:trHeight w:val="640" w:hRule="atLeast"/>
          <w:jc w:val="center"/>
        </w:trPr>
        <w:tc>
          <w:tcPr>
            <w:tcW w:w="1015" w:type="dxa"/>
            <w:tcBorders>
              <w:top w:val="nil"/>
              <w:left w:val="single" w:color="auto" w:sz="4" w:space="0"/>
              <w:bottom w:val="single" w:color="auto" w:sz="4" w:space="0"/>
              <w:right w:val="single" w:color="auto" w:sz="4" w:space="0"/>
            </w:tcBorders>
            <w:vAlign w:val="center"/>
          </w:tcPr>
          <w:p w14:paraId="02629583">
            <w:pPr>
              <w:widowControl/>
              <w:jc w:val="center"/>
              <w:rPr>
                <w:rFonts w:ascii="宋体" w:hAnsi="宋体" w:cs="宋体"/>
                <w:color w:val="auto"/>
                <w:szCs w:val="21"/>
                <w:highlight w:val="none"/>
              </w:rPr>
            </w:pPr>
            <w:r>
              <w:rPr>
                <w:rFonts w:ascii="宋体" w:hAnsi="宋体" w:cs="宋体"/>
                <w:color w:val="auto"/>
                <w:szCs w:val="21"/>
                <w:highlight w:val="none"/>
              </w:rPr>
              <w:t>1</w:t>
            </w:r>
          </w:p>
        </w:tc>
        <w:tc>
          <w:tcPr>
            <w:tcW w:w="2595" w:type="dxa"/>
            <w:tcBorders>
              <w:top w:val="nil"/>
              <w:left w:val="nil"/>
              <w:bottom w:val="single" w:color="auto" w:sz="4" w:space="0"/>
              <w:right w:val="single" w:color="auto" w:sz="4" w:space="0"/>
            </w:tcBorders>
            <w:vAlign w:val="center"/>
          </w:tcPr>
          <w:p w14:paraId="7C97640E">
            <w:pPr>
              <w:widowControl/>
              <w:rPr>
                <w:rFonts w:ascii="宋体" w:hAnsi="宋体" w:cs="宋体"/>
                <w:color w:val="auto"/>
                <w:szCs w:val="21"/>
                <w:highlight w:val="none"/>
              </w:rPr>
            </w:pPr>
          </w:p>
        </w:tc>
        <w:tc>
          <w:tcPr>
            <w:tcW w:w="1080" w:type="dxa"/>
            <w:tcBorders>
              <w:top w:val="nil"/>
              <w:left w:val="nil"/>
              <w:bottom w:val="single" w:color="auto" w:sz="4" w:space="0"/>
              <w:right w:val="single" w:color="auto" w:sz="4" w:space="0"/>
            </w:tcBorders>
            <w:vAlign w:val="center"/>
          </w:tcPr>
          <w:p w14:paraId="46819614">
            <w:pPr>
              <w:widowControl/>
              <w:rPr>
                <w:rFonts w:ascii="宋体" w:hAnsi="宋体" w:cs="宋体"/>
                <w:color w:val="auto"/>
                <w:szCs w:val="21"/>
                <w:highlight w:val="none"/>
              </w:rPr>
            </w:pPr>
          </w:p>
        </w:tc>
        <w:tc>
          <w:tcPr>
            <w:tcW w:w="1061" w:type="dxa"/>
            <w:tcBorders>
              <w:top w:val="nil"/>
              <w:left w:val="nil"/>
              <w:bottom w:val="single" w:color="auto" w:sz="4" w:space="0"/>
              <w:right w:val="single" w:color="auto" w:sz="4" w:space="0"/>
            </w:tcBorders>
            <w:vAlign w:val="center"/>
          </w:tcPr>
          <w:p w14:paraId="39C20698">
            <w:pPr>
              <w:widowControl/>
              <w:rPr>
                <w:rFonts w:ascii="宋体" w:hAnsi="宋体" w:cs="宋体"/>
                <w:color w:val="auto"/>
                <w:szCs w:val="21"/>
                <w:highlight w:val="none"/>
              </w:rPr>
            </w:pPr>
          </w:p>
        </w:tc>
        <w:tc>
          <w:tcPr>
            <w:tcW w:w="1470" w:type="dxa"/>
            <w:tcBorders>
              <w:top w:val="nil"/>
              <w:left w:val="nil"/>
              <w:bottom w:val="single" w:color="auto" w:sz="4" w:space="0"/>
              <w:right w:val="single" w:color="auto" w:sz="4" w:space="0"/>
            </w:tcBorders>
            <w:vAlign w:val="center"/>
          </w:tcPr>
          <w:p w14:paraId="33547FA7">
            <w:pPr>
              <w:widowControl/>
              <w:rPr>
                <w:rFonts w:ascii="宋体" w:hAnsi="宋体" w:cs="宋体"/>
                <w:color w:val="auto"/>
                <w:szCs w:val="21"/>
                <w:highlight w:val="none"/>
              </w:rPr>
            </w:pPr>
          </w:p>
        </w:tc>
        <w:tc>
          <w:tcPr>
            <w:tcW w:w="1523" w:type="dxa"/>
            <w:tcBorders>
              <w:top w:val="single" w:color="auto" w:sz="4" w:space="0"/>
              <w:left w:val="nil"/>
              <w:bottom w:val="single" w:color="auto" w:sz="4" w:space="0"/>
              <w:right w:val="single" w:color="auto" w:sz="4" w:space="0"/>
            </w:tcBorders>
            <w:vAlign w:val="center"/>
          </w:tcPr>
          <w:p w14:paraId="03FD99B0">
            <w:pPr>
              <w:widowControl/>
              <w:jc w:val="center"/>
              <w:rPr>
                <w:rFonts w:ascii="宋体" w:hAnsi="宋体" w:cs="宋体"/>
                <w:color w:val="auto"/>
                <w:szCs w:val="21"/>
                <w:highlight w:val="none"/>
              </w:rPr>
            </w:pPr>
          </w:p>
        </w:tc>
        <w:tc>
          <w:tcPr>
            <w:tcW w:w="1025" w:type="dxa"/>
            <w:tcBorders>
              <w:top w:val="single" w:color="auto" w:sz="4" w:space="0"/>
              <w:left w:val="nil"/>
              <w:bottom w:val="single" w:color="auto" w:sz="4" w:space="0"/>
              <w:right w:val="single" w:color="auto" w:sz="4" w:space="0"/>
            </w:tcBorders>
            <w:vAlign w:val="center"/>
          </w:tcPr>
          <w:p w14:paraId="009418D9">
            <w:pPr>
              <w:widowControl/>
              <w:jc w:val="center"/>
              <w:rPr>
                <w:rFonts w:ascii="宋体" w:hAnsi="宋体" w:cs="宋体"/>
                <w:color w:val="auto"/>
                <w:szCs w:val="21"/>
                <w:highlight w:val="none"/>
              </w:rPr>
            </w:pPr>
          </w:p>
        </w:tc>
      </w:tr>
      <w:tr w14:paraId="00E925D2">
        <w:tblPrEx>
          <w:tblCellMar>
            <w:top w:w="0" w:type="dxa"/>
            <w:left w:w="108" w:type="dxa"/>
            <w:bottom w:w="0" w:type="dxa"/>
            <w:right w:w="108" w:type="dxa"/>
          </w:tblCellMar>
        </w:tblPrEx>
        <w:trPr>
          <w:trHeight w:val="810" w:hRule="atLeast"/>
          <w:jc w:val="center"/>
        </w:trPr>
        <w:tc>
          <w:tcPr>
            <w:tcW w:w="1015" w:type="dxa"/>
            <w:tcBorders>
              <w:top w:val="nil"/>
              <w:left w:val="single" w:color="auto" w:sz="4" w:space="0"/>
              <w:bottom w:val="single" w:color="auto" w:sz="4" w:space="0"/>
              <w:right w:val="single" w:color="auto" w:sz="4" w:space="0"/>
            </w:tcBorders>
            <w:vAlign w:val="center"/>
          </w:tcPr>
          <w:p w14:paraId="14A11740">
            <w:pPr>
              <w:widowControl/>
              <w:jc w:val="center"/>
              <w:rPr>
                <w:rFonts w:ascii="宋体" w:hAnsi="宋体" w:cs="宋体"/>
                <w:color w:val="auto"/>
                <w:szCs w:val="21"/>
                <w:highlight w:val="none"/>
              </w:rPr>
            </w:pPr>
            <w:r>
              <w:rPr>
                <w:rFonts w:ascii="宋体" w:hAnsi="宋体" w:cs="宋体"/>
                <w:color w:val="auto"/>
                <w:szCs w:val="21"/>
                <w:highlight w:val="none"/>
              </w:rPr>
              <w:t>2</w:t>
            </w:r>
          </w:p>
        </w:tc>
        <w:tc>
          <w:tcPr>
            <w:tcW w:w="2595" w:type="dxa"/>
            <w:tcBorders>
              <w:top w:val="nil"/>
              <w:left w:val="nil"/>
              <w:bottom w:val="single" w:color="auto" w:sz="4" w:space="0"/>
              <w:right w:val="single" w:color="auto" w:sz="4" w:space="0"/>
            </w:tcBorders>
            <w:vAlign w:val="center"/>
          </w:tcPr>
          <w:p w14:paraId="62EF7175">
            <w:pPr>
              <w:widowControl/>
              <w:rPr>
                <w:rFonts w:ascii="宋体" w:hAnsi="宋体" w:cs="宋体"/>
                <w:color w:val="auto"/>
                <w:szCs w:val="21"/>
                <w:highlight w:val="none"/>
              </w:rPr>
            </w:pPr>
          </w:p>
        </w:tc>
        <w:tc>
          <w:tcPr>
            <w:tcW w:w="1080" w:type="dxa"/>
            <w:tcBorders>
              <w:top w:val="nil"/>
              <w:left w:val="nil"/>
              <w:bottom w:val="single" w:color="auto" w:sz="4" w:space="0"/>
              <w:right w:val="single" w:color="auto" w:sz="4" w:space="0"/>
            </w:tcBorders>
            <w:vAlign w:val="center"/>
          </w:tcPr>
          <w:p w14:paraId="699BD4AA">
            <w:pPr>
              <w:widowControl/>
              <w:rPr>
                <w:rFonts w:ascii="宋体" w:hAnsi="宋体" w:cs="宋体"/>
                <w:color w:val="auto"/>
                <w:szCs w:val="21"/>
                <w:highlight w:val="none"/>
              </w:rPr>
            </w:pPr>
          </w:p>
        </w:tc>
        <w:tc>
          <w:tcPr>
            <w:tcW w:w="1061" w:type="dxa"/>
            <w:tcBorders>
              <w:top w:val="nil"/>
              <w:left w:val="nil"/>
              <w:bottom w:val="single" w:color="auto" w:sz="4" w:space="0"/>
              <w:right w:val="single" w:color="auto" w:sz="4" w:space="0"/>
            </w:tcBorders>
            <w:vAlign w:val="center"/>
          </w:tcPr>
          <w:p w14:paraId="0DB9EBDD">
            <w:pPr>
              <w:widowControl/>
              <w:rPr>
                <w:rFonts w:ascii="宋体" w:hAnsi="宋体" w:cs="宋体"/>
                <w:color w:val="auto"/>
                <w:szCs w:val="21"/>
                <w:highlight w:val="none"/>
              </w:rPr>
            </w:pPr>
          </w:p>
        </w:tc>
        <w:tc>
          <w:tcPr>
            <w:tcW w:w="1470" w:type="dxa"/>
            <w:tcBorders>
              <w:top w:val="nil"/>
              <w:left w:val="nil"/>
              <w:bottom w:val="single" w:color="auto" w:sz="4" w:space="0"/>
              <w:right w:val="single" w:color="auto" w:sz="4" w:space="0"/>
            </w:tcBorders>
            <w:vAlign w:val="center"/>
          </w:tcPr>
          <w:p w14:paraId="4725D3B4">
            <w:pPr>
              <w:widowControl/>
              <w:rPr>
                <w:rFonts w:ascii="宋体" w:hAnsi="宋体" w:cs="宋体"/>
                <w:color w:val="auto"/>
                <w:szCs w:val="21"/>
                <w:highlight w:val="none"/>
              </w:rPr>
            </w:pPr>
          </w:p>
        </w:tc>
        <w:tc>
          <w:tcPr>
            <w:tcW w:w="1523" w:type="dxa"/>
            <w:tcBorders>
              <w:top w:val="single" w:color="auto" w:sz="4" w:space="0"/>
              <w:left w:val="nil"/>
              <w:bottom w:val="single" w:color="auto" w:sz="4" w:space="0"/>
              <w:right w:val="single" w:color="auto" w:sz="4" w:space="0"/>
            </w:tcBorders>
            <w:vAlign w:val="center"/>
          </w:tcPr>
          <w:p w14:paraId="764474BE">
            <w:pPr>
              <w:widowControl/>
              <w:jc w:val="center"/>
              <w:rPr>
                <w:rFonts w:ascii="宋体" w:hAnsi="宋体" w:cs="宋体"/>
                <w:color w:val="auto"/>
                <w:szCs w:val="21"/>
                <w:highlight w:val="none"/>
              </w:rPr>
            </w:pPr>
          </w:p>
        </w:tc>
        <w:tc>
          <w:tcPr>
            <w:tcW w:w="1025" w:type="dxa"/>
            <w:tcBorders>
              <w:top w:val="single" w:color="auto" w:sz="4" w:space="0"/>
              <w:left w:val="nil"/>
              <w:bottom w:val="single" w:color="auto" w:sz="4" w:space="0"/>
              <w:right w:val="single" w:color="auto" w:sz="4" w:space="0"/>
            </w:tcBorders>
            <w:vAlign w:val="center"/>
          </w:tcPr>
          <w:p w14:paraId="4C7FCA69">
            <w:pPr>
              <w:widowControl/>
              <w:jc w:val="center"/>
              <w:rPr>
                <w:rFonts w:ascii="宋体" w:hAnsi="宋体" w:cs="宋体"/>
                <w:color w:val="auto"/>
                <w:szCs w:val="21"/>
                <w:highlight w:val="none"/>
              </w:rPr>
            </w:pPr>
          </w:p>
        </w:tc>
      </w:tr>
      <w:tr w14:paraId="1C2DE64A">
        <w:tblPrEx>
          <w:tblCellMar>
            <w:top w:w="0" w:type="dxa"/>
            <w:left w:w="108" w:type="dxa"/>
            <w:bottom w:w="0" w:type="dxa"/>
            <w:right w:w="108" w:type="dxa"/>
          </w:tblCellMar>
        </w:tblPrEx>
        <w:trPr>
          <w:trHeight w:val="810" w:hRule="atLeast"/>
          <w:jc w:val="center"/>
        </w:trPr>
        <w:tc>
          <w:tcPr>
            <w:tcW w:w="1015" w:type="dxa"/>
            <w:tcBorders>
              <w:top w:val="nil"/>
              <w:left w:val="single" w:color="auto" w:sz="4" w:space="0"/>
              <w:bottom w:val="single" w:color="auto" w:sz="4" w:space="0"/>
              <w:right w:val="single" w:color="auto" w:sz="4" w:space="0"/>
            </w:tcBorders>
            <w:vAlign w:val="center"/>
          </w:tcPr>
          <w:p w14:paraId="12CDB780">
            <w:pPr>
              <w:widowControl/>
              <w:jc w:val="center"/>
              <w:rPr>
                <w:rFonts w:ascii="宋体" w:hAnsi="宋体" w:cs="宋体"/>
                <w:color w:val="auto"/>
                <w:szCs w:val="21"/>
                <w:highlight w:val="none"/>
              </w:rPr>
            </w:pPr>
            <w:r>
              <w:rPr>
                <w:rFonts w:ascii="宋体" w:hAnsi="宋体" w:cs="宋体"/>
                <w:color w:val="auto"/>
                <w:szCs w:val="21"/>
                <w:highlight w:val="none"/>
              </w:rPr>
              <w:t>3</w:t>
            </w:r>
          </w:p>
        </w:tc>
        <w:tc>
          <w:tcPr>
            <w:tcW w:w="2595" w:type="dxa"/>
            <w:tcBorders>
              <w:top w:val="nil"/>
              <w:left w:val="nil"/>
              <w:bottom w:val="single" w:color="auto" w:sz="4" w:space="0"/>
              <w:right w:val="single" w:color="auto" w:sz="4" w:space="0"/>
            </w:tcBorders>
            <w:vAlign w:val="center"/>
          </w:tcPr>
          <w:p w14:paraId="35213672">
            <w:pPr>
              <w:widowControl/>
              <w:rPr>
                <w:rFonts w:ascii="宋体" w:hAnsi="宋体" w:cs="宋体"/>
                <w:color w:val="auto"/>
                <w:szCs w:val="21"/>
                <w:highlight w:val="none"/>
              </w:rPr>
            </w:pPr>
          </w:p>
        </w:tc>
        <w:tc>
          <w:tcPr>
            <w:tcW w:w="1080" w:type="dxa"/>
            <w:tcBorders>
              <w:top w:val="nil"/>
              <w:left w:val="nil"/>
              <w:bottom w:val="single" w:color="auto" w:sz="4" w:space="0"/>
              <w:right w:val="single" w:color="auto" w:sz="4" w:space="0"/>
            </w:tcBorders>
            <w:vAlign w:val="center"/>
          </w:tcPr>
          <w:p w14:paraId="4900A540">
            <w:pPr>
              <w:widowControl/>
              <w:rPr>
                <w:rFonts w:ascii="宋体" w:hAnsi="宋体" w:cs="宋体"/>
                <w:color w:val="auto"/>
                <w:szCs w:val="21"/>
                <w:highlight w:val="none"/>
              </w:rPr>
            </w:pPr>
          </w:p>
        </w:tc>
        <w:tc>
          <w:tcPr>
            <w:tcW w:w="1061" w:type="dxa"/>
            <w:tcBorders>
              <w:top w:val="nil"/>
              <w:left w:val="nil"/>
              <w:bottom w:val="single" w:color="auto" w:sz="4" w:space="0"/>
              <w:right w:val="single" w:color="auto" w:sz="4" w:space="0"/>
            </w:tcBorders>
            <w:vAlign w:val="center"/>
          </w:tcPr>
          <w:p w14:paraId="1E08C793">
            <w:pPr>
              <w:widowControl/>
              <w:rPr>
                <w:rFonts w:ascii="宋体" w:hAnsi="宋体" w:cs="宋体"/>
                <w:color w:val="auto"/>
                <w:szCs w:val="21"/>
                <w:highlight w:val="none"/>
              </w:rPr>
            </w:pPr>
          </w:p>
        </w:tc>
        <w:tc>
          <w:tcPr>
            <w:tcW w:w="1470" w:type="dxa"/>
            <w:tcBorders>
              <w:top w:val="nil"/>
              <w:left w:val="nil"/>
              <w:bottom w:val="single" w:color="auto" w:sz="4" w:space="0"/>
              <w:right w:val="single" w:color="auto" w:sz="4" w:space="0"/>
            </w:tcBorders>
            <w:vAlign w:val="center"/>
          </w:tcPr>
          <w:p w14:paraId="1C8C74A5">
            <w:pPr>
              <w:widowControl/>
              <w:rPr>
                <w:rFonts w:ascii="宋体" w:hAnsi="宋体" w:cs="宋体"/>
                <w:color w:val="auto"/>
                <w:szCs w:val="21"/>
                <w:highlight w:val="none"/>
              </w:rPr>
            </w:pPr>
          </w:p>
        </w:tc>
        <w:tc>
          <w:tcPr>
            <w:tcW w:w="1523" w:type="dxa"/>
            <w:tcBorders>
              <w:top w:val="single" w:color="auto" w:sz="4" w:space="0"/>
              <w:left w:val="nil"/>
              <w:bottom w:val="single" w:color="auto" w:sz="4" w:space="0"/>
              <w:right w:val="single" w:color="auto" w:sz="4" w:space="0"/>
            </w:tcBorders>
            <w:vAlign w:val="center"/>
          </w:tcPr>
          <w:p w14:paraId="6F8EF149">
            <w:pPr>
              <w:widowControl/>
              <w:jc w:val="center"/>
              <w:rPr>
                <w:rFonts w:ascii="宋体" w:hAnsi="宋体" w:cs="宋体"/>
                <w:color w:val="auto"/>
                <w:szCs w:val="21"/>
                <w:highlight w:val="none"/>
              </w:rPr>
            </w:pPr>
          </w:p>
        </w:tc>
        <w:tc>
          <w:tcPr>
            <w:tcW w:w="1025" w:type="dxa"/>
            <w:tcBorders>
              <w:top w:val="single" w:color="auto" w:sz="4" w:space="0"/>
              <w:left w:val="nil"/>
              <w:bottom w:val="single" w:color="auto" w:sz="4" w:space="0"/>
              <w:right w:val="single" w:color="auto" w:sz="4" w:space="0"/>
            </w:tcBorders>
            <w:vAlign w:val="center"/>
          </w:tcPr>
          <w:p w14:paraId="76C14C4A">
            <w:pPr>
              <w:widowControl/>
              <w:jc w:val="center"/>
              <w:rPr>
                <w:rFonts w:ascii="宋体" w:hAnsi="宋体" w:cs="宋体"/>
                <w:color w:val="auto"/>
                <w:szCs w:val="21"/>
                <w:highlight w:val="none"/>
              </w:rPr>
            </w:pPr>
          </w:p>
        </w:tc>
      </w:tr>
      <w:tr w14:paraId="5B7D4337">
        <w:tblPrEx>
          <w:tblCellMar>
            <w:top w:w="0" w:type="dxa"/>
            <w:left w:w="108" w:type="dxa"/>
            <w:bottom w:w="0" w:type="dxa"/>
            <w:right w:w="108" w:type="dxa"/>
          </w:tblCellMar>
        </w:tblPrEx>
        <w:trPr>
          <w:trHeight w:val="810" w:hRule="atLeast"/>
          <w:jc w:val="center"/>
        </w:trPr>
        <w:tc>
          <w:tcPr>
            <w:tcW w:w="1015" w:type="dxa"/>
            <w:tcBorders>
              <w:top w:val="nil"/>
              <w:left w:val="single" w:color="auto" w:sz="4" w:space="0"/>
              <w:bottom w:val="single" w:color="auto" w:sz="4" w:space="0"/>
              <w:right w:val="single" w:color="auto" w:sz="4" w:space="0"/>
            </w:tcBorders>
            <w:vAlign w:val="center"/>
          </w:tcPr>
          <w:p w14:paraId="307AEC24">
            <w:pPr>
              <w:widowControl/>
              <w:jc w:val="center"/>
              <w:rPr>
                <w:rFonts w:ascii="宋体" w:hAnsi="宋体" w:cs="宋体"/>
                <w:color w:val="auto"/>
                <w:szCs w:val="21"/>
                <w:highlight w:val="none"/>
              </w:rPr>
            </w:pPr>
            <w:r>
              <w:rPr>
                <w:rFonts w:ascii="宋体" w:hAnsi="宋体" w:cs="宋体"/>
                <w:color w:val="auto"/>
                <w:szCs w:val="21"/>
                <w:highlight w:val="none"/>
              </w:rPr>
              <w:t>4</w:t>
            </w:r>
          </w:p>
        </w:tc>
        <w:tc>
          <w:tcPr>
            <w:tcW w:w="2595" w:type="dxa"/>
            <w:tcBorders>
              <w:top w:val="nil"/>
              <w:left w:val="nil"/>
              <w:bottom w:val="single" w:color="auto" w:sz="4" w:space="0"/>
              <w:right w:val="single" w:color="auto" w:sz="4" w:space="0"/>
            </w:tcBorders>
            <w:vAlign w:val="center"/>
          </w:tcPr>
          <w:p w14:paraId="4EE748E5">
            <w:pPr>
              <w:widowControl/>
              <w:rPr>
                <w:rFonts w:ascii="宋体" w:hAnsi="宋体" w:cs="宋体"/>
                <w:color w:val="auto"/>
                <w:szCs w:val="21"/>
                <w:highlight w:val="none"/>
              </w:rPr>
            </w:pPr>
          </w:p>
        </w:tc>
        <w:tc>
          <w:tcPr>
            <w:tcW w:w="1080" w:type="dxa"/>
            <w:tcBorders>
              <w:top w:val="nil"/>
              <w:left w:val="nil"/>
              <w:bottom w:val="single" w:color="auto" w:sz="4" w:space="0"/>
              <w:right w:val="single" w:color="auto" w:sz="4" w:space="0"/>
            </w:tcBorders>
            <w:vAlign w:val="center"/>
          </w:tcPr>
          <w:p w14:paraId="26C87B8F">
            <w:pPr>
              <w:widowControl/>
              <w:rPr>
                <w:rFonts w:ascii="宋体" w:hAnsi="宋体" w:cs="宋体"/>
                <w:color w:val="auto"/>
                <w:szCs w:val="21"/>
                <w:highlight w:val="none"/>
              </w:rPr>
            </w:pPr>
          </w:p>
        </w:tc>
        <w:tc>
          <w:tcPr>
            <w:tcW w:w="1061" w:type="dxa"/>
            <w:tcBorders>
              <w:top w:val="nil"/>
              <w:left w:val="nil"/>
              <w:bottom w:val="single" w:color="auto" w:sz="4" w:space="0"/>
              <w:right w:val="single" w:color="auto" w:sz="4" w:space="0"/>
            </w:tcBorders>
            <w:vAlign w:val="center"/>
          </w:tcPr>
          <w:p w14:paraId="0E4C474F">
            <w:pPr>
              <w:widowControl/>
              <w:rPr>
                <w:rFonts w:ascii="宋体" w:hAnsi="宋体" w:cs="宋体"/>
                <w:color w:val="auto"/>
                <w:szCs w:val="21"/>
                <w:highlight w:val="none"/>
              </w:rPr>
            </w:pPr>
          </w:p>
        </w:tc>
        <w:tc>
          <w:tcPr>
            <w:tcW w:w="1470" w:type="dxa"/>
            <w:tcBorders>
              <w:top w:val="nil"/>
              <w:left w:val="nil"/>
              <w:bottom w:val="single" w:color="auto" w:sz="4" w:space="0"/>
              <w:right w:val="single" w:color="auto" w:sz="4" w:space="0"/>
            </w:tcBorders>
            <w:vAlign w:val="center"/>
          </w:tcPr>
          <w:p w14:paraId="2B7FAD3A">
            <w:pPr>
              <w:widowControl/>
              <w:rPr>
                <w:rFonts w:ascii="宋体" w:hAnsi="宋体" w:cs="宋体"/>
                <w:color w:val="auto"/>
                <w:szCs w:val="21"/>
                <w:highlight w:val="none"/>
              </w:rPr>
            </w:pPr>
          </w:p>
        </w:tc>
        <w:tc>
          <w:tcPr>
            <w:tcW w:w="1523" w:type="dxa"/>
            <w:tcBorders>
              <w:top w:val="single" w:color="auto" w:sz="4" w:space="0"/>
              <w:left w:val="nil"/>
              <w:bottom w:val="single" w:color="auto" w:sz="4" w:space="0"/>
              <w:right w:val="single" w:color="auto" w:sz="4" w:space="0"/>
            </w:tcBorders>
            <w:vAlign w:val="center"/>
          </w:tcPr>
          <w:p w14:paraId="57C1C08D">
            <w:pPr>
              <w:widowControl/>
              <w:jc w:val="center"/>
              <w:rPr>
                <w:rFonts w:ascii="宋体" w:hAnsi="宋体" w:cs="宋体"/>
                <w:color w:val="auto"/>
                <w:szCs w:val="21"/>
                <w:highlight w:val="none"/>
              </w:rPr>
            </w:pPr>
          </w:p>
        </w:tc>
        <w:tc>
          <w:tcPr>
            <w:tcW w:w="1025" w:type="dxa"/>
            <w:tcBorders>
              <w:top w:val="single" w:color="auto" w:sz="4" w:space="0"/>
              <w:left w:val="nil"/>
              <w:bottom w:val="single" w:color="auto" w:sz="4" w:space="0"/>
              <w:right w:val="single" w:color="auto" w:sz="4" w:space="0"/>
            </w:tcBorders>
            <w:vAlign w:val="center"/>
          </w:tcPr>
          <w:p w14:paraId="2452532E">
            <w:pPr>
              <w:widowControl/>
              <w:jc w:val="center"/>
              <w:rPr>
                <w:rFonts w:ascii="宋体" w:hAnsi="宋体" w:cs="宋体"/>
                <w:color w:val="auto"/>
                <w:szCs w:val="21"/>
                <w:highlight w:val="none"/>
              </w:rPr>
            </w:pPr>
          </w:p>
        </w:tc>
      </w:tr>
      <w:tr w14:paraId="10DBF707">
        <w:tblPrEx>
          <w:tblCellMar>
            <w:top w:w="0" w:type="dxa"/>
            <w:left w:w="108" w:type="dxa"/>
            <w:bottom w:w="0" w:type="dxa"/>
            <w:right w:w="108" w:type="dxa"/>
          </w:tblCellMar>
        </w:tblPrEx>
        <w:trPr>
          <w:trHeight w:val="810" w:hRule="atLeast"/>
          <w:jc w:val="center"/>
        </w:trPr>
        <w:tc>
          <w:tcPr>
            <w:tcW w:w="1015" w:type="dxa"/>
            <w:tcBorders>
              <w:top w:val="nil"/>
              <w:left w:val="single" w:color="auto" w:sz="4" w:space="0"/>
              <w:bottom w:val="single" w:color="auto" w:sz="4" w:space="0"/>
              <w:right w:val="single" w:color="auto" w:sz="4" w:space="0"/>
            </w:tcBorders>
            <w:vAlign w:val="center"/>
          </w:tcPr>
          <w:p w14:paraId="0D47D1D8">
            <w:pPr>
              <w:widowControl/>
              <w:jc w:val="center"/>
              <w:rPr>
                <w:rFonts w:ascii="宋体" w:hAnsi="宋体" w:cs="宋体"/>
                <w:color w:val="auto"/>
                <w:szCs w:val="21"/>
                <w:highlight w:val="none"/>
              </w:rPr>
            </w:pPr>
            <w:r>
              <w:rPr>
                <w:rFonts w:ascii="宋体" w:hAnsi="宋体" w:cs="宋体"/>
                <w:color w:val="auto"/>
                <w:szCs w:val="21"/>
                <w:highlight w:val="none"/>
              </w:rPr>
              <w:t>5</w:t>
            </w:r>
          </w:p>
        </w:tc>
        <w:tc>
          <w:tcPr>
            <w:tcW w:w="2595" w:type="dxa"/>
            <w:tcBorders>
              <w:top w:val="nil"/>
              <w:left w:val="nil"/>
              <w:bottom w:val="single" w:color="auto" w:sz="4" w:space="0"/>
              <w:right w:val="single" w:color="auto" w:sz="4" w:space="0"/>
            </w:tcBorders>
            <w:vAlign w:val="center"/>
          </w:tcPr>
          <w:p w14:paraId="0161ABE0">
            <w:pPr>
              <w:widowControl/>
              <w:rPr>
                <w:rFonts w:ascii="宋体" w:hAnsi="宋体" w:cs="宋体"/>
                <w:color w:val="auto"/>
                <w:szCs w:val="21"/>
                <w:highlight w:val="none"/>
              </w:rPr>
            </w:pPr>
          </w:p>
        </w:tc>
        <w:tc>
          <w:tcPr>
            <w:tcW w:w="1080" w:type="dxa"/>
            <w:tcBorders>
              <w:top w:val="nil"/>
              <w:left w:val="nil"/>
              <w:bottom w:val="single" w:color="auto" w:sz="4" w:space="0"/>
              <w:right w:val="single" w:color="auto" w:sz="4" w:space="0"/>
            </w:tcBorders>
            <w:vAlign w:val="center"/>
          </w:tcPr>
          <w:p w14:paraId="63AEE470">
            <w:pPr>
              <w:widowControl/>
              <w:rPr>
                <w:rFonts w:ascii="宋体" w:hAnsi="宋体" w:cs="宋体"/>
                <w:color w:val="auto"/>
                <w:szCs w:val="21"/>
                <w:highlight w:val="none"/>
              </w:rPr>
            </w:pPr>
          </w:p>
        </w:tc>
        <w:tc>
          <w:tcPr>
            <w:tcW w:w="1061" w:type="dxa"/>
            <w:tcBorders>
              <w:top w:val="nil"/>
              <w:left w:val="nil"/>
              <w:bottom w:val="single" w:color="auto" w:sz="4" w:space="0"/>
              <w:right w:val="single" w:color="auto" w:sz="4" w:space="0"/>
            </w:tcBorders>
            <w:vAlign w:val="center"/>
          </w:tcPr>
          <w:p w14:paraId="5A70EDAE">
            <w:pPr>
              <w:widowControl/>
              <w:rPr>
                <w:rFonts w:ascii="宋体" w:hAnsi="宋体" w:cs="宋体"/>
                <w:color w:val="auto"/>
                <w:szCs w:val="21"/>
                <w:highlight w:val="none"/>
              </w:rPr>
            </w:pPr>
          </w:p>
        </w:tc>
        <w:tc>
          <w:tcPr>
            <w:tcW w:w="1470" w:type="dxa"/>
            <w:tcBorders>
              <w:top w:val="nil"/>
              <w:left w:val="nil"/>
              <w:bottom w:val="single" w:color="auto" w:sz="4" w:space="0"/>
              <w:right w:val="single" w:color="auto" w:sz="4" w:space="0"/>
            </w:tcBorders>
            <w:vAlign w:val="center"/>
          </w:tcPr>
          <w:p w14:paraId="252ABB5F">
            <w:pPr>
              <w:widowControl/>
              <w:rPr>
                <w:rFonts w:ascii="宋体" w:hAnsi="宋体" w:cs="宋体"/>
                <w:color w:val="auto"/>
                <w:szCs w:val="21"/>
                <w:highlight w:val="none"/>
              </w:rPr>
            </w:pPr>
          </w:p>
        </w:tc>
        <w:tc>
          <w:tcPr>
            <w:tcW w:w="1523" w:type="dxa"/>
            <w:tcBorders>
              <w:top w:val="single" w:color="auto" w:sz="4" w:space="0"/>
              <w:left w:val="nil"/>
              <w:bottom w:val="single" w:color="auto" w:sz="4" w:space="0"/>
              <w:right w:val="single" w:color="auto" w:sz="4" w:space="0"/>
            </w:tcBorders>
            <w:vAlign w:val="center"/>
          </w:tcPr>
          <w:p w14:paraId="5A3854C4">
            <w:pPr>
              <w:widowControl/>
              <w:jc w:val="center"/>
              <w:rPr>
                <w:rFonts w:ascii="宋体" w:hAnsi="宋体" w:cs="宋体"/>
                <w:color w:val="auto"/>
                <w:szCs w:val="21"/>
                <w:highlight w:val="none"/>
              </w:rPr>
            </w:pPr>
          </w:p>
        </w:tc>
        <w:tc>
          <w:tcPr>
            <w:tcW w:w="1025" w:type="dxa"/>
            <w:tcBorders>
              <w:top w:val="single" w:color="auto" w:sz="4" w:space="0"/>
              <w:left w:val="nil"/>
              <w:bottom w:val="single" w:color="auto" w:sz="4" w:space="0"/>
              <w:right w:val="single" w:color="auto" w:sz="4" w:space="0"/>
            </w:tcBorders>
            <w:vAlign w:val="center"/>
          </w:tcPr>
          <w:p w14:paraId="0611EA35">
            <w:pPr>
              <w:widowControl/>
              <w:jc w:val="center"/>
              <w:rPr>
                <w:rFonts w:ascii="宋体" w:hAnsi="宋体" w:cs="宋体"/>
                <w:color w:val="auto"/>
                <w:szCs w:val="21"/>
                <w:highlight w:val="none"/>
              </w:rPr>
            </w:pPr>
          </w:p>
        </w:tc>
      </w:tr>
      <w:tr w14:paraId="75148B2E">
        <w:tblPrEx>
          <w:tblCellMar>
            <w:top w:w="0" w:type="dxa"/>
            <w:left w:w="108" w:type="dxa"/>
            <w:bottom w:w="0" w:type="dxa"/>
            <w:right w:w="108" w:type="dxa"/>
          </w:tblCellMar>
        </w:tblPrEx>
        <w:trPr>
          <w:trHeight w:val="810" w:hRule="atLeast"/>
          <w:jc w:val="center"/>
        </w:trPr>
        <w:tc>
          <w:tcPr>
            <w:tcW w:w="1015" w:type="dxa"/>
            <w:tcBorders>
              <w:top w:val="nil"/>
              <w:left w:val="single" w:color="auto" w:sz="4" w:space="0"/>
              <w:bottom w:val="single" w:color="auto" w:sz="4" w:space="0"/>
              <w:right w:val="single" w:color="auto" w:sz="4" w:space="0"/>
            </w:tcBorders>
            <w:vAlign w:val="center"/>
          </w:tcPr>
          <w:p w14:paraId="75F3013C">
            <w:pPr>
              <w:widowControl/>
              <w:jc w:val="center"/>
              <w:rPr>
                <w:rFonts w:ascii="宋体" w:hAnsi="宋体" w:cs="宋体"/>
                <w:color w:val="auto"/>
                <w:szCs w:val="21"/>
                <w:highlight w:val="none"/>
              </w:rPr>
            </w:pPr>
            <w:r>
              <w:rPr>
                <w:rFonts w:ascii="宋体" w:hAnsi="宋体" w:cs="宋体"/>
                <w:color w:val="auto"/>
                <w:szCs w:val="21"/>
                <w:highlight w:val="none"/>
              </w:rPr>
              <w:t>6</w:t>
            </w:r>
          </w:p>
        </w:tc>
        <w:tc>
          <w:tcPr>
            <w:tcW w:w="2595" w:type="dxa"/>
            <w:tcBorders>
              <w:top w:val="nil"/>
              <w:left w:val="nil"/>
              <w:bottom w:val="single" w:color="auto" w:sz="4" w:space="0"/>
              <w:right w:val="single" w:color="auto" w:sz="4" w:space="0"/>
            </w:tcBorders>
            <w:vAlign w:val="center"/>
          </w:tcPr>
          <w:p w14:paraId="19695162">
            <w:pPr>
              <w:widowControl/>
              <w:rPr>
                <w:rFonts w:ascii="宋体" w:hAnsi="宋体" w:cs="宋体"/>
                <w:color w:val="auto"/>
                <w:szCs w:val="21"/>
                <w:highlight w:val="none"/>
              </w:rPr>
            </w:pPr>
          </w:p>
        </w:tc>
        <w:tc>
          <w:tcPr>
            <w:tcW w:w="1080" w:type="dxa"/>
            <w:tcBorders>
              <w:top w:val="nil"/>
              <w:left w:val="nil"/>
              <w:bottom w:val="single" w:color="auto" w:sz="4" w:space="0"/>
              <w:right w:val="single" w:color="auto" w:sz="4" w:space="0"/>
            </w:tcBorders>
            <w:vAlign w:val="center"/>
          </w:tcPr>
          <w:p w14:paraId="26C1006C">
            <w:pPr>
              <w:widowControl/>
              <w:rPr>
                <w:rFonts w:ascii="宋体" w:hAnsi="宋体" w:cs="宋体"/>
                <w:color w:val="auto"/>
                <w:szCs w:val="21"/>
                <w:highlight w:val="none"/>
              </w:rPr>
            </w:pPr>
          </w:p>
        </w:tc>
        <w:tc>
          <w:tcPr>
            <w:tcW w:w="1061" w:type="dxa"/>
            <w:tcBorders>
              <w:top w:val="nil"/>
              <w:left w:val="nil"/>
              <w:bottom w:val="single" w:color="auto" w:sz="4" w:space="0"/>
              <w:right w:val="single" w:color="auto" w:sz="4" w:space="0"/>
            </w:tcBorders>
            <w:vAlign w:val="center"/>
          </w:tcPr>
          <w:p w14:paraId="47B4E679">
            <w:pPr>
              <w:widowControl/>
              <w:rPr>
                <w:rFonts w:ascii="宋体" w:hAnsi="宋体" w:cs="宋体"/>
                <w:color w:val="auto"/>
                <w:szCs w:val="21"/>
                <w:highlight w:val="none"/>
              </w:rPr>
            </w:pPr>
          </w:p>
        </w:tc>
        <w:tc>
          <w:tcPr>
            <w:tcW w:w="1470" w:type="dxa"/>
            <w:tcBorders>
              <w:top w:val="nil"/>
              <w:left w:val="nil"/>
              <w:bottom w:val="single" w:color="auto" w:sz="4" w:space="0"/>
              <w:right w:val="single" w:color="auto" w:sz="4" w:space="0"/>
            </w:tcBorders>
            <w:vAlign w:val="center"/>
          </w:tcPr>
          <w:p w14:paraId="7481F8BA">
            <w:pPr>
              <w:widowControl/>
              <w:rPr>
                <w:rFonts w:ascii="宋体" w:hAnsi="宋体" w:cs="宋体"/>
                <w:color w:val="auto"/>
                <w:szCs w:val="21"/>
                <w:highlight w:val="none"/>
              </w:rPr>
            </w:pPr>
          </w:p>
        </w:tc>
        <w:tc>
          <w:tcPr>
            <w:tcW w:w="1523" w:type="dxa"/>
            <w:tcBorders>
              <w:top w:val="single" w:color="auto" w:sz="4" w:space="0"/>
              <w:left w:val="nil"/>
              <w:bottom w:val="single" w:color="auto" w:sz="4" w:space="0"/>
              <w:right w:val="single" w:color="auto" w:sz="4" w:space="0"/>
            </w:tcBorders>
            <w:vAlign w:val="center"/>
          </w:tcPr>
          <w:p w14:paraId="18D2FFD8">
            <w:pPr>
              <w:widowControl/>
              <w:jc w:val="center"/>
              <w:rPr>
                <w:rFonts w:ascii="宋体" w:hAnsi="宋体" w:cs="宋体"/>
                <w:color w:val="auto"/>
                <w:szCs w:val="21"/>
                <w:highlight w:val="none"/>
              </w:rPr>
            </w:pPr>
          </w:p>
        </w:tc>
        <w:tc>
          <w:tcPr>
            <w:tcW w:w="1025" w:type="dxa"/>
            <w:tcBorders>
              <w:top w:val="single" w:color="auto" w:sz="4" w:space="0"/>
              <w:left w:val="nil"/>
              <w:bottom w:val="single" w:color="auto" w:sz="4" w:space="0"/>
              <w:right w:val="single" w:color="auto" w:sz="4" w:space="0"/>
            </w:tcBorders>
            <w:vAlign w:val="center"/>
          </w:tcPr>
          <w:p w14:paraId="056EC9EC">
            <w:pPr>
              <w:widowControl/>
              <w:jc w:val="center"/>
              <w:rPr>
                <w:rFonts w:ascii="宋体" w:hAnsi="宋体" w:cs="宋体"/>
                <w:color w:val="auto"/>
                <w:szCs w:val="21"/>
                <w:highlight w:val="none"/>
              </w:rPr>
            </w:pPr>
          </w:p>
        </w:tc>
      </w:tr>
      <w:tr w14:paraId="2B29FD88">
        <w:tblPrEx>
          <w:tblCellMar>
            <w:top w:w="0" w:type="dxa"/>
            <w:left w:w="108" w:type="dxa"/>
            <w:bottom w:w="0" w:type="dxa"/>
            <w:right w:w="108" w:type="dxa"/>
          </w:tblCellMar>
        </w:tblPrEx>
        <w:trPr>
          <w:trHeight w:val="810" w:hRule="atLeast"/>
          <w:jc w:val="center"/>
        </w:trPr>
        <w:tc>
          <w:tcPr>
            <w:tcW w:w="1015" w:type="dxa"/>
            <w:tcBorders>
              <w:top w:val="nil"/>
              <w:left w:val="single" w:color="auto" w:sz="4" w:space="0"/>
              <w:bottom w:val="single" w:color="auto" w:sz="4" w:space="0"/>
              <w:right w:val="single" w:color="auto" w:sz="4" w:space="0"/>
            </w:tcBorders>
            <w:vAlign w:val="center"/>
          </w:tcPr>
          <w:p w14:paraId="6CB2B209">
            <w:pPr>
              <w:widowControl/>
              <w:jc w:val="center"/>
              <w:rPr>
                <w:rFonts w:ascii="宋体" w:hAnsi="宋体" w:cs="宋体"/>
                <w:color w:val="auto"/>
                <w:szCs w:val="21"/>
                <w:highlight w:val="none"/>
              </w:rPr>
            </w:pPr>
            <w:r>
              <w:rPr>
                <w:rFonts w:ascii="宋体" w:hAnsi="宋体" w:cs="宋体"/>
                <w:color w:val="auto"/>
                <w:szCs w:val="21"/>
                <w:highlight w:val="none"/>
              </w:rPr>
              <w:t>7</w:t>
            </w:r>
          </w:p>
        </w:tc>
        <w:tc>
          <w:tcPr>
            <w:tcW w:w="2595" w:type="dxa"/>
            <w:tcBorders>
              <w:top w:val="nil"/>
              <w:left w:val="nil"/>
              <w:bottom w:val="single" w:color="auto" w:sz="4" w:space="0"/>
              <w:right w:val="single" w:color="auto" w:sz="4" w:space="0"/>
            </w:tcBorders>
            <w:vAlign w:val="center"/>
          </w:tcPr>
          <w:p w14:paraId="162394FF">
            <w:pPr>
              <w:widowControl/>
              <w:rPr>
                <w:rFonts w:ascii="宋体" w:hAnsi="宋体" w:cs="宋体"/>
                <w:color w:val="auto"/>
                <w:szCs w:val="21"/>
                <w:highlight w:val="none"/>
              </w:rPr>
            </w:pPr>
          </w:p>
        </w:tc>
        <w:tc>
          <w:tcPr>
            <w:tcW w:w="1080" w:type="dxa"/>
            <w:tcBorders>
              <w:top w:val="nil"/>
              <w:left w:val="nil"/>
              <w:bottom w:val="single" w:color="auto" w:sz="4" w:space="0"/>
              <w:right w:val="single" w:color="auto" w:sz="4" w:space="0"/>
            </w:tcBorders>
            <w:vAlign w:val="center"/>
          </w:tcPr>
          <w:p w14:paraId="191DB2F2">
            <w:pPr>
              <w:widowControl/>
              <w:rPr>
                <w:rFonts w:ascii="宋体" w:hAnsi="宋体" w:cs="宋体"/>
                <w:color w:val="auto"/>
                <w:szCs w:val="21"/>
                <w:highlight w:val="none"/>
              </w:rPr>
            </w:pPr>
          </w:p>
        </w:tc>
        <w:tc>
          <w:tcPr>
            <w:tcW w:w="1061" w:type="dxa"/>
            <w:tcBorders>
              <w:top w:val="nil"/>
              <w:left w:val="nil"/>
              <w:bottom w:val="single" w:color="auto" w:sz="4" w:space="0"/>
              <w:right w:val="single" w:color="auto" w:sz="4" w:space="0"/>
            </w:tcBorders>
            <w:vAlign w:val="center"/>
          </w:tcPr>
          <w:p w14:paraId="23F538C4">
            <w:pPr>
              <w:widowControl/>
              <w:rPr>
                <w:rFonts w:ascii="宋体" w:hAnsi="宋体" w:cs="宋体"/>
                <w:color w:val="auto"/>
                <w:szCs w:val="21"/>
                <w:highlight w:val="none"/>
              </w:rPr>
            </w:pPr>
          </w:p>
        </w:tc>
        <w:tc>
          <w:tcPr>
            <w:tcW w:w="1470" w:type="dxa"/>
            <w:tcBorders>
              <w:top w:val="nil"/>
              <w:left w:val="nil"/>
              <w:bottom w:val="single" w:color="auto" w:sz="4" w:space="0"/>
              <w:right w:val="single" w:color="auto" w:sz="4" w:space="0"/>
            </w:tcBorders>
            <w:vAlign w:val="center"/>
          </w:tcPr>
          <w:p w14:paraId="031496C6">
            <w:pPr>
              <w:widowControl/>
              <w:rPr>
                <w:rFonts w:ascii="宋体" w:hAnsi="宋体" w:cs="宋体"/>
                <w:color w:val="auto"/>
                <w:szCs w:val="21"/>
                <w:highlight w:val="none"/>
              </w:rPr>
            </w:pPr>
          </w:p>
        </w:tc>
        <w:tc>
          <w:tcPr>
            <w:tcW w:w="1523" w:type="dxa"/>
            <w:tcBorders>
              <w:top w:val="single" w:color="auto" w:sz="4" w:space="0"/>
              <w:left w:val="nil"/>
              <w:bottom w:val="single" w:color="auto" w:sz="4" w:space="0"/>
              <w:right w:val="single" w:color="auto" w:sz="4" w:space="0"/>
            </w:tcBorders>
            <w:vAlign w:val="center"/>
          </w:tcPr>
          <w:p w14:paraId="2ADEB33B">
            <w:pPr>
              <w:widowControl/>
              <w:jc w:val="center"/>
              <w:rPr>
                <w:rFonts w:ascii="宋体" w:hAnsi="宋体" w:cs="宋体"/>
                <w:color w:val="auto"/>
                <w:szCs w:val="21"/>
                <w:highlight w:val="none"/>
              </w:rPr>
            </w:pPr>
          </w:p>
        </w:tc>
        <w:tc>
          <w:tcPr>
            <w:tcW w:w="1025" w:type="dxa"/>
            <w:tcBorders>
              <w:top w:val="single" w:color="auto" w:sz="4" w:space="0"/>
              <w:left w:val="nil"/>
              <w:bottom w:val="single" w:color="auto" w:sz="4" w:space="0"/>
              <w:right w:val="single" w:color="auto" w:sz="4" w:space="0"/>
            </w:tcBorders>
            <w:vAlign w:val="center"/>
          </w:tcPr>
          <w:p w14:paraId="0710C5E4">
            <w:pPr>
              <w:widowControl/>
              <w:jc w:val="center"/>
              <w:rPr>
                <w:rFonts w:ascii="宋体" w:hAnsi="宋体" w:cs="宋体"/>
                <w:color w:val="auto"/>
                <w:szCs w:val="21"/>
                <w:highlight w:val="none"/>
              </w:rPr>
            </w:pPr>
          </w:p>
        </w:tc>
      </w:tr>
      <w:tr w14:paraId="57899C2A">
        <w:tblPrEx>
          <w:tblCellMar>
            <w:top w:w="0" w:type="dxa"/>
            <w:left w:w="108" w:type="dxa"/>
            <w:bottom w:w="0" w:type="dxa"/>
            <w:right w:w="108" w:type="dxa"/>
          </w:tblCellMar>
        </w:tblPrEx>
        <w:trPr>
          <w:trHeight w:val="810" w:hRule="atLeast"/>
          <w:jc w:val="center"/>
        </w:trPr>
        <w:tc>
          <w:tcPr>
            <w:tcW w:w="1015" w:type="dxa"/>
            <w:tcBorders>
              <w:top w:val="nil"/>
              <w:left w:val="single" w:color="auto" w:sz="4" w:space="0"/>
              <w:bottom w:val="single" w:color="auto" w:sz="4" w:space="0"/>
              <w:right w:val="single" w:color="auto" w:sz="4" w:space="0"/>
            </w:tcBorders>
            <w:vAlign w:val="center"/>
          </w:tcPr>
          <w:p w14:paraId="5B937A28">
            <w:pPr>
              <w:widowControl/>
              <w:jc w:val="center"/>
              <w:rPr>
                <w:rFonts w:ascii="宋体" w:hAnsi="宋体" w:cs="宋体"/>
                <w:color w:val="auto"/>
                <w:szCs w:val="21"/>
                <w:highlight w:val="none"/>
              </w:rPr>
            </w:pPr>
            <w:r>
              <w:rPr>
                <w:rFonts w:ascii="宋体" w:hAnsi="宋体" w:cs="宋体"/>
                <w:color w:val="auto"/>
                <w:szCs w:val="21"/>
                <w:highlight w:val="none"/>
              </w:rPr>
              <w:t>8</w:t>
            </w:r>
          </w:p>
        </w:tc>
        <w:tc>
          <w:tcPr>
            <w:tcW w:w="2595" w:type="dxa"/>
            <w:tcBorders>
              <w:top w:val="nil"/>
              <w:left w:val="nil"/>
              <w:bottom w:val="single" w:color="auto" w:sz="4" w:space="0"/>
              <w:right w:val="single" w:color="auto" w:sz="4" w:space="0"/>
            </w:tcBorders>
            <w:vAlign w:val="center"/>
          </w:tcPr>
          <w:p w14:paraId="3F2E2C6F">
            <w:pPr>
              <w:widowControl/>
              <w:rPr>
                <w:rFonts w:ascii="宋体" w:hAnsi="宋体" w:cs="宋体"/>
                <w:color w:val="auto"/>
                <w:szCs w:val="21"/>
                <w:highlight w:val="none"/>
              </w:rPr>
            </w:pPr>
          </w:p>
        </w:tc>
        <w:tc>
          <w:tcPr>
            <w:tcW w:w="1080" w:type="dxa"/>
            <w:tcBorders>
              <w:top w:val="nil"/>
              <w:left w:val="nil"/>
              <w:bottom w:val="single" w:color="auto" w:sz="4" w:space="0"/>
              <w:right w:val="single" w:color="auto" w:sz="4" w:space="0"/>
            </w:tcBorders>
            <w:vAlign w:val="center"/>
          </w:tcPr>
          <w:p w14:paraId="69CFE48A">
            <w:pPr>
              <w:widowControl/>
              <w:rPr>
                <w:rFonts w:ascii="宋体" w:hAnsi="宋体" w:cs="宋体"/>
                <w:color w:val="auto"/>
                <w:szCs w:val="21"/>
                <w:highlight w:val="none"/>
              </w:rPr>
            </w:pPr>
          </w:p>
        </w:tc>
        <w:tc>
          <w:tcPr>
            <w:tcW w:w="1061" w:type="dxa"/>
            <w:tcBorders>
              <w:top w:val="nil"/>
              <w:left w:val="nil"/>
              <w:bottom w:val="single" w:color="auto" w:sz="4" w:space="0"/>
              <w:right w:val="single" w:color="auto" w:sz="4" w:space="0"/>
            </w:tcBorders>
            <w:vAlign w:val="center"/>
          </w:tcPr>
          <w:p w14:paraId="1A161130">
            <w:pPr>
              <w:widowControl/>
              <w:rPr>
                <w:rFonts w:ascii="宋体" w:hAnsi="宋体" w:cs="宋体"/>
                <w:color w:val="auto"/>
                <w:szCs w:val="21"/>
                <w:highlight w:val="none"/>
              </w:rPr>
            </w:pPr>
          </w:p>
        </w:tc>
        <w:tc>
          <w:tcPr>
            <w:tcW w:w="1470" w:type="dxa"/>
            <w:tcBorders>
              <w:top w:val="nil"/>
              <w:left w:val="nil"/>
              <w:bottom w:val="single" w:color="auto" w:sz="4" w:space="0"/>
              <w:right w:val="single" w:color="auto" w:sz="4" w:space="0"/>
            </w:tcBorders>
            <w:vAlign w:val="center"/>
          </w:tcPr>
          <w:p w14:paraId="18B76349">
            <w:pPr>
              <w:widowControl/>
              <w:rPr>
                <w:rFonts w:ascii="宋体" w:hAnsi="宋体" w:cs="宋体"/>
                <w:color w:val="auto"/>
                <w:szCs w:val="21"/>
                <w:highlight w:val="none"/>
              </w:rPr>
            </w:pPr>
          </w:p>
        </w:tc>
        <w:tc>
          <w:tcPr>
            <w:tcW w:w="1523" w:type="dxa"/>
            <w:tcBorders>
              <w:top w:val="single" w:color="auto" w:sz="4" w:space="0"/>
              <w:left w:val="nil"/>
              <w:bottom w:val="single" w:color="auto" w:sz="4" w:space="0"/>
              <w:right w:val="single" w:color="auto" w:sz="4" w:space="0"/>
            </w:tcBorders>
            <w:vAlign w:val="center"/>
          </w:tcPr>
          <w:p w14:paraId="08B9F913">
            <w:pPr>
              <w:widowControl/>
              <w:jc w:val="center"/>
              <w:rPr>
                <w:rFonts w:ascii="宋体" w:hAnsi="宋体" w:cs="宋体"/>
                <w:color w:val="auto"/>
                <w:szCs w:val="21"/>
                <w:highlight w:val="none"/>
              </w:rPr>
            </w:pPr>
          </w:p>
        </w:tc>
        <w:tc>
          <w:tcPr>
            <w:tcW w:w="1025" w:type="dxa"/>
            <w:tcBorders>
              <w:top w:val="single" w:color="auto" w:sz="4" w:space="0"/>
              <w:left w:val="nil"/>
              <w:bottom w:val="single" w:color="auto" w:sz="4" w:space="0"/>
              <w:right w:val="single" w:color="auto" w:sz="4" w:space="0"/>
            </w:tcBorders>
            <w:vAlign w:val="center"/>
          </w:tcPr>
          <w:p w14:paraId="66FF44BE">
            <w:pPr>
              <w:widowControl/>
              <w:jc w:val="center"/>
              <w:rPr>
                <w:rFonts w:ascii="宋体" w:hAnsi="宋体" w:cs="宋体"/>
                <w:color w:val="auto"/>
                <w:szCs w:val="21"/>
                <w:highlight w:val="none"/>
              </w:rPr>
            </w:pPr>
          </w:p>
        </w:tc>
      </w:tr>
      <w:tr w14:paraId="093A4A29">
        <w:tblPrEx>
          <w:tblCellMar>
            <w:top w:w="0" w:type="dxa"/>
            <w:left w:w="108" w:type="dxa"/>
            <w:bottom w:w="0" w:type="dxa"/>
            <w:right w:w="108" w:type="dxa"/>
          </w:tblCellMar>
        </w:tblPrEx>
        <w:trPr>
          <w:trHeight w:val="810" w:hRule="atLeast"/>
          <w:jc w:val="center"/>
        </w:trPr>
        <w:tc>
          <w:tcPr>
            <w:tcW w:w="1015" w:type="dxa"/>
            <w:tcBorders>
              <w:top w:val="nil"/>
              <w:left w:val="single" w:color="auto" w:sz="4" w:space="0"/>
              <w:bottom w:val="single" w:color="auto" w:sz="4" w:space="0"/>
              <w:right w:val="single" w:color="auto" w:sz="4" w:space="0"/>
            </w:tcBorders>
            <w:vAlign w:val="center"/>
          </w:tcPr>
          <w:p w14:paraId="3AA902DF">
            <w:pPr>
              <w:widowControl/>
              <w:jc w:val="center"/>
              <w:rPr>
                <w:rFonts w:ascii="宋体" w:hAnsi="宋体" w:cs="宋体"/>
                <w:color w:val="auto"/>
                <w:szCs w:val="21"/>
                <w:highlight w:val="none"/>
              </w:rPr>
            </w:pPr>
            <w:r>
              <w:rPr>
                <w:rFonts w:ascii="宋体" w:hAnsi="宋体" w:cs="宋体"/>
                <w:color w:val="auto"/>
                <w:szCs w:val="21"/>
                <w:highlight w:val="none"/>
              </w:rPr>
              <w:t>9</w:t>
            </w:r>
          </w:p>
        </w:tc>
        <w:tc>
          <w:tcPr>
            <w:tcW w:w="2595" w:type="dxa"/>
            <w:tcBorders>
              <w:top w:val="nil"/>
              <w:left w:val="nil"/>
              <w:bottom w:val="single" w:color="auto" w:sz="4" w:space="0"/>
              <w:right w:val="single" w:color="auto" w:sz="4" w:space="0"/>
            </w:tcBorders>
            <w:vAlign w:val="center"/>
          </w:tcPr>
          <w:p w14:paraId="7C8CE7C2">
            <w:pPr>
              <w:widowControl/>
              <w:rPr>
                <w:rFonts w:ascii="宋体" w:hAnsi="宋体" w:cs="宋体"/>
                <w:color w:val="auto"/>
                <w:szCs w:val="21"/>
                <w:highlight w:val="none"/>
              </w:rPr>
            </w:pPr>
          </w:p>
        </w:tc>
        <w:tc>
          <w:tcPr>
            <w:tcW w:w="1080" w:type="dxa"/>
            <w:tcBorders>
              <w:top w:val="nil"/>
              <w:left w:val="nil"/>
              <w:bottom w:val="single" w:color="auto" w:sz="4" w:space="0"/>
              <w:right w:val="single" w:color="auto" w:sz="4" w:space="0"/>
            </w:tcBorders>
            <w:vAlign w:val="center"/>
          </w:tcPr>
          <w:p w14:paraId="22466448">
            <w:pPr>
              <w:widowControl/>
              <w:rPr>
                <w:rFonts w:ascii="宋体" w:hAnsi="宋体" w:cs="宋体"/>
                <w:color w:val="auto"/>
                <w:szCs w:val="21"/>
                <w:highlight w:val="none"/>
              </w:rPr>
            </w:pPr>
          </w:p>
        </w:tc>
        <w:tc>
          <w:tcPr>
            <w:tcW w:w="1061" w:type="dxa"/>
            <w:tcBorders>
              <w:top w:val="nil"/>
              <w:left w:val="nil"/>
              <w:bottom w:val="single" w:color="auto" w:sz="4" w:space="0"/>
              <w:right w:val="single" w:color="auto" w:sz="4" w:space="0"/>
            </w:tcBorders>
            <w:vAlign w:val="center"/>
          </w:tcPr>
          <w:p w14:paraId="7AF6B4BF">
            <w:pPr>
              <w:widowControl/>
              <w:rPr>
                <w:rFonts w:ascii="宋体" w:hAnsi="宋体" w:cs="宋体"/>
                <w:color w:val="auto"/>
                <w:szCs w:val="21"/>
                <w:highlight w:val="none"/>
              </w:rPr>
            </w:pPr>
          </w:p>
        </w:tc>
        <w:tc>
          <w:tcPr>
            <w:tcW w:w="1470" w:type="dxa"/>
            <w:tcBorders>
              <w:top w:val="nil"/>
              <w:left w:val="nil"/>
              <w:bottom w:val="single" w:color="auto" w:sz="4" w:space="0"/>
              <w:right w:val="single" w:color="auto" w:sz="4" w:space="0"/>
            </w:tcBorders>
            <w:vAlign w:val="center"/>
          </w:tcPr>
          <w:p w14:paraId="6E47318C">
            <w:pPr>
              <w:widowControl/>
              <w:rPr>
                <w:rFonts w:ascii="宋体" w:hAnsi="宋体" w:cs="宋体"/>
                <w:color w:val="auto"/>
                <w:szCs w:val="21"/>
                <w:highlight w:val="none"/>
              </w:rPr>
            </w:pPr>
          </w:p>
        </w:tc>
        <w:tc>
          <w:tcPr>
            <w:tcW w:w="1523" w:type="dxa"/>
            <w:tcBorders>
              <w:top w:val="single" w:color="auto" w:sz="4" w:space="0"/>
              <w:left w:val="nil"/>
              <w:bottom w:val="single" w:color="auto" w:sz="4" w:space="0"/>
              <w:right w:val="single" w:color="auto" w:sz="4" w:space="0"/>
            </w:tcBorders>
            <w:vAlign w:val="center"/>
          </w:tcPr>
          <w:p w14:paraId="3178D19F">
            <w:pPr>
              <w:widowControl/>
              <w:jc w:val="center"/>
              <w:rPr>
                <w:rFonts w:ascii="宋体" w:hAnsi="宋体" w:cs="宋体"/>
                <w:color w:val="auto"/>
                <w:szCs w:val="21"/>
                <w:highlight w:val="none"/>
              </w:rPr>
            </w:pPr>
          </w:p>
        </w:tc>
        <w:tc>
          <w:tcPr>
            <w:tcW w:w="1025" w:type="dxa"/>
            <w:tcBorders>
              <w:top w:val="single" w:color="auto" w:sz="4" w:space="0"/>
              <w:left w:val="nil"/>
              <w:bottom w:val="single" w:color="auto" w:sz="4" w:space="0"/>
              <w:right w:val="single" w:color="auto" w:sz="4" w:space="0"/>
            </w:tcBorders>
            <w:vAlign w:val="center"/>
          </w:tcPr>
          <w:p w14:paraId="7CF3B42F">
            <w:pPr>
              <w:widowControl/>
              <w:jc w:val="center"/>
              <w:rPr>
                <w:rFonts w:ascii="宋体" w:hAnsi="宋体" w:cs="宋体"/>
                <w:color w:val="auto"/>
                <w:szCs w:val="21"/>
                <w:highlight w:val="none"/>
              </w:rPr>
            </w:pPr>
          </w:p>
        </w:tc>
      </w:tr>
      <w:tr w14:paraId="3EBE1CF7">
        <w:tblPrEx>
          <w:tblCellMar>
            <w:top w:w="0" w:type="dxa"/>
            <w:left w:w="108" w:type="dxa"/>
            <w:bottom w:w="0" w:type="dxa"/>
            <w:right w:w="108" w:type="dxa"/>
          </w:tblCellMar>
        </w:tblPrEx>
        <w:trPr>
          <w:trHeight w:val="810" w:hRule="atLeast"/>
          <w:jc w:val="center"/>
        </w:trPr>
        <w:tc>
          <w:tcPr>
            <w:tcW w:w="1015" w:type="dxa"/>
            <w:tcBorders>
              <w:top w:val="nil"/>
              <w:left w:val="single" w:color="auto" w:sz="4" w:space="0"/>
              <w:bottom w:val="single" w:color="auto" w:sz="4" w:space="0"/>
              <w:right w:val="single" w:color="auto" w:sz="4" w:space="0"/>
            </w:tcBorders>
            <w:vAlign w:val="center"/>
          </w:tcPr>
          <w:p w14:paraId="07B865A1">
            <w:pPr>
              <w:widowControl/>
              <w:jc w:val="center"/>
              <w:rPr>
                <w:rFonts w:ascii="宋体" w:hAnsi="宋体" w:cs="宋体"/>
                <w:color w:val="auto"/>
                <w:szCs w:val="21"/>
                <w:highlight w:val="none"/>
              </w:rPr>
            </w:pPr>
            <w:r>
              <w:rPr>
                <w:rFonts w:ascii="宋体" w:hAnsi="宋体" w:cs="宋体"/>
                <w:color w:val="auto"/>
                <w:szCs w:val="21"/>
                <w:highlight w:val="none"/>
              </w:rPr>
              <w:t>10</w:t>
            </w:r>
          </w:p>
        </w:tc>
        <w:tc>
          <w:tcPr>
            <w:tcW w:w="2595" w:type="dxa"/>
            <w:tcBorders>
              <w:top w:val="nil"/>
              <w:left w:val="nil"/>
              <w:bottom w:val="single" w:color="auto" w:sz="4" w:space="0"/>
              <w:right w:val="single" w:color="auto" w:sz="4" w:space="0"/>
            </w:tcBorders>
            <w:vAlign w:val="center"/>
          </w:tcPr>
          <w:p w14:paraId="7289B524">
            <w:pPr>
              <w:widowControl/>
              <w:rPr>
                <w:rFonts w:ascii="宋体" w:hAnsi="宋体" w:cs="宋体"/>
                <w:color w:val="auto"/>
                <w:szCs w:val="21"/>
                <w:highlight w:val="none"/>
              </w:rPr>
            </w:pPr>
          </w:p>
        </w:tc>
        <w:tc>
          <w:tcPr>
            <w:tcW w:w="1080" w:type="dxa"/>
            <w:tcBorders>
              <w:top w:val="nil"/>
              <w:left w:val="nil"/>
              <w:bottom w:val="single" w:color="auto" w:sz="4" w:space="0"/>
              <w:right w:val="single" w:color="auto" w:sz="4" w:space="0"/>
            </w:tcBorders>
            <w:vAlign w:val="center"/>
          </w:tcPr>
          <w:p w14:paraId="45578EAC">
            <w:pPr>
              <w:widowControl/>
              <w:rPr>
                <w:rFonts w:ascii="宋体" w:hAnsi="宋体" w:cs="宋体"/>
                <w:color w:val="auto"/>
                <w:szCs w:val="21"/>
                <w:highlight w:val="none"/>
              </w:rPr>
            </w:pPr>
          </w:p>
        </w:tc>
        <w:tc>
          <w:tcPr>
            <w:tcW w:w="1061" w:type="dxa"/>
            <w:tcBorders>
              <w:top w:val="nil"/>
              <w:left w:val="nil"/>
              <w:bottom w:val="single" w:color="auto" w:sz="4" w:space="0"/>
              <w:right w:val="single" w:color="auto" w:sz="4" w:space="0"/>
            </w:tcBorders>
            <w:vAlign w:val="center"/>
          </w:tcPr>
          <w:p w14:paraId="646AA466">
            <w:pPr>
              <w:widowControl/>
              <w:rPr>
                <w:rFonts w:ascii="宋体" w:hAnsi="宋体" w:cs="宋体"/>
                <w:color w:val="auto"/>
                <w:szCs w:val="21"/>
                <w:highlight w:val="none"/>
              </w:rPr>
            </w:pPr>
          </w:p>
        </w:tc>
        <w:tc>
          <w:tcPr>
            <w:tcW w:w="1470" w:type="dxa"/>
            <w:tcBorders>
              <w:top w:val="nil"/>
              <w:left w:val="nil"/>
              <w:bottom w:val="single" w:color="auto" w:sz="4" w:space="0"/>
              <w:right w:val="single" w:color="auto" w:sz="4" w:space="0"/>
            </w:tcBorders>
            <w:vAlign w:val="center"/>
          </w:tcPr>
          <w:p w14:paraId="0A47BBD8">
            <w:pPr>
              <w:widowControl/>
              <w:rPr>
                <w:rFonts w:ascii="宋体" w:hAnsi="宋体" w:cs="宋体"/>
                <w:color w:val="auto"/>
                <w:szCs w:val="21"/>
                <w:highlight w:val="none"/>
              </w:rPr>
            </w:pPr>
          </w:p>
        </w:tc>
        <w:tc>
          <w:tcPr>
            <w:tcW w:w="1523" w:type="dxa"/>
            <w:tcBorders>
              <w:top w:val="single" w:color="auto" w:sz="4" w:space="0"/>
              <w:left w:val="nil"/>
              <w:bottom w:val="single" w:color="auto" w:sz="4" w:space="0"/>
              <w:right w:val="single" w:color="auto" w:sz="4" w:space="0"/>
            </w:tcBorders>
            <w:vAlign w:val="center"/>
          </w:tcPr>
          <w:p w14:paraId="7EFFFBEB">
            <w:pPr>
              <w:widowControl/>
              <w:jc w:val="center"/>
              <w:rPr>
                <w:rFonts w:ascii="宋体" w:hAnsi="宋体" w:cs="宋体"/>
                <w:color w:val="auto"/>
                <w:szCs w:val="21"/>
                <w:highlight w:val="none"/>
              </w:rPr>
            </w:pPr>
          </w:p>
        </w:tc>
        <w:tc>
          <w:tcPr>
            <w:tcW w:w="1025" w:type="dxa"/>
            <w:tcBorders>
              <w:top w:val="single" w:color="auto" w:sz="4" w:space="0"/>
              <w:left w:val="nil"/>
              <w:bottom w:val="single" w:color="auto" w:sz="4" w:space="0"/>
              <w:right w:val="single" w:color="auto" w:sz="4" w:space="0"/>
            </w:tcBorders>
            <w:vAlign w:val="center"/>
          </w:tcPr>
          <w:p w14:paraId="3A5C3EA3">
            <w:pPr>
              <w:widowControl/>
              <w:jc w:val="center"/>
              <w:rPr>
                <w:rFonts w:ascii="宋体" w:hAnsi="宋体" w:cs="宋体"/>
                <w:color w:val="auto"/>
                <w:szCs w:val="21"/>
                <w:highlight w:val="none"/>
              </w:rPr>
            </w:pPr>
          </w:p>
        </w:tc>
      </w:tr>
      <w:tr w14:paraId="76D26BFE">
        <w:tblPrEx>
          <w:tblCellMar>
            <w:top w:w="0" w:type="dxa"/>
            <w:left w:w="108" w:type="dxa"/>
            <w:bottom w:w="0" w:type="dxa"/>
            <w:right w:w="108" w:type="dxa"/>
          </w:tblCellMar>
        </w:tblPrEx>
        <w:trPr>
          <w:trHeight w:val="1455" w:hRule="atLeast"/>
          <w:jc w:val="center"/>
        </w:trPr>
        <w:tc>
          <w:tcPr>
            <w:tcW w:w="9769" w:type="dxa"/>
            <w:gridSpan w:val="7"/>
            <w:tcBorders>
              <w:top w:val="single" w:color="auto" w:sz="4" w:space="0"/>
              <w:left w:val="single" w:color="auto" w:sz="4" w:space="0"/>
              <w:bottom w:val="single" w:color="auto" w:sz="4" w:space="0"/>
              <w:right w:val="single" w:color="auto" w:sz="4" w:space="0"/>
            </w:tcBorders>
            <w:vAlign w:val="center"/>
          </w:tcPr>
          <w:p w14:paraId="4FB6F684">
            <w:pPr>
              <w:widowControl/>
              <w:rPr>
                <w:rFonts w:ascii="宋体" w:hAnsi="宋体" w:cs="宋体"/>
                <w:color w:val="auto"/>
                <w:szCs w:val="21"/>
                <w:highlight w:val="none"/>
                <w:lang w:eastAsia="zh-CN"/>
              </w:rPr>
            </w:pPr>
            <w:r>
              <w:rPr>
                <w:rFonts w:hint="eastAsia" w:ascii="宋体" w:hAnsi="宋体" w:cs="宋体"/>
                <w:color w:val="auto"/>
                <w:szCs w:val="21"/>
                <w:highlight w:val="none"/>
                <w:lang w:eastAsia="zh-CN"/>
              </w:rPr>
              <w:t>监理单位意见：</w:t>
            </w:r>
          </w:p>
          <w:p w14:paraId="7F2C9454">
            <w:pPr>
              <w:widowControl/>
              <w:rPr>
                <w:rFonts w:ascii="宋体" w:hAnsi="宋体"/>
                <w:color w:val="auto"/>
                <w:highlight w:val="none"/>
                <w:lang w:eastAsia="zh-CN"/>
              </w:rPr>
            </w:pPr>
            <w:r>
              <w:rPr>
                <w:rFonts w:hint="eastAsia" w:ascii="宋体" w:hAnsi="宋体" w:cs="宋体"/>
                <w:color w:val="auto"/>
                <w:szCs w:val="21"/>
                <w:highlight w:val="none"/>
                <w:lang w:eastAsia="zh-CN"/>
              </w:rPr>
              <w:t xml:space="preserve">  </w:t>
            </w:r>
          </w:p>
          <w:p w14:paraId="5E86A87C">
            <w:pPr>
              <w:widowControl/>
              <w:ind w:firstLine="2640" w:firstLineChars="1100"/>
              <w:rPr>
                <w:rFonts w:ascii="宋体" w:hAnsi="宋体" w:cs="宋体"/>
                <w:color w:val="auto"/>
                <w:szCs w:val="21"/>
                <w:highlight w:val="none"/>
                <w:lang w:eastAsia="zh-CN"/>
              </w:rPr>
            </w:pPr>
            <w:r>
              <w:rPr>
                <w:rFonts w:hint="eastAsia" w:ascii="宋体" w:hAnsi="宋体" w:cs="宋体"/>
                <w:color w:val="auto"/>
                <w:szCs w:val="21"/>
                <w:highlight w:val="none"/>
                <w:lang w:eastAsia="zh-CN"/>
              </w:rPr>
              <w:t>（盖章）</w:t>
            </w:r>
          </w:p>
          <w:p w14:paraId="7BA71FC7">
            <w:pPr>
              <w:widowControl/>
              <w:ind w:firstLine="720" w:firstLineChars="300"/>
              <w:rPr>
                <w:rFonts w:ascii="宋体" w:hAnsi="宋体" w:cs="宋体"/>
                <w:color w:val="auto"/>
                <w:szCs w:val="21"/>
                <w:highlight w:val="none"/>
              </w:rPr>
            </w:pPr>
            <w:r>
              <w:rPr>
                <w:rFonts w:hint="eastAsia" w:ascii="宋体" w:hAnsi="宋体" w:cs="宋体"/>
                <w:color w:val="auto"/>
                <w:szCs w:val="21"/>
                <w:highlight w:val="none"/>
              </w:rPr>
              <w:t xml:space="preserve">年    月    日  </w:t>
            </w:r>
          </w:p>
        </w:tc>
      </w:tr>
      <w:tr w14:paraId="1988ED1D">
        <w:tblPrEx>
          <w:tblCellMar>
            <w:top w:w="0" w:type="dxa"/>
            <w:left w:w="108" w:type="dxa"/>
            <w:bottom w:w="0" w:type="dxa"/>
            <w:right w:w="108" w:type="dxa"/>
          </w:tblCellMar>
        </w:tblPrEx>
        <w:trPr>
          <w:trHeight w:val="1410" w:hRule="atLeast"/>
          <w:jc w:val="center"/>
        </w:trPr>
        <w:tc>
          <w:tcPr>
            <w:tcW w:w="9769" w:type="dxa"/>
            <w:gridSpan w:val="7"/>
            <w:tcBorders>
              <w:top w:val="single" w:color="auto" w:sz="4" w:space="0"/>
              <w:left w:val="single" w:color="auto" w:sz="4" w:space="0"/>
              <w:bottom w:val="single" w:color="auto" w:sz="4" w:space="0"/>
              <w:right w:val="single" w:color="auto" w:sz="4" w:space="0"/>
            </w:tcBorders>
            <w:vAlign w:val="center"/>
          </w:tcPr>
          <w:p w14:paraId="336B0739">
            <w:pPr>
              <w:widowControl/>
              <w:rPr>
                <w:rFonts w:ascii="宋体" w:hAnsi="宋体" w:cs="宋体"/>
                <w:color w:val="auto"/>
                <w:szCs w:val="21"/>
                <w:highlight w:val="none"/>
                <w:lang w:eastAsia="zh-CN"/>
              </w:rPr>
            </w:pPr>
            <w:r>
              <w:rPr>
                <w:rFonts w:hint="eastAsia" w:ascii="宋体" w:hAnsi="宋体" w:cs="宋体"/>
                <w:color w:val="auto"/>
                <w:szCs w:val="21"/>
                <w:highlight w:val="none"/>
                <w:lang w:eastAsia="zh-CN"/>
              </w:rPr>
              <w:t>建设管理单位审批：</w:t>
            </w:r>
          </w:p>
          <w:p w14:paraId="5CE5E3D2">
            <w:pPr>
              <w:widowControl/>
              <w:rPr>
                <w:rFonts w:ascii="宋体" w:hAnsi="宋体"/>
                <w:color w:val="auto"/>
                <w:highlight w:val="none"/>
                <w:lang w:eastAsia="zh-CN"/>
              </w:rPr>
            </w:pPr>
            <w:r>
              <w:rPr>
                <w:rFonts w:hint="eastAsia" w:ascii="宋体" w:hAnsi="宋体" w:cs="宋体"/>
                <w:color w:val="auto"/>
                <w:szCs w:val="21"/>
                <w:highlight w:val="none"/>
                <w:lang w:eastAsia="zh-CN"/>
              </w:rPr>
              <w:t xml:space="preserve">  </w:t>
            </w:r>
          </w:p>
          <w:p w14:paraId="59B3801B">
            <w:pPr>
              <w:widowControl/>
              <w:ind w:firstLine="2640" w:firstLineChars="1100"/>
              <w:rPr>
                <w:rFonts w:ascii="宋体" w:hAnsi="宋体" w:cs="宋体"/>
                <w:color w:val="auto"/>
                <w:szCs w:val="21"/>
                <w:highlight w:val="none"/>
                <w:lang w:eastAsia="zh-CN"/>
              </w:rPr>
            </w:pPr>
          </w:p>
          <w:p w14:paraId="716FEE5B">
            <w:pPr>
              <w:widowControl/>
              <w:jc w:val="center"/>
              <w:rPr>
                <w:rFonts w:ascii="宋体" w:hAnsi="宋体" w:cs="宋体"/>
                <w:color w:val="auto"/>
                <w:szCs w:val="21"/>
                <w:highlight w:val="none"/>
                <w:lang w:eastAsia="zh-CN"/>
              </w:rPr>
            </w:pPr>
            <w:r>
              <w:rPr>
                <w:rFonts w:hint="eastAsia" w:ascii="宋体" w:hAnsi="宋体" w:cs="宋体"/>
                <w:color w:val="auto"/>
                <w:szCs w:val="21"/>
                <w:highlight w:val="none"/>
                <w:lang w:eastAsia="zh-CN"/>
              </w:rPr>
              <w:t xml:space="preserve">年    月    日  </w:t>
            </w:r>
          </w:p>
        </w:tc>
      </w:tr>
    </w:tbl>
    <w:p w14:paraId="0D3A9168">
      <w:pPr>
        <w:spacing w:line="460" w:lineRule="exact"/>
        <w:rPr>
          <w:rFonts w:ascii="宋体" w:hAnsi="宋体"/>
          <w:color w:val="auto"/>
          <w:highlight w:val="none"/>
          <w:lang w:eastAsia="zh-CN"/>
        </w:rPr>
        <w:sectPr>
          <w:pgSz w:w="11920" w:h="16840"/>
          <w:pgMar w:top="1560" w:right="880" w:bottom="280" w:left="880" w:header="720" w:footer="720" w:gutter="0"/>
          <w:cols w:space="720" w:num="1"/>
          <w:docGrid w:type="lines" w:linePitch="312" w:charSpace="0"/>
        </w:sectPr>
      </w:pPr>
    </w:p>
    <w:p w14:paraId="1597D8D8">
      <w:pPr>
        <w:pStyle w:val="92"/>
        <w:spacing w:line="360" w:lineRule="auto"/>
        <w:rPr>
          <w:color w:val="auto"/>
          <w:highlight w:val="none"/>
          <w:lang w:eastAsia="zh-CN"/>
        </w:rPr>
      </w:pPr>
      <w:r>
        <w:rPr>
          <w:rFonts w:hint="eastAsia"/>
          <w:color w:val="auto"/>
          <w:highlight w:val="none"/>
          <w:lang w:eastAsia="zh-CN"/>
        </w:rPr>
        <w:t>附件十五 参考品牌</w:t>
      </w:r>
    </w:p>
    <w:p w14:paraId="48EB3AA1">
      <w:pPr>
        <w:pStyle w:val="36"/>
        <w:spacing w:line="360" w:lineRule="auto"/>
        <w:ind w:firstLine="281"/>
        <w:jc w:val="center"/>
        <w:rPr>
          <w:rFonts w:ascii="宋体" w:hAnsi="宋体"/>
          <w:color w:val="auto"/>
          <w:highlight w:val="none"/>
          <w:lang w:eastAsia="zh-CN"/>
        </w:rPr>
      </w:pPr>
      <w:r>
        <w:rPr>
          <w:rFonts w:hint="eastAsia" w:ascii="宋体" w:hAnsi="宋体"/>
          <w:b/>
          <w:bCs/>
          <w:color w:val="auto"/>
          <w:sz w:val="28"/>
          <w:szCs w:val="28"/>
          <w:highlight w:val="none"/>
          <w:lang w:eastAsia="zh-CN"/>
        </w:rPr>
        <w:t>项目主要材料设备参考品牌目录表</w:t>
      </w:r>
    </w:p>
    <w:tbl>
      <w:tblPr>
        <w:tblStyle w:val="37"/>
        <w:tblW w:w="95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268"/>
        <w:gridCol w:w="1718"/>
        <w:gridCol w:w="3229"/>
        <w:gridCol w:w="1590"/>
      </w:tblGrid>
      <w:tr w14:paraId="12E8F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9" w:type="dxa"/>
            <w:vAlign w:val="center"/>
          </w:tcPr>
          <w:p w14:paraId="257F9080">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
                <w:color w:val="auto"/>
                <w:sz w:val="20"/>
                <w:highlight w:val="none"/>
              </w:rPr>
            </w:pPr>
            <w:r>
              <w:rPr>
                <w:rFonts w:hint="eastAsia" w:ascii="宋体" w:hAnsi="宋体" w:cs="宋体"/>
                <w:b/>
                <w:color w:val="auto"/>
                <w:sz w:val="20"/>
                <w:highlight w:val="none"/>
              </w:rPr>
              <w:t>序号</w:t>
            </w:r>
          </w:p>
        </w:tc>
        <w:tc>
          <w:tcPr>
            <w:tcW w:w="2268" w:type="dxa"/>
            <w:vAlign w:val="center"/>
          </w:tcPr>
          <w:p w14:paraId="783DF189">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
                <w:color w:val="auto"/>
                <w:sz w:val="20"/>
                <w:highlight w:val="none"/>
              </w:rPr>
            </w:pPr>
            <w:r>
              <w:rPr>
                <w:rFonts w:hint="eastAsia" w:ascii="宋体" w:hAnsi="宋体" w:cs="宋体"/>
                <w:b/>
                <w:color w:val="auto"/>
                <w:sz w:val="20"/>
                <w:highlight w:val="none"/>
              </w:rPr>
              <w:t>材料、设备名称</w:t>
            </w:r>
          </w:p>
        </w:tc>
        <w:tc>
          <w:tcPr>
            <w:tcW w:w="1718" w:type="dxa"/>
            <w:vAlign w:val="top"/>
          </w:tcPr>
          <w:p w14:paraId="0F4D887C">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
                <w:color w:val="auto"/>
                <w:sz w:val="20"/>
                <w:highlight w:val="none"/>
              </w:rPr>
            </w:pPr>
            <w:r>
              <w:rPr>
                <w:rFonts w:hint="eastAsia" w:ascii="宋体" w:hAnsi="宋体" w:cs="宋体"/>
                <w:b/>
                <w:color w:val="auto"/>
                <w:sz w:val="20"/>
                <w:highlight w:val="none"/>
              </w:rPr>
              <w:t>技术规格</w:t>
            </w:r>
          </w:p>
        </w:tc>
        <w:tc>
          <w:tcPr>
            <w:tcW w:w="3229" w:type="dxa"/>
            <w:vAlign w:val="center"/>
          </w:tcPr>
          <w:p w14:paraId="48CA42A5">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
                <w:color w:val="auto"/>
                <w:sz w:val="20"/>
                <w:highlight w:val="none"/>
              </w:rPr>
            </w:pPr>
            <w:r>
              <w:rPr>
                <w:rFonts w:hint="eastAsia" w:ascii="宋体" w:hAnsi="宋体" w:cs="宋体"/>
                <w:b/>
                <w:color w:val="auto"/>
                <w:sz w:val="20"/>
                <w:highlight w:val="none"/>
              </w:rPr>
              <w:t>推荐品牌或厂家</w:t>
            </w:r>
          </w:p>
        </w:tc>
        <w:tc>
          <w:tcPr>
            <w:tcW w:w="1590" w:type="dxa"/>
            <w:vAlign w:val="center"/>
          </w:tcPr>
          <w:p w14:paraId="0D0B9A5F">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
                <w:color w:val="auto"/>
                <w:sz w:val="20"/>
                <w:highlight w:val="none"/>
              </w:rPr>
            </w:pPr>
            <w:r>
              <w:rPr>
                <w:rFonts w:hint="eastAsia" w:ascii="宋体" w:hAnsi="宋体" w:cs="宋体"/>
                <w:b/>
                <w:color w:val="auto"/>
                <w:sz w:val="20"/>
                <w:highlight w:val="none"/>
              </w:rPr>
              <w:t>备注</w:t>
            </w:r>
          </w:p>
        </w:tc>
      </w:tr>
      <w:tr w14:paraId="66780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09" w:type="dxa"/>
            <w:vAlign w:val="center"/>
          </w:tcPr>
          <w:p w14:paraId="6ADD6033">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1</w:t>
            </w:r>
          </w:p>
        </w:tc>
        <w:tc>
          <w:tcPr>
            <w:tcW w:w="2268" w:type="dxa"/>
            <w:vAlign w:val="center"/>
          </w:tcPr>
          <w:p w14:paraId="67C96258">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钢筋</w:t>
            </w:r>
          </w:p>
        </w:tc>
        <w:tc>
          <w:tcPr>
            <w:tcW w:w="1718" w:type="dxa"/>
            <w:vAlign w:val="center"/>
          </w:tcPr>
          <w:p w14:paraId="633CFE1C">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按设计图纸要求</w:t>
            </w:r>
          </w:p>
        </w:tc>
        <w:tc>
          <w:tcPr>
            <w:tcW w:w="3229" w:type="dxa"/>
            <w:vAlign w:val="center"/>
          </w:tcPr>
          <w:p w14:paraId="492A9C06">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color w:val="auto"/>
                <w:sz w:val="20"/>
                <w:highlight w:val="none"/>
                <w:lang w:eastAsia="zh-CN"/>
              </w:rPr>
            </w:pPr>
            <w:r>
              <w:rPr>
                <w:rFonts w:hint="eastAsia" w:ascii="宋体" w:hAnsi="宋体" w:cs="宋体"/>
                <w:color w:val="auto"/>
                <w:sz w:val="20"/>
                <w:highlight w:val="none"/>
                <w:lang w:eastAsia="zh-CN"/>
              </w:rPr>
              <w:t>广钢、韶钢、武钢、鞍钢、柳钢、马钢、湘钢、萍钢、</w:t>
            </w:r>
            <w:r>
              <w:rPr>
                <w:rFonts w:hint="eastAsia" w:ascii="宋体" w:hAnsi="宋体" w:cs="宋体"/>
                <w:color w:val="auto"/>
                <w:sz w:val="20"/>
                <w:highlight w:val="none"/>
                <w:lang w:val="en-US" w:eastAsia="zh-CN"/>
              </w:rPr>
              <w:t>涟钢</w:t>
            </w:r>
            <w:r>
              <w:rPr>
                <w:rFonts w:hint="eastAsia" w:ascii="宋体" w:hAnsi="宋体" w:cs="宋体"/>
                <w:color w:val="auto"/>
                <w:sz w:val="20"/>
                <w:highlight w:val="none"/>
                <w:lang w:eastAsia="zh-CN"/>
              </w:rPr>
              <w:t>、首钢、唐钢</w:t>
            </w:r>
          </w:p>
        </w:tc>
        <w:tc>
          <w:tcPr>
            <w:tcW w:w="1590" w:type="dxa"/>
            <w:vMerge w:val="restart"/>
            <w:vAlign w:val="center"/>
          </w:tcPr>
          <w:p w14:paraId="006FE620">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lang w:eastAsia="zh-CN"/>
              </w:rPr>
            </w:pPr>
            <w:r>
              <w:rPr>
                <w:rFonts w:hint="eastAsia" w:ascii="宋体" w:hAnsi="宋体" w:cs="宋体"/>
                <w:bCs/>
                <w:color w:val="auto"/>
                <w:sz w:val="20"/>
                <w:highlight w:val="none"/>
                <w:lang w:eastAsia="zh-CN"/>
              </w:rPr>
              <w:t>建筑结构、装饰装修主要材料、设备</w:t>
            </w:r>
          </w:p>
        </w:tc>
      </w:tr>
      <w:tr w14:paraId="03BC9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9" w:type="dxa"/>
            <w:vAlign w:val="center"/>
          </w:tcPr>
          <w:p w14:paraId="5ED7CE70">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2</w:t>
            </w:r>
          </w:p>
        </w:tc>
        <w:tc>
          <w:tcPr>
            <w:tcW w:w="2268" w:type="dxa"/>
            <w:vAlign w:val="center"/>
          </w:tcPr>
          <w:p w14:paraId="754AA8F2">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水泥</w:t>
            </w:r>
          </w:p>
        </w:tc>
        <w:tc>
          <w:tcPr>
            <w:tcW w:w="1718" w:type="dxa"/>
            <w:vAlign w:val="center"/>
          </w:tcPr>
          <w:p w14:paraId="4F85A974">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按设计图纸要求</w:t>
            </w:r>
          </w:p>
        </w:tc>
        <w:tc>
          <w:tcPr>
            <w:tcW w:w="3229" w:type="dxa"/>
            <w:vAlign w:val="center"/>
          </w:tcPr>
          <w:p w14:paraId="35C445FA">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color w:val="auto"/>
                <w:sz w:val="20"/>
                <w:highlight w:val="none"/>
                <w:lang w:val="en-US" w:eastAsia="zh-CN"/>
              </w:rPr>
            </w:pPr>
            <w:r>
              <w:rPr>
                <w:rFonts w:hint="eastAsia" w:ascii="宋体" w:hAnsi="宋体" w:cs="宋体"/>
                <w:color w:val="auto"/>
                <w:sz w:val="20"/>
                <w:highlight w:val="none"/>
                <w:lang w:eastAsia="zh-CN"/>
              </w:rPr>
              <w:t>海螺、华润、南方、石井、金羊、</w:t>
            </w:r>
            <w:r>
              <w:rPr>
                <w:rFonts w:hint="eastAsia" w:ascii="宋体" w:hAnsi="宋体" w:cs="宋体"/>
                <w:color w:val="auto"/>
                <w:sz w:val="20"/>
                <w:highlight w:val="none"/>
                <w:lang w:val="en-US" w:eastAsia="zh-CN"/>
              </w:rPr>
              <w:t>珠江水泥</w:t>
            </w:r>
          </w:p>
        </w:tc>
        <w:tc>
          <w:tcPr>
            <w:tcW w:w="1590" w:type="dxa"/>
            <w:vMerge w:val="continue"/>
            <w:vAlign w:val="center"/>
          </w:tcPr>
          <w:p w14:paraId="2C3D454F">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lang w:eastAsia="zh-CN"/>
              </w:rPr>
            </w:pPr>
          </w:p>
        </w:tc>
      </w:tr>
      <w:tr w14:paraId="29E32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9" w:type="dxa"/>
            <w:vAlign w:val="center"/>
          </w:tcPr>
          <w:p w14:paraId="2D4FCD6C">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3</w:t>
            </w:r>
          </w:p>
        </w:tc>
        <w:tc>
          <w:tcPr>
            <w:tcW w:w="2268" w:type="dxa"/>
            <w:vAlign w:val="center"/>
          </w:tcPr>
          <w:p w14:paraId="4BAFA45E">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地砖</w:t>
            </w:r>
          </w:p>
        </w:tc>
        <w:tc>
          <w:tcPr>
            <w:tcW w:w="1718" w:type="dxa"/>
            <w:vAlign w:val="center"/>
          </w:tcPr>
          <w:p w14:paraId="7BD3A3F0">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按设计图纸要求</w:t>
            </w:r>
          </w:p>
        </w:tc>
        <w:tc>
          <w:tcPr>
            <w:tcW w:w="3229" w:type="dxa"/>
            <w:vAlign w:val="center"/>
          </w:tcPr>
          <w:p w14:paraId="0304BF4B">
            <w:pPr>
              <w:keepNext w:val="0"/>
              <w:keepLines w:val="0"/>
              <w:widowControl/>
              <w:suppressLineNumbers w:val="0"/>
              <w:snapToGrid w:val="0"/>
              <w:spacing w:before="0" w:beforeAutospacing="0" w:after="0" w:afterAutospacing="0"/>
              <w:ind w:left="0" w:leftChars="0" w:right="0" w:rightChars="0"/>
              <w:rPr>
                <w:rFonts w:hint="default" w:ascii="宋体" w:hAnsi="宋体" w:cs="宋体"/>
                <w:color w:val="auto"/>
                <w:sz w:val="20"/>
                <w:highlight w:val="none"/>
                <w:lang w:eastAsia="zh-CN"/>
              </w:rPr>
            </w:pPr>
            <w:r>
              <w:rPr>
                <w:rFonts w:hint="eastAsia" w:ascii="宋体" w:hAnsi="宋体" w:cs="宋体"/>
                <w:color w:val="auto"/>
                <w:sz w:val="20"/>
                <w:highlight w:val="none"/>
                <w:lang w:eastAsia="zh-CN"/>
              </w:rPr>
              <w:t>冠珠、东鹏、新中源、马可波罗</w:t>
            </w:r>
          </w:p>
        </w:tc>
        <w:tc>
          <w:tcPr>
            <w:tcW w:w="1590" w:type="dxa"/>
            <w:vMerge w:val="continue"/>
            <w:vAlign w:val="center"/>
          </w:tcPr>
          <w:p w14:paraId="1ACBB9CB">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lang w:eastAsia="zh-CN"/>
              </w:rPr>
            </w:pPr>
          </w:p>
        </w:tc>
      </w:tr>
      <w:tr w14:paraId="575DA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9" w:type="dxa"/>
            <w:vAlign w:val="center"/>
          </w:tcPr>
          <w:p w14:paraId="2B5C5A8F">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color w:val="auto"/>
                <w:sz w:val="20"/>
                <w:highlight w:val="none"/>
              </w:rPr>
            </w:pPr>
            <w:r>
              <w:rPr>
                <w:rFonts w:hint="eastAsia" w:ascii="宋体" w:hAnsi="宋体" w:cs="宋体"/>
                <w:color w:val="auto"/>
                <w:sz w:val="20"/>
                <w:highlight w:val="none"/>
              </w:rPr>
              <w:t>4</w:t>
            </w:r>
          </w:p>
        </w:tc>
        <w:tc>
          <w:tcPr>
            <w:tcW w:w="2268" w:type="dxa"/>
            <w:vAlign w:val="center"/>
          </w:tcPr>
          <w:p w14:paraId="6EA97641">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color w:val="auto"/>
                <w:sz w:val="20"/>
                <w:highlight w:val="none"/>
              </w:rPr>
            </w:pPr>
            <w:r>
              <w:rPr>
                <w:rFonts w:hint="eastAsia" w:ascii="宋体" w:hAnsi="宋体" w:cs="宋体"/>
                <w:color w:val="auto"/>
                <w:sz w:val="20"/>
                <w:highlight w:val="none"/>
              </w:rPr>
              <w:t>内墙乳胶漆（含底漆</w:t>
            </w:r>
          </w:p>
        </w:tc>
        <w:tc>
          <w:tcPr>
            <w:tcW w:w="1718" w:type="dxa"/>
            <w:vAlign w:val="center"/>
          </w:tcPr>
          <w:p w14:paraId="10331A78">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按设计图纸要求</w:t>
            </w:r>
          </w:p>
        </w:tc>
        <w:tc>
          <w:tcPr>
            <w:tcW w:w="3229" w:type="dxa"/>
            <w:vAlign w:val="center"/>
          </w:tcPr>
          <w:p w14:paraId="2AE06865">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lang w:eastAsia="zh-CN"/>
              </w:rPr>
            </w:pPr>
            <w:r>
              <w:rPr>
                <w:rFonts w:hint="eastAsia" w:ascii="宋体" w:hAnsi="宋体" w:cs="宋体"/>
                <w:color w:val="auto"/>
                <w:sz w:val="20"/>
                <w:highlight w:val="none"/>
                <w:lang w:eastAsia="zh-CN"/>
              </w:rPr>
              <w:t>立邦、多乐士、华润、</w:t>
            </w:r>
            <w:r>
              <w:rPr>
                <w:rFonts w:hint="eastAsia" w:ascii="宋体" w:hAnsi="宋体" w:cs="宋体"/>
                <w:color w:val="auto"/>
                <w:sz w:val="20"/>
                <w:szCs w:val="24"/>
                <w:highlight w:val="none"/>
                <w:lang w:eastAsia="zh-CN"/>
              </w:rPr>
              <w:t>嘉宝莉、</w:t>
            </w:r>
            <w:r>
              <w:rPr>
                <w:rFonts w:hint="eastAsia" w:ascii="宋体" w:hAnsi="宋体" w:cs="宋体"/>
                <w:color w:val="auto"/>
                <w:sz w:val="20"/>
                <w:highlight w:val="none"/>
                <w:lang w:val="en-US" w:eastAsia="zh-CN"/>
              </w:rPr>
              <w:t>三棵树、美涂士</w:t>
            </w:r>
          </w:p>
        </w:tc>
        <w:tc>
          <w:tcPr>
            <w:tcW w:w="1590" w:type="dxa"/>
            <w:vMerge w:val="continue"/>
            <w:vAlign w:val="center"/>
          </w:tcPr>
          <w:p w14:paraId="02564550">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lang w:eastAsia="zh-CN"/>
              </w:rPr>
            </w:pPr>
          </w:p>
        </w:tc>
      </w:tr>
      <w:tr w14:paraId="556DB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9" w:type="dxa"/>
            <w:vAlign w:val="center"/>
          </w:tcPr>
          <w:p w14:paraId="38A0E872">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5</w:t>
            </w:r>
          </w:p>
        </w:tc>
        <w:tc>
          <w:tcPr>
            <w:tcW w:w="2268" w:type="dxa"/>
            <w:vAlign w:val="center"/>
          </w:tcPr>
          <w:p w14:paraId="6751E2BC">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color w:val="auto"/>
                <w:sz w:val="20"/>
                <w:highlight w:val="none"/>
              </w:rPr>
            </w:pPr>
            <w:r>
              <w:rPr>
                <w:rFonts w:hint="eastAsia" w:ascii="宋体" w:hAnsi="宋体" w:cs="宋体"/>
                <w:color w:val="auto"/>
                <w:sz w:val="20"/>
                <w:highlight w:val="none"/>
              </w:rPr>
              <w:t>防火涂料</w:t>
            </w:r>
          </w:p>
        </w:tc>
        <w:tc>
          <w:tcPr>
            <w:tcW w:w="1718" w:type="dxa"/>
            <w:vAlign w:val="center"/>
          </w:tcPr>
          <w:p w14:paraId="0D735FD5">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按设计图纸要求</w:t>
            </w:r>
          </w:p>
        </w:tc>
        <w:tc>
          <w:tcPr>
            <w:tcW w:w="3229" w:type="dxa"/>
            <w:vAlign w:val="center"/>
          </w:tcPr>
          <w:p w14:paraId="47D69B3E">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color w:val="auto"/>
                <w:sz w:val="20"/>
                <w:highlight w:val="none"/>
                <w:lang w:eastAsia="zh-CN"/>
              </w:rPr>
            </w:pPr>
            <w:r>
              <w:rPr>
                <w:rFonts w:hint="eastAsia" w:ascii="宋体" w:hAnsi="宋体" w:cs="宋体"/>
                <w:color w:val="auto"/>
                <w:sz w:val="20"/>
                <w:highlight w:val="none"/>
                <w:lang w:eastAsia="zh-CN"/>
              </w:rPr>
              <w:t>西卡（中国）建筑材料有限(西卡牌)、四国化研（上海）有限公司(SKK牌)、阿克苏.诺贝尔工业油漆（苏州）有限公司（国际牌）</w:t>
            </w:r>
          </w:p>
        </w:tc>
        <w:tc>
          <w:tcPr>
            <w:tcW w:w="1590" w:type="dxa"/>
            <w:vMerge w:val="continue"/>
            <w:vAlign w:val="center"/>
          </w:tcPr>
          <w:p w14:paraId="1F7E3BF9">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lang w:eastAsia="zh-CN"/>
              </w:rPr>
            </w:pPr>
          </w:p>
        </w:tc>
      </w:tr>
      <w:tr w14:paraId="6FBD4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9" w:type="dxa"/>
            <w:vAlign w:val="center"/>
          </w:tcPr>
          <w:p w14:paraId="1D7EEB74">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5</w:t>
            </w:r>
          </w:p>
        </w:tc>
        <w:tc>
          <w:tcPr>
            <w:tcW w:w="2268" w:type="dxa"/>
            <w:vAlign w:val="center"/>
          </w:tcPr>
          <w:p w14:paraId="59CDEFA8">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防火门</w:t>
            </w:r>
          </w:p>
        </w:tc>
        <w:tc>
          <w:tcPr>
            <w:tcW w:w="1718" w:type="dxa"/>
            <w:vAlign w:val="center"/>
          </w:tcPr>
          <w:p w14:paraId="0165A520">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按设计图纸要求</w:t>
            </w:r>
          </w:p>
        </w:tc>
        <w:tc>
          <w:tcPr>
            <w:tcW w:w="3229" w:type="dxa"/>
            <w:vAlign w:val="center"/>
          </w:tcPr>
          <w:p w14:paraId="4F5D724F">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lang w:eastAsia="zh-CN"/>
              </w:rPr>
            </w:pPr>
            <w:r>
              <w:rPr>
                <w:rFonts w:hint="eastAsia" w:ascii="宋体" w:hAnsi="宋体" w:cs="宋体"/>
                <w:color w:val="auto"/>
                <w:sz w:val="20"/>
                <w:highlight w:val="none"/>
                <w:lang w:eastAsia="zh-CN"/>
              </w:rPr>
              <w:t>桂安、胜捷、南粤、六瑞消防</w:t>
            </w:r>
          </w:p>
        </w:tc>
        <w:tc>
          <w:tcPr>
            <w:tcW w:w="1590" w:type="dxa"/>
            <w:vMerge w:val="continue"/>
            <w:vAlign w:val="center"/>
          </w:tcPr>
          <w:p w14:paraId="12D377EC">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lang w:eastAsia="zh-CN"/>
              </w:rPr>
            </w:pPr>
          </w:p>
        </w:tc>
      </w:tr>
      <w:tr w14:paraId="72CF6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9" w:type="dxa"/>
            <w:vAlign w:val="center"/>
          </w:tcPr>
          <w:p w14:paraId="04D32C4E">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6</w:t>
            </w:r>
          </w:p>
        </w:tc>
        <w:tc>
          <w:tcPr>
            <w:tcW w:w="2268" w:type="dxa"/>
            <w:vAlign w:val="center"/>
          </w:tcPr>
          <w:p w14:paraId="5A4D2316">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lang w:eastAsia="zh-CN"/>
              </w:rPr>
            </w:pPr>
            <w:r>
              <w:rPr>
                <w:rFonts w:hint="eastAsia" w:ascii="宋体" w:hAnsi="宋体" w:cs="宋体"/>
                <w:color w:val="auto"/>
                <w:sz w:val="18"/>
                <w:highlight w:val="none"/>
                <w:lang w:eastAsia="zh-CN"/>
              </w:rPr>
              <w:t>铝合金门窗、幕墙等型材</w:t>
            </w:r>
          </w:p>
        </w:tc>
        <w:tc>
          <w:tcPr>
            <w:tcW w:w="1718" w:type="dxa"/>
            <w:vAlign w:val="center"/>
          </w:tcPr>
          <w:p w14:paraId="20F1BAA1">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按设计图纸要求</w:t>
            </w:r>
          </w:p>
        </w:tc>
        <w:tc>
          <w:tcPr>
            <w:tcW w:w="3229" w:type="dxa"/>
            <w:vAlign w:val="center"/>
          </w:tcPr>
          <w:p w14:paraId="10BC9384">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lang w:val="en-US" w:eastAsia="zh-CN"/>
              </w:rPr>
            </w:pPr>
            <w:r>
              <w:rPr>
                <w:rFonts w:hint="eastAsia" w:ascii="宋体" w:hAnsi="宋体" w:cs="宋体"/>
                <w:bCs/>
                <w:color w:val="auto"/>
                <w:sz w:val="20"/>
                <w:highlight w:val="none"/>
                <w:lang w:eastAsia="zh-CN"/>
              </w:rPr>
              <w:t>广铝、坚美铝材、凤铝、兴发牌</w:t>
            </w:r>
          </w:p>
        </w:tc>
        <w:tc>
          <w:tcPr>
            <w:tcW w:w="1590" w:type="dxa"/>
            <w:vMerge w:val="continue"/>
            <w:vAlign w:val="center"/>
          </w:tcPr>
          <w:p w14:paraId="323F793F">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lang w:eastAsia="zh-CN"/>
              </w:rPr>
            </w:pPr>
          </w:p>
        </w:tc>
      </w:tr>
      <w:tr w14:paraId="2D9CC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9" w:type="dxa"/>
            <w:vAlign w:val="center"/>
          </w:tcPr>
          <w:p w14:paraId="28D43A5C">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7</w:t>
            </w:r>
          </w:p>
        </w:tc>
        <w:tc>
          <w:tcPr>
            <w:tcW w:w="2268" w:type="dxa"/>
            <w:vAlign w:val="center"/>
          </w:tcPr>
          <w:p w14:paraId="215A9D08">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color w:val="auto"/>
                <w:sz w:val="18"/>
                <w:highlight w:val="none"/>
              </w:rPr>
              <w:t>防水材料</w:t>
            </w:r>
          </w:p>
        </w:tc>
        <w:tc>
          <w:tcPr>
            <w:tcW w:w="1718" w:type="dxa"/>
            <w:vAlign w:val="center"/>
          </w:tcPr>
          <w:p w14:paraId="33523020">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按设计图纸要求</w:t>
            </w:r>
          </w:p>
        </w:tc>
        <w:tc>
          <w:tcPr>
            <w:tcW w:w="3229" w:type="dxa"/>
            <w:vAlign w:val="center"/>
          </w:tcPr>
          <w:p w14:paraId="2BA65384">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lang w:eastAsia="zh-CN"/>
              </w:rPr>
            </w:pPr>
            <w:r>
              <w:rPr>
                <w:rFonts w:hint="eastAsia" w:ascii="宋体" w:hAnsi="宋体" w:cs="宋体"/>
                <w:bCs/>
                <w:color w:val="auto"/>
                <w:sz w:val="20"/>
                <w:highlight w:val="none"/>
                <w:lang w:eastAsia="zh-CN"/>
              </w:rPr>
              <w:t>东</w:t>
            </w:r>
            <w:r>
              <w:rPr>
                <w:rFonts w:hint="eastAsia" w:ascii="宋体" w:hAnsi="宋体" w:cs="宋体"/>
                <w:bCs/>
                <w:color w:val="auto"/>
                <w:sz w:val="20"/>
                <w:highlight w:val="none"/>
                <w:lang w:val="en-US" w:eastAsia="zh-CN"/>
              </w:rPr>
              <w:t>方</w:t>
            </w:r>
            <w:r>
              <w:rPr>
                <w:rFonts w:hint="eastAsia" w:ascii="宋体" w:hAnsi="宋体" w:cs="宋体"/>
                <w:bCs/>
                <w:color w:val="auto"/>
                <w:sz w:val="20"/>
                <w:highlight w:val="none"/>
                <w:lang w:eastAsia="zh-CN"/>
              </w:rPr>
              <w:t>雨虹、科顺、大禹、德高、</w:t>
            </w:r>
            <w:r>
              <w:rPr>
                <w:rFonts w:hint="eastAsia" w:ascii="宋体" w:hAnsi="宋体" w:cs="宋体"/>
                <w:color w:val="auto"/>
                <w:sz w:val="20"/>
                <w:highlight w:val="none"/>
                <w:lang w:val="en-US" w:eastAsia="zh-CN"/>
              </w:rPr>
              <w:t>卓宝、北新禹王</w:t>
            </w:r>
          </w:p>
        </w:tc>
        <w:tc>
          <w:tcPr>
            <w:tcW w:w="1590" w:type="dxa"/>
            <w:vMerge w:val="continue"/>
            <w:vAlign w:val="center"/>
          </w:tcPr>
          <w:p w14:paraId="1970D6C8">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lang w:eastAsia="zh-CN"/>
              </w:rPr>
            </w:pPr>
          </w:p>
        </w:tc>
      </w:tr>
      <w:tr w14:paraId="61B8C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9" w:type="dxa"/>
            <w:vAlign w:val="center"/>
          </w:tcPr>
          <w:p w14:paraId="763B4DBC">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8</w:t>
            </w:r>
          </w:p>
        </w:tc>
        <w:tc>
          <w:tcPr>
            <w:tcW w:w="2268" w:type="dxa"/>
            <w:vAlign w:val="center"/>
          </w:tcPr>
          <w:p w14:paraId="2503C150">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color w:val="auto"/>
                <w:sz w:val="18"/>
                <w:highlight w:val="none"/>
              </w:rPr>
            </w:pPr>
            <w:r>
              <w:rPr>
                <w:rFonts w:hint="eastAsia" w:ascii="宋体" w:hAnsi="宋体" w:cs="宋体"/>
                <w:color w:val="auto"/>
                <w:sz w:val="18"/>
                <w:highlight w:val="none"/>
              </w:rPr>
              <w:t>洁具</w:t>
            </w:r>
          </w:p>
        </w:tc>
        <w:tc>
          <w:tcPr>
            <w:tcW w:w="1718" w:type="dxa"/>
            <w:vAlign w:val="center"/>
          </w:tcPr>
          <w:p w14:paraId="46D41339">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按设计图纸要求</w:t>
            </w:r>
          </w:p>
        </w:tc>
        <w:tc>
          <w:tcPr>
            <w:tcW w:w="3229" w:type="dxa"/>
            <w:vAlign w:val="center"/>
          </w:tcPr>
          <w:p w14:paraId="36B7E0D3">
            <w:pPr>
              <w:keepNext w:val="0"/>
              <w:keepLines w:val="0"/>
              <w:suppressLineNumbers w:val="0"/>
              <w:spacing w:before="0" w:beforeAutospacing="0" w:after="0" w:afterAutospacing="0"/>
              <w:ind w:left="0" w:right="0"/>
              <w:rPr>
                <w:rFonts w:hint="default"/>
                <w:color w:val="auto"/>
                <w:highlight w:val="none"/>
                <w:lang w:eastAsia="zh-CN"/>
              </w:rPr>
            </w:pPr>
            <w:r>
              <w:rPr>
                <w:rFonts w:hint="eastAsia" w:ascii="宋体" w:hAnsi="宋体" w:cs="宋体"/>
                <w:bCs/>
                <w:color w:val="auto"/>
                <w:sz w:val="20"/>
                <w:highlight w:val="none"/>
                <w:lang w:eastAsia="zh-CN"/>
              </w:rPr>
              <w:t>冠珠、恒洁、新中源、东鹏</w:t>
            </w:r>
          </w:p>
          <w:p w14:paraId="27151F11">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lang w:eastAsia="zh-CN"/>
              </w:rPr>
            </w:pPr>
            <w:r>
              <w:rPr>
                <w:rFonts w:hint="eastAsia" w:ascii="宋体" w:hAnsi="宋体" w:cs="宋体"/>
                <w:color w:val="auto"/>
                <w:sz w:val="20"/>
                <w:highlight w:val="none"/>
                <w:lang w:val="en-US" w:eastAsia="zh-CN"/>
              </w:rPr>
              <w:t>科勒、TOTO、箭牌</w:t>
            </w:r>
          </w:p>
        </w:tc>
        <w:tc>
          <w:tcPr>
            <w:tcW w:w="1590" w:type="dxa"/>
            <w:vMerge w:val="continue"/>
            <w:vAlign w:val="center"/>
          </w:tcPr>
          <w:p w14:paraId="4406DC34">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lang w:eastAsia="zh-CN"/>
              </w:rPr>
            </w:pPr>
          </w:p>
        </w:tc>
      </w:tr>
      <w:tr w14:paraId="54522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9" w:type="dxa"/>
            <w:vAlign w:val="center"/>
          </w:tcPr>
          <w:p w14:paraId="736E4F2C">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9</w:t>
            </w:r>
          </w:p>
        </w:tc>
        <w:tc>
          <w:tcPr>
            <w:tcW w:w="2268" w:type="dxa"/>
            <w:vAlign w:val="center"/>
          </w:tcPr>
          <w:p w14:paraId="132CC6C0">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color w:val="auto"/>
                <w:sz w:val="18"/>
                <w:highlight w:val="none"/>
              </w:rPr>
            </w:pPr>
            <w:r>
              <w:rPr>
                <w:rFonts w:hint="eastAsia" w:ascii="宋体" w:hAnsi="宋体" w:cs="宋体"/>
                <w:color w:val="auto"/>
                <w:sz w:val="18"/>
                <w:highlight w:val="none"/>
              </w:rPr>
              <w:t>玻璃</w:t>
            </w:r>
          </w:p>
        </w:tc>
        <w:tc>
          <w:tcPr>
            <w:tcW w:w="1718" w:type="dxa"/>
            <w:vAlign w:val="center"/>
          </w:tcPr>
          <w:p w14:paraId="0E1A9C31">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按设计图纸要求</w:t>
            </w:r>
          </w:p>
        </w:tc>
        <w:tc>
          <w:tcPr>
            <w:tcW w:w="3229" w:type="dxa"/>
            <w:vAlign w:val="center"/>
          </w:tcPr>
          <w:p w14:paraId="09776A28">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南玻、台玻、耀皮</w:t>
            </w:r>
            <w:r>
              <w:rPr>
                <w:rFonts w:hint="eastAsia" w:ascii="宋体" w:hAnsi="宋体" w:cs="宋体"/>
                <w:bCs/>
                <w:color w:val="auto"/>
                <w:sz w:val="20"/>
                <w:highlight w:val="none"/>
                <w:lang w:eastAsia="zh-CN"/>
              </w:rPr>
              <w:t>、</w:t>
            </w:r>
            <w:r>
              <w:rPr>
                <w:rFonts w:hint="eastAsia" w:ascii="宋体" w:hAnsi="宋体" w:cs="宋体"/>
                <w:bCs/>
                <w:color w:val="auto"/>
                <w:sz w:val="20"/>
                <w:highlight w:val="none"/>
                <w:lang w:val="en-US" w:eastAsia="zh-CN"/>
              </w:rPr>
              <w:t>环材玻璃</w:t>
            </w:r>
            <w:r>
              <w:rPr>
                <w:rFonts w:hint="eastAsia" w:ascii="宋体" w:hAnsi="宋体" w:cs="宋体"/>
                <w:bCs/>
                <w:color w:val="auto"/>
                <w:sz w:val="20"/>
                <w:highlight w:val="none"/>
              </w:rPr>
              <w:t xml:space="preserve">  </w:t>
            </w:r>
          </w:p>
        </w:tc>
        <w:tc>
          <w:tcPr>
            <w:tcW w:w="1590" w:type="dxa"/>
            <w:vMerge w:val="continue"/>
            <w:vAlign w:val="center"/>
          </w:tcPr>
          <w:p w14:paraId="793A728C">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p>
        </w:tc>
      </w:tr>
      <w:tr w14:paraId="1A48D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9" w:type="dxa"/>
            <w:vAlign w:val="center"/>
          </w:tcPr>
          <w:p w14:paraId="75695A51">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10</w:t>
            </w:r>
          </w:p>
        </w:tc>
        <w:tc>
          <w:tcPr>
            <w:tcW w:w="2268" w:type="dxa"/>
            <w:vAlign w:val="center"/>
          </w:tcPr>
          <w:p w14:paraId="10DD81BF">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高/低压柜</w:t>
            </w:r>
          </w:p>
        </w:tc>
        <w:tc>
          <w:tcPr>
            <w:tcW w:w="1718" w:type="dxa"/>
            <w:vAlign w:val="center"/>
          </w:tcPr>
          <w:p w14:paraId="74FF0170">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lang w:eastAsia="zh-CN"/>
              </w:rPr>
            </w:pPr>
            <w:r>
              <w:rPr>
                <w:rFonts w:hint="eastAsia" w:ascii="宋体" w:hAnsi="宋体" w:cs="宋体"/>
                <w:bCs/>
                <w:color w:val="auto"/>
                <w:sz w:val="20"/>
                <w:highlight w:val="none"/>
                <w:lang w:eastAsia="zh-CN"/>
              </w:rPr>
              <w:t>按设计图纸要求（必须同时满足南方电网的技术要求）</w:t>
            </w:r>
          </w:p>
        </w:tc>
        <w:tc>
          <w:tcPr>
            <w:tcW w:w="3229" w:type="dxa"/>
            <w:vAlign w:val="center"/>
          </w:tcPr>
          <w:p w14:paraId="668912E1">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lang w:eastAsia="zh-CN"/>
              </w:rPr>
            </w:pPr>
            <w:r>
              <w:rPr>
                <w:rFonts w:hint="eastAsia" w:ascii="宋体" w:hAnsi="宋体" w:cs="宋体"/>
                <w:bCs/>
                <w:color w:val="auto"/>
                <w:sz w:val="20"/>
                <w:highlight w:val="none"/>
                <w:lang w:eastAsia="zh-CN"/>
              </w:rPr>
              <w:t>华力电气、白云电器、番开、南洋、施富、</w:t>
            </w:r>
          </w:p>
        </w:tc>
        <w:tc>
          <w:tcPr>
            <w:tcW w:w="1590" w:type="dxa"/>
            <w:vMerge w:val="restart"/>
            <w:vAlign w:val="center"/>
          </w:tcPr>
          <w:p w14:paraId="7900B931">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lang w:eastAsia="zh-CN"/>
              </w:rPr>
            </w:pPr>
            <w:r>
              <w:rPr>
                <w:rFonts w:hint="eastAsia" w:ascii="宋体" w:hAnsi="宋体" w:cs="宋体"/>
                <w:bCs/>
                <w:color w:val="auto"/>
                <w:sz w:val="20"/>
                <w:highlight w:val="none"/>
                <w:lang w:eastAsia="zh-CN"/>
              </w:rPr>
              <w:t>建筑电气主要材料、设备</w:t>
            </w:r>
          </w:p>
        </w:tc>
      </w:tr>
      <w:tr w14:paraId="0E7C8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9" w:type="dxa"/>
            <w:vAlign w:val="center"/>
          </w:tcPr>
          <w:p w14:paraId="43AD2E7E">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11</w:t>
            </w:r>
          </w:p>
        </w:tc>
        <w:tc>
          <w:tcPr>
            <w:tcW w:w="2268" w:type="dxa"/>
            <w:vAlign w:val="center"/>
          </w:tcPr>
          <w:p w14:paraId="2E17206B">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电线/缆</w:t>
            </w:r>
          </w:p>
        </w:tc>
        <w:tc>
          <w:tcPr>
            <w:tcW w:w="1718" w:type="dxa"/>
            <w:vAlign w:val="center"/>
          </w:tcPr>
          <w:p w14:paraId="72BD84F2">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按设计图纸要求</w:t>
            </w:r>
          </w:p>
        </w:tc>
        <w:tc>
          <w:tcPr>
            <w:tcW w:w="3229" w:type="dxa"/>
            <w:vAlign w:val="center"/>
          </w:tcPr>
          <w:p w14:paraId="7973B1E6">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lang w:eastAsia="zh-CN"/>
              </w:rPr>
            </w:pPr>
            <w:r>
              <w:rPr>
                <w:rFonts w:hint="eastAsia" w:ascii="宋体" w:hAnsi="宋体" w:cs="宋体"/>
                <w:bCs/>
                <w:color w:val="auto"/>
                <w:sz w:val="20"/>
                <w:highlight w:val="none"/>
                <w:lang w:eastAsia="zh-CN"/>
              </w:rPr>
              <w:t>广州电缆、庆丰电线、南缆电缆、穗星电缆、</w:t>
            </w:r>
            <w:r>
              <w:rPr>
                <w:rFonts w:hint="eastAsia" w:ascii="宋体" w:hAnsi="宋体" w:cs="宋体"/>
                <w:bCs/>
                <w:color w:val="auto"/>
                <w:sz w:val="20"/>
                <w:highlight w:val="none"/>
                <w:lang w:val="en-US" w:eastAsia="zh-CN"/>
              </w:rPr>
              <w:t>广东</w:t>
            </w:r>
            <w:r>
              <w:rPr>
                <w:rFonts w:hint="eastAsia" w:ascii="宋体" w:hAnsi="宋体" w:cs="宋体"/>
                <w:bCs/>
                <w:color w:val="auto"/>
                <w:sz w:val="20"/>
                <w:highlight w:val="none"/>
                <w:lang w:eastAsia="zh-CN"/>
              </w:rPr>
              <w:t>英牌电缆</w:t>
            </w:r>
          </w:p>
        </w:tc>
        <w:tc>
          <w:tcPr>
            <w:tcW w:w="1590" w:type="dxa"/>
            <w:vMerge w:val="continue"/>
            <w:vAlign w:val="center"/>
          </w:tcPr>
          <w:p w14:paraId="44C12F3F">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lang w:eastAsia="zh-CN"/>
              </w:rPr>
            </w:pPr>
          </w:p>
        </w:tc>
      </w:tr>
      <w:tr w14:paraId="1F57B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9" w:type="dxa"/>
            <w:vAlign w:val="center"/>
          </w:tcPr>
          <w:p w14:paraId="229E7A65">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12</w:t>
            </w:r>
          </w:p>
        </w:tc>
        <w:tc>
          <w:tcPr>
            <w:tcW w:w="2268" w:type="dxa"/>
            <w:vAlign w:val="center"/>
          </w:tcPr>
          <w:p w14:paraId="5CB39451">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color w:val="auto"/>
                <w:sz w:val="18"/>
                <w:highlight w:val="none"/>
              </w:rPr>
            </w:pPr>
            <w:r>
              <w:rPr>
                <w:rFonts w:hint="eastAsia" w:ascii="宋体" w:hAnsi="宋体" w:cs="宋体"/>
                <w:color w:val="auto"/>
                <w:sz w:val="18"/>
                <w:highlight w:val="none"/>
              </w:rPr>
              <w:t>开关插座</w:t>
            </w:r>
          </w:p>
        </w:tc>
        <w:tc>
          <w:tcPr>
            <w:tcW w:w="1718" w:type="dxa"/>
            <w:vAlign w:val="center"/>
          </w:tcPr>
          <w:p w14:paraId="6035F5C1">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按设计图纸要求</w:t>
            </w:r>
          </w:p>
        </w:tc>
        <w:tc>
          <w:tcPr>
            <w:tcW w:w="3229" w:type="dxa"/>
            <w:vAlign w:val="center"/>
          </w:tcPr>
          <w:p w14:paraId="59A17466">
            <w:pPr>
              <w:keepNext w:val="0"/>
              <w:keepLines w:val="0"/>
              <w:widowControl/>
              <w:suppressLineNumbers w:val="0"/>
              <w:snapToGrid w:val="0"/>
              <w:spacing w:before="0" w:beforeAutospacing="0" w:after="0" w:afterAutospacing="0"/>
              <w:ind w:left="0" w:leftChars="0" w:right="0" w:rightChars="0"/>
              <w:jc w:val="center"/>
              <w:rPr>
                <w:rFonts w:hint="eastAsia" w:ascii="宋体" w:hAnsi="宋体" w:eastAsia="宋体" w:cs="宋体"/>
                <w:bCs/>
                <w:color w:val="auto"/>
                <w:sz w:val="20"/>
                <w:highlight w:val="none"/>
                <w:lang w:eastAsia="zh-CN"/>
              </w:rPr>
            </w:pPr>
            <w:r>
              <w:rPr>
                <w:rFonts w:hint="eastAsia" w:ascii="宋体" w:hAnsi="宋体" w:cs="宋体"/>
                <w:color w:val="auto"/>
                <w:sz w:val="20"/>
                <w:szCs w:val="20"/>
                <w:highlight w:val="none"/>
              </w:rPr>
              <w:t>松本、TCL-罗格朗、公牛、正泰</w:t>
            </w:r>
            <w:r>
              <w:rPr>
                <w:rFonts w:hint="eastAsia" w:ascii="宋体" w:hAnsi="宋体" w:cs="宋体"/>
                <w:color w:val="auto"/>
                <w:sz w:val="20"/>
                <w:szCs w:val="20"/>
                <w:highlight w:val="none"/>
                <w:lang w:eastAsia="zh-CN"/>
              </w:rPr>
              <w:t>、</w:t>
            </w:r>
            <w:r>
              <w:rPr>
                <w:rFonts w:hint="eastAsia" w:ascii="宋体" w:hAnsi="宋体" w:cs="宋体"/>
                <w:color w:val="auto"/>
                <w:sz w:val="20"/>
                <w:highlight w:val="none"/>
                <w:lang w:val="en-US" w:eastAsia="zh-CN"/>
              </w:rPr>
              <w:t>施耐德、西门子</w:t>
            </w:r>
          </w:p>
        </w:tc>
        <w:tc>
          <w:tcPr>
            <w:tcW w:w="1590" w:type="dxa"/>
            <w:vMerge w:val="continue"/>
            <w:vAlign w:val="center"/>
          </w:tcPr>
          <w:p w14:paraId="5D88AAB3">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p>
        </w:tc>
      </w:tr>
      <w:tr w14:paraId="65C4B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9" w:type="dxa"/>
            <w:vAlign w:val="center"/>
          </w:tcPr>
          <w:p w14:paraId="7A98A6A5">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13</w:t>
            </w:r>
          </w:p>
        </w:tc>
        <w:tc>
          <w:tcPr>
            <w:tcW w:w="2268" w:type="dxa"/>
            <w:vAlign w:val="center"/>
          </w:tcPr>
          <w:p w14:paraId="6DF401E7">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color w:val="auto"/>
                <w:sz w:val="18"/>
                <w:highlight w:val="none"/>
              </w:rPr>
            </w:pPr>
            <w:r>
              <w:rPr>
                <w:rFonts w:hint="eastAsia" w:ascii="宋体" w:hAnsi="宋体" w:cs="宋体"/>
                <w:bCs/>
                <w:color w:val="auto"/>
                <w:sz w:val="20"/>
                <w:highlight w:val="none"/>
              </w:rPr>
              <w:t>发电机组</w:t>
            </w:r>
          </w:p>
        </w:tc>
        <w:tc>
          <w:tcPr>
            <w:tcW w:w="1718" w:type="dxa"/>
            <w:vAlign w:val="center"/>
          </w:tcPr>
          <w:p w14:paraId="436C756A">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按设计图纸要求</w:t>
            </w:r>
          </w:p>
        </w:tc>
        <w:tc>
          <w:tcPr>
            <w:tcW w:w="3229" w:type="dxa"/>
            <w:vAlign w:val="center"/>
          </w:tcPr>
          <w:p w14:paraId="52010422">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color w:val="auto"/>
                <w:sz w:val="20"/>
                <w:highlight w:val="none"/>
                <w:lang w:eastAsia="zh-CN"/>
              </w:rPr>
            </w:pPr>
            <w:r>
              <w:rPr>
                <w:rFonts w:hint="eastAsia" w:ascii="宋体" w:hAnsi="宋体" w:cs="宋体"/>
                <w:color w:val="auto"/>
                <w:sz w:val="20"/>
                <w:highlight w:val="none"/>
                <w:lang w:eastAsia="zh-CN"/>
              </w:rPr>
              <w:t>济柴、玉柴、康明斯、上柴</w:t>
            </w:r>
          </w:p>
        </w:tc>
        <w:tc>
          <w:tcPr>
            <w:tcW w:w="1590" w:type="dxa"/>
            <w:vMerge w:val="continue"/>
            <w:vAlign w:val="center"/>
          </w:tcPr>
          <w:p w14:paraId="53197B28">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lang w:eastAsia="zh-CN"/>
              </w:rPr>
            </w:pPr>
          </w:p>
        </w:tc>
      </w:tr>
      <w:tr w14:paraId="07866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9" w:type="dxa"/>
            <w:vAlign w:val="center"/>
          </w:tcPr>
          <w:p w14:paraId="7D62A234">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14</w:t>
            </w:r>
          </w:p>
        </w:tc>
        <w:tc>
          <w:tcPr>
            <w:tcW w:w="2268" w:type="dxa"/>
            <w:vAlign w:val="center"/>
          </w:tcPr>
          <w:p w14:paraId="4FCBC211">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变压器</w:t>
            </w:r>
          </w:p>
        </w:tc>
        <w:tc>
          <w:tcPr>
            <w:tcW w:w="1718" w:type="dxa"/>
            <w:vAlign w:val="center"/>
          </w:tcPr>
          <w:p w14:paraId="1A6B5ECD">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按设计图纸要求</w:t>
            </w:r>
          </w:p>
        </w:tc>
        <w:tc>
          <w:tcPr>
            <w:tcW w:w="3229" w:type="dxa"/>
            <w:vAlign w:val="center"/>
          </w:tcPr>
          <w:p w14:paraId="17047439">
            <w:pPr>
              <w:keepNext w:val="0"/>
              <w:keepLines w:val="0"/>
              <w:widowControl/>
              <w:suppressLineNumbers w:val="0"/>
              <w:adjustRightInd w:val="0"/>
              <w:snapToGrid w:val="0"/>
              <w:spacing w:before="0" w:beforeAutospacing="0" w:after="0" w:afterAutospacing="0"/>
              <w:ind w:left="0" w:leftChars="0" w:right="0" w:rightChars="0"/>
              <w:jc w:val="center"/>
              <w:rPr>
                <w:rFonts w:hint="default" w:ascii="宋体" w:hAnsi="宋体" w:cs="宋体"/>
                <w:color w:val="auto"/>
                <w:sz w:val="20"/>
                <w:highlight w:val="none"/>
                <w:lang w:eastAsia="zh-CN"/>
              </w:rPr>
            </w:pPr>
            <w:r>
              <w:rPr>
                <w:rFonts w:hint="eastAsia" w:ascii="宋体" w:hAnsi="宋体" w:cs="宋体"/>
                <w:color w:val="auto"/>
                <w:sz w:val="20"/>
                <w:szCs w:val="20"/>
                <w:highlight w:val="none"/>
                <w:lang w:eastAsia="zh-CN"/>
              </w:rPr>
              <w:t xml:space="preserve"> 广州广高、 广东广特、</w:t>
            </w:r>
            <w:r>
              <w:rPr>
                <w:rFonts w:hint="eastAsia" w:ascii="宋体" w:hAnsi="宋体" w:cs="宋体"/>
                <w:bCs/>
                <w:color w:val="auto"/>
                <w:sz w:val="20"/>
                <w:highlight w:val="none"/>
                <w:lang w:eastAsia="zh-CN"/>
              </w:rPr>
              <w:t>白云电器</w:t>
            </w:r>
          </w:p>
        </w:tc>
        <w:tc>
          <w:tcPr>
            <w:tcW w:w="1590" w:type="dxa"/>
            <w:vMerge w:val="continue"/>
            <w:vAlign w:val="center"/>
          </w:tcPr>
          <w:p w14:paraId="596799CA">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lang w:eastAsia="zh-CN"/>
              </w:rPr>
            </w:pPr>
          </w:p>
        </w:tc>
      </w:tr>
      <w:tr w14:paraId="3E118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 w:hRule="atLeast"/>
          <w:jc w:val="center"/>
        </w:trPr>
        <w:tc>
          <w:tcPr>
            <w:tcW w:w="709" w:type="dxa"/>
            <w:vAlign w:val="center"/>
          </w:tcPr>
          <w:p w14:paraId="261E8E2C">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15</w:t>
            </w:r>
          </w:p>
        </w:tc>
        <w:tc>
          <w:tcPr>
            <w:tcW w:w="2268" w:type="dxa"/>
            <w:vAlign w:val="center"/>
          </w:tcPr>
          <w:p w14:paraId="12FC4DC9">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照明</w:t>
            </w:r>
          </w:p>
        </w:tc>
        <w:tc>
          <w:tcPr>
            <w:tcW w:w="1718" w:type="dxa"/>
            <w:vAlign w:val="center"/>
          </w:tcPr>
          <w:p w14:paraId="7D7C1EAA">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按设计图纸要求</w:t>
            </w:r>
          </w:p>
        </w:tc>
        <w:tc>
          <w:tcPr>
            <w:tcW w:w="3229" w:type="dxa"/>
            <w:vAlign w:val="center"/>
          </w:tcPr>
          <w:p w14:paraId="7476CBE0">
            <w:pPr>
              <w:keepNext w:val="0"/>
              <w:keepLines w:val="0"/>
              <w:widowControl/>
              <w:suppressLineNumbers w:val="0"/>
              <w:adjustRightInd w:val="0"/>
              <w:snapToGrid w:val="0"/>
              <w:spacing w:before="0" w:beforeAutospacing="0" w:after="0" w:afterAutospacing="0"/>
              <w:ind w:left="0" w:leftChars="0" w:right="0" w:rightChars="0"/>
              <w:jc w:val="center"/>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eastAsia="zh-CN"/>
              </w:rPr>
              <w:t xml:space="preserve">广州市九佛电器有限公司（九佛） </w:t>
            </w:r>
            <w:r>
              <w:rPr>
                <w:rFonts w:hint="eastAsia" w:ascii="宋体" w:hAnsi="宋体" w:cs="宋体"/>
                <w:color w:val="auto"/>
                <w:sz w:val="20"/>
                <w:szCs w:val="20"/>
                <w:highlight w:val="none"/>
                <w:lang w:eastAsia="zh-CN"/>
              </w:rPr>
              <w:br w:type="textWrapping"/>
            </w:r>
            <w:r>
              <w:rPr>
                <w:rFonts w:hint="eastAsia" w:ascii="宋体" w:hAnsi="宋体" w:cs="宋体"/>
                <w:color w:val="auto"/>
                <w:sz w:val="20"/>
                <w:szCs w:val="20"/>
                <w:highlight w:val="none"/>
                <w:lang w:eastAsia="zh-CN"/>
              </w:rPr>
              <w:t>广东东松三雄电器有限公司（三雄）                                       雷士照明、TCL照明、欧普照明、佛山照明、</w:t>
            </w:r>
            <w:r>
              <w:rPr>
                <w:rFonts w:hint="eastAsia" w:ascii="宋体" w:hAnsi="宋体" w:cs="宋体"/>
                <w:color w:val="auto"/>
                <w:sz w:val="20"/>
                <w:highlight w:val="none"/>
                <w:lang w:val="en-US" w:eastAsia="zh-CN"/>
              </w:rPr>
              <w:t>飞利浦、松下、广州彩熠、六瑞消防</w:t>
            </w:r>
          </w:p>
        </w:tc>
        <w:tc>
          <w:tcPr>
            <w:tcW w:w="1590" w:type="dxa"/>
            <w:vMerge w:val="continue"/>
            <w:vAlign w:val="center"/>
          </w:tcPr>
          <w:p w14:paraId="2B7F585B">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lang w:eastAsia="zh-CN"/>
              </w:rPr>
            </w:pPr>
          </w:p>
        </w:tc>
      </w:tr>
      <w:tr w14:paraId="4F9BF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709" w:type="dxa"/>
            <w:vAlign w:val="center"/>
          </w:tcPr>
          <w:p w14:paraId="22B15C38">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16</w:t>
            </w:r>
          </w:p>
        </w:tc>
        <w:tc>
          <w:tcPr>
            <w:tcW w:w="2268" w:type="dxa"/>
            <w:vAlign w:val="center"/>
          </w:tcPr>
          <w:p w14:paraId="01FAD41F">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空调</w:t>
            </w:r>
          </w:p>
        </w:tc>
        <w:tc>
          <w:tcPr>
            <w:tcW w:w="1718" w:type="dxa"/>
            <w:vAlign w:val="center"/>
          </w:tcPr>
          <w:p w14:paraId="43E7C1FF">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按设计图纸要求</w:t>
            </w:r>
          </w:p>
        </w:tc>
        <w:tc>
          <w:tcPr>
            <w:tcW w:w="3229" w:type="dxa"/>
            <w:vAlign w:val="center"/>
          </w:tcPr>
          <w:p w14:paraId="13767268">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color w:val="auto"/>
                <w:sz w:val="20"/>
                <w:highlight w:val="none"/>
              </w:rPr>
            </w:pPr>
            <w:r>
              <w:rPr>
                <w:rFonts w:hint="eastAsia" w:ascii="宋体" w:hAnsi="宋体" w:cs="宋体"/>
                <w:color w:val="auto"/>
                <w:sz w:val="20"/>
                <w:szCs w:val="20"/>
                <w:highlight w:val="none"/>
              </w:rPr>
              <w:t>格力、美的、海尔</w:t>
            </w:r>
          </w:p>
        </w:tc>
        <w:tc>
          <w:tcPr>
            <w:tcW w:w="1590" w:type="dxa"/>
            <w:vMerge w:val="restart"/>
            <w:vAlign w:val="center"/>
          </w:tcPr>
          <w:p w14:paraId="65CE66F4">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lang w:eastAsia="zh-CN"/>
              </w:rPr>
            </w:pPr>
            <w:r>
              <w:rPr>
                <w:rFonts w:hint="eastAsia" w:ascii="宋体" w:hAnsi="宋体" w:cs="宋体"/>
                <w:bCs/>
                <w:color w:val="auto"/>
                <w:sz w:val="20"/>
                <w:highlight w:val="none"/>
                <w:lang w:eastAsia="zh-CN"/>
              </w:rPr>
              <w:t>通风空调主要设备（不包括工艺设备）</w:t>
            </w:r>
          </w:p>
        </w:tc>
      </w:tr>
      <w:tr w14:paraId="13F32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9" w:type="dxa"/>
            <w:vAlign w:val="center"/>
          </w:tcPr>
          <w:p w14:paraId="45090DA6">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17</w:t>
            </w:r>
          </w:p>
        </w:tc>
        <w:tc>
          <w:tcPr>
            <w:tcW w:w="2268" w:type="dxa"/>
            <w:vAlign w:val="center"/>
          </w:tcPr>
          <w:p w14:paraId="43366F70">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轴流/离心风机</w:t>
            </w:r>
          </w:p>
        </w:tc>
        <w:tc>
          <w:tcPr>
            <w:tcW w:w="1718" w:type="dxa"/>
            <w:vAlign w:val="center"/>
          </w:tcPr>
          <w:p w14:paraId="7D2B23A4">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按设计图纸要求</w:t>
            </w:r>
          </w:p>
        </w:tc>
        <w:tc>
          <w:tcPr>
            <w:tcW w:w="3229" w:type="dxa"/>
            <w:vAlign w:val="center"/>
          </w:tcPr>
          <w:p w14:paraId="49F382E5">
            <w:pPr>
              <w:keepNext w:val="0"/>
              <w:keepLines w:val="0"/>
              <w:widowControl/>
              <w:suppressLineNumbers w:val="0"/>
              <w:snapToGrid w:val="0"/>
              <w:spacing w:before="0" w:beforeAutospacing="0" w:after="0" w:afterAutospacing="0"/>
              <w:ind w:left="0" w:leftChars="0" w:right="0" w:rightChars="0"/>
              <w:rPr>
                <w:rFonts w:hint="default" w:ascii="宋体" w:hAnsi="宋体" w:cs="宋体"/>
                <w:color w:val="auto"/>
                <w:sz w:val="20"/>
                <w:szCs w:val="20"/>
                <w:highlight w:val="none"/>
                <w:lang w:eastAsia="zh-CN"/>
              </w:rPr>
            </w:pPr>
            <w:r>
              <w:rPr>
                <w:rFonts w:hint="eastAsia" w:ascii="宋体" w:hAnsi="宋体" w:cs="宋体"/>
                <w:color w:val="auto"/>
                <w:sz w:val="20"/>
                <w:highlight w:val="none"/>
                <w:lang w:eastAsia="zh-CN"/>
              </w:rPr>
              <w:t>正野、南方、上风、国通</w:t>
            </w:r>
          </w:p>
        </w:tc>
        <w:tc>
          <w:tcPr>
            <w:tcW w:w="1590" w:type="dxa"/>
            <w:vMerge w:val="continue"/>
            <w:vAlign w:val="center"/>
          </w:tcPr>
          <w:p w14:paraId="20ADFA43">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lang w:eastAsia="zh-CN"/>
              </w:rPr>
            </w:pPr>
          </w:p>
        </w:tc>
      </w:tr>
      <w:tr w14:paraId="51429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9" w:type="dxa"/>
            <w:vAlign w:val="center"/>
          </w:tcPr>
          <w:p w14:paraId="0ADE85BF">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18</w:t>
            </w:r>
          </w:p>
        </w:tc>
        <w:tc>
          <w:tcPr>
            <w:tcW w:w="2268" w:type="dxa"/>
            <w:vAlign w:val="center"/>
          </w:tcPr>
          <w:p w14:paraId="7EC3AEFD">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排气扇</w:t>
            </w:r>
          </w:p>
        </w:tc>
        <w:tc>
          <w:tcPr>
            <w:tcW w:w="1718" w:type="dxa"/>
            <w:vAlign w:val="center"/>
          </w:tcPr>
          <w:p w14:paraId="232D781D">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按设计图纸要求</w:t>
            </w:r>
          </w:p>
        </w:tc>
        <w:tc>
          <w:tcPr>
            <w:tcW w:w="3229" w:type="dxa"/>
            <w:vAlign w:val="center"/>
          </w:tcPr>
          <w:p w14:paraId="7142178B">
            <w:pPr>
              <w:keepNext w:val="0"/>
              <w:keepLines w:val="0"/>
              <w:widowControl/>
              <w:suppressLineNumbers w:val="0"/>
              <w:snapToGrid w:val="0"/>
              <w:spacing w:before="0" w:beforeAutospacing="0" w:after="0" w:afterAutospacing="0"/>
              <w:ind w:left="0" w:leftChars="0" w:right="0" w:rightChars="0"/>
              <w:rPr>
                <w:rFonts w:hint="default" w:ascii="宋体" w:hAnsi="宋体" w:cs="宋体"/>
                <w:color w:val="auto"/>
                <w:sz w:val="20"/>
                <w:szCs w:val="20"/>
                <w:highlight w:val="none"/>
                <w:lang w:eastAsia="zh-CN"/>
              </w:rPr>
            </w:pPr>
            <w:r>
              <w:rPr>
                <w:rFonts w:hint="eastAsia" w:ascii="宋体" w:hAnsi="宋体" w:cs="宋体"/>
                <w:color w:val="auto"/>
                <w:sz w:val="20"/>
                <w:highlight w:val="none"/>
                <w:lang w:eastAsia="zh-CN"/>
              </w:rPr>
              <w:t>正野、绿岛风、金玲、朗能</w:t>
            </w:r>
          </w:p>
        </w:tc>
        <w:tc>
          <w:tcPr>
            <w:tcW w:w="1590" w:type="dxa"/>
            <w:vMerge w:val="continue"/>
            <w:vAlign w:val="center"/>
          </w:tcPr>
          <w:p w14:paraId="10664345">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lang w:eastAsia="zh-CN"/>
              </w:rPr>
            </w:pPr>
          </w:p>
        </w:tc>
      </w:tr>
      <w:tr w14:paraId="2F3F1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9" w:type="dxa"/>
            <w:vAlign w:val="center"/>
          </w:tcPr>
          <w:p w14:paraId="4BA9653A">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19</w:t>
            </w:r>
          </w:p>
        </w:tc>
        <w:tc>
          <w:tcPr>
            <w:tcW w:w="2268" w:type="dxa"/>
            <w:vAlign w:val="center"/>
          </w:tcPr>
          <w:p w14:paraId="5D317F04">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电梯</w:t>
            </w:r>
          </w:p>
        </w:tc>
        <w:tc>
          <w:tcPr>
            <w:tcW w:w="1718" w:type="dxa"/>
            <w:vAlign w:val="center"/>
          </w:tcPr>
          <w:p w14:paraId="5DB8096E">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按设计图纸要求</w:t>
            </w:r>
          </w:p>
        </w:tc>
        <w:tc>
          <w:tcPr>
            <w:tcW w:w="3229" w:type="dxa"/>
            <w:vAlign w:val="center"/>
          </w:tcPr>
          <w:p w14:paraId="2A22A198">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color w:val="auto"/>
                <w:sz w:val="20"/>
                <w:szCs w:val="20"/>
                <w:highlight w:val="none"/>
                <w:lang w:eastAsia="zh-CN"/>
              </w:rPr>
            </w:pPr>
            <w:r>
              <w:rPr>
                <w:rFonts w:hint="eastAsia" w:ascii="宋体" w:hAnsi="宋体" w:cs="宋体"/>
                <w:color w:val="auto"/>
                <w:sz w:val="20"/>
                <w:highlight w:val="none"/>
                <w:lang w:eastAsia="zh-CN"/>
              </w:rPr>
              <w:t>日立电梯、奥的斯、广日、三菱、</w:t>
            </w:r>
            <w:r>
              <w:rPr>
                <w:rFonts w:hint="eastAsia" w:ascii="宋体" w:hAnsi="宋体" w:cs="宋体"/>
                <w:color w:val="auto"/>
                <w:sz w:val="20"/>
                <w:highlight w:val="none"/>
                <w:lang w:val="en-US" w:eastAsia="zh-CN"/>
              </w:rPr>
              <w:t>迅达、通力</w:t>
            </w:r>
          </w:p>
        </w:tc>
        <w:tc>
          <w:tcPr>
            <w:tcW w:w="1590" w:type="dxa"/>
            <w:vAlign w:val="center"/>
          </w:tcPr>
          <w:p w14:paraId="352CBAFD">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lang w:eastAsia="zh-CN"/>
              </w:rPr>
            </w:pPr>
          </w:p>
        </w:tc>
      </w:tr>
      <w:tr w14:paraId="423FF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9" w:type="dxa"/>
            <w:vAlign w:val="center"/>
          </w:tcPr>
          <w:p w14:paraId="6D032840">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lang w:val="en-US" w:eastAsia="zh-CN"/>
              </w:rPr>
              <w:t>20</w:t>
            </w:r>
          </w:p>
        </w:tc>
        <w:tc>
          <w:tcPr>
            <w:tcW w:w="2268" w:type="dxa"/>
            <w:vAlign w:val="center"/>
          </w:tcPr>
          <w:p w14:paraId="11FF4E71">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color w:val="auto"/>
                <w:sz w:val="20"/>
                <w:szCs w:val="20"/>
                <w:highlight w:val="none"/>
                <w:lang w:val="en-US" w:eastAsia="zh-CN"/>
              </w:rPr>
              <w:t>母线槽</w:t>
            </w:r>
          </w:p>
        </w:tc>
        <w:tc>
          <w:tcPr>
            <w:tcW w:w="1718" w:type="dxa"/>
            <w:vAlign w:val="center"/>
          </w:tcPr>
          <w:p w14:paraId="65DBE786">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按设计图纸要求</w:t>
            </w:r>
          </w:p>
        </w:tc>
        <w:tc>
          <w:tcPr>
            <w:tcW w:w="3229" w:type="dxa"/>
            <w:vAlign w:val="center"/>
          </w:tcPr>
          <w:p w14:paraId="112ADACC">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color w:val="auto"/>
                <w:sz w:val="20"/>
                <w:highlight w:val="none"/>
                <w:lang w:eastAsia="zh-CN"/>
              </w:rPr>
            </w:pPr>
            <w:r>
              <w:rPr>
                <w:rFonts w:hint="eastAsia" w:ascii="宋体" w:hAnsi="宋体" w:cs="宋体"/>
                <w:color w:val="auto"/>
                <w:sz w:val="20"/>
                <w:highlight w:val="none"/>
                <w:lang w:val="en-US" w:eastAsia="zh-CN"/>
              </w:rPr>
              <w:t>华力电气、广州半径电力、白云电器</w:t>
            </w:r>
          </w:p>
        </w:tc>
        <w:tc>
          <w:tcPr>
            <w:tcW w:w="1590" w:type="dxa"/>
            <w:vAlign w:val="center"/>
          </w:tcPr>
          <w:p w14:paraId="23467636">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lang w:eastAsia="zh-CN"/>
              </w:rPr>
            </w:pPr>
          </w:p>
        </w:tc>
      </w:tr>
      <w:tr w14:paraId="5A3C4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9" w:type="dxa"/>
            <w:vAlign w:val="center"/>
          </w:tcPr>
          <w:p w14:paraId="3B5D9EC9">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21</w:t>
            </w:r>
          </w:p>
        </w:tc>
        <w:tc>
          <w:tcPr>
            <w:tcW w:w="2268" w:type="dxa"/>
            <w:vAlign w:val="center"/>
          </w:tcPr>
          <w:p w14:paraId="073C529F">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color w:val="auto"/>
                <w:sz w:val="20"/>
                <w:szCs w:val="20"/>
                <w:highlight w:val="none"/>
              </w:rPr>
            </w:pPr>
            <w:r>
              <w:rPr>
                <w:rFonts w:hint="eastAsia" w:ascii="宋体" w:hAnsi="宋体" w:cs="宋体"/>
                <w:color w:val="auto"/>
                <w:sz w:val="20"/>
                <w:szCs w:val="20"/>
                <w:highlight w:val="none"/>
              </w:rPr>
              <w:t>UPVC塑料管</w:t>
            </w:r>
          </w:p>
        </w:tc>
        <w:tc>
          <w:tcPr>
            <w:tcW w:w="1718" w:type="dxa"/>
            <w:vAlign w:val="center"/>
          </w:tcPr>
          <w:p w14:paraId="0D08FDD0">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按设计图纸要求</w:t>
            </w:r>
          </w:p>
        </w:tc>
        <w:tc>
          <w:tcPr>
            <w:tcW w:w="3229" w:type="dxa"/>
            <w:vAlign w:val="center"/>
          </w:tcPr>
          <w:p w14:paraId="07208735">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color w:val="auto"/>
                <w:sz w:val="20"/>
                <w:highlight w:val="none"/>
                <w:lang w:eastAsia="zh-CN"/>
              </w:rPr>
            </w:pPr>
            <w:r>
              <w:rPr>
                <w:rFonts w:hint="eastAsia" w:ascii="宋体" w:hAnsi="宋体" w:cs="宋体"/>
                <w:color w:val="auto"/>
                <w:sz w:val="20"/>
                <w:highlight w:val="none"/>
                <w:lang w:eastAsia="zh-CN"/>
              </w:rPr>
              <w:t>广州广化、联塑、广东顾地、广东永高、</w:t>
            </w:r>
            <w:r>
              <w:rPr>
                <w:rFonts w:hint="eastAsia" w:ascii="宋体" w:hAnsi="宋体" w:cs="宋体"/>
                <w:color w:val="auto"/>
                <w:sz w:val="20"/>
                <w:highlight w:val="none"/>
                <w:lang w:val="en-US" w:eastAsia="zh-CN"/>
              </w:rPr>
              <w:t>日丰、中财</w:t>
            </w:r>
          </w:p>
        </w:tc>
        <w:tc>
          <w:tcPr>
            <w:tcW w:w="1590" w:type="dxa"/>
            <w:vMerge w:val="restart"/>
            <w:vAlign w:val="center"/>
          </w:tcPr>
          <w:p w14:paraId="08272A01">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lang w:eastAsia="zh-CN"/>
              </w:rPr>
            </w:pPr>
            <w:r>
              <w:rPr>
                <w:rFonts w:hint="eastAsia" w:ascii="宋体" w:hAnsi="宋体" w:cs="宋体"/>
                <w:bCs/>
                <w:color w:val="auto"/>
                <w:sz w:val="20"/>
                <w:highlight w:val="none"/>
                <w:lang w:eastAsia="zh-CN"/>
              </w:rPr>
              <w:t>给排水系统主要材料、设备</w:t>
            </w:r>
          </w:p>
        </w:tc>
      </w:tr>
      <w:tr w14:paraId="51FAD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709" w:type="dxa"/>
            <w:vAlign w:val="center"/>
          </w:tcPr>
          <w:p w14:paraId="640F67C4">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22</w:t>
            </w:r>
          </w:p>
        </w:tc>
        <w:tc>
          <w:tcPr>
            <w:tcW w:w="2268" w:type="dxa"/>
            <w:vAlign w:val="center"/>
          </w:tcPr>
          <w:p w14:paraId="4458A89B">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sz w:val="20"/>
                <w:szCs w:val="20"/>
                <w:highlight w:val="none"/>
              </w:rPr>
            </w:pPr>
            <w:r>
              <w:rPr>
                <w:rFonts w:hint="eastAsia" w:ascii="宋体" w:hAnsi="宋体" w:cs="宋体"/>
                <w:color w:val="auto"/>
                <w:sz w:val="20"/>
                <w:szCs w:val="20"/>
                <w:highlight w:val="none"/>
              </w:rPr>
              <w:t>球墨铸铁管</w:t>
            </w:r>
          </w:p>
        </w:tc>
        <w:tc>
          <w:tcPr>
            <w:tcW w:w="1718" w:type="dxa"/>
            <w:vAlign w:val="center"/>
          </w:tcPr>
          <w:p w14:paraId="038E3AC1">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按设计图纸要求</w:t>
            </w:r>
          </w:p>
        </w:tc>
        <w:tc>
          <w:tcPr>
            <w:tcW w:w="3229" w:type="dxa"/>
            <w:vAlign w:val="center"/>
          </w:tcPr>
          <w:p w14:paraId="286BCE9D">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color w:val="auto"/>
                <w:sz w:val="20"/>
                <w:szCs w:val="20"/>
                <w:highlight w:val="none"/>
              </w:rPr>
            </w:pPr>
            <w:r>
              <w:rPr>
                <w:rFonts w:hint="eastAsia" w:ascii="宋体" w:hAnsi="宋体" w:cs="宋体"/>
                <w:color w:val="auto"/>
                <w:sz w:val="20"/>
                <w:highlight w:val="none"/>
                <w:lang w:eastAsia="zh-CN"/>
              </w:rPr>
              <w:t>新兴铸管、鞍钢铸管、广州铸管</w:t>
            </w:r>
          </w:p>
        </w:tc>
        <w:tc>
          <w:tcPr>
            <w:tcW w:w="1590" w:type="dxa"/>
            <w:vMerge w:val="continue"/>
            <w:vAlign w:val="center"/>
          </w:tcPr>
          <w:p w14:paraId="5D244169">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p>
        </w:tc>
      </w:tr>
      <w:tr w14:paraId="7894B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9" w:type="dxa"/>
            <w:vAlign w:val="center"/>
          </w:tcPr>
          <w:p w14:paraId="7FD9C633">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23</w:t>
            </w:r>
          </w:p>
        </w:tc>
        <w:tc>
          <w:tcPr>
            <w:tcW w:w="2268" w:type="dxa"/>
            <w:vAlign w:val="center"/>
          </w:tcPr>
          <w:p w14:paraId="6C6871D8">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sz w:val="20"/>
                <w:szCs w:val="20"/>
                <w:highlight w:val="none"/>
              </w:rPr>
            </w:pPr>
            <w:r>
              <w:rPr>
                <w:rFonts w:hint="eastAsia" w:ascii="宋体" w:hAnsi="宋体" w:cs="宋体"/>
                <w:color w:val="auto"/>
                <w:sz w:val="20"/>
                <w:szCs w:val="20"/>
                <w:highlight w:val="none"/>
              </w:rPr>
              <w:t>HDPE水管</w:t>
            </w:r>
          </w:p>
        </w:tc>
        <w:tc>
          <w:tcPr>
            <w:tcW w:w="1718" w:type="dxa"/>
            <w:vAlign w:val="center"/>
          </w:tcPr>
          <w:p w14:paraId="30774D16">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按设计图纸要求</w:t>
            </w:r>
          </w:p>
        </w:tc>
        <w:tc>
          <w:tcPr>
            <w:tcW w:w="3229" w:type="dxa"/>
            <w:vAlign w:val="center"/>
          </w:tcPr>
          <w:p w14:paraId="68D2D5C1">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color w:val="auto"/>
                <w:sz w:val="20"/>
                <w:szCs w:val="20"/>
                <w:highlight w:val="none"/>
              </w:rPr>
            </w:pPr>
            <w:r>
              <w:rPr>
                <w:rFonts w:hint="eastAsia" w:ascii="宋体" w:hAnsi="宋体" w:cs="宋体"/>
                <w:color w:val="auto"/>
                <w:sz w:val="20"/>
                <w:highlight w:val="none"/>
              </w:rPr>
              <w:t>联塑、伟星、中财</w:t>
            </w:r>
          </w:p>
        </w:tc>
        <w:tc>
          <w:tcPr>
            <w:tcW w:w="1590" w:type="dxa"/>
            <w:vMerge w:val="continue"/>
            <w:vAlign w:val="center"/>
          </w:tcPr>
          <w:p w14:paraId="63AFD4DD">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p>
        </w:tc>
      </w:tr>
      <w:tr w14:paraId="04ED9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9" w:type="dxa"/>
            <w:vAlign w:val="center"/>
          </w:tcPr>
          <w:p w14:paraId="5457DCDA">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24</w:t>
            </w:r>
          </w:p>
        </w:tc>
        <w:tc>
          <w:tcPr>
            <w:tcW w:w="2268" w:type="dxa"/>
            <w:vAlign w:val="center"/>
          </w:tcPr>
          <w:p w14:paraId="06C6F081">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sz w:val="20"/>
                <w:szCs w:val="20"/>
                <w:highlight w:val="none"/>
              </w:rPr>
            </w:pPr>
            <w:r>
              <w:rPr>
                <w:rFonts w:hint="eastAsia" w:ascii="宋体" w:hAnsi="宋体" w:cs="宋体"/>
                <w:color w:val="auto"/>
                <w:sz w:val="20"/>
                <w:highlight w:val="none"/>
              </w:rPr>
              <w:t>生活给水泵机组</w:t>
            </w:r>
          </w:p>
        </w:tc>
        <w:tc>
          <w:tcPr>
            <w:tcW w:w="1718" w:type="dxa"/>
            <w:vAlign w:val="center"/>
          </w:tcPr>
          <w:p w14:paraId="49EC3A97">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按设计图纸要求</w:t>
            </w:r>
          </w:p>
        </w:tc>
        <w:tc>
          <w:tcPr>
            <w:tcW w:w="3229" w:type="dxa"/>
            <w:vAlign w:val="center"/>
          </w:tcPr>
          <w:p w14:paraId="709B4849">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color w:val="auto"/>
                <w:sz w:val="20"/>
                <w:szCs w:val="20"/>
                <w:highlight w:val="none"/>
                <w:lang w:eastAsia="zh-CN"/>
              </w:rPr>
            </w:pPr>
            <w:r>
              <w:rPr>
                <w:rFonts w:hint="eastAsia" w:ascii="宋体" w:hAnsi="宋体" w:cs="宋体"/>
                <w:color w:val="auto"/>
                <w:sz w:val="20"/>
                <w:highlight w:val="none"/>
              </w:rPr>
              <w:t>广一、白云</w:t>
            </w:r>
            <w:r>
              <w:rPr>
                <w:rFonts w:hint="eastAsia" w:ascii="宋体" w:hAnsi="宋体" w:cs="宋体"/>
                <w:color w:val="auto"/>
                <w:sz w:val="20"/>
                <w:highlight w:val="none"/>
                <w:lang w:val="en-US" w:eastAsia="zh-CN"/>
              </w:rPr>
              <w:t>泵业</w:t>
            </w:r>
            <w:r>
              <w:rPr>
                <w:rFonts w:hint="eastAsia" w:ascii="宋体" w:hAnsi="宋体" w:cs="宋体"/>
                <w:color w:val="auto"/>
                <w:sz w:val="20"/>
                <w:highlight w:val="none"/>
              </w:rPr>
              <w:t>、熊猫</w:t>
            </w:r>
          </w:p>
        </w:tc>
        <w:tc>
          <w:tcPr>
            <w:tcW w:w="1590" w:type="dxa"/>
            <w:vMerge w:val="continue"/>
            <w:vAlign w:val="center"/>
          </w:tcPr>
          <w:p w14:paraId="5B8F5087">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lang w:eastAsia="zh-CN"/>
              </w:rPr>
            </w:pPr>
          </w:p>
        </w:tc>
      </w:tr>
      <w:tr w14:paraId="7D991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9" w:type="dxa"/>
            <w:vAlign w:val="center"/>
          </w:tcPr>
          <w:p w14:paraId="4100C974">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25</w:t>
            </w:r>
          </w:p>
        </w:tc>
        <w:tc>
          <w:tcPr>
            <w:tcW w:w="2268" w:type="dxa"/>
            <w:vAlign w:val="center"/>
          </w:tcPr>
          <w:p w14:paraId="3A3F8896">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sz w:val="20"/>
                <w:szCs w:val="20"/>
                <w:highlight w:val="none"/>
                <w:lang w:eastAsia="zh-CN"/>
              </w:rPr>
            </w:pPr>
            <w:r>
              <w:rPr>
                <w:rFonts w:hint="eastAsia" w:ascii="宋体" w:hAnsi="宋体" w:cs="宋体"/>
                <w:color w:val="auto"/>
                <w:sz w:val="20"/>
                <w:szCs w:val="20"/>
                <w:highlight w:val="none"/>
              </w:rPr>
              <w:t>阀门、水表</w:t>
            </w:r>
          </w:p>
        </w:tc>
        <w:tc>
          <w:tcPr>
            <w:tcW w:w="1718" w:type="dxa"/>
            <w:vAlign w:val="center"/>
          </w:tcPr>
          <w:p w14:paraId="5B685D18">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按设计图纸要求</w:t>
            </w:r>
          </w:p>
        </w:tc>
        <w:tc>
          <w:tcPr>
            <w:tcW w:w="3229" w:type="dxa"/>
            <w:vAlign w:val="center"/>
          </w:tcPr>
          <w:p w14:paraId="16C93F03">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color w:val="auto"/>
                <w:sz w:val="20"/>
                <w:highlight w:val="none"/>
                <w:lang w:eastAsia="zh-CN"/>
              </w:rPr>
            </w:pPr>
            <w:r>
              <w:rPr>
                <w:rFonts w:hint="eastAsia" w:ascii="宋体" w:hAnsi="宋体" w:cs="宋体"/>
                <w:color w:val="auto"/>
                <w:sz w:val="20"/>
                <w:highlight w:val="none"/>
                <w:lang w:eastAsia="zh-CN"/>
              </w:rPr>
              <w:t>凯亨、上海标冠、江苏良正</w:t>
            </w:r>
          </w:p>
        </w:tc>
        <w:tc>
          <w:tcPr>
            <w:tcW w:w="1590" w:type="dxa"/>
            <w:vMerge w:val="continue"/>
            <w:vAlign w:val="center"/>
          </w:tcPr>
          <w:p w14:paraId="25C462EA">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lang w:eastAsia="zh-CN"/>
              </w:rPr>
            </w:pPr>
          </w:p>
        </w:tc>
      </w:tr>
      <w:tr w14:paraId="19DEC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9" w:type="dxa"/>
            <w:vAlign w:val="center"/>
          </w:tcPr>
          <w:p w14:paraId="6C0BF4D5">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26</w:t>
            </w:r>
          </w:p>
        </w:tc>
        <w:tc>
          <w:tcPr>
            <w:tcW w:w="2268" w:type="dxa"/>
            <w:vAlign w:val="center"/>
          </w:tcPr>
          <w:p w14:paraId="65AF0AF9">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sz w:val="20"/>
                <w:szCs w:val="20"/>
                <w:highlight w:val="none"/>
              </w:rPr>
            </w:pPr>
            <w:r>
              <w:rPr>
                <w:rFonts w:hint="eastAsia" w:ascii="宋体" w:hAnsi="宋体" w:cs="宋体"/>
                <w:color w:val="auto"/>
                <w:sz w:val="20"/>
                <w:highlight w:val="none"/>
                <w:lang w:eastAsia="zh-CN"/>
              </w:rPr>
              <w:t>消防水产品（喷头/水流指示器/湿式报警阀组/水泵接合器/信号阀等）</w:t>
            </w:r>
          </w:p>
        </w:tc>
        <w:tc>
          <w:tcPr>
            <w:tcW w:w="1718" w:type="dxa"/>
            <w:vAlign w:val="center"/>
          </w:tcPr>
          <w:p w14:paraId="28BB7C76">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按设计图纸要求</w:t>
            </w:r>
          </w:p>
        </w:tc>
        <w:tc>
          <w:tcPr>
            <w:tcW w:w="3229" w:type="dxa"/>
            <w:vAlign w:val="center"/>
          </w:tcPr>
          <w:p w14:paraId="46EAF6EE">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color w:val="auto"/>
                <w:sz w:val="20"/>
                <w:highlight w:val="none"/>
                <w:lang w:eastAsia="zh-CN"/>
              </w:rPr>
            </w:pPr>
            <w:r>
              <w:rPr>
                <w:rFonts w:hint="eastAsia" w:ascii="宋体" w:hAnsi="宋体" w:cs="宋体"/>
                <w:color w:val="auto"/>
                <w:sz w:val="20"/>
                <w:highlight w:val="none"/>
                <w:lang w:eastAsia="zh-CN"/>
              </w:rPr>
              <w:t>萃联、胜捷、润安、六瑞消防</w:t>
            </w:r>
          </w:p>
        </w:tc>
        <w:tc>
          <w:tcPr>
            <w:tcW w:w="1590" w:type="dxa"/>
            <w:vMerge w:val="restart"/>
            <w:vAlign w:val="center"/>
          </w:tcPr>
          <w:p w14:paraId="1F41A167">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lang w:eastAsia="zh-CN"/>
              </w:rPr>
            </w:pPr>
            <w:r>
              <w:rPr>
                <w:rFonts w:hint="eastAsia" w:ascii="宋体" w:hAnsi="宋体" w:cs="宋体"/>
                <w:color w:val="auto"/>
                <w:sz w:val="20"/>
                <w:highlight w:val="none"/>
                <w:lang w:eastAsia="zh-CN"/>
              </w:rPr>
              <w:t>消防系统</w:t>
            </w:r>
            <w:r>
              <w:rPr>
                <w:rFonts w:hint="eastAsia" w:ascii="宋体" w:hAnsi="宋体" w:cs="宋体"/>
                <w:bCs/>
                <w:color w:val="auto"/>
                <w:sz w:val="20"/>
                <w:highlight w:val="none"/>
                <w:lang w:eastAsia="zh-CN"/>
              </w:rPr>
              <w:t>主要材料、设备</w:t>
            </w:r>
            <w:r>
              <w:rPr>
                <w:rFonts w:hint="eastAsia" w:ascii="宋体" w:hAnsi="宋体" w:cs="宋体"/>
                <w:color w:val="auto"/>
                <w:sz w:val="20"/>
                <w:highlight w:val="none"/>
                <w:lang w:eastAsia="zh-CN"/>
              </w:rPr>
              <w:t>，消防产品均需要通过3C认证</w:t>
            </w:r>
          </w:p>
        </w:tc>
      </w:tr>
      <w:tr w14:paraId="1B107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709" w:type="dxa"/>
            <w:vAlign w:val="center"/>
          </w:tcPr>
          <w:p w14:paraId="3B209891">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27</w:t>
            </w:r>
          </w:p>
        </w:tc>
        <w:tc>
          <w:tcPr>
            <w:tcW w:w="2268" w:type="dxa"/>
            <w:vAlign w:val="center"/>
          </w:tcPr>
          <w:p w14:paraId="1B6CA66C">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sz w:val="20"/>
                <w:highlight w:val="none"/>
              </w:rPr>
            </w:pPr>
            <w:r>
              <w:rPr>
                <w:rFonts w:hint="eastAsia" w:ascii="宋体" w:hAnsi="宋体" w:cs="宋体"/>
                <w:color w:val="auto"/>
                <w:sz w:val="20"/>
                <w:highlight w:val="none"/>
              </w:rPr>
              <w:t>消防水泵机组</w:t>
            </w:r>
          </w:p>
        </w:tc>
        <w:tc>
          <w:tcPr>
            <w:tcW w:w="1718" w:type="dxa"/>
            <w:vAlign w:val="center"/>
          </w:tcPr>
          <w:p w14:paraId="7361629E">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color w:val="auto"/>
                <w:sz w:val="20"/>
                <w:highlight w:val="none"/>
              </w:rPr>
            </w:pPr>
            <w:r>
              <w:rPr>
                <w:rFonts w:hint="eastAsia" w:ascii="宋体" w:hAnsi="宋体" w:cs="宋体"/>
                <w:bCs/>
                <w:color w:val="auto"/>
                <w:sz w:val="20"/>
                <w:highlight w:val="none"/>
              </w:rPr>
              <w:t>按设计图纸要求</w:t>
            </w:r>
          </w:p>
        </w:tc>
        <w:tc>
          <w:tcPr>
            <w:tcW w:w="3229" w:type="dxa"/>
            <w:vAlign w:val="center"/>
          </w:tcPr>
          <w:p w14:paraId="653AA9A3">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color w:val="auto"/>
                <w:sz w:val="20"/>
                <w:highlight w:val="none"/>
              </w:rPr>
            </w:pPr>
            <w:r>
              <w:rPr>
                <w:rFonts w:hint="eastAsia" w:ascii="宋体" w:hAnsi="宋体" w:cs="宋体"/>
                <w:color w:val="auto"/>
                <w:sz w:val="20"/>
                <w:highlight w:val="none"/>
                <w:lang w:eastAsia="zh-CN"/>
              </w:rPr>
              <w:t>广一、白云</w:t>
            </w:r>
            <w:r>
              <w:rPr>
                <w:rFonts w:hint="eastAsia" w:ascii="宋体" w:hAnsi="宋体" w:cs="宋体"/>
                <w:color w:val="auto"/>
                <w:sz w:val="20"/>
                <w:highlight w:val="none"/>
                <w:lang w:val="en-US" w:eastAsia="zh-CN"/>
              </w:rPr>
              <w:t>泵业</w:t>
            </w:r>
            <w:r>
              <w:rPr>
                <w:rFonts w:hint="eastAsia" w:ascii="宋体" w:hAnsi="宋体" w:cs="宋体"/>
                <w:color w:val="auto"/>
                <w:sz w:val="20"/>
                <w:highlight w:val="none"/>
                <w:lang w:eastAsia="zh-CN"/>
              </w:rPr>
              <w:t>、熊猫、六瑞消防</w:t>
            </w:r>
          </w:p>
        </w:tc>
        <w:tc>
          <w:tcPr>
            <w:tcW w:w="1590" w:type="dxa"/>
            <w:vMerge w:val="continue"/>
            <w:vAlign w:val="center"/>
          </w:tcPr>
          <w:p w14:paraId="47B2124A">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p>
        </w:tc>
      </w:tr>
      <w:tr w14:paraId="580C2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709" w:type="dxa"/>
            <w:vAlign w:val="center"/>
          </w:tcPr>
          <w:p w14:paraId="13CE31B8">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28</w:t>
            </w:r>
          </w:p>
        </w:tc>
        <w:tc>
          <w:tcPr>
            <w:tcW w:w="2268" w:type="dxa"/>
            <w:vAlign w:val="center"/>
          </w:tcPr>
          <w:p w14:paraId="4EBB2A74">
            <w:pPr>
              <w:keepNext w:val="0"/>
              <w:keepLines w:val="0"/>
              <w:suppressLineNumbers w:val="0"/>
              <w:snapToGrid w:val="0"/>
              <w:spacing w:before="0" w:beforeAutospacing="0" w:after="0" w:afterAutospacing="0"/>
              <w:ind w:left="0" w:leftChars="0" w:right="0" w:rightChars="0"/>
              <w:jc w:val="center"/>
              <w:rPr>
                <w:rFonts w:hint="default" w:ascii="宋体" w:hAnsi="宋体" w:cs="宋体"/>
                <w:color w:val="auto"/>
                <w:sz w:val="20"/>
                <w:highlight w:val="none"/>
              </w:rPr>
            </w:pPr>
            <w:r>
              <w:rPr>
                <w:rFonts w:hint="eastAsia" w:ascii="宋体" w:hAnsi="宋体" w:cs="宋体"/>
                <w:color w:val="auto"/>
                <w:sz w:val="20"/>
                <w:highlight w:val="none"/>
              </w:rPr>
              <w:t>灭火器</w:t>
            </w:r>
          </w:p>
        </w:tc>
        <w:tc>
          <w:tcPr>
            <w:tcW w:w="1718" w:type="dxa"/>
            <w:vAlign w:val="center"/>
          </w:tcPr>
          <w:p w14:paraId="6F47DABB">
            <w:pPr>
              <w:keepNext w:val="0"/>
              <w:keepLines w:val="0"/>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按设计图纸要求</w:t>
            </w:r>
          </w:p>
        </w:tc>
        <w:tc>
          <w:tcPr>
            <w:tcW w:w="3229" w:type="dxa"/>
            <w:vAlign w:val="center"/>
          </w:tcPr>
          <w:p w14:paraId="27B295B1">
            <w:pPr>
              <w:keepNext w:val="0"/>
              <w:keepLines w:val="0"/>
              <w:widowControl/>
              <w:suppressLineNumbers w:val="0"/>
              <w:snapToGrid/>
              <w:spacing w:before="0" w:beforeAutospacing="0" w:after="0" w:afterAutospacing="0"/>
              <w:ind w:left="0" w:right="0"/>
              <w:jc w:val="center"/>
              <w:rPr>
                <w:rFonts w:hint="default" w:ascii="宋体" w:hAnsi="宋体" w:cs="宋体"/>
                <w:color w:val="auto"/>
                <w:sz w:val="20"/>
                <w:highlight w:val="none"/>
                <w:lang w:eastAsia="zh-CN"/>
              </w:rPr>
            </w:pPr>
            <w:r>
              <w:rPr>
                <w:rFonts w:hint="eastAsia" w:ascii="宋体" w:hAnsi="宋体" w:cs="宋体"/>
                <w:color w:val="auto"/>
                <w:sz w:val="20"/>
                <w:highlight w:val="none"/>
                <w:lang w:eastAsia="zh-CN"/>
              </w:rPr>
              <w:t>广东胜捷、广州消防、广州恒安</w:t>
            </w:r>
          </w:p>
          <w:p w14:paraId="35A7246E">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color w:val="auto"/>
                <w:sz w:val="20"/>
                <w:highlight w:val="none"/>
                <w:lang w:eastAsia="zh-CN"/>
              </w:rPr>
            </w:pPr>
            <w:r>
              <w:rPr>
                <w:rFonts w:hint="eastAsia" w:ascii="宋体" w:hAnsi="宋体" w:cs="宋体"/>
                <w:color w:val="auto"/>
                <w:sz w:val="20"/>
                <w:highlight w:val="none"/>
              </w:rPr>
              <w:t>、六瑞消防</w:t>
            </w:r>
          </w:p>
        </w:tc>
        <w:tc>
          <w:tcPr>
            <w:tcW w:w="1590" w:type="dxa"/>
            <w:vMerge w:val="continue"/>
            <w:vAlign w:val="center"/>
          </w:tcPr>
          <w:p w14:paraId="51F8DDF0">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lang w:eastAsia="zh-CN"/>
              </w:rPr>
            </w:pPr>
          </w:p>
        </w:tc>
      </w:tr>
      <w:tr w14:paraId="37D83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9" w:type="dxa"/>
            <w:vAlign w:val="center"/>
          </w:tcPr>
          <w:p w14:paraId="31F1FA5E">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29</w:t>
            </w:r>
          </w:p>
        </w:tc>
        <w:tc>
          <w:tcPr>
            <w:tcW w:w="2268" w:type="dxa"/>
            <w:vAlign w:val="center"/>
          </w:tcPr>
          <w:p w14:paraId="3FC60521">
            <w:pPr>
              <w:keepNext w:val="0"/>
              <w:keepLines w:val="0"/>
              <w:suppressLineNumbers w:val="0"/>
              <w:snapToGrid w:val="0"/>
              <w:spacing w:before="0" w:beforeAutospacing="0" w:after="0" w:afterAutospacing="0"/>
              <w:ind w:left="0" w:leftChars="0" w:right="0" w:rightChars="0"/>
              <w:jc w:val="center"/>
              <w:rPr>
                <w:rFonts w:hint="default" w:ascii="宋体" w:hAnsi="宋体" w:cs="宋体"/>
                <w:color w:val="auto"/>
                <w:sz w:val="20"/>
                <w:highlight w:val="none"/>
              </w:rPr>
            </w:pPr>
            <w:r>
              <w:rPr>
                <w:rFonts w:hint="eastAsia" w:ascii="宋体" w:hAnsi="宋体" w:cs="宋体"/>
                <w:color w:val="auto"/>
                <w:sz w:val="20"/>
                <w:highlight w:val="none"/>
              </w:rPr>
              <w:t>消防报警系统</w:t>
            </w:r>
          </w:p>
        </w:tc>
        <w:tc>
          <w:tcPr>
            <w:tcW w:w="1718" w:type="dxa"/>
            <w:vAlign w:val="center"/>
          </w:tcPr>
          <w:p w14:paraId="7F631AE1">
            <w:pPr>
              <w:keepNext w:val="0"/>
              <w:keepLines w:val="0"/>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按设计图纸要求</w:t>
            </w:r>
          </w:p>
        </w:tc>
        <w:tc>
          <w:tcPr>
            <w:tcW w:w="3229" w:type="dxa"/>
            <w:vAlign w:val="center"/>
          </w:tcPr>
          <w:p w14:paraId="11F6643C">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color w:val="auto"/>
                <w:sz w:val="20"/>
                <w:highlight w:val="none"/>
                <w:lang w:val="en-US"/>
              </w:rPr>
            </w:pPr>
            <w:r>
              <w:rPr>
                <w:rFonts w:hint="eastAsia" w:ascii="宋体" w:hAnsi="宋体" w:cs="宋体"/>
                <w:color w:val="auto"/>
                <w:sz w:val="20"/>
                <w:highlight w:val="none"/>
                <w:lang w:eastAsia="zh-CN"/>
              </w:rPr>
              <w:t>利达华信、海湾、北大青鸟、</w:t>
            </w:r>
            <w:r>
              <w:rPr>
                <w:rFonts w:hint="eastAsia" w:ascii="宋体" w:hAnsi="宋体" w:cs="宋体"/>
                <w:bCs/>
                <w:color w:val="auto"/>
                <w:sz w:val="20"/>
                <w:highlight w:val="none"/>
                <w:lang w:eastAsia="zh-CN"/>
              </w:rPr>
              <w:t>佳都科技、</w:t>
            </w:r>
            <w:r>
              <w:rPr>
                <w:rFonts w:hint="eastAsia" w:ascii="宋体" w:hAnsi="宋体" w:cs="宋体"/>
                <w:color w:val="auto"/>
                <w:sz w:val="20"/>
                <w:highlight w:val="none"/>
              </w:rPr>
              <w:t>六瑞消防</w:t>
            </w:r>
          </w:p>
        </w:tc>
        <w:tc>
          <w:tcPr>
            <w:tcW w:w="1590" w:type="dxa"/>
            <w:vMerge w:val="continue"/>
            <w:vAlign w:val="center"/>
          </w:tcPr>
          <w:p w14:paraId="65515B4D">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lang w:eastAsia="zh-CN"/>
              </w:rPr>
            </w:pPr>
          </w:p>
        </w:tc>
      </w:tr>
      <w:tr w14:paraId="27AA9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9" w:type="dxa"/>
            <w:vAlign w:val="center"/>
          </w:tcPr>
          <w:p w14:paraId="4C097B85">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30</w:t>
            </w:r>
          </w:p>
        </w:tc>
        <w:tc>
          <w:tcPr>
            <w:tcW w:w="2268" w:type="dxa"/>
            <w:vAlign w:val="center"/>
          </w:tcPr>
          <w:p w14:paraId="6398E058">
            <w:pPr>
              <w:keepNext w:val="0"/>
              <w:keepLines w:val="0"/>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视频安防监控系统</w:t>
            </w:r>
          </w:p>
        </w:tc>
        <w:tc>
          <w:tcPr>
            <w:tcW w:w="1718" w:type="dxa"/>
            <w:vAlign w:val="center"/>
          </w:tcPr>
          <w:p w14:paraId="756D4F2A">
            <w:pPr>
              <w:keepNext w:val="0"/>
              <w:keepLines w:val="0"/>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按设计图纸要求</w:t>
            </w:r>
          </w:p>
        </w:tc>
        <w:tc>
          <w:tcPr>
            <w:tcW w:w="3229" w:type="dxa"/>
            <w:vAlign w:val="center"/>
          </w:tcPr>
          <w:p w14:paraId="0D212DB2">
            <w:pPr>
              <w:keepNext w:val="0"/>
              <w:keepLines w:val="0"/>
              <w:suppressLineNumbers w:val="0"/>
              <w:snapToGrid w:val="0"/>
              <w:spacing w:before="0" w:beforeAutospacing="0" w:after="0" w:afterAutospacing="0"/>
              <w:ind w:left="0" w:right="0"/>
              <w:jc w:val="center"/>
              <w:rPr>
                <w:rFonts w:hint="default" w:ascii="宋体" w:hAnsi="宋体" w:cs="宋体"/>
                <w:color w:val="auto"/>
                <w:sz w:val="20"/>
                <w:highlight w:val="none"/>
                <w:lang w:eastAsia="zh-CN"/>
              </w:rPr>
            </w:pPr>
            <w:r>
              <w:rPr>
                <w:rFonts w:hint="eastAsia" w:ascii="宋体" w:hAnsi="宋体" w:cs="宋体"/>
                <w:color w:val="auto"/>
                <w:sz w:val="20"/>
                <w:highlight w:val="none"/>
                <w:lang w:eastAsia="zh-CN"/>
              </w:rPr>
              <w:t>主设备：大华/宇视/海康威视</w:t>
            </w:r>
          </w:p>
          <w:p w14:paraId="688ECB45">
            <w:pPr>
              <w:keepNext w:val="0"/>
              <w:keepLines w:val="0"/>
              <w:widowControl/>
              <w:suppressLineNumbers w:val="0"/>
              <w:snapToGrid w:val="0"/>
              <w:spacing w:before="0" w:beforeAutospacing="0" w:after="0" w:afterAutospacing="0"/>
              <w:ind w:left="0" w:leftChars="0" w:right="0" w:rightChars="0"/>
              <w:jc w:val="center"/>
              <w:rPr>
                <w:rFonts w:hint="eastAsia" w:ascii="宋体" w:hAnsi="宋体" w:eastAsia="宋体" w:cs="宋体"/>
                <w:bCs/>
                <w:color w:val="auto"/>
                <w:sz w:val="20"/>
                <w:highlight w:val="none"/>
                <w:lang w:val="en-US" w:eastAsia="zh-CN"/>
              </w:rPr>
            </w:pPr>
            <w:r>
              <w:rPr>
                <w:rFonts w:hint="eastAsia" w:ascii="宋体" w:hAnsi="宋体" w:cs="宋体"/>
                <w:color w:val="auto"/>
                <w:sz w:val="20"/>
                <w:highlight w:val="none"/>
              </w:rPr>
              <w:t>监控级硬盘：希捷Seagate/西部数据WD/三星、</w:t>
            </w:r>
            <w:r>
              <w:rPr>
                <w:rFonts w:hint="eastAsia" w:ascii="宋体" w:hAnsi="宋体" w:cs="宋体"/>
                <w:bCs/>
                <w:color w:val="auto"/>
                <w:sz w:val="20"/>
                <w:highlight w:val="none"/>
              </w:rPr>
              <w:t>佳都科技</w:t>
            </w:r>
            <w:r>
              <w:rPr>
                <w:rFonts w:hint="eastAsia" w:ascii="宋体" w:hAnsi="宋体" w:cs="宋体"/>
                <w:bCs/>
                <w:color w:val="auto"/>
                <w:sz w:val="20"/>
                <w:highlight w:val="none"/>
                <w:lang w:eastAsia="zh-CN"/>
              </w:rPr>
              <w:t>、慧云享</w:t>
            </w:r>
          </w:p>
        </w:tc>
        <w:tc>
          <w:tcPr>
            <w:tcW w:w="1590" w:type="dxa"/>
            <w:vMerge w:val="restart"/>
            <w:vAlign w:val="center"/>
          </w:tcPr>
          <w:p w14:paraId="529951F3">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lang w:eastAsia="zh-CN"/>
              </w:rPr>
            </w:pPr>
            <w:r>
              <w:rPr>
                <w:rFonts w:hint="eastAsia" w:ascii="宋体" w:hAnsi="宋体" w:cs="宋体"/>
                <w:bCs/>
                <w:color w:val="auto"/>
                <w:sz w:val="20"/>
                <w:highlight w:val="none"/>
                <w:lang w:eastAsia="zh-CN"/>
              </w:rPr>
              <w:t>安防系统主要材料、设备</w:t>
            </w:r>
          </w:p>
        </w:tc>
      </w:tr>
      <w:tr w14:paraId="2EBFB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9" w:type="dxa"/>
            <w:vAlign w:val="center"/>
          </w:tcPr>
          <w:p w14:paraId="131FD43A">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31</w:t>
            </w:r>
          </w:p>
        </w:tc>
        <w:tc>
          <w:tcPr>
            <w:tcW w:w="2268" w:type="dxa"/>
            <w:vAlign w:val="center"/>
          </w:tcPr>
          <w:p w14:paraId="4574FE65">
            <w:pPr>
              <w:keepNext w:val="0"/>
              <w:keepLines w:val="0"/>
              <w:suppressLineNumbers w:val="0"/>
              <w:snapToGrid w:val="0"/>
              <w:spacing w:before="0" w:beforeAutospacing="0" w:after="0" w:afterAutospacing="0"/>
              <w:ind w:left="0" w:leftChars="0" w:right="0" w:rightChars="0"/>
              <w:jc w:val="center"/>
              <w:rPr>
                <w:rFonts w:hint="default" w:ascii="宋体" w:hAnsi="宋体" w:cs="宋体"/>
                <w:color w:val="auto"/>
                <w:sz w:val="20"/>
                <w:highlight w:val="none"/>
              </w:rPr>
            </w:pPr>
            <w:r>
              <w:rPr>
                <w:rFonts w:hint="eastAsia" w:ascii="宋体" w:hAnsi="宋体" w:cs="宋体"/>
                <w:color w:val="auto"/>
                <w:sz w:val="20"/>
                <w:highlight w:val="none"/>
              </w:rPr>
              <w:t>电子巡查系统</w:t>
            </w:r>
          </w:p>
        </w:tc>
        <w:tc>
          <w:tcPr>
            <w:tcW w:w="1718" w:type="dxa"/>
            <w:vAlign w:val="center"/>
          </w:tcPr>
          <w:p w14:paraId="691090A6">
            <w:pPr>
              <w:keepNext w:val="0"/>
              <w:keepLines w:val="0"/>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按设计图纸要求</w:t>
            </w:r>
          </w:p>
        </w:tc>
        <w:tc>
          <w:tcPr>
            <w:tcW w:w="3229" w:type="dxa"/>
            <w:vAlign w:val="center"/>
          </w:tcPr>
          <w:p w14:paraId="4710B5D4">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lang w:eastAsia="zh-CN"/>
              </w:rPr>
            </w:pPr>
            <w:r>
              <w:rPr>
                <w:rFonts w:hint="eastAsia" w:ascii="宋体" w:hAnsi="宋体" w:cs="宋体"/>
                <w:bCs/>
                <w:color w:val="auto"/>
                <w:sz w:val="20"/>
                <w:highlight w:val="none"/>
                <w:lang w:eastAsia="zh-CN"/>
              </w:rPr>
              <w:t>大华、宇视、海康威视、佳都科技</w:t>
            </w:r>
          </w:p>
        </w:tc>
        <w:tc>
          <w:tcPr>
            <w:tcW w:w="1590" w:type="dxa"/>
            <w:vMerge w:val="continue"/>
            <w:vAlign w:val="center"/>
          </w:tcPr>
          <w:p w14:paraId="2870C89D">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lang w:eastAsia="zh-CN"/>
              </w:rPr>
            </w:pPr>
          </w:p>
        </w:tc>
      </w:tr>
      <w:tr w14:paraId="40E6D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9" w:type="dxa"/>
            <w:vAlign w:val="center"/>
          </w:tcPr>
          <w:p w14:paraId="6B197CD2">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32</w:t>
            </w:r>
          </w:p>
        </w:tc>
        <w:tc>
          <w:tcPr>
            <w:tcW w:w="2268" w:type="dxa"/>
            <w:vAlign w:val="center"/>
          </w:tcPr>
          <w:p w14:paraId="3CD4F7C7">
            <w:pPr>
              <w:keepNext w:val="0"/>
              <w:keepLines w:val="0"/>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停车场管理系统</w:t>
            </w:r>
          </w:p>
        </w:tc>
        <w:tc>
          <w:tcPr>
            <w:tcW w:w="1718" w:type="dxa"/>
            <w:vAlign w:val="center"/>
          </w:tcPr>
          <w:p w14:paraId="1DA2AFAC">
            <w:pPr>
              <w:keepNext w:val="0"/>
              <w:keepLines w:val="0"/>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rPr>
            </w:pPr>
            <w:r>
              <w:rPr>
                <w:rFonts w:hint="eastAsia" w:ascii="宋体" w:hAnsi="宋体" w:cs="宋体"/>
                <w:bCs/>
                <w:color w:val="auto"/>
                <w:sz w:val="20"/>
                <w:highlight w:val="none"/>
              </w:rPr>
              <w:t>按设计图纸要求</w:t>
            </w:r>
          </w:p>
        </w:tc>
        <w:tc>
          <w:tcPr>
            <w:tcW w:w="3229" w:type="dxa"/>
            <w:vAlign w:val="center"/>
          </w:tcPr>
          <w:p w14:paraId="27D1417E">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lang w:eastAsia="zh-CN"/>
              </w:rPr>
            </w:pPr>
            <w:r>
              <w:rPr>
                <w:rFonts w:hint="eastAsia" w:ascii="宋体" w:hAnsi="宋体" w:cs="宋体"/>
                <w:bCs/>
                <w:color w:val="auto"/>
                <w:sz w:val="20"/>
                <w:highlight w:val="none"/>
                <w:lang w:eastAsia="zh-CN"/>
              </w:rPr>
              <w:t>富士、捷顺、</w:t>
            </w:r>
            <w:r>
              <w:rPr>
                <w:rFonts w:hint="eastAsia" w:ascii="宋体" w:hAnsi="宋体" w:cs="宋体"/>
                <w:color w:val="auto"/>
                <w:sz w:val="20"/>
                <w:highlight w:val="none"/>
                <w:lang w:eastAsia="zh-CN"/>
              </w:rPr>
              <w:t>海康威视、</w:t>
            </w:r>
            <w:r>
              <w:rPr>
                <w:rFonts w:hint="eastAsia" w:ascii="宋体" w:hAnsi="宋体" w:cs="宋体"/>
                <w:bCs/>
                <w:color w:val="auto"/>
                <w:sz w:val="20"/>
                <w:highlight w:val="none"/>
                <w:lang w:eastAsia="zh-CN"/>
              </w:rPr>
              <w:t>佳都科技</w:t>
            </w:r>
          </w:p>
        </w:tc>
        <w:tc>
          <w:tcPr>
            <w:tcW w:w="1590" w:type="dxa"/>
            <w:vAlign w:val="center"/>
          </w:tcPr>
          <w:p w14:paraId="25AAF4CB">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lang w:eastAsia="zh-CN"/>
              </w:rPr>
            </w:pPr>
          </w:p>
        </w:tc>
      </w:tr>
      <w:tr w14:paraId="72BA1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9" w:type="dxa"/>
            <w:vAlign w:val="center"/>
          </w:tcPr>
          <w:p w14:paraId="23F20817">
            <w:pPr>
              <w:keepNext w:val="0"/>
              <w:keepLines w:val="0"/>
              <w:widowControl/>
              <w:suppressLineNumbers w:val="0"/>
              <w:snapToGrid w:val="0"/>
              <w:spacing w:before="0" w:beforeAutospacing="0" w:after="0" w:afterAutospacing="0"/>
              <w:ind w:left="0" w:leftChars="0" w:right="0" w:rightChars="0"/>
              <w:jc w:val="center"/>
              <w:rPr>
                <w:rFonts w:hint="default" w:ascii="宋体" w:hAnsi="宋体" w:eastAsia="宋体" w:cs="宋体"/>
                <w:bCs/>
                <w:color w:val="auto"/>
                <w:sz w:val="20"/>
                <w:highlight w:val="none"/>
                <w:lang w:val="en-US" w:eastAsia="zh-CN"/>
              </w:rPr>
            </w:pPr>
            <w:r>
              <w:rPr>
                <w:rFonts w:hint="eastAsia" w:ascii="宋体" w:hAnsi="宋体" w:cs="宋体"/>
                <w:bCs/>
                <w:color w:val="auto"/>
                <w:sz w:val="20"/>
                <w:highlight w:val="none"/>
                <w:lang w:val="en-US" w:eastAsia="zh-CN"/>
              </w:rPr>
              <w:t>33</w:t>
            </w:r>
          </w:p>
        </w:tc>
        <w:tc>
          <w:tcPr>
            <w:tcW w:w="2268" w:type="dxa"/>
            <w:vAlign w:val="center"/>
          </w:tcPr>
          <w:p w14:paraId="47FE182D">
            <w:pPr>
              <w:keepNext w:val="0"/>
              <w:keepLines w:val="0"/>
              <w:suppressLineNumbers w:val="0"/>
              <w:snapToGrid w:val="0"/>
              <w:spacing w:before="0" w:beforeAutospacing="0" w:after="0" w:afterAutospacing="0"/>
              <w:ind w:left="0" w:leftChars="0" w:right="0" w:rightChars="0"/>
              <w:jc w:val="center"/>
              <w:rPr>
                <w:rFonts w:hint="eastAsia" w:ascii="宋体" w:hAnsi="宋体" w:cs="宋体"/>
                <w:bCs/>
                <w:color w:val="auto"/>
                <w:sz w:val="20"/>
                <w:highlight w:val="none"/>
              </w:rPr>
            </w:pPr>
            <w:r>
              <w:rPr>
                <w:rFonts w:hint="eastAsia" w:ascii="宋体" w:hAnsi="宋体" w:cs="宋体"/>
                <w:bCs/>
                <w:color w:val="auto"/>
                <w:sz w:val="20"/>
                <w:highlight w:val="none"/>
              </w:rPr>
              <w:t>路灯灯杆</w:t>
            </w:r>
          </w:p>
        </w:tc>
        <w:tc>
          <w:tcPr>
            <w:tcW w:w="1718" w:type="dxa"/>
            <w:vAlign w:val="center"/>
          </w:tcPr>
          <w:p w14:paraId="166581C8">
            <w:pPr>
              <w:keepNext w:val="0"/>
              <w:keepLines w:val="0"/>
              <w:suppressLineNumbers w:val="0"/>
              <w:snapToGrid w:val="0"/>
              <w:spacing w:before="0" w:beforeAutospacing="0" w:after="0" w:afterAutospacing="0"/>
              <w:ind w:left="0" w:leftChars="0" w:right="0" w:rightChars="0"/>
              <w:jc w:val="center"/>
              <w:rPr>
                <w:rFonts w:hint="eastAsia" w:ascii="宋体" w:hAnsi="宋体" w:cs="宋体"/>
                <w:bCs/>
                <w:color w:val="auto"/>
                <w:sz w:val="20"/>
                <w:highlight w:val="none"/>
              </w:rPr>
            </w:pPr>
            <w:r>
              <w:rPr>
                <w:rFonts w:hint="eastAsia" w:ascii="宋体" w:hAnsi="宋体" w:cs="宋体"/>
                <w:bCs/>
                <w:color w:val="auto"/>
                <w:sz w:val="20"/>
                <w:highlight w:val="none"/>
              </w:rPr>
              <w:t>按设计图纸要求</w:t>
            </w:r>
          </w:p>
        </w:tc>
        <w:tc>
          <w:tcPr>
            <w:tcW w:w="3229" w:type="dxa"/>
            <w:vAlign w:val="center"/>
          </w:tcPr>
          <w:p w14:paraId="08D74409">
            <w:pPr>
              <w:keepNext w:val="0"/>
              <w:keepLines w:val="0"/>
              <w:widowControl/>
              <w:suppressLineNumbers w:val="0"/>
              <w:snapToGrid w:val="0"/>
              <w:spacing w:before="0" w:beforeAutospacing="0" w:after="0" w:afterAutospacing="0"/>
              <w:ind w:left="0" w:leftChars="0" w:right="0" w:rightChars="0"/>
              <w:jc w:val="center"/>
              <w:rPr>
                <w:rFonts w:hint="eastAsia" w:ascii="宋体" w:hAnsi="宋体" w:cs="宋体"/>
                <w:bCs/>
                <w:color w:val="auto"/>
                <w:sz w:val="20"/>
                <w:highlight w:val="none"/>
                <w:lang w:eastAsia="zh-CN"/>
              </w:rPr>
            </w:pPr>
            <w:r>
              <w:rPr>
                <w:rFonts w:hint="eastAsia" w:ascii="宋体" w:hAnsi="宋体" w:cs="宋体"/>
                <w:bCs/>
                <w:color w:val="auto"/>
                <w:sz w:val="20"/>
                <w:highlight w:val="none"/>
                <w:lang w:eastAsia="zh-CN"/>
              </w:rPr>
              <w:t>广州新格阳光、扬州格莱特、宁波杰友升、</w:t>
            </w:r>
            <w:r>
              <w:rPr>
                <w:rFonts w:hint="eastAsia" w:ascii="宋体" w:hAnsi="宋体" w:cs="宋体"/>
                <w:bCs/>
                <w:color w:val="auto"/>
                <w:sz w:val="20"/>
                <w:highlight w:val="none"/>
                <w:lang w:val="en-US" w:eastAsia="zh-CN"/>
              </w:rPr>
              <w:t>信盛通信科技、沪江照明</w:t>
            </w:r>
          </w:p>
        </w:tc>
        <w:tc>
          <w:tcPr>
            <w:tcW w:w="1590" w:type="dxa"/>
            <w:vAlign w:val="center"/>
          </w:tcPr>
          <w:p w14:paraId="315297CD">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lang w:eastAsia="zh-CN"/>
              </w:rPr>
            </w:pPr>
          </w:p>
        </w:tc>
      </w:tr>
      <w:tr w14:paraId="15A83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9" w:type="dxa"/>
            <w:shd w:val="clear" w:color="auto" w:fill="auto"/>
            <w:vAlign w:val="center"/>
          </w:tcPr>
          <w:p w14:paraId="585F8709">
            <w:pPr>
              <w:keepNext w:val="0"/>
              <w:keepLines w:val="0"/>
              <w:widowControl/>
              <w:suppressLineNumbers w:val="0"/>
              <w:snapToGrid w:val="0"/>
              <w:spacing w:before="0" w:beforeAutospacing="0" w:after="0" w:afterAutospacing="0"/>
              <w:ind w:left="0" w:leftChars="0" w:right="0" w:rightChars="0"/>
              <w:jc w:val="center"/>
              <w:rPr>
                <w:rFonts w:hint="default" w:ascii="宋体" w:hAnsi="宋体" w:eastAsia="宋体" w:cs="宋体"/>
                <w:bCs/>
                <w:color w:val="auto"/>
                <w:sz w:val="20"/>
                <w:highlight w:val="none"/>
                <w:lang w:val="en-US" w:eastAsia="zh-CN"/>
              </w:rPr>
            </w:pPr>
            <w:r>
              <w:rPr>
                <w:rFonts w:hint="eastAsia" w:ascii="宋体" w:hAnsi="宋体" w:cs="宋体"/>
                <w:bCs/>
                <w:color w:val="auto"/>
                <w:sz w:val="20"/>
                <w:highlight w:val="none"/>
                <w:lang w:val="en-US" w:eastAsia="zh-CN"/>
              </w:rPr>
              <w:t>34</w:t>
            </w:r>
          </w:p>
        </w:tc>
        <w:tc>
          <w:tcPr>
            <w:tcW w:w="2268" w:type="dxa"/>
            <w:shd w:val="clear" w:color="auto" w:fill="auto"/>
            <w:vAlign w:val="center"/>
          </w:tcPr>
          <w:p w14:paraId="69FBD250">
            <w:pPr>
              <w:keepNext w:val="0"/>
              <w:keepLines w:val="0"/>
              <w:suppressLineNumbers w:val="0"/>
              <w:snapToGrid w:val="0"/>
              <w:spacing w:before="0" w:beforeAutospacing="0" w:after="0" w:afterAutospacing="0"/>
              <w:ind w:left="0" w:leftChars="0" w:right="0" w:rightChars="0"/>
              <w:jc w:val="center"/>
              <w:rPr>
                <w:rFonts w:hint="eastAsia" w:ascii="宋体" w:hAnsi="宋体" w:cs="宋体"/>
                <w:bCs/>
                <w:color w:val="auto"/>
                <w:sz w:val="20"/>
                <w:highlight w:val="none"/>
              </w:rPr>
            </w:pPr>
            <w:r>
              <w:rPr>
                <w:rFonts w:hint="eastAsia" w:ascii="宋体" w:hAnsi="宋体" w:cs="宋体"/>
                <w:bCs/>
                <w:color w:val="auto"/>
                <w:sz w:val="20"/>
                <w:highlight w:val="none"/>
                <w:lang w:eastAsia="zh-CN"/>
              </w:rPr>
              <w:t>智能家居</w:t>
            </w:r>
          </w:p>
        </w:tc>
        <w:tc>
          <w:tcPr>
            <w:tcW w:w="1718" w:type="dxa"/>
            <w:shd w:val="clear" w:color="auto" w:fill="auto"/>
            <w:vAlign w:val="center"/>
          </w:tcPr>
          <w:p w14:paraId="76C1993F">
            <w:pPr>
              <w:keepNext w:val="0"/>
              <w:keepLines w:val="0"/>
              <w:suppressLineNumbers w:val="0"/>
              <w:snapToGrid w:val="0"/>
              <w:spacing w:before="0" w:beforeAutospacing="0" w:after="0" w:afterAutospacing="0"/>
              <w:ind w:left="0" w:leftChars="0" w:right="0" w:rightChars="0"/>
              <w:jc w:val="center"/>
              <w:rPr>
                <w:rFonts w:hint="eastAsia" w:ascii="宋体" w:hAnsi="宋体" w:cs="宋体"/>
                <w:bCs/>
                <w:color w:val="auto"/>
                <w:sz w:val="20"/>
                <w:highlight w:val="none"/>
              </w:rPr>
            </w:pPr>
            <w:r>
              <w:rPr>
                <w:rFonts w:hint="eastAsia" w:ascii="宋体" w:hAnsi="宋体" w:cs="宋体"/>
                <w:bCs/>
                <w:color w:val="auto"/>
                <w:sz w:val="20"/>
                <w:highlight w:val="none"/>
              </w:rPr>
              <w:t>按设计图纸要求</w:t>
            </w:r>
          </w:p>
        </w:tc>
        <w:tc>
          <w:tcPr>
            <w:tcW w:w="3229" w:type="dxa"/>
            <w:shd w:val="clear" w:color="auto" w:fill="auto"/>
            <w:vAlign w:val="center"/>
          </w:tcPr>
          <w:p w14:paraId="34982325">
            <w:pPr>
              <w:keepNext w:val="0"/>
              <w:keepLines w:val="0"/>
              <w:widowControl/>
              <w:suppressLineNumbers w:val="0"/>
              <w:snapToGrid w:val="0"/>
              <w:spacing w:before="0" w:beforeAutospacing="0" w:after="0" w:afterAutospacing="0"/>
              <w:ind w:left="0" w:leftChars="0" w:right="0" w:rightChars="0"/>
              <w:jc w:val="center"/>
              <w:rPr>
                <w:rFonts w:hint="eastAsia" w:ascii="宋体" w:hAnsi="宋体" w:cs="宋体"/>
                <w:bCs/>
                <w:color w:val="auto"/>
                <w:sz w:val="20"/>
                <w:highlight w:val="none"/>
                <w:lang w:eastAsia="zh-CN"/>
              </w:rPr>
            </w:pPr>
            <w:r>
              <w:rPr>
                <w:rFonts w:hint="eastAsia" w:ascii="宋体" w:hAnsi="宋体" w:cs="宋体"/>
                <w:bCs/>
                <w:color w:val="auto"/>
                <w:sz w:val="20"/>
                <w:highlight w:val="none"/>
                <w:lang w:eastAsia="zh-CN"/>
              </w:rPr>
              <w:t>小米、平头熊、宝太、绿米</w:t>
            </w:r>
          </w:p>
        </w:tc>
        <w:tc>
          <w:tcPr>
            <w:tcW w:w="1590" w:type="dxa"/>
            <w:shd w:val="clear" w:color="auto" w:fill="auto"/>
            <w:vAlign w:val="center"/>
          </w:tcPr>
          <w:p w14:paraId="4BA8FAEB">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lang w:eastAsia="zh-CN"/>
              </w:rPr>
            </w:pPr>
          </w:p>
        </w:tc>
      </w:tr>
      <w:tr w14:paraId="3B437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9" w:type="dxa"/>
            <w:shd w:val="clear" w:color="auto" w:fill="auto"/>
            <w:vAlign w:val="center"/>
          </w:tcPr>
          <w:p w14:paraId="478EDE0C">
            <w:pPr>
              <w:keepNext w:val="0"/>
              <w:keepLines w:val="0"/>
              <w:widowControl/>
              <w:suppressLineNumbers w:val="0"/>
              <w:snapToGrid w:val="0"/>
              <w:spacing w:before="0" w:beforeAutospacing="0" w:after="0" w:afterAutospacing="0"/>
              <w:ind w:left="0" w:leftChars="0" w:right="0" w:rightChars="0"/>
              <w:jc w:val="center"/>
              <w:rPr>
                <w:rFonts w:hint="eastAsia" w:ascii="宋体" w:hAnsi="宋体" w:cs="宋体"/>
                <w:bCs/>
                <w:color w:val="auto"/>
                <w:sz w:val="20"/>
                <w:highlight w:val="none"/>
                <w:lang w:val="en-US" w:eastAsia="zh-CN"/>
              </w:rPr>
            </w:pPr>
            <w:r>
              <w:rPr>
                <w:rFonts w:hint="eastAsia" w:ascii="宋体" w:hAnsi="宋体" w:cs="宋体"/>
                <w:bCs/>
                <w:color w:val="auto"/>
                <w:sz w:val="20"/>
                <w:highlight w:val="none"/>
                <w:lang w:eastAsia="zh-CN"/>
              </w:rPr>
              <w:t>3</w:t>
            </w:r>
            <w:r>
              <w:rPr>
                <w:rFonts w:hint="eastAsia" w:ascii="宋体" w:hAnsi="宋体" w:cs="宋体"/>
                <w:bCs/>
                <w:color w:val="auto"/>
                <w:sz w:val="20"/>
                <w:highlight w:val="none"/>
                <w:lang w:val="en-US" w:eastAsia="zh-CN"/>
              </w:rPr>
              <w:t>5</w:t>
            </w:r>
          </w:p>
        </w:tc>
        <w:tc>
          <w:tcPr>
            <w:tcW w:w="2268" w:type="dxa"/>
            <w:shd w:val="clear" w:color="auto" w:fill="auto"/>
            <w:vAlign w:val="center"/>
          </w:tcPr>
          <w:p w14:paraId="13210CA8">
            <w:pPr>
              <w:keepNext w:val="0"/>
              <w:keepLines w:val="0"/>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lang w:val="en-US" w:eastAsia="zh-CN"/>
              </w:rPr>
            </w:pPr>
            <w:r>
              <w:rPr>
                <w:rFonts w:hint="eastAsia" w:ascii="宋体" w:hAnsi="宋体" w:cs="宋体"/>
                <w:bCs/>
                <w:color w:val="auto"/>
                <w:sz w:val="20"/>
                <w:highlight w:val="none"/>
                <w:lang w:val="en-US" w:eastAsia="zh-CN"/>
              </w:rPr>
              <w:t>建筑密封胶</w:t>
            </w:r>
          </w:p>
        </w:tc>
        <w:tc>
          <w:tcPr>
            <w:tcW w:w="1718" w:type="dxa"/>
            <w:shd w:val="clear" w:color="auto" w:fill="auto"/>
            <w:vAlign w:val="center"/>
          </w:tcPr>
          <w:p w14:paraId="087AA95D">
            <w:pPr>
              <w:keepNext w:val="0"/>
              <w:keepLines w:val="0"/>
              <w:suppressLineNumbers w:val="0"/>
              <w:snapToGrid w:val="0"/>
              <w:spacing w:before="0" w:beforeAutospacing="0" w:after="0" w:afterAutospacing="0"/>
              <w:ind w:left="0" w:leftChars="0" w:right="0" w:rightChars="0"/>
              <w:jc w:val="center"/>
              <w:rPr>
                <w:rFonts w:hint="eastAsia" w:ascii="宋体" w:hAnsi="宋体" w:cs="宋体"/>
                <w:bCs/>
                <w:color w:val="auto"/>
                <w:sz w:val="20"/>
                <w:highlight w:val="none"/>
              </w:rPr>
            </w:pPr>
            <w:r>
              <w:rPr>
                <w:rFonts w:hint="eastAsia" w:ascii="宋体" w:hAnsi="宋体" w:cs="宋体"/>
                <w:bCs/>
                <w:color w:val="auto"/>
                <w:sz w:val="20"/>
                <w:highlight w:val="none"/>
              </w:rPr>
              <w:t>按设计图纸要求</w:t>
            </w:r>
          </w:p>
        </w:tc>
        <w:tc>
          <w:tcPr>
            <w:tcW w:w="3229" w:type="dxa"/>
            <w:shd w:val="clear" w:color="auto" w:fill="auto"/>
            <w:vAlign w:val="center"/>
          </w:tcPr>
          <w:p w14:paraId="3E3CFF03">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lang w:eastAsia="zh-CN"/>
              </w:rPr>
            </w:pPr>
            <w:r>
              <w:rPr>
                <w:rFonts w:hint="eastAsia" w:ascii="宋体" w:hAnsi="宋体" w:eastAsia="宋体" w:cs="宋体"/>
                <w:bCs/>
                <w:i w:val="0"/>
                <w:iCs w:val="0"/>
                <w:caps w:val="0"/>
                <w:color w:val="auto"/>
                <w:spacing w:val="0"/>
                <w:sz w:val="20"/>
                <w:szCs w:val="24"/>
                <w:highlight w:val="none"/>
                <w:shd w:val="clear"/>
                <w:lang w:eastAsia="zh-CN"/>
              </w:rPr>
              <w:t>道康宁、回天、百得</w:t>
            </w:r>
            <w:r>
              <w:rPr>
                <w:rFonts w:hint="eastAsia" w:ascii="宋体" w:hAnsi="宋体" w:cs="宋体"/>
                <w:bCs/>
                <w:i w:val="0"/>
                <w:iCs w:val="0"/>
                <w:caps w:val="0"/>
                <w:color w:val="auto"/>
                <w:spacing w:val="0"/>
                <w:sz w:val="20"/>
                <w:szCs w:val="24"/>
                <w:highlight w:val="none"/>
                <w:shd w:val="clear"/>
                <w:lang w:eastAsia="zh-CN"/>
              </w:rPr>
              <w:t>、</w:t>
            </w:r>
            <w:r>
              <w:rPr>
                <w:rFonts w:hint="eastAsia" w:ascii="宋体" w:hAnsi="宋体" w:cs="宋体"/>
                <w:bCs/>
                <w:color w:val="auto"/>
                <w:sz w:val="20"/>
                <w:highlight w:val="none"/>
                <w:lang w:eastAsia="zh-CN"/>
              </w:rPr>
              <w:t>白云化工</w:t>
            </w:r>
          </w:p>
        </w:tc>
        <w:tc>
          <w:tcPr>
            <w:tcW w:w="1590" w:type="dxa"/>
            <w:shd w:val="clear" w:color="auto" w:fill="auto"/>
            <w:vAlign w:val="center"/>
          </w:tcPr>
          <w:p w14:paraId="52DFEF5F">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lang w:eastAsia="zh-CN"/>
              </w:rPr>
            </w:pPr>
          </w:p>
        </w:tc>
      </w:tr>
      <w:tr w14:paraId="09E2E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9" w:type="dxa"/>
            <w:shd w:val="clear" w:color="auto" w:fill="auto"/>
            <w:vAlign w:val="center"/>
          </w:tcPr>
          <w:p w14:paraId="4B666349">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lang w:val="en-US" w:eastAsia="zh-CN"/>
              </w:rPr>
            </w:pPr>
            <w:r>
              <w:rPr>
                <w:rFonts w:hint="eastAsia" w:ascii="宋体" w:hAnsi="宋体" w:cs="宋体"/>
                <w:bCs/>
                <w:color w:val="auto"/>
                <w:sz w:val="20"/>
                <w:highlight w:val="none"/>
                <w:lang w:val="en-US" w:eastAsia="zh-CN"/>
              </w:rPr>
              <w:t>36</w:t>
            </w:r>
          </w:p>
        </w:tc>
        <w:tc>
          <w:tcPr>
            <w:tcW w:w="2268" w:type="dxa"/>
            <w:shd w:val="clear" w:color="auto" w:fill="auto"/>
            <w:vAlign w:val="center"/>
          </w:tcPr>
          <w:p w14:paraId="64A622F5">
            <w:pPr>
              <w:keepNext w:val="0"/>
              <w:keepLines w:val="0"/>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lang w:val="en-US" w:eastAsia="zh-CN"/>
              </w:rPr>
            </w:pPr>
            <w:r>
              <w:rPr>
                <w:rFonts w:hint="eastAsia" w:ascii="宋体" w:hAnsi="宋体" w:cs="宋体"/>
                <w:bCs/>
                <w:color w:val="auto"/>
                <w:sz w:val="20"/>
                <w:highlight w:val="none"/>
                <w:lang w:val="en-US" w:eastAsia="zh-CN"/>
              </w:rPr>
              <w:t>工程保险</w:t>
            </w:r>
          </w:p>
        </w:tc>
        <w:tc>
          <w:tcPr>
            <w:tcW w:w="1718" w:type="dxa"/>
            <w:shd w:val="clear" w:color="auto" w:fill="auto"/>
            <w:vAlign w:val="center"/>
          </w:tcPr>
          <w:p w14:paraId="1600C5CD">
            <w:pPr>
              <w:keepNext w:val="0"/>
              <w:keepLines w:val="0"/>
              <w:suppressLineNumbers w:val="0"/>
              <w:snapToGrid w:val="0"/>
              <w:spacing w:before="0" w:beforeAutospacing="0" w:after="0" w:afterAutospacing="0"/>
              <w:ind w:left="0" w:leftChars="0" w:right="0" w:rightChars="0"/>
              <w:jc w:val="center"/>
              <w:rPr>
                <w:rFonts w:hint="default" w:ascii="宋体" w:hAnsi="宋体" w:eastAsia="宋体" w:cs="宋体"/>
                <w:bCs/>
                <w:color w:val="auto"/>
                <w:sz w:val="20"/>
                <w:highlight w:val="none"/>
                <w:lang w:val="en-US" w:eastAsia="zh-CN"/>
              </w:rPr>
            </w:pPr>
            <w:r>
              <w:rPr>
                <w:rFonts w:hint="eastAsia" w:ascii="宋体" w:hAnsi="宋体" w:cs="宋体"/>
                <w:bCs/>
                <w:color w:val="auto"/>
                <w:sz w:val="20"/>
                <w:highlight w:val="none"/>
                <w:lang w:val="en-US" w:eastAsia="zh-CN"/>
              </w:rPr>
              <w:t>按设计图纸要求</w:t>
            </w:r>
          </w:p>
        </w:tc>
        <w:tc>
          <w:tcPr>
            <w:tcW w:w="3229" w:type="dxa"/>
            <w:shd w:val="clear" w:color="auto" w:fill="auto"/>
            <w:vAlign w:val="center"/>
          </w:tcPr>
          <w:p w14:paraId="29C18B6F">
            <w:pPr>
              <w:keepNext w:val="0"/>
              <w:keepLines w:val="0"/>
              <w:widowControl/>
              <w:suppressLineNumbers w:val="0"/>
              <w:snapToGrid w:val="0"/>
              <w:spacing w:before="0" w:beforeAutospacing="0" w:after="0" w:afterAutospacing="0"/>
              <w:ind w:left="0" w:leftChars="0" w:right="0" w:rightChars="0"/>
              <w:jc w:val="center"/>
              <w:rPr>
                <w:rFonts w:hint="default" w:ascii="宋体" w:hAnsi="宋体" w:eastAsia="宋体" w:cs="宋体"/>
                <w:bCs/>
                <w:i w:val="0"/>
                <w:iCs w:val="0"/>
                <w:caps w:val="0"/>
                <w:color w:val="auto"/>
                <w:spacing w:val="0"/>
                <w:sz w:val="20"/>
                <w:szCs w:val="24"/>
                <w:highlight w:val="none"/>
                <w:shd w:val="clear"/>
                <w:lang w:val="en-US" w:eastAsia="zh-CN"/>
              </w:rPr>
            </w:pPr>
            <w:r>
              <w:rPr>
                <w:rFonts w:hint="eastAsia" w:ascii="宋体" w:hAnsi="宋体" w:eastAsia="宋体" w:cs="宋体"/>
                <w:bCs/>
                <w:i w:val="0"/>
                <w:iCs w:val="0"/>
                <w:caps w:val="0"/>
                <w:color w:val="auto"/>
                <w:spacing w:val="0"/>
                <w:sz w:val="20"/>
                <w:szCs w:val="24"/>
                <w:highlight w:val="none"/>
                <w:shd w:val="clear"/>
                <w:lang w:val="en-US" w:eastAsia="zh-CN"/>
              </w:rPr>
              <w:t>太平洋保险、信孚保险、平安保险</w:t>
            </w:r>
          </w:p>
        </w:tc>
        <w:tc>
          <w:tcPr>
            <w:tcW w:w="1590" w:type="dxa"/>
            <w:shd w:val="clear" w:color="auto" w:fill="auto"/>
            <w:vAlign w:val="center"/>
          </w:tcPr>
          <w:p w14:paraId="4A17D404">
            <w:pPr>
              <w:keepNext w:val="0"/>
              <w:keepLines w:val="0"/>
              <w:widowControl/>
              <w:suppressLineNumbers w:val="0"/>
              <w:snapToGrid w:val="0"/>
              <w:spacing w:before="0" w:beforeAutospacing="0" w:after="0" w:afterAutospacing="0"/>
              <w:ind w:left="0" w:leftChars="0" w:right="0" w:rightChars="0"/>
              <w:jc w:val="center"/>
              <w:rPr>
                <w:rFonts w:hint="default" w:ascii="宋体" w:hAnsi="宋体" w:cs="宋体"/>
                <w:bCs/>
                <w:color w:val="auto"/>
                <w:sz w:val="20"/>
                <w:highlight w:val="none"/>
                <w:lang w:eastAsia="zh-CN"/>
              </w:rPr>
            </w:pPr>
          </w:p>
        </w:tc>
      </w:tr>
    </w:tbl>
    <w:p w14:paraId="455E7FAB">
      <w:pPr>
        <w:spacing w:line="360" w:lineRule="auto"/>
        <w:rPr>
          <w:rFonts w:hint="eastAsia" w:ascii="宋体" w:hAnsi="宋体" w:cs="宋体"/>
          <w:color w:val="auto"/>
          <w:highlight w:val="none"/>
          <w:lang w:eastAsia="zh-CN"/>
        </w:rPr>
      </w:pPr>
    </w:p>
    <w:p w14:paraId="79CFBE31">
      <w:pPr>
        <w:spacing w:line="360" w:lineRule="auto"/>
        <w:ind w:firstLine="480" w:firstLineChars="200"/>
        <w:rPr>
          <w:rFonts w:ascii="宋体" w:hAnsi="宋体" w:cs="宋体"/>
          <w:color w:val="auto"/>
          <w:highlight w:val="none"/>
          <w:lang w:eastAsia="zh-CN"/>
        </w:rPr>
      </w:pPr>
      <w:r>
        <w:rPr>
          <w:rFonts w:hint="eastAsia" w:ascii="宋体" w:hAnsi="宋体" w:cs="宋体"/>
          <w:color w:val="auto"/>
          <w:highlight w:val="none"/>
          <w:lang w:eastAsia="zh-CN"/>
        </w:rPr>
        <w:t>备注：1、乙方所选品牌应按此参考品牌或优于清单中参考品牌，乙方若调整品牌需经各方审核。若材料设备进场时发现不符合或低于招标要求，则今后招标人有权要求其更换为符合招标要求的产品，且综合单价不得变动。</w:t>
      </w:r>
    </w:p>
    <w:p w14:paraId="61010C47">
      <w:pPr>
        <w:jc w:val="center"/>
        <w:rPr>
          <w:rFonts w:eastAsia="楷体_GB2312"/>
          <w:color w:val="auto"/>
          <w:szCs w:val="20"/>
          <w:highlight w:val="none"/>
          <w:lang w:eastAsia="zh-CN"/>
        </w:rPr>
      </w:pPr>
      <w:r>
        <w:rPr>
          <w:color w:val="auto"/>
          <w:highlight w:val="none"/>
          <w:lang w:eastAsia="zh-CN"/>
        </w:rPr>
        <w:br w:type="page"/>
      </w:r>
      <w:r>
        <w:rPr>
          <w:rFonts w:eastAsia="方正小标宋简体"/>
          <w:b/>
          <w:bCs/>
          <w:color w:val="auto"/>
          <w:sz w:val="36"/>
          <w:szCs w:val="36"/>
          <w:highlight w:val="none"/>
          <w:lang w:eastAsia="zh-CN"/>
        </w:rPr>
        <w:t xml:space="preserve">  工程联系单</w:t>
      </w:r>
      <w:r>
        <w:rPr>
          <w:rFonts w:eastAsia="楷体_GB2312"/>
          <w:color w:val="auto"/>
          <w:szCs w:val="20"/>
          <w:highlight w:val="none"/>
          <w:lang w:eastAsia="zh-CN"/>
        </w:rPr>
        <w:t xml:space="preserve">     </w:t>
      </w:r>
    </w:p>
    <w:p w14:paraId="76B2B9E0">
      <w:pPr>
        <w:jc w:val="center"/>
        <w:rPr>
          <w:rFonts w:eastAsia="楷体_GB2312"/>
          <w:color w:val="auto"/>
          <w:szCs w:val="20"/>
          <w:highlight w:val="none"/>
          <w:lang w:eastAsia="zh-CN"/>
        </w:rPr>
      </w:pPr>
      <w:r>
        <w:rPr>
          <w:rFonts w:eastAsia="楷体_GB2312"/>
          <w:color w:val="auto"/>
          <w:szCs w:val="20"/>
          <w:highlight w:val="none"/>
          <w:lang w:eastAsia="zh-CN"/>
        </w:rPr>
        <w:t xml:space="preserve">                                                       工程联系单编号:                   </w:t>
      </w:r>
    </w:p>
    <w:tbl>
      <w:tblPr>
        <w:tblStyle w:val="37"/>
        <w:tblpPr w:leftFromText="180" w:rightFromText="180" w:vertAnchor="text" w:horzAnchor="page" w:tblpX="1527" w:tblpY="310"/>
        <w:tblOverlap w:val="never"/>
        <w:tblW w:w="9649" w:type="dxa"/>
        <w:tblInd w:w="0" w:type="dxa"/>
        <w:tblBorders>
          <w:top w:val="thinThickSmallGap" w:color="auto" w:sz="24" w:space="0"/>
          <w:left w:val="thinThickSmallGap" w:color="auto" w:sz="24" w:space="0"/>
          <w:bottom w:val="thickThinSmallGap" w:color="auto" w:sz="24" w:space="0"/>
          <w:right w:val="thickThinSmallGap" w:color="auto" w:sz="24"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2787"/>
        <w:gridCol w:w="923"/>
        <w:gridCol w:w="1614"/>
        <w:gridCol w:w="3127"/>
      </w:tblGrid>
      <w:tr w14:paraId="52A174AC">
        <w:tblPrEx>
          <w:tblBorders>
            <w:top w:val="thinThickSmallGap" w:color="auto" w:sz="24" w:space="0"/>
            <w:left w:val="thinThickSmallGap" w:color="auto" w:sz="24" w:space="0"/>
            <w:bottom w:val="thickThin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514" w:hRule="atLeast"/>
        </w:trPr>
        <w:tc>
          <w:tcPr>
            <w:tcW w:w="1198" w:type="dxa"/>
            <w:vMerge w:val="restart"/>
            <w:vAlign w:val="center"/>
          </w:tcPr>
          <w:p w14:paraId="5837FCCC">
            <w:pPr>
              <w:adjustRightInd w:val="0"/>
              <w:snapToGrid w:val="0"/>
              <w:spacing w:line="312" w:lineRule="auto"/>
              <w:rPr>
                <w:rFonts w:eastAsia="楷体_GB2312"/>
                <w:color w:val="auto"/>
                <w:szCs w:val="21"/>
                <w:highlight w:val="none"/>
              </w:rPr>
            </w:pPr>
            <w:r>
              <w:rPr>
                <w:rFonts w:eastAsia="楷体_GB2312"/>
                <w:color w:val="auto"/>
                <w:szCs w:val="21"/>
                <w:highlight w:val="none"/>
              </w:rPr>
              <w:t>工程名称</w:t>
            </w:r>
          </w:p>
        </w:tc>
        <w:tc>
          <w:tcPr>
            <w:tcW w:w="2787" w:type="dxa"/>
            <w:vMerge w:val="restart"/>
            <w:vAlign w:val="center"/>
          </w:tcPr>
          <w:p w14:paraId="7353898E">
            <w:pPr>
              <w:adjustRightInd w:val="0"/>
              <w:snapToGrid w:val="0"/>
              <w:spacing w:line="312" w:lineRule="auto"/>
              <w:rPr>
                <w:rFonts w:eastAsia="楷体_GB2312"/>
                <w:color w:val="auto"/>
                <w:szCs w:val="21"/>
                <w:highlight w:val="none"/>
              </w:rPr>
            </w:pPr>
          </w:p>
        </w:tc>
        <w:tc>
          <w:tcPr>
            <w:tcW w:w="923" w:type="dxa"/>
            <w:vMerge w:val="restart"/>
            <w:vAlign w:val="center"/>
          </w:tcPr>
          <w:p w14:paraId="7AB49331">
            <w:pPr>
              <w:adjustRightInd w:val="0"/>
              <w:snapToGrid w:val="0"/>
              <w:spacing w:line="312" w:lineRule="auto"/>
              <w:rPr>
                <w:rFonts w:eastAsia="楷体_GB2312"/>
                <w:color w:val="auto"/>
                <w:szCs w:val="21"/>
                <w:highlight w:val="none"/>
              </w:rPr>
            </w:pPr>
            <w:r>
              <w:rPr>
                <w:rFonts w:eastAsia="楷体_GB2312"/>
                <w:color w:val="auto"/>
                <w:szCs w:val="21"/>
                <w:highlight w:val="none"/>
              </w:rPr>
              <w:t>文件</w:t>
            </w:r>
          </w:p>
          <w:p w14:paraId="5F61D50A">
            <w:pPr>
              <w:adjustRightInd w:val="0"/>
              <w:snapToGrid w:val="0"/>
              <w:spacing w:line="312" w:lineRule="auto"/>
              <w:rPr>
                <w:rFonts w:eastAsia="楷体_GB2312"/>
                <w:color w:val="auto"/>
                <w:szCs w:val="21"/>
                <w:highlight w:val="none"/>
              </w:rPr>
            </w:pPr>
            <w:r>
              <w:rPr>
                <w:rFonts w:eastAsia="楷体_GB2312"/>
                <w:color w:val="auto"/>
                <w:szCs w:val="21"/>
                <w:highlight w:val="none"/>
              </w:rPr>
              <w:t>跟踪</w:t>
            </w:r>
          </w:p>
        </w:tc>
        <w:tc>
          <w:tcPr>
            <w:tcW w:w="1614" w:type="dxa"/>
            <w:vAlign w:val="center"/>
          </w:tcPr>
          <w:p w14:paraId="47527B7C">
            <w:pPr>
              <w:adjustRightInd w:val="0"/>
              <w:snapToGrid w:val="0"/>
              <w:spacing w:line="312" w:lineRule="auto"/>
              <w:rPr>
                <w:rFonts w:eastAsia="楷体_GB2312"/>
                <w:color w:val="auto"/>
                <w:szCs w:val="21"/>
                <w:highlight w:val="none"/>
              </w:rPr>
            </w:pPr>
            <w:r>
              <w:rPr>
                <w:rFonts w:eastAsia="楷体_GB2312"/>
                <w:color w:val="auto"/>
                <w:szCs w:val="21"/>
                <w:highlight w:val="none"/>
              </w:rPr>
              <w:t>经办人</w:t>
            </w:r>
          </w:p>
        </w:tc>
        <w:tc>
          <w:tcPr>
            <w:tcW w:w="3127" w:type="dxa"/>
            <w:vAlign w:val="center"/>
          </w:tcPr>
          <w:p w14:paraId="10524DF8">
            <w:pPr>
              <w:adjustRightInd w:val="0"/>
              <w:snapToGrid w:val="0"/>
              <w:spacing w:line="312" w:lineRule="auto"/>
              <w:jc w:val="center"/>
              <w:rPr>
                <w:rFonts w:eastAsia="楷体_GB2312"/>
                <w:color w:val="auto"/>
                <w:szCs w:val="21"/>
                <w:highlight w:val="none"/>
              </w:rPr>
            </w:pPr>
          </w:p>
        </w:tc>
      </w:tr>
      <w:tr w14:paraId="5E97CFAF">
        <w:tblPrEx>
          <w:tblBorders>
            <w:top w:val="thinThickSmallGap" w:color="auto" w:sz="24" w:space="0"/>
            <w:left w:val="thinThickSmallGap" w:color="auto" w:sz="24" w:space="0"/>
            <w:bottom w:val="thickThin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562" w:hRule="atLeast"/>
        </w:trPr>
        <w:tc>
          <w:tcPr>
            <w:tcW w:w="1198" w:type="dxa"/>
            <w:vMerge w:val="continue"/>
            <w:vAlign w:val="center"/>
          </w:tcPr>
          <w:p w14:paraId="397EC19A">
            <w:pPr>
              <w:adjustRightInd w:val="0"/>
              <w:snapToGrid w:val="0"/>
              <w:spacing w:line="312" w:lineRule="auto"/>
              <w:rPr>
                <w:color w:val="auto"/>
                <w:highlight w:val="none"/>
              </w:rPr>
            </w:pPr>
          </w:p>
        </w:tc>
        <w:tc>
          <w:tcPr>
            <w:tcW w:w="2787" w:type="dxa"/>
            <w:vMerge w:val="continue"/>
            <w:vAlign w:val="center"/>
          </w:tcPr>
          <w:p w14:paraId="409FD049">
            <w:pPr>
              <w:adjustRightInd w:val="0"/>
              <w:snapToGrid w:val="0"/>
              <w:spacing w:line="312" w:lineRule="auto"/>
              <w:rPr>
                <w:color w:val="auto"/>
                <w:highlight w:val="none"/>
              </w:rPr>
            </w:pPr>
          </w:p>
        </w:tc>
        <w:tc>
          <w:tcPr>
            <w:tcW w:w="923" w:type="dxa"/>
            <w:vMerge w:val="continue"/>
            <w:vAlign w:val="center"/>
          </w:tcPr>
          <w:p w14:paraId="6EDA8477">
            <w:pPr>
              <w:adjustRightInd w:val="0"/>
              <w:snapToGrid w:val="0"/>
              <w:spacing w:line="312" w:lineRule="auto"/>
              <w:rPr>
                <w:color w:val="auto"/>
                <w:highlight w:val="none"/>
              </w:rPr>
            </w:pPr>
          </w:p>
        </w:tc>
        <w:tc>
          <w:tcPr>
            <w:tcW w:w="1614" w:type="dxa"/>
            <w:vAlign w:val="center"/>
          </w:tcPr>
          <w:p w14:paraId="795E8848">
            <w:pPr>
              <w:adjustRightInd w:val="0"/>
              <w:snapToGrid w:val="0"/>
              <w:spacing w:line="312" w:lineRule="auto"/>
              <w:rPr>
                <w:color w:val="auto"/>
                <w:highlight w:val="none"/>
              </w:rPr>
            </w:pPr>
            <w:r>
              <w:rPr>
                <w:rFonts w:eastAsia="楷体_GB2312"/>
                <w:color w:val="auto"/>
                <w:szCs w:val="21"/>
                <w:highlight w:val="none"/>
              </w:rPr>
              <w:t>电话</w:t>
            </w:r>
          </w:p>
        </w:tc>
        <w:tc>
          <w:tcPr>
            <w:tcW w:w="3127" w:type="dxa"/>
            <w:vAlign w:val="center"/>
          </w:tcPr>
          <w:p w14:paraId="29C72224">
            <w:pPr>
              <w:adjustRightInd w:val="0"/>
              <w:snapToGrid w:val="0"/>
              <w:spacing w:line="312" w:lineRule="auto"/>
              <w:rPr>
                <w:color w:val="auto"/>
                <w:highlight w:val="none"/>
              </w:rPr>
            </w:pPr>
          </w:p>
        </w:tc>
      </w:tr>
      <w:tr w14:paraId="7275AC09">
        <w:tblPrEx>
          <w:tblBorders>
            <w:top w:val="thinThickSmallGap" w:color="auto" w:sz="24" w:space="0"/>
            <w:left w:val="thinThickSmallGap" w:color="auto" w:sz="24" w:space="0"/>
            <w:bottom w:val="thickThin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3744" w:hRule="atLeast"/>
        </w:trPr>
        <w:tc>
          <w:tcPr>
            <w:tcW w:w="9649" w:type="dxa"/>
            <w:gridSpan w:val="5"/>
            <w:vAlign w:val="center"/>
          </w:tcPr>
          <w:p w14:paraId="1163301A">
            <w:pPr>
              <w:adjustRightInd w:val="0"/>
              <w:snapToGrid w:val="0"/>
              <w:spacing w:line="312" w:lineRule="auto"/>
              <w:rPr>
                <w:rFonts w:eastAsia="楷体_GB2312"/>
                <w:color w:val="auto"/>
                <w:szCs w:val="21"/>
                <w:highlight w:val="none"/>
                <w:u w:val="single"/>
                <w:lang w:eastAsia="zh-CN"/>
              </w:rPr>
            </w:pPr>
            <w:r>
              <w:rPr>
                <w:rFonts w:eastAsia="楷体_GB2312"/>
                <w:color w:val="auto"/>
                <w:szCs w:val="21"/>
                <w:highlight w:val="none"/>
                <w:lang w:eastAsia="zh-CN"/>
              </w:rPr>
              <w:t>致：</w:t>
            </w:r>
            <w:r>
              <w:rPr>
                <w:rFonts w:eastAsia="楷体_GB2312"/>
                <w:color w:val="auto"/>
                <w:szCs w:val="21"/>
                <w:highlight w:val="none"/>
                <w:u w:val="single"/>
                <w:lang w:eastAsia="zh-CN"/>
              </w:rPr>
              <w:t xml:space="preserve">                 xxx</w:t>
            </w:r>
          </w:p>
          <w:p w14:paraId="54471FEA">
            <w:pPr>
              <w:adjustRightInd w:val="0"/>
              <w:snapToGrid w:val="0"/>
              <w:spacing w:line="312" w:lineRule="auto"/>
              <w:rPr>
                <w:rFonts w:eastAsia="楷体_GB2312"/>
                <w:color w:val="auto"/>
                <w:szCs w:val="21"/>
                <w:highlight w:val="none"/>
                <w:u w:val="single"/>
                <w:lang w:eastAsia="zh-CN"/>
              </w:rPr>
            </w:pPr>
          </w:p>
          <w:p w14:paraId="5A3FB9E3">
            <w:pPr>
              <w:adjustRightInd w:val="0"/>
              <w:snapToGrid w:val="0"/>
              <w:spacing w:line="312" w:lineRule="auto"/>
              <w:rPr>
                <w:rFonts w:eastAsia="楷体_GB2312"/>
                <w:color w:val="auto"/>
                <w:szCs w:val="21"/>
                <w:highlight w:val="none"/>
                <w:u w:val="single"/>
                <w:lang w:eastAsia="zh-CN"/>
              </w:rPr>
            </w:pPr>
          </w:p>
          <w:p w14:paraId="1218F836">
            <w:pPr>
              <w:adjustRightInd w:val="0"/>
              <w:snapToGrid w:val="0"/>
              <w:spacing w:line="312" w:lineRule="auto"/>
              <w:ind w:firstLine="420"/>
              <w:rPr>
                <w:rFonts w:eastAsia="楷体_GB2312"/>
                <w:color w:val="auto"/>
                <w:szCs w:val="21"/>
                <w:highlight w:val="none"/>
                <w:u w:val="single"/>
                <w:lang w:eastAsia="zh-CN"/>
              </w:rPr>
            </w:pPr>
            <w:r>
              <w:rPr>
                <w:rFonts w:eastAsia="楷体_GB2312"/>
                <w:color w:val="auto"/>
                <w:szCs w:val="21"/>
                <w:highlight w:val="none"/>
                <w:u w:val="single"/>
                <w:lang w:eastAsia="zh-CN"/>
              </w:rPr>
              <w:t>事由：</w:t>
            </w:r>
          </w:p>
          <w:p w14:paraId="78950CA4">
            <w:pPr>
              <w:adjustRightInd w:val="0"/>
              <w:snapToGrid w:val="0"/>
              <w:spacing w:line="312" w:lineRule="auto"/>
              <w:ind w:firstLine="420"/>
              <w:rPr>
                <w:rFonts w:eastAsia="楷体_GB2312"/>
                <w:color w:val="auto"/>
                <w:szCs w:val="21"/>
                <w:highlight w:val="none"/>
                <w:u w:val="single"/>
                <w:lang w:eastAsia="zh-CN"/>
              </w:rPr>
            </w:pPr>
            <w:r>
              <w:rPr>
                <w:rFonts w:eastAsia="楷体_GB2312"/>
                <w:color w:val="auto"/>
                <w:szCs w:val="21"/>
                <w:highlight w:val="none"/>
                <w:u w:val="single"/>
                <w:lang w:eastAsia="zh-CN"/>
              </w:rPr>
              <w:t>内容：</w:t>
            </w:r>
          </w:p>
          <w:p w14:paraId="3F78E0D5">
            <w:pPr>
              <w:adjustRightInd w:val="0"/>
              <w:snapToGrid w:val="0"/>
              <w:spacing w:line="312" w:lineRule="auto"/>
              <w:rPr>
                <w:rFonts w:eastAsia="楷体_GB2312"/>
                <w:color w:val="auto"/>
                <w:szCs w:val="21"/>
                <w:highlight w:val="none"/>
              </w:rPr>
            </w:pPr>
            <w:r>
              <w:rPr>
                <w:rFonts w:eastAsia="楷体_GB2312"/>
                <w:color w:val="auto"/>
                <w:szCs w:val="21"/>
                <w:highlight w:val="none"/>
              </w:rPr>
              <w:t>（附函件及图纸等）</w:t>
            </w:r>
          </w:p>
          <w:p w14:paraId="6E249119">
            <w:pPr>
              <w:spacing w:line="760" w:lineRule="exact"/>
              <w:rPr>
                <w:rFonts w:eastAsia="楷体_GB2312"/>
                <w:color w:val="auto"/>
                <w:szCs w:val="21"/>
                <w:highlight w:val="none"/>
              </w:rPr>
            </w:pPr>
          </w:p>
          <w:p w14:paraId="0807F9F4">
            <w:pPr>
              <w:spacing w:line="760" w:lineRule="exact"/>
              <w:rPr>
                <w:rFonts w:eastAsia="楷体_GB2312"/>
                <w:color w:val="auto"/>
                <w:szCs w:val="21"/>
                <w:highlight w:val="none"/>
              </w:rPr>
            </w:pPr>
          </w:p>
        </w:tc>
      </w:tr>
      <w:tr w14:paraId="3E03C3D3">
        <w:tblPrEx>
          <w:tblBorders>
            <w:top w:val="thinThickSmallGap" w:color="auto" w:sz="24" w:space="0"/>
            <w:left w:val="thinThickSmallGap" w:color="auto" w:sz="24" w:space="0"/>
            <w:bottom w:val="thickThin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1136" w:hRule="atLeast"/>
        </w:trPr>
        <w:tc>
          <w:tcPr>
            <w:tcW w:w="1198" w:type="dxa"/>
            <w:vAlign w:val="center"/>
          </w:tcPr>
          <w:p w14:paraId="5C92E6C2">
            <w:pPr>
              <w:adjustRightInd w:val="0"/>
              <w:snapToGrid w:val="0"/>
              <w:spacing w:line="312" w:lineRule="auto"/>
              <w:jc w:val="center"/>
              <w:rPr>
                <w:rFonts w:eastAsia="楷体_GB2312"/>
                <w:color w:val="auto"/>
                <w:szCs w:val="21"/>
                <w:highlight w:val="none"/>
              </w:rPr>
            </w:pPr>
            <w:r>
              <w:rPr>
                <w:rFonts w:eastAsia="楷体_GB2312"/>
                <w:color w:val="auto"/>
                <w:szCs w:val="21"/>
                <w:highlight w:val="none"/>
              </w:rPr>
              <w:t>施工单位</w:t>
            </w:r>
          </w:p>
          <w:p w14:paraId="16113691">
            <w:pPr>
              <w:adjustRightInd w:val="0"/>
              <w:snapToGrid w:val="0"/>
              <w:spacing w:line="312" w:lineRule="auto"/>
              <w:jc w:val="center"/>
              <w:rPr>
                <w:rFonts w:eastAsia="楷体_GB2312"/>
                <w:color w:val="auto"/>
                <w:szCs w:val="21"/>
                <w:highlight w:val="none"/>
              </w:rPr>
            </w:pPr>
            <w:r>
              <w:rPr>
                <w:rFonts w:eastAsia="楷体_GB2312"/>
                <w:color w:val="auto"/>
                <w:szCs w:val="21"/>
                <w:highlight w:val="none"/>
              </w:rPr>
              <w:t>意见</w:t>
            </w:r>
          </w:p>
        </w:tc>
        <w:tc>
          <w:tcPr>
            <w:tcW w:w="8451" w:type="dxa"/>
            <w:gridSpan w:val="4"/>
            <w:vAlign w:val="center"/>
          </w:tcPr>
          <w:p w14:paraId="3CE45FE7">
            <w:pPr>
              <w:rPr>
                <w:rFonts w:eastAsia="楷体_GB2312"/>
                <w:color w:val="auto"/>
                <w:szCs w:val="21"/>
                <w:highlight w:val="none"/>
                <w:lang w:eastAsia="zh-CN"/>
              </w:rPr>
            </w:pPr>
            <w:r>
              <w:rPr>
                <w:rFonts w:eastAsia="楷体_GB2312"/>
                <w:color w:val="auto"/>
                <w:szCs w:val="21"/>
                <w:highlight w:val="none"/>
                <w:lang w:eastAsia="zh-CN"/>
              </w:rPr>
              <w:t xml:space="preserve"> </w:t>
            </w:r>
          </w:p>
          <w:p w14:paraId="5CE55E94">
            <w:pPr>
              <w:ind w:firstLine="240" w:firstLineChars="100"/>
              <w:jc w:val="center"/>
              <w:rPr>
                <w:rFonts w:eastAsia="楷体_GB2312"/>
                <w:color w:val="auto"/>
                <w:szCs w:val="21"/>
                <w:highlight w:val="none"/>
                <w:lang w:eastAsia="zh-CN"/>
              </w:rPr>
            </w:pPr>
            <w:r>
              <w:rPr>
                <w:rFonts w:eastAsia="楷体_GB2312"/>
                <w:color w:val="auto"/>
                <w:szCs w:val="21"/>
                <w:highlight w:val="none"/>
                <w:lang w:eastAsia="zh-CN"/>
              </w:rPr>
              <w:t xml:space="preserve">                 项目负责人（签章）：       日期：</w:t>
            </w:r>
          </w:p>
        </w:tc>
      </w:tr>
      <w:tr w14:paraId="6D8AC61C">
        <w:tblPrEx>
          <w:tblBorders>
            <w:top w:val="thinThickSmallGap" w:color="auto" w:sz="24" w:space="0"/>
            <w:left w:val="thinThickSmallGap" w:color="auto" w:sz="24" w:space="0"/>
            <w:bottom w:val="thickThin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1213" w:hRule="atLeast"/>
        </w:trPr>
        <w:tc>
          <w:tcPr>
            <w:tcW w:w="1198" w:type="dxa"/>
            <w:vAlign w:val="center"/>
          </w:tcPr>
          <w:p w14:paraId="267424C3">
            <w:pPr>
              <w:adjustRightInd w:val="0"/>
              <w:snapToGrid w:val="0"/>
              <w:spacing w:line="312" w:lineRule="auto"/>
              <w:jc w:val="center"/>
              <w:rPr>
                <w:rFonts w:eastAsia="楷体_GB2312"/>
                <w:color w:val="auto"/>
                <w:szCs w:val="21"/>
                <w:highlight w:val="none"/>
              </w:rPr>
            </w:pPr>
            <w:r>
              <w:rPr>
                <w:rFonts w:eastAsia="楷体_GB2312"/>
                <w:color w:val="auto"/>
                <w:szCs w:val="21"/>
                <w:highlight w:val="none"/>
              </w:rPr>
              <w:t>监理单位</w:t>
            </w:r>
          </w:p>
          <w:p w14:paraId="41B8A509">
            <w:pPr>
              <w:adjustRightInd w:val="0"/>
              <w:snapToGrid w:val="0"/>
              <w:spacing w:line="312" w:lineRule="auto"/>
              <w:jc w:val="center"/>
              <w:rPr>
                <w:rFonts w:eastAsia="楷体_GB2312"/>
                <w:color w:val="auto"/>
                <w:szCs w:val="21"/>
                <w:highlight w:val="none"/>
              </w:rPr>
            </w:pPr>
            <w:r>
              <w:rPr>
                <w:rFonts w:eastAsia="楷体_GB2312"/>
                <w:color w:val="auto"/>
                <w:szCs w:val="21"/>
                <w:highlight w:val="none"/>
              </w:rPr>
              <w:t>意见</w:t>
            </w:r>
          </w:p>
        </w:tc>
        <w:tc>
          <w:tcPr>
            <w:tcW w:w="8451" w:type="dxa"/>
            <w:gridSpan w:val="4"/>
            <w:vAlign w:val="center"/>
          </w:tcPr>
          <w:p w14:paraId="3B2FBAAB">
            <w:pPr>
              <w:adjustRightInd w:val="0"/>
              <w:snapToGrid w:val="0"/>
              <w:spacing w:line="312" w:lineRule="auto"/>
              <w:rPr>
                <w:rFonts w:eastAsia="楷体_GB2312"/>
                <w:color w:val="auto"/>
                <w:szCs w:val="21"/>
                <w:highlight w:val="none"/>
                <w:lang w:eastAsia="zh-CN"/>
              </w:rPr>
            </w:pPr>
          </w:p>
          <w:p w14:paraId="4B21B95E">
            <w:pPr>
              <w:adjustRightInd w:val="0"/>
              <w:snapToGrid w:val="0"/>
              <w:spacing w:line="312" w:lineRule="auto"/>
              <w:ind w:firstLine="3840" w:firstLineChars="1600"/>
              <w:rPr>
                <w:rFonts w:eastAsia="楷体_GB2312"/>
                <w:color w:val="auto"/>
                <w:szCs w:val="21"/>
                <w:highlight w:val="none"/>
                <w:lang w:eastAsia="zh-CN"/>
              </w:rPr>
            </w:pPr>
            <w:r>
              <w:rPr>
                <w:rFonts w:eastAsia="楷体_GB2312"/>
                <w:color w:val="auto"/>
                <w:szCs w:val="21"/>
                <w:highlight w:val="none"/>
                <w:lang w:eastAsia="zh-CN"/>
              </w:rPr>
              <w:t>项目负责人（签章）：       日期：</w:t>
            </w:r>
          </w:p>
        </w:tc>
      </w:tr>
      <w:tr w14:paraId="5F59ECDB">
        <w:tblPrEx>
          <w:tblBorders>
            <w:top w:val="thinThickSmallGap" w:color="auto" w:sz="24" w:space="0"/>
            <w:left w:val="thinThickSmallGap" w:color="auto" w:sz="24" w:space="0"/>
            <w:bottom w:val="thickThin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1187" w:hRule="atLeast"/>
        </w:trPr>
        <w:tc>
          <w:tcPr>
            <w:tcW w:w="1198" w:type="dxa"/>
            <w:vAlign w:val="center"/>
          </w:tcPr>
          <w:p w14:paraId="125F7132">
            <w:pPr>
              <w:adjustRightInd w:val="0"/>
              <w:snapToGrid w:val="0"/>
              <w:spacing w:line="312" w:lineRule="auto"/>
              <w:jc w:val="center"/>
              <w:rPr>
                <w:rFonts w:eastAsia="楷体_GB2312"/>
                <w:color w:val="auto"/>
                <w:szCs w:val="21"/>
                <w:highlight w:val="none"/>
              </w:rPr>
            </w:pPr>
            <w:r>
              <w:rPr>
                <w:rFonts w:eastAsia="楷体_GB2312"/>
                <w:color w:val="auto"/>
                <w:szCs w:val="21"/>
                <w:highlight w:val="none"/>
              </w:rPr>
              <w:t>设计单位意见</w:t>
            </w:r>
          </w:p>
        </w:tc>
        <w:tc>
          <w:tcPr>
            <w:tcW w:w="8451" w:type="dxa"/>
            <w:gridSpan w:val="4"/>
            <w:vAlign w:val="center"/>
          </w:tcPr>
          <w:p w14:paraId="59B09335">
            <w:pPr>
              <w:adjustRightInd w:val="0"/>
              <w:snapToGrid w:val="0"/>
              <w:spacing w:line="312" w:lineRule="auto"/>
              <w:ind w:firstLine="5520" w:firstLineChars="2300"/>
              <w:rPr>
                <w:rFonts w:eastAsia="楷体_GB2312"/>
                <w:color w:val="auto"/>
                <w:szCs w:val="21"/>
                <w:highlight w:val="none"/>
                <w:lang w:eastAsia="zh-CN"/>
              </w:rPr>
            </w:pPr>
          </w:p>
          <w:p w14:paraId="4BD04685">
            <w:pPr>
              <w:adjustRightInd w:val="0"/>
              <w:snapToGrid w:val="0"/>
              <w:spacing w:line="312" w:lineRule="auto"/>
              <w:rPr>
                <w:rFonts w:eastAsia="楷体_GB2312"/>
                <w:color w:val="auto"/>
                <w:szCs w:val="21"/>
                <w:highlight w:val="none"/>
                <w:lang w:eastAsia="zh-CN"/>
              </w:rPr>
            </w:pPr>
            <w:r>
              <w:rPr>
                <w:rFonts w:eastAsia="楷体_GB2312"/>
                <w:color w:val="auto"/>
                <w:szCs w:val="21"/>
                <w:highlight w:val="none"/>
                <w:lang w:eastAsia="zh-CN"/>
              </w:rPr>
              <w:t xml:space="preserve"> </w:t>
            </w:r>
          </w:p>
          <w:p w14:paraId="0EDFA587">
            <w:pPr>
              <w:adjustRightInd w:val="0"/>
              <w:snapToGrid w:val="0"/>
              <w:spacing w:line="312" w:lineRule="auto"/>
              <w:ind w:firstLine="3840" w:firstLineChars="1600"/>
              <w:rPr>
                <w:rFonts w:eastAsia="楷体_GB2312"/>
                <w:color w:val="auto"/>
                <w:szCs w:val="21"/>
                <w:highlight w:val="none"/>
                <w:lang w:eastAsia="zh-CN"/>
              </w:rPr>
            </w:pPr>
            <w:r>
              <w:rPr>
                <w:rFonts w:eastAsia="楷体_GB2312"/>
                <w:color w:val="auto"/>
                <w:szCs w:val="21"/>
                <w:highlight w:val="none"/>
                <w:lang w:eastAsia="zh-CN"/>
              </w:rPr>
              <w:t>项目负责人（签章）：       日期：</w:t>
            </w:r>
          </w:p>
        </w:tc>
      </w:tr>
      <w:tr w14:paraId="271BDCB6">
        <w:tblPrEx>
          <w:tblBorders>
            <w:top w:val="thinThickSmallGap" w:color="auto" w:sz="24" w:space="0"/>
            <w:left w:val="thinThickSmallGap" w:color="auto" w:sz="24" w:space="0"/>
            <w:bottom w:val="thickThin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1157" w:hRule="atLeast"/>
        </w:trPr>
        <w:tc>
          <w:tcPr>
            <w:tcW w:w="1198" w:type="dxa"/>
            <w:vAlign w:val="center"/>
          </w:tcPr>
          <w:p w14:paraId="3B442B66">
            <w:pPr>
              <w:adjustRightInd w:val="0"/>
              <w:snapToGrid w:val="0"/>
              <w:spacing w:line="312" w:lineRule="auto"/>
              <w:jc w:val="center"/>
              <w:rPr>
                <w:rFonts w:eastAsia="楷体_GB2312"/>
                <w:color w:val="auto"/>
                <w:szCs w:val="21"/>
                <w:highlight w:val="none"/>
                <w:lang w:eastAsia="zh-CN"/>
              </w:rPr>
            </w:pPr>
            <w:r>
              <w:rPr>
                <w:rFonts w:eastAsia="楷体_GB2312"/>
                <w:color w:val="auto"/>
                <w:szCs w:val="21"/>
                <w:highlight w:val="none"/>
                <w:lang w:eastAsia="zh-CN"/>
              </w:rPr>
              <w:t>代建单位（如有）</w:t>
            </w:r>
          </w:p>
          <w:p w14:paraId="2391D653">
            <w:pPr>
              <w:adjustRightInd w:val="0"/>
              <w:snapToGrid w:val="0"/>
              <w:spacing w:line="312" w:lineRule="auto"/>
              <w:jc w:val="center"/>
              <w:rPr>
                <w:rFonts w:eastAsia="楷体_GB2312"/>
                <w:color w:val="auto"/>
                <w:szCs w:val="21"/>
                <w:highlight w:val="none"/>
                <w:lang w:eastAsia="zh-CN"/>
              </w:rPr>
            </w:pPr>
            <w:r>
              <w:rPr>
                <w:rFonts w:eastAsia="楷体_GB2312"/>
                <w:color w:val="auto"/>
                <w:szCs w:val="21"/>
                <w:highlight w:val="none"/>
                <w:lang w:eastAsia="zh-CN"/>
              </w:rPr>
              <w:t>意见</w:t>
            </w:r>
          </w:p>
        </w:tc>
        <w:tc>
          <w:tcPr>
            <w:tcW w:w="8451" w:type="dxa"/>
            <w:gridSpan w:val="4"/>
            <w:vAlign w:val="center"/>
          </w:tcPr>
          <w:p w14:paraId="0D625F82">
            <w:pPr>
              <w:adjustRightInd w:val="0"/>
              <w:snapToGrid w:val="0"/>
              <w:spacing w:line="312" w:lineRule="auto"/>
              <w:ind w:firstLine="240" w:firstLineChars="100"/>
              <w:jc w:val="right"/>
              <w:rPr>
                <w:rFonts w:eastAsia="楷体_GB2312"/>
                <w:color w:val="auto"/>
                <w:szCs w:val="21"/>
                <w:highlight w:val="none"/>
                <w:lang w:eastAsia="zh-CN"/>
              </w:rPr>
            </w:pPr>
          </w:p>
          <w:p w14:paraId="496FC2A8">
            <w:pPr>
              <w:adjustRightInd w:val="0"/>
              <w:snapToGrid w:val="0"/>
              <w:spacing w:line="312" w:lineRule="auto"/>
              <w:ind w:firstLine="240" w:firstLineChars="100"/>
              <w:jc w:val="center"/>
              <w:rPr>
                <w:rFonts w:eastAsia="楷体_GB2312"/>
                <w:color w:val="auto"/>
                <w:szCs w:val="21"/>
                <w:highlight w:val="none"/>
                <w:lang w:eastAsia="zh-CN"/>
              </w:rPr>
            </w:pPr>
          </w:p>
          <w:p w14:paraId="4C4D6090">
            <w:pPr>
              <w:adjustRightInd w:val="0"/>
              <w:snapToGrid w:val="0"/>
              <w:spacing w:line="312" w:lineRule="auto"/>
              <w:rPr>
                <w:rFonts w:eastAsia="楷体_GB2312"/>
                <w:color w:val="auto"/>
                <w:szCs w:val="21"/>
                <w:highlight w:val="none"/>
                <w:lang w:eastAsia="zh-CN"/>
              </w:rPr>
            </w:pPr>
            <w:r>
              <w:rPr>
                <w:rFonts w:eastAsia="楷体_GB2312"/>
                <w:color w:val="auto"/>
                <w:szCs w:val="21"/>
                <w:highlight w:val="none"/>
                <w:lang w:eastAsia="zh-CN"/>
              </w:rPr>
              <w:tab/>
            </w:r>
            <w:r>
              <w:rPr>
                <w:rFonts w:eastAsia="楷体_GB2312"/>
                <w:color w:val="auto"/>
                <w:szCs w:val="21"/>
                <w:highlight w:val="none"/>
                <w:lang w:eastAsia="zh-CN"/>
              </w:rPr>
              <w:t xml:space="preserve">                            项目负责人（签章）：       日期：</w:t>
            </w:r>
          </w:p>
        </w:tc>
      </w:tr>
      <w:tr w14:paraId="1EA51C6D">
        <w:tblPrEx>
          <w:tblBorders>
            <w:top w:val="thinThickSmallGap" w:color="auto" w:sz="24" w:space="0"/>
            <w:left w:val="thinThickSmallGap" w:color="auto" w:sz="24" w:space="0"/>
            <w:bottom w:val="thickThin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1198" w:type="dxa"/>
            <w:vAlign w:val="center"/>
          </w:tcPr>
          <w:p w14:paraId="1A812963">
            <w:pPr>
              <w:adjustRightInd w:val="0"/>
              <w:snapToGrid w:val="0"/>
              <w:spacing w:line="312" w:lineRule="auto"/>
              <w:jc w:val="center"/>
              <w:rPr>
                <w:rFonts w:eastAsia="楷体_GB2312"/>
                <w:color w:val="auto"/>
                <w:szCs w:val="21"/>
                <w:highlight w:val="none"/>
              </w:rPr>
            </w:pPr>
            <w:r>
              <w:rPr>
                <w:rFonts w:eastAsia="楷体_GB2312"/>
                <w:color w:val="auto"/>
                <w:szCs w:val="21"/>
                <w:highlight w:val="none"/>
              </w:rPr>
              <w:t>建设单位</w:t>
            </w:r>
          </w:p>
          <w:p w14:paraId="2F109DCC">
            <w:pPr>
              <w:adjustRightInd w:val="0"/>
              <w:snapToGrid w:val="0"/>
              <w:spacing w:line="312" w:lineRule="auto"/>
              <w:jc w:val="center"/>
              <w:rPr>
                <w:rFonts w:eastAsia="楷体_GB2312"/>
                <w:color w:val="auto"/>
                <w:szCs w:val="21"/>
                <w:highlight w:val="none"/>
              </w:rPr>
            </w:pPr>
            <w:r>
              <w:rPr>
                <w:rFonts w:eastAsia="楷体_GB2312"/>
                <w:color w:val="auto"/>
                <w:szCs w:val="21"/>
                <w:highlight w:val="none"/>
              </w:rPr>
              <w:t>意见</w:t>
            </w:r>
          </w:p>
        </w:tc>
        <w:tc>
          <w:tcPr>
            <w:tcW w:w="8451" w:type="dxa"/>
            <w:gridSpan w:val="4"/>
            <w:vAlign w:val="center"/>
          </w:tcPr>
          <w:p w14:paraId="33ABA190">
            <w:pPr>
              <w:adjustRightInd w:val="0"/>
              <w:snapToGrid w:val="0"/>
              <w:spacing w:line="312" w:lineRule="auto"/>
              <w:ind w:firstLine="6000" w:firstLineChars="2500"/>
              <w:rPr>
                <w:rFonts w:eastAsia="楷体_GB2312"/>
                <w:color w:val="auto"/>
                <w:szCs w:val="21"/>
                <w:highlight w:val="none"/>
                <w:lang w:eastAsia="zh-CN"/>
              </w:rPr>
            </w:pPr>
            <w:r>
              <w:rPr>
                <w:rFonts w:eastAsia="楷体_GB2312"/>
                <w:color w:val="auto"/>
                <w:szCs w:val="21"/>
                <w:highlight w:val="none"/>
                <w:lang w:eastAsia="zh-CN"/>
              </w:rPr>
              <w:t xml:space="preserve">   </w:t>
            </w:r>
          </w:p>
          <w:p w14:paraId="75BA0B03">
            <w:pPr>
              <w:tabs>
                <w:tab w:val="left" w:pos="2667"/>
              </w:tabs>
              <w:ind w:firstLine="3840" w:firstLineChars="1600"/>
              <w:rPr>
                <w:color w:val="auto"/>
                <w:highlight w:val="none"/>
                <w:lang w:eastAsia="zh-CN"/>
              </w:rPr>
            </w:pPr>
            <w:r>
              <w:rPr>
                <w:rFonts w:eastAsia="楷体_GB2312"/>
                <w:color w:val="auto"/>
                <w:szCs w:val="21"/>
                <w:highlight w:val="none"/>
                <w:lang w:eastAsia="zh-CN"/>
              </w:rPr>
              <w:t>项目负责人（签章）：       日期：</w:t>
            </w:r>
          </w:p>
        </w:tc>
      </w:tr>
    </w:tbl>
    <w:p w14:paraId="1F64810F">
      <w:pPr>
        <w:jc w:val="left"/>
        <w:rPr>
          <w:rFonts w:eastAsia="楷体_GB2312"/>
          <w:color w:val="auto"/>
          <w:szCs w:val="21"/>
          <w:highlight w:val="none"/>
          <w:lang w:eastAsia="zh-CN"/>
        </w:rPr>
      </w:pPr>
      <w:r>
        <w:rPr>
          <w:rFonts w:eastAsia="楷体_GB2312"/>
          <w:color w:val="auto"/>
          <w:szCs w:val="20"/>
          <w:highlight w:val="none"/>
          <w:lang w:eastAsia="zh-CN"/>
        </w:rPr>
        <w:t xml:space="preserve">  注：</w:t>
      </w:r>
      <w:r>
        <w:rPr>
          <w:rFonts w:eastAsia="楷体_GB2312"/>
          <w:color w:val="auto"/>
          <w:szCs w:val="21"/>
          <w:highlight w:val="none"/>
          <w:lang w:eastAsia="zh-CN"/>
        </w:rPr>
        <w:t>该表为总承包单位发起使用。</w:t>
      </w:r>
    </w:p>
    <w:p w14:paraId="70DFA43A">
      <w:pPr>
        <w:jc w:val="center"/>
        <w:rPr>
          <w:rFonts w:eastAsia="楷体_GB2312"/>
          <w:color w:val="auto"/>
          <w:szCs w:val="21"/>
          <w:highlight w:val="none"/>
          <w:lang w:eastAsia="zh-CN"/>
        </w:rPr>
      </w:pPr>
      <w:r>
        <w:rPr>
          <w:rFonts w:eastAsia="楷体_GB2312"/>
          <w:color w:val="auto"/>
          <w:szCs w:val="21"/>
          <w:highlight w:val="none"/>
          <w:lang w:eastAsia="zh-CN"/>
        </w:rPr>
        <w:br w:type="page"/>
      </w:r>
      <w:bookmarkStart w:id="177" w:name="_Toc14738"/>
    </w:p>
    <w:bookmarkEnd w:id="177"/>
    <w:p w14:paraId="6BDA4B6B">
      <w:pPr>
        <w:pStyle w:val="99"/>
        <w:spacing w:before="120" w:after="120"/>
        <w:rPr>
          <w:color w:val="auto"/>
          <w:highlight w:val="none"/>
          <w:lang w:eastAsia="zh-CN"/>
        </w:rPr>
      </w:pPr>
      <w:bookmarkStart w:id="178" w:name="_Toc25558"/>
      <w:bookmarkStart w:id="179" w:name="_Toc490741020"/>
      <w:r>
        <w:rPr>
          <w:rFonts w:hint="eastAsia" w:ascii="Calibri" w:hAnsi="Calibri" w:cs="Times New Roman"/>
          <w:b w:val="0"/>
          <w:color w:val="auto"/>
          <w:spacing w:val="0"/>
          <w:position w:val="-1"/>
          <w:szCs w:val="30"/>
          <w:highlight w:val="none"/>
          <w:lang w:eastAsia="zh-CN"/>
        </w:rPr>
        <w:t>附件十六 变更管理办法</w:t>
      </w:r>
    </w:p>
    <w:p w14:paraId="29D5C0A9">
      <w:pPr>
        <w:rPr>
          <w:color w:val="auto"/>
          <w:highlight w:val="none"/>
          <w:lang w:eastAsia="zh-CN"/>
        </w:rPr>
      </w:pPr>
    </w:p>
    <w:p w14:paraId="6789A803">
      <w:pPr>
        <w:pStyle w:val="79"/>
        <w:jc w:val="center"/>
        <w:rPr>
          <w:b/>
          <w:bCs/>
          <w:color w:val="auto"/>
          <w:highlight w:val="none"/>
          <w:lang w:eastAsia="zh-CN"/>
        </w:rPr>
      </w:pPr>
      <w:r>
        <w:rPr>
          <w:rFonts w:hint="eastAsia"/>
          <w:b/>
          <w:bCs/>
          <w:color w:val="auto"/>
          <w:highlight w:val="none"/>
          <w:lang w:eastAsia="zh-CN"/>
        </w:rPr>
        <w:t>广州白云高新区投资集团有限公司工程变更管理办法（试行）</w:t>
      </w:r>
    </w:p>
    <w:p w14:paraId="23A202F9">
      <w:pPr>
        <w:spacing w:line="560" w:lineRule="exact"/>
        <w:jc w:val="center"/>
        <w:rPr>
          <w:rFonts w:eastAsia="仿宋"/>
          <w:b/>
          <w:bCs/>
          <w:color w:val="auto"/>
          <w:sz w:val="32"/>
          <w:szCs w:val="32"/>
          <w:highlight w:val="none"/>
          <w:lang w:eastAsia="zh-CN"/>
        </w:rPr>
      </w:pPr>
      <w:r>
        <w:rPr>
          <w:rFonts w:eastAsia="黑体"/>
          <w:bCs/>
          <w:color w:val="auto"/>
          <w:sz w:val="32"/>
          <w:szCs w:val="32"/>
          <w:highlight w:val="none"/>
          <w:lang w:eastAsia="zh-CN"/>
        </w:rPr>
        <w:t>第一章 总 则</w:t>
      </w:r>
    </w:p>
    <w:p w14:paraId="1CEDBA18">
      <w:pPr>
        <w:spacing w:line="560" w:lineRule="exact"/>
        <w:ind w:firstLine="602" w:firstLineChars="200"/>
        <w:rPr>
          <w:rFonts w:eastAsia="仿宋_GB2312"/>
          <w:color w:val="auto"/>
          <w:sz w:val="30"/>
          <w:szCs w:val="30"/>
          <w:highlight w:val="none"/>
          <w:lang w:eastAsia="zh-CN"/>
        </w:rPr>
      </w:pPr>
      <w:r>
        <w:rPr>
          <w:rFonts w:eastAsia="仿宋"/>
          <w:b/>
          <w:bCs/>
          <w:color w:val="auto"/>
          <w:sz w:val="30"/>
          <w:szCs w:val="30"/>
          <w:highlight w:val="none"/>
          <w:lang w:eastAsia="zh-CN"/>
        </w:rPr>
        <w:t xml:space="preserve">第一条 </w:t>
      </w:r>
      <w:r>
        <w:rPr>
          <w:rFonts w:eastAsia="仿宋_GB2312"/>
          <w:color w:val="auto"/>
          <w:sz w:val="30"/>
          <w:szCs w:val="30"/>
          <w:highlight w:val="none"/>
          <w:lang w:eastAsia="zh-CN"/>
        </w:rPr>
        <w:t>为了加强工程变更管理，规范工作流程，确保变更管理的及时性、合理性和经济性，特制定本办法。</w:t>
      </w:r>
    </w:p>
    <w:p w14:paraId="0FC22B53">
      <w:pPr>
        <w:spacing w:line="560" w:lineRule="exact"/>
        <w:ind w:firstLine="602" w:firstLineChars="200"/>
        <w:rPr>
          <w:rFonts w:eastAsia="仿宋_GB2312"/>
          <w:b/>
          <w:bCs/>
          <w:color w:val="auto"/>
          <w:sz w:val="30"/>
          <w:szCs w:val="30"/>
          <w:highlight w:val="none"/>
          <w:lang w:eastAsia="zh-CN"/>
        </w:rPr>
      </w:pPr>
      <w:r>
        <w:rPr>
          <w:rFonts w:eastAsia="仿宋_GB2312"/>
          <w:b/>
          <w:bCs/>
          <w:color w:val="auto"/>
          <w:sz w:val="30"/>
          <w:szCs w:val="30"/>
          <w:highlight w:val="none"/>
          <w:lang w:eastAsia="zh-CN"/>
        </w:rPr>
        <w:t xml:space="preserve">第二条 </w:t>
      </w:r>
      <w:r>
        <w:rPr>
          <w:rFonts w:eastAsia="仿宋_GB2312"/>
          <w:color w:val="auto"/>
          <w:sz w:val="30"/>
          <w:szCs w:val="30"/>
          <w:highlight w:val="none"/>
          <w:lang w:eastAsia="zh-CN"/>
        </w:rPr>
        <w:t>本办法适用于集团工程变更管理</w:t>
      </w:r>
      <w:r>
        <w:rPr>
          <w:rFonts w:eastAsia="仿宋"/>
          <w:color w:val="auto"/>
          <w:sz w:val="30"/>
          <w:szCs w:val="30"/>
          <w:highlight w:val="none"/>
          <w:lang w:eastAsia="zh-CN"/>
        </w:rPr>
        <w:t>（房屋建筑工程及市政工程等（通信工程除外））</w:t>
      </w:r>
      <w:r>
        <w:rPr>
          <w:rFonts w:eastAsia="仿宋_GB2312"/>
          <w:color w:val="auto"/>
          <w:sz w:val="30"/>
          <w:szCs w:val="30"/>
          <w:highlight w:val="none"/>
          <w:lang w:eastAsia="zh-CN"/>
        </w:rPr>
        <w:t>，纳入集团下辖项目施工总承包合同附件，便于工程管理。</w:t>
      </w:r>
    </w:p>
    <w:p w14:paraId="0FF153B0">
      <w:pPr>
        <w:spacing w:line="560" w:lineRule="exact"/>
        <w:ind w:firstLine="602" w:firstLineChars="200"/>
        <w:rPr>
          <w:rFonts w:eastAsia="仿宋"/>
          <w:color w:val="auto"/>
          <w:sz w:val="30"/>
          <w:szCs w:val="30"/>
          <w:highlight w:val="none"/>
          <w:lang w:eastAsia="zh-CN"/>
        </w:rPr>
      </w:pPr>
      <w:r>
        <w:rPr>
          <w:rFonts w:eastAsia="仿宋_GB2312"/>
          <w:b/>
          <w:bCs/>
          <w:color w:val="auto"/>
          <w:sz w:val="30"/>
          <w:szCs w:val="30"/>
          <w:highlight w:val="none"/>
          <w:lang w:eastAsia="zh-CN"/>
        </w:rPr>
        <w:t>第三条</w:t>
      </w:r>
      <w:r>
        <w:rPr>
          <w:rFonts w:eastAsia="仿宋_GB2312"/>
          <w:color w:val="auto"/>
          <w:sz w:val="30"/>
          <w:szCs w:val="30"/>
          <w:highlight w:val="none"/>
          <w:lang w:eastAsia="zh-CN"/>
        </w:rPr>
        <w:t xml:space="preserve"> </w:t>
      </w:r>
      <w:r>
        <w:rPr>
          <w:rFonts w:eastAsia="仿宋"/>
          <w:color w:val="auto"/>
          <w:sz w:val="30"/>
          <w:szCs w:val="30"/>
          <w:highlight w:val="none"/>
          <w:lang w:eastAsia="zh-CN"/>
        </w:rPr>
        <w:t>工程变更包含设计变更及工程签证，应由下属企业提出，实施分级审批，</w:t>
      </w:r>
      <w:r>
        <w:rPr>
          <w:rFonts w:hint="eastAsia" w:eastAsia="仿宋"/>
          <w:color w:val="auto"/>
          <w:sz w:val="30"/>
          <w:szCs w:val="30"/>
          <w:highlight w:val="none"/>
          <w:lang w:eastAsia="zh-CN"/>
        </w:rPr>
        <w:t>变更</w:t>
      </w:r>
      <w:r>
        <w:rPr>
          <w:rFonts w:eastAsia="仿宋"/>
          <w:color w:val="auto"/>
          <w:sz w:val="30"/>
          <w:szCs w:val="30"/>
          <w:highlight w:val="none"/>
          <w:lang w:eastAsia="zh-CN"/>
        </w:rPr>
        <w:t>概算＜</w:t>
      </w:r>
      <w:r>
        <w:rPr>
          <w:rFonts w:hint="eastAsia" w:eastAsia="仿宋"/>
          <w:color w:val="auto"/>
          <w:sz w:val="30"/>
          <w:szCs w:val="30"/>
          <w:highlight w:val="none"/>
          <w:lang w:eastAsia="zh-CN"/>
        </w:rPr>
        <w:t>5</w:t>
      </w:r>
      <w:r>
        <w:rPr>
          <w:rFonts w:eastAsia="仿宋"/>
          <w:color w:val="auto"/>
          <w:sz w:val="30"/>
          <w:szCs w:val="30"/>
          <w:highlight w:val="none"/>
          <w:lang w:eastAsia="zh-CN"/>
        </w:rPr>
        <w:t>万元的，由下属企业负责按内部审批程序办理；</w:t>
      </w:r>
      <w:r>
        <w:rPr>
          <w:rFonts w:hint="eastAsia" w:eastAsia="仿宋"/>
          <w:color w:val="auto"/>
          <w:sz w:val="30"/>
          <w:szCs w:val="30"/>
          <w:highlight w:val="none"/>
          <w:lang w:eastAsia="zh-CN"/>
        </w:rPr>
        <w:t>5</w:t>
      </w:r>
      <w:r>
        <w:rPr>
          <w:rFonts w:eastAsia="仿宋"/>
          <w:color w:val="auto"/>
          <w:sz w:val="30"/>
          <w:szCs w:val="30"/>
          <w:highlight w:val="none"/>
          <w:lang w:eastAsia="zh-CN"/>
        </w:rPr>
        <w:t>万元≤</w:t>
      </w:r>
      <w:r>
        <w:rPr>
          <w:rFonts w:hint="eastAsia" w:eastAsia="仿宋"/>
          <w:color w:val="auto"/>
          <w:sz w:val="30"/>
          <w:szCs w:val="30"/>
          <w:highlight w:val="none"/>
          <w:lang w:eastAsia="zh-CN"/>
        </w:rPr>
        <w:t>变更</w:t>
      </w:r>
      <w:r>
        <w:rPr>
          <w:rFonts w:eastAsia="仿宋"/>
          <w:color w:val="auto"/>
          <w:sz w:val="30"/>
          <w:szCs w:val="30"/>
          <w:highlight w:val="none"/>
          <w:lang w:eastAsia="zh-CN"/>
        </w:rPr>
        <w:t>概算＜</w:t>
      </w:r>
      <w:r>
        <w:rPr>
          <w:rFonts w:hint="eastAsia" w:eastAsia="仿宋"/>
          <w:color w:val="auto"/>
          <w:sz w:val="30"/>
          <w:szCs w:val="30"/>
          <w:highlight w:val="none"/>
          <w:lang w:eastAsia="zh-CN"/>
        </w:rPr>
        <w:t>10</w:t>
      </w:r>
      <w:r>
        <w:rPr>
          <w:rFonts w:eastAsia="仿宋"/>
          <w:color w:val="auto"/>
          <w:sz w:val="30"/>
          <w:szCs w:val="30"/>
          <w:highlight w:val="none"/>
          <w:lang w:eastAsia="zh-CN"/>
        </w:rPr>
        <w:t>万元的，需按集团审批程序办理，由</w:t>
      </w:r>
      <w:r>
        <w:rPr>
          <w:rFonts w:hint="eastAsia" w:eastAsia="仿宋"/>
          <w:color w:val="auto"/>
          <w:sz w:val="30"/>
          <w:szCs w:val="30"/>
          <w:highlight w:val="none"/>
          <w:lang w:eastAsia="zh-CN"/>
        </w:rPr>
        <w:t>集团负责人</w:t>
      </w:r>
      <w:r>
        <w:rPr>
          <w:rFonts w:eastAsia="仿宋"/>
          <w:color w:val="auto"/>
          <w:sz w:val="30"/>
          <w:szCs w:val="30"/>
          <w:highlight w:val="none"/>
          <w:lang w:eastAsia="zh-CN"/>
        </w:rPr>
        <w:t>签批后执行；</w:t>
      </w:r>
      <w:r>
        <w:rPr>
          <w:rFonts w:hint="eastAsia" w:eastAsia="仿宋"/>
          <w:color w:val="auto"/>
          <w:sz w:val="30"/>
          <w:szCs w:val="30"/>
          <w:highlight w:val="none"/>
          <w:lang w:eastAsia="zh-CN"/>
        </w:rPr>
        <w:t>变更</w:t>
      </w:r>
      <w:r>
        <w:rPr>
          <w:rFonts w:eastAsia="仿宋"/>
          <w:color w:val="auto"/>
          <w:sz w:val="30"/>
          <w:szCs w:val="30"/>
          <w:highlight w:val="none"/>
          <w:lang w:eastAsia="zh-CN"/>
        </w:rPr>
        <w:t>概算≥</w:t>
      </w:r>
      <w:r>
        <w:rPr>
          <w:rFonts w:hint="eastAsia" w:eastAsia="仿宋"/>
          <w:color w:val="auto"/>
          <w:sz w:val="30"/>
          <w:szCs w:val="30"/>
          <w:highlight w:val="none"/>
          <w:lang w:eastAsia="zh-CN"/>
        </w:rPr>
        <w:t>10</w:t>
      </w:r>
      <w:r>
        <w:rPr>
          <w:rFonts w:eastAsia="仿宋"/>
          <w:color w:val="auto"/>
          <w:sz w:val="30"/>
          <w:szCs w:val="30"/>
          <w:highlight w:val="none"/>
          <w:lang w:eastAsia="zh-CN"/>
        </w:rPr>
        <w:t>万元的，需按审批流程报集团</w:t>
      </w:r>
      <w:r>
        <w:rPr>
          <w:rFonts w:hint="eastAsia" w:eastAsia="仿宋"/>
          <w:color w:val="auto"/>
          <w:sz w:val="30"/>
          <w:szCs w:val="30"/>
          <w:highlight w:val="none"/>
          <w:lang w:eastAsia="zh-CN"/>
        </w:rPr>
        <w:t>董事会决策</w:t>
      </w:r>
      <w:r>
        <w:rPr>
          <w:rFonts w:eastAsia="仿宋"/>
          <w:color w:val="auto"/>
          <w:sz w:val="30"/>
          <w:szCs w:val="30"/>
          <w:highlight w:val="none"/>
          <w:lang w:eastAsia="zh-CN"/>
        </w:rPr>
        <w:t>，</w:t>
      </w:r>
      <w:r>
        <w:rPr>
          <w:rFonts w:hint="eastAsia" w:eastAsia="仿宋"/>
          <w:color w:val="auto"/>
          <w:sz w:val="30"/>
          <w:szCs w:val="30"/>
          <w:highlight w:val="none"/>
          <w:lang w:eastAsia="zh-CN"/>
        </w:rPr>
        <w:t>集团负责人</w:t>
      </w:r>
      <w:r>
        <w:rPr>
          <w:rFonts w:eastAsia="仿宋"/>
          <w:color w:val="auto"/>
          <w:sz w:val="30"/>
          <w:szCs w:val="30"/>
          <w:highlight w:val="none"/>
          <w:lang w:eastAsia="zh-CN"/>
        </w:rPr>
        <w:t>签批后执行。</w:t>
      </w:r>
    </w:p>
    <w:p w14:paraId="488781F5">
      <w:pPr>
        <w:pStyle w:val="17"/>
        <w:spacing w:line="560" w:lineRule="exact"/>
        <w:ind w:firstLine="610" w:firstLineChars="200"/>
        <w:rPr>
          <w:rFonts w:eastAsia="仿宋_GB2312"/>
          <w:color w:val="auto"/>
          <w:sz w:val="30"/>
          <w:szCs w:val="30"/>
          <w:highlight w:val="none"/>
          <w:lang w:eastAsia="zh-CN"/>
        </w:rPr>
      </w:pPr>
      <w:r>
        <w:rPr>
          <w:rFonts w:eastAsia="仿宋_GB2312"/>
          <w:b/>
          <w:bCs/>
          <w:color w:val="auto"/>
          <w:spacing w:val="2"/>
          <w:sz w:val="30"/>
          <w:szCs w:val="30"/>
          <w:highlight w:val="none"/>
          <w:lang w:eastAsia="zh-CN"/>
        </w:rPr>
        <w:t>第</w:t>
      </w:r>
      <w:r>
        <w:rPr>
          <w:rFonts w:hint="eastAsia" w:eastAsia="仿宋_GB2312"/>
          <w:b/>
          <w:bCs/>
          <w:color w:val="auto"/>
          <w:spacing w:val="2"/>
          <w:sz w:val="30"/>
          <w:szCs w:val="30"/>
          <w:highlight w:val="none"/>
          <w:lang w:eastAsia="zh-CN"/>
        </w:rPr>
        <w:t>四</w:t>
      </w:r>
      <w:r>
        <w:rPr>
          <w:rFonts w:eastAsia="仿宋_GB2312"/>
          <w:b/>
          <w:bCs/>
          <w:color w:val="auto"/>
          <w:spacing w:val="2"/>
          <w:sz w:val="30"/>
          <w:szCs w:val="30"/>
          <w:highlight w:val="none"/>
          <w:lang w:eastAsia="zh-CN"/>
        </w:rPr>
        <w:t>条</w:t>
      </w:r>
      <w:r>
        <w:rPr>
          <w:rFonts w:eastAsia="仿宋_GB2312"/>
          <w:color w:val="auto"/>
          <w:spacing w:val="2"/>
          <w:sz w:val="30"/>
          <w:szCs w:val="30"/>
          <w:highlight w:val="none"/>
          <w:lang w:eastAsia="zh-CN"/>
        </w:rPr>
        <w:t xml:space="preserve"> </w:t>
      </w:r>
      <w:r>
        <w:rPr>
          <w:rFonts w:hint="eastAsia" w:eastAsia="仿宋_GB2312"/>
          <w:color w:val="auto"/>
          <w:spacing w:val="2"/>
          <w:sz w:val="30"/>
          <w:szCs w:val="30"/>
          <w:highlight w:val="none"/>
          <w:lang w:eastAsia="zh-CN"/>
        </w:rPr>
        <w:t>以下工程变更</w:t>
      </w:r>
      <w:r>
        <w:rPr>
          <w:rFonts w:eastAsia="仿宋_GB2312"/>
          <w:color w:val="auto"/>
          <w:spacing w:val="2"/>
          <w:sz w:val="30"/>
          <w:szCs w:val="30"/>
          <w:highlight w:val="none"/>
          <w:lang w:eastAsia="zh-CN"/>
        </w:rPr>
        <w:t>，</w:t>
      </w:r>
      <w:r>
        <w:rPr>
          <w:rFonts w:eastAsia="仿宋_GB2312"/>
          <w:color w:val="auto"/>
          <w:sz w:val="30"/>
          <w:szCs w:val="30"/>
          <w:highlight w:val="none"/>
          <w:lang w:eastAsia="zh-CN"/>
        </w:rPr>
        <w:t>均应报集团审批</w:t>
      </w:r>
      <w:r>
        <w:rPr>
          <w:rFonts w:hint="eastAsia" w:eastAsia="仿宋_GB2312"/>
          <w:color w:val="auto"/>
          <w:sz w:val="30"/>
          <w:szCs w:val="30"/>
          <w:highlight w:val="none"/>
          <w:lang w:eastAsia="zh-CN"/>
        </w:rPr>
        <w:t>：</w:t>
      </w:r>
    </w:p>
    <w:p w14:paraId="3FC9E8C2">
      <w:pPr>
        <w:pStyle w:val="17"/>
        <w:spacing w:line="560" w:lineRule="exact"/>
        <w:ind w:firstLine="600" w:firstLineChars="200"/>
        <w:rPr>
          <w:rFonts w:eastAsia="仿宋_GB2312"/>
          <w:color w:val="auto"/>
          <w:sz w:val="30"/>
          <w:szCs w:val="30"/>
          <w:highlight w:val="none"/>
          <w:lang w:eastAsia="zh-CN"/>
        </w:rPr>
      </w:pPr>
      <w:r>
        <w:rPr>
          <w:rFonts w:hint="eastAsia" w:eastAsia="仿宋_GB2312"/>
          <w:color w:val="auto"/>
          <w:sz w:val="30"/>
          <w:szCs w:val="30"/>
          <w:highlight w:val="none"/>
          <w:lang w:eastAsia="zh-CN"/>
        </w:rPr>
        <w:t>（一）变更概算≥5万元的变更；</w:t>
      </w:r>
    </w:p>
    <w:p w14:paraId="47732B9C">
      <w:pPr>
        <w:pStyle w:val="17"/>
        <w:spacing w:line="560" w:lineRule="exact"/>
        <w:ind w:firstLine="600" w:firstLineChars="200"/>
        <w:rPr>
          <w:rFonts w:eastAsia="仿宋_GB2312"/>
          <w:color w:val="auto"/>
          <w:sz w:val="30"/>
          <w:szCs w:val="30"/>
          <w:highlight w:val="none"/>
          <w:lang w:eastAsia="zh-CN"/>
        </w:rPr>
      </w:pPr>
      <w:r>
        <w:rPr>
          <w:rFonts w:hint="eastAsia" w:eastAsia="仿宋_GB2312"/>
          <w:color w:val="auto"/>
          <w:sz w:val="30"/>
          <w:szCs w:val="30"/>
          <w:highlight w:val="none"/>
          <w:lang w:eastAsia="zh-CN"/>
        </w:rPr>
        <w:t>（二</w:t>
      </w:r>
      <w:r>
        <w:rPr>
          <w:rFonts w:eastAsia="仿宋_GB2312"/>
          <w:color w:val="auto"/>
          <w:sz w:val="30"/>
          <w:szCs w:val="30"/>
          <w:highlight w:val="none"/>
          <w:lang w:eastAsia="zh-CN"/>
        </w:rPr>
        <w:t>）采用EPC模式的建设项目变更（建设单位指令的工程变更除外，确有需要，按照本办法第十三条</w:t>
      </w:r>
      <w:r>
        <w:rPr>
          <w:rFonts w:hint="eastAsia" w:eastAsia="仿宋_GB2312"/>
          <w:color w:val="auto"/>
          <w:sz w:val="30"/>
          <w:szCs w:val="30"/>
          <w:highlight w:val="none"/>
          <w:lang w:eastAsia="zh-CN"/>
        </w:rPr>
        <w:t>、</w:t>
      </w:r>
      <w:r>
        <w:rPr>
          <w:rFonts w:eastAsia="仿宋_GB2312"/>
          <w:color w:val="auto"/>
          <w:sz w:val="30"/>
          <w:szCs w:val="30"/>
          <w:highlight w:val="none"/>
          <w:lang w:eastAsia="zh-CN"/>
        </w:rPr>
        <w:t>第二十三条执行）；</w:t>
      </w:r>
    </w:p>
    <w:p w14:paraId="3AFCB269">
      <w:pPr>
        <w:spacing w:line="560" w:lineRule="exact"/>
        <w:ind w:firstLine="600" w:firstLineChars="200"/>
        <w:rPr>
          <w:rFonts w:eastAsia="仿宋_GB2312"/>
          <w:color w:val="auto"/>
          <w:sz w:val="30"/>
          <w:szCs w:val="30"/>
          <w:highlight w:val="none"/>
          <w:lang w:eastAsia="zh-CN"/>
        </w:rPr>
      </w:pPr>
      <w:r>
        <w:rPr>
          <w:rFonts w:eastAsia="仿宋_GB2312"/>
          <w:color w:val="auto"/>
          <w:sz w:val="30"/>
          <w:szCs w:val="30"/>
          <w:highlight w:val="none"/>
          <w:lang w:eastAsia="zh-CN"/>
        </w:rPr>
        <w:t>（</w:t>
      </w:r>
      <w:r>
        <w:rPr>
          <w:rFonts w:hint="eastAsia" w:eastAsia="仿宋_GB2312"/>
          <w:color w:val="auto"/>
          <w:sz w:val="30"/>
          <w:szCs w:val="30"/>
          <w:highlight w:val="none"/>
          <w:lang w:eastAsia="zh-CN"/>
        </w:rPr>
        <w:t>三</w:t>
      </w:r>
      <w:r>
        <w:rPr>
          <w:rFonts w:eastAsia="仿宋_GB2312"/>
          <w:color w:val="auto"/>
          <w:sz w:val="30"/>
          <w:szCs w:val="30"/>
          <w:highlight w:val="none"/>
          <w:lang w:eastAsia="zh-CN"/>
        </w:rPr>
        <w:t>）</w:t>
      </w:r>
      <w:r>
        <w:rPr>
          <w:rFonts w:hint="eastAsia" w:eastAsia="仿宋_GB2312"/>
          <w:color w:val="auto"/>
          <w:sz w:val="30"/>
          <w:szCs w:val="30"/>
          <w:highlight w:val="none"/>
          <w:lang w:eastAsia="zh-CN"/>
        </w:rPr>
        <w:t>变更签证</w:t>
      </w:r>
      <w:r>
        <w:rPr>
          <w:rFonts w:eastAsia="仿宋_GB2312"/>
          <w:color w:val="auto"/>
          <w:spacing w:val="2"/>
          <w:sz w:val="30"/>
          <w:szCs w:val="30"/>
          <w:highlight w:val="none"/>
          <w:lang w:eastAsia="zh-CN"/>
        </w:rPr>
        <w:t>累计超过合同规定暂列金</w:t>
      </w:r>
      <w:r>
        <w:rPr>
          <w:rFonts w:hint="eastAsia" w:eastAsia="仿宋_GB2312"/>
          <w:color w:val="auto"/>
          <w:spacing w:val="2"/>
          <w:sz w:val="30"/>
          <w:szCs w:val="30"/>
          <w:highlight w:val="none"/>
          <w:lang w:eastAsia="zh-CN"/>
        </w:rPr>
        <w:t>的变更；</w:t>
      </w:r>
    </w:p>
    <w:p w14:paraId="536D3C4E">
      <w:pPr>
        <w:pStyle w:val="17"/>
        <w:spacing w:line="560" w:lineRule="exact"/>
        <w:ind w:firstLine="600" w:firstLineChars="200"/>
        <w:rPr>
          <w:rFonts w:eastAsia="仿宋_GB2312"/>
          <w:color w:val="auto"/>
          <w:sz w:val="30"/>
          <w:szCs w:val="30"/>
          <w:highlight w:val="none"/>
          <w:lang w:eastAsia="zh-CN"/>
        </w:rPr>
      </w:pPr>
      <w:r>
        <w:rPr>
          <w:rFonts w:eastAsia="仿宋_GB2312"/>
          <w:color w:val="auto"/>
          <w:sz w:val="30"/>
          <w:szCs w:val="30"/>
          <w:highlight w:val="none"/>
          <w:lang w:eastAsia="zh-CN"/>
        </w:rPr>
        <w:t>（</w:t>
      </w:r>
      <w:r>
        <w:rPr>
          <w:rFonts w:hint="eastAsia" w:eastAsia="仿宋_GB2312"/>
          <w:color w:val="auto"/>
          <w:sz w:val="30"/>
          <w:szCs w:val="30"/>
          <w:highlight w:val="none"/>
          <w:lang w:eastAsia="zh-CN"/>
        </w:rPr>
        <w:t>四</w:t>
      </w:r>
      <w:r>
        <w:rPr>
          <w:rFonts w:eastAsia="仿宋_GB2312"/>
          <w:color w:val="auto"/>
          <w:sz w:val="30"/>
          <w:szCs w:val="30"/>
          <w:highlight w:val="none"/>
          <w:lang w:eastAsia="zh-CN"/>
        </w:rPr>
        <w:t>）外立面及室内装修材料、规格、颜色等效果变化及机电设备规格、</w:t>
      </w:r>
      <w:r>
        <w:rPr>
          <w:rFonts w:hint="eastAsia" w:eastAsia="仿宋_GB2312"/>
          <w:color w:val="auto"/>
          <w:sz w:val="30"/>
          <w:szCs w:val="30"/>
          <w:highlight w:val="none"/>
          <w:lang w:eastAsia="zh-CN"/>
        </w:rPr>
        <w:t>参数、</w:t>
      </w:r>
      <w:r>
        <w:rPr>
          <w:rFonts w:eastAsia="仿宋_GB2312"/>
          <w:color w:val="auto"/>
          <w:sz w:val="30"/>
          <w:szCs w:val="30"/>
          <w:highlight w:val="none"/>
          <w:lang w:eastAsia="zh-CN"/>
        </w:rPr>
        <w:t>品牌</w:t>
      </w:r>
      <w:r>
        <w:rPr>
          <w:rFonts w:hint="eastAsia" w:eastAsia="仿宋_GB2312"/>
          <w:color w:val="auto"/>
          <w:sz w:val="30"/>
          <w:szCs w:val="30"/>
          <w:highlight w:val="none"/>
          <w:lang w:eastAsia="zh-CN"/>
        </w:rPr>
        <w:t>变化</w:t>
      </w:r>
      <w:r>
        <w:rPr>
          <w:rFonts w:eastAsia="仿宋_GB2312"/>
          <w:color w:val="auto"/>
          <w:sz w:val="30"/>
          <w:szCs w:val="30"/>
          <w:highlight w:val="none"/>
          <w:lang w:eastAsia="zh-CN"/>
        </w:rPr>
        <w:t>产生的</w:t>
      </w:r>
      <w:r>
        <w:rPr>
          <w:rFonts w:hint="eastAsia" w:eastAsia="仿宋_GB2312"/>
          <w:color w:val="auto"/>
          <w:sz w:val="30"/>
          <w:szCs w:val="30"/>
          <w:highlight w:val="none"/>
          <w:lang w:eastAsia="zh-CN"/>
        </w:rPr>
        <w:t>交付</w:t>
      </w:r>
      <w:r>
        <w:rPr>
          <w:rFonts w:eastAsia="仿宋_GB2312"/>
          <w:color w:val="auto"/>
          <w:sz w:val="30"/>
          <w:szCs w:val="30"/>
          <w:highlight w:val="none"/>
          <w:lang w:eastAsia="zh-CN"/>
        </w:rPr>
        <w:t>标准变更</w:t>
      </w:r>
      <w:r>
        <w:rPr>
          <w:rFonts w:hint="eastAsia" w:eastAsia="仿宋_GB2312"/>
          <w:color w:val="auto"/>
          <w:sz w:val="30"/>
          <w:szCs w:val="30"/>
          <w:highlight w:val="none"/>
          <w:lang w:eastAsia="zh-CN"/>
        </w:rPr>
        <w:t>。</w:t>
      </w:r>
    </w:p>
    <w:p w14:paraId="058E49E5">
      <w:pPr>
        <w:pStyle w:val="17"/>
        <w:spacing w:line="560" w:lineRule="exact"/>
        <w:ind w:firstLine="602" w:firstLineChars="200"/>
        <w:rPr>
          <w:rFonts w:eastAsia="仿宋_GB2312"/>
          <w:color w:val="auto"/>
          <w:sz w:val="30"/>
          <w:szCs w:val="30"/>
          <w:highlight w:val="none"/>
          <w:lang w:eastAsia="zh-CN"/>
        </w:rPr>
      </w:pPr>
      <w:r>
        <w:rPr>
          <w:rFonts w:eastAsia="仿宋_GB2312"/>
          <w:b/>
          <w:bCs/>
          <w:color w:val="auto"/>
          <w:sz w:val="30"/>
          <w:szCs w:val="30"/>
          <w:highlight w:val="none"/>
          <w:lang w:eastAsia="zh-CN"/>
        </w:rPr>
        <w:t>第</w:t>
      </w:r>
      <w:r>
        <w:rPr>
          <w:rFonts w:hint="eastAsia" w:eastAsia="仿宋_GB2312"/>
          <w:b/>
          <w:bCs/>
          <w:color w:val="auto"/>
          <w:sz w:val="30"/>
          <w:szCs w:val="30"/>
          <w:highlight w:val="none"/>
          <w:lang w:eastAsia="zh-CN"/>
        </w:rPr>
        <w:t>五</w:t>
      </w:r>
      <w:r>
        <w:rPr>
          <w:rFonts w:eastAsia="仿宋_GB2312"/>
          <w:b/>
          <w:bCs/>
          <w:color w:val="auto"/>
          <w:sz w:val="30"/>
          <w:szCs w:val="30"/>
          <w:highlight w:val="none"/>
          <w:lang w:eastAsia="zh-CN"/>
        </w:rPr>
        <w:t>条</w:t>
      </w:r>
      <w:r>
        <w:rPr>
          <w:rFonts w:eastAsia="仿宋_GB2312"/>
          <w:color w:val="auto"/>
          <w:sz w:val="30"/>
          <w:szCs w:val="30"/>
          <w:highlight w:val="none"/>
          <w:lang w:eastAsia="zh-CN"/>
        </w:rPr>
        <w:t xml:space="preserve"> 工程变更的办理程序包括：工程变更意向提出、内部审批、变更</w:t>
      </w:r>
      <w:r>
        <w:rPr>
          <w:rFonts w:hint="eastAsia" w:eastAsia="仿宋_GB2312"/>
          <w:color w:val="auto"/>
          <w:sz w:val="30"/>
          <w:szCs w:val="30"/>
          <w:highlight w:val="none"/>
          <w:lang w:eastAsia="zh-CN"/>
        </w:rPr>
        <w:t>（</w:t>
      </w:r>
      <w:r>
        <w:rPr>
          <w:rFonts w:eastAsia="仿宋_GB2312"/>
          <w:color w:val="auto"/>
          <w:sz w:val="30"/>
          <w:szCs w:val="30"/>
          <w:highlight w:val="none"/>
          <w:lang w:eastAsia="zh-CN"/>
        </w:rPr>
        <w:t>签证）下发、变更</w:t>
      </w:r>
      <w:r>
        <w:rPr>
          <w:rFonts w:hint="eastAsia" w:eastAsia="仿宋_GB2312"/>
          <w:color w:val="auto"/>
          <w:sz w:val="30"/>
          <w:szCs w:val="30"/>
          <w:highlight w:val="none"/>
          <w:lang w:eastAsia="zh-CN"/>
        </w:rPr>
        <w:t>（</w:t>
      </w:r>
      <w:r>
        <w:rPr>
          <w:rFonts w:eastAsia="仿宋_GB2312"/>
          <w:color w:val="auto"/>
          <w:sz w:val="30"/>
          <w:szCs w:val="30"/>
          <w:highlight w:val="none"/>
          <w:lang w:eastAsia="zh-CN"/>
        </w:rPr>
        <w:t>签证）实施及预结算。</w:t>
      </w:r>
    </w:p>
    <w:p w14:paraId="5EEF3BA5">
      <w:pPr>
        <w:spacing w:line="560" w:lineRule="exact"/>
        <w:ind w:firstLine="602" w:firstLineChars="200"/>
        <w:rPr>
          <w:rFonts w:eastAsia="仿宋_GB2312"/>
          <w:color w:val="auto"/>
          <w:sz w:val="30"/>
          <w:szCs w:val="30"/>
          <w:highlight w:val="none"/>
          <w:lang w:eastAsia="zh-CN"/>
        </w:rPr>
      </w:pPr>
      <w:r>
        <w:rPr>
          <w:rFonts w:eastAsia="仿宋_GB2312"/>
          <w:b/>
          <w:bCs/>
          <w:color w:val="auto"/>
          <w:sz w:val="30"/>
          <w:szCs w:val="30"/>
          <w:highlight w:val="none"/>
          <w:lang w:eastAsia="zh-CN"/>
        </w:rPr>
        <w:t>第</w:t>
      </w:r>
      <w:r>
        <w:rPr>
          <w:rFonts w:hint="eastAsia" w:eastAsia="仿宋_GB2312"/>
          <w:b/>
          <w:bCs/>
          <w:color w:val="auto"/>
          <w:sz w:val="30"/>
          <w:szCs w:val="30"/>
          <w:highlight w:val="none"/>
          <w:lang w:eastAsia="zh-CN"/>
        </w:rPr>
        <w:t>六</w:t>
      </w:r>
      <w:r>
        <w:rPr>
          <w:rFonts w:eastAsia="仿宋_GB2312"/>
          <w:b/>
          <w:bCs/>
          <w:color w:val="auto"/>
          <w:sz w:val="30"/>
          <w:szCs w:val="30"/>
          <w:highlight w:val="none"/>
          <w:lang w:eastAsia="zh-CN"/>
        </w:rPr>
        <w:t>条</w:t>
      </w:r>
      <w:r>
        <w:rPr>
          <w:rFonts w:eastAsia="仿宋_GB2312"/>
          <w:color w:val="auto"/>
          <w:sz w:val="30"/>
          <w:szCs w:val="30"/>
          <w:highlight w:val="none"/>
          <w:lang w:eastAsia="zh-CN"/>
        </w:rPr>
        <w:t xml:space="preserve"> 集团规划建设部为工程变更管理的归口管理部门。</w:t>
      </w:r>
    </w:p>
    <w:p w14:paraId="208975D0">
      <w:pPr>
        <w:spacing w:line="560" w:lineRule="exact"/>
        <w:jc w:val="center"/>
        <w:rPr>
          <w:rFonts w:eastAsia="黑体"/>
          <w:bCs/>
          <w:color w:val="auto"/>
          <w:sz w:val="32"/>
          <w:szCs w:val="32"/>
          <w:highlight w:val="none"/>
          <w:lang w:eastAsia="zh-CN"/>
        </w:rPr>
      </w:pPr>
      <w:r>
        <w:rPr>
          <w:rFonts w:eastAsia="黑体"/>
          <w:bCs/>
          <w:color w:val="auto"/>
          <w:sz w:val="32"/>
          <w:szCs w:val="32"/>
          <w:highlight w:val="none"/>
          <w:lang w:eastAsia="zh-CN"/>
        </w:rPr>
        <w:t>第二章 工程变更原则</w:t>
      </w:r>
    </w:p>
    <w:p w14:paraId="54C7F7DF">
      <w:pPr>
        <w:spacing w:line="560" w:lineRule="exact"/>
        <w:ind w:firstLine="602" w:firstLineChars="200"/>
        <w:rPr>
          <w:rFonts w:eastAsia="仿宋_GB2312"/>
          <w:color w:val="auto"/>
          <w:spacing w:val="2"/>
          <w:sz w:val="30"/>
          <w:szCs w:val="30"/>
          <w:highlight w:val="none"/>
          <w:lang w:eastAsia="zh-CN"/>
        </w:rPr>
      </w:pPr>
      <w:r>
        <w:rPr>
          <w:rFonts w:eastAsia="仿宋_GB2312"/>
          <w:b/>
          <w:bCs/>
          <w:color w:val="auto"/>
          <w:sz w:val="30"/>
          <w:szCs w:val="30"/>
          <w:highlight w:val="none"/>
          <w:lang w:eastAsia="zh-CN"/>
        </w:rPr>
        <w:t>第</w:t>
      </w:r>
      <w:r>
        <w:rPr>
          <w:rFonts w:hint="eastAsia" w:eastAsia="仿宋_GB2312"/>
          <w:b/>
          <w:bCs/>
          <w:color w:val="auto"/>
          <w:sz w:val="30"/>
          <w:szCs w:val="30"/>
          <w:highlight w:val="none"/>
          <w:lang w:eastAsia="zh-CN"/>
        </w:rPr>
        <w:t>七</w:t>
      </w:r>
      <w:r>
        <w:rPr>
          <w:rFonts w:eastAsia="仿宋_GB2312"/>
          <w:b/>
          <w:bCs/>
          <w:color w:val="auto"/>
          <w:sz w:val="30"/>
          <w:szCs w:val="30"/>
          <w:highlight w:val="none"/>
          <w:lang w:eastAsia="zh-CN"/>
        </w:rPr>
        <w:t>条</w:t>
      </w:r>
      <w:r>
        <w:rPr>
          <w:rFonts w:eastAsia="仿宋_GB2312"/>
          <w:color w:val="auto"/>
          <w:sz w:val="30"/>
          <w:szCs w:val="30"/>
          <w:highlight w:val="none"/>
          <w:lang w:eastAsia="zh-CN"/>
        </w:rPr>
        <w:t xml:space="preserve"> </w:t>
      </w:r>
      <w:r>
        <w:rPr>
          <w:rFonts w:eastAsia="仿宋_GB2312"/>
          <w:color w:val="auto"/>
          <w:spacing w:val="2"/>
          <w:sz w:val="30"/>
          <w:szCs w:val="30"/>
          <w:highlight w:val="none"/>
          <w:lang w:eastAsia="zh-CN"/>
        </w:rPr>
        <w:t>在工程施工过程中，必须严格按照批准和审定的建设规模、功能、标准和投资组织建设，不得随意更改原设计、扩大或缩小建设规模、提高或降低技术标准。</w:t>
      </w:r>
    </w:p>
    <w:p w14:paraId="7BF8DF4B">
      <w:pPr>
        <w:spacing w:line="560" w:lineRule="exact"/>
        <w:ind w:firstLine="610" w:firstLineChars="200"/>
        <w:rPr>
          <w:rFonts w:eastAsia="仿宋_GB2312"/>
          <w:color w:val="auto"/>
          <w:spacing w:val="2"/>
          <w:sz w:val="30"/>
          <w:szCs w:val="30"/>
          <w:highlight w:val="none"/>
          <w:lang w:eastAsia="zh-CN"/>
        </w:rPr>
      </w:pPr>
      <w:r>
        <w:rPr>
          <w:rFonts w:eastAsia="仿宋_GB2312"/>
          <w:b/>
          <w:bCs/>
          <w:color w:val="auto"/>
          <w:spacing w:val="2"/>
          <w:sz w:val="30"/>
          <w:szCs w:val="30"/>
          <w:highlight w:val="none"/>
          <w:lang w:eastAsia="zh-CN"/>
        </w:rPr>
        <w:t>第</w:t>
      </w:r>
      <w:r>
        <w:rPr>
          <w:rFonts w:hint="eastAsia" w:eastAsia="仿宋_GB2312"/>
          <w:b/>
          <w:bCs/>
          <w:color w:val="auto"/>
          <w:spacing w:val="2"/>
          <w:sz w:val="30"/>
          <w:szCs w:val="30"/>
          <w:highlight w:val="none"/>
          <w:lang w:eastAsia="zh-CN"/>
        </w:rPr>
        <w:t>八</w:t>
      </w:r>
      <w:r>
        <w:rPr>
          <w:rFonts w:eastAsia="仿宋_GB2312"/>
          <w:b/>
          <w:bCs/>
          <w:color w:val="auto"/>
          <w:spacing w:val="2"/>
          <w:sz w:val="30"/>
          <w:szCs w:val="30"/>
          <w:highlight w:val="none"/>
          <w:lang w:eastAsia="zh-CN"/>
        </w:rPr>
        <w:t>条</w:t>
      </w:r>
      <w:r>
        <w:rPr>
          <w:rFonts w:eastAsia="仿宋_GB2312"/>
          <w:color w:val="auto"/>
          <w:spacing w:val="2"/>
          <w:sz w:val="30"/>
          <w:szCs w:val="30"/>
          <w:highlight w:val="none"/>
          <w:lang w:eastAsia="zh-CN"/>
        </w:rPr>
        <w:t xml:space="preserve"> 在工程实施过程中，由于设计、建设环境、工程地质等原因，确需进行工程变更时，严格按照本工程变更管理办法规定程序办理变更手续，相关部门协调配合完成。</w:t>
      </w:r>
    </w:p>
    <w:p w14:paraId="211AA0E1">
      <w:pPr>
        <w:spacing w:line="560" w:lineRule="exact"/>
        <w:ind w:firstLine="610" w:firstLineChars="200"/>
        <w:rPr>
          <w:rFonts w:eastAsia="仿宋_GB2312"/>
          <w:color w:val="auto"/>
          <w:spacing w:val="2"/>
          <w:sz w:val="30"/>
          <w:szCs w:val="30"/>
          <w:highlight w:val="none"/>
          <w:lang w:eastAsia="zh-CN"/>
        </w:rPr>
      </w:pPr>
      <w:r>
        <w:rPr>
          <w:rFonts w:eastAsia="仿宋_GB2312"/>
          <w:b/>
          <w:bCs/>
          <w:color w:val="auto"/>
          <w:spacing w:val="2"/>
          <w:sz w:val="30"/>
          <w:szCs w:val="30"/>
          <w:highlight w:val="none"/>
          <w:lang w:eastAsia="zh-CN"/>
        </w:rPr>
        <w:t>第</w:t>
      </w:r>
      <w:r>
        <w:rPr>
          <w:rFonts w:hint="eastAsia" w:eastAsia="仿宋_GB2312"/>
          <w:b/>
          <w:bCs/>
          <w:color w:val="auto"/>
          <w:spacing w:val="2"/>
          <w:sz w:val="30"/>
          <w:szCs w:val="30"/>
          <w:highlight w:val="none"/>
          <w:lang w:eastAsia="zh-CN"/>
        </w:rPr>
        <w:t>九</w:t>
      </w:r>
      <w:r>
        <w:rPr>
          <w:rFonts w:eastAsia="仿宋_GB2312"/>
          <w:b/>
          <w:bCs/>
          <w:color w:val="auto"/>
          <w:spacing w:val="2"/>
          <w:sz w:val="30"/>
          <w:szCs w:val="30"/>
          <w:highlight w:val="none"/>
          <w:lang w:eastAsia="zh-CN"/>
        </w:rPr>
        <w:t>条</w:t>
      </w:r>
      <w:r>
        <w:rPr>
          <w:rFonts w:eastAsia="仿宋_GB2312"/>
          <w:color w:val="auto"/>
          <w:spacing w:val="2"/>
          <w:sz w:val="30"/>
          <w:szCs w:val="30"/>
          <w:highlight w:val="none"/>
          <w:lang w:eastAsia="zh-CN"/>
        </w:rPr>
        <w:t xml:space="preserve"> 各工程变更不得随意分拆</w:t>
      </w:r>
      <w:r>
        <w:rPr>
          <w:rFonts w:hint="eastAsia" w:eastAsia="仿宋_GB2312"/>
          <w:color w:val="auto"/>
          <w:spacing w:val="2"/>
          <w:sz w:val="30"/>
          <w:szCs w:val="30"/>
          <w:highlight w:val="none"/>
          <w:lang w:eastAsia="zh-CN"/>
        </w:rPr>
        <w:t>，严禁分解为多次、多项小额变更</w:t>
      </w:r>
      <w:r>
        <w:rPr>
          <w:rFonts w:eastAsia="仿宋_GB2312"/>
          <w:color w:val="auto"/>
          <w:spacing w:val="2"/>
          <w:sz w:val="30"/>
          <w:szCs w:val="30"/>
          <w:highlight w:val="none"/>
          <w:lang w:eastAsia="zh-CN"/>
        </w:rPr>
        <w:t>而规避审批</w:t>
      </w:r>
      <w:r>
        <w:rPr>
          <w:rFonts w:hint="eastAsia" w:eastAsia="仿宋_GB2312"/>
          <w:color w:val="auto"/>
          <w:spacing w:val="2"/>
          <w:sz w:val="30"/>
          <w:szCs w:val="30"/>
          <w:highlight w:val="none"/>
          <w:lang w:eastAsia="zh-CN"/>
        </w:rPr>
        <w:t>。</w:t>
      </w:r>
    </w:p>
    <w:p w14:paraId="4EBEC411">
      <w:pPr>
        <w:spacing w:line="560" w:lineRule="exact"/>
        <w:ind w:firstLine="610" w:firstLineChars="200"/>
        <w:rPr>
          <w:rFonts w:eastAsia="仿宋_GB2312"/>
          <w:color w:val="auto"/>
          <w:spacing w:val="2"/>
          <w:sz w:val="30"/>
          <w:szCs w:val="30"/>
          <w:highlight w:val="none"/>
          <w:lang w:eastAsia="zh-CN"/>
        </w:rPr>
      </w:pPr>
      <w:r>
        <w:rPr>
          <w:rFonts w:hint="eastAsia" w:eastAsia="仿宋_GB2312"/>
          <w:b/>
          <w:bCs/>
          <w:color w:val="auto"/>
          <w:spacing w:val="2"/>
          <w:sz w:val="30"/>
          <w:szCs w:val="30"/>
          <w:highlight w:val="none"/>
          <w:lang w:eastAsia="zh-CN"/>
        </w:rPr>
        <w:t>第十条</w:t>
      </w:r>
      <w:r>
        <w:rPr>
          <w:rFonts w:hint="eastAsia" w:eastAsia="仿宋_GB2312"/>
          <w:color w:val="auto"/>
          <w:spacing w:val="2"/>
          <w:sz w:val="30"/>
          <w:szCs w:val="30"/>
          <w:highlight w:val="none"/>
          <w:lang w:eastAsia="zh-CN"/>
        </w:rPr>
        <w:t xml:space="preserve"> 工程变更须符合需要、标准及工程规范，做到切实有序开展、节约工程成本、保证工程质量与进度。</w:t>
      </w:r>
    </w:p>
    <w:p w14:paraId="1E55837E">
      <w:pPr>
        <w:spacing w:line="560" w:lineRule="exact"/>
        <w:jc w:val="center"/>
        <w:rPr>
          <w:rFonts w:eastAsia="黑体"/>
          <w:bCs/>
          <w:color w:val="auto"/>
          <w:sz w:val="32"/>
          <w:szCs w:val="32"/>
          <w:highlight w:val="none"/>
          <w:lang w:eastAsia="zh-CN"/>
        </w:rPr>
      </w:pPr>
      <w:r>
        <w:rPr>
          <w:rFonts w:eastAsia="黑体"/>
          <w:bCs/>
          <w:color w:val="auto"/>
          <w:sz w:val="32"/>
          <w:szCs w:val="32"/>
          <w:highlight w:val="none"/>
          <w:lang w:eastAsia="zh-CN"/>
        </w:rPr>
        <w:t>第三章 设计变更</w:t>
      </w:r>
    </w:p>
    <w:p w14:paraId="7920E703">
      <w:pPr>
        <w:spacing w:line="560" w:lineRule="exact"/>
        <w:ind w:firstLine="602" w:firstLineChars="200"/>
        <w:rPr>
          <w:color w:val="auto"/>
          <w:sz w:val="30"/>
          <w:szCs w:val="30"/>
          <w:highlight w:val="none"/>
          <w:lang w:eastAsia="zh-CN"/>
        </w:rPr>
      </w:pPr>
      <w:r>
        <w:rPr>
          <w:rFonts w:eastAsia="仿宋_GB2312"/>
          <w:b/>
          <w:bCs/>
          <w:color w:val="auto"/>
          <w:sz w:val="30"/>
          <w:szCs w:val="30"/>
          <w:highlight w:val="none"/>
          <w:lang w:eastAsia="zh-CN"/>
        </w:rPr>
        <w:t>第十</w:t>
      </w:r>
      <w:r>
        <w:rPr>
          <w:rFonts w:hint="eastAsia" w:eastAsia="仿宋_GB2312"/>
          <w:b/>
          <w:bCs/>
          <w:color w:val="auto"/>
          <w:sz w:val="30"/>
          <w:szCs w:val="30"/>
          <w:highlight w:val="none"/>
          <w:lang w:eastAsia="zh-CN"/>
        </w:rPr>
        <w:t>一</w:t>
      </w:r>
      <w:r>
        <w:rPr>
          <w:rFonts w:eastAsia="仿宋_GB2312"/>
          <w:b/>
          <w:bCs/>
          <w:color w:val="auto"/>
          <w:sz w:val="30"/>
          <w:szCs w:val="30"/>
          <w:highlight w:val="none"/>
          <w:lang w:eastAsia="zh-CN"/>
        </w:rPr>
        <w:t>条</w:t>
      </w:r>
      <w:r>
        <w:rPr>
          <w:rFonts w:eastAsia="仿宋_GB2312"/>
          <w:color w:val="auto"/>
          <w:sz w:val="30"/>
          <w:szCs w:val="30"/>
          <w:highlight w:val="none"/>
          <w:lang w:eastAsia="zh-CN"/>
        </w:rPr>
        <w:t xml:space="preserve"> 可办理设计变更的情况：</w:t>
      </w:r>
    </w:p>
    <w:p w14:paraId="310F8D03">
      <w:pPr>
        <w:pStyle w:val="17"/>
        <w:spacing w:line="560" w:lineRule="exact"/>
        <w:ind w:firstLine="600" w:firstLineChars="200"/>
        <w:rPr>
          <w:rFonts w:eastAsia="仿宋_GB2312"/>
          <w:color w:val="auto"/>
          <w:sz w:val="30"/>
          <w:szCs w:val="30"/>
          <w:highlight w:val="none"/>
          <w:lang w:eastAsia="zh-CN"/>
        </w:rPr>
      </w:pPr>
      <w:r>
        <w:rPr>
          <w:rFonts w:eastAsia="仿宋_GB2312"/>
          <w:color w:val="auto"/>
          <w:sz w:val="30"/>
          <w:szCs w:val="30"/>
          <w:highlight w:val="none"/>
          <w:lang w:eastAsia="zh-CN"/>
        </w:rPr>
        <w:t>（一）完善补充：由于深度不够或环境条件变化，导致设计文件漏项或内容欠周，必须加以增加、合并或局部修改的变更设计；</w:t>
      </w:r>
    </w:p>
    <w:p w14:paraId="42540A2D">
      <w:pPr>
        <w:pStyle w:val="17"/>
        <w:adjustRightInd w:val="0"/>
        <w:spacing w:line="560" w:lineRule="exact"/>
        <w:ind w:firstLine="600" w:firstLineChars="200"/>
        <w:rPr>
          <w:rFonts w:eastAsia="仿宋_GB2312"/>
          <w:color w:val="auto"/>
          <w:sz w:val="30"/>
          <w:szCs w:val="30"/>
          <w:highlight w:val="none"/>
          <w:lang w:eastAsia="zh-CN"/>
        </w:rPr>
      </w:pPr>
      <w:r>
        <w:rPr>
          <w:rFonts w:eastAsia="仿宋_GB2312"/>
          <w:color w:val="auto"/>
          <w:sz w:val="30"/>
          <w:szCs w:val="30"/>
          <w:highlight w:val="none"/>
          <w:lang w:eastAsia="zh-CN"/>
        </w:rPr>
        <w:t>（二）优化设计：指通过现场核对、分析、论证和比选，在不降低技术标准、使用功能和工程质量的前提下，采用新工艺、新技术、新材料、新设备以及建设主管部门对工程的新要求而对原设计进行优化，达到节省投资、提高质量、缩短工期、完善功能；</w:t>
      </w:r>
    </w:p>
    <w:p w14:paraId="1361A966">
      <w:pPr>
        <w:pStyle w:val="17"/>
        <w:adjustRightInd w:val="0"/>
        <w:spacing w:line="560" w:lineRule="exact"/>
        <w:ind w:firstLine="600" w:firstLineChars="200"/>
        <w:rPr>
          <w:rFonts w:eastAsia="仿宋_GB2312"/>
          <w:color w:val="auto"/>
          <w:sz w:val="30"/>
          <w:szCs w:val="30"/>
          <w:highlight w:val="none"/>
          <w:lang w:eastAsia="zh-CN"/>
        </w:rPr>
      </w:pPr>
      <w:r>
        <w:rPr>
          <w:rFonts w:eastAsia="仿宋_GB2312"/>
          <w:color w:val="auto"/>
          <w:sz w:val="30"/>
          <w:szCs w:val="30"/>
          <w:highlight w:val="none"/>
          <w:lang w:eastAsia="zh-CN"/>
        </w:rPr>
        <w:t>（三）经营需求：指因建设单位经营需求提出的设计变更；</w:t>
      </w:r>
    </w:p>
    <w:p w14:paraId="38156131">
      <w:pPr>
        <w:pStyle w:val="17"/>
        <w:adjustRightInd w:val="0"/>
        <w:spacing w:line="560" w:lineRule="exact"/>
        <w:ind w:firstLine="600" w:firstLineChars="200"/>
        <w:rPr>
          <w:rFonts w:eastAsia="仿宋_GB2312"/>
          <w:color w:val="auto"/>
          <w:sz w:val="30"/>
          <w:szCs w:val="30"/>
          <w:highlight w:val="none"/>
          <w:lang w:eastAsia="zh-CN"/>
        </w:rPr>
      </w:pPr>
      <w:r>
        <w:rPr>
          <w:rFonts w:eastAsia="仿宋_GB2312"/>
          <w:color w:val="auto"/>
          <w:sz w:val="30"/>
          <w:szCs w:val="30"/>
          <w:highlight w:val="none"/>
          <w:lang w:eastAsia="zh-CN"/>
        </w:rPr>
        <w:t>（四）政策或规范变化：指根据国家、省、市、区法律、法规或标准、规范变化，影响工程项目建设，须按规定进行的设计变更；</w:t>
      </w:r>
    </w:p>
    <w:p w14:paraId="78804CE7">
      <w:pPr>
        <w:pStyle w:val="17"/>
        <w:spacing w:line="560" w:lineRule="exact"/>
        <w:ind w:firstLine="600" w:firstLineChars="200"/>
        <w:rPr>
          <w:rFonts w:eastAsia="仿宋_GB2312"/>
          <w:color w:val="auto"/>
          <w:sz w:val="30"/>
          <w:szCs w:val="30"/>
          <w:highlight w:val="none"/>
          <w:lang w:eastAsia="zh-CN"/>
        </w:rPr>
      </w:pPr>
      <w:r>
        <w:rPr>
          <w:rFonts w:eastAsia="仿宋_GB2312"/>
          <w:color w:val="auto"/>
          <w:sz w:val="30"/>
          <w:szCs w:val="30"/>
          <w:highlight w:val="none"/>
          <w:lang w:eastAsia="zh-CN"/>
        </w:rPr>
        <w:t>（五）施工补救：指由于不按施工技术规范和有关规程施工，导致不良后果所引起的设计变更。</w:t>
      </w:r>
    </w:p>
    <w:p w14:paraId="06A73603">
      <w:pPr>
        <w:adjustRightInd w:val="0"/>
        <w:spacing w:line="560" w:lineRule="exact"/>
        <w:ind w:firstLine="602" w:firstLineChars="200"/>
        <w:rPr>
          <w:rFonts w:eastAsia="仿宋_GB2312"/>
          <w:color w:val="auto"/>
          <w:sz w:val="30"/>
          <w:szCs w:val="30"/>
          <w:highlight w:val="none"/>
          <w:lang w:eastAsia="zh-CN"/>
        </w:rPr>
      </w:pPr>
      <w:r>
        <w:rPr>
          <w:rFonts w:eastAsia="仿宋_GB2312"/>
          <w:b/>
          <w:bCs/>
          <w:color w:val="auto"/>
          <w:sz w:val="30"/>
          <w:szCs w:val="30"/>
          <w:highlight w:val="none"/>
          <w:lang w:eastAsia="zh-CN"/>
        </w:rPr>
        <w:t>第十</w:t>
      </w:r>
      <w:r>
        <w:rPr>
          <w:rFonts w:hint="eastAsia" w:eastAsia="仿宋_GB2312"/>
          <w:b/>
          <w:bCs/>
          <w:color w:val="auto"/>
          <w:sz w:val="30"/>
          <w:szCs w:val="30"/>
          <w:highlight w:val="none"/>
          <w:lang w:eastAsia="zh-CN"/>
        </w:rPr>
        <w:t>二</w:t>
      </w:r>
      <w:r>
        <w:rPr>
          <w:rFonts w:eastAsia="仿宋_GB2312"/>
          <w:b/>
          <w:bCs/>
          <w:color w:val="auto"/>
          <w:sz w:val="30"/>
          <w:szCs w:val="30"/>
          <w:highlight w:val="none"/>
          <w:lang w:eastAsia="zh-CN"/>
        </w:rPr>
        <w:t xml:space="preserve">条 </w:t>
      </w:r>
      <w:r>
        <w:rPr>
          <w:rFonts w:eastAsia="仿宋_GB2312"/>
          <w:color w:val="auto"/>
          <w:sz w:val="30"/>
          <w:szCs w:val="30"/>
          <w:highlight w:val="none"/>
          <w:lang w:eastAsia="zh-CN"/>
        </w:rPr>
        <w:t>设计变更要求：</w:t>
      </w:r>
    </w:p>
    <w:p w14:paraId="35353D85">
      <w:pPr>
        <w:adjustRightInd w:val="0"/>
        <w:spacing w:line="560" w:lineRule="exact"/>
        <w:ind w:firstLine="600" w:firstLineChars="200"/>
        <w:rPr>
          <w:rFonts w:eastAsia="仿宋_GB2312"/>
          <w:color w:val="auto"/>
          <w:sz w:val="30"/>
          <w:szCs w:val="30"/>
          <w:highlight w:val="none"/>
          <w:lang w:eastAsia="zh-CN"/>
        </w:rPr>
      </w:pPr>
      <w:r>
        <w:rPr>
          <w:rFonts w:eastAsia="仿宋_GB2312"/>
          <w:color w:val="auto"/>
          <w:sz w:val="30"/>
          <w:szCs w:val="30"/>
          <w:highlight w:val="none"/>
          <w:lang w:eastAsia="zh-CN"/>
        </w:rPr>
        <w:t>（一）变更内容：工程项目名称、合同号、变更类别和性质、变更原因说明、变更内容描述及技术要求等；</w:t>
      </w:r>
    </w:p>
    <w:p w14:paraId="2464F931">
      <w:pPr>
        <w:adjustRightInd w:val="0"/>
        <w:spacing w:line="560" w:lineRule="exact"/>
        <w:ind w:firstLine="600" w:firstLineChars="200"/>
        <w:rPr>
          <w:rFonts w:eastAsia="仿宋_GB2312"/>
          <w:color w:val="auto"/>
          <w:sz w:val="30"/>
          <w:szCs w:val="30"/>
          <w:highlight w:val="none"/>
          <w:lang w:eastAsia="zh-CN"/>
        </w:rPr>
      </w:pPr>
      <w:r>
        <w:rPr>
          <w:rFonts w:eastAsia="仿宋_GB2312"/>
          <w:color w:val="auto"/>
          <w:sz w:val="30"/>
          <w:szCs w:val="30"/>
          <w:highlight w:val="none"/>
          <w:lang w:eastAsia="zh-CN"/>
        </w:rPr>
        <w:t>（二）表现形式：变更设计须附上变更前后设计图纸，变更所涉及的有关文件资料、技术说明等；</w:t>
      </w:r>
    </w:p>
    <w:p w14:paraId="7CE29735">
      <w:pPr>
        <w:pStyle w:val="17"/>
        <w:spacing w:line="560" w:lineRule="exact"/>
        <w:ind w:firstLine="600" w:firstLineChars="200"/>
        <w:rPr>
          <w:rFonts w:eastAsia="仿宋_GB2312"/>
          <w:color w:val="auto"/>
          <w:sz w:val="30"/>
          <w:szCs w:val="30"/>
          <w:highlight w:val="none"/>
          <w:lang w:eastAsia="zh-CN"/>
        </w:rPr>
      </w:pPr>
      <w:r>
        <w:rPr>
          <w:rFonts w:eastAsia="仿宋_GB2312"/>
          <w:color w:val="auto"/>
          <w:sz w:val="30"/>
          <w:szCs w:val="30"/>
          <w:highlight w:val="none"/>
          <w:lang w:eastAsia="zh-CN"/>
        </w:rPr>
        <w:t>（三）变更深度：须达到施工图设计的标准并满足原设计技术标准的要求，设计文件编制必须符合建设主管部门关于设计文件编制办法的有关规定，图表格式、文件用语、计量单位等与原设计文件相同；</w:t>
      </w:r>
    </w:p>
    <w:p w14:paraId="6364C7F6">
      <w:pPr>
        <w:adjustRightInd w:val="0"/>
        <w:spacing w:line="560" w:lineRule="exact"/>
        <w:ind w:firstLine="600" w:firstLineChars="200"/>
        <w:rPr>
          <w:rFonts w:eastAsia="仿宋_GB2312"/>
          <w:color w:val="auto"/>
          <w:sz w:val="30"/>
          <w:szCs w:val="30"/>
          <w:highlight w:val="none"/>
          <w:lang w:eastAsia="zh-CN"/>
        </w:rPr>
      </w:pPr>
      <w:r>
        <w:rPr>
          <w:rFonts w:eastAsia="仿宋_GB2312"/>
          <w:color w:val="auto"/>
          <w:sz w:val="30"/>
          <w:szCs w:val="30"/>
          <w:highlight w:val="none"/>
          <w:lang w:eastAsia="zh-CN"/>
        </w:rPr>
        <w:t>（四）变更附件：包括按上述要求编制的设计图纸、相应设计概算、技术说明、测量资料等。</w:t>
      </w:r>
    </w:p>
    <w:p w14:paraId="305B116B">
      <w:pPr>
        <w:spacing w:line="560" w:lineRule="exact"/>
        <w:jc w:val="center"/>
        <w:rPr>
          <w:rFonts w:eastAsia="黑体"/>
          <w:bCs/>
          <w:color w:val="auto"/>
          <w:sz w:val="32"/>
          <w:szCs w:val="32"/>
          <w:highlight w:val="none"/>
          <w:lang w:eastAsia="zh-CN"/>
        </w:rPr>
      </w:pPr>
      <w:r>
        <w:rPr>
          <w:rFonts w:eastAsia="黑体"/>
          <w:bCs/>
          <w:color w:val="auto"/>
          <w:sz w:val="32"/>
          <w:szCs w:val="32"/>
          <w:highlight w:val="none"/>
          <w:lang w:eastAsia="zh-CN"/>
        </w:rPr>
        <w:t>第四章 设计变更审批</w:t>
      </w:r>
    </w:p>
    <w:p w14:paraId="52267A3C">
      <w:pPr>
        <w:spacing w:line="560" w:lineRule="exact"/>
        <w:ind w:firstLine="602" w:firstLineChars="200"/>
        <w:rPr>
          <w:rFonts w:eastAsia="仿宋_GB2312"/>
          <w:color w:val="auto"/>
          <w:sz w:val="30"/>
          <w:szCs w:val="30"/>
          <w:highlight w:val="none"/>
          <w:u w:val="single"/>
          <w:lang w:eastAsia="zh-CN"/>
        </w:rPr>
      </w:pPr>
      <w:r>
        <w:rPr>
          <w:rFonts w:eastAsia="仿宋_GB2312"/>
          <w:b/>
          <w:bCs/>
          <w:color w:val="auto"/>
          <w:sz w:val="30"/>
          <w:szCs w:val="30"/>
          <w:highlight w:val="none"/>
          <w:lang w:eastAsia="zh-CN"/>
        </w:rPr>
        <w:t>第十</w:t>
      </w:r>
      <w:r>
        <w:rPr>
          <w:rFonts w:hint="eastAsia" w:eastAsia="仿宋_GB2312"/>
          <w:b/>
          <w:bCs/>
          <w:color w:val="auto"/>
          <w:sz w:val="30"/>
          <w:szCs w:val="30"/>
          <w:highlight w:val="none"/>
          <w:lang w:eastAsia="zh-CN"/>
        </w:rPr>
        <w:t>三</w:t>
      </w:r>
      <w:r>
        <w:rPr>
          <w:rFonts w:eastAsia="仿宋_GB2312"/>
          <w:b/>
          <w:bCs/>
          <w:color w:val="auto"/>
          <w:sz w:val="30"/>
          <w:szCs w:val="30"/>
          <w:highlight w:val="none"/>
          <w:lang w:eastAsia="zh-CN"/>
        </w:rPr>
        <w:t xml:space="preserve">条 </w:t>
      </w:r>
      <w:r>
        <w:rPr>
          <w:rFonts w:eastAsia="仿宋_GB2312"/>
          <w:color w:val="auto"/>
          <w:sz w:val="30"/>
          <w:szCs w:val="30"/>
          <w:highlight w:val="none"/>
          <w:lang w:eastAsia="zh-CN"/>
        </w:rPr>
        <w:t>设计变更的审批程序：</w:t>
      </w:r>
    </w:p>
    <w:p w14:paraId="59E0C815">
      <w:pPr>
        <w:pStyle w:val="17"/>
        <w:spacing w:line="560" w:lineRule="exact"/>
        <w:ind w:firstLine="600" w:firstLineChars="200"/>
        <w:rPr>
          <w:rFonts w:eastAsia="仿宋_GB2312"/>
          <w:color w:val="auto"/>
          <w:sz w:val="30"/>
          <w:szCs w:val="30"/>
          <w:highlight w:val="none"/>
          <w:lang w:eastAsia="zh-CN"/>
        </w:rPr>
      </w:pPr>
      <w:r>
        <w:rPr>
          <w:rFonts w:eastAsia="仿宋_GB2312"/>
          <w:color w:val="auto"/>
          <w:sz w:val="30"/>
          <w:szCs w:val="30"/>
          <w:highlight w:val="none"/>
          <w:lang w:eastAsia="zh-CN"/>
        </w:rPr>
        <w:t>（一）意向提出</w:t>
      </w:r>
    </w:p>
    <w:p w14:paraId="732D17D1">
      <w:pPr>
        <w:spacing w:line="560" w:lineRule="exact"/>
        <w:ind w:firstLine="600" w:firstLineChars="200"/>
        <w:rPr>
          <w:rFonts w:eastAsia="仿宋_GB2312"/>
          <w:color w:val="auto"/>
          <w:sz w:val="30"/>
          <w:szCs w:val="30"/>
          <w:highlight w:val="none"/>
          <w:lang w:eastAsia="zh-CN"/>
        </w:rPr>
      </w:pPr>
      <w:r>
        <w:rPr>
          <w:rFonts w:eastAsia="仿宋_GB2312"/>
          <w:color w:val="auto"/>
          <w:sz w:val="30"/>
          <w:szCs w:val="30"/>
          <w:highlight w:val="none"/>
          <w:lang w:eastAsia="zh-CN"/>
        </w:rPr>
        <w:t>1.由总承包单位或设计单位以《工程联系单》</w:t>
      </w:r>
      <w:r>
        <w:rPr>
          <w:rFonts w:eastAsia="仿宋_GB2312"/>
          <w:color w:val="auto"/>
          <w:spacing w:val="-8"/>
          <w:sz w:val="30"/>
          <w:szCs w:val="30"/>
          <w:highlight w:val="none"/>
          <w:lang w:eastAsia="zh-CN"/>
        </w:rPr>
        <w:t>（附件1）</w:t>
      </w:r>
      <w:r>
        <w:rPr>
          <w:rFonts w:eastAsia="仿宋_GB2312"/>
          <w:color w:val="auto"/>
          <w:sz w:val="30"/>
          <w:szCs w:val="30"/>
          <w:highlight w:val="none"/>
          <w:lang w:eastAsia="zh-CN"/>
        </w:rPr>
        <w:t>的形式提出修改意向；</w:t>
      </w:r>
    </w:p>
    <w:p w14:paraId="75C3121F">
      <w:pPr>
        <w:pStyle w:val="17"/>
        <w:spacing w:line="560" w:lineRule="exact"/>
        <w:ind w:firstLine="568" w:firstLineChars="200"/>
        <w:jc w:val="left"/>
        <w:rPr>
          <w:rFonts w:eastAsia="仿宋_GB2312"/>
          <w:color w:val="auto"/>
          <w:sz w:val="30"/>
          <w:szCs w:val="30"/>
          <w:highlight w:val="none"/>
          <w:lang w:eastAsia="zh-CN"/>
        </w:rPr>
      </w:pPr>
      <w:r>
        <w:rPr>
          <w:rFonts w:eastAsia="仿宋_GB2312"/>
          <w:color w:val="auto"/>
          <w:spacing w:val="-8"/>
          <w:sz w:val="30"/>
          <w:szCs w:val="30"/>
          <w:highlight w:val="none"/>
          <w:lang w:eastAsia="zh-CN"/>
        </w:rPr>
        <w:t>2.《工程联系单》应说明</w:t>
      </w:r>
      <w:r>
        <w:rPr>
          <w:rFonts w:eastAsia="仿宋_GB2312"/>
          <w:color w:val="auto"/>
          <w:spacing w:val="2"/>
          <w:sz w:val="30"/>
          <w:szCs w:val="30"/>
          <w:highlight w:val="none"/>
          <w:lang w:eastAsia="zh-CN"/>
        </w:rPr>
        <w:t>变更原因，估算金额，附相应图（表）和工程现状照片，同</w:t>
      </w:r>
      <w:r>
        <w:rPr>
          <w:rFonts w:eastAsia="仿宋_GB2312"/>
          <w:color w:val="auto"/>
          <w:sz w:val="30"/>
          <w:szCs w:val="30"/>
          <w:highlight w:val="none"/>
          <w:lang w:eastAsia="zh-CN"/>
        </w:rPr>
        <w:t>时要求参建各方签署意见或建议并加盖印章。</w:t>
      </w:r>
    </w:p>
    <w:p w14:paraId="093F4B08">
      <w:pPr>
        <w:pStyle w:val="17"/>
        <w:spacing w:line="560" w:lineRule="exact"/>
        <w:ind w:firstLine="608" w:firstLineChars="200"/>
        <w:rPr>
          <w:rFonts w:eastAsia="仿宋_GB2312"/>
          <w:color w:val="auto"/>
          <w:sz w:val="30"/>
          <w:szCs w:val="30"/>
          <w:highlight w:val="none"/>
          <w:lang w:eastAsia="zh-CN"/>
        </w:rPr>
      </w:pPr>
      <w:r>
        <w:rPr>
          <w:rFonts w:eastAsia="仿宋_GB2312"/>
          <w:color w:val="auto"/>
          <w:spacing w:val="2"/>
          <w:sz w:val="30"/>
          <w:szCs w:val="30"/>
          <w:highlight w:val="none"/>
          <w:lang w:eastAsia="zh-CN"/>
        </w:rPr>
        <w:t>3.下属企业根据《工程联系单》结论性意见，由设计单位出具设计变更及概算文件。</w:t>
      </w:r>
    </w:p>
    <w:p w14:paraId="3A394107">
      <w:pPr>
        <w:spacing w:line="560" w:lineRule="exact"/>
        <w:ind w:firstLine="600" w:firstLineChars="200"/>
        <w:rPr>
          <w:rFonts w:eastAsia="仿宋_GB2312"/>
          <w:color w:val="auto"/>
          <w:sz w:val="30"/>
          <w:szCs w:val="30"/>
          <w:highlight w:val="none"/>
          <w:lang w:eastAsia="zh-CN"/>
        </w:rPr>
      </w:pPr>
      <w:r>
        <w:rPr>
          <w:rFonts w:eastAsia="仿宋_GB2312"/>
          <w:color w:val="auto"/>
          <w:sz w:val="30"/>
          <w:szCs w:val="30"/>
          <w:highlight w:val="none"/>
          <w:lang w:eastAsia="zh-CN"/>
        </w:rPr>
        <w:t>（二）内部审批：</w:t>
      </w:r>
    </w:p>
    <w:p w14:paraId="03E3DF72">
      <w:pPr>
        <w:pStyle w:val="17"/>
        <w:spacing w:line="560" w:lineRule="exact"/>
        <w:ind w:firstLine="600" w:firstLineChars="200"/>
        <w:rPr>
          <w:rFonts w:eastAsia="仿宋_GB2312"/>
          <w:color w:val="auto"/>
          <w:sz w:val="30"/>
          <w:szCs w:val="30"/>
          <w:highlight w:val="none"/>
          <w:lang w:eastAsia="zh-CN"/>
        </w:rPr>
      </w:pPr>
      <w:r>
        <w:rPr>
          <w:rFonts w:eastAsia="仿宋_GB2312"/>
          <w:color w:val="auto"/>
          <w:sz w:val="30"/>
          <w:szCs w:val="30"/>
          <w:highlight w:val="none"/>
          <w:lang w:eastAsia="zh-CN"/>
        </w:rPr>
        <w:t>1.审批资料如下：</w:t>
      </w:r>
    </w:p>
    <w:p w14:paraId="4C315739">
      <w:pPr>
        <w:pStyle w:val="17"/>
        <w:spacing w:line="560" w:lineRule="exact"/>
        <w:ind w:firstLine="576" w:firstLineChars="200"/>
        <w:rPr>
          <w:rFonts w:eastAsia="仿宋_GB2312"/>
          <w:color w:val="auto"/>
          <w:spacing w:val="-6"/>
          <w:sz w:val="30"/>
          <w:szCs w:val="30"/>
          <w:highlight w:val="none"/>
          <w:lang w:eastAsia="zh-CN"/>
        </w:rPr>
      </w:pPr>
      <w:r>
        <w:rPr>
          <w:rFonts w:eastAsia="仿宋_GB2312"/>
          <w:color w:val="auto"/>
          <w:spacing w:val="-6"/>
          <w:sz w:val="30"/>
          <w:szCs w:val="30"/>
          <w:highlight w:val="none"/>
          <w:lang w:eastAsia="zh-CN"/>
        </w:rPr>
        <w:t>（1）《工程联系单》；</w:t>
      </w:r>
    </w:p>
    <w:p w14:paraId="18D3C756">
      <w:pPr>
        <w:pStyle w:val="17"/>
        <w:spacing w:line="560" w:lineRule="exact"/>
        <w:ind w:firstLine="576" w:firstLineChars="200"/>
        <w:rPr>
          <w:rFonts w:eastAsia="仿宋_GB2312"/>
          <w:color w:val="auto"/>
          <w:spacing w:val="-15"/>
          <w:sz w:val="30"/>
          <w:szCs w:val="30"/>
          <w:highlight w:val="none"/>
          <w:lang w:eastAsia="zh-CN"/>
        </w:rPr>
      </w:pPr>
      <w:r>
        <w:rPr>
          <w:rFonts w:eastAsia="仿宋_GB2312"/>
          <w:color w:val="auto"/>
          <w:spacing w:val="-6"/>
          <w:sz w:val="30"/>
          <w:szCs w:val="30"/>
          <w:highlight w:val="none"/>
          <w:lang w:eastAsia="zh-CN"/>
        </w:rPr>
        <w:t>（2）</w:t>
      </w:r>
      <w:r>
        <w:rPr>
          <w:rFonts w:eastAsia="仿宋_GB2312"/>
          <w:color w:val="auto"/>
          <w:spacing w:val="-15"/>
          <w:sz w:val="30"/>
          <w:szCs w:val="30"/>
          <w:highlight w:val="none"/>
          <w:lang w:eastAsia="zh-CN"/>
        </w:rPr>
        <w:t>《变更签证申请单》（附件2）；</w:t>
      </w:r>
    </w:p>
    <w:p w14:paraId="6A58941F">
      <w:pPr>
        <w:pStyle w:val="17"/>
        <w:spacing w:line="560" w:lineRule="exact"/>
        <w:ind w:firstLine="576" w:firstLineChars="200"/>
        <w:rPr>
          <w:rFonts w:eastAsia="仿宋_GB2312"/>
          <w:color w:val="auto"/>
          <w:sz w:val="30"/>
          <w:szCs w:val="30"/>
          <w:highlight w:val="none"/>
          <w:lang w:eastAsia="zh-CN"/>
        </w:rPr>
      </w:pPr>
      <w:r>
        <w:rPr>
          <w:rFonts w:eastAsia="仿宋_GB2312"/>
          <w:color w:val="auto"/>
          <w:spacing w:val="-6"/>
          <w:sz w:val="30"/>
          <w:szCs w:val="30"/>
          <w:highlight w:val="none"/>
          <w:lang w:eastAsia="zh-CN"/>
        </w:rPr>
        <w:t>（3）</w:t>
      </w:r>
      <w:r>
        <w:rPr>
          <w:rFonts w:eastAsia="仿宋_GB2312"/>
          <w:color w:val="auto"/>
          <w:sz w:val="30"/>
          <w:szCs w:val="30"/>
          <w:highlight w:val="none"/>
          <w:lang w:eastAsia="zh-CN"/>
        </w:rPr>
        <w:t>设计变更文件及概算文件；</w:t>
      </w:r>
    </w:p>
    <w:p w14:paraId="6DC64415">
      <w:pPr>
        <w:pStyle w:val="17"/>
        <w:spacing w:line="560" w:lineRule="exact"/>
        <w:ind w:firstLine="576" w:firstLineChars="200"/>
        <w:rPr>
          <w:rFonts w:eastAsia="仿宋_GB2312"/>
          <w:color w:val="auto"/>
          <w:spacing w:val="-6"/>
          <w:sz w:val="30"/>
          <w:szCs w:val="30"/>
          <w:highlight w:val="none"/>
          <w:lang w:eastAsia="zh-CN"/>
        </w:rPr>
      </w:pPr>
      <w:r>
        <w:rPr>
          <w:rFonts w:eastAsia="仿宋_GB2312"/>
          <w:color w:val="auto"/>
          <w:spacing w:val="-6"/>
          <w:sz w:val="30"/>
          <w:szCs w:val="30"/>
          <w:highlight w:val="none"/>
          <w:lang w:eastAsia="zh-CN"/>
        </w:rPr>
        <w:t>（4）设计变更技术经济专家论证报告（如有）；</w:t>
      </w:r>
    </w:p>
    <w:p w14:paraId="3A99AC59">
      <w:pPr>
        <w:pStyle w:val="17"/>
        <w:spacing w:line="560" w:lineRule="exact"/>
        <w:ind w:firstLine="576" w:firstLineChars="200"/>
        <w:rPr>
          <w:rFonts w:eastAsia="仿宋_GB2312"/>
          <w:color w:val="auto"/>
          <w:spacing w:val="-6"/>
          <w:sz w:val="30"/>
          <w:szCs w:val="30"/>
          <w:highlight w:val="none"/>
          <w:lang w:eastAsia="zh-CN"/>
        </w:rPr>
      </w:pPr>
      <w:r>
        <w:rPr>
          <w:rFonts w:eastAsia="仿宋_GB2312"/>
          <w:color w:val="auto"/>
          <w:spacing w:val="-6"/>
          <w:sz w:val="30"/>
          <w:szCs w:val="30"/>
          <w:highlight w:val="none"/>
          <w:lang w:eastAsia="zh-CN"/>
        </w:rPr>
        <w:t>（5）其他相关支持文件。</w:t>
      </w:r>
    </w:p>
    <w:p w14:paraId="5ACA0699">
      <w:pPr>
        <w:pStyle w:val="17"/>
        <w:spacing w:line="560" w:lineRule="exact"/>
        <w:ind w:firstLine="600" w:firstLineChars="200"/>
        <w:rPr>
          <w:rFonts w:eastAsia="仿宋_GB2312"/>
          <w:color w:val="auto"/>
          <w:sz w:val="30"/>
          <w:szCs w:val="30"/>
          <w:highlight w:val="none"/>
          <w:lang w:eastAsia="zh-CN"/>
        </w:rPr>
      </w:pPr>
      <w:r>
        <w:rPr>
          <w:rFonts w:eastAsia="仿宋_GB2312"/>
          <w:color w:val="auto"/>
          <w:sz w:val="30"/>
          <w:szCs w:val="30"/>
          <w:highlight w:val="none"/>
          <w:lang w:eastAsia="zh-CN"/>
        </w:rPr>
        <w:t>2.分级审批：</w:t>
      </w:r>
    </w:p>
    <w:p w14:paraId="70F76C4D">
      <w:pPr>
        <w:pStyle w:val="17"/>
        <w:spacing w:line="560" w:lineRule="exact"/>
        <w:ind w:firstLine="600" w:firstLineChars="200"/>
        <w:rPr>
          <w:rFonts w:eastAsia="仿宋_GB2312"/>
          <w:color w:val="auto"/>
          <w:sz w:val="30"/>
          <w:szCs w:val="30"/>
          <w:highlight w:val="none"/>
          <w:lang w:eastAsia="zh-CN"/>
        </w:rPr>
      </w:pPr>
      <w:r>
        <w:rPr>
          <w:rFonts w:eastAsia="仿宋_GB2312"/>
          <w:color w:val="auto"/>
          <w:sz w:val="30"/>
          <w:szCs w:val="30"/>
          <w:highlight w:val="none"/>
          <w:lang w:eastAsia="zh-CN"/>
        </w:rPr>
        <w:t>（1）</w:t>
      </w:r>
      <w:r>
        <w:rPr>
          <w:rFonts w:hint="eastAsia" w:eastAsia="仿宋_GB2312"/>
          <w:color w:val="auto"/>
          <w:sz w:val="30"/>
          <w:szCs w:val="30"/>
          <w:highlight w:val="none"/>
          <w:lang w:eastAsia="zh-CN"/>
        </w:rPr>
        <w:t>变更</w:t>
      </w:r>
      <w:r>
        <w:rPr>
          <w:rFonts w:eastAsia="仿宋_GB2312"/>
          <w:color w:val="auto"/>
          <w:sz w:val="30"/>
          <w:szCs w:val="30"/>
          <w:highlight w:val="none"/>
          <w:lang w:eastAsia="zh-CN"/>
        </w:rPr>
        <w:t>概算＜</w:t>
      </w:r>
      <w:r>
        <w:rPr>
          <w:rFonts w:hint="eastAsia" w:eastAsia="仿宋_GB2312"/>
          <w:color w:val="auto"/>
          <w:sz w:val="30"/>
          <w:szCs w:val="30"/>
          <w:highlight w:val="none"/>
          <w:lang w:eastAsia="zh-CN"/>
        </w:rPr>
        <w:t>5</w:t>
      </w:r>
      <w:r>
        <w:rPr>
          <w:rFonts w:eastAsia="仿宋_GB2312"/>
          <w:color w:val="auto"/>
          <w:sz w:val="30"/>
          <w:szCs w:val="30"/>
          <w:highlight w:val="none"/>
          <w:lang w:eastAsia="zh-CN"/>
        </w:rPr>
        <w:t>万元的，由下属企业负责</w:t>
      </w:r>
      <w:r>
        <w:rPr>
          <w:rFonts w:hint="eastAsia" w:eastAsia="仿宋"/>
          <w:color w:val="auto"/>
          <w:sz w:val="30"/>
          <w:szCs w:val="30"/>
          <w:highlight w:val="none"/>
          <w:lang w:eastAsia="zh-CN"/>
        </w:rPr>
        <w:t>按内部审批程序</w:t>
      </w:r>
      <w:r>
        <w:rPr>
          <w:rFonts w:eastAsia="仿宋_GB2312"/>
          <w:color w:val="auto"/>
          <w:sz w:val="30"/>
          <w:szCs w:val="30"/>
          <w:highlight w:val="none"/>
          <w:lang w:eastAsia="zh-CN"/>
        </w:rPr>
        <w:t>办理；</w:t>
      </w:r>
    </w:p>
    <w:p w14:paraId="2A1C25A3">
      <w:pPr>
        <w:pStyle w:val="17"/>
        <w:spacing w:line="560" w:lineRule="exact"/>
        <w:ind w:firstLine="600" w:firstLineChars="200"/>
        <w:rPr>
          <w:rFonts w:eastAsia="仿宋_GB2312"/>
          <w:color w:val="auto"/>
          <w:sz w:val="30"/>
          <w:szCs w:val="30"/>
          <w:highlight w:val="none"/>
          <w:lang w:eastAsia="zh-CN"/>
        </w:rPr>
      </w:pPr>
      <w:r>
        <w:rPr>
          <w:rFonts w:hint="eastAsia" w:eastAsia="仿宋_GB2312"/>
          <w:color w:val="auto"/>
          <w:sz w:val="30"/>
          <w:szCs w:val="30"/>
          <w:highlight w:val="none"/>
          <w:lang w:eastAsia="zh-CN"/>
        </w:rPr>
        <w:t>（2）5</w:t>
      </w:r>
      <w:r>
        <w:rPr>
          <w:rFonts w:eastAsia="仿宋_GB2312"/>
          <w:color w:val="auto"/>
          <w:sz w:val="30"/>
          <w:szCs w:val="30"/>
          <w:highlight w:val="none"/>
          <w:lang w:eastAsia="zh-CN"/>
        </w:rPr>
        <w:t>万元≤</w:t>
      </w:r>
      <w:r>
        <w:rPr>
          <w:rFonts w:hint="eastAsia" w:eastAsia="仿宋_GB2312"/>
          <w:color w:val="auto"/>
          <w:sz w:val="30"/>
          <w:szCs w:val="30"/>
          <w:highlight w:val="none"/>
          <w:lang w:eastAsia="zh-CN"/>
        </w:rPr>
        <w:t>变更</w:t>
      </w:r>
      <w:r>
        <w:rPr>
          <w:rFonts w:eastAsia="仿宋_GB2312"/>
          <w:color w:val="auto"/>
          <w:sz w:val="30"/>
          <w:szCs w:val="30"/>
          <w:highlight w:val="none"/>
          <w:lang w:eastAsia="zh-CN"/>
        </w:rPr>
        <w:t>概算＜</w:t>
      </w:r>
      <w:r>
        <w:rPr>
          <w:rFonts w:hint="eastAsia" w:eastAsia="仿宋_GB2312"/>
          <w:color w:val="auto"/>
          <w:sz w:val="30"/>
          <w:szCs w:val="30"/>
          <w:highlight w:val="none"/>
          <w:lang w:eastAsia="zh-CN"/>
        </w:rPr>
        <w:t>10</w:t>
      </w:r>
      <w:r>
        <w:rPr>
          <w:rFonts w:eastAsia="仿宋_GB2312"/>
          <w:color w:val="auto"/>
          <w:sz w:val="30"/>
          <w:szCs w:val="30"/>
          <w:highlight w:val="none"/>
          <w:lang w:eastAsia="zh-CN"/>
        </w:rPr>
        <w:t>万元的，</w:t>
      </w:r>
      <w:r>
        <w:rPr>
          <w:rFonts w:eastAsia="仿宋"/>
          <w:color w:val="auto"/>
          <w:sz w:val="30"/>
          <w:szCs w:val="30"/>
          <w:highlight w:val="none"/>
          <w:lang w:eastAsia="zh-CN"/>
        </w:rPr>
        <w:t>需</w:t>
      </w:r>
      <w:r>
        <w:rPr>
          <w:rFonts w:hint="eastAsia" w:eastAsia="仿宋"/>
          <w:color w:val="auto"/>
          <w:sz w:val="30"/>
          <w:szCs w:val="30"/>
          <w:highlight w:val="none"/>
          <w:lang w:eastAsia="zh-CN"/>
        </w:rPr>
        <w:t>按</w:t>
      </w:r>
      <w:r>
        <w:rPr>
          <w:rFonts w:eastAsia="仿宋"/>
          <w:color w:val="auto"/>
          <w:sz w:val="30"/>
          <w:szCs w:val="30"/>
          <w:highlight w:val="none"/>
          <w:lang w:eastAsia="zh-CN"/>
        </w:rPr>
        <w:t>集团</w:t>
      </w:r>
      <w:r>
        <w:rPr>
          <w:rFonts w:hint="eastAsia" w:eastAsia="仿宋"/>
          <w:color w:val="auto"/>
          <w:sz w:val="30"/>
          <w:szCs w:val="30"/>
          <w:highlight w:val="none"/>
          <w:lang w:eastAsia="zh-CN"/>
        </w:rPr>
        <w:t>审批程序办理</w:t>
      </w:r>
      <w:r>
        <w:rPr>
          <w:rFonts w:eastAsia="仿宋_GB2312"/>
          <w:color w:val="auto"/>
          <w:sz w:val="30"/>
          <w:szCs w:val="30"/>
          <w:highlight w:val="none"/>
          <w:lang w:eastAsia="zh-CN"/>
        </w:rPr>
        <w:t>，由</w:t>
      </w:r>
      <w:r>
        <w:rPr>
          <w:rFonts w:hint="eastAsia" w:eastAsia="仿宋_GB2312"/>
          <w:color w:val="auto"/>
          <w:sz w:val="30"/>
          <w:szCs w:val="30"/>
          <w:highlight w:val="none"/>
          <w:lang w:eastAsia="zh-CN"/>
        </w:rPr>
        <w:t>集团负责人</w:t>
      </w:r>
      <w:r>
        <w:rPr>
          <w:rFonts w:eastAsia="仿宋_GB2312"/>
          <w:color w:val="auto"/>
          <w:sz w:val="30"/>
          <w:szCs w:val="30"/>
          <w:highlight w:val="none"/>
          <w:lang w:eastAsia="zh-CN"/>
        </w:rPr>
        <w:t>签批后执行；</w:t>
      </w:r>
    </w:p>
    <w:p w14:paraId="051EB2F6">
      <w:pPr>
        <w:pStyle w:val="17"/>
        <w:numPr>
          <w:ilvl w:val="0"/>
          <w:numId w:val="17"/>
        </w:numPr>
        <w:spacing w:line="560" w:lineRule="exact"/>
        <w:ind w:firstLine="600" w:firstLineChars="200"/>
        <w:rPr>
          <w:rFonts w:eastAsia="仿宋_GB2312"/>
          <w:color w:val="auto"/>
          <w:sz w:val="30"/>
          <w:szCs w:val="30"/>
          <w:highlight w:val="none"/>
          <w:lang w:eastAsia="zh-CN"/>
        </w:rPr>
      </w:pPr>
      <w:r>
        <w:rPr>
          <w:rFonts w:hint="eastAsia" w:eastAsia="仿宋_GB2312"/>
          <w:color w:val="auto"/>
          <w:sz w:val="30"/>
          <w:szCs w:val="30"/>
          <w:highlight w:val="none"/>
          <w:lang w:eastAsia="zh-CN"/>
        </w:rPr>
        <w:t>变更</w:t>
      </w:r>
      <w:r>
        <w:rPr>
          <w:rFonts w:eastAsia="仿宋_GB2312"/>
          <w:color w:val="auto"/>
          <w:sz w:val="30"/>
          <w:szCs w:val="30"/>
          <w:highlight w:val="none"/>
          <w:lang w:eastAsia="zh-CN"/>
        </w:rPr>
        <w:t>概算≥</w:t>
      </w:r>
      <w:r>
        <w:rPr>
          <w:rFonts w:hint="eastAsia" w:eastAsia="仿宋_GB2312"/>
          <w:color w:val="auto"/>
          <w:sz w:val="30"/>
          <w:szCs w:val="30"/>
          <w:highlight w:val="none"/>
          <w:lang w:eastAsia="zh-CN"/>
        </w:rPr>
        <w:t>10</w:t>
      </w:r>
      <w:r>
        <w:rPr>
          <w:rFonts w:eastAsia="仿宋_GB2312"/>
          <w:color w:val="auto"/>
          <w:sz w:val="30"/>
          <w:szCs w:val="30"/>
          <w:highlight w:val="none"/>
          <w:lang w:eastAsia="zh-CN"/>
        </w:rPr>
        <w:t>万元的，</w:t>
      </w:r>
      <w:r>
        <w:rPr>
          <w:rFonts w:eastAsia="仿宋"/>
          <w:color w:val="auto"/>
          <w:sz w:val="30"/>
          <w:szCs w:val="30"/>
          <w:highlight w:val="none"/>
          <w:lang w:eastAsia="zh-CN"/>
        </w:rPr>
        <w:t>需</w:t>
      </w:r>
      <w:r>
        <w:rPr>
          <w:rFonts w:hint="eastAsia" w:eastAsia="仿宋"/>
          <w:color w:val="auto"/>
          <w:sz w:val="30"/>
          <w:szCs w:val="30"/>
          <w:highlight w:val="none"/>
          <w:lang w:eastAsia="zh-CN"/>
        </w:rPr>
        <w:t>按审批</w:t>
      </w:r>
      <w:r>
        <w:rPr>
          <w:rFonts w:eastAsia="仿宋"/>
          <w:color w:val="auto"/>
          <w:sz w:val="30"/>
          <w:szCs w:val="30"/>
          <w:highlight w:val="none"/>
          <w:lang w:eastAsia="zh-CN"/>
        </w:rPr>
        <w:t>流程</w:t>
      </w:r>
      <w:r>
        <w:rPr>
          <w:rFonts w:hint="eastAsia" w:eastAsia="仿宋"/>
          <w:color w:val="auto"/>
          <w:sz w:val="30"/>
          <w:szCs w:val="30"/>
          <w:highlight w:val="none"/>
          <w:lang w:eastAsia="zh-CN"/>
        </w:rPr>
        <w:t>报</w:t>
      </w:r>
      <w:r>
        <w:rPr>
          <w:rFonts w:eastAsia="仿宋_GB2312"/>
          <w:color w:val="auto"/>
          <w:sz w:val="30"/>
          <w:szCs w:val="30"/>
          <w:highlight w:val="none"/>
          <w:lang w:eastAsia="zh-CN"/>
        </w:rPr>
        <w:t>集团</w:t>
      </w:r>
      <w:r>
        <w:rPr>
          <w:rFonts w:hint="eastAsia" w:eastAsia="仿宋_GB2312"/>
          <w:color w:val="auto"/>
          <w:sz w:val="30"/>
          <w:szCs w:val="30"/>
          <w:highlight w:val="none"/>
          <w:lang w:eastAsia="zh-CN"/>
        </w:rPr>
        <w:t>董事会决策</w:t>
      </w:r>
      <w:r>
        <w:rPr>
          <w:rFonts w:eastAsia="仿宋_GB2312"/>
          <w:color w:val="auto"/>
          <w:sz w:val="30"/>
          <w:szCs w:val="30"/>
          <w:highlight w:val="none"/>
          <w:lang w:eastAsia="zh-CN"/>
        </w:rPr>
        <w:t>，</w:t>
      </w:r>
      <w:r>
        <w:rPr>
          <w:rFonts w:hint="eastAsia" w:eastAsia="仿宋_GB2312"/>
          <w:color w:val="auto"/>
          <w:sz w:val="30"/>
          <w:szCs w:val="30"/>
          <w:highlight w:val="none"/>
          <w:lang w:eastAsia="zh-CN"/>
        </w:rPr>
        <w:t>集团负责人</w:t>
      </w:r>
      <w:r>
        <w:rPr>
          <w:rFonts w:eastAsia="仿宋_GB2312"/>
          <w:color w:val="auto"/>
          <w:sz w:val="30"/>
          <w:szCs w:val="30"/>
          <w:highlight w:val="none"/>
          <w:lang w:eastAsia="zh-CN"/>
        </w:rPr>
        <w:t>签批后执行。</w:t>
      </w:r>
    </w:p>
    <w:p w14:paraId="3A6AEA7F">
      <w:pPr>
        <w:pStyle w:val="17"/>
        <w:spacing w:line="560" w:lineRule="exact"/>
        <w:ind w:left="480" w:leftChars="200"/>
        <w:rPr>
          <w:rFonts w:eastAsia="仿宋_GB2312"/>
          <w:color w:val="auto"/>
          <w:sz w:val="30"/>
          <w:szCs w:val="30"/>
          <w:highlight w:val="none"/>
          <w:lang w:eastAsia="zh-CN"/>
        </w:rPr>
      </w:pPr>
      <w:r>
        <w:rPr>
          <w:rFonts w:eastAsia="仿宋_GB2312"/>
          <w:color w:val="auto"/>
          <w:sz w:val="30"/>
          <w:szCs w:val="30"/>
          <w:highlight w:val="none"/>
          <w:lang w:eastAsia="zh-CN"/>
        </w:rPr>
        <w:t>（三）变更下发</w:t>
      </w:r>
    </w:p>
    <w:p w14:paraId="4B508DF2">
      <w:pPr>
        <w:pStyle w:val="17"/>
        <w:spacing w:line="560" w:lineRule="exact"/>
        <w:ind w:firstLine="596" w:firstLineChars="200"/>
        <w:rPr>
          <w:rFonts w:eastAsia="仿宋_GB2312"/>
          <w:color w:val="auto"/>
          <w:spacing w:val="-1"/>
          <w:sz w:val="30"/>
          <w:szCs w:val="30"/>
          <w:highlight w:val="none"/>
          <w:lang w:eastAsia="zh-CN"/>
        </w:rPr>
      </w:pPr>
      <w:r>
        <w:rPr>
          <w:rFonts w:eastAsia="仿宋_GB2312"/>
          <w:color w:val="auto"/>
          <w:spacing w:val="-1"/>
          <w:sz w:val="30"/>
          <w:szCs w:val="30"/>
          <w:highlight w:val="none"/>
          <w:lang w:eastAsia="zh-CN"/>
        </w:rPr>
        <w:t>设计变更审批完成后，建设单位在</w:t>
      </w:r>
      <w:r>
        <w:rPr>
          <w:rFonts w:eastAsia="仿宋_GB2312"/>
          <w:color w:val="auto"/>
          <w:spacing w:val="2"/>
          <w:sz w:val="30"/>
          <w:szCs w:val="30"/>
          <w:highlight w:val="none"/>
          <w:lang w:eastAsia="zh-CN"/>
        </w:rPr>
        <w:t>《变更签证通知单》（附件3）</w:t>
      </w:r>
      <w:r>
        <w:rPr>
          <w:rFonts w:eastAsia="仿宋_GB2312"/>
          <w:color w:val="auto"/>
          <w:spacing w:val="-1"/>
          <w:sz w:val="30"/>
          <w:szCs w:val="30"/>
          <w:highlight w:val="none"/>
          <w:lang w:eastAsia="zh-CN"/>
        </w:rPr>
        <w:t>加盖公章并下发相关参建单位。</w:t>
      </w:r>
    </w:p>
    <w:p w14:paraId="5D752970">
      <w:pPr>
        <w:pStyle w:val="17"/>
        <w:spacing w:line="560" w:lineRule="exact"/>
        <w:ind w:firstLine="300" w:firstLineChars="100"/>
        <w:rPr>
          <w:rFonts w:eastAsia="仿宋_GB2312"/>
          <w:color w:val="auto"/>
          <w:sz w:val="30"/>
          <w:szCs w:val="30"/>
          <w:highlight w:val="none"/>
          <w:lang w:eastAsia="zh-CN"/>
        </w:rPr>
      </w:pPr>
      <w:r>
        <w:rPr>
          <w:rFonts w:eastAsia="仿宋_GB2312"/>
          <w:color w:val="auto"/>
          <w:sz w:val="30"/>
          <w:szCs w:val="30"/>
          <w:highlight w:val="none"/>
          <w:lang w:eastAsia="zh-CN"/>
        </w:rPr>
        <w:t>（四）变更实施</w:t>
      </w:r>
    </w:p>
    <w:p w14:paraId="10BBAB11">
      <w:pPr>
        <w:spacing w:line="560" w:lineRule="exact"/>
        <w:ind w:firstLine="608" w:firstLineChars="200"/>
        <w:rPr>
          <w:rFonts w:eastAsia="仿宋_GB2312"/>
          <w:color w:val="auto"/>
          <w:spacing w:val="2"/>
          <w:sz w:val="30"/>
          <w:szCs w:val="30"/>
          <w:highlight w:val="none"/>
          <w:lang w:eastAsia="zh-CN"/>
        </w:rPr>
      </w:pPr>
      <w:r>
        <w:rPr>
          <w:rFonts w:eastAsia="仿宋_GB2312"/>
          <w:color w:val="auto"/>
          <w:spacing w:val="2"/>
          <w:sz w:val="30"/>
          <w:szCs w:val="30"/>
          <w:highlight w:val="none"/>
          <w:lang w:eastAsia="zh-CN"/>
        </w:rPr>
        <w:t>1.下属企业应监督相关参建单位按《变更签证通知单》要求，立即调整施工方案，组织实施，实施完毕后由建设单位、代建单位（如有）、监理单位进行验收，尽量确保工期不受影响。</w:t>
      </w:r>
    </w:p>
    <w:p w14:paraId="3D3E0C36">
      <w:pPr>
        <w:spacing w:line="560" w:lineRule="exact"/>
        <w:ind w:firstLine="608" w:firstLineChars="200"/>
        <w:rPr>
          <w:rFonts w:eastAsia="仿宋_GB2312"/>
          <w:color w:val="auto"/>
          <w:spacing w:val="2"/>
          <w:sz w:val="30"/>
          <w:szCs w:val="30"/>
          <w:highlight w:val="none"/>
          <w:lang w:eastAsia="zh-CN"/>
        </w:rPr>
      </w:pPr>
      <w:r>
        <w:rPr>
          <w:rFonts w:eastAsia="仿宋_GB2312"/>
          <w:color w:val="auto"/>
          <w:spacing w:val="2"/>
          <w:sz w:val="30"/>
          <w:szCs w:val="30"/>
          <w:highlight w:val="none"/>
          <w:lang w:eastAsia="zh-CN"/>
        </w:rPr>
        <w:t>2.总承包单位收到《变更签证通知单》后，应于28日内上报预算文件，可提出费用索赔及工期索赔，逾期申报，建设单位可不予受理。</w:t>
      </w:r>
    </w:p>
    <w:p w14:paraId="6548587F">
      <w:pPr>
        <w:pStyle w:val="17"/>
        <w:spacing w:line="560" w:lineRule="exact"/>
        <w:ind w:firstLine="598" w:firstLineChars="200"/>
        <w:rPr>
          <w:rFonts w:eastAsia="仿宋_GB2312"/>
          <w:color w:val="auto"/>
          <w:sz w:val="30"/>
          <w:szCs w:val="30"/>
          <w:highlight w:val="none"/>
          <w:lang w:eastAsia="zh-CN"/>
        </w:rPr>
      </w:pPr>
      <w:r>
        <w:rPr>
          <w:rFonts w:eastAsia="仿宋_GB2312"/>
          <w:b/>
          <w:bCs/>
          <w:color w:val="auto"/>
          <w:spacing w:val="-1"/>
          <w:sz w:val="30"/>
          <w:szCs w:val="30"/>
          <w:highlight w:val="none"/>
          <w:lang w:eastAsia="zh-CN"/>
        </w:rPr>
        <w:t>第十</w:t>
      </w:r>
      <w:r>
        <w:rPr>
          <w:rFonts w:hint="eastAsia" w:eastAsia="仿宋_GB2312"/>
          <w:b/>
          <w:bCs/>
          <w:color w:val="auto"/>
          <w:spacing w:val="-1"/>
          <w:sz w:val="30"/>
          <w:szCs w:val="30"/>
          <w:highlight w:val="none"/>
          <w:lang w:eastAsia="zh-CN"/>
        </w:rPr>
        <w:t>四</w:t>
      </w:r>
      <w:r>
        <w:rPr>
          <w:rFonts w:eastAsia="仿宋_GB2312"/>
          <w:b/>
          <w:bCs/>
          <w:color w:val="auto"/>
          <w:spacing w:val="-1"/>
          <w:sz w:val="30"/>
          <w:szCs w:val="30"/>
          <w:highlight w:val="none"/>
          <w:lang w:eastAsia="zh-CN"/>
        </w:rPr>
        <w:t>条</w:t>
      </w:r>
      <w:r>
        <w:rPr>
          <w:rFonts w:eastAsia="仿宋_GB2312"/>
          <w:color w:val="auto"/>
          <w:spacing w:val="-1"/>
          <w:sz w:val="30"/>
          <w:szCs w:val="30"/>
          <w:highlight w:val="none"/>
          <w:lang w:eastAsia="zh-CN"/>
        </w:rPr>
        <w:t xml:space="preserve"> 项目工程施工过程中，下属企业负责建立项目设计变更台帐，对每项工程变更的过程及变更设计文件的发放按程序进行严格管理</w:t>
      </w:r>
      <w:r>
        <w:rPr>
          <w:rFonts w:eastAsia="仿宋_GB2312"/>
          <w:color w:val="auto"/>
          <w:sz w:val="30"/>
          <w:szCs w:val="30"/>
          <w:highlight w:val="none"/>
          <w:lang w:eastAsia="zh-CN"/>
        </w:rPr>
        <w:t>。</w:t>
      </w:r>
    </w:p>
    <w:p w14:paraId="0187D88A">
      <w:pPr>
        <w:spacing w:line="560" w:lineRule="exact"/>
        <w:jc w:val="center"/>
        <w:rPr>
          <w:rFonts w:eastAsia="黑体"/>
          <w:bCs/>
          <w:color w:val="auto"/>
          <w:sz w:val="32"/>
          <w:szCs w:val="32"/>
          <w:highlight w:val="none"/>
          <w:lang w:eastAsia="zh-CN"/>
        </w:rPr>
      </w:pPr>
      <w:bookmarkStart w:id="180" w:name="_Toc14283"/>
      <w:bookmarkStart w:id="181" w:name="_Toc15660"/>
      <w:bookmarkStart w:id="182" w:name="_Toc2027"/>
      <w:bookmarkStart w:id="183" w:name="_Toc22256"/>
      <w:bookmarkStart w:id="184" w:name="_Toc3904"/>
      <w:bookmarkStart w:id="185" w:name="_Toc5661"/>
      <w:r>
        <w:rPr>
          <w:rFonts w:eastAsia="黑体"/>
          <w:bCs/>
          <w:color w:val="auto"/>
          <w:sz w:val="32"/>
          <w:szCs w:val="32"/>
          <w:highlight w:val="none"/>
          <w:lang w:eastAsia="zh-CN"/>
        </w:rPr>
        <w:t>第五章 工程签证</w:t>
      </w:r>
      <w:bookmarkEnd w:id="180"/>
      <w:bookmarkEnd w:id="181"/>
      <w:bookmarkEnd w:id="182"/>
      <w:bookmarkEnd w:id="183"/>
      <w:bookmarkEnd w:id="184"/>
      <w:bookmarkEnd w:id="185"/>
    </w:p>
    <w:p w14:paraId="127961A7">
      <w:pPr>
        <w:spacing w:line="560" w:lineRule="exact"/>
        <w:ind w:firstLine="610" w:firstLineChars="200"/>
        <w:rPr>
          <w:rFonts w:eastAsia="仿宋_GB2312"/>
          <w:color w:val="auto"/>
          <w:spacing w:val="2"/>
          <w:sz w:val="30"/>
          <w:szCs w:val="30"/>
          <w:highlight w:val="none"/>
          <w:lang w:eastAsia="zh-CN"/>
        </w:rPr>
      </w:pPr>
      <w:r>
        <w:rPr>
          <w:rFonts w:eastAsia="仿宋_GB2312"/>
          <w:b/>
          <w:bCs/>
          <w:color w:val="auto"/>
          <w:spacing w:val="2"/>
          <w:sz w:val="30"/>
          <w:szCs w:val="30"/>
          <w:highlight w:val="none"/>
          <w:lang w:eastAsia="zh-CN"/>
        </w:rPr>
        <w:t>第十</w:t>
      </w:r>
      <w:r>
        <w:rPr>
          <w:rFonts w:hint="eastAsia" w:eastAsia="仿宋_GB2312"/>
          <w:b/>
          <w:bCs/>
          <w:color w:val="auto"/>
          <w:spacing w:val="2"/>
          <w:sz w:val="30"/>
          <w:szCs w:val="30"/>
          <w:highlight w:val="none"/>
          <w:lang w:eastAsia="zh-CN"/>
        </w:rPr>
        <w:t>五</w:t>
      </w:r>
      <w:r>
        <w:rPr>
          <w:rFonts w:eastAsia="仿宋_GB2312"/>
          <w:b/>
          <w:bCs/>
          <w:color w:val="auto"/>
          <w:spacing w:val="2"/>
          <w:sz w:val="30"/>
          <w:szCs w:val="30"/>
          <w:highlight w:val="none"/>
          <w:lang w:eastAsia="zh-CN"/>
        </w:rPr>
        <w:t>条</w:t>
      </w:r>
      <w:r>
        <w:rPr>
          <w:rFonts w:eastAsia="仿宋_GB2312"/>
          <w:color w:val="auto"/>
          <w:spacing w:val="2"/>
          <w:sz w:val="30"/>
          <w:szCs w:val="30"/>
          <w:highlight w:val="none"/>
          <w:lang w:eastAsia="zh-CN"/>
        </w:rPr>
        <w:t xml:space="preserve"> 工程签证是指在工程实施过程中，由于非承包单位原因引起费用增减而发生的，且在竣工图中无法反映的，经监理单位、设计单位、代建单位和建设单位确认的工程（作）量，按规定办理的凭证。</w:t>
      </w:r>
    </w:p>
    <w:p w14:paraId="5E62F921">
      <w:pPr>
        <w:spacing w:line="560" w:lineRule="exact"/>
        <w:ind w:firstLine="610" w:firstLineChars="200"/>
        <w:rPr>
          <w:rFonts w:eastAsia="仿宋_GB2312"/>
          <w:color w:val="auto"/>
          <w:sz w:val="30"/>
          <w:szCs w:val="30"/>
          <w:highlight w:val="none"/>
          <w:lang w:eastAsia="zh-CN"/>
        </w:rPr>
      </w:pPr>
      <w:r>
        <w:rPr>
          <w:rFonts w:eastAsia="仿宋_GB2312"/>
          <w:b/>
          <w:bCs/>
          <w:color w:val="auto"/>
          <w:spacing w:val="2"/>
          <w:sz w:val="30"/>
          <w:szCs w:val="30"/>
          <w:highlight w:val="none"/>
          <w:lang w:eastAsia="zh-CN"/>
        </w:rPr>
        <w:t>第十</w:t>
      </w:r>
      <w:r>
        <w:rPr>
          <w:rFonts w:hint="eastAsia" w:eastAsia="仿宋_GB2312"/>
          <w:b/>
          <w:bCs/>
          <w:color w:val="auto"/>
          <w:spacing w:val="2"/>
          <w:sz w:val="30"/>
          <w:szCs w:val="30"/>
          <w:highlight w:val="none"/>
          <w:lang w:eastAsia="zh-CN"/>
        </w:rPr>
        <w:t>六</w:t>
      </w:r>
      <w:r>
        <w:rPr>
          <w:rFonts w:eastAsia="仿宋_GB2312"/>
          <w:b/>
          <w:bCs/>
          <w:color w:val="auto"/>
          <w:spacing w:val="2"/>
          <w:sz w:val="30"/>
          <w:szCs w:val="30"/>
          <w:highlight w:val="none"/>
          <w:lang w:eastAsia="zh-CN"/>
        </w:rPr>
        <w:t>条</w:t>
      </w:r>
      <w:r>
        <w:rPr>
          <w:rFonts w:eastAsia="仿宋_GB2312"/>
          <w:color w:val="auto"/>
          <w:spacing w:val="2"/>
          <w:sz w:val="30"/>
          <w:szCs w:val="30"/>
          <w:highlight w:val="none"/>
          <w:lang w:eastAsia="zh-CN"/>
        </w:rPr>
        <w:t xml:space="preserve"> 参与工程签证的人员须遵守“守法、公正、科学”的准则，签证内容必</w:t>
      </w:r>
      <w:r>
        <w:rPr>
          <w:rFonts w:eastAsia="仿宋_GB2312"/>
          <w:color w:val="auto"/>
          <w:spacing w:val="6"/>
          <w:sz w:val="30"/>
          <w:szCs w:val="30"/>
          <w:highlight w:val="none"/>
          <w:lang w:eastAsia="zh-CN"/>
        </w:rPr>
        <w:t>须真实反映事实，工程签证的计量计价须严格按合同及招标文件的相关规定</w:t>
      </w:r>
      <w:r>
        <w:rPr>
          <w:rFonts w:eastAsia="仿宋_GB2312"/>
          <w:color w:val="auto"/>
          <w:sz w:val="30"/>
          <w:szCs w:val="30"/>
          <w:highlight w:val="none"/>
          <w:lang w:eastAsia="zh-CN"/>
        </w:rPr>
        <w:t>执行。</w:t>
      </w:r>
    </w:p>
    <w:p w14:paraId="71C19D35">
      <w:pPr>
        <w:spacing w:line="560" w:lineRule="exact"/>
        <w:ind w:firstLine="610" w:firstLineChars="200"/>
        <w:rPr>
          <w:rFonts w:eastAsia="仿宋_GB2312"/>
          <w:color w:val="auto"/>
          <w:sz w:val="30"/>
          <w:szCs w:val="30"/>
          <w:highlight w:val="none"/>
          <w:lang w:eastAsia="zh-CN"/>
        </w:rPr>
      </w:pPr>
      <w:r>
        <w:rPr>
          <w:rFonts w:eastAsia="仿宋_GB2312"/>
          <w:b/>
          <w:bCs/>
          <w:color w:val="auto"/>
          <w:spacing w:val="2"/>
          <w:sz w:val="30"/>
          <w:szCs w:val="30"/>
          <w:highlight w:val="none"/>
          <w:lang w:eastAsia="zh-CN"/>
        </w:rPr>
        <w:t>第十</w:t>
      </w:r>
      <w:r>
        <w:rPr>
          <w:rFonts w:hint="eastAsia" w:eastAsia="仿宋_GB2312"/>
          <w:b/>
          <w:bCs/>
          <w:color w:val="auto"/>
          <w:spacing w:val="2"/>
          <w:sz w:val="30"/>
          <w:szCs w:val="30"/>
          <w:highlight w:val="none"/>
          <w:lang w:eastAsia="zh-CN"/>
        </w:rPr>
        <w:t>七</w:t>
      </w:r>
      <w:r>
        <w:rPr>
          <w:rFonts w:eastAsia="仿宋_GB2312"/>
          <w:b/>
          <w:bCs/>
          <w:color w:val="auto"/>
          <w:spacing w:val="2"/>
          <w:sz w:val="30"/>
          <w:szCs w:val="30"/>
          <w:highlight w:val="none"/>
          <w:lang w:eastAsia="zh-CN"/>
        </w:rPr>
        <w:t>条</w:t>
      </w:r>
      <w:r>
        <w:rPr>
          <w:rFonts w:eastAsia="仿宋_GB2312"/>
          <w:color w:val="auto"/>
          <w:spacing w:val="2"/>
          <w:sz w:val="30"/>
          <w:szCs w:val="30"/>
          <w:highlight w:val="none"/>
          <w:lang w:eastAsia="zh-CN"/>
        </w:rPr>
        <w:t xml:space="preserve"> 工程签证的支持材料必须合法有效、内容完整、记录真实、说明详尽、</w:t>
      </w:r>
      <w:r>
        <w:rPr>
          <w:rFonts w:eastAsia="仿宋_GB2312"/>
          <w:color w:val="auto"/>
          <w:sz w:val="30"/>
          <w:szCs w:val="30"/>
          <w:highlight w:val="none"/>
          <w:lang w:eastAsia="zh-CN"/>
        </w:rPr>
        <w:t>文字表述无异议、图示尺寸准确。</w:t>
      </w:r>
    </w:p>
    <w:p w14:paraId="2F22C91E">
      <w:pPr>
        <w:spacing w:line="560" w:lineRule="exact"/>
        <w:ind w:firstLine="602" w:firstLineChars="200"/>
        <w:rPr>
          <w:rFonts w:eastAsia="仿宋_GB2312"/>
          <w:color w:val="auto"/>
          <w:sz w:val="30"/>
          <w:szCs w:val="30"/>
          <w:highlight w:val="none"/>
          <w:lang w:eastAsia="zh-CN"/>
        </w:rPr>
      </w:pPr>
      <w:r>
        <w:rPr>
          <w:rFonts w:eastAsia="仿宋_GB2312"/>
          <w:b/>
          <w:bCs/>
          <w:color w:val="auto"/>
          <w:sz w:val="30"/>
          <w:szCs w:val="30"/>
          <w:highlight w:val="none"/>
          <w:lang w:eastAsia="zh-CN"/>
        </w:rPr>
        <w:t>第十</w:t>
      </w:r>
      <w:r>
        <w:rPr>
          <w:rFonts w:hint="eastAsia" w:eastAsia="仿宋_GB2312"/>
          <w:b/>
          <w:bCs/>
          <w:color w:val="auto"/>
          <w:sz w:val="30"/>
          <w:szCs w:val="30"/>
          <w:highlight w:val="none"/>
          <w:lang w:eastAsia="zh-CN"/>
        </w:rPr>
        <w:t>八</w:t>
      </w:r>
      <w:r>
        <w:rPr>
          <w:rFonts w:eastAsia="仿宋_GB2312"/>
          <w:b/>
          <w:bCs/>
          <w:color w:val="auto"/>
          <w:sz w:val="30"/>
          <w:szCs w:val="30"/>
          <w:highlight w:val="none"/>
          <w:lang w:eastAsia="zh-CN"/>
        </w:rPr>
        <w:t>条</w:t>
      </w:r>
      <w:r>
        <w:rPr>
          <w:rFonts w:eastAsia="仿宋_GB2312"/>
          <w:color w:val="auto"/>
          <w:sz w:val="30"/>
          <w:szCs w:val="30"/>
          <w:highlight w:val="none"/>
          <w:lang w:eastAsia="zh-CN"/>
        </w:rPr>
        <w:t xml:space="preserve"> 按照本办法规定程序审批通过的工程签证费用，具体计量支付还须符合</w:t>
      </w:r>
      <w:r>
        <w:rPr>
          <w:rFonts w:eastAsia="仿宋_GB2312"/>
          <w:color w:val="auto"/>
          <w:spacing w:val="2"/>
          <w:sz w:val="30"/>
          <w:szCs w:val="30"/>
          <w:highlight w:val="none"/>
          <w:lang w:eastAsia="zh-CN"/>
        </w:rPr>
        <w:t>相关合同规定；只有符合本办法规定的工程签证费用才能纳入工程结算内容。</w:t>
      </w:r>
    </w:p>
    <w:p w14:paraId="7C6404CD">
      <w:pPr>
        <w:spacing w:line="560" w:lineRule="exact"/>
        <w:ind w:firstLine="582" w:firstLineChars="200"/>
        <w:rPr>
          <w:rFonts w:eastAsia="仿宋_GB2312"/>
          <w:color w:val="auto"/>
          <w:spacing w:val="-1"/>
          <w:sz w:val="30"/>
          <w:szCs w:val="30"/>
          <w:highlight w:val="none"/>
          <w:lang w:eastAsia="zh-CN"/>
        </w:rPr>
      </w:pPr>
      <w:r>
        <w:rPr>
          <w:rFonts w:eastAsia="仿宋_GB2312"/>
          <w:b/>
          <w:bCs/>
          <w:color w:val="auto"/>
          <w:spacing w:val="-5"/>
          <w:sz w:val="30"/>
          <w:szCs w:val="30"/>
          <w:highlight w:val="none"/>
          <w:lang w:eastAsia="zh-CN"/>
        </w:rPr>
        <w:t>第十九条</w:t>
      </w:r>
      <w:r>
        <w:rPr>
          <w:rFonts w:eastAsia="仿宋_GB2312"/>
          <w:color w:val="auto"/>
          <w:spacing w:val="-5"/>
          <w:sz w:val="30"/>
          <w:szCs w:val="30"/>
          <w:highlight w:val="none"/>
          <w:lang w:eastAsia="zh-CN"/>
        </w:rPr>
        <w:t xml:space="preserve"> 工</w:t>
      </w:r>
      <w:r>
        <w:rPr>
          <w:rFonts w:eastAsia="仿宋_GB2312"/>
          <w:color w:val="auto"/>
          <w:sz w:val="30"/>
          <w:szCs w:val="30"/>
          <w:highlight w:val="none"/>
          <w:lang w:eastAsia="zh-CN"/>
        </w:rPr>
        <w:t>程签证必须“一事一签、随发生随签”，承包单位应在合同规定日数内上报工程签证，逾期上报</w:t>
      </w:r>
      <w:r>
        <w:rPr>
          <w:rFonts w:eastAsia="仿宋_GB2312"/>
          <w:color w:val="auto"/>
          <w:spacing w:val="-1"/>
          <w:sz w:val="30"/>
          <w:szCs w:val="30"/>
          <w:highlight w:val="none"/>
          <w:lang w:eastAsia="zh-CN"/>
        </w:rPr>
        <w:t>集团及下属企业有权不予办理。</w:t>
      </w:r>
    </w:p>
    <w:p w14:paraId="120A8269">
      <w:pPr>
        <w:spacing w:line="560" w:lineRule="exact"/>
        <w:ind w:firstLine="602" w:firstLineChars="200"/>
        <w:rPr>
          <w:rFonts w:eastAsia="仿宋_GB2312"/>
          <w:color w:val="auto"/>
          <w:sz w:val="30"/>
          <w:szCs w:val="30"/>
          <w:highlight w:val="none"/>
          <w:lang w:eastAsia="zh-CN"/>
        </w:rPr>
      </w:pPr>
      <w:r>
        <w:rPr>
          <w:rFonts w:eastAsia="仿宋_GB2312"/>
          <w:b/>
          <w:bCs/>
          <w:color w:val="auto"/>
          <w:sz w:val="30"/>
          <w:szCs w:val="30"/>
          <w:highlight w:val="none"/>
          <w:lang w:eastAsia="zh-CN"/>
        </w:rPr>
        <w:t>第二十条</w:t>
      </w:r>
      <w:r>
        <w:rPr>
          <w:rFonts w:eastAsia="仿宋_GB2312"/>
          <w:color w:val="auto"/>
          <w:sz w:val="30"/>
          <w:szCs w:val="30"/>
          <w:highlight w:val="none"/>
          <w:lang w:eastAsia="zh-CN"/>
        </w:rPr>
        <w:t xml:space="preserve"> 可办理工程签证的情况：</w:t>
      </w:r>
    </w:p>
    <w:p w14:paraId="3E57F8EC">
      <w:pPr>
        <w:pStyle w:val="17"/>
        <w:spacing w:line="560" w:lineRule="exact"/>
        <w:ind w:firstLine="596" w:firstLineChars="200"/>
        <w:rPr>
          <w:rFonts w:eastAsia="仿宋_GB2312"/>
          <w:color w:val="auto"/>
          <w:sz w:val="30"/>
          <w:szCs w:val="30"/>
          <w:highlight w:val="none"/>
          <w:lang w:eastAsia="zh-CN"/>
        </w:rPr>
      </w:pPr>
      <w:r>
        <w:rPr>
          <w:rFonts w:eastAsia="仿宋_GB2312"/>
          <w:color w:val="auto"/>
          <w:spacing w:val="-1"/>
          <w:sz w:val="30"/>
          <w:szCs w:val="30"/>
          <w:highlight w:val="none"/>
          <w:lang w:eastAsia="zh-CN"/>
        </w:rPr>
        <w:t>（一）因施工现场条件与合同条款及招标文件的约定不符，或合同及招标文件约</w:t>
      </w:r>
      <w:r>
        <w:rPr>
          <w:rFonts w:eastAsia="仿宋_GB2312"/>
          <w:color w:val="auto"/>
          <w:sz w:val="30"/>
          <w:szCs w:val="30"/>
          <w:highlight w:val="none"/>
          <w:lang w:eastAsia="zh-CN"/>
        </w:rPr>
        <w:t>定必须由承包单位承担的费用（风险）以外而发生的工作内容；</w:t>
      </w:r>
    </w:p>
    <w:p w14:paraId="39848911">
      <w:pPr>
        <w:pStyle w:val="17"/>
        <w:adjustRightInd w:val="0"/>
        <w:spacing w:line="560" w:lineRule="exact"/>
        <w:ind w:firstLine="596" w:firstLineChars="200"/>
        <w:rPr>
          <w:rFonts w:eastAsia="仿宋_GB2312"/>
          <w:color w:val="auto"/>
          <w:spacing w:val="-1"/>
          <w:sz w:val="30"/>
          <w:szCs w:val="30"/>
          <w:highlight w:val="none"/>
          <w:lang w:eastAsia="zh-CN"/>
        </w:rPr>
      </w:pPr>
      <w:r>
        <w:rPr>
          <w:rFonts w:eastAsia="仿宋_GB2312"/>
          <w:color w:val="auto"/>
          <w:spacing w:val="-1"/>
          <w:sz w:val="30"/>
          <w:szCs w:val="30"/>
          <w:highlight w:val="none"/>
          <w:lang w:eastAsia="zh-CN"/>
        </w:rPr>
        <w:t>（二）下属企业指令承包单位实施且属于合同及招标文件约定必须由承</w:t>
      </w:r>
      <w:r>
        <w:rPr>
          <w:rFonts w:eastAsia="仿宋_GB2312"/>
          <w:color w:val="auto"/>
          <w:sz w:val="30"/>
          <w:szCs w:val="30"/>
          <w:highlight w:val="none"/>
          <w:lang w:eastAsia="zh-CN"/>
        </w:rPr>
        <w:t>包单位承担的费用（风险）以外而发生的临时工程（作）量；</w:t>
      </w:r>
    </w:p>
    <w:p w14:paraId="49F47F0C">
      <w:pPr>
        <w:pStyle w:val="17"/>
        <w:spacing w:line="560" w:lineRule="exact"/>
        <w:ind w:firstLine="596" w:firstLineChars="200"/>
        <w:rPr>
          <w:rFonts w:eastAsia="仿宋_GB2312"/>
          <w:color w:val="auto"/>
          <w:sz w:val="30"/>
          <w:szCs w:val="30"/>
          <w:highlight w:val="none"/>
          <w:lang w:eastAsia="zh-CN"/>
        </w:rPr>
      </w:pPr>
      <w:r>
        <w:rPr>
          <w:rFonts w:eastAsia="仿宋_GB2312"/>
          <w:color w:val="auto"/>
          <w:spacing w:val="-1"/>
          <w:sz w:val="30"/>
          <w:szCs w:val="30"/>
          <w:highlight w:val="none"/>
          <w:lang w:eastAsia="zh-CN"/>
        </w:rPr>
        <w:t>（三）承包单位已按原施工图纸施工，因设计变更引起的拆除、返工、修改的工</w:t>
      </w:r>
      <w:r>
        <w:rPr>
          <w:rFonts w:eastAsia="仿宋_GB2312"/>
          <w:color w:val="auto"/>
          <w:spacing w:val="2"/>
          <w:sz w:val="30"/>
          <w:szCs w:val="30"/>
          <w:highlight w:val="none"/>
          <w:lang w:eastAsia="zh-CN"/>
        </w:rPr>
        <w:t>程（作）量，且在竣工图中无法反映原施工情况的工作内容；</w:t>
      </w:r>
    </w:p>
    <w:p w14:paraId="2FEC9D7F">
      <w:pPr>
        <w:pStyle w:val="17"/>
        <w:spacing w:line="560" w:lineRule="exact"/>
        <w:ind w:firstLine="596" w:firstLineChars="200"/>
        <w:rPr>
          <w:rFonts w:eastAsia="仿宋_GB2312"/>
          <w:color w:val="auto"/>
          <w:sz w:val="30"/>
          <w:szCs w:val="30"/>
          <w:highlight w:val="none"/>
          <w:lang w:eastAsia="zh-CN"/>
        </w:rPr>
      </w:pPr>
      <w:r>
        <w:rPr>
          <w:rFonts w:eastAsia="仿宋_GB2312"/>
          <w:color w:val="auto"/>
          <w:spacing w:val="-1"/>
          <w:sz w:val="30"/>
          <w:szCs w:val="30"/>
          <w:highlight w:val="none"/>
          <w:lang w:eastAsia="zh-CN"/>
        </w:rPr>
        <w:t>（四）施工过程中由于施工环境及条件限制，或下属企业、代建单位施工总体部署要</w:t>
      </w:r>
      <w:r>
        <w:rPr>
          <w:rFonts w:eastAsia="仿宋_GB2312"/>
          <w:color w:val="auto"/>
          <w:spacing w:val="2"/>
          <w:sz w:val="30"/>
          <w:szCs w:val="30"/>
          <w:highlight w:val="none"/>
          <w:lang w:eastAsia="zh-CN"/>
        </w:rPr>
        <w:t>求等原因，其他承包单位在严格按照经</w:t>
      </w:r>
      <w:r>
        <w:rPr>
          <w:rFonts w:eastAsia="仿宋_GB2312"/>
          <w:color w:val="auto"/>
          <w:spacing w:val="-1"/>
          <w:sz w:val="30"/>
          <w:szCs w:val="30"/>
          <w:highlight w:val="none"/>
          <w:lang w:eastAsia="zh-CN"/>
        </w:rPr>
        <w:t>下属企业、代建单位</w:t>
      </w:r>
      <w:r>
        <w:rPr>
          <w:rFonts w:eastAsia="仿宋_GB2312"/>
          <w:color w:val="auto"/>
          <w:spacing w:val="2"/>
          <w:sz w:val="30"/>
          <w:szCs w:val="30"/>
          <w:highlight w:val="none"/>
          <w:lang w:eastAsia="zh-CN"/>
        </w:rPr>
        <w:t>、监理单位审批的施工方</w:t>
      </w:r>
      <w:r>
        <w:rPr>
          <w:rFonts w:eastAsia="仿宋_GB2312"/>
          <w:color w:val="auto"/>
          <w:spacing w:val="-103"/>
          <w:sz w:val="30"/>
          <w:szCs w:val="30"/>
          <w:highlight w:val="none"/>
          <w:lang w:eastAsia="zh-CN"/>
        </w:rPr>
        <w:t xml:space="preserve"> </w:t>
      </w:r>
      <w:r>
        <w:rPr>
          <w:rFonts w:eastAsia="仿宋_GB2312"/>
          <w:color w:val="auto"/>
          <w:spacing w:val="2"/>
          <w:sz w:val="30"/>
          <w:szCs w:val="30"/>
          <w:highlight w:val="none"/>
          <w:lang w:eastAsia="zh-CN"/>
        </w:rPr>
        <w:t>案进行施工时，不可避免造成承包单位已完工序发生修补、返工、废弃的工作内</w:t>
      </w:r>
      <w:r>
        <w:rPr>
          <w:rFonts w:eastAsia="仿宋_GB2312"/>
          <w:color w:val="auto"/>
          <w:sz w:val="30"/>
          <w:szCs w:val="30"/>
          <w:highlight w:val="none"/>
          <w:lang w:eastAsia="zh-CN"/>
        </w:rPr>
        <w:t>容可其他签证；</w:t>
      </w:r>
    </w:p>
    <w:p w14:paraId="31B81638">
      <w:pPr>
        <w:pStyle w:val="17"/>
        <w:spacing w:line="560" w:lineRule="exact"/>
        <w:ind w:firstLine="600" w:firstLineChars="200"/>
        <w:rPr>
          <w:rFonts w:eastAsia="仿宋_GB2312"/>
          <w:color w:val="auto"/>
          <w:sz w:val="30"/>
          <w:szCs w:val="30"/>
          <w:highlight w:val="none"/>
          <w:lang w:eastAsia="zh-CN"/>
        </w:rPr>
      </w:pPr>
      <w:r>
        <w:rPr>
          <w:rFonts w:eastAsia="仿宋_GB2312"/>
          <w:color w:val="auto"/>
          <w:sz w:val="30"/>
          <w:szCs w:val="30"/>
          <w:highlight w:val="none"/>
          <w:lang w:eastAsia="zh-CN"/>
        </w:rPr>
        <w:t>（五）其它需要办理工程签证的内容。</w:t>
      </w:r>
    </w:p>
    <w:p w14:paraId="60256B2B">
      <w:pPr>
        <w:spacing w:line="560" w:lineRule="exact"/>
        <w:ind w:firstLine="602" w:firstLineChars="200"/>
        <w:rPr>
          <w:rFonts w:eastAsia="仿宋_GB2312"/>
          <w:color w:val="auto"/>
          <w:sz w:val="30"/>
          <w:szCs w:val="30"/>
          <w:highlight w:val="none"/>
          <w:lang w:eastAsia="zh-CN"/>
        </w:rPr>
      </w:pPr>
      <w:r>
        <w:rPr>
          <w:rFonts w:eastAsia="仿宋_GB2312"/>
          <w:b/>
          <w:bCs/>
          <w:color w:val="auto"/>
          <w:sz w:val="30"/>
          <w:szCs w:val="30"/>
          <w:highlight w:val="none"/>
          <w:lang w:eastAsia="zh-CN"/>
        </w:rPr>
        <w:t>第二十一条</w:t>
      </w:r>
      <w:r>
        <w:rPr>
          <w:rFonts w:eastAsia="仿宋_GB2312"/>
          <w:color w:val="auto"/>
          <w:sz w:val="30"/>
          <w:szCs w:val="30"/>
          <w:highlight w:val="none"/>
          <w:lang w:eastAsia="zh-CN"/>
        </w:rPr>
        <w:t xml:space="preserve"> 不得办理工程签证的情况：</w:t>
      </w:r>
    </w:p>
    <w:p w14:paraId="7F170EC5">
      <w:pPr>
        <w:pStyle w:val="17"/>
        <w:spacing w:line="560" w:lineRule="exact"/>
        <w:ind w:firstLine="640"/>
        <w:rPr>
          <w:rFonts w:eastAsia="仿宋_GB2312"/>
          <w:color w:val="auto"/>
          <w:sz w:val="30"/>
          <w:szCs w:val="30"/>
          <w:highlight w:val="none"/>
          <w:lang w:eastAsia="zh-CN"/>
        </w:rPr>
      </w:pPr>
      <w:r>
        <w:rPr>
          <w:rFonts w:eastAsia="仿宋_GB2312"/>
          <w:color w:val="auto"/>
          <w:sz w:val="30"/>
          <w:szCs w:val="30"/>
          <w:highlight w:val="none"/>
          <w:lang w:eastAsia="zh-CN"/>
        </w:rPr>
        <w:t>（一）变更及竣工图中可反映的内容；</w:t>
      </w:r>
    </w:p>
    <w:p w14:paraId="0AA55FE9">
      <w:pPr>
        <w:pStyle w:val="17"/>
        <w:spacing w:line="560" w:lineRule="exact"/>
        <w:ind w:firstLine="640"/>
        <w:rPr>
          <w:rFonts w:eastAsia="仿宋_GB2312"/>
          <w:color w:val="auto"/>
          <w:sz w:val="30"/>
          <w:szCs w:val="30"/>
          <w:highlight w:val="none"/>
          <w:lang w:eastAsia="zh-CN"/>
        </w:rPr>
      </w:pPr>
      <w:r>
        <w:rPr>
          <w:rFonts w:eastAsia="仿宋_GB2312"/>
          <w:color w:val="auto"/>
          <w:sz w:val="30"/>
          <w:szCs w:val="30"/>
          <w:highlight w:val="none"/>
          <w:lang w:eastAsia="zh-CN"/>
        </w:rPr>
        <w:t>（二）招标文件、施工合同中已包含的项目与费用；</w:t>
      </w:r>
    </w:p>
    <w:p w14:paraId="476E1424">
      <w:pPr>
        <w:pStyle w:val="17"/>
        <w:spacing w:line="560" w:lineRule="exact"/>
        <w:ind w:firstLine="636"/>
        <w:rPr>
          <w:rFonts w:eastAsia="仿宋_GB2312"/>
          <w:color w:val="auto"/>
          <w:spacing w:val="-1"/>
          <w:sz w:val="30"/>
          <w:szCs w:val="30"/>
          <w:highlight w:val="none"/>
          <w:lang w:eastAsia="zh-CN"/>
        </w:rPr>
      </w:pPr>
      <w:r>
        <w:rPr>
          <w:rFonts w:eastAsia="仿宋_GB2312"/>
          <w:color w:val="auto"/>
          <w:spacing w:val="-1"/>
          <w:sz w:val="30"/>
          <w:szCs w:val="30"/>
          <w:highlight w:val="none"/>
          <w:lang w:eastAsia="zh-CN"/>
        </w:rPr>
        <w:t>（三）因承包单位责任或非建设单位责任而增加的费用；</w:t>
      </w:r>
    </w:p>
    <w:p w14:paraId="561ED246">
      <w:pPr>
        <w:pStyle w:val="17"/>
        <w:spacing w:line="560" w:lineRule="exact"/>
        <w:ind w:firstLine="636"/>
        <w:rPr>
          <w:rFonts w:eastAsia="仿宋_GB2312"/>
          <w:color w:val="auto"/>
          <w:spacing w:val="-1"/>
          <w:sz w:val="30"/>
          <w:szCs w:val="30"/>
          <w:highlight w:val="none"/>
          <w:lang w:eastAsia="zh-CN"/>
        </w:rPr>
      </w:pPr>
      <w:r>
        <w:rPr>
          <w:rFonts w:eastAsia="仿宋_GB2312"/>
          <w:color w:val="auto"/>
          <w:spacing w:val="-1"/>
          <w:sz w:val="30"/>
          <w:szCs w:val="30"/>
          <w:highlight w:val="none"/>
          <w:lang w:eastAsia="zh-CN"/>
        </w:rPr>
        <w:t>（四）其它不得办理工程签证的内容。</w:t>
      </w:r>
    </w:p>
    <w:p w14:paraId="560DDB3E">
      <w:pPr>
        <w:spacing w:line="560" w:lineRule="exact"/>
        <w:ind w:firstLine="602" w:firstLineChars="200"/>
        <w:rPr>
          <w:rFonts w:eastAsia="仿宋_GB2312"/>
          <w:color w:val="auto"/>
          <w:spacing w:val="-1"/>
          <w:sz w:val="30"/>
          <w:szCs w:val="30"/>
          <w:highlight w:val="none"/>
          <w:lang w:eastAsia="zh-CN"/>
        </w:rPr>
      </w:pPr>
      <w:r>
        <w:rPr>
          <w:rFonts w:eastAsia="仿宋_GB2312"/>
          <w:b/>
          <w:bCs/>
          <w:color w:val="auto"/>
          <w:sz w:val="30"/>
          <w:szCs w:val="30"/>
          <w:highlight w:val="none"/>
          <w:lang w:eastAsia="zh-CN"/>
        </w:rPr>
        <w:t>第二十二条</w:t>
      </w:r>
      <w:r>
        <w:rPr>
          <w:rFonts w:eastAsia="仿宋_GB2312"/>
          <w:color w:val="auto"/>
          <w:sz w:val="30"/>
          <w:szCs w:val="30"/>
          <w:highlight w:val="none"/>
          <w:lang w:eastAsia="zh-CN"/>
        </w:rPr>
        <w:t xml:space="preserve"> 工程</w:t>
      </w:r>
      <w:r>
        <w:rPr>
          <w:rFonts w:eastAsia="仿宋_GB2312"/>
          <w:color w:val="auto"/>
          <w:spacing w:val="2"/>
          <w:sz w:val="30"/>
          <w:szCs w:val="30"/>
          <w:highlight w:val="none"/>
          <w:lang w:eastAsia="zh-CN"/>
        </w:rPr>
        <w:t>签证</w:t>
      </w:r>
      <w:r>
        <w:rPr>
          <w:rFonts w:eastAsia="仿宋_GB2312"/>
          <w:color w:val="auto"/>
          <w:spacing w:val="-1"/>
          <w:sz w:val="30"/>
          <w:szCs w:val="30"/>
          <w:highlight w:val="none"/>
          <w:lang w:eastAsia="zh-CN"/>
        </w:rPr>
        <w:t>管理职责</w:t>
      </w:r>
    </w:p>
    <w:p w14:paraId="7E8C940B">
      <w:pPr>
        <w:pStyle w:val="17"/>
        <w:spacing w:line="560" w:lineRule="exact"/>
        <w:ind w:firstLine="596" w:firstLineChars="200"/>
        <w:rPr>
          <w:rFonts w:eastAsia="仿宋_GB2312"/>
          <w:color w:val="auto"/>
          <w:sz w:val="30"/>
          <w:szCs w:val="30"/>
          <w:highlight w:val="none"/>
          <w:lang w:eastAsia="zh-CN"/>
        </w:rPr>
      </w:pPr>
      <w:r>
        <w:rPr>
          <w:rFonts w:eastAsia="仿宋_GB2312"/>
          <w:color w:val="auto"/>
          <w:spacing w:val="-1"/>
          <w:sz w:val="30"/>
          <w:szCs w:val="30"/>
          <w:highlight w:val="none"/>
          <w:lang w:eastAsia="zh-CN"/>
        </w:rPr>
        <w:t>（一）下属企业对签证事项的真实性、合法</w:t>
      </w:r>
      <w:r>
        <w:rPr>
          <w:rFonts w:eastAsia="仿宋_GB2312"/>
          <w:color w:val="auto"/>
          <w:sz w:val="30"/>
          <w:szCs w:val="30"/>
          <w:highlight w:val="none"/>
          <w:lang w:eastAsia="zh-CN"/>
        </w:rPr>
        <w:t>性、</w:t>
      </w:r>
      <w:r>
        <w:rPr>
          <w:rFonts w:eastAsia="仿宋_GB2312"/>
          <w:color w:val="auto"/>
          <w:spacing w:val="2"/>
          <w:sz w:val="30"/>
          <w:szCs w:val="30"/>
          <w:highlight w:val="none"/>
          <w:lang w:eastAsia="zh-CN"/>
        </w:rPr>
        <w:t>签证资料的完整性及有效性、工程量准确性、签证费用进行全面审核并</w:t>
      </w:r>
      <w:r>
        <w:rPr>
          <w:rFonts w:eastAsia="仿宋_GB2312"/>
          <w:color w:val="auto"/>
          <w:sz w:val="30"/>
          <w:szCs w:val="30"/>
          <w:highlight w:val="none"/>
          <w:lang w:eastAsia="zh-CN"/>
        </w:rPr>
        <w:t>负责。</w:t>
      </w:r>
    </w:p>
    <w:p w14:paraId="588FAD8C">
      <w:pPr>
        <w:pStyle w:val="17"/>
        <w:spacing w:line="560" w:lineRule="exact"/>
        <w:ind w:firstLine="596" w:firstLineChars="200"/>
        <w:rPr>
          <w:rFonts w:eastAsia="仿宋_GB2312"/>
          <w:color w:val="auto"/>
          <w:spacing w:val="-1"/>
          <w:sz w:val="30"/>
          <w:szCs w:val="30"/>
          <w:highlight w:val="none"/>
          <w:lang w:eastAsia="zh-CN"/>
        </w:rPr>
      </w:pPr>
      <w:r>
        <w:rPr>
          <w:rFonts w:eastAsia="仿宋_GB2312"/>
          <w:color w:val="auto"/>
          <w:spacing w:val="-1"/>
          <w:sz w:val="30"/>
          <w:szCs w:val="30"/>
          <w:highlight w:val="none"/>
          <w:lang w:eastAsia="zh-CN"/>
        </w:rPr>
        <w:t>（二）下属企业应</w:t>
      </w:r>
      <w:r>
        <w:rPr>
          <w:rFonts w:eastAsia="仿宋_GB2312"/>
          <w:color w:val="auto"/>
          <w:sz w:val="30"/>
          <w:szCs w:val="30"/>
          <w:highlight w:val="none"/>
          <w:lang w:eastAsia="zh-CN"/>
        </w:rPr>
        <w:t>严格控制工程签证数量，统计工程签证费用增减情况，每月末组织对工程签证台账进行核对、归档并上报。</w:t>
      </w:r>
    </w:p>
    <w:p w14:paraId="728071B2">
      <w:pPr>
        <w:spacing w:line="560" w:lineRule="exact"/>
        <w:jc w:val="center"/>
        <w:rPr>
          <w:rFonts w:eastAsia="黑体"/>
          <w:bCs/>
          <w:color w:val="auto"/>
          <w:sz w:val="32"/>
          <w:szCs w:val="32"/>
          <w:highlight w:val="none"/>
          <w:lang w:eastAsia="zh-CN"/>
        </w:rPr>
      </w:pPr>
      <w:r>
        <w:rPr>
          <w:rFonts w:eastAsia="黑体"/>
          <w:bCs/>
          <w:color w:val="auto"/>
          <w:sz w:val="32"/>
          <w:szCs w:val="32"/>
          <w:highlight w:val="none"/>
          <w:lang w:eastAsia="zh-CN"/>
        </w:rPr>
        <w:t>第六章 工程签证审批</w:t>
      </w:r>
    </w:p>
    <w:p w14:paraId="1377337C">
      <w:pPr>
        <w:pStyle w:val="17"/>
        <w:spacing w:line="560" w:lineRule="exact"/>
        <w:ind w:firstLine="602" w:firstLineChars="200"/>
        <w:rPr>
          <w:rFonts w:eastAsia="仿宋_GB2312"/>
          <w:color w:val="auto"/>
          <w:sz w:val="30"/>
          <w:szCs w:val="30"/>
          <w:highlight w:val="none"/>
          <w:lang w:eastAsia="zh-CN"/>
        </w:rPr>
      </w:pPr>
      <w:r>
        <w:rPr>
          <w:rFonts w:eastAsia="仿宋_GB2312"/>
          <w:b/>
          <w:bCs/>
          <w:color w:val="auto"/>
          <w:sz w:val="30"/>
          <w:szCs w:val="30"/>
          <w:highlight w:val="none"/>
          <w:lang w:eastAsia="zh-CN"/>
        </w:rPr>
        <w:t xml:space="preserve">第二十三条 </w:t>
      </w:r>
      <w:r>
        <w:rPr>
          <w:rFonts w:eastAsia="仿宋_GB2312"/>
          <w:color w:val="auto"/>
          <w:sz w:val="30"/>
          <w:szCs w:val="30"/>
          <w:highlight w:val="none"/>
          <w:lang w:eastAsia="zh-CN"/>
        </w:rPr>
        <w:t>工程签证的审批程序：</w:t>
      </w:r>
    </w:p>
    <w:p w14:paraId="1792E24F">
      <w:pPr>
        <w:pStyle w:val="17"/>
        <w:spacing w:line="560" w:lineRule="exact"/>
        <w:ind w:firstLine="600" w:firstLineChars="200"/>
        <w:rPr>
          <w:rFonts w:eastAsia="仿宋_GB2312"/>
          <w:color w:val="auto"/>
          <w:sz w:val="30"/>
          <w:szCs w:val="30"/>
          <w:highlight w:val="none"/>
          <w:lang w:eastAsia="zh-CN"/>
        </w:rPr>
      </w:pPr>
      <w:r>
        <w:rPr>
          <w:rFonts w:eastAsia="仿宋_GB2312"/>
          <w:color w:val="auto"/>
          <w:sz w:val="30"/>
          <w:szCs w:val="30"/>
          <w:highlight w:val="none"/>
          <w:lang w:eastAsia="zh-CN"/>
        </w:rPr>
        <w:t>（一）意向提出</w:t>
      </w:r>
    </w:p>
    <w:p w14:paraId="1C53CBF4">
      <w:pPr>
        <w:pStyle w:val="17"/>
        <w:spacing w:line="560" w:lineRule="exact"/>
        <w:ind w:firstLine="600" w:firstLineChars="200"/>
        <w:rPr>
          <w:rFonts w:eastAsia="仿宋_GB2312"/>
          <w:color w:val="auto"/>
          <w:sz w:val="30"/>
          <w:szCs w:val="30"/>
          <w:highlight w:val="none"/>
          <w:lang w:eastAsia="zh-CN"/>
        </w:rPr>
      </w:pPr>
      <w:r>
        <w:rPr>
          <w:rFonts w:eastAsia="仿宋_GB2312"/>
          <w:color w:val="auto"/>
          <w:sz w:val="30"/>
          <w:szCs w:val="30"/>
          <w:highlight w:val="none"/>
          <w:lang w:eastAsia="zh-CN"/>
        </w:rPr>
        <w:t>1.总承包单位在实施工程签证前不少于21日以《工程联系单》的形式提出工程签证意向，属于抢险性质等特殊情况可经公司负责人同意后实施。</w:t>
      </w:r>
    </w:p>
    <w:p w14:paraId="66144148">
      <w:pPr>
        <w:pStyle w:val="17"/>
        <w:spacing w:line="560" w:lineRule="exact"/>
        <w:ind w:firstLine="600" w:firstLineChars="200"/>
        <w:rPr>
          <w:rFonts w:eastAsia="仿宋_GB2312"/>
          <w:color w:val="auto"/>
          <w:sz w:val="30"/>
          <w:szCs w:val="30"/>
          <w:highlight w:val="none"/>
          <w:lang w:eastAsia="zh-CN"/>
        </w:rPr>
      </w:pPr>
      <w:r>
        <w:rPr>
          <w:rFonts w:eastAsia="仿宋_GB2312"/>
          <w:color w:val="auto"/>
          <w:sz w:val="30"/>
          <w:szCs w:val="30"/>
          <w:highlight w:val="none"/>
          <w:lang w:eastAsia="zh-CN"/>
        </w:rPr>
        <w:t>2.下属企业根据《工程联系单》意见，于7日内组织相关参建方现场核实情况，确认签证事件真实性及必要性，完成同期记录及影像资料，形成工程签证文件。</w:t>
      </w:r>
    </w:p>
    <w:p w14:paraId="066695E1">
      <w:pPr>
        <w:pStyle w:val="17"/>
        <w:spacing w:line="560" w:lineRule="exact"/>
        <w:ind w:firstLine="600" w:firstLineChars="200"/>
        <w:rPr>
          <w:rFonts w:eastAsia="仿宋_GB2312"/>
          <w:color w:val="auto"/>
          <w:sz w:val="30"/>
          <w:szCs w:val="30"/>
          <w:highlight w:val="none"/>
          <w:lang w:eastAsia="zh-CN"/>
        </w:rPr>
      </w:pPr>
      <w:r>
        <w:rPr>
          <w:rFonts w:eastAsia="仿宋_GB2312"/>
          <w:color w:val="auto"/>
          <w:sz w:val="30"/>
          <w:szCs w:val="30"/>
          <w:highlight w:val="none"/>
          <w:lang w:eastAsia="zh-CN"/>
        </w:rPr>
        <w:t>（二）内部审批</w:t>
      </w:r>
    </w:p>
    <w:p w14:paraId="09585B12">
      <w:pPr>
        <w:pStyle w:val="17"/>
        <w:spacing w:line="560" w:lineRule="exact"/>
        <w:ind w:firstLine="600" w:firstLineChars="200"/>
        <w:rPr>
          <w:rFonts w:eastAsia="仿宋_GB2312"/>
          <w:color w:val="auto"/>
          <w:sz w:val="30"/>
          <w:szCs w:val="30"/>
          <w:highlight w:val="none"/>
          <w:lang w:eastAsia="zh-CN"/>
        </w:rPr>
      </w:pPr>
      <w:r>
        <w:rPr>
          <w:rFonts w:eastAsia="仿宋_GB2312"/>
          <w:color w:val="auto"/>
          <w:sz w:val="30"/>
          <w:szCs w:val="30"/>
          <w:highlight w:val="none"/>
          <w:lang w:eastAsia="zh-CN"/>
        </w:rPr>
        <w:t>1.工程签证资料如下：</w:t>
      </w:r>
    </w:p>
    <w:p w14:paraId="7350BB28">
      <w:pPr>
        <w:pStyle w:val="17"/>
        <w:spacing w:line="560" w:lineRule="exact"/>
        <w:ind w:firstLine="600" w:firstLineChars="200"/>
        <w:rPr>
          <w:rFonts w:eastAsia="仿宋_GB2312"/>
          <w:color w:val="auto"/>
          <w:sz w:val="30"/>
          <w:szCs w:val="30"/>
          <w:highlight w:val="none"/>
          <w:lang w:eastAsia="zh-CN"/>
        </w:rPr>
      </w:pPr>
      <w:r>
        <w:rPr>
          <w:rFonts w:eastAsia="仿宋_GB2312"/>
          <w:color w:val="auto"/>
          <w:sz w:val="30"/>
          <w:szCs w:val="30"/>
          <w:highlight w:val="none"/>
          <w:lang w:eastAsia="zh-CN"/>
        </w:rPr>
        <w:t>（1）《工程联系单》、《变更签证申请单》；</w:t>
      </w:r>
    </w:p>
    <w:p w14:paraId="12F6A5C5">
      <w:pPr>
        <w:pStyle w:val="17"/>
        <w:spacing w:line="560" w:lineRule="exact"/>
        <w:ind w:firstLine="600" w:firstLineChars="200"/>
        <w:rPr>
          <w:rFonts w:eastAsia="仿宋_GB2312"/>
          <w:color w:val="auto"/>
          <w:sz w:val="30"/>
          <w:szCs w:val="30"/>
          <w:highlight w:val="none"/>
          <w:lang w:eastAsia="zh-CN"/>
        </w:rPr>
      </w:pPr>
      <w:r>
        <w:rPr>
          <w:rFonts w:eastAsia="仿宋_GB2312"/>
          <w:color w:val="auto"/>
          <w:sz w:val="30"/>
          <w:szCs w:val="30"/>
          <w:highlight w:val="none"/>
          <w:lang w:eastAsia="zh-CN"/>
        </w:rPr>
        <w:t>（2）工程量计算书；</w:t>
      </w:r>
    </w:p>
    <w:p w14:paraId="5B9B185F">
      <w:pPr>
        <w:pStyle w:val="17"/>
        <w:spacing w:line="560" w:lineRule="exact"/>
        <w:ind w:firstLine="600" w:firstLineChars="200"/>
        <w:rPr>
          <w:rFonts w:eastAsia="仿宋_GB2312"/>
          <w:color w:val="auto"/>
          <w:sz w:val="30"/>
          <w:szCs w:val="30"/>
          <w:highlight w:val="none"/>
          <w:u w:val="single"/>
          <w:lang w:eastAsia="zh-CN"/>
        </w:rPr>
      </w:pPr>
      <w:r>
        <w:rPr>
          <w:rFonts w:eastAsia="仿宋_GB2312"/>
          <w:color w:val="auto"/>
          <w:sz w:val="30"/>
          <w:szCs w:val="30"/>
          <w:highlight w:val="none"/>
          <w:lang w:eastAsia="zh-CN"/>
        </w:rPr>
        <w:t>（3）概算文件（含单价分析表、材料、设备定价资料）</w:t>
      </w:r>
    </w:p>
    <w:p w14:paraId="6915A3FC">
      <w:pPr>
        <w:pStyle w:val="17"/>
        <w:spacing w:line="560" w:lineRule="exact"/>
        <w:ind w:firstLine="600" w:firstLineChars="200"/>
        <w:rPr>
          <w:rFonts w:eastAsia="仿宋_GB2312"/>
          <w:color w:val="auto"/>
          <w:sz w:val="30"/>
          <w:szCs w:val="30"/>
          <w:highlight w:val="none"/>
          <w:lang w:eastAsia="zh-CN"/>
        </w:rPr>
      </w:pPr>
      <w:r>
        <w:rPr>
          <w:rFonts w:eastAsia="仿宋_GB2312"/>
          <w:color w:val="auto"/>
          <w:sz w:val="30"/>
          <w:szCs w:val="30"/>
          <w:highlight w:val="none"/>
          <w:lang w:eastAsia="zh-CN"/>
        </w:rPr>
        <w:t>（4）同期记录及影像资料；</w:t>
      </w:r>
    </w:p>
    <w:p w14:paraId="506C1C6F">
      <w:pPr>
        <w:pStyle w:val="17"/>
        <w:spacing w:line="560" w:lineRule="exact"/>
        <w:ind w:firstLine="600" w:firstLineChars="200"/>
        <w:rPr>
          <w:rFonts w:eastAsia="仿宋_GB2312"/>
          <w:color w:val="auto"/>
          <w:sz w:val="30"/>
          <w:szCs w:val="30"/>
          <w:highlight w:val="none"/>
          <w:lang w:eastAsia="zh-CN"/>
        </w:rPr>
      </w:pPr>
      <w:r>
        <w:rPr>
          <w:rFonts w:eastAsia="仿宋_GB2312"/>
          <w:color w:val="auto"/>
          <w:sz w:val="30"/>
          <w:szCs w:val="30"/>
          <w:highlight w:val="none"/>
          <w:lang w:eastAsia="zh-CN"/>
        </w:rPr>
        <w:t>（5）施工方案；</w:t>
      </w:r>
    </w:p>
    <w:p w14:paraId="6E7E4F5F">
      <w:pPr>
        <w:pStyle w:val="17"/>
        <w:spacing w:line="560" w:lineRule="exact"/>
        <w:ind w:firstLine="600" w:firstLineChars="200"/>
        <w:rPr>
          <w:rFonts w:eastAsia="仿宋_GB2312"/>
          <w:color w:val="auto"/>
          <w:sz w:val="30"/>
          <w:szCs w:val="30"/>
          <w:highlight w:val="none"/>
          <w:lang w:eastAsia="zh-CN"/>
        </w:rPr>
      </w:pPr>
      <w:r>
        <w:rPr>
          <w:rFonts w:eastAsia="仿宋_GB2312"/>
          <w:color w:val="auto"/>
          <w:sz w:val="30"/>
          <w:szCs w:val="30"/>
          <w:highlight w:val="none"/>
          <w:lang w:eastAsia="zh-CN"/>
        </w:rPr>
        <w:t>（6）相关支持文件。</w:t>
      </w:r>
    </w:p>
    <w:p w14:paraId="4582B12D">
      <w:pPr>
        <w:pStyle w:val="17"/>
        <w:spacing w:line="560" w:lineRule="exact"/>
        <w:ind w:firstLine="600" w:firstLineChars="200"/>
        <w:rPr>
          <w:rFonts w:eastAsia="仿宋_GB2312"/>
          <w:color w:val="auto"/>
          <w:sz w:val="30"/>
          <w:szCs w:val="30"/>
          <w:highlight w:val="none"/>
          <w:lang w:eastAsia="zh-CN"/>
        </w:rPr>
      </w:pPr>
      <w:r>
        <w:rPr>
          <w:rFonts w:eastAsia="仿宋_GB2312"/>
          <w:color w:val="auto"/>
          <w:sz w:val="30"/>
          <w:szCs w:val="30"/>
          <w:highlight w:val="none"/>
          <w:lang w:eastAsia="zh-CN"/>
        </w:rPr>
        <w:t>2.分级审批；</w:t>
      </w:r>
    </w:p>
    <w:p w14:paraId="09463816">
      <w:pPr>
        <w:pStyle w:val="17"/>
        <w:spacing w:line="560" w:lineRule="exact"/>
        <w:ind w:firstLine="600" w:firstLineChars="200"/>
        <w:rPr>
          <w:rFonts w:eastAsia="仿宋_GB2312"/>
          <w:color w:val="auto"/>
          <w:sz w:val="30"/>
          <w:szCs w:val="30"/>
          <w:highlight w:val="none"/>
          <w:lang w:eastAsia="zh-CN"/>
        </w:rPr>
      </w:pPr>
      <w:r>
        <w:rPr>
          <w:rFonts w:eastAsia="仿宋_GB2312"/>
          <w:color w:val="auto"/>
          <w:sz w:val="30"/>
          <w:szCs w:val="30"/>
          <w:highlight w:val="none"/>
          <w:lang w:eastAsia="zh-CN"/>
        </w:rPr>
        <w:t>（1）</w:t>
      </w:r>
      <w:r>
        <w:rPr>
          <w:rFonts w:hint="eastAsia" w:eastAsia="仿宋_GB2312"/>
          <w:color w:val="auto"/>
          <w:sz w:val="30"/>
          <w:szCs w:val="30"/>
          <w:highlight w:val="none"/>
          <w:lang w:eastAsia="zh-CN"/>
        </w:rPr>
        <w:t>变更</w:t>
      </w:r>
      <w:r>
        <w:rPr>
          <w:rFonts w:eastAsia="仿宋_GB2312"/>
          <w:color w:val="auto"/>
          <w:sz w:val="30"/>
          <w:szCs w:val="30"/>
          <w:highlight w:val="none"/>
          <w:lang w:eastAsia="zh-CN"/>
        </w:rPr>
        <w:t>概算＜</w:t>
      </w:r>
      <w:r>
        <w:rPr>
          <w:rFonts w:hint="eastAsia" w:eastAsia="仿宋_GB2312"/>
          <w:color w:val="auto"/>
          <w:sz w:val="30"/>
          <w:szCs w:val="30"/>
          <w:highlight w:val="none"/>
          <w:lang w:eastAsia="zh-CN"/>
        </w:rPr>
        <w:t>5</w:t>
      </w:r>
      <w:r>
        <w:rPr>
          <w:rFonts w:eastAsia="仿宋_GB2312"/>
          <w:color w:val="auto"/>
          <w:sz w:val="30"/>
          <w:szCs w:val="30"/>
          <w:highlight w:val="none"/>
          <w:lang w:eastAsia="zh-CN"/>
        </w:rPr>
        <w:t>万元的，由下属企业负责按内部审批程序办理；</w:t>
      </w:r>
    </w:p>
    <w:p w14:paraId="24F7BE2F">
      <w:pPr>
        <w:pStyle w:val="17"/>
        <w:spacing w:line="560" w:lineRule="exact"/>
        <w:ind w:firstLine="600" w:firstLineChars="200"/>
        <w:rPr>
          <w:rFonts w:eastAsia="仿宋_GB2312"/>
          <w:color w:val="auto"/>
          <w:sz w:val="30"/>
          <w:szCs w:val="30"/>
          <w:highlight w:val="none"/>
          <w:lang w:eastAsia="zh-CN"/>
        </w:rPr>
      </w:pPr>
      <w:r>
        <w:rPr>
          <w:rFonts w:eastAsia="仿宋_GB2312"/>
          <w:color w:val="auto"/>
          <w:sz w:val="30"/>
          <w:szCs w:val="30"/>
          <w:highlight w:val="none"/>
          <w:lang w:eastAsia="zh-CN"/>
        </w:rPr>
        <w:t>（2）5万元≤变更概算＜10万元的，需按集团审批程序办理，由集团负责人签批后执行；</w:t>
      </w:r>
    </w:p>
    <w:p w14:paraId="08184046">
      <w:pPr>
        <w:pStyle w:val="17"/>
        <w:spacing w:line="560" w:lineRule="exact"/>
        <w:ind w:firstLine="600" w:firstLineChars="200"/>
        <w:rPr>
          <w:rFonts w:eastAsia="仿宋_GB2312"/>
          <w:color w:val="auto"/>
          <w:sz w:val="30"/>
          <w:szCs w:val="30"/>
          <w:highlight w:val="none"/>
          <w:lang w:eastAsia="zh-CN"/>
        </w:rPr>
      </w:pPr>
      <w:r>
        <w:rPr>
          <w:rFonts w:eastAsia="仿宋_GB2312"/>
          <w:color w:val="auto"/>
          <w:sz w:val="30"/>
          <w:szCs w:val="30"/>
          <w:highlight w:val="none"/>
          <w:lang w:eastAsia="zh-CN"/>
        </w:rPr>
        <w:t>（3）变更概算≥10万元的，需按审批流程报集团董事会决策，集团负责人签批后执行。</w:t>
      </w:r>
    </w:p>
    <w:p w14:paraId="7070E426">
      <w:pPr>
        <w:pStyle w:val="17"/>
        <w:spacing w:line="560" w:lineRule="exact"/>
        <w:ind w:firstLine="600" w:firstLineChars="200"/>
        <w:rPr>
          <w:rFonts w:eastAsia="仿宋_GB2312"/>
          <w:color w:val="auto"/>
          <w:sz w:val="30"/>
          <w:szCs w:val="30"/>
          <w:highlight w:val="none"/>
          <w:lang w:eastAsia="zh-CN"/>
        </w:rPr>
      </w:pPr>
      <w:r>
        <w:rPr>
          <w:rFonts w:eastAsia="仿宋_GB2312"/>
          <w:color w:val="auto"/>
          <w:sz w:val="30"/>
          <w:szCs w:val="30"/>
          <w:highlight w:val="none"/>
          <w:lang w:eastAsia="zh-CN"/>
        </w:rPr>
        <w:t>（三）签证下发</w:t>
      </w:r>
    </w:p>
    <w:p w14:paraId="78964B4D">
      <w:pPr>
        <w:pStyle w:val="17"/>
        <w:spacing w:line="560" w:lineRule="exact"/>
        <w:ind w:firstLine="596" w:firstLineChars="200"/>
        <w:rPr>
          <w:rFonts w:eastAsia="仿宋_GB2312"/>
          <w:color w:val="auto"/>
          <w:sz w:val="30"/>
          <w:szCs w:val="30"/>
          <w:highlight w:val="none"/>
          <w:lang w:eastAsia="zh-CN"/>
        </w:rPr>
      </w:pPr>
      <w:r>
        <w:rPr>
          <w:rFonts w:eastAsia="仿宋_GB2312"/>
          <w:color w:val="auto"/>
          <w:spacing w:val="-1"/>
          <w:sz w:val="30"/>
          <w:szCs w:val="30"/>
          <w:highlight w:val="none"/>
          <w:lang w:eastAsia="zh-CN"/>
        </w:rPr>
        <w:t>工程签证审批完成后，建设单位在</w:t>
      </w:r>
      <w:r>
        <w:rPr>
          <w:rFonts w:eastAsia="仿宋_GB2312"/>
          <w:color w:val="auto"/>
          <w:spacing w:val="2"/>
          <w:sz w:val="30"/>
          <w:szCs w:val="30"/>
          <w:highlight w:val="none"/>
          <w:lang w:eastAsia="zh-CN"/>
        </w:rPr>
        <w:t>《变更签证通知单》（附件3）</w:t>
      </w:r>
      <w:r>
        <w:rPr>
          <w:rFonts w:eastAsia="仿宋_GB2312"/>
          <w:color w:val="auto"/>
          <w:spacing w:val="-1"/>
          <w:sz w:val="30"/>
          <w:szCs w:val="30"/>
          <w:highlight w:val="none"/>
          <w:lang w:eastAsia="zh-CN"/>
        </w:rPr>
        <w:t>加盖公章并下发相关参建单位。</w:t>
      </w:r>
    </w:p>
    <w:p w14:paraId="2329F4C6">
      <w:pPr>
        <w:pStyle w:val="17"/>
        <w:spacing w:line="560" w:lineRule="exact"/>
        <w:ind w:firstLine="600" w:firstLineChars="200"/>
        <w:rPr>
          <w:rFonts w:eastAsia="仿宋_GB2312"/>
          <w:color w:val="auto"/>
          <w:sz w:val="30"/>
          <w:szCs w:val="30"/>
          <w:highlight w:val="none"/>
          <w:lang w:eastAsia="zh-CN"/>
        </w:rPr>
      </w:pPr>
      <w:r>
        <w:rPr>
          <w:rFonts w:eastAsia="仿宋_GB2312"/>
          <w:color w:val="auto"/>
          <w:sz w:val="30"/>
          <w:szCs w:val="30"/>
          <w:highlight w:val="none"/>
          <w:lang w:eastAsia="zh-CN"/>
        </w:rPr>
        <w:t>（四）签证实施</w:t>
      </w:r>
    </w:p>
    <w:p w14:paraId="4482A320">
      <w:pPr>
        <w:spacing w:line="560" w:lineRule="exact"/>
        <w:ind w:firstLine="608" w:firstLineChars="200"/>
        <w:rPr>
          <w:rFonts w:eastAsia="仿宋_GB2312"/>
          <w:color w:val="auto"/>
          <w:spacing w:val="2"/>
          <w:sz w:val="30"/>
          <w:szCs w:val="30"/>
          <w:highlight w:val="none"/>
          <w:lang w:eastAsia="zh-CN"/>
        </w:rPr>
      </w:pPr>
      <w:r>
        <w:rPr>
          <w:rFonts w:eastAsia="仿宋_GB2312"/>
          <w:color w:val="auto"/>
          <w:spacing w:val="2"/>
          <w:sz w:val="30"/>
          <w:szCs w:val="30"/>
          <w:highlight w:val="none"/>
          <w:lang w:eastAsia="zh-CN"/>
        </w:rPr>
        <w:t>1.下属企业应监督相关参建单位按《变更签证通知单》要求，立即调整施工方案，组织实施，实施完毕后由建设单位、代建单位（如有）、监理单位验收，尽量确保工期不受影响。</w:t>
      </w:r>
    </w:p>
    <w:p w14:paraId="3A4FD2D7">
      <w:pPr>
        <w:spacing w:line="560" w:lineRule="exact"/>
        <w:ind w:firstLine="608" w:firstLineChars="200"/>
        <w:rPr>
          <w:rFonts w:eastAsia="仿宋_GB2312"/>
          <w:color w:val="auto"/>
          <w:spacing w:val="2"/>
          <w:sz w:val="30"/>
          <w:szCs w:val="30"/>
          <w:highlight w:val="none"/>
          <w:lang w:eastAsia="zh-CN"/>
        </w:rPr>
      </w:pPr>
      <w:r>
        <w:rPr>
          <w:rFonts w:eastAsia="仿宋_GB2312"/>
          <w:color w:val="auto"/>
          <w:spacing w:val="2"/>
          <w:sz w:val="30"/>
          <w:szCs w:val="30"/>
          <w:highlight w:val="none"/>
          <w:lang w:eastAsia="zh-CN"/>
        </w:rPr>
        <w:t>2.总承包单位收到《变更签证通知单》后，应于28日内上报预算文件，可提出费用索赔及工期索赔，逾期申报，建设单位可不予受理。</w:t>
      </w:r>
    </w:p>
    <w:p w14:paraId="5D00345F">
      <w:pPr>
        <w:spacing w:line="560" w:lineRule="exact"/>
        <w:jc w:val="center"/>
        <w:rPr>
          <w:rFonts w:eastAsia="黑体"/>
          <w:bCs/>
          <w:color w:val="auto"/>
          <w:sz w:val="32"/>
          <w:szCs w:val="32"/>
          <w:highlight w:val="none"/>
          <w:lang w:eastAsia="zh-CN"/>
        </w:rPr>
      </w:pPr>
      <w:r>
        <w:rPr>
          <w:rFonts w:eastAsia="黑体"/>
          <w:bCs/>
          <w:color w:val="auto"/>
          <w:sz w:val="32"/>
          <w:szCs w:val="32"/>
          <w:highlight w:val="none"/>
          <w:lang w:eastAsia="zh-CN"/>
        </w:rPr>
        <w:t>第七章 工程变更预结算</w:t>
      </w:r>
    </w:p>
    <w:p w14:paraId="3B46D10D">
      <w:pPr>
        <w:pStyle w:val="17"/>
        <w:spacing w:line="560" w:lineRule="exact"/>
        <w:ind w:firstLine="578" w:firstLineChars="200"/>
        <w:rPr>
          <w:rFonts w:eastAsia="仿宋_GB2312"/>
          <w:color w:val="auto"/>
          <w:spacing w:val="-6"/>
          <w:sz w:val="30"/>
          <w:szCs w:val="30"/>
          <w:highlight w:val="none"/>
          <w:lang w:eastAsia="zh-CN"/>
        </w:rPr>
      </w:pPr>
      <w:r>
        <w:rPr>
          <w:rFonts w:eastAsia="仿宋_GB2312"/>
          <w:b/>
          <w:bCs/>
          <w:color w:val="auto"/>
          <w:spacing w:val="-6"/>
          <w:sz w:val="30"/>
          <w:szCs w:val="30"/>
          <w:highlight w:val="none"/>
          <w:lang w:eastAsia="zh-CN"/>
        </w:rPr>
        <w:t>第二十四条</w:t>
      </w:r>
      <w:r>
        <w:rPr>
          <w:rFonts w:eastAsia="仿宋_GB2312"/>
          <w:color w:val="auto"/>
          <w:spacing w:val="-6"/>
          <w:sz w:val="30"/>
          <w:szCs w:val="30"/>
          <w:highlight w:val="none"/>
          <w:lang w:eastAsia="zh-CN"/>
        </w:rPr>
        <w:t xml:space="preserve"> 变更金额低于</w:t>
      </w:r>
      <w:r>
        <w:rPr>
          <w:rFonts w:hint="eastAsia" w:eastAsia="仿宋_GB2312"/>
          <w:color w:val="auto"/>
          <w:spacing w:val="-6"/>
          <w:sz w:val="30"/>
          <w:szCs w:val="30"/>
          <w:highlight w:val="none"/>
          <w:lang w:eastAsia="zh-CN"/>
        </w:rPr>
        <w:t>5</w:t>
      </w:r>
      <w:r>
        <w:rPr>
          <w:rFonts w:eastAsia="仿宋_GB2312"/>
          <w:color w:val="auto"/>
          <w:spacing w:val="-6"/>
          <w:sz w:val="30"/>
          <w:szCs w:val="30"/>
          <w:highlight w:val="none"/>
          <w:lang w:eastAsia="zh-CN"/>
        </w:rPr>
        <w:t>万元的，由下属企业按内部审批程序办理，形成预算及结算资料。</w:t>
      </w:r>
    </w:p>
    <w:p w14:paraId="1DF826EC">
      <w:pPr>
        <w:pStyle w:val="17"/>
        <w:spacing w:line="560" w:lineRule="exact"/>
        <w:ind w:firstLine="578" w:firstLineChars="200"/>
        <w:rPr>
          <w:rFonts w:eastAsia="仿宋_GB2312"/>
          <w:color w:val="auto"/>
          <w:spacing w:val="2"/>
          <w:sz w:val="30"/>
          <w:szCs w:val="30"/>
          <w:highlight w:val="none"/>
          <w:lang w:eastAsia="zh-CN"/>
        </w:rPr>
      </w:pPr>
      <w:r>
        <w:rPr>
          <w:rFonts w:eastAsia="仿宋_GB2312"/>
          <w:b/>
          <w:bCs/>
          <w:color w:val="auto"/>
          <w:spacing w:val="-6"/>
          <w:sz w:val="30"/>
          <w:szCs w:val="30"/>
          <w:highlight w:val="none"/>
          <w:lang w:eastAsia="zh-CN"/>
        </w:rPr>
        <w:t xml:space="preserve">第二十五条 </w:t>
      </w:r>
      <w:r>
        <w:rPr>
          <w:rFonts w:eastAsia="仿宋_GB2312"/>
          <w:color w:val="auto"/>
          <w:spacing w:val="-6"/>
          <w:sz w:val="30"/>
          <w:szCs w:val="30"/>
          <w:highlight w:val="none"/>
          <w:lang w:eastAsia="zh-CN"/>
        </w:rPr>
        <w:t>变更金额高（含）于</w:t>
      </w:r>
      <w:r>
        <w:rPr>
          <w:rFonts w:hint="eastAsia" w:eastAsia="仿宋_GB2312"/>
          <w:color w:val="auto"/>
          <w:spacing w:val="-6"/>
          <w:sz w:val="30"/>
          <w:szCs w:val="30"/>
          <w:highlight w:val="none"/>
          <w:lang w:eastAsia="zh-CN"/>
        </w:rPr>
        <w:t>5</w:t>
      </w:r>
      <w:r>
        <w:rPr>
          <w:rFonts w:eastAsia="仿宋_GB2312"/>
          <w:color w:val="auto"/>
          <w:spacing w:val="-6"/>
          <w:sz w:val="30"/>
          <w:szCs w:val="30"/>
          <w:highlight w:val="none"/>
          <w:lang w:eastAsia="zh-CN"/>
        </w:rPr>
        <w:t>万元的</w:t>
      </w:r>
      <w:r>
        <w:rPr>
          <w:rFonts w:eastAsia="仿宋_GB2312"/>
          <w:color w:val="auto"/>
          <w:spacing w:val="2"/>
          <w:sz w:val="30"/>
          <w:szCs w:val="30"/>
          <w:highlight w:val="none"/>
          <w:lang w:eastAsia="zh-CN"/>
        </w:rPr>
        <w:t>，由集团规划建设部组织下属企业、总承包单位、造价咨询单位确定预算，并形成过程结算文件。</w:t>
      </w:r>
    </w:p>
    <w:p w14:paraId="76B44104">
      <w:pPr>
        <w:pStyle w:val="17"/>
        <w:spacing w:line="560" w:lineRule="exact"/>
        <w:ind w:firstLine="602" w:firstLineChars="200"/>
        <w:rPr>
          <w:rFonts w:eastAsia="仿宋_GB2312"/>
          <w:color w:val="auto"/>
          <w:spacing w:val="2"/>
          <w:sz w:val="30"/>
          <w:szCs w:val="30"/>
          <w:highlight w:val="none"/>
          <w:lang w:eastAsia="zh-CN"/>
        </w:rPr>
      </w:pPr>
      <w:r>
        <w:rPr>
          <w:rFonts w:eastAsia="仿宋_GB2312"/>
          <w:b/>
          <w:bCs/>
          <w:color w:val="auto"/>
          <w:sz w:val="30"/>
          <w:szCs w:val="30"/>
          <w:highlight w:val="none"/>
          <w:lang w:eastAsia="zh-CN"/>
        </w:rPr>
        <w:t>第二十六条</w:t>
      </w:r>
      <w:r>
        <w:rPr>
          <w:rFonts w:eastAsia="仿宋_GB2312"/>
          <w:color w:val="auto"/>
          <w:sz w:val="30"/>
          <w:szCs w:val="30"/>
          <w:highlight w:val="none"/>
          <w:lang w:eastAsia="zh-CN"/>
        </w:rPr>
        <w:t xml:space="preserve"> 下属企业负责办理的工程变更台账（附件4）</w:t>
      </w:r>
      <w:r>
        <w:rPr>
          <w:rFonts w:eastAsia="仿宋_GB2312"/>
          <w:color w:val="auto"/>
          <w:spacing w:val="-6"/>
          <w:sz w:val="30"/>
          <w:szCs w:val="30"/>
          <w:highlight w:val="none"/>
          <w:lang w:eastAsia="zh-CN"/>
        </w:rPr>
        <w:t>每月底集中报集团规划建设部备案，集团规划建设部对工程变更办理质量进行不定期抽查及处理</w:t>
      </w:r>
      <w:r>
        <w:rPr>
          <w:rFonts w:eastAsia="仿宋_GB2312"/>
          <w:color w:val="auto"/>
          <w:sz w:val="30"/>
          <w:szCs w:val="30"/>
          <w:highlight w:val="none"/>
          <w:lang w:eastAsia="zh-CN"/>
        </w:rPr>
        <w:t>。</w:t>
      </w:r>
    </w:p>
    <w:p w14:paraId="542829E4">
      <w:pPr>
        <w:spacing w:line="560" w:lineRule="exact"/>
        <w:jc w:val="center"/>
        <w:rPr>
          <w:rFonts w:eastAsia="黑体"/>
          <w:bCs/>
          <w:color w:val="auto"/>
          <w:sz w:val="32"/>
          <w:szCs w:val="32"/>
          <w:highlight w:val="none"/>
          <w:lang w:eastAsia="zh-CN"/>
        </w:rPr>
      </w:pPr>
      <w:r>
        <w:rPr>
          <w:rFonts w:eastAsia="黑体"/>
          <w:bCs/>
          <w:color w:val="auto"/>
          <w:sz w:val="32"/>
          <w:szCs w:val="32"/>
          <w:highlight w:val="none"/>
          <w:lang w:eastAsia="zh-CN"/>
        </w:rPr>
        <w:t>第八章 附则</w:t>
      </w:r>
    </w:p>
    <w:p w14:paraId="68E61A1A">
      <w:pPr>
        <w:spacing w:line="560" w:lineRule="exact"/>
        <w:ind w:firstLine="602" w:firstLineChars="200"/>
        <w:rPr>
          <w:rFonts w:eastAsia="仿宋_GB2312"/>
          <w:color w:val="auto"/>
          <w:sz w:val="30"/>
          <w:szCs w:val="30"/>
          <w:highlight w:val="none"/>
          <w:lang w:eastAsia="zh-CN"/>
        </w:rPr>
      </w:pPr>
      <w:r>
        <w:rPr>
          <w:rFonts w:eastAsia="仿宋_GB2312"/>
          <w:b/>
          <w:bCs/>
          <w:color w:val="auto"/>
          <w:sz w:val="30"/>
          <w:szCs w:val="30"/>
          <w:highlight w:val="none"/>
          <w:lang w:eastAsia="zh-CN"/>
        </w:rPr>
        <w:t>第二十七条</w:t>
      </w:r>
      <w:r>
        <w:rPr>
          <w:rFonts w:eastAsia="仿宋_GB2312"/>
          <w:color w:val="auto"/>
          <w:sz w:val="30"/>
          <w:szCs w:val="30"/>
          <w:highlight w:val="none"/>
          <w:lang w:eastAsia="zh-CN"/>
        </w:rPr>
        <w:t xml:space="preserve"> 本办法由集团规划建设部负责解释，下属企业可参照本办法制订实施细则，如国家法律、法规和政策另有规定的，从其规定。</w:t>
      </w:r>
    </w:p>
    <w:p w14:paraId="502E0ACD">
      <w:pPr>
        <w:spacing w:line="560" w:lineRule="exact"/>
        <w:ind w:firstLine="602" w:firstLineChars="200"/>
        <w:rPr>
          <w:rFonts w:eastAsia="仿宋_GB2312"/>
          <w:color w:val="auto"/>
          <w:sz w:val="30"/>
          <w:szCs w:val="30"/>
          <w:highlight w:val="none"/>
          <w:lang w:eastAsia="zh-CN"/>
        </w:rPr>
      </w:pPr>
      <w:r>
        <w:rPr>
          <w:rFonts w:eastAsia="仿宋_GB2312"/>
          <w:b/>
          <w:bCs/>
          <w:color w:val="auto"/>
          <w:sz w:val="30"/>
          <w:szCs w:val="30"/>
          <w:highlight w:val="none"/>
          <w:lang w:eastAsia="zh-CN"/>
        </w:rPr>
        <w:t>第二十八条</w:t>
      </w:r>
      <w:r>
        <w:rPr>
          <w:rFonts w:eastAsia="仿宋_GB2312"/>
          <w:color w:val="auto"/>
          <w:sz w:val="30"/>
          <w:szCs w:val="30"/>
          <w:highlight w:val="none"/>
          <w:lang w:eastAsia="zh-CN"/>
        </w:rPr>
        <w:t xml:space="preserve"> 本</w:t>
      </w:r>
      <w:r>
        <w:rPr>
          <w:rFonts w:hint="eastAsia" w:eastAsia="仿宋_GB2312"/>
          <w:color w:val="auto"/>
          <w:sz w:val="30"/>
          <w:szCs w:val="30"/>
          <w:highlight w:val="none"/>
          <w:lang w:eastAsia="zh-CN"/>
        </w:rPr>
        <w:t>办法</w:t>
      </w:r>
      <w:r>
        <w:rPr>
          <w:rFonts w:eastAsia="仿宋_GB2312"/>
          <w:color w:val="auto"/>
          <w:sz w:val="30"/>
          <w:szCs w:val="30"/>
          <w:highlight w:val="none"/>
          <w:lang w:eastAsia="zh-CN"/>
        </w:rPr>
        <w:t>自</w:t>
      </w:r>
      <w:r>
        <w:rPr>
          <w:rFonts w:hint="eastAsia" w:eastAsia="仿宋_GB2312"/>
          <w:color w:val="auto"/>
          <w:sz w:val="30"/>
          <w:szCs w:val="30"/>
          <w:highlight w:val="none"/>
          <w:lang w:eastAsia="zh-CN"/>
        </w:rPr>
        <w:t>发布</w:t>
      </w:r>
      <w:r>
        <w:rPr>
          <w:rFonts w:eastAsia="仿宋_GB2312"/>
          <w:color w:val="auto"/>
          <w:sz w:val="30"/>
          <w:szCs w:val="30"/>
          <w:highlight w:val="none"/>
          <w:lang w:eastAsia="zh-CN"/>
        </w:rPr>
        <w:t>之日起执行</w:t>
      </w:r>
      <w:r>
        <w:rPr>
          <w:rFonts w:hint="eastAsia" w:eastAsia="仿宋_GB2312"/>
          <w:color w:val="auto"/>
          <w:sz w:val="30"/>
          <w:szCs w:val="30"/>
          <w:highlight w:val="none"/>
          <w:lang w:eastAsia="zh-CN"/>
        </w:rPr>
        <w:t>，试行期</w:t>
      </w:r>
      <w:r>
        <w:rPr>
          <w:rFonts w:eastAsia="仿宋_GB2312"/>
          <w:color w:val="auto"/>
          <w:sz w:val="30"/>
          <w:szCs w:val="30"/>
          <w:highlight w:val="none"/>
          <w:lang w:eastAsia="zh-CN"/>
        </w:rPr>
        <w:t>半年，后续如无修订，继续执行。</w:t>
      </w:r>
    </w:p>
    <w:p w14:paraId="77D2E909">
      <w:pPr>
        <w:pStyle w:val="17"/>
        <w:spacing w:line="560" w:lineRule="exact"/>
        <w:ind w:firstLine="600" w:firstLineChars="200"/>
        <w:rPr>
          <w:rFonts w:eastAsia="仿宋_GB2312"/>
          <w:color w:val="auto"/>
          <w:sz w:val="30"/>
          <w:szCs w:val="30"/>
          <w:highlight w:val="none"/>
          <w:lang w:eastAsia="zh-CN"/>
        </w:rPr>
      </w:pPr>
    </w:p>
    <w:p w14:paraId="0E14F9DF">
      <w:pPr>
        <w:jc w:val="center"/>
        <w:rPr>
          <w:rFonts w:eastAsia="方正小标宋简体"/>
          <w:b/>
          <w:bCs/>
          <w:color w:val="auto"/>
          <w:sz w:val="36"/>
          <w:szCs w:val="36"/>
          <w:highlight w:val="none"/>
          <w:lang w:eastAsia="zh-CN"/>
        </w:rPr>
      </w:pPr>
    </w:p>
    <w:p w14:paraId="2B23CDB8">
      <w:pPr>
        <w:jc w:val="center"/>
        <w:rPr>
          <w:rFonts w:eastAsia="方正小标宋简体"/>
          <w:b/>
          <w:bCs/>
          <w:color w:val="auto"/>
          <w:sz w:val="36"/>
          <w:szCs w:val="36"/>
          <w:highlight w:val="none"/>
          <w:lang w:eastAsia="zh-CN"/>
        </w:rPr>
      </w:pPr>
    </w:p>
    <w:p w14:paraId="7209727B">
      <w:pPr>
        <w:jc w:val="center"/>
        <w:rPr>
          <w:rFonts w:eastAsia="方正小标宋简体"/>
          <w:b/>
          <w:bCs/>
          <w:color w:val="auto"/>
          <w:sz w:val="36"/>
          <w:szCs w:val="36"/>
          <w:highlight w:val="none"/>
          <w:lang w:eastAsia="zh-CN"/>
        </w:rPr>
      </w:pPr>
    </w:p>
    <w:p w14:paraId="423311EF">
      <w:pPr>
        <w:jc w:val="center"/>
        <w:rPr>
          <w:rFonts w:eastAsia="方正小标宋简体"/>
          <w:b/>
          <w:bCs/>
          <w:color w:val="auto"/>
          <w:sz w:val="36"/>
          <w:szCs w:val="36"/>
          <w:highlight w:val="none"/>
          <w:lang w:eastAsia="zh-CN"/>
        </w:rPr>
      </w:pPr>
    </w:p>
    <w:p w14:paraId="6FEC72E2">
      <w:pPr>
        <w:jc w:val="center"/>
        <w:rPr>
          <w:rFonts w:eastAsia="方正小标宋简体"/>
          <w:b/>
          <w:bCs/>
          <w:color w:val="auto"/>
          <w:sz w:val="36"/>
          <w:szCs w:val="36"/>
          <w:highlight w:val="none"/>
          <w:lang w:eastAsia="zh-CN"/>
        </w:rPr>
      </w:pPr>
    </w:p>
    <w:p w14:paraId="35706762">
      <w:pPr>
        <w:jc w:val="center"/>
        <w:rPr>
          <w:rFonts w:eastAsia="方正小标宋简体"/>
          <w:b/>
          <w:bCs/>
          <w:color w:val="auto"/>
          <w:sz w:val="36"/>
          <w:szCs w:val="36"/>
          <w:highlight w:val="none"/>
          <w:lang w:eastAsia="zh-CN"/>
        </w:rPr>
      </w:pPr>
    </w:p>
    <w:p w14:paraId="2A41507E">
      <w:pPr>
        <w:jc w:val="center"/>
        <w:rPr>
          <w:rFonts w:eastAsia="方正小标宋简体"/>
          <w:b/>
          <w:bCs/>
          <w:color w:val="auto"/>
          <w:sz w:val="36"/>
          <w:szCs w:val="36"/>
          <w:highlight w:val="none"/>
          <w:lang w:eastAsia="zh-CN"/>
        </w:rPr>
      </w:pPr>
    </w:p>
    <w:p w14:paraId="6BA8B0F3">
      <w:pPr>
        <w:jc w:val="center"/>
        <w:rPr>
          <w:rFonts w:eastAsia="方正小标宋简体"/>
          <w:b/>
          <w:bCs/>
          <w:color w:val="auto"/>
          <w:sz w:val="36"/>
          <w:szCs w:val="36"/>
          <w:highlight w:val="none"/>
          <w:lang w:eastAsia="zh-CN"/>
        </w:rPr>
      </w:pPr>
    </w:p>
    <w:p w14:paraId="3829F156">
      <w:pPr>
        <w:jc w:val="center"/>
        <w:rPr>
          <w:rFonts w:eastAsia="方正小标宋简体"/>
          <w:b/>
          <w:bCs/>
          <w:color w:val="auto"/>
          <w:sz w:val="36"/>
          <w:szCs w:val="36"/>
          <w:highlight w:val="none"/>
          <w:lang w:eastAsia="zh-CN"/>
        </w:rPr>
      </w:pPr>
    </w:p>
    <w:p w14:paraId="39DB8783">
      <w:pPr>
        <w:jc w:val="center"/>
        <w:rPr>
          <w:rFonts w:eastAsia="方正小标宋简体"/>
          <w:b/>
          <w:bCs/>
          <w:color w:val="auto"/>
          <w:sz w:val="36"/>
          <w:szCs w:val="36"/>
          <w:highlight w:val="none"/>
          <w:lang w:eastAsia="zh-CN"/>
        </w:rPr>
      </w:pPr>
    </w:p>
    <w:p w14:paraId="3DE76CE1">
      <w:pPr>
        <w:jc w:val="center"/>
        <w:rPr>
          <w:rFonts w:eastAsia="方正小标宋简体"/>
          <w:b/>
          <w:bCs/>
          <w:color w:val="auto"/>
          <w:sz w:val="36"/>
          <w:szCs w:val="36"/>
          <w:highlight w:val="none"/>
          <w:lang w:eastAsia="zh-CN"/>
        </w:rPr>
      </w:pPr>
    </w:p>
    <w:p w14:paraId="7A342141">
      <w:pPr>
        <w:jc w:val="center"/>
        <w:rPr>
          <w:rFonts w:eastAsia="方正小标宋简体"/>
          <w:b/>
          <w:bCs/>
          <w:color w:val="auto"/>
          <w:sz w:val="36"/>
          <w:szCs w:val="36"/>
          <w:highlight w:val="none"/>
          <w:lang w:eastAsia="zh-CN"/>
        </w:rPr>
      </w:pPr>
    </w:p>
    <w:p w14:paraId="01DFF7AB">
      <w:pPr>
        <w:jc w:val="center"/>
        <w:rPr>
          <w:rFonts w:eastAsia="方正小标宋简体"/>
          <w:b/>
          <w:bCs/>
          <w:color w:val="auto"/>
          <w:sz w:val="36"/>
          <w:szCs w:val="36"/>
          <w:highlight w:val="none"/>
          <w:lang w:eastAsia="zh-CN"/>
        </w:rPr>
      </w:pPr>
    </w:p>
    <w:p w14:paraId="0D203A28">
      <w:pPr>
        <w:jc w:val="center"/>
        <w:rPr>
          <w:rFonts w:eastAsia="方正小标宋简体"/>
          <w:b/>
          <w:bCs/>
          <w:color w:val="auto"/>
          <w:sz w:val="36"/>
          <w:szCs w:val="36"/>
          <w:highlight w:val="none"/>
          <w:lang w:eastAsia="zh-CN"/>
        </w:rPr>
      </w:pPr>
    </w:p>
    <w:p w14:paraId="15A3F920">
      <w:pPr>
        <w:jc w:val="center"/>
        <w:rPr>
          <w:rFonts w:eastAsia="方正小标宋简体"/>
          <w:b/>
          <w:bCs/>
          <w:color w:val="auto"/>
          <w:sz w:val="36"/>
          <w:szCs w:val="36"/>
          <w:highlight w:val="none"/>
          <w:lang w:eastAsia="zh-CN"/>
        </w:rPr>
      </w:pPr>
    </w:p>
    <w:p w14:paraId="0482E216">
      <w:pPr>
        <w:jc w:val="center"/>
        <w:rPr>
          <w:rFonts w:eastAsia="方正小标宋简体"/>
          <w:b/>
          <w:bCs/>
          <w:color w:val="auto"/>
          <w:sz w:val="36"/>
          <w:szCs w:val="36"/>
          <w:highlight w:val="none"/>
          <w:lang w:eastAsia="zh-CN"/>
        </w:rPr>
      </w:pPr>
    </w:p>
    <w:p w14:paraId="0746F9F8">
      <w:pPr>
        <w:jc w:val="center"/>
        <w:rPr>
          <w:rFonts w:eastAsia="方正小标宋简体"/>
          <w:b/>
          <w:bCs/>
          <w:color w:val="auto"/>
          <w:sz w:val="36"/>
          <w:szCs w:val="36"/>
          <w:highlight w:val="none"/>
          <w:lang w:eastAsia="zh-CN"/>
        </w:rPr>
      </w:pPr>
    </w:p>
    <w:p w14:paraId="0F4C90CE">
      <w:pPr>
        <w:jc w:val="center"/>
        <w:rPr>
          <w:rFonts w:eastAsia="方正小标宋简体"/>
          <w:b/>
          <w:bCs/>
          <w:color w:val="auto"/>
          <w:sz w:val="36"/>
          <w:szCs w:val="36"/>
          <w:highlight w:val="none"/>
          <w:lang w:eastAsia="zh-CN"/>
        </w:rPr>
      </w:pPr>
    </w:p>
    <w:p w14:paraId="2470F1D1">
      <w:pPr>
        <w:jc w:val="center"/>
        <w:rPr>
          <w:rFonts w:eastAsia="方正小标宋简体"/>
          <w:b/>
          <w:bCs/>
          <w:color w:val="auto"/>
          <w:sz w:val="36"/>
          <w:szCs w:val="36"/>
          <w:highlight w:val="none"/>
          <w:lang w:eastAsia="zh-CN"/>
        </w:rPr>
      </w:pPr>
    </w:p>
    <w:p w14:paraId="6D644B12">
      <w:pPr>
        <w:jc w:val="center"/>
        <w:rPr>
          <w:rFonts w:eastAsia="方正小标宋简体"/>
          <w:b/>
          <w:bCs/>
          <w:color w:val="auto"/>
          <w:sz w:val="36"/>
          <w:szCs w:val="36"/>
          <w:highlight w:val="none"/>
          <w:lang w:eastAsia="zh-CN"/>
        </w:rPr>
      </w:pPr>
    </w:p>
    <w:p w14:paraId="5ED28194">
      <w:pPr>
        <w:pStyle w:val="17"/>
        <w:spacing w:line="560" w:lineRule="exact"/>
        <w:ind w:firstLine="2891" w:firstLineChars="800"/>
        <w:rPr>
          <w:rFonts w:eastAsia="方正小标宋简体"/>
          <w:b/>
          <w:bCs/>
          <w:color w:val="auto"/>
          <w:sz w:val="36"/>
          <w:szCs w:val="36"/>
          <w:highlight w:val="none"/>
          <w:lang w:eastAsia="zh-CN"/>
        </w:rPr>
      </w:pPr>
      <w:r>
        <w:rPr>
          <w:rFonts w:eastAsia="方正小标宋简体"/>
          <w:b/>
          <w:bCs/>
          <w:color w:val="auto"/>
          <w:sz w:val="36"/>
          <w:szCs w:val="36"/>
          <w:highlight w:val="none"/>
          <w:lang w:eastAsia="zh-CN"/>
        </w:rPr>
        <w:t xml:space="preserve"> 变更签证申请单</w:t>
      </w:r>
      <w:bookmarkEnd w:id="178"/>
      <w:bookmarkEnd w:id="179"/>
    </w:p>
    <w:p w14:paraId="45FD3902">
      <w:pPr>
        <w:jc w:val="center"/>
        <w:rPr>
          <w:rFonts w:eastAsia="楷体_GB2312"/>
          <w:color w:val="auto"/>
          <w:szCs w:val="20"/>
          <w:highlight w:val="none"/>
          <w:lang w:eastAsia="zh-CN"/>
        </w:rPr>
      </w:pPr>
      <w:r>
        <w:rPr>
          <w:rFonts w:eastAsia="楷体_GB2312"/>
          <w:color w:val="auto"/>
          <w:szCs w:val="20"/>
          <w:highlight w:val="none"/>
          <w:lang w:eastAsia="zh-CN"/>
        </w:rPr>
        <w:t xml:space="preserve">                                                        变更签证编号:</w:t>
      </w:r>
    </w:p>
    <w:tbl>
      <w:tblPr>
        <w:tblStyle w:val="37"/>
        <w:tblpPr w:leftFromText="180" w:rightFromText="180" w:vertAnchor="text" w:tblpY="1"/>
        <w:tblOverlap w:val="never"/>
        <w:tblW w:w="9648" w:type="dxa"/>
        <w:tblInd w:w="0" w:type="dxa"/>
        <w:tblBorders>
          <w:top w:val="thinThickSmallGap" w:color="auto" w:sz="24" w:space="0"/>
          <w:left w:val="thinThickSmallGap" w:color="auto" w:sz="24" w:space="0"/>
          <w:bottom w:val="thickThinSmallGap" w:color="auto" w:sz="24" w:space="0"/>
          <w:right w:val="thickThinSmallGap" w:color="auto" w:sz="24" w:space="0"/>
          <w:insideH w:val="single" w:color="auto" w:sz="4" w:space="0"/>
          <w:insideV w:val="single" w:color="auto" w:sz="4" w:space="0"/>
        </w:tblBorders>
        <w:tblLayout w:type="fixed"/>
        <w:tblCellMar>
          <w:top w:w="0" w:type="dxa"/>
          <w:left w:w="108" w:type="dxa"/>
          <w:bottom w:w="0" w:type="dxa"/>
          <w:right w:w="108" w:type="dxa"/>
        </w:tblCellMar>
      </w:tblPr>
      <w:tblGrid>
        <w:gridCol w:w="469"/>
        <w:gridCol w:w="1317"/>
        <w:gridCol w:w="1356"/>
        <w:gridCol w:w="1826"/>
        <w:gridCol w:w="99"/>
        <w:gridCol w:w="1588"/>
        <w:gridCol w:w="2993"/>
      </w:tblGrid>
      <w:tr w14:paraId="575C2692">
        <w:tblPrEx>
          <w:tblBorders>
            <w:top w:val="thinThickSmallGap" w:color="auto" w:sz="24" w:space="0"/>
            <w:left w:val="thinThickSmallGap" w:color="auto" w:sz="24" w:space="0"/>
            <w:bottom w:val="thickThin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407" w:hRule="atLeast"/>
        </w:trPr>
        <w:tc>
          <w:tcPr>
            <w:tcW w:w="9648" w:type="dxa"/>
            <w:gridSpan w:val="7"/>
            <w:vAlign w:val="center"/>
          </w:tcPr>
          <w:p w14:paraId="0BBEEDFB">
            <w:pPr>
              <w:adjustRightInd w:val="0"/>
              <w:snapToGrid w:val="0"/>
              <w:spacing w:line="312" w:lineRule="auto"/>
              <w:ind w:left="295" w:hanging="295" w:hangingChars="123"/>
              <w:rPr>
                <w:rFonts w:eastAsia="楷体_GB2312"/>
                <w:color w:val="auto"/>
                <w:szCs w:val="21"/>
                <w:highlight w:val="none"/>
              </w:rPr>
            </w:pPr>
            <w:r>
              <w:rPr>
                <w:rFonts w:eastAsia="楷体_GB2312"/>
                <w:color w:val="auto"/>
                <w:szCs w:val="21"/>
                <w:highlight w:val="none"/>
              </w:rPr>
              <w:t>项目名称：</w:t>
            </w:r>
          </w:p>
        </w:tc>
      </w:tr>
      <w:tr w14:paraId="6CE4FE09">
        <w:tblPrEx>
          <w:tblBorders>
            <w:top w:val="thinThickSmallGap" w:color="auto" w:sz="24" w:space="0"/>
            <w:left w:val="thinThickSmallGap" w:color="auto" w:sz="24" w:space="0"/>
            <w:bottom w:val="thickThin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310" w:hRule="atLeast"/>
        </w:trPr>
        <w:tc>
          <w:tcPr>
            <w:tcW w:w="1786" w:type="dxa"/>
            <w:gridSpan w:val="2"/>
            <w:vAlign w:val="bottom"/>
          </w:tcPr>
          <w:p w14:paraId="4926AE10">
            <w:pPr>
              <w:adjustRightInd w:val="0"/>
              <w:snapToGrid w:val="0"/>
              <w:spacing w:line="312" w:lineRule="auto"/>
              <w:jc w:val="center"/>
              <w:rPr>
                <w:rFonts w:eastAsia="楷体_GB2312"/>
                <w:color w:val="auto"/>
                <w:szCs w:val="21"/>
                <w:highlight w:val="none"/>
              </w:rPr>
            </w:pPr>
            <w:r>
              <w:rPr>
                <w:rFonts w:eastAsia="楷体_GB2312"/>
                <w:color w:val="auto"/>
                <w:szCs w:val="21"/>
                <w:highlight w:val="none"/>
              </w:rPr>
              <w:t>合同名称:</w:t>
            </w:r>
          </w:p>
        </w:tc>
        <w:tc>
          <w:tcPr>
            <w:tcW w:w="3182" w:type="dxa"/>
            <w:gridSpan w:val="2"/>
            <w:vAlign w:val="center"/>
          </w:tcPr>
          <w:p w14:paraId="19687CF3">
            <w:pPr>
              <w:adjustRightInd w:val="0"/>
              <w:snapToGrid w:val="0"/>
              <w:spacing w:line="312" w:lineRule="auto"/>
              <w:rPr>
                <w:rFonts w:eastAsia="楷体_GB2312"/>
                <w:color w:val="auto"/>
                <w:szCs w:val="21"/>
                <w:highlight w:val="none"/>
              </w:rPr>
            </w:pPr>
          </w:p>
        </w:tc>
        <w:tc>
          <w:tcPr>
            <w:tcW w:w="4680" w:type="dxa"/>
            <w:gridSpan w:val="3"/>
            <w:vAlign w:val="center"/>
          </w:tcPr>
          <w:p w14:paraId="22FD1B11">
            <w:pPr>
              <w:adjustRightInd w:val="0"/>
              <w:snapToGrid w:val="0"/>
              <w:spacing w:line="312" w:lineRule="auto"/>
              <w:rPr>
                <w:rFonts w:eastAsia="楷体_GB2312"/>
                <w:color w:val="auto"/>
                <w:szCs w:val="21"/>
                <w:highlight w:val="none"/>
              </w:rPr>
            </w:pPr>
            <w:r>
              <w:rPr>
                <w:rFonts w:eastAsia="楷体_GB2312"/>
                <w:color w:val="auto"/>
                <w:szCs w:val="21"/>
                <w:highlight w:val="none"/>
              </w:rPr>
              <w:t>合同编号：</w:t>
            </w:r>
          </w:p>
        </w:tc>
      </w:tr>
      <w:tr w14:paraId="26F5E379">
        <w:tblPrEx>
          <w:tblBorders>
            <w:top w:val="thinThickSmallGap" w:color="auto" w:sz="24" w:space="0"/>
            <w:left w:val="thinThickSmallGap" w:color="auto" w:sz="24" w:space="0"/>
            <w:bottom w:val="thickThin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358" w:hRule="atLeast"/>
        </w:trPr>
        <w:tc>
          <w:tcPr>
            <w:tcW w:w="1786" w:type="dxa"/>
            <w:gridSpan w:val="2"/>
            <w:vAlign w:val="bottom"/>
          </w:tcPr>
          <w:p w14:paraId="295F87D4">
            <w:pPr>
              <w:adjustRightInd w:val="0"/>
              <w:snapToGrid w:val="0"/>
              <w:spacing w:line="312" w:lineRule="auto"/>
              <w:jc w:val="center"/>
              <w:rPr>
                <w:rFonts w:eastAsia="楷体_GB2312"/>
                <w:color w:val="auto"/>
                <w:szCs w:val="21"/>
                <w:highlight w:val="none"/>
              </w:rPr>
            </w:pPr>
            <w:r>
              <w:rPr>
                <w:rFonts w:eastAsia="楷体_GB2312"/>
                <w:color w:val="auto"/>
                <w:szCs w:val="21"/>
                <w:highlight w:val="none"/>
              </w:rPr>
              <w:t>施工单位:</w:t>
            </w:r>
          </w:p>
        </w:tc>
        <w:tc>
          <w:tcPr>
            <w:tcW w:w="3182" w:type="dxa"/>
            <w:gridSpan w:val="2"/>
            <w:vAlign w:val="center"/>
          </w:tcPr>
          <w:p w14:paraId="474E6789">
            <w:pPr>
              <w:adjustRightInd w:val="0"/>
              <w:snapToGrid w:val="0"/>
              <w:spacing w:line="312" w:lineRule="auto"/>
              <w:rPr>
                <w:rFonts w:eastAsia="楷体_GB2312"/>
                <w:color w:val="auto"/>
                <w:szCs w:val="21"/>
                <w:highlight w:val="none"/>
              </w:rPr>
            </w:pPr>
          </w:p>
        </w:tc>
        <w:tc>
          <w:tcPr>
            <w:tcW w:w="4680" w:type="dxa"/>
            <w:gridSpan w:val="3"/>
            <w:vAlign w:val="center"/>
          </w:tcPr>
          <w:p w14:paraId="1541EE10">
            <w:pPr>
              <w:adjustRightInd w:val="0"/>
              <w:snapToGrid w:val="0"/>
              <w:spacing w:line="312" w:lineRule="auto"/>
              <w:rPr>
                <w:rFonts w:eastAsia="楷体_GB2312"/>
                <w:color w:val="auto"/>
                <w:szCs w:val="21"/>
                <w:highlight w:val="none"/>
              </w:rPr>
            </w:pPr>
            <w:r>
              <w:rPr>
                <w:rFonts w:eastAsia="楷体_GB2312"/>
                <w:color w:val="auto"/>
                <w:szCs w:val="21"/>
                <w:highlight w:val="none"/>
              </w:rPr>
              <w:t>申请日期：</w:t>
            </w:r>
          </w:p>
        </w:tc>
      </w:tr>
      <w:tr w14:paraId="5E223142">
        <w:tblPrEx>
          <w:tblBorders>
            <w:top w:val="thinThickSmallGap" w:color="auto" w:sz="24" w:space="0"/>
            <w:left w:val="thinThickSmallGap" w:color="auto" w:sz="24" w:space="0"/>
            <w:bottom w:val="thickThin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335" w:hRule="atLeast"/>
        </w:trPr>
        <w:tc>
          <w:tcPr>
            <w:tcW w:w="1786" w:type="dxa"/>
            <w:gridSpan w:val="2"/>
            <w:vAlign w:val="bottom"/>
          </w:tcPr>
          <w:p w14:paraId="057F36C9">
            <w:pPr>
              <w:adjustRightInd w:val="0"/>
              <w:snapToGrid w:val="0"/>
              <w:spacing w:line="312" w:lineRule="auto"/>
              <w:jc w:val="center"/>
              <w:rPr>
                <w:rFonts w:eastAsia="楷体_GB2312"/>
                <w:color w:val="auto"/>
                <w:szCs w:val="21"/>
                <w:highlight w:val="none"/>
              </w:rPr>
            </w:pPr>
            <w:r>
              <w:rPr>
                <w:rFonts w:eastAsia="楷体_GB2312"/>
                <w:color w:val="auto"/>
                <w:szCs w:val="21"/>
                <w:highlight w:val="none"/>
              </w:rPr>
              <w:t>提出单位：</w:t>
            </w:r>
          </w:p>
        </w:tc>
        <w:tc>
          <w:tcPr>
            <w:tcW w:w="3182" w:type="dxa"/>
            <w:gridSpan w:val="2"/>
            <w:vAlign w:val="center"/>
          </w:tcPr>
          <w:p w14:paraId="35A4AFB0">
            <w:pPr>
              <w:adjustRightInd w:val="0"/>
              <w:snapToGrid w:val="0"/>
              <w:spacing w:line="312" w:lineRule="auto"/>
              <w:rPr>
                <w:rFonts w:eastAsia="楷体_GB2312"/>
                <w:color w:val="auto"/>
                <w:szCs w:val="21"/>
                <w:highlight w:val="none"/>
              </w:rPr>
            </w:pPr>
          </w:p>
        </w:tc>
        <w:tc>
          <w:tcPr>
            <w:tcW w:w="4680" w:type="dxa"/>
            <w:gridSpan w:val="3"/>
            <w:vAlign w:val="center"/>
          </w:tcPr>
          <w:p w14:paraId="643CD2B9">
            <w:pPr>
              <w:adjustRightInd w:val="0"/>
              <w:snapToGrid w:val="0"/>
              <w:spacing w:line="312" w:lineRule="auto"/>
              <w:rPr>
                <w:rFonts w:eastAsia="楷体_GB2312"/>
                <w:color w:val="auto"/>
                <w:szCs w:val="21"/>
                <w:highlight w:val="none"/>
              </w:rPr>
            </w:pPr>
            <w:r>
              <w:rPr>
                <w:rFonts w:eastAsia="楷体_GB2312"/>
                <w:color w:val="auto"/>
                <w:szCs w:val="21"/>
                <w:highlight w:val="none"/>
              </w:rPr>
              <w:t xml:space="preserve">□设计变更    </w:t>
            </w:r>
            <w:r>
              <w:rPr>
                <w:rFonts w:eastAsia="楷体_GB2312"/>
                <w:color w:val="auto"/>
                <w:szCs w:val="21"/>
                <w:highlight w:val="none"/>
              </w:rPr>
              <w:sym w:font="Wingdings 2" w:char="00A3"/>
            </w:r>
            <w:r>
              <w:rPr>
                <w:rFonts w:eastAsia="楷体_GB2312"/>
                <w:color w:val="auto"/>
                <w:szCs w:val="21"/>
                <w:highlight w:val="none"/>
              </w:rPr>
              <w:t>工程签证</w:t>
            </w:r>
          </w:p>
        </w:tc>
      </w:tr>
      <w:tr w14:paraId="582C2A94">
        <w:tblPrEx>
          <w:tblBorders>
            <w:top w:val="thinThickSmallGap" w:color="auto" w:sz="24" w:space="0"/>
            <w:left w:val="thinThickSmallGap" w:color="auto" w:sz="24" w:space="0"/>
            <w:bottom w:val="thickThin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357" w:hRule="atLeast"/>
        </w:trPr>
        <w:tc>
          <w:tcPr>
            <w:tcW w:w="1786" w:type="dxa"/>
            <w:gridSpan w:val="2"/>
            <w:vAlign w:val="center"/>
          </w:tcPr>
          <w:p w14:paraId="7E8E2D79">
            <w:pPr>
              <w:adjustRightInd w:val="0"/>
              <w:snapToGrid w:val="0"/>
              <w:spacing w:line="312" w:lineRule="auto"/>
              <w:jc w:val="center"/>
              <w:rPr>
                <w:rFonts w:eastAsia="楷体_GB2312"/>
                <w:color w:val="auto"/>
                <w:szCs w:val="21"/>
                <w:highlight w:val="none"/>
              </w:rPr>
            </w:pPr>
            <w:r>
              <w:rPr>
                <w:rFonts w:eastAsia="楷体_GB2312"/>
                <w:color w:val="auto"/>
                <w:szCs w:val="21"/>
                <w:highlight w:val="none"/>
              </w:rPr>
              <w:t>设计变更原因：</w:t>
            </w:r>
          </w:p>
        </w:tc>
        <w:tc>
          <w:tcPr>
            <w:tcW w:w="7862" w:type="dxa"/>
            <w:gridSpan w:val="5"/>
            <w:vAlign w:val="center"/>
          </w:tcPr>
          <w:p w14:paraId="41D7375A">
            <w:pPr>
              <w:adjustRightInd w:val="0"/>
              <w:snapToGrid w:val="0"/>
              <w:spacing w:line="312" w:lineRule="auto"/>
              <w:jc w:val="center"/>
              <w:rPr>
                <w:rFonts w:eastAsia="楷体_GB2312"/>
                <w:color w:val="auto"/>
                <w:szCs w:val="21"/>
                <w:highlight w:val="none"/>
                <w:lang w:eastAsia="zh-CN"/>
              </w:rPr>
            </w:pPr>
            <w:r>
              <w:rPr>
                <w:rFonts w:eastAsia="楷体_GB2312"/>
                <w:color w:val="auto"/>
                <w:szCs w:val="21"/>
                <w:highlight w:val="none"/>
                <w:lang w:eastAsia="zh-CN"/>
              </w:rPr>
              <w:t xml:space="preserve">□完善补充    </w:t>
            </w:r>
            <w:r>
              <w:rPr>
                <w:rFonts w:eastAsia="楷体_GB2312"/>
                <w:color w:val="auto"/>
                <w:szCs w:val="21"/>
                <w:highlight w:val="none"/>
              </w:rPr>
              <w:sym w:font="Wingdings 2" w:char="00A3"/>
            </w:r>
            <w:r>
              <w:rPr>
                <w:rFonts w:eastAsia="楷体_GB2312"/>
                <w:color w:val="auto"/>
                <w:szCs w:val="21"/>
                <w:highlight w:val="none"/>
                <w:lang w:eastAsia="zh-CN"/>
              </w:rPr>
              <w:t xml:space="preserve">优化设计    </w:t>
            </w:r>
            <w:r>
              <w:rPr>
                <w:rFonts w:eastAsia="楷体_GB2312"/>
                <w:color w:val="auto"/>
                <w:szCs w:val="21"/>
                <w:highlight w:val="none"/>
              </w:rPr>
              <w:sym w:font="Wingdings 2" w:char="00A3"/>
            </w:r>
            <w:r>
              <w:rPr>
                <w:rFonts w:eastAsia="楷体_GB2312"/>
                <w:color w:val="auto"/>
                <w:szCs w:val="21"/>
                <w:highlight w:val="none"/>
                <w:lang w:eastAsia="zh-CN"/>
              </w:rPr>
              <w:t xml:space="preserve">经营需求    </w:t>
            </w:r>
            <w:r>
              <w:rPr>
                <w:rFonts w:eastAsia="楷体_GB2312"/>
                <w:color w:val="auto"/>
                <w:szCs w:val="21"/>
                <w:highlight w:val="none"/>
              </w:rPr>
              <w:sym w:font="Wingdings 2" w:char="00A3"/>
            </w:r>
            <w:r>
              <w:rPr>
                <w:rFonts w:eastAsia="楷体_GB2312"/>
                <w:color w:val="auto"/>
                <w:szCs w:val="21"/>
                <w:highlight w:val="none"/>
                <w:lang w:eastAsia="zh-CN"/>
              </w:rPr>
              <w:t xml:space="preserve">政策或规范变化    </w:t>
            </w:r>
            <w:r>
              <w:rPr>
                <w:rFonts w:eastAsia="楷体_GB2312"/>
                <w:color w:val="auto"/>
                <w:szCs w:val="21"/>
                <w:highlight w:val="none"/>
              </w:rPr>
              <w:sym w:font="Wingdings 2" w:char="00A3"/>
            </w:r>
            <w:r>
              <w:rPr>
                <w:rFonts w:eastAsia="楷体_GB2312"/>
                <w:color w:val="auto"/>
                <w:szCs w:val="21"/>
                <w:highlight w:val="none"/>
                <w:lang w:eastAsia="zh-CN"/>
              </w:rPr>
              <w:t>施工补救</w:t>
            </w:r>
          </w:p>
        </w:tc>
      </w:tr>
      <w:tr w14:paraId="4D07F12F">
        <w:tblPrEx>
          <w:tblBorders>
            <w:top w:val="thinThickSmallGap" w:color="auto" w:sz="24" w:space="0"/>
            <w:left w:val="thinThickSmallGap" w:color="auto" w:sz="24" w:space="0"/>
            <w:bottom w:val="thickThin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786" w:type="dxa"/>
            <w:gridSpan w:val="2"/>
            <w:vAlign w:val="bottom"/>
          </w:tcPr>
          <w:p w14:paraId="553A792D">
            <w:pPr>
              <w:adjustRightInd w:val="0"/>
              <w:snapToGrid w:val="0"/>
              <w:spacing w:line="312" w:lineRule="auto"/>
              <w:jc w:val="center"/>
              <w:rPr>
                <w:rFonts w:eastAsia="楷体_GB2312"/>
                <w:color w:val="auto"/>
                <w:szCs w:val="21"/>
                <w:highlight w:val="none"/>
              </w:rPr>
            </w:pPr>
            <w:r>
              <w:rPr>
                <w:rFonts w:eastAsia="楷体_GB2312"/>
                <w:color w:val="auto"/>
                <w:szCs w:val="21"/>
                <w:highlight w:val="none"/>
              </w:rPr>
              <w:t>工程签证原因：</w:t>
            </w:r>
          </w:p>
        </w:tc>
        <w:tc>
          <w:tcPr>
            <w:tcW w:w="7862" w:type="dxa"/>
            <w:gridSpan w:val="5"/>
            <w:vAlign w:val="center"/>
          </w:tcPr>
          <w:p w14:paraId="58BE47F0">
            <w:pPr>
              <w:adjustRightInd w:val="0"/>
              <w:snapToGrid w:val="0"/>
              <w:spacing w:line="312" w:lineRule="auto"/>
              <w:rPr>
                <w:rFonts w:eastAsia="楷体_GB2312"/>
                <w:color w:val="auto"/>
                <w:szCs w:val="21"/>
                <w:highlight w:val="none"/>
                <w:lang w:eastAsia="zh-CN"/>
              </w:rPr>
            </w:pPr>
            <w:r>
              <w:rPr>
                <w:rFonts w:eastAsia="楷体_GB2312"/>
                <w:color w:val="auto"/>
                <w:szCs w:val="21"/>
                <w:highlight w:val="none"/>
                <w:lang w:eastAsia="zh-CN"/>
              </w:rPr>
              <w:t xml:space="preserve">□现场条件与合同约定不符   </w:t>
            </w:r>
            <w:r>
              <w:rPr>
                <w:rFonts w:eastAsia="楷体_GB2312"/>
                <w:color w:val="auto"/>
                <w:szCs w:val="21"/>
                <w:highlight w:val="none"/>
              </w:rPr>
              <w:sym w:font="Wingdings 2" w:char="00A3"/>
            </w:r>
            <w:r>
              <w:rPr>
                <w:rFonts w:eastAsia="楷体_GB2312"/>
                <w:color w:val="auto"/>
                <w:szCs w:val="21"/>
                <w:highlight w:val="none"/>
                <w:lang w:eastAsia="zh-CN"/>
              </w:rPr>
              <w:t xml:space="preserve">合同外指定的临时工程  </w:t>
            </w:r>
            <w:r>
              <w:rPr>
                <w:rFonts w:eastAsia="楷体_GB2312"/>
                <w:color w:val="auto"/>
                <w:szCs w:val="21"/>
                <w:highlight w:val="none"/>
              </w:rPr>
              <w:sym w:font="Wingdings 2" w:char="00A3"/>
            </w:r>
            <w:r>
              <w:rPr>
                <w:rFonts w:eastAsia="楷体_GB2312"/>
                <w:color w:val="auto"/>
                <w:szCs w:val="21"/>
                <w:highlight w:val="none"/>
                <w:lang w:eastAsia="zh-CN"/>
              </w:rPr>
              <w:t xml:space="preserve">拆改   </w:t>
            </w:r>
            <w:r>
              <w:rPr>
                <w:rFonts w:eastAsia="楷体_GB2312"/>
                <w:color w:val="auto"/>
                <w:szCs w:val="21"/>
                <w:highlight w:val="none"/>
              </w:rPr>
              <w:sym w:font="Wingdings 2" w:char="00A3"/>
            </w:r>
            <w:r>
              <w:rPr>
                <w:rFonts w:eastAsia="楷体_GB2312"/>
                <w:color w:val="auto"/>
                <w:szCs w:val="21"/>
                <w:highlight w:val="none"/>
                <w:lang w:eastAsia="zh-CN"/>
              </w:rPr>
              <w:t>其它</w:t>
            </w:r>
          </w:p>
        </w:tc>
      </w:tr>
      <w:tr w14:paraId="4ABF4153">
        <w:tblPrEx>
          <w:tblBorders>
            <w:top w:val="thinThickSmallGap" w:color="auto" w:sz="24" w:space="0"/>
            <w:left w:val="thinThickSmallGap" w:color="auto" w:sz="24" w:space="0"/>
            <w:bottom w:val="thickThin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889" w:hRule="atLeast"/>
        </w:trPr>
        <w:tc>
          <w:tcPr>
            <w:tcW w:w="1786" w:type="dxa"/>
            <w:gridSpan w:val="2"/>
            <w:vMerge w:val="restart"/>
            <w:vAlign w:val="center"/>
          </w:tcPr>
          <w:p w14:paraId="3A4DA4FA">
            <w:pPr>
              <w:spacing w:line="460" w:lineRule="exact"/>
              <w:jc w:val="center"/>
              <w:rPr>
                <w:rFonts w:eastAsia="楷体_GB2312"/>
                <w:color w:val="auto"/>
                <w:szCs w:val="21"/>
                <w:highlight w:val="none"/>
                <w:lang w:eastAsia="zh-CN"/>
              </w:rPr>
            </w:pPr>
            <w:r>
              <w:rPr>
                <w:rFonts w:eastAsia="楷体_GB2312"/>
                <w:color w:val="auto"/>
                <w:szCs w:val="21"/>
                <w:highlight w:val="none"/>
                <w:lang w:eastAsia="zh-CN"/>
              </w:rPr>
              <w:t>变更签证内容：</w:t>
            </w:r>
          </w:p>
          <w:p w14:paraId="4915E33E">
            <w:pPr>
              <w:spacing w:line="460" w:lineRule="exact"/>
              <w:ind w:left="-120" w:leftChars="-50"/>
              <w:jc w:val="center"/>
              <w:rPr>
                <w:rFonts w:eastAsia="楷体_GB2312"/>
                <w:color w:val="auto"/>
                <w:szCs w:val="21"/>
                <w:highlight w:val="none"/>
                <w:lang w:eastAsia="zh-CN"/>
              </w:rPr>
            </w:pPr>
            <w:r>
              <w:rPr>
                <w:rFonts w:eastAsia="楷体_GB2312"/>
                <w:color w:val="auto"/>
                <w:szCs w:val="21"/>
                <w:highlight w:val="none"/>
                <w:lang w:eastAsia="zh-CN"/>
              </w:rPr>
              <w:t>（附函件及图纸）</w:t>
            </w:r>
          </w:p>
        </w:tc>
        <w:tc>
          <w:tcPr>
            <w:tcW w:w="7862" w:type="dxa"/>
            <w:gridSpan w:val="5"/>
            <w:vAlign w:val="center"/>
          </w:tcPr>
          <w:p w14:paraId="3AA1D998">
            <w:pPr>
              <w:spacing w:line="760" w:lineRule="exact"/>
              <w:rPr>
                <w:rFonts w:eastAsia="楷体_GB2312"/>
                <w:color w:val="auto"/>
                <w:szCs w:val="21"/>
                <w:highlight w:val="none"/>
                <w:lang w:eastAsia="zh-CN"/>
              </w:rPr>
            </w:pPr>
          </w:p>
        </w:tc>
      </w:tr>
      <w:tr w14:paraId="320C0E09">
        <w:tblPrEx>
          <w:tblBorders>
            <w:top w:val="thinThickSmallGap" w:color="auto" w:sz="24" w:space="0"/>
            <w:left w:val="thinThickSmallGap" w:color="auto" w:sz="24" w:space="0"/>
            <w:bottom w:val="thickThin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1786" w:type="dxa"/>
            <w:gridSpan w:val="2"/>
            <w:vMerge w:val="continue"/>
          </w:tcPr>
          <w:p w14:paraId="39977E8F">
            <w:pPr>
              <w:spacing w:line="460" w:lineRule="exact"/>
              <w:rPr>
                <w:rFonts w:eastAsia="楷体_GB2312"/>
                <w:color w:val="auto"/>
                <w:szCs w:val="21"/>
                <w:highlight w:val="none"/>
                <w:lang w:eastAsia="zh-CN"/>
              </w:rPr>
            </w:pPr>
          </w:p>
        </w:tc>
        <w:tc>
          <w:tcPr>
            <w:tcW w:w="1356" w:type="dxa"/>
            <w:vAlign w:val="center"/>
          </w:tcPr>
          <w:p w14:paraId="75DC1887">
            <w:pPr>
              <w:tabs>
                <w:tab w:val="left" w:pos="180"/>
                <w:tab w:val="left" w:pos="720"/>
              </w:tabs>
              <w:spacing w:line="240" w:lineRule="exact"/>
              <w:ind w:right="-175" w:rightChars="-73"/>
              <w:rPr>
                <w:rFonts w:eastAsia="楷体_GB2312"/>
                <w:color w:val="auto"/>
                <w:szCs w:val="21"/>
                <w:highlight w:val="none"/>
                <w:lang w:eastAsia="zh-CN"/>
              </w:rPr>
            </w:pPr>
            <w:r>
              <w:rPr>
                <w:rFonts w:eastAsia="楷体_GB2312"/>
                <w:color w:val="auto"/>
                <w:szCs w:val="21"/>
                <w:highlight w:val="none"/>
                <w:lang w:eastAsia="zh-CN"/>
              </w:rPr>
              <w:t>是否为EPC:</w:t>
            </w:r>
          </w:p>
          <w:p w14:paraId="3084A6EC">
            <w:pPr>
              <w:tabs>
                <w:tab w:val="left" w:pos="180"/>
                <w:tab w:val="left" w:pos="720"/>
              </w:tabs>
              <w:spacing w:line="240" w:lineRule="exact"/>
              <w:ind w:right="-175" w:rightChars="-73" w:firstLine="120" w:firstLineChars="50"/>
              <w:rPr>
                <w:rFonts w:eastAsia="楷体_GB2312"/>
                <w:color w:val="auto"/>
                <w:szCs w:val="21"/>
                <w:highlight w:val="none"/>
                <w:lang w:eastAsia="zh-CN"/>
              </w:rPr>
            </w:pPr>
            <w:r>
              <w:rPr>
                <w:rFonts w:eastAsia="楷体_GB2312"/>
                <w:color w:val="auto"/>
                <w:szCs w:val="21"/>
                <w:highlight w:val="none"/>
                <w:lang w:eastAsia="zh-CN"/>
              </w:rPr>
              <w:t>□是  □否</w:t>
            </w:r>
          </w:p>
        </w:tc>
        <w:tc>
          <w:tcPr>
            <w:tcW w:w="1925" w:type="dxa"/>
            <w:gridSpan w:val="2"/>
            <w:vAlign w:val="center"/>
          </w:tcPr>
          <w:p w14:paraId="58A2D05A">
            <w:pPr>
              <w:tabs>
                <w:tab w:val="left" w:pos="180"/>
                <w:tab w:val="left" w:pos="720"/>
              </w:tabs>
              <w:spacing w:line="240" w:lineRule="exact"/>
              <w:ind w:right="-175" w:rightChars="-73"/>
              <w:rPr>
                <w:rFonts w:eastAsia="楷体_GB2312"/>
                <w:color w:val="auto"/>
                <w:szCs w:val="21"/>
                <w:highlight w:val="none"/>
                <w:lang w:eastAsia="zh-CN"/>
              </w:rPr>
            </w:pPr>
            <w:r>
              <w:rPr>
                <w:rFonts w:eastAsia="楷体_GB2312"/>
                <w:color w:val="auto"/>
                <w:szCs w:val="21"/>
                <w:highlight w:val="none"/>
                <w:lang w:eastAsia="zh-CN"/>
              </w:rPr>
              <w:t>变更签证累计超过合同暂列金</w:t>
            </w:r>
          </w:p>
          <w:p w14:paraId="5A79D27B">
            <w:pPr>
              <w:tabs>
                <w:tab w:val="left" w:pos="180"/>
                <w:tab w:val="left" w:pos="720"/>
              </w:tabs>
              <w:spacing w:line="240" w:lineRule="exact"/>
              <w:ind w:right="-175" w:rightChars="-73"/>
              <w:rPr>
                <w:rFonts w:eastAsia="楷体_GB2312"/>
                <w:color w:val="auto"/>
                <w:szCs w:val="21"/>
                <w:highlight w:val="none"/>
              </w:rPr>
            </w:pPr>
            <w:r>
              <w:rPr>
                <w:rFonts w:eastAsia="楷体_GB2312"/>
                <w:color w:val="auto"/>
                <w:szCs w:val="21"/>
                <w:highlight w:val="none"/>
              </w:rPr>
              <w:t>□是     □否</w:t>
            </w:r>
          </w:p>
        </w:tc>
        <w:tc>
          <w:tcPr>
            <w:tcW w:w="1588" w:type="dxa"/>
            <w:vAlign w:val="center"/>
          </w:tcPr>
          <w:p w14:paraId="17E2D753">
            <w:pPr>
              <w:tabs>
                <w:tab w:val="left" w:pos="-2"/>
                <w:tab w:val="left" w:pos="720"/>
              </w:tabs>
              <w:spacing w:line="240" w:lineRule="exact"/>
              <w:ind w:right="-175" w:rightChars="-73"/>
              <w:rPr>
                <w:rFonts w:eastAsia="楷体_GB2312"/>
                <w:color w:val="auto"/>
                <w:szCs w:val="21"/>
                <w:highlight w:val="none"/>
                <w:lang w:eastAsia="zh-CN"/>
              </w:rPr>
            </w:pPr>
            <w:r>
              <w:rPr>
                <w:rFonts w:eastAsia="楷体_GB2312"/>
                <w:color w:val="auto"/>
                <w:szCs w:val="21"/>
                <w:highlight w:val="none"/>
                <w:lang w:eastAsia="zh-CN"/>
              </w:rPr>
              <w:t>交付标准变更</w:t>
            </w:r>
          </w:p>
          <w:p w14:paraId="26853491">
            <w:pPr>
              <w:tabs>
                <w:tab w:val="left" w:pos="180"/>
                <w:tab w:val="left" w:pos="720"/>
              </w:tabs>
              <w:spacing w:line="240" w:lineRule="exact"/>
              <w:ind w:right="-175" w:rightChars="-73"/>
              <w:rPr>
                <w:rFonts w:eastAsia="楷体_GB2312"/>
                <w:color w:val="auto"/>
                <w:szCs w:val="21"/>
                <w:highlight w:val="none"/>
                <w:lang w:eastAsia="zh-CN"/>
              </w:rPr>
            </w:pPr>
            <w:r>
              <w:rPr>
                <w:rFonts w:eastAsia="楷体_GB2312"/>
                <w:color w:val="auto"/>
                <w:szCs w:val="21"/>
                <w:highlight w:val="none"/>
                <w:lang w:eastAsia="zh-CN"/>
              </w:rPr>
              <w:t>□是     □否</w:t>
            </w:r>
          </w:p>
        </w:tc>
        <w:tc>
          <w:tcPr>
            <w:tcW w:w="2993" w:type="dxa"/>
            <w:vAlign w:val="center"/>
          </w:tcPr>
          <w:p w14:paraId="03D80BC0">
            <w:pPr>
              <w:tabs>
                <w:tab w:val="left" w:pos="180"/>
                <w:tab w:val="left" w:pos="720"/>
              </w:tabs>
              <w:spacing w:line="240" w:lineRule="exact"/>
              <w:ind w:right="-175" w:rightChars="-73"/>
              <w:rPr>
                <w:rFonts w:eastAsia="楷体_GB2312"/>
                <w:color w:val="auto"/>
                <w:szCs w:val="21"/>
                <w:highlight w:val="none"/>
                <w:lang w:eastAsia="zh-CN"/>
              </w:rPr>
            </w:pPr>
            <w:r>
              <w:rPr>
                <w:rFonts w:eastAsia="楷体_GB2312"/>
                <w:color w:val="auto"/>
                <w:szCs w:val="21"/>
                <w:highlight w:val="none"/>
                <w:lang w:eastAsia="zh-CN"/>
              </w:rPr>
              <w:t>招商部门意见：</w:t>
            </w:r>
          </w:p>
          <w:p w14:paraId="7F75CDFC">
            <w:pPr>
              <w:tabs>
                <w:tab w:val="left" w:pos="180"/>
                <w:tab w:val="left" w:pos="720"/>
              </w:tabs>
              <w:spacing w:line="240" w:lineRule="exact"/>
              <w:ind w:right="-175" w:rightChars="-73"/>
              <w:rPr>
                <w:rFonts w:eastAsia="楷体_GB2312"/>
                <w:color w:val="auto"/>
                <w:szCs w:val="21"/>
                <w:highlight w:val="none"/>
                <w:lang w:eastAsia="zh-CN"/>
              </w:rPr>
            </w:pPr>
            <w:r>
              <w:rPr>
                <w:rFonts w:hint="eastAsia" w:eastAsia="楷体_GB2312"/>
                <w:color w:val="auto"/>
                <w:szCs w:val="21"/>
                <w:highlight w:val="none"/>
                <w:lang w:eastAsia="zh-CN"/>
              </w:rPr>
              <w:t>签字:</w:t>
            </w:r>
            <w:r>
              <w:rPr>
                <w:rFonts w:eastAsia="楷体_GB2312"/>
                <w:color w:val="auto"/>
                <w:szCs w:val="21"/>
                <w:highlight w:val="none"/>
                <w:lang w:eastAsia="zh-CN"/>
              </w:rPr>
              <w:t xml:space="preserve">    </w:t>
            </w:r>
            <w:r>
              <w:rPr>
                <w:rFonts w:hint="eastAsia" w:eastAsia="楷体_GB2312"/>
                <w:color w:val="auto"/>
                <w:szCs w:val="21"/>
                <w:highlight w:val="none"/>
                <w:lang w:eastAsia="zh-CN"/>
              </w:rPr>
              <w:t xml:space="preserve">      日</w:t>
            </w:r>
            <w:r>
              <w:rPr>
                <w:rFonts w:eastAsia="楷体_GB2312"/>
                <w:color w:val="auto"/>
                <w:szCs w:val="21"/>
                <w:highlight w:val="none"/>
                <w:lang w:eastAsia="zh-CN"/>
              </w:rPr>
              <w:t>期:</w:t>
            </w:r>
          </w:p>
        </w:tc>
      </w:tr>
      <w:tr w14:paraId="022C30BF">
        <w:tblPrEx>
          <w:tblBorders>
            <w:top w:val="thinThickSmallGap" w:color="auto" w:sz="24" w:space="0"/>
            <w:left w:val="thinThickSmallGap" w:color="auto" w:sz="24" w:space="0"/>
            <w:bottom w:val="thickThin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1205" w:hRule="atLeast"/>
        </w:trPr>
        <w:tc>
          <w:tcPr>
            <w:tcW w:w="469" w:type="dxa"/>
            <w:vMerge w:val="restart"/>
            <w:vAlign w:val="center"/>
          </w:tcPr>
          <w:p w14:paraId="34380510">
            <w:pPr>
              <w:adjustRightInd w:val="0"/>
              <w:snapToGrid w:val="0"/>
              <w:spacing w:line="312" w:lineRule="auto"/>
              <w:jc w:val="center"/>
              <w:rPr>
                <w:rFonts w:eastAsia="楷体_GB2312"/>
                <w:color w:val="auto"/>
                <w:szCs w:val="21"/>
                <w:highlight w:val="none"/>
              </w:rPr>
            </w:pPr>
            <w:r>
              <w:rPr>
                <w:rFonts w:eastAsia="楷体_GB2312"/>
                <w:color w:val="auto"/>
                <w:szCs w:val="21"/>
                <w:highlight w:val="none"/>
              </w:rPr>
              <w:t>下</w:t>
            </w:r>
          </w:p>
          <w:p w14:paraId="65115811">
            <w:pPr>
              <w:adjustRightInd w:val="0"/>
              <w:snapToGrid w:val="0"/>
              <w:spacing w:line="312" w:lineRule="auto"/>
              <w:jc w:val="center"/>
              <w:rPr>
                <w:rFonts w:eastAsia="楷体_GB2312"/>
                <w:color w:val="auto"/>
                <w:szCs w:val="21"/>
                <w:highlight w:val="none"/>
              </w:rPr>
            </w:pPr>
            <w:r>
              <w:rPr>
                <w:rFonts w:eastAsia="楷体_GB2312"/>
                <w:color w:val="auto"/>
                <w:szCs w:val="21"/>
                <w:highlight w:val="none"/>
              </w:rPr>
              <w:t>属</w:t>
            </w:r>
          </w:p>
          <w:p w14:paraId="3819FFC4">
            <w:pPr>
              <w:adjustRightInd w:val="0"/>
              <w:snapToGrid w:val="0"/>
              <w:spacing w:line="312" w:lineRule="auto"/>
              <w:jc w:val="center"/>
              <w:rPr>
                <w:rFonts w:eastAsia="楷体_GB2312"/>
                <w:color w:val="auto"/>
                <w:szCs w:val="21"/>
                <w:highlight w:val="none"/>
              </w:rPr>
            </w:pPr>
            <w:r>
              <w:rPr>
                <w:rFonts w:eastAsia="楷体_GB2312"/>
                <w:color w:val="auto"/>
                <w:szCs w:val="21"/>
                <w:highlight w:val="none"/>
              </w:rPr>
              <w:t>公</w:t>
            </w:r>
          </w:p>
          <w:p w14:paraId="4C2FAFC6">
            <w:pPr>
              <w:rPr>
                <w:color w:val="auto"/>
                <w:highlight w:val="none"/>
              </w:rPr>
            </w:pPr>
            <w:r>
              <w:rPr>
                <w:rFonts w:eastAsia="楷体_GB2312"/>
                <w:color w:val="auto"/>
                <w:szCs w:val="21"/>
                <w:highlight w:val="none"/>
              </w:rPr>
              <w:t>司</w:t>
            </w:r>
          </w:p>
          <w:p w14:paraId="0C0C9B61">
            <w:pPr>
              <w:adjustRightInd w:val="0"/>
              <w:snapToGrid w:val="0"/>
              <w:spacing w:line="312" w:lineRule="auto"/>
              <w:rPr>
                <w:rFonts w:eastAsia="楷体_GB2312"/>
                <w:color w:val="auto"/>
                <w:szCs w:val="21"/>
                <w:highlight w:val="none"/>
              </w:rPr>
            </w:pPr>
          </w:p>
        </w:tc>
        <w:tc>
          <w:tcPr>
            <w:tcW w:w="1317" w:type="dxa"/>
            <w:vAlign w:val="center"/>
          </w:tcPr>
          <w:p w14:paraId="7F29A7C7">
            <w:pPr>
              <w:adjustRightInd w:val="0"/>
              <w:snapToGrid w:val="0"/>
              <w:spacing w:line="312" w:lineRule="auto"/>
              <w:jc w:val="center"/>
              <w:rPr>
                <w:rFonts w:eastAsia="楷体_GB2312"/>
                <w:color w:val="auto"/>
                <w:sz w:val="22"/>
                <w:szCs w:val="22"/>
                <w:highlight w:val="none"/>
              </w:rPr>
            </w:pPr>
            <w:r>
              <w:rPr>
                <w:rFonts w:eastAsia="楷体_GB2312"/>
                <w:color w:val="auto"/>
                <w:sz w:val="22"/>
                <w:szCs w:val="22"/>
                <w:highlight w:val="none"/>
              </w:rPr>
              <w:t>工程管理部意见</w:t>
            </w:r>
          </w:p>
        </w:tc>
        <w:tc>
          <w:tcPr>
            <w:tcW w:w="7862" w:type="dxa"/>
            <w:gridSpan w:val="5"/>
            <w:vAlign w:val="center"/>
          </w:tcPr>
          <w:p w14:paraId="01A70607">
            <w:pPr>
              <w:tabs>
                <w:tab w:val="left" w:pos="180"/>
                <w:tab w:val="left" w:pos="720"/>
              </w:tabs>
              <w:spacing w:line="240" w:lineRule="exact"/>
              <w:ind w:right="-175" w:rightChars="-73"/>
              <w:rPr>
                <w:rFonts w:eastAsia="楷体_GB2312"/>
                <w:color w:val="auto"/>
                <w:szCs w:val="21"/>
                <w:highlight w:val="none"/>
                <w:lang w:eastAsia="zh-CN"/>
              </w:rPr>
            </w:pPr>
            <w:r>
              <w:rPr>
                <w:rFonts w:eastAsia="楷体_GB2312"/>
                <w:color w:val="auto"/>
                <w:szCs w:val="21"/>
                <w:highlight w:val="none"/>
                <w:lang w:eastAsia="zh-CN"/>
              </w:rPr>
              <w:t>变更签证情况是否属实  □是  □否</w:t>
            </w:r>
          </w:p>
          <w:p w14:paraId="01051605">
            <w:pPr>
              <w:tabs>
                <w:tab w:val="left" w:pos="180"/>
                <w:tab w:val="left" w:pos="720"/>
              </w:tabs>
              <w:spacing w:line="240" w:lineRule="exact"/>
              <w:ind w:right="-175" w:rightChars="-73"/>
              <w:rPr>
                <w:rFonts w:eastAsia="楷体_GB2312"/>
                <w:color w:val="auto"/>
                <w:szCs w:val="21"/>
                <w:highlight w:val="none"/>
                <w:lang w:eastAsia="zh-CN"/>
              </w:rPr>
            </w:pPr>
            <w:r>
              <w:rPr>
                <w:rFonts w:eastAsia="楷体_GB2312"/>
                <w:color w:val="auto"/>
                <w:szCs w:val="21"/>
                <w:highlight w:val="none"/>
                <w:lang w:eastAsia="zh-CN"/>
              </w:rPr>
              <w:t>变更签证累计数量（含本次）</w:t>
            </w:r>
            <w:r>
              <w:rPr>
                <w:rFonts w:eastAsia="楷体_GB2312"/>
                <w:color w:val="auto"/>
                <w:szCs w:val="21"/>
                <w:highlight w:val="none"/>
                <w:u w:val="single"/>
                <w:lang w:eastAsia="zh-CN"/>
              </w:rPr>
              <w:t xml:space="preserve">     </w:t>
            </w:r>
            <w:r>
              <w:rPr>
                <w:rFonts w:eastAsia="楷体_GB2312"/>
                <w:color w:val="auto"/>
                <w:szCs w:val="21"/>
                <w:highlight w:val="none"/>
                <w:lang w:eastAsia="zh-CN"/>
              </w:rPr>
              <w:t xml:space="preserve"> </w:t>
            </w:r>
          </w:p>
          <w:p w14:paraId="28C9533A">
            <w:pPr>
              <w:tabs>
                <w:tab w:val="left" w:pos="180"/>
                <w:tab w:val="left" w:pos="720"/>
              </w:tabs>
              <w:spacing w:line="240" w:lineRule="exact"/>
              <w:ind w:right="-175" w:rightChars="-73"/>
              <w:rPr>
                <w:rFonts w:eastAsia="楷体_GB2312"/>
                <w:color w:val="auto"/>
                <w:szCs w:val="21"/>
                <w:highlight w:val="none"/>
                <w:u w:val="single"/>
                <w:lang w:eastAsia="zh-CN"/>
              </w:rPr>
            </w:pPr>
            <w:r>
              <w:rPr>
                <w:rFonts w:eastAsia="楷体_GB2312"/>
                <w:color w:val="auto"/>
                <w:szCs w:val="21"/>
                <w:highlight w:val="none"/>
                <w:lang w:eastAsia="zh-CN"/>
              </w:rPr>
              <w:t>本次变更概算增加金额（元）</w:t>
            </w:r>
            <w:r>
              <w:rPr>
                <w:rFonts w:eastAsia="楷体_GB2312"/>
                <w:color w:val="auto"/>
                <w:szCs w:val="21"/>
                <w:highlight w:val="none"/>
                <w:u w:val="single"/>
                <w:lang w:eastAsia="zh-CN"/>
              </w:rPr>
              <w:t xml:space="preserve">      </w:t>
            </w:r>
            <w:r>
              <w:rPr>
                <w:rFonts w:eastAsia="楷体_GB2312"/>
                <w:color w:val="auto"/>
                <w:szCs w:val="21"/>
                <w:highlight w:val="none"/>
                <w:lang w:eastAsia="zh-CN"/>
              </w:rPr>
              <w:t xml:space="preserve">   累计增加概算金额（含本次，元）</w:t>
            </w:r>
            <w:r>
              <w:rPr>
                <w:rFonts w:eastAsia="楷体_GB2312"/>
                <w:color w:val="auto"/>
                <w:szCs w:val="21"/>
                <w:highlight w:val="none"/>
                <w:u w:val="single"/>
                <w:lang w:eastAsia="zh-CN"/>
              </w:rPr>
              <w:t xml:space="preserve">        </w:t>
            </w:r>
          </w:p>
          <w:p w14:paraId="69DA0B52">
            <w:pPr>
              <w:tabs>
                <w:tab w:val="left" w:pos="180"/>
                <w:tab w:val="left" w:pos="720"/>
              </w:tabs>
              <w:spacing w:line="240" w:lineRule="exact"/>
              <w:ind w:right="-175" w:rightChars="-73"/>
              <w:jc w:val="center"/>
              <w:rPr>
                <w:rFonts w:eastAsia="楷体_GB2312"/>
                <w:color w:val="auto"/>
                <w:szCs w:val="21"/>
                <w:highlight w:val="none"/>
                <w:lang w:eastAsia="zh-CN"/>
              </w:rPr>
            </w:pPr>
            <w:r>
              <w:rPr>
                <w:rFonts w:eastAsia="楷体_GB2312"/>
                <w:color w:val="auto"/>
                <w:szCs w:val="21"/>
                <w:highlight w:val="none"/>
                <w:lang w:eastAsia="zh-CN"/>
              </w:rPr>
              <w:t xml:space="preserve">  </w:t>
            </w:r>
          </w:p>
          <w:p w14:paraId="28CDE7E8">
            <w:pPr>
              <w:tabs>
                <w:tab w:val="left" w:pos="180"/>
                <w:tab w:val="left" w:pos="720"/>
              </w:tabs>
              <w:spacing w:line="240" w:lineRule="exact"/>
              <w:ind w:right="-175" w:rightChars="-73"/>
              <w:jc w:val="center"/>
              <w:rPr>
                <w:rFonts w:eastAsia="楷体_GB2312"/>
                <w:color w:val="auto"/>
                <w:szCs w:val="21"/>
                <w:highlight w:val="none"/>
              </w:rPr>
            </w:pPr>
            <w:r>
              <w:rPr>
                <w:rFonts w:eastAsia="楷体_GB2312"/>
                <w:color w:val="auto"/>
                <w:szCs w:val="21"/>
                <w:highlight w:val="none"/>
                <w:lang w:eastAsia="zh-CN"/>
              </w:rPr>
              <w:t xml:space="preserve">  </w:t>
            </w:r>
            <w:r>
              <w:rPr>
                <w:rFonts w:eastAsia="楷体_GB2312"/>
                <w:color w:val="auto"/>
                <w:szCs w:val="21"/>
                <w:highlight w:val="none"/>
              </w:rPr>
              <w:t>签字：                            日期：</w:t>
            </w:r>
          </w:p>
        </w:tc>
      </w:tr>
      <w:tr w14:paraId="1E37C43D">
        <w:tblPrEx>
          <w:tblBorders>
            <w:top w:val="thinThickSmallGap" w:color="auto" w:sz="24" w:space="0"/>
            <w:left w:val="thinThickSmallGap" w:color="auto" w:sz="24" w:space="0"/>
            <w:bottom w:val="thickThin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884" w:hRule="atLeast"/>
        </w:trPr>
        <w:tc>
          <w:tcPr>
            <w:tcW w:w="469" w:type="dxa"/>
            <w:vMerge w:val="continue"/>
            <w:vAlign w:val="center"/>
          </w:tcPr>
          <w:p w14:paraId="53A26317">
            <w:pPr>
              <w:adjustRightInd w:val="0"/>
              <w:snapToGrid w:val="0"/>
              <w:spacing w:line="312" w:lineRule="auto"/>
              <w:jc w:val="center"/>
              <w:rPr>
                <w:rFonts w:eastAsia="楷体_GB2312"/>
                <w:color w:val="auto"/>
                <w:szCs w:val="21"/>
                <w:highlight w:val="none"/>
              </w:rPr>
            </w:pPr>
          </w:p>
        </w:tc>
        <w:tc>
          <w:tcPr>
            <w:tcW w:w="1317" w:type="dxa"/>
            <w:vAlign w:val="center"/>
          </w:tcPr>
          <w:p w14:paraId="6ABA9649">
            <w:pPr>
              <w:adjustRightInd w:val="0"/>
              <w:snapToGrid w:val="0"/>
              <w:spacing w:line="312" w:lineRule="auto"/>
              <w:jc w:val="center"/>
              <w:rPr>
                <w:rFonts w:eastAsia="楷体_GB2312"/>
                <w:color w:val="auto"/>
                <w:sz w:val="22"/>
                <w:szCs w:val="22"/>
                <w:highlight w:val="none"/>
              </w:rPr>
            </w:pPr>
            <w:r>
              <w:rPr>
                <w:rFonts w:eastAsia="楷体_GB2312"/>
                <w:color w:val="auto"/>
                <w:sz w:val="22"/>
                <w:szCs w:val="22"/>
                <w:highlight w:val="none"/>
              </w:rPr>
              <w:t>副总经理</w:t>
            </w:r>
          </w:p>
          <w:p w14:paraId="51298521">
            <w:pPr>
              <w:adjustRightInd w:val="0"/>
              <w:snapToGrid w:val="0"/>
              <w:spacing w:line="312" w:lineRule="auto"/>
              <w:jc w:val="center"/>
              <w:rPr>
                <w:rFonts w:eastAsia="楷体_GB2312"/>
                <w:color w:val="auto"/>
                <w:sz w:val="22"/>
                <w:szCs w:val="22"/>
                <w:highlight w:val="none"/>
              </w:rPr>
            </w:pPr>
            <w:r>
              <w:rPr>
                <w:rFonts w:eastAsia="楷体_GB2312"/>
                <w:color w:val="auto"/>
                <w:sz w:val="22"/>
                <w:szCs w:val="22"/>
                <w:highlight w:val="none"/>
              </w:rPr>
              <w:t>意见</w:t>
            </w:r>
          </w:p>
        </w:tc>
        <w:tc>
          <w:tcPr>
            <w:tcW w:w="7862" w:type="dxa"/>
            <w:gridSpan w:val="5"/>
            <w:vAlign w:val="center"/>
          </w:tcPr>
          <w:p w14:paraId="6D737C67">
            <w:pPr>
              <w:adjustRightInd w:val="0"/>
              <w:snapToGrid w:val="0"/>
              <w:spacing w:line="312" w:lineRule="auto"/>
              <w:ind w:firstLine="5520" w:firstLineChars="2300"/>
              <w:rPr>
                <w:rFonts w:eastAsia="楷体_GB2312"/>
                <w:color w:val="auto"/>
                <w:szCs w:val="21"/>
                <w:highlight w:val="none"/>
              </w:rPr>
            </w:pPr>
          </w:p>
          <w:p w14:paraId="6BE2E4D6">
            <w:pPr>
              <w:adjustRightInd w:val="0"/>
              <w:snapToGrid w:val="0"/>
              <w:spacing w:line="312" w:lineRule="auto"/>
              <w:ind w:firstLine="2160" w:firstLineChars="900"/>
              <w:rPr>
                <w:rFonts w:eastAsia="楷体_GB2312"/>
                <w:color w:val="auto"/>
                <w:szCs w:val="21"/>
                <w:highlight w:val="none"/>
              </w:rPr>
            </w:pPr>
            <w:r>
              <w:rPr>
                <w:rFonts w:eastAsia="楷体_GB2312"/>
                <w:color w:val="auto"/>
                <w:szCs w:val="21"/>
                <w:highlight w:val="none"/>
              </w:rPr>
              <w:t>签字：                            日期</w:t>
            </w:r>
          </w:p>
        </w:tc>
      </w:tr>
      <w:tr w14:paraId="5E376954">
        <w:tblPrEx>
          <w:tblBorders>
            <w:top w:val="thinThickSmallGap" w:color="auto" w:sz="24" w:space="0"/>
            <w:left w:val="thinThickSmallGap" w:color="auto" w:sz="24" w:space="0"/>
            <w:bottom w:val="thickThin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877" w:hRule="atLeast"/>
        </w:trPr>
        <w:tc>
          <w:tcPr>
            <w:tcW w:w="469" w:type="dxa"/>
            <w:vMerge w:val="continue"/>
            <w:vAlign w:val="center"/>
          </w:tcPr>
          <w:p w14:paraId="32D18A55">
            <w:pPr>
              <w:adjustRightInd w:val="0"/>
              <w:snapToGrid w:val="0"/>
              <w:spacing w:line="312" w:lineRule="auto"/>
              <w:jc w:val="center"/>
              <w:rPr>
                <w:rFonts w:eastAsia="楷体_GB2312"/>
                <w:color w:val="auto"/>
                <w:szCs w:val="21"/>
                <w:highlight w:val="none"/>
              </w:rPr>
            </w:pPr>
          </w:p>
        </w:tc>
        <w:tc>
          <w:tcPr>
            <w:tcW w:w="1317" w:type="dxa"/>
            <w:vAlign w:val="center"/>
          </w:tcPr>
          <w:p w14:paraId="6ECCC7CF">
            <w:pPr>
              <w:adjustRightInd w:val="0"/>
              <w:snapToGrid w:val="0"/>
              <w:spacing w:line="312" w:lineRule="auto"/>
              <w:jc w:val="center"/>
              <w:rPr>
                <w:rFonts w:eastAsia="楷体_GB2312"/>
                <w:color w:val="auto"/>
                <w:sz w:val="22"/>
                <w:szCs w:val="22"/>
                <w:highlight w:val="none"/>
              </w:rPr>
            </w:pPr>
            <w:r>
              <w:rPr>
                <w:rFonts w:eastAsia="楷体_GB2312"/>
                <w:color w:val="auto"/>
                <w:sz w:val="22"/>
                <w:szCs w:val="22"/>
                <w:highlight w:val="none"/>
              </w:rPr>
              <w:t>总经理</w:t>
            </w:r>
          </w:p>
          <w:p w14:paraId="0BA440D6">
            <w:pPr>
              <w:adjustRightInd w:val="0"/>
              <w:snapToGrid w:val="0"/>
              <w:spacing w:line="312" w:lineRule="auto"/>
              <w:jc w:val="center"/>
              <w:rPr>
                <w:rFonts w:eastAsia="楷体_GB2312"/>
                <w:color w:val="auto"/>
                <w:sz w:val="22"/>
                <w:szCs w:val="22"/>
                <w:highlight w:val="none"/>
              </w:rPr>
            </w:pPr>
            <w:r>
              <w:rPr>
                <w:rFonts w:eastAsia="楷体_GB2312"/>
                <w:color w:val="auto"/>
                <w:sz w:val="22"/>
                <w:szCs w:val="22"/>
                <w:highlight w:val="none"/>
              </w:rPr>
              <w:t>意见</w:t>
            </w:r>
          </w:p>
        </w:tc>
        <w:tc>
          <w:tcPr>
            <w:tcW w:w="7862" w:type="dxa"/>
            <w:gridSpan w:val="5"/>
            <w:vAlign w:val="center"/>
          </w:tcPr>
          <w:p w14:paraId="7009647F">
            <w:pPr>
              <w:adjustRightInd w:val="0"/>
              <w:snapToGrid w:val="0"/>
              <w:spacing w:line="312" w:lineRule="auto"/>
              <w:rPr>
                <w:rFonts w:eastAsia="楷体_GB2312"/>
                <w:color w:val="auto"/>
                <w:szCs w:val="21"/>
                <w:highlight w:val="none"/>
              </w:rPr>
            </w:pPr>
          </w:p>
          <w:p w14:paraId="24E3D779">
            <w:pPr>
              <w:adjustRightInd w:val="0"/>
              <w:snapToGrid w:val="0"/>
              <w:spacing w:line="312" w:lineRule="auto"/>
              <w:ind w:firstLine="2160" w:firstLineChars="900"/>
              <w:rPr>
                <w:rFonts w:eastAsia="楷体_GB2312"/>
                <w:color w:val="auto"/>
                <w:szCs w:val="21"/>
                <w:highlight w:val="none"/>
              </w:rPr>
            </w:pPr>
            <w:r>
              <w:rPr>
                <w:rFonts w:eastAsia="楷体_GB2312"/>
                <w:color w:val="auto"/>
                <w:szCs w:val="21"/>
                <w:highlight w:val="none"/>
              </w:rPr>
              <w:t>签字：                            日期:</w:t>
            </w:r>
          </w:p>
        </w:tc>
      </w:tr>
      <w:tr w14:paraId="10DA763C">
        <w:tblPrEx>
          <w:tblBorders>
            <w:top w:val="thinThickSmallGap" w:color="auto" w:sz="24" w:space="0"/>
            <w:left w:val="thinThickSmallGap" w:color="auto" w:sz="24" w:space="0"/>
            <w:bottom w:val="thickThin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987" w:hRule="atLeast"/>
        </w:trPr>
        <w:tc>
          <w:tcPr>
            <w:tcW w:w="469" w:type="dxa"/>
            <w:vMerge w:val="restart"/>
            <w:vAlign w:val="center"/>
          </w:tcPr>
          <w:p w14:paraId="59DFD70A">
            <w:pPr>
              <w:rPr>
                <w:rFonts w:eastAsia="楷体_GB2312"/>
                <w:color w:val="auto"/>
                <w:szCs w:val="21"/>
                <w:highlight w:val="none"/>
              </w:rPr>
            </w:pPr>
          </w:p>
          <w:p w14:paraId="6D0E93D9">
            <w:pPr>
              <w:rPr>
                <w:rFonts w:eastAsia="楷体_GB2312"/>
                <w:color w:val="auto"/>
                <w:szCs w:val="21"/>
                <w:highlight w:val="none"/>
              </w:rPr>
            </w:pPr>
          </w:p>
          <w:p w14:paraId="023AE246">
            <w:pPr>
              <w:rPr>
                <w:rFonts w:eastAsia="楷体_GB2312"/>
                <w:color w:val="auto"/>
                <w:szCs w:val="21"/>
                <w:highlight w:val="none"/>
              </w:rPr>
            </w:pPr>
          </w:p>
          <w:p w14:paraId="5B2647CE">
            <w:pPr>
              <w:rPr>
                <w:rFonts w:eastAsia="楷体_GB2312"/>
                <w:color w:val="auto"/>
                <w:szCs w:val="21"/>
                <w:highlight w:val="none"/>
              </w:rPr>
            </w:pPr>
          </w:p>
          <w:p w14:paraId="006A6B60">
            <w:pPr>
              <w:jc w:val="center"/>
              <w:rPr>
                <w:color w:val="auto"/>
                <w:highlight w:val="none"/>
              </w:rPr>
            </w:pPr>
            <w:r>
              <w:rPr>
                <w:rFonts w:eastAsia="楷体_GB2312"/>
                <w:color w:val="auto"/>
                <w:szCs w:val="21"/>
                <w:highlight w:val="none"/>
              </w:rPr>
              <w:t>集团</w:t>
            </w:r>
          </w:p>
          <w:p w14:paraId="6D951ECF">
            <w:pPr>
              <w:rPr>
                <w:color w:val="auto"/>
                <w:highlight w:val="none"/>
              </w:rPr>
            </w:pPr>
          </w:p>
          <w:p w14:paraId="4F84B9EB">
            <w:pPr>
              <w:rPr>
                <w:color w:val="auto"/>
                <w:highlight w:val="none"/>
              </w:rPr>
            </w:pPr>
          </w:p>
          <w:p w14:paraId="11B7F1E7">
            <w:pPr>
              <w:rPr>
                <w:color w:val="auto"/>
                <w:highlight w:val="none"/>
              </w:rPr>
            </w:pPr>
          </w:p>
          <w:p w14:paraId="38223956">
            <w:pPr>
              <w:rPr>
                <w:color w:val="auto"/>
                <w:highlight w:val="none"/>
              </w:rPr>
            </w:pPr>
          </w:p>
          <w:p w14:paraId="512139EE">
            <w:pPr>
              <w:adjustRightInd w:val="0"/>
              <w:snapToGrid w:val="0"/>
              <w:spacing w:line="312" w:lineRule="auto"/>
              <w:rPr>
                <w:rFonts w:eastAsia="楷体_GB2312"/>
                <w:color w:val="auto"/>
                <w:szCs w:val="21"/>
                <w:highlight w:val="none"/>
              </w:rPr>
            </w:pPr>
          </w:p>
        </w:tc>
        <w:tc>
          <w:tcPr>
            <w:tcW w:w="1317" w:type="dxa"/>
            <w:vAlign w:val="center"/>
          </w:tcPr>
          <w:p w14:paraId="780DCF14">
            <w:pPr>
              <w:adjustRightInd w:val="0"/>
              <w:snapToGrid w:val="0"/>
              <w:spacing w:line="312" w:lineRule="auto"/>
              <w:jc w:val="center"/>
              <w:rPr>
                <w:rFonts w:eastAsia="楷体_GB2312"/>
                <w:color w:val="auto"/>
                <w:sz w:val="22"/>
                <w:szCs w:val="22"/>
                <w:highlight w:val="none"/>
              </w:rPr>
            </w:pPr>
            <w:r>
              <w:rPr>
                <w:rFonts w:eastAsia="楷体_GB2312"/>
                <w:color w:val="auto"/>
                <w:sz w:val="22"/>
                <w:szCs w:val="22"/>
                <w:highlight w:val="none"/>
              </w:rPr>
              <w:t>规划建设部</w:t>
            </w:r>
          </w:p>
          <w:p w14:paraId="5FE38376">
            <w:pPr>
              <w:adjustRightInd w:val="0"/>
              <w:snapToGrid w:val="0"/>
              <w:spacing w:line="312" w:lineRule="auto"/>
              <w:jc w:val="center"/>
              <w:rPr>
                <w:rFonts w:eastAsia="楷体_GB2312"/>
                <w:color w:val="auto"/>
                <w:sz w:val="22"/>
                <w:szCs w:val="22"/>
                <w:highlight w:val="none"/>
              </w:rPr>
            </w:pPr>
            <w:r>
              <w:rPr>
                <w:rFonts w:eastAsia="楷体_GB2312"/>
                <w:color w:val="auto"/>
                <w:sz w:val="22"/>
                <w:szCs w:val="22"/>
                <w:highlight w:val="none"/>
              </w:rPr>
              <w:t>意见</w:t>
            </w:r>
          </w:p>
        </w:tc>
        <w:tc>
          <w:tcPr>
            <w:tcW w:w="7862" w:type="dxa"/>
            <w:gridSpan w:val="5"/>
            <w:vAlign w:val="center"/>
          </w:tcPr>
          <w:p w14:paraId="14C8576F">
            <w:pPr>
              <w:adjustRightInd w:val="0"/>
              <w:snapToGrid w:val="0"/>
              <w:spacing w:line="312" w:lineRule="auto"/>
              <w:ind w:firstLine="5520" w:firstLineChars="2300"/>
              <w:rPr>
                <w:rFonts w:eastAsia="楷体_GB2312"/>
                <w:color w:val="auto"/>
                <w:szCs w:val="21"/>
                <w:highlight w:val="none"/>
              </w:rPr>
            </w:pPr>
          </w:p>
          <w:p w14:paraId="33B0138D">
            <w:pPr>
              <w:adjustRightInd w:val="0"/>
              <w:snapToGrid w:val="0"/>
              <w:spacing w:line="312" w:lineRule="auto"/>
              <w:ind w:firstLine="2160" w:firstLineChars="900"/>
              <w:rPr>
                <w:rFonts w:eastAsia="楷体_GB2312"/>
                <w:color w:val="auto"/>
                <w:szCs w:val="21"/>
                <w:highlight w:val="none"/>
              </w:rPr>
            </w:pPr>
            <w:r>
              <w:rPr>
                <w:rFonts w:eastAsia="楷体_GB2312"/>
                <w:color w:val="auto"/>
                <w:szCs w:val="21"/>
                <w:highlight w:val="none"/>
              </w:rPr>
              <w:t>签字：                            日期:</w:t>
            </w:r>
          </w:p>
        </w:tc>
      </w:tr>
      <w:tr w14:paraId="70D73E0D">
        <w:tblPrEx>
          <w:tblBorders>
            <w:top w:val="thinThickSmallGap" w:color="auto" w:sz="24" w:space="0"/>
            <w:left w:val="thinThickSmallGap" w:color="auto" w:sz="24" w:space="0"/>
            <w:bottom w:val="thickThin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860" w:hRule="atLeast"/>
        </w:trPr>
        <w:tc>
          <w:tcPr>
            <w:tcW w:w="469" w:type="dxa"/>
            <w:vMerge w:val="continue"/>
            <w:vAlign w:val="center"/>
          </w:tcPr>
          <w:p w14:paraId="050A9BAA">
            <w:pPr>
              <w:adjustRightInd w:val="0"/>
              <w:snapToGrid w:val="0"/>
              <w:spacing w:line="312" w:lineRule="auto"/>
              <w:jc w:val="center"/>
              <w:rPr>
                <w:rFonts w:eastAsia="楷体_GB2312"/>
                <w:color w:val="auto"/>
                <w:szCs w:val="21"/>
                <w:highlight w:val="none"/>
              </w:rPr>
            </w:pPr>
          </w:p>
        </w:tc>
        <w:tc>
          <w:tcPr>
            <w:tcW w:w="1317" w:type="dxa"/>
            <w:vAlign w:val="center"/>
          </w:tcPr>
          <w:p w14:paraId="240532A1">
            <w:pPr>
              <w:adjustRightInd w:val="0"/>
              <w:snapToGrid w:val="0"/>
              <w:spacing w:line="312" w:lineRule="auto"/>
              <w:jc w:val="center"/>
              <w:rPr>
                <w:rFonts w:eastAsia="楷体_GB2312"/>
                <w:color w:val="auto"/>
                <w:sz w:val="22"/>
                <w:szCs w:val="22"/>
                <w:highlight w:val="none"/>
              </w:rPr>
            </w:pPr>
            <w:r>
              <w:rPr>
                <w:rFonts w:eastAsia="楷体_GB2312"/>
                <w:color w:val="auto"/>
                <w:sz w:val="22"/>
                <w:szCs w:val="22"/>
                <w:highlight w:val="none"/>
              </w:rPr>
              <w:t>分管领导</w:t>
            </w:r>
          </w:p>
          <w:p w14:paraId="630EDF2C">
            <w:pPr>
              <w:adjustRightInd w:val="0"/>
              <w:snapToGrid w:val="0"/>
              <w:spacing w:line="312" w:lineRule="auto"/>
              <w:jc w:val="center"/>
              <w:rPr>
                <w:rFonts w:eastAsia="楷体_GB2312"/>
                <w:color w:val="auto"/>
                <w:sz w:val="22"/>
                <w:szCs w:val="22"/>
                <w:highlight w:val="none"/>
              </w:rPr>
            </w:pPr>
            <w:r>
              <w:rPr>
                <w:rFonts w:eastAsia="楷体_GB2312"/>
                <w:color w:val="auto"/>
                <w:sz w:val="22"/>
                <w:szCs w:val="22"/>
                <w:highlight w:val="none"/>
              </w:rPr>
              <w:t>意见</w:t>
            </w:r>
          </w:p>
        </w:tc>
        <w:tc>
          <w:tcPr>
            <w:tcW w:w="7862" w:type="dxa"/>
            <w:gridSpan w:val="5"/>
            <w:vAlign w:val="center"/>
          </w:tcPr>
          <w:p w14:paraId="58127222">
            <w:pPr>
              <w:adjustRightInd w:val="0"/>
              <w:snapToGrid w:val="0"/>
              <w:spacing w:line="312" w:lineRule="auto"/>
              <w:ind w:firstLine="5520" w:firstLineChars="2300"/>
              <w:rPr>
                <w:rFonts w:eastAsia="楷体_GB2312"/>
                <w:color w:val="auto"/>
                <w:szCs w:val="21"/>
                <w:highlight w:val="none"/>
              </w:rPr>
            </w:pPr>
          </w:p>
          <w:p w14:paraId="51BF628E">
            <w:pPr>
              <w:adjustRightInd w:val="0"/>
              <w:snapToGrid w:val="0"/>
              <w:spacing w:line="312" w:lineRule="auto"/>
              <w:ind w:firstLine="2160" w:firstLineChars="900"/>
              <w:rPr>
                <w:rFonts w:eastAsia="楷体_GB2312"/>
                <w:color w:val="auto"/>
                <w:szCs w:val="21"/>
                <w:highlight w:val="none"/>
              </w:rPr>
            </w:pPr>
            <w:r>
              <w:rPr>
                <w:rFonts w:eastAsia="楷体_GB2312"/>
                <w:color w:val="auto"/>
                <w:szCs w:val="21"/>
                <w:highlight w:val="none"/>
              </w:rPr>
              <w:t>签字：                            日期:</w:t>
            </w:r>
          </w:p>
        </w:tc>
      </w:tr>
      <w:tr w14:paraId="63B9BEA9">
        <w:tblPrEx>
          <w:tblBorders>
            <w:top w:val="thinThickSmallGap" w:color="auto" w:sz="24" w:space="0"/>
            <w:left w:val="thinThickSmallGap" w:color="auto" w:sz="24" w:space="0"/>
            <w:bottom w:val="thickThin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999" w:hRule="atLeast"/>
        </w:trPr>
        <w:tc>
          <w:tcPr>
            <w:tcW w:w="469" w:type="dxa"/>
            <w:vMerge w:val="continue"/>
            <w:vAlign w:val="center"/>
          </w:tcPr>
          <w:p w14:paraId="19BC3762">
            <w:pPr>
              <w:adjustRightInd w:val="0"/>
              <w:snapToGrid w:val="0"/>
              <w:spacing w:line="312" w:lineRule="auto"/>
              <w:jc w:val="center"/>
              <w:rPr>
                <w:rFonts w:eastAsia="楷体_GB2312"/>
                <w:color w:val="auto"/>
                <w:szCs w:val="21"/>
                <w:highlight w:val="none"/>
              </w:rPr>
            </w:pPr>
          </w:p>
        </w:tc>
        <w:tc>
          <w:tcPr>
            <w:tcW w:w="1317" w:type="dxa"/>
            <w:vAlign w:val="center"/>
          </w:tcPr>
          <w:p w14:paraId="04E95B0F">
            <w:pPr>
              <w:adjustRightInd w:val="0"/>
              <w:snapToGrid w:val="0"/>
              <w:spacing w:line="312" w:lineRule="auto"/>
              <w:jc w:val="center"/>
              <w:rPr>
                <w:rFonts w:eastAsia="楷体_GB2312"/>
                <w:color w:val="auto"/>
                <w:sz w:val="22"/>
                <w:szCs w:val="22"/>
                <w:highlight w:val="none"/>
              </w:rPr>
            </w:pPr>
            <w:r>
              <w:rPr>
                <w:rFonts w:eastAsia="楷体_GB2312"/>
                <w:color w:val="auto"/>
                <w:sz w:val="22"/>
                <w:szCs w:val="22"/>
                <w:highlight w:val="none"/>
              </w:rPr>
              <w:t>总经理</w:t>
            </w:r>
          </w:p>
          <w:p w14:paraId="52A39CB4">
            <w:pPr>
              <w:adjustRightInd w:val="0"/>
              <w:snapToGrid w:val="0"/>
              <w:spacing w:line="312" w:lineRule="auto"/>
              <w:jc w:val="center"/>
              <w:rPr>
                <w:rFonts w:eastAsia="楷体_GB2312"/>
                <w:color w:val="auto"/>
                <w:sz w:val="22"/>
                <w:szCs w:val="22"/>
                <w:highlight w:val="none"/>
              </w:rPr>
            </w:pPr>
            <w:r>
              <w:rPr>
                <w:rFonts w:eastAsia="楷体_GB2312"/>
                <w:color w:val="auto"/>
                <w:sz w:val="22"/>
                <w:szCs w:val="22"/>
                <w:highlight w:val="none"/>
              </w:rPr>
              <w:t>意见</w:t>
            </w:r>
          </w:p>
        </w:tc>
        <w:tc>
          <w:tcPr>
            <w:tcW w:w="7862" w:type="dxa"/>
            <w:gridSpan w:val="5"/>
            <w:vAlign w:val="center"/>
          </w:tcPr>
          <w:p w14:paraId="7FC0A0C3">
            <w:pPr>
              <w:adjustRightInd w:val="0"/>
              <w:snapToGrid w:val="0"/>
              <w:spacing w:line="312" w:lineRule="auto"/>
              <w:ind w:firstLine="5520" w:firstLineChars="2300"/>
              <w:rPr>
                <w:rFonts w:eastAsia="楷体_GB2312"/>
                <w:color w:val="auto"/>
                <w:szCs w:val="21"/>
                <w:highlight w:val="none"/>
              </w:rPr>
            </w:pPr>
          </w:p>
          <w:p w14:paraId="36D34649">
            <w:pPr>
              <w:adjustRightInd w:val="0"/>
              <w:snapToGrid w:val="0"/>
              <w:spacing w:line="312" w:lineRule="auto"/>
              <w:ind w:firstLine="2160" w:firstLineChars="900"/>
              <w:rPr>
                <w:rFonts w:eastAsia="楷体_GB2312"/>
                <w:color w:val="auto"/>
                <w:szCs w:val="21"/>
                <w:highlight w:val="none"/>
              </w:rPr>
            </w:pPr>
            <w:r>
              <w:rPr>
                <w:rFonts w:eastAsia="楷体_GB2312"/>
                <w:color w:val="auto"/>
                <w:szCs w:val="21"/>
                <w:highlight w:val="none"/>
              </w:rPr>
              <w:t>签字：                            日期:</w:t>
            </w:r>
          </w:p>
        </w:tc>
      </w:tr>
      <w:tr w14:paraId="3336C841">
        <w:tblPrEx>
          <w:tblBorders>
            <w:top w:val="thinThickSmallGap" w:color="auto" w:sz="24" w:space="0"/>
            <w:left w:val="thinThickSmallGap" w:color="auto" w:sz="24" w:space="0"/>
            <w:bottom w:val="thickThinSmallGap" w:color="auto" w:sz="24" w:space="0"/>
            <w:right w:val="thickThinSmallGap" w:color="auto" w:sz="24" w:space="0"/>
            <w:insideH w:val="single" w:color="auto" w:sz="4" w:space="0"/>
            <w:insideV w:val="single" w:color="auto" w:sz="4" w:space="0"/>
          </w:tblBorders>
          <w:tblCellMar>
            <w:top w:w="0" w:type="dxa"/>
            <w:left w:w="108" w:type="dxa"/>
            <w:bottom w:w="0" w:type="dxa"/>
            <w:right w:w="108" w:type="dxa"/>
          </w:tblCellMar>
        </w:tblPrEx>
        <w:trPr>
          <w:cantSplit/>
          <w:trHeight w:val="918" w:hRule="atLeast"/>
        </w:trPr>
        <w:tc>
          <w:tcPr>
            <w:tcW w:w="469" w:type="dxa"/>
            <w:vMerge w:val="continue"/>
            <w:vAlign w:val="center"/>
          </w:tcPr>
          <w:p w14:paraId="1ADF1EF9">
            <w:pPr>
              <w:adjustRightInd w:val="0"/>
              <w:snapToGrid w:val="0"/>
              <w:spacing w:line="312" w:lineRule="auto"/>
              <w:jc w:val="center"/>
              <w:rPr>
                <w:rFonts w:eastAsia="楷体_GB2312"/>
                <w:color w:val="auto"/>
                <w:szCs w:val="21"/>
                <w:highlight w:val="none"/>
              </w:rPr>
            </w:pPr>
          </w:p>
        </w:tc>
        <w:tc>
          <w:tcPr>
            <w:tcW w:w="1317" w:type="dxa"/>
            <w:vAlign w:val="center"/>
          </w:tcPr>
          <w:p w14:paraId="7EBB1A06">
            <w:pPr>
              <w:adjustRightInd w:val="0"/>
              <w:snapToGrid w:val="0"/>
              <w:spacing w:line="312" w:lineRule="auto"/>
              <w:jc w:val="center"/>
              <w:rPr>
                <w:rFonts w:eastAsia="楷体_GB2312"/>
                <w:color w:val="auto"/>
                <w:sz w:val="22"/>
                <w:szCs w:val="22"/>
                <w:highlight w:val="none"/>
              </w:rPr>
            </w:pPr>
            <w:r>
              <w:rPr>
                <w:rFonts w:hint="eastAsia" w:eastAsia="楷体_GB2312"/>
                <w:color w:val="auto"/>
                <w:sz w:val="22"/>
                <w:szCs w:val="22"/>
                <w:highlight w:val="none"/>
              </w:rPr>
              <w:t>集团负责人</w:t>
            </w:r>
          </w:p>
          <w:p w14:paraId="7989D674">
            <w:pPr>
              <w:adjustRightInd w:val="0"/>
              <w:snapToGrid w:val="0"/>
              <w:spacing w:line="312" w:lineRule="auto"/>
              <w:jc w:val="center"/>
              <w:rPr>
                <w:rFonts w:eastAsia="楷体_GB2312"/>
                <w:color w:val="auto"/>
                <w:sz w:val="22"/>
                <w:szCs w:val="22"/>
                <w:highlight w:val="none"/>
              </w:rPr>
            </w:pPr>
            <w:r>
              <w:rPr>
                <w:rFonts w:eastAsia="楷体_GB2312"/>
                <w:color w:val="auto"/>
                <w:sz w:val="22"/>
                <w:szCs w:val="22"/>
                <w:highlight w:val="none"/>
              </w:rPr>
              <w:t>意见</w:t>
            </w:r>
          </w:p>
        </w:tc>
        <w:tc>
          <w:tcPr>
            <w:tcW w:w="7862" w:type="dxa"/>
            <w:gridSpan w:val="5"/>
            <w:vAlign w:val="center"/>
          </w:tcPr>
          <w:p w14:paraId="6920F750">
            <w:pPr>
              <w:adjustRightInd w:val="0"/>
              <w:snapToGrid w:val="0"/>
              <w:spacing w:line="312" w:lineRule="auto"/>
              <w:ind w:firstLine="5520" w:firstLineChars="2300"/>
              <w:rPr>
                <w:rFonts w:eastAsia="楷体_GB2312"/>
                <w:color w:val="auto"/>
                <w:szCs w:val="21"/>
                <w:highlight w:val="none"/>
              </w:rPr>
            </w:pPr>
          </w:p>
          <w:p w14:paraId="58F25CA8">
            <w:pPr>
              <w:adjustRightInd w:val="0"/>
              <w:snapToGrid w:val="0"/>
              <w:spacing w:line="312" w:lineRule="auto"/>
              <w:ind w:firstLine="2160" w:firstLineChars="900"/>
              <w:rPr>
                <w:rFonts w:eastAsia="楷体_GB2312"/>
                <w:color w:val="auto"/>
                <w:szCs w:val="21"/>
                <w:highlight w:val="none"/>
              </w:rPr>
            </w:pPr>
            <w:r>
              <w:rPr>
                <w:rFonts w:eastAsia="楷体_GB2312"/>
                <w:color w:val="auto"/>
                <w:szCs w:val="21"/>
                <w:highlight w:val="none"/>
              </w:rPr>
              <w:t>签字：                            日期:</w:t>
            </w:r>
          </w:p>
        </w:tc>
      </w:tr>
    </w:tbl>
    <w:p w14:paraId="74FD95AA">
      <w:pPr>
        <w:rPr>
          <w:rFonts w:eastAsia="楷体_GB2312"/>
          <w:color w:val="auto"/>
          <w:szCs w:val="20"/>
          <w:highlight w:val="none"/>
        </w:rPr>
      </w:pPr>
    </w:p>
    <w:p w14:paraId="70F58A4E">
      <w:pPr>
        <w:rPr>
          <w:rFonts w:eastAsia="楷体_GB2312"/>
          <w:color w:val="auto"/>
          <w:szCs w:val="20"/>
          <w:highlight w:val="none"/>
        </w:rPr>
      </w:pPr>
    </w:p>
    <w:p w14:paraId="79F0A961">
      <w:pPr>
        <w:rPr>
          <w:rFonts w:eastAsia="楷体_GB2312"/>
          <w:color w:val="auto"/>
          <w:szCs w:val="20"/>
          <w:highlight w:val="none"/>
        </w:rPr>
      </w:pPr>
    </w:p>
    <w:p w14:paraId="067FC853">
      <w:pPr>
        <w:rPr>
          <w:rFonts w:eastAsia="楷体_GB2312"/>
          <w:color w:val="auto"/>
          <w:szCs w:val="20"/>
          <w:highlight w:val="none"/>
        </w:rPr>
      </w:pPr>
    </w:p>
    <w:p w14:paraId="58317F0E">
      <w:pPr>
        <w:rPr>
          <w:rFonts w:eastAsia="楷体_GB2312"/>
          <w:color w:val="auto"/>
          <w:szCs w:val="20"/>
          <w:highlight w:val="none"/>
        </w:rPr>
      </w:pPr>
    </w:p>
    <w:p w14:paraId="58BF038F">
      <w:pPr>
        <w:rPr>
          <w:rFonts w:eastAsia="楷体_GB2312"/>
          <w:color w:val="auto"/>
          <w:szCs w:val="20"/>
          <w:highlight w:val="none"/>
        </w:rPr>
      </w:pPr>
    </w:p>
    <w:p w14:paraId="38F4D190">
      <w:pPr>
        <w:rPr>
          <w:rFonts w:eastAsia="楷体_GB2312"/>
          <w:color w:val="auto"/>
          <w:szCs w:val="20"/>
          <w:highlight w:val="none"/>
        </w:rPr>
      </w:pPr>
    </w:p>
    <w:p w14:paraId="05340BB8">
      <w:pPr>
        <w:rPr>
          <w:rFonts w:eastAsia="楷体_GB2312"/>
          <w:color w:val="auto"/>
          <w:szCs w:val="20"/>
          <w:highlight w:val="none"/>
        </w:rPr>
      </w:pPr>
    </w:p>
    <w:p w14:paraId="2CEB3A48">
      <w:pPr>
        <w:rPr>
          <w:rFonts w:eastAsia="楷体_GB2312"/>
          <w:color w:val="auto"/>
          <w:szCs w:val="20"/>
          <w:highlight w:val="none"/>
        </w:rPr>
      </w:pPr>
    </w:p>
    <w:p w14:paraId="7F949E87">
      <w:pPr>
        <w:rPr>
          <w:rFonts w:eastAsia="楷体_GB2312"/>
          <w:color w:val="auto"/>
          <w:szCs w:val="20"/>
          <w:highlight w:val="none"/>
        </w:rPr>
      </w:pPr>
    </w:p>
    <w:p w14:paraId="7F79694D">
      <w:pPr>
        <w:rPr>
          <w:rFonts w:eastAsia="楷体_GB2312"/>
          <w:color w:val="auto"/>
          <w:szCs w:val="20"/>
          <w:highlight w:val="none"/>
        </w:rPr>
      </w:pPr>
    </w:p>
    <w:p w14:paraId="62B19EA7">
      <w:pPr>
        <w:rPr>
          <w:rFonts w:eastAsia="楷体_GB2312"/>
          <w:color w:val="auto"/>
          <w:szCs w:val="20"/>
          <w:highlight w:val="none"/>
        </w:rPr>
      </w:pPr>
    </w:p>
    <w:p w14:paraId="5B82AD9A">
      <w:pPr>
        <w:rPr>
          <w:rFonts w:eastAsia="楷体_GB2312"/>
          <w:color w:val="auto"/>
          <w:szCs w:val="20"/>
          <w:highlight w:val="none"/>
        </w:rPr>
      </w:pPr>
    </w:p>
    <w:p w14:paraId="7687B606">
      <w:pPr>
        <w:rPr>
          <w:rFonts w:eastAsia="楷体_GB2312"/>
          <w:color w:val="auto"/>
          <w:szCs w:val="20"/>
          <w:highlight w:val="none"/>
        </w:rPr>
      </w:pPr>
    </w:p>
    <w:p w14:paraId="7C589477">
      <w:pPr>
        <w:rPr>
          <w:rFonts w:eastAsia="楷体_GB2312"/>
          <w:color w:val="auto"/>
          <w:szCs w:val="20"/>
          <w:highlight w:val="none"/>
        </w:rPr>
      </w:pPr>
    </w:p>
    <w:p w14:paraId="24052570">
      <w:pPr>
        <w:rPr>
          <w:rFonts w:eastAsia="楷体_GB2312"/>
          <w:color w:val="auto"/>
          <w:szCs w:val="20"/>
          <w:highlight w:val="none"/>
        </w:rPr>
      </w:pPr>
    </w:p>
    <w:p w14:paraId="0DD089FC">
      <w:pPr>
        <w:rPr>
          <w:rFonts w:eastAsia="楷体_GB2312"/>
          <w:color w:val="auto"/>
          <w:szCs w:val="20"/>
          <w:highlight w:val="none"/>
        </w:rPr>
      </w:pPr>
    </w:p>
    <w:p w14:paraId="1004D77A">
      <w:pPr>
        <w:rPr>
          <w:rFonts w:eastAsia="楷体_GB2312"/>
          <w:color w:val="auto"/>
          <w:szCs w:val="20"/>
          <w:highlight w:val="none"/>
        </w:rPr>
      </w:pPr>
    </w:p>
    <w:p w14:paraId="4CFC52F0">
      <w:pPr>
        <w:rPr>
          <w:rFonts w:eastAsia="楷体_GB2312"/>
          <w:color w:val="auto"/>
          <w:szCs w:val="20"/>
          <w:highlight w:val="none"/>
        </w:rPr>
      </w:pPr>
    </w:p>
    <w:p w14:paraId="440CDDEC">
      <w:pPr>
        <w:rPr>
          <w:rFonts w:eastAsia="楷体_GB2312"/>
          <w:color w:val="auto"/>
          <w:szCs w:val="20"/>
          <w:highlight w:val="none"/>
        </w:rPr>
      </w:pPr>
    </w:p>
    <w:p w14:paraId="6732EB78">
      <w:pPr>
        <w:rPr>
          <w:rFonts w:eastAsia="楷体_GB2312"/>
          <w:color w:val="auto"/>
          <w:szCs w:val="20"/>
          <w:highlight w:val="none"/>
        </w:rPr>
      </w:pPr>
    </w:p>
    <w:p w14:paraId="39F05D67">
      <w:pPr>
        <w:rPr>
          <w:rFonts w:eastAsia="楷体_GB2312"/>
          <w:color w:val="auto"/>
          <w:szCs w:val="20"/>
          <w:highlight w:val="none"/>
        </w:rPr>
      </w:pPr>
    </w:p>
    <w:p w14:paraId="648E3736">
      <w:pPr>
        <w:rPr>
          <w:rFonts w:eastAsia="楷体_GB2312"/>
          <w:color w:val="auto"/>
          <w:szCs w:val="20"/>
          <w:highlight w:val="none"/>
        </w:rPr>
      </w:pPr>
    </w:p>
    <w:p w14:paraId="517E4876">
      <w:pPr>
        <w:rPr>
          <w:rFonts w:eastAsia="楷体_GB2312"/>
          <w:color w:val="auto"/>
          <w:szCs w:val="20"/>
          <w:highlight w:val="none"/>
        </w:rPr>
      </w:pPr>
    </w:p>
    <w:p w14:paraId="4FF04598">
      <w:pPr>
        <w:rPr>
          <w:rFonts w:eastAsia="楷体_GB2312"/>
          <w:color w:val="auto"/>
          <w:szCs w:val="20"/>
          <w:highlight w:val="none"/>
        </w:rPr>
      </w:pPr>
    </w:p>
    <w:p w14:paraId="4636AD59">
      <w:pPr>
        <w:rPr>
          <w:rFonts w:eastAsia="楷体_GB2312"/>
          <w:color w:val="auto"/>
          <w:szCs w:val="20"/>
          <w:highlight w:val="none"/>
        </w:rPr>
      </w:pPr>
    </w:p>
    <w:p w14:paraId="7615BFFA">
      <w:pPr>
        <w:rPr>
          <w:rFonts w:eastAsia="楷体_GB2312"/>
          <w:color w:val="auto"/>
          <w:szCs w:val="20"/>
          <w:highlight w:val="none"/>
        </w:rPr>
      </w:pPr>
    </w:p>
    <w:p w14:paraId="2CDFED7B">
      <w:pPr>
        <w:rPr>
          <w:rFonts w:eastAsia="楷体_GB2312"/>
          <w:color w:val="auto"/>
          <w:szCs w:val="20"/>
          <w:highlight w:val="none"/>
        </w:rPr>
      </w:pPr>
    </w:p>
    <w:p w14:paraId="02579BEE">
      <w:pPr>
        <w:rPr>
          <w:rFonts w:eastAsia="楷体_GB2312"/>
          <w:color w:val="auto"/>
          <w:szCs w:val="20"/>
          <w:highlight w:val="none"/>
        </w:rPr>
      </w:pPr>
    </w:p>
    <w:p w14:paraId="15934DAF">
      <w:pPr>
        <w:rPr>
          <w:rFonts w:eastAsia="楷体_GB2312"/>
          <w:color w:val="auto"/>
          <w:szCs w:val="20"/>
          <w:highlight w:val="none"/>
        </w:rPr>
      </w:pPr>
    </w:p>
    <w:p w14:paraId="7E6D73B1">
      <w:pPr>
        <w:rPr>
          <w:rFonts w:eastAsia="楷体_GB2312"/>
          <w:color w:val="auto"/>
          <w:szCs w:val="20"/>
          <w:highlight w:val="none"/>
        </w:rPr>
      </w:pPr>
    </w:p>
    <w:p w14:paraId="57A044B8">
      <w:pPr>
        <w:rPr>
          <w:rFonts w:eastAsia="楷体_GB2312"/>
          <w:color w:val="auto"/>
          <w:szCs w:val="20"/>
          <w:highlight w:val="none"/>
        </w:rPr>
      </w:pPr>
    </w:p>
    <w:p w14:paraId="1A43D348">
      <w:pPr>
        <w:rPr>
          <w:rFonts w:eastAsia="楷体_GB2312"/>
          <w:color w:val="auto"/>
          <w:szCs w:val="20"/>
          <w:highlight w:val="none"/>
        </w:rPr>
      </w:pPr>
    </w:p>
    <w:p w14:paraId="4C4EC54C">
      <w:pPr>
        <w:rPr>
          <w:rFonts w:eastAsia="楷体_GB2312"/>
          <w:color w:val="auto"/>
          <w:szCs w:val="20"/>
          <w:highlight w:val="none"/>
        </w:rPr>
      </w:pPr>
    </w:p>
    <w:p w14:paraId="19AFFBD7">
      <w:pPr>
        <w:rPr>
          <w:rFonts w:eastAsia="楷体_GB2312"/>
          <w:color w:val="auto"/>
          <w:szCs w:val="20"/>
          <w:highlight w:val="none"/>
        </w:rPr>
      </w:pPr>
    </w:p>
    <w:p w14:paraId="5D2529DA">
      <w:pPr>
        <w:rPr>
          <w:rFonts w:eastAsia="楷体_GB2312"/>
          <w:color w:val="auto"/>
          <w:szCs w:val="20"/>
          <w:highlight w:val="none"/>
        </w:rPr>
      </w:pPr>
    </w:p>
    <w:p w14:paraId="6642070A">
      <w:pPr>
        <w:rPr>
          <w:rFonts w:eastAsia="楷体_GB2312"/>
          <w:color w:val="auto"/>
          <w:szCs w:val="20"/>
          <w:highlight w:val="none"/>
        </w:rPr>
      </w:pPr>
    </w:p>
    <w:p w14:paraId="4B5B14C6">
      <w:pPr>
        <w:rPr>
          <w:rFonts w:eastAsia="楷体_GB2312"/>
          <w:color w:val="auto"/>
          <w:szCs w:val="20"/>
          <w:highlight w:val="none"/>
        </w:rPr>
      </w:pPr>
    </w:p>
    <w:p w14:paraId="6BEBC72E">
      <w:pPr>
        <w:rPr>
          <w:rFonts w:eastAsia="楷体_GB2312"/>
          <w:color w:val="auto"/>
          <w:szCs w:val="20"/>
          <w:highlight w:val="none"/>
        </w:rPr>
      </w:pPr>
    </w:p>
    <w:p w14:paraId="550EE3C4">
      <w:pPr>
        <w:rPr>
          <w:rFonts w:eastAsia="楷体_GB2312"/>
          <w:color w:val="auto"/>
          <w:szCs w:val="20"/>
          <w:highlight w:val="none"/>
        </w:rPr>
      </w:pPr>
    </w:p>
    <w:p w14:paraId="7947EC3B">
      <w:pPr>
        <w:rPr>
          <w:rFonts w:eastAsia="楷体_GB2312"/>
          <w:color w:val="auto"/>
          <w:szCs w:val="20"/>
          <w:highlight w:val="none"/>
        </w:rPr>
      </w:pPr>
    </w:p>
    <w:p w14:paraId="4F6410DC">
      <w:pPr>
        <w:rPr>
          <w:rFonts w:eastAsia="楷体_GB2312"/>
          <w:color w:val="auto"/>
          <w:szCs w:val="20"/>
          <w:highlight w:val="none"/>
        </w:rPr>
      </w:pPr>
    </w:p>
    <w:p w14:paraId="558D2CED">
      <w:pPr>
        <w:rPr>
          <w:rFonts w:eastAsia="楷体_GB2312"/>
          <w:color w:val="auto"/>
          <w:szCs w:val="20"/>
          <w:highlight w:val="none"/>
        </w:rPr>
      </w:pPr>
    </w:p>
    <w:p w14:paraId="008ECC00">
      <w:pPr>
        <w:rPr>
          <w:rFonts w:eastAsia="楷体_GB2312"/>
          <w:color w:val="auto"/>
          <w:szCs w:val="20"/>
          <w:highlight w:val="none"/>
        </w:rPr>
      </w:pPr>
    </w:p>
    <w:p w14:paraId="5DCAEECD">
      <w:pPr>
        <w:rPr>
          <w:rFonts w:eastAsia="楷体_GB2312"/>
          <w:color w:val="auto"/>
          <w:szCs w:val="20"/>
          <w:highlight w:val="none"/>
        </w:rPr>
      </w:pPr>
    </w:p>
    <w:p w14:paraId="0DB567FD">
      <w:pPr>
        <w:rPr>
          <w:rFonts w:eastAsia="楷体_GB2312"/>
          <w:color w:val="auto"/>
          <w:szCs w:val="21"/>
          <w:highlight w:val="none"/>
          <w:lang w:eastAsia="zh-CN"/>
        </w:rPr>
      </w:pPr>
      <w:r>
        <w:rPr>
          <w:rFonts w:eastAsia="楷体_GB2312"/>
          <w:color w:val="auto"/>
          <w:szCs w:val="20"/>
          <w:highlight w:val="none"/>
          <w:lang w:eastAsia="zh-CN"/>
        </w:rPr>
        <w:t>注：1.该表为集团内部审批专用，由下属企业发起，</w:t>
      </w:r>
      <w:r>
        <w:rPr>
          <w:rFonts w:eastAsia="楷体_GB2312"/>
          <w:color w:val="auto"/>
          <w:szCs w:val="21"/>
          <w:highlight w:val="none"/>
          <w:lang w:eastAsia="zh-CN"/>
        </w:rPr>
        <w:t>如已在OA流程中完成，应打印存档无需手签。</w:t>
      </w:r>
    </w:p>
    <w:p w14:paraId="3EEC9306">
      <w:pPr>
        <w:ind w:firstLine="480" w:firstLineChars="200"/>
        <w:rPr>
          <w:rFonts w:eastAsia="楷体_GB2312"/>
          <w:color w:val="auto"/>
          <w:szCs w:val="21"/>
          <w:highlight w:val="none"/>
          <w:lang w:eastAsia="zh-CN"/>
        </w:rPr>
      </w:pPr>
      <w:r>
        <w:rPr>
          <w:rFonts w:eastAsia="楷体_GB2312"/>
          <w:color w:val="auto"/>
          <w:szCs w:val="21"/>
          <w:highlight w:val="none"/>
          <w:lang w:eastAsia="zh-CN"/>
        </w:rPr>
        <w:t>2.审批权限为：①变更概算＜</w:t>
      </w:r>
      <w:r>
        <w:rPr>
          <w:rFonts w:hint="eastAsia" w:eastAsia="楷体_GB2312"/>
          <w:color w:val="auto"/>
          <w:szCs w:val="21"/>
          <w:highlight w:val="none"/>
          <w:lang w:eastAsia="zh-CN"/>
        </w:rPr>
        <w:t>5</w:t>
      </w:r>
      <w:r>
        <w:rPr>
          <w:rFonts w:eastAsia="楷体_GB2312"/>
          <w:color w:val="auto"/>
          <w:szCs w:val="21"/>
          <w:highlight w:val="none"/>
          <w:lang w:eastAsia="zh-CN"/>
        </w:rPr>
        <w:t>万元，由下属企业总经理签批后执行；</w:t>
      </w:r>
    </w:p>
    <w:p w14:paraId="64D425BF">
      <w:pPr>
        <w:ind w:firstLine="720" w:firstLineChars="300"/>
        <w:rPr>
          <w:rFonts w:eastAsia="楷体_GB2312"/>
          <w:color w:val="auto"/>
          <w:szCs w:val="21"/>
          <w:highlight w:val="none"/>
          <w:lang w:eastAsia="zh-CN"/>
        </w:rPr>
      </w:pPr>
      <w:r>
        <w:rPr>
          <w:rFonts w:eastAsia="楷体_GB2312"/>
          <w:color w:val="auto"/>
          <w:szCs w:val="21"/>
          <w:highlight w:val="none"/>
          <w:lang w:eastAsia="zh-CN"/>
        </w:rPr>
        <w:t>②</w:t>
      </w:r>
      <w:r>
        <w:rPr>
          <w:rFonts w:hint="eastAsia" w:eastAsia="楷体_GB2312"/>
          <w:color w:val="auto"/>
          <w:szCs w:val="21"/>
          <w:highlight w:val="none"/>
          <w:lang w:eastAsia="zh-CN"/>
        </w:rPr>
        <w:t>5</w:t>
      </w:r>
      <w:r>
        <w:rPr>
          <w:rFonts w:eastAsia="楷体_GB2312"/>
          <w:color w:val="auto"/>
          <w:szCs w:val="21"/>
          <w:highlight w:val="none"/>
          <w:lang w:eastAsia="zh-CN"/>
        </w:rPr>
        <w:t>万元≤变更概算＜</w:t>
      </w:r>
      <w:r>
        <w:rPr>
          <w:rFonts w:hint="eastAsia" w:eastAsia="楷体_GB2312"/>
          <w:color w:val="auto"/>
          <w:szCs w:val="21"/>
          <w:highlight w:val="none"/>
          <w:lang w:eastAsia="zh-CN"/>
        </w:rPr>
        <w:t>10</w:t>
      </w:r>
      <w:r>
        <w:rPr>
          <w:rFonts w:eastAsia="楷体_GB2312"/>
          <w:color w:val="auto"/>
          <w:szCs w:val="21"/>
          <w:highlight w:val="none"/>
          <w:lang w:eastAsia="zh-CN"/>
        </w:rPr>
        <w:t>万元，需走完集团流程，由</w:t>
      </w:r>
      <w:r>
        <w:rPr>
          <w:rFonts w:hint="eastAsia" w:eastAsia="楷体_GB2312"/>
          <w:color w:val="auto"/>
          <w:szCs w:val="21"/>
          <w:highlight w:val="none"/>
          <w:lang w:eastAsia="zh-CN"/>
        </w:rPr>
        <w:t>集团负责人</w:t>
      </w:r>
      <w:r>
        <w:rPr>
          <w:rFonts w:eastAsia="楷体_GB2312"/>
          <w:color w:val="auto"/>
          <w:szCs w:val="21"/>
          <w:highlight w:val="none"/>
          <w:lang w:eastAsia="zh-CN"/>
        </w:rPr>
        <w:t>签批后执行；</w:t>
      </w:r>
    </w:p>
    <w:p w14:paraId="58CA1FAD">
      <w:pPr>
        <w:ind w:left="960" w:leftChars="300" w:hanging="240" w:hangingChars="100"/>
        <w:rPr>
          <w:rFonts w:eastAsia="楷体_GB2312"/>
          <w:color w:val="auto"/>
          <w:szCs w:val="21"/>
          <w:highlight w:val="none"/>
          <w:lang w:eastAsia="zh-CN"/>
        </w:rPr>
      </w:pPr>
      <w:r>
        <w:rPr>
          <w:rFonts w:eastAsia="楷体_GB2312"/>
          <w:color w:val="auto"/>
          <w:szCs w:val="21"/>
          <w:highlight w:val="none"/>
          <w:lang w:eastAsia="zh-CN"/>
        </w:rPr>
        <w:t>③变更概算≥</w:t>
      </w:r>
      <w:r>
        <w:rPr>
          <w:rFonts w:hint="eastAsia" w:eastAsia="楷体_GB2312"/>
          <w:color w:val="auto"/>
          <w:szCs w:val="21"/>
          <w:highlight w:val="none"/>
          <w:lang w:eastAsia="zh-CN"/>
        </w:rPr>
        <w:t>10</w:t>
      </w:r>
      <w:r>
        <w:rPr>
          <w:rFonts w:eastAsia="楷体_GB2312"/>
          <w:color w:val="auto"/>
          <w:szCs w:val="21"/>
          <w:highlight w:val="none"/>
          <w:lang w:eastAsia="zh-CN"/>
        </w:rPr>
        <w:t>万元，</w:t>
      </w:r>
      <w:r>
        <w:rPr>
          <w:rFonts w:hint="eastAsia" w:eastAsia="楷体_GB2312"/>
          <w:color w:val="auto"/>
          <w:szCs w:val="21"/>
          <w:highlight w:val="none"/>
          <w:lang w:eastAsia="zh-CN"/>
        </w:rPr>
        <w:t>由</w:t>
      </w:r>
      <w:r>
        <w:rPr>
          <w:rFonts w:eastAsia="楷体_GB2312"/>
          <w:color w:val="auto"/>
          <w:szCs w:val="21"/>
          <w:highlight w:val="none"/>
          <w:lang w:eastAsia="zh-CN"/>
        </w:rPr>
        <w:t>集团</w:t>
      </w:r>
      <w:r>
        <w:rPr>
          <w:rFonts w:hint="eastAsia" w:eastAsia="楷体_GB2312"/>
          <w:color w:val="auto"/>
          <w:szCs w:val="21"/>
          <w:highlight w:val="none"/>
          <w:lang w:eastAsia="zh-CN"/>
        </w:rPr>
        <w:t>董事会决策</w:t>
      </w:r>
      <w:r>
        <w:rPr>
          <w:rFonts w:eastAsia="楷体_GB2312"/>
          <w:color w:val="auto"/>
          <w:szCs w:val="21"/>
          <w:highlight w:val="none"/>
          <w:lang w:eastAsia="zh-CN"/>
        </w:rPr>
        <w:t>，</w:t>
      </w:r>
      <w:r>
        <w:rPr>
          <w:rFonts w:hint="eastAsia" w:eastAsia="楷体_GB2312"/>
          <w:color w:val="auto"/>
          <w:szCs w:val="21"/>
          <w:highlight w:val="none"/>
          <w:lang w:eastAsia="zh-CN"/>
        </w:rPr>
        <w:t>集团负责人</w:t>
      </w:r>
      <w:r>
        <w:rPr>
          <w:rFonts w:eastAsia="楷体_GB2312"/>
          <w:color w:val="auto"/>
          <w:szCs w:val="21"/>
          <w:highlight w:val="none"/>
          <w:lang w:eastAsia="zh-CN"/>
        </w:rPr>
        <w:t>签批后执行。</w:t>
      </w:r>
    </w:p>
    <w:p w14:paraId="72EACBF9">
      <w:pPr>
        <w:pStyle w:val="17"/>
        <w:ind w:firstLine="480" w:firstLineChars="200"/>
        <w:rPr>
          <w:rFonts w:eastAsia="楷体_GB2312"/>
          <w:color w:val="auto"/>
          <w:szCs w:val="21"/>
          <w:highlight w:val="none"/>
          <w:lang w:eastAsia="zh-CN"/>
        </w:rPr>
      </w:pPr>
      <w:r>
        <w:rPr>
          <w:rFonts w:hint="eastAsia" w:eastAsia="楷体_GB2312"/>
          <w:color w:val="auto"/>
          <w:szCs w:val="21"/>
          <w:highlight w:val="none"/>
          <w:lang w:eastAsia="zh-CN"/>
        </w:rPr>
        <w:t>3.</w:t>
      </w:r>
      <w:r>
        <w:rPr>
          <w:rFonts w:eastAsia="楷体_GB2312"/>
          <w:color w:val="auto"/>
          <w:szCs w:val="21"/>
          <w:highlight w:val="none"/>
          <w:lang w:eastAsia="zh-CN"/>
        </w:rPr>
        <w:t>交付标准变更指外立面及室内装修材料、规格、颜色等效果变化及机电设备规格、</w:t>
      </w:r>
      <w:r>
        <w:rPr>
          <w:rFonts w:hint="eastAsia" w:eastAsia="楷体_GB2312"/>
          <w:color w:val="auto"/>
          <w:szCs w:val="21"/>
          <w:highlight w:val="none"/>
          <w:lang w:eastAsia="zh-CN"/>
        </w:rPr>
        <w:t>参数、</w:t>
      </w:r>
      <w:r>
        <w:rPr>
          <w:rFonts w:eastAsia="楷体_GB2312"/>
          <w:color w:val="auto"/>
          <w:szCs w:val="21"/>
          <w:highlight w:val="none"/>
          <w:lang w:eastAsia="zh-CN"/>
        </w:rPr>
        <w:t>品牌</w:t>
      </w:r>
      <w:r>
        <w:rPr>
          <w:rFonts w:hint="eastAsia" w:eastAsia="楷体_GB2312"/>
          <w:color w:val="auto"/>
          <w:szCs w:val="21"/>
          <w:highlight w:val="none"/>
          <w:lang w:eastAsia="zh-CN"/>
        </w:rPr>
        <w:t>变化</w:t>
      </w:r>
      <w:r>
        <w:rPr>
          <w:rFonts w:eastAsia="楷体_GB2312"/>
          <w:color w:val="auto"/>
          <w:szCs w:val="21"/>
          <w:highlight w:val="none"/>
          <w:lang w:eastAsia="zh-CN"/>
        </w:rPr>
        <w:t>产生的</w:t>
      </w:r>
      <w:r>
        <w:rPr>
          <w:rFonts w:hint="eastAsia" w:eastAsia="楷体_GB2312"/>
          <w:color w:val="auto"/>
          <w:szCs w:val="21"/>
          <w:highlight w:val="none"/>
          <w:lang w:eastAsia="zh-CN"/>
        </w:rPr>
        <w:t>交付</w:t>
      </w:r>
      <w:r>
        <w:rPr>
          <w:rFonts w:eastAsia="楷体_GB2312"/>
          <w:color w:val="auto"/>
          <w:szCs w:val="21"/>
          <w:highlight w:val="none"/>
          <w:lang w:eastAsia="zh-CN"/>
        </w:rPr>
        <w:t>标准变更</w:t>
      </w:r>
      <w:r>
        <w:rPr>
          <w:rFonts w:hint="eastAsia" w:eastAsia="楷体_GB2312"/>
          <w:color w:val="auto"/>
          <w:szCs w:val="21"/>
          <w:highlight w:val="none"/>
          <w:lang w:eastAsia="zh-CN"/>
        </w:rPr>
        <w:t>。</w:t>
      </w:r>
    </w:p>
    <w:p w14:paraId="4E874EEE">
      <w:pPr>
        <w:pStyle w:val="17"/>
        <w:ind w:firstLine="480" w:firstLineChars="200"/>
        <w:rPr>
          <w:b/>
          <w:color w:val="auto"/>
          <w:highlight w:val="none"/>
          <w:lang w:eastAsia="zh-CN"/>
        </w:rPr>
      </w:pPr>
      <w:r>
        <w:rPr>
          <w:rFonts w:hint="eastAsia" w:eastAsia="楷体_GB2312"/>
          <w:color w:val="auto"/>
          <w:szCs w:val="21"/>
          <w:highlight w:val="none"/>
          <w:lang w:eastAsia="zh-CN"/>
        </w:rPr>
        <w:t>4.</w:t>
      </w:r>
      <w:r>
        <w:rPr>
          <w:rFonts w:eastAsia="楷体_GB2312"/>
          <w:color w:val="auto"/>
          <w:szCs w:val="21"/>
          <w:highlight w:val="none"/>
          <w:lang w:eastAsia="zh-CN"/>
        </w:rPr>
        <w:t>招商部门指</w:t>
      </w:r>
      <w:r>
        <w:rPr>
          <w:rFonts w:hint="eastAsia" w:eastAsia="楷体_GB2312"/>
          <w:color w:val="auto"/>
          <w:szCs w:val="21"/>
          <w:highlight w:val="none"/>
          <w:lang w:eastAsia="zh-CN"/>
        </w:rPr>
        <w:t>集团内</w:t>
      </w:r>
      <w:r>
        <w:rPr>
          <w:rFonts w:eastAsia="楷体_GB2312"/>
          <w:color w:val="auto"/>
          <w:szCs w:val="21"/>
          <w:highlight w:val="none"/>
          <w:lang w:eastAsia="zh-CN"/>
        </w:rPr>
        <w:t>负责项目销售</w:t>
      </w:r>
      <w:r>
        <w:rPr>
          <w:rFonts w:hint="eastAsia" w:eastAsia="楷体_GB2312"/>
          <w:color w:val="auto"/>
          <w:szCs w:val="21"/>
          <w:highlight w:val="none"/>
          <w:lang w:val="en-US" w:eastAsia="zh-CN"/>
        </w:rPr>
        <w:t>的</w:t>
      </w:r>
      <w:r>
        <w:rPr>
          <w:rFonts w:eastAsia="楷体_GB2312"/>
          <w:color w:val="auto"/>
          <w:szCs w:val="21"/>
          <w:highlight w:val="none"/>
          <w:lang w:eastAsia="zh-CN"/>
        </w:rPr>
        <w:t>机构</w:t>
      </w:r>
      <w:r>
        <w:rPr>
          <w:rFonts w:hint="eastAsia" w:eastAsia="楷体_GB2312"/>
          <w:color w:val="auto"/>
          <w:szCs w:val="21"/>
          <w:highlight w:val="none"/>
          <w:lang w:eastAsia="zh-CN"/>
        </w:rPr>
        <w:t>或部门</w:t>
      </w:r>
      <w:r>
        <w:rPr>
          <w:rFonts w:eastAsia="楷体_GB2312"/>
          <w:color w:val="auto"/>
          <w:szCs w:val="21"/>
          <w:highlight w:val="none"/>
          <w:lang w:eastAsia="zh-CN"/>
        </w:rPr>
        <w:t>。</w:t>
      </w:r>
    </w:p>
    <w:p w14:paraId="10BEA389">
      <w:pPr>
        <w:rPr>
          <w:color w:val="auto"/>
          <w:highlight w:val="none"/>
          <w:lang w:eastAsia="zh-CN"/>
        </w:rPr>
      </w:pPr>
    </w:p>
    <w:p w14:paraId="1BFCCC48">
      <w:pPr>
        <w:rPr>
          <w:color w:val="auto"/>
          <w:highlight w:val="none"/>
          <w:lang w:eastAsia="zh-CN"/>
        </w:rPr>
      </w:pPr>
    </w:p>
    <w:p w14:paraId="3E918B77">
      <w:pPr>
        <w:rPr>
          <w:color w:val="auto"/>
          <w:highlight w:val="none"/>
          <w:lang w:eastAsia="zh-CN"/>
        </w:rPr>
      </w:pPr>
    </w:p>
    <w:sectPr>
      <w:pgSz w:w="11920" w:h="16840"/>
      <w:pgMar w:top="1560" w:right="880" w:bottom="280" w:left="88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05197B1-F433-4929-8370-BD7097A0E54F}"/>
  </w:font>
  <w:font w:name="黑体">
    <w:panose1 w:val="02010609060101010101"/>
    <w:charset w:val="86"/>
    <w:family w:val="auto"/>
    <w:pitch w:val="default"/>
    <w:sig w:usb0="800002BF" w:usb1="38CF7CFA" w:usb2="00000016" w:usb3="00000000" w:csb0="00040001" w:csb1="00000000"/>
    <w:embedRegular r:id="rId2" w:fontKey="{C92321E8-1638-4F2D-8FBF-FF32D3A85035}"/>
  </w:font>
  <w:font w:name="Courier New">
    <w:panose1 w:val="02070309020205020404"/>
    <w:charset w:val="01"/>
    <w:family w:val="modern"/>
    <w:pitch w:val="default"/>
    <w:sig w:usb0="E0002EFF" w:usb1="C0007843" w:usb2="00000009" w:usb3="00000000" w:csb0="400001FF" w:csb1="FFFF0000"/>
    <w:embedRegular r:id="rId3" w:fontKey="{F684AA98-B629-47B6-A4C5-F1D0E373FE8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AD6BEED3-5B58-4B49-B4B9-72967708205E}"/>
  </w:font>
  <w:font w:name="楷体_GB2312">
    <w:panose1 w:val="02010609030101010101"/>
    <w:charset w:val="86"/>
    <w:family w:val="modern"/>
    <w:pitch w:val="default"/>
    <w:sig w:usb0="00000001" w:usb1="080E0000" w:usb2="00000000" w:usb3="00000000" w:csb0="00040000" w:csb1="00000000"/>
    <w:embedRegular r:id="rId5" w:fontKey="{3D73D61F-BD3E-4651-977D-1C935EAAF34E}"/>
  </w:font>
  <w:font w:name="仿宋_GB2312">
    <w:panose1 w:val="02010609030101010101"/>
    <w:charset w:val="86"/>
    <w:family w:val="modern"/>
    <w:pitch w:val="default"/>
    <w:sig w:usb0="00000001" w:usb1="080E0000" w:usb2="00000000" w:usb3="00000000" w:csb0="00040000" w:csb1="00000000"/>
    <w:embedRegular r:id="rId6" w:fontKey="{BE90192F-43DC-4A25-B7DD-6CFFC9F2CC8E}"/>
  </w:font>
  <w:font w:name="方正小标宋简体">
    <w:altName w:val="仿宋_GB2312"/>
    <w:panose1 w:val="02010601030101010101"/>
    <w:charset w:val="86"/>
    <w:family w:val="script"/>
    <w:pitch w:val="default"/>
    <w:sig w:usb0="00000000" w:usb1="00000000" w:usb2="00000000" w:usb3="00000000" w:csb0="00040000" w:csb1="00000000"/>
    <w:embedRegular r:id="rId7" w:fontKey="{E484F1AB-DF37-4148-8A21-217C8CBBE707}"/>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modern"/>
    <w:pitch w:val="default"/>
    <w:sig w:usb0="800002BF" w:usb1="38CF7CFA" w:usb2="00000016" w:usb3="00000000" w:csb0="00040001" w:csb1="00000000"/>
    <w:embedRegular r:id="rId8" w:fontKey="{C0FA51BA-0FDC-41A4-8FC8-B230CF5F4D96}"/>
  </w:font>
  <w:font w:name="TimesNewRomanPSMT">
    <w:altName w:val="Times New Roman"/>
    <w:panose1 w:val="02020603050405020304"/>
    <w:charset w:val="00"/>
    <w:family w:val="roman"/>
    <w:pitch w:val="default"/>
    <w:sig w:usb0="00000000" w:usb1="00000000" w:usb2="00000000" w:usb3="00000000" w:csb0="00000000" w:csb1="00000000"/>
    <w:embedRegular r:id="rId9" w:fontKey="{21FEB8C2-D570-4908-8EED-951173F922AA}"/>
  </w:font>
  <w:font w:name="Wingdings 2">
    <w:panose1 w:val="05020102010507070707"/>
    <w:charset w:val="02"/>
    <w:family w:val="roman"/>
    <w:pitch w:val="default"/>
    <w:sig w:usb0="00000000" w:usb1="00000000" w:usb2="00000000" w:usb3="00000000" w:csb0="80000000" w:csb1="00000000"/>
    <w:embedRegular r:id="rId10" w:fontKey="{541A3586-0414-4C46-B455-618416B0B127}"/>
  </w:font>
  <w:font w:name="等线">
    <w:panose1 w:val="02010600030101010101"/>
    <w:charset w:val="86"/>
    <w:family w:val="auto"/>
    <w:pitch w:val="default"/>
    <w:sig w:usb0="A00002BF" w:usb1="38CF7CFA" w:usb2="00000016" w:usb3="00000000" w:csb0="0004000F" w:csb1="00000000"/>
    <w:embedRegular r:id="rId11" w:fontKey="{3A490B12-C99C-4C4E-9C8F-7F76F0498C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D1D5D">
    <w:pPr>
      <w:pStyle w:val="25"/>
      <w:jc w:val="center"/>
    </w:pPr>
    <w:r>
      <w:fldChar w:fldCharType="begin"/>
    </w:r>
    <w:r>
      <w:instrText xml:space="preserve"> PAGE   \* MERGEFORMAT </w:instrText>
    </w:r>
    <w:r>
      <w:fldChar w:fldCharType="separate"/>
    </w:r>
    <w:r>
      <w:rPr>
        <w:lang w:val="zh-CN"/>
      </w:rPr>
      <w:t>26</w:t>
    </w:r>
    <w:r>
      <w:rPr>
        <w:lang w:val="zh-CN"/>
      </w:rPr>
      <w:fldChar w:fldCharType="end"/>
    </w:r>
  </w:p>
  <w:p w14:paraId="20D8C8AF">
    <w:pPr>
      <w:pStyle w:val="2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B36E5E">
    <w:pPr>
      <w:pStyle w:val="25"/>
      <w:framePr w:wrap="around" w:vAnchor="text" w:hAnchor="margin" w:xAlign="center" w:y="1"/>
      <w:rPr>
        <w:rStyle w:val="41"/>
      </w:rPr>
    </w:pPr>
    <w:r>
      <w:fldChar w:fldCharType="begin"/>
    </w:r>
    <w:r>
      <w:rPr>
        <w:rStyle w:val="41"/>
      </w:rPr>
      <w:instrText xml:space="preserve">PAGE  </w:instrText>
    </w:r>
    <w:r>
      <w:fldChar w:fldCharType="separate"/>
    </w:r>
    <w:r>
      <w:rPr>
        <w:rStyle w:val="41"/>
      </w:rPr>
      <w:t>1</w:t>
    </w:r>
    <w:r>
      <w:fldChar w:fldCharType="end"/>
    </w:r>
  </w:p>
  <w:p w14:paraId="09DF64E1">
    <w:pPr>
      <w:pStyle w:val="2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65B51">
    <w:pPr>
      <w:pStyle w:val="2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B46FEA"/>
    <w:multiLevelType w:val="singleLevel"/>
    <w:tmpl w:val="9CB46FEA"/>
    <w:lvl w:ilvl="0" w:tentative="0">
      <w:start w:val="7"/>
      <w:numFmt w:val="chineseCounting"/>
      <w:suff w:val="nothing"/>
      <w:lvlText w:val="%1．"/>
      <w:lvlJc w:val="left"/>
      <w:rPr>
        <w:rFonts w:hint="eastAsia"/>
      </w:rPr>
    </w:lvl>
  </w:abstractNum>
  <w:abstractNum w:abstractNumId="1">
    <w:nsid w:val="E9F4E706"/>
    <w:multiLevelType w:val="singleLevel"/>
    <w:tmpl w:val="E9F4E706"/>
    <w:lvl w:ilvl="0" w:tentative="0">
      <w:start w:val="1"/>
      <w:numFmt w:val="decimal"/>
      <w:suff w:val="nothing"/>
      <w:lvlText w:val="%1、"/>
      <w:lvlJc w:val="left"/>
      <w:pPr>
        <w:ind w:left="481" w:firstLine="0"/>
      </w:pPr>
    </w:lvl>
  </w:abstractNum>
  <w:abstractNum w:abstractNumId="2">
    <w:nsid w:val="F2DDF1FC"/>
    <w:multiLevelType w:val="singleLevel"/>
    <w:tmpl w:val="F2DDF1FC"/>
    <w:lvl w:ilvl="0" w:tentative="0">
      <w:start w:val="1"/>
      <w:numFmt w:val="decimal"/>
      <w:suff w:val="nothing"/>
      <w:lvlText w:val="（%1）"/>
      <w:lvlJc w:val="left"/>
    </w:lvl>
  </w:abstractNum>
  <w:abstractNum w:abstractNumId="3">
    <w:nsid w:val="F3E563EA"/>
    <w:multiLevelType w:val="singleLevel"/>
    <w:tmpl w:val="F3E563EA"/>
    <w:lvl w:ilvl="0" w:tentative="0">
      <w:start w:val="2"/>
      <w:numFmt w:val="decimal"/>
      <w:suff w:val="space"/>
      <w:lvlText w:val="(%1)"/>
      <w:lvlJc w:val="left"/>
    </w:lvl>
  </w:abstractNum>
  <w:abstractNum w:abstractNumId="4">
    <w:nsid w:val="00000002"/>
    <w:multiLevelType w:val="multilevel"/>
    <w:tmpl w:val="00000002"/>
    <w:lvl w:ilvl="0" w:tentative="0">
      <w:start w:val="25"/>
      <w:numFmt w:val="decimal"/>
      <w:pStyle w:val="84"/>
      <w:lvlText w:val="%1"/>
      <w:lvlJc w:val="left"/>
      <w:pPr>
        <w:tabs>
          <w:tab w:val="left" w:pos="360"/>
        </w:tabs>
        <w:ind w:left="360" w:hanging="360"/>
      </w:pPr>
      <w:rPr>
        <w:rFonts w:hint="default" w:ascii="Times New Roman" w:cs="Times New Roman"/>
        <w:sz w:val="24"/>
      </w:rPr>
    </w:lvl>
    <w:lvl w:ilvl="1" w:tentative="0">
      <w:start w:val="2"/>
      <w:numFmt w:val="decimal"/>
      <w:lvlText w:val="%1.%2"/>
      <w:lvlJc w:val="left"/>
      <w:pPr>
        <w:tabs>
          <w:tab w:val="left" w:pos="448"/>
        </w:tabs>
        <w:ind w:left="448" w:hanging="360"/>
      </w:pPr>
      <w:rPr>
        <w:rFonts w:hint="default" w:ascii="Times New Roman" w:cs="Times New Roman"/>
        <w:sz w:val="24"/>
      </w:rPr>
    </w:lvl>
    <w:lvl w:ilvl="2" w:tentative="0">
      <w:start w:val="1"/>
      <w:numFmt w:val="decimal"/>
      <w:lvlText w:val="%1.%2.%3"/>
      <w:lvlJc w:val="left"/>
      <w:pPr>
        <w:tabs>
          <w:tab w:val="left" w:pos="896"/>
        </w:tabs>
        <w:ind w:left="896" w:hanging="720"/>
      </w:pPr>
      <w:rPr>
        <w:rFonts w:hint="default" w:ascii="Times New Roman" w:cs="Times New Roman"/>
        <w:sz w:val="24"/>
      </w:rPr>
    </w:lvl>
    <w:lvl w:ilvl="3" w:tentative="0">
      <w:start w:val="1"/>
      <w:numFmt w:val="decimal"/>
      <w:lvlText w:val="%1.%2.%3.%4"/>
      <w:lvlJc w:val="left"/>
      <w:pPr>
        <w:tabs>
          <w:tab w:val="left" w:pos="1344"/>
        </w:tabs>
        <w:ind w:left="1344" w:hanging="1080"/>
      </w:pPr>
      <w:rPr>
        <w:rFonts w:hint="default" w:ascii="Times New Roman" w:cs="Times New Roman"/>
        <w:sz w:val="24"/>
      </w:rPr>
    </w:lvl>
    <w:lvl w:ilvl="4" w:tentative="0">
      <w:start w:val="1"/>
      <w:numFmt w:val="decimal"/>
      <w:lvlText w:val="%1.%2.%3.%4.%5"/>
      <w:lvlJc w:val="left"/>
      <w:pPr>
        <w:tabs>
          <w:tab w:val="left" w:pos="1432"/>
        </w:tabs>
        <w:ind w:left="1432" w:hanging="1080"/>
      </w:pPr>
      <w:rPr>
        <w:rFonts w:hint="default" w:ascii="Times New Roman" w:cs="Times New Roman"/>
        <w:sz w:val="24"/>
      </w:rPr>
    </w:lvl>
    <w:lvl w:ilvl="5" w:tentative="0">
      <w:start w:val="1"/>
      <w:numFmt w:val="decimal"/>
      <w:lvlText w:val="%1.%2.%3.%4.%5.%6"/>
      <w:lvlJc w:val="left"/>
      <w:pPr>
        <w:tabs>
          <w:tab w:val="left" w:pos="1880"/>
        </w:tabs>
        <w:ind w:left="1880" w:hanging="1440"/>
      </w:pPr>
      <w:rPr>
        <w:rFonts w:hint="default" w:ascii="Times New Roman" w:cs="Times New Roman"/>
        <w:sz w:val="24"/>
      </w:rPr>
    </w:lvl>
    <w:lvl w:ilvl="6" w:tentative="0">
      <w:start w:val="1"/>
      <w:numFmt w:val="decimal"/>
      <w:lvlText w:val="%1.%2.%3.%4.%5.%6.%7"/>
      <w:lvlJc w:val="left"/>
      <w:pPr>
        <w:tabs>
          <w:tab w:val="left" w:pos="2328"/>
        </w:tabs>
        <w:ind w:left="2328" w:hanging="1800"/>
      </w:pPr>
      <w:rPr>
        <w:rFonts w:hint="default" w:ascii="Times New Roman" w:cs="Times New Roman"/>
        <w:sz w:val="24"/>
      </w:rPr>
    </w:lvl>
    <w:lvl w:ilvl="7" w:tentative="0">
      <w:start w:val="1"/>
      <w:numFmt w:val="decimal"/>
      <w:lvlText w:val="%1.%2.%3.%4.%5.%6.%7.%8"/>
      <w:lvlJc w:val="left"/>
      <w:pPr>
        <w:tabs>
          <w:tab w:val="left" w:pos="2416"/>
        </w:tabs>
        <w:ind w:left="2416" w:hanging="1800"/>
      </w:pPr>
      <w:rPr>
        <w:rFonts w:hint="default" w:ascii="Times New Roman" w:cs="Times New Roman"/>
        <w:sz w:val="24"/>
      </w:rPr>
    </w:lvl>
    <w:lvl w:ilvl="8" w:tentative="0">
      <w:start w:val="1"/>
      <w:numFmt w:val="decimal"/>
      <w:lvlText w:val="%1.%2.%3.%4.%5.%6.%7.%8.%9"/>
      <w:lvlJc w:val="left"/>
      <w:pPr>
        <w:tabs>
          <w:tab w:val="left" w:pos="2864"/>
        </w:tabs>
        <w:ind w:left="2864" w:hanging="2160"/>
      </w:pPr>
      <w:rPr>
        <w:rFonts w:hint="default" w:ascii="Times New Roman" w:cs="Times New Roman"/>
        <w:sz w:val="24"/>
      </w:rPr>
    </w:lvl>
  </w:abstractNum>
  <w:abstractNum w:abstractNumId="5">
    <w:nsid w:val="00000003"/>
    <w:multiLevelType w:val="multilevel"/>
    <w:tmpl w:val="00000003"/>
    <w:lvl w:ilvl="0" w:tentative="0">
      <w:start w:val="1"/>
      <w:numFmt w:val="decimal"/>
      <w:lvlText w:val="（%1）"/>
      <w:lvlJc w:val="left"/>
      <w:pPr>
        <w:tabs>
          <w:tab w:val="left" w:pos="1287"/>
        </w:tabs>
        <w:ind w:left="1287" w:hanging="720"/>
      </w:pPr>
      <w:rPr>
        <w:rFonts w:hint="default" w:ascii="宋体" w:cs="宋体"/>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0B"/>
    <w:multiLevelType w:val="multilevel"/>
    <w:tmpl w:val="0000000B"/>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0000000C"/>
    <w:multiLevelType w:val="multilevel"/>
    <w:tmpl w:val="0000000C"/>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00000010"/>
    <w:multiLevelType w:val="multilevel"/>
    <w:tmpl w:val="00000010"/>
    <w:lvl w:ilvl="0" w:tentative="0">
      <w:start w:val="1"/>
      <w:numFmt w:val="chineseCountingThousand"/>
      <w:suff w:val="space"/>
      <w:lvlText w:val="第%1章"/>
      <w:lvlJc w:val="left"/>
      <w:pPr>
        <w:ind w:left="567" w:hanging="279"/>
      </w:pPr>
      <w:rPr>
        <w:rFonts w:hint="eastAsia" w:ascii="宋体" w:eastAsia="宋体"/>
        <w:b/>
        <w:i w:val="0"/>
        <w:spacing w:val="0"/>
        <w:position w:val="0"/>
        <w:sz w:val="44"/>
      </w:rPr>
    </w:lvl>
    <w:lvl w:ilvl="1" w:tentative="0">
      <w:start w:val="1"/>
      <w:numFmt w:val="decimal"/>
      <w:suff w:val="space"/>
      <w:lvlText w:val="%2."/>
      <w:lvlJc w:val="left"/>
      <w:pPr>
        <w:ind w:left="454" w:hanging="454"/>
      </w:pPr>
      <w:rPr>
        <w:rFonts w:hint="eastAsia" w:ascii="宋体" w:eastAsia="宋体"/>
        <w:b/>
        <w:i w:val="0"/>
        <w:sz w:val="32"/>
      </w:rPr>
    </w:lvl>
    <w:lvl w:ilvl="2" w:tentative="0">
      <w:start w:val="1"/>
      <w:numFmt w:val="decimal"/>
      <w:suff w:val="space"/>
      <w:lvlText w:val="%2.%3"/>
      <w:lvlJc w:val="left"/>
      <w:pPr>
        <w:ind w:left="454" w:hanging="454"/>
      </w:pPr>
      <w:rPr>
        <w:rFonts w:hint="eastAsia" w:ascii="宋体" w:eastAsia="宋体"/>
        <w:b/>
        <w:i w:val="0"/>
        <w:sz w:val="28"/>
      </w:rPr>
    </w:lvl>
    <w:lvl w:ilvl="3" w:tentative="0">
      <w:start w:val="1"/>
      <w:numFmt w:val="decimal"/>
      <w:pStyle w:val="6"/>
      <w:suff w:val="space"/>
      <w:lvlText w:val="%2.%3.%4_x0001__x0003_"/>
      <w:lvlJc w:val="left"/>
      <w:pPr>
        <w:ind w:left="284" w:hanging="284"/>
      </w:pPr>
      <w:rPr>
        <w:rFonts w:hint="eastAsia" w:ascii="宋体" w:eastAsia="宋体"/>
        <w:b/>
        <w:i w:val="0"/>
        <w:sz w:val="28"/>
      </w:rPr>
    </w:lvl>
    <w:lvl w:ilvl="4" w:tentative="0">
      <w:start w:val="1"/>
      <w:numFmt w:val="decimal"/>
      <w:pStyle w:val="8"/>
      <w:isLgl/>
      <w:suff w:val="space"/>
      <w:lvlText w:val="%2.%3.%4.%5"/>
      <w:lvlJc w:val="left"/>
      <w:pPr>
        <w:ind w:left="284" w:hanging="284"/>
      </w:pPr>
      <w:rPr>
        <w:rFonts w:hint="eastAsia" w:ascii="宋体" w:eastAsia="宋体"/>
        <w:b/>
        <w:i w:val="0"/>
        <w:strike w:val="0"/>
        <w:dstrike w:val="0"/>
        <w:sz w:val="28"/>
      </w:rPr>
    </w:lvl>
    <w:lvl w:ilvl="5" w:tentative="0">
      <w:start w:val="1"/>
      <w:numFmt w:val="decimal"/>
      <w:lvlRestart w:val="0"/>
      <w:suff w:val="space"/>
      <w:lvlText w:val="1.1.1.1.1.%6%5"/>
      <w:lvlJc w:val="left"/>
      <w:pPr>
        <w:ind w:left="0" w:firstLine="0"/>
      </w:pPr>
      <w:rPr>
        <w:rFonts w:hint="eastAsia" w:ascii="宋体" w:eastAsia="宋体"/>
        <w:b/>
        <w:i w:val="0"/>
        <w:sz w:val="28"/>
      </w:rPr>
    </w:lvl>
    <w:lvl w:ilvl="6" w:tentative="0">
      <w:start w:val="1"/>
      <w:numFmt w:val="none"/>
      <w:pStyle w:val="10"/>
      <w:suff w:val="nothing"/>
      <w:lvlText w:val=""/>
      <w:lvlJc w:val="left"/>
      <w:pPr>
        <w:ind w:left="0" w:firstLine="0"/>
      </w:pPr>
      <w:rPr>
        <w:rFonts w:hint="eastAsia"/>
      </w:rPr>
    </w:lvl>
    <w:lvl w:ilvl="7" w:tentative="0">
      <w:start w:val="1"/>
      <w:numFmt w:val="none"/>
      <w:pStyle w:val="11"/>
      <w:suff w:val="nothing"/>
      <w:lvlText w:val=""/>
      <w:lvlJc w:val="left"/>
      <w:pPr>
        <w:ind w:left="0" w:firstLine="0"/>
      </w:pPr>
      <w:rPr>
        <w:rFonts w:hint="eastAsia"/>
      </w:rPr>
    </w:lvl>
    <w:lvl w:ilvl="8" w:tentative="0">
      <w:start w:val="1"/>
      <w:numFmt w:val="none"/>
      <w:pStyle w:val="12"/>
      <w:suff w:val="nothing"/>
      <w:lvlText w:val=""/>
      <w:lvlJc w:val="left"/>
      <w:pPr>
        <w:ind w:left="0" w:firstLine="0"/>
      </w:pPr>
      <w:rPr>
        <w:rFonts w:hint="eastAsia"/>
      </w:rPr>
    </w:lvl>
  </w:abstractNum>
  <w:abstractNum w:abstractNumId="9">
    <w:nsid w:val="1E6938DF"/>
    <w:multiLevelType w:val="singleLevel"/>
    <w:tmpl w:val="1E6938DF"/>
    <w:lvl w:ilvl="0" w:tentative="0">
      <w:start w:val="1"/>
      <w:numFmt w:val="chineseCounting"/>
      <w:suff w:val="nothing"/>
      <w:lvlText w:val="%1．"/>
      <w:lvlJc w:val="left"/>
      <w:rPr>
        <w:rFonts w:hint="eastAsia"/>
      </w:rPr>
    </w:lvl>
  </w:abstractNum>
  <w:abstractNum w:abstractNumId="10">
    <w:nsid w:val="33B470CE"/>
    <w:multiLevelType w:val="singleLevel"/>
    <w:tmpl w:val="33B470CE"/>
    <w:lvl w:ilvl="0" w:tentative="0">
      <w:start w:val="1"/>
      <w:numFmt w:val="decimal"/>
      <w:suff w:val="nothing"/>
      <w:lvlText w:val="（%1）"/>
      <w:lvlJc w:val="left"/>
    </w:lvl>
  </w:abstractNum>
  <w:abstractNum w:abstractNumId="11">
    <w:nsid w:val="35F6F08D"/>
    <w:multiLevelType w:val="singleLevel"/>
    <w:tmpl w:val="35F6F08D"/>
    <w:lvl w:ilvl="0" w:tentative="0">
      <w:start w:val="1"/>
      <w:numFmt w:val="decimal"/>
      <w:suff w:val="nothing"/>
      <w:lvlText w:val="（%1）"/>
      <w:lvlJc w:val="left"/>
    </w:lvl>
  </w:abstractNum>
  <w:abstractNum w:abstractNumId="12">
    <w:nsid w:val="366B8A8F"/>
    <w:multiLevelType w:val="singleLevel"/>
    <w:tmpl w:val="366B8A8F"/>
    <w:lvl w:ilvl="0" w:tentative="0">
      <w:start w:val="3"/>
      <w:numFmt w:val="decimal"/>
      <w:suff w:val="nothing"/>
      <w:lvlText w:val="（%1）"/>
      <w:lvlJc w:val="left"/>
    </w:lvl>
  </w:abstractNum>
  <w:abstractNum w:abstractNumId="13">
    <w:nsid w:val="55874692"/>
    <w:multiLevelType w:val="singleLevel"/>
    <w:tmpl w:val="55874692"/>
    <w:lvl w:ilvl="0" w:tentative="0">
      <w:start w:val="1"/>
      <w:numFmt w:val="decimal"/>
      <w:suff w:val="nothing"/>
      <w:lvlText w:val="%1）"/>
      <w:lvlJc w:val="left"/>
    </w:lvl>
  </w:abstractNum>
  <w:abstractNum w:abstractNumId="14">
    <w:nsid w:val="5969DF8E"/>
    <w:multiLevelType w:val="singleLevel"/>
    <w:tmpl w:val="5969DF8E"/>
    <w:lvl w:ilvl="0" w:tentative="0">
      <w:start w:val="2"/>
      <w:numFmt w:val="chineseCounting"/>
      <w:suff w:val="nothing"/>
      <w:lvlText w:val="（%1）"/>
      <w:lvlJc w:val="left"/>
    </w:lvl>
  </w:abstractNum>
  <w:abstractNum w:abstractNumId="15">
    <w:nsid w:val="5969F529"/>
    <w:multiLevelType w:val="singleLevel"/>
    <w:tmpl w:val="5969F529"/>
    <w:lvl w:ilvl="0" w:tentative="0">
      <w:start w:val="10"/>
      <w:numFmt w:val="chineseCounting"/>
      <w:suff w:val="nothing"/>
      <w:lvlText w:val="%1、"/>
      <w:lvlJc w:val="left"/>
    </w:lvl>
  </w:abstractNum>
  <w:abstractNum w:abstractNumId="16">
    <w:nsid w:val="5D0B6E63"/>
    <w:multiLevelType w:val="singleLevel"/>
    <w:tmpl w:val="5D0B6E63"/>
    <w:lvl w:ilvl="0" w:tentative="0">
      <w:start w:val="4"/>
      <w:numFmt w:val="chineseCounting"/>
      <w:suff w:val="nothing"/>
      <w:lvlText w:val="%1．"/>
      <w:lvlJc w:val="left"/>
      <w:rPr>
        <w:rFonts w:hint="eastAsia"/>
      </w:rPr>
    </w:lvl>
  </w:abstractNum>
  <w:num w:numId="1">
    <w:abstractNumId w:val="8"/>
  </w:num>
  <w:num w:numId="2">
    <w:abstractNumId w:val="4"/>
  </w:num>
  <w:num w:numId="3">
    <w:abstractNumId w:val="10"/>
  </w:num>
  <w:num w:numId="4">
    <w:abstractNumId w:val="14"/>
  </w:num>
  <w:num w:numId="5">
    <w:abstractNumId w:val="1"/>
  </w:num>
  <w:num w:numId="6">
    <w:abstractNumId w:val="15"/>
  </w:num>
  <w:num w:numId="7">
    <w:abstractNumId w:val="5"/>
  </w:num>
  <w:num w:numId="8">
    <w:abstractNumId w:val="13"/>
  </w:num>
  <w:num w:numId="9">
    <w:abstractNumId w:val="11"/>
  </w:num>
  <w:num w:numId="10">
    <w:abstractNumId w:val="2"/>
  </w:num>
  <w:num w:numId="11">
    <w:abstractNumId w:val="3"/>
  </w:num>
  <w:num w:numId="12">
    <w:abstractNumId w:val="7"/>
  </w:num>
  <w:num w:numId="13">
    <w:abstractNumId w:val="6"/>
  </w:num>
  <w:num w:numId="14">
    <w:abstractNumId w:val="9"/>
  </w:num>
  <w:num w:numId="15">
    <w:abstractNumId w:val="16"/>
  </w:num>
  <w:num w:numId="16">
    <w:abstractNumId w:val="0"/>
  </w:num>
  <w:num w:numId="17">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hfzb">
    <w15:presenceInfo w15:providerId="None" w15:userId="chfz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720"/>
  <w:drawingGridHorizontalSpacing w:val="105"/>
  <w:drawingGridVerticalSpacing w:val="156"/>
  <w:displayHorizontalDrawingGridEvery w:val="1"/>
  <w:displayVerticalDrawingGridEvery w:val="1"/>
  <w:doNotShadeFormData w:val="1"/>
  <w:noPunctuationKerning w:val="1"/>
  <w:characterSpacingControl w:val="doNotCompress"/>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ZmMTBkNzdkYjVkM2ZlOGY3NTYyOWYyNGI2MGY5ZDIifQ=="/>
  </w:docVars>
  <w:rsids>
    <w:rsidRoot w:val="00172A27"/>
    <w:rsid w:val="00000ACC"/>
    <w:rsid w:val="000018AD"/>
    <w:rsid w:val="0000477C"/>
    <w:rsid w:val="00005B82"/>
    <w:rsid w:val="00006E31"/>
    <w:rsid w:val="000074FB"/>
    <w:rsid w:val="00013939"/>
    <w:rsid w:val="00013968"/>
    <w:rsid w:val="00013E3F"/>
    <w:rsid w:val="00024F58"/>
    <w:rsid w:val="00026598"/>
    <w:rsid w:val="00031DE3"/>
    <w:rsid w:val="0003252C"/>
    <w:rsid w:val="00033196"/>
    <w:rsid w:val="000340D6"/>
    <w:rsid w:val="00036085"/>
    <w:rsid w:val="00040CAB"/>
    <w:rsid w:val="00044D26"/>
    <w:rsid w:val="00047FF8"/>
    <w:rsid w:val="000530DB"/>
    <w:rsid w:val="00055082"/>
    <w:rsid w:val="0006052E"/>
    <w:rsid w:val="00060BED"/>
    <w:rsid w:val="00063517"/>
    <w:rsid w:val="00064F4A"/>
    <w:rsid w:val="00070A92"/>
    <w:rsid w:val="00071E9D"/>
    <w:rsid w:val="000730CE"/>
    <w:rsid w:val="000745B4"/>
    <w:rsid w:val="00075CFF"/>
    <w:rsid w:val="0007714A"/>
    <w:rsid w:val="000806DE"/>
    <w:rsid w:val="00080DC5"/>
    <w:rsid w:val="00084C04"/>
    <w:rsid w:val="00085176"/>
    <w:rsid w:val="000857A7"/>
    <w:rsid w:val="000864DF"/>
    <w:rsid w:val="000874A1"/>
    <w:rsid w:val="000917BA"/>
    <w:rsid w:val="000A010C"/>
    <w:rsid w:val="000A7DD8"/>
    <w:rsid w:val="000B1178"/>
    <w:rsid w:val="000B3A3F"/>
    <w:rsid w:val="000B5C11"/>
    <w:rsid w:val="000C01D5"/>
    <w:rsid w:val="000C0972"/>
    <w:rsid w:val="000C62EB"/>
    <w:rsid w:val="000D0122"/>
    <w:rsid w:val="000D038F"/>
    <w:rsid w:val="000D243E"/>
    <w:rsid w:val="000D329B"/>
    <w:rsid w:val="000D346D"/>
    <w:rsid w:val="000D4FAC"/>
    <w:rsid w:val="000D512E"/>
    <w:rsid w:val="000D5308"/>
    <w:rsid w:val="000D6C86"/>
    <w:rsid w:val="000D6E57"/>
    <w:rsid w:val="000D72AA"/>
    <w:rsid w:val="000E33B1"/>
    <w:rsid w:val="000E6082"/>
    <w:rsid w:val="000E798D"/>
    <w:rsid w:val="000F0999"/>
    <w:rsid w:val="000F1BD8"/>
    <w:rsid w:val="000F227E"/>
    <w:rsid w:val="000F2B60"/>
    <w:rsid w:val="000F714C"/>
    <w:rsid w:val="000F75C8"/>
    <w:rsid w:val="00101218"/>
    <w:rsid w:val="0010645F"/>
    <w:rsid w:val="001109CA"/>
    <w:rsid w:val="00110E0E"/>
    <w:rsid w:val="00111B36"/>
    <w:rsid w:val="00112C16"/>
    <w:rsid w:val="0011376C"/>
    <w:rsid w:val="00114C93"/>
    <w:rsid w:val="001169B6"/>
    <w:rsid w:val="00120518"/>
    <w:rsid w:val="001234EA"/>
    <w:rsid w:val="001272DF"/>
    <w:rsid w:val="00127CF9"/>
    <w:rsid w:val="001329B1"/>
    <w:rsid w:val="00134D5E"/>
    <w:rsid w:val="001358B2"/>
    <w:rsid w:val="00137060"/>
    <w:rsid w:val="00141770"/>
    <w:rsid w:val="001418D0"/>
    <w:rsid w:val="00141F8B"/>
    <w:rsid w:val="001506F0"/>
    <w:rsid w:val="00152FF5"/>
    <w:rsid w:val="00154BAE"/>
    <w:rsid w:val="001669DE"/>
    <w:rsid w:val="00172433"/>
    <w:rsid w:val="00172A27"/>
    <w:rsid w:val="00175FE4"/>
    <w:rsid w:val="00177339"/>
    <w:rsid w:val="00184A43"/>
    <w:rsid w:val="0018617E"/>
    <w:rsid w:val="00187B0C"/>
    <w:rsid w:val="00187EDA"/>
    <w:rsid w:val="001903E7"/>
    <w:rsid w:val="00193DBA"/>
    <w:rsid w:val="00196A31"/>
    <w:rsid w:val="00196C0D"/>
    <w:rsid w:val="001A0608"/>
    <w:rsid w:val="001A0B3D"/>
    <w:rsid w:val="001A1C55"/>
    <w:rsid w:val="001A3431"/>
    <w:rsid w:val="001A5CCC"/>
    <w:rsid w:val="001A6886"/>
    <w:rsid w:val="001A6E34"/>
    <w:rsid w:val="001B16DB"/>
    <w:rsid w:val="001B2DD5"/>
    <w:rsid w:val="001B3A10"/>
    <w:rsid w:val="001B442F"/>
    <w:rsid w:val="001B46CA"/>
    <w:rsid w:val="001B7A01"/>
    <w:rsid w:val="001C0257"/>
    <w:rsid w:val="001C10C8"/>
    <w:rsid w:val="001C24D8"/>
    <w:rsid w:val="001C2C01"/>
    <w:rsid w:val="001C3A70"/>
    <w:rsid w:val="001C5ACD"/>
    <w:rsid w:val="001C6F93"/>
    <w:rsid w:val="001D115C"/>
    <w:rsid w:val="001D5E2E"/>
    <w:rsid w:val="001D61D1"/>
    <w:rsid w:val="001D6680"/>
    <w:rsid w:val="001E02AE"/>
    <w:rsid w:val="001E0619"/>
    <w:rsid w:val="001E0733"/>
    <w:rsid w:val="001E23BB"/>
    <w:rsid w:val="001E4A28"/>
    <w:rsid w:val="001E5F06"/>
    <w:rsid w:val="001E6B35"/>
    <w:rsid w:val="002000C7"/>
    <w:rsid w:val="002002C1"/>
    <w:rsid w:val="002031C1"/>
    <w:rsid w:val="00204422"/>
    <w:rsid w:val="00205CDD"/>
    <w:rsid w:val="00207AB8"/>
    <w:rsid w:val="00210AD2"/>
    <w:rsid w:val="00214DF0"/>
    <w:rsid w:val="0021686B"/>
    <w:rsid w:val="00223972"/>
    <w:rsid w:val="002241BE"/>
    <w:rsid w:val="00224C6F"/>
    <w:rsid w:val="00231185"/>
    <w:rsid w:val="00232579"/>
    <w:rsid w:val="00234243"/>
    <w:rsid w:val="002347B4"/>
    <w:rsid w:val="00243B65"/>
    <w:rsid w:val="0024591C"/>
    <w:rsid w:val="00245CD8"/>
    <w:rsid w:val="00246915"/>
    <w:rsid w:val="00251CA3"/>
    <w:rsid w:val="00251F19"/>
    <w:rsid w:val="00256139"/>
    <w:rsid w:val="002665D8"/>
    <w:rsid w:val="00270EA0"/>
    <w:rsid w:val="00272D71"/>
    <w:rsid w:val="00274DC3"/>
    <w:rsid w:val="002835C9"/>
    <w:rsid w:val="0028528F"/>
    <w:rsid w:val="002867B2"/>
    <w:rsid w:val="00287B49"/>
    <w:rsid w:val="00294FC7"/>
    <w:rsid w:val="00297E53"/>
    <w:rsid w:val="002A07AC"/>
    <w:rsid w:val="002A103D"/>
    <w:rsid w:val="002A4029"/>
    <w:rsid w:val="002A4370"/>
    <w:rsid w:val="002B7981"/>
    <w:rsid w:val="002C05F2"/>
    <w:rsid w:val="002C1520"/>
    <w:rsid w:val="002C6958"/>
    <w:rsid w:val="002D2A66"/>
    <w:rsid w:val="002D695A"/>
    <w:rsid w:val="002E1330"/>
    <w:rsid w:val="002E2280"/>
    <w:rsid w:val="002F107E"/>
    <w:rsid w:val="002F5842"/>
    <w:rsid w:val="0030019F"/>
    <w:rsid w:val="003014DB"/>
    <w:rsid w:val="003025BA"/>
    <w:rsid w:val="00303698"/>
    <w:rsid w:val="00303D42"/>
    <w:rsid w:val="00306E51"/>
    <w:rsid w:val="00307605"/>
    <w:rsid w:val="003138C4"/>
    <w:rsid w:val="00315637"/>
    <w:rsid w:val="0032115C"/>
    <w:rsid w:val="00323949"/>
    <w:rsid w:val="003268EB"/>
    <w:rsid w:val="00334CDD"/>
    <w:rsid w:val="00335888"/>
    <w:rsid w:val="00335D99"/>
    <w:rsid w:val="0033649A"/>
    <w:rsid w:val="00337FED"/>
    <w:rsid w:val="00341B67"/>
    <w:rsid w:val="00344131"/>
    <w:rsid w:val="003445EF"/>
    <w:rsid w:val="0034682B"/>
    <w:rsid w:val="00350416"/>
    <w:rsid w:val="00351662"/>
    <w:rsid w:val="00353DB2"/>
    <w:rsid w:val="0035524E"/>
    <w:rsid w:val="003561F5"/>
    <w:rsid w:val="00361D14"/>
    <w:rsid w:val="0036202D"/>
    <w:rsid w:val="0036534E"/>
    <w:rsid w:val="00366ABC"/>
    <w:rsid w:val="00367FEB"/>
    <w:rsid w:val="00370AE0"/>
    <w:rsid w:val="00372249"/>
    <w:rsid w:val="0037334B"/>
    <w:rsid w:val="0038452F"/>
    <w:rsid w:val="00386EC6"/>
    <w:rsid w:val="00393C56"/>
    <w:rsid w:val="00394F37"/>
    <w:rsid w:val="00397F02"/>
    <w:rsid w:val="003A0DCD"/>
    <w:rsid w:val="003A69B6"/>
    <w:rsid w:val="003B2BC5"/>
    <w:rsid w:val="003B3314"/>
    <w:rsid w:val="003B573E"/>
    <w:rsid w:val="003C1649"/>
    <w:rsid w:val="003C27F6"/>
    <w:rsid w:val="003C78A9"/>
    <w:rsid w:val="003D2BEB"/>
    <w:rsid w:val="003D4F91"/>
    <w:rsid w:val="003D54FD"/>
    <w:rsid w:val="003D7BB6"/>
    <w:rsid w:val="003F0B22"/>
    <w:rsid w:val="003F4371"/>
    <w:rsid w:val="0040596B"/>
    <w:rsid w:val="00410C63"/>
    <w:rsid w:val="004114C7"/>
    <w:rsid w:val="0041553F"/>
    <w:rsid w:val="00420BA1"/>
    <w:rsid w:val="00420F76"/>
    <w:rsid w:val="00421296"/>
    <w:rsid w:val="00421CAE"/>
    <w:rsid w:val="0042204E"/>
    <w:rsid w:val="004242B4"/>
    <w:rsid w:val="00424AD3"/>
    <w:rsid w:val="0042516D"/>
    <w:rsid w:val="0042793B"/>
    <w:rsid w:val="00432205"/>
    <w:rsid w:val="004332B6"/>
    <w:rsid w:val="00434D5A"/>
    <w:rsid w:val="00436BDC"/>
    <w:rsid w:val="00437FC2"/>
    <w:rsid w:val="00443F54"/>
    <w:rsid w:val="00444857"/>
    <w:rsid w:val="004507A7"/>
    <w:rsid w:val="004534F4"/>
    <w:rsid w:val="00454BAE"/>
    <w:rsid w:val="004559EE"/>
    <w:rsid w:val="00455BCC"/>
    <w:rsid w:val="004574CE"/>
    <w:rsid w:val="00461761"/>
    <w:rsid w:val="00461A02"/>
    <w:rsid w:val="00461F5D"/>
    <w:rsid w:val="00471DAB"/>
    <w:rsid w:val="00472A19"/>
    <w:rsid w:val="00473666"/>
    <w:rsid w:val="00473EA2"/>
    <w:rsid w:val="00475124"/>
    <w:rsid w:val="00475290"/>
    <w:rsid w:val="004841D9"/>
    <w:rsid w:val="00486377"/>
    <w:rsid w:val="00490136"/>
    <w:rsid w:val="00490F80"/>
    <w:rsid w:val="00494206"/>
    <w:rsid w:val="00495B8F"/>
    <w:rsid w:val="00497117"/>
    <w:rsid w:val="00497758"/>
    <w:rsid w:val="004A059C"/>
    <w:rsid w:val="004A20ED"/>
    <w:rsid w:val="004B6BA4"/>
    <w:rsid w:val="004B7682"/>
    <w:rsid w:val="004B7996"/>
    <w:rsid w:val="004C0257"/>
    <w:rsid w:val="004C2C04"/>
    <w:rsid w:val="004C2C16"/>
    <w:rsid w:val="004C3F0C"/>
    <w:rsid w:val="004C406B"/>
    <w:rsid w:val="004C4E1B"/>
    <w:rsid w:val="004D146A"/>
    <w:rsid w:val="004D2A57"/>
    <w:rsid w:val="004D4024"/>
    <w:rsid w:val="004D4908"/>
    <w:rsid w:val="004D5C06"/>
    <w:rsid w:val="004E02C8"/>
    <w:rsid w:val="004E3240"/>
    <w:rsid w:val="004E6B2B"/>
    <w:rsid w:val="004E71CB"/>
    <w:rsid w:val="004F2147"/>
    <w:rsid w:val="004F38B0"/>
    <w:rsid w:val="004F520E"/>
    <w:rsid w:val="00503C81"/>
    <w:rsid w:val="005062BE"/>
    <w:rsid w:val="005064B7"/>
    <w:rsid w:val="00506C5A"/>
    <w:rsid w:val="00510029"/>
    <w:rsid w:val="00510CD2"/>
    <w:rsid w:val="0051113A"/>
    <w:rsid w:val="005120CC"/>
    <w:rsid w:val="00512C2F"/>
    <w:rsid w:val="00513045"/>
    <w:rsid w:val="00514396"/>
    <w:rsid w:val="00514D53"/>
    <w:rsid w:val="00514E32"/>
    <w:rsid w:val="00515806"/>
    <w:rsid w:val="005168B6"/>
    <w:rsid w:val="0052151B"/>
    <w:rsid w:val="00521665"/>
    <w:rsid w:val="005225CF"/>
    <w:rsid w:val="005241A1"/>
    <w:rsid w:val="00524F52"/>
    <w:rsid w:val="005277A1"/>
    <w:rsid w:val="005315ED"/>
    <w:rsid w:val="005335EB"/>
    <w:rsid w:val="005349CC"/>
    <w:rsid w:val="0053507F"/>
    <w:rsid w:val="0053584D"/>
    <w:rsid w:val="00535B62"/>
    <w:rsid w:val="0055062A"/>
    <w:rsid w:val="00552120"/>
    <w:rsid w:val="00552BD8"/>
    <w:rsid w:val="0055551C"/>
    <w:rsid w:val="005626E2"/>
    <w:rsid w:val="00563BE0"/>
    <w:rsid w:val="005640BB"/>
    <w:rsid w:val="0056477B"/>
    <w:rsid w:val="005714B2"/>
    <w:rsid w:val="005769AD"/>
    <w:rsid w:val="00577316"/>
    <w:rsid w:val="0058030B"/>
    <w:rsid w:val="005826E6"/>
    <w:rsid w:val="005826F1"/>
    <w:rsid w:val="00587ABB"/>
    <w:rsid w:val="00591466"/>
    <w:rsid w:val="005916EF"/>
    <w:rsid w:val="00596459"/>
    <w:rsid w:val="005A067D"/>
    <w:rsid w:val="005A1A01"/>
    <w:rsid w:val="005A2901"/>
    <w:rsid w:val="005A3A1A"/>
    <w:rsid w:val="005A544A"/>
    <w:rsid w:val="005A63DA"/>
    <w:rsid w:val="005B5BDE"/>
    <w:rsid w:val="005B7549"/>
    <w:rsid w:val="005B7AC8"/>
    <w:rsid w:val="005C1C68"/>
    <w:rsid w:val="005C2858"/>
    <w:rsid w:val="005C33A4"/>
    <w:rsid w:val="005C4552"/>
    <w:rsid w:val="005C6038"/>
    <w:rsid w:val="005D0B13"/>
    <w:rsid w:val="005D0FA4"/>
    <w:rsid w:val="005D1E3E"/>
    <w:rsid w:val="005D201B"/>
    <w:rsid w:val="005D241C"/>
    <w:rsid w:val="005D2ACC"/>
    <w:rsid w:val="005D5609"/>
    <w:rsid w:val="005D7180"/>
    <w:rsid w:val="005E575B"/>
    <w:rsid w:val="005E61AE"/>
    <w:rsid w:val="005E64D0"/>
    <w:rsid w:val="005F11E0"/>
    <w:rsid w:val="005F3B24"/>
    <w:rsid w:val="005F502E"/>
    <w:rsid w:val="005F7953"/>
    <w:rsid w:val="00602B13"/>
    <w:rsid w:val="00603707"/>
    <w:rsid w:val="006077FE"/>
    <w:rsid w:val="00613204"/>
    <w:rsid w:val="00615D58"/>
    <w:rsid w:val="00621246"/>
    <w:rsid w:val="00621A48"/>
    <w:rsid w:val="00625E34"/>
    <w:rsid w:val="00632A2A"/>
    <w:rsid w:val="0063676A"/>
    <w:rsid w:val="006367F9"/>
    <w:rsid w:val="00637157"/>
    <w:rsid w:val="00641F25"/>
    <w:rsid w:val="006430F5"/>
    <w:rsid w:val="00643501"/>
    <w:rsid w:val="006549B8"/>
    <w:rsid w:val="00654AEC"/>
    <w:rsid w:val="006561EC"/>
    <w:rsid w:val="00657240"/>
    <w:rsid w:val="00662111"/>
    <w:rsid w:val="00664685"/>
    <w:rsid w:val="00665C10"/>
    <w:rsid w:val="00666169"/>
    <w:rsid w:val="00672C77"/>
    <w:rsid w:val="006840C5"/>
    <w:rsid w:val="00684C67"/>
    <w:rsid w:val="00686415"/>
    <w:rsid w:val="00686F89"/>
    <w:rsid w:val="00687BBF"/>
    <w:rsid w:val="006939C4"/>
    <w:rsid w:val="006A0774"/>
    <w:rsid w:val="006A155B"/>
    <w:rsid w:val="006A19F7"/>
    <w:rsid w:val="006A3BC3"/>
    <w:rsid w:val="006A3CE2"/>
    <w:rsid w:val="006A6C5E"/>
    <w:rsid w:val="006A6D2D"/>
    <w:rsid w:val="006B3B1B"/>
    <w:rsid w:val="006B4C70"/>
    <w:rsid w:val="006B5102"/>
    <w:rsid w:val="006B6281"/>
    <w:rsid w:val="006B7265"/>
    <w:rsid w:val="006C001F"/>
    <w:rsid w:val="006C0CBD"/>
    <w:rsid w:val="006C41B4"/>
    <w:rsid w:val="006C691F"/>
    <w:rsid w:val="006C6A84"/>
    <w:rsid w:val="006C6B17"/>
    <w:rsid w:val="006D1D6E"/>
    <w:rsid w:val="006D2E44"/>
    <w:rsid w:val="006D49CD"/>
    <w:rsid w:val="006D71B9"/>
    <w:rsid w:val="006D7D23"/>
    <w:rsid w:val="006E1179"/>
    <w:rsid w:val="006E519B"/>
    <w:rsid w:val="006F0A7E"/>
    <w:rsid w:val="006F269E"/>
    <w:rsid w:val="006F3D5C"/>
    <w:rsid w:val="007104A3"/>
    <w:rsid w:val="00710FEB"/>
    <w:rsid w:val="00712DEC"/>
    <w:rsid w:val="00724B0D"/>
    <w:rsid w:val="007277DB"/>
    <w:rsid w:val="00730537"/>
    <w:rsid w:val="0073127B"/>
    <w:rsid w:val="0073225C"/>
    <w:rsid w:val="00736D03"/>
    <w:rsid w:val="00740825"/>
    <w:rsid w:val="00742FD8"/>
    <w:rsid w:val="00752F35"/>
    <w:rsid w:val="00754ECE"/>
    <w:rsid w:val="00754F80"/>
    <w:rsid w:val="007552D7"/>
    <w:rsid w:val="00764C0E"/>
    <w:rsid w:val="0076792C"/>
    <w:rsid w:val="00772A53"/>
    <w:rsid w:val="0077488B"/>
    <w:rsid w:val="00775309"/>
    <w:rsid w:val="00776281"/>
    <w:rsid w:val="00777EB7"/>
    <w:rsid w:val="0078472A"/>
    <w:rsid w:val="00785317"/>
    <w:rsid w:val="00786FA1"/>
    <w:rsid w:val="007908EC"/>
    <w:rsid w:val="0079117A"/>
    <w:rsid w:val="0079403B"/>
    <w:rsid w:val="007977A1"/>
    <w:rsid w:val="007A367E"/>
    <w:rsid w:val="007A657B"/>
    <w:rsid w:val="007A65F1"/>
    <w:rsid w:val="007C1D54"/>
    <w:rsid w:val="007C23CC"/>
    <w:rsid w:val="007C4B89"/>
    <w:rsid w:val="007C7B89"/>
    <w:rsid w:val="007D0E0B"/>
    <w:rsid w:val="007D1B4F"/>
    <w:rsid w:val="007D6859"/>
    <w:rsid w:val="007D753D"/>
    <w:rsid w:val="007D7B0A"/>
    <w:rsid w:val="007E1E85"/>
    <w:rsid w:val="007E2037"/>
    <w:rsid w:val="007E30E5"/>
    <w:rsid w:val="007E64DA"/>
    <w:rsid w:val="007E7737"/>
    <w:rsid w:val="007F1AC9"/>
    <w:rsid w:val="007F601F"/>
    <w:rsid w:val="00803AF1"/>
    <w:rsid w:val="0080679C"/>
    <w:rsid w:val="008106C3"/>
    <w:rsid w:val="00811713"/>
    <w:rsid w:val="008134ED"/>
    <w:rsid w:val="00813BE0"/>
    <w:rsid w:val="00815310"/>
    <w:rsid w:val="00815EFF"/>
    <w:rsid w:val="00820301"/>
    <w:rsid w:val="00822690"/>
    <w:rsid w:val="00824D52"/>
    <w:rsid w:val="0082581A"/>
    <w:rsid w:val="008303AA"/>
    <w:rsid w:val="008315AB"/>
    <w:rsid w:val="0083331B"/>
    <w:rsid w:val="00833683"/>
    <w:rsid w:val="00834FA7"/>
    <w:rsid w:val="00837782"/>
    <w:rsid w:val="00841E55"/>
    <w:rsid w:val="00842BD0"/>
    <w:rsid w:val="00855EB2"/>
    <w:rsid w:val="00861129"/>
    <w:rsid w:val="008614B2"/>
    <w:rsid w:val="008643FC"/>
    <w:rsid w:val="00866111"/>
    <w:rsid w:val="00871A6A"/>
    <w:rsid w:val="00874E3F"/>
    <w:rsid w:val="00875026"/>
    <w:rsid w:val="00875711"/>
    <w:rsid w:val="00882C47"/>
    <w:rsid w:val="00884012"/>
    <w:rsid w:val="00884D42"/>
    <w:rsid w:val="00886C93"/>
    <w:rsid w:val="00891DCA"/>
    <w:rsid w:val="0089479B"/>
    <w:rsid w:val="00895297"/>
    <w:rsid w:val="008A1745"/>
    <w:rsid w:val="008A2C25"/>
    <w:rsid w:val="008A5C58"/>
    <w:rsid w:val="008B14DD"/>
    <w:rsid w:val="008B5D3C"/>
    <w:rsid w:val="008B7547"/>
    <w:rsid w:val="008C1CA4"/>
    <w:rsid w:val="008C3FB5"/>
    <w:rsid w:val="008C411B"/>
    <w:rsid w:val="008D300C"/>
    <w:rsid w:val="008E60AA"/>
    <w:rsid w:val="008E64CF"/>
    <w:rsid w:val="008E762F"/>
    <w:rsid w:val="008E77E5"/>
    <w:rsid w:val="008F2E8D"/>
    <w:rsid w:val="008F3503"/>
    <w:rsid w:val="008F3802"/>
    <w:rsid w:val="008F55F5"/>
    <w:rsid w:val="008F70C5"/>
    <w:rsid w:val="009008B9"/>
    <w:rsid w:val="00900B2D"/>
    <w:rsid w:val="00900F78"/>
    <w:rsid w:val="00901256"/>
    <w:rsid w:val="009102B9"/>
    <w:rsid w:val="00910478"/>
    <w:rsid w:val="00912240"/>
    <w:rsid w:val="00917231"/>
    <w:rsid w:val="00917915"/>
    <w:rsid w:val="00926805"/>
    <w:rsid w:val="00927732"/>
    <w:rsid w:val="00931BAC"/>
    <w:rsid w:val="00945345"/>
    <w:rsid w:val="0094649D"/>
    <w:rsid w:val="00950D49"/>
    <w:rsid w:val="0095266D"/>
    <w:rsid w:val="00952797"/>
    <w:rsid w:val="00952E35"/>
    <w:rsid w:val="00955540"/>
    <w:rsid w:val="00963BFF"/>
    <w:rsid w:val="009751A3"/>
    <w:rsid w:val="00980350"/>
    <w:rsid w:val="00980D77"/>
    <w:rsid w:val="00982956"/>
    <w:rsid w:val="00984CCE"/>
    <w:rsid w:val="009864AC"/>
    <w:rsid w:val="0098741A"/>
    <w:rsid w:val="00987533"/>
    <w:rsid w:val="00991272"/>
    <w:rsid w:val="009961F3"/>
    <w:rsid w:val="00996544"/>
    <w:rsid w:val="00996A5B"/>
    <w:rsid w:val="009970B9"/>
    <w:rsid w:val="00997DB6"/>
    <w:rsid w:val="009A3ED4"/>
    <w:rsid w:val="009A4D0E"/>
    <w:rsid w:val="009A6712"/>
    <w:rsid w:val="009A7290"/>
    <w:rsid w:val="009B095D"/>
    <w:rsid w:val="009B1174"/>
    <w:rsid w:val="009B199B"/>
    <w:rsid w:val="009B2D4A"/>
    <w:rsid w:val="009B34F3"/>
    <w:rsid w:val="009B46B8"/>
    <w:rsid w:val="009B66C7"/>
    <w:rsid w:val="009C158B"/>
    <w:rsid w:val="009C5AC1"/>
    <w:rsid w:val="009D0D12"/>
    <w:rsid w:val="009D209A"/>
    <w:rsid w:val="009D2B77"/>
    <w:rsid w:val="009D4DB7"/>
    <w:rsid w:val="009E008A"/>
    <w:rsid w:val="009E4420"/>
    <w:rsid w:val="009E5E4C"/>
    <w:rsid w:val="009E62A2"/>
    <w:rsid w:val="009E6854"/>
    <w:rsid w:val="009F399B"/>
    <w:rsid w:val="009F5845"/>
    <w:rsid w:val="00A00FF9"/>
    <w:rsid w:val="00A06DDE"/>
    <w:rsid w:val="00A12533"/>
    <w:rsid w:val="00A13F9E"/>
    <w:rsid w:val="00A145E7"/>
    <w:rsid w:val="00A15F27"/>
    <w:rsid w:val="00A16011"/>
    <w:rsid w:val="00A273DF"/>
    <w:rsid w:val="00A312FD"/>
    <w:rsid w:val="00A3130D"/>
    <w:rsid w:val="00A32340"/>
    <w:rsid w:val="00A41C7D"/>
    <w:rsid w:val="00A42F78"/>
    <w:rsid w:val="00A46639"/>
    <w:rsid w:val="00A46AB9"/>
    <w:rsid w:val="00A50B40"/>
    <w:rsid w:val="00A5169C"/>
    <w:rsid w:val="00A57474"/>
    <w:rsid w:val="00A647CA"/>
    <w:rsid w:val="00A66AD5"/>
    <w:rsid w:val="00A7261B"/>
    <w:rsid w:val="00A75AE1"/>
    <w:rsid w:val="00A77B5A"/>
    <w:rsid w:val="00A77C65"/>
    <w:rsid w:val="00A835B8"/>
    <w:rsid w:val="00A837DF"/>
    <w:rsid w:val="00A8493D"/>
    <w:rsid w:val="00A85709"/>
    <w:rsid w:val="00A86E63"/>
    <w:rsid w:val="00A936DE"/>
    <w:rsid w:val="00A93A94"/>
    <w:rsid w:val="00A9409C"/>
    <w:rsid w:val="00A97C11"/>
    <w:rsid w:val="00AA007A"/>
    <w:rsid w:val="00AA1D36"/>
    <w:rsid w:val="00AA352E"/>
    <w:rsid w:val="00AA54A7"/>
    <w:rsid w:val="00AB0A16"/>
    <w:rsid w:val="00AB50BC"/>
    <w:rsid w:val="00AB528F"/>
    <w:rsid w:val="00AC5A2E"/>
    <w:rsid w:val="00AC770C"/>
    <w:rsid w:val="00AC7F0D"/>
    <w:rsid w:val="00AD0F7D"/>
    <w:rsid w:val="00AD402D"/>
    <w:rsid w:val="00AD5302"/>
    <w:rsid w:val="00AD7667"/>
    <w:rsid w:val="00AE1095"/>
    <w:rsid w:val="00AE1FBD"/>
    <w:rsid w:val="00AE1FDF"/>
    <w:rsid w:val="00AE3CD0"/>
    <w:rsid w:val="00AF04D0"/>
    <w:rsid w:val="00AF16BE"/>
    <w:rsid w:val="00B00BED"/>
    <w:rsid w:val="00B06463"/>
    <w:rsid w:val="00B12BDF"/>
    <w:rsid w:val="00B226E4"/>
    <w:rsid w:val="00B23FD3"/>
    <w:rsid w:val="00B24BB5"/>
    <w:rsid w:val="00B26591"/>
    <w:rsid w:val="00B26F51"/>
    <w:rsid w:val="00B3056B"/>
    <w:rsid w:val="00B31C90"/>
    <w:rsid w:val="00B33468"/>
    <w:rsid w:val="00B33DF2"/>
    <w:rsid w:val="00B36AD7"/>
    <w:rsid w:val="00B400EE"/>
    <w:rsid w:val="00B44BD6"/>
    <w:rsid w:val="00B47751"/>
    <w:rsid w:val="00B51A2E"/>
    <w:rsid w:val="00B53D5B"/>
    <w:rsid w:val="00B56753"/>
    <w:rsid w:val="00B606E4"/>
    <w:rsid w:val="00B612A2"/>
    <w:rsid w:val="00B65917"/>
    <w:rsid w:val="00B704EB"/>
    <w:rsid w:val="00B70BDC"/>
    <w:rsid w:val="00B768A0"/>
    <w:rsid w:val="00B77F14"/>
    <w:rsid w:val="00B80C36"/>
    <w:rsid w:val="00B819F0"/>
    <w:rsid w:val="00B8415E"/>
    <w:rsid w:val="00B8441A"/>
    <w:rsid w:val="00B91EE1"/>
    <w:rsid w:val="00B925F8"/>
    <w:rsid w:val="00B9353C"/>
    <w:rsid w:val="00BA1C24"/>
    <w:rsid w:val="00BA667D"/>
    <w:rsid w:val="00BA73CD"/>
    <w:rsid w:val="00BB01D2"/>
    <w:rsid w:val="00BB2158"/>
    <w:rsid w:val="00BB36ED"/>
    <w:rsid w:val="00BB40AF"/>
    <w:rsid w:val="00BB6E7B"/>
    <w:rsid w:val="00BC1788"/>
    <w:rsid w:val="00BD4E21"/>
    <w:rsid w:val="00BD6577"/>
    <w:rsid w:val="00BE136C"/>
    <w:rsid w:val="00BE1EF2"/>
    <w:rsid w:val="00BE353D"/>
    <w:rsid w:val="00BE399E"/>
    <w:rsid w:val="00BE518B"/>
    <w:rsid w:val="00BE67C1"/>
    <w:rsid w:val="00BF02EC"/>
    <w:rsid w:val="00BF0F47"/>
    <w:rsid w:val="00C05286"/>
    <w:rsid w:val="00C06003"/>
    <w:rsid w:val="00C10FF5"/>
    <w:rsid w:val="00C20BE5"/>
    <w:rsid w:val="00C21A7C"/>
    <w:rsid w:val="00C247AB"/>
    <w:rsid w:val="00C251B1"/>
    <w:rsid w:val="00C32916"/>
    <w:rsid w:val="00C34409"/>
    <w:rsid w:val="00C3509D"/>
    <w:rsid w:val="00C35A27"/>
    <w:rsid w:val="00C36021"/>
    <w:rsid w:val="00C37EC6"/>
    <w:rsid w:val="00C4131C"/>
    <w:rsid w:val="00C4258D"/>
    <w:rsid w:val="00C44B76"/>
    <w:rsid w:val="00C45B39"/>
    <w:rsid w:val="00C478F1"/>
    <w:rsid w:val="00C5095E"/>
    <w:rsid w:val="00C51A5E"/>
    <w:rsid w:val="00C53AC0"/>
    <w:rsid w:val="00C541F8"/>
    <w:rsid w:val="00C605A6"/>
    <w:rsid w:val="00C61479"/>
    <w:rsid w:val="00C617CC"/>
    <w:rsid w:val="00C7343D"/>
    <w:rsid w:val="00C76D6A"/>
    <w:rsid w:val="00C77A33"/>
    <w:rsid w:val="00C81602"/>
    <w:rsid w:val="00C820CE"/>
    <w:rsid w:val="00C82DF4"/>
    <w:rsid w:val="00C8307B"/>
    <w:rsid w:val="00C83A88"/>
    <w:rsid w:val="00C919AA"/>
    <w:rsid w:val="00C926C5"/>
    <w:rsid w:val="00C93EA5"/>
    <w:rsid w:val="00CA16D0"/>
    <w:rsid w:val="00CA1C27"/>
    <w:rsid w:val="00CA345B"/>
    <w:rsid w:val="00CA34B9"/>
    <w:rsid w:val="00CA7792"/>
    <w:rsid w:val="00CB23C4"/>
    <w:rsid w:val="00CB68ED"/>
    <w:rsid w:val="00CB7F74"/>
    <w:rsid w:val="00CC0160"/>
    <w:rsid w:val="00CC2AEF"/>
    <w:rsid w:val="00CC3C16"/>
    <w:rsid w:val="00CC43E4"/>
    <w:rsid w:val="00CD1A31"/>
    <w:rsid w:val="00CD35C5"/>
    <w:rsid w:val="00CD4ABA"/>
    <w:rsid w:val="00CD710F"/>
    <w:rsid w:val="00CE33DB"/>
    <w:rsid w:val="00CE41F1"/>
    <w:rsid w:val="00CE4403"/>
    <w:rsid w:val="00CE5EE3"/>
    <w:rsid w:val="00CF134E"/>
    <w:rsid w:val="00CF37D8"/>
    <w:rsid w:val="00CF4DBC"/>
    <w:rsid w:val="00CF4FCB"/>
    <w:rsid w:val="00D02673"/>
    <w:rsid w:val="00D02F75"/>
    <w:rsid w:val="00D05763"/>
    <w:rsid w:val="00D061A0"/>
    <w:rsid w:val="00D07FA2"/>
    <w:rsid w:val="00D1549E"/>
    <w:rsid w:val="00D15E76"/>
    <w:rsid w:val="00D16C6D"/>
    <w:rsid w:val="00D21778"/>
    <w:rsid w:val="00D229C6"/>
    <w:rsid w:val="00D22BFA"/>
    <w:rsid w:val="00D22CBE"/>
    <w:rsid w:val="00D233F6"/>
    <w:rsid w:val="00D24348"/>
    <w:rsid w:val="00D30F92"/>
    <w:rsid w:val="00D31E52"/>
    <w:rsid w:val="00D33391"/>
    <w:rsid w:val="00D33764"/>
    <w:rsid w:val="00D34B66"/>
    <w:rsid w:val="00D368AD"/>
    <w:rsid w:val="00D36C9C"/>
    <w:rsid w:val="00D374F3"/>
    <w:rsid w:val="00D40A2F"/>
    <w:rsid w:val="00D421EE"/>
    <w:rsid w:val="00D45931"/>
    <w:rsid w:val="00D502E2"/>
    <w:rsid w:val="00D52123"/>
    <w:rsid w:val="00D5619C"/>
    <w:rsid w:val="00D56AF4"/>
    <w:rsid w:val="00D60C7A"/>
    <w:rsid w:val="00D617BA"/>
    <w:rsid w:val="00D6299A"/>
    <w:rsid w:val="00D64525"/>
    <w:rsid w:val="00D65B7F"/>
    <w:rsid w:val="00D757A5"/>
    <w:rsid w:val="00D76400"/>
    <w:rsid w:val="00D83E88"/>
    <w:rsid w:val="00D8438B"/>
    <w:rsid w:val="00D84C37"/>
    <w:rsid w:val="00D85900"/>
    <w:rsid w:val="00D939EF"/>
    <w:rsid w:val="00D95202"/>
    <w:rsid w:val="00D95C58"/>
    <w:rsid w:val="00DA058D"/>
    <w:rsid w:val="00DA2092"/>
    <w:rsid w:val="00DA3EA7"/>
    <w:rsid w:val="00DA7ECF"/>
    <w:rsid w:val="00DB0387"/>
    <w:rsid w:val="00DB0464"/>
    <w:rsid w:val="00DB394F"/>
    <w:rsid w:val="00DB3A78"/>
    <w:rsid w:val="00DB60DB"/>
    <w:rsid w:val="00DB6637"/>
    <w:rsid w:val="00DB6BA7"/>
    <w:rsid w:val="00DB6CDB"/>
    <w:rsid w:val="00DB6D62"/>
    <w:rsid w:val="00DB748C"/>
    <w:rsid w:val="00DC190F"/>
    <w:rsid w:val="00DC1F77"/>
    <w:rsid w:val="00DC306D"/>
    <w:rsid w:val="00DC3FEC"/>
    <w:rsid w:val="00DC5084"/>
    <w:rsid w:val="00DD1B97"/>
    <w:rsid w:val="00DD40E8"/>
    <w:rsid w:val="00DE253A"/>
    <w:rsid w:val="00DE3B4F"/>
    <w:rsid w:val="00DF3DC9"/>
    <w:rsid w:val="00DF4966"/>
    <w:rsid w:val="00DF5FD4"/>
    <w:rsid w:val="00DF7616"/>
    <w:rsid w:val="00E0379B"/>
    <w:rsid w:val="00E04D81"/>
    <w:rsid w:val="00E06716"/>
    <w:rsid w:val="00E077B0"/>
    <w:rsid w:val="00E07F9C"/>
    <w:rsid w:val="00E103AE"/>
    <w:rsid w:val="00E14573"/>
    <w:rsid w:val="00E17142"/>
    <w:rsid w:val="00E21E36"/>
    <w:rsid w:val="00E2644F"/>
    <w:rsid w:val="00E26CA2"/>
    <w:rsid w:val="00E27244"/>
    <w:rsid w:val="00E3728F"/>
    <w:rsid w:val="00E3780C"/>
    <w:rsid w:val="00E42D8F"/>
    <w:rsid w:val="00E50D5E"/>
    <w:rsid w:val="00E53283"/>
    <w:rsid w:val="00E53A70"/>
    <w:rsid w:val="00E6199A"/>
    <w:rsid w:val="00E62FD5"/>
    <w:rsid w:val="00E71133"/>
    <w:rsid w:val="00E81432"/>
    <w:rsid w:val="00E82659"/>
    <w:rsid w:val="00E84EEE"/>
    <w:rsid w:val="00E913CC"/>
    <w:rsid w:val="00E961C2"/>
    <w:rsid w:val="00E97A17"/>
    <w:rsid w:val="00EA1427"/>
    <w:rsid w:val="00EA14CE"/>
    <w:rsid w:val="00EA1C9A"/>
    <w:rsid w:val="00EA5331"/>
    <w:rsid w:val="00EA5827"/>
    <w:rsid w:val="00EA614D"/>
    <w:rsid w:val="00EA6AE3"/>
    <w:rsid w:val="00EA7FA3"/>
    <w:rsid w:val="00EB255C"/>
    <w:rsid w:val="00EB492C"/>
    <w:rsid w:val="00EB52D8"/>
    <w:rsid w:val="00EB75CB"/>
    <w:rsid w:val="00EB7BF6"/>
    <w:rsid w:val="00EB7D1F"/>
    <w:rsid w:val="00EC022B"/>
    <w:rsid w:val="00EC3112"/>
    <w:rsid w:val="00EC3DA0"/>
    <w:rsid w:val="00EC444A"/>
    <w:rsid w:val="00ED05C5"/>
    <w:rsid w:val="00ED0CE8"/>
    <w:rsid w:val="00ED123B"/>
    <w:rsid w:val="00ED4345"/>
    <w:rsid w:val="00ED76F1"/>
    <w:rsid w:val="00EE10BB"/>
    <w:rsid w:val="00EE1A54"/>
    <w:rsid w:val="00EE4F06"/>
    <w:rsid w:val="00EE6B9E"/>
    <w:rsid w:val="00EF2EF3"/>
    <w:rsid w:val="00EF6F56"/>
    <w:rsid w:val="00EF701C"/>
    <w:rsid w:val="00F03A8D"/>
    <w:rsid w:val="00F1148D"/>
    <w:rsid w:val="00F12E4D"/>
    <w:rsid w:val="00F145D7"/>
    <w:rsid w:val="00F1574E"/>
    <w:rsid w:val="00F15834"/>
    <w:rsid w:val="00F16545"/>
    <w:rsid w:val="00F2019C"/>
    <w:rsid w:val="00F20E28"/>
    <w:rsid w:val="00F25767"/>
    <w:rsid w:val="00F26DBD"/>
    <w:rsid w:val="00F303BD"/>
    <w:rsid w:val="00F31466"/>
    <w:rsid w:val="00F33631"/>
    <w:rsid w:val="00F3565D"/>
    <w:rsid w:val="00F37D8E"/>
    <w:rsid w:val="00F400C7"/>
    <w:rsid w:val="00F4197D"/>
    <w:rsid w:val="00F4690F"/>
    <w:rsid w:val="00F56C7A"/>
    <w:rsid w:val="00F621AA"/>
    <w:rsid w:val="00F63E0C"/>
    <w:rsid w:val="00F65DB4"/>
    <w:rsid w:val="00F66177"/>
    <w:rsid w:val="00F75473"/>
    <w:rsid w:val="00F7580F"/>
    <w:rsid w:val="00F75E52"/>
    <w:rsid w:val="00F812F6"/>
    <w:rsid w:val="00F83BB9"/>
    <w:rsid w:val="00F902CB"/>
    <w:rsid w:val="00F9308E"/>
    <w:rsid w:val="00F969BB"/>
    <w:rsid w:val="00FA0EA0"/>
    <w:rsid w:val="00FA162A"/>
    <w:rsid w:val="00FA180B"/>
    <w:rsid w:val="00FA2140"/>
    <w:rsid w:val="00FA4645"/>
    <w:rsid w:val="00FA4D88"/>
    <w:rsid w:val="00FB44CA"/>
    <w:rsid w:val="00FB61AA"/>
    <w:rsid w:val="00FB620A"/>
    <w:rsid w:val="00FB7136"/>
    <w:rsid w:val="00FC0C4E"/>
    <w:rsid w:val="00FC235C"/>
    <w:rsid w:val="00FC3DE1"/>
    <w:rsid w:val="00FC4BFA"/>
    <w:rsid w:val="00FC6718"/>
    <w:rsid w:val="00FC6755"/>
    <w:rsid w:val="00FC74C2"/>
    <w:rsid w:val="00FD3CDA"/>
    <w:rsid w:val="00FD5A92"/>
    <w:rsid w:val="00FE10C0"/>
    <w:rsid w:val="00FE2072"/>
    <w:rsid w:val="00FE5B21"/>
    <w:rsid w:val="00FE72FF"/>
    <w:rsid w:val="00FE7F1D"/>
    <w:rsid w:val="00FF050C"/>
    <w:rsid w:val="00FF07D0"/>
    <w:rsid w:val="00FF52D5"/>
    <w:rsid w:val="00FF79E0"/>
    <w:rsid w:val="00FF7E36"/>
    <w:rsid w:val="011253ED"/>
    <w:rsid w:val="01362446"/>
    <w:rsid w:val="0136704B"/>
    <w:rsid w:val="016A1B83"/>
    <w:rsid w:val="01983F91"/>
    <w:rsid w:val="01F26E73"/>
    <w:rsid w:val="020C07E1"/>
    <w:rsid w:val="02301484"/>
    <w:rsid w:val="026A7A76"/>
    <w:rsid w:val="02D037B2"/>
    <w:rsid w:val="02DE4430"/>
    <w:rsid w:val="030854EB"/>
    <w:rsid w:val="031032BF"/>
    <w:rsid w:val="032C2363"/>
    <w:rsid w:val="0332357E"/>
    <w:rsid w:val="03340546"/>
    <w:rsid w:val="033F6B78"/>
    <w:rsid w:val="038953C2"/>
    <w:rsid w:val="038B3DDC"/>
    <w:rsid w:val="03B973EB"/>
    <w:rsid w:val="03C70882"/>
    <w:rsid w:val="03E1113B"/>
    <w:rsid w:val="04114260"/>
    <w:rsid w:val="04242144"/>
    <w:rsid w:val="042C536A"/>
    <w:rsid w:val="044238FC"/>
    <w:rsid w:val="0475615F"/>
    <w:rsid w:val="047B3A80"/>
    <w:rsid w:val="047D6CD9"/>
    <w:rsid w:val="0485632F"/>
    <w:rsid w:val="0488369C"/>
    <w:rsid w:val="04953D1A"/>
    <w:rsid w:val="04A35621"/>
    <w:rsid w:val="04A91CB5"/>
    <w:rsid w:val="04C727EA"/>
    <w:rsid w:val="04DC00E7"/>
    <w:rsid w:val="05241B93"/>
    <w:rsid w:val="053D3445"/>
    <w:rsid w:val="05522606"/>
    <w:rsid w:val="055761F1"/>
    <w:rsid w:val="056A2C9C"/>
    <w:rsid w:val="05AF5E78"/>
    <w:rsid w:val="05B3788A"/>
    <w:rsid w:val="05C32EE6"/>
    <w:rsid w:val="05C62FED"/>
    <w:rsid w:val="05CE0FD5"/>
    <w:rsid w:val="05DD7EAC"/>
    <w:rsid w:val="05EA6E61"/>
    <w:rsid w:val="06042AE9"/>
    <w:rsid w:val="06091FEA"/>
    <w:rsid w:val="062D79A5"/>
    <w:rsid w:val="06314F41"/>
    <w:rsid w:val="06482BA0"/>
    <w:rsid w:val="065F1E28"/>
    <w:rsid w:val="067F79C0"/>
    <w:rsid w:val="068D4A78"/>
    <w:rsid w:val="06AD6375"/>
    <w:rsid w:val="06B764E8"/>
    <w:rsid w:val="06C320C5"/>
    <w:rsid w:val="06C90C44"/>
    <w:rsid w:val="06E70E8C"/>
    <w:rsid w:val="07056C4B"/>
    <w:rsid w:val="07075DB0"/>
    <w:rsid w:val="070762C2"/>
    <w:rsid w:val="071D3F8B"/>
    <w:rsid w:val="071E597C"/>
    <w:rsid w:val="0723152B"/>
    <w:rsid w:val="07272F63"/>
    <w:rsid w:val="073E3C6D"/>
    <w:rsid w:val="07B421B7"/>
    <w:rsid w:val="07C81AB0"/>
    <w:rsid w:val="07E63CC3"/>
    <w:rsid w:val="07E95F04"/>
    <w:rsid w:val="07EF0180"/>
    <w:rsid w:val="07F22468"/>
    <w:rsid w:val="07FD4AB4"/>
    <w:rsid w:val="08011BE1"/>
    <w:rsid w:val="081B4481"/>
    <w:rsid w:val="083C3D9A"/>
    <w:rsid w:val="085459EE"/>
    <w:rsid w:val="085B03F1"/>
    <w:rsid w:val="08C2090F"/>
    <w:rsid w:val="08C705D8"/>
    <w:rsid w:val="08DC2A4F"/>
    <w:rsid w:val="08E0282D"/>
    <w:rsid w:val="08E90D97"/>
    <w:rsid w:val="08F2543C"/>
    <w:rsid w:val="09077DE7"/>
    <w:rsid w:val="092B1289"/>
    <w:rsid w:val="09417D75"/>
    <w:rsid w:val="095D19B5"/>
    <w:rsid w:val="097571EA"/>
    <w:rsid w:val="09835B3E"/>
    <w:rsid w:val="099E7EF6"/>
    <w:rsid w:val="09AE5124"/>
    <w:rsid w:val="09C63ADF"/>
    <w:rsid w:val="09F44D7E"/>
    <w:rsid w:val="0A217D4A"/>
    <w:rsid w:val="0A6D4676"/>
    <w:rsid w:val="0A903C8A"/>
    <w:rsid w:val="0AC43A5F"/>
    <w:rsid w:val="0AE04673"/>
    <w:rsid w:val="0B2A56FA"/>
    <w:rsid w:val="0B5B1963"/>
    <w:rsid w:val="0B64086F"/>
    <w:rsid w:val="0B6D41B9"/>
    <w:rsid w:val="0B724C81"/>
    <w:rsid w:val="0B833318"/>
    <w:rsid w:val="0BA43FA3"/>
    <w:rsid w:val="0BDE7CAB"/>
    <w:rsid w:val="0BE51868"/>
    <w:rsid w:val="0C0134BD"/>
    <w:rsid w:val="0C7C0962"/>
    <w:rsid w:val="0C856BF9"/>
    <w:rsid w:val="0C906D9A"/>
    <w:rsid w:val="0CC736E3"/>
    <w:rsid w:val="0CCD48BE"/>
    <w:rsid w:val="0CD67280"/>
    <w:rsid w:val="0CDA64AE"/>
    <w:rsid w:val="0CE74B59"/>
    <w:rsid w:val="0D1446B1"/>
    <w:rsid w:val="0D382822"/>
    <w:rsid w:val="0D411301"/>
    <w:rsid w:val="0D5306CF"/>
    <w:rsid w:val="0D616589"/>
    <w:rsid w:val="0D724DB8"/>
    <w:rsid w:val="0D914B4E"/>
    <w:rsid w:val="0DA93AA6"/>
    <w:rsid w:val="0DEF04B9"/>
    <w:rsid w:val="0E010CD5"/>
    <w:rsid w:val="0E081C20"/>
    <w:rsid w:val="0E1C3D4F"/>
    <w:rsid w:val="0E5E1C72"/>
    <w:rsid w:val="0E95106D"/>
    <w:rsid w:val="0E9E663A"/>
    <w:rsid w:val="0EAE56CA"/>
    <w:rsid w:val="0ED27501"/>
    <w:rsid w:val="0EE44B65"/>
    <w:rsid w:val="0EEC0CAC"/>
    <w:rsid w:val="0EF1554D"/>
    <w:rsid w:val="0F075C8A"/>
    <w:rsid w:val="0F1D295B"/>
    <w:rsid w:val="0F2E4E61"/>
    <w:rsid w:val="0F6E05DA"/>
    <w:rsid w:val="0F762EA2"/>
    <w:rsid w:val="0F994F75"/>
    <w:rsid w:val="0FFF197F"/>
    <w:rsid w:val="101E6C54"/>
    <w:rsid w:val="10497A21"/>
    <w:rsid w:val="108F426C"/>
    <w:rsid w:val="108F6731"/>
    <w:rsid w:val="10AE416E"/>
    <w:rsid w:val="10DB1614"/>
    <w:rsid w:val="10F9243E"/>
    <w:rsid w:val="10FD135A"/>
    <w:rsid w:val="11165185"/>
    <w:rsid w:val="1116622B"/>
    <w:rsid w:val="111F26AC"/>
    <w:rsid w:val="11203C28"/>
    <w:rsid w:val="11217B62"/>
    <w:rsid w:val="112B01BE"/>
    <w:rsid w:val="11402B1F"/>
    <w:rsid w:val="115B7F3B"/>
    <w:rsid w:val="11805509"/>
    <w:rsid w:val="118073E5"/>
    <w:rsid w:val="118771CD"/>
    <w:rsid w:val="119353E4"/>
    <w:rsid w:val="119462A8"/>
    <w:rsid w:val="11D1003C"/>
    <w:rsid w:val="12376403"/>
    <w:rsid w:val="1243243A"/>
    <w:rsid w:val="1246501A"/>
    <w:rsid w:val="125572B2"/>
    <w:rsid w:val="126504B0"/>
    <w:rsid w:val="12780BC2"/>
    <w:rsid w:val="12AD733C"/>
    <w:rsid w:val="12C43B5C"/>
    <w:rsid w:val="12D52966"/>
    <w:rsid w:val="12EF7B34"/>
    <w:rsid w:val="13057976"/>
    <w:rsid w:val="133B6A43"/>
    <w:rsid w:val="134A59BF"/>
    <w:rsid w:val="139E22C4"/>
    <w:rsid w:val="13A20E5D"/>
    <w:rsid w:val="13A40F00"/>
    <w:rsid w:val="13E63927"/>
    <w:rsid w:val="13F918A3"/>
    <w:rsid w:val="13FF71C3"/>
    <w:rsid w:val="14245C2F"/>
    <w:rsid w:val="1451168B"/>
    <w:rsid w:val="145B6015"/>
    <w:rsid w:val="146B760B"/>
    <w:rsid w:val="14B32774"/>
    <w:rsid w:val="14B71489"/>
    <w:rsid w:val="14FF58DB"/>
    <w:rsid w:val="151F2701"/>
    <w:rsid w:val="15515A0F"/>
    <w:rsid w:val="155E6C26"/>
    <w:rsid w:val="15BD395E"/>
    <w:rsid w:val="15D551D9"/>
    <w:rsid w:val="16057C18"/>
    <w:rsid w:val="161B7B56"/>
    <w:rsid w:val="16500F1E"/>
    <w:rsid w:val="1668274D"/>
    <w:rsid w:val="16790C3F"/>
    <w:rsid w:val="167E25A0"/>
    <w:rsid w:val="16AB3F37"/>
    <w:rsid w:val="16B3403B"/>
    <w:rsid w:val="16E3562B"/>
    <w:rsid w:val="170015A5"/>
    <w:rsid w:val="171F5326"/>
    <w:rsid w:val="172D4068"/>
    <w:rsid w:val="173F5F3C"/>
    <w:rsid w:val="174F6588"/>
    <w:rsid w:val="17534374"/>
    <w:rsid w:val="178A2840"/>
    <w:rsid w:val="17AC6736"/>
    <w:rsid w:val="17CA5F5B"/>
    <w:rsid w:val="17CC5365"/>
    <w:rsid w:val="17CE43DB"/>
    <w:rsid w:val="17DA4EA4"/>
    <w:rsid w:val="17E73662"/>
    <w:rsid w:val="17E85BC9"/>
    <w:rsid w:val="18033A00"/>
    <w:rsid w:val="182C19D3"/>
    <w:rsid w:val="183734FE"/>
    <w:rsid w:val="183F5491"/>
    <w:rsid w:val="18795F43"/>
    <w:rsid w:val="18E41416"/>
    <w:rsid w:val="18EF453A"/>
    <w:rsid w:val="1915470D"/>
    <w:rsid w:val="1922446B"/>
    <w:rsid w:val="19474294"/>
    <w:rsid w:val="1950709A"/>
    <w:rsid w:val="197C0D96"/>
    <w:rsid w:val="198E24B0"/>
    <w:rsid w:val="19A87DB4"/>
    <w:rsid w:val="19AA39FA"/>
    <w:rsid w:val="19AB5F04"/>
    <w:rsid w:val="1A4B539C"/>
    <w:rsid w:val="1A541F95"/>
    <w:rsid w:val="1A781A90"/>
    <w:rsid w:val="1A7B1703"/>
    <w:rsid w:val="1A8D6781"/>
    <w:rsid w:val="1AD32E7A"/>
    <w:rsid w:val="1AD96C6E"/>
    <w:rsid w:val="1B3A5A67"/>
    <w:rsid w:val="1B446909"/>
    <w:rsid w:val="1B9A4341"/>
    <w:rsid w:val="1BBB721A"/>
    <w:rsid w:val="1BE97D73"/>
    <w:rsid w:val="1BEDBF8E"/>
    <w:rsid w:val="1BEF2AA3"/>
    <w:rsid w:val="1BF27DF7"/>
    <w:rsid w:val="1BFA6AC3"/>
    <w:rsid w:val="1C0B7F18"/>
    <w:rsid w:val="1C252CF7"/>
    <w:rsid w:val="1C253B5B"/>
    <w:rsid w:val="1C3D7BA3"/>
    <w:rsid w:val="1C494962"/>
    <w:rsid w:val="1C7B468D"/>
    <w:rsid w:val="1C9C3EBA"/>
    <w:rsid w:val="1CB5084A"/>
    <w:rsid w:val="1CCA3479"/>
    <w:rsid w:val="1CCD766D"/>
    <w:rsid w:val="1CF62E1D"/>
    <w:rsid w:val="1D3A7C83"/>
    <w:rsid w:val="1D443482"/>
    <w:rsid w:val="1D7F75C5"/>
    <w:rsid w:val="1D88227F"/>
    <w:rsid w:val="1D90796E"/>
    <w:rsid w:val="1DE074B3"/>
    <w:rsid w:val="1DE47913"/>
    <w:rsid w:val="1DF2343A"/>
    <w:rsid w:val="1E353AD3"/>
    <w:rsid w:val="1E49161D"/>
    <w:rsid w:val="1E64593A"/>
    <w:rsid w:val="1E7F59FB"/>
    <w:rsid w:val="1E8C34BB"/>
    <w:rsid w:val="1EC8621C"/>
    <w:rsid w:val="1ECD408B"/>
    <w:rsid w:val="1EEE2F71"/>
    <w:rsid w:val="1F2E5583"/>
    <w:rsid w:val="1F3561AF"/>
    <w:rsid w:val="1F6F933E"/>
    <w:rsid w:val="1F7862C3"/>
    <w:rsid w:val="1F8C537C"/>
    <w:rsid w:val="1F9138D9"/>
    <w:rsid w:val="1FAB0191"/>
    <w:rsid w:val="1FB06475"/>
    <w:rsid w:val="1FBE26E6"/>
    <w:rsid w:val="1FC45D76"/>
    <w:rsid w:val="1FCE6466"/>
    <w:rsid w:val="1FD14870"/>
    <w:rsid w:val="1FD1940C"/>
    <w:rsid w:val="1FE13354"/>
    <w:rsid w:val="1FE5664A"/>
    <w:rsid w:val="1FFC5981"/>
    <w:rsid w:val="200C3B23"/>
    <w:rsid w:val="201370BF"/>
    <w:rsid w:val="20384974"/>
    <w:rsid w:val="204F43F5"/>
    <w:rsid w:val="205A26FA"/>
    <w:rsid w:val="209057C3"/>
    <w:rsid w:val="209C1670"/>
    <w:rsid w:val="209C2EC4"/>
    <w:rsid w:val="20A8249A"/>
    <w:rsid w:val="20C37DD1"/>
    <w:rsid w:val="20CE6780"/>
    <w:rsid w:val="20CF40B2"/>
    <w:rsid w:val="20E276E1"/>
    <w:rsid w:val="21223BD7"/>
    <w:rsid w:val="213571E0"/>
    <w:rsid w:val="215A0C7B"/>
    <w:rsid w:val="21701F90"/>
    <w:rsid w:val="21AF72F8"/>
    <w:rsid w:val="21CE6CB6"/>
    <w:rsid w:val="22097892"/>
    <w:rsid w:val="22156E9A"/>
    <w:rsid w:val="221E3ADB"/>
    <w:rsid w:val="229121BE"/>
    <w:rsid w:val="22967009"/>
    <w:rsid w:val="22C80F8B"/>
    <w:rsid w:val="22E07842"/>
    <w:rsid w:val="22F653E9"/>
    <w:rsid w:val="22FC7EB8"/>
    <w:rsid w:val="230425DF"/>
    <w:rsid w:val="23327883"/>
    <w:rsid w:val="234B4EA8"/>
    <w:rsid w:val="234F5F47"/>
    <w:rsid w:val="237139A2"/>
    <w:rsid w:val="23B37ADD"/>
    <w:rsid w:val="23C632F9"/>
    <w:rsid w:val="23F05F5A"/>
    <w:rsid w:val="24130B67"/>
    <w:rsid w:val="24183C32"/>
    <w:rsid w:val="242A4C2B"/>
    <w:rsid w:val="24331ABA"/>
    <w:rsid w:val="246E3FB4"/>
    <w:rsid w:val="24D8533A"/>
    <w:rsid w:val="24D97C8E"/>
    <w:rsid w:val="24FC4999"/>
    <w:rsid w:val="25137C01"/>
    <w:rsid w:val="25145328"/>
    <w:rsid w:val="25375448"/>
    <w:rsid w:val="25580DB5"/>
    <w:rsid w:val="256E6276"/>
    <w:rsid w:val="25734EB4"/>
    <w:rsid w:val="25754019"/>
    <w:rsid w:val="2595070A"/>
    <w:rsid w:val="259534C0"/>
    <w:rsid w:val="25F358F7"/>
    <w:rsid w:val="25F82E5A"/>
    <w:rsid w:val="261A1783"/>
    <w:rsid w:val="261A7B31"/>
    <w:rsid w:val="2637390A"/>
    <w:rsid w:val="263A22B4"/>
    <w:rsid w:val="264A4B68"/>
    <w:rsid w:val="265005E2"/>
    <w:rsid w:val="26543C2E"/>
    <w:rsid w:val="265D48EF"/>
    <w:rsid w:val="26613B77"/>
    <w:rsid w:val="266758A4"/>
    <w:rsid w:val="268A173F"/>
    <w:rsid w:val="269B7609"/>
    <w:rsid w:val="26BD0EDE"/>
    <w:rsid w:val="26C80178"/>
    <w:rsid w:val="26F563FA"/>
    <w:rsid w:val="26F86CAF"/>
    <w:rsid w:val="2705346D"/>
    <w:rsid w:val="27377E1D"/>
    <w:rsid w:val="27CE6F55"/>
    <w:rsid w:val="27D03773"/>
    <w:rsid w:val="282F2F05"/>
    <w:rsid w:val="284D0716"/>
    <w:rsid w:val="285B1CBD"/>
    <w:rsid w:val="2867190C"/>
    <w:rsid w:val="28A6137D"/>
    <w:rsid w:val="28B97450"/>
    <w:rsid w:val="28C11323"/>
    <w:rsid w:val="28C66939"/>
    <w:rsid w:val="29077773"/>
    <w:rsid w:val="290B323D"/>
    <w:rsid w:val="291B5A13"/>
    <w:rsid w:val="292F72BA"/>
    <w:rsid w:val="293F025F"/>
    <w:rsid w:val="29437F8A"/>
    <w:rsid w:val="295D03E9"/>
    <w:rsid w:val="295E3D67"/>
    <w:rsid w:val="29763C8B"/>
    <w:rsid w:val="29882B6F"/>
    <w:rsid w:val="29900BAB"/>
    <w:rsid w:val="29A461F9"/>
    <w:rsid w:val="29C87D08"/>
    <w:rsid w:val="29E43B77"/>
    <w:rsid w:val="2A336250"/>
    <w:rsid w:val="2A5663C1"/>
    <w:rsid w:val="2A8578BE"/>
    <w:rsid w:val="2A9966AF"/>
    <w:rsid w:val="2AA52C61"/>
    <w:rsid w:val="2ACF0715"/>
    <w:rsid w:val="2AF05DBB"/>
    <w:rsid w:val="2AF533B0"/>
    <w:rsid w:val="2B056976"/>
    <w:rsid w:val="2B351E10"/>
    <w:rsid w:val="2B82059F"/>
    <w:rsid w:val="2B903F25"/>
    <w:rsid w:val="2BD970AA"/>
    <w:rsid w:val="2BF3643D"/>
    <w:rsid w:val="2BF509B5"/>
    <w:rsid w:val="2C023E62"/>
    <w:rsid w:val="2C0734F1"/>
    <w:rsid w:val="2C0F1AE0"/>
    <w:rsid w:val="2C2D3A76"/>
    <w:rsid w:val="2C2E3173"/>
    <w:rsid w:val="2C5129BE"/>
    <w:rsid w:val="2C6A2B8C"/>
    <w:rsid w:val="2C752EC8"/>
    <w:rsid w:val="2CD7050F"/>
    <w:rsid w:val="2D051727"/>
    <w:rsid w:val="2D183DA2"/>
    <w:rsid w:val="2D5E687C"/>
    <w:rsid w:val="2D634065"/>
    <w:rsid w:val="2D896CD3"/>
    <w:rsid w:val="2DA17B3C"/>
    <w:rsid w:val="2DDD4A26"/>
    <w:rsid w:val="2DDD5237"/>
    <w:rsid w:val="2DFBE467"/>
    <w:rsid w:val="2E1B57EE"/>
    <w:rsid w:val="2E216368"/>
    <w:rsid w:val="2E3C5FFB"/>
    <w:rsid w:val="2E5FA6FD"/>
    <w:rsid w:val="2E6C7FA0"/>
    <w:rsid w:val="2E7879B3"/>
    <w:rsid w:val="2EB173C3"/>
    <w:rsid w:val="2ECE55C9"/>
    <w:rsid w:val="2ED55B28"/>
    <w:rsid w:val="2EE978F0"/>
    <w:rsid w:val="2F3D528D"/>
    <w:rsid w:val="2F443DC7"/>
    <w:rsid w:val="2F53DDDE"/>
    <w:rsid w:val="2F7D6EF5"/>
    <w:rsid w:val="2F9437EC"/>
    <w:rsid w:val="2FB328EB"/>
    <w:rsid w:val="2FCD7757"/>
    <w:rsid w:val="2FCF67E2"/>
    <w:rsid w:val="2FD3523E"/>
    <w:rsid w:val="2FDDEAA5"/>
    <w:rsid w:val="2FEE48CC"/>
    <w:rsid w:val="2FFFF793"/>
    <w:rsid w:val="30015EB7"/>
    <w:rsid w:val="300B1B61"/>
    <w:rsid w:val="30212E90"/>
    <w:rsid w:val="303358BA"/>
    <w:rsid w:val="3034462D"/>
    <w:rsid w:val="305B1E75"/>
    <w:rsid w:val="3074247D"/>
    <w:rsid w:val="307D7A66"/>
    <w:rsid w:val="308554A9"/>
    <w:rsid w:val="30980C2A"/>
    <w:rsid w:val="30E85780"/>
    <w:rsid w:val="31394A46"/>
    <w:rsid w:val="316A1C88"/>
    <w:rsid w:val="31863BA1"/>
    <w:rsid w:val="31951394"/>
    <w:rsid w:val="319A409A"/>
    <w:rsid w:val="31A95455"/>
    <w:rsid w:val="31D146CD"/>
    <w:rsid w:val="31E60A04"/>
    <w:rsid w:val="31E6459F"/>
    <w:rsid w:val="31EA34A4"/>
    <w:rsid w:val="31F078DC"/>
    <w:rsid w:val="31F60CC2"/>
    <w:rsid w:val="31F727C8"/>
    <w:rsid w:val="31F902F6"/>
    <w:rsid w:val="323E25E3"/>
    <w:rsid w:val="325626B0"/>
    <w:rsid w:val="327F134B"/>
    <w:rsid w:val="329A6609"/>
    <w:rsid w:val="32CB143C"/>
    <w:rsid w:val="32F06B54"/>
    <w:rsid w:val="32F114C4"/>
    <w:rsid w:val="331637C6"/>
    <w:rsid w:val="333252F7"/>
    <w:rsid w:val="333D5553"/>
    <w:rsid w:val="33415673"/>
    <w:rsid w:val="33700F7D"/>
    <w:rsid w:val="337042F1"/>
    <w:rsid w:val="33BF7B00"/>
    <w:rsid w:val="343E398D"/>
    <w:rsid w:val="34473191"/>
    <w:rsid w:val="34473E61"/>
    <w:rsid w:val="34576137"/>
    <w:rsid w:val="346C1657"/>
    <w:rsid w:val="34775262"/>
    <w:rsid w:val="34872047"/>
    <w:rsid w:val="34B159BC"/>
    <w:rsid w:val="34C67D2D"/>
    <w:rsid w:val="34CD292D"/>
    <w:rsid w:val="34F76A97"/>
    <w:rsid w:val="34F845DC"/>
    <w:rsid w:val="352701A2"/>
    <w:rsid w:val="352E161C"/>
    <w:rsid w:val="35412B91"/>
    <w:rsid w:val="354B085A"/>
    <w:rsid w:val="356F3D81"/>
    <w:rsid w:val="35B57FBD"/>
    <w:rsid w:val="35BE3A2D"/>
    <w:rsid w:val="35C05022"/>
    <w:rsid w:val="35C14078"/>
    <w:rsid w:val="35D148C4"/>
    <w:rsid w:val="35E841FE"/>
    <w:rsid w:val="35EB5F45"/>
    <w:rsid w:val="35FF37B9"/>
    <w:rsid w:val="360871E7"/>
    <w:rsid w:val="3629755C"/>
    <w:rsid w:val="36524FAC"/>
    <w:rsid w:val="366E4693"/>
    <w:rsid w:val="368C0411"/>
    <w:rsid w:val="369D4665"/>
    <w:rsid w:val="36A12366"/>
    <w:rsid w:val="36A144B3"/>
    <w:rsid w:val="36CA17FE"/>
    <w:rsid w:val="36CE1F4A"/>
    <w:rsid w:val="36D51750"/>
    <w:rsid w:val="36DF2168"/>
    <w:rsid w:val="36E434F7"/>
    <w:rsid w:val="371C1218"/>
    <w:rsid w:val="376A7080"/>
    <w:rsid w:val="37732F93"/>
    <w:rsid w:val="37972C1D"/>
    <w:rsid w:val="37C24912"/>
    <w:rsid w:val="37D02FDC"/>
    <w:rsid w:val="37D85108"/>
    <w:rsid w:val="37FE746C"/>
    <w:rsid w:val="380866B6"/>
    <w:rsid w:val="383214B8"/>
    <w:rsid w:val="383306F7"/>
    <w:rsid w:val="38454AF6"/>
    <w:rsid w:val="38677F1E"/>
    <w:rsid w:val="38737278"/>
    <w:rsid w:val="38B80520"/>
    <w:rsid w:val="38BA4EC8"/>
    <w:rsid w:val="38D34E2E"/>
    <w:rsid w:val="38DC7174"/>
    <w:rsid w:val="38DF7DB1"/>
    <w:rsid w:val="38E22A12"/>
    <w:rsid w:val="38E82E0E"/>
    <w:rsid w:val="393B74CC"/>
    <w:rsid w:val="3963106C"/>
    <w:rsid w:val="397C1CF3"/>
    <w:rsid w:val="39842E3A"/>
    <w:rsid w:val="39966FF6"/>
    <w:rsid w:val="399B2CE7"/>
    <w:rsid w:val="39EC7FE3"/>
    <w:rsid w:val="3A393B25"/>
    <w:rsid w:val="3A417FB9"/>
    <w:rsid w:val="3A694CE9"/>
    <w:rsid w:val="3A6C7E05"/>
    <w:rsid w:val="3AD92C1A"/>
    <w:rsid w:val="3AFDEE59"/>
    <w:rsid w:val="3B0B482B"/>
    <w:rsid w:val="3B553532"/>
    <w:rsid w:val="3B617D22"/>
    <w:rsid w:val="3B686AD2"/>
    <w:rsid w:val="3B75481A"/>
    <w:rsid w:val="3B791ACA"/>
    <w:rsid w:val="3B9119F6"/>
    <w:rsid w:val="3BB039D2"/>
    <w:rsid w:val="3C35236B"/>
    <w:rsid w:val="3C360DAC"/>
    <w:rsid w:val="3C5F672C"/>
    <w:rsid w:val="3C865F2C"/>
    <w:rsid w:val="3C987D62"/>
    <w:rsid w:val="3CD52872"/>
    <w:rsid w:val="3CDD6C03"/>
    <w:rsid w:val="3CDF3DE4"/>
    <w:rsid w:val="3CF03F00"/>
    <w:rsid w:val="3CF92F63"/>
    <w:rsid w:val="3CF96654"/>
    <w:rsid w:val="3D2B7722"/>
    <w:rsid w:val="3D530929"/>
    <w:rsid w:val="3D5B544A"/>
    <w:rsid w:val="3D9348EA"/>
    <w:rsid w:val="3DA603CE"/>
    <w:rsid w:val="3DBF773E"/>
    <w:rsid w:val="3DDFBC2F"/>
    <w:rsid w:val="3DE47D5B"/>
    <w:rsid w:val="3E267130"/>
    <w:rsid w:val="3E2726C8"/>
    <w:rsid w:val="3E68311C"/>
    <w:rsid w:val="3E792A93"/>
    <w:rsid w:val="3E7C4E44"/>
    <w:rsid w:val="3E8F296E"/>
    <w:rsid w:val="3E9B7711"/>
    <w:rsid w:val="3ECC4897"/>
    <w:rsid w:val="3ECE3CAB"/>
    <w:rsid w:val="3EE072F6"/>
    <w:rsid w:val="3EF50993"/>
    <w:rsid w:val="3F072E40"/>
    <w:rsid w:val="3F20142F"/>
    <w:rsid w:val="3F56380B"/>
    <w:rsid w:val="3F61212C"/>
    <w:rsid w:val="3F8F3AD1"/>
    <w:rsid w:val="3FADC93B"/>
    <w:rsid w:val="3FBB00E0"/>
    <w:rsid w:val="3FD45786"/>
    <w:rsid w:val="3FDED956"/>
    <w:rsid w:val="3FEF0F6B"/>
    <w:rsid w:val="3FF3DF30"/>
    <w:rsid w:val="3FFD3A63"/>
    <w:rsid w:val="40193AE6"/>
    <w:rsid w:val="405F5CC2"/>
    <w:rsid w:val="407A2A36"/>
    <w:rsid w:val="40801CAD"/>
    <w:rsid w:val="409451B8"/>
    <w:rsid w:val="40954198"/>
    <w:rsid w:val="409F76B4"/>
    <w:rsid w:val="40BF1152"/>
    <w:rsid w:val="40C31FD9"/>
    <w:rsid w:val="40C36141"/>
    <w:rsid w:val="40C95AD6"/>
    <w:rsid w:val="40D14EE4"/>
    <w:rsid w:val="41087B92"/>
    <w:rsid w:val="41142580"/>
    <w:rsid w:val="413A4529"/>
    <w:rsid w:val="4141256B"/>
    <w:rsid w:val="4151651E"/>
    <w:rsid w:val="4152745D"/>
    <w:rsid w:val="41636602"/>
    <w:rsid w:val="418455D8"/>
    <w:rsid w:val="41AF3534"/>
    <w:rsid w:val="41BF2BF3"/>
    <w:rsid w:val="41D141B2"/>
    <w:rsid w:val="41D322A7"/>
    <w:rsid w:val="41DB4811"/>
    <w:rsid w:val="41DD63F0"/>
    <w:rsid w:val="41F32B77"/>
    <w:rsid w:val="42161B5B"/>
    <w:rsid w:val="4224441F"/>
    <w:rsid w:val="423E50A8"/>
    <w:rsid w:val="424D3EFC"/>
    <w:rsid w:val="42613EFD"/>
    <w:rsid w:val="42794EC0"/>
    <w:rsid w:val="428A547C"/>
    <w:rsid w:val="42A4013F"/>
    <w:rsid w:val="42AD10D6"/>
    <w:rsid w:val="42F93580"/>
    <w:rsid w:val="43140A7B"/>
    <w:rsid w:val="431D6627"/>
    <w:rsid w:val="4320561E"/>
    <w:rsid w:val="435430C0"/>
    <w:rsid w:val="43597888"/>
    <w:rsid w:val="4366334C"/>
    <w:rsid w:val="43976DD1"/>
    <w:rsid w:val="4399321B"/>
    <w:rsid w:val="43A85613"/>
    <w:rsid w:val="43AC5759"/>
    <w:rsid w:val="43D97EF6"/>
    <w:rsid w:val="43E0484F"/>
    <w:rsid w:val="43E40418"/>
    <w:rsid w:val="43F63BD3"/>
    <w:rsid w:val="43F858F9"/>
    <w:rsid w:val="44080830"/>
    <w:rsid w:val="443B61A1"/>
    <w:rsid w:val="445763A0"/>
    <w:rsid w:val="446726A2"/>
    <w:rsid w:val="446934FC"/>
    <w:rsid w:val="447545E9"/>
    <w:rsid w:val="44B1478A"/>
    <w:rsid w:val="44E11DF6"/>
    <w:rsid w:val="44F172BA"/>
    <w:rsid w:val="44FB0400"/>
    <w:rsid w:val="451E5E75"/>
    <w:rsid w:val="45402935"/>
    <w:rsid w:val="4548545D"/>
    <w:rsid w:val="458E1929"/>
    <w:rsid w:val="459731B3"/>
    <w:rsid w:val="45B01EF6"/>
    <w:rsid w:val="46254CF6"/>
    <w:rsid w:val="465E58BA"/>
    <w:rsid w:val="46951B75"/>
    <w:rsid w:val="46AD1D05"/>
    <w:rsid w:val="46D94FDF"/>
    <w:rsid w:val="46DC581B"/>
    <w:rsid w:val="46F158C6"/>
    <w:rsid w:val="46FF6F5B"/>
    <w:rsid w:val="4701315E"/>
    <w:rsid w:val="472864D3"/>
    <w:rsid w:val="47624F20"/>
    <w:rsid w:val="47651F7A"/>
    <w:rsid w:val="47797541"/>
    <w:rsid w:val="47866524"/>
    <w:rsid w:val="478B587E"/>
    <w:rsid w:val="478F117D"/>
    <w:rsid w:val="47BD4B1C"/>
    <w:rsid w:val="47DC7DD2"/>
    <w:rsid w:val="47E77BAE"/>
    <w:rsid w:val="47F60B4E"/>
    <w:rsid w:val="48202067"/>
    <w:rsid w:val="48596D1B"/>
    <w:rsid w:val="48746A4C"/>
    <w:rsid w:val="487721DF"/>
    <w:rsid w:val="487A2473"/>
    <w:rsid w:val="488169F8"/>
    <w:rsid w:val="48822425"/>
    <w:rsid w:val="48CD20D6"/>
    <w:rsid w:val="491F0AA2"/>
    <w:rsid w:val="4920134C"/>
    <w:rsid w:val="49203D8B"/>
    <w:rsid w:val="494E3A03"/>
    <w:rsid w:val="49626DEB"/>
    <w:rsid w:val="497224F9"/>
    <w:rsid w:val="499B717F"/>
    <w:rsid w:val="49AB727A"/>
    <w:rsid w:val="49AF7FD2"/>
    <w:rsid w:val="49D933FB"/>
    <w:rsid w:val="49E47728"/>
    <w:rsid w:val="4A0F5360"/>
    <w:rsid w:val="4A2E1323"/>
    <w:rsid w:val="4A4F4589"/>
    <w:rsid w:val="4A511459"/>
    <w:rsid w:val="4A5E62A6"/>
    <w:rsid w:val="4A643FF3"/>
    <w:rsid w:val="4A920FB1"/>
    <w:rsid w:val="4AB27FB9"/>
    <w:rsid w:val="4ADD783E"/>
    <w:rsid w:val="4ADE2E7A"/>
    <w:rsid w:val="4AF24E4A"/>
    <w:rsid w:val="4B011ABF"/>
    <w:rsid w:val="4B023C7C"/>
    <w:rsid w:val="4B38393E"/>
    <w:rsid w:val="4B4447B9"/>
    <w:rsid w:val="4B4E6B82"/>
    <w:rsid w:val="4B804E83"/>
    <w:rsid w:val="4B8253EF"/>
    <w:rsid w:val="4BB65170"/>
    <w:rsid w:val="4BF01FEB"/>
    <w:rsid w:val="4C0F30ED"/>
    <w:rsid w:val="4C5632DC"/>
    <w:rsid w:val="4C5E6075"/>
    <w:rsid w:val="4C6A3FC8"/>
    <w:rsid w:val="4C7A2D8F"/>
    <w:rsid w:val="4CC06094"/>
    <w:rsid w:val="4CCB5A91"/>
    <w:rsid w:val="4CDF7692"/>
    <w:rsid w:val="4CFA4659"/>
    <w:rsid w:val="4D265F04"/>
    <w:rsid w:val="4D4C0131"/>
    <w:rsid w:val="4D5D5C1F"/>
    <w:rsid w:val="4D8028AC"/>
    <w:rsid w:val="4DA7657D"/>
    <w:rsid w:val="4DB54312"/>
    <w:rsid w:val="4DD73846"/>
    <w:rsid w:val="4DDE751B"/>
    <w:rsid w:val="4DF42613"/>
    <w:rsid w:val="4E213D66"/>
    <w:rsid w:val="4E310145"/>
    <w:rsid w:val="4E3227FE"/>
    <w:rsid w:val="4E3336E2"/>
    <w:rsid w:val="4E3F3087"/>
    <w:rsid w:val="4E546161"/>
    <w:rsid w:val="4E9A5589"/>
    <w:rsid w:val="4EC61564"/>
    <w:rsid w:val="4EE35DFA"/>
    <w:rsid w:val="4EF01A99"/>
    <w:rsid w:val="4EFE2000"/>
    <w:rsid w:val="4EFE4945"/>
    <w:rsid w:val="4F057917"/>
    <w:rsid w:val="4F114311"/>
    <w:rsid w:val="4F4631E4"/>
    <w:rsid w:val="4F691C49"/>
    <w:rsid w:val="4F7739F4"/>
    <w:rsid w:val="4F781E8C"/>
    <w:rsid w:val="4F7B4DC7"/>
    <w:rsid w:val="4F860C88"/>
    <w:rsid w:val="4F8B6C4E"/>
    <w:rsid w:val="4F972329"/>
    <w:rsid w:val="4FB13800"/>
    <w:rsid w:val="4FD5114F"/>
    <w:rsid w:val="4FEE5B0D"/>
    <w:rsid w:val="4FF05791"/>
    <w:rsid w:val="4FFF52FD"/>
    <w:rsid w:val="4FFF64EA"/>
    <w:rsid w:val="500073C7"/>
    <w:rsid w:val="501D50AC"/>
    <w:rsid w:val="50624687"/>
    <w:rsid w:val="506F5F4C"/>
    <w:rsid w:val="50AD6F01"/>
    <w:rsid w:val="50AF5D98"/>
    <w:rsid w:val="511749B4"/>
    <w:rsid w:val="511B51C5"/>
    <w:rsid w:val="51200C31"/>
    <w:rsid w:val="513064AE"/>
    <w:rsid w:val="51513A8F"/>
    <w:rsid w:val="51A257FA"/>
    <w:rsid w:val="51A81572"/>
    <w:rsid w:val="51A81A9A"/>
    <w:rsid w:val="51B71ABC"/>
    <w:rsid w:val="51FD7549"/>
    <w:rsid w:val="523D022B"/>
    <w:rsid w:val="523F66B9"/>
    <w:rsid w:val="52556164"/>
    <w:rsid w:val="52562BD4"/>
    <w:rsid w:val="52AF552F"/>
    <w:rsid w:val="52B52F34"/>
    <w:rsid w:val="52BC3D7A"/>
    <w:rsid w:val="52BD530F"/>
    <w:rsid w:val="52D22A0D"/>
    <w:rsid w:val="52F43354"/>
    <w:rsid w:val="52F57EDF"/>
    <w:rsid w:val="53004582"/>
    <w:rsid w:val="5311687F"/>
    <w:rsid w:val="532624B4"/>
    <w:rsid w:val="53467A7D"/>
    <w:rsid w:val="538D6FF7"/>
    <w:rsid w:val="539E05EC"/>
    <w:rsid w:val="539F42A0"/>
    <w:rsid w:val="53CE6E07"/>
    <w:rsid w:val="53D664CB"/>
    <w:rsid w:val="53F54ADB"/>
    <w:rsid w:val="542B0636"/>
    <w:rsid w:val="54641CD0"/>
    <w:rsid w:val="547C76D8"/>
    <w:rsid w:val="549724F9"/>
    <w:rsid w:val="54A73B79"/>
    <w:rsid w:val="54AD590D"/>
    <w:rsid w:val="54B73456"/>
    <w:rsid w:val="54BC06FB"/>
    <w:rsid w:val="54C60134"/>
    <w:rsid w:val="54D83931"/>
    <w:rsid w:val="55191869"/>
    <w:rsid w:val="552F2EC3"/>
    <w:rsid w:val="55463E1E"/>
    <w:rsid w:val="5583541D"/>
    <w:rsid w:val="55934949"/>
    <w:rsid w:val="55AE1706"/>
    <w:rsid w:val="55CA252F"/>
    <w:rsid w:val="55EE5E6D"/>
    <w:rsid w:val="55FF05A7"/>
    <w:rsid w:val="56100154"/>
    <w:rsid w:val="563F3963"/>
    <w:rsid w:val="564414D5"/>
    <w:rsid w:val="565B0FEE"/>
    <w:rsid w:val="566D63AE"/>
    <w:rsid w:val="56892169"/>
    <w:rsid w:val="56C25E88"/>
    <w:rsid w:val="56EF15E8"/>
    <w:rsid w:val="57140AD1"/>
    <w:rsid w:val="571F1D19"/>
    <w:rsid w:val="57283245"/>
    <w:rsid w:val="577D70CE"/>
    <w:rsid w:val="57C45539"/>
    <w:rsid w:val="57F7321B"/>
    <w:rsid w:val="57FE98C6"/>
    <w:rsid w:val="580D26B3"/>
    <w:rsid w:val="58170BB9"/>
    <w:rsid w:val="582A7220"/>
    <w:rsid w:val="583F4FEC"/>
    <w:rsid w:val="58414B6E"/>
    <w:rsid w:val="585D7E2C"/>
    <w:rsid w:val="586C27AA"/>
    <w:rsid w:val="58D45905"/>
    <w:rsid w:val="58E730F5"/>
    <w:rsid w:val="58EE62E1"/>
    <w:rsid w:val="5927319E"/>
    <w:rsid w:val="592A564F"/>
    <w:rsid w:val="593F7026"/>
    <w:rsid w:val="595C5F38"/>
    <w:rsid w:val="599010BF"/>
    <w:rsid w:val="59B71A84"/>
    <w:rsid w:val="59C71CCE"/>
    <w:rsid w:val="59CA78D3"/>
    <w:rsid w:val="59D2663D"/>
    <w:rsid w:val="59D750C8"/>
    <w:rsid w:val="5A14111E"/>
    <w:rsid w:val="5A604533"/>
    <w:rsid w:val="5A7C7E24"/>
    <w:rsid w:val="5A7D7AA3"/>
    <w:rsid w:val="5AA23B9D"/>
    <w:rsid w:val="5AB10457"/>
    <w:rsid w:val="5AB9080A"/>
    <w:rsid w:val="5AE86CAD"/>
    <w:rsid w:val="5AED190B"/>
    <w:rsid w:val="5AF804AA"/>
    <w:rsid w:val="5B1970CA"/>
    <w:rsid w:val="5B4041A6"/>
    <w:rsid w:val="5B4107CD"/>
    <w:rsid w:val="5BAB0636"/>
    <w:rsid w:val="5BB1144E"/>
    <w:rsid w:val="5BDA1A77"/>
    <w:rsid w:val="5C0B29F4"/>
    <w:rsid w:val="5C182724"/>
    <w:rsid w:val="5C1D0E87"/>
    <w:rsid w:val="5C1E7ACD"/>
    <w:rsid w:val="5C221AFD"/>
    <w:rsid w:val="5C266449"/>
    <w:rsid w:val="5C725B0F"/>
    <w:rsid w:val="5C97014D"/>
    <w:rsid w:val="5CB73385"/>
    <w:rsid w:val="5CE5250D"/>
    <w:rsid w:val="5D086F45"/>
    <w:rsid w:val="5D2F7EF0"/>
    <w:rsid w:val="5D3A4C25"/>
    <w:rsid w:val="5D5616EF"/>
    <w:rsid w:val="5D999B0B"/>
    <w:rsid w:val="5D9A49AF"/>
    <w:rsid w:val="5DAC0E55"/>
    <w:rsid w:val="5DBA3C2C"/>
    <w:rsid w:val="5DC65610"/>
    <w:rsid w:val="5DCC65F0"/>
    <w:rsid w:val="5DE70E73"/>
    <w:rsid w:val="5DF55C60"/>
    <w:rsid w:val="5DF62A51"/>
    <w:rsid w:val="5E077903"/>
    <w:rsid w:val="5E15023E"/>
    <w:rsid w:val="5E6B0FC6"/>
    <w:rsid w:val="5E6B758D"/>
    <w:rsid w:val="5E6F2940"/>
    <w:rsid w:val="5EA10E83"/>
    <w:rsid w:val="5EB46C21"/>
    <w:rsid w:val="5F0133B5"/>
    <w:rsid w:val="5F022F9F"/>
    <w:rsid w:val="5F107A33"/>
    <w:rsid w:val="5F2C08E7"/>
    <w:rsid w:val="5F3C4B46"/>
    <w:rsid w:val="5F5952C0"/>
    <w:rsid w:val="5F5D036D"/>
    <w:rsid w:val="5F840872"/>
    <w:rsid w:val="5F871897"/>
    <w:rsid w:val="5F8F2CA2"/>
    <w:rsid w:val="5F9B5F10"/>
    <w:rsid w:val="5FA303B6"/>
    <w:rsid w:val="5FBC7B73"/>
    <w:rsid w:val="5FCD7B67"/>
    <w:rsid w:val="5FD51230"/>
    <w:rsid w:val="5FE437A4"/>
    <w:rsid w:val="600676C1"/>
    <w:rsid w:val="600E57EF"/>
    <w:rsid w:val="604F338F"/>
    <w:rsid w:val="605F39F1"/>
    <w:rsid w:val="60917095"/>
    <w:rsid w:val="60A53E33"/>
    <w:rsid w:val="60C9358C"/>
    <w:rsid w:val="60CE3520"/>
    <w:rsid w:val="60E26904"/>
    <w:rsid w:val="60EE77FD"/>
    <w:rsid w:val="60F04DFF"/>
    <w:rsid w:val="60F54554"/>
    <w:rsid w:val="614E7A33"/>
    <w:rsid w:val="61546F8C"/>
    <w:rsid w:val="61600F16"/>
    <w:rsid w:val="616C4F1D"/>
    <w:rsid w:val="617C67BD"/>
    <w:rsid w:val="618D132F"/>
    <w:rsid w:val="622845BA"/>
    <w:rsid w:val="622B7232"/>
    <w:rsid w:val="623C0FFA"/>
    <w:rsid w:val="625151DD"/>
    <w:rsid w:val="627831CA"/>
    <w:rsid w:val="627E56B1"/>
    <w:rsid w:val="627E67D4"/>
    <w:rsid w:val="629077A9"/>
    <w:rsid w:val="629C6533"/>
    <w:rsid w:val="62AA708A"/>
    <w:rsid w:val="62C5474A"/>
    <w:rsid w:val="62F43C8A"/>
    <w:rsid w:val="630B6E24"/>
    <w:rsid w:val="631C3F47"/>
    <w:rsid w:val="63290F5D"/>
    <w:rsid w:val="6353259C"/>
    <w:rsid w:val="63786165"/>
    <w:rsid w:val="63A267DD"/>
    <w:rsid w:val="63A66EC2"/>
    <w:rsid w:val="63EA385A"/>
    <w:rsid w:val="64547C10"/>
    <w:rsid w:val="64826B76"/>
    <w:rsid w:val="648B1C04"/>
    <w:rsid w:val="64AF6674"/>
    <w:rsid w:val="64BA3957"/>
    <w:rsid w:val="64EE48C8"/>
    <w:rsid w:val="652C77F4"/>
    <w:rsid w:val="65416AA6"/>
    <w:rsid w:val="654C0E44"/>
    <w:rsid w:val="65541F56"/>
    <w:rsid w:val="655E695C"/>
    <w:rsid w:val="65727B57"/>
    <w:rsid w:val="65826D80"/>
    <w:rsid w:val="658C7FE7"/>
    <w:rsid w:val="65B51681"/>
    <w:rsid w:val="65D019C0"/>
    <w:rsid w:val="66035E50"/>
    <w:rsid w:val="6647041C"/>
    <w:rsid w:val="665E2BCE"/>
    <w:rsid w:val="6663329F"/>
    <w:rsid w:val="6664270C"/>
    <w:rsid w:val="669C7F6B"/>
    <w:rsid w:val="669D2C1C"/>
    <w:rsid w:val="66C0703F"/>
    <w:rsid w:val="66CC4D03"/>
    <w:rsid w:val="66E22C57"/>
    <w:rsid w:val="66E73B5F"/>
    <w:rsid w:val="66EF11C8"/>
    <w:rsid w:val="66F236B4"/>
    <w:rsid w:val="66F347C2"/>
    <w:rsid w:val="6710339C"/>
    <w:rsid w:val="672B6A81"/>
    <w:rsid w:val="675E0996"/>
    <w:rsid w:val="67773395"/>
    <w:rsid w:val="67943D53"/>
    <w:rsid w:val="67961324"/>
    <w:rsid w:val="67996803"/>
    <w:rsid w:val="67AA451F"/>
    <w:rsid w:val="67BC2E06"/>
    <w:rsid w:val="67CD33AD"/>
    <w:rsid w:val="67ED10C6"/>
    <w:rsid w:val="682067A5"/>
    <w:rsid w:val="682B3C0B"/>
    <w:rsid w:val="685B1871"/>
    <w:rsid w:val="688262F2"/>
    <w:rsid w:val="68A116D2"/>
    <w:rsid w:val="68A524BF"/>
    <w:rsid w:val="68B664A8"/>
    <w:rsid w:val="68D3275E"/>
    <w:rsid w:val="69282B61"/>
    <w:rsid w:val="692C7BFE"/>
    <w:rsid w:val="69511A60"/>
    <w:rsid w:val="695403A5"/>
    <w:rsid w:val="697576C5"/>
    <w:rsid w:val="697F036B"/>
    <w:rsid w:val="69950747"/>
    <w:rsid w:val="69F30015"/>
    <w:rsid w:val="69FA0F68"/>
    <w:rsid w:val="69FE4E9E"/>
    <w:rsid w:val="6A1C1987"/>
    <w:rsid w:val="6A252942"/>
    <w:rsid w:val="6A2B5363"/>
    <w:rsid w:val="6A40767F"/>
    <w:rsid w:val="6A663D21"/>
    <w:rsid w:val="6A6A26BC"/>
    <w:rsid w:val="6A942FF2"/>
    <w:rsid w:val="6AA86829"/>
    <w:rsid w:val="6AA912C9"/>
    <w:rsid w:val="6ADF7BCE"/>
    <w:rsid w:val="6B2C1156"/>
    <w:rsid w:val="6B4A6A26"/>
    <w:rsid w:val="6B502258"/>
    <w:rsid w:val="6B6E43F9"/>
    <w:rsid w:val="6B735ED1"/>
    <w:rsid w:val="6BA06440"/>
    <w:rsid w:val="6BC90E14"/>
    <w:rsid w:val="6BE06962"/>
    <w:rsid w:val="6C0948FF"/>
    <w:rsid w:val="6C0D6E71"/>
    <w:rsid w:val="6C2D3492"/>
    <w:rsid w:val="6C644296"/>
    <w:rsid w:val="6C9462EC"/>
    <w:rsid w:val="6C9F1CF6"/>
    <w:rsid w:val="6CC92ADD"/>
    <w:rsid w:val="6CF110E8"/>
    <w:rsid w:val="6D1749B0"/>
    <w:rsid w:val="6D66052A"/>
    <w:rsid w:val="6D7E497D"/>
    <w:rsid w:val="6DA305C4"/>
    <w:rsid w:val="6DB12A84"/>
    <w:rsid w:val="6DC1385E"/>
    <w:rsid w:val="6DD970D9"/>
    <w:rsid w:val="6DE46B5B"/>
    <w:rsid w:val="6DEC51B6"/>
    <w:rsid w:val="6E090721"/>
    <w:rsid w:val="6E111BAE"/>
    <w:rsid w:val="6E121E47"/>
    <w:rsid w:val="6E355168"/>
    <w:rsid w:val="6E553AB6"/>
    <w:rsid w:val="6EB411BE"/>
    <w:rsid w:val="6EC82F52"/>
    <w:rsid w:val="6EE3415C"/>
    <w:rsid w:val="6EFA5D3A"/>
    <w:rsid w:val="6EFFACF6"/>
    <w:rsid w:val="6F1646CA"/>
    <w:rsid w:val="6F283E4F"/>
    <w:rsid w:val="6F2E6DB1"/>
    <w:rsid w:val="6F475B67"/>
    <w:rsid w:val="6F5C552B"/>
    <w:rsid w:val="6F691382"/>
    <w:rsid w:val="6FA84F4C"/>
    <w:rsid w:val="6FB1225B"/>
    <w:rsid w:val="6FB77EAD"/>
    <w:rsid w:val="6FBB9AEF"/>
    <w:rsid w:val="6FCEDC5C"/>
    <w:rsid w:val="6FDB29BE"/>
    <w:rsid w:val="6FE77FB8"/>
    <w:rsid w:val="6FEA717C"/>
    <w:rsid w:val="6FFB2A07"/>
    <w:rsid w:val="6FFB3896"/>
    <w:rsid w:val="70620BB3"/>
    <w:rsid w:val="709017D0"/>
    <w:rsid w:val="70D32010"/>
    <w:rsid w:val="70DD1886"/>
    <w:rsid w:val="70E52535"/>
    <w:rsid w:val="7107609D"/>
    <w:rsid w:val="71566DB3"/>
    <w:rsid w:val="716B3631"/>
    <w:rsid w:val="7182739B"/>
    <w:rsid w:val="718B55F7"/>
    <w:rsid w:val="718F0824"/>
    <w:rsid w:val="71A8143C"/>
    <w:rsid w:val="7251303A"/>
    <w:rsid w:val="729040A7"/>
    <w:rsid w:val="7318413C"/>
    <w:rsid w:val="73482976"/>
    <w:rsid w:val="735A16A5"/>
    <w:rsid w:val="735C65F5"/>
    <w:rsid w:val="73682A58"/>
    <w:rsid w:val="73723C54"/>
    <w:rsid w:val="739362EE"/>
    <w:rsid w:val="739D6F0E"/>
    <w:rsid w:val="73A25654"/>
    <w:rsid w:val="73C61C08"/>
    <w:rsid w:val="73C8268B"/>
    <w:rsid w:val="73DC7773"/>
    <w:rsid w:val="73DD285F"/>
    <w:rsid w:val="73DE7D71"/>
    <w:rsid w:val="74026A7F"/>
    <w:rsid w:val="74165175"/>
    <w:rsid w:val="744344CF"/>
    <w:rsid w:val="744C7357"/>
    <w:rsid w:val="74964243"/>
    <w:rsid w:val="74DE1419"/>
    <w:rsid w:val="751A69AE"/>
    <w:rsid w:val="752C4B3B"/>
    <w:rsid w:val="75381022"/>
    <w:rsid w:val="75654B80"/>
    <w:rsid w:val="75854310"/>
    <w:rsid w:val="75A625AE"/>
    <w:rsid w:val="75A80021"/>
    <w:rsid w:val="75A849CA"/>
    <w:rsid w:val="75B13DD7"/>
    <w:rsid w:val="75CD97C2"/>
    <w:rsid w:val="75D8E995"/>
    <w:rsid w:val="75F15708"/>
    <w:rsid w:val="75F2B958"/>
    <w:rsid w:val="75F4184C"/>
    <w:rsid w:val="760E5D42"/>
    <w:rsid w:val="760F4A49"/>
    <w:rsid w:val="7613619E"/>
    <w:rsid w:val="761B1872"/>
    <w:rsid w:val="762546A6"/>
    <w:rsid w:val="7629792B"/>
    <w:rsid w:val="762C4E19"/>
    <w:rsid w:val="765F1C8E"/>
    <w:rsid w:val="767E142F"/>
    <w:rsid w:val="767F68F3"/>
    <w:rsid w:val="76DE6367"/>
    <w:rsid w:val="76EE54FB"/>
    <w:rsid w:val="770A76B9"/>
    <w:rsid w:val="77154C75"/>
    <w:rsid w:val="772013B9"/>
    <w:rsid w:val="77211F15"/>
    <w:rsid w:val="772F03E9"/>
    <w:rsid w:val="77470212"/>
    <w:rsid w:val="775B1EE4"/>
    <w:rsid w:val="775C0DE4"/>
    <w:rsid w:val="775D18AF"/>
    <w:rsid w:val="776A71B3"/>
    <w:rsid w:val="778F7334"/>
    <w:rsid w:val="77A4549F"/>
    <w:rsid w:val="77E32A7F"/>
    <w:rsid w:val="77E9373C"/>
    <w:rsid w:val="77FE72BF"/>
    <w:rsid w:val="77FFD2F6"/>
    <w:rsid w:val="780B1994"/>
    <w:rsid w:val="780E23FA"/>
    <w:rsid w:val="782D0290"/>
    <w:rsid w:val="78420E50"/>
    <w:rsid w:val="784C19E1"/>
    <w:rsid w:val="7851759A"/>
    <w:rsid w:val="78696607"/>
    <w:rsid w:val="78AF0000"/>
    <w:rsid w:val="78EC7CDC"/>
    <w:rsid w:val="7908584B"/>
    <w:rsid w:val="792E0383"/>
    <w:rsid w:val="79927636"/>
    <w:rsid w:val="799304C9"/>
    <w:rsid w:val="79A22B63"/>
    <w:rsid w:val="79A92616"/>
    <w:rsid w:val="79EE4F59"/>
    <w:rsid w:val="7A495B65"/>
    <w:rsid w:val="7A4B62B3"/>
    <w:rsid w:val="7A4F2914"/>
    <w:rsid w:val="7A6D46D7"/>
    <w:rsid w:val="7A6F3103"/>
    <w:rsid w:val="7A7C3890"/>
    <w:rsid w:val="7A7E0E1F"/>
    <w:rsid w:val="7A9260DE"/>
    <w:rsid w:val="7A964DA5"/>
    <w:rsid w:val="7AA67299"/>
    <w:rsid w:val="7AAC6BCC"/>
    <w:rsid w:val="7AB21525"/>
    <w:rsid w:val="7ABD6DDB"/>
    <w:rsid w:val="7ACC57BA"/>
    <w:rsid w:val="7ACD1ECD"/>
    <w:rsid w:val="7AD91A59"/>
    <w:rsid w:val="7ADF2986"/>
    <w:rsid w:val="7AE17EA4"/>
    <w:rsid w:val="7AE61406"/>
    <w:rsid w:val="7AF70274"/>
    <w:rsid w:val="7B211456"/>
    <w:rsid w:val="7B7E53AB"/>
    <w:rsid w:val="7B8B470C"/>
    <w:rsid w:val="7B971073"/>
    <w:rsid w:val="7B980AAA"/>
    <w:rsid w:val="7BA647E3"/>
    <w:rsid w:val="7BB61EC3"/>
    <w:rsid w:val="7BDD5177"/>
    <w:rsid w:val="7BE15297"/>
    <w:rsid w:val="7BF718CA"/>
    <w:rsid w:val="7BFC40B5"/>
    <w:rsid w:val="7C110F21"/>
    <w:rsid w:val="7C375059"/>
    <w:rsid w:val="7C3945CD"/>
    <w:rsid w:val="7C5E218E"/>
    <w:rsid w:val="7C624939"/>
    <w:rsid w:val="7CD07583"/>
    <w:rsid w:val="7CD13468"/>
    <w:rsid w:val="7CDA4048"/>
    <w:rsid w:val="7CFFDEA6"/>
    <w:rsid w:val="7D1B2BDA"/>
    <w:rsid w:val="7D51264A"/>
    <w:rsid w:val="7D537690"/>
    <w:rsid w:val="7DAE1A12"/>
    <w:rsid w:val="7DBD5B20"/>
    <w:rsid w:val="7DBFAD3C"/>
    <w:rsid w:val="7DC870FA"/>
    <w:rsid w:val="7DCFBAE0"/>
    <w:rsid w:val="7DD6DE4B"/>
    <w:rsid w:val="7DDE0437"/>
    <w:rsid w:val="7DE368CA"/>
    <w:rsid w:val="7DF78BB6"/>
    <w:rsid w:val="7E167786"/>
    <w:rsid w:val="7E296366"/>
    <w:rsid w:val="7E3E0C12"/>
    <w:rsid w:val="7E3F39F1"/>
    <w:rsid w:val="7E4EDB95"/>
    <w:rsid w:val="7E5567A5"/>
    <w:rsid w:val="7E6633CB"/>
    <w:rsid w:val="7E735ED4"/>
    <w:rsid w:val="7EAF7A6A"/>
    <w:rsid w:val="7EFF28DC"/>
    <w:rsid w:val="7F197984"/>
    <w:rsid w:val="7F3F7495"/>
    <w:rsid w:val="7F4622D5"/>
    <w:rsid w:val="7F577D73"/>
    <w:rsid w:val="7F661A5A"/>
    <w:rsid w:val="7F6D9878"/>
    <w:rsid w:val="7F762813"/>
    <w:rsid w:val="7F765D3A"/>
    <w:rsid w:val="7F77351A"/>
    <w:rsid w:val="7F7C0594"/>
    <w:rsid w:val="7F8F3146"/>
    <w:rsid w:val="7F9949A3"/>
    <w:rsid w:val="7FA16F1B"/>
    <w:rsid w:val="7FAF60E0"/>
    <w:rsid w:val="7FB7C868"/>
    <w:rsid w:val="7FDA645E"/>
    <w:rsid w:val="7FDFE425"/>
    <w:rsid w:val="7FFF35AF"/>
    <w:rsid w:val="7FFF78EC"/>
    <w:rsid w:val="8B6DFDA3"/>
    <w:rsid w:val="97DBC112"/>
    <w:rsid w:val="9F239886"/>
    <w:rsid w:val="ADBF952C"/>
    <w:rsid w:val="AFA7E22F"/>
    <w:rsid w:val="B2D9FA19"/>
    <w:rsid w:val="B5AA55CE"/>
    <w:rsid w:val="B7FFBBFB"/>
    <w:rsid w:val="BB8D81E1"/>
    <w:rsid w:val="BBD63DAB"/>
    <w:rsid w:val="BBEB52B6"/>
    <w:rsid w:val="BBEFD404"/>
    <w:rsid w:val="BBFAECA6"/>
    <w:rsid w:val="BDFD5D0B"/>
    <w:rsid w:val="BF3F2C36"/>
    <w:rsid w:val="BFA59311"/>
    <w:rsid w:val="BFAB3D7E"/>
    <w:rsid w:val="BFB91D64"/>
    <w:rsid w:val="C9FF4FCA"/>
    <w:rsid w:val="CDE7BCC2"/>
    <w:rsid w:val="CFEB59EF"/>
    <w:rsid w:val="D7DBCD64"/>
    <w:rsid w:val="D7FF4EA6"/>
    <w:rsid w:val="DB737D5D"/>
    <w:rsid w:val="DCDC8D74"/>
    <w:rsid w:val="DDDDBE8F"/>
    <w:rsid w:val="DF869E9E"/>
    <w:rsid w:val="DFDF3CC5"/>
    <w:rsid w:val="DFEBAF12"/>
    <w:rsid w:val="DFED85A0"/>
    <w:rsid w:val="DFF355AD"/>
    <w:rsid w:val="E57B7277"/>
    <w:rsid w:val="E6BADB27"/>
    <w:rsid w:val="E9BF6FC1"/>
    <w:rsid w:val="EB593C09"/>
    <w:rsid w:val="EBAFCA9E"/>
    <w:rsid w:val="EBFE9887"/>
    <w:rsid w:val="EDF50B28"/>
    <w:rsid w:val="EDFF9A6B"/>
    <w:rsid w:val="EE3B5D3E"/>
    <w:rsid w:val="EF7F3A8C"/>
    <w:rsid w:val="EFCF5FDE"/>
    <w:rsid w:val="F3D776D8"/>
    <w:rsid w:val="F3FB2C45"/>
    <w:rsid w:val="F3FE9756"/>
    <w:rsid w:val="F6EA7DF1"/>
    <w:rsid w:val="F6F640E2"/>
    <w:rsid w:val="F77B32BE"/>
    <w:rsid w:val="F7AFE56C"/>
    <w:rsid w:val="F7B64FF3"/>
    <w:rsid w:val="F7BC4A25"/>
    <w:rsid w:val="F7EF80DC"/>
    <w:rsid w:val="F7FFE2AC"/>
    <w:rsid w:val="F8EE5D8D"/>
    <w:rsid w:val="F91F8F4F"/>
    <w:rsid w:val="FAF4C736"/>
    <w:rsid w:val="FBBCC14E"/>
    <w:rsid w:val="FBBFE5FB"/>
    <w:rsid w:val="FBF26985"/>
    <w:rsid w:val="FBF6D2E9"/>
    <w:rsid w:val="FBF779AF"/>
    <w:rsid w:val="FBFE35B1"/>
    <w:rsid w:val="FC7755AC"/>
    <w:rsid w:val="FCB92ECD"/>
    <w:rsid w:val="FCD63EEF"/>
    <w:rsid w:val="FCFB9C98"/>
    <w:rsid w:val="FD2F060E"/>
    <w:rsid w:val="FD73DE18"/>
    <w:rsid w:val="FDBBDA37"/>
    <w:rsid w:val="FDFFD5D5"/>
    <w:rsid w:val="FE3BC29A"/>
    <w:rsid w:val="FE669243"/>
    <w:rsid w:val="FE777F13"/>
    <w:rsid w:val="FEEA6047"/>
    <w:rsid w:val="FEF1E0AD"/>
    <w:rsid w:val="FEFFFF6F"/>
    <w:rsid w:val="FF9FF66E"/>
    <w:rsid w:val="FFDFE6E1"/>
    <w:rsid w:val="FFEA108A"/>
    <w:rsid w:val="FFEE3712"/>
    <w:rsid w:val="FFF70D7E"/>
    <w:rsid w:val="FFF7C857"/>
    <w:rsid w:val="FFFDCD5D"/>
    <w:rsid w:val="FFFE75E0"/>
    <w:rsid w:val="FFFF434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name="footnote text"/>
    <w:lsdException w:qFormat="1" w:uiPriority="0" w:semiHidden="0" w:name="annotation text"/>
    <w:lsdException w:qFormat="1" w:uiPriority="99"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sz w:val="24"/>
      <w:szCs w:val="24"/>
      <w:lang w:val="en-US" w:eastAsia="en-US" w:bidi="ar-SA"/>
    </w:rPr>
  </w:style>
  <w:style w:type="paragraph" w:styleId="3">
    <w:name w:val="heading 1"/>
    <w:basedOn w:val="1"/>
    <w:next w:val="1"/>
    <w:link w:val="45"/>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46"/>
    <w:autoRedefine/>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47"/>
    <w:qFormat/>
    <w:uiPriority w:val="0"/>
    <w:pPr>
      <w:keepNext/>
      <w:keepLines/>
      <w:spacing w:before="260" w:after="260" w:line="416" w:lineRule="auto"/>
      <w:outlineLvl w:val="2"/>
    </w:pPr>
    <w:rPr>
      <w:b/>
      <w:bCs/>
      <w:sz w:val="32"/>
      <w:szCs w:val="32"/>
    </w:rPr>
  </w:style>
  <w:style w:type="paragraph" w:styleId="6">
    <w:name w:val="heading 4"/>
    <w:basedOn w:val="5"/>
    <w:next w:val="7"/>
    <w:link w:val="48"/>
    <w:autoRedefine/>
    <w:qFormat/>
    <w:uiPriority w:val="0"/>
    <w:pPr>
      <w:keepNext w:val="0"/>
      <w:keepLines w:val="0"/>
      <w:numPr>
        <w:ilvl w:val="3"/>
        <w:numId w:val="1"/>
      </w:numPr>
      <w:tabs>
        <w:tab w:val="left" w:pos="900"/>
        <w:tab w:val="left" w:pos="1080"/>
      </w:tabs>
      <w:spacing w:beforeLines="50" w:afterLines="50" w:line="360" w:lineRule="auto"/>
      <w:ind w:firstLine="200" w:firstLineChars="200"/>
      <w:jc w:val="center"/>
      <w:outlineLvl w:val="3"/>
    </w:pPr>
    <w:rPr>
      <w:rFonts w:ascii="Arial" w:hAnsi="Arial" w:eastAsia="黑体"/>
      <w:sz w:val="24"/>
      <w:szCs w:val="24"/>
    </w:rPr>
  </w:style>
  <w:style w:type="paragraph" w:styleId="8">
    <w:name w:val="heading 5"/>
    <w:basedOn w:val="6"/>
    <w:next w:val="7"/>
    <w:link w:val="49"/>
    <w:autoRedefine/>
    <w:qFormat/>
    <w:uiPriority w:val="0"/>
    <w:pPr>
      <w:numPr>
        <w:ilvl w:val="4"/>
      </w:numPr>
      <w:spacing w:line="240" w:lineRule="exact"/>
      <w:outlineLvl w:val="4"/>
    </w:pPr>
  </w:style>
  <w:style w:type="paragraph" w:styleId="9">
    <w:name w:val="heading 6"/>
    <w:basedOn w:val="1"/>
    <w:next w:val="1"/>
    <w:link w:val="50"/>
    <w:autoRedefine/>
    <w:qFormat/>
    <w:uiPriority w:val="0"/>
    <w:pPr>
      <w:keepNext/>
      <w:keepLines/>
      <w:widowControl/>
      <w:tabs>
        <w:tab w:val="left" w:pos="1152"/>
      </w:tabs>
      <w:spacing w:before="240" w:after="64" w:line="320" w:lineRule="auto"/>
      <w:ind w:left="1152" w:hanging="1152"/>
      <w:jc w:val="left"/>
      <w:outlineLvl w:val="5"/>
    </w:pPr>
    <w:rPr>
      <w:rFonts w:ascii="Arial" w:hAnsi="Arial" w:eastAsia="黑体"/>
      <w:b/>
      <w:bCs/>
    </w:rPr>
  </w:style>
  <w:style w:type="paragraph" w:styleId="10">
    <w:name w:val="heading 7"/>
    <w:basedOn w:val="1"/>
    <w:next w:val="7"/>
    <w:link w:val="51"/>
    <w:autoRedefine/>
    <w:qFormat/>
    <w:uiPriority w:val="0"/>
    <w:pPr>
      <w:keepNext/>
      <w:keepLines/>
      <w:numPr>
        <w:ilvl w:val="6"/>
        <w:numId w:val="1"/>
      </w:numPr>
      <w:spacing w:before="240" w:after="64" w:line="320" w:lineRule="auto"/>
      <w:outlineLvl w:val="6"/>
    </w:pPr>
    <w:rPr>
      <w:b/>
      <w:szCs w:val="20"/>
    </w:rPr>
  </w:style>
  <w:style w:type="paragraph" w:styleId="11">
    <w:name w:val="heading 8"/>
    <w:basedOn w:val="1"/>
    <w:next w:val="7"/>
    <w:link w:val="52"/>
    <w:autoRedefine/>
    <w:qFormat/>
    <w:uiPriority w:val="0"/>
    <w:pPr>
      <w:keepNext/>
      <w:keepLines/>
      <w:numPr>
        <w:ilvl w:val="7"/>
        <w:numId w:val="1"/>
      </w:numPr>
      <w:spacing w:before="240" w:after="64" w:line="320" w:lineRule="auto"/>
      <w:outlineLvl w:val="7"/>
    </w:pPr>
    <w:rPr>
      <w:rFonts w:ascii="Arial" w:hAnsi="Arial" w:eastAsia="黑体"/>
      <w:szCs w:val="20"/>
    </w:rPr>
  </w:style>
  <w:style w:type="paragraph" w:styleId="12">
    <w:name w:val="heading 9"/>
    <w:basedOn w:val="1"/>
    <w:next w:val="7"/>
    <w:link w:val="53"/>
    <w:autoRedefine/>
    <w:qFormat/>
    <w:uiPriority w:val="0"/>
    <w:pPr>
      <w:keepNext/>
      <w:keepLines/>
      <w:numPr>
        <w:ilvl w:val="8"/>
        <w:numId w:val="1"/>
      </w:numPr>
      <w:spacing w:before="240" w:after="64" w:line="320" w:lineRule="auto"/>
      <w:outlineLvl w:val="8"/>
    </w:pPr>
    <w:rPr>
      <w:rFonts w:ascii="Arial" w:hAnsi="Arial" w:eastAsia="黑体"/>
      <w:szCs w:val="20"/>
    </w:rPr>
  </w:style>
  <w:style w:type="character" w:default="1" w:styleId="39">
    <w:name w:val="Default Paragraph Font"/>
    <w:autoRedefine/>
    <w:semiHidden/>
    <w:unhideWhenUsed/>
    <w:qFormat/>
    <w:uiPriority w:val="1"/>
  </w:style>
  <w:style w:type="table" w:default="1" w:styleId="37">
    <w:name w:val="Normal Table"/>
    <w:autoRedefine/>
    <w:semiHidden/>
    <w:unhideWhenUsed/>
    <w:qFormat/>
    <w:uiPriority w:val="99"/>
    <w:tblPr>
      <w:tblCellMar>
        <w:top w:w="0" w:type="dxa"/>
        <w:left w:w="108" w:type="dxa"/>
        <w:bottom w:w="0" w:type="dxa"/>
        <w:right w:w="108" w:type="dxa"/>
      </w:tblCellMar>
    </w:tblPr>
  </w:style>
  <w:style w:type="paragraph" w:styleId="2">
    <w:name w:val="Plain Text"/>
    <w:basedOn w:val="1"/>
    <w:next w:val="1"/>
    <w:link w:val="58"/>
    <w:autoRedefine/>
    <w:qFormat/>
    <w:uiPriority w:val="0"/>
    <w:rPr>
      <w:rFonts w:ascii="宋体" w:hAnsi="Courier New" w:eastAsia="楷体_GB2312"/>
      <w:szCs w:val="20"/>
    </w:rPr>
  </w:style>
  <w:style w:type="paragraph" w:styleId="7">
    <w:name w:val="Normal Indent"/>
    <w:basedOn w:val="1"/>
    <w:next w:val="1"/>
    <w:autoRedefine/>
    <w:qFormat/>
    <w:uiPriority w:val="0"/>
    <w:pPr>
      <w:ind w:firstLine="420" w:firstLineChars="200"/>
    </w:pPr>
  </w:style>
  <w:style w:type="paragraph" w:styleId="13">
    <w:name w:val="List Bullet"/>
    <w:basedOn w:val="1"/>
    <w:autoRedefine/>
    <w:qFormat/>
    <w:uiPriority w:val="0"/>
    <w:pPr>
      <w:tabs>
        <w:tab w:val="left" w:pos="360"/>
      </w:tabs>
      <w:ind w:left="360" w:hanging="360"/>
    </w:pPr>
  </w:style>
  <w:style w:type="paragraph" w:styleId="14">
    <w:name w:val="Document Map"/>
    <w:basedOn w:val="1"/>
    <w:link w:val="54"/>
    <w:autoRedefine/>
    <w:qFormat/>
    <w:uiPriority w:val="0"/>
    <w:pPr>
      <w:shd w:val="clear" w:color="auto" w:fill="000080"/>
    </w:pPr>
  </w:style>
  <w:style w:type="paragraph" w:styleId="15">
    <w:name w:val="annotation text"/>
    <w:basedOn w:val="1"/>
    <w:link w:val="55"/>
    <w:autoRedefine/>
    <w:unhideWhenUsed/>
    <w:qFormat/>
    <w:uiPriority w:val="0"/>
    <w:pPr>
      <w:jc w:val="left"/>
    </w:pPr>
  </w:style>
  <w:style w:type="paragraph" w:styleId="16">
    <w:name w:val="Body Text 3"/>
    <w:basedOn w:val="1"/>
    <w:autoRedefine/>
    <w:qFormat/>
    <w:uiPriority w:val="0"/>
    <w:pPr>
      <w:spacing w:after="120"/>
    </w:pPr>
    <w:rPr>
      <w:sz w:val="16"/>
      <w:szCs w:val="16"/>
    </w:rPr>
  </w:style>
  <w:style w:type="paragraph" w:styleId="17">
    <w:name w:val="Body Text"/>
    <w:basedOn w:val="1"/>
    <w:link w:val="56"/>
    <w:autoRedefine/>
    <w:qFormat/>
    <w:uiPriority w:val="0"/>
    <w:pPr>
      <w:spacing w:after="120"/>
    </w:pPr>
  </w:style>
  <w:style w:type="paragraph" w:styleId="18">
    <w:name w:val="Body Text Indent"/>
    <w:basedOn w:val="1"/>
    <w:link w:val="57"/>
    <w:autoRedefine/>
    <w:qFormat/>
    <w:uiPriority w:val="0"/>
    <w:pPr>
      <w:ind w:firstLine="630"/>
    </w:pPr>
    <w:rPr>
      <w:rFonts w:ascii="宋体"/>
      <w:sz w:val="32"/>
      <w:szCs w:val="20"/>
    </w:rPr>
  </w:style>
  <w:style w:type="paragraph" w:styleId="19">
    <w:name w:val="List Bullet 2"/>
    <w:basedOn w:val="13"/>
    <w:autoRedefine/>
    <w:qFormat/>
    <w:uiPriority w:val="0"/>
    <w:pPr>
      <w:widowControl/>
      <w:tabs>
        <w:tab w:val="left" w:pos="432"/>
      </w:tabs>
      <w:spacing w:after="220" w:line="220" w:lineRule="atLeast"/>
      <w:ind w:left="2160" w:right="720" w:hanging="432"/>
      <w:jc w:val="left"/>
    </w:pPr>
    <w:rPr>
      <w:szCs w:val="20"/>
    </w:rPr>
  </w:style>
  <w:style w:type="paragraph" w:styleId="20">
    <w:name w:val="toc 3"/>
    <w:basedOn w:val="1"/>
    <w:next w:val="1"/>
    <w:autoRedefine/>
    <w:qFormat/>
    <w:uiPriority w:val="0"/>
    <w:pPr>
      <w:ind w:left="840" w:leftChars="400"/>
    </w:pPr>
  </w:style>
  <w:style w:type="paragraph" w:styleId="21">
    <w:name w:val="Date"/>
    <w:basedOn w:val="1"/>
    <w:next w:val="1"/>
    <w:link w:val="59"/>
    <w:autoRedefine/>
    <w:unhideWhenUsed/>
    <w:qFormat/>
    <w:uiPriority w:val="99"/>
    <w:pPr>
      <w:ind w:left="100" w:leftChars="2500"/>
    </w:pPr>
  </w:style>
  <w:style w:type="paragraph" w:styleId="22">
    <w:name w:val="Body Text Indent 2"/>
    <w:basedOn w:val="1"/>
    <w:autoRedefine/>
    <w:qFormat/>
    <w:uiPriority w:val="0"/>
    <w:pPr>
      <w:tabs>
        <w:tab w:val="left" w:pos="4970"/>
      </w:tabs>
      <w:spacing w:line="360" w:lineRule="auto"/>
      <w:ind w:firstLine="480" w:firstLineChars="200"/>
    </w:pPr>
  </w:style>
  <w:style w:type="paragraph" w:styleId="23">
    <w:name w:val="endnote text"/>
    <w:basedOn w:val="1"/>
    <w:link w:val="60"/>
    <w:autoRedefine/>
    <w:semiHidden/>
    <w:qFormat/>
    <w:uiPriority w:val="0"/>
    <w:pPr>
      <w:snapToGrid w:val="0"/>
      <w:jc w:val="left"/>
    </w:pPr>
    <w:rPr>
      <w:sz w:val="20"/>
    </w:rPr>
  </w:style>
  <w:style w:type="paragraph" w:styleId="24">
    <w:name w:val="Balloon Text"/>
    <w:basedOn w:val="1"/>
    <w:autoRedefine/>
    <w:semiHidden/>
    <w:qFormat/>
    <w:uiPriority w:val="0"/>
    <w:rPr>
      <w:sz w:val="18"/>
      <w:szCs w:val="18"/>
    </w:rPr>
  </w:style>
  <w:style w:type="paragraph" w:styleId="25">
    <w:name w:val="footer"/>
    <w:basedOn w:val="1"/>
    <w:link w:val="61"/>
    <w:autoRedefine/>
    <w:qFormat/>
    <w:uiPriority w:val="99"/>
    <w:pPr>
      <w:tabs>
        <w:tab w:val="center" w:pos="4153"/>
        <w:tab w:val="right" w:pos="8306"/>
      </w:tabs>
      <w:snapToGrid w:val="0"/>
      <w:jc w:val="left"/>
    </w:pPr>
    <w:rPr>
      <w:sz w:val="18"/>
      <w:szCs w:val="18"/>
    </w:rPr>
  </w:style>
  <w:style w:type="paragraph" w:styleId="26">
    <w:name w:val="header"/>
    <w:basedOn w:val="1"/>
    <w:link w:val="6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autoRedefine/>
    <w:qFormat/>
    <w:uiPriority w:val="0"/>
  </w:style>
  <w:style w:type="paragraph" w:styleId="28">
    <w:name w:val="footnote text"/>
    <w:basedOn w:val="1"/>
    <w:link w:val="63"/>
    <w:autoRedefine/>
    <w:semiHidden/>
    <w:qFormat/>
    <w:uiPriority w:val="0"/>
    <w:pPr>
      <w:snapToGrid w:val="0"/>
      <w:jc w:val="left"/>
    </w:pPr>
    <w:rPr>
      <w:sz w:val="18"/>
      <w:szCs w:val="18"/>
    </w:rPr>
  </w:style>
  <w:style w:type="paragraph" w:styleId="29">
    <w:name w:val="Body Text Indent 3"/>
    <w:basedOn w:val="1"/>
    <w:autoRedefine/>
    <w:qFormat/>
    <w:uiPriority w:val="0"/>
    <w:pPr>
      <w:spacing w:line="360" w:lineRule="auto"/>
      <w:ind w:left="1978" w:leftChars="942"/>
    </w:pPr>
    <w:rPr>
      <w:rFonts w:hAnsi="宋体"/>
    </w:rPr>
  </w:style>
  <w:style w:type="paragraph" w:styleId="30">
    <w:name w:val="table of figures"/>
    <w:basedOn w:val="1"/>
    <w:next w:val="1"/>
    <w:autoRedefine/>
    <w:qFormat/>
    <w:uiPriority w:val="0"/>
    <w:pPr>
      <w:ind w:left="840" w:leftChars="200" w:hanging="420" w:hangingChars="200"/>
    </w:pPr>
  </w:style>
  <w:style w:type="paragraph" w:styleId="31">
    <w:name w:val="toc 2"/>
    <w:basedOn w:val="1"/>
    <w:next w:val="1"/>
    <w:autoRedefine/>
    <w:qFormat/>
    <w:uiPriority w:val="0"/>
    <w:pPr>
      <w:ind w:left="420" w:leftChars="200"/>
    </w:pPr>
  </w:style>
  <w:style w:type="paragraph" w:styleId="32">
    <w:name w:val="Body Text 2"/>
    <w:basedOn w:val="1"/>
    <w:autoRedefine/>
    <w:qFormat/>
    <w:uiPriority w:val="0"/>
    <w:rPr>
      <w:rFonts w:eastAsia="楷体_GB2312"/>
      <w:b/>
      <w:bCs/>
      <w:sz w:val="20"/>
    </w:rPr>
  </w:style>
  <w:style w:type="paragraph" w:styleId="33">
    <w:name w:val="Normal (Web)"/>
    <w:basedOn w:val="1"/>
    <w:autoRedefine/>
    <w:qFormat/>
    <w:uiPriority w:val="99"/>
    <w:pPr>
      <w:widowControl/>
      <w:spacing w:before="100" w:beforeAutospacing="1" w:after="100" w:afterAutospacing="1"/>
      <w:jc w:val="left"/>
    </w:pPr>
    <w:rPr>
      <w:rFonts w:ascii="宋体" w:hAnsi="宋体"/>
    </w:rPr>
  </w:style>
  <w:style w:type="paragraph" w:styleId="34">
    <w:name w:val="Title"/>
    <w:basedOn w:val="1"/>
    <w:autoRedefine/>
    <w:qFormat/>
    <w:uiPriority w:val="0"/>
    <w:pPr>
      <w:spacing w:before="240" w:after="60"/>
      <w:jc w:val="center"/>
      <w:outlineLvl w:val="0"/>
    </w:pPr>
    <w:rPr>
      <w:rFonts w:ascii="Arial" w:hAnsi="Arial" w:cs="Arial"/>
      <w:b/>
      <w:bCs/>
      <w:sz w:val="32"/>
      <w:szCs w:val="32"/>
    </w:rPr>
  </w:style>
  <w:style w:type="paragraph" w:styleId="35">
    <w:name w:val="annotation subject"/>
    <w:basedOn w:val="15"/>
    <w:next w:val="15"/>
    <w:link w:val="64"/>
    <w:autoRedefine/>
    <w:unhideWhenUsed/>
    <w:qFormat/>
    <w:uiPriority w:val="99"/>
    <w:rPr>
      <w:b/>
      <w:bCs/>
    </w:rPr>
  </w:style>
  <w:style w:type="paragraph" w:styleId="36">
    <w:name w:val="Body Text First Indent"/>
    <w:basedOn w:val="17"/>
    <w:autoRedefine/>
    <w:qFormat/>
    <w:uiPriority w:val="0"/>
    <w:pPr>
      <w:ind w:firstLine="420" w:firstLineChars="100"/>
    </w:pPr>
  </w:style>
  <w:style w:type="table" w:styleId="38">
    <w:name w:val="Table Grid"/>
    <w:basedOn w:val="37"/>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autoRedefine/>
    <w:qFormat/>
    <w:uiPriority w:val="0"/>
    <w:rPr>
      <w:b/>
      <w:bCs/>
    </w:rPr>
  </w:style>
  <w:style w:type="character" w:styleId="41">
    <w:name w:val="page number"/>
    <w:autoRedefine/>
    <w:qFormat/>
    <w:uiPriority w:val="0"/>
  </w:style>
  <w:style w:type="character" w:styleId="42">
    <w:name w:val="Emphasis"/>
    <w:autoRedefine/>
    <w:qFormat/>
    <w:uiPriority w:val="0"/>
    <w:rPr>
      <w:i/>
      <w:iCs/>
    </w:rPr>
  </w:style>
  <w:style w:type="character" w:styleId="43">
    <w:name w:val="Hyperlink"/>
    <w:autoRedefine/>
    <w:qFormat/>
    <w:uiPriority w:val="0"/>
    <w:rPr>
      <w:color w:val="0000FF"/>
      <w:u w:val="single"/>
    </w:rPr>
  </w:style>
  <w:style w:type="character" w:styleId="44">
    <w:name w:val="annotation reference"/>
    <w:autoRedefine/>
    <w:unhideWhenUsed/>
    <w:qFormat/>
    <w:uiPriority w:val="0"/>
    <w:rPr>
      <w:sz w:val="21"/>
      <w:szCs w:val="21"/>
    </w:rPr>
  </w:style>
  <w:style w:type="character" w:customStyle="1" w:styleId="45">
    <w:name w:val="标题 1 字符"/>
    <w:link w:val="3"/>
    <w:autoRedefine/>
    <w:qFormat/>
    <w:uiPriority w:val="0"/>
    <w:rPr>
      <w:rFonts w:eastAsia="宋体"/>
      <w:b/>
      <w:bCs/>
      <w:kern w:val="44"/>
      <w:sz w:val="44"/>
      <w:szCs w:val="44"/>
      <w:lang w:val="en-US" w:eastAsia="zh-CN" w:bidi="ar-SA"/>
    </w:rPr>
  </w:style>
  <w:style w:type="character" w:customStyle="1" w:styleId="46">
    <w:name w:val="标题 2 字符"/>
    <w:link w:val="4"/>
    <w:autoRedefine/>
    <w:qFormat/>
    <w:uiPriority w:val="0"/>
    <w:rPr>
      <w:rFonts w:ascii="Arial" w:hAnsi="Arial" w:eastAsia="黑体"/>
      <w:b/>
      <w:bCs/>
      <w:kern w:val="2"/>
      <w:sz w:val="32"/>
      <w:szCs w:val="32"/>
      <w:lang w:val="en-US" w:eastAsia="zh-CN" w:bidi="ar-SA"/>
    </w:rPr>
  </w:style>
  <w:style w:type="character" w:customStyle="1" w:styleId="47">
    <w:name w:val="标题 3 字符"/>
    <w:link w:val="5"/>
    <w:autoRedefine/>
    <w:qFormat/>
    <w:uiPriority w:val="0"/>
    <w:rPr>
      <w:rFonts w:eastAsia="宋体"/>
      <w:b/>
      <w:bCs/>
      <w:kern w:val="2"/>
      <w:sz w:val="32"/>
      <w:szCs w:val="32"/>
      <w:lang w:val="en-US" w:eastAsia="zh-CN" w:bidi="ar-SA"/>
    </w:rPr>
  </w:style>
  <w:style w:type="character" w:customStyle="1" w:styleId="48">
    <w:name w:val="标题 4 字符"/>
    <w:link w:val="6"/>
    <w:autoRedefine/>
    <w:qFormat/>
    <w:uiPriority w:val="0"/>
    <w:rPr>
      <w:rFonts w:ascii="Arial" w:hAnsi="Arial" w:eastAsia="黑体"/>
      <w:b/>
      <w:bCs/>
      <w:kern w:val="2"/>
      <w:sz w:val="24"/>
      <w:szCs w:val="24"/>
      <w:lang w:val="en-US" w:eastAsia="zh-CN" w:bidi="ar-SA"/>
    </w:rPr>
  </w:style>
  <w:style w:type="character" w:customStyle="1" w:styleId="49">
    <w:name w:val="标题 5 字符"/>
    <w:link w:val="8"/>
    <w:autoRedefine/>
    <w:qFormat/>
    <w:uiPriority w:val="0"/>
    <w:rPr>
      <w:rFonts w:ascii="Arial" w:hAnsi="Arial" w:eastAsia="黑体"/>
      <w:b/>
      <w:bCs/>
      <w:kern w:val="2"/>
      <w:sz w:val="24"/>
      <w:szCs w:val="24"/>
      <w:lang w:val="en-US" w:eastAsia="zh-CN" w:bidi="ar-SA"/>
    </w:rPr>
  </w:style>
  <w:style w:type="character" w:customStyle="1" w:styleId="50">
    <w:name w:val="标题 6 字符"/>
    <w:link w:val="9"/>
    <w:autoRedefine/>
    <w:qFormat/>
    <w:uiPriority w:val="0"/>
    <w:rPr>
      <w:rFonts w:ascii="Arial" w:hAnsi="Arial" w:eastAsia="黑体"/>
      <w:b/>
      <w:bCs/>
      <w:sz w:val="24"/>
      <w:szCs w:val="24"/>
      <w:lang w:val="en-US" w:eastAsia="en-US" w:bidi="ar-SA"/>
    </w:rPr>
  </w:style>
  <w:style w:type="character" w:customStyle="1" w:styleId="51">
    <w:name w:val="标题 7 字符"/>
    <w:link w:val="10"/>
    <w:autoRedefine/>
    <w:qFormat/>
    <w:uiPriority w:val="0"/>
    <w:rPr>
      <w:rFonts w:eastAsia="宋体"/>
      <w:b/>
      <w:kern w:val="2"/>
      <w:sz w:val="24"/>
      <w:lang w:val="en-US" w:eastAsia="zh-CN" w:bidi="ar-SA"/>
    </w:rPr>
  </w:style>
  <w:style w:type="character" w:customStyle="1" w:styleId="52">
    <w:name w:val="标题 8 字符"/>
    <w:link w:val="11"/>
    <w:autoRedefine/>
    <w:qFormat/>
    <w:uiPriority w:val="0"/>
    <w:rPr>
      <w:rFonts w:ascii="Arial" w:hAnsi="Arial" w:eastAsia="黑体"/>
      <w:kern w:val="2"/>
      <w:sz w:val="24"/>
      <w:lang w:val="en-US" w:eastAsia="zh-CN" w:bidi="ar-SA"/>
    </w:rPr>
  </w:style>
  <w:style w:type="character" w:customStyle="1" w:styleId="53">
    <w:name w:val="标题 9 字符"/>
    <w:link w:val="12"/>
    <w:autoRedefine/>
    <w:qFormat/>
    <w:uiPriority w:val="0"/>
    <w:rPr>
      <w:rFonts w:ascii="Arial" w:hAnsi="Arial" w:eastAsia="黑体"/>
      <w:kern w:val="2"/>
      <w:sz w:val="21"/>
      <w:lang w:val="en-US" w:eastAsia="zh-CN" w:bidi="ar-SA"/>
    </w:rPr>
  </w:style>
  <w:style w:type="character" w:customStyle="1" w:styleId="54">
    <w:name w:val="文档结构图 字符"/>
    <w:link w:val="14"/>
    <w:autoRedefine/>
    <w:semiHidden/>
    <w:qFormat/>
    <w:uiPriority w:val="0"/>
    <w:rPr>
      <w:rFonts w:eastAsia="宋体"/>
      <w:kern w:val="2"/>
      <w:sz w:val="21"/>
      <w:szCs w:val="24"/>
      <w:lang w:val="en-US" w:eastAsia="zh-CN" w:bidi="ar-SA"/>
    </w:rPr>
  </w:style>
  <w:style w:type="character" w:customStyle="1" w:styleId="55">
    <w:name w:val="批注文字 字符"/>
    <w:link w:val="15"/>
    <w:autoRedefine/>
    <w:qFormat/>
    <w:uiPriority w:val="0"/>
    <w:rPr>
      <w:kern w:val="2"/>
      <w:sz w:val="21"/>
      <w:szCs w:val="24"/>
    </w:rPr>
  </w:style>
  <w:style w:type="character" w:customStyle="1" w:styleId="56">
    <w:name w:val="正文文本 字符"/>
    <w:link w:val="17"/>
    <w:autoRedefine/>
    <w:qFormat/>
    <w:uiPriority w:val="0"/>
    <w:rPr>
      <w:rFonts w:eastAsia="宋体"/>
      <w:kern w:val="2"/>
      <w:sz w:val="21"/>
      <w:szCs w:val="24"/>
      <w:lang w:val="en-US" w:eastAsia="zh-CN" w:bidi="ar-SA"/>
    </w:rPr>
  </w:style>
  <w:style w:type="character" w:customStyle="1" w:styleId="57">
    <w:name w:val="正文文本缩进 字符"/>
    <w:link w:val="18"/>
    <w:autoRedefine/>
    <w:qFormat/>
    <w:uiPriority w:val="0"/>
    <w:rPr>
      <w:rFonts w:ascii="宋体" w:eastAsia="宋体"/>
      <w:sz w:val="32"/>
      <w:lang w:bidi="ar-SA"/>
    </w:rPr>
  </w:style>
  <w:style w:type="character" w:customStyle="1" w:styleId="58">
    <w:name w:val="纯文本 字符"/>
    <w:link w:val="2"/>
    <w:autoRedefine/>
    <w:qFormat/>
    <w:uiPriority w:val="0"/>
    <w:rPr>
      <w:rFonts w:ascii="宋体" w:hAnsi="Courier New" w:eastAsia="楷体_GB2312"/>
      <w:kern w:val="2"/>
      <w:sz w:val="21"/>
      <w:lang w:val="en-US" w:eastAsia="zh-CN" w:bidi="ar-SA"/>
    </w:rPr>
  </w:style>
  <w:style w:type="character" w:customStyle="1" w:styleId="59">
    <w:name w:val="日期 字符"/>
    <w:link w:val="21"/>
    <w:autoRedefine/>
    <w:semiHidden/>
    <w:qFormat/>
    <w:uiPriority w:val="99"/>
    <w:rPr>
      <w:kern w:val="2"/>
      <w:sz w:val="21"/>
      <w:szCs w:val="24"/>
    </w:rPr>
  </w:style>
  <w:style w:type="character" w:customStyle="1" w:styleId="60">
    <w:name w:val="尾注文本 字符"/>
    <w:link w:val="23"/>
    <w:autoRedefine/>
    <w:semiHidden/>
    <w:qFormat/>
    <w:uiPriority w:val="0"/>
    <w:rPr>
      <w:rFonts w:eastAsia="宋体"/>
      <w:szCs w:val="24"/>
      <w:lang w:bidi="ar-SA"/>
    </w:rPr>
  </w:style>
  <w:style w:type="character" w:customStyle="1" w:styleId="61">
    <w:name w:val="页脚 字符"/>
    <w:link w:val="25"/>
    <w:autoRedefine/>
    <w:qFormat/>
    <w:uiPriority w:val="99"/>
    <w:rPr>
      <w:kern w:val="2"/>
      <w:sz w:val="18"/>
      <w:szCs w:val="18"/>
    </w:rPr>
  </w:style>
  <w:style w:type="character" w:customStyle="1" w:styleId="62">
    <w:name w:val="页眉 字符"/>
    <w:link w:val="26"/>
    <w:autoRedefine/>
    <w:qFormat/>
    <w:uiPriority w:val="99"/>
    <w:rPr>
      <w:kern w:val="2"/>
      <w:sz w:val="18"/>
      <w:szCs w:val="18"/>
    </w:rPr>
  </w:style>
  <w:style w:type="character" w:customStyle="1" w:styleId="63">
    <w:name w:val="脚注文本 字符"/>
    <w:link w:val="28"/>
    <w:autoRedefine/>
    <w:semiHidden/>
    <w:qFormat/>
    <w:uiPriority w:val="0"/>
    <w:rPr>
      <w:rFonts w:eastAsia="宋体"/>
      <w:sz w:val="18"/>
      <w:szCs w:val="18"/>
      <w:lang w:bidi="ar-SA"/>
    </w:rPr>
  </w:style>
  <w:style w:type="character" w:customStyle="1" w:styleId="64">
    <w:name w:val="批注主题 字符"/>
    <w:link w:val="35"/>
    <w:autoRedefine/>
    <w:semiHidden/>
    <w:qFormat/>
    <w:uiPriority w:val="99"/>
    <w:rPr>
      <w:b/>
      <w:bCs/>
      <w:kern w:val="2"/>
      <w:sz w:val="21"/>
      <w:szCs w:val="24"/>
    </w:rPr>
  </w:style>
  <w:style w:type="paragraph" w:customStyle="1" w:styleId="65">
    <w:name w:val="_Style 3"/>
    <w:basedOn w:val="1"/>
    <w:autoRedefine/>
    <w:qFormat/>
    <w:uiPriority w:val="0"/>
  </w:style>
  <w:style w:type="character" w:customStyle="1" w:styleId="66">
    <w:name w:val="text_neiye_31"/>
    <w:autoRedefine/>
    <w:qFormat/>
    <w:uiPriority w:val="0"/>
    <w:rPr>
      <w:rFonts w:hint="eastAsia" w:ascii="仿宋_GB2312" w:eastAsia="仿宋_GB2312"/>
      <w:color w:val="000000"/>
      <w:sz w:val="30"/>
      <w:szCs w:val="30"/>
    </w:rPr>
  </w:style>
  <w:style w:type="character" w:customStyle="1" w:styleId="67">
    <w:name w:val="text_neiye_21"/>
    <w:autoRedefine/>
    <w:qFormat/>
    <w:uiPriority w:val="0"/>
    <w:rPr>
      <w:rFonts w:hint="eastAsia" w:ascii="方正小标宋简体" w:eastAsia="方正小标宋简体"/>
      <w:color w:val="000000"/>
      <w:sz w:val="42"/>
      <w:szCs w:val="42"/>
    </w:rPr>
  </w:style>
  <w:style w:type="character" w:customStyle="1" w:styleId="68">
    <w:name w:val="纯文本 Char"/>
    <w:autoRedefine/>
    <w:qFormat/>
    <w:uiPriority w:val="0"/>
    <w:rPr>
      <w:rFonts w:ascii="宋体" w:hAnsi="Courier New" w:eastAsia="宋体" w:cs="Times New Roman"/>
      <w:szCs w:val="20"/>
    </w:rPr>
  </w:style>
  <w:style w:type="character" w:customStyle="1" w:styleId="69">
    <w:name w:val="apple-style-span"/>
    <w:autoRedefine/>
    <w:qFormat/>
    <w:uiPriority w:val="0"/>
  </w:style>
  <w:style w:type="character" w:customStyle="1" w:styleId="70">
    <w:name w:val="text_neiye_32"/>
    <w:autoRedefine/>
    <w:qFormat/>
    <w:uiPriority w:val="0"/>
    <w:rPr>
      <w:rFonts w:hint="eastAsia" w:ascii="仿宋_GB2312" w:eastAsia="仿宋_GB2312"/>
      <w:color w:val="000000"/>
      <w:sz w:val="30"/>
      <w:szCs w:val="30"/>
    </w:rPr>
  </w:style>
  <w:style w:type="character" w:customStyle="1" w:styleId="71">
    <w:name w:val="Char Char11"/>
    <w:autoRedefine/>
    <w:qFormat/>
    <w:uiPriority w:val="0"/>
    <w:rPr>
      <w:rFonts w:ascii="Times New Roman" w:hAnsi="Times New Roman" w:eastAsia="宋体" w:cs="Times New Roman"/>
      <w:sz w:val="18"/>
      <w:szCs w:val="18"/>
    </w:rPr>
  </w:style>
  <w:style w:type="character" w:customStyle="1" w:styleId="72">
    <w:name w:val="Char Char9"/>
    <w:autoRedefine/>
    <w:qFormat/>
    <w:uiPriority w:val="0"/>
    <w:rPr>
      <w:rFonts w:ascii="Times New Roman" w:hAnsi="Times New Roman" w:eastAsia="宋体" w:cs="Times New Roman"/>
      <w:sz w:val="18"/>
      <w:szCs w:val="18"/>
    </w:rPr>
  </w:style>
  <w:style w:type="character" w:customStyle="1" w:styleId="73">
    <w:name w:val="apple-converted-space"/>
    <w:autoRedefine/>
    <w:qFormat/>
    <w:uiPriority w:val="0"/>
  </w:style>
  <w:style w:type="character" w:customStyle="1" w:styleId="74">
    <w:name w:val="Char Char7"/>
    <w:autoRedefine/>
    <w:qFormat/>
    <w:uiPriority w:val="0"/>
    <w:rPr>
      <w:kern w:val="2"/>
      <w:sz w:val="18"/>
      <w:szCs w:val="18"/>
    </w:rPr>
  </w:style>
  <w:style w:type="character" w:customStyle="1" w:styleId="75">
    <w:name w:val="Char Char14"/>
    <w:autoRedefine/>
    <w:qFormat/>
    <w:uiPriority w:val="0"/>
    <w:rPr>
      <w:rFonts w:ascii="宋体" w:hAnsi="Times New Roman" w:eastAsia="宋体" w:cs="Times New Roman"/>
      <w:sz w:val="32"/>
      <w:szCs w:val="20"/>
    </w:rPr>
  </w:style>
  <w:style w:type="paragraph" w:styleId="76">
    <w:name w:val="List Paragraph"/>
    <w:basedOn w:val="1"/>
    <w:autoRedefine/>
    <w:qFormat/>
    <w:uiPriority w:val="99"/>
    <w:pPr>
      <w:ind w:firstLine="420" w:firstLineChars="200"/>
    </w:pPr>
  </w:style>
  <w:style w:type="paragraph" w:customStyle="1" w:styleId="77">
    <w:name w:val="_Style 8"/>
    <w:basedOn w:val="1"/>
    <w:next w:val="76"/>
    <w:autoRedefine/>
    <w:qFormat/>
    <w:uiPriority w:val="34"/>
    <w:pPr>
      <w:adjustRightInd w:val="0"/>
      <w:snapToGrid w:val="0"/>
      <w:spacing w:line="312" w:lineRule="auto"/>
      <w:ind w:firstLine="420" w:firstLineChars="200"/>
    </w:pPr>
    <w:rPr>
      <w:sz w:val="20"/>
      <w:szCs w:val="20"/>
    </w:rPr>
  </w:style>
  <w:style w:type="paragraph" w:customStyle="1" w:styleId="78">
    <w:name w:val="文二"/>
    <w:basedOn w:val="1"/>
    <w:autoRedefine/>
    <w:qFormat/>
    <w:uiPriority w:val="0"/>
    <w:pPr>
      <w:jc w:val="left"/>
    </w:pPr>
    <w:rPr>
      <w:rFonts w:ascii="宋体" w:hAnsi="宋体"/>
      <w:szCs w:val="21"/>
    </w:rPr>
  </w:style>
  <w:style w:type="paragraph" w:customStyle="1" w:styleId="79">
    <w:name w:val="正文1"/>
    <w:autoRedefine/>
    <w:qFormat/>
    <w:uiPriority w:val="0"/>
    <w:rPr>
      <w:rFonts w:ascii="Calibri" w:hAnsi="Calibri" w:eastAsia="宋体" w:cs="Times New Roman"/>
      <w:sz w:val="24"/>
      <w:szCs w:val="24"/>
      <w:lang w:val="en-US" w:eastAsia="en-US" w:bidi="ar-SA"/>
    </w:rPr>
  </w:style>
  <w:style w:type="paragraph" w:customStyle="1" w:styleId="80">
    <w:name w:val="正文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1">
    <w:name w:val="正文_1"/>
    <w:autoRedefine/>
    <w:qFormat/>
    <w:uiPriority w:val="0"/>
    <w:pPr>
      <w:widowControl w:val="0"/>
      <w:jc w:val="both"/>
    </w:pPr>
    <w:rPr>
      <w:rFonts w:ascii="Calibri" w:hAnsi="Calibri" w:eastAsia="楷体_GB2312" w:cs="Times New Roman"/>
      <w:kern w:val="2"/>
      <w:sz w:val="21"/>
      <w:szCs w:val="22"/>
      <w:lang w:val="en-US" w:eastAsia="zh-CN" w:bidi="ar-SA"/>
    </w:rPr>
  </w:style>
  <w:style w:type="paragraph" w:customStyle="1" w:styleId="82">
    <w:name w:val="合同一级标题"/>
    <w:basedOn w:val="3"/>
    <w:next w:val="3"/>
    <w:autoRedefine/>
    <w:qFormat/>
    <w:uiPriority w:val="0"/>
    <w:pPr>
      <w:spacing w:before="0" w:after="0" w:line="240" w:lineRule="auto"/>
      <w:jc w:val="center"/>
    </w:pPr>
    <w:rPr>
      <w:rFonts w:ascii="黑体" w:hAnsi="黑体" w:eastAsia="黑体"/>
      <w:b w:val="0"/>
      <w:kern w:val="0"/>
      <w:sz w:val="36"/>
    </w:rPr>
  </w:style>
  <w:style w:type="paragraph" w:customStyle="1" w:styleId="83">
    <w:name w:val="Char Char Char Char Char Char Char Char Char Char"/>
    <w:basedOn w:val="1"/>
    <w:autoRedefine/>
    <w:qFormat/>
    <w:uiPriority w:val="0"/>
    <w:pPr>
      <w:widowControl/>
      <w:spacing w:after="160" w:line="240" w:lineRule="exact"/>
      <w:jc w:val="left"/>
    </w:pPr>
    <w:rPr>
      <w:rFonts w:ascii="Verdana" w:hAnsi="Verdana"/>
      <w:szCs w:val="20"/>
    </w:rPr>
  </w:style>
  <w:style w:type="paragraph" w:customStyle="1" w:styleId="84">
    <w:name w:val="Char"/>
    <w:basedOn w:val="1"/>
    <w:autoRedefine/>
    <w:qFormat/>
    <w:uiPriority w:val="0"/>
    <w:pPr>
      <w:numPr>
        <w:ilvl w:val="0"/>
        <w:numId w:val="2"/>
      </w:numPr>
    </w:pPr>
  </w:style>
  <w:style w:type="paragraph" w:customStyle="1" w:styleId="85">
    <w:name w:val="Blockquote"/>
    <w:basedOn w:val="1"/>
    <w:autoRedefine/>
    <w:qFormat/>
    <w:uiPriority w:val="0"/>
    <w:pPr>
      <w:autoSpaceDE w:val="0"/>
      <w:autoSpaceDN w:val="0"/>
      <w:adjustRightInd w:val="0"/>
      <w:spacing w:before="100" w:after="100"/>
      <w:ind w:left="360" w:right="360"/>
      <w:jc w:val="left"/>
    </w:pPr>
  </w:style>
  <w:style w:type="paragraph" w:customStyle="1" w:styleId="86">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87">
    <w:name w:val="font0"/>
    <w:basedOn w:val="1"/>
    <w:autoRedefine/>
    <w:qFormat/>
    <w:uiPriority w:val="0"/>
    <w:pPr>
      <w:widowControl/>
      <w:spacing w:before="100" w:beforeAutospacing="1" w:after="100" w:afterAutospacing="1"/>
      <w:jc w:val="left"/>
    </w:pPr>
    <w:rPr>
      <w:rFonts w:hint="eastAsia" w:ascii="宋体" w:hAnsi="宋体"/>
    </w:rPr>
  </w:style>
  <w:style w:type="paragraph" w:customStyle="1" w:styleId="88">
    <w:name w:val="标题3-个人"/>
    <w:basedOn w:val="5"/>
    <w:autoRedefine/>
    <w:qFormat/>
    <w:uiPriority w:val="0"/>
    <w:pPr>
      <w:spacing w:before="0" w:after="0" w:line="360" w:lineRule="auto"/>
      <w:ind w:right="238"/>
    </w:pPr>
  </w:style>
  <w:style w:type="paragraph" w:customStyle="1" w:styleId="89">
    <w:name w:val="Normal_0"/>
    <w:autoRedefine/>
    <w:qFormat/>
    <w:uiPriority w:val="0"/>
    <w:rPr>
      <w:rFonts w:ascii="Times New Roman" w:hAnsi="Times New Roman" w:eastAsia="宋体" w:cs="Times New Roman"/>
      <w:sz w:val="24"/>
      <w:szCs w:val="24"/>
      <w:lang w:val="en-US" w:eastAsia="en-US" w:bidi="ar-SA"/>
    </w:rPr>
  </w:style>
  <w:style w:type="paragraph" w:customStyle="1" w:styleId="90">
    <w:name w:val="Char1"/>
    <w:basedOn w:val="1"/>
    <w:autoRedefine/>
    <w:qFormat/>
    <w:uiPriority w:val="0"/>
    <w:pPr>
      <w:widowControl/>
      <w:spacing w:after="160" w:line="240" w:lineRule="exact"/>
      <w:ind w:left="-109" w:leftChars="-52"/>
      <w:jc w:val="left"/>
    </w:pPr>
  </w:style>
  <w:style w:type="paragraph" w:customStyle="1" w:styleId="91">
    <w:name w:val="默认段落字体 Para Char"/>
    <w:basedOn w:val="1"/>
    <w:autoRedefine/>
    <w:qFormat/>
    <w:uiPriority w:val="0"/>
  </w:style>
  <w:style w:type="paragraph" w:customStyle="1" w:styleId="92">
    <w:name w:val="合同三级标题"/>
    <w:basedOn w:val="5"/>
    <w:autoRedefine/>
    <w:qFormat/>
    <w:uiPriority w:val="0"/>
    <w:pPr>
      <w:tabs>
        <w:tab w:val="left" w:pos="284"/>
      </w:tabs>
      <w:autoSpaceDE w:val="0"/>
      <w:autoSpaceDN w:val="0"/>
      <w:adjustRightInd w:val="0"/>
      <w:spacing w:before="0" w:after="0" w:line="240" w:lineRule="auto"/>
      <w:jc w:val="left"/>
    </w:pPr>
    <w:rPr>
      <w:rFonts w:eastAsia="黑体"/>
      <w:b w:val="0"/>
      <w:position w:val="-1"/>
      <w:sz w:val="24"/>
      <w:szCs w:val="30"/>
    </w:rPr>
  </w:style>
  <w:style w:type="paragraph" w:customStyle="1" w:styleId="93">
    <w:name w:val="正文 New"/>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4">
    <w:name w:val="p15"/>
    <w:basedOn w:val="1"/>
    <w:autoRedefine/>
    <w:qFormat/>
    <w:uiPriority w:val="0"/>
    <w:pPr>
      <w:widowControl/>
    </w:pPr>
    <w:rPr>
      <w:rFonts w:ascii="宋体" w:hAnsi="宋体" w:cs="宋体"/>
      <w:szCs w:val="21"/>
    </w:rPr>
  </w:style>
  <w:style w:type="paragraph" w:customStyle="1" w:styleId="95">
    <w:name w:val="合同二级标题"/>
    <w:basedOn w:val="4"/>
    <w:autoRedefine/>
    <w:qFormat/>
    <w:uiPriority w:val="0"/>
    <w:pPr>
      <w:autoSpaceDE w:val="0"/>
      <w:autoSpaceDN w:val="0"/>
      <w:adjustRightInd w:val="0"/>
      <w:spacing w:before="100" w:beforeAutospacing="1" w:after="100" w:afterAutospacing="1" w:line="240" w:lineRule="auto"/>
      <w:jc w:val="center"/>
    </w:pPr>
    <w:rPr>
      <w:rFonts w:ascii="宋体" w:cs="宋体"/>
      <w:b w:val="0"/>
    </w:rPr>
  </w:style>
  <w:style w:type="paragraph" w:customStyle="1" w:styleId="96">
    <w:name w:val="正文首行缩进1"/>
    <w:basedOn w:val="17"/>
    <w:autoRedefine/>
    <w:qFormat/>
    <w:uiPriority w:val="0"/>
    <w:pPr>
      <w:ind w:firstLine="420"/>
    </w:pPr>
    <w:rPr>
      <w:sz w:val="20"/>
    </w:rPr>
  </w:style>
  <w:style w:type="paragraph" w:customStyle="1" w:styleId="97">
    <w:name w:val="_Style 96"/>
    <w:autoRedefine/>
    <w:semiHidden/>
    <w:qFormat/>
    <w:uiPriority w:val="99"/>
    <w:rPr>
      <w:rFonts w:ascii="Times New Roman" w:hAnsi="Times New Roman" w:eastAsia="宋体" w:cs="Times New Roman"/>
      <w:kern w:val="2"/>
      <w:sz w:val="21"/>
      <w:szCs w:val="24"/>
      <w:lang w:val="en-US" w:eastAsia="zh-CN" w:bidi="ar-SA"/>
    </w:rPr>
  </w:style>
  <w:style w:type="paragraph" w:customStyle="1" w:styleId="98">
    <w:name w:val="xl2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rPr>
  </w:style>
  <w:style w:type="paragraph" w:customStyle="1" w:styleId="99">
    <w:name w:val="章节三"/>
    <w:basedOn w:val="1"/>
    <w:next w:val="1"/>
    <w:autoRedefine/>
    <w:qFormat/>
    <w:uiPriority w:val="0"/>
    <w:pPr>
      <w:topLinePunct/>
      <w:adjustRightInd w:val="0"/>
      <w:snapToGrid w:val="0"/>
      <w:spacing w:beforeLines="50" w:afterLines="50"/>
      <w:jc w:val="left"/>
      <w:outlineLvl w:val="2"/>
    </w:pPr>
    <w:rPr>
      <w:rFonts w:ascii="黑体" w:hAnsi="宋体" w:eastAsia="黑体" w:cs="黑体"/>
      <w:b/>
      <w:bCs/>
      <w:spacing w:val="4"/>
    </w:rPr>
  </w:style>
  <w:style w:type="paragraph" w:customStyle="1" w:styleId="100">
    <w:name w:val="_Style 6"/>
    <w:basedOn w:val="1"/>
    <w:next w:val="76"/>
    <w:autoRedefine/>
    <w:qFormat/>
    <w:uiPriority w:val="34"/>
    <w:pPr>
      <w:adjustRightInd w:val="0"/>
      <w:snapToGrid w:val="0"/>
      <w:spacing w:line="312" w:lineRule="auto"/>
      <w:ind w:firstLine="420" w:firstLineChars="200"/>
    </w:pPr>
    <w:rPr>
      <w:sz w:val="20"/>
      <w:szCs w:val="20"/>
    </w:rPr>
  </w:style>
  <w:style w:type="character" w:customStyle="1" w:styleId="101">
    <w:name w:val="font31"/>
    <w:autoRedefine/>
    <w:qFormat/>
    <w:uiPriority w:val="0"/>
    <w:rPr>
      <w:rFonts w:hint="eastAsia" w:ascii="宋体" w:hAnsi="宋体" w:eastAsia="宋体" w:cs="宋体"/>
      <w:b/>
      <w:bCs/>
      <w:color w:val="000000"/>
      <w:sz w:val="22"/>
      <w:szCs w:val="22"/>
      <w:u w:val="none"/>
    </w:rPr>
  </w:style>
  <w:style w:type="character" w:customStyle="1" w:styleId="102">
    <w:name w:val="font01"/>
    <w:autoRedefine/>
    <w:qFormat/>
    <w:uiPriority w:val="0"/>
    <w:rPr>
      <w:rFonts w:hint="eastAsia" w:ascii="宋体" w:hAnsi="宋体" w:eastAsia="宋体" w:cs="宋体"/>
      <w:color w:val="000000"/>
      <w:sz w:val="22"/>
      <w:szCs w:val="22"/>
      <w:u w:val="none"/>
    </w:rPr>
  </w:style>
  <w:style w:type="paragraph" w:customStyle="1" w:styleId="103">
    <w:name w:val="修订1"/>
    <w:autoRedefine/>
    <w:hidden/>
    <w:unhideWhenUsed/>
    <w:qFormat/>
    <w:uiPriority w:val="99"/>
    <w:rPr>
      <w:rFonts w:ascii="Calibri" w:hAnsi="Calibri" w:eastAsia="宋体" w:cs="Times New Roman"/>
      <w:sz w:val="24"/>
      <w:szCs w:val="24"/>
      <w:lang w:val="en-US" w:eastAsia="en-US" w:bidi="ar-SA"/>
    </w:rPr>
  </w:style>
  <w:style w:type="character" w:customStyle="1" w:styleId="104">
    <w:name w:val="15"/>
    <w:basedOn w:val="39"/>
    <w:autoRedefine/>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microsoft.com/office/2011/relationships/people" Target="peop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广州市白云区建设工程管理中心</Company>
  <Pages>230</Pages>
  <Words>22442</Words>
  <Characters>23585</Characters>
  <Lines>1</Lines>
  <Paragraphs>1</Paragraphs>
  <TotalTime>2</TotalTime>
  <ScaleCrop>false</ScaleCrop>
  <LinksUpToDate>false</LinksUpToDate>
  <CharactersWithSpaces>25951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2020-09-19T10:49:00Z</dcterms:created>
  <dc:creator>周刚</dc:creator>
  <cp:lastModifiedBy>Mr. Zhao</cp:lastModifiedBy>
  <cp:lastPrinted>2024-01-25T15:03:00Z</cp:lastPrinted>
  <dcterms:modified xsi:type="dcterms:W3CDTF">2025-04-28T02:26:27Z</dcterms:modified>
  <dc:title>广东省建设工程标准施工合同2009版</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9A0E19A19F3B4C64973980AC59D3F2C6_13</vt:lpwstr>
  </property>
  <property fmtid="{D5CDD505-2E9C-101B-9397-08002B2CF9AE}" pid="4" name="KSOTemplateDocerSaveRecord">
    <vt:lpwstr>eyJoZGlkIjoiYWVmMzhjYzJjMzg3MTk2YmU0NWYwOWRjN2JhNTVmNzIiLCJ1c2VySWQiOiIyOTY3NDE1NDYifQ==</vt:lpwstr>
  </property>
</Properties>
</file>