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5880C">
      <w:pPr>
        <w:spacing w:line="360" w:lineRule="auto"/>
        <w:jc w:val="center"/>
        <w:rPr>
          <w:rFonts w:hint="eastAsia"/>
          <w:b/>
          <w:bCs/>
          <w:color w:val="auto"/>
          <w:sz w:val="52"/>
          <w:szCs w:val="52"/>
          <w:highlight w:val="none"/>
        </w:rPr>
      </w:pPr>
      <w:r>
        <w:rPr>
          <w:rFonts w:hint="eastAsia" w:ascii="宋体" w:hAnsi="宋体" w:cs="宋体"/>
          <w:b/>
          <w:bCs w:val="0"/>
          <w:color w:val="auto"/>
          <w:sz w:val="48"/>
          <w:szCs w:val="48"/>
          <w:highlight w:val="none"/>
          <w:vertAlign w:val="baseline"/>
          <w:lang w:val="en-US" w:eastAsia="zh-CN"/>
        </w:rPr>
        <w:t>广州市公安局番禺区分局公安基地配电改造工程</w:t>
      </w:r>
    </w:p>
    <w:p w14:paraId="6616CC12">
      <w:pPr>
        <w:spacing w:line="360" w:lineRule="auto"/>
        <w:jc w:val="center"/>
        <w:rPr>
          <w:rFonts w:hint="eastAsia" w:eastAsia="楷体_GB2312"/>
          <w:b/>
          <w:bCs/>
          <w:color w:val="auto"/>
          <w:spacing w:val="26"/>
          <w:sz w:val="110"/>
          <w:szCs w:val="110"/>
          <w:highlight w:val="none"/>
        </w:rPr>
      </w:pPr>
    </w:p>
    <w:p w14:paraId="752F18D7">
      <w:pPr>
        <w:spacing w:line="360" w:lineRule="auto"/>
        <w:jc w:val="center"/>
        <w:rPr>
          <w:rFonts w:hint="eastAsia" w:eastAsia="楷体_GB2312"/>
          <w:b/>
          <w:bCs/>
          <w:color w:val="auto"/>
          <w:spacing w:val="26"/>
          <w:sz w:val="28"/>
          <w:szCs w:val="28"/>
          <w:highlight w:val="none"/>
        </w:rPr>
      </w:pPr>
    </w:p>
    <w:p w14:paraId="24AF759E">
      <w:pPr>
        <w:pStyle w:val="6"/>
        <w:rPr>
          <w:rFonts w:hint="eastAsia" w:eastAsia="楷体_GB2312"/>
          <w:b/>
          <w:bCs/>
          <w:color w:val="auto"/>
          <w:spacing w:val="26"/>
          <w:sz w:val="28"/>
          <w:szCs w:val="28"/>
          <w:highlight w:val="none"/>
        </w:rPr>
      </w:pPr>
    </w:p>
    <w:p w14:paraId="70A9F4C5">
      <w:pPr>
        <w:pStyle w:val="6"/>
        <w:rPr>
          <w:rFonts w:hint="eastAsia" w:eastAsia="楷体_GB2312"/>
          <w:b/>
          <w:bCs/>
          <w:color w:val="auto"/>
          <w:spacing w:val="26"/>
          <w:sz w:val="28"/>
          <w:szCs w:val="28"/>
          <w:highlight w:val="none"/>
        </w:rPr>
      </w:pPr>
    </w:p>
    <w:p w14:paraId="5F2A574F">
      <w:pPr>
        <w:spacing w:line="360" w:lineRule="auto"/>
        <w:jc w:val="center"/>
        <w:rPr>
          <w:rFonts w:hint="eastAsia" w:eastAsia="楷体_GB2312"/>
          <w:b/>
          <w:bCs/>
          <w:color w:val="auto"/>
          <w:spacing w:val="26"/>
          <w:sz w:val="110"/>
          <w:szCs w:val="110"/>
          <w:highlight w:val="none"/>
        </w:rPr>
      </w:pPr>
      <w:r>
        <w:rPr>
          <w:rFonts w:hint="eastAsia" w:eastAsia="楷体_GB2312"/>
          <w:b/>
          <w:bCs/>
          <w:color w:val="auto"/>
          <w:spacing w:val="26"/>
          <w:sz w:val="110"/>
          <w:szCs w:val="110"/>
          <w:highlight w:val="none"/>
        </w:rPr>
        <w:t>招标公告</w:t>
      </w:r>
    </w:p>
    <w:p w14:paraId="7B27268C">
      <w:pPr>
        <w:spacing w:line="360" w:lineRule="auto"/>
        <w:jc w:val="center"/>
        <w:rPr>
          <w:color w:val="auto"/>
          <w:sz w:val="32"/>
          <w:highlight w:val="none"/>
        </w:rPr>
      </w:pPr>
    </w:p>
    <w:p w14:paraId="026F8E29">
      <w:pPr>
        <w:spacing w:line="360" w:lineRule="auto"/>
        <w:ind w:firstLine="2560" w:firstLineChars="800"/>
        <w:rPr>
          <w:color w:val="auto"/>
          <w:sz w:val="32"/>
          <w:highlight w:val="none"/>
        </w:rPr>
      </w:pPr>
    </w:p>
    <w:p w14:paraId="12AE1A0C">
      <w:pPr>
        <w:spacing w:line="360" w:lineRule="auto"/>
        <w:rPr>
          <w:color w:val="auto"/>
          <w:sz w:val="52"/>
          <w:highlight w:val="none"/>
        </w:rPr>
      </w:pPr>
    </w:p>
    <w:p w14:paraId="5BAD9F3A">
      <w:pPr>
        <w:pStyle w:val="6"/>
        <w:rPr>
          <w:color w:val="auto"/>
          <w:sz w:val="52"/>
          <w:highlight w:val="none"/>
        </w:rPr>
      </w:pPr>
    </w:p>
    <w:p w14:paraId="0CC8CAF8">
      <w:pPr>
        <w:pStyle w:val="6"/>
        <w:rPr>
          <w:color w:val="auto"/>
          <w:sz w:val="52"/>
          <w:highlight w:val="none"/>
        </w:rPr>
      </w:pPr>
    </w:p>
    <w:p w14:paraId="1565C77E">
      <w:pPr>
        <w:spacing w:line="360" w:lineRule="auto"/>
        <w:rPr>
          <w:color w:val="auto"/>
          <w:sz w:val="52"/>
          <w:highlight w:val="none"/>
        </w:rPr>
      </w:pPr>
    </w:p>
    <w:p w14:paraId="1A569763">
      <w:pPr>
        <w:spacing w:line="360" w:lineRule="auto"/>
        <w:ind w:firstLine="960" w:firstLineChars="300"/>
        <w:rPr>
          <w:color w:val="auto"/>
          <w:sz w:val="32"/>
          <w:szCs w:val="32"/>
          <w:highlight w:val="none"/>
          <w:u w:val="single"/>
        </w:rPr>
      </w:pPr>
      <w:r>
        <w:rPr>
          <w:rFonts w:hint="eastAsia"/>
          <w:color w:val="auto"/>
          <w:sz w:val="32"/>
          <w:szCs w:val="32"/>
          <w:highlight w:val="none"/>
        </w:rPr>
        <w:t>招</w:t>
      </w:r>
      <w:r>
        <w:rPr>
          <w:color w:val="auto"/>
          <w:sz w:val="32"/>
          <w:szCs w:val="32"/>
          <w:highlight w:val="none"/>
        </w:rPr>
        <w:t xml:space="preserve">  </w:t>
      </w:r>
      <w:r>
        <w:rPr>
          <w:rFonts w:hint="eastAsia"/>
          <w:color w:val="auto"/>
          <w:sz w:val="32"/>
          <w:szCs w:val="32"/>
          <w:highlight w:val="none"/>
        </w:rPr>
        <w:t>标</w:t>
      </w:r>
      <w:r>
        <w:rPr>
          <w:color w:val="auto"/>
          <w:sz w:val="32"/>
          <w:szCs w:val="32"/>
          <w:highlight w:val="none"/>
        </w:rPr>
        <w:t xml:space="preserve"> </w:t>
      </w:r>
      <w:r>
        <w:rPr>
          <w:rFonts w:hint="eastAsia"/>
          <w:color w:val="auto"/>
          <w:sz w:val="32"/>
          <w:szCs w:val="32"/>
          <w:highlight w:val="none"/>
        </w:rPr>
        <w:t>单</w:t>
      </w:r>
      <w:r>
        <w:rPr>
          <w:color w:val="auto"/>
          <w:sz w:val="32"/>
          <w:szCs w:val="32"/>
          <w:highlight w:val="none"/>
        </w:rPr>
        <w:t xml:space="preserve"> </w:t>
      </w:r>
      <w:r>
        <w:rPr>
          <w:rFonts w:hint="eastAsia"/>
          <w:color w:val="auto"/>
          <w:sz w:val="32"/>
          <w:szCs w:val="32"/>
          <w:highlight w:val="none"/>
        </w:rPr>
        <w:t>位：</w:t>
      </w:r>
      <w:r>
        <w:rPr>
          <w:rFonts w:hint="eastAsia"/>
          <w:color w:val="auto"/>
          <w:sz w:val="32"/>
          <w:szCs w:val="32"/>
          <w:highlight w:val="none"/>
          <w:u w:val="single"/>
        </w:rPr>
        <w:t>广州市番禺区基本建设投资管理中心</w:t>
      </w:r>
    </w:p>
    <w:p w14:paraId="4E875F85">
      <w:pPr>
        <w:spacing w:line="360" w:lineRule="auto"/>
        <w:ind w:firstLine="945"/>
        <w:rPr>
          <w:rFonts w:hint="eastAsia" w:eastAsia="宋体"/>
          <w:color w:val="auto"/>
          <w:sz w:val="32"/>
          <w:szCs w:val="32"/>
          <w:highlight w:val="none"/>
          <w:u w:val="single"/>
          <w:lang w:eastAsia="zh-CN"/>
        </w:rPr>
      </w:pPr>
      <w:r>
        <w:rPr>
          <w:rFonts w:hint="eastAsia"/>
          <w:color w:val="auto"/>
          <w:sz w:val="32"/>
          <w:szCs w:val="32"/>
          <w:highlight w:val="none"/>
        </w:rPr>
        <w:t>招标代理单位：</w:t>
      </w:r>
      <w:r>
        <w:rPr>
          <w:rFonts w:hint="eastAsia" w:ascii="Calibri" w:hAnsi="Calibri" w:eastAsia="宋体" w:cs="Times New Roman"/>
          <w:color w:val="auto"/>
          <w:sz w:val="32"/>
          <w:szCs w:val="32"/>
          <w:highlight w:val="none"/>
          <w:u w:val="single"/>
        </w:rPr>
        <w:t>广东海外建设咨询有限公司</w:t>
      </w:r>
    </w:p>
    <w:p w14:paraId="0429DB1B">
      <w:pPr>
        <w:spacing w:line="360" w:lineRule="auto"/>
        <w:ind w:firstLine="945"/>
        <w:rPr>
          <w:color w:val="auto"/>
          <w:sz w:val="32"/>
          <w:szCs w:val="32"/>
          <w:highlight w:val="none"/>
        </w:rPr>
      </w:pPr>
      <w:r>
        <w:rPr>
          <w:rFonts w:hint="eastAsia"/>
          <w:color w:val="auto"/>
          <w:sz w:val="32"/>
          <w:szCs w:val="32"/>
          <w:highlight w:val="none"/>
        </w:rPr>
        <w:t>日</w:t>
      </w:r>
      <w:r>
        <w:rPr>
          <w:color w:val="auto"/>
          <w:sz w:val="32"/>
          <w:szCs w:val="32"/>
          <w:highlight w:val="none"/>
        </w:rPr>
        <w:t xml:space="preserve">        </w:t>
      </w:r>
      <w:r>
        <w:rPr>
          <w:rFonts w:hint="eastAsia"/>
          <w:color w:val="auto"/>
          <w:sz w:val="32"/>
          <w:szCs w:val="32"/>
          <w:highlight w:val="none"/>
        </w:rPr>
        <w:t>期：</w:t>
      </w:r>
      <w:r>
        <w:rPr>
          <w:rFonts w:hint="eastAsia"/>
          <w:color w:val="auto"/>
          <w:sz w:val="32"/>
          <w:szCs w:val="32"/>
          <w:highlight w:val="none"/>
          <w:u w:val="single"/>
        </w:rPr>
        <w:t>202</w:t>
      </w:r>
      <w:r>
        <w:rPr>
          <w:rFonts w:hint="eastAsia"/>
          <w:color w:val="auto"/>
          <w:sz w:val="32"/>
          <w:szCs w:val="32"/>
          <w:highlight w:val="none"/>
          <w:u w:val="single"/>
          <w:lang w:val="en-US" w:eastAsia="zh-CN"/>
        </w:rPr>
        <w:t>5</w:t>
      </w:r>
      <w:r>
        <w:rPr>
          <w:rFonts w:hint="eastAsia"/>
          <w:color w:val="auto"/>
          <w:sz w:val="32"/>
          <w:szCs w:val="32"/>
          <w:highlight w:val="none"/>
        </w:rPr>
        <w:t>年</w:t>
      </w:r>
      <w:r>
        <w:rPr>
          <w:rFonts w:hint="eastAsia"/>
          <w:color w:val="auto"/>
          <w:sz w:val="32"/>
          <w:szCs w:val="32"/>
          <w:highlight w:val="none"/>
          <w:u w:val="single"/>
          <w:lang w:val="en-US" w:eastAsia="zh-CN"/>
        </w:rPr>
        <w:t>4</w:t>
      </w:r>
      <w:r>
        <w:rPr>
          <w:rFonts w:hint="eastAsia"/>
          <w:color w:val="auto"/>
          <w:sz w:val="32"/>
          <w:szCs w:val="32"/>
          <w:highlight w:val="none"/>
        </w:rPr>
        <w:t>月</w:t>
      </w:r>
    </w:p>
    <w:p w14:paraId="2A0C95E8">
      <w:pPr>
        <w:pStyle w:val="8"/>
        <w:spacing w:line="480" w:lineRule="auto"/>
        <w:jc w:val="center"/>
        <w:rPr>
          <w:rFonts w:hint="eastAsia"/>
          <w:color w:val="auto"/>
          <w:sz w:val="36"/>
          <w:szCs w:val="36"/>
          <w:highlight w:val="none"/>
          <w:u w:val="none"/>
        </w:rPr>
        <w:sectPr>
          <w:footerReference r:id="rId3" w:type="default"/>
          <w:footerReference r:id="rId4" w:type="even"/>
          <w:endnotePr>
            <w:numFmt w:val="decimal"/>
          </w:endnotePr>
          <w:pgSz w:w="11906" w:h="16838"/>
          <w:pgMar w:top="1440" w:right="1134" w:bottom="1440" w:left="1134" w:header="851" w:footer="992" w:gutter="0"/>
          <w:cols w:space="720" w:num="1"/>
          <w:docGrid w:type="lines" w:linePitch="312" w:charSpace="0"/>
        </w:sectPr>
      </w:pPr>
    </w:p>
    <w:p w14:paraId="180E5541">
      <w:pPr>
        <w:pStyle w:val="8"/>
        <w:spacing w:line="480" w:lineRule="auto"/>
        <w:jc w:val="center"/>
        <w:rPr>
          <w:color w:val="auto"/>
          <w:sz w:val="24"/>
          <w:highlight w:val="none"/>
        </w:rPr>
      </w:pPr>
      <w:r>
        <w:rPr>
          <w:rFonts w:hint="eastAsia"/>
          <w:color w:val="auto"/>
          <w:sz w:val="36"/>
          <w:szCs w:val="36"/>
          <w:highlight w:val="none"/>
          <w:u w:val="none"/>
        </w:rPr>
        <w:t>广州市公安局番禺区分局公安基地配电改造工程招标公告</w:t>
      </w:r>
    </w:p>
    <w:p w14:paraId="72B7ABED">
      <w:pPr>
        <w:spacing w:line="480" w:lineRule="auto"/>
        <w:ind w:left="120" w:leftChars="57" w:firstLine="417" w:firstLineChars="174"/>
        <w:rPr>
          <w:rFonts w:ascii="宋体" w:hAnsi="宋体"/>
          <w:color w:val="auto"/>
          <w:sz w:val="24"/>
          <w:highlight w:val="none"/>
        </w:rPr>
      </w:pPr>
      <w:r>
        <w:rPr>
          <w:color w:val="auto"/>
          <w:sz w:val="24"/>
          <w:highlight w:val="none"/>
        </w:rPr>
        <w:t xml:space="preserve">  </w:t>
      </w:r>
      <w:r>
        <w:rPr>
          <w:rFonts w:hint="eastAsia" w:ascii="宋体" w:hAnsi="宋体"/>
          <w:color w:val="auto"/>
          <w:sz w:val="24"/>
          <w:highlight w:val="none"/>
        </w:rPr>
        <w:t>根据</w:t>
      </w:r>
      <w:r>
        <w:rPr>
          <w:rFonts w:hint="eastAsia" w:ascii="宋体" w:hAnsi="宋体"/>
          <w:color w:val="auto"/>
          <w:sz w:val="24"/>
          <w:szCs w:val="24"/>
          <w:highlight w:val="none"/>
          <w:u w:val="single"/>
        </w:rPr>
        <w:t>穗番发改投批</w:t>
      </w:r>
      <w:r>
        <w:rPr>
          <w:rFonts w:hint="eastAsia" w:ascii="宋体" w:hAnsi="宋体"/>
          <w:color w:val="auto"/>
          <w:sz w:val="24"/>
          <w:highlight w:val="none"/>
          <w:u w:val="single"/>
        </w:rPr>
        <w:t>【</w:t>
      </w:r>
      <w:r>
        <w:rPr>
          <w:rFonts w:hint="eastAsia" w:ascii="宋体" w:hAnsi="宋体"/>
          <w:color w:val="auto"/>
          <w:sz w:val="24"/>
          <w:szCs w:val="24"/>
          <w:highlight w:val="none"/>
          <w:u w:val="single"/>
        </w:rPr>
        <w:t>2024</w:t>
      </w:r>
      <w:r>
        <w:rPr>
          <w:rFonts w:hint="eastAsia" w:ascii="宋体" w:hAnsi="宋体"/>
          <w:color w:val="auto"/>
          <w:sz w:val="24"/>
          <w:highlight w:val="none"/>
          <w:u w:val="single"/>
        </w:rPr>
        <w:t>】</w:t>
      </w:r>
      <w:r>
        <w:rPr>
          <w:rFonts w:hint="eastAsia" w:ascii="宋体" w:hAnsi="宋体"/>
          <w:color w:val="auto"/>
          <w:sz w:val="24"/>
          <w:szCs w:val="24"/>
          <w:highlight w:val="none"/>
          <w:u w:val="single"/>
        </w:rPr>
        <w:t>150号</w:t>
      </w:r>
      <w:r>
        <w:rPr>
          <w:rFonts w:hint="eastAsia" w:ascii="宋体" w:hAnsi="宋体"/>
          <w:color w:val="auto"/>
          <w:sz w:val="24"/>
          <w:highlight w:val="none"/>
        </w:rPr>
        <w:t>批准，并且图纸和技术资料满足施工需要，</w:t>
      </w:r>
      <w:r>
        <w:rPr>
          <w:rFonts w:hint="eastAsia" w:ascii="宋体" w:hAnsi="宋体"/>
          <w:color w:val="auto"/>
          <w:sz w:val="24"/>
          <w:highlight w:val="none"/>
          <w:u w:val="single"/>
        </w:rPr>
        <w:t>广州市番禺区基本建设投资管理中心</w:t>
      </w:r>
      <w:r>
        <w:rPr>
          <w:rFonts w:hint="eastAsia" w:ascii="宋体" w:hAnsi="宋体"/>
          <w:color w:val="auto"/>
          <w:sz w:val="24"/>
          <w:highlight w:val="none"/>
        </w:rPr>
        <w:t>现对</w:t>
      </w:r>
      <w:r>
        <w:rPr>
          <w:rFonts w:hint="eastAsia" w:ascii="宋体" w:hAnsi="宋体"/>
          <w:color w:val="auto"/>
          <w:sz w:val="24"/>
          <w:highlight w:val="none"/>
          <w:u w:val="single"/>
        </w:rPr>
        <w:t>广州市公安局番禺区分局公安基地配电改造工程</w:t>
      </w:r>
      <w:r>
        <w:rPr>
          <w:rFonts w:hint="eastAsia" w:ascii="宋体" w:hAnsi="宋体"/>
          <w:color w:val="auto"/>
          <w:sz w:val="24"/>
          <w:highlight w:val="none"/>
        </w:rPr>
        <w:t>进行施工公开招标，选定承包人。</w:t>
      </w:r>
    </w:p>
    <w:p w14:paraId="23CD018F">
      <w:pPr>
        <w:tabs>
          <w:tab w:val="center" w:pos="4415"/>
        </w:tabs>
        <w:spacing w:line="480" w:lineRule="auto"/>
        <w:ind w:firstLine="537" w:firstLineChars="224"/>
        <w:rPr>
          <w:rFonts w:hint="eastAsia" w:ascii="宋体" w:hAnsi="宋体"/>
          <w:color w:val="auto"/>
          <w:sz w:val="24"/>
          <w:highlight w:val="none"/>
          <w:u w:val="single"/>
        </w:rPr>
      </w:pPr>
      <w:r>
        <w:rPr>
          <w:rFonts w:hint="eastAsia" w:ascii="宋体" w:hAnsi="宋体"/>
          <w:color w:val="auto"/>
          <w:sz w:val="24"/>
          <w:highlight w:val="none"/>
        </w:rPr>
        <w:t>一、工程名称：</w:t>
      </w:r>
      <w:r>
        <w:rPr>
          <w:rFonts w:hint="eastAsia" w:ascii="宋体" w:hAnsi="宋体"/>
          <w:color w:val="auto"/>
          <w:sz w:val="24"/>
          <w:highlight w:val="none"/>
          <w:u w:val="single"/>
        </w:rPr>
        <w:t>广州市公安局番禺区分局公安基地配电改造工程</w:t>
      </w:r>
    </w:p>
    <w:p w14:paraId="0A135185">
      <w:pPr>
        <w:tabs>
          <w:tab w:val="center" w:pos="4415"/>
        </w:tabs>
        <w:spacing w:line="480" w:lineRule="auto"/>
        <w:ind w:firstLine="1017" w:firstLineChars="424"/>
        <w:rPr>
          <w:rFonts w:hint="eastAsia" w:ascii="宋体" w:hAnsi="宋体" w:eastAsia="宋体"/>
          <w:color w:val="auto"/>
          <w:sz w:val="24"/>
          <w:highlight w:val="none"/>
          <w:u w:val="single"/>
          <w:lang w:eastAsia="zh-CN"/>
        </w:rPr>
      </w:pPr>
      <w:r>
        <w:rPr>
          <w:rFonts w:hint="eastAsia" w:ascii="宋体"/>
          <w:color w:val="auto"/>
          <w:sz w:val="24"/>
          <w:highlight w:val="none"/>
        </w:rPr>
        <w:t>项目代码：</w:t>
      </w:r>
      <w:r>
        <w:rPr>
          <w:rFonts w:hint="eastAsia" w:ascii="宋体" w:hAnsi="宋体" w:eastAsia="宋体" w:cs="Times New Roman"/>
          <w:b w:val="0"/>
          <w:bCs w:val="0"/>
          <w:color w:val="auto"/>
          <w:sz w:val="24"/>
          <w:szCs w:val="22"/>
          <w:highlight w:val="none"/>
          <w:u w:val="single"/>
          <w:vertAlign w:val="baseline"/>
          <w:lang w:val="en-US" w:eastAsia="zh-CN"/>
        </w:rPr>
        <w:t>2307-440113-04-01-711455</w:t>
      </w:r>
    </w:p>
    <w:p w14:paraId="53FC47C2">
      <w:pPr>
        <w:spacing w:line="480" w:lineRule="auto"/>
        <w:ind w:firstLine="537" w:firstLineChars="224"/>
        <w:rPr>
          <w:rFonts w:ascii="宋体"/>
          <w:color w:val="auto"/>
          <w:sz w:val="24"/>
          <w:highlight w:val="none"/>
          <w:u w:val="single"/>
        </w:rPr>
      </w:pPr>
      <w:r>
        <w:rPr>
          <w:rFonts w:hint="eastAsia" w:ascii="宋体" w:hAnsi="宋体"/>
          <w:color w:val="auto"/>
          <w:sz w:val="24"/>
          <w:highlight w:val="none"/>
        </w:rPr>
        <w:t>二、招标单位：</w:t>
      </w:r>
      <w:r>
        <w:rPr>
          <w:rFonts w:hint="eastAsia" w:ascii="宋体" w:hAnsi="宋体"/>
          <w:color w:val="auto"/>
          <w:sz w:val="24"/>
          <w:highlight w:val="none"/>
          <w:u w:val="single"/>
        </w:rPr>
        <w:t>广州市番禺区基本建设投资管理中心</w:t>
      </w:r>
    </w:p>
    <w:p w14:paraId="3C9F34A7">
      <w:pPr>
        <w:spacing w:line="480" w:lineRule="auto"/>
        <w:ind w:firstLine="537" w:firstLineChars="224"/>
        <w:rPr>
          <w:rFonts w:ascii="宋体" w:hAnsi="宋体"/>
          <w:color w:val="auto"/>
          <w:sz w:val="24"/>
          <w:highlight w:val="none"/>
          <w:u w:val="single"/>
        </w:rPr>
      </w:pPr>
      <w:r>
        <w:rPr>
          <w:rFonts w:ascii="宋体" w:hAnsi="宋体"/>
          <w:color w:val="auto"/>
          <w:sz w:val="24"/>
          <w:highlight w:val="none"/>
        </w:rPr>
        <w:t xml:space="preserve">    </w:t>
      </w:r>
      <w:r>
        <w:rPr>
          <w:rFonts w:hint="eastAsia" w:ascii="宋体" w:hAnsi="宋体"/>
          <w:color w:val="auto"/>
          <w:sz w:val="24"/>
          <w:highlight w:val="none"/>
        </w:rPr>
        <w:t>联系人：</w:t>
      </w:r>
      <w:r>
        <w:rPr>
          <w:rFonts w:hint="eastAsia" w:ascii="宋体" w:hAnsi="宋体" w:cs="宋体"/>
          <w:color w:val="auto"/>
          <w:sz w:val="24"/>
          <w:highlight w:val="none"/>
          <w:u w:val="single"/>
          <w:lang w:val="en-US" w:eastAsia="zh-CN"/>
        </w:rPr>
        <w:t>黄工</w:t>
      </w:r>
      <w:r>
        <w:rPr>
          <w:rFonts w:ascii="宋体" w:hAnsi="宋体"/>
          <w:color w:val="auto"/>
          <w:sz w:val="24"/>
          <w:highlight w:val="none"/>
        </w:rPr>
        <w:t xml:space="preserve">    </w:t>
      </w:r>
      <w:r>
        <w:rPr>
          <w:rFonts w:hint="eastAsia" w:ascii="宋体" w:hAnsi="宋体"/>
          <w:color w:val="auto"/>
          <w:sz w:val="24"/>
          <w:highlight w:val="none"/>
        </w:rPr>
        <w:t>联系电话：</w:t>
      </w:r>
      <w:r>
        <w:rPr>
          <w:rFonts w:hint="eastAsia" w:ascii="宋体" w:hAnsi="宋体" w:cs="宋体"/>
          <w:color w:val="auto"/>
          <w:kern w:val="0"/>
          <w:sz w:val="24"/>
          <w:szCs w:val="24"/>
          <w:highlight w:val="none"/>
          <w:u w:val="single"/>
        </w:rPr>
        <w:t>020-84634625</w:t>
      </w:r>
    </w:p>
    <w:p w14:paraId="3F94488C">
      <w:pPr>
        <w:spacing w:line="480" w:lineRule="auto"/>
        <w:ind w:firstLine="1015" w:firstLineChars="423"/>
        <w:rPr>
          <w:rFonts w:ascii="宋体" w:hAnsi="宋体"/>
          <w:color w:val="auto"/>
          <w:sz w:val="24"/>
          <w:highlight w:val="none"/>
          <w:u w:val="single"/>
        </w:rPr>
      </w:pPr>
      <w:r>
        <w:rPr>
          <w:rFonts w:hint="eastAsia" w:ascii="宋体" w:hAnsi="宋体"/>
          <w:color w:val="auto"/>
          <w:sz w:val="24"/>
          <w:highlight w:val="none"/>
        </w:rPr>
        <w:t>联系地址：</w:t>
      </w:r>
      <w:r>
        <w:rPr>
          <w:rFonts w:hint="eastAsia" w:ascii="宋体" w:hAnsi="宋体" w:cs="宋体"/>
          <w:color w:val="auto"/>
          <w:sz w:val="24"/>
          <w:highlight w:val="none"/>
          <w:u w:val="single"/>
        </w:rPr>
        <w:t>广州市番禺区清河东路319号西副楼六楼</w:t>
      </w:r>
    </w:p>
    <w:p w14:paraId="18B4496A">
      <w:pPr>
        <w:spacing w:line="480" w:lineRule="auto"/>
        <w:ind w:firstLine="1015" w:firstLineChars="423"/>
        <w:rPr>
          <w:rFonts w:hint="eastAsia" w:ascii="宋体" w:eastAsia="宋体"/>
          <w:color w:val="auto"/>
          <w:sz w:val="24"/>
          <w:highlight w:val="none"/>
          <w:u w:val="single"/>
          <w:lang w:eastAsia="zh-CN"/>
        </w:rPr>
      </w:pPr>
      <w:r>
        <w:rPr>
          <w:rFonts w:hint="eastAsia" w:ascii="宋体" w:hAnsi="宋体"/>
          <w:color w:val="auto"/>
          <w:sz w:val="24"/>
          <w:highlight w:val="none"/>
        </w:rPr>
        <w:t>招标代理机构：</w:t>
      </w:r>
      <w:r>
        <w:rPr>
          <w:rFonts w:hint="eastAsia" w:ascii="宋体" w:hAnsi="宋体"/>
          <w:color w:val="auto"/>
          <w:sz w:val="24"/>
          <w:highlight w:val="none"/>
          <w:u w:val="single"/>
        </w:rPr>
        <w:t>广东海外建设咨询有限公司</w:t>
      </w:r>
    </w:p>
    <w:p w14:paraId="128930F2">
      <w:pPr>
        <w:spacing w:line="480" w:lineRule="auto"/>
        <w:ind w:firstLine="1015" w:firstLineChars="423"/>
        <w:rPr>
          <w:rFonts w:hint="eastAsia" w:ascii="宋体" w:hAnsi="宋体"/>
          <w:color w:val="auto"/>
          <w:sz w:val="24"/>
          <w:highlight w:val="none"/>
          <w:u w:val="single"/>
        </w:rPr>
      </w:pPr>
      <w:r>
        <w:rPr>
          <w:rFonts w:hint="eastAsia" w:ascii="宋体" w:hAnsi="宋体"/>
          <w:color w:val="auto"/>
          <w:sz w:val="24"/>
          <w:highlight w:val="none"/>
        </w:rPr>
        <w:t>联系人：</w:t>
      </w:r>
      <w:r>
        <w:rPr>
          <w:rFonts w:hint="eastAsia" w:ascii="宋体" w:hAnsi="宋体"/>
          <w:color w:val="auto"/>
          <w:sz w:val="24"/>
          <w:szCs w:val="24"/>
          <w:highlight w:val="none"/>
          <w:u w:val="single"/>
        </w:rPr>
        <w:t>麦工</w:t>
      </w:r>
      <w:r>
        <w:rPr>
          <w:rFonts w:ascii="宋体" w:hAnsi="宋体"/>
          <w:color w:val="auto"/>
          <w:sz w:val="24"/>
          <w:highlight w:val="none"/>
        </w:rPr>
        <w:t xml:space="preserve">   </w:t>
      </w:r>
      <w:r>
        <w:rPr>
          <w:rFonts w:hint="eastAsia" w:ascii="宋体" w:hAnsi="宋体"/>
          <w:color w:val="auto"/>
          <w:sz w:val="24"/>
          <w:highlight w:val="none"/>
        </w:rPr>
        <w:t>联系电话：</w:t>
      </w:r>
      <w:r>
        <w:rPr>
          <w:rFonts w:hint="eastAsia" w:ascii="宋体" w:hAnsi="宋体"/>
          <w:color w:val="auto"/>
          <w:sz w:val="24"/>
          <w:szCs w:val="24"/>
          <w:highlight w:val="none"/>
          <w:u w:val="single"/>
        </w:rPr>
        <w:t>13928803077</w:t>
      </w:r>
    </w:p>
    <w:p w14:paraId="01CD3EE4">
      <w:pPr>
        <w:spacing w:line="480" w:lineRule="auto"/>
        <w:ind w:firstLine="1015" w:firstLineChars="423"/>
        <w:rPr>
          <w:color w:val="auto"/>
          <w:highlight w:val="none"/>
        </w:rPr>
      </w:pPr>
      <w:r>
        <w:rPr>
          <w:rFonts w:hint="eastAsia" w:ascii="宋体" w:hAnsi="宋体"/>
          <w:color w:val="auto"/>
          <w:sz w:val="24"/>
          <w:highlight w:val="none"/>
        </w:rPr>
        <w:t>联系地址：</w:t>
      </w:r>
      <w:r>
        <w:rPr>
          <w:rFonts w:hint="eastAsia" w:ascii="宋体" w:hAnsi="宋体"/>
          <w:color w:val="auto"/>
          <w:sz w:val="24"/>
          <w:szCs w:val="24"/>
          <w:highlight w:val="none"/>
          <w:u w:val="single"/>
        </w:rPr>
        <w:t>广州市天河软件园建中路59号柏朗奴大厦西座402室</w:t>
      </w:r>
    </w:p>
    <w:p w14:paraId="52F815EB">
      <w:pPr>
        <w:spacing w:line="480" w:lineRule="auto"/>
        <w:ind w:firstLine="537" w:firstLineChars="224"/>
        <w:rPr>
          <w:rFonts w:ascii="宋体"/>
          <w:color w:val="auto"/>
          <w:sz w:val="24"/>
          <w:highlight w:val="none"/>
        </w:rPr>
      </w:pPr>
      <w:r>
        <w:rPr>
          <w:rFonts w:ascii="宋体" w:hAnsi="宋体"/>
          <w:color w:val="auto"/>
          <w:sz w:val="24"/>
          <w:highlight w:val="none"/>
        </w:rPr>
        <w:t xml:space="preserve">    </w:t>
      </w:r>
      <w:r>
        <w:rPr>
          <w:rFonts w:hint="eastAsia" w:ascii="宋体" w:hAnsi="宋体"/>
          <w:color w:val="auto"/>
          <w:sz w:val="24"/>
          <w:highlight w:val="none"/>
        </w:rPr>
        <w:t>招标监督机构：</w:t>
      </w:r>
      <w:r>
        <w:rPr>
          <w:rFonts w:hint="eastAsia" w:ascii="宋体" w:hAnsi="宋体" w:cs="宋体"/>
          <w:color w:val="auto"/>
          <w:sz w:val="24"/>
          <w:highlight w:val="none"/>
          <w:u w:val="single"/>
        </w:rPr>
        <w:t>广州市番禺区建设工程招标管理办公室</w:t>
      </w:r>
    </w:p>
    <w:p w14:paraId="3C13B74F">
      <w:pPr>
        <w:spacing w:line="480" w:lineRule="auto"/>
        <w:ind w:firstLine="537" w:firstLineChars="224"/>
        <w:rPr>
          <w:rFonts w:ascii="宋体" w:hAnsi="宋体"/>
          <w:color w:val="auto"/>
          <w:sz w:val="24"/>
          <w:highlight w:val="none"/>
          <w:u w:val="single"/>
        </w:rPr>
      </w:pPr>
      <w:r>
        <w:rPr>
          <w:rFonts w:ascii="宋体" w:hAnsi="宋体"/>
          <w:color w:val="auto"/>
          <w:sz w:val="24"/>
          <w:highlight w:val="none"/>
        </w:rPr>
        <w:t xml:space="preserve">    </w:t>
      </w:r>
      <w:r>
        <w:rPr>
          <w:rFonts w:hint="eastAsia" w:ascii="宋体" w:hAnsi="宋体"/>
          <w:color w:val="auto"/>
          <w:sz w:val="24"/>
          <w:highlight w:val="none"/>
        </w:rPr>
        <w:t>监督电话：</w:t>
      </w:r>
      <w:r>
        <w:rPr>
          <w:rFonts w:hint="eastAsia" w:ascii="宋体" w:hAnsi="宋体" w:cs="宋体"/>
          <w:color w:val="auto"/>
          <w:sz w:val="24"/>
          <w:highlight w:val="none"/>
          <w:u w:val="single"/>
        </w:rPr>
        <w:t>020-84892221</w:t>
      </w:r>
    </w:p>
    <w:p w14:paraId="11929493">
      <w:pPr>
        <w:spacing w:line="480" w:lineRule="auto"/>
        <w:ind w:firstLine="1017" w:firstLineChars="424"/>
        <w:rPr>
          <w:color w:val="auto"/>
          <w:highlight w:val="none"/>
        </w:rPr>
      </w:pPr>
      <w:r>
        <w:rPr>
          <w:rFonts w:hint="eastAsia" w:ascii="宋体" w:hAnsi="宋体"/>
          <w:color w:val="auto"/>
          <w:sz w:val="24"/>
          <w:highlight w:val="none"/>
        </w:rPr>
        <w:t>联系地址：</w:t>
      </w:r>
      <w:r>
        <w:rPr>
          <w:rFonts w:hint="eastAsia" w:ascii="宋体" w:hAnsi="宋体" w:cs="宋体"/>
          <w:color w:val="auto"/>
          <w:sz w:val="24"/>
          <w:szCs w:val="24"/>
          <w:highlight w:val="none"/>
          <w:u w:val="single"/>
        </w:rPr>
        <w:t>番禺区沙头街景观大道南7号建设局大楼二楼</w:t>
      </w:r>
    </w:p>
    <w:p w14:paraId="246DB394">
      <w:pPr>
        <w:spacing w:line="480" w:lineRule="auto"/>
        <w:ind w:firstLine="537" w:firstLineChars="224"/>
        <w:rPr>
          <w:rFonts w:ascii="宋体"/>
          <w:color w:val="auto"/>
          <w:sz w:val="24"/>
          <w:highlight w:val="none"/>
          <w:u w:val="single"/>
        </w:rPr>
      </w:pPr>
      <w:r>
        <w:rPr>
          <w:rFonts w:hint="eastAsia" w:ascii="宋体" w:hAnsi="宋体"/>
          <w:color w:val="auto"/>
          <w:sz w:val="24"/>
          <w:highlight w:val="none"/>
        </w:rPr>
        <w:t>三、建设地点：</w:t>
      </w:r>
      <w:r>
        <w:rPr>
          <w:rFonts w:hint="eastAsia" w:ascii="宋体" w:hAnsi="宋体" w:eastAsia="宋体" w:cs="宋体"/>
          <w:b w:val="0"/>
          <w:bCs w:val="0"/>
          <w:color w:val="auto"/>
          <w:sz w:val="24"/>
          <w:szCs w:val="24"/>
          <w:highlight w:val="none"/>
          <w:u w:val="single"/>
          <w:vertAlign w:val="baseline"/>
          <w:lang w:val="en-US" w:eastAsia="zh-CN"/>
        </w:rPr>
        <w:t>广州市番禺区沙湾街道福北路番禺公安基地</w:t>
      </w:r>
      <w:r>
        <w:rPr>
          <w:rFonts w:hint="eastAsia" w:ascii="宋体" w:hAnsi="宋体" w:eastAsia="宋体" w:cs="宋体"/>
          <w:color w:val="auto"/>
          <w:sz w:val="24"/>
          <w:szCs w:val="24"/>
          <w:highlight w:val="none"/>
          <w:u w:val="single"/>
        </w:rPr>
        <w:t>。</w:t>
      </w:r>
    </w:p>
    <w:p w14:paraId="5832C9C9">
      <w:pPr>
        <w:spacing w:line="480" w:lineRule="auto"/>
        <w:ind w:firstLine="537" w:firstLineChars="224"/>
        <w:rPr>
          <w:rFonts w:hint="eastAsia" w:ascii="宋体" w:hAnsi="宋体" w:eastAsia="宋体" w:cs="宋体"/>
          <w:b w:val="0"/>
          <w:bCs w:val="0"/>
          <w:color w:val="auto"/>
          <w:sz w:val="24"/>
          <w:szCs w:val="24"/>
          <w:highlight w:val="none"/>
          <w:u w:val="single"/>
          <w:vertAlign w:val="baseline"/>
          <w:lang w:val="en-US" w:eastAsia="zh-CN"/>
        </w:rPr>
      </w:pPr>
      <w:r>
        <w:rPr>
          <w:rFonts w:hint="eastAsia" w:ascii="宋体" w:hAnsi="宋体"/>
          <w:color w:val="auto"/>
          <w:sz w:val="24"/>
          <w:highlight w:val="none"/>
        </w:rPr>
        <w:t>四、项目概况：</w:t>
      </w:r>
      <w:r>
        <w:rPr>
          <w:rFonts w:hint="eastAsia" w:ascii="宋体" w:hAnsi="宋体" w:eastAsia="宋体" w:cs="宋体"/>
          <w:b w:val="0"/>
          <w:bCs w:val="0"/>
          <w:color w:val="auto"/>
          <w:sz w:val="24"/>
          <w:szCs w:val="24"/>
          <w:highlight w:val="none"/>
          <w:u w:val="single"/>
          <w:vertAlign w:val="baseline"/>
          <w:lang w:val="en-US" w:eastAsia="zh-CN"/>
        </w:rPr>
        <w:t>该项目计划对广州市公安局番禺区分局公安基地进行配电改造，新增看守所变压器容量2000kVA，改造电房约110平方米。主要工程内容包括:土建、高压电气、低压电气、智能化电力监控等。具体工程需符合有关规定和要求。</w:t>
      </w:r>
    </w:p>
    <w:p w14:paraId="5B99993C">
      <w:pPr>
        <w:spacing w:line="480" w:lineRule="auto"/>
        <w:ind w:firstLine="537" w:firstLineChars="224"/>
        <w:rPr>
          <w:rFonts w:hint="eastAsia" w:ascii="宋体" w:hAnsi="宋体" w:eastAsia="宋体" w:cs="宋体"/>
          <w:b w:val="0"/>
          <w:bCs w:val="0"/>
          <w:color w:val="auto"/>
          <w:sz w:val="24"/>
          <w:szCs w:val="24"/>
          <w:highlight w:val="none"/>
          <w:u w:val="single"/>
          <w:vertAlign w:val="baseline"/>
          <w:lang w:val="en-US" w:eastAsia="zh-CN"/>
        </w:rPr>
      </w:pPr>
      <w:r>
        <w:rPr>
          <w:rFonts w:hint="eastAsia" w:ascii="宋体" w:hAnsi="宋体" w:eastAsia="宋体" w:cs="宋体"/>
          <w:b w:val="0"/>
          <w:bCs w:val="0"/>
          <w:color w:val="auto"/>
          <w:sz w:val="24"/>
          <w:szCs w:val="24"/>
          <w:highlight w:val="none"/>
          <w:u w:val="single"/>
          <w:vertAlign w:val="baseline"/>
          <w:lang w:val="en-US" w:eastAsia="zh-CN"/>
        </w:rPr>
        <w:t>1、拆除10kV沙湾F17看守所开关房至看守所高压室电缆(FYZRYJV22-3×240mm2)15米，拆除看守所高压室至看守所1号专变房#1变压器电缆(FYZRYJV22-3×70mm2)15米，拆除看守所1号专变房#1变压器SC1-500kVA干式变压器。</w:t>
      </w:r>
    </w:p>
    <w:p w14:paraId="4B9792BE">
      <w:pPr>
        <w:spacing w:line="480" w:lineRule="auto"/>
        <w:ind w:firstLine="537" w:firstLineChars="224"/>
        <w:rPr>
          <w:rFonts w:hint="eastAsia" w:ascii="宋体" w:hAnsi="宋体" w:eastAsia="宋体" w:cs="宋体"/>
          <w:b w:val="0"/>
          <w:bCs w:val="0"/>
          <w:color w:val="auto"/>
          <w:sz w:val="24"/>
          <w:szCs w:val="24"/>
          <w:highlight w:val="none"/>
          <w:u w:val="single"/>
          <w:vertAlign w:val="baseline"/>
          <w:lang w:val="en-US" w:eastAsia="zh-CN"/>
        </w:rPr>
      </w:pPr>
      <w:r>
        <w:rPr>
          <w:rFonts w:hint="eastAsia" w:ascii="宋体" w:hAnsi="宋体" w:eastAsia="宋体" w:cs="宋体"/>
          <w:b w:val="0"/>
          <w:bCs w:val="0"/>
          <w:color w:val="auto"/>
          <w:sz w:val="24"/>
          <w:szCs w:val="24"/>
          <w:highlight w:val="none"/>
          <w:u w:val="single"/>
          <w:vertAlign w:val="baseline"/>
          <w:lang w:val="en-US" w:eastAsia="zh-CN"/>
        </w:rPr>
        <w:t>2、在新建看守所2号高压室新装铠装移开式断路器柜4面，铠装固定式计量柜2面，直流屏1面，在新建看守所2号专变房新装SCB18-2000kVA干式电力变压器1台，新装变压器遮拦及高压侧电缆支架共1套。</w:t>
      </w:r>
    </w:p>
    <w:p w14:paraId="3137B49A">
      <w:pPr>
        <w:spacing w:line="480" w:lineRule="auto"/>
        <w:ind w:firstLine="537" w:firstLineChars="224"/>
        <w:rPr>
          <w:rFonts w:hint="eastAsia" w:ascii="宋体" w:hAnsi="宋体" w:eastAsia="宋体" w:cs="宋体"/>
          <w:b w:val="0"/>
          <w:bCs w:val="0"/>
          <w:color w:val="auto"/>
          <w:sz w:val="24"/>
          <w:szCs w:val="24"/>
          <w:highlight w:val="none"/>
          <w:u w:val="single"/>
          <w:vertAlign w:val="baseline"/>
          <w:lang w:val="en-US" w:eastAsia="zh-CN"/>
        </w:rPr>
      </w:pPr>
      <w:r>
        <w:rPr>
          <w:rFonts w:hint="eastAsia" w:ascii="宋体" w:hAnsi="宋体" w:eastAsia="宋体" w:cs="宋体"/>
          <w:b w:val="0"/>
          <w:bCs w:val="0"/>
          <w:color w:val="auto"/>
          <w:sz w:val="24"/>
          <w:szCs w:val="24"/>
          <w:highlight w:val="none"/>
          <w:u w:val="single"/>
          <w:vertAlign w:val="baseline"/>
          <w:lang w:val="en-US" w:eastAsia="zh-CN"/>
        </w:rPr>
        <w:t>3、由10kV沙湾F17看守所开关房G08柜新敷FYZRYJV22-8.7/15kV-3×240mm2电缆260米至新建看守所2号高压室G01开关柜。</w:t>
      </w:r>
    </w:p>
    <w:p w14:paraId="1BE0661B">
      <w:pPr>
        <w:spacing w:line="480" w:lineRule="auto"/>
        <w:ind w:firstLine="537" w:firstLineChars="224"/>
        <w:rPr>
          <w:rFonts w:hint="eastAsia" w:ascii="宋体" w:hAnsi="宋体" w:eastAsia="宋体" w:cs="宋体"/>
          <w:b w:val="0"/>
          <w:bCs w:val="0"/>
          <w:color w:val="auto"/>
          <w:sz w:val="24"/>
          <w:szCs w:val="24"/>
          <w:highlight w:val="none"/>
          <w:u w:val="single"/>
          <w:vertAlign w:val="baseline"/>
          <w:lang w:val="en-US" w:eastAsia="zh-CN"/>
        </w:rPr>
      </w:pPr>
      <w:r>
        <w:rPr>
          <w:rFonts w:hint="eastAsia" w:ascii="宋体" w:hAnsi="宋体" w:eastAsia="宋体" w:cs="宋体"/>
          <w:b w:val="0"/>
          <w:bCs w:val="0"/>
          <w:color w:val="auto"/>
          <w:sz w:val="24"/>
          <w:szCs w:val="24"/>
          <w:highlight w:val="none"/>
          <w:u w:val="single"/>
          <w:vertAlign w:val="baseline"/>
          <w:lang w:val="en-US" w:eastAsia="zh-CN"/>
        </w:rPr>
        <w:t>4、由10kV汀根F8公安局福涌开关房G02柜新敷FYZRYJV22-8.7/15kV-3×240mm2电缆400米至新建看守所2号高压室G06开关柜。</w:t>
      </w:r>
    </w:p>
    <w:p w14:paraId="2EA589D6">
      <w:pPr>
        <w:spacing w:line="480" w:lineRule="auto"/>
        <w:ind w:firstLine="537" w:firstLineChars="224"/>
        <w:rPr>
          <w:rFonts w:hint="eastAsia" w:ascii="宋体" w:hAnsi="宋体" w:eastAsia="宋体" w:cs="宋体"/>
          <w:b w:val="0"/>
          <w:bCs w:val="0"/>
          <w:color w:val="auto"/>
          <w:sz w:val="24"/>
          <w:szCs w:val="24"/>
          <w:highlight w:val="none"/>
          <w:u w:val="single"/>
          <w:vertAlign w:val="baseline"/>
          <w:lang w:val="en-US" w:eastAsia="zh-CN"/>
        </w:rPr>
      </w:pPr>
      <w:r>
        <w:rPr>
          <w:rFonts w:hint="eastAsia" w:ascii="宋体" w:hAnsi="宋体" w:eastAsia="宋体" w:cs="宋体"/>
          <w:b w:val="0"/>
          <w:bCs w:val="0"/>
          <w:color w:val="auto"/>
          <w:sz w:val="24"/>
          <w:szCs w:val="24"/>
          <w:highlight w:val="none"/>
          <w:u w:val="single"/>
          <w:vertAlign w:val="baseline"/>
          <w:lang w:val="en-US" w:eastAsia="zh-CN"/>
        </w:rPr>
        <w:t>5、由新建看守所2号高压室G03柜新敷FYZRYJV22-8.7/15kV-3×70mm2电缆232米至10kV沙湾F17看守所高压室G01开关柜，由新建看守所2号高压室G04开关柜新敷FYZRYJV22-8.7/15kV-3×240mm2电缆10米至新建看守所2号专变房#1变压器，新装3×240户内电缆头6套，3×240肘型电缆头2套，3×70户内电缆头2套，3×70肘型电缆头1套。</w:t>
      </w:r>
    </w:p>
    <w:p w14:paraId="00BF5E50">
      <w:pPr>
        <w:spacing w:line="480" w:lineRule="auto"/>
        <w:ind w:firstLine="537" w:firstLineChars="224"/>
        <w:rPr>
          <w:rFonts w:hint="eastAsia" w:ascii="宋体" w:hAnsi="宋体" w:eastAsia="宋体" w:cs="宋体"/>
          <w:b w:val="0"/>
          <w:bCs w:val="0"/>
          <w:color w:val="auto"/>
          <w:sz w:val="24"/>
          <w:szCs w:val="24"/>
          <w:highlight w:val="none"/>
          <w:u w:val="single"/>
          <w:vertAlign w:val="baseline"/>
          <w:lang w:val="en-US" w:eastAsia="zh-CN"/>
        </w:rPr>
      </w:pPr>
      <w:r>
        <w:rPr>
          <w:rFonts w:hint="eastAsia" w:ascii="宋体" w:hAnsi="宋体" w:eastAsia="宋体" w:cs="宋体"/>
          <w:b w:val="0"/>
          <w:bCs w:val="0"/>
          <w:color w:val="auto"/>
          <w:sz w:val="24"/>
          <w:szCs w:val="24"/>
          <w:highlight w:val="none"/>
          <w:u w:val="single"/>
          <w:vertAlign w:val="baseline"/>
          <w:lang w:val="en-US" w:eastAsia="zh-CN"/>
        </w:rPr>
        <w:t>6、新装变压器高低压侧加装绝缘防护套1套。</w:t>
      </w:r>
    </w:p>
    <w:p w14:paraId="4702CAC6">
      <w:pPr>
        <w:spacing w:line="480" w:lineRule="auto"/>
        <w:ind w:firstLine="537" w:firstLineChars="224"/>
        <w:rPr>
          <w:rFonts w:hint="eastAsia" w:ascii="宋体" w:hAnsi="宋体" w:eastAsia="宋体" w:cs="宋体"/>
          <w:b w:val="0"/>
          <w:bCs w:val="0"/>
          <w:color w:val="auto"/>
          <w:sz w:val="24"/>
          <w:szCs w:val="24"/>
          <w:highlight w:val="none"/>
          <w:u w:val="single"/>
          <w:vertAlign w:val="baseline"/>
          <w:lang w:val="en-US" w:eastAsia="zh-CN"/>
        </w:rPr>
      </w:pPr>
      <w:r>
        <w:rPr>
          <w:rFonts w:hint="eastAsia" w:ascii="宋体" w:hAnsi="宋体" w:eastAsia="宋体" w:cs="宋体"/>
          <w:b w:val="0"/>
          <w:bCs w:val="0"/>
          <w:color w:val="auto"/>
          <w:sz w:val="24"/>
          <w:szCs w:val="24"/>
          <w:highlight w:val="none"/>
          <w:u w:val="single"/>
          <w:vertAlign w:val="baseline"/>
          <w:lang w:val="en-US" w:eastAsia="zh-CN"/>
        </w:rPr>
        <w:t>7、对新装的高压开关柜，干式电力变压器，电缆及地网等，按部颁有关规定进行调，测，试工作。</w:t>
      </w:r>
    </w:p>
    <w:p w14:paraId="30B60489">
      <w:pPr>
        <w:spacing w:line="480" w:lineRule="auto"/>
        <w:ind w:firstLine="537" w:firstLineChars="224"/>
        <w:rPr>
          <w:rFonts w:hint="eastAsia" w:ascii="宋体"/>
          <w:color w:val="auto"/>
          <w:sz w:val="24"/>
          <w:highlight w:val="none"/>
        </w:rPr>
      </w:pPr>
      <w:r>
        <w:rPr>
          <w:rFonts w:hint="eastAsia" w:ascii="宋体" w:hAnsi="宋体" w:cs="宋体"/>
          <w:color w:val="auto"/>
          <w:sz w:val="24"/>
          <w:szCs w:val="24"/>
          <w:highlight w:val="none"/>
          <w:u w:val="single"/>
        </w:rPr>
        <w:t>具体工作内容详见施工设计图纸和工程量清单，如果工程量清单与图纸内容不一致的，以图纸内容为准</w:t>
      </w:r>
      <w:r>
        <w:rPr>
          <w:rFonts w:hint="eastAsia" w:ascii="宋体" w:hAnsi="宋体"/>
          <w:color w:val="auto"/>
          <w:sz w:val="24"/>
          <w:highlight w:val="none"/>
          <w:u w:val="single"/>
        </w:rPr>
        <w:t>。</w:t>
      </w:r>
    </w:p>
    <w:p w14:paraId="29152AA4">
      <w:pPr>
        <w:spacing w:line="480" w:lineRule="auto"/>
        <w:ind w:firstLine="537" w:firstLineChars="224"/>
        <w:rPr>
          <w:rFonts w:hint="eastAsia" w:ascii="宋体" w:hAnsi="宋体"/>
          <w:color w:val="auto"/>
          <w:sz w:val="24"/>
          <w:highlight w:val="none"/>
        </w:rPr>
      </w:pPr>
      <w:r>
        <w:rPr>
          <w:rFonts w:hint="eastAsia" w:ascii="宋体" w:hAnsi="宋体"/>
          <w:color w:val="auto"/>
          <w:sz w:val="24"/>
          <w:highlight w:val="none"/>
        </w:rPr>
        <w:t>五、标段划分及各标段招标内容、规模和最高投标限价：</w:t>
      </w:r>
    </w:p>
    <w:p w14:paraId="72FDF25B">
      <w:pPr>
        <w:adjustRightInd w:val="0"/>
        <w:snapToGrid w:val="0"/>
        <w:spacing w:line="360" w:lineRule="auto"/>
        <w:ind w:firstLine="537" w:firstLineChars="224"/>
        <w:rPr>
          <w:rFonts w:hint="eastAsia" w:ascii="宋体" w:hAnsi="宋体" w:cs="宋体"/>
          <w:color w:val="auto"/>
          <w:sz w:val="24"/>
          <w:szCs w:val="20"/>
          <w:highlight w:val="none"/>
          <w:u w:val="single"/>
        </w:rPr>
      </w:pPr>
      <w:r>
        <w:rPr>
          <w:rFonts w:hint="eastAsia" w:ascii="宋体" w:hAnsi="宋体" w:cs="宋体"/>
          <w:color w:val="auto"/>
          <w:sz w:val="24"/>
          <w:szCs w:val="20"/>
          <w:highlight w:val="none"/>
        </w:rPr>
        <w:t>1、</w:t>
      </w:r>
      <w:r>
        <w:rPr>
          <w:rFonts w:hint="eastAsia" w:ascii="宋体" w:hAnsi="宋体" w:cs="宋体"/>
          <w:color w:val="auto"/>
          <w:sz w:val="24"/>
          <w:szCs w:val="20"/>
          <w:highlight w:val="none"/>
          <w:u w:val="single"/>
        </w:rPr>
        <w:t>标段划分：只设1个标段。</w:t>
      </w:r>
    </w:p>
    <w:p w14:paraId="7557F0AF">
      <w:pPr>
        <w:adjustRightInd w:val="0"/>
        <w:snapToGrid w:val="0"/>
        <w:spacing w:line="360" w:lineRule="auto"/>
        <w:ind w:firstLine="537" w:firstLineChars="224"/>
        <w:rPr>
          <w:rFonts w:hint="eastAsia" w:ascii="宋体" w:hAnsi="宋体"/>
          <w:color w:val="auto"/>
          <w:sz w:val="24"/>
          <w:highlight w:val="none"/>
          <w:u w:val="single"/>
        </w:rPr>
      </w:pPr>
      <w:r>
        <w:rPr>
          <w:rFonts w:hint="eastAsia" w:ascii="宋体" w:hAnsi="宋体" w:cs="宋体"/>
          <w:color w:val="auto"/>
          <w:sz w:val="24"/>
          <w:szCs w:val="20"/>
          <w:highlight w:val="none"/>
        </w:rPr>
        <w:t>2、</w:t>
      </w:r>
      <w:r>
        <w:rPr>
          <w:rFonts w:hint="eastAsia" w:ascii="宋体" w:hAnsi="宋体" w:cs="宋体"/>
          <w:color w:val="auto"/>
          <w:sz w:val="24"/>
          <w:szCs w:val="20"/>
          <w:highlight w:val="none"/>
          <w:u w:val="single"/>
        </w:rPr>
        <w:t>招标内容：①</w:t>
      </w:r>
      <w:r>
        <w:rPr>
          <w:rFonts w:hint="eastAsia" w:ascii="宋体" w:hAnsi="宋体"/>
          <w:color w:val="auto"/>
          <w:sz w:val="24"/>
          <w:highlight w:val="none"/>
          <w:u w:val="single"/>
        </w:rPr>
        <w:t>按发包人提供的招标文件、工程量清单、招标答疑文件、全套施工图纸、设计说明及补充说明，承包本工程</w:t>
      </w:r>
      <w:r>
        <w:rPr>
          <w:rFonts w:hint="eastAsia" w:ascii="宋体" w:hAnsi="宋体" w:cs="宋体"/>
          <w:color w:val="auto"/>
          <w:sz w:val="24"/>
          <w:szCs w:val="20"/>
          <w:highlight w:val="none"/>
          <w:u w:val="single"/>
          <w:lang w:eastAsia="zh-CN"/>
        </w:rPr>
        <w:t>高压电气</w:t>
      </w:r>
      <w:r>
        <w:rPr>
          <w:rFonts w:hint="eastAsia" w:ascii="宋体" w:hAnsi="宋体" w:cs="宋体"/>
          <w:color w:val="auto"/>
          <w:sz w:val="24"/>
          <w:szCs w:val="20"/>
          <w:highlight w:val="none"/>
          <w:u w:val="single"/>
        </w:rPr>
        <w:t>、</w:t>
      </w:r>
      <w:r>
        <w:rPr>
          <w:rFonts w:hint="eastAsia" w:ascii="宋体" w:hAnsi="宋体" w:cs="宋体"/>
          <w:color w:val="auto"/>
          <w:sz w:val="24"/>
          <w:szCs w:val="20"/>
          <w:highlight w:val="none"/>
          <w:u w:val="single"/>
          <w:lang w:eastAsia="zh-CN"/>
        </w:rPr>
        <w:t>低压电气</w:t>
      </w:r>
      <w:r>
        <w:rPr>
          <w:rFonts w:hint="eastAsia" w:ascii="宋体" w:hAnsi="宋体" w:cs="宋体"/>
          <w:color w:val="auto"/>
          <w:sz w:val="24"/>
          <w:szCs w:val="20"/>
          <w:highlight w:val="none"/>
          <w:u w:val="single"/>
        </w:rPr>
        <w:t>、智能化电力监控、电房土建、高压管线</w:t>
      </w:r>
      <w:r>
        <w:rPr>
          <w:rFonts w:hint="eastAsia" w:ascii="宋体" w:hAnsi="宋体" w:cs="宋体"/>
          <w:color w:val="auto"/>
          <w:sz w:val="24"/>
          <w:szCs w:val="20"/>
          <w:highlight w:val="none"/>
          <w:u w:val="single"/>
          <w:lang w:eastAsia="zh-CN"/>
        </w:rPr>
        <w:t>、低压管线</w:t>
      </w:r>
      <w:r>
        <w:rPr>
          <w:rFonts w:hint="eastAsia" w:ascii="宋体" w:hAnsi="宋体"/>
          <w:color w:val="auto"/>
          <w:sz w:val="24"/>
          <w:highlight w:val="none"/>
          <w:u w:val="single"/>
        </w:rPr>
        <w:t>等项目工程及完成上述永久工程所需的附属临时工程项目施工。</w:t>
      </w:r>
    </w:p>
    <w:p w14:paraId="31BBBAA8">
      <w:pPr>
        <w:adjustRightInd w:val="0"/>
        <w:snapToGrid w:val="0"/>
        <w:spacing w:line="360" w:lineRule="auto"/>
        <w:ind w:firstLine="537" w:firstLineChars="224"/>
        <w:rPr>
          <w:rFonts w:hint="eastAsia" w:ascii="宋体" w:hAnsi="宋体" w:cs="宋体"/>
          <w:color w:val="auto"/>
          <w:sz w:val="24"/>
          <w:szCs w:val="20"/>
          <w:highlight w:val="none"/>
          <w:u w:val="single"/>
        </w:rPr>
      </w:pPr>
      <w:r>
        <w:rPr>
          <w:rFonts w:hint="eastAsia" w:ascii="宋体" w:hAnsi="宋体" w:cs="宋体"/>
          <w:strike w:val="0"/>
          <w:color w:val="auto"/>
          <w:sz w:val="24"/>
          <w:szCs w:val="20"/>
          <w:highlight w:val="none"/>
          <w:u w:val="single"/>
        </w:rPr>
        <w:t>②</w:t>
      </w:r>
      <w:r>
        <w:rPr>
          <w:rFonts w:hint="eastAsia" w:ascii="宋体" w:hAnsi="宋体" w:cs="宋体"/>
          <w:color w:val="auto"/>
          <w:sz w:val="24"/>
          <w:highlight w:val="none"/>
          <w:u w:val="single"/>
        </w:rPr>
        <w:t>施工总承包管理配合服务：即对发包人另外发包或发包人与承包人联合招标的其它专业工程以及发包人直接供应的材料设备实施总承包管理、协调、配合服务。总承包单位须配</w:t>
      </w:r>
      <w:r>
        <w:rPr>
          <w:rFonts w:hint="eastAsia" w:ascii="宋体" w:hAnsi="宋体" w:cs="宋体"/>
          <w:color w:val="auto"/>
          <w:spacing w:val="0"/>
          <w:kern w:val="0"/>
          <w:sz w:val="24"/>
          <w:highlight w:val="none"/>
          <w:u w:val="single"/>
          <w:fitText w:val="9672" w:id="599812189"/>
        </w:rPr>
        <w:t>合服务（配合服务的内容详见合同约定），总承包管理、协调、配合服务费由各投标人在投</w:t>
      </w:r>
      <w:r>
        <w:rPr>
          <w:rFonts w:hint="eastAsia" w:ascii="宋体" w:hAnsi="宋体" w:cs="宋体"/>
          <w:color w:val="auto"/>
          <w:sz w:val="24"/>
          <w:highlight w:val="none"/>
          <w:u w:val="single"/>
        </w:rPr>
        <w:t>标报价时综合考虑，发包人不另行支付，承包人也不能以任何理由向各专业工程承包人收取。</w:t>
      </w:r>
    </w:p>
    <w:p w14:paraId="0DF0BB60">
      <w:pPr>
        <w:adjustRightInd w:val="0"/>
        <w:snapToGrid w:val="0"/>
        <w:spacing w:line="360" w:lineRule="auto"/>
        <w:ind w:firstLine="537" w:firstLineChars="224"/>
        <w:rPr>
          <w:rFonts w:hint="eastAsia" w:ascii="宋体" w:hAnsi="宋体" w:cs="宋体"/>
          <w:color w:val="auto"/>
          <w:sz w:val="24"/>
          <w:szCs w:val="20"/>
          <w:highlight w:val="none"/>
          <w:u w:val="single"/>
        </w:rPr>
      </w:pPr>
      <w:r>
        <w:rPr>
          <w:rFonts w:hint="eastAsia" w:ascii="宋体" w:hAnsi="宋体" w:cs="宋体"/>
          <w:color w:val="auto"/>
          <w:sz w:val="24"/>
          <w:szCs w:val="20"/>
          <w:highlight w:val="none"/>
          <w:u w:val="single"/>
        </w:rPr>
        <w:t>具体内容详见招标文件、施工合同、工程量清单和招标图纸。</w:t>
      </w:r>
    </w:p>
    <w:p w14:paraId="5F83C53B">
      <w:pPr>
        <w:spacing w:line="480" w:lineRule="auto"/>
        <w:ind w:firstLine="537" w:firstLineChars="224"/>
        <w:rPr>
          <w:rFonts w:ascii="宋体" w:hAnsi="宋体"/>
          <w:color w:val="auto"/>
          <w:sz w:val="24"/>
          <w:highlight w:val="none"/>
        </w:rPr>
      </w:pPr>
      <w:r>
        <w:rPr>
          <w:rFonts w:hint="eastAsia" w:ascii="宋体" w:hAnsi="宋体"/>
          <w:color w:val="auto"/>
          <w:sz w:val="24"/>
          <w:highlight w:val="none"/>
        </w:rPr>
        <w:t>3、最高投标限价为: ¥</w:t>
      </w:r>
      <w:r>
        <w:rPr>
          <w:rFonts w:hint="eastAsia" w:ascii="宋体" w:hAnsi="宋体"/>
          <w:color w:val="auto"/>
          <w:sz w:val="24"/>
          <w:highlight w:val="none"/>
          <w:u w:val="single"/>
          <w:lang w:val="en-US" w:eastAsia="zh-CN"/>
        </w:rPr>
        <w:t>9461973.29</w:t>
      </w:r>
      <w:r>
        <w:rPr>
          <w:rFonts w:hint="eastAsia" w:ascii="宋体" w:hAnsi="宋体"/>
          <w:color w:val="auto"/>
          <w:sz w:val="24"/>
          <w:highlight w:val="none"/>
        </w:rPr>
        <w:t>元。</w:t>
      </w:r>
    </w:p>
    <w:p w14:paraId="09DAFB7B">
      <w:pPr>
        <w:spacing w:line="480" w:lineRule="auto"/>
        <w:ind w:firstLine="537" w:firstLineChars="224"/>
        <w:rPr>
          <w:rFonts w:ascii="宋体"/>
          <w:color w:val="auto"/>
          <w:sz w:val="24"/>
          <w:highlight w:val="none"/>
        </w:rPr>
      </w:pPr>
      <w:r>
        <w:rPr>
          <w:rFonts w:hint="eastAsia" w:ascii="宋体" w:hAnsi="宋体"/>
          <w:color w:val="auto"/>
          <w:sz w:val="24"/>
          <w:highlight w:val="none"/>
        </w:rPr>
        <w:t>注：两个或两个以上标段的，应明确允许兼中或不兼中时，明确对项目负责人的数量要求。对于包含两个或两个以上专业的招标项目，应分别明确各专业对应的招标内容、规模和最高投标限价的专业组成费用。</w:t>
      </w:r>
    </w:p>
    <w:p w14:paraId="644444B9">
      <w:pPr>
        <w:spacing w:line="480" w:lineRule="auto"/>
        <w:ind w:firstLine="537" w:firstLineChars="224"/>
        <w:rPr>
          <w:rFonts w:ascii="宋体" w:hAnsi="宋体"/>
          <w:color w:val="auto"/>
          <w:sz w:val="24"/>
          <w:highlight w:val="none"/>
          <w:u w:val="single"/>
        </w:rPr>
      </w:pPr>
      <w:r>
        <w:rPr>
          <w:rFonts w:hint="eastAsia" w:ascii="宋体" w:hAnsi="宋体"/>
          <w:color w:val="auto"/>
          <w:sz w:val="24"/>
          <w:highlight w:val="none"/>
        </w:rPr>
        <w:t>六、资金来源：</w:t>
      </w:r>
      <w:r>
        <w:rPr>
          <w:rFonts w:hint="eastAsia" w:ascii="宋体" w:hAnsi="宋体"/>
          <w:color w:val="auto"/>
          <w:sz w:val="24"/>
          <w:highlight w:val="none"/>
          <w:u w:val="single"/>
        </w:rPr>
        <w:t>财政资金</w:t>
      </w:r>
    </w:p>
    <w:p w14:paraId="61866CFE">
      <w:pPr>
        <w:spacing w:line="480" w:lineRule="auto"/>
        <w:ind w:left="120" w:leftChars="57" w:firstLine="417" w:firstLineChars="174"/>
        <w:rPr>
          <w:rFonts w:ascii="宋体"/>
          <w:color w:val="auto"/>
          <w:sz w:val="24"/>
          <w:highlight w:val="none"/>
        </w:rPr>
      </w:pPr>
      <w:r>
        <w:rPr>
          <w:rFonts w:hint="eastAsia" w:ascii="宋体" w:hAnsi="宋体"/>
          <w:color w:val="auto"/>
          <w:sz w:val="24"/>
          <w:highlight w:val="none"/>
        </w:rPr>
        <w:t>注：政府投资项目一律不得以建筑业企业带资承包的方式进行建设。</w:t>
      </w:r>
    </w:p>
    <w:p w14:paraId="6E08AC1D">
      <w:pPr>
        <w:snapToGrid w:val="0"/>
        <w:spacing w:line="480" w:lineRule="auto"/>
        <w:ind w:left="435"/>
        <w:rPr>
          <w:rFonts w:ascii="宋体" w:hAnsi="宋体" w:cs="宋体"/>
          <w:color w:val="auto"/>
          <w:sz w:val="24"/>
          <w:szCs w:val="24"/>
          <w:highlight w:val="none"/>
        </w:rPr>
      </w:pPr>
      <w:r>
        <w:rPr>
          <w:rFonts w:hint="eastAsia" w:ascii="宋体" w:hAnsi="宋体" w:cs="宋体"/>
          <w:color w:val="auto"/>
          <w:kern w:val="0"/>
          <w:sz w:val="24"/>
          <w:szCs w:val="24"/>
          <w:highlight w:val="none"/>
        </w:rPr>
        <w:t>七、</w:t>
      </w:r>
      <w:r>
        <w:rPr>
          <w:rFonts w:hint="eastAsia" w:ascii="宋体" w:hAnsi="宋体"/>
          <w:color w:val="auto"/>
          <w:sz w:val="24"/>
          <w:highlight w:val="none"/>
        </w:rPr>
        <w:t>公告发布日期、</w:t>
      </w:r>
      <w:r>
        <w:rPr>
          <w:rFonts w:hint="eastAsia" w:ascii="宋体" w:hAnsi="宋体" w:cs="宋体"/>
          <w:color w:val="auto"/>
          <w:sz w:val="24"/>
          <w:szCs w:val="24"/>
          <w:highlight w:val="none"/>
        </w:rPr>
        <w:t>递交投标文件时间与开标时间：</w:t>
      </w:r>
    </w:p>
    <w:p w14:paraId="730C7BBB">
      <w:pPr>
        <w:snapToGrid w:val="0"/>
        <w:spacing w:line="480" w:lineRule="auto"/>
        <w:ind w:left="435"/>
        <w:rPr>
          <w:rFonts w:ascii="宋体" w:hAnsi="宋体"/>
          <w:color w:val="auto"/>
          <w:sz w:val="24"/>
          <w:highlight w:val="none"/>
        </w:rPr>
      </w:pPr>
      <w:r>
        <w:rPr>
          <w:rFonts w:hint="eastAsia" w:ascii="宋体" w:hAnsi="宋体" w:cs="宋体"/>
          <w:color w:val="auto"/>
          <w:sz w:val="24"/>
          <w:szCs w:val="24"/>
          <w:highlight w:val="none"/>
        </w:rPr>
        <w:t>1、</w:t>
      </w:r>
      <w:r>
        <w:rPr>
          <w:rFonts w:hint="eastAsia" w:ascii="宋体" w:hAnsi="宋体"/>
          <w:color w:val="auto"/>
          <w:sz w:val="24"/>
          <w:highlight w:val="none"/>
        </w:rPr>
        <w:t>公告发布日期（含本日）：</w:t>
      </w:r>
      <w:r>
        <w:rPr>
          <w:rFonts w:hint="eastAsia" w:ascii="宋体" w:hAnsi="宋体"/>
          <w:color w:val="auto"/>
          <w:sz w:val="24"/>
          <w:highlight w:val="none"/>
          <w:u w:val="single"/>
          <w:lang w:eastAsia="zh-CN"/>
        </w:rPr>
        <w:t>2025</w:t>
      </w:r>
      <w:r>
        <w:rPr>
          <w:rFonts w:hint="eastAsia" w:ascii="宋体" w:hAnsi="宋体"/>
          <w:color w:val="auto"/>
          <w:sz w:val="24"/>
          <w:highlight w:val="none"/>
        </w:rPr>
        <w:t>年</w:t>
      </w:r>
      <w:r>
        <w:rPr>
          <w:rFonts w:hint="eastAsia" w:ascii="宋体" w:hAnsi="宋体"/>
          <w:color w:val="auto"/>
          <w:sz w:val="24"/>
          <w:highlight w:val="none"/>
          <w:u w:val="single"/>
          <w:lang w:val="en-US" w:eastAsia="zh-CN"/>
        </w:rPr>
        <w:t>04</w:t>
      </w:r>
      <w:r>
        <w:rPr>
          <w:rFonts w:hint="eastAsia" w:ascii="宋体" w:hAnsi="宋体"/>
          <w:color w:val="auto"/>
          <w:sz w:val="24"/>
          <w:highlight w:val="none"/>
        </w:rPr>
        <w:t>月</w:t>
      </w:r>
      <w:r>
        <w:rPr>
          <w:rFonts w:hint="eastAsia" w:ascii="宋体" w:hAnsi="宋体"/>
          <w:color w:val="auto"/>
          <w:sz w:val="24"/>
          <w:highlight w:val="none"/>
          <w:u w:val="single"/>
          <w:lang w:val="en-US" w:eastAsia="zh-CN"/>
        </w:rPr>
        <w:t>29</w:t>
      </w:r>
      <w:r>
        <w:rPr>
          <w:rFonts w:hint="eastAsia" w:ascii="宋体" w:hAnsi="宋体"/>
          <w:color w:val="auto"/>
          <w:sz w:val="24"/>
          <w:highlight w:val="none"/>
        </w:rPr>
        <w:t>日至</w:t>
      </w:r>
      <w:r>
        <w:rPr>
          <w:rFonts w:hint="eastAsia" w:ascii="宋体" w:hAnsi="宋体"/>
          <w:color w:val="auto"/>
          <w:sz w:val="24"/>
          <w:highlight w:val="none"/>
          <w:u w:val="single"/>
          <w:lang w:eastAsia="zh-CN"/>
        </w:rPr>
        <w:t>2025</w:t>
      </w:r>
      <w:r>
        <w:rPr>
          <w:rFonts w:hint="eastAsia" w:ascii="宋体" w:hAnsi="宋体"/>
          <w:color w:val="auto"/>
          <w:sz w:val="24"/>
          <w:highlight w:val="none"/>
        </w:rPr>
        <w:t>年</w:t>
      </w:r>
      <w:r>
        <w:rPr>
          <w:rFonts w:hint="eastAsia" w:ascii="宋体" w:hAnsi="宋体"/>
          <w:color w:val="auto"/>
          <w:sz w:val="24"/>
          <w:highlight w:val="none"/>
          <w:u w:val="single"/>
          <w:lang w:val="en-US" w:eastAsia="zh-CN"/>
        </w:rPr>
        <w:t>05</w:t>
      </w:r>
      <w:r>
        <w:rPr>
          <w:rFonts w:hint="eastAsia" w:ascii="宋体" w:hAnsi="宋体"/>
          <w:color w:val="auto"/>
          <w:sz w:val="24"/>
          <w:highlight w:val="none"/>
        </w:rPr>
        <w:t>月</w:t>
      </w:r>
      <w:r>
        <w:rPr>
          <w:rFonts w:hint="eastAsia" w:ascii="宋体" w:hAnsi="宋体"/>
          <w:color w:val="auto"/>
          <w:sz w:val="24"/>
          <w:highlight w:val="none"/>
          <w:u w:val="single"/>
          <w:lang w:val="en-US" w:eastAsia="zh-CN"/>
        </w:rPr>
        <w:t>22</w:t>
      </w:r>
      <w:r>
        <w:rPr>
          <w:rFonts w:hint="eastAsia" w:ascii="宋体" w:hAnsi="宋体"/>
          <w:color w:val="auto"/>
          <w:sz w:val="24"/>
          <w:highlight w:val="none"/>
        </w:rPr>
        <w:t>日</w:t>
      </w:r>
    </w:p>
    <w:p w14:paraId="6FBC115F">
      <w:pPr>
        <w:snapToGrid w:val="0"/>
        <w:spacing w:line="480" w:lineRule="auto"/>
        <w:ind w:left="435"/>
        <w:rPr>
          <w:rFonts w:ascii="宋体" w:cs="宋体"/>
          <w:color w:val="auto"/>
          <w:kern w:val="0"/>
          <w:sz w:val="24"/>
          <w:szCs w:val="24"/>
          <w:highlight w:val="none"/>
        </w:rPr>
      </w:pPr>
      <w:r>
        <w:rPr>
          <w:rFonts w:hint="eastAsia" w:ascii="宋体" w:hAnsi="宋体"/>
          <w:color w:val="auto"/>
          <w:sz w:val="24"/>
          <w:highlight w:val="none"/>
        </w:rPr>
        <w:t>凡有意参加投标者，请登录</w:t>
      </w:r>
      <w:r>
        <w:rPr>
          <w:rFonts w:hint="eastAsia"/>
          <w:color w:val="auto"/>
          <w:sz w:val="24"/>
          <w:szCs w:val="24"/>
          <w:highlight w:val="none"/>
          <w:u w:val="single"/>
          <w:lang w:eastAsia="zh-CN"/>
        </w:rPr>
        <w:t>广州交易集团有限公司（广州公共资源交易中心）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网站下载电子招标文件。</w:t>
      </w:r>
    </w:p>
    <w:p w14:paraId="4229E57C">
      <w:pPr>
        <w:widowControl/>
        <w:shd w:val="clear" w:color="auto" w:fill="FFFFFF"/>
        <w:snapToGrid w:val="0"/>
        <w:spacing w:line="480" w:lineRule="auto"/>
        <w:jc w:val="left"/>
        <w:rPr>
          <w:rFonts w:ascii="宋体" w:hAnsi="宋体" w:cs="宋体"/>
          <w:color w:val="auto"/>
          <w:kern w:val="0"/>
          <w:sz w:val="24"/>
          <w:szCs w:val="24"/>
          <w:highlight w:val="none"/>
        </w:rPr>
      </w:pP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注：发布招标公告的时间为招标公告发出之日起至投标截止时间止。</w:t>
      </w:r>
    </w:p>
    <w:p w14:paraId="6789ED7D">
      <w:pPr>
        <w:widowControl/>
        <w:shd w:val="clear" w:color="auto" w:fill="FFFFFF"/>
        <w:snapToGrid w:val="0"/>
        <w:spacing w:line="480" w:lineRule="auto"/>
        <w:ind w:left="809" w:leftChars="214" w:hanging="360" w:hangingChars="150"/>
        <w:jc w:val="left"/>
        <w:rPr>
          <w:rFonts w:ascii="宋体" w:hAnsi="宋体" w:cs="宋体"/>
          <w:color w:val="auto"/>
          <w:sz w:val="24"/>
          <w:szCs w:val="24"/>
          <w:highlight w:val="none"/>
        </w:rPr>
      </w:pPr>
      <w:r>
        <w:rPr>
          <w:rFonts w:hint="eastAsia" w:ascii="宋体" w:hAnsi="宋体" w:cs="宋体"/>
          <w:color w:val="auto"/>
          <w:sz w:val="24"/>
          <w:szCs w:val="24"/>
          <w:highlight w:val="none"/>
        </w:rPr>
        <w:t>2、递交投标文件起始时间：</w:t>
      </w:r>
      <w:r>
        <w:rPr>
          <w:rFonts w:hint="eastAsia" w:ascii="宋体" w:hAnsi="宋体"/>
          <w:color w:val="auto"/>
          <w:sz w:val="24"/>
          <w:highlight w:val="none"/>
          <w:u w:val="single"/>
          <w:lang w:eastAsia="zh-CN"/>
        </w:rPr>
        <w:t>2025</w:t>
      </w:r>
      <w:r>
        <w:rPr>
          <w:rFonts w:hint="eastAsia" w:ascii="宋体" w:hAnsi="宋体"/>
          <w:color w:val="auto"/>
          <w:sz w:val="24"/>
          <w:highlight w:val="none"/>
        </w:rPr>
        <w:t>年</w:t>
      </w:r>
      <w:r>
        <w:rPr>
          <w:rFonts w:hint="eastAsia" w:ascii="宋体" w:hAnsi="宋体"/>
          <w:color w:val="auto"/>
          <w:sz w:val="24"/>
          <w:highlight w:val="none"/>
          <w:u w:val="single"/>
          <w:lang w:val="en-US" w:eastAsia="zh-CN"/>
        </w:rPr>
        <w:t>04</w:t>
      </w:r>
      <w:r>
        <w:rPr>
          <w:rFonts w:hint="eastAsia" w:ascii="宋体" w:hAnsi="宋体"/>
          <w:color w:val="auto"/>
          <w:sz w:val="24"/>
          <w:highlight w:val="none"/>
        </w:rPr>
        <w:t>月</w:t>
      </w:r>
      <w:r>
        <w:rPr>
          <w:rFonts w:hint="eastAsia" w:ascii="宋体" w:hAnsi="宋体"/>
          <w:color w:val="auto"/>
          <w:sz w:val="24"/>
          <w:highlight w:val="none"/>
          <w:u w:val="single"/>
          <w:lang w:val="en-US" w:eastAsia="zh-CN"/>
        </w:rPr>
        <w:t>29</w:t>
      </w:r>
      <w:r>
        <w:rPr>
          <w:rFonts w:hint="eastAsia" w:ascii="宋体" w:hAnsi="宋体"/>
          <w:color w:val="auto"/>
          <w:sz w:val="24"/>
          <w:highlight w:val="none"/>
        </w:rPr>
        <w:t>日</w:t>
      </w:r>
      <w:r>
        <w:rPr>
          <w:rFonts w:hint="eastAsia" w:ascii="宋体" w:hAnsi="宋体"/>
          <w:color w:val="auto"/>
          <w:sz w:val="24"/>
          <w:szCs w:val="24"/>
          <w:highlight w:val="none"/>
          <w:u w:val="single"/>
          <w:lang w:val="en-US" w:eastAsia="zh-CN"/>
        </w:rPr>
        <w:t>00</w:t>
      </w:r>
      <w:r>
        <w:rPr>
          <w:rFonts w:hint="eastAsia" w:ascii="宋体" w:hAnsi="宋体"/>
          <w:color w:val="auto"/>
          <w:sz w:val="24"/>
          <w:szCs w:val="24"/>
          <w:highlight w:val="none"/>
        </w:rPr>
        <w:t>时</w:t>
      </w:r>
      <w:r>
        <w:rPr>
          <w:rFonts w:hint="eastAsia" w:ascii="宋体" w:hAnsi="宋体"/>
          <w:color w:val="auto"/>
          <w:sz w:val="24"/>
          <w:szCs w:val="24"/>
          <w:highlight w:val="none"/>
          <w:u w:val="single"/>
          <w:lang w:val="en-US" w:eastAsia="zh-CN"/>
        </w:rPr>
        <w:t>00</w:t>
      </w:r>
      <w:r>
        <w:rPr>
          <w:rFonts w:hint="eastAsia" w:ascii="宋体" w:hAnsi="宋体"/>
          <w:color w:val="auto"/>
          <w:sz w:val="24"/>
          <w:szCs w:val="24"/>
          <w:highlight w:val="none"/>
        </w:rPr>
        <w:t>分</w:t>
      </w:r>
      <w:r>
        <w:rPr>
          <w:rFonts w:hint="eastAsia" w:ascii="宋体" w:hAnsi="宋体" w:cs="宋体"/>
          <w:color w:val="auto"/>
          <w:sz w:val="24"/>
          <w:szCs w:val="24"/>
          <w:highlight w:val="none"/>
        </w:rPr>
        <w:t>；</w:t>
      </w:r>
    </w:p>
    <w:p w14:paraId="32FC2957">
      <w:pPr>
        <w:widowControl/>
        <w:shd w:val="clear" w:color="auto" w:fill="FFFFFF"/>
        <w:snapToGrid w:val="0"/>
        <w:spacing w:line="480" w:lineRule="auto"/>
        <w:ind w:left="764" w:leftChars="364" w:firstLine="1440" w:firstLineChars="600"/>
        <w:jc w:val="left"/>
        <w:rPr>
          <w:rFonts w:ascii="宋体" w:hAnsi="宋体" w:cs="宋体"/>
          <w:color w:val="auto"/>
          <w:sz w:val="24"/>
          <w:szCs w:val="24"/>
          <w:highlight w:val="none"/>
        </w:rPr>
      </w:pPr>
      <w:r>
        <w:rPr>
          <w:rFonts w:hint="eastAsia" w:ascii="宋体" w:hAnsi="宋体" w:cs="宋体"/>
          <w:color w:val="auto"/>
          <w:sz w:val="24"/>
          <w:szCs w:val="24"/>
          <w:highlight w:val="none"/>
        </w:rPr>
        <w:t>截止时间：</w:t>
      </w:r>
      <w:r>
        <w:rPr>
          <w:rFonts w:hint="eastAsia" w:ascii="宋体" w:hAnsi="宋体"/>
          <w:color w:val="auto"/>
          <w:sz w:val="24"/>
          <w:highlight w:val="none"/>
          <w:u w:val="single"/>
          <w:lang w:eastAsia="zh-CN"/>
        </w:rPr>
        <w:t>2025</w:t>
      </w:r>
      <w:r>
        <w:rPr>
          <w:rFonts w:hint="eastAsia" w:ascii="宋体" w:hAnsi="宋体"/>
          <w:color w:val="auto"/>
          <w:sz w:val="24"/>
          <w:highlight w:val="none"/>
        </w:rPr>
        <w:t>年</w:t>
      </w:r>
      <w:r>
        <w:rPr>
          <w:rFonts w:hint="eastAsia" w:ascii="宋体" w:hAnsi="宋体"/>
          <w:color w:val="auto"/>
          <w:sz w:val="24"/>
          <w:highlight w:val="none"/>
          <w:u w:val="single"/>
          <w:lang w:val="en-US" w:eastAsia="zh-CN"/>
        </w:rPr>
        <w:t>05</w:t>
      </w:r>
      <w:r>
        <w:rPr>
          <w:rFonts w:hint="eastAsia" w:ascii="宋体" w:hAnsi="宋体"/>
          <w:color w:val="auto"/>
          <w:sz w:val="24"/>
          <w:highlight w:val="none"/>
        </w:rPr>
        <w:t>月</w:t>
      </w:r>
      <w:r>
        <w:rPr>
          <w:rFonts w:hint="eastAsia" w:ascii="宋体" w:hAnsi="宋体"/>
          <w:color w:val="auto"/>
          <w:sz w:val="24"/>
          <w:highlight w:val="none"/>
          <w:u w:val="single"/>
          <w:lang w:val="en-US" w:eastAsia="zh-CN"/>
        </w:rPr>
        <w:t>22</w:t>
      </w:r>
      <w:r>
        <w:rPr>
          <w:rFonts w:hint="eastAsia" w:ascii="宋体" w:hAnsi="宋体"/>
          <w:color w:val="auto"/>
          <w:sz w:val="24"/>
          <w:highlight w:val="none"/>
        </w:rPr>
        <w:t>日</w:t>
      </w:r>
      <w:r>
        <w:rPr>
          <w:rFonts w:hint="eastAsia" w:ascii="宋体" w:hAnsi="宋体"/>
          <w:color w:val="auto"/>
          <w:sz w:val="24"/>
          <w:szCs w:val="24"/>
          <w:highlight w:val="none"/>
          <w:u w:val="single"/>
          <w:lang w:val="en-US" w:eastAsia="zh-CN"/>
        </w:rPr>
        <w:t>10</w:t>
      </w:r>
      <w:r>
        <w:rPr>
          <w:rFonts w:hint="eastAsia" w:ascii="宋体" w:hAnsi="宋体"/>
          <w:color w:val="auto"/>
          <w:sz w:val="24"/>
          <w:szCs w:val="24"/>
          <w:highlight w:val="none"/>
        </w:rPr>
        <w:t>时</w:t>
      </w:r>
      <w:r>
        <w:rPr>
          <w:rFonts w:hint="eastAsia" w:ascii="宋体" w:hAnsi="宋体"/>
          <w:color w:val="auto"/>
          <w:sz w:val="24"/>
          <w:szCs w:val="24"/>
          <w:highlight w:val="none"/>
          <w:u w:val="single"/>
          <w:lang w:val="en-US" w:eastAsia="zh-CN"/>
        </w:rPr>
        <w:t>00</w:t>
      </w:r>
      <w:r>
        <w:rPr>
          <w:rFonts w:hint="eastAsia" w:ascii="宋体" w:hAnsi="宋体"/>
          <w:color w:val="auto"/>
          <w:sz w:val="24"/>
          <w:szCs w:val="24"/>
          <w:highlight w:val="none"/>
        </w:rPr>
        <w:t>分</w:t>
      </w:r>
      <w:r>
        <w:rPr>
          <w:rFonts w:hint="eastAsia" w:ascii="宋体" w:hAnsi="宋体" w:cs="宋体"/>
          <w:color w:val="auto"/>
          <w:sz w:val="24"/>
          <w:szCs w:val="24"/>
          <w:highlight w:val="none"/>
        </w:rPr>
        <w:t>。</w:t>
      </w:r>
    </w:p>
    <w:p w14:paraId="3C711A73">
      <w:pPr>
        <w:widowControl/>
        <w:shd w:val="clear" w:color="auto" w:fill="FFFFFF"/>
        <w:snapToGrid w:val="0"/>
        <w:spacing w:line="480" w:lineRule="auto"/>
        <w:ind w:firstLine="48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3、开标开始时间：</w:t>
      </w:r>
      <w:r>
        <w:rPr>
          <w:rFonts w:hint="eastAsia" w:ascii="宋体" w:hAnsi="宋体"/>
          <w:color w:val="auto"/>
          <w:sz w:val="24"/>
          <w:highlight w:val="none"/>
          <w:u w:val="single"/>
          <w:lang w:eastAsia="zh-CN"/>
        </w:rPr>
        <w:t>2025</w:t>
      </w:r>
      <w:r>
        <w:rPr>
          <w:rFonts w:hint="eastAsia" w:ascii="宋体" w:hAnsi="宋体"/>
          <w:color w:val="auto"/>
          <w:sz w:val="24"/>
          <w:highlight w:val="none"/>
        </w:rPr>
        <w:t>年</w:t>
      </w:r>
      <w:r>
        <w:rPr>
          <w:rFonts w:hint="eastAsia" w:ascii="宋体" w:hAnsi="宋体"/>
          <w:color w:val="auto"/>
          <w:sz w:val="24"/>
          <w:highlight w:val="none"/>
          <w:u w:val="single"/>
          <w:lang w:val="en-US" w:eastAsia="zh-CN"/>
        </w:rPr>
        <w:t>05</w:t>
      </w:r>
      <w:r>
        <w:rPr>
          <w:rFonts w:hint="eastAsia" w:ascii="宋体" w:hAnsi="宋体"/>
          <w:color w:val="auto"/>
          <w:sz w:val="24"/>
          <w:highlight w:val="none"/>
        </w:rPr>
        <w:t>月</w:t>
      </w:r>
      <w:r>
        <w:rPr>
          <w:rFonts w:hint="eastAsia" w:ascii="宋体" w:hAnsi="宋体"/>
          <w:color w:val="auto"/>
          <w:sz w:val="24"/>
          <w:highlight w:val="none"/>
          <w:u w:val="single"/>
          <w:lang w:val="en-US" w:eastAsia="zh-CN"/>
        </w:rPr>
        <w:t>22</w:t>
      </w:r>
      <w:r>
        <w:rPr>
          <w:rFonts w:hint="eastAsia" w:ascii="宋体" w:hAnsi="宋体"/>
          <w:color w:val="auto"/>
          <w:sz w:val="24"/>
          <w:highlight w:val="none"/>
        </w:rPr>
        <w:t>日</w:t>
      </w:r>
      <w:r>
        <w:rPr>
          <w:rFonts w:hint="eastAsia" w:ascii="宋体" w:hAnsi="宋体"/>
          <w:color w:val="auto"/>
          <w:sz w:val="24"/>
          <w:szCs w:val="24"/>
          <w:highlight w:val="none"/>
          <w:u w:val="single"/>
          <w:lang w:val="en-US" w:eastAsia="zh-CN"/>
        </w:rPr>
        <w:t>10</w:t>
      </w:r>
      <w:r>
        <w:rPr>
          <w:rFonts w:hint="eastAsia" w:ascii="宋体" w:hAnsi="宋体"/>
          <w:color w:val="auto"/>
          <w:sz w:val="24"/>
          <w:szCs w:val="24"/>
          <w:highlight w:val="none"/>
        </w:rPr>
        <w:t>时</w:t>
      </w:r>
      <w:r>
        <w:rPr>
          <w:rFonts w:hint="eastAsia" w:ascii="宋体" w:hAnsi="宋体"/>
          <w:color w:val="auto"/>
          <w:sz w:val="24"/>
          <w:szCs w:val="24"/>
          <w:highlight w:val="none"/>
          <w:u w:val="single"/>
          <w:lang w:val="en-US" w:eastAsia="zh-CN"/>
        </w:rPr>
        <w:t>00</w:t>
      </w:r>
      <w:r>
        <w:rPr>
          <w:rFonts w:hint="eastAsia" w:ascii="宋体" w:hAnsi="宋体"/>
          <w:color w:val="auto"/>
          <w:sz w:val="24"/>
          <w:szCs w:val="24"/>
          <w:highlight w:val="none"/>
        </w:rPr>
        <w:t>分</w:t>
      </w:r>
      <w:r>
        <w:rPr>
          <w:rFonts w:hint="eastAsia" w:ascii="宋体" w:hAnsi="宋体" w:cs="宋体"/>
          <w:color w:val="auto"/>
          <w:sz w:val="24"/>
          <w:szCs w:val="24"/>
          <w:highlight w:val="none"/>
        </w:rPr>
        <w:t>。</w:t>
      </w:r>
    </w:p>
    <w:p w14:paraId="597BA67B">
      <w:pPr>
        <w:widowControl/>
        <w:shd w:val="clear" w:color="auto" w:fill="FFFFFF"/>
        <w:snapToGrid w:val="0"/>
        <w:spacing w:line="480" w:lineRule="auto"/>
        <w:jc w:val="left"/>
        <w:rPr>
          <w:rFonts w:ascii="宋体" w:hAns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4、递交投标文件截止时间与开标时间是</w:t>
      </w:r>
      <w:bookmarkStart w:id="0" w:name="_GoBack"/>
      <w:bookmarkEnd w:id="0"/>
      <w:r>
        <w:rPr>
          <w:rFonts w:hint="eastAsia" w:ascii="宋体" w:hAnsi="宋体" w:cs="宋体"/>
          <w:color w:val="auto"/>
          <w:sz w:val="24"/>
          <w:szCs w:val="24"/>
          <w:highlight w:val="none"/>
        </w:rPr>
        <w:t>否有变化，请密切留意招标答疑中的相关信息。递交投标文件截止时间后，开标时间因故推迟的，相关评标信息仍以原递交投标文件截止时间的信息为准。</w:t>
      </w:r>
    </w:p>
    <w:p w14:paraId="45E1EF53">
      <w:pPr>
        <w:snapToGrid w:val="0"/>
        <w:spacing w:line="480" w:lineRule="auto"/>
        <w:ind w:firstLine="480" w:firstLineChars="200"/>
        <w:rPr>
          <w:rFonts w:ascii="宋体" w:hAnsi="宋体"/>
          <w:color w:val="auto"/>
          <w:sz w:val="24"/>
          <w:szCs w:val="24"/>
          <w:highlight w:val="none"/>
          <w:u w:val="single"/>
        </w:rPr>
      </w:pPr>
      <w:r>
        <w:rPr>
          <w:rFonts w:hint="eastAsia" w:ascii="宋体" w:hAnsi="宋体" w:cs="宋体"/>
          <w:color w:val="auto"/>
          <w:sz w:val="24"/>
          <w:szCs w:val="24"/>
          <w:highlight w:val="none"/>
        </w:rPr>
        <w:t>5、</w:t>
      </w:r>
      <w:r>
        <w:rPr>
          <w:rFonts w:hint="eastAsia" w:ascii="宋体" w:hAnsi="宋体"/>
          <w:bCs/>
          <w:color w:val="auto"/>
          <w:sz w:val="24"/>
          <w:highlight w:val="none"/>
        </w:rPr>
        <w:t>投标人通过</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递交电子投标文件。</w:t>
      </w:r>
      <w:r>
        <w:rPr>
          <w:rFonts w:hint="eastAsia" w:ascii="宋体" w:hAnsi="宋体" w:cs="仿宋_GB2312"/>
          <w:color w:val="auto"/>
          <w:sz w:val="24"/>
          <w:szCs w:val="24"/>
          <w:highlight w:val="none"/>
        </w:rPr>
        <w:t>投标人应在递交投标文件截止时间前，登录</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color w:val="auto"/>
          <w:sz w:val="24"/>
          <w:szCs w:val="24"/>
          <w:highlight w:val="none"/>
        </w:rPr>
        <w:t>交易平台</w:t>
      </w:r>
      <w:r>
        <w:rPr>
          <w:rFonts w:hint="eastAsia" w:ascii="宋体" w:hAnsi="宋体" w:cs="仿宋_GB2312"/>
          <w:color w:val="auto"/>
          <w:sz w:val="24"/>
          <w:szCs w:val="24"/>
          <w:highlight w:val="none"/>
        </w:rPr>
        <w:t>网站办理网上投标登记手续。按照交易平台关于全流程电子化项目的相关指南进行操作。详见：</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cs="宋体"/>
          <w:color w:val="auto"/>
          <w:sz w:val="24"/>
          <w:szCs w:val="24"/>
          <w:highlight w:val="none"/>
          <w:u w:val="single"/>
        </w:rPr>
        <w:t>网站</w:t>
      </w:r>
      <w:r>
        <w:rPr>
          <w:rFonts w:hint="eastAsia" w:ascii="宋体" w:hAnsi="宋体" w:cs="仿宋_GB2312"/>
          <w:color w:val="auto"/>
          <w:sz w:val="24"/>
          <w:szCs w:val="24"/>
          <w:highlight w:val="none"/>
        </w:rPr>
        <w:t xml:space="preserve">。 </w:t>
      </w:r>
    </w:p>
    <w:p w14:paraId="5A59D214">
      <w:pPr>
        <w:widowControl/>
        <w:shd w:val="clear" w:color="auto" w:fill="FFFFFF"/>
        <w:snapToGrid w:val="0"/>
        <w:spacing w:line="480" w:lineRule="auto"/>
        <w:jc w:val="left"/>
        <w:rPr>
          <w:rFonts w:ascii="宋体" w:cs="宋体"/>
          <w:color w:val="auto"/>
          <w:kern w:val="0"/>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kern w:val="0"/>
          <w:sz w:val="24"/>
          <w:szCs w:val="24"/>
          <w:highlight w:val="none"/>
        </w:rPr>
        <w:t>八、招标文件获取方式：</w:t>
      </w:r>
    </w:p>
    <w:p w14:paraId="2B0BC10A">
      <w:pPr>
        <w:widowControl/>
        <w:shd w:val="clear" w:color="auto" w:fill="FFFFFF"/>
        <w:snapToGrid w:val="0"/>
        <w:spacing w:line="480" w:lineRule="auto"/>
        <w:ind w:firstLine="480" w:firstLineChars="200"/>
        <w:jc w:val="left"/>
        <w:rPr>
          <w:rFonts w:ascii="宋体" w:cs="宋体"/>
          <w:color w:val="auto"/>
          <w:kern w:val="0"/>
          <w:sz w:val="24"/>
          <w:szCs w:val="24"/>
          <w:highlight w:val="none"/>
        </w:rPr>
      </w:pPr>
      <w:r>
        <w:rPr>
          <w:rFonts w:hint="eastAsia" w:ascii="宋体" w:hAnsi="宋体" w:cs="宋体"/>
          <w:color w:val="auto"/>
          <w:kern w:val="0"/>
          <w:sz w:val="24"/>
          <w:szCs w:val="24"/>
          <w:highlight w:val="none"/>
        </w:rPr>
        <w:t>本项目招标文件随招标公告一并在</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网站发布。招标文件</w:t>
      </w:r>
      <w:r>
        <w:rPr>
          <w:rFonts w:hint="eastAsia" w:ascii="宋体" w:hAnsi="宋体" w:cs="宋体"/>
          <w:color w:val="auto"/>
          <w:kern w:val="0"/>
          <w:sz w:val="24"/>
          <w:szCs w:val="24"/>
          <w:highlight w:val="none"/>
        </w:rPr>
        <w:t>一经在</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color w:val="auto"/>
          <w:sz w:val="24"/>
          <w:szCs w:val="24"/>
          <w:highlight w:val="none"/>
        </w:rPr>
        <w:t>交易平台</w:t>
      </w:r>
      <w:r>
        <w:rPr>
          <w:rFonts w:hint="eastAsia" w:ascii="宋体" w:hAnsi="宋体" w:cs="宋体"/>
          <w:color w:val="auto"/>
          <w:kern w:val="0"/>
          <w:sz w:val="24"/>
          <w:szCs w:val="24"/>
          <w:highlight w:val="none"/>
        </w:rPr>
        <w:t>发布，视为发售给投标人，招标文件由投标人自行在</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color w:val="auto"/>
          <w:sz w:val="24"/>
          <w:szCs w:val="24"/>
          <w:highlight w:val="none"/>
        </w:rPr>
        <w:t>交易平台</w:t>
      </w:r>
      <w:r>
        <w:rPr>
          <w:rFonts w:hint="eastAsia" w:ascii="宋体" w:hAnsi="宋体" w:cs="宋体"/>
          <w:color w:val="auto"/>
          <w:kern w:val="0"/>
          <w:sz w:val="24"/>
          <w:szCs w:val="24"/>
          <w:highlight w:val="none"/>
        </w:rPr>
        <w:t>网站下载。</w:t>
      </w:r>
    </w:p>
    <w:p w14:paraId="12C913B7">
      <w:pPr>
        <w:spacing w:line="480" w:lineRule="auto"/>
        <w:ind w:firstLine="537" w:firstLineChars="224"/>
        <w:rPr>
          <w:rFonts w:ascii="宋体"/>
          <w:color w:val="auto"/>
          <w:sz w:val="24"/>
          <w:highlight w:val="none"/>
        </w:rPr>
      </w:pPr>
      <w:r>
        <w:rPr>
          <w:rFonts w:hint="eastAsia" w:ascii="宋体" w:hAnsi="宋体"/>
          <w:color w:val="auto"/>
          <w:sz w:val="24"/>
          <w:highlight w:val="none"/>
        </w:rPr>
        <w:t>九、投标人合格条件：</w:t>
      </w:r>
    </w:p>
    <w:p w14:paraId="0FE4C1DB">
      <w:pPr>
        <w:spacing w:line="480" w:lineRule="auto"/>
        <w:ind w:firstLine="537" w:firstLineChars="224"/>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、投标人参加投标的意思表达清楚，投标人代表被授权有效。</w:t>
      </w:r>
    </w:p>
    <w:p w14:paraId="5C2F9B18">
      <w:pPr>
        <w:spacing w:line="480" w:lineRule="auto"/>
        <w:ind w:firstLine="537" w:firstLineChars="224"/>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、投标人均具有独立法人资格，按国家法律经营。</w:t>
      </w:r>
    </w:p>
    <w:p w14:paraId="4770064C">
      <w:pPr>
        <w:spacing w:line="480" w:lineRule="auto"/>
        <w:ind w:firstLine="537" w:firstLineChars="224"/>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、投标人均持有建设行政主管部门颁发的有效期内的企业资质证书及安全生产许可证；</w:t>
      </w:r>
    </w:p>
    <w:p w14:paraId="13464053">
      <w:pPr>
        <w:pStyle w:val="12"/>
        <w:spacing w:line="480" w:lineRule="auto"/>
        <w:ind w:firstLine="539"/>
        <w:rPr>
          <w:rFonts w:hint="eastAsia" w:ascii="宋体" w:hAnsi="宋体" w:eastAsia="宋体"/>
          <w:color w:val="auto"/>
          <w:sz w:val="24"/>
          <w:szCs w:val="24"/>
          <w:highlight w:val="none"/>
        </w:rPr>
      </w:pPr>
      <w:r>
        <w:rPr>
          <w:rFonts w:ascii="宋体" w:hAnsi="宋体" w:eastAsia="宋体"/>
          <w:color w:val="auto"/>
          <w:sz w:val="24"/>
          <w:szCs w:val="24"/>
          <w:highlight w:val="none"/>
        </w:rPr>
        <w:t>4</w:t>
      </w:r>
      <w:r>
        <w:rPr>
          <w:rFonts w:hint="eastAsia" w:ascii="宋体" w:hAnsi="宋体" w:eastAsia="宋体"/>
          <w:color w:val="auto"/>
          <w:sz w:val="24"/>
          <w:szCs w:val="24"/>
          <w:highlight w:val="none"/>
        </w:rPr>
        <w:t>、投标人应具备以下资质：</w:t>
      </w:r>
    </w:p>
    <w:p w14:paraId="68971C18">
      <w:pPr>
        <w:pStyle w:val="12"/>
        <w:spacing w:line="480" w:lineRule="auto"/>
        <w:ind w:firstLine="539"/>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(1)投标人应同时具备以下①和②资质并在有效期内:</w:t>
      </w:r>
    </w:p>
    <w:p w14:paraId="46BCC928">
      <w:pPr>
        <w:pStyle w:val="12"/>
        <w:adjustRightInd w:val="0"/>
        <w:snapToGrid w:val="0"/>
        <w:spacing w:line="480" w:lineRule="auto"/>
        <w:ind w:firstLine="539"/>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①</w:t>
      </w:r>
      <w:r>
        <w:rPr>
          <w:rFonts w:hint="eastAsia" w:ascii="宋体" w:hAnsi="宋体" w:eastAsia="宋体" w:cs="宋体"/>
          <w:color w:val="auto"/>
          <w:sz w:val="24"/>
          <w:szCs w:val="24"/>
          <w:highlight w:val="none"/>
          <w:u w:val="single"/>
        </w:rPr>
        <w:t>投标人具有承接本工程所需的电力工程施工总承包三级(或以上)资质，或输变电工程专业承包三级(或以上)资质，或建筑机电安装工程专业承包二级(或以上)资质</w:t>
      </w:r>
      <w:r>
        <w:rPr>
          <w:rFonts w:hint="eastAsia" w:ascii="宋体" w:hAnsi="宋体" w:eastAsia="宋体" w:cs="宋体"/>
          <w:color w:val="auto"/>
          <w:sz w:val="24"/>
          <w:szCs w:val="24"/>
          <w:highlight w:val="none"/>
          <w:u w:val="single"/>
          <w:lang w:eastAsia="zh-CN"/>
        </w:rPr>
        <w:t>；</w:t>
      </w:r>
    </w:p>
    <w:p w14:paraId="29ACC12A">
      <w:pPr>
        <w:pStyle w:val="12"/>
        <w:adjustRightInd w:val="0"/>
        <w:snapToGrid w:val="0"/>
        <w:spacing w:line="480" w:lineRule="auto"/>
        <w:ind w:firstLine="539"/>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u w:val="single"/>
        </w:rPr>
        <w:t>投标人具备《承装(修、试)电力设施许可证》承装类五级(或以上)资格</w:t>
      </w:r>
      <w:r>
        <w:rPr>
          <w:rFonts w:hint="eastAsia" w:ascii="宋体" w:hAnsi="宋体" w:eastAsia="宋体" w:cs="宋体"/>
          <w:color w:val="auto"/>
          <w:sz w:val="24"/>
          <w:szCs w:val="24"/>
          <w:highlight w:val="none"/>
          <w:u w:val="single"/>
          <w:lang w:eastAsia="zh-CN"/>
        </w:rPr>
        <w:t>。</w:t>
      </w:r>
    </w:p>
    <w:p w14:paraId="77AB6A48">
      <w:pPr>
        <w:pStyle w:val="12"/>
        <w:adjustRightInd w:val="0"/>
        <w:snapToGrid w:val="0"/>
        <w:spacing w:line="480" w:lineRule="auto"/>
        <w:ind w:firstLine="53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(2)投标人拟担任本工程项目负责人的人员为:机电工程专业</w:t>
      </w:r>
      <w:r>
        <w:rPr>
          <w:rFonts w:hint="eastAsia" w:ascii="宋体" w:hAnsi="宋体" w:eastAsia="宋体" w:cs="宋体"/>
          <w:color w:val="auto"/>
          <w:sz w:val="24"/>
          <w:szCs w:val="24"/>
          <w:highlight w:val="none"/>
          <w:u w:val="single"/>
          <w:lang w:eastAsia="zh-CN"/>
        </w:rPr>
        <w:t>二</w:t>
      </w:r>
      <w:r>
        <w:rPr>
          <w:rFonts w:hint="eastAsia" w:ascii="宋体" w:hAnsi="宋体" w:eastAsia="宋体" w:cs="宋体"/>
          <w:color w:val="auto"/>
          <w:sz w:val="24"/>
          <w:szCs w:val="24"/>
          <w:highlight w:val="none"/>
          <w:u w:val="single"/>
        </w:rPr>
        <w:t>级(或以上)注册建造师</w:t>
      </w:r>
      <w:r>
        <w:rPr>
          <w:rFonts w:hint="eastAsia" w:ascii="宋体" w:hAnsi="宋体" w:eastAsia="宋体" w:cs="宋体"/>
          <w:color w:val="auto"/>
          <w:sz w:val="24"/>
          <w:szCs w:val="24"/>
          <w:highlight w:val="none"/>
          <w:u w:val="single"/>
          <w:lang w:eastAsia="zh-CN"/>
        </w:rPr>
        <w:t>。</w:t>
      </w:r>
    </w:p>
    <w:p w14:paraId="43CF67B7">
      <w:pPr>
        <w:spacing w:line="360" w:lineRule="auto"/>
        <w:ind w:firstLine="537" w:firstLineChars="224"/>
        <w:rPr>
          <w:rFonts w:hint="eastAsia" w:ascii="宋体" w:hAnsi="宋体"/>
          <w:color w:val="auto"/>
          <w:sz w:val="24"/>
          <w:highlight w:val="none"/>
        </w:rPr>
      </w:pPr>
      <w:r>
        <w:rPr>
          <w:rFonts w:hint="eastAsia" w:ascii="宋体" w:hAnsi="宋体"/>
          <w:color w:val="auto"/>
          <w:sz w:val="24"/>
          <w:highlight w:val="none"/>
        </w:rPr>
        <w:t>注：①资质内容按照建市[2014]159号文颁布的新版《建筑业企业资质标准》中对应的资质类别及等级的承包工程范围和《住房城乡建设部关于建筑业企业资质管理有关问题的通</w:t>
      </w:r>
      <w:r>
        <w:rPr>
          <w:rFonts w:hint="eastAsia" w:ascii="宋体" w:hAnsi="宋体"/>
          <w:color w:val="auto"/>
          <w:spacing w:val="1"/>
          <w:kern w:val="0"/>
          <w:sz w:val="24"/>
          <w:highlight w:val="none"/>
          <w:fitText w:val="9648" w:id="1935570318"/>
        </w:rPr>
        <w:t>知》（建市[2015]154号）、《住房城乡建设部关于简化建筑业企业资质标准部分指标的</w:t>
      </w:r>
      <w:r>
        <w:rPr>
          <w:rFonts w:hint="eastAsia" w:ascii="宋体" w:hAnsi="宋体"/>
          <w:color w:val="auto"/>
          <w:spacing w:val="15"/>
          <w:kern w:val="0"/>
          <w:sz w:val="24"/>
          <w:highlight w:val="none"/>
          <w:fitText w:val="9648" w:id="1935570318"/>
        </w:rPr>
        <w:t>通</w:t>
      </w:r>
      <w:r>
        <w:rPr>
          <w:rFonts w:hint="eastAsia" w:ascii="宋体" w:hAnsi="宋体"/>
          <w:color w:val="auto"/>
          <w:sz w:val="24"/>
          <w:highlight w:val="none"/>
        </w:rPr>
        <w:t>知》(建市[2016]226号)的要求设置。招标内容含有设计要求，且设计要求仅为深化设计的，在投标人的资质设置要求中，不允许设置设计资质。</w:t>
      </w:r>
    </w:p>
    <w:p w14:paraId="2721D6CC">
      <w:pPr>
        <w:pStyle w:val="6"/>
        <w:spacing w:line="360" w:lineRule="auto"/>
        <w:ind w:firstLine="480" w:firstLineChars="200"/>
        <w:rPr>
          <w:rFonts w:hint="eastAsia" w:hAnsi="宋体"/>
          <w:color w:val="auto"/>
          <w:sz w:val="24"/>
          <w:szCs w:val="22"/>
          <w:highlight w:val="none"/>
        </w:rPr>
      </w:pPr>
      <w:r>
        <w:rPr>
          <w:rFonts w:hint="eastAsia" w:hAnsi="宋体"/>
          <w:color w:val="auto"/>
          <w:sz w:val="24"/>
          <w:szCs w:val="22"/>
          <w:highlight w:val="none"/>
        </w:rPr>
        <w:t>投标人还应当符合《住房和城乡建设部办公厅关于做好建筑业“证照分离”改革衔接有</w:t>
      </w:r>
      <w:r>
        <w:rPr>
          <w:rFonts w:hint="eastAsia" w:hAnsi="宋体"/>
          <w:color w:val="auto"/>
          <w:spacing w:val="1"/>
          <w:w w:val="99"/>
          <w:kern w:val="0"/>
          <w:sz w:val="24"/>
          <w:szCs w:val="22"/>
          <w:highlight w:val="none"/>
          <w:fitText w:val="9648" w:id="981745786"/>
        </w:rPr>
        <w:t>关工作的通知》（建办市〔2021〕30号）、《住房和城乡建设部办公厅关于建设工程企业</w:t>
      </w:r>
      <w:r>
        <w:rPr>
          <w:rFonts w:hint="eastAsia" w:hAnsi="宋体"/>
          <w:color w:val="auto"/>
          <w:spacing w:val="23"/>
          <w:w w:val="99"/>
          <w:kern w:val="0"/>
          <w:sz w:val="24"/>
          <w:szCs w:val="22"/>
          <w:highlight w:val="none"/>
          <w:fitText w:val="9648" w:id="981745786"/>
        </w:rPr>
        <w:t>资</w:t>
      </w:r>
      <w:r>
        <w:rPr>
          <w:rFonts w:hint="eastAsia" w:hAnsi="宋体"/>
          <w:color w:val="auto"/>
          <w:spacing w:val="1"/>
          <w:kern w:val="0"/>
          <w:sz w:val="24"/>
          <w:szCs w:val="22"/>
          <w:highlight w:val="none"/>
          <w:fitText w:val="9648" w:id="1888384378"/>
        </w:rPr>
        <w:t>质有关事宜的通知》（建办市函〔2022〕361号）、《广东省住房和城乡建设厅关于建设</w:t>
      </w:r>
      <w:r>
        <w:rPr>
          <w:rFonts w:hint="eastAsia" w:hAnsi="宋体"/>
          <w:color w:val="auto"/>
          <w:spacing w:val="15"/>
          <w:kern w:val="0"/>
          <w:sz w:val="24"/>
          <w:szCs w:val="22"/>
          <w:highlight w:val="none"/>
          <w:fitText w:val="9648" w:id="1888384378"/>
        </w:rPr>
        <w:t>工</w:t>
      </w:r>
      <w:r>
        <w:rPr>
          <w:rFonts w:hint="eastAsia" w:hAnsi="宋体"/>
          <w:color w:val="auto"/>
          <w:spacing w:val="1"/>
          <w:kern w:val="0"/>
          <w:sz w:val="24"/>
          <w:szCs w:val="22"/>
          <w:highlight w:val="none"/>
          <w:fitText w:val="9648" w:id="804727626"/>
        </w:rPr>
        <w:t>程企业资质有关事宜的通知》（粤建许函〔2022〕846号）、《住房城乡建设部建筑市场</w:t>
      </w:r>
      <w:r>
        <w:rPr>
          <w:rFonts w:hint="eastAsia" w:hAnsi="宋体"/>
          <w:color w:val="auto"/>
          <w:spacing w:val="15"/>
          <w:kern w:val="0"/>
          <w:sz w:val="24"/>
          <w:szCs w:val="22"/>
          <w:highlight w:val="none"/>
          <w:fitText w:val="9648" w:id="804727626"/>
        </w:rPr>
        <w:t>监</w:t>
      </w:r>
      <w:r>
        <w:rPr>
          <w:rFonts w:hint="eastAsia" w:hAnsi="宋体"/>
          <w:color w:val="auto"/>
          <w:spacing w:val="1"/>
          <w:kern w:val="0"/>
          <w:sz w:val="24"/>
          <w:szCs w:val="22"/>
          <w:highlight w:val="none"/>
          <w:fitText w:val="9648" w:id="1071517031"/>
        </w:rPr>
        <w:t>管司关于建设工程企业资质延续有关事项的通知》（建司局函市〔2023〕116号）、</w:t>
      </w:r>
      <w:r>
        <w:rPr>
          <w:rFonts w:hint="eastAsia" w:ascii="宋体" w:hAnsi="宋体" w:eastAsia="宋体" w:cs="宋体"/>
          <w:color w:val="auto"/>
          <w:spacing w:val="1"/>
          <w:kern w:val="0"/>
          <w:sz w:val="24"/>
          <w:szCs w:val="24"/>
          <w:highlight w:val="none"/>
          <w:fitText w:val="9648" w:id="1071517031"/>
        </w:rPr>
        <w:t>《住</w:t>
      </w:r>
      <w:r>
        <w:rPr>
          <w:rFonts w:hint="eastAsia" w:ascii="宋体" w:hAnsi="宋体" w:eastAsia="宋体" w:cs="宋体"/>
          <w:color w:val="auto"/>
          <w:spacing w:val="15"/>
          <w:kern w:val="0"/>
          <w:sz w:val="24"/>
          <w:szCs w:val="24"/>
          <w:highlight w:val="none"/>
          <w:fitText w:val="9648" w:id="1071517031"/>
        </w:rPr>
        <w:t>建</w:t>
      </w:r>
      <w:r>
        <w:rPr>
          <w:rFonts w:hint="eastAsia" w:ascii="宋体" w:hAnsi="宋体" w:eastAsia="宋体" w:cs="宋体"/>
          <w:color w:val="auto"/>
          <w:spacing w:val="1"/>
          <w:w w:val="99"/>
          <w:kern w:val="0"/>
          <w:sz w:val="24"/>
          <w:szCs w:val="24"/>
          <w:highlight w:val="none"/>
          <w:fitText w:val="9648" w:id="506545818"/>
        </w:rPr>
        <w:t>部做好企业资质证书换领和延续工作的通知》（建办市〔2023〕47号）</w:t>
      </w:r>
      <w:r>
        <w:rPr>
          <w:rFonts w:hint="eastAsia" w:ascii="宋体" w:hAnsi="宋体" w:eastAsia="宋体" w:cs="宋体"/>
          <w:color w:val="auto"/>
          <w:spacing w:val="1"/>
          <w:w w:val="99"/>
          <w:kern w:val="0"/>
          <w:sz w:val="24"/>
          <w:szCs w:val="24"/>
          <w:highlight w:val="none"/>
          <w:fitText w:val="9648" w:id="506545818"/>
          <w:lang w:eastAsia="zh-CN"/>
        </w:rPr>
        <w:t>、</w:t>
      </w:r>
      <w:r>
        <w:rPr>
          <w:rFonts w:hint="eastAsia" w:hAnsi="宋体"/>
          <w:color w:val="auto"/>
          <w:spacing w:val="1"/>
          <w:w w:val="99"/>
          <w:kern w:val="0"/>
          <w:sz w:val="24"/>
          <w:szCs w:val="22"/>
          <w:highlight w:val="none"/>
          <w:fitText w:val="9648" w:id="506545818"/>
        </w:rPr>
        <w:t>《广东省住房和</w:t>
      </w:r>
      <w:r>
        <w:rPr>
          <w:rFonts w:hint="eastAsia" w:hAnsi="宋体"/>
          <w:color w:val="auto"/>
          <w:spacing w:val="23"/>
          <w:w w:val="99"/>
          <w:kern w:val="0"/>
          <w:sz w:val="24"/>
          <w:szCs w:val="22"/>
          <w:highlight w:val="none"/>
          <w:fitText w:val="9648" w:id="506545818"/>
        </w:rPr>
        <w:t>城</w:t>
      </w:r>
      <w:r>
        <w:rPr>
          <w:rFonts w:hint="eastAsia" w:hAnsi="宋体"/>
          <w:color w:val="auto"/>
          <w:spacing w:val="1"/>
          <w:kern w:val="0"/>
          <w:sz w:val="24"/>
          <w:szCs w:val="22"/>
          <w:highlight w:val="none"/>
          <w:fitText w:val="9648" w:id="8263546"/>
        </w:rPr>
        <w:t>乡建设厅关于建设工程企业资质延续有关事项的通知》（粤建许函〔2023〕820号）等相</w:t>
      </w:r>
      <w:r>
        <w:rPr>
          <w:rFonts w:hint="eastAsia" w:hAnsi="宋体"/>
          <w:color w:val="auto"/>
          <w:spacing w:val="15"/>
          <w:kern w:val="0"/>
          <w:sz w:val="24"/>
          <w:szCs w:val="22"/>
          <w:highlight w:val="none"/>
          <w:fitText w:val="9648" w:id="8263546"/>
        </w:rPr>
        <w:t>关</w:t>
      </w:r>
      <w:r>
        <w:rPr>
          <w:rFonts w:hint="eastAsia" w:hAnsi="宋体"/>
          <w:color w:val="auto"/>
          <w:sz w:val="24"/>
          <w:szCs w:val="22"/>
          <w:highlight w:val="none"/>
        </w:rPr>
        <w:t>规定。根据上述文件的要求，投标人需办理企业资质有效期延续的，应当按照相关规定及时办理。</w:t>
      </w:r>
      <w:r>
        <w:rPr>
          <w:rFonts w:hint="eastAsia" w:hAnsi="宋体"/>
          <w:b/>
          <w:bCs/>
          <w:color w:val="auto"/>
          <w:sz w:val="24"/>
          <w:szCs w:val="22"/>
          <w:highlight w:val="none"/>
          <w:u w:val="single"/>
        </w:rPr>
        <w:t>投标人的资质不在有效期内，资质延续手续已通过政府有关部门核准的，投标人需提供经核准延续的相关证明材料，资质延续手续未通过政府有关部门核准的，提供延续申请的相关证明材料(如“三库一平台”提交申请截图、申请回执等可以证明已经办理核准延续手续的相关证明文件)，未能按要求提供相关资料的，视为资质已失效。</w:t>
      </w:r>
    </w:p>
    <w:p w14:paraId="72C020CB">
      <w:pPr>
        <w:pStyle w:val="6"/>
        <w:spacing w:line="360" w:lineRule="auto"/>
        <w:ind w:firstLine="480" w:firstLineChars="200"/>
        <w:rPr>
          <w:rFonts w:hint="eastAsia" w:hAnsi="宋体"/>
          <w:color w:val="auto"/>
          <w:sz w:val="24"/>
          <w:szCs w:val="22"/>
          <w:highlight w:val="none"/>
        </w:rPr>
      </w:pPr>
      <w:r>
        <w:rPr>
          <w:rFonts w:hint="eastAsia" w:hAnsi="宋体"/>
          <w:color w:val="auto"/>
          <w:spacing w:val="0"/>
          <w:kern w:val="0"/>
          <w:sz w:val="24"/>
          <w:szCs w:val="22"/>
          <w:highlight w:val="none"/>
          <w:fitText w:val="9192" w:id="1515854235"/>
        </w:rPr>
        <w:t>②根据《住房和城乡建设部办公厅关于全面实行一级建造师电子注册证书的通知》（建</w:t>
      </w:r>
      <w:r>
        <w:rPr>
          <w:rFonts w:hint="eastAsia" w:hAnsi="宋体"/>
          <w:color w:val="auto"/>
          <w:spacing w:val="1"/>
          <w:kern w:val="0"/>
          <w:sz w:val="24"/>
          <w:szCs w:val="22"/>
          <w:highlight w:val="none"/>
          <w:fitText w:val="9648" w:id="1801651836"/>
        </w:rPr>
        <w:t>办市〔2021〕40号），自2022年1月1日起，一级建造师统一使用电子证书，纸质证书</w:t>
      </w:r>
      <w:r>
        <w:rPr>
          <w:rFonts w:hint="eastAsia" w:hAnsi="宋体"/>
          <w:color w:val="auto"/>
          <w:spacing w:val="15"/>
          <w:kern w:val="0"/>
          <w:sz w:val="24"/>
          <w:szCs w:val="22"/>
          <w:highlight w:val="none"/>
          <w:fitText w:val="9648" w:id="1801651836"/>
        </w:rPr>
        <w:t>作</w:t>
      </w:r>
      <w:r>
        <w:rPr>
          <w:rFonts w:hint="eastAsia" w:hAnsi="宋体"/>
          <w:color w:val="auto"/>
          <w:sz w:val="24"/>
          <w:szCs w:val="22"/>
          <w:highlight w:val="none"/>
        </w:rPr>
        <w:t>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5A4A8966">
      <w:pPr>
        <w:pStyle w:val="6"/>
        <w:spacing w:line="360" w:lineRule="auto"/>
        <w:ind w:firstLine="480" w:firstLineChars="200"/>
        <w:rPr>
          <w:rFonts w:hint="eastAsia" w:hAnsi="宋体"/>
          <w:color w:val="auto"/>
          <w:sz w:val="24"/>
          <w:szCs w:val="22"/>
          <w:highlight w:val="none"/>
        </w:rPr>
      </w:pPr>
      <w:r>
        <w:rPr>
          <w:rFonts w:hint="eastAsia" w:hAnsi="宋体"/>
          <w:color w:val="auto"/>
          <w:sz w:val="24"/>
          <w:szCs w:val="22"/>
          <w:highlight w:val="none"/>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7CE32B50">
      <w:pPr>
        <w:pStyle w:val="6"/>
        <w:spacing w:line="360" w:lineRule="auto"/>
        <w:ind w:firstLine="480" w:firstLineChars="200"/>
        <w:rPr>
          <w:rFonts w:hint="eastAsia" w:hAnsi="宋体"/>
          <w:color w:val="auto"/>
          <w:sz w:val="24"/>
          <w:szCs w:val="22"/>
          <w:highlight w:val="none"/>
        </w:rPr>
      </w:pPr>
      <w:r>
        <w:rPr>
          <w:rFonts w:hint="eastAsia" w:hAnsi="宋体"/>
          <w:color w:val="auto"/>
          <w:sz w:val="24"/>
          <w:szCs w:val="22"/>
          <w:highlight w:val="none"/>
        </w:rPr>
        <w:t>③根据广东省住建厅《关于明确二级建造师注册执业有关问题的通知》（粤建市函〔2023〕</w:t>
      </w:r>
      <w:r>
        <w:rPr>
          <w:rFonts w:hint="eastAsia" w:hAnsi="宋体"/>
          <w:color w:val="auto"/>
          <w:spacing w:val="1"/>
          <w:kern w:val="0"/>
          <w:sz w:val="24"/>
          <w:szCs w:val="22"/>
          <w:highlight w:val="none"/>
          <w:fitText w:val="9648" w:id="245511697"/>
        </w:rPr>
        <w:t>469号），二级建造师应在考试取得执业资格的省、自治区、直辖市申请注册，二级注册</w:t>
      </w:r>
      <w:r>
        <w:rPr>
          <w:rFonts w:hint="eastAsia" w:hAnsi="宋体"/>
          <w:color w:val="auto"/>
          <w:spacing w:val="15"/>
          <w:kern w:val="0"/>
          <w:sz w:val="24"/>
          <w:szCs w:val="22"/>
          <w:highlight w:val="none"/>
          <w:fitText w:val="9648" w:id="245511697"/>
        </w:rPr>
        <w:t>建</w:t>
      </w:r>
      <w:r>
        <w:rPr>
          <w:rFonts w:hint="eastAsia" w:hAnsi="宋体"/>
          <w:color w:val="auto"/>
          <w:sz w:val="24"/>
          <w:szCs w:val="22"/>
          <w:highlight w:val="none"/>
        </w:rPr>
        <w:t>造师可随注册企业在全国范围内执业。项目负责人在任职期间不得担任专职安全员，项目专职安全员在任职期间也不得担任项目负责人，项目负责人和专职安全员不为同一人。</w:t>
      </w:r>
    </w:p>
    <w:p w14:paraId="492B7350">
      <w:pPr>
        <w:pStyle w:val="12"/>
        <w:spacing w:line="480" w:lineRule="auto"/>
        <w:ind w:firstLine="480" w:firstLineChars="200"/>
        <w:rPr>
          <w:rFonts w:ascii="宋体" w:hAnsi="宋体" w:eastAsia="宋体"/>
          <w:color w:val="auto"/>
          <w:sz w:val="24"/>
          <w:szCs w:val="24"/>
          <w:highlight w:val="none"/>
        </w:rPr>
      </w:pPr>
      <w:r>
        <w:rPr>
          <w:rFonts w:ascii="宋体" w:hAnsi="宋体" w:eastAsia="宋体"/>
          <w:color w:val="auto"/>
          <w:sz w:val="24"/>
          <w:szCs w:val="24"/>
          <w:highlight w:val="none"/>
        </w:rPr>
        <w:t>5、</w:t>
      </w:r>
      <w:r>
        <w:rPr>
          <w:rFonts w:hint="eastAsia" w:ascii="宋体" w:hAnsi="宋体" w:eastAsia="宋体"/>
          <w:color w:val="auto"/>
          <w:sz w:val="24"/>
          <w:szCs w:val="24"/>
          <w:highlight w:val="none"/>
        </w:rPr>
        <w:t>项目负责人持有安全生产考核合格证（B类）或建筑施工企业项目负责人安全生产考核合格证书；</w:t>
      </w:r>
    </w:p>
    <w:p w14:paraId="29B20128">
      <w:pPr>
        <w:pStyle w:val="12"/>
        <w:spacing w:line="480"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olor w:val="auto"/>
          <w:sz w:val="24"/>
          <w:szCs w:val="24"/>
          <w:highlight w:val="none"/>
        </w:rPr>
        <w:t>6、投标人拟担任本工程技术负责人的资格要求为：</w:t>
      </w:r>
      <w:r>
        <w:rPr>
          <w:rFonts w:hint="eastAsia" w:ascii="宋体" w:hAnsi="宋体" w:eastAsia="宋体" w:cs="宋体"/>
          <w:color w:val="auto"/>
          <w:kern w:val="0"/>
          <w:sz w:val="24"/>
          <w:szCs w:val="24"/>
          <w:highlight w:val="none"/>
          <w:u w:val="single"/>
        </w:rPr>
        <w:t>具有机电类或电气类</w:t>
      </w:r>
      <w:r>
        <w:rPr>
          <w:rFonts w:hint="eastAsia" w:ascii="宋体" w:hAnsi="宋体" w:eastAsia="宋体" w:cs="宋体"/>
          <w:color w:val="auto"/>
          <w:kern w:val="0"/>
          <w:sz w:val="24"/>
          <w:szCs w:val="24"/>
          <w:highlight w:val="none"/>
          <w:u w:val="single"/>
          <w:lang w:val="en-US" w:eastAsia="zh-CN"/>
        </w:rPr>
        <w:t>或电力类</w:t>
      </w:r>
      <w:r>
        <w:rPr>
          <w:rFonts w:hint="eastAsia" w:ascii="宋体" w:hAnsi="宋体" w:eastAsia="宋体" w:cs="宋体"/>
          <w:color w:val="auto"/>
          <w:kern w:val="0"/>
          <w:sz w:val="24"/>
          <w:szCs w:val="24"/>
          <w:highlight w:val="none"/>
          <w:u w:val="single"/>
        </w:rPr>
        <w:t>相关专业中级或以上技术职称。</w:t>
      </w:r>
    </w:p>
    <w:p w14:paraId="64464E74">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注：1、采用施工总承包资质二级或以上的项目及地基基础工程、桥梁工程、隧道工程、钢结构工程、古建筑工程、输变电工程、环保工程专业承包资质二级或以上的项目，和采用建筑装修装饰工程、建筑机电安装工程、建筑幕墙工程、城市及道路照明工程、消防设施工程、电子与智能化工程专业承包资质一级的项目，宜要求技术负责人具备项目相适应专业的高级职称；</w:t>
      </w:r>
    </w:p>
    <w:p w14:paraId="4A0A998E">
      <w:pPr>
        <w:ind w:firstLine="720" w:firstLineChars="300"/>
        <w:rPr>
          <w:rFonts w:hint="eastAsia" w:ascii="宋体" w:hAnsi="宋体" w:eastAsia="宋体"/>
          <w:color w:val="auto"/>
          <w:sz w:val="24"/>
          <w:szCs w:val="24"/>
          <w:highlight w:val="none"/>
          <w:u w:val="single"/>
        </w:rPr>
      </w:pPr>
      <w:r>
        <w:rPr>
          <w:rFonts w:hint="eastAsia" w:ascii="宋体" w:hAnsi="宋体"/>
          <w:color w:val="auto"/>
          <w:kern w:val="0"/>
          <w:sz w:val="24"/>
          <w:szCs w:val="24"/>
          <w:highlight w:val="none"/>
        </w:rPr>
        <w:t>2、采用其他资质的项目，宜要求技术负责人具备项目相适应专业的中级或以上职称。</w:t>
      </w:r>
    </w:p>
    <w:p w14:paraId="3C51A12A">
      <w:pPr>
        <w:spacing w:line="480" w:lineRule="auto"/>
        <w:ind w:firstLine="537" w:firstLineChars="224"/>
        <w:rPr>
          <w:rFonts w:ascii="宋体"/>
          <w:color w:val="auto"/>
          <w:kern w:val="0"/>
          <w:sz w:val="24"/>
          <w:highlight w:val="none"/>
        </w:rPr>
      </w:pPr>
      <w:r>
        <w:rPr>
          <w:rFonts w:hint="eastAsia" w:ascii="宋体" w:hAnsi="宋体"/>
          <w:color w:val="auto"/>
          <w:kern w:val="0"/>
          <w:sz w:val="24"/>
          <w:highlight w:val="none"/>
        </w:rPr>
        <w:t>7、</w:t>
      </w:r>
      <w:r>
        <w:rPr>
          <w:rFonts w:hint="eastAsia" w:ascii="宋体" w:hAnsi="宋体"/>
          <w:color w:val="auto"/>
          <w:sz w:val="24"/>
          <w:szCs w:val="24"/>
          <w:highlight w:val="none"/>
        </w:rPr>
        <w:t>专职安全员须具有安全生产考核合格证（</w:t>
      </w:r>
      <w:r>
        <w:rPr>
          <w:rFonts w:ascii="宋体" w:hAnsi="宋体"/>
          <w:color w:val="auto"/>
          <w:sz w:val="24"/>
          <w:szCs w:val="24"/>
          <w:highlight w:val="none"/>
        </w:rPr>
        <w:t>C</w:t>
      </w:r>
      <w:r>
        <w:rPr>
          <w:rFonts w:hint="eastAsia" w:ascii="宋体" w:hAnsi="宋体"/>
          <w:color w:val="auto"/>
          <w:sz w:val="24"/>
          <w:szCs w:val="24"/>
          <w:highlight w:val="none"/>
        </w:rPr>
        <w:t>类）</w:t>
      </w:r>
      <w:r>
        <w:rPr>
          <w:rFonts w:hint="eastAsia" w:ascii="宋体" w:hAnsi="宋体"/>
          <w:color w:val="auto"/>
          <w:kern w:val="0"/>
          <w:sz w:val="24"/>
          <w:highlight w:val="none"/>
        </w:rPr>
        <w:t>或建筑施工企业专职安全生产管理人员安全生产考核合格证书</w:t>
      </w:r>
      <w:r>
        <w:rPr>
          <w:rFonts w:hint="eastAsia" w:ascii="宋体" w:hAnsi="宋体" w:cs="宋体"/>
          <w:color w:val="auto"/>
          <w:sz w:val="24"/>
          <w:szCs w:val="24"/>
          <w:highlight w:val="none"/>
        </w:rPr>
        <w:t>（C3类）</w:t>
      </w:r>
      <w:r>
        <w:rPr>
          <w:rFonts w:hint="eastAsia" w:ascii="宋体" w:hAnsi="宋体"/>
          <w:color w:val="auto"/>
          <w:kern w:val="0"/>
          <w:sz w:val="24"/>
          <w:highlight w:val="none"/>
        </w:rPr>
        <w:t>。</w:t>
      </w:r>
    </w:p>
    <w:p w14:paraId="14DA4933">
      <w:pPr>
        <w:spacing w:line="480" w:lineRule="auto"/>
        <w:ind w:firstLine="537" w:firstLineChars="224"/>
        <w:rPr>
          <w:rFonts w:ascii="宋体"/>
          <w:color w:val="auto"/>
          <w:sz w:val="24"/>
          <w:highlight w:val="none"/>
        </w:rPr>
      </w:pPr>
      <w:r>
        <w:rPr>
          <w:rFonts w:hint="eastAsia" w:ascii="宋体" w:hAnsi="宋体"/>
          <w:color w:val="auto"/>
          <w:sz w:val="24"/>
          <w:highlight w:val="none"/>
        </w:rPr>
        <w:t>8、投标人已按照附件一的内容签署盖章的投标人声明。</w:t>
      </w:r>
    </w:p>
    <w:p w14:paraId="2C50917E">
      <w:pPr>
        <w:spacing w:line="480" w:lineRule="auto"/>
        <w:ind w:firstLine="537" w:firstLineChars="224"/>
        <w:rPr>
          <w:rFonts w:hint="eastAsia" w:ascii="宋体"/>
          <w:color w:val="auto"/>
          <w:sz w:val="24"/>
          <w:highlight w:val="none"/>
        </w:rPr>
      </w:pPr>
      <w:r>
        <w:rPr>
          <w:rFonts w:hint="eastAsia" w:ascii="宋体" w:hAnsi="宋体"/>
          <w:color w:val="auto"/>
          <w:sz w:val="24"/>
          <w:highlight w:val="none"/>
        </w:rPr>
        <w:t>9、</w:t>
      </w:r>
      <w:r>
        <w:rPr>
          <w:rFonts w:hint="eastAsia" w:ascii="宋体" w:hAnsi="宋体"/>
          <w:color w:val="auto"/>
          <w:sz w:val="24"/>
          <w:szCs w:val="24"/>
          <w:highlight w:val="none"/>
        </w:rPr>
        <w:t>关于联合体投标：</w:t>
      </w:r>
      <w:r>
        <w:rPr>
          <w:rFonts w:hint="eastAsia" w:ascii="宋体" w:hAnsi="宋体" w:cs="宋体"/>
          <w:color w:val="auto"/>
          <w:sz w:val="24"/>
          <w:szCs w:val="24"/>
          <w:highlight w:val="none"/>
        </w:rPr>
        <w:t>本项目不接受联合体投标。</w:t>
      </w:r>
    </w:p>
    <w:p w14:paraId="3D5C5E93">
      <w:pPr>
        <w:spacing w:line="480" w:lineRule="auto"/>
        <w:ind w:firstLine="537" w:firstLineChars="224"/>
        <w:contextualSpacing/>
        <w:rPr>
          <w:rFonts w:ascii="宋体" w:hAnsi="宋体" w:cs="宋体"/>
          <w:color w:val="auto"/>
          <w:sz w:val="24"/>
          <w:szCs w:val="24"/>
          <w:highlight w:val="none"/>
        </w:rPr>
      </w:pPr>
      <w:r>
        <w:rPr>
          <w:rFonts w:hint="eastAsia" w:ascii="宋体" w:hAnsi="宋体"/>
          <w:color w:val="auto"/>
          <w:sz w:val="24"/>
          <w:szCs w:val="24"/>
          <w:highlight w:val="none"/>
        </w:rPr>
        <w:t>10、</w:t>
      </w:r>
      <w:r>
        <w:rPr>
          <w:rFonts w:ascii="宋体" w:hAnsi="宋体"/>
          <w:color w:val="auto"/>
          <w:sz w:val="24"/>
          <w:highlight w:val="none"/>
        </w:rPr>
        <w:t>资格审查前，</w:t>
      </w:r>
      <w:r>
        <w:rPr>
          <w:rFonts w:hint="eastAsia" w:ascii="宋体" w:hAnsi="宋体"/>
          <w:color w:val="auto"/>
          <w:sz w:val="24"/>
          <w:highlight w:val="none"/>
        </w:rPr>
        <w:t>投标人须在广州交易集团有限公司（广州公共资源交易中心）办理信息登记等相关投标登记手续及拟担任本工程项目负责人、专职安全员须是本企业的在册人员</w:t>
      </w:r>
      <w:r>
        <w:rPr>
          <w:rFonts w:hint="eastAsia" w:ascii="宋体" w:hAnsi="宋体"/>
          <w:color w:val="auto"/>
          <w:spacing w:val="0"/>
          <w:kern w:val="0"/>
          <w:sz w:val="24"/>
          <w:highlight w:val="none"/>
          <w:fitText w:val="9648" w:id="726233116"/>
        </w:rPr>
        <w:t>且与广州交易集团有限公司（广州公共资源交易中心）办理信息登记一致。（企业信息取自</w:t>
      </w:r>
      <w:r>
        <w:rPr>
          <w:rFonts w:hint="eastAsia" w:ascii="宋体" w:hAnsi="宋体"/>
          <w:color w:val="auto"/>
          <w:sz w:val="24"/>
          <w:highlight w:val="none"/>
        </w:rPr>
        <w:t>投标截止时间投标人在企业信息库内的信息，投标人无需提交相关资料，若招标人延长递交投标文件截止时间，企业信息的评审时点也相应延长）。</w:t>
      </w:r>
    </w:p>
    <w:p w14:paraId="69FD6E66">
      <w:pPr>
        <w:spacing w:line="480" w:lineRule="auto"/>
        <w:ind w:firstLine="537" w:firstLineChars="224"/>
        <w:rPr>
          <w:rFonts w:ascii="宋体" w:hAnsi="宋体"/>
          <w:color w:val="auto"/>
          <w:sz w:val="24"/>
          <w:highlight w:val="none"/>
        </w:rPr>
      </w:pPr>
      <w:r>
        <w:rPr>
          <w:rFonts w:hint="eastAsia" w:ascii="宋体" w:hAnsi="宋体"/>
          <w:color w:val="auto"/>
          <w:sz w:val="24"/>
          <w:highlight w:val="none"/>
        </w:rPr>
        <w:t>11、未在以往工程中因不充分履约行为被本项目招标人书面拒绝投标的（</w:t>
      </w:r>
      <w:r>
        <w:rPr>
          <w:rFonts w:hint="eastAsia" w:ascii="宋体" w:hAnsi="宋体" w:cs="宋体"/>
          <w:color w:val="auto"/>
          <w:kern w:val="0"/>
          <w:sz w:val="24"/>
          <w:szCs w:val="24"/>
          <w:highlight w:val="none"/>
        </w:rPr>
        <w:t>详见附件三《被招标人拒绝投标的企业名单》</w:t>
      </w:r>
      <w:r>
        <w:rPr>
          <w:rFonts w:hint="eastAsia" w:ascii="宋体" w:hAnsi="宋体"/>
          <w:color w:val="auto"/>
          <w:sz w:val="24"/>
          <w:highlight w:val="none"/>
        </w:rPr>
        <w:t>）。</w:t>
      </w:r>
    </w:p>
    <w:p w14:paraId="44220C95">
      <w:pPr>
        <w:spacing w:line="480" w:lineRule="auto"/>
        <w:ind w:firstLine="537" w:firstLineChars="224"/>
        <w:rPr>
          <w:rFonts w:ascii="宋体" w:hAnsi="宋体"/>
          <w:color w:val="auto"/>
          <w:sz w:val="24"/>
          <w:szCs w:val="24"/>
          <w:highlight w:val="none"/>
        </w:rPr>
      </w:pPr>
      <w:r>
        <w:rPr>
          <w:rFonts w:hint="eastAsia" w:ascii="宋体" w:hAnsi="宋体"/>
          <w:color w:val="auto"/>
          <w:sz w:val="24"/>
          <w:highlight w:val="none"/>
        </w:rPr>
        <w:t>12、</w:t>
      </w:r>
      <w:r>
        <w:rPr>
          <w:rFonts w:hint="eastAsia" w:ascii="宋体" w:hAnsi="宋体"/>
          <w:color w:val="auto"/>
          <w:sz w:val="24"/>
          <w:szCs w:val="24"/>
          <w:highlight w:val="none"/>
        </w:rPr>
        <w:t>投标人未出现以下情形：与其它投标人的单位负责人为同一人或者存在控股、管理</w:t>
      </w:r>
      <w:r>
        <w:rPr>
          <w:rFonts w:hint="eastAsia" w:ascii="宋体" w:hAnsi="宋体"/>
          <w:color w:val="auto"/>
          <w:spacing w:val="0"/>
          <w:kern w:val="0"/>
          <w:sz w:val="24"/>
          <w:szCs w:val="24"/>
          <w:highlight w:val="none"/>
          <w:fitText w:val="9648" w:id="2147037167"/>
        </w:rPr>
        <w:t>关系的（按投标人提供的《投标人声明》第八条内容进行评审）。如不同投标申请人出现单</w:t>
      </w:r>
      <w:r>
        <w:rPr>
          <w:rFonts w:hint="eastAsia" w:ascii="宋体" w:hAnsi="宋体"/>
          <w:color w:val="auto"/>
          <w:sz w:val="24"/>
          <w:szCs w:val="24"/>
          <w:highlight w:val="none"/>
        </w:rPr>
        <w:t>位负责人为同一人或者存在控股、管理关系的情形，则</w:t>
      </w:r>
      <w:r>
        <w:rPr>
          <w:rFonts w:hint="eastAsia" w:ascii="宋体" w:hAnsi="宋体" w:cs="宋体"/>
          <w:color w:val="auto"/>
          <w:sz w:val="24"/>
          <w:szCs w:val="24"/>
          <w:highlight w:val="none"/>
          <w:u w:val="single"/>
        </w:rPr>
        <w:t>相关投标均无效</w:t>
      </w:r>
      <w:r>
        <w:rPr>
          <w:rFonts w:hint="eastAsia" w:ascii="宋体" w:hAnsi="宋体"/>
          <w:color w:val="auto"/>
          <w:sz w:val="24"/>
          <w:szCs w:val="24"/>
          <w:highlight w:val="none"/>
        </w:rPr>
        <w:t>。</w:t>
      </w:r>
    </w:p>
    <w:p w14:paraId="5C9A3C3C">
      <w:pPr>
        <w:spacing w:line="480" w:lineRule="auto"/>
        <w:ind w:firstLine="537" w:firstLineChars="224"/>
        <w:rPr>
          <w:rFonts w:hint="eastAsia" w:ascii="宋体" w:hAnsi="宋体" w:cs="宋体"/>
          <w:color w:val="auto"/>
          <w:sz w:val="24"/>
          <w:szCs w:val="24"/>
          <w:highlight w:val="none"/>
        </w:rPr>
      </w:pPr>
      <w:r>
        <w:rPr>
          <w:rFonts w:hint="eastAsia" w:ascii="宋体" w:hAnsi="宋体" w:cs="宋体"/>
          <w:color w:val="auto"/>
          <w:kern w:val="0"/>
          <w:sz w:val="24"/>
          <w:szCs w:val="24"/>
          <w:highlight w:val="none"/>
        </w:rPr>
        <w:t>13、</w:t>
      </w:r>
      <w:r>
        <w:rPr>
          <w:rFonts w:hint="eastAsia" w:ascii="宋体" w:hAnsi="宋体" w:cs="宋体"/>
          <w:color w:val="auto"/>
          <w:sz w:val="24"/>
          <w:szCs w:val="24"/>
          <w:highlight w:val="none"/>
          <w:u w:val="single"/>
        </w:rPr>
        <w:t>未被列入拖欠农民工工资失信联合惩戒对象名单。本项评审投标人无需提供资料，资格评审时按</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cs="宋体"/>
          <w:color w:val="auto"/>
          <w:sz w:val="24"/>
          <w:szCs w:val="24"/>
          <w:highlight w:val="none"/>
          <w:u w:val="single"/>
        </w:rPr>
        <w:t>交易系统比对的结果进行评审</w:t>
      </w:r>
      <w:r>
        <w:rPr>
          <w:rFonts w:hint="eastAsia" w:ascii="宋体" w:hAnsi="宋体" w:cs="宋体"/>
          <w:color w:val="auto"/>
          <w:sz w:val="24"/>
          <w:szCs w:val="24"/>
          <w:highlight w:val="none"/>
        </w:rPr>
        <w:t>。</w:t>
      </w:r>
    </w:p>
    <w:p w14:paraId="68E86DEE">
      <w:pPr>
        <w:adjustRightInd w:val="0"/>
        <w:snapToGrid w:val="0"/>
        <w:spacing w:line="360" w:lineRule="auto"/>
        <w:ind w:firstLine="537" w:firstLineChars="224"/>
        <w:rPr>
          <w:rFonts w:hint="eastAsia"/>
          <w:color w:val="auto"/>
          <w:highlight w:val="none"/>
        </w:rPr>
      </w:pPr>
      <w:r>
        <w:rPr>
          <w:rFonts w:hint="eastAsia" w:ascii="宋体" w:hAnsi="宋体" w:cs="宋体"/>
          <w:color w:val="auto"/>
          <w:kern w:val="0"/>
          <w:sz w:val="24"/>
          <w:szCs w:val="24"/>
          <w:highlight w:val="none"/>
          <w:u w:val="single"/>
        </w:rPr>
        <w:t>14、</w:t>
      </w:r>
      <w:r>
        <w:rPr>
          <w:rFonts w:hint="eastAsia" w:ascii="宋体" w:hAnsi="宋体" w:cs="宋体"/>
          <w:color w:val="auto"/>
          <w:kern w:val="0"/>
          <w:sz w:val="24"/>
          <w:szCs w:val="24"/>
          <w:highlight w:val="none"/>
          <w:u w:val="single"/>
          <w:lang w:eastAsia="zh-CN"/>
        </w:rPr>
        <w:t>本项目</w:t>
      </w:r>
      <w:r>
        <w:rPr>
          <w:rFonts w:hint="eastAsia" w:ascii="宋体" w:hAnsi="宋体" w:cs="宋体"/>
          <w:color w:val="auto"/>
          <w:kern w:val="0"/>
          <w:sz w:val="24"/>
          <w:szCs w:val="24"/>
          <w:highlight w:val="none"/>
          <w:u w:val="single"/>
        </w:rPr>
        <w:t>落实政府采购</w:t>
      </w:r>
      <w:r>
        <w:rPr>
          <w:rFonts w:hint="eastAsia" w:ascii="宋体" w:hAnsi="宋体" w:cs="宋体"/>
          <w:color w:val="auto"/>
          <w:kern w:val="0"/>
          <w:sz w:val="24"/>
          <w:szCs w:val="24"/>
          <w:highlight w:val="none"/>
          <w:u w:val="single"/>
          <w:lang w:eastAsia="zh-CN"/>
        </w:rPr>
        <w:t>促进中小企业发展相关</w:t>
      </w:r>
      <w:r>
        <w:rPr>
          <w:rFonts w:hint="eastAsia" w:ascii="宋体" w:hAnsi="宋体" w:cs="宋体"/>
          <w:color w:val="auto"/>
          <w:kern w:val="0"/>
          <w:sz w:val="24"/>
          <w:szCs w:val="24"/>
          <w:highlight w:val="none"/>
          <w:u w:val="single"/>
        </w:rPr>
        <w:t>政策需满足的资格要求：投标</w:t>
      </w:r>
      <w:r>
        <w:rPr>
          <w:rFonts w:ascii="宋体" w:hAnsi="宋体" w:cs="宋体"/>
          <w:color w:val="auto"/>
          <w:kern w:val="0"/>
          <w:sz w:val="24"/>
          <w:szCs w:val="24"/>
          <w:highlight w:val="none"/>
          <w:u w:val="single"/>
        </w:rPr>
        <w:t>人应为中小微企业、监狱企业、残疾人福利性单位。（提供《中小企业声明函》（具体格式详见本项目</w:t>
      </w:r>
      <w:r>
        <w:rPr>
          <w:rFonts w:hint="eastAsia" w:ascii="宋体" w:hAnsi="宋体" w:cs="宋体"/>
          <w:color w:val="auto"/>
          <w:kern w:val="0"/>
          <w:sz w:val="24"/>
          <w:szCs w:val="24"/>
          <w:highlight w:val="none"/>
          <w:u w:val="single"/>
        </w:rPr>
        <w:t>招标文件</w:t>
      </w:r>
      <w:r>
        <w:rPr>
          <w:rFonts w:ascii="宋体" w:hAnsi="宋体" w:cs="宋体"/>
          <w:color w:val="auto"/>
          <w:kern w:val="0"/>
          <w:sz w:val="24"/>
          <w:szCs w:val="24"/>
          <w:highlight w:val="none"/>
          <w:u w:val="single"/>
        </w:rPr>
        <w:t>），或属于监狱企业的证明材料，或《残疾人福利性单位声明函》）</w:t>
      </w:r>
    </w:p>
    <w:p w14:paraId="276BF8CD">
      <w:pPr>
        <w:pStyle w:val="4"/>
        <w:tabs>
          <w:tab w:val="left" w:pos="7380"/>
        </w:tabs>
        <w:spacing w:after="0" w:line="480" w:lineRule="auto"/>
        <w:ind w:firstLine="523" w:firstLineChars="218"/>
        <w:rPr>
          <w:rFonts w:hint="eastAsia" w:ascii="宋体" w:hAnsi="宋体"/>
          <w:color w:val="auto"/>
          <w:sz w:val="24"/>
          <w:highlight w:val="none"/>
        </w:rPr>
      </w:pPr>
      <w:r>
        <w:rPr>
          <w:rFonts w:hint="eastAsia" w:ascii="宋体" w:hAnsi="宋体"/>
          <w:color w:val="auto"/>
          <w:sz w:val="24"/>
          <w:highlight w:val="none"/>
        </w:rPr>
        <w:t>注：</w:t>
      </w:r>
      <w:r>
        <w:rPr>
          <w:rFonts w:hint="eastAsia" w:ascii="宋体" w:hAnsi="宋体" w:cs="宋体"/>
          <w:color w:val="auto"/>
          <w:sz w:val="24"/>
          <w:szCs w:val="24"/>
          <w:highlight w:val="none"/>
        </w:rPr>
        <w:t>①</w:t>
      </w:r>
      <w:r>
        <w:rPr>
          <w:rFonts w:hint="eastAsia" w:ascii="宋体" w:hAnsi="宋体"/>
          <w:color w:val="auto"/>
          <w:sz w:val="24"/>
          <w:highlight w:val="none"/>
        </w:rPr>
        <w:t>未在招标公告第九条单列的资审合格条件，不作为资审不合格的依据。</w:t>
      </w:r>
    </w:p>
    <w:p w14:paraId="7E53D16D">
      <w:pPr>
        <w:pStyle w:val="4"/>
        <w:tabs>
          <w:tab w:val="left" w:pos="7380"/>
        </w:tabs>
        <w:adjustRightInd w:val="0"/>
        <w:snapToGrid w:val="0"/>
        <w:spacing w:after="0" w:line="360" w:lineRule="auto"/>
        <w:ind w:firstLine="523" w:firstLineChars="218"/>
        <w:rPr>
          <w:rFonts w:hint="eastAsia" w:ascii="宋体" w:hAnsi="宋体"/>
          <w:color w:val="auto"/>
          <w:sz w:val="24"/>
          <w:highlight w:val="none"/>
        </w:rPr>
      </w:pPr>
      <w:r>
        <w:rPr>
          <w:rFonts w:hint="eastAsia" w:ascii="宋体" w:hAnsi="宋体" w:cs="宋体"/>
          <w:color w:val="auto"/>
          <w:sz w:val="24"/>
          <w:highlight w:val="none"/>
          <w:u w:val="single"/>
        </w:rPr>
        <w:t>②中小微企业划分标准按照《工业和信息化部 国家统计局 国家发展和改革委员会 财</w:t>
      </w:r>
      <w:r>
        <w:rPr>
          <w:rFonts w:hint="eastAsia" w:ascii="宋体" w:hAnsi="宋体" w:cs="宋体"/>
          <w:color w:val="auto"/>
          <w:spacing w:val="1"/>
          <w:kern w:val="0"/>
          <w:sz w:val="24"/>
          <w:highlight w:val="none"/>
          <w:u w:val="single"/>
          <w:fitText w:val="9648" w:id="809663593"/>
        </w:rPr>
        <w:t>政部关于印发中小企业划型标准规定的通知》（工信部联企业〔2011〕300号）执行。本</w:t>
      </w:r>
      <w:r>
        <w:rPr>
          <w:rFonts w:hint="eastAsia" w:ascii="宋体" w:hAnsi="宋体" w:cs="宋体"/>
          <w:color w:val="auto"/>
          <w:spacing w:val="15"/>
          <w:kern w:val="0"/>
          <w:sz w:val="24"/>
          <w:highlight w:val="none"/>
          <w:u w:val="single"/>
          <w:fitText w:val="9648" w:id="809663593"/>
        </w:rPr>
        <w:t>招</w:t>
      </w:r>
      <w:r>
        <w:rPr>
          <w:rFonts w:hint="eastAsia" w:ascii="宋体" w:hAnsi="宋体" w:cs="宋体"/>
          <w:color w:val="auto"/>
          <w:sz w:val="24"/>
          <w:highlight w:val="none"/>
          <w:u w:val="single"/>
        </w:rPr>
        <w:t>标项目属于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公示期间如有异议、投诉的，被异议、投诉单位需提供注册登记所在地的县级以上人民政府中小企业主管部门认定函。</w:t>
      </w:r>
    </w:p>
    <w:p w14:paraId="77D61B21">
      <w:pPr>
        <w:snapToGrid w:val="0"/>
        <w:spacing w:line="48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十、资格审查方式：</w:t>
      </w:r>
    </w:p>
    <w:p w14:paraId="75288B0A">
      <w:pPr>
        <w:widowControl/>
        <w:snapToGrid w:val="0"/>
        <w:spacing w:line="480" w:lineRule="auto"/>
        <w:ind w:firstLine="480" w:firstLineChars="200"/>
        <w:rPr>
          <w:rFonts w:ascii="宋体" w:cs="宋体"/>
          <w:color w:val="auto"/>
          <w:sz w:val="24"/>
          <w:szCs w:val="24"/>
          <w:highlight w:val="none"/>
        </w:rPr>
      </w:pPr>
      <w:r>
        <w:rPr>
          <w:rFonts w:hint="eastAsia" w:ascii="宋体" w:hAnsi="宋体" w:cs="宋体"/>
          <w:color w:val="auto"/>
          <w:sz w:val="24"/>
          <w:szCs w:val="24"/>
          <w:highlight w:val="none"/>
        </w:rPr>
        <w:t>本工程采用资格后审方式，由评标委员会负责资格审查。</w:t>
      </w:r>
    </w:p>
    <w:p w14:paraId="41B7D281">
      <w:pPr>
        <w:snapToGrid w:val="0"/>
        <w:spacing w:line="480" w:lineRule="auto"/>
        <w:rPr>
          <w:rFonts w:ascii="宋体" w:hAnsi="宋体"/>
          <w:color w:val="auto"/>
          <w:sz w:val="24"/>
          <w:highlight w:val="none"/>
        </w:rPr>
      </w:pPr>
      <w:r>
        <w:rPr>
          <w:rFonts w:hint="eastAsia" w:ascii="宋体" w:hAnsi="宋体"/>
          <w:color w:val="auto"/>
          <w:sz w:val="24"/>
          <w:highlight w:val="none"/>
        </w:rPr>
        <w:t xml:space="preserve">    十一、资格审查结果将在</w:t>
      </w:r>
      <w:r>
        <w:rPr>
          <w:color w:val="auto"/>
          <w:sz w:val="24"/>
          <w:szCs w:val="24"/>
          <w:highlight w:val="none"/>
          <w:u w:val="single"/>
        </w:rPr>
        <w:t xml:space="preserve"> </w:t>
      </w:r>
      <w:r>
        <w:rPr>
          <w:rFonts w:hint="eastAsia"/>
          <w:color w:val="auto"/>
          <w:sz w:val="24"/>
          <w:szCs w:val="24"/>
          <w:highlight w:val="none"/>
          <w:u w:val="single"/>
          <w:lang w:eastAsia="zh-CN"/>
        </w:rPr>
        <w:t>广州交易集团有限公司（广州公共资源交易中心）</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和广东省招标投标监管网公示，</w:t>
      </w:r>
      <w:r>
        <w:rPr>
          <w:rFonts w:hint="eastAsia" w:ascii="宋体" w:hAnsi="宋体"/>
          <w:bCs/>
          <w:color w:val="auto"/>
          <w:sz w:val="24"/>
          <w:highlight w:val="none"/>
        </w:rPr>
        <w:t>公示时间不得少于3日。</w:t>
      </w:r>
    </w:p>
    <w:p w14:paraId="397919C2">
      <w:pPr>
        <w:snapToGrid w:val="0"/>
        <w:spacing w:line="480" w:lineRule="auto"/>
        <w:rPr>
          <w:rFonts w:ascii="宋体" w:hAnsi="宋体"/>
          <w:color w:val="auto"/>
          <w:sz w:val="24"/>
          <w:highlight w:val="none"/>
        </w:rPr>
      </w:pPr>
      <w:r>
        <w:rPr>
          <w:rFonts w:hint="eastAsia" w:ascii="宋体" w:hAnsi="宋体"/>
          <w:color w:val="auto"/>
          <w:sz w:val="24"/>
          <w:highlight w:val="none"/>
        </w:rPr>
        <w:t xml:space="preserve">    十二、满足资格审查合格条件的投标人不足 3 名或通过有效性审查的投标人不足3名时为招标失败。招标人分析招标失败原因，修正招标方案，报有关管理部门核准后，重新组织招标。</w:t>
      </w:r>
    </w:p>
    <w:p w14:paraId="70C65388">
      <w:pPr>
        <w:spacing w:line="480" w:lineRule="auto"/>
        <w:ind w:firstLine="537" w:firstLineChars="224"/>
        <w:rPr>
          <w:rFonts w:ascii="宋体"/>
          <w:color w:val="auto"/>
          <w:sz w:val="24"/>
          <w:highlight w:val="none"/>
        </w:rPr>
      </w:pPr>
      <w:r>
        <w:rPr>
          <w:rFonts w:hint="eastAsia" w:ascii="宋体" w:hAnsi="宋体"/>
          <w:color w:val="auto"/>
          <w:sz w:val="24"/>
          <w:highlight w:val="none"/>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240F7ADD">
      <w:pPr>
        <w:spacing w:line="480" w:lineRule="auto"/>
        <w:ind w:firstLine="480" w:firstLineChars="200"/>
        <w:rPr>
          <w:rFonts w:hint="eastAsia" w:ascii="宋体" w:hAnsi="宋体" w:cs="宋体"/>
          <w:color w:val="auto"/>
          <w:sz w:val="24"/>
          <w:highlight w:val="none"/>
          <w:u w:val="single"/>
        </w:rPr>
      </w:pPr>
      <w:r>
        <w:rPr>
          <w:rFonts w:hint="eastAsia" w:ascii="宋体" w:hAnsi="宋体"/>
          <w:color w:val="auto"/>
          <w:sz w:val="24"/>
          <w:highlight w:val="none"/>
        </w:rPr>
        <w:t>十四、</w:t>
      </w:r>
      <w:r>
        <w:rPr>
          <w:rFonts w:hint="eastAsia" w:ascii="宋体" w:hAnsi="宋体"/>
          <w:color w:val="auto"/>
          <w:sz w:val="24"/>
          <w:highlight w:val="none"/>
          <w:u w:val="single"/>
        </w:rPr>
        <w:t>投标文件全部采用电子文档，投标人按招标文件要求提交投标文件。若投标文件中的部分内容要求取自广州交易集团有限公司（广州公共资源交易中心）企业信息库的，则投标人选择平台中记录的该部分上传件将被视为投标人递交投标文件的一部分，投标人需提供相应的证明材料或扫描件以供核对。评标委员会对该部分资料的审查将以递交投标文件截止时间在广州交易集团有限公司（广州公共资源交易中心）企业信息库内上传件为依据。若招标人延长递交投标文件截止时间的，以上资料的评审时点也相应延长。投标人应及时维护其在广州交易集团有限公司（广州公共资源交易中心）企业信息库登记的信息及上传件，确保各项信息及上传件在有效期内。</w:t>
      </w:r>
    </w:p>
    <w:p w14:paraId="2F4B7300">
      <w:pPr>
        <w:spacing w:line="480" w:lineRule="auto"/>
        <w:ind w:firstLine="480" w:firstLineChars="200"/>
        <w:rPr>
          <w:rFonts w:ascii="宋体"/>
          <w:color w:val="auto"/>
          <w:sz w:val="24"/>
          <w:szCs w:val="24"/>
          <w:highlight w:val="none"/>
        </w:rPr>
      </w:pPr>
      <w:r>
        <w:rPr>
          <w:rFonts w:hint="eastAsia" w:ascii="宋体" w:hAnsi="宋体" w:cs="宋体"/>
          <w:color w:val="auto"/>
          <w:sz w:val="24"/>
          <w:highlight w:val="none"/>
          <w:u w:val="single"/>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2EB4A0A4">
      <w:pPr>
        <w:spacing w:line="480" w:lineRule="auto"/>
        <w:ind w:left="239" w:leftChars="114" w:firstLine="297" w:firstLineChars="124"/>
        <w:rPr>
          <w:rFonts w:hint="eastAsia" w:ascii="宋体" w:hAnsi="宋体"/>
          <w:color w:val="auto"/>
          <w:sz w:val="24"/>
          <w:highlight w:val="none"/>
        </w:rPr>
      </w:pPr>
      <w:r>
        <w:rPr>
          <w:rFonts w:hint="eastAsia" w:ascii="宋体" w:hAnsi="宋体"/>
          <w:color w:val="auto"/>
          <w:sz w:val="24"/>
          <w:highlight w:val="none"/>
        </w:rPr>
        <w:t>十五、潜在投标人或利害关系人对本招标公告及招标文件有异议的，应当在投标截止时间10日前向招标人书面提出。</w:t>
      </w:r>
    </w:p>
    <w:p w14:paraId="513A15A1">
      <w:pPr>
        <w:spacing w:line="480" w:lineRule="auto"/>
        <w:ind w:left="239" w:leftChars="114" w:firstLine="297" w:firstLineChars="124"/>
        <w:rPr>
          <w:rFonts w:hint="eastAsia" w:ascii="宋体" w:hAnsi="宋体"/>
          <w:color w:val="auto"/>
          <w:sz w:val="24"/>
          <w:highlight w:val="none"/>
          <w:u w:val="single"/>
        </w:rPr>
      </w:pPr>
      <w:r>
        <w:rPr>
          <w:rFonts w:hint="eastAsia" w:ascii="宋体" w:hAnsi="宋体"/>
          <w:color w:val="auto"/>
          <w:sz w:val="24"/>
          <w:highlight w:val="none"/>
        </w:rPr>
        <w:t>异议受理部门：</w:t>
      </w:r>
      <w:r>
        <w:rPr>
          <w:rFonts w:hint="eastAsia" w:ascii="宋体" w:hAnsi="宋体" w:cs="宋体"/>
          <w:color w:val="auto"/>
          <w:sz w:val="24"/>
          <w:highlight w:val="none"/>
          <w:u w:val="single"/>
        </w:rPr>
        <w:t>广州市番禺区基本建设投资管理中心</w:t>
      </w:r>
    </w:p>
    <w:p w14:paraId="6773EE46">
      <w:pPr>
        <w:spacing w:line="480" w:lineRule="auto"/>
        <w:ind w:left="239" w:leftChars="114" w:firstLine="297" w:firstLineChars="124"/>
        <w:rPr>
          <w:rFonts w:hint="eastAsia" w:ascii="宋体" w:hAnsi="宋体"/>
          <w:color w:val="auto"/>
          <w:sz w:val="24"/>
          <w:highlight w:val="none"/>
          <w:u w:val="single"/>
        </w:rPr>
      </w:pPr>
      <w:r>
        <w:rPr>
          <w:rFonts w:hint="eastAsia" w:ascii="宋体" w:hAnsi="宋体"/>
          <w:color w:val="auto"/>
          <w:sz w:val="24"/>
          <w:highlight w:val="none"/>
        </w:rPr>
        <w:t>异议受理电话：</w:t>
      </w:r>
      <w:r>
        <w:rPr>
          <w:rFonts w:hint="eastAsia" w:ascii="宋体" w:hAnsi="宋体" w:cs="宋体"/>
          <w:color w:val="auto"/>
          <w:sz w:val="24"/>
          <w:highlight w:val="none"/>
          <w:u w:val="single"/>
        </w:rPr>
        <w:t>020-84612339</w:t>
      </w:r>
    </w:p>
    <w:p w14:paraId="5B2FBE32">
      <w:pPr>
        <w:spacing w:line="480" w:lineRule="auto"/>
        <w:ind w:left="239" w:leftChars="114" w:firstLine="297" w:firstLineChars="124"/>
        <w:rPr>
          <w:rFonts w:hint="eastAsia" w:ascii="宋体" w:hAnsi="宋体"/>
          <w:color w:val="auto"/>
          <w:sz w:val="24"/>
          <w:highlight w:val="none"/>
          <w:u w:val="single"/>
        </w:rPr>
      </w:pPr>
      <w:r>
        <w:rPr>
          <w:rFonts w:hint="eastAsia" w:ascii="宋体" w:hAnsi="宋体"/>
          <w:color w:val="auto"/>
          <w:sz w:val="24"/>
          <w:highlight w:val="none"/>
        </w:rPr>
        <w:t>地址：</w:t>
      </w:r>
      <w:r>
        <w:rPr>
          <w:rFonts w:hint="eastAsia" w:ascii="宋体" w:hAnsi="宋体" w:cs="宋体"/>
          <w:color w:val="auto"/>
          <w:sz w:val="24"/>
          <w:highlight w:val="none"/>
          <w:u w:val="single"/>
        </w:rPr>
        <w:t>广州市番禺区清河东路319号西副楼六楼</w:t>
      </w:r>
    </w:p>
    <w:p w14:paraId="1F573D2F">
      <w:pPr>
        <w:spacing w:line="480" w:lineRule="auto"/>
        <w:ind w:left="239" w:leftChars="114" w:firstLine="297" w:firstLineChars="124"/>
        <w:rPr>
          <w:rFonts w:hint="eastAsia" w:ascii="宋体" w:hAnsi="宋体"/>
          <w:color w:val="auto"/>
          <w:sz w:val="24"/>
          <w:highlight w:val="none"/>
        </w:rPr>
      </w:pPr>
      <w:r>
        <w:rPr>
          <w:rFonts w:hint="eastAsia" w:ascii="宋体" w:hAnsi="宋体"/>
          <w:color w:val="auto"/>
          <w:sz w:val="24"/>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50F6A5F1">
      <w:pPr>
        <w:spacing w:line="480" w:lineRule="auto"/>
        <w:ind w:left="239" w:leftChars="114" w:firstLine="297" w:firstLineChars="124"/>
        <w:rPr>
          <w:rFonts w:ascii="宋体"/>
          <w:color w:val="auto"/>
          <w:sz w:val="24"/>
          <w:highlight w:val="none"/>
        </w:rPr>
      </w:pPr>
      <w:r>
        <w:rPr>
          <w:rFonts w:hint="eastAsia" w:ascii="宋体" w:hAnsi="宋体"/>
          <w:color w:val="auto"/>
          <w:sz w:val="24"/>
          <w:highlight w:val="none"/>
        </w:rPr>
        <w:t>十六、本公告在广州交易集团有限公司</w:t>
      </w:r>
      <w:r>
        <w:rPr>
          <w:rFonts w:hint="eastAsia" w:ascii="宋体" w:hAnsi="宋体"/>
          <w:color w:val="auto"/>
          <w:sz w:val="24"/>
          <w:highlight w:val="none"/>
          <w:lang w:eastAsia="zh-CN"/>
        </w:rPr>
        <w:t>（广州公共资源交易中心）官网</w:t>
      </w:r>
      <w:r>
        <w:rPr>
          <w:rFonts w:hint="eastAsia" w:ascii="宋体" w:hAnsi="宋体"/>
          <w:color w:val="auto"/>
          <w:sz w:val="24"/>
          <w:highlight w:val="none"/>
        </w:rPr>
        <w:t>（网址：http://www.gzggzy.cn）、广东省招标投标监管网（网址：https://zbtb.gd.gov.cn/）和中国招标投标公共服务平台（网址：http://www.cebpubservice.com/）发布，本公告的修改、补充，在广州交易集团有限公司</w:t>
      </w:r>
      <w:r>
        <w:rPr>
          <w:rFonts w:hint="eastAsia" w:ascii="宋体" w:hAnsi="宋体"/>
          <w:color w:val="auto"/>
          <w:sz w:val="24"/>
          <w:highlight w:val="none"/>
          <w:lang w:eastAsia="zh-CN"/>
        </w:rPr>
        <w:t>（广州公共资源交易中心）官网</w:t>
      </w:r>
      <w:r>
        <w:rPr>
          <w:rFonts w:hint="eastAsia" w:ascii="宋体" w:hAnsi="宋体"/>
          <w:color w:val="auto"/>
          <w:sz w:val="24"/>
          <w:highlight w:val="none"/>
        </w:rPr>
        <w:t>发布。</w:t>
      </w:r>
    </w:p>
    <w:p w14:paraId="21FE8413">
      <w:pPr>
        <w:spacing w:line="480" w:lineRule="auto"/>
        <w:ind w:firstLine="537" w:firstLineChars="224"/>
        <w:rPr>
          <w:rFonts w:ascii="宋体"/>
          <w:color w:val="auto"/>
          <w:sz w:val="24"/>
          <w:highlight w:val="none"/>
        </w:rPr>
      </w:pPr>
      <w:r>
        <w:rPr>
          <w:rFonts w:hint="eastAsia" w:ascii="宋体" w:hAnsi="宋体"/>
          <w:color w:val="auto"/>
          <w:sz w:val="24"/>
          <w:highlight w:val="none"/>
        </w:rPr>
        <w:t>十七、本招标公告及招标文件使用GZZB2018-3招标文件范本。本公告与范本内容不同之处均以下划线标明，所有标明下划线部分属于本公告的组成部分，同其他部分具有同样的效力。</w:t>
      </w:r>
    </w:p>
    <w:p w14:paraId="556AD13C">
      <w:pPr>
        <w:spacing w:line="480" w:lineRule="auto"/>
        <w:ind w:firstLine="537" w:firstLineChars="224"/>
        <w:rPr>
          <w:rFonts w:ascii="宋体" w:hAnsi="宋体"/>
          <w:color w:val="auto"/>
          <w:sz w:val="24"/>
          <w:highlight w:val="none"/>
        </w:rPr>
      </w:pPr>
      <w:r>
        <w:rPr>
          <w:rFonts w:hint="eastAsia" w:ascii="宋体" w:hAnsi="宋体"/>
          <w:color w:val="auto"/>
          <w:sz w:val="24"/>
          <w:highlight w:val="none"/>
        </w:rPr>
        <w:t>十八、招标公告网上发布时，同时发布招标文件、施工图纸、最高投标限价。本工程根据国家和省有关计价规范设置最高投标限价。招标公告发布之日起计算编制投标文件时间，编制投标文件的时间不得少于20天。</w:t>
      </w:r>
      <w:r>
        <w:rPr>
          <w:rFonts w:hint="eastAsia" w:ascii="宋体" w:hAnsi="宋体"/>
          <w:color w:val="auto"/>
          <w:sz w:val="24"/>
          <w:highlight w:val="none"/>
          <w:u w:val="single"/>
        </w:rPr>
        <w:t>招标人应综合考虑节假日因素，合理确定投标人编制投标文件所需要的时间，如遇春节、五一、十一等长假，建议招标人结合项目特点和实际需要适当延长备标期。</w:t>
      </w:r>
    </w:p>
    <w:p w14:paraId="210CE000">
      <w:pPr>
        <w:spacing w:line="480" w:lineRule="auto"/>
        <w:ind w:firstLine="537" w:firstLineChars="224"/>
        <w:rPr>
          <w:rFonts w:ascii="宋体"/>
          <w:color w:val="auto"/>
          <w:sz w:val="24"/>
          <w:highlight w:val="none"/>
        </w:rPr>
      </w:pPr>
      <w:r>
        <w:rPr>
          <w:rFonts w:hint="eastAsia" w:ascii="宋体"/>
          <w:color w:val="auto"/>
          <w:sz w:val="24"/>
          <w:highlight w:val="none"/>
        </w:rPr>
        <w:t>十九、 《投诉处理决定书》和《行政处理决定书》在</w:t>
      </w:r>
      <w:r>
        <w:rPr>
          <w:rFonts w:hint="eastAsia" w:ascii="宋体" w:hAnsi="宋体"/>
          <w:color w:val="auto"/>
          <w:sz w:val="24"/>
          <w:highlight w:val="none"/>
        </w:rPr>
        <w:t>广州市住房和城乡建设局</w:t>
      </w:r>
      <w:r>
        <w:rPr>
          <w:rFonts w:hint="eastAsia" w:ascii="宋体"/>
          <w:color w:val="auto"/>
          <w:sz w:val="24"/>
          <w:highlight w:val="none"/>
        </w:rPr>
        <w:t>网站上公布的，视为送达其他与决定书有关的当事人。</w:t>
      </w:r>
    </w:p>
    <w:p w14:paraId="207F0A8C">
      <w:pPr>
        <w:spacing w:line="480" w:lineRule="auto"/>
        <w:ind w:firstLine="537" w:firstLineChars="224"/>
        <w:rPr>
          <w:rFonts w:hint="eastAsia" w:ascii="宋体" w:hAnsi="宋体"/>
          <w:color w:val="auto"/>
          <w:sz w:val="24"/>
          <w:highlight w:val="none"/>
        </w:rPr>
      </w:pPr>
      <w:r>
        <w:rPr>
          <w:rFonts w:hint="eastAsia" w:ascii="宋体" w:hAnsi="宋体"/>
          <w:color w:val="auto"/>
          <w:sz w:val="24"/>
          <w:highlight w:val="none"/>
        </w:rPr>
        <w:t>特别提示：投标人在本项目招标人的工程项目中存在下列行为的，将被拒绝一定时期内</w:t>
      </w:r>
      <w:r>
        <w:rPr>
          <w:rFonts w:hint="eastAsia" w:ascii="宋体" w:hAnsi="宋体"/>
          <w:color w:val="auto"/>
          <w:spacing w:val="0"/>
          <w:kern w:val="0"/>
          <w:sz w:val="24"/>
          <w:highlight w:val="none"/>
          <w:fitText w:val="9648" w:id="62155345"/>
        </w:rPr>
        <w:t>参与招标人后续工程投标。（注：拒绝投标时限由招标人视严重程度确定，最低三个月起，</w:t>
      </w:r>
      <w:r>
        <w:rPr>
          <w:rFonts w:hint="eastAsia" w:ascii="宋体" w:hAnsi="宋体"/>
          <w:color w:val="auto"/>
          <w:sz w:val="24"/>
          <w:highlight w:val="none"/>
        </w:rPr>
        <w:t>自招标人发出通知之日起计）：</w:t>
      </w:r>
    </w:p>
    <w:p w14:paraId="0B1182FF">
      <w:pPr>
        <w:spacing w:line="480" w:lineRule="auto"/>
        <w:ind w:firstLine="537" w:firstLineChars="224"/>
        <w:rPr>
          <w:rFonts w:hint="eastAsia" w:ascii="宋体" w:hAnsi="宋体" w:eastAsia="宋体"/>
          <w:color w:val="auto"/>
          <w:sz w:val="24"/>
          <w:highlight w:val="none"/>
          <w:lang w:eastAsia="zh-CN"/>
        </w:rPr>
      </w:pPr>
      <w:r>
        <w:rPr>
          <w:rFonts w:hint="eastAsia" w:ascii="宋体" w:hAnsi="宋体"/>
          <w:color w:val="auto"/>
          <w:sz w:val="24"/>
          <w:highlight w:val="none"/>
        </w:rPr>
        <w:t>1.将中标工程转包或者违法分包的</w:t>
      </w:r>
      <w:r>
        <w:rPr>
          <w:rFonts w:hint="eastAsia" w:ascii="宋体" w:hAnsi="宋体"/>
          <w:color w:val="auto"/>
          <w:sz w:val="24"/>
          <w:highlight w:val="none"/>
          <w:lang w:eastAsia="zh-CN"/>
        </w:rPr>
        <w:t>；</w:t>
      </w:r>
    </w:p>
    <w:p w14:paraId="6050D2DA">
      <w:pPr>
        <w:spacing w:line="480" w:lineRule="auto"/>
        <w:ind w:firstLine="537" w:firstLineChars="224"/>
        <w:rPr>
          <w:rFonts w:hint="eastAsia" w:ascii="宋体" w:hAnsi="宋体"/>
          <w:color w:val="auto"/>
          <w:sz w:val="24"/>
          <w:highlight w:val="none"/>
        </w:rPr>
      </w:pPr>
      <w:r>
        <w:rPr>
          <w:rFonts w:hint="eastAsia" w:ascii="宋体" w:hAnsi="宋体"/>
          <w:color w:val="auto"/>
          <w:sz w:val="24"/>
          <w:highlight w:val="none"/>
        </w:rPr>
        <w:t>2.在中标工程中不执行质量、安全生产相关规定的，造成质量或安全事故的；</w:t>
      </w:r>
    </w:p>
    <w:p w14:paraId="7252B1CC">
      <w:pPr>
        <w:spacing w:line="480" w:lineRule="auto"/>
        <w:ind w:firstLine="537" w:firstLineChars="224"/>
        <w:rPr>
          <w:rFonts w:hint="eastAsia" w:ascii="宋体" w:hAnsi="宋体"/>
          <w:color w:val="auto"/>
          <w:sz w:val="24"/>
          <w:highlight w:val="none"/>
          <w:u w:val="single"/>
        </w:rPr>
      </w:pPr>
      <w:r>
        <w:rPr>
          <w:rFonts w:hint="eastAsia" w:ascii="宋体" w:hAnsi="宋体"/>
          <w:color w:val="auto"/>
          <w:sz w:val="24"/>
          <w:highlight w:val="none"/>
        </w:rPr>
        <w:t>3.</w:t>
      </w:r>
      <w:r>
        <w:rPr>
          <w:rFonts w:hint="eastAsia" w:ascii="宋体" w:hAnsi="宋体"/>
          <w:color w:val="auto"/>
          <w:sz w:val="24"/>
          <w:highlight w:val="none"/>
          <w:u w:val="single"/>
        </w:rPr>
        <w:t>出让投标资格的；</w:t>
      </w:r>
    </w:p>
    <w:p w14:paraId="69D005F2">
      <w:pPr>
        <w:spacing w:line="480" w:lineRule="auto"/>
        <w:ind w:firstLine="537" w:firstLineChars="224"/>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4.</w:t>
      </w:r>
      <w:r>
        <w:rPr>
          <w:rFonts w:hint="eastAsia" w:ascii="宋体" w:hAnsi="宋体"/>
          <w:color w:val="auto"/>
          <w:sz w:val="24"/>
          <w:highlight w:val="none"/>
        </w:rPr>
        <w:t>存在围标或串标情形的</w:t>
      </w:r>
      <w:r>
        <w:rPr>
          <w:rFonts w:hint="eastAsia" w:ascii="宋体" w:hAnsi="宋体"/>
          <w:color w:val="auto"/>
          <w:sz w:val="24"/>
          <w:highlight w:val="none"/>
          <w:lang w:eastAsia="zh-CN"/>
        </w:rPr>
        <w:t>；</w:t>
      </w:r>
    </w:p>
    <w:p w14:paraId="13F54B6E">
      <w:pPr>
        <w:spacing w:line="480" w:lineRule="auto"/>
        <w:ind w:firstLine="537" w:firstLineChars="224"/>
        <w:rPr>
          <w:rFonts w:hint="eastAsia"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在投标文件中提供虚假材料的；</w:t>
      </w:r>
    </w:p>
    <w:p w14:paraId="524325C3">
      <w:pPr>
        <w:spacing w:line="480" w:lineRule="auto"/>
        <w:ind w:firstLine="537" w:firstLineChars="224"/>
        <w:rPr>
          <w:rFonts w:hint="eastAsia" w:ascii="宋体" w:hAnsi="宋体"/>
          <w:color w:val="auto"/>
          <w:sz w:val="24"/>
          <w:highlight w:val="none"/>
        </w:rPr>
      </w:pPr>
      <w:r>
        <w:rPr>
          <w:rFonts w:hint="eastAsia" w:ascii="宋体" w:hAnsi="宋体"/>
          <w:color w:val="auto"/>
          <w:sz w:val="24"/>
          <w:highlight w:val="none"/>
        </w:rPr>
        <w:t>6.</w:t>
      </w:r>
      <w:r>
        <w:rPr>
          <w:rFonts w:hint="eastAsia" w:ascii="宋体" w:hAnsi="宋体"/>
          <w:color w:val="auto"/>
          <w:sz w:val="24"/>
          <w:highlight w:val="none"/>
          <w:u w:val="single"/>
        </w:rPr>
        <w:t>存在少放、不放业绩、奖项等客观评审资料，减少自身竞争力情形的；</w:t>
      </w:r>
    </w:p>
    <w:p w14:paraId="12A8B54A">
      <w:pPr>
        <w:spacing w:line="480" w:lineRule="auto"/>
        <w:ind w:firstLine="537" w:firstLineChars="224"/>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7</w:t>
      </w:r>
      <w:r>
        <w:rPr>
          <w:rFonts w:hint="eastAsia" w:ascii="宋体" w:hAnsi="宋体"/>
          <w:color w:val="auto"/>
          <w:sz w:val="24"/>
          <w:highlight w:val="none"/>
        </w:rPr>
        <w:t>.存在行贿情形的</w:t>
      </w:r>
      <w:r>
        <w:rPr>
          <w:rFonts w:hint="eastAsia" w:ascii="宋体" w:hAnsi="宋体"/>
          <w:color w:val="auto"/>
          <w:sz w:val="24"/>
          <w:highlight w:val="none"/>
          <w:lang w:eastAsia="zh-CN"/>
        </w:rPr>
        <w:t>；</w:t>
      </w:r>
    </w:p>
    <w:p w14:paraId="77B0FAD4">
      <w:pPr>
        <w:spacing w:line="480" w:lineRule="auto"/>
        <w:ind w:firstLine="537" w:firstLineChars="224"/>
        <w:rPr>
          <w:rFonts w:hint="eastAsia" w:ascii="宋体" w:hAnsi="宋体"/>
          <w:color w:val="auto"/>
          <w:sz w:val="24"/>
          <w:highlight w:val="none"/>
        </w:rPr>
      </w:pPr>
      <w:r>
        <w:rPr>
          <w:rFonts w:hint="eastAsia" w:ascii="宋体" w:hAnsi="宋体"/>
          <w:color w:val="auto"/>
          <w:sz w:val="24"/>
          <w:highlight w:val="none"/>
          <w:lang w:val="en-US" w:eastAsia="zh-CN"/>
        </w:rPr>
        <w:t>8</w:t>
      </w:r>
      <w:r>
        <w:rPr>
          <w:rFonts w:hint="eastAsia" w:ascii="宋体" w:hAnsi="宋体"/>
          <w:color w:val="auto"/>
          <w:sz w:val="24"/>
          <w:highlight w:val="none"/>
        </w:rPr>
        <w:t>.拖欠农民工工资的；</w:t>
      </w:r>
    </w:p>
    <w:p w14:paraId="24EF3C9C">
      <w:pPr>
        <w:spacing w:line="480" w:lineRule="auto"/>
        <w:ind w:firstLine="537" w:firstLineChars="224"/>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9</w:t>
      </w:r>
      <w:r>
        <w:rPr>
          <w:rFonts w:hint="eastAsia" w:ascii="宋体" w:hAnsi="宋体"/>
          <w:color w:val="auto"/>
          <w:sz w:val="24"/>
          <w:highlight w:val="none"/>
        </w:rPr>
        <w:t>.未按照国家、省、市有关建筑施工实名制管理和工人工资支付分账管理的规定执行，被行政监管部门处罚的</w:t>
      </w:r>
      <w:r>
        <w:rPr>
          <w:rFonts w:hint="eastAsia" w:ascii="宋体" w:hAnsi="宋体"/>
          <w:color w:val="auto"/>
          <w:sz w:val="24"/>
          <w:highlight w:val="none"/>
          <w:lang w:eastAsia="zh-CN"/>
        </w:rPr>
        <w:t>；</w:t>
      </w:r>
    </w:p>
    <w:p w14:paraId="0F71BF7A">
      <w:pPr>
        <w:spacing w:line="480" w:lineRule="auto"/>
        <w:ind w:firstLine="537" w:firstLineChars="224"/>
        <w:rPr>
          <w:rFonts w:hint="eastAsia" w:ascii="宋体" w:hAnsi="宋体" w:eastAsia="宋体"/>
          <w:color w:val="auto"/>
          <w:sz w:val="24"/>
          <w:highlight w:val="none"/>
          <w:u w:val="single"/>
          <w:lang w:eastAsia="zh-CN"/>
        </w:rPr>
      </w:pPr>
      <w:r>
        <w:rPr>
          <w:rFonts w:hint="eastAsia" w:ascii="宋体" w:hAnsi="宋体"/>
          <w:color w:val="auto"/>
          <w:sz w:val="24"/>
          <w:highlight w:val="none"/>
          <w:u w:val="single"/>
          <w:lang w:val="en-US" w:eastAsia="zh-CN"/>
        </w:rPr>
        <w:t>10</w:t>
      </w:r>
      <w:r>
        <w:rPr>
          <w:rFonts w:hint="eastAsia" w:ascii="宋体" w:hAnsi="宋体"/>
          <w:color w:val="auto"/>
          <w:sz w:val="24"/>
          <w:highlight w:val="none"/>
          <w:u w:val="single"/>
        </w:rPr>
        <w:t>.拒绝参加投标的施工企业</w:t>
      </w:r>
      <w:r>
        <w:rPr>
          <w:rFonts w:hint="eastAsia" w:ascii="宋体" w:hAnsi="宋体"/>
          <w:color w:val="auto"/>
          <w:sz w:val="24"/>
          <w:highlight w:val="none"/>
          <w:u w:val="single"/>
          <w:lang w:eastAsia="zh-CN"/>
        </w:rPr>
        <w:t>；</w:t>
      </w:r>
    </w:p>
    <w:p w14:paraId="74C28671">
      <w:pPr>
        <w:spacing w:line="480" w:lineRule="auto"/>
        <w:ind w:right="0" w:rightChars="0" w:firstLine="537" w:firstLineChars="224"/>
        <w:rPr>
          <w:rFonts w:hint="eastAsia" w:ascii="宋体" w:hAnsi="宋体"/>
          <w:color w:val="auto"/>
          <w:sz w:val="24"/>
          <w:highlight w:val="none"/>
        </w:rPr>
      </w:pPr>
      <w:r>
        <w:rPr>
          <w:rFonts w:hint="eastAsia" w:ascii="宋体" w:hAnsi="宋体"/>
          <w:color w:val="auto"/>
          <w:sz w:val="24"/>
          <w:highlight w:val="none"/>
          <w:u w:val="single"/>
          <w:lang w:val="en-US" w:eastAsia="zh-CN"/>
        </w:rPr>
        <w:t>11</w:t>
      </w:r>
      <w:r>
        <w:rPr>
          <w:rFonts w:hint="eastAsia" w:ascii="宋体" w:hAnsi="宋体"/>
          <w:color w:val="auto"/>
          <w:sz w:val="24"/>
          <w:highlight w:val="none"/>
          <w:u w:val="single"/>
        </w:rPr>
        <w:t xml:space="preserve">.中标人在递交招标文件之日起至本项目全部竣工验收完成期间，所委派的项目负责人和安全员在其他在建项目中任职的。  </w:t>
      </w:r>
    </w:p>
    <w:p w14:paraId="690633E3">
      <w:pPr>
        <w:spacing w:line="480" w:lineRule="auto"/>
        <w:ind w:right="1348" w:rightChars="642"/>
        <w:jc w:val="right"/>
        <w:rPr>
          <w:rFonts w:hint="eastAsia" w:ascii="宋体" w:hAnsi="宋体"/>
          <w:color w:val="auto"/>
          <w:sz w:val="24"/>
          <w:highlight w:val="none"/>
        </w:rPr>
      </w:pPr>
    </w:p>
    <w:p w14:paraId="1F05D5D8">
      <w:pPr>
        <w:spacing w:line="480" w:lineRule="auto"/>
        <w:ind w:right="1348" w:rightChars="642"/>
        <w:jc w:val="right"/>
        <w:rPr>
          <w:rFonts w:hint="eastAsia" w:ascii="宋体"/>
          <w:color w:val="auto"/>
          <w:sz w:val="24"/>
          <w:highlight w:val="none"/>
        </w:rPr>
      </w:pPr>
      <w:r>
        <w:rPr>
          <w:rFonts w:hint="eastAsia" w:ascii="宋体" w:hAnsi="宋体"/>
          <w:color w:val="auto"/>
          <w:sz w:val="24"/>
          <w:highlight w:val="none"/>
        </w:rPr>
        <w:t>招标人名称：</w:t>
      </w:r>
      <w:r>
        <w:rPr>
          <w:rFonts w:hint="eastAsia" w:ascii="宋体" w:hAnsi="宋体" w:cs="宋体"/>
          <w:color w:val="auto"/>
          <w:sz w:val="24"/>
          <w:highlight w:val="none"/>
          <w:u w:val="single"/>
        </w:rPr>
        <w:t>广州市番禺区基本建设投资管理中心</w:t>
      </w:r>
    </w:p>
    <w:p w14:paraId="530B78A5">
      <w:pPr>
        <w:spacing w:line="480" w:lineRule="auto"/>
        <w:ind w:right="1348" w:rightChars="642"/>
        <w:jc w:val="right"/>
        <w:rPr>
          <w:rFonts w:hint="eastAsia" w:ascii="宋体" w:eastAsia="宋体"/>
          <w:color w:val="auto"/>
          <w:sz w:val="24"/>
          <w:highlight w:val="none"/>
          <w:lang w:eastAsia="zh-CN"/>
        </w:rPr>
      </w:pPr>
      <w:r>
        <w:rPr>
          <w:rFonts w:hint="eastAsia" w:ascii="宋体" w:hAnsi="宋体"/>
          <w:color w:val="auto"/>
          <w:sz w:val="24"/>
          <w:highlight w:val="none"/>
        </w:rPr>
        <w:t>招标代理名称：</w:t>
      </w:r>
      <w:r>
        <w:rPr>
          <w:rFonts w:hint="eastAsia" w:ascii="宋体" w:hAnsi="宋体"/>
          <w:color w:val="auto"/>
          <w:sz w:val="24"/>
          <w:highlight w:val="none"/>
          <w:u w:val="single"/>
        </w:rPr>
        <w:t>广东海外建设咨询有限公司</w:t>
      </w:r>
    </w:p>
    <w:p w14:paraId="1B40D284">
      <w:pPr>
        <w:spacing w:line="480" w:lineRule="auto"/>
        <w:ind w:right="1348" w:rightChars="642" w:firstLine="4860" w:firstLineChars="2025"/>
        <w:jc w:val="right"/>
        <w:rPr>
          <w:rFonts w:hint="eastAsia" w:ascii="宋体" w:hAnsi="宋体"/>
          <w:color w:val="auto"/>
          <w:sz w:val="24"/>
          <w:highlight w:val="none"/>
        </w:rPr>
        <w:sectPr>
          <w:pgSz w:w="11906" w:h="16838"/>
          <w:pgMar w:top="1270" w:right="1134" w:bottom="1361" w:left="1134" w:header="851" w:footer="992" w:gutter="0"/>
          <w:cols w:space="425" w:num="1"/>
          <w:docGrid w:type="lines" w:linePitch="312" w:charSpace="0"/>
        </w:sectPr>
      </w:pPr>
      <w:r>
        <w:rPr>
          <w:rFonts w:hint="eastAsia" w:ascii="宋体" w:hAnsi="宋体"/>
          <w:color w:val="auto"/>
          <w:sz w:val="24"/>
          <w:highlight w:val="none"/>
          <w:u w:val="single"/>
          <w:lang w:eastAsia="zh-CN"/>
        </w:rPr>
        <w:t>2025</w:t>
      </w:r>
      <w:r>
        <w:rPr>
          <w:rFonts w:hint="eastAsia" w:ascii="宋体" w:hAnsi="宋体"/>
          <w:color w:val="auto"/>
          <w:sz w:val="24"/>
          <w:highlight w:val="none"/>
        </w:rPr>
        <w:t>年</w:t>
      </w:r>
      <w:r>
        <w:rPr>
          <w:rFonts w:hint="eastAsia" w:ascii="宋体" w:hAnsi="宋体"/>
          <w:color w:val="auto"/>
          <w:sz w:val="24"/>
          <w:highlight w:val="none"/>
          <w:u w:val="single"/>
          <w:lang w:val="en-US" w:eastAsia="zh-CN"/>
        </w:rPr>
        <w:t>04</w:t>
      </w:r>
      <w:r>
        <w:rPr>
          <w:rFonts w:hint="eastAsia" w:ascii="宋体" w:hAnsi="宋体"/>
          <w:color w:val="auto"/>
          <w:sz w:val="24"/>
          <w:highlight w:val="none"/>
        </w:rPr>
        <w:t>月</w:t>
      </w:r>
      <w:r>
        <w:rPr>
          <w:rFonts w:hint="eastAsia" w:ascii="宋体" w:hAnsi="宋体"/>
          <w:color w:val="auto"/>
          <w:sz w:val="24"/>
          <w:highlight w:val="none"/>
          <w:u w:val="single"/>
          <w:lang w:val="en-US" w:eastAsia="zh-CN"/>
        </w:rPr>
        <w:t>29</w:t>
      </w:r>
      <w:r>
        <w:rPr>
          <w:rFonts w:hint="eastAsia" w:ascii="宋体" w:hAnsi="宋体"/>
          <w:color w:val="auto"/>
          <w:sz w:val="24"/>
          <w:highlight w:val="none"/>
        </w:rPr>
        <w:t>日</w:t>
      </w:r>
    </w:p>
    <w:p w14:paraId="4195867B">
      <w:pPr>
        <w:adjustRightInd w:val="0"/>
        <w:snapToGrid w:val="0"/>
        <w:spacing w:line="360" w:lineRule="auto"/>
        <w:ind w:right="422" w:rightChars="201"/>
        <w:jc w:val="left"/>
        <w:rPr>
          <w:rFonts w:hint="eastAsia" w:ascii="宋体" w:hAnsi="宋体" w:eastAsia="宋体" w:cs="Times New Roman"/>
          <w:color w:val="auto"/>
          <w:sz w:val="24"/>
          <w:szCs w:val="22"/>
          <w:highlight w:val="none"/>
          <w:lang w:eastAsia="zh-CN"/>
        </w:rPr>
      </w:pPr>
      <w:r>
        <w:rPr>
          <w:rFonts w:hint="eastAsia" w:ascii="宋体" w:hAnsi="宋体" w:eastAsia="宋体" w:cs="Times New Roman"/>
          <w:color w:val="auto"/>
          <w:sz w:val="24"/>
          <w:szCs w:val="22"/>
          <w:highlight w:val="none"/>
        </w:rPr>
        <w:t>附件</w:t>
      </w:r>
      <w:r>
        <w:rPr>
          <w:rFonts w:hint="eastAsia" w:ascii="宋体" w:hAnsi="宋体" w:eastAsia="宋体" w:cs="Times New Roman"/>
          <w:color w:val="auto"/>
          <w:sz w:val="24"/>
          <w:szCs w:val="22"/>
          <w:highlight w:val="none"/>
          <w:lang w:val="en-US" w:eastAsia="zh-CN"/>
        </w:rPr>
        <w:t>一：</w:t>
      </w:r>
    </w:p>
    <w:p w14:paraId="328AA94E">
      <w:pPr>
        <w:jc w:val="center"/>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招标人声明</w:t>
      </w:r>
    </w:p>
    <w:p w14:paraId="3A38D5BB">
      <w:pPr>
        <w:rPr>
          <w:rFonts w:hint="eastAsia" w:ascii="宋体" w:hAnsi="宋体" w:eastAsia="宋体" w:cs="宋体"/>
          <w:color w:val="auto"/>
          <w:highlight w:val="none"/>
        </w:rPr>
      </w:pPr>
    </w:p>
    <w:p w14:paraId="0A59068C">
      <w:pPr>
        <w:adjustRightInd w:val="0"/>
        <w:snapToGrid w:val="0"/>
        <w:spacing w:line="360" w:lineRule="auto"/>
        <w:ind w:right="422" w:rightChars="201" w:firstLine="0" w:firstLineChars="0"/>
        <w:jc w:val="both"/>
        <w:rPr>
          <w:rFonts w:hint="eastAsia" w:ascii="宋体" w:hAnsi="宋体" w:eastAsia="宋体" w:cs="Times New Roman"/>
          <w:color w:val="auto"/>
          <w:sz w:val="24"/>
          <w:szCs w:val="22"/>
          <w:highlight w:val="none"/>
        </w:rPr>
      </w:pPr>
      <w:r>
        <w:rPr>
          <w:rFonts w:hint="eastAsia" w:ascii="宋体" w:hAnsi="宋体" w:eastAsia="宋体" w:cs="Times New Roman"/>
          <w:color w:val="auto"/>
          <w:sz w:val="24"/>
          <w:szCs w:val="22"/>
          <w:highlight w:val="none"/>
          <w:u w:val="single"/>
        </w:rPr>
        <w:t>广州市番禺区建设工程招标管理办公室</w:t>
      </w:r>
      <w:r>
        <w:rPr>
          <w:rFonts w:hint="eastAsia" w:ascii="宋体" w:hAnsi="宋体" w:eastAsia="宋体" w:cs="Times New Roman"/>
          <w:color w:val="auto"/>
          <w:sz w:val="24"/>
          <w:szCs w:val="22"/>
          <w:highlight w:val="none"/>
        </w:rPr>
        <w:t>：</w:t>
      </w:r>
    </w:p>
    <w:p w14:paraId="644A9C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我单位就</w:t>
      </w:r>
      <w:r>
        <w:rPr>
          <w:rFonts w:hint="eastAsia" w:ascii="宋体" w:hAnsi="宋体"/>
          <w:color w:val="auto"/>
          <w:sz w:val="24"/>
          <w:highlight w:val="none"/>
          <w:u w:val="single"/>
        </w:rPr>
        <w:t>广州市公安局番禺区分局公安基地配电改造工程</w:t>
      </w:r>
      <w:r>
        <w:rPr>
          <w:rFonts w:hint="eastAsia" w:ascii="宋体" w:hAnsi="宋体"/>
          <w:color w:val="auto"/>
          <w:sz w:val="24"/>
          <w:highlight w:val="none"/>
          <w:u w:val="none"/>
        </w:rPr>
        <w:t>项目</w:t>
      </w:r>
      <w:r>
        <w:rPr>
          <w:rFonts w:hint="eastAsia" w:ascii="宋体" w:hAnsi="宋体" w:eastAsia="宋体" w:cs="宋体"/>
          <w:b w:val="0"/>
          <w:bCs/>
          <w:color w:val="auto"/>
          <w:sz w:val="24"/>
          <w:szCs w:val="24"/>
          <w:highlight w:val="none"/>
          <w:lang w:val="en-US" w:eastAsia="zh-CN"/>
        </w:rPr>
        <w:t>进行公开招标，现就有关事项作出如下声明：</w:t>
      </w:r>
    </w:p>
    <w:p w14:paraId="2566ED7C">
      <w:pPr>
        <w:keepNext w:val="0"/>
        <w:keepLines w:val="0"/>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一、本项目已具备法定招标条件。</w:t>
      </w:r>
    </w:p>
    <w:p w14:paraId="1500DC48">
      <w:pPr>
        <w:keepNext w:val="0"/>
        <w:keepLines w:val="0"/>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二、本项目在招标计划、招标控制价、招标公告、资格预审文件、招标人代表选派、资格预审结果、招标文件、中标结果等关键事项中，已履行“三重一大”决策程序，在监管过程中将按照监管部门的要求提供。</w:t>
      </w:r>
    </w:p>
    <w:p w14:paraId="7A993803">
      <w:pPr>
        <w:keepNext w:val="0"/>
        <w:keepLines w:val="0"/>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三、本次招标内容与政府有关部门的审批、核准或备案文件内容相符。</w:t>
      </w:r>
    </w:p>
    <w:p w14:paraId="6F2D707A">
      <w:pPr>
        <w:keepNext w:val="0"/>
        <w:keepLines w:val="0"/>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四、招标公告和招标文件均依法编制，无违法内容，不同所有制投标人都能参与本项目竞争，具有足够的竞争性。</w:t>
      </w:r>
    </w:p>
    <w:p w14:paraId="602B633A">
      <w:pPr>
        <w:keepNext w:val="0"/>
        <w:keepLines w:val="0"/>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五、在本项目招标过程中我单位未与潜在投标人或利害相关人串通，未直接或者间接向潜在投标人泄露重要技术参数等信息，工作人员不存在收受贿赂等违法违规行为。</w:t>
      </w:r>
    </w:p>
    <w:p w14:paraId="50FE1724">
      <w:pPr>
        <w:keepNext w:val="0"/>
        <w:keepLines w:val="0"/>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我单位将严格拒绝存在出让投标资格、与其他单位围标串标、行贿、在投标文件中提供虚假材料、少放或不放业绩、奖项等客观评审资料减少自身竞争力、拖欠农民工工资、将中标工程转包或者违法分包等行为的投标人一段时间内参与我单位招标项目的投标。</w:t>
      </w:r>
    </w:p>
    <w:p w14:paraId="71678FE3">
      <w:pPr>
        <w:keepNext w:val="0"/>
        <w:keepLines w:val="0"/>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我单位承诺，如上述声明与事实不符，由我单位承担由此导致的一切法律责任，并自愿接受监督部门或机构的查处和公开通报。</w:t>
      </w:r>
    </w:p>
    <w:p w14:paraId="2D0A4787">
      <w:pPr>
        <w:keepNext w:val="0"/>
        <w:keepLines w:val="0"/>
        <w:pageBreakBefore w:val="0"/>
        <w:widowControl/>
        <w:kinsoku/>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rPr>
      </w:pPr>
    </w:p>
    <w:p w14:paraId="706478D7">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招标人：（</w:t>
      </w:r>
      <w:r>
        <w:rPr>
          <w:rFonts w:hint="eastAsia" w:ascii="宋体" w:hAnsi="宋体" w:eastAsia="宋体" w:cs="宋体"/>
          <w:color w:val="auto"/>
          <w:kern w:val="0"/>
          <w:sz w:val="24"/>
          <w:szCs w:val="24"/>
          <w:highlight w:val="none"/>
          <w:lang w:eastAsia="zh-CN"/>
        </w:rPr>
        <w:t>加盖</w:t>
      </w:r>
      <w:r>
        <w:rPr>
          <w:rFonts w:hint="eastAsia" w:ascii="宋体" w:hAnsi="宋体" w:eastAsia="宋体" w:cs="宋体"/>
          <w:color w:val="auto"/>
          <w:kern w:val="0"/>
          <w:sz w:val="24"/>
          <w:szCs w:val="24"/>
          <w:highlight w:val="none"/>
        </w:rPr>
        <w:t>公章）</w:t>
      </w:r>
    </w:p>
    <w:p w14:paraId="092DE539">
      <w:pPr>
        <w:keepNext w:val="0"/>
        <w:keepLines w:val="0"/>
        <w:pageBreakBefore w:val="0"/>
        <w:kinsoku/>
        <w:overflowPunct/>
        <w:topLinePunct w:val="0"/>
        <w:autoSpaceDE/>
        <w:autoSpaceDN/>
        <w:bidi w:val="0"/>
        <w:adjustRightInd/>
        <w:snapToGrid/>
        <w:spacing w:line="360" w:lineRule="auto"/>
        <w:ind w:firstLine="480" w:firstLineChars="200"/>
        <w:jc w:val="center"/>
        <w:textAlignment w:val="auto"/>
        <w:rPr>
          <w:rFonts w:hint="eastAsia" w:ascii="Times New Roman" w:hAnsi="Times New Roman" w:eastAsia="仿宋_GB2312" w:cs="Times New Roman"/>
          <w:color w:val="auto"/>
          <w:sz w:val="32"/>
          <w:szCs w:val="32"/>
          <w:highlight w:val="none"/>
          <w:lang w:val="en-US" w:eastAsia="zh-CN"/>
        </w:rPr>
      </w:pPr>
      <w:r>
        <w:rPr>
          <w:rFonts w:hint="eastAsia" w:ascii="宋体" w:hAnsi="宋体" w:eastAsia="宋体" w:cs="宋体"/>
          <w:color w:val="auto"/>
          <w:sz w:val="24"/>
          <w:szCs w:val="24"/>
          <w:highlight w:val="none"/>
          <w:lang w:val="en-US" w:eastAsia="zh-CN"/>
        </w:rPr>
        <w:t xml:space="preserve">                                   年  月  日</w:t>
      </w:r>
    </w:p>
    <w:p w14:paraId="12239AE4">
      <w:pPr>
        <w:adjustRightInd w:val="0"/>
        <w:snapToGrid w:val="0"/>
        <w:spacing w:line="360" w:lineRule="auto"/>
        <w:ind w:right="422" w:rightChars="201"/>
        <w:jc w:val="left"/>
        <w:rPr>
          <w:rFonts w:hint="eastAsia" w:ascii="宋体" w:hAnsi="宋体" w:eastAsia="宋体" w:cs="宋体"/>
          <w:color w:val="auto"/>
          <w:kern w:val="0"/>
          <w:sz w:val="24"/>
          <w:szCs w:val="24"/>
          <w:highlight w:val="none"/>
        </w:rPr>
      </w:pPr>
    </w:p>
    <w:p w14:paraId="63531A38">
      <w:pPr>
        <w:rPr>
          <w:color w:val="auto"/>
          <w:sz w:val="44"/>
          <w:highlight w:val="none"/>
        </w:rPr>
      </w:pPr>
      <w:r>
        <w:rPr>
          <w:rFonts w:hint="eastAsia" w:ascii="宋体" w:hAnsi="宋体"/>
          <w:color w:val="auto"/>
          <w:sz w:val="24"/>
          <w:highlight w:val="none"/>
        </w:rPr>
        <w:br w:type="page"/>
      </w:r>
      <w:r>
        <w:rPr>
          <w:rFonts w:hint="eastAsia" w:ascii="宋体" w:hAnsi="宋体"/>
          <w:color w:val="auto"/>
          <w:sz w:val="24"/>
          <w:highlight w:val="none"/>
        </w:rPr>
        <w:t>附件</w:t>
      </w:r>
      <w:r>
        <w:rPr>
          <w:rFonts w:hint="eastAsia" w:ascii="宋体" w:hAnsi="宋体"/>
          <w:color w:val="auto"/>
          <w:sz w:val="24"/>
          <w:highlight w:val="none"/>
          <w:lang w:val="en-US" w:eastAsia="zh-CN"/>
        </w:rPr>
        <w:t>二</w:t>
      </w:r>
      <w:r>
        <w:rPr>
          <w:rFonts w:hint="eastAsia" w:ascii="宋体" w:hAnsi="宋体"/>
          <w:color w:val="auto"/>
          <w:sz w:val="24"/>
          <w:highlight w:val="none"/>
        </w:rPr>
        <w:t>：</w:t>
      </w:r>
    </w:p>
    <w:p w14:paraId="78C0DA8D">
      <w:pPr>
        <w:adjustRightInd w:val="0"/>
        <w:snapToGrid w:val="0"/>
        <w:spacing w:line="360" w:lineRule="auto"/>
        <w:jc w:val="center"/>
        <w:rPr>
          <w:color w:val="auto"/>
          <w:sz w:val="32"/>
          <w:szCs w:val="32"/>
          <w:highlight w:val="none"/>
        </w:rPr>
      </w:pPr>
      <w:r>
        <w:rPr>
          <w:rFonts w:hint="eastAsia"/>
          <w:color w:val="auto"/>
          <w:kern w:val="0"/>
          <w:sz w:val="32"/>
          <w:szCs w:val="32"/>
          <w:highlight w:val="none"/>
        </w:rPr>
        <w:t>投标人</w:t>
      </w:r>
      <w:r>
        <w:rPr>
          <w:rFonts w:hint="eastAsia"/>
          <w:color w:val="auto"/>
          <w:sz w:val="32"/>
          <w:szCs w:val="32"/>
          <w:highlight w:val="none"/>
        </w:rPr>
        <w:t>声明</w:t>
      </w:r>
    </w:p>
    <w:p w14:paraId="637FAD13">
      <w:pPr>
        <w:pStyle w:val="12"/>
        <w:adjustRightInd w:val="0"/>
        <w:snapToGrid w:val="0"/>
        <w:spacing w:line="24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广州市番禺区住房和城乡建设局、本招标项目招标人及招标监管机构：</w:t>
      </w:r>
    </w:p>
    <w:p w14:paraId="3B70A736">
      <w:pPr>
        <w:pStyle w:val="12"/>
        <w:adjustRightInd w:val="0"/>
        <w:snapToGrid w:val="0"/>
        <w:spacing w:line="240" w:lineRule="auto"/>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1"/>
          <w:kern w:val="0"/>
          <w:sz w:val="21"/>
          <w:szCs w:val="21"/>
          <w:highlight w:val="none"/>
          <w:fitText w:val="7896" w:id="134250476"/>
        </w:rPr>
        <w:t>本公司就参加</w:t>
      </w:r>
      <w:r>
        <w:rPr>
          <w:rFonts w:hint="eastAsia" w:ascii="宋体" w:hAnsi="宋体" w:eastAsia="宋体" w:cs="宋体"/>
          <w:color w:val="auto"/>
          <w:spacing w:val="1"/>
          <w:kern w:val="0"/>
          <w:sz w:val="21"/>
          <w:szCs w:val="21"/>
          <w:highlight w:val="none"/>
          <w:u w:val="single"/>
          <w:fitText w:val="7896" w:id="134250476"/>
        </w:rPr>
        <w:t>广州市公安局番禺区分局公安基地配电改造工程</w:t>
      </w:r>
      <w:r>
        <w:rPr>
          <w:rFonts w:hint="eastAsia" w:ascii="宋体" w:hAnsi="宋体" w:eastAsia="宋体" w:cs="宋体"/>
          <w:color w:val="auto"/>
          <w:spacing w:val="1"/>
          <w:kern w:val="0"/>
          <w:sz w:val="21"/>
          <w:szCs w:val="21"/>
          <w:highlight w:val="none"/>
          <w:fitText w:val="7896" w:id="134250476"/>
        </w:rPr>
        <w:t>投标工作，作出郑重</w:t>
      </w:r>
      <w:r>
        <w:rPr>
          <w:rFonts w:hint="eastAsia" w:ascii="宋体" w:hAnsi="宋体" w:eastAsia="宋体" w:cs="宋体"/>
          <w:color w:val="auto"/>
          <w:spacing w:val="27"/>
          <w:kern w:val="0"/>
          <w:sz w:val="21"/>
          <w:szCs w:val="21"/>
          <w:highlight w:val="none"/>
          <w:fitText w:val="7896" w:id="134250476"/>
        </w:rPr>
        <w:t>声</w:t>
      </w:r>
      <w:r>
        <w:rPr>
          <w:rFonts w:hint="eastAsia" w:ascii="宋体" w:hAnsi="宋体" w:eastAsia="宋体" w:cs="宋体"/>
          <w:color w:val="auto"/>
          <w:sz w:val="21"/>
          <w:szCs w:val="21"/>
          <w:highlight w:val="none"/>
        </w:rPr>
        <w:t>明：</w:t>
      </w:r>
    </w:p>
    <w:p w14:paraId="3451D5B8">
      <w:pPr>
        <w:pStyle w:val="12"/>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一、本公司保证投标文件及其后提供的一切材料都是真实的。如我司成为本项目中标候选人，我司同意并授权招标人将我司投标文件商务部分文件的人员、业绩、奖项等资料进行公开。</w:t>
      </w:r>
    </w:p>
    <w:p w14:paraId="3D6EF4C3">
      <w:pPr>
        <w:pStyle w:val="12"/>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u w:val="single"/>
        </w:rPr>
        <w:t>本公司承诺遵循公平、公正、公开、诚实信用原则，在本项目投标中诚信投标，</w:t>
      </w:r>
      <w:r>
        <w:rPr>
          <w:rFonts w:hint="eastAsia" w:ascii="宋体" w:hAnsi="宋体" w:eastAsia="宋体" w:cs="宋体"/>
          <w:color w:val="auto"/>
          <w:sz w:val="21"/>
          <w:szCs w:val="21"/>
          <w:highlight w:val="none"/>
        </w:rPr>
        <w:t>在本项目投标中不与其他单位围标、串标，不出让投标资格，不向招标人或评标委员会成员行贿</w:t>
      </w:r>
      <w:r>
        <w:rPr>
          <w:rFonts w:hint="eastAsia" w:ascii="宋体" w:hAnsi="宋体" w:eastAsia="宋体" w:cs="宋体"/>
          <w:color w:val="auto"/>
          <w:sz w:val="21"/>
          <w:szCs w:val="21"/>
          <w:highlight w:val="none"/>
          <w:u w:val="single"/>
          <w:lang w:eastAsia="zh-CN"/>
        </w:rPr>
        <w:t>，不存在少放、不放业绩、奖项等客观评审资料，减少自身竞争力的情形，若存在以上情形的，将自愿接受被招标人列入拒绝投标名单，不能参与招标人后续招标项目的投标</w:t>
      </w:r>
      <w:r>
        <w:rPr>
          <w:rFonts w:hint="eastAsia" w:ascii="宋体" w:hAnsi="宋体" w:eastAsia="宋体" w:cs="宋体"/>
          <w:color w:val="auto"/>
          <w:sz w:val="21"/>
          <w:szCs w:val="21"/>
          <w:highlight w:val="none"/>
          <w:u w:val="single"/>
        </w:rPr>
        <w:t>。</w:t>
      </w:r>
    </w:p>
    <w:p w14:paraId="3FC58B0F">
      <w:pPr>
        <w:pStyle w:val="12"/>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三、本公司不存在下列情形之一：</w:t>
      </w:r>
    </w:p>
    <w:p w14:paraId="12D25ACA">
      <w:pPr>
        <w:pStyle w:val="12"/>
        <w:adjustRightInd w:val="0"/>
        <w:snapToGrid w:val="0"/>
        <w:spacing w:line="24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（一）为招标人不具有独立法人资格的附属机构（单位）；</w:t>
      </w:r>
    </w:p>
    <w:p w14:paraId="6355B1AB">
      <w:pPr>
        <w:pStyle w:val="12"/>
        <w:adjustRightInd w:val="0"/>
        <w:snapToGrid w:val="0"/>
        <w:spacing w:line="24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（二）为本标段前期准备提供设计或咨询服务或者与本项目设计人或提供咨询服务的机构存在附属关系的；</w:t>
      </w:r>
    </w:p>
    <w:p w14:paraId="7284F095">
      <w:pPr>
        <w:pStyle w:val="12"/>
        <w:adjustRightInd w:val="0"/>
        <w:snapToGrid w:val="0"/>
        <w:spacing w:line="24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（三）为本标段监理人或者与本标段监理人存在隶属关系或者其他利害关系；</w:t>
      </w:r>
    </w:p>
    <w:p w14:paraId="78306FCB">
      <w:pPr>
        <w:pStyle w:val="12"/>
        <w:adjustRightInd w:val="0"/>
        <w:snapToGrid w:val="0"/>
        <w:spacing w:line="24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（四）为本标段的代建人；</w:t>
      </w:r>
    </w:p>
    <w:p w14:paraId="11E06579">
      <w:pPr>
        <w:pStyle w:val="12"/>
        <w:adjustRightInd w:val="0"/>
        <w:snapToGrid w:val="0"/>
        <w:spacing w:line="24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（五）为本标段提供招标代理服务的；</w:t>
      </w:r>
    </w:p>
    <w:p w14:paraId="05D96FE1">
      <w:pPr>
        <w:pStyle w:val="12"/>
        <w:adjustRightInd w:val="0"/>
        <w:snapToGrid w:val="0"/>
        <w:spacing w:line="24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（六）与本标段的监理人或代建人或招标代理机构同为一个法定代表人的；</w:t>
      </w:r>
    </w:p>
    <w:p w14:paraId="39D11180">
      <w:pPr>
        <w:pStyle w:val="12"/>
        <w:adjustRightInd w:val="0"/>
        <w:snapToGrid w:val="0"/>
        <w:spacing w:line="24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（七）与本标段的监理人或代建人或招标代理机构互相控股或参股的；</w:t>
      </w:r>
    </w:p>
    <w:p w14:paraId="0CB9006E">
      <w:pPr>
        <w:pStyle w:val="12"/>
        <w:adjustRightInd w:val="0"/>
        <w:snapToGrid w:val="0"/>
        <w:spacing w:line="24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（八）与本标段的监理人或代建人或招标代理机构相互任职或工作的；</w:t>
      </w:r>
    </w:p>
    <w:p w14:paraId="20A27A94">
      <w:pPr>
        <w:pStyle w:val="12"/>
        <w:adjustRightInd w:val="0"/>
        <w:snapToGrid w:val="0"/>
        <w:spacing w:line="24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（九）与本标段的检测机构有隶属关系或者其他利害关系；</w:t>
      </w:r>
    </w:p>
    <w:p w14:paraId="49E04E06">
      <w:pPr>
        <w:pStyle w:val="12"/>
        <w:adjustRightInd w:val="0"/>
        <w:snapToGrid w:val="0"/>
        <w:spacing w:line="24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（十）与招标人存在利害关系且可能影响招标公正性； </w:t>
      </w:r>
    </w:p>
    <w:p w14:paraId="05C99055">
      <w:pPr>
        <w:pStyle w:val="12"/>
        <w:adjustRightInd w:val="0"/>
        <w:snapToGrid w:val="0"/>
        <w:spacing w:line="24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735055A2">
      <w:pPr>
        <w:pStyle w:val="12"/>
        <w:adjustRightInd w:val="0"/>
        <w:snapToGrid w:val="0"/>
        <w:spacing w:line="24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（十二）被责令停产停业、暂扣或者吊销许可证、暂扣或者吊销执照的（本项事实应当以根据《中华人民共和国行政处罚法》依法作出并已经生效的行政处罚决定为认定依据。）；</w:t>
      </w:r>
    </w:p>
    <w:p w14:paraId="0B66AAC7">
      <w:pPr>
        <w:pStyle w:val="12"/>
        <w:adjustRightInd w:val="0"/>
        <w:snapToGrid w:val="0"/>
        <w:spacing w:line="24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（十三）进入清算程序，或被宣布破产，或其他丧失履约能力的情形；</w:t>
      </w:r>
    </w:p>
    <w:p w14:paraId="1D23B14C">
      <w:pPr>
        <w:pStyle w:val="12"/>
        <w:adjustRightInd w:val="0"/>
        <w:snapToGrid w:val="0"/>
        <w:spacing w:line="24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3B8C2F72">
      <w:pPr>
        <w:pStyle w:val="12"/>
        <w:adjustRightInd w:val="0"/>
        <w:snapToGrid w:val="0"/>
        <w:spacing w:line="24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（十五）法律法规规定的其他情形。</w:t>
      </w:r>
    </w:p>
    <w:p w14:paraId="5195E0BF">
      <w:pPr>
        <w:pStyle w:val="12"/>
        <w:adjustRightInd w:val="0"/>
        <w:snapToGrid w:val="0"/>
        <w:spacing w:line="24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四、本公司保证：本项目拟派的项目负责人没有在其他在建项目中任施工单位项目负责人，本项目拟派的专职安全员没有在其他在建项目中任职。</w:t>
      </w:r>
    </w:p>
    <w:p w14:paraId="20B23A1F">
      <w:pPr>
        <w:pStyle w:val="12"/>
        <w:adjustRightInd w:val="0"/>
        <w:snapToGrid w:val="0"/>
        <w:spacing w:line="24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489CFB69">
      <w:pPr>
        <w:pStyle w:val="12"/>
        <w:adjustRightInd w:val="0"/>
        <w:snapToGrid w:val="0"/>
        <w:spacing w:line="24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64E0A66C">
      <w:pPr>
        <w:pStyle w:val="12"/>
        <w:adjustRightInd w:val="0"/>
        <w:snapToGrid w:val="0"/>
        <w:spacing w:line="24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七、</w:t>
      </w:r>
      <w:r>
        <w:rPr>
          <w:rFonts w:hint="eastAsia" w:ascii="宋体" w:hAnsi="宋体" w:eastAsia="宋体"/>
          <w:color w:val="auto"/>
          <w:sz w:val="21"/>
          <w:szCs w:val="21"/>
          <w:highlight w:val="none"/>
        </w:rPr>
        <w:t>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427A0A6F">
      <w:pPr>
        <w:pStyle w:val="12"/>
        <w:adjustRightInd w:val="0"/>
        <w:snapToGrid w:val="0"/>
        <w:spacing w:line="24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八、与本公司单位负责人为同一人或者与本公司存在控股、管理关系的其他单位包括：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。（注：本条由投标人如实填写，如有，应列出全部满足招标公告资质要求的相关单位的名称；如无，则填写“无”。）</w:t>
      </w:r>
    </w:p>
    <w:p w14:paraId="6A9A811B">
      <w:pPr>
        <w:pStyle w:val="12"/>
        <w:adjustRightInd w:val="0"/>
        <w:snapToGrid w:val="0"/>
        <w:spacing w:line="24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14:paraId="7FCA1ABB">
      <w:pPr>
        <w:pStyle w:val="12"/>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十、</w:t>
      </w:r>
      <w:r>
        <w:rPr>
          <w:rFonts w:hint="eastAsia" w:ascii="宋体" w:hAnsi="宋体" w:eastAsia="宋体" w:cs="宋体"/>
          <w:color w:val="auto"/>
          <w:sz w:val="21"/>
          <w:szCs w:val="21"/>
          <w:highlight w:val="none"/>
          <w:u w:val="single"/>
        </w:rPr>
        <w:t>本公司承诺，中标后将按招标人要求，积极响应广州市关于投身“百千万工程”的号召，主动参与建筑业结对帮扶。</w:t>
      </w:r>
    </w:p>
    <w:p w14:paraId="14BF1ABF">
      <w:pPr>
        <w:pStyle w:val="12"/>
        <w:adjustRightInd w:val="0"/>
        <w:snapToGrid w:val="0"/>
        <w:spacing w:line="24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一、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1125EF12">
      <w:pPr>
        <w:pStyle w:val="12"/>
        <w:adjustRightInd w:val="0"/>
        <w:snapToGrid w:val="0"/>
        <w:spacing w:line="24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十二、</w:t>
      </w:r>
      <w:r>
        <w:rPr>
          <w:rFonts w:hint="eastAsia" w:ascii="宋体" w:hAnsi="宋体" w:eastAsia="宋体" w:cs="宋体"/>
          <w:color w:val="auto"/>
          <w:sz w:val="21"/>
          <w:szCs w:val="21"/>
          <w:highlight w:val="none"/>
        </w:rPr>
        <w:t>本公司违反上述保证，或本声明陈述与事实不符，一经查实将按相关规定进行信用记录。本公司对失信行为产生的一切后果已知悉。其中，本声明陈述与事实不符，属于弄虚作假骗取中标，将依法接受监管部门的处罚</w:t>
      </w:r>
      <w:r>
        <w:rPr>
          <w:rFonts w:hint="eastAsia" w:ascii="宋体" w:hAnsi="宋体" w:eastAsia="宋体" w:cs="宋体"/>
          <w:color w:val="auto"/>
          <w:sz w:val="21"/>
          <w:szCs w:val="21"/>
          <w:highlight w:val="none"/>
          <w:lang w:eastAsia="zh-CN"/>
        </w:rPr>
        <w:t>。</w:t>
      </w:r>
    </w:p>
    <w:p w14:paraId="7A699BE0">
      <w:pPr>
        <w:pStyle w:val="12"/>
        <w:adjustRightInd w:val="0"/>
        <w:snapToGrid w:val="0"/>
        <w:spacing w:line="24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特此声明。</w:t>
      </w:r>
    </w:p>
    <w:p w14:paraId="42C12385">
      <w:pPr>
        <w:pStyle w:val="13"/>
        <w:adjustRightInd w:val="0"/>
        <w:snapToGrid w:val="0"/>
        <w:spacing w:line="240" w:lineRule="auto"/>
        <w:ind w:left="629" w:right="1449"/>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声明企业：</w:t>
      </w:r>
    </w:p>
    <w:p w14:paraId="2F7FD11F">
      <w:pPr>
        <w:pStyle w:val="13"/>
        <w:adjustRightInd w:val="0"/>
        <w:snapToGrid w:val="0"/>
        <w:spacing w:line="240" w:lineRule="auto"/>
        <w:ind w:left="629" w:right="1449"/>
        <w:jc w:val="both"/>
        <w:rPr>
          <w:rFonts w:hint="eastAsia" w:ascii="宋体" w:hAnsi="宋体" w:eastAsia="宋体" w:cs="宋体"/>
          <w:color w:val="auto"/>
          <w:sz w:val="21"/>
          <w:szCs w:val="21"/>
          <w:highlight w:val="none"/>
        </w:rPr>
      </w:pPr>
    </w:p>
    <w:p w14:paraId="6EFD45E4">
      <w:pPr>
        <w:pStyle w:val="12"/>
        <w:adjustRightInd w:val="0"/>
        <w:snapToGrid w:val="0"/>
        <w:spacing w:line="240" w:lineRule="auto"/>
        <w:ind w:right="1179"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项目负责人签字:</w:t>
      </w:r>
    </w:p>
    <w:p w14:paraId="6D9F1031">
      <w:pPr>
        <w:pStyle w:val="12"/>
        <w:adjustRightInd w:val="0"/>
        <w:snapToGrid w:val="0"/>
        <w:spacing w:line="240" w:lineRule="auto"/>
        <w:ind w:right="1179" w:firstLine="0"/>
        <w:rPr>
          <w:rFonts w:hint="eastAsia" w:ascii="宋体" w:hAnsi="宋体" w:eastAsia="宋体" w:cs="宋体"/>
          <w:color w:val="auto"/>
          <w:sz w:val="21"/>
          <w:szCs w:val="21"/>
          <w:highlight w:val="none"/>
        </w:rPr>
      </w:pPr>
    </w:p>
    <w:p w14:paraId="297746AB">
      <w:pPr>
        <w:pStyle w:val="12"/>
        <w:adjustRightInd w:val="0"/>
        <w:snapToGrid w:val="0"/>
        <w:spacing w:line="240" w:lineRule="auto"/>
        <w:ind w:right="879" w:firstLine="1890" w:firstLineChars="9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技术负责人签字：</w:t>
      </w:r>
    </w:p>
    <w:p w14:paraId="54756E9A">
      <w:pPr>
        <w:pStyle w:val="12"/>
        <w:adjustRightInd w:val="0"/>
        <w:snapToGrid w:val="0"/>
        <w:spacing w:line="240" w:lineRule="auto"/>
        <w:ind w:right="879" w:firstLine="1890" w:firstLineChars="90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14:paraId="21F353FB">
      <w:pPr>
        <w:adjustRightInd w:val="0"/>
        <w:snapToGrid w:val="0"/>
        <w:rPr>
          <w:rFonts w:hint="eastAsia" w:ascii="宋体" w:hAnsi="宋体" w:cs="宋体"/>
          <w:color w:val="auto"/>
          <w:kern w:val="0"/>
          <w:szCs w:val="21"/>
          <w:highlight w:val="none"/>
        </w:rPr>
      </w:pPr>
      <w:r>
        <w:rPr>
          <w:rFonts w:hint="eastAsia" w:ascii="宋体" w:hAnsi="宋体" w:cs="宋体"/>
          <w:color w:val="auto"/>
          <w:szCs w:val="21"/>
          <w:highlight w:val="none"/>
        </w:rPr>
        <w:t xml:space="preserve">                                                      </w:t>
      </w:r>
    </w:p>
    <w:p w14:paraId="5ED37C16">
      <w:pPr>
        <w:pStyle w:val="5"/>
        <w:rPr>
          <w:rFonts w:hint="eastAsia" w:ascii="宋体" w:hAnsi="宋体" w:cs="宋体"/>
          <w:color w:val="auto"/>
          <w:szCs w:val="21"/>
          <w:highlight w:val="none"/>
        </w:rPr>
      </w:pPr>
    </w:p>
    <w:p w14:paraId="48D1095B">
      <w:pPr>
        <w:pStyle w:val="5"/>
        <w:rPr>
          <w:rFonts w:hint="eastAsia" w:ascii="宋体" w:hAnsi="宋体" w:cs="宋体"/>
          <w:color w:val="auto"/>
          <w:szCs w:val="21"/>
          <w:highlight w:val="none"/>
        </w:rPr>
      </w:pPr>
    </w:p>
    <w:p w14:paraId="0F21BAF5">
      <w:pPr>
        <w:widowControl/>
        <w:jc w:val="left"/>
        <w:rPr>
          <w:rFonts w:hint="eastAsia" w:ascii="宋体" w:hAnsi="宋体"/>
          <w:color w:val="auto"/>
          <w:szCs w:val="21"/>
          <w:highlight w:val="none"/>
        </w:rPr>
      </w:pPr>
      <w:r>
        <w:rPr>
          <w:rFonts w:hint="eastAsia" w:ascii="宋体" w:hAnsi="宋体" w:cs="宋体"/>
          <w:color w:val="auto"/>
          <w:szCs w:val="21"/>
          <w:highlight w:val="none"/>
        </w:rPr>
        <w:t>注：招标人应当要求投标人的项目负责人和技术负责人签字。</w:t>
      </w:r>
    </w:p>
    <w:p w14:paraId="15BDAB34">
      <w:pPr>
        <w:pStyle w:val="6"/>
        <w:rPr>
          <w:rFonts w:hint="eastAsia" w:hAnsi="宋体"/>
          <w:color w:val="auto"/>
          <w:szCs w:val="21"/>
          <w:highlight w:val="none"/>
        </w:rPr>
      </w:pPr>
    </w:p>
    <w:p w14:paraId="300FC843">
      <w:pPr>
        <w:pStyle w:val="6"/>
        <w:rPr>
          <w:rFonts w:hint="eastAsia" w:hAnsi="宋体"/>
          <w:color w:val="auto"/>
          <w:szCs w:val="21"/>
          <w:highlight w:val="none"/>
        </w:rPr>
      </w:pPr>
    </w:p>
    <w:p w14:paraId="4AA9A965">
      <w:pPr>
        <w:adjustRightInd w:val="0"/>
        <w:snapToGrid w:val="0"/>
        <w:spacing w:line="360" w:lineRule="auto"/>
        <w:rPr>
          <w:rFonts w:hint="eastAsia" w:ascii="宋体" w:hAnsi="宋体"/>
          <w:color w:val="auto"/>
          <w:sz w:val="24"/>
          <w:highlight w:val="none"/>
        </w:rPr>
      </w:pPr>
    </w:p>
    <w:p w14:paraId="506AFA48">
      <w:pPr>
        <w:adjustRightInd w:val="0"/>
        <w:snapToGrid w:val="0"/>
        <w:spacing w:line="360" w:lineRule="auto"/>
        <w:rPr>
          <w:rFonts w:ascii="宋体" w:hAnsi="宋体"/>
          <w:color w:val="auto"/>
          <w:szCs w:val="21"/>
          <w:highlight w:val="none"/>
        </w:rPr>
      </w:pPr>
      <w:r>
        <w:rPr>
          <w:rFonts w:ascii="宋体" w:hAnsi="宋体"/>
          <w:color w:val="auto"/>
          <w:sz w:val="24"/>
          <w:highlight w:val="none"/>
        </w:rPr>
        <w:br w:type="page"/>
      </w:r>
      <w:r>
        <w:rPr>
          <w:rFonts w:hint="eastAsia" w:ascii="宋体" w:hAnsi="宋体"/>
          <w:color w:val="auto"/>
          <w:sz w:val="24"/>
          <w:highlight w:val="none"/>
        </w:rPr>
        <w:t>附件</w:t>
      </w:r>
      <w:r>
        <w:rPr>
          <w:rFonts w:hint="eastAsia" w:ascii="宋体" w:hAnsi="宋体"/>
          <w:color w:val="auto"/>
          <w:sz w:val="24"/>
          <w:highlight w:val="none"/>
          <w:lang w:eastAsia="zh-CN"/>
        </w:rPr>
        <w:t>三</w:t>
      </w:r>
      <w:r>
        <w:rPr>
          <w:rFonts w:hint="eastAsia" w:ascii="宋体" w:hAnsi="宋体"/>
          <w:color w:val="auto"/>
          <w:sz w:val="24"/>
          <w:highlight w:val="none"/>
        </w:rPr>
        <w:t>：</w:t>
      </w:r>
    </w:p>
    <w:p w14:paraId="53927764">
      <w:pPr>
        <w:pStyle w:val="12"/>
        <w:spacing w:line="240" w:lineRule="auto"/>
        <w:ind w:left="420" w:right="98" w:firstLine="0"/>
        <w:jc w:val="center"/>
        <w:rPr>
          <w:rFonts w:hint="eastAsia" w:ascii="宋体" w:hAnsi="宋体" w:eastAsia="宋体"/>
          <w:color w:val="auto"/>
          <w:sz w:val="36"/>
          <w:highlight w:val="none"/>
        </w:rPr>
      </w:pPr>
      <w:r>
        <w:rPr>
          <w:rFonts w:hint="eastAsia" w:ascii="宋体" w:hAnsi="宋体" w:eastAsia="宋体"/>
          <w:color w:val="auto"/>
          <w:szCs w:val="32"/>
          <w:highlight w:val="none"/>
        </w:rPr>
        <w:t>承诺书</w:t>
      </w:r>
    </w:p>
    <w:p w14:paraId="013364B2">
      <w:pPr>
        <w:widowControl/>
        <w:snapToGrid w:val="0"/>
        <w:spacing w:line="400" w:lineRule="exact"/>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致广州市番禺区基本建设投资管理中心：</w:t>
      </w:r>
    </w:p>
    <w:p w14:paraId="0551C69D">
      <w:pPr>
        <w:widowControl/>
        <w:snapToGrid w:val="0"/>
        <w:spacing w:line="400" w:lineRule="exact"/>
        <w:ind w:firstLine="424" w:firstLineChars="200"/>
        <w:rPr>
          <w:rFonts w:hint="eastAsia" w:ascii="宋体" w:hAnsi="宋体" w:eastAsia="宋体" w:cs="宋体"/>
          <w:color w:val="auto"/>
          <w:szCs w:val="21"/>
          <w:highlight w:val="none"/>
        </w:rPr>
      </w:pPr>
      <w:r>
        <w:rPr>
          <w:rFonts w:hint="eastAsia" w:ascii="宋体" w:hAnsi="宋体" w:eastAsia="宋体" w:cs="宋体"/>
          <w:color w:val="auto"/>
          <w:spacing w:val="1"/>
          <w:kern w:val="0"/>
          <w:szCs w:val="21"/>
          <w:highlight w:val="none"/>
          <w:fitText w:val="7896" w:id="182544486"/>
        </w:rPr>
        <w:t>若我方成为</w:t>
      </w:r>
      <w:r>
        <w:rPr>
          <w:rFonts w:hint="eastAsia" w:ascii="宋体" w:hAnsi="宋体" w:eastAsia="宋体" w:cs="宋体"/>
          <w:color w:val="auto"/>
          <w:spacing w:val="1"/>
          <w:kern w:val="0"/>
          <w:szCs w:val="21"/>
          <w:highlight w:val="none"/>
          <w:u w:val="single"/>
          <w:fitText w:val="7896" w:id="182544486"/>
        </w:rPr>
        <w:t>广州市公安局番禺区分局公安基地配电改造工程</w:t>
      </w:r>
      <w:r>
        <w:rPr>
          <w:rFonts w:hint="eastAsia" w:ascii="宋体" w:hAnsi="宋体" w:eastAsia="宋体" w:cs="宋体"/>
          <w:color w:val="auto"/>
          <w:spacing w:val="1"/>
          <w:kern w:val="0"/>
          <w:szCs w:val="21"/>
          <w:highlight w:val="none"/>
          <w:fitText w:val="7896" w:id="182544486"/>
        </w:rPr>
        <w:t>的中标单位，我方郑重</w:t>
      </w:r>
      <w:r>
        <w:rPr>
          <w:rFonts w:hint="eastAsia" w:ascii="宋体" w:hAnsi="宋体" w:eastAsia="宋体" w:cs="宋体"/>
          <w:color w:val="auto"/>
          <w:spacing w:val="27"/>
          <w:kern w:val="0"/>
          <w:szCs w:val="21"/>
          <w:highlight w:val="none"/>
          <w:fitText w:val="7896" w:id="182544486"/>
        </w:rPr>
        <w:t>承</w:t>
      </w:r>
      <w:r>
        <w:rPr>
          <w:rFonts w:hint="eastAsia" w:ascii="宋体" w:hAnsi="宋体" w:eastAsia="宋体" w:cs="宋体"/>
          <w:color w:val="auto"/>
          <w:szCs w:val="21"/>
          <w:highlight w:val="none"/>
        </w:rPr>
        <w:t>诺，将切实完成以下工作，若不在限定时间内完成以下任何一项工作或承诺陈述与事实不符，可视为我方放弃本次中标资格，招标人可另择中标单位：</w:t>
      </w:r>
    </w:p>
    <w:p w14:paraId="29513A3C">
      <w:pPr>
        <w:widowControl/>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1.中标公示完后1个工作日内缴交交易服务费。</w:t>
      </w:r>
    </w:p>
    <w:p w14:paraId="2F77D517">
      <w:pPr>
        <w:widowControl/>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在</w:t>
      </w:r>
      <w:r>
        <w:rPr>
          <w:rFonts w:hint="eastAsia"/>
          <w:color w:val="auto"/>
          <w:sz w:val="21"/>
          <w:szCs w:val="21"/>
          <w:highlight w:val="none"/>
          <w:u w:val="single"/>
          <w:lang w:eastAsia="zh-CN"/>
        </w:rPr>
        <w:t>广州交易集团有限公司（广州公共资源交易中心）</w:t>
      </w:r>
      <w:r>
        <w:rPr>
          <w:rFonts w:hint="eastAsia" w:ascii="宋体" w:hAnsi="宋体" w:eastAsia="宋体" w:cs="宋体"/>
          <w:color w:val="auto"/>
          <w:szCs w:val="21"/>
          <w:highlight w:val="none"/>
        </w:rPr>
        <w:t>交易网发布中标通知书，</w:t>
      </w:r>
      <w:r>
        <w:rPr>
          <w:rFonts w:hint="eastAsia" w:ascii="宋体" w:hAnsi="宋体" w:eastAsia="宋体" w:cs="宋体"/>
          <w:color w:val="auto"/>
          <w:spacing w:val="1"/>
          <w:kern w:val="0"/>
          <w:szCs w:val="21"/>
          <w:highlight w:val="none"/>
          <w:fitText w:val="8295" w:id="734885620"/>
        </w:rPr>
        <w:t>即视为</w:t>
      </w:r>
      <w:r>
        <w:rPr>
          <w:rFonts w:hint="eastAsia" w:ascii="宋体" w:hAnsi="宋体" w:eastAsia="宋体" w:cs="宋体"/>
          <w:color w:val="auto"/>
          <w:spacing w:val="1"/>
          <w:kern w:val="0"/>
          <w:szCs w:val="21"/>
          <w:highlight w:val="none"/>
          <w:fitText w:val="8295" w:id="734885620"/>
          <w:lang w:eastAsia="zh-CN"/>
        </w:rPr>
        <w:t>我方</w:t>
      </w:r>
      <w:r>
        <w:rPr>
          <w:rFonts w:hint="eastAsia" w:ascii="宋体" w:hAnsi="宋体" w:eastAsia="宋体" w:cs="宋体"/>
          <w:color w:val="auto"/>
          <w:spacing w:val="1"/>
          <w:kern w:val="0"/>
          <w:szCs w:val="21"/>
          <w:highlight w:val="none"/>
          <w:fitText w:val="8295" w:id="734885620"/>
        </w:rPr>
        <w:t>确认收到中标通知书。</w:t>
      </w:r>
      <w:r>
        <w:rPr>
          <w:rFonts w:hint="eastAsia" w:ascii="宋体" w:hAnsi="宋体" w:eastAsia="宋体" w:cs="宋体"/>
          <w:color w:val="auto"/>
          <w:spacing w:val="1"/>
          <w:kern w:val="0"/>
          <w:szCs w:val="21"/>
          <w:highlight w:val="none"/>
          <w:fitText w:val="8295" w:id="734885620"/>
          <w:lang w:eastAsia="zh-CN"/>
        </w:rPr>
        <w:t>我方</w:t>
      </w:r>
      <w:r>
        <w:rPr>
          <w:rFonts w:hint="eastAsia" w:ascii="宋体" w:hAnsi="宋体" w:eastAsia="宋体" w:cs="宋体"/>
          <w:color w:val="auto"/>
          <w:spacing w:val="1"/>
          <w:kern w:val="0"/>
          <w:szCs w:val="21"/>
          <w:highlight w:val="none"/>
          <w:fitText w:val="8295" w:id="734885620"/>
        </w:rPr>
        <w:t>收到中标通知书后2个工作日内提交按照招投标</w:t>
      </w:r>
      <w:r>
        <w:rPr>
          <w:rFonts w:hint="eastAsia" w:ascii="宋体" w:hAnsi="宋体" w:eastAsia="宋体" w:cs="宋体"/>
          <w:color w:val="auto"/>
          <w:spacing w:val="14"/>
          <w:kern w:val="0"/>
          <w:szCs w:val="21"/>
          <w:highlight w:val="none"/>
          <w:fitText w:val="8295" w:id="734885620"/>
        </w:rPr>
        <w:t>文</w:t>
      </w:r>
      <w:r>
        <w:rPr>
          <w:rFonts w:hint="eastAsia" w:ascii="宋体" w:hAnsi="宋体" w:eastAsia="宋体" w:cs="宋体"/>
          <w:color w:val="auto"/>
          <w:szCs w:val="21"/>
          <w:highlight w:val="none"/>
        </w:rPr>
        <w:t>件、答疑纪要及有关补充说明、通知拟写的合同稿及其电子文件给招标人。</w:t>
      </w:r>
    </w:p>
    <w:p w14:paraId="698C3C1F">
      <w:pPr>
        <w:widowControl/>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3.我单位合同签订负责人收到招标人已审定的合同正式稿后，5个工作日内签订合同并送给招标人。</w:t>
      </w:r>
    </w:p>
    <w:p w14:paraId="23220931">
      <w:pPr>
        <w:widowControl/>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4.招标人通知领取已签订的合同文件后2个工作日内领取合同文件。</w:t>
      </w:r>
    </w:p>
    <w:p w14:paraId="5F6A8D32">
      <w:pPr>
        <w:widowControl/>
        <w:snapToGrid w:val="0"/>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5.我方承诺，在收到中标通知书后15个日历天内向招标人缴交履约保证金或履约保函。</w:t>
      </w:r>
    </w:p>
    <w:p w14:paraId="21D64650">
      <w:pPr>
        <w:widowControl/>
        <w:snapToGrid w:val="0"/>
        <w:spacing w:line="400" w:lineRule="exact"/>
        <w:ind w:firstLine="424" w:firstLineChars="200"/>
        <w:rPr>
          <w:rFonts w:hint="eastAsia" w:ascii="宋体" w:hAnsi="宋体" w:eastAsia="宋体" w:cs="宋体"/>
          <w:color w:val="auto"/>
          <w:szCs w:val="21"/>
          <w:highlight w:val="none"/>
        </w:rPr>
      </w:pPr>
      <w:r>
        <w:rPr>
          <w:rFonts w:hint="eastAsia" w:ascii="宋体" w:hAnsi="宋体" w:eastAsia="宋体" w:cs="宋体"/>
          <w:color w:val="auto"/>
          <w:spacing w:val="1"/>
          <w:kern w:val="0"/>
          <w:szCs w:val="21"/>
          <w:highlight w:val="none"/>
          <w:fitText w:val="7875" w:id="1418869841"/>
        </w:rPr>
        <w:t>6.我方承诺，在收到中标通知书后3个工作日内向招标人提供可行的施工组织设计</w:t>
      </w:r>
      <w:r>
        <w:rPr>
          <w:rFonts w:hint="eastAsia" w:ascii="宋体" w:hAnsi="宋体" w:eastAsia="宋体" w:cs="宋体"/>
          <w:color w:val="auto"/>
          <w:spacing w:val="16"/>
          <w:kern w:val="0"/>
          <w:szCs w:val="21"/>
          <w:highlight w:val="none"/>
          <w:fitText w:val="7875" w:id="1418869841"/>
        </w:rPr>
        <w:t>文</w:t>
      </w:r>
      <w:r>
        <w:rPr>
          <w:rFonts w:hint="eastAsia" w:ascii="宋体" w:hAnsi="宋体" w:eastAsia="宋体" w:cs="宋体"/>
          <w:color w:val="auto"/>
          <w:szCs w:val="21"/>
          <w:highlight w:val="none"/>
        </w:rPr>
        <w:t>件，且我方保证在工程施工中我方派出的工程技术管理人员及工人可满足本项目的需求，否则招标人可按合同的相关条款对我方进行处罚。</w:t>
      </w:r>
    </w:p>
    <w:p w14:paraId="4A6F3BFF">
      <w:pPr>
        <w:widowControl/>
        <w:snapToGrid w:val="0"/>
        <w:spacing w:line="400" w:lineRule="exact"/>
        <w:ind w:firstLine="424" w:firstLineChars="200"/>
        <w:rPr>
          <w:rFonts w:hint="eastAsia" w:ascii="宋体" w:hAnsi="宋体" w:eastAsia="宋体" w:cs="宋体"/>
          <w:color w:val="auto"/>
          <w:szCs w:val="21"/>
          <w:highlight w:val="none"/>
        </w:rPr>
      </w:pPr>
      <w:r>
        <w:rPr>
          <w:rFonts w:hint="eastAsia" w:ascii="宋体" w:hAnsi="宋体" w:eastAsia="宋体" w:cs="宋体"/>
          <w:color w:val="auto"/>
          <w:spacing w:val="1"/>
          <w:kern w:val="0"/>
          <w:szCs w:val="21"/>
          <w:highlight w:val="none"/>
          <w:fitText w:val="7875" w:id="1748521870"/>
        </w:rPr>
        <w:t>7.我方承诺，本项目拟委派的项目负责人没有在其他在建项目中任施工单位项目负</w:t>
      </w:r>
      <w:r>
        <w:rPr>
          <w:rFonts w:hint="eastAsia" w:ascii="宋体" w:hAnsi="宋体" w:eastAsia="宋体" w:cs="宋体"/>
          <w:color w:val="auto"/>
          <w:spacing w:val="16"/>
          <w:kern w:val="0"/>
          <w:szCs w:val="21"/>
          <w:highlight w:val="none"/>
          <w:fitText w:val="7875" w:id="1748521870"/>
        </w:rPr>
        <w:t>责</w:t>
      </w:r>
      <w:r>
        <w:rPr>
          <w:rFonts w:hint="eastAsia" w:ascii="宋体" w:hAnsi="宋体" w:eastAsia="宋体" w:cs="宋体"/>
          <w:color w:val="auto"/>
          <w:szCs w:val="21"/>
          <w:highlight w:val="none"/>
        </w:rPr>
        <w:t>人，本项目拟派的专职安全员没有在其他在建项目中任职。</w:t>
      </w:r>
    </w:p>
    <w:p w14:paraId="1B028402">
      <w:pPr>
        <w:widowControl/>
        <w:snapToGrid w:val="0"/>
        <w:spacing w:line="400" w:lineRule="exact"/>
        <w:ind w:firstLine="420" w:firstLineChars="200"/>
        <w:rPr>
          <w:color w:val="auto"/>
          <w:highlight w:val="none"/>
        </w:rPr>
      </w:pPr>
      <w:r>
        <w:rPr>
          <w:rFonts w:hint="eastAsia" w:ascii="宋体" w:hAnsi="宋体" w:cs="宋体"/>
          <w:color w:val="auto"/>
          <w:szCs w:val="21"/>
          <w:highlight w:val="none"/>
        </w:rPr>
        <w:t>8.我方承诺，从本项目投标文件截止时间所在月份前6个月至投标文件截止时间前一天的时间段，我方的银行基本存款账户“未出现过被有权机关冻结”的情形。</w:t>
      </w:r>
    </w:p>
    <w:p w14:paraId="032F27C5">
      <w:pPr>
        <w:widowControl/>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.我方承诺，严格按照上述1～6项要求办理相关工作，若不能按上述1～6项要求办理相关工作，及我方违反上述7～8项承诺内容或承诺陈述与事实不符，我方自动放弃中标人资格和同意接受相关条款处罚。</w:t>
      </w:r>
    </w:p>
    <w:p w14:paraId="3CF23BEF">
      <w:pPr>
        <w:widowControl/>
        <w:snapToGrid w:val="0"/>
        <w:spacing w:before="0" w:after="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.合同签订负责人和项目负责人保持电话联系畅通。</w:t>
      </w:r>
    </w:p>
    <w:p w14:paraId="76E3397F">
      <w:pPr>
        <w:spacing w:line="460" w:lineRule="exact"/>
        <w:rPr>
          <w:rFonts w:hint="eastAsia" w:ascii="宋体" w:hAnsi="宋体" w:cs="宋体"/>
          <w:color w:val="auto"/>
          <w:szCs w:val="21"/>
          <w:highlight w:val="none"/>
        </w:rPr>
      </w:pPr>
      <w:r>
        <w:rPr>
          <w:rFonts w:hint="eastAsia" w:ascii="宋体" w:hAnsi="宋体" w:cs="宋体"/>
          <w:color w:val="auto"/>
          <w:szCs w:val="21"/>
          <w:highlight w:val="none"/>
        </w:rPr>
        <w:t>投标单位（盖公章）：</w:t>
      </w:r>
    </w:p>
    <w:p w14:paraId="2ED42B7A">
      <w:pPr>
        <w:spacing w:line="460" w:lineRule="exact"/>
        <w:rPr>
          <w:rFonts w:hint="eastAsia" w:ascii="宋体" w:hAnsi="宋体" w:cs="宋体"/>
          <w:color w:val="auto"/>
          <w:szCs w:val="21"/>
          <w:highlight w:val="none"/>
        </w:rPr>
      </w:pPr>
      <w:r>
        <w:rPr>
          <w:rFonts w:hint="eastAsia" w:ascii="宋体" w:hAnsi="宋体" w:cs="宋体"/>
          <w:color w:val="auto"/>
          <w:szCs w:val="21"/>
          <w:highlight w:val="none"/>
        </w:rPr>
        <w:t>法定代表人（签字或盖章）：</w:t>
      </w:r>
    </w:p>
    <w:p w14:paraId="1D1AC75A">
      <w:pPr>
        <w:spacing w:line="460" w:lineRule="exact"/>
        <w:rPr>
          <w:rFonts w:hint="eastAsia" w:ascii="宋体" w:hAnsi="宋体" w:cs="宋体"/>
          <w:color w:val="auto"/>
          <w:szCs w:val="21"/>
          <w:highlight w:val="none"/>
        </w:rPr>
      </w:pPr>
      <w:r>
        <w:rPr>
          <w:rFonts w:hint="eastAsia" w:ascii="宋体" w:hAnsi="宋体" w:cs="宋体"/>
          <w:color w:val="auto"/>
          <w:szCs w:val="21"/>
          <w:highlight w:val="none"/>
        </w:rPr>
        <w:t>项目负责人（签名或盖章）：</w:t>
      </w:r>
    </w:p>
    <w:p w14:paraId="4483273B">
      <w:pPr>
        <w:spacing w:line="460" w:lineRule="exact"/>
        <w:rPr>
          <w:rFonts w:hint="eastAsia" w:ascii="宋体" w:hAnsi="宋体" w:cs="宋体"/>
          <w:color w:val="auto"/>
          <w:szCs w:val="21"/>
          <w:highlight w:val="none"/>
        </w:rPr>
      </w:pPr>
      <w:r>
        <w:rPr>
          <w:rFonts w:hint="eastAsia" w:ascii="宋体" w:hAnsi="宋体" w:cs="宋体"/>
          <w:color w:val="auto"/>
          <w:szCs w:val="21"/>
          <w:highlight w:val="none"/>
        </w:rPr>
        <w:t>项目负责人联系电话：</w:t>
      </w:r>
    </w:p>
    <w:p w14:paraId="4A92C334">
      <w:pPr>
        <w:spacing w:line="460" w:lineRule="exact"/>
        <w:rPr>
          <w:rFonts w:hint="eastAsia" w:ascii="宋体" w:hAnsi="宋体" w:cs="宋体"/>
          <w:color w:val="auto"/>
          <w:szCs w:val="21"/>
          <w:highlight w:val="none"/>
        </w:rPr>
      </w:pPr>
      <w:r>
        <w:rPr>
          <w:rFonts w:hint="eastAsia" w:ascii="宋体" w:hAnsi="宋体" w:cs="宋体"/>
          <w:color w:val="auto"/>
          <w:szCs w:val="21"/>
          <w:highlight w:val="none"/>
        </w:rPr>
        <w:t>合同签订负责人（签名或盖章）：</w:t>
      </w:r>
    </w:p>
    <w:p w14:paraId="47D2D1AA">
      <w:pPr>
        <w:spacing w:line="460" w:lineRule="exact"/>
        <w:rPr>
          <w:rFonts w:hint="eastAsia" w:ascii="宋体" w:hAnsi="宋体" w:cs="宋体"/>
          <w:color w:val="auto"/>
          <w:highlight w:val="none"/>
        </w:rPr>
      </w:pPr>
      <w:r>
        <w:rPr>
          <w:rFonts w:hint="eastAsia" w:ascii="宋体" w:hAnsi="宋体" w:cs="宋体"/>
          <w:color w:val="auto"/>
          <w:szCs w:val="21"/>
          <w:highlight w:val="none"/>
        </w:rPr>
        <w:t>合同签订负责人联系电话：</w:t>
      </w:r>
    </w:p>
    <w:p w14:paraId="3F39D42C">
      <w:pPr>
        <w:pStyle w:val="12"/>
        <w:spacing w:line="460" w:lineRule="exact"/>
        <w:ind w:right="518" w:firstLine="5880" w:firstLineChars="28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年  月  日</w:t>
      </w:r>
    </w:p>
    <w:p w14:paraId="013DFD2A">
      <w:pPr>
        <w:tabs>
          <w:tab w:val="left" w:pos="720"/>
        </w:tabs>
        <w:snapToGrid w:val="0"/>
        <w:spacing w:line="360" w:lineRule="auto"/>
        <w:jc w:val="center"/>
        <w:rPr>
          <w:rStyle w:val="14"/>
          <w:rFonts w:hint="eastAsia"/>
          <w:color w:val="auto"/>
          <w:highlight w:val="none"/>
        </w:rPr>
      </w:pPr>
    </w:p>
    <w:p w14:paraId="209A1BC8">
      <w:pPr>
        <w:adjustRightInd w:val="0"/>
        <w:snapToGrid w:val="0"/>
        <w:spacing w:line="360" w:lineRule="auto"/>
        <w:rPr>
          <w:rFonts w:hint="eastAsia" w:ascii="宋体" w:hAnsi="宋体"/>
          <w:color w:val="auto"/>
          <w:sz w:val="24"/>
          <w:highlight w:val="none"/>
        </w:rPr>
      </w:pPr>
      <w:r>
        <w:rPr>
          <w:rFonts w:hint="eastAsia" w:ascii="宋体" w:hAnsi="宋体"/>
          <w:color w:val="auto"/>
          <w:sz w:val="24"/>
          <w:highlight w:val="none"/>
        </w:rPr>
        <w:t>附件</w:t>
      </w:r>
      <w:r>
        <w:rPr>
          <w:rFonts w:hint="eastAsia" w:ascii="宋体" w:hAnsi="宋体"/>
          <w:color w:val="auto"/>
          <w:sz w:val="24"/>
          <w:highlight w:val="none"/>
          <w:lang w:eastAsia="zh-CN"/>
        </w:rPr>
        <w:t>四</w:t>
      </w:r>
      <w:r>
        <w:rPr>
          <w:rFonts w:hint="eastAsia" w:ascii="宋体" w:hAnsi="宋体"/>
          <w:color w:val="auto"/>
          <w:sz w:val="24"/>
          <w:highlight w:val="none"/>
        </w:rPr>
        <w:t>：被招标人拒绝投标的企业名单</w:t>
      </w:r>
    </w:p>
    <w:tbl>
      <w:tblPr>
        <w:tblStyle w:val="9"/>
        <w:tblW w:w="9160" w:type="dxa"/>
        <w:tblInd w:w="108" w:type="dxa"/>
        <w:tblLayout w:type="fixed"/>
        <w:tblCellMar>
          <w:top w:w="0" w:type="dxa"/>
          <w:left w:w="108" w:type="dxa"/>
          <w:bottom w:w="0" w:type="dxa"/>
          <w:right w:w="108" w:type="dxa"/>
        </w:tblCellMar>
      </w:tblPr>
      <w:tblGrid>
        <w:gridCol w:w="780"/>
        <w:gridCol w:w="8380"/>
      </w:tblGrid>
      <w:tr w14:paraId="312BBEE4">
        <w:tblPrEx>
          <w:tblCellMar>
            <w:top w:w="0" w:type="dxa"/>
            <w:left w:w="108" w:type="dxa"/>
            <w:bottom w:w="0" w:type="dxa"/>
            <w:right w:w="108" w:type="dxa"/>
          </w:tblCellMar>
        </w:tblPrEx>
        <w:trPr>
          <w:trHeight w:val="945" w:hRule="atLeast"/>
        </w:trPr>
        <w:tc>
          <w:tcPr>
            <w:tcW w:w="9160" w:type="dxa"/>
            <w:gridSpan w:val="2"/>
            <w:tcBorders>
              <w:top w:val="nil"/>
              <w:left w:val="nil"/>
              <w:bottom w:val="single" w:color="auto" w:sz="4" w:space="0"/>
              <w:right w:val="nil"/>
            </w:tcBorders>
            <w:noWrap w:val="0"/>
            <w:vAlign w:val="center"/>
          </w:tcPr>
          <w:p w14:paraId="118E9826">
            <w:pPr>
              <w:widowControl/>
              <w:jc w:val="center"/>
              <w:rPr>
                <w:rFonts w:ascii="宋体" w:hAnsi="宋体" w:cs="宋体"/>
                <w:b/>
                <w:bCs/>
                <w:color w:val="auto"/>
                <w:kern w:val="0"/>
                <w:sz w:val="32"/>
                <w:szCs w:val="32"/>
                <w:highlight w:val="none"/>
              </w:rPr>
            </w:pPr>
            <w:r>
              <w:rPr>
                <w:rFonts w:hint="eastAsia" w:ascii="宋体" w:hAnsi="宋体" w:cs="宋体"/>
                <w:b/>
                <w:color w:val="auto"/>
                <w:sz w:val="32"/>
                <w:szCs w:val="32"/>
                <w:highlight w:val="none"/>
              </w:rPr>
              <w:t>被招标人拒绝投标的企业名单</w:t>
            </w:r>
          </w:p>
        </w:tc>
      </w:tr>
      <w:tr w14:paraId="306F8445">
        <w:tblPrEx>
          <w:tblCellMar>
            <w:top w:w="0" w:type="dxa"/>
            <w:left w:w="108" w:type="dxa"/>
            <w:bottom w:w="0" w:type="dxa"/>
            <w:right w:w="108" w:type="dxa"/>
          </w:tblCellMar>
        </w:tblPrEx>
        <w:trPr>
          <w:trHeight w:val="495" w:hRule="atLeast"/>
        </w:trPr>
        <w:tc>
          <w:tcPr>
            <w:tcW w:w="780" w:type="dxa"/>
            <w:tcBorders>
              <w:top w:val="nil"/>
              <w:left w:val="single" w:color="auto" w:sz="4" w:space="0"/>
              <w:bottom w:val="single" w:color="auto" w:sz="4" w:space="0"/>
              <w:right w:val="single" w:color="auto" w:sz="4" w:space="0"/>
            </w:tcBorders>
            <w:noWrap w:val="0"/>
            <w:vAlign w:val="center"/>
          </w:tcPr>
          <w:p w14:paraId="6D120750">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序号</w:t>
            </w:r>
          </w:p>
        </w:tc>
        <w:tc>
          <w:tcPr>
            <w:tcW w:w="8380" w:type="dxa"/>
            <w:tcBorders>
              <w:top w:val="nil"/>
              <w:left w:val="nil"/>
              <w:bottom w:val="single" w:color="auto" w:sz="4" w:space="0"/>
              <w:right w:val="single" w:color="auto" w:sz="4" w:space="0"/>
            </w:tcBorders>
            <w:noWrap w:val="0"/>
            <w:vAlign w:val="center"/>
          </w:tcPr>
          <w:p w14:paraId="4F58B64E">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单位名称</w:t>
            </w:r>
          </w:p>
        </w:tc>
      </w:tr>
      <w:tr w14:paraId="65DCA9F8">
        <w:tblPrEx>
          <w:tblCellMar>
            <w:top w:w="0" w:type="dxa"/>
            <w:left w:w="108" w:type="dxa"/>
            <w:bottom w:w="0" w:type="dxa"/>
            <w:right w:w="108" w:type="dxa"/>
          </w:tblCellMar>
        </w:tblPrEx>
        <w:trPr>
          <w:trHeight w:val="495" w:hRule="atLeast"/>
        </w:trPr>
        <w:tc>
          <w:tcPr>
            <w:tcW w:w="780" w:type="dxa"/>
            <w:tcBorders>
              <w:top w:val="nil"/>
              <w:left w:val="single" w:color="auto" w:sz="4" w:space="0"/>
              <w:bottom w:val="single" w:color="auto" w:sz="4" w:space="0"/>
              <w:right w:val="single" w:color="auto" w:sz="4" w:space="0"/>
            </w:tcBorders>
            <w:noWrap w:val="0"/>
            <w:vAlign w:val="center"/>
          </w:tcPr>
          <w:p w14:paraId="6B4A315C">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8380" w:type="dxa"/>
            <w:tcBorders>
              <w:top w:val="nil"/>
              <w:left w:val="nil"/>
              <w:bottom w:val="single" w:color="auto" w:sz="4" w:space="0"/>
              <w:right w:val="single" w:color="auto" w:sz="4" w:space="0"/>
            </w:tcBorders>
            <w:noWrap w:val="0"/>
            <w:vAlign w:val="center"/>
          </w:tcPr>
          <w:p w14:paraId="1D2C2FCB">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中园园林股份有限公司</w:t>
            </w:r>
          </w:p>
        </w:tc>
      </w:tr>
      <w:tr w14:paraId="0A995A2E">
        <w:tblPrEx>
          <w:tblCellMar>
            <w:top w:w="0" w:type="dxa"/>
            <w:left w:w="108" w:type="dxa"/>
            <w:bottom w:w="0" w:type="dxa"/>
            <w:right w:w="108" w:type="dxa"/>
          </w:tblCellMar>
        </w:tblPrEx>
        <w:trPr>
          <w:trHeight w:val="495"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6AB985D2">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8380" w:type="dxa"/>
            <w:tcBorders>
              <w:top w:val="single" w:color="auto" w:sz="4" w:space="0"/>
              <w:left w:val="single" w:color="auto" w:sz="4" w:space="0"/>
              <w:bottom w:val="single" w:color="auto" w:sz="4" w:space="0"/>
              <w:right w:val="single" w:color="auto" w:sz="4" w:space="0"/>
            </w:tcBorders>
            <w:noWrap w:val="0"/>
            <w:vAlign w:val="center"/>
          </w:tcPr>
          <w:p w14:paraId="5F488CB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广东中新建设有限公司</w:t>
            </w:r>
          </w:p>
        </w:tc>
      </w:tr>
      <w:tr w14:paraId="21DAC796">
        <w:tblPrEx>
          <w:tblCellMar>
            <w:top w:w="0" w:type="dxa"/>
            <w:left w:w="108" w:type="dxa"/>
            <w:bottom w:w="0" w:type="dxa"/>
            <w:right w:w="108" w:type="dxa"/>
          </w:tblCellMar>
        </w:tblPrEx>
        <w:trPr>
          <w:trHeight w:val="495"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4FFEC9C2">
            <w:pPr>
              <w:widowControl/>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8380" w:type="dxa"/>
            <w:tcBorders>
              <w:top w:val="single" w:color="auto" w:sz="4" w:space="0"/>
              <w:left w:val="single" w:color="auto" w:sz="4" w:space="0"/>
              <w:bottom w:val="single" w:color="auto" w:sz="4" w:space="0"/>
              <w:right w:val="single" w:color="auto" w:sz="4" w:space="0"/>
            </w:tcBorders>
            <w:noWrap w:val="0"/>
            <w:vAlign w:val="center"/>
          </w:tcPr>
          <w:p w14:paraId="25A189CF">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广东海宴建设工程有限公司</w:t>
            </w:r>
          </w:p>
        </w:tc>
      </w:tr>
      <w:tr w14:paraId="6B8AFB35">
        <w:tblPrEx>
          <w:tblCellMar>
            <w:top w:w="0" w:type="dxa"/>
            <w:left w:w="108" w:type="dxa"/>
            <w:bottom w:w="0" w:type="dxa"/>
            <w:right w:w="108" w:type="dxa"/>
          </w:tblCellMar>
        </w:tblPrEx>
        <w:trPr>
          <w:trHeight w:val="495"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1DE9503F">
            <w:pPr>
              <w:widowControl/>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w:t>
            </w:r>
          </w:p>
        </w:tc>
        <w:tc>
          <w:tcPr>
            <w:tcW w:w="8380" w:type="dxa"/>
            <w:tcBorders>
              <w:top w:val="single" w:color="auto" w:sz="4" w:space="0"/>
              <w:left w:val="single" w:color="auto" w:sz="4" w:space="0"/>
              <w:bottom w:val="single" w:color="auto" w:sz="4" w:space="0"/>
              <w:right w:val="single" w:color="auto" w:sz="4" w:space="0"/>
            </w:tcBorders>
            <w:noWrap w:val="0"/>
            <w:vAlign w:val="center"/>
          </w:tcPr>
          <w:p w14:paraId="02675F5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广州金辉建设集团有限公司</w:t>
            </w:r>
          </w:p>
        </w:tc>
      </w:tr>
      <w:tr w14:paraId="7CD19FD7">
        <w:tblPrEx>
          <w:tblCellMar>
            <w:top w:w="0" w:type="dxa"/>
            <w:left w:w="108" w:type="dxa"/>
            <w:bottom w:w="0" w:type="dxa"/>
            <w:right w:w="108" w:type="dxa"/>
          </w:tblCellMar>
        </w:tblPrEx>
        <w:trPr>
          <w:trHeight w:val="495"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233D7CA8">
            <w:pPr>
              <w:widowControl/>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w:t>
            </w:r>
          </w:p>
        </w:tc>
        <w:tc>
          <w:tcPr>
            <w:tcW w:w="8380" w:type="dxa"/>
            <w:tcBorders>
              <w:top w:val="single" w:color="auto" w:sz="4" w:space="0"/>
              <w:left w:val="single" w:color="auto" w:sz="4" w:space="0"/>
              <w:bottom w:val="single" w:color="auto" w:sz="4" w:space="0"/>
              <w:right w:val="single" w:color="auto" w:sz="4" w:space="0"/>
            </w:tcBorders>
            <w:noWrap w:val="0"/>
            <w:vAlign w:val="center"/>
          </w:tcPr>
          <w:p w14:paraId="3BC25D5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广东盛安建设工程有限公司</w:t>
            </w:r>
          </w:p>
        </w:tc>
      </w:tr>
      <w:tr w14:paraId="1A905BBD">
        <w:tblPrEx>
          <w:tblCellMar>
            <w:top w:w="0" w:type="dxa"/>
            <w:left w:w="108" w:type="dxa"/>
            <w:bottom w:w="0" w:type="dxa"/>
            <w:right w:w="108" w:type="dxa"/>
          </w:tblCellMar>
        </w:tblPrEx>
        <w:trPr>
          <w:trHeight w:val="495"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38EEF26E">
            <w:pPr>
              <w:widowControl/>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w:t>
            </w:r>
          </w:p>
        </w:tc>
        <w:tc>
          <w:tcPr>
            <w:tcW w:w="8380" w:type="dxa"/>
            <w:tcBorders>
              <w:top w:val="single" w:color="auto" w:sz="4" w:space="0"/>
              <w:left w:val="single" w:color="auto" w:sz="4" w:space="0"/>
              <w:bottom w:val="single" w:color="auto" w:sz="4" w:space="0"/>
              <w:right w:val="single" w:color="auto" w:sz="4" w:space="0"/>
            </w:tcBorders>
            <w:noWrap w:val="0"/>
            <w:vAlign w:val="center"/>
          </w:tcPr>
          <w:p w14:paraId="414EB0BC">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韶关市第一建筑工程有限公司</w:t>
            </w:r>
          </w:p>
        </w:tc>
      </w:tr>
      <w:tr w14:paraId="22B1261C">
        <w:tblPrEx>
          <w:tblCellMar>
            <w:top w:w="0" w:type="dxa"/>
            <w:left w:w="108" w:type="dxa"/>
            <w:bottom w:w="0" w:type="dxa"/>
            <w:right w:w="108" w:type="dxa"/>
          </w:tblCellMar>
        </w:tblPrEx>
        <w:trPr>
          <w:trHeight w:val="495"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655AFD32">
            <w:pPr>
              <w:widowControl/>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w:t>
            </w:r>
          </w:p>
        </w:tc>
        <w:tc>
          <w:tcPr>
            <w:tcW w:w="8380" w:type="dxa"/>
            <w:tcBorders>
              <w:top w:val="single" w:color="auto" w:sz="4" w:space="0"/>
              <w:left w:val="single" w:color="auto" w:sz="4" w:space="0"/>
              <w:bottom w:val="single" w:color="auto" w:sz="4" w:space="0"/>
              <w:right w:val="single" w:color="auto" w:sz="4" w:space="0"/>
            </w:tcBorders>
            <w:noWrap w:val="0"/>
            <w:vAlign w:val="center"/>
          </w:tcPr>
          <w:p w14:paraId="1318EB72">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广州市东建建设有限公司</w:t>
            </w:r>
          </w:p>
        </w:tc>
      </w:tr>
      <w:tr w14:paraId="6D40F435">
        <w:tblPrEx>
          <w:tblCellMar>
            <w:top w:w="0" w:type="dxa"/>
            <w:left w:w="108" w:type="dxa"/>
            <w:bottom w:w="0" w:type="dxa"/>
            <w:right w:w="108" w:type="dxa"/>
          </w:tblCellMar>
        </w:tblPrEx>
        <w:trPr>
          <w:trHeight w:val="495"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044BFB96">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w:t>
            </w:r>
          </w:p>
        </w:tc>
        <w:tc>
          <w:tcPr>
            <w:tcW w:w="8380" w:type="dxa"/>
            <w:tcBorders>
              <w:top w:val="single" w:color="auto" w:sz="4" w:space="0"/>
              <w:left w:val="single" w:color="auto" w:sz="4" w:space="0"/>
              <w:bottom w:val="single" w:color="auto" w:sz="4" w:space="0"/>
              <w:right w:val="single" w:color="auto" w:sz="4" w:space="0"/>
            </w:tcBorders>
            <w:noWrap w:val="0"/>
            <w:vAlign w:val="center"/>
          </w:tcPr>
          <w:p w14:paraId="097B454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广东锦源建筑工程有限责任公司</w:t>
            </w:r>
          </w:p>
        </w:tc>
      </w:tr>
      <w:tr w14:paraId="233675F9">
        <w:tblPrEx>
          <w:tblCellMar>
            <w:top w:w="0" w:type="dxa"/>
            <w:left w:w="108" w:type="dxa"/>
            <w:bottom w:w="0" w:type="dxa"/>
            <w:right w:w="108" w:type="dxa"/>
          </w:tblCellMar>
        </w:tblPrEx>
        <w:trPr>
          <w:trHeight w:val="495"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14:paraId="2109FDD6">
            <w:pPr>
              <w:widowControl/>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9</w:t>
            </w:r>
          </w:p>
        </w:tc>
        <w:tc>
          <w:tcPr>
            <w:tcW w:w="8380" w:type="dxa"/>
            <w:tcBorders>
              <w:top w:val="single" w:color="auto" w:sz="4" w:space="0"/>
              <w:left w:val="single" w:color="auto" w:sz="4" w:space="0"/>
              <w:bottom w:val="single" w:color="auto" w:sz="4" w:space="0"/>
              <w:right w:val="single" w:color="auto" w:sz="4" w:space="0"/>
            </w:tcBorders>
            <w:noWrap w:val="0"/>
            <w:vAlign w:val="center"/>
          </w:tcPr>
          <w:p w14:paraId="7F7C8EBE">
            <w:pPr>
              <w:widowControl/>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广州市鲁班建筑科技集团股份有限公司</w:t>
            </w:r>
          </w:p>
        </w:tc>
      </w:tr>
    </w:tbl>
    <w:p w14:paraId="132C74D0">
      <w:pPr>
        <w:ind w:firstLine="420" w:firstLineChars="200"/>
      </w:pPr>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1717D">
    <w:pPr>
      <w:pStyle w:val="7"/>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p w14:paraId="13D5A7AF">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86FAD">
    <w:pPr>
      <w:pStyle w:val="7"/>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4882253F">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05249B"/>
    <w:rsid w:val="04317E86"/>
    <w:rsid w:val="0B7D3DAB"/>
    <w:rsid w:val="0F622C99"/>
    <w:rsid w:val="149B6AAD"/>
    <w:rsid w:val="1C922837"/>
    <w:rsid w:val="2BC37404"/>
    <w:rsid w:val="2CB573F1"/>
    <w:rsid w:val="37A53650"/>
    <w:rsid w:val="392F5911"/>
    <w:rsid w:val="417E5BAB"/>
    <w:rsid w:val="47857C94"/>
    <w:rsid w:val="492E0DFE"/>
    <w:rsid w:val="4EDD69CD"/>
    <w:rsid w:val="511300BE"/>
    <w:rsid w:val="543547EF"/>
    <w:rsid w:val="597479CF"/>
    <w:rsid w:val="5C142F3C"/>
    <w:rsid w:val="5C4B310C"/>
    <w:rsid w:val="5CA4246A"/>
    <w:rsid w:val="5D39728F"/>
    <w:rsid w:val="63716EC6"/>
    <w:rsid w:val="6683195C"/>
    <w:rsid w:val="79471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4"/>
    <w:link w:val="14"/>
    <w:qFormat/>
    <w:uiPriority w:val="0"/>
    <w:pPr>
      <w:keepNext/>
      <w:keepLines/>
      <w:spacing w:after="120" w:line="360" w:lineRule="auto"/>
      <w:jc w:val="left"/>
      <w:outlineLvl w:val="0"/>
    </w:pPr>
    <w:rPr>
      <w:kern w:val="44"/>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120" w:after="60"/>
      <w:jc w:val="center"/>
    </w:pPr>
    <w:rPr>
      <w:rFonts w:ascii="Arial" w:hAnsi="Arial"/>
      <w:b/>
      <w:kern w:val="0"/>
      <w:sz w:val="44"/>
      <w:szCs w:val="20"/>
    </w:rPr>
  </w:style>
  <w:style w:type="paragraph" w:styleId="4">
    <w:name w:val="Body Text First Indent"/>
    <w:basedOn w:val="5"/>
    <w:qFormat/>
    <w:uiPriority w:val="0"/>
    <w:pPr>
      <w:ind w:firstLine="420"/>
    </w:pPr>
  </w:style>
  <w:style w:type="paragraph" w:styleId="5">
    <w:name w:val="Body Text"/>
    <w:basedOn w:val="1"/>
    <w:qFormat/>
    <w:uiPriority w:val="0"/>
    <w:pPr>
      <w:spacing w:after="120"/>
    </w:pPr>
    <w:rPr>
      <w:rFonts w:ascii="Times New Roman" w:hAnsi="Times New Roman"/>
      <w:szCs w:val="20"/>
    </w:rPr>
  </w:style>
  <w:style w:type="paragraph" w:styleId="6">
    <w:name w:val="Plain Text"/>
    <w:basedOn w:val="1"/>
    <w:next w:val="1"/>
    <w:qFormat/>
    <w:uiPriority w:val="0"/>
    <w:rPr>
      <w:rFonts w:ascii="宋体" w:hAnsi="Courier New"/>
      <w:szCs w:val="20"/>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Body Text 2"/>
    <w:basedOn w:val="1"/>
    <w:qFormat/>
    <w:uiPriority w:val="0"/>
    <w:rPr>
      <w:rFonts w:ascii="宋体" w:hAnsi="宋体"/>
      <w:szCs w:val="24"/>
      <w:u w:val="single"/>
    </w:rPr>
  </w:style>
  <w:style w:type="character" w:styleId="11">
    <w:name w:val="page number"/>
    <w:qFormat/>
    <w:uiPriority w:val="0"/>
    <w:rPr>
      <w:rFonts w:cs="Times New Roman"/>
    </w:rPr>
  </w:style>
  <w:style w:type="paragraph" w:customStyle="1" w:styleId="12">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3">
    <w:name w:val="发文落款"/>
    <w:basedOn w:val="12"/>
    <w:qFormat/>
    <w:uiPriority w:val="0"/>
    <w:pPr>
      <w:ind w:left="4094" w:right="607" w:firstLine="0"/>
      <w:jc w:val="center"/>
    </w:pPr>
  </w:style>
  <w:style w:type="character" w:customStyle="1" w:styleId="14">
    <w:name w:val="标题 1 Char"/>
    <w:link w:val="2"/>
    <w:qFormat/>
    <w:uiPriority w:val="0"/>
    <w:rPr>
      <w:kern w:val="44"/>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6834</Words>
  <Characters>7347</Characters>
  <Lines>0</Lines>
  <Paragraphs>0</Paragraphs>
  <TotalTime>0</TotalTime>
  <ScaleCrop>false</ScaleCrop>
  <LinksUpToDate>false</LinksUpToDate>
  <CharactersWithSpaces>7451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2025-04-21T09:38:00Z</dcterms:created>
  <dc:creator>Administrator</dc:creator>
  <cp:lastModifiedBy>麦 H 辉（森林）</cp:lastModifiedBy>
  <dcterms:modified xsi:type="dcterms:W3CDTF">2025-04-28T03:46:57Z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592DACA1CE604EFC99293D13502C941E_12</vt:lpwstr>
  </property>
  <property fmtid="{D5CDD505-2E9C-101B-9397-08002B2CF9AE}" pid="4" name="KSOTemplateDocerSaveRecord">
    <vt:lpwstr>eyJoZGlkIjoiNGRhMmEyOTQwMjI4NzIxM2Q3MTg3MTJlMGI4ZjUxYzAiLCJ1c2VySWQiOiIxMDM2OTQ0OTIyIn0=</vt:lpwstr>
  </property>
</Properties>
</file>