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A751C">
      <w:pPr>
        <w:pStyle w:val="9"/>
        <w:keepNext w:val="0"/>
        <w:keepLines w:val="0"/>
        <w:pageBreakBefore w:val="0"/>
        <w:kinsoku/>
        <w:wordWrap/>
        <w:overflowPunct/>
        <w:autoSpaceDE/>
        <w:autoSpaceDN/>
        <w:bidi w:val="0"/>
        <w:snapToGrid w:val="0"/>
        <w:spacing w:line="460" w:lineRule="exact"/>
        <w:textAlignment w:val="auto"/>
        <w:rPr>
          <w:color w:val="auto"/>
        </w:rPr>
      </w:pPr>
      <w:bookmarkStart w:id="0" w:name="_Toc4310"/>
      <w:bookmarkStart w:id="1" w:name="_Toc6636"/>
    </w:p>
    <w:p w14:paraId="2973927F">
      <w:pPr>
        <w:keepNext w:val="0"/>
        <w:keepLines w:val="0"/>
        <w:pageBreakBefore w:val="0"/>
        <w:kinsoku/>
        <w:wordWrap/>
        <w:overflowPunct/>
        <w:autoSpaceDE/>
        <w:autoSpaceDN/>
        <w:bidi w:val="0"/>
        <w:snapToGrid w:val="0"/>
        <w:spacing w:line="460" w:lineRule="exact"/>
        <w:ind w:firstLine="1040"/>
        <w:jc w:val="center"/>
        <w:textAlignment w:val="auto"/>
        <w:rPr>
          <w:rFonts w:ascii="宋体" w:hAnsi="宋体" w:cs="宋体"/>
          <w:color w:val="auto"/>
          <w:sz w:val="32"/>
          <w:szCs w:val="32"/>
        </w:rPr>
      </w:pPr>
    </w:p>
    <w:p w14:paraId="347279B7">
      <w:pPr>
        <w:keepNext w:val="0"/>
        <w:keepLines w:val="0"/>
        <w:pageBreakBefore w:val="0"/>
        <w:kinsoku/>
        <w:wordWrap/>
        <w:overflowPunct/>
        <w:autoSpaceDE/>
        <w:autoSpaceDN/>
        <w:bidi w:val="0"/>
        <w:snapToGrid w:val="0"/>
        <w:spacing w:line="360" w:lineRule="auto"/>
        <w:jc w:val="center"/>
        <w:textAlignment w:val="auto"/>
        <w:rPr>
          <w:rFonts w:hint="eastAsia" w:ascii="宋体" w:hAnsi="宋体" w:cs="宋体"/>
          <w:b/>
          <w:bCs/>
          <w:color w:val="auto"/>
          <w:sz w:val="52"/>
          <w:szCs w:val="52"/>
          <w:lang w:val="en-US" w:eastAsia="zh-CN"/>
        </w:rPr>
      </w:pPr>
      <w:r>
        <w:rPr>
          <w:rFonts w:hint="eastAsia" w:ascii="宋体" w:hAnsi="宋体" w:cs="宋体"/>
          <w:b/>
          <w:bCs/>
          <w:color w:val="auto"/>
          <w:sz w:val="52"/>
          <w:szCs w:val="52"/>
          <w:lang w:val="en-US" w:eastAsia="zh-CN"/>
        </w:rPr>
        <w:t>玉泉学校（小学部）扩建项目监理</w:t>
      </w:r>
    </w:p>
    <w:p w14:paraId="564EFE9F">
      <w:pPr>
        <w:keepNext w:val="0"/>
        <w:keepLines w:val="0"/>
        <w:pageBreakBefore w:val="0"/>
        <w:kinsoku/>
        <w:wordWrap/>
        <w:overflowPunct/>
        <w:autoSpaceDE/>
        <w:autoSpaceDN/>
        <w:bidi w:val="0"/>
        <w:snapToGrid w:val="0"/>
        <w:spacing w:line="460" w:lineRule="exact"/>
        <w:textAlignment w:val="auto"/>
        <w:rPr>
          <w:rFonts w:ascii="宋体" w:hAnsi="宋体" w:cs="宋体"/>
          <w:color w:val="auto"/>
          <w:sz w:val="36"/>
          <w:szCs w:val="36"/>
        </w:rPr>
      </w:pPr>
    </w:p>
    <w:p w14:paraId="7DBDEE74">
      <w:pPr>
        <w:keepNext w:val="0"/>
        <w:keepLines w:val="0"/>
        <w:pageBreakBefore w:val="0"/>
        <w:kinsoku/>
        <w:wordWrap/>
        <w:overflowPunct/>
        <w:autoSpaceDE/>
        <w:autoSpaceDN/>
        <w:bidi w:val="0"/>
        <w:snapToGrid w:val="0"/>
        <w:spacing w:line="460" w:lineRule="exact"/>
        <w:jc w:val="center"/>
        <w:textAlignment w:val="auto"/>
        <w:rPr>
          <w:rStyle w:val="18"/>
          <w:b/>
          <w:color w:val="auto"/>
          <w:sz w:val="84"/>
        </w:rPr>
      </w:pPr>
      <w:bookmarkStart w:id="2" w:name="_Toc5875285"/>
      <w:bookmarkStart w:id="3" w:name="_Toc536411629"/>
    </w:p>
    <w:p w14:paraId="4D593BB3">
      <w:pPr>
        <w:pStyle w:val="9"/>
        <w:keepNext w:val="0"/>
        <w:keepLines w:val="0"/>
        <w:pageBreakBefore w:val="0"/>
        <w:kinsoku/>
        <w:wordWrap/>
        <w:overflowPunct/>
        <w:autoSpaceDE/>
        <w:autoSpaceDN/>
        <w:bidi w:val="0"/>
        <w:snapToGrid w:val="0"/>
        <w:spacing w:line="460" w:lineRule="exact"/>
        <w:textAlignment w:val="auto"/>
        <w:rPr>
          <w:rStyle w:val="18"/>
          <w:rFonts w:hAnsi="宋体" w:cs="宋体"/>
          <w:b/>
          <w:color w:val="auto"/>
          <w:sz w:val="84"/>
        </w:rPr>
      </w:pPr>
    </w:p>
    <w:p w14:paraId="2C4BFF47">
      <w:pPr>
        <w:pStyle w:val="9"/>
        <w:keepNext w:val="0"/>
        <w:keepLines w:val="0"/>
        <w:pageBreakBefore w:val="0"/>
        <w:kinsoku/>
        <w:wordWrap/>
        <w:overflowPunct/>
        <w:autoSpaceDE/>
        <w:autoSpaceDN/>
        <w:bidi w:val="0"/>
        <w:snapToGrid w:val="0"/>
        <w:spacing w:line="460" w:lineRule="exact"/>
        <w:textAlignment w:val="auto"/>
        <w:rPr>
          <w:rStyle w:val="18"/>
          <w:rFonts w:hAnsi="宋体" w:cs="宋体"/>
          <w:b/>
          <w:color w:val="auto"/>
          <w:sz w:val="84"/>
        </w:rPr>
      </w:pPr>
    </w:p>
    <w:p w14:paraId="65DDBA66">
      <w:pPr>
        <w:pStyle w:val="9"/>
        <w:keepNext w:val="0"/>
        <w:keepLines w:val="0"/>
        <w:pageBreakBefore w:val="0"/>
        <w:kinsoku/>
        <w:wordWrap/>
        <w:overflowPunct/>
        <w:autoSpaceDE/>
        <w:autoSpaceDN/>
        <w:bidi w:val="0"/>
        <w:snapToGrid w:val="0"/>
        <w:spacing w:line="460" w:lineRule="exact"/>
        <w:textAlignment w:val="auto"/>
        <w:rPr>
          <w:color w:val="auto"/>
        </w:rPr>
      </w:pPr>
    </w:p>
    <w:p w14:paraId="541CDE34">
      <w:pPr>
        <w:pStyle w:val="9"/>
        <w:keepNext w:val="0"/>
        <w:keepLines w:val="0"/>
        <w:pageBreakBefore w:val="0"/>
        <w:kinsoku/>
        <w:wordWrap/>
        <w:overflowPunct/>
        <w:autoSpaceDE/>
        <w:autoSpaceDN/>
        <w:bidi w:val="0"/>
        <w:snapToGrid w:val="0"/>
        <w:spacing w:line="460" w:lineRule="exact"/>
        <w:textAlignment w:val="auto"/>
        <w:rPr>
          <w:color w:val="auto"/>
        </w:rPr>
      </w:pPr>
    </w:p>
    <w:p w14:paraId="3A5D5AA6">
      <w:pPr>
        <w:pStyle w:val="9"/>
        <w:keepNext w:val="0"/>
        <w:keepLines w:val="0"/>
        <w:pageBreakBefore w:val="0"/>
        <w:kinsoku/>
        <w:wordWrap/>
        <w:overflowPunct/>
        <w:autoSpaceDE/>
        <w:autoSpaceDN/>
        <w:bidi w:val="0"/>
        <w:snapToGrid w:val="0"/>
        <w:spacing w:line="460" w:lineRule="exact"/>
        <w:textAlignment w:val="auto"/>
        <w:rPr>
          <w:color w:val="auto"/>
        </w:rPr>
      </w:pPr>
    </w:p>
    <w:p w14:paraId="0BED58CB">
      <w:pPr>
        <w:pStyle w:val="9"/>
        <w:keepNext w:val="0"/>
        <w:keepLines w:val="0"/>
        <w:pageBreakBefore w:val="0"/>
        <w:tabs>
          <w:tab w:val="left" w:pos="6183"/>
        </w:tabs>
        <w:kinsoku/>
        <w:wordWrap/>
        <w:overflowPunct/>
        <w:autoSpaceDE/>
        <w:autoSpaceDN/>
        <w:bidi w:val="0"/>
        <w:snapToGrid w:val="0"/>
        <w:spacing w:line="460" w:lineRule="exact"/>
        <w:textAlignment w:val="auto"/>
        <w:rPr>
          <w:color w:val="auto"/>
        </w:rPr>
      </w:pPr>
      <w:r>
        <w:rPr>
          <w:rFonts w:hint="eastAsia"/>
          <w:color w:val="auto"/>
        </w:rPr>
        <w:tab/>
      </w:r>
    </w:p>
    <w:p w14:paraId="3BF45F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i/>
          <w:iCs/>
          <w:color w:val="auto"/>
        </w:rPr>
      </w:pPr>
      <w:r>
        <w:rPr>
          <w:rStyle w:val="18"/>
          <w:rFonts w:hint="eastAsia" w:ascii="宋体" w:hAnsi="宋体" w:cs="宋体"/>
          <w:b/>
          <w:i w:val="0"/>
          <w:iCs/>
          <w:color w:val="auto"/>
          <w:sz w:val="84"/>
        </w:rPr>
        <w:t>招标</w:t>
      </w:r>
      <w:bookmarkEnd w:id="2"/>
      <w:bookmarkEnd w:id="3"/>
      <w:r>
        <w:rPr>
          <w:rStyle w:val="18"/>
          <w:rFonts w:hint="eastAsia" w:ascii="宋体" w:hAnsi="宋体" w:cs="宋体"/>
          <w:b/>
          <w:i w:val="0"/>
          <w:iCs/>
          <w:color w:val="auto"/>
          <w:sz w:val="84"/>
        </w:rPr>
        <w:t>公告</w:t>
      </w:r>
    </w:p>
    <w:p w14:paraId="00795D5A">
      <w:pPr>
        <w:keepNext w:val="0"/>
        <w:keepLines w:val="0"/>
        <w:pageBreakBefore w:val="0"/>
        <w:kinsoku/>
        <w:wordWrap/>
        <w:overflowPunct/>
        <w:autoSpaceDE/>
        <w:autoSpaceDN/>
        <w:bidi w:val="0"/>
        <w:snapToGrid w:val="0"/>
        <w:spacing w:line="460" w:lineRule="exact"/>
        <w:textAlignment w:val="auto"/>
        <w:rPr>
          <w:rFonts w:ascii="宋体" w:hAnsi="宋体" w:cs="宋体"/>
          <w:b/>
          <w:color w:val="auto"/>
          <w:sz w:val="32"/>
        </w:rPr>
      </w:pPr>
    </w:p>
    <w:p w14:paraId="00D56EC8">
      <w:pPr>
        <w:keepNext w:val="0"/>
        <w:keepLines w:val="0"/>
        <w:pageBreakBefore w:val="0"/>
        <w:kinsoku/>
        <w:wordWrap/>
        <w:overflowPunct/>
        <w:autoSpaceDE/>
        <w:autoSpaceDN/>
        <w:bidi w:val="0"/>
        <w:snapToGrid w:val="0"/>
        <w:spacing w:line="460" w:lineRule="exact"/>
        <w:textAlignment w:val="auto"/>
        <w:rPr>
          <w:rFonts w:ascii="宋体" w:hAnsi="宋体" w:cs="宋体"/>
          <w:b/>
          <w:color w:val="auto"/>
          <w:sz w:val="32"/>
        </w:rPr>
      </w:pPr>
    </w:p>
    <w:p w14:paraId="3CABF63A">
      <w:pPr>
        <w:keepNext w:val="0"/>
        <w:keepLines w:val="0"/>
        <w:pageBreakBefore w:val="0"/>
        <w:kinsoku/>
        <w:wordWrap/>
        <w:overflowPunct/>
        <w:autoSpaceDE/>
        <w:autoSpaceDN/>
        <w:bidi w:val="0"/>
        <w:snapToGrid w:val="0"/>
        <w:spacing w:line="460" w:lineRule="exact"/>
        <w:jc w:val="center"/>
        <w:textAlignment w:val="auto"/>
        <w:rPr>
          <w:rFonts w:ascii="宋体" w:hAnsi="宋体" w:cs="宋体"/>
          <w:b/>
          <w:color w:val="auto"/>
          <w:sz w:val="32"/>
        </w:rPr>
      </w:pPr>
    </w:p>
    <w:p w14:paraId="5D74E3E4">
      <w:pPr>
        <w:keepNext w:val="0"/>
        <w:keepLines w:val="0"/>
        <w:pageBreakBefore w:val="0"/>
        <w:kinsoku/>
        <w:wordWrap/>
        <w:overflowPunct/>
        <w:autoSpaceDE/>
        <w:autoSpaceDN/>
        <w:bidi w:val="0"/>
        <w:snapToGrid w:val="0"/>
        <w:spacing w:line="460" w:lineRule="exact"/>
        <w:ind w:firstLine="3213" w:firstLineChars="1000"/>
        <w:textAlignment w:val="auto"/>
        <w:rPr>
          <w:rFonts w:ascii="宋体" w:hAnsi="宋体" w:cs="宋体"/>
          <w:b/>
          <w:color w:val="auto"/>
          <w:sz w:val="32"/>
        </w:rPr>
      </w:pPr>
    </w:p>
    <w:p w14:paraId="09420144">
      <w:pPr>
        <w:keepNext w:val="0"/>
        <w:keepLines w:val="0"/>
        <w:pageBreakBefore w:val="0"/>
        <w:kinsoku/>
        <w:wordWrap/>
        <w:overflowPunct/>
        <w:autoSpaceDE/>
        <w:autoSpaceDN/>
        <w:bidi w:val="0"/>
        <w:snapToGrid w:val="0"/>
        <w:spacing w:line="460" w:lineRule="exact"/>
        <w:jc w:val="center"/>
        <w:textAlignment w:val="auto"/>
        <w:rPr>
          <w:rFonts w:ascii="宋体" w:hAnsi="宋体" w:cs="宋体"/>
          <w:b/>
          <w:color w:val="auto"/>
          <w:sz w:val="32"/>
        </w:rPr>
      </w:pPr>
    </w:p>
    <w:p w14:paraId="06B4BB8F">
      <w:pPr>
        <w:keepNext w:val="0"/>
        <w:keepLines w:val="0"/>
        <w:pageBreakBefore w:val="0"/>
        <w:kinsoku/>
        <w:wordWrap/>
        <w:overflowPunct/>
        <w:autoSpaceDE/>
        <w:autoSpaceDN/>
        <w:bidi w:val="0"/>
        <w:snapToGrid w:val="0"/>
        <w:spacing w:line="460" w:lineRule="exact"/>
        <w:textAlignment w:val="auto"/>
        <w:rPr>
          <w:rFonts w:ascii="宋体" w:hAnsi="宋体" w:cs="宋体"/>
          <w:b/>
          <w:color w:val="auto"/>
          <w:sz w:val="32"/>
        </w:rPr>
      </w:pPr>
    </w:p>
    <w:p w14:paraId="5A0B1916">
      <w:pPr>
        <w:keepNext w:val="0"/>
        <w:keepLines w:val="0"/>
        <w:pageBreakBefore w:val="0"/>
        <w:kinsoku/>
        <w:wordWrap/>
        <w:overflowPunct/>
        <w:autoSpaceDE/>
        <w:autoSpaceDN/>
        <w:bidi w:val="0"/>
        <w:snapToGrid w:val="0"/>
        <w:spacing w:line="460" w:lineRule="exact"/>
        <w:textAlignment w:val="auto"/>
        <w:rPr>
          <w:rFonts w:ascii="宋体" w:hAnsi="宋体" w:cs="宋体"/>
          <w:b/>
          <w:color w:val="auto"/>
          <w:sz w:val="32"/>
        </w:rPr>
      </w:pPr>
    </w:p>
    <w:p w14:paraId="5A22576E">
      <w:pPr>
        <w:pStyle w:val="14"/>
        <w:rPr>
          <w:color w:val="auto"/>
        </w:rPr>
      </w:pPr>
    </w:p>
    <w:p w14:paraId="07B8D2D6">
      <w:pPr>
        <w:keepNext w:val="0"/>
        <w:keepLines w:val="0"/>
        <w:pageBreakBefore w:val="0"/>
        <w:kinsoku/>
        <w:wordWrap/>
        <w:overflowPunct/>
        <w:autoSpaceDE/>
        <w:autoSpaceDN/>
        <w:bidi w:val="0"/>
        <w:snapToGrid w:val="0"/>
        <w:spacing w:line="460" w:lineRule="exact"/>
        <w:textAlignment w:val="auto"/>
        <w:rPr>
          <w:rFonts w:ascii="宋体" w:hAnsi="宋体" w:cs="宋体"/>
          <w:b/>
          <w:color w:val="auto"/>
          <w:sz w:val="32"/>
        </w:rPr>
      </w:pPr>
    </w:p>
    <w:p w14:paraId="7F72B73F">
      <w:pPr>
        <w:keepNext w:val="0"/>
        <w:keepLines w:val="0"/>
        <w:pageBreakBefore w:val="0"/>
        <w:kinsoku/>
        <w:wordWrap/>
        <w:overflowPunct/>
        <w:autoSpaceDE/>
        <w:autoSpaceDN/>
        <w:bidi w:val="0"/>
        <w:snapToGrid w:val="0"/>
        <w:spacing w:line="460" w:lineRule="exact"/>
        <w:ind w:firstLine="1661" w:firstLineChars="591"/>
        <w:textAlignment w:val="auto"/>
        <w:rPr>
          <w:rFonts w:ascii="宋体" w:hAnsi="宋体" w:cs="宋体"/>
          <w:b/>
          <w:color w:val="auto"/>
          <w:sz w:val="28"/>
        </w:rPr>
      </w:pPr>
    </w:p>
    <w:p w14:paraId="4350478C">
      <w:pPr>
        <w:keepNext w:val="0"/>
        <w:keepLines w:val="0"/>
        <w:pageBreakBefore w:val="0"/>
        <w:kinsoku/>
        <w:wordWrap/>
        <w:overflowPunct/>
        <w:autoSpaceDE/>
        <w:autoSpaceDN/>
        <w:bidi w:val="0"/>
        <w:snapToGrid w:val="0"/>
        <w:spacing w:line="460" w:lineRule="exact"/>
        <w:ind w:firstLine="1661" w:firstLineChars="591"/>
        <w:textAlignment w:val="auto"/>
        <w:rPr>
          <w:rFonts w:ascii="宋体" w:hAnsi="宋体" w:cs="宋体"/>
          <w:b/>
          <w:color w:val="auto"/>
          <w:sz w:val="28"/>
        </w:rPr>
      </w:pPr>
    </w:p>
    <w:p w14:paraId="1852DA4B">
      <w:pPr>
        <w:keepNext w:val="0"/>
        <w:keepLines w:val="0"/>
        <w:pageBreakBefore w:val="0"/>
        <w:kinsoku/>
        <w:wordWrap/>
        <w:overflowPunct/>
        <w:autoSpaceDE/>
        <w:autoSpaceDN/>
        <w:bidi w:val="0"/>
        <w:snapToGrid w:val="0"/>
        <w:spacing w:line="460" w:lineRule="exact"/>
        <w:ind w:left="0" w:leftChars="0" w:firstLine="1687" w:firstLineChars="600"/>
        <w:textAlignment w:val="auto"/>
        <w:rPr>
          <w:rFonts w:ascii="宋体" w:hAnsi="宋体" w:cs="宋体"/>
          <w:b/>
          <w:color w:val="auto"/>
          <w:sz w:val="28"/>
        </w:rPr>
      </w:pPr>
      <w:r>
        <w:rPr>
          <w:rFonts w:hint="eastAsia" w:ascii="宋体" w:hAnsi="宋体" w:cs="宋体"/>
          <w:b/>
          <w:color w:val="auto"/>
          <w:sz w:val="28"/>
        </w:rPr>
        <w:t>招 标 人：</w:t>
      </w:r>
      <w:r>
        <w:rPr>
          <w:rFonts w:hint="eastAsia" w:ascii="宋体" w:hAnsi="宋体" w:cs="宋体"/>
          <w:b/>
          <w:color w:val="auto"/>
          <w:sz w:val="28"/>
          <w:u w:val="single"/>
        </w:rPr>
        <w:t>广州开发区财政投资建设项目管理中心</w:t>
      </w:r>
    </w:p>
    <w:p w14:paraId="2BE8C57C">
      <w:pPr>
        <w:keepNext w:val="0"/>
        <w:keepLines w:val="0"/>
        <w:pageBreakBefore w:val="0"/>
        <w:kinsoku/>
        <w:wordWrap/>
        <w:overflowPunct/>
        <w:autoSpaceDE/>
        <w:autoSpaceDN/>
        <w:bidi w:val="0"/>
        <w:snapToGrid w:val="0"/>
        <w:spacing w:line="460" w:lineRule="exact"/>
        <w:ind w:left="0" w:leftChars="0" w:firstLine="1687" w:firstLineChars="600"/>
        <w:textAlignment w:val="auto"/>
        <w:rPr>
          <w:rFonts w:hint="eastAsia" w:ascii="宋体" w:hAnsi="宋体" w:eastAsia="宋体" w:cs="宋体"/>
          <w:b/>
          <w:color w:val="auto"/>
          <w:sz w:val="28"/>
          <w:lang w:eastAsia="zh-CN"/>
        </w:rPr>
      </w:pPr>
      <w:r>
        <w:rPr>
          <w:rFonts w:hint="eastAsia" w:ascii="宋体" w:hAnsi="宋体" w:cs="宋体"/>
          <w:b/>
          <w:color w:val="auto"/>
          <w:sz w:val="28"/>
        </w:rPr>
        <w:t>招标代理机构：</w:t>
      </w:r>
      <w:r>
        <w:rPr>
          <w:rFonts w:hint="eastAsia" w:ascii="宋体" w:hAnsi="宋体" w:cs="宋体"/>
          <w:b/>
          <w:color w:val="auto"/>
          <w:sz w:val="28"/>
          <w:u w:val="single"/>
          <w:lang w:eastAsia="zh-CN"/>
        </w:rPr>
        <w:t>广州宏元建设工程咨询有限公司</w:t>
      </w:r>
    </w:p>
    <w:p w14:paraId="7BDE9B59">
      <w:pPr>
        <w:keepNext w:val="0"/>
        <w:keepLines w:val="0"/>
        <w:pageBreakBefore w:val="0"/>
        <w:kinsoku/>
        <w:wordWrap/>
        <w:overflowPunct/>
        <w:autoSpaceDE/>
        <w:autoSpaceDN/>
        <w:bidi w:val="0"/>
        <w:snapToGrid w:val="0"/>
        <w:spacing w:line="460" w:lineRule="exact"/>
        <w:ind w:left="0" w:leftChars="0" w:firstLine="1687" w:firstLineChars="600"/>
        <w:jc w:val="left"/>
        <w:textAlignment w:val="auto"/>
        <w:rPr>
          <w:rFonts w:ascii="宋体" w:hAnsi="宋体" w:cs="宋体"/>
          <w:b/>
          <w:color w:val="auto"/>
          <w:sz w:val="30"/>
          <w:szCs w:val="30"/>
          <w:u w:val="single"/>
        </w:rPr>
      </w:pPr>
      <w:r>
        <w:rPr>
          <w:rFonts w:hint="eastAsia" w:ascii="宋体" w:hAnsi="宋体" w:cs="宋体"/>
          <w:b/>
          <w:color w:val="auto"/>
          <w:sz w:val="28"/>
        </w:rPr>
        <w:t>日期：</w:t>
      </w:r>
      <w:r>
        <w:rPr>
          <w:rFonts w:hint="eastAsia" w:ascii="宋体" w:hAnsi="宋体" w:cs="宋体"/>
          <w:b/>
          <w:color w:val="auto"/>
          <w:sz w:val="28"/>
          <w:u w:val="single"/>
        </w:rPr>
        <w:t>202</w:t>
      </w:r>
      <w:r>
        <w:rPr>
          <w:rFonts w:hint="eastAsia" w:ascii="宋体" w:hAnsi="宋体" w:cs="宋体"/>
          <w:b/>
          <w:color w:val="auto"/>
          <w:sz w:val="28"/>
          <w:u w:val="single"/>
          <w:lang w:val="en-US" w:eastAsia="zh-CN"/>
        </w:rPr>
        <w:t>5</w:t>
      </w:r>
      <w:r>
        <w:rPr>
          <w:rFonts w:hint="eastAsia" w:ascii="宋体" w:hAnsi="宋体" w:cs="宋体"/>
          <w:b/>
          <w:color w:val="auto"/>
          <w:sz w:val="28"/>
          <w:u w:val="single"/>
        </w:rPr>
        <w:t>年</w:t>
      </w:r>
      <w:r>
        <w:rPr>
          <w:rFonts w:hint="eastAsia" w:ascii="宋体" w:hAnsi="宋体" w:cs="宋体"/>
          <w:b/>
          <w:color w:val="auto"/>
          <w:sz w:val="28"/>
          <w:u w:val="single"/>
          <w:lang w:val="en-US" w:eastAsia="zh-CN"/>
        </w:rPr>
        <w:t>4</w:t>
      </w:r>
      <w:r>
        <w:rPr>
          <w:rFonts w:hint="eastAsia" w:ascii="宋体" w:hAnsi="宋体" w:cs="宋体"/>
          <w:b/>
          <w:color w:val="auto"/>
          <w:sz w:val="28"/>
          <w:u w:val="single"/>
        </w:rPr>
        <w:t>月</w:t>
      </w:r>
    </w:p>
    <w:p w14:paraId="6D76D8B6">
      <w:pPr>
        <w:keepNext w:val="0"/>
        <w:keepLines w:val="0"/>
        <w:pageBreakBefore w:val="0"/>
        <w:widowControl/>
        <w:kinsoku/>
        <w:wordWrap/>
        <w:overflowPunct/>
        <w:autoSpaceDE/>
        <w:autoSpaceDN/>
        <w:bidi w:val="0"/>
        <w:snapToGrid w:val="0"/>
        <w:spacing w:line="460" w:lineRule="exact"/>
        <w:jc w:val="left"/>
        <w:textAlignment w:val="auto"/>
        <w:rPr>
          <w:rFonts w:ascii="宋体" w:hAnsi="宋体" w:cs="宋体"/>
          <w:b/>
          <w:color w:val="auto"/>
          <w:sz w:val="30"/>
          <w:szCs w:val="30"/>
        </w:rPr>
        <w:sectPr>
          <w:footerReference r:id="rId3" w:type="default"/>
          <w:pgSz w:w="11906" w:h="16838"/>
          <w:pgMar w:top="1440" w:right="1440" w:bottom="1440" w:left="1440" w:header="850" w:footer="992" w:gutter="0"/>
          <w:cols w:space="720" w:num="1"/>
        </w:sectPr>
      </w:pPr>
    </w:p>
    <w:p w14:paraId="210F2F79">
      <w:pPr>
        <w:keepNext w:val="0"/>
        <w:keepLines w:val="0"/>
        <w:pageBreakBefore w:val="0"/>
        <w:kinsoku/>
        <w:wordWrap/>
        <w:overflowPunct/>
        <w:autoSpaceDE/>
        <w:autoSpaceDN/>
        <w:bidi w:val="0"/>
        <w:snapToGrid w:val="0"/>
        <w:spacing w:line="460" w:lineRule="exact"/>
        <w:jc w:val="center"/>
        <w:textAlignment w:val="auto"/>
        <w:rPr>
          <w:rFonts w:hint="eastAsia" w:ascii="宋体" w:hAnsi="宋体" w:cs="宋体"/>
          <w:b/>
          <w:bCs/>
          <w:color w:val="auto"/>
          <w:sz w:val="30"/>
          <w:szCs w:val="30"/>
        </w:rPr>
      </w:pPr>
      <w:r>
        <w:rPr>
          <w:rFonts w:hint="eastAsia" w:ascii="宋体" w:hAnsi="宋体" w:cs="宋体"/>
          <w:b/>
          <w:bCs/>
          <w:color w:val="auto"/>
          <w:sz w:val="30"/>
          <w:szCs w:val="30"/>
          <w:lang w:val="en-US" w:eastAsia="zh-CN"/>
        </w:rPr>
        <w:t>玉泉学校（小学部）扩建项目监理</w:t>
      </w:r>
    </w:p>
    <w:p w14:paraId="62A07169">
      <w:pPr>
        <w:keepNext w:val="0"/>
        <w:keepLines w:val="0"/>
        <w:pageBreakBefore w:val="0"/>
        <w:kinsoku/>
        <w:wordWrap/>
        <w:overflowPunct/>
        <w:autoSpaceDE/>
        <w:autoSpaceDN/>
        <w:bidi w:val="0"/>
        <w:snapToGrid w:val="0"/>
        <w:spacing w:line="460" w:lineRule="exact"/>
        <w:jc w:val="center"/>
        <w:textAlignment w:val="auto"/>
        <w:rPr>
          <w:rFonts w:ascii="宋体" w:hAnsi="宋体" w:cs="宋体"/>
          <w:b/>
          <w:bCs/>
          <w:color w:val="auto"/>
          <w:sz w:val="30"/>
          <w:szCs w:val="30"/>
        </w:rPr>
      </w:pPr>
      <w:r>
        <w:rPr>
          <w:rFonts w:hint="eastAsia" w:ascii="宋体" w:hAnsi="宋体" w:cs="宋体"/>
          <w:b/>
          <w:bCs/>
          <w:color w:val="auto"/>
          <w:sz w:val="30"/>
          <w:szCs w:val="30"/>
        </w:rPr>
        <w:t>招标公告</w:t>
      </w:r>
    </w:p>
    <w:p w14:paraId="2A0E6B35">
      <w:pPr>
        <w:pStyle w:val="9"/>
        <w:keepNext w:val="0"/>
        <w:keepLines w:val="0"/>
        <w:pageBreakBefore w:val="0"/>
        <w:kinsoku/>
        <w:wordWrap/>
        <w:overflowPunct/>
        <w:autoSpaceDE/>
        <w:autoSpaceDN/>
        <w:bidi w:val="0"/>
        <w:snapToGrid w:val="0"/>
        <w:spacing w:line="460" w:lineRule="exact"/>
        <w:textAlignment w:val="auto"/>
        <w:rPr>
          <w:color w:val="auto"/>
        </w:rPr>
      </w:pPr>
    </w:p>
    <w:p w14:paraId="21B718B2">
      <w:pPr>
        <w:pStyle w:val="5"/>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color w:val="auto"/>
        </w:rPr>
      </w:pPr>
      <w:bookmarkStart w:id="4" w:name="_Toc511557025"/>
      <w:bookmarkStart w:id="5" w:name="_Toc515033010"/>
      <w:r>
        <w:rPr>
          <w:rFonts w:hint="eastAsia" w:ascii="宋体" w:hAnsi="宋体" w:eastAsia="宋体" w:cs="宋体"/>
          <w:color w:val="auto"/>
        </w:rPr>
        <w:t>1. 招标条件</w:t>
      </w:r>
      <w:bookmarkEnd w:id="4"/>
      <w:bookmarkEnd w:id="5"/>
    </w:p>
    <w:p w14:paraId="3986CF92">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本招标项目</w:t>
      </w:r>
      <w:r>
        <w:rPr>
          <w:rFonts w:hint="eastAsia" w:ascii="宋体" w:hAnsi="宋体" w:cs="宋体"/>
          <w:color w:val="auto"/>
          <w:sz w:val="24"/>
          <w:u w:val="single"/>
          <w:lang w:val="en-US" w:eastAsia="zh-CN"/>
        </w:rPr>
        <w:t>玉泉学校（小学部）扩建项目</w:t>
      </w:r>
      <w:r>
        <w:rPr>
          <w:rFonts w:hint="eastAsia" w:ascii="宋体" w:hAnsi="宋体" w:cs="宋体"/>
          <w:color w:val="auto"/>
          <w:sz w:val="24"/>
        </w:rPr>
        <w:t>已由</w:t>
      </w:r>
      <w:r>
        <w:rPr>
          <w:rFonts w:hint="eastAsia" w:ascii="宋体" w:hAnsi="宋体" w:cs="宋体"/>
          <w:color w:val="auto"/>
          <w:sz w:val="24"/>
          <w:u w:val="single"/>
        </w:rPr>
        <w:t>广州开发区发展改革局 黄埔区发展改革局关于玉泉学校（小学部）扩建项目可行性研究报告的复函</w:t>
      </w:r>
      <w:r>
        <w:rPr>
          <w:rFonts w:hint="eastAsia" w:ascii="宋体" w:hAnsi="宋体" w:cs="宋体"/>
          <w:color w:val="auto"/>
          <w:sz w:val="24"/>
          <w:u w:val="single"/>
          <w:lang w:eastAsia="zh-CN"/>
        </w:rPr>
        <w:t>《穗埔发改投批〔2023〕158号》</w:t>
      </w:r>
      <w:r>
        <w:rPr>
          <w:rFonts w:hint="eastAsia" w:ascii="宋体" w:hAnsi="宋体" w:cs="宋体"/>
          <w:color w:val="auto"/>
          <w:sz w:val="24"/>
        </w:rPr>
        <w:t>批准建设，项目业主为</w:t>
      </w:r>
      <w:r>
        <w:rPr>
          <w:rFonts w:hint="eastAsia" w:ascii="宋体" w:hAnsi="宋体" w:cs="宋体"/>
          <w:color w:val="auto"/>
          <w:sz w:val="24"/>
          <w:u w:val="single"/>
        </w:rPr>
        <w:t>广州开发区财政投资建设项目管理中心</w:t>
      </w:r>
      <w:r>
        <w:rPr>
          <w:rFonts w:hint="eastAsia" w:ascii="宋体" w:hAnsi="宋体" w:cs="宋体"/>
          <w:color w:val="auto"/>
          <w:sz w:val="24"/>
        </w:rPr>
        <w:t>，建设资金来自</w:t>
      </w:r>
      <w:r>
        <w:rPr>
          <w:rFonts w:hint="eastAsia" w:ascii="宋体" w:hAnsi="宋体" w:cs="宋体"/>
          <w:color w:val="auto"/>
          <w:sz w:val="24"/>
          <w:u w:val="single"/>
        </w:rPr>
        <w:t>区财政资金</w:t>
      </w:r>
      <w:r>
        <w:rPr>
          <w:rFonts w:hint="eastAsia" w:ascii="宋体" w:hAnsi="宋体" w:cs="宋体"/>
          <w:color w:val="auto"/>
          <w:sz w:val="24"/>
        </w:rPr>
        <w:t>，出资比例为</w:t>
      </w:r>
      <w:r>
        <w:rPr>
          <w:rFonts w:hint="eastAsia" w:ascii="宋体" w:hAnsi="宋体" w:cs="宋体"/>
          <w:color w:val="auto"/>
          <w:sz w:val="24"/>
          <w:u w:val="single"/>
        </w:rPr>
        <w:t xml:space="preserve">100% </w:t>
      </w:r>
      <w:r>
        <w:rPr>
          <w:rFonts w:hint="eastAsia" w:ascii="宋体" w:hAnsi="宋体" w:cs="宋体"/>
          <w:color w:val="auto"/>
          <w:sz w:val="24"/>
        </w:rPr>
        <w:t>，招标人为</w:t>
      </w:r>
      <w:r>
        <w:rPr>
          <w:rFonts w:hint="eastAsia" w:ascii="宋体" w:hAnsi="宋体" w:cs="宋体"/>
          <w:color w:val="auto"/>
          <w:sz w:val="24"/>
          <w:u w:val="single"/>
        </w:rPr>
        <w:t>广州开发区财政投资建设项目管理中心</w:t>
      </w:r>
      <w:r>
        <w:rPr>
          <w:rFonts w:hint="eastAsia" w:ascii="宋体" w:hAnsi="宋体" w:cs="宋体"/>
          <w:color w:val="auto"/>
          <w:sz w:val="24"/>
        </w:rPr>
        <w:t>。项目已具备招标条件，现对该项目的</w:t>
      </w:r>
      <w:r>
        <w:rPr>
          <w:rFonts w:hint="eastAsia" w:ascii="宋体" w:hAnsi="宋体" w:cs="宋体"/>
          <w:color w:val="auto"/>
          <w:sz w:val="24"/>
          <w:u w:val="single"/>
        </w:rPr>
        <w:t>监理</w:t>
      </w:r>
      <w:r>
        <w:rPr>
          <w:rFonts w:hint="eastAsia" w:ascii="宋体" w:hAnsi="宋体" w:cs="宋体"/>
          <w:color w:val="auto"/>
          <w:sz w:val="24"/>
        </w:rPr>
        <w:t>进行公开招标。</w:t>
      </w:r>
    </w:p>
    <w:p w14:paraId="740B3852">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u w:val="single"/>
        </w:rPr>
      </w:pPr>
    </w:p>
    <w:p w14:paraId="7A9C355C">
      <w:pPr>
        <w:pStyle w:val="5"/>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color w:val="auto"/>
        </w:rPr>
      </w:pPr>
      <w:bookmarkStart w:id="6" w:name="_Toc515033011"/>
      <w:bookmarkStart w:id="7" w:name="_Toc511557026"/>
      <w:r>
        <w:rPr>
          <w:rFonts w:hint="eastAsia" w:ascii="宋体" w:hAnsi="宋体" w:eastAsia="宋体" w:cs="宋体"/>
          <w:color w:val="auto"/>
        </w:rPr>
        <w:t>2. 项目概况与招标范围</w:t>
      </w:r>
      <w:bookmarkEnd w:id="6"/>
      <w:bookmarkEnd w:id="7"/>
    </w:p>
    <w:p w14:paraId="088DCDC6">
      <w:pPr>
        <w:keepNext w:val="0"/>
        <w:keepLines w:val="0"/>
        <w:pageBreakBefore w:val="0"/>
        <w:tabs>
          <w:tab w:val="left" w:pos="7513"/>
        </w:tabs>
        <w:kinsoku/>
        <w:wordWrap/>
        <w:overflowPunct/>
        <w:autoSpaceDE/>
        <w:autoSpaceDN/>
        <w:bidi w:val="0"/>
        <w:snapToGrid w:val="0"/>
        <w:spacing w:line="460" w:lineRule="exact"/>
        <w:ind w:firstLine="424" w:firstLineChars="177"/>
        <w:textAlignment w:val="auto"/>
        <w:rPr>
          <w:rFonts w:ascii="宋体" w:hAnsi="宋体" w:cs="宋体"/>
          <w:color w:val="auto"/>
          <w:sz w:val="24"/>
        </w:rPr>
      </w:pPr>
      <w:r>
        <w:rPr>
          <w:rFonts w:hint="eastAsia" w:ascii="宋体" w:hAnsi="宋体" w:cs="宋体"/>
          <w:color w:val="auto"/>
          <w:sz w:val="24"/>
        </w:rPr>
        <w:t>2.1招标项目概况</w:t>
      </w:r>
    </w:p>
    <w:p w14:paraId="6D563085">
      <w:pPr>
        <w:keepNext w:val="0"/>
        <w:keepLines w:val="0"/>
        <w:pageBreakBefore w:val="0"/>
        <w:tabs>
          <w:tab w:val="left" w:pos="7513"/>
        </w:tabs>
        <w:kinsoku/>
        <w:wordWrap/>
        <w:overflowPunct/>
        <w:autoSpaceDE/>
        <w:autoSpaceDN/>
        <w:bidi w:val="0"/>
        <w:snapToGrid w:val="0"/>
        <w:spacing w:line="460" w:lineRule="exact"/>
        <w:ind w:firstLine="424" w:firstLineChars="177"/>
        <w:textAlignment w:val="auto"/>
        <w:rPr>
          <w:rFonts w:hint="eastAsia" w:ascii="宋体" w:hAnsi="宋体" w:eastAsia="宋体" w:cs="宋体"/>
          <w:color w:val="auto"/>
          <w:sz w:val="24"/>
          <w:u w:val="single"/>
          <w:lang w:eastAsia="zh-CN"/>
        </w:rPr>
      </w:pPr>
      <w:r>
        <w:rPr>
          <w:rFonts w:hint="eastAsia" w:ascii="宋体" w:hAnsi="宋体" w:cs="宋体"/>
          <w:color w:val="auto"/>
          <w:sz w:val="24"/>
        </w:rPr>
        <w:t>2.1.1 招标项目名称：</w:t>
      </w:r>
      <w:r>
        <w:rPr>
          <w:rFonts w:hint="eastAsia" w:ascii="宋体" w:hAnsi="宋体" w:cs="宋体"/>
          <w:color w:val="auto"/>
          <w:sz w:val="24"/>
          <w:u w:val="single"/>
          <w:lang w:val="en-US" w:eastAsia="zh-CN"/>
        </w:rPr>
        <w:t>玉泉学校（小学部）扩建项目监理</w:t>
      </w:r>
    </w:p>
    <w:p w14:paraId="62D97A80">
      <w:pPr>
        <w:pStyle w:val="22"/>
        <w:keepNext w:val="0"/>
        <w:keepLines w:val="0"/>
        <w:pageBreakBefore w:val="0"/>
        <w:shd w:val="clear"/>
        <w:tabs>
          <w:tab w:val="left" w:pos="0"/>
          <w:tab w:val="left" w:pos="993"/>
        </w:tabs>
        <w:kinsoku/>
        <w:wordWrap/>
        <w:overflowPunct/>
        <w:autoSpaceDE/>
        <w:autoSpaceDN/>
        <w:bidi w:val="0"/>
        <w:snapToGrid w:val="0"/>
        <w:spacing w:line="460" w:lineRule="exact"/>
        <w:ind w:firstLine="480"/>
        <w:textAlignment w:val="auto"/>
        <w:rPr>
          <w:rFonts w:hint="eastAsia" w:ascii="宋体" w:hAnsi="宋体" w:cs="宋体"/>
          <w:color w:val="auto"/>
          <w:sz w:val="24"/>
          <w:lang w:val="en-US" w:eastAsia="zh-CN"/>
        </w:rPr>
      </w:pPr>
      <w:r>
        <w:rPr>
          <w:rFonts w:hint="eastAsia" w:ascii="宋体" w:hAnsi="宋体" w:cs="宋体"/>
          <w:color w:val="auto"/>
          <w:sz w:val="24"/>
        </w:rPr>
        <w:t>2.1.2 工程建设规模：</w:t>
      </w:r>
      <w:r>
        <w:rPr>
          <w:rFonts w:hint="eastAsia" w:ascii="宋体" w:hAnsi="宋体" w:cs="宋体"/>
          <w:color w:val="000000"/>
          <w:sz w:val="24"/>
          <w:szCs w:val="24"/>
          <w:u w:val="single"/>
        </w:rPr>
        <w:t>项目拟对玉泉小学改扩建，现有总建筑面积30268.4平方米，改扩建后总建筑面积为48444.1平方米，其中新建建筑面积18595平方米，改造建筑面积2341平方米；改扩建后规划班级66个，学生规模2970人。</w:t>
      </w:r>
      <w:r>
        <w:rPr>
          <w:rFonts w:hint="eastAsia" w:ascii="宋体" w:hAnsi="宋体" w:cs="宋体"/>
          <w:color w:val="000000"/>
          <w:sz w:val="24"/>
          <w:szCs w:val="24"/>
          <w:u w:val="single"/>
          <w:lang w:val="en-US" w:eastAsia="zh-CN"/>
        </w:rPr>
        <w:t>最大跨度28米。</w:t>
      </w:r>
      <w:r>
        <w:rPr>
          <w:rFonts w:hint="eastAsia" w:ascii="宋体" w:hAnsi="宋体" w:cs="宋体"/>
          <w:color w:val="000000"/>
          <w:sz w:val="24"/>
          <w:szCs w:val="24"/>
          <w:u w:val="single"/>
        </w:rPr>
        <w:t>建设内容包括新建行政教学综合楼、风雨操场、地下车库等；改造现状食堂、游泳池屋面以及部分功能用房等内容。工程内容包括土建及装饰工程、通用安装工程和室外其他工程。</w:t>
      </w:r>
    </w:p>
    <w:p w14:paraId="6DE078EA">
      <w:pPr>
        <w:pStyle w:val="22"/>
        <w:keepNext w:val="0"/>
        <w:keepLines w:val="0"/>
        <w:pageBreakBefore w:val="0"/>
        <w:shd w:val="clear"/>
        <w:tabs>
          <w:tab w:val="left" w:pos="0"/>
          <w:tab w:val="left" w:pos="993"/>
        </w:tabs>
        <w:kinsoku/>
        <w:wordWrap/>
        <w:overflowPunct/>
        <w:autoSpaceDE/>
        <w:autoSpaceDN/>
        <w:bidi w:val="0"/>
        <w:snapToGrid w:val="0"/>
        <w:spacing w:line="460" w:lineRule="exact"/>
        <w:ind w:firstLine="480"/>
        <w:textAlignment w:val="auto"/>
        <w:rPr>
          <w:rFonts w:ascii="宋体" w:hAnsi="宋体" w:eastAsia="宋体" w:cs="宋体"/>
          <w:color w:val="auto"/>
          <w:sz w:val="24"/>
          <w:highlight w:val="none"/>
          <w:u w:val="single"/>
        </w:rPr>
      </w:pPr>
      <w:r>
        <w:rPr>
          <w:rFonts w:hint="eastAsia" w:ascii="宋体" w:hAnsi="宋体" w:cs="宋体"/>
          <w:color w:val="auto"/>
          <w:sz w:val="24"/>
        </w:rPr>
        <w:t>2.1.3</w:t>
      </w:r>
      <w:r>
        <w:rPr>
          <w:rFonts w:hint="eastAsia" w:ascii="宋体" w:hAnsi="宋体" w:cs="宋体"/>
          <w:color w:val="auto"/>
          <w:sz w:val="24"/>
          <w:highlight w:val="none"/>
        </w:rPr>
        <w:t xml:space="preserve"> 工程建设地点：</w:t>
      </w:r>
      <w:bookmarkStart w:id="8" w:name="_Hlk152490175"/>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u w:val="none"/>
        </w:rPr>
        <w:t>。</w:t>
      </w:r>
      <w:bookmarkEnd w:id="8"/>
    </w:p>
    <w:p w14:paraId="6738FE8B">
      <w:pPr>
        <w:keepNext w:val="0"/>
        <w:keepLines w:val="0"/>
        <w:pageBreakBefore w:val="0"/>
        <w:shd w:val="clear" w:color="auto"/>
        <w:kinsoku/>
        <w:wordWrap/>
        <w:overflowPunct/>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2.1.4 工程投资额：</w:t>
      </w:r>
      <w:r>
        <w:rPr>
          <w:rFonts w:hint="eastAsia" w:ascii="宋体" w:hAnsi="宋体" w:cs="宋体"/>
          <w:color w:val="auto"/>
          <w:sz w:val="24"/>
          <w:highlight w:val="none"/>
          <w:u w:val="single"/>
        </w:rPr>
        <w:t>工程概算总投资核定为10996.7万元，其中：建安工程费9409.99万元</w:t>
      </w:r>
      <w:r>
        <w:rPr>
          <w:rFonts w:hint="eastAsia" w:ascii="宋体" w:hAnsi="宋体" w:cs="宋体"/>
          <w:color w:val="auto"/>
          <w:sz w:val="24"/>
          <w:highlight w:val="none"/>
          <w:u w:val="single"/>
          <w:lang w:eastAsia="zh-CN"/>
        </w:rPr>
        <w:t>。</w:t>
      </w:r>
    </w:p>
    <w:p w14:paraId="34F8445D">
      <w:pPr>
        <w:keepNext w:val="0"/>
        <w:keepLines w:val="0"/>
        <w:pageBreakBefore w:val="0"/>
        <w:shd w:val="clear" w:color="auto"/>
        <w:kinsoku/>
        <w:wordWrap/>
        <w:overflowPunct/>
        <w:autoSpaceDE/>
        <w:autoSpaceDN/>
        <w:bidi w:val="0"/>
        <w:adjustRightInd w:val="0"/>
        <w:snapToGrid w:val="0"/>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2.2招标范围</w:t>
      </w:r>
    </w:p>
    <w:p w14:paraId="364B6EC3">
      <w:pPr>
        <w:keepNext w:val="0"/>
        <w:keepLines w:val="0"/>
        <w:pageBreakBefore w:val="0"/>
        <w:shd w:val="clear" w:color="auto"/>
        <w:kinsoku/>
        <w:wordWrap/>
        <w:overflowPunct/>
        <w:autoSpaceDE/>
        <w:autoSpaceDN/>
        <w:bidi w:val="0"/>
        <w:adjustRightInd w:val="0"/>
        <w:snapToGrid w:val="0"/>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2.2.1 监理标段划分：本项目分为</w:t>
      </w:r>
      <w:r>
        <w:rPr>
          <w:rFonts w:hint="eastAsia" w:ascii="宋体" w:hAnsi="宋体" w:cs="宋体"/>
          <w:color w:val="auto"/>
          <w:sz w:val="24"/>
          <w:highlight w:val="none"/>
          <w:u w:val="single"/>
        </w:rPr>
        <w:t>1</w:t>
      </w:r>
      <w:r>
        <w:rPr>
          <w:rFonts w:hint="eastAsia" w:ascii="宋体" w:hAnsi="宋体" w:cs="宋体"/>
          <w:color w:val="auto"/>
          <w:sz w:val="24"/>
          <w:highlight w:val="none"/>
        </w:rPr>
        <w:t>个标段。</w:t>
      </w:r>
    </w:p>
    <w:p w14:paraId="57A0DE8F">
      <w:pPr>
        <w:keepNext w:val="0"/>
        <w:keepLines w:val="0"/>
        <w:pageBreakBefore w:val="0"/>
        <w:shd w:val="clear" w:color="auto"/>
        <w:kinsoku/>
        <w:wordWrap/>
        <w:overflowPunct/>
        <w:autoSpaceDE/>
        <w:autoSpaceDN/>
        <w:bidi w:val="0"/>
        <w:adjustRightInd w:val="0"/>
        <w:snapToGrid w:val="0"/>
        <w:spacing w:line="460" w:lineRule="exact"/>
        <w:ind w:firstLine="480" w:firstLineChars="200"/>
        <w:jc w:val="left"/>
        <w:textAlignment w:val="auto"/>
        <w:rPr>
          <w:rFonts w:ascii="宋体" w:hAnsi="宋体" w:cs="宋体"/>
          <w:color w:val="auto"/>
          <w:sz w:val="24"/>
          <w:highlight w:val="none"/>
          <w:u w:val="single"/>
        </w:rPr>
      </w:pPr>
      <w:r>
        <w:rPr>
          <w:rFonts w:hint="eastAsia" w:ascii="宋体" w:hAnsi="宋体" w:cs="宋体"/>
          <w:color w:val="auto"/>
          <w:sz w:val="24"/>
          <w:highlight w:val="none"/>
        </w:rPr>
        <w:t>2.2.2 监理范围：</w:t>
      </w:r>
      <w:r>
        <w:rPr>
          <w:rFonts w:hint="eastAsia" w:ascii="宋体" w:hAnsi="宋体" w:cs="宋体"/>
          <w:color w:val="auto"/>
          <w:sz w:val="24"/>
          <w:highlight w:val="none"/>
          <w:u w:val="single"/>
        </w:rPr>
        <w:t>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r>
        <w:rPr>
          <w:rFonts w:hint="eastAsia" w:ascii="宋体" w:hAnsi="宋体" w:cs="宋体"/>
          <w:color w:val="auto"/>
          <w:sz w:val="24"/>
          <w:highlight w:val="none"/>
          <w:u w:val="none"/>
        </w:rPr>
        <w:t>。</w:t>
      </w:r>
    </w:p>
    <w:p w14:paraId="657B56BF">
      <w:pPr>
        <w:keepNext w:val="0"/>
        <w:keepLines w:val="0"/>
        <w:pageBreakBefore w:val="0"/>
        <w:shd w:val="clear"/>
        <w:tabs>
          <w:tab w:val="left" w:pos="7513"/>
        </w:tabs>
        <w:kinsoku/>
        <w:wordWrap/>
        <w:overflowPunct/>
        <w:autoSpaceDE/>
        <w:autoSpaceDN/>
        <w:bidi w:val="0"/>
        <w:snapToGrid w:val="0"/>
        <w:spacing w:line="460" w:lineRule="exact"/>
        <w:ind w:firstLine="600" w:firstLineChars="250"/>
        <w:textAlignment w:val="auto"/>
        <w:rPr>
          <w:rFonts w:ascii="宋体" w:hAnsi="宋体" w:cs="宋体"/>
          <w:color w:val="auto"/>
          <w:sz w:val="24"/>
          <w:highlight w:val="none"/>
          <w:u w:val="single"/>
        </w:rPr>
      </w:pPr>
      <w:r>
        <w:rPr>
          <w:rFonts w:hint="eastAsia" w:ascii="宋体" w:hAnsi="宋体" w:cs="宋体"/>
          <w:color w:val="auto"/>
          <w:sz w:val="24"/>
          <w:highlight w:val="none"/>
        </w:rPr>
        <w:t>2.2.3 监理服务期限</w:t>
      </w:r>
    </w:p>
    <w:p w14:paraId="2FEE3EE4">
      <w:pPr>
        <w:keepNext w:val="0"/>
        <w:keepLines w:val="0"/>
        <w:pageBreakBefore w:val="0"/>
        <w:tabs>
          <w:tab w:val="left" w:pos="7513"/>
        </w:tabs>
        <w:kinsoku/>
        <w:wordWrap/>
        <w:overflowPunct/>
        <w:autoSpaceDE/>
        <w:autoSpaceDN/>
        <w:bidi w:val="0"/>
        <w:snapToGrid w:val="0"/>
        <w:spacing w:line="460" w:lineRule="exact"/>
        <w:ind w:firstLine="600" w:firstLineChars="250"/>
        <w:textAlignment w:val="auto"/>
        <w:rPr>
          <w:rFonts w:ascii="宋体" w:hAnsi="宋体" w:cs="宋体"/>
          <w:color w:val="auto"/>
          <w:sz w:val="24"/>
          <w:highlight w:val="none"/>
        </w:rPr>
      </w:pPr>
      <w:r>
        <w:rPr>
          <w:rFonts w:hint="eastAsia" w:ascii="宋体" w:hAnsi="宋体" w:cs="宋体"/>
          <w:color w:val="auto"/>
          <w:sz w:val="24"/>
          <w:highlight w:val="none"/>
        </w:rPr>
        <w:t>施工准备阶段：</w:t>
      </w:r>
      <w:r>
        <w:rPr>
          <w:rFonts w:hint="eastAsia" w:ascii="宋体" w:hAnsi="宋体" w:cs="宋体"/>
          <w:color w:val="auto"/>
          <w:sz w:val="24"/>
          <w:highlight w:val="none"/>
          <w:u w:val="single"/>
        </w:rPr>
        <w:t>从中标通知书发出到工程开工之日</w:t>
      </w:r>
      <w:r>
        <w:rPr>
          <w:rFonts w:hint="eastAsia" w:ascii="宋体" w:hAnsi="宋体" w:cs="宋体"/>
          <w:color w:val="auto"/>
          <w:sz w:val="24"/>
          <w:highlight w:val="none"/>
        </w:rPr>
        <w:t>；</w:t>
      </w:r>
    </w:p>
    <w:p w14:paraId="7D2A6F64">
      <w:pPr>
        <w:keepNext w:val="0"/>
        <w:keepLines w:val="0"/>
        <w:pageBreakBefore w:val="0"/>
        <w:tabs>
          <w:tab w:val="left" w:pos="7513"/>
        </w:tabs>
        <w:kinsoku/>
        <w:wordWrap/>
        <w:overflowPunct/>
        <w:autoSpaceDE/>
        <w:autoSpaceDN/>
        <w:bidi w:val="0"/>
        <w:snapToGrid w:val="0"/>
        <w:spacing w:line="460" w:lineRule="exact"/>
        <w:ind w:firstLine="600" w:firstLineChars="250"/>
        <w:textAlignment w:val="auto"/>
        <w:rPr>
          <w:rFonts w:ascii="宋体" w:hAnsi="宋体" w:cs="宋体"/>
          <w:color w:val="auto"/>
          <w:sz w:val="24"/>
          <w:highlight w:val="none"/>
        </w:rPr>
      </w:pPr>
      <w:r>
        <w:rPr>
          <w:rFonts w:hint="eastAsia" w:ascii="宋体" w:hAnsi="宋体" w:cs="宋体"/>
          <w:color w:val="auto"/>
          <w:sz w:val="24"/>
          <w:highlight w:val="none"/>
        </w:rPr>
        <w:t>施工阶段监理服务期：</w:t>
      </w:r>
      <w:r>
        <w:rPr>
          <w:rFonts w:hint="eastAsia" w:ascii="宋体" w:hAnsi="宋体" w:cs="宋体"/>
          <w:color w:val="auto"/>
          <w:sz w:val="24"/>
          <w:highlight w:val="none"/>
          <w:u w:val="single"/>
        </w:rPr>
        <w:t>从业主下达开工令或开工报告审批之日起至施工项目全部完工并办理竣工验收、竣工结算、备案管理为止</w:t>
      </w:r>
      <w:r>
        <w:rPr>
          <w:rFonts w:hint="eastAsia" w:ascii="宋体" w:hAnsi="宋体" w:cs="宋体"/>
          <w:color w:val="auto"/>
          <w:sz w:val="24"/>
          <w:highlight w:val="none"/>
        </w:rPr>
        <w:t>；</w:t>
      </w:r>
    </w:p>
    <w:p w14:paraId="609E701E">
      <w:pPr>
        <w:keepNext w:val="0"/>
        <w:keepLines w:val="0"/>
        <w:pageBreakBefore w:val="0"/>
        <w:tabs>
          <w:tab w:val="left" w:pos="7513"/>
        </w:tabs>
        <w:kinsoku/>
        <w:wordWrap/>
        <w:overflowPunct/>
        <w:autoSpaceDE/>
        <w:autoSpaceDN/>
        <w:bidi w:val="0"/>
        <w:snapToGrid w:val="0"/>
        <w:spacing w:line="460" w:lineRule="exact"/>
        <w:ind w:firstLine="600" w:firstLineChars="250"/>
        <w:textAlignment w:val="auto"/>
        <w:rPr>
          <w:rFonts w:ascii="宋体" w:hAnsi="宋体" w:cs="宋体"/>
          <w:color w:val="auto"/>
          <w:sz w:val="24"/>
          <w:highlight w:val="none"/>
        </w:rPr>
      </w:pPr>
      <w:r>
        <w:rPr>
          <w:rFonts w:hint="eastAsia" w:ascii="宋体" w:hAnsi="宋体" w:cs="宋体"/>
          <w:color w:val="auto"/>
          <w:sz w:val="24"/>
          <w:highlight w:val="none"/>
        </w:rPr>
        <w:t>缺陷责任期阶段监理服务期：</w:t>
      </w:r>
      <w:r>
        <w:rPr>
          <w:rFonts w:hint="eastAsia" w:ascii="宋体" w:hAnsi="宋体" w:cs="宋体"/>
          <w:color w:val="auto"/>
          <w:sz w:val="24"/>
          <w:highlight w:val="none"/>
          <w:u w:val="single"/>
        </w:rPr>
        <w:t>从工程竣工验收合格之日起2年</w:t>
      </w:r>
      <w:r>
        <w:rPr>
          <w:rFonts w:hint="eastAsia" w:ascii="宋体" w:hAnsi="宋体" w:cs="宋体"/>
          <w:color w:val="auto"/>
          <w:sz w:val="24"/>
          <w:highlight w:val="none"/>
        </w:rPr>
        <w:t>。</w:t>
      </w:r>
    </w:p>
    <w:p w14:paraId="7E6A2F16">
      <w:pPr>
        <w:keepNext w:val="0"/>
        <w:keepLines w:val="0"/>
        <w:pageBreakBefore w:val="0"/>
        <w:tabs>
          <w:tab w:val="left" w:pos="7513"/>
        </w:tabs>
        <w:kinsoku/>
        <w:wordWrap/>
        <w:overflowPunct/>
        <w:autoSpaceDE/>
        <w:autoSpaceDN/>
        <w:bidi w:val="0"/>
        <w:snapToGrid w:val="0"/>
        <w:spacing w:line="460" w:lineRule="exact"/>
        <w:ind w:firstLine="600" w:firstLineChars="250"/>
        <w:textAlignment w:val="auto"/>
        <w:rPr>
          <w:rFonts w:ascii="宋体" w:hAnsi="宋体" w:cs="宋体"/>
          <w:color w:val="auto"/>
          <w:sz w:val="24"/>
          <w:highlight w:val="none"/>
        </w:rPr>
      </w:pPr>
      <w:r>
        <w:rPr>
          <w:rFonts w:hint="eastAsia" w:ascii="宋体" w:hAnsi="宋体" w:cs="宋体"/>
          <w:color w:val="auto"/>
          <w:sz w:val="24"/>
          <w:highlight w:val="none"/>
        </w:rPr>
        <w:t>竣工结算期：</w:t>
      </w:r>
      <w:r>
        <w:rPr>
          <w:rFonts w:hint="eastAsia" w:ascii="宋体" w:hAnsi="宋体" w:cs="宋体"/>
          <w:color w:val="auto"/>
          <w:sz w:val="24"/>
          <w:highlight w:val="none"/>
          <w:u w:val="single"/>
        </w:rPr>
        <w:t>从结算送审到财政局终审</w:t>
      </w:r>
      <w:r>
        <w:rPr>
          <w:rFonts w:hint="eastAsia" w:ascii="宋体" w:hAnsi="宋体" w:cs="宋体"/>
          <w:color w:val="auto"/>
          <w:sz w:val="24"/>
          <w:highlight w:val="none"/>
        </w:rPr>
        <w:t>。</w:t>
      </w:r>
    </w:p>
    <w:p w14:paraId="343A911B">
      <w:pPr>
        <w:keepNext w:val="0"/>
        <w:keepLines w:val="0"/>
        <w:pageBreakBefore w:val="0"/>
        <w:tabs>
          <w:tab w:val="left" w:pos="7513"/>
        </w:tabs>
        <w:kinsoku/>
        <w:wordWrap/>
        <w:overflowPunct/>
        <w:autoSpaceDE/>
        <w:autoSpaceDN/>
        <w:bidi w:val="0"/>
        <w:snapToGrid w:val="0"/>
        <w:spacing w:line="460" w:lineRule="exact"/>
        <w:ind w:firstLine="600" w:firstLineChars="250"/>
        <w:textAlignment w:val="auto"/>
        <w:rPr>
          <w:rFonts w:ascii="宋体" w:hAnsi="宋体" w:cs="宋体"/>
          <w:color w:val="auto"/>
          <w:sz w:val="24"/>
          <w:highlight w:val="none"/>
        </w:rPr>
      </w:pPr>
      <w:r>
        <w:rPr>
          <w:rFonts w:hint="eastAsia" w:ascii="宋体" w:hAnsi="宋体" w:cs="宋体"/>
          <w:color w:val="auto"/>
          <w:sz w:val="24"/>
          <w:highlight w:val="none"/>
        </w:rPr>
        <w:t>2.2.4 监理服务最高投标限价：</w:t>
      </w:r>
      <w:r>
        <w:rPr>
          <w:rFonts w:hint="eastAsia" w:ascii="宋体" w:hAnsi="宋体" w:cs="宋体"/>
          <w:color w:val="auto"/>
          <w:sz w:val="24"/>
          <w:highlight w:val="none"/>
          <w:u w:val="single"/>
          <w:lang w:val="en-US" w:eastAsia="zh-CN"/>
        </w:rPr>
        <w:t xml:space="preserve"> 197.1324 </w:t>
      </w:r>
      <w:r>
        <w:rPr>
          <w:rFonts w:hint="eastAsia" w:ascii="宋体" w:hAnsi="宋体" w:cs="宋体"/>
          <w:color w:val="auto"/>
          <w:sz w:val="24"/>
          <w:highlight w:val="none"/>
        </w:rPr>
        <w:t>万元。</w:t>
      </w:r>
    </w:p>
    <w:p w14:paraId="47C458C1">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highlight w:val="none"/>
          <w:u w:val="single"/>
        </w:rPr>
      </w:pPr>
      <w:bookmarkStart w:id="9" w:name="_Toc511557027"/>
      <w:bookmarkStart w:id="10" w:name="_Toc515033012"/>
    </w:p>
    <w:p w14:paraId="49402C0A">
      <w:pPr>
        <w:pStyle w:val="5"/>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color w:val="auto"/>
          <w:highlight w:val="none"/>
        </w:rPr>
      </w:pPr>
      <w:r>
        <w:rPr>
          <w:rFonts w:hint="eastAsia" w:ascii="宋体" w:hAnsi="宋体" w:eastAsia="宋体" w:cs="宋体"/>
          <w:color w:val="auto"/>
          <w:highlight w:val="none"/>
        </w:rPr>
        <w:t>3. 投标人资格要求</w:t>
      </w:r>
      <w:bookmarkEnd w:id="9"/>
      <w:bookmarkEnd w:id="10"/>
    </w:p>
    <w:p w14:paraId="5B4A05FD">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3.1  本次招标要求投标人须具备</w:t>
      </w:r>
      <w:r>
        <w:rPr>
          <w:rFonts w:hint="eastAsia" w:ascii="宋体" w:hAnsi="宋体" w:cs="宋体"/>
          <w:color w:val="auto"/>
          <w:sz w:val="24"/>
          <w:szCs w:val="24"/>
          <w:highlight w:val="none"/>
          <w:u w:val="single"/>
        </w:rPr>
        <w:t>相应</w:t>
      </w:r>
      <w:r>
        <w:rPr>
          <w:rFonts w:hint="eastAsia" w:ascii="宋体" w:hAnsi="宋体" w:cs="宋体"/>
          <w:color w:val="auto"/>
          <w:sz w:val="24"/>
          <w:szCs w:val="24"/>
          <w:highlight w:val="none"/>
        </w:rPr>
        <w:t xml:space="preserve">资质。 </w:t>
      </w:r>
    </w:p>
    <w:p w14:paraId="22FB7FCB">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3.1.1投标人须具备</w:t>
      </w:r>
      <w:r>
        <w:rPr>
          <w:rFonts w:hint="eastAsia" w:ascii="宋体" w:hAnsi="宋体" w:cs="宋体"/>
          <w:color w:val="auto"/>
          <w:sz w:val="24"/>
          <w:szCs w:val="24"/>
          <w:highlight w:val="none"/>
          <w:u w:val="single"/>
        </w:rPr>
        <w:t>工程监理综合资质或房屋建筑工程监理乙级或以上</w:t>
      </w:r>
      <w:r>
        <w:rPr>
          <w:rFonts w:hint="eastAsia" w:ascii="宋体" w:hAnsi="宋体" w:cs="宋体"/>
          <w:color w:val="auto"/>
          <w:sz w:val="24"/>
          <w:szCs w:val="24"/>
          <w:highlight w:val="none"/>
        </w:rPr>
        <w:t>资质。</w:t>
      </w:r>
    </w:p>
    <w:p w14:paraId="121D83F3">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香港企业参加投标的，须在广东省住房和城乡建设主管部门备案且备案的业务范围满足本项目招标文件要求。</w:t>
      </w:r>
    </w:p>
    <w:p w14:paraId="7A64B5F9">
      <w:pPr>
        <w:keepNext w:val="0"/>
        <w:keepLines w:val="0"/>
        <w:pageBreakBefore w:val="0"/>
        <w:kinsoku/>
        <w:wordWrap/>
        <w:overflowPunct/>
        <w:autoSpaceDE/>
        <w:autoSpaceDN/>
        <w:bidi w:val="0"/>
        <w:snapToGrid w:val="0"/>
        <w:spacing w:line="460" w:lineRule="exact"/>
        <w:ind w:firstLine="480" w:firstLineChars="200"/>
        <w:jc w:val="left"/>
        <w:textAlignment w:val="auto"/>
        <w:rPr>
          <w:rFonts w:ascii="宋体" w:hAnsi="宋体" w:cs="宋体"/>
          <w:color w:val="auto"/>
          <w:sz w:val="24"/>
          <w:szCs w:val="24"/>
          <w:u w:val="single"/>
        </w:rPr>
      </w:pPr>
      <w:r>
        <w:rPr>
          <w:rFonts w:hint="eastAsia" w:ascii="宋体" w:hAnsi="宋体" w:cs="宋体"/>
          <w:color w:val="auto"/>
          <w:sz w:val="24"/>
          <w:szCs w:val="24"/>
          <w:highlight w:val="none"/>
          <w:u w:val="single"/>
        </w:rPr>
        <w:t>注：①香港企业备案的业务范围依据《广东省住房和城乡建设厅关于印发香港工程</w:t>
      </w:r>
      <w:r>
        <w:rPr>
          <w:rFonts w:hint="eastAsia" w:ascii="宋体" w:hAnsi="宋体" w:cs="宋体"/>
          <w:color w:val="auto"/>
          <w:sz w:val="24"/>
          <w:szCs w:val="24"/>
          <w:u w:val="single"/>
        </w:rPr>
        <w:t>建设咨询企业和专业人士在粤港澳大湾区内地城市开业执业试点管理暂行办法的通知》（粤建规范〔2020〕1号）确定。</w:t>
      </w:r>
    </w:p>
    <w:p w14:paraId="2BD07700">
      <w:pPr>
        <w:keepNext w:val="0"/>
        <w:keepLines w:val="0"/>
        <w:pageBreakBefore w:val="0"/>
        <w:kinsoku/>
        <w:wordWrap/>
        <w:overflowPunct/>
        <w:autoSpaceDE/>
        <w:autoSpaceDN/>
        <w:bidi w:val="0"/>
        <w:snapToGrid w:val="0"/>
        <w:spacing w:line="460" w:lineRule="exact"/>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u w:val="single"/>
        </w:rPr>
        <w:t>②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等相关规定执行。根据上述文件的要求，投标人需办理企业资质有效期延续的，应当按照相关规定及时办理。</w:t>
      </w:r>
    </w:p>
    <w:p w14:paraId="1087ADE9">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3.2总监理工程师：拟任本项目总监理工程师应具有建设部2006年4月1日后颁发且在有效期内的中华人民共和国注册监理工程师注册执业证书，且其注册专业为</w:t>
      </w:r>
      <w:r>
        <w:rPr>
          <w:rFonts w:hint="eastAsia" w:ascii="宋体" w:hAnsi="宋体" w:cs="宋体"/>
          <w:color w:val="auto"/>
          <w:sz w:val="24"/>
          <w:szCs w:val="24"/>
          <w:u w:val="single"/>
        </w:rPr>
        <w:t>房屋建筑工程</w:t>
      </w:r>
      <w:r>
        <w:rPr>
          <w:rFonts w:hint="eastAsia" w:ascii="宋体" w:hAnsi="宋体" w:cs="宋体"/>
          <w:color w:val="auto"/>
          <w:sz w:val="24"/>
          <w:szCs w:val="24"/>
        </w:rPr>
        <w:t>，注册执业单位为本公司，并具有本科或以上的学历。或在广东省住房和城乡建设主管部门备案且备案的资格满足本项目总监理工程师的资格要求的香港专业人士。</w:t>
      </w:r>
    </w:p>
    <w:p w14:paraId="4B236388">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注：香港专业人士的备案业务范围依据《广东省住房和城乡建设厅关于印发香港工程建设咨询企业和专业人士在粤港澳大湾区内地城市开业执业试点管理暂行办法的通知》（粤建规范〔</w:t>
      </w:r>
      <w:r>
        <w:rPr>
          <w:rFonts w:ascii="宋体" w:hAnsi="宋体" w:cs="宋体"/>
          <w:color w:val="auto"/>
          <w:sz w:val="24"/>
          <w:szCs w:val="24"/>
        </w:rPr>
        <w:t>2020〕1号）]。</w:t>
      </w:r>
    </w:p>
    <w:p w14:paraId="7B93A47F">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3.3 关于联合体投标：本次招标</w:t>
      </w:r>
      <w:r>
        <w:rPr>
          <w:rFonts w:hint="eastAsia" w:ascii="宋体" w:hAnsi="宋体" w:cs="宋体"/>
          <w:color w:val="auto"/>
          <w:sz w:val="24"/>
          <w:szCs w:val="24"/>
          <w:u w:val="single"/>
        </w:rPr>
        <w:t>不接受</w:t>
      </w:r>
      <w:r>
        <w:rPr>
          <w:rFonts w:hint="eastAsia" w:ascii="宋体" w:hAnsi="宋体" w:cs="宋体"/>
          <w:color w:val="auto"/>
          <w:sz w:val="24"/>
          <w:szCs w:val="24"/>
        </w:rPr>
        <w:t>联合体投标。</w:t>
      </w:r>
    </w:p>
    <w:p w14:paraId="019ECDA5">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3.4 投标人均具有独立法人资格，持有工商行政管理部门核发的法人营业执照，按国家法律经营。</w:t>
      </w:r>
    </w:p>
    <w:p w14:paraId="11085662">
      <w:pPr>
        <w:keepNext w:val="0"/>
        <w:keepLines w:val="0"/>
        <w:pageBreakBefore w:val="0"/>
        <w:widowControl/>
        <w:kinsoku/>
        <w:wordWrap/>
        <w:overflowPunct/>
        <w:autoSpaceDE/>
        <w:autoSpaceDN/>
        <w:bidi w:val="0"/>
        <w:snapToGrid w:val="0"/>
        <w:spacing w:line="46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3.5</w:t>
      </w:r>
      <w:r>
        <w:rPr>
          <w:rFonts w:hint="eastAsia" w:ascii="宋体" w:hAnsi="宋体" w:cs="宋体"/>
          <w:color w:val="auto"/>
          <w:kern w:val="0"/>
          <w:sz w:val="24"/>
          <w:szCs w:val="24"/>
          <w:u w:val="single"/>
        </w:rPr>
        <w:t>资格审查</w:t>
      </w:r>
      <w:r>
        <w:rPr>
          <w:rFonts w:hint="eastAsia" w:ascii="宋体" w:hAnsi="宋体" w:cs="宋体"/>
          <w:color w:val="auto"/>
          <w:sz w:val="24"/>
          <w:szCs w:val="24"/>
          <w:u w:val="single"/>
        </w:rPr>
        <w:t>前，投标人须在广州市住建行业信用管理平台建立了企业信用档案及拟担任本工程总监理工程师须是本企业信用档案中的在册人员</w:t>
      </w:r>
      <w:r>
        <w:rPr>
          <w:rFonts w:hint="eastAsia" w:ascii="宋体" w:hAnsi="宋体" w:cs="宋体"/>
          <w:color w:val="auto"/>
          <w:kern w:val="0"/>
          <w:sz w:val="24"/>
          <w:szCs w:val="24"/>
          <w:u w:val="single"/>
        </w:rPr>
        <w:t>。</w:t>
      </w:r>
      <w:r>
        <w:rPr>
          <w:rFonts w:hint="eastAsia" w:ascii="宋体" w:hAnsi="宋体" w:cs="宋体"/>
          <w:color w:val="auto"/>
          <w:sz w:val="24"/>
          <w:szCs w:val="24"/>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rFonts w:hint="eastAsia" w:ascii="宋体" w:hAnsi="宋体" w:cs="宋体"/>
          <w:color w:val="auto"/>
          <w:sz w:val="24"/>
          <w:szCs w:val="24"/>
          <w:u w:val="none"/>
        </w:rPr>
        <w:t>。</w:t>
      </w:r>
    </w:p>
    <w:p w14:paraId="71A8F8B4">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3.6投标人出具按照招标文件要求的格式签署盖章的《投标申请人声明》（格式见招标文件第六章）。</w:t>
      </w:r>
    </w:p>
    <w:p w14:paraId="5D44586F">
      <w:pPr>
        <w:keepNext w:val="0"/>
        <w:keepLines w:val="0"/>
        <w:pageBreakBefore w:val="0"/>
        <w:kinsoku/>
        <w:wordWrap/>
        <w:overflowPunct/>
        <w:autoSpaceDE/>
        <w:autoSpaceDN/>
        <w:bidi w:val="0"/>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3.7</w:t>
      </w:r>
      <w:r>
        <w:rPr>
          <w:rFonts w:hint="eastAsia" w:ascii="宋体" w:hAnsi="宋体" w:cs="宋体"/>
          <w:color w:val="auto"/>
          <w:sz w:val="24"/>
          <w:szCs w:val="24"/>
          <w:u w:val="single"/>
        </w:rPr>
        <w:t>投标人未被列入拖欠农民工工资失信联合惩戒对象名单（本项评审投标人无需提供资料，按资格评审时广州交易集团有限公司（广州公共资源交易中心)交易系统比对的结果进行评审）</w:t>
      </w:r>
      <w:r>
        <w:rPr>
          <w:rFonts w:hint="eastAsia" w:ascii="宋体" w:hAnsi="宋体" w:cs="宋体"/>
          <w:color w:val="auto"/>
          <w:sz w:val="24"/>
          <w:szCs w:val="24"/>
        </w:rPr>
        <w:t>。</w:t>
      </w:r>
    </w:p>
    <w:p w14:paraId="6F2B2629">
      <w:pPr>
        <w:pStyle w:val="1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smallCaps w:val="0"/>
          <w:color w:val="auto"/>
          <w:kern w:val="2"/>
          <w:sz w:val="24"/>
          <w:szCs w:val="24"/>
          <w:u w:val="single"/>
          <w:lang w:val="en-US" w:eastAsia="zh-CN" w:bidi="ar-SA"/>
        </w:rPr>
      </w:pPr>
      <w:r>
        <w:rPr>
          <w:rFonts w:hint="eastAsia" w:ascii="宋体" w:hAnsi="宋体" w:eastAsia="宋体" w:cs="宋体"/>
          <w:smallCaps w:val="0"/>
          <w:color w:val="auto"/>
          <w:kern w:val="2"/>
          <w:sz w:val="24"/>
          <w:szCs w:val="24"/>
          <w:u w:val="single"/>
          <w:lang w:val="en-US" w:eastAsia="zh-CN" w:bidi="ar-SA"/>
        </w:rPr>
        <w:t>3.8投标人未在以往工程中因不充分履约行为被本项目招标人书面拒绝投标的。注：投标人无需提供资料，资格审查时，按招标公告附件一《被招标人拒绝投标的企业名单》进行评审。</w:t>
      </w:r>
    </w:p>
    <w:p w14:paraId="19BA666B">
      <w:pPr>
        <w:keepNext w:val="0"/>
        <w:keepLines w:val="0"/>
        <w:pageBreakBefore w:val="0"/>
        <w:widowControl/>
        <w:kinsoku/>
        <w:wordWrap/>
        <w:overflowPunct/>
        <w:autoSpaceDE/>
        <w:autoSpaceDN/>
        <w:bidi w:val="0"/>
        <w:snapToGrid w:val="0"/>
        <w:spacing w:line="46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注：1、未在招标公告第三条单列的投标人资格要求条件，不作为资审不合格的依据。</w:t>
      </w:r>
    </w:p>
    <w:p w14:paraId="00410B0C">
      <w:pPr>
        <w:topLinePunct/>
        <w:adjustRightInd w:val="0"/>
        <w:snapToGrid w:val="0"/>
        <w:spacing w:line="480" w:lineRule="exact"/>
        <w:ind w:firstLine="424" w:firstLineChars="177"/>
        <w:rPr>
          <w:rFonts w:hint="eastAsia" w:ascii="宋体" w:hAnsi="宋体" w:cs="宋体"/>
          <w:color w:val="auto"/>
          <w:sz w:val="24"/>
          <w:szCs w:val="24"/>
          <w:u w:val="single"/>
        </w:rPr>
      </w:pPr>
      <w:bookmarkStart w:id="11" w:name="_Toc515033013"/>
      <w:bookmarkStart w:id="12" w:name="_Toc511557028"/>
      <w:r>
        <w:rPr>
          <w:rFonts w:hint="eastAsia" w:ascii="宋体" w:hAnsi="宋体" w:cs="宋体"/>
          <w:color w:val="auto"/>
          <w:sz w:val="24"/>
          <w:szCs w:val="24"/>
          <w:u w:val="single"/>
        </w:rPr>
        <w:t>2、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14:paraId="6230B2FE">
      <w:pPr>
        <w:topLinePunct/>
        <w:adjustRightInd w:val="0"/>
        <w:snapToGrid w:val="0"/>
        <w:spacing w:line="480" w:lineRule="exact"/>
        <w:ind w:firstLine="424" w:firstLineChars="177"/>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3、投标人在投标登记时选择了登记企业、拟投入本项目的总监理工程师，即已满足“资格审查前，投标人须在广州市住建行业信用管理平台建立企业信用档案及拟担任本工程总监理工程师须是本企业信用档案中的在册人员”的要求，投标人无需提供证明材料。</w:t>
      </w:r>
    </w:p>
    <w:bookmarkEnd w:id="11"/>
    <w:bookmarkEnd w:id="12"/>
    <w:p w14:paraId="1D51E1BE">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u w:val="single"/>
        </w:rPr>
      </w:pPr>
      <w:bookmarkStart w:id="13" w:name="_Toc511557029"/>
      <w:bookmarkStart w:id="14" w:name="_Toc515033014"/>
    </w:p>
    <w:p w14:paraId="565C23D4">
      <w:pPr>
        <w:pStyle w:val="5"/>
        <w:keepNext w:val="0"/>
        <w:keepLines w:val="0"/>
        <w:pageBreakBefore w:val="0"/>
        <w:numPr>
          <w:ilvl w:val="0"/>
          <w:numId w:val="1"/>
        </w:numPr>
        <w:kinsoku/>
        <w:wordWrap/>
        <w:overflowPunct/>
        <w:autoSpaceDE/>
        <w:autoSpaceDN/>
        <w:bidi w:val="0"/>
        <w:snapToGrid w:val="0"/>
        <w:spacing w:before="0" w:after="0" w:line="460" w:lineRule="exact"/>
        <w:textAlignment w:val="auto"/>
        <w:rPr>
          <w:rFonts w:ascii="宋体" w:hAnsi="宋体" w:eastAsia="宋体" w:cs="宋体"/>
          <w:color w:val="auto"/>
        </w:rPr>
      </w:pPr>
      <w:r>
        <w:rPr>
          <w:rFonts w:hint="eastAsia" w:ascii="宋体" w:hAnsi="宋体" w:eastAsia="宋体" w:cs="宋体"/>
          <w:color w:val="auto"/>
        </w:rPr>
        <w:t>招标文件的获取</w:t>
      </w:r>
    </w:p>
    <w:p w14:paraId="209C1BD2">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4.1 凡有意参加投标者，请于</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z w:val="24"/>
          <w:u w:val="single"/>
          <w:lang w:val="en-US" w:eastAsia="zh-CN"/>
        </w:rPr>
        <w:t>00</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分至</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z w:val="24"/>
          <w:u w:val="single"/>
          <w:lang w:val="en-US" w:eastAsia="zh-CN"/>
        </w:rPr>
        <w:t xml:space="preserve">  </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分(北京时间，下同)，登录</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cs="宋体"/>
          <w:color w:val="auto"/>
          <w:sz w:val="24"/>
        </w:rPr>
        <w:t>网（网址：http://www.gzggzy.cn） 下载电子招标文件。</w:t>
      </w:r>
    </w:p>
    <w:p w14:paraId="037BAD67">
      <w:pPr>
        <w:keepNext w:val="0"/>
        <w:keepLines w:val="0"/>
        <w:pageBreakBefore w:val="0"/>
        <w:kinsoku/>
        <w:wordWrap/>
        <w:overflowPunct/>
        <w:autoSpaceDE/>
        <w:autoSpaceDN/>
        <w:bidi w:val="0"/>
        <w:snapToGrid w:val="0"/>
        <w:spacing w:line="460" w:lineRule="exact"/>
        <w:ind w:left="210" w:leftChars="100" w:firstLine="240" w:firstLineChars="100"/>
        <w:textAlignment w:val="auto"/>
        <w:rPr>
          <w:rFonts w:ascii="宋体" w:hAnsi="宋体" w:cs="宋体"/>
          <w:color w:val="auto"/>
          <w:sz w:val="24"/>
        </w:rPr>
      </w:pPr>
      <w:r>
        <w:rPr>
          <w:rFonts w:hint="eastAsia" w:ascii="宋体" w:hAnsi="宋体" w:cs="宋体"/>
          <w:color w:val="auto"/>
          <w:sz w:val="24"/>
        </w:rPr>
        <w:t>4.2本项目采用资格后审方式。</w:t>
      </w:r>
    </w:p>
    <w:p w14:paraId="5F0FE4D0">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注：（1）电子招投标操作流程详见</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cs="宋体"/>
          <w:color w:val="auto"/>
          <w:sz w:val="24"/>
        </w:rPr>
        <w:t>网站发布的最新版操作指引。</w:t>
      </w:r>
    </w:p>
    <w:p w14:paraId="73A8F831">
      <w:pPr>
        <w:keepNext w:val="0"/>
        <w:keepLines w:val="0"/>
        <w:pageBreakBefore w:val="0"/>
        <w:kinsoku/>
        <w:wordWrap/>
        <w:overflowPunct/>
        <w:autoSpaceDE/>
        <w:autoSpaceDN/>
        <w:bidi w:val="0"/>
        <w:snapToGrid w:val="0"/>
        <w:spacing w:line="460" w:lineRule="exact"/>
        <w:ind w:left="210" w:leftChars="100" w:firstLine="240" w:firstLineChars="100"/>
        <w:textAlignment w:val="auto"/>
        <w:rPr>
          <w:rFonts w:ascii="宋体" w:hAnsi="宋体" w:cs="宋体"/>
          <w:color w:val="auto"/>
          <w:sz w:val="24"/>
        </w:rPr>
      </w:pPr>
      <w:r>
        <w:rPr>
          <w:rFonts w:hint="eastAsia" w:ascii="宋体" w:hAnsi="宋体" w:cs="宋体"/>
          <w:color w:val="auto"/>
          <w:sz w:val="24"/>
        </w:rPr>
        <w:t>（2）从招标公告发布之日起开始计算备标时间。</w:t>
      </w:r>
    </w:p>
    <w:p w14:paraId="53574D65">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u w:val="single"/>
        </w:rPr>
      </w:pPr>
    </w:p>
    <w:p w14:paraId="6FB04109">
      <w:pPr>
        <w:pStyle w:val="5"/>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color w:val="auto"/>
        </w:rPr>
      </w:pPr>
      <w:r>
        <w:rPr>
          <w:rFonts w:hint="eastAsia" w:ascii="宋体" w:hAnsi="宋体" w:eastAsia="宋体" w:cs="宋体"/>
          <w:color w:val="auto"/>
        </w:rPr>
        <w:t>5. 发布招标公告、递交投标文件时间、开标时间</w:t>
      </w:r>
    </w:p>
    <w:p w14:paraId="64F72871">
      <w:pPr>
        <w:keepNext w:val="0"/>
        <w:keepLines w:val="0"/>
        <w:pageBreakBefore w:val="0"/>
        <w:kinsoku/>
        <w:wordWrap/>
        <w:overflowPunct/>
        <w:autoSpaceDE/>
        <w:autoSpaceDN/>
        <w:bidi w:val="0"/>
        <w:snapToGrid w:val="0"/>
        <w:spacing w:line="460" w:lineRule="exact"/>
        <w:ind w:left="719" w:leftChars="228" w:hanging="240" w:hangingChars="100"/>
        <w:textAlignment w:val="auto"/>
        <w:rPr>
          <w:rFonts w:ascii="宋体" w:hAnsi="宋体" w:cs="宋体"/>
          <w:color w:val="auto"/>
          <w:sz w:val="24"/>
        </w:rPr>
      </w:pPr>
      <w:r>
        <w:rPr>
          <w:rFonts w:hint="eastAsia" w:ascii="宋体" w:hAnsi="宋体" w:cs="宋体"/>
          <w:color w:val="auto"/>
          <w:sz w:val="24"/>
        </w:rPr>
        <w:t>5.1 发布招标公告时间（含本日）：</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z w:val="24"/>
          <w:u w:val="single"/>
          <w:lang w:val="en-US" w:eastAsia="zh-CN"/>
        </w:rPr>
        <w:t xml:space="preserve">  </w:t>
      </w:r>
      <w:r>
        <w:rPr>
          <w:rFonts w:hint="eastAsia" w:ascii="宋体" w:hAnsi="宋体" w:cs="宋体"/>
          <w:color w:val="auto"/>
          <w:sz w:val="24"/>
        </w:rPr>
        <w:t>时</w:t>
      </w:r>
      <w:r>
        <w:rPr>
          <w:rFonts w:hint="eastAsia" w:ascii="宋体" w:hAnsi="宋体" w:cs="宋体"/>
          <w:color w:val="auto"/>
          <w:sz w:val="24"/>
          <w:u w:val="single"/>
          <w:lang w:val="en-US" w:eastAsia="zh-CN"/>
        </w:rPr>
        <w:t xml:space="preserve">  </w:t>
      </w:r>
      <w:r>
        <w:rPr>
          <w:rFonts w:hint="eastAsia" w:ascii="宋体" w:hAnsi="宋体" w:cs="宋体"/>
          <w:color w:val="auto"/>
          <w:sz w:val="24"/>
        </w:rPr>
        <w:t>分至</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z w:val="24"/>
          <w:u w:val="single"/>
          <w:lang w:val="en-US" w:eastAsia="zh-CN"/>
        </w:rPr>
        <w:t xml:space="preserve"> </w:t>
      </w:r>
      <w:r>
        <w:rPr>
          <w:rFonts w:hint="eastAsia" w:ascii="宋体" w:hAnsi="宋体" w:cs="宋体"/>
          <w:color w:val="auto"/>
          <w:sz w:val="24"/>
        </w:rPr>
        <w:t>时</w:t>
      </w:r>
      <w:r>
        <w:rPr>
          <w:rFonts w:hint="eastAsia" w:ascii="宋体" w:hAnsi="宋体" w:cs="宋体"/>
          <w:color w:val="auto"/>
          <w:sz w:val="24"/>
          <w:u w:val="single"/>
          <w:lang w:val="en-US" w:eastAsia="zh-CN"/>
        </w:rPr>
        <w:t xml:space="preserve">  </w:t>
      </w:r>
      <w:r>
        <w:rPr>
          <w:rFonts w:hint="eastAsia" w:ascii="宋体" w:hAnsi="宋体" w:cs="宋体"/>
          <w:color w:val="auto"/>
          <w:sz w:val="24"/>
        </w:rPr>
        <w:t>分。</w:t>
      </w:r>
    </w:p>
    <w:p w14:paraId="215A07C5">
      <w:pPr>
        <w:keepNext w:val="0"/>
        <w:keepLines w:val="0"/>
        <w:pageBreakBefore w:val="0"/>
        <w:kinsoku/>
        <w:wordWrap/>
        <w:overflowPunct/>
        <w:autoSpaceDE/>
        <w:autoSpaceDN/>
        <w:bidi w:val="0"/>
        <w:snapToGrid w:val="0"/>
        <w:spacing w:line="460" w:lineRule="exact"/>
        <w:ind w:firstLine="480" w:firstLineChars="200"/>
        <w:jc w:val="left"/>
        <w:textAlignment w:val="auto"/>
        <w:rPr>
          <w:rFonts w:ascii="宋体" w:hAnsi="宋体" w:cs="宋体"/>
          <w:color w:val="auto"/>
          <w:sz w:val="24"/>
        </w:rPr>
      </w:pPr>
      <w:r>
        <w:rPr>
          <w:rFonts w:hint="eastAsia" w:ascii="宋体" w:hAnsi="宋体" w:cs="宋体"/>
          <w:color w:val="auto"/>
          <w:sz w:val="24"/>
        </w:rPr>
        <w:t>注：发布招标公告的时间为招标公告发出之日起至递交投标文件截止时间止。</w:t>
      </w:r>
    </w:p>
    <w:p w14:paraId="645EA850">
      <w:pPr>
        <w:keepNext w:val="0"/>
        <w:keepLines w:val="0"/>
        <w:pageBreakBefore w:val="0"/>
        <w:kinsoku/>
        <w:wordWrap/>
        <w:overflowPunct/>
        <w:autoSpaceDE/>
        <w:autoSpaceDN/>
        <w:bidi w:val="0"/>
        <w:snapToGrid w:val="0"/>
        <w:spacing w:line="460" w:lineRule="exact"/>
        <w:ind w:firstLine="480" w:firstLineChars="200"/>
        <w:jc w:val="left"/>
        <w:textAlignment w:val="auto"/>
        <w:rPr>
          <w:rFonts w:hint="eastAsia" w:ascii="宋体" w:hAnsi="宋体" w:cs="宋体"/>
          <w:color w:val="auto"/>
          <w:sz w:val="24"/>
        </w:rPr>
      </w:pPr>
      <w:r>
        <w:rPr>
          <w:rFonts w:hint="eastAsia" w:ascii="宋体" w:hAnsi="宋体" w:cs="宋体"/>
          <w:color w:val="auto"/>
          <w:sz w:val="24"/>
        </w:rPr>
        <w:t>5.2 递交投标文件时间：</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z w:val="24"/>
          <w:u w:val="single"/>
          <w:lang w:val="en-US" w:eastAsia="zh-CN"/>
        </w:rPr>
        <w:t xml:space="preserve">  </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分至</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z w:val="24"/>
          <w:u w:val="single"/>
          <w:lang w:val="en-US" w:eastAsia="zh-CN"/>
        </w:rPr>
        <w:t xml:space="preserve">  </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w:t>
      </w:r>
    </w:p>
    <w:p w14:paraId="45CE2884">
      <w:pPr>
        <w:keepNext w:val="0"/>
        <w:keepLines w:val="0"/>
        <w:pageBreakBefore w:val="0"/>
        <w:kinsoku/>
        <w:wordWrap/>
        <w:overflowPunct/>
        <w:autoSpaceDE/>
        <w:autoSpaceDN/>
        <w:bidi w:val="0"/>
        <w:snapToGrid w:val="0"/>
        <w:spacing w:line="460" w:lineRule="exact"/>
        <w:ind w:firstLine="480" w:firstLineChars="200"/>
        <w:jc w:val="left"/>
        <w:textAlignment w:val="auto"/>
        <w:rPr>
          <w:rFonts w:ascii="宋体" w:hAnsi="宋体" w:cs="宋体"/>
          <w:color w:val="auto"/>
          <w:sz w:val="24"/>
          <w:u w:val="single"/>
        </w:rPr>
      </w:pPr>
      <w:r>
        <w:rPr>
          <w:rFonts w:hint="eastAsia" w:ascii="宋体" w:hAnsi="宋体" w:cs="宋体"/>
          <w:color w:val="auto"/>
          <w:sz w:val="24"/>
        </w:rPr>
        <w:t>投标人通过</w:t>
      </w:r>
      <w:r>
        <w:rPr>
          <w:rFonts w:hint="eastAsia" w:ascii="宋体" w:hAnsi="宋体" w:cs="宋体"/>
          <w:color w:val="auto"/>
          <w:sz w:val="24"/>
          <w:u w:val="single"/>
        </w:rPr>
        <w:t>广州交易集团有限公司（广州公共资源交易中心）网（网址：http://www.gzggzy.cn/）</w:t>
      </w:r>
      <w:r>
        <w:rPr>
          <w:rFonts w:hint="eastAsia" w:ascii="宋体" w:hAnsi="宋体" w:cs="宋体"/>
          <w:color w:val="auto"/>
          <w:sz w:val="24"/>
        </w:rPr>
        <w:t>交易平台递交电子投标文件。投标人应在递交投标文件截止时间前，登录</w:t>
      </w:r>
      <w:r>
        <w:rPr>
          <w:rFonts w:hint="eastAsia" w:ascii="宋体" w:hAnsi="宋体" w:cs="宋体"/>
          <w:color w:val="auto"/>
          <w:sz w:val="24"/>
          <w:u w:val="single"/>
        </w:rPr>
        <w:t>广州交易集团有限公司（广州公共资源交易中心）网</w:t>
      </w:r>
      <w:r>
        <w:rPr>
          <w:rFonts w:hint="eastAsia" w:ascii="宋体" w:hAnsi="宋体" w:cs="宋体"/>
          <w:color w:val="auto"/>
          <w:sz w:val="24"/>
        </w:rPr>
        <w:t>交易平台网站办理网上投标登记手续。按照</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cs="宋体"/>
          <w:color w:val="auto"/>
          <w:sz w:val="24"/>
        </w:rPr>
        <w:t>交易平台关于全流程电子化项目的相关指南进行操作。详见：</w:t>
      </w:r>
      <w:r>
        <w:rPr>
          <w:rFonts w:hint="eastAsia" w:ascii="宋体" w:hAnsi="宋体" w:cs="宋体"/>
          <w:color w:val="auto"/>
          <w:sz w:val="24"/>
          <w:u w:val="single"/>
        </w:rPr>
        <w:t>广州交易集团有限公司（广州公共资源交易中心）网站最新指引</w:t>
      </w:r>
      <w:r>
        <w:rPr>
          <w:rFonts w:hint="eastAsia" w:ascii="宋体" w:hAnsi="宋体" w:cs="宋体"/>
          <w:color w:val="auto"/>
          <w:sz w:val="24"/>
          <w:u w:val="none"/>
        </w:rPr>
        <w:t>。</w:t>
      </w:r>
    </w:p>
    <w:p w14:paraId="4649666D">
      <w:pPr>
        <w:keepNext w:val="0"/>
        <w:keepLines w:val="0"/>
        <w:pageBreakBefore w:val="0"/>
        <w:tabs>
          <w:tab w:val="left" w:pos="360"/>
        </w:tabs>
        <w:kinsoku/>
        <w:wordWrap/>
        <w:overflowPunct/>
        <w:autoSpaceDE/>
        <w:autoSpaceDN/>
        <w:bidi w:val="0"/>
        <w:snapToGrid w:val="0"/>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5.3递交备用投标文件电子光盘时间为：</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z w:val="24"/>
          <w:u w:val="single"/>
          <w:lang w:val="en-US" w:eastAsia="zh-CN"/>
        </w:rPr>
        <w:t xml:space="preserve">  </w:t>
      </w:r>
      <w:r>
        <w:rPr>
          <w:rFonts w:hint="eastAsia" w:ascii="宋体" w:hAnsi="宋体" w:cs="宋体"/>
          <w:color w:val="auto"/>
          <w:sz w:val="24"/>
        </w:rPr>
        <w:t>时</w:t>
      </w:r>
      <w:r>
        <w:rPr>
          <w:rFonts w:hint="eastAsia" w:ascii="宋体" w:hAnsi="宋体" w:cs="宋体"/>
          <w:color w:val="auto"/>
          <w:sz w:val="24"/>
          <w:u w:val="single"/>
          <w:lang w:val="en-US" w:eastAsia="zh-CN"/>
        </w:rPr>
        <w:t xml:space="preserve">  </w:t>
      </w:r>
      <w:r>
        <w:rPr>
          <w:rFonts w:hint="eastAsia" w:ascii="宋体" w:hAnsi="宋体" w:cs="宋体"/>
          <w:color w:val="auto"/>
          <w:sz w:val="24"/>
        </w:rPr>
        <w:t>分至</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z w:val="24"/>
          <w:u w:val="single"/>
          <w:lang w:val="en-US" w:eastAsia="zh-CN"/>
        </w:rPr>
        <w:t xml:space="preserve">  </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分；地点：</w:t>
      </w:r>
      <w:r>
        <w:rPr>
          <w:rFonts w:hint="eastAsia" w:ascii="宋体" w:hAnsi="宋体" w:cs="宋体"/>
          <w:color w:val="auto"/>
          <w:sz w:val="24"/>
          <w:u w:val="single"/>
        </w:rPr>
        <w:t>广州交易集团有限公司（广州公共资源交易中心）黄埔交易部指定开标室</w:t>
      </w:r>
      <w:r>
        <w:rPr>
          <w:rFonts w:hint="eastAsia" w:ascii="宋体" w:hAnsi="宋体" w:cs="宋体"/>
          <w:color w:val="auto"/>
          <w:sz w:val="24"/>
        </w:rPr>
        <w:t>。</w:t>
      </w:r>
    </w:p>
    <w:p w14:paraId="4AE9D896">
      <w:pPr>
        <w:keepNext w:val="0"/>
        <w:keepLines w:val="0"/>
        <w:pageBreakBefore w:val="0"/>
        <w:kinsoku/>
        <w:wordWrap/>
        <w:overflowPunct/>
        <w:autoSpaceDE/>
        <w:autoSpaceDN/>
        <w:bidi w:val="0"/>
        <w:snapToGrid w:val="0"/>
        <w:spacing w:line="460" w:lineRule="exact"/>
        <w:ind w:firstLine="480" w:firstLineChars="200"/>
        <w:jc w:val="left"/>
        <w:textAlignment w:val="auto"/>
        <w:rPr>
          <w:rFonts w:ascii="宋体" w:hAnsi="宋体" w:cs="宋体"/>
          <w:color w:val="auto"/>
          <w:sz w:val="24"/>
        </w:rPr>
      </w:pPr>
      <w:r>
        <w:rPr>
          <w:rFonts w:hint="eastAsia" w:ascii="宋体" w:hAnsi="宋体" w:cs="宋体"/>
          <w:color w:val="auto"/>
          <w:sz w:val="24"/>
        </w:rPr>
        <w:t>5.4 逾期送达的投标文件，电子招标投标交易平台将予以拒收。逾期未上传成功的电子投标文件，招标人拒绝接收。逾期或未在指定地点递交投标文件光盘的,招标人拒绝接收其投标文件光盘。</w:t>
      </w:r>
    </w:p>
    <w:p w14:paraId="2E2A8C84">
      <w:pPr>
        <w:keepNext w:val="0"/>
        <w:keepLines w:val="0"/>
        <w:pageBreakBefore w:val="0"/>
        <w:kinsoku/>
        <w:wordWrap/>
        <w:overflowPunct/>
        <w:autoSpaceDE/>
        <w:autoSpaceDN/>
        <w:bidi w:val="0"/>
        <w:snapToGrid w:val="0"/>
        <w:spacing w:line="460" w:lineRule="exact"/>
        <w:ind w:firstLine="480" w:firstLineChars="200"/>
        <w:jc w:val="left"/>
        <w:textAlignment w:val="auto"/>
        <w:rPr>
          <w:rFonts w:ascii="宋体" w:hAnsi="宋体" w:cs="宋体"/>
          <w:color w:val="auto"/>
          <w:sz w:val="24"/>
        </w:rPr>
      </w:pPr>
      <w:r>
        <w:rPr>
          <w:rFonts w:hint="eastAsia" w:ascii="宋体" w:hAnsi="宋体" w:cs="宋体"/>
          <w:color w:val="auto"/>
          <w:sz w:val="24"/>
        </w:rPr>
        <w:t>5.5 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z w:val="24"/>
          <w:u w:val="single"/>
          <w:lang w:val="en-US" w:eastAsia="zh-CN"/>
        </w:rPr>
        <w:t xml:space="preserve">  </w:t>
      </w:r>
      <w:r>
        <w:rPr>
          <w:rFonts w:hint="eastAsia" w:ascii="宋体" w:hAnsi="宋体" w:cs="宋体"/>
          <w:color w:val="auto"/>
          <w:sz w:val="24"/>
        </w:rPr>
        <w:t>时</w:t>
      </w:r>
      <w:r>
        <w:rPr>
          <w:rFonts w:hint="eastAsia" w:ascii="宋体" w:hAnsi="宋体" w:cs="宋体"/>
          <w:color w:val="auto"/>
          <w:sz w:val="24"/>
          <w:u w:val="single"/>
          <w:lang w:val="en-US" w:eastAsia="zh-CN"/>
        </w:rPr>
        <w:t xml:space="preserve">  </w:t>
      </w:r>
      <w:r>
        <w:rPr>
          <w:rFonts w:hint="eastAsia" w:ascii="宋体" w:hAnsi="宋体" w:cs="宋体"/>
          <w:color w:val="auto"/>
          <w:sz w:val="24"/>
        </w:rPr>
        <w:t>分。地点：</w:t>
      </w:r>
      <w:r>
        <w:rPr>
          <w:rFonts w:hint="eastAsia" w:ascii="宋体" w:hAnsi="宋体" w:cs="宋体"/>
          <w:color w:val="auto"/>
          <w:sz w:val="24"/>
          <w:u w:val="single"/>
        </w:rPr>
        <w:t>广州交易集团有限公司（广州公共资源交易中心）黄埔交易部指定开标室</w:t>
      </w:r>
      <w:r>
        <w:rPr>
          <w:rFonts w:hint="eastAsia" w:ascii="宋体" w:hAnsi="宋体" w:cs="宋体"/>
          <w:color w:val="auto"/>
          <w:sz w:val="24"/>
        </w:rPr>
        <w:t>。投标人也可选择参加在线开标，具体按照交易平台相关指南进行操作。详见：</w:t>
      </w:r>
      <w:r>
        <w:rPr>
          <w:rFonts w:hint="eastAsia" w:ascii="宋体" w:hAnsi="宋体" w:cs="宋体"/>
          <w:color w:val="auto"/>
          <w:sz w:val="24"/>
          <w:u w:val="single"/>
        </w:rPr>
        <w:t>广州交易集团有限公司（广州公共资源交易中心）网站最新指引</w:t>
      </w:r>
      <w:r>
        <w:rPr>
          <w:rFonts w:hint="eastAsia" w:ascii="宋体" w:hAnsi="宋体" w:cs="宋体"/>
          <w:color w:val="auto"/>
          <w:sz w:val="24"/>
        </w:rPr>
        <w:t>。</w:t>
      </w:r>
    </w:p>
    <w:p w14:paraId="4598F009">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u w:val="single"/>
        </w:rPr>
      </w:pPr>
    </w:p>
    <w:p w14:paraId="4BAED080">
      <w:pPr>
        <w:pStyle w:val="5"/>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color w:val="auto"/>
        </w:rPr>
      </w:pPr>
      <w:r>
        <w:rPr>
          <w:rFonts w:hint="eastAsia" w:ascii="宋体" w:hAnsi="宋体" w:eastAsia="宋体" w:cs="宋体"/>
          <w:color w:val="auto"/>
        </w:rPr>
        <w:t>6. 发布公告的媒介</w:t>
      </w:r>
    </w:p>
    <w:p w14:paraId="4D72EAAD">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本次招标公告同时在</w:t>
      </w:r>
      <w:r>
        <w:rPr>
          <w:rFonts w:hint="eastAsia" w:ascii="宋体" w:hAnsi="宋体" w:cs="宋体"/>
          <w:color w:val="auto"/>
          <w:sz w:val="24"/>
          <w:u w:val="single"/>
        </w:rPr>
        <w:t>广州交易集团有限公司（广州公共资源交易中心）网（网址：http://www.gzggzy.cn）、广东省招标投标监管网（网址：http://zbtb.gd.gov.cn/）和中国招标投标公共服务平台（网址：http://www.cebpubservice.com/）发布，本公告的修改、补充，在广州交易集团有限公司（广州公共资源交易中心）网、广东省招标投标监管网网站发布上</w:t>
      </w:r>
      <w:r>
        <w:rPr>
          <w:rFonts w:hint="eastAsia" w:ascii="宋体" w:hAnsi="宋体" w:cs="宋体"/>
          <w:color w:val="auto"/>
          <w:sz w:val="24"/>
        </w:rPr>
        <w:t>发布。</w:t>
      </w:r>
    </w:p>
    <w:bookmarkEnd w:id="13"/>
    <w:bookmarkEnd w:id="14"/>
    <w:p w14:paraId="252D156F">
      <w:pPr>
        <w:keepNext w:val="0"/>
        <w:keepLines w:val="0"/>
        <w:pageBreakBefore w:val="0"/>
        <w:kinsoku/>
        <w:wordWrap/>
        <w:overflowPunct/>
        <w:autoSpaceDE/>
        <w:autoSpaceDN/>
        <w:bidi w:val="0"/>
        <w:snapToGrid w:val="0"/>
        <w:spacing w:line="460" w:lineRule="exact"/>
        <w:ind w:firstLine="480" w:firstLineChars="200"/>
        <w:textAlignment w:val="auto"/>
        <w:rPr>
          <w:rFonts w:ascii="宋体" w:hAnsi="宋体" w:cs="宋体"/>
          <w:color w:val="auto"/>
          <w:sz w:val="24"/>
          <w:u w:val="single"/>
        </w:rPr>
      </w:pPr>
      <w:bookmarkStart w:id="15" w:name="_Toc511557031"/>
      <w:bookmarkStart w:id="16" w:name="_Toc515033016"/>
    </w:p>
    <w:p w14:paraId="0286AA0E">
      <w:pPr>
        <w:pStyle w:val="5"/>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color w:val="auto"/>
        </w:rPr>
      </w:pPr>
      <w:r>
        <w:rPr>
          <w:rFonts w:hint="eastAsia" w:ascii="宋体" w:hAnsi="宋体" w:eastAsia="宋体" w:cs="宋体"/>
          <w:color w:val="auto"/>
        </w:rPr>
        <w:t>7. 联系方式</w:t>
      </w:r>
      <w:bookmarkEnd w:id="15"/>
      <w:bookmarkEnd w:id="16"/>
    </w:p>
    <w:p w14:paraId="41D44225">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textAlignment w:val="auto"/>
        <w:rPr>
          <w:rFonts w:ascii="宋体" w:hAnsi="宋体" w:cs="宋体"/>
          <w:color w:val="auto"/>
          <w:sz w:val="24"/>
          <w:u w:val="single"/>
        </w:rPr>
      </w:pPr>
      <w:bookmarkStart w:id="17" w:name="_Toc369531495"/>
      <w:bookmarkEnd w:id="17"/>
      <w:bookmarkStart w:id="18" w:name="_Toc361508562"/>
      <w:bookmarkEnd w:id="18"/>
      <w:bookmarkStart w:id="19" w:name="_Toc369531497"/>
      <w:bookmarkEnd w:id="19"/>
      <w:bookmarkStart w:id="20" w:name="_Toc152042288"/>
      <w:bookmarkEnd w:id="20"/>
      <w:bookmarkStart w:id="21" w:name="_Toc384308187"/>
      <w:bookmarkEnd w:id="21"/>
      <w:bookmarkStart w:id="22" w:name="_Toc384308188"/>
      <w:bookmarkEnd w:id="22"/>
      <w:bookmarkStart w:id="23" w:name="_Toc361508563"/>
      <w:bookmarkEnd w:id="23"/>
      <w:bookmarkStart w:id="24" w:name="_Toc144974480"/>
      <w:bookmarkEnd w:id="24"/>
      <w:bookmarkStart w:id="25" w:name="_Toc300834927"/>
      <w:bookmarkEnd w:id="25"/>
      <w:bookmarkStart w:id="26" w:name="_Toc152042289"/>
      <w:bookmarkEnd w:id="26"/>
      <w:bookmarkStart w:id="27" w:name="_Toc10785"/>
      <w:bookmarkEnd w:id="27"/>
      <w:bookmarkStart w:id="28" w:name="_Toc152045512"/>
      <w:bookmarkEnd w:id="28"/>
      <w:bookmarkStart w:id="29" w:name="_Toc352691455"/>
      <w:bookmarkEnd w:id="29"/>
      <w:bookmarkStart w:id="30" w:name="_Toc152045513"/>
      <w:bookmarkEnd w:id="30"/>
      <w:bookmarkStart w:id="31" w:name="_Toc247527535"/>
      <w:bookmarkEnd w:id="31"/>
      <w:bookmarkStart w:id="32" w:name="_Toc300834929"/>
      <w:bookmarkEnd w:id="32"/>
      <w:bookmarkStart w:id="33" w:name="_Toc384308185"/>
      <w:bookmarkEnd w:id="33"/>
      <w:bookmarkStart w:id="34" w:name="_Toc352691453"/>
      <w:bookmarkEnd w:id="34"/>
      <w:bookmarkStart w:id="35" w:name="_Toc17972"/>
      <w:bookmarkEnd w:id="35"/>
      <w:bookmarkStart w:id="36" w:name="_Toc30817"/>
      <w:bookmarkEnd w:id="36"/>
      <w:bookmarkStart w:id="37" w:name="_Toc361508560"/>
      <w:bookmarkEnd w:id="37"/>
      <w:bookmarkStart w:id="38" w:name="_Toc352691456"/>
      <w:bookmarkEnd w:id="38"/>
      <w:bookmarkStart w:id="39" w:name="_Toc369531498"/>
      <w:bookmarkEnd w:id="39"/>
      <w:bookmarkStart w:id="40" w:name="_Toc144974481"/>
      <w:bookmarkEnd w:id="40"/>
      <w:bookmarkStart w:id="41" w:name="_Toc247527536"/>
      <w:bookmarkEnd w:id="41"/>
      <w:bookmarkStart w:id="42" w:name="_Toc300834930"/>
      <w:bookmarkEnd w:id="42"/>
      <w:bookmarkStart w:id="43" w:name="_Toc247513935"/>
      <w:bookmarkEnd w:id="43"/>
      <w:bookmarkStart w:id="44" w:name="_Toc247513934"/>
      <w:bookmarkEnd w:id="44"/>
      <w:r>
        <w:rPr>
          <w:rFonts w:hint="eastAsia" w:ascii="宋体" w:hAnsi="宋体" w:cs="宋体"/>
          <w:color w:val="auto"/>
          <w:sz w:val="24"/>
        </w:rPr>
        <w:t>招 标 人：</w:t>
      </w:r>
      <w:r>
        <w:rPr>
          <w:rFonts w:hint="eastAsia" w:ascii="宋体" w:hAnsi="宋体" w:cs="宋体"/>
          <w:color w:val="auto"/>
          <w:sz w:val="24"/>
          <w:u w:val="single"/>
        </w:rPr>
        <w:t>广州开发区财政投资建设项目管理中心</w:t>
      </w:r>
    </w:p>
    <w:p w14:paraId="27FAF3FE">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textAlignment w:val="auto"/>
        <w:rPr>
          <w:rFonts w:hint="eastAsia" w:ascii="宋体" w:hAnsi="宋体" w:eastAsia="宋体" w:cs="宋体"/>
          <w:color w:val="auto"/>
          <w:sz w:val="24"/>
          <w:u w:val="single"/>
          <w:lang w:eastAsia="zh-CN"/>
        </w:rPr>
      </w:pPr>
      <w:r>
        <w:rPr>
          <w:rFonts w:hint="eastAsia" w:ascii="宋体" w:hAnsi="宋体" w:cs="宋体"/>
          <w:color w:val="auto"/>
          <w:sz w:val="24"/>
        </w:rPr>
        <w:t>地    址：</w:t>
      </w:r>
      <w:r>
        <w:rPr>
          <w:rFonts w:hint="eastAsia" w:ascii="宋体" w:hAnsi="宋体" w:cs="宋体"/>
          <w:color w:val="auto"/>
          <w:sz w:val="24"/>
          <w:u w:val="single"/>
          <w:lang w:eastAsia="zh-CN"/>
        </w:rPr>
        <w:t>广州市科学城科学大道162号创意大厦B2主楼三楼</w:t>
      </w:r>
    </w:p>
    <w:p w14:paraId="3286BD4E">
      <w:pPr>
        <w:keepNext w:val="0"/>
        <w:keepLines w:val="0"/>
        <w:pageBreakBefore w:val="0"/>
        <w:widowControl w:val="0"/>
        <w:kinsoku/>
        <w:wordWrap/>
        <w:overflowPunct/>
        <w:topLinePunct/>
        <w:autoSpaceDE/>
        <w:autoSpaceDN/>
        <w:bidi w:val="0"/>
        <w:adjustRightInd/>
        <w:snapToGrid w:val="0"/>
        <w:spacing w:line="460" w:lineRule="exact"/>
        <w:ind w:left="0" w:leftChars="0" w:right="0" w:firstLine="480" w:firstLineChars="200"/>
        <w:jc w:val="left"/>
        <w:textAlignment w:val="auto"/>
        <w:rPr>
          <w:rFonts w:hint="default" w:ascii="宋体" w:hAnsi="宋体" w:eastAsia="宋体" w:cs="宋体"/>
          <w:color w:val="auto"/>
          <w:sz w:val="24"/>
          <w:lang w:val="en-US" w:eastAsia="zh-CN"/>
        </w:rPr>
      </w:pPr>
      <w:r>
        <w:rPr>
          <w:rFonts w:hint="eastAsia" w:ascii="宋体" w:hAnsi="宋体" w:cs="宋体"/>
          <w:color w:val="auto"/>
          <w:sz w:val="24"/>
        </w:rPr>
        <w:t>联 系 人：</w:t>
      </w:r>
      <w:r>
        <w:rPr>
          <w:rFonts w:hint="eastAsia" w:ascii="宋体" w:hAnsi="宋体" w:cs="宋体"/>
          <w:color w:val="auto"/>
          <w:sz w:val="24"/>
          <w:u w:val="single"/>
          <w:lang w:eastAsia="zh-CN"/>
        </w:rPr>
        <w:t>涂</w:t>
      </w:r>
      <w:r>
        <w:rPr>
          <w:rFonts w:hint="eastAsia" w:ascii="宋体" w:hAnsi="宋体" w:cs="宋体"/>
          <w:color w:val="auto"/>
          <w:sz w:val="24"/>
          <w:u w:val="single"/>
        </w:rPr>
        <w:t>工</w:t>
      </w:r>
      <w:r>
        <w:rPr>
          <w:rFonts w:hint="eastAsia" w:ascii="宋体" w:hAnsi="宋体" w:cs="宋体"/>
          <w:color w:val="auto"/>
          <w:sz w:val="24"/>
        </w:rPr>
        <w:t xml:space="preserve">     电    话：</w:t>
      </w:r>
      <w:r>
        <w:rPr>
          <w:rFonts w:hint="eastAsia" w:ascii="宋体" w:hAnsi="宋体" w:cs="宋体"/>
          <w:color w:val="auto"/>
          <w:sz w:val="24"/>
          <w:u w:val="single"/>
        </w:rPr>
        <w:t>020-2806</w:t>
      </w:r>
      <w:r>
        <w:rPr>
          <w:rFonts w:hint="eastAsia" w:ascii="宋体" w:hAnsi="宋体" w:cs="宋体"/>
          <w:color w:val="auto"/>
          <w:sz w:val="24"/>
          <w:u w:val="single"/>
          <w:lang w:val="en-US" w:eastAsia="zh-CN"/>
        </w:rPr>
        <w:t>8836</w:t>
      </w:r>
    </w:p>
    <w:p w14:paraId="19EA07AB">
      <w:pPr>
        <w:keepNext w:val="0"/>
        <w:keepLines w:val="0"/>
        <w:pageBreakBefore w:val="0"/>
        <w:widowControl w:val="0"/>
        <w:kinsoku/>
        <w:wordWrap/>
        <w:overflowPunct/>
        <w:topLinePunct/>
        <w:autoSpaceDE/>
        <w:autoSpaceDN/>
        <w:bidi w:val="0"/>
        <w:adjustRightInd/>
        <w:snapToGrid w:val="0"/>
        <w:spacing w:line="460" w:lineRule="exact"/>
        <w:ind w:left="0" w:leftChars="0" w:right="0" w:firstLine="480" w:firstLineChars="200"/>
        <w:jc w:val="right"/>
        <w:textAlignment w:val="auto"/>
        <w:rPr>
          <w:rFonts w:ascii="宋体" w:hAnsi="宋体" w:cs="宋体"/>
          <w:color w:val="auto"/>
          <w:sz w:val="24"/>
        </w:rPr>
      </w:pPr>
    </w:p>
    <w:p w14:paraId="3518AD34">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left"/>
        <w:textAlignment w:val="auto"/>
        <w:rPr>
          <w:rFonts w:hint="eastAsia" w:ascii="宋体" w:hAnsi="宋体" w:eastAsia="宋体" w:cs="宋体"/>
          <w:color w:val="auto"/>
          <w:sz w:val="24"/>
          <w:u w:val="single"/>
          <w:lang w:eastAsia="zh-CN"/>
        </w:rPr>
      </w:pPr>
      <w:r>
        <w:rPr>
          <w:rFonts w:hint="eastAsia" w:ascii="宋体" w:hAnsi="宋体" w:cs="宋体"/>
          <w:color w:val="auto"/>
          <w:sz w:val="24"/>
        </w:rPr>
        <w:t>招标代理机构：</w:t>
      </w:r>
      <w:r>
        <w:rPr>
          <w:rFonts w:hint="eastAsia" w:ascii="宋体" w:hAnsi="宋体" w:cs="宋体"/>
          <w:color w:val="auto"/>
          <w:sz w:val="24"/>
          <w:u w:val="single"/>
          <w:lang w:eastAsia="zh-CN"/>
        </w:rPr>
        <w:t>广州宏元建设工程咨询有限公司</w:t>
      </w:r>
    </w:p>
    <w:p w14:paraId="02EE89CF">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left"/>
        <w:textAlignment w:val="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highlight w:val="none"/>
          <w:u w:val="single"/>
          <w:lang w:eastAsia="zh-CN"/>
        </w:rPr>
        <w:t>广州市黄埔区春晖三街十四号二楼</w:t>
      </w:r>
    </w:p>
    <w:p w14:paraId="054702AE">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left"/>
        <w:textAlignment w:val="auto"/>
        <w:rPr>
          <w:rFonts w:ascii="宋体" w:hAnsi="宋体" w:cs="宋体"/>
          <w:color w:val="auto"/>
          <w:sz w:val="24"/>
          <w:u w:val="single"/>
        </w:rPr>
      </w:pPr>
      <w:r>
        <w:rPr>
          <w:rFonts w:hint="eastAsia" w:ascii="宋体" w:hAnsi="宋体" w:cs="宋体"/>
          <w:color w:val="auto"/>
          <w:sz w:val="24"/>
        </w:rPr>
        <w:t>联 系 人：</w:t>
      </w:r>
      <w:r>
        <w:rPr>
          <w:rFonts w:hint="eastAsia" w:ascii="宋体" w:hAnsi="宋体" w:cs="宋体"/>
          <w:color w:val="auto"/>
          <w:sz w:val="24"/>
          <w:szCs w:val="24"/>
          <w:highlight w:val="none"/>
          <w:u w:val="single"/>
          <w:lang w:val="en-US" w:eastAsia="zh-CN"/>
        </w:rPr>
        <w:t>陈工</w:t>
      </w:r>
      <w:r>
        <w:rPr>
          <w:rFonts w:hint="eastAsia" w:ascii="宋体" w:hAnsi="宋体" w:cs="宋体"/>
          <w:color w:val="auto"/>
          <w:sz w:val="24"/>
        </w:rPr>
        <w:t xml:space="preserve">    电    话：</w:t>
      </w:r>
      <w:r>
        <w:rPr>
          <w:rFonts w:hint="eastAsia" w:ascii="宋体" w:hAnsi="宋体" w:cs="宋体"/>
          <w:color w:val="auto"/>
          <w:sz w:val="24"/>
          <w:szCs w:val="24"/>
          <w:highlight w:val="none"/>
          <w:u w:val="single"/>
          <w:lang w:val="en-US" w:eastAsia="zh-CN"/>
        </w:rPr>
        <w:t>020-82090539</w:t>
      </w:r>
    </w:p>
    <w:p w14:paraId="25434798">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left"/>
        <w:textAlignment w:val="auto"/>
        <w:rPr>
          <w:rFonts w:ascii="宋体" w:hAnsi="宋体" w:cs="宋体"/>
          <w:color w:val="auto"/>
          <w:sz w:val="24"/>
          <w:u w:val="single"/>
        </w:rPr>
      </w:pPr>
    </w:p>
    <w:p w14:paraId="6C6F1A74">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textAlignment w:val="auto"/>
        <w:rPr>
          <w:rFonts w:ascii="宋体" w:hAnsi="宋体" w:cs="宋体"/>
          <w:color w:val="auto"/>
          <w:sz w:val="24"/>
          <w:u w:val="single"/>
        </w:rPr>
      </w:pPr>
      <w:r>
        <w:rPr>
          <w:rFonts w:hint="eastAsia" w:ascii="宋体" w:hAnsi="宋体" w:cs="宋体"/>
          <w:color w:val="auto"/>
          <w:sz w:val="24"/>
        </w:rPr>
        <w:t>异议受理部门：</w:t>
      </w:r>
      <w:r>
        <w:rPr>
          <w:rFonts w:hint="eastAsia" w:ascii="宋体" w:hAnsi="宋体" w:cs="宋体"/>
          <w:color w:val="auto"/>
          <w:sz w:val="24"/>
          <w:u w:val="single"/>
        </w:rPr>
        <w:t>广州开发区财政投资建设项目管理中心</w:t>
      </w:r>
    </w:p>
    <w:p w14:paraId="3C505548">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textAlignment w:val="auto"/>
        <w:rPr>
          <w:rFonts w:hint="eastAsia" w:ascii="宋体" w:hAnsi="宋体" w:eastAsia="宋体" w:cs="宋体"/>
          <w:color w:val="auto"/>
          <w:sz w:val="24"/>
          <w:u w:val="single"/>
          <w:lang w:eastAsia="zh-CN"/>
        </w:rPr>
      </w:pPr>
      <w:r>
        <w:rPr>
          <w:rFonts w:hint="eastAsia" w:ascii="宋体" w:hAnsi="宋体" w:cs="宋体"/>
          <w:color w:val="auto"/>
          <w:sz w:val="24"/>
        </w:rPr>
        <w:t>地    址：</w:t>
      </w:r>
      <w:r>
        <w:rPr>
          <w:rFonts w:hint="eastAsia" w:ascii="宋体" w:hAnsi="宋体" w:cs="宋体"/>
          <w:color w:val="auto"/>
          <w:sz w:val="24"/>
          <w:u w:val="single"/>
          <w:lang w:eastAsia="zh-CN"/>
        </w:rPr>
        <w:t>广州市科学城科学大道162号创意大厦B2主楼三楼</w:t>
      </w:r>
    </w:p>
    <w:p w14:paraId="360797C1">
      <w:pPr>
        <w:keepNext w:val="0"/>
        <w:keepLines w:val="0"/>
        <w:pageBreakBefore w:val="0"/>
        <w:widowControl w:val="0"/>
        <w:kinsoku/>
        <w:wordWrap/>
        <w:overflowPunct/>
        <w:topLinePunct/>
        <w:autoSpaceDE/>
        <w:autoSpaceDN/>
        <w:bidi w:val="0"/>
        <w:adjustRightInd/>
        <w:snapToGrid w:val="0"/>
        <w:spacing w:line="460" w:lineRule="exact"/>
        <w:ind w:left="0" w:leftChars="0" w:right="0" w:firstLine="480" w:firstLineChars="200"/>
        <w:jc w:val="left"/>
        <w:textAlignment w:val="auto"/>
        <w:rPr>
          <w:rFonts w:hint="default" w:ascii="宋体" w:hAnsi="宋体" w:eastAsia="宋体" w:cs="宋体"/>
          <w:color w:val="auto"/>
          <w:sz w:val="24"/>
          <w:lang w:val="en-US" w:eastAsia="zh-CN"/>
        </w:rPr>
      </w:pPr>
      <w:r>
        <w:rPr>
          <w:rFonts w:hint="eastAsia" w:ascii="宋体" w:hAnsi="宋体" w:cs="宋体"/>
          <w:color w:val="auto"/>
          <w:sz w:val="24"/>
        </w:rPr>
        <w:t>联 系 人：</w:t>
      </w:r>
      <w:r>
        <w:rPr>
          <w:rFonts w:hint="eastAsia" w:ascii="宋体" w:hAnsi="宋体" w:cs="宋体"/>
          <w:color w:val="auto"/>
          <w:sz w:val="24"/>
          <w:u w:val="single"/>
          <w:lang w:eastAsia="zh-CN"/>
        </w:rPr>
        <w:t>涂</w:t>
      </w:r>
      <w:r>
        <w:rPr>
          <w:rFonts w:hint="eastAsia" w:ascii="宋体" w:hAnsi="宋体" w:cs="宋体"/>
          <w:color w:val="auto"/>
          <w:sz w:val="24"/>
          <w:u w:val="single"/>
        </w:rPr>
        <w:t>工</w:t>
      </w:r>
      <w:r>
        <w:rPr>
          <w:rFonts w:hint="eastAsia" w:ascii="宋体" w:hAnsi="宋体" w:cs="宋体"/>
          <w:color w:val="auto"/>
          <w:sz w:val="24"/>
        </w:rPr>
        <w:t xml:space="preserve">     电    话：</w:t>
      </w:r>
      <w:r>
        <w:rPr>
          <w:rFonts w:hint="eastAsia" w:ascii="宋体" w:hAnsi="宋体" w:cs="宋体"/>
          <w:color w:val="auto"/>
          <w:sz w:val="24"/>
          <w:u w:val="single"/>
        </w:rPr>
        <w:t>020-2806</w:t>
      </w:r>
      <w:r>
        <w:rPr>
          <w:rFonts w:hint="eastAsia" w:ascii="宋体" w:hAnsi="宋体" w:cs="宋体"/>
          <w:color w:val="auto"/>
          <w:sz w:val="24"/>
          <w:u w:val="single"/>
          <w:lang w:val="en-US" w:eastAsia="zh-CN"/>
        </w:rPr>
        <w:t>8836</w:t>
      </w:r>
    </w:p>
    <w:p w14:paraId="3B6E07E9">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textAlignment w:val="auto"/>
        <w:rPr>
          <w:rFonts w:ascii="宋体" w:hAnsi="宋体" w:cs="宋体"/>
          <w:color w:val="auto"/>
          <w:sz w:val="24"/>
          <w:u w:val="single"/>
        </w:rPr>
      </w:pPr>
    </w:p>
    <w:p w14:paraId="35B10B4A">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textAlignment w:val="auto"/>
        <w:rPr>
          <w:rFonts w:ascii="宋体" w:hAnsi="宋体" w:cs="宋体"/>
          <w:color w:val="auto"/>
          <w:sz w:val="24"/>
          <w:u w:val="single"/>
        </w:rPr>
      </w:pPr>
      <w:r>
        <w:rPr>
          <w:rFonts w:hint="eastAsia" w:ascii="宋体" w:hAnsi="宋体" w:cs="宋体"/>
          <w:color w:val="auto"/>
          <w:sz w:val="24"/>
          <w:u w:val="single"/>
        </w:rPr>
        <w:t>注：（1）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出答复、发布招标文件澄清或者修改文件的，应当通过电子交易系统进行。</w:t>
      </w:r>
    </w:p>
    <w:p w14:paraId="608968C1">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textAlignment w:val="auto"/>
        <w:rPr>
          <w:rFonts w:ascii="宋体" w:hAnsi="宋体" w:cs="宋体"/>
          <w:color w:val="auto"/>
          <w:sz w:val="24"/>
          <w:u w:val="single"/>
        </w:rPr>
      </w:pPr>
      <w:r>
        <w:rPr>
          <w:rFonts w:hint="eastAsia" w:ascii="宋体" w:hAnsi="宋体" w:cs="宋体"/>
          <w:color w:val="auto"/>
          <w:sz w:val="24"/>
          <w:u w:val="single"/>
        </w:rPr>
        <w:t>（2）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14:paraId="264D8D64">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left"/>
        <w:textAlignment w:val="auto"/>
        <w:rPr>
          <w:rFonts w:ascii="宋体" w:hAnsi="宋体" w:cs="宋体"/>
          <w:color w:val="auto"/>
          <w:sz w:val="24"/>
          <w:u w:val="single"/>
        </w:rPr>
      </w:pPr>
      <w:r>
        <w:rPr>
          <w:rFonts w:hint="eastAsia" w:ascii="宋体" w:hAnsi="宋体" w:cs="宋体"/>
          <w:color w:val="auto"/>
          <w:sz w:val="24"/>
          <w:u w:val="single"/>
        </w:rPr>
        <w:t>（3）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14:paraId="761FAEF8">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left"/>
        <w:textAlignment w:val="auto"/>
        <w:rPr>
          <w:rFonts w:ascii="宋体" w:hAnsi="宋体" w:cs="宋体"/>
          <w:color w:val="auto"/>
          <w:sz w:val="24"/>
        </w:rPr>
      </w:pPr>
    </w:p>
    <w:p w14:paraId="058FA78E">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left"/>
        <w:textAlignment w:val="auto"/>
        <w:rPr>
          <w:rFonts w:ascii="宋体" w:hAnsi="宋体" w:cs="宋体"/>
          <w:color w:val="auto"/>
          <w:sz w:val="24"/>
        </w:rPr>
      </w:pPr>
      <w:r>
        <w:rPr>
          <w:rFonts w:hint="eastAsia" w:ascii="宋体" w:hAnsi="宋体" w:cs="宋体"/>
          <w:color w:val="auto"/>
          <w:sz w:val="24"/>
        </w:rPr>
        <w:t>招标监督机构：</w:t>
      </w:r>
      <w:r>
        <w:rPr>
          <w:rFonts w:hint="eastAsia" w:ascii="宋体" w:hAnsi="宋体" w:cs="宋体"/>
          <w:color w:val="auto"/>
          <w:sz w:val="24"/>
          <w:u w:val="single"/>
        </w:rPr>
        <w:t>广州开发区建设工程招投标管理办公室（广州市黄埔区建设工程招投标管理办公室）</w:t>
      </w:r>
    </w:p>
    <w:p w14:paraId="18EF9B69">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left"/>
        <w:textAlignment w:val="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广州市黄埔区水西路30号四楼</w:t>
      </w:r>
    </w:p>
    <w:p w14:paraId="3E8BDD79">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left"/>
        <w:textAlignment w:val="auto"/>
        <w:rPr>
          <w:rFonts w:ascii="宋体" w:hAnsi="宋体" w:cs="宋体"/>
          <w:color w:val="auto"/>
          <w:sz w:val="24"/>
        </w:rPr>
      </w:pPr>
      <w:r>
        <w:rPr>
          <w:rFonts w:hint="eastAsia" w:ascii="宋体" w:hAnsi="宋体" w:cs="宋体"/>
          <w:color w:val="auto"/>
          <w:sz w:val="24"/>
        </w:rPr>
        <w:t>监管电话：</w:t>
      </w:r>
      <w:r>
        <w:rPr>
          <w:rFonts w:hint="eastAsia" w:ascii="宋体" w:hAnsi="宋体" w:cs="宋体"/>
          <w:bCs/>
          <w:color w:val="auto"/>
          <w:sz w:val="24"/>
          <w:u w:val="single"/>
        </w:rPr>
        <w:t>020-82112206、020-82116676</w:t>
      </w:r>
      <w:bookmarkStart w:id="45" w:name="_GoBack"/>
      <w:bookmarkEnd w:id="45"/>
    </w:p>
    <w:p w14:paraId="773C08E4">
      <w:pPr>
        <w:keepNext w:val="0"/>
        <w:keepLines w:val="0"/>
        <w:pageBreakBefore w:val="0"/>
        <w:kinsoku/>
        <w:wordWrap/>
        <w:overflowPunct/>
        <w:topLinePunct/>
        <w:autoSpaceDE/>
        <w:autoSpaceDN/>
        <w:bidi w:val="0"/>
        <w:snapToGrid w:val="0"/>
        <w:spacing w:line="460" w:lineRule="exact"/>
        <w:ind w:left="235" w:leftChars="112" w:right="-58" w:firstLine="2880" w:firstLineChars="1200"/>
        <w:jc w:val="left"/>
        <w:textAlignment w:val="auto"/>
        <w:rPr>
          <w:rFonts w:hint="eastAsia" w:ascii="宋体" w:hAnsi="宋体" w:cs="宋体"/>
          <w:color w:val="auto"/>
          <w:sz w:val="24"/>
        </w:rPr>
      </w:pPr>
    </w:p>
    <w:p w14:paraId="66A8B156">
      <w:pPr>
        <w:keepNext w:val="0"/>
        <w:keepLines w:val="0"/>
        <w:pageBreakBefore w:val="0"/>
        <w:kinsoku/>
        <w:wordWrap/>
        <w:overflowPunct/>
        <w:topLinePunct/>
        <w:autoSpaceDE/>
        <w:autoSpaceDN/>
        <w:bidi w:val="0"/>
        <w:snapToGrid w:val="0"/>
        <w:spacing w:line="460" w:lineRule="exact"/>
        <w:ind w:left="235" w:leftChars="112" w:right="-58" w:firstLine="2880" w:firstLineChars="1200"/>
        <w:jc w:val="left"/>
        <w:textAlignment w:val="auto"/>
        <w:rPr>
          <w:rFonts w:ascii="宋体" w:hAnsi="宋体" w:cs="宋体"/>
          <w:color w:val="auto"/>
          <w:sz w:val="24"/>
        </w:rPr>
      </w:pPr>
      <w:r>
        <w:rPr>
          <w:rFonts w:hint="eastAsia" w:ascii="宋体" w:hAnsi="宋体" w:cs="宋体"/>
          <w:color w:val="auto"/>
          <w:sz w:val="24"/>
        </w:rPr>
        <w:t>招 标 人：广州开发区财政投资建设项目管理中心</w:t>
      </w:r>
    </w:p>
    <w:p w14:paraId="13449CA1">
      <w:pPr>
        <w:keepNext w:val="0"/>
        <w:keepLines w:val="0"/>
        <w:pageBreakBefore w:val="0"/>
        <w:kinsoku/>
        <w:wordWrap/>
        <w:overflowPunct/>
        <w:topLinePunct/>
        <w:autoSpaceDE/>
        <w:autoSpaceDN/>
        <w:bidi w:val="0"/>
        <w:snapToGrid w:val="0"/>
        <w:spacing w:line="460" w:lineRule="exact"/>
        <w:ind w:right="240" w:firstLine="3120" w:firstLineChars="1300"/>
        <w:jc w:val="left"/>
        <w:textAlignment w:val="auto"/>
        <w:rPr>
          <w:rFonts w:hint="eastAsia" w:ascii="宋体" w:hAnsi="宋体" w:eastAsia="宋体" w:cs="宋体"/>
          <w:color w:val="auto"/>
          <w:sz w:val="24"/>
          <w:lang w:eastAsia="zh-CN"/>
        </w:rPr>
      </w:pPr>
      <w:r>
        <w:rPr>
          <w:rFonts w:hint="eastAsia" w:ascii="宋体" w:hAnsi="宋体" w:cs="宋体"/>
          <w:color w:val="auto"/>
          <w:sz w:val="24"/>
        </w:rPr>
        <w:t>招标代理：</w:t>
      </w:r>
      <w:r>
        <w:rPr>
          <w:rFonts w:hint="eastAsia" w:ascii="宋体" w:hAnsi="宋体" w:cs="宋体"/>
          <w:color w:val="auto"/>
          <w:sz w:val="24"/>
          <w:lang w:eastAsia="zh-CN"/>
        </w:rPr>
        <w:t>广州宏元建设工程咨询有限公司</w:t>
      </w:r>
    </w:p>
    <w:p w14:paraId="3FFBAC2C">
      <w:pPr>
        <w:keepNext w:val="0"/>
        <w:keepLines w:val="0"/>
        <w:pageBreakBefore w:val="0"/>
        <w:kinsoku/>
        <w:wordWrap/>
        <w:overflowPunct/>
        <w:topLinePunct/>
        <w:autoSpaceDE/>
        <w:autoSpaceDN/>
        <w:bidi w:val="0"/>
        <w:snapToGrid w:val="0"/>
        <w:spacing w:line="460" w:lineRule="exact"/>
        <w:ind w:left="235" w:leftChars="112" w:right="240" w:firstLine="2920" w:firstLineChars="1217"/>
        <w:jc w:val="left"/>
        <w:textAlignment w:val="auto"/>
        <w:rPr>
          <w:rFonts w:hint="eastAsia" w:ascii="宋体" w:hAnsi="宋体" w:cs="宋体"/>
          <w:color w:val="auto"/>
          <w:sz w:val="24"/>
        </w:rPr>
      </w:pPr>
      <w:r>
        <w:rPr>
          <w:rFonts w:hint="eastAsia" w:ascii="宋体" w:hAnsi="宋体" w:cs="宋体"/>
          <w:color w:val="auto"/>
          <w:sz w:val="24"/>
        </w:rPr>
        <w:t>日    期：202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bookmarkEnd w:id="0"/>
      <w:bookmarkEnd w:id="1"/>
    </w:p>
    <w:p w14:paraId="65913E54">
      <w:pPr>
        <w:rPr>
          <w:rFonts w:hint="eastAsia" w:ascii="仿宋" w:hAnsi="仿宋" w:eastAsia="仿宋" w:cs="仿宋"/>
          <w:b/>
          <w:bCs/>
          <w:sz w:val="30"/>
          <w:szCs w:val="30"/>
        </w:rPr>
      </w:pPr>
      <w:r>
        <w:rPr>
          <w:rFonts w:hint="eastAsia" w:ascii="仿宋" w:hAnsi="仿宋" w:eastAsia="仿宋" w:cs="仿宋"/>
          <w:b/>
          <w:bCs/>
          <w:sz w:val="30"/>
          <w:szCs w:val="30"/>
        </w:rPr>
        <w:br w:type="page"/>
      </w:r>
    </w:p>
    <w:p w14:paraId="7787DAE6">
      <w:pPr>
        <w:shd w:val="clear" w:color="auto" w:fill="FFFFFF"/>
        <w:snapToGrid w:val="0"/>
        <w:jc w:val="left"/>
        <w:rPr>
          <w:rFonts w:hint="eastAsia" w:ascii="宋体" w:hAnsi="宋体" w:cs="宋体"/>
          <w:b/>
          <w:sz w:val="30"/>
          <w:szCs w:val="30"/>
          <w:shd w:val="clear" w:color="auto" w:fill="FFFFFF"/>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w:t>
      </w:r>
    </w:p>
    <w:p w14:paraId="1DF176CF">
      <w:pPr>
        <w:shd w:val="clear" w:color="auto" w:fill="FFFFFF"/>
        <w:snapToGrid w:val="0"/>
        <w:jc w:val="center"/>
        <w:rPr>
          <w:rFonts w:hint="eastAsia" w:ascii="宋体" w:hAnsi="宋体" w:cs="宋体"/>
          <w:b/>
          <w:sz w:val="24"/>
          <w:szCs w:val="24"/>
          <w:shd w:val="clear" w:color="auto" w:fill="FFFFFF"/>
        </w:rPr>
      </w:pPr>
    </w:p>
    <w:p w14:paraId="10C8636F">
      <w:pPr>
        <w:shd w:val="clear" w:color="auto" w:fill="FFFFFF"/>
        <w:snapToGrid w:val="0"/>
        <w:jc w:val="center"/>
        <w:rPr>
          <w:rFonts w:ascii="宋体" w:cs="宋体"/>
          <w:b/>
          <w:sz w:val="24"/>
          <w:szCs w:val="24"/>
          <w:shd w:val="clear" w:color="auto" w:fill="FFFFFF"/>
        </w:rPr>
      </w:pPr>
      <w:r>
        <w:rPr>
          <w:rFonts w:hint="eastAsia" w:ascii="宋体" w:hAnsi="宋体" w:cs="宋体"/>
          <w:b/>
          <w:sz w:val="24"/>
          <w:szCs w:val="24"/>
          <w:shd w:val="clear" w:color="auto" w:fill="FFFFFF"/>
        </w:rPr>
        <w:t>被招标人拒绝投标的企业名单</w:t>
      </w:r>
    </w:p>
    <w:p w14:paraId="6182696E">
      <w:pPr>
        <w:shd w:val="clear" w:color="auto" w:fill="FFFFFF"/>
        <w:snapToGrid w:val="0"/>
        <w:rPr>
          <w:rFonts w:ascii="宋体" w:cs="宋体"/>
          <w:b/>
          <w:sz w:val="24"/>
          <w:szCs w:val="24"/>
          <w:shd w:val="clear" w:color="auto" w:fill="FFFFFF"/>
        </w:rPr>
      </w:pPr>
      <w:r>
        <w:rPr>
          <w:rFonts w:ascii="宋体" w:hAnsi="宋体" w:cs="宋体"/>
          <w:b/>
          <w:sz w:val="24"/>
          <w:szCs w:val="24"/>
          <w:shd w:val="clear" w:color="auto" w:fill="FFFFFF"/>
        </w:rPr>
        <w:t xml:space="preserve"> </w:t>
      </w:r>
    </w:p>
    <w:tbl>
      <w:tblPr>
        <w:tblStyle w:val="16"/>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3305"/>
        <w:gridCol w:w="5329"/>
      </w:tblGrid>
      <w:tr w14:paraId="5CD2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12" w:type="dxa"/>
            <w:noWrap w:val="0"/>
            <w:vAlign w:val="center"/>
          </w:tcPr>
          <w:p w14:paraId="33120EE4">
            <w:pPr>
              <w:jc w:val="center"/>
              <w:rPr>
                <w:rFonts w:ascii="宋体" w:cs="宋体"/>
                <w:b/>
                <w:sz w:val="24"/>
                <w:szCs w:val="24"/>
              </w:rPr>
            </w:pPr>
            <w:r>
              <w:rPr>
                <w:rFonts w:hint="eastAsia" w:ascii="宋体" w:hAnsi="宋体" w:cs="宋体"/>
                <w:b/>
                <w:sz w:val="24"/>
                <w:szCs w:val="24"/>
              </w:rPr>
              <w:t>序号</w:t>
            </w:r>
          </w:p>
        </w:tc>
        <w:tc>
          <w:tcPr>
            <w:tcW w:w="3305" w:type="dxa"/>
            <w:tcBorders>
              <w:left w:val="nil"/>
            </w:tcBorders>
            <w:noWrap w:val="0"/>
            <w:vAlign w:val="center"/>
          </w:tcPr>
          <w:p w14:paraId="0B562FE8">
            <w:pPr>
              <w:jc w:val="center"/>
              <w:rPr>
                <w:rFonts w:ascii="宋体" w:cs="宋体"/>
                <w:b/>
                <w:sz w:val="24"/>
                <w:szCs w:val="24"/>
              </w:rPr>
            </w:pPr>
            <w:r>
              <w:rPr>
                <w:rFonts w:hint="eastAsia" w:ascii="宋体" w:hAnsi="宋体" w:cs="宋体"/>
                <w:b/>
                <w:sz w:val="24"/>
                <w:szCs w:val="24"/>
              </w:rPr>
              <w:t>企业名称</w:t>
            </w:r>
          </w:p>
        </w:tc>
        <w:tc>
          <w:tcPr>
            <w:tcW w:w="5329" w:type="dxa"/>
            <w:tcBorders>
              <w:left w:val="nil"/>
            </w:tcBorders>
            <w:noWrap w:val="0"/>
            <w:vAlign w:val="center"/>
          </w:tcPr>
          <w:p w14:paraId="33391A38">
            <w:pPr>
              <w:jc w:val="center"/>
              <w:rPr>
                <w:rFonts w:ascii="宋体" w:hAnsi="宋体" w:cs="宋体"/>
                <w:b/>
                <w:sz w:val="24"/>
                <w:szCs w:val="24"/>
              </w:rPr>
            </w:pPr>
            <w:r>
              <w:rPr>
                <w:rFonts w:hint="eastAsia" w:ascii="宋体" w:hAnsi="宋体" w:cs="宋体"/>
                <w:b/>
                <w:sz w:val="24"/>
                <w:szCs w:val="24"/>
              </w:rPr>
              <w:t>限制投标期限</w:t>
            </w:r>
          </w:p>
        </w:tc>
      </w:tr>
      <w:tr w14:paraId="4BB5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12" w:type="dxa"/>
            <w:noWrap w:val="0"/>
            <w:vAlign w:val="center"/>
          </w:tcPr>
          <w:p w14:paraId="1278090A">
            <w:pPr>
              <w:adjustRightInd w:val="0"/>
              <w:snapToGrid w:val="0"/>
              <w:spacing w:line="276" w:lineRule="auto"/>
              <w:jc w:val="center"/>
              <w:outlineLvl w:val="1"/>
              <w:rPr>
                <w:rFonts w:ascii="宋体" w:hAnsi="宋体" w:cs="宋体"/>
                <w:sz w:val="24"/>
                <w:szCs w:val="24"/>
              </w:rPr>
            </w:pPr>
            <w:r>
              <w:rPr>
                <w:rFonts w:hint="eastAsia" w:ascii="宋体" w:hAnsi="宋体" w:cs="宋体"/>
                <w:sz w:val="24"/>
                <w:szCs w:val="24"/>
              </w:rPr>
              <w:t>1</w:t>
            </w:r>
          </w:p>
        </w:tc>
        <w:tc>
          <w:tcPr>
            <w:tcW w:w="3305" w:type="dxa"/>
            <w:tcBorders>
              <w:left w:val="nil"/>
            </w:tcBorders>
            <w:noWrap w:val="0"/>
            <w:vAlign w:val="center"/>
          </w:tcPr>
          <w:p w14:paraId="234838C3">
            <w:pPr>
              <w:adjustRightInd w:val="0"/>
              <w:snapToGrid w:val="0"/>
              <w:spacing w:line="276" w:lineRule="auto"/>
              <w:jc w:val="center"/>
              <w:outlineLvl w:val="1"/>
              <w:rPr>
                <w:rFonts w:ascii="宋体" w:hAnsi="宋体" w:cs="宋体"/>
                <w:sz w:val="24"/>
                <w:szCs w:val="24"/>
              </w:rPr>
            </w:pPr>
            <w:r>
              <w:rPr>
                <w:rFonts w:hint="eastAsia" w:ascii="宋体" w:hAnsi="宋体" w:cs="宋体"/>
                <w:sz w:val="24"/>
                <w:szCs w:val="24"/>
              </w:rPr>
              <w:t>广州机施建设集团有限公司</w:t>
            </w:r>
          </w:p>
        </w:tc>
        <w:tc>
          <w:tcPr>
            <w:tcW w:w="5329" w:type="dxa"/>
            <w:tcBorders>
              <w:left w:val="nil"/>
            </w:tcBorders>
            <w:noWrap w:val="0"/>
            <w:vAlign w:val="center"/>
          </w:tcPr>
          <w:p w14:paraId="6C85AC3A">
            <w:pPr>
              <w:adjustRightInd w:val="0"/>
              <w:snapToGrid w:val="0"/>
              <w:spacing w:line="276" w:lineRule="auto"/>
              <w:jc w:val="center"/>
              <w:outlineLvl w:val="1"/>
              <w:rPr>
                <w:rFonts w:ascii="宋体" w:hAnsi="宋体" w:cs="宋体"/>
                <w:sz w:val="24"/>
                <w:szCs w:val="24"/>
              </w:rPr>
            </w:pPr>
            <w:r>
              <w:rPr>
                <w:rFonts w:hint="eastAsia" w:ascii="宋体" w:hAnsi="宋体" w:cs="宋体"/>
                <w:sz w:val="24"/>
                <w:szCs w:val="24"/>
              </w:rPr>
              <w:t>自2025年3月14日起至2025年6月14日</w:t>
            </w:r>
          </w:p>
        </w:tc>
      </w:tr>
      <w:tr w14:paraId="431E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12" w:type="dxa"/>
            <w:noWrap w:val="0"/>
            <w:vAlign w:val="center"/>
          </w:tcPr>
          <w:p w14:paraId="3D039253">
            <w:pPr>
              <w:adjustRightInd w:val="0"/>
              <w:snapToGrid w:val="0"/>
              <w:spacing w:line="276" w:lineRule="auto"/>
              <w:jc w:val="center"/>
              <w:outlineLvl w:val="1"/>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3305" w:type="dxa"/>
            <w:tcBorders>
              <w:left w:val="nil"/>
            </w:tcBorders>
            <w:noWrap w:val="0"/>
            <w:vAlign w:val="center"/>
          </w:tcPr>
          <w:p w14:paraId="44578DE7">
            <w:pPr>
              <w:adjustRightInd w:val="0"/>
              <w:snapToGrid w:val="0"/>
              <w:spacing w:line="276" w:lineRule="auto"/>
              <w:jc w:val="center"/>
              <w:outlineLvl w:val="1"/>
              <w:rPr>
                <w:rFonts w:hint="default" w:ascii="宋体" w:hAnsi="宋体" w:eastAsia="宋体" w:cs="宋体"/>
                <w:sz w:val="24"/>
                <w:szCs w:val="24"/>
                <w:lang w:val="en-US" w:eastAsia="zh-CN"/>
              </w:rPr>
            </w:pPr>
            <w:r>
              <w:rPr>
                <w:rFonts w:hint="eastAsia" w:ascii="宋体" w:hAnsi="宋体" w:cs="宋体"/>
                <w:sz w:val="24"/>
                <w:szCs w:val="24"/>
                <w:lang w:val="en-US" w:eastAsia="zh-CN"/>
              </w:rPr>
              <w:t>广州市黄埔建筑工程总公司</w:t>
            </w:r>
          </w:p>
        </w:tc>
        <w:tc>
          <w:tcPr>
            <w:tcW w:w="5329" w:type="dxa"/>
            <w:tcBorders>
              <w:left w:val="nil"/>
            </w:tcBorders>
            <w:noWrap w:val="0"/>
            <w:vAlign w:val="center"/>
          </w:tcPr>
          <w:p w14:paraId="5DD7674E">
            <w:pPr>
              <w:tabs>
                <w:tab w:val="left" w:pos="4200"/>
              </w:tabs>
              <w:adjustRightInd w:val="0"/>
              <w:snapToGrid w:val="0"/>
              <w:spacing w:line="276" w:lineRule="auto"/>
              <w:jc w:val="center"/>
              <w:outlineLvl w:val="1"/>
              <w:rPr>
                <w:rFonts w:hint="eastAsia" w:ascii="宋体" w:hAnsi="宋体" w:cs="宋体"/>
                <w:sz w:val="24"/>
                <w:szCs w:val="24"/>
              </w:rPr>
            </w:pPr>
            <w:r>
              <w:rPr>
                <w:rFonts w:hint="eastAsia" w:ascii="宋体" w:hAnsi="宋体" w:cs="宋体"/>
                <w:sz w:val="24"/>
                <w:szCs w:val="24"/>
              </w:rPr>
              <w:t>自2025年3月</w:t>
            </w:r>
            <w:r>
              <w:rPr>
                <w:rFonts w:hint="eastAsia" w:ascii="宋体" w:hAnsi="宋体" w:cs="宋体"/>
                <w:sz w:val="24"/>
                <w:szCs w:val="24"/>
                <w:lang w:val="en-US" w:eastAsia="zh-CN"/>
              </w:rPr>
              <w:t>27</w:t>
            </w:r>
            <w:r>
              <w:rPr>
                <w:rFonts w:hint="eastAsia" w:ascii="宋体" w:hAnsi="宋体" w:cs="宋体"/>
                <w:sz w:val="24"/>
                <w:szCs w:val="24"/>
              </w:rPr>
              <w:t>日起至2025年6月</w:t>
            </w:r>
            <w:r>
              <w:rPr>
                <w:rFonts w:hint="eastAsia" w:ascii="宋体" w:hAnsi="宋体" w:cs="宋体"/>
                <w:sz w:val="24"/>
                <w:szCs w:val="24"/>
                <w:lang w:val="en-US" w:eastAsia="zh-CN"/>
              </w:rPr>
              <w:t>26</w:t>
            </w:r>
            <w:r>
              <w:rPr>
                <w:rFonts w:hint="eastAsia" w:ascii="宋体" w:hAnsi="宋体" w:cs="宋体"/>
                <w:sz w:val="24"/>
                <w:szCs w:val="24"/>
              </w:rPr>
              <w:t>日</w:t>
            </w:r>
          </w:p>
        </w:tc>
      </w:tr>
    </w:tbl>
    <w:p w14:paraId="6FCCA0CB">
      <w:pPr>
        <w:pStyle w:val="15"/>
        <w:ind w:left="0" w:leftChars="0" w:firstLine="0" w:firstLineChars="0"/>
        <w:rPr>
          <w:rFonts w:hint="eastAsia"/>
        </w:rPr>
      </w:pPr>
      <w:r>
        <w:rPr>
          <w:rFonts w:hint="eastAsia"/>
        </w:rPr>
        <w:t>注：以上限制投标时间期限以截标时间为准。</w:t>
      </w:r>
    </w:p>
    <w:p w14:paraId="192FC507">
      <w:pPr>
        <w:pStyle w:val="13"/>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DF85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B29FD3">
                          <w:pPr>
                            <w:pStyle w:val="1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B29FD3">
                    <w:pPr>
                      <w:pStyle w:val="1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4"/>
      <w:numFmt w:val="decimal"/>
      <w:suff w:val="space"/>
      <w:lvlText w:val="%1."/>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OTA2MTk1MmVjMGU4MWQyNjk4NjAyODZlNWNiNjQifQ=="/>
  </w:docVars>
  <w:rsids>
    <w:rsidRoot w:val="00691CA0"/>
    <w:rsid w:val="00012F37"/>
    <w:rsid w:val="000175E1"/>
    <w:rsid w:val="00022FA0"/>
    <w:rsid w:val="00032181"/>
    <w:rsid w:val="000420FB"/>
    <w:rsid w:val="0005354D"/>
    <w:rsid w:val="00054051"/>
    <w:rsid w:val="000575B2"/>
    <w:rsid w:val="000648CF"/>
    <w:rsid w:val="00071272"/>
    <w:rsid w:val="00090218"/>
    <w:rsid w:val="000978FC"/>
    <w:rsid w:val="000A061C"/>
    <w:rsid w:val="000D0768"/>
    <w:rsid w:val="00103C57"/>
    <w:rsid w:val="001073AE"/>
    <w:rsid w:val="00114ACB"/>
    <w:rsid w:val="001165D3"/>
    <w:rsid w:val="001468B7"/>
    <w:rsid w:val="001519C2"/>
    <w:rsid w:val="001777B1"/>
    <w:rsid w:val="00177DD2"/>
    <w:rsid w:val="00184C3D"/>
    <w:rsid w:val="00185B79"/>
    <w:rsid w:val="001A561A"/>
    <w:rsid w:val="001B0A3C"/>
    <w:rsid w:val="001C5F07"/>
    <w:rsid w:val="001C7C33"/>
    <w:rsid w:val="001D364B"/>
    <w:rsid w:val="00227B0A"/>
    <w:rsid w:val="00234330"/>
    <w:rsid w:val="00240291"/>
    <w:rsid w:val="0026363F"/>
    <w:rsid w:val="0027410E"/>
    <w:rsid w:val="00274C43"/>
    <w:rsid w:val="00282DA5"/>
    <w:rsid w:val="002B0E14"/>
    <w:rsid w:val="002C4D90"/>
    <w:rsid w:val="00301319"/>
    <w:rsid w:val="00317BF3"/>
    <w:rsid w:val="00326681"/>
    <w:rsid w:val="00327101"/>
    <w:rsid w:val="0032741C"/>
    <w:rsid w:val="00327DCD"/>
    <w:rsid w:val="0033580A"/>
    <w:rsid w:val="0034139C"/>
    <w:rsid w:val="00346AA5"/>
    <w:rsid w:val="00353C52"/>
    <w:rsid w:val="00370688"/>
    <w:rsid w:val="00375FC4"/>
    <w:rsid w:val="003A2E49"/>
    <w:rsid w:val="003C3249"/>
    <w:rsid w:val="003E1C01"/>
    <w:rsid w:val="004002EA"/>
    <w:rsid w:val="004044E7"/>
    <w:rsid w:val="004315E6"/>
    <w:rsid w:val="00441864"/>
    <w:rsid w:val="0046127E"/>
    <w:rsid w:val="0046427D"/>
    <w:rsid w:val="00467B5A"/>
    <w:rsid w:val="004941D2"/>
    <w:rsid w:val="00496368"/>
    <w:rsid w:val="004B6862"/>
    <w:rsid w:val="004D2762"/>
    <w:rsid w:val="004E33C0"/>
    <w:rsid w:val="004E7822"/>
    <w:rsid w:val="004F716A"/>
    <w:rsid w:val="004F762F"/>
    <w:rsid w:val="00507930"/>
    <w:rsid w:val="005116DB"/>
    <w:rsid w:val="00521164"/>
    <w:rsid w:val="005246EA"/>
    <w:rsid w:val="00525DDB"/>
    <w:rsid w:val="00551AC9"/>
    <w:rsid w:val="005570BE"/>
    <w:rsid w:val="0058099A"/>
    <w:rsid w:val="00596094"/>
    <w:rsid w:val="005B1E16"/>
    <w:rsid w:val="005E32A0"/>
    <w:rsid w:val="005E7653"/>
    <w:rsid w:val="005F1B56"/>
    <w:rsid w:val="00600415"/>
    <w:rsid w:val="006005FA"/>
    <w:rsid w:val="006048BD"/>
    <w:rsid w:val="00612D3C"/>
    <w:rsid w:val="00644864"/>
    <w:rsid w:val="006462FE"/>
    <w:rsid w:val="006524E2"/>
    <w:rsid w:val="0065336A"/>
    <w:rsid w:val="00691CA0"/>
    <w:rsid w:val="006B361F"/>
    <w:rsid w:val="006D2737"/>
    <w:rsid w:val="006D4269"/>
    <w:rsid w:val="00702C57"/>
    <w:rsid w:val="0071323E"/>
    <w:rsid w:val="00724AD6"/>
    <w:rsid w:val="00735003"/>
    <w:rsid w:val="00762C4F"/>
    <w:rsid w:val="00780B0E"/>
    <w:rsid w:val="007879D0"/>
    <w:rsid w:val="007A74B9"/>
    <w:rsid w:val="007C2AF8"/>
    <w:rsid w:val="00805668"/>
    <w:rsid w:val="00827AA7"/>
    <w:rsid w:val="00831523"/>
    <w:rsid w:val="008324B2"/>
    <w:rsid w:val="00836A2D"/>
    <w:rsid w:val="00845DA1"/>
    <w:rsid w:val="00845E3D"/>
    <w:rsid w:val="00867CB4"/>
    <w:rsid w:val="008972C9"/>
    <w:rsid w:val="008A2984"/>
    <w:rsid w:val="008A5129"/>
    <w:rsid w:val="008C07B5"/>
    <w:rsid w:val="008C32D2"/>
    <w:rsid w:val="009020EE"/>
    <w:rsid w:val="00902564"/>
    <w:rsid w:val="00946854"/>
    <w:rsid w:val="00962C5A"/>
    <w:rsid w:val="00964103"/>
    <w:rsid w:val="009B3E87"/>
    <w:rsid w:val="009B59D9"/>
    <w:rsid w:val="009C2ACA"/>
    <w:rsid w:val="009D26FF"/>
    <w:rsid w:val="009D65AF"/>
    <w:rsid w:val="009E3E23"/>
    <w:rsid w:val="009F61F8"/>
    <w:rsid w:val="00A20660"/>
    <w:rsid w:val="00A27F35"/>
    <w:rsid w:val="00A35E97"/>
    <w:rsid w:val="00A72A48"/>
    <w:rsid w:val="00A86E5C"/>
    <w:rsid w:val="00A93667"/>
    <w:rsid w:val="00A9686C"/>
    <w:rsid w:val="00AA6A94"/>
    <w:rsid w:val="00AB5583"/>
    <w:rsid w:val="00AB63B1"/>
    <w:rsid w:val="00AC48E0"/>
    <w:rsid w:val="00AC623F"/>
    <w:rsid w:val="00AF649A"/>
    <w:rsid w:val="00B17909"/>
    <w:rsid w:val="00B31EA2"/>
    <w:rsid w:val="00B334A2"/>
    <w:rsid w:val="00B42F9D"/>
    <w:rsid w:val="00B60108"/>
    <w:rsid w:val="00B632C9"/>
    <w:rsid w:val="00B7333E"/>
    <w:rsid w:val="00B966F8"/>
    <w:rsid w:val="00BA418E"/>
    <w:rsid w:val="00BB1C85"/>
    <w:rsid w:val="00BB3025"/>
    <w:rsid w:val="00BC2C85"/>
    <w:rsid w:val="00BC419D"/>
    <w:rsid w:val="00BC5C82"/>
    <w:rsid w:val="00BE1586"/>
    <w:rsid w:val="00C127DC"/>
    <w:rsid w:val="00C13242"/>
    <w:rsid w:val="00C33798"/>
    <w:rsid w:val="00C445C0"/>
    <w:rsid w:val="00C4488B"/>
    <w:rsid w:val="00C5756C"/>
    <w:rsid w:val="00C67F74"/>
    <w:rsid w:val="00C725A5"/>
    <w:rsid w:val="00C96599"/>
    <w:rsid w:val="00CA2FB8"/>
    <w:rsid w:val="00CB51E9"/>
    <w:rsid w:val="00CB523B"/>
    <w:rsid w:val="00CC18A6"/>
    <w:rsid w:val="00CD65D6"/>
    <w:rsid w:val="00CF7C70"/>
    <w:rsid w:val="00D024D7"/>
    <w:rsid w:val="00D10AE8"/>
    <w:rsid w:val="00D22E64"/>
    <w:rsid w:val="00D3054E"/>
    <w:rsid w:val="00D65F8B"/>
    <w:rsid w:val="00DA22F1"/>
    <w:rsid w:val="00DD6E6C"/>
    <w:rsid w:val="00DE545B"/>
    <w:rsid w:val="00E03277"/>
    <w:rsid w:val="00E06C7A"/>
    <w:rsid w:val="00E11F99"/>
    <w:rsid w:val="00E220D1"/>
    <w:rsid w:val="00E25FC0"/>
    <w:rsid w:val="00E35CAE"/>
    <w:rsid w:val="00E71A83"/>
    <w:rsid w:val="00E838FD"/>
    <w:rsid w:val="00EA17F9"/>
    <w:rsid w:val="00EE5E4B"/>
    <w:rsid w:val="00EE7913"/>
    <w:rsid w:val="00EF00E3"/>
    <w:rsid w:val="00EF4DAD"/>
    <w:rsid w:val="00F23EBF"/>
    <w:rsid w:val="00F3013F"/>
    <w:rsid w:val="00FA5E6B"/>
    <w:rsid w:val="00FE456D"/>
    <w:rsid w:val="023818EC"/>
    <w:rsid w:val="092B34F0"/>
    <w:rsid w:val="0AE602B9"/>
    <w:rsid w:val="0B851339"/>
    <w:rsid w:val="0D8322BF"/>
    <w:rsid w:val="101631E4"/>
    <w:rsid w:val="109278B8"/>
    <w:rsid w:val="137E7A43"/>
    <w:rsid w:val="13B519B9"/>
    <w:rsid w:val="15C64800"/>
    <w:rsid w:val="1EBA2EF4"/>
    <w:rsid w:val="21FF1FF3"/>
    <w:rsid w:val="222E4C41"/>
    <w:rsid w:val="22E1799D"/>
    <w:rsid w:val="24C7636B"/>
    <w:rsid w:val="24F904EE"/>
    <w:rsid w:val="263422ED"/>
    <w:rsid w:val="26EF474C"/>
    <w:rsid w:val="2CD071EC"/>
    <w:rsid w:val="2E277E7A"/>
    <w:rsid w:val="30C33CA4"/>
    <w:rsid w:val="30D9023D"/>
    <w:rsid w:val="30E35A1C"/>
    <w:rsid w:val="316638D4"/>
    <w:rsid w:val="34D24196"/>
    <w:rsid w:val="35290F4F"/>
    <w:rsid w:val="3C90308E"/>
    <w:rsid w:val="3E2E2B5F"/>
    <w:rsid w:val="3EC23B72"/>
    <w:rsid w:val="4266287A"/>
    <w:rsid w:val="444E7AB7"/>
    <w:rsid w:val="44FE0D35"/>
    <w:rsid w:val="45E14E60"/>
    <w:rsid w:val="45F257D0"/>
    <w:rsid w:val="5019122C"/>
    <w:rsid w:val="508913E1"/>
    <w:rsid w:val="51236E43"/>
    <w:rsid w:val="51D6733E"/>
    <w:rsid w:val="521928D0"/>
    <w:rsid w:val="52C141F5"/>
    <w:rsid w:val="57C054D3"/>
    <w:rsid w:val="5E9E38C2"/>
    <w:rsid w:val="60FA1ECA"/>
    <w:rsid w:val="62DB2388"/>
    <w:rsid w:val="6586430E"/>
    <w:rsid w:val="6B373706"/>
    <w:rsid w:val="6E225F2D"/>
    <w:rsid w:val="6F9F0B5C"/>
    <w:rsid w:val="702712F5"/>
    <w:rsid w:val="709C17D3"/>
    <w:rsid w:val="72F37CAB"/>
    <w:rsid w:val="77DE35A5"/>
    <w:rsid w:val="7AE50BBA"/>
    <w:rsid w:val="7C2D3E7B"/>
    <w:rsid w:val="7D885D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576" w:lineRule="auto"/>
      <w:outlineLvl w:val="0"/>
    </w:pPr>
    <w:rPr>
      <w:bCs/>
      <w:kern w:val="44"/>
      <w:sz w:val="44"/>
      <w:szCs w:val="44"/>
    </w:rPr>
  </w:style>
  <w:style w:type="paragraph" w:styleId="5">
    <w:name w:val="heading 2"/>
    <w:basedOn w:val="1"/>
    <w:next w:val="1"/>
    <w:link w:val="19"/>
    <w:semiHidden/>
    <w:unhideWhenUsed/>
    <w:qFormat/>
    <w:uiPriority w:val="0"/>
    <w:pPr>
      <w:keepNext/>
      <w:keepLines/>
      <w:spacing w:before="260" w:after="260" w:line="408" w:lineRule="auto"/>
      <w:outlineLvl w:val="1"/>
    </w:pPr>
    <w:rPr>
      <w:rFonts w:ascii="Arial" w:hAnsi="Arial" w:eastAsia="黑体"/>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szCs w:val="24"/>
    </w:rPr>
  </w:style>
  <w:style w:type="paragraph" w:styleId="4">
    <w:name w:val="Title"/>
    <w:basedOn w:val="1"/>
    <w:next w:val="1"/>
    <w:qFormat/>
    <w:uiPriority w:val="0"/>
    <w:pPr>
      <w:spacing w:before="120" w:after="60"/>
      <w:jc w:val="center"/>
    </w:pPr>
    <w:rPr>
      <w:rFonts w:ascii="Arial" w:hAnsi="Arial"/>
      <w:b/>
      <w:sz w:val="44"/>
      <w:szCs w:val="20"/>
    </w:rPr>
  </w:style>
  <w:style w:type="paragraph" w:styleId="6">
    <w:name w:val="Body Text"/>
    <w:basedOn w:val="1"/>
    <w:next w:val="1"/>
    <w:qFormat/>
    <w:uiPriority w:val="0"/>
    <w:pPr>
      <w:spacing w:after="120" w:afterLines="0"/>
    </w:pPr>
  </w:style>
  <w:style w:type="paragraph" w:styleId="7">
    <w:name w:val="Body Text Indent"/>
    <w:basedOn w:val="1"/>
    <w:next w:val="8"/>
    <w:qFormat/>
    <w:uiPriority w:val="0"/>
    <w:pPr>
      <w:ind w:firstLine="570"/>
    </w:pPr>
    <w:rPr>
      <w:rFonts w:ascii="Times New Roman" w:hAnsi="Times New Roman"/>
      <w:sz w:val="28"/>
      <w:szCs w:val="20"/>
    </w:rPr>
  </w:style>
  <w:style w:type="paragraph" w:styleId="8">
    <w:name w:val="envelope return"/>
    <w:basedOn w:val="1"/>
    <w:qFormat/>
    <w:uiPriority w:val="0"/>
    <w:pPr>
      <w:snapToGrid w:val="0"/>
    </w:pPr>
    <w:rPr>
      <w:rFonts w:ascii="Arial" w:hAnsi="Arial" w:eastAsia="宋体" w:cs="Times New Roman"/>
      <w:szCs w:val="24"/>
      <w:lang w:bidi="ar-SA"/>
    </w:rPr>
  </w:style>
  <w:style w:type="paragraph" w:styleId="9">
    <w:name w:val="Plain Text"/>
    <w:basedOn w:val="1"/>
    <w:link w:val="20"/>
    <w:unhideWhenUsed/>
    <w:qFormat/>
    <w:uiPriority w:val="0"/>
    <w:rPr>
      <w:rFonts w:ascii="宋体" w:hAnsi="Courier New"/>
      <w:sz w:val="24"/>
    </w:rPr>
  </w:style>
  <w:style w:type="paragraph" w:styleId="10">
    <w:name w:val="Balloon Text"/>
    <w:basedOn w:val="1"/>
    <w:link w:val="23"/>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210"/>
      <w:jc w:val="left"/>
    </w:pPr>
    <w:rPr>
      <w:smallCaps/>
      <w:sz w:val="20"/>
      <w:szCs w:val="20"/>
    </w:rPr>
  </w:style>
  <w:style w:type="paragraph" w:styleId="14">
    <w:name w:val="Body Text First Indent"/>
    <w:basedOn w:val="6"/>
    <w:qFormat/>
    <w:uiPriority w:val="0"/>
    <w:pPr>
      <w:ind w:firstLine="420" w:firstLineChars="100"/>
    </w:pPr>
  </w:style>
  <w:style w:type="paragraph" w:styleId="15">
    <w:name w:val="Body Text First Indent 2"/>
    <w:basedOn w:val="7"/>
    <w:qFormat/>
    <w:uiPriority w:val="0"/>
    <w:pPr>
      <w:spacing w:after="120" w:line="240" w:lineRule="auto"/>
      <w:ind w:left="200" w:leftChars="200" w:firstLine="200" w:firstLineChars="200"/>
    </w:pPr>
    <w:rPr>
      <w:rFonts w:ascii="Calibri" w:hAnsi="Calibri"/>
      <w:kern w:val="2"/>
      <w:sz w:val="21"/>
      <w:szCs w:val="24"/>
    </w:rPr>
  </w:style>
  <w:style w:type="character" w:styleId="18">
    <w:name w:val="Emphasis"/>
    <w:qFormat/>
    <w:uiPriority w:val="0"/>
    <w:rPr>
      <w:i/>
    </w:rPr>
  </w:style>
  <w:style w:type="character" w:customStyle="1" w:styleId="19">
    <w:name w:val="标题 2 Char"/>
    <w:basedOn w:val="17"/>
    <w:link w:val="5"/>
    <w:semiHidden/>
    <w:qFormat/>
    <w:uiPriority w:val="0"/>
    <w:rPr>
      <w:rFonts w:ascii="Arial" w:hAnsi="Arial" w:eastAsia="黑体" w:cs="Times New Roman"/>
      <w:b/>
      <w:sz w:val="32"/>
      <w:szCs w:val="24"/>
    </w:rPr>
  </w:style>
  <w:style w:type="character" w:customStyle="1" w:styleId="20">
    <w:name w:val="纯文本 Char"/>
    <w:basedOn w:val="17"/>
    <w:link w:val="9"/>
    <w:qFormat/>
    <w:uiPriority w:val="0"/>
    <w:rPr>
      <w:rFonts w:ascii="宋体" w:hAnsi="Courier New" w:eastAsia="宋体" w:cs="Times New Roman"/>
      <w:sz w:val="24"/>
      <w:szCs w:val="24"/>
    </w:rPr>
  </w:style>
  <w:style w:type="character" w:customStyle="1" w:styleId="21">
    <w:name w:val="列出段落 Char"/>
    <w:link w:val="22"/>
    <w:qFormat/>
    <w:locked/>
    <w:uiPriority w:val="0"/>
    <w:rPr>
      <w:rFonts w:ascii="Calibri" w:hAnsi="Calibri" w:cs="Calibri"/>
    </w:rPr>
  </w:style>
  <w:style w:type="paragraph" w:styleId="22">
    <w:name w:val="List Paragraph"/>
    <w:basedOn w:val="1"/>
    <w:link w:val="21"/>
    <w:qFormat/>
    <w:uiPriority w:val="0"/>
    <w:pPr>
      <w:widowControl/>
      <w:ind w:firstLine="420" w:firstLineChars="200"/>
      <w:jc w:val="left"/>
    </w:pPr>
    <w:rPr>
      <w:rFonts w:ascii="Calibri" w:hAnsi="Calibri" w:cs="Calibri" w:eastAsiaTheme="minorEastAsia"/>
      <w:szCs w:val="22"/>
    </w:rPr>
  </w:style>
  <w:style w:type="character" w:customStyle="1" w:styleId="23">
    <w:name w:val="批注框文本 Char"/>
    <w:basedOn w:val="17"/>
    <w:link w:val="10"/>
    <w:semiHidden/>
    <w:qFormat/>
    <w:uiPriority w:val="99"/>
    <w:rPr>
      <w:rFonts w:ascii="Times New Roman" w:hAnsi="Times New Roman" w:eastAsia="宋体" w:cs="Times New Roman"/>
      <w:sz w:val="18"/>
      <w:szCs w:val="18"/>
    </w:rPr>
  </w:style>
  <w:style w:type="character" w:customStyle="1" w:styleId="24">
    <w:name w:val="页眉 Char"/>
    <w:basedOn w:val="17"/>
    <w:link w:val="12"/>
    <w:qFormat/>
    <w:uiPriority w:val="99"/>
    <w:rPr>
      <w:rFonts w:ascii="Times New Roman" w:hAnsi="Times New Roman" w:eastAsia="宋体" w:cs="Times New Roman"/>
      <w:sz w:val="18"/>
      <w:szCs w:val="18"/>
    </w:rPr>
  </w:style>
  <w:style w:type="character" w:customStyle="1" w:styleId="25">
    <w:name w:val="页脚 Char"/>
    <w:basedOn w:val="17"/>
    <w:link w:val="11"/>
    <w:qFormat/>
    <w:uiPriority w:val="99"/>
    <w:rPr>
      <w:rFonts w:ascii="Times New Roman" w:hAnsi="Times New Roman" w:eastAsia="宋体" w:cs="Times New Roman"/>
      <w:sz w:val="18"/>
      <w:szCs w:val="18"/>
    </w:r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3955</Words>
  <Characters>4408</Characters>
  <Lines>30</Lines>
  <Paragraphs>8</Paragraphs>
  <TotalTime>3</TotalTime>
  <ScaleCrop>false</ScaleCrop>
  <LinksUpToDate>false</LinksUpToDate>
  <CharactersWithSpaces>4562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2022-11-07T03:12:00Z</dcterms:created>
  <dc:creator>NTKO</dc:creator>
  <cp:lastModifiedBy>Chen</cp:lastModifiedBy>
  <cp:lastPrinted>2025-04-26T04:12:30Z</cp:lastPrinted>
  <dcterms:modified xsi:type="dcterms:W3CDTF">2025-04-26T04:12:34Z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34AD912E1C2A4C58A35B7E99D113A76C_13</vt:lpwstr>
  </property>
  <property fmtid="{D5CDD505-2E9C-101B-9397-08002B2CF9AE}" pid="4" name="KSOTemplateDocerSaveRecord">
    <vt:lpwstr>eyJoZGlkIjoiY2E1ZjJlNWM3NDg3N2M1MWJjMDhkY2FlMDIyZjE4ZjIiLCJ1c2VySWQiOiI1NDcwOTA0MjgifQ==</vt:lpwstr>
  </property>
</Properties>
</file>