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DEEAF">
      <w:pPr>
        <w:spacing w:before="2" w:line="276" w:lineRule="auto"/>
        <w:jc w:val="center"/>
        <w:rPr>
          <w:rFonts w:hint="eastAsia" w:ascii="宋体" w:hAnsi="宋体" w:eastAsia="宋体"/>
          <w:b/>
          <w:kern w:val="2"/>
          <w:sz w:val="40"/>
          <w:szCs w:val="60"/>
          <w:highlight w:val="none"/>
          <w:lang w:eastAsia="zh-CN"/>
        </w:rPr>
      </w:pPr>
    </w:p>
    <w:p w14:paraId="6761C9A4">
      <w:pPr>
        <w:spacing w:line="300" w:lineRule="auto"/>
        <w:jc w:val="center"/>
        <w:rPr>
          <w:rFonts w:hint="eastAsia" w:ascii="宋体" w:hAnsi="宋体" w:cs="宋体"/>
          <w:b/>
          <w:sz w:val="52"/>
          <w:szCs w:val="52"/>
          <w:highlight w:val="none"/>
          <w:u w:val="single"/>
          <w:lang w:eastAsia="zh-CN"/>
        </w:rPr>
      </w:pPr>
      <w:r>
        <w:rPr>
          <w:rFonts w:hint="eastAsia" w:ascii="宋体" w:hAnsi="宋体" w:cs="宋体"/>
          <w:b/>
          <w:sz w:val="52"/>
          <w:szCs w:val="52"/>
          <w:highlight w:val="none"/>
          <w:u w:val="single"/>
          <w:lang w:eastAsia="zh-CN"/>
        </w:rPr>
        <w:t>珠江·琶醍啤酒文化创意园区改造升级</w:t>
      </w:r>
    </w:p>
    <w:p w14:paraId="56278C80">
      <w:pPr>
        <w:spacing w:line="300" w:lineRule="auto"/>
        <w:jc w:val="center"/>
        <w:rPr>
          <w:rFonts w:ascii="宋体" w:hAnsi="宋体" w:cs="宋体"/>
          <w:sz w:val="52"/>
          <w:szCs w:val="52"/>
          <w:highlight w:val="none"/>
          <w:u w:val="single"/>
        </w:rPr>
      </w:pPr>
      <w:r>
        <w:rPr>
          <w:rFonts w:hint="eastAsia" w:ascii="宋体" w:hAnsi="宋体" w:cs="宋体"/>
          <w:b/>
          <w:sz w:val="52"/>
          <w:szCs w:val="52"/>
          <w:highlight w:val="none"/>
          <w:u w:val="single"/>
          <w:lang w:eastAsia="zh-CN"/>
        </w:rPr>
        <w:t>项目—酒店室内精装修设计</w:t>
      </w:r>
    </w:p>
    <w:p w14:paraId="289926FF">
      <w:pPr>
        <w:rPr>
          <w:rFonts w:ascii="宋体" w:hAnsi="宋体" w:eastAsia="宋体" w:cs="宋体"/>
          <w:b/>
          <w:bCs/>
          <w:sz w:val="20"/>
          <w:szCs w:val="20"/>
          <w:highlight w:val="none"/>
          <w:lang w:eastAsia="zh-CN"/>
        </w:rPr>
      </w:pPr>
    </w:p>
    <w:p w14:paraId="4FD7B6DF">
      <w:pPr>
        <w:rPr>
          <w:rFonts w:ascii="宋体" w:hAnsi="宋体" w:eastAsia="宋体" w:cs="宋体"/>
          <w:b/>
          <w:bCs/>
          <w:sz w:val="20"/>
          <w:szCs w:val="20"/>
          <w:highlight w:val="none"/>
          <w:lang w:eastAsia="zh-CN"/>
        </w:rPr>
      </w:pPr>
    </w:p>
    <w:p w14:paraId="3408F432">
      <w:pPr>
        <w:rPr>
          <w:rFonts w:ascii="宋体" w:hAnsi="宋体" w:eastAsia="宋体" w:cs="宋体"/>
          <w:b/>
          <w:bCs/>
          <w:sz w:val="20"/>
          <w:szCs w:val="20"/>
          <w:highlight w:val="none"/>
          <w:lang w:eastAsia="zh-CN"/>
        </w:rPr>
      </w:pPr>
    </w:p>
    <w:p w14:paraId="44E1AEFD">
      <w:pPr>
        <w:jc w:val="left"/>
        <w:rPr>
          <w:rFonts w:ascii="宋体" w:hAnsi="宋体" w:eastAsia="宋体" w:cs="宋体"/>
          <w:b/>
          <w:bCs/>
          <w:kern w:val="0"/>
          <w:sz w:val="20"/>
          <w:szCs w:val="20"/>
          <w:highlight w:val="none"/>
          <w:lang w:eastAsia="zh-CN"/>
        </w:rPr>
      </w:pPr>
    </w:p>
    <w:p w14:paraId="148AEDA0">
      <w:pPr>
        <w:pStyle w:val="6"/>
        <w:rPr>
          <w:highlight w:val="none"/>
          <w:lang w:eastAsia="zh-CN"/>
        </w:rPr>
      </w:pPr>
    </w:p>
    <w:p w14:paraId="2BEDC540">
      <w:pPr>
        <w:pStyle w:val="6"/>
        <w:rPr>
          <w:rFonts w:ascii="宋体" w:hAnsi="宋体" w:eastAsia="宋体" w:cs="Times New Roman"/>
          <w:highlight w:val="none"/>
          <w:lang w:eastAsia="zh-CN"/>
        </w:rPr>
      </w:pPr>
    </w:p>
    <w:p w14:paraId="52CC20AD">
      <w:pPr>
        <w:pStyle w:val="6"/>
        <w:rPr>
          <w:rFonts w:ascii="宋体" w:hAnsi="宋体" w:eastAsia="宋体"/>
          <w:b/>
          <w:kern w:val="2"/>
          <w:sz w:val="96"/>
          <w:szCs w:val="84"/>
          <w:highlight w:val="none"/>
          <w:lang w:eastAsia="zh-CN"/>
        </w:rPr>
      </w:pPr>
    </w:p>
    <w:p w14:paraId="29CEF33B">
      <w:pPr>
        <w:rPr>
          <w:highlight w:val="none"/>
          <w:lang w:eastAsia="zh-CN"/>
        </w:rPr>
      </w:pPr>
    </w:p>
    <w:p w14:paraId="20646CF2">
      <w:pPr>
        <w:jc w:val="center"/>
        <w:rPr>
          <w:rFonts w:hint="default" w:ascii="宋体" w:hAnsi="宋体" w:eastAsia="宋体"/>
          <w:b/>
          <w:kern w:val="2"/>
          <w:sz w:val="96"/>
          <w:szCs w:val="84"/>
          <w:highlight w:val="none"/>
          <w:lang w:val="en-US" w:eastAsia="zh-CN"/>
        </w:rPr>
      </w:pPr>
      <w:r>
        <w:rPr>
          <w:rFonts w:ascii="宋体" w:hAnsi="宋体" w:eastAsia="宋体"/>
          <w:b/>
          <w:kern w:val="2"/>
          <w:sz w:val="96"/>
          <w:szCs w:val="84"/>
          <w:highlight w:val="none"/>
          <w:lang w:eastAsia="zh-CN"/>
        </w:rPr>
        <w:t>招标</w:t>
      </w:r>
      <w:r>
        <w:rPr>
          <w:rFonts w:hint="eastAsia" w:ascii="宋体" w:hAnsi="宋体" w:eastAsia="宋体"/>
          <w:b/>
          <w:kern w:val="2"/>
          <w:sz w:val="96"/>
          <w:szCs w:val="84"/>
          <w:highlight w:val="none"/>
          <w:lang w:val="en-US" w:eastAsia="zh-CN"/>
        </w:rPr>
        <w:t>公告</w:t>
      </w:r>
    </w:p>
    <w:p w14:paraId="4EAA6D92">
      <w:pPr>
        <w:rPr>
          <w:rFonts w:ascii="宋体" w:hAnsi="宋体" w:eastAsia="宋体" w:cs="宋体"/>
          <w:sz w:val="44"/>
          <w:szCs w:val="44"/>
          <w:highlight w:val="none"/>
          <w:lang w:eastAsia="zh-CN"/>
        </w:rPr>
      </w:pPr>
    </w:p>
    <w:p w14:paraId="02327E71">
      <w:pPr>
        <w:rPr>
          <w:rFonts w:ascii="宋体" w:hAnsi="宋体" w:eastAsia="宋体" w:cs="宋体"/>
          <w:sz w:val="44"/>
          <w:szCs w:val="44"/>
          <w:highlight w:val="none"/>
          <w:lang w:eastAsia="zh-CN"/>
        </w:rPr>
      </w:pPr>
    </w:p>
    <w:p w14:paraId="2743C779">
      <w:pPr>
        <w:rPr>
          <w:rFonts w:ascii="宋体" w:hAnsi="宋体" w:eastAsia="宋体" w:cs="宋体"/>
          <w:sz w:val="44"/>
          <w:szCs w:val="44"/>
          <w:highlight w:val="none"/>
          <w:lang w:eastAsia="zh-CN"/>
        </w:rPr>
      </w:pPr>
    </w:p>
    <w:p w14:paraId="516075A7">
      <w:pPr>
        <w:rPr>
          <w:rFonts w:ascii="宋体" w:hAnsi="宋体" w:eastAsia="宋体" w:cs="宋体"/>
          <w:sz w:val="44"/>
          <w:szCs w:val="44"/>
          <w:highlight w:val="none"/>
          <w:lang w:eastAsia="zh-CN"/>
        </w:rPr>
      </w:pPr>
    </w:p>
    <w:p w14:paraId="2D050CEA">
      <w:pPr>
        <w:rPr>
          <w:rFonts w:ascii="宋体" w:hAnsi="宋体" w:eastAsia="宋体" w:cs="宋体"/>
          <w:sz w:val="44"/>
          <w:szCs w:val="44"/>
          <w:highlight w:val="none"/>
          <w:lang w:eastAsia="zh-CN"/>
        </w:rPr>
      </w:pPr>
    </w:p>
    <w:p w14:paraId="2700E3C1">
      <w:pPr>
        <w:rPr>
          <w:highlight w:val="none"/>
          <w:lang w:eastAsia="zh-CN"/>
        </w:rPr>
      </w:pPr>
    </w:p>
    <w:p w14:paraId="53731DCD">
      <w:pPr>
        <w:pStyle w:val="6"/>
        <w:rPr>
          <w:highlight w:val="none"/>
          <w:lang w:eastAsia="zh-CN"/>
        </w:rPr>
      </w:pPr>
    </w:p>
    <w:p w14:paraId="1BBE56D3">
      <w:pPr>
        <w:spacing w:before="8"/>
        <w:rPr>
          <w:rFonts w:ascii="宋体" w:hAnsi="宋体" w:eastAsia="宋体" w:cs="宋体"/>
          <w:sz w:val="33"/>
          <w:szCs w:val="33"/>
          <w:highlight w:val="none"/>
          <w:lang w:eastAsia="zh-CN"/>
        </w:rPr>
      </w:pPr>
    </w:p>
    <w:p w14:paraId="6C432F91">
      <w:pPr>
        <w:spacing w:before="8"/>
        <w:rPr>
          <w:rFonts w:ascii="宋体" w:hAnsi="宋体" w:eastAsia="宋体" w:cs="宋体"/>
          <w:sz w:val="33"/>
          <w:szCs w:val="33"/>
          <w:highlight w:val="none"/>
          <w:lang w:eastAsia="zh-CN"/>
        </w:rPr>
      </w:pPr>
    </w:p>
    <w:p w14:paraId="0A721E25">
      <w:pPr>
        <w:spacing w:line="360" w:lineRule="auto"/>
        <w:ind w:firstLine="964" w:firstLineChars="300"/>
        <w:rPr>
          <w:rFonts w:ascii="宋体" w:hAnsi="宋体" w:eastAsia="宋体"/>
          <w:b/>
          <w:sz w:val="32"/>
          <w:szCs w:val="32"/>
          <w:highlight w:val="none"/>
          <w:lang w:eastAsia="zh-CN"/>
        </w:rPr>
      </w:pPr>
      <w:r>
        <w:rPr>
          <w:rFonts w:hint="eastAsia" w:ascii="宋体" w:hAnsi="宋体" w:eastAsia="宋体"/>
          <w:b/>
          <w:sz w:val="32"/>
          <w:szCs w:val="32"/>
          <w:highlight w:val="none"/>
          <w:lang w:eastAsia="zh-CN"/>
        </w:rPr>
        <w:t>招   标   人：</w:t>
      </w:r>
      <w:r>
        <w:rPr>
          <w:rFonts w:hint="eastAsia" w:ascii="宋体" w:hAnsi="宋体" w:eastAsia="宋体" w:cs="宋体"/>
          <w:b/>
          <w:sz w:val="32"/>
          <w:szCs w:val="32"/>
          <w:highlight w:val="none"/>
          <w:lang w:eastAsia="zh-CN"/>
        </w:rPr>
        <w:t>广州珠江啤酒股份有限公司</w:t>
      </w:r>
    </w:p>
    <w:p w14:paraId="0B12619A">
      <w:pPr>
        <w:spacing w:line="360" w:lineRule="auto"/>
        <w:ind w:firstLine="964" w:firstLineChars="300"/>
        <w:rPr>
          <w:rFonts w:ascii="宋体" w:hAnsi="宋体" w:eastAsia="宋体"/>
          <w:b/>
          <w:sz w:val="32"/>
          <w:szCs w:val="32"/>
          <w:highlight w:val="none"/>
          <w:lang w:eastAsia="zh-CN"/>
        </w:rPr>
      </w:pPr>
      <w:r>
        <w:rPr>
          <w:rFonts w:hint="eastAsia" w:ascii="宋体" w:hAnsi="宋体" w:eastAsia="宋体"/>
          <w:b/>
          <w:sz w:val="32"/>
          <w:szCs w:val="32"/>
          <w:highlight w:val="none"/>
          <w:lang w:eastAsia="zh-CN"/>
        </w:rPr>
        <w:t>招标代理机构：</w:t>
      </w:r>
      <w:r>
        <w:rPr>
          <w:rFonts w:hint="eastAsia" w:ascii="宋体" w:hAnsi="宋体" w:eastAsia="宋体"/>
          <w:b/>
          <w:sz w:val="32"/>
          <w:highlight w:val="none"/>
          <w:lang w:eastAsia="zh-CN"/>
        </w:rPr>
        <w:t>广州市国际工程咨询有限公司</w:t>
      </w:r>
    </w:p>
    <w:p w14:paraId="5254A030">
      <w:pPr>
        <w:tabs>
          <w:tab w:val="left" w:pos="561"/>
        </w:tabs>
        <w:spacing w:line="360" w:lineRule="auto"/>
        <w:ind w:firstLine="964" w:firstLineChars="300"/>
        <w:rPr>
          <w:rFonts w:hint="eastAsia" w:ascii="宋体" w:hAnsi="宋体" w:eastAsia="宋体"/>
          <w:b/>
          <w:sz w:val="32"/>
          <w:szCs w:val="32"/>
          <w:highlight w:val="none"/>
          <w:lang w:eastAsia="zh-CN"/>
        </w:rPr>
      </w:pPr>
      <w:r>
        <w:rPr>
          <w:rFonts w:hint="eastAsia" w:ascii="宋体" w:hAnsi="宋体" w:eastAsia="宋体"/>
          <w:b/>
          <w:sz w:val="32"/>
          <w:szCs w:val="32"/>
          <w:highlight w:val="none"/>
          <w:lang w:eastAsia="zh-CN"/>
        </w:rPr>
        <w:t>日        期：202</w:t>
      </w:r>
      <w:r>
        <w:rPr>
          <w:rFonts w:hint="eastAsia" w:ascii="宋体" w:hAnsi="宋体" w:eastAsia="宋体"/>
          <w:b/>
          <w:sz w:val="32"/>
          <w:szCs w:val="32"/>
          <w:highlight w:val="none"/>
          <w:lang w:val="en-US" w:eastAsia="zh-CN"/>
        </w:rPr>
        <w:t>5</w:t>
      </w:r>
      <w:r>
        <w:rPr>
          <w:rFonts w:hint="eastAsia" w:ascii="宋体" w:hAnsi="宋体" w:eastAsia="宋体"/>
          <w:b/>
          <w:sz w:val="32"/>
          <w:szCs w:val="32"/>
          <w:highlight w:val="none"/>
          <w:lang w:eastAsia="zh-CN"/>
        </w:rPr>
        <w:t>年</w:t>
      </w:r>
      <w:r>
        <w:rPr>
          <w:rFonts w:hint="eastAsia" w:ascii="宋体" w:hAnsi="宋体" w:eastAsia="宋体"/>
          <w:b/>
          <w:sz w:val="32"/>
          <w:szCs w:val="32"/>
          <w:highlight w:val="none"/>
          <w:lang w:val="en-US" w:eastAsia="zh-CN"/>
        </w:rPr>
        <w:t>4</w:t>
      </w:r>
      <w:r>
        <w:rPr>
          <w:rFonts w:hint="eastAsia" w:ascii="宋体" w:hAnsi="宋体" w:eastAsia="宋体"/>
          <w:b/>
          <w:sz w:val="32"/>
          <w:szCs w:val="32"/>
          <w:highlight w:val="none"/>
          <w:lang w:eastAsia="zh-CN"/>
        </w:rPr>
        <w:t>月</w:t>
      </w:r>
    </w:p>
    <w:p w14:paraId="6DA1953A">
      <w:pPr>
        <w:pStyle w:val="3"/>
        <w:ind w:left="0"/>
        <w:jc w:val="left"/>
        <w:rPr>
          <w:rFonts w:hint="eastAsia" w:ascii="宋体" w:hAnsi="宋体" w:eastAsia="宋体" w:cs="宋体"/>
          <w:sz w:val="24"/>
          <w:szCs w:val="24"/>
          <w:highlight w:val="none"/>
          <w:lang w:eastAsia="zh-CN"/>
        </w:rPr>
      </w:pPr>
      <w:bookmarkStart w:id="0" w:name="_Toc25152729"/>
      <w:bookmarkStart w:id="1" w:name="_Toc25137979"/>
    </w:p>
    <w:p w14:paraId="59EC542E">
      <w:pPr>
        <w:pStyle w:val="3"/>
        <w:jc w:val="center"/>
        <w:rPr>
          <w:rFonts w:ascii="宋体" w:hAnsi="宋体" w:eastAsia="宋体"/>
          <w:highlight w:val="none"/>
          <w:lang w:eastAsia="zh-CN"/>
        </w:rPr>
      </w:pPr>
    </w:p>
    <w:p w14:paraId="00190043">
      <w:pPr>
        <w:pStyle w:val="3"/>
        <w:jc w:val="center"/>
        <w:rPr>
          <w:rFonts w:ascii="宋体" w:hAnsi="宋体" w:eastAsia="宋体"/>
          <w:highlight w:val="none"/>
          <w:lang w:eastAsia="zh-CN"/>
        </w:rPr>
      </w:pPr>
    </w:p>
    <w:p w14:paraId="37D15349">
      <w:pPr>
        <w:pStyle w:val="3"/>
        <w:jc w:val="center"/>
        <w:rPr>
          <w:rFonts w:ascii="宋体" w:hAnsi="宋体" w:eastAsia="宋体"/>
          <w:highlight w:val="none"/>
          <w:lang w:eastAsia="zh-CN"/>
        </w:rPr>
      </w:pPr>
      <w:r>
        <w:rPr>
          <w:rFonts w:ascii="宋体" w:hAnsi="宋体" w:eastAsia="宋体"/>
          <w:highlight w:val="none"/>
          <w:lang w:eastAsia="zh-CN"/>
        </w:rPr>
        <w:t>招标公告</w:t>
      </w:r>
      <w:bookmarkEnd w:id="0"/>
      <w:bookmarkEnd w:id="1"/>
    </w:p>
    <w:p w14:paraId="70EF590D">
      <w:pPr>
        <w:pStyle w:val="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sz w:val="32"/>
          <w:highlight w:val="none"/>
        </w:rPr>
      </w:pPr>
      <w:r>
        <w:rPr>
          <w:rFonts w:hint="eastAsia" w:ascii="宋体" w:hAnsi="宋体" w:eastAsia="宋体" w:cs="宋体"/>
          <w:b/>
          <w:spacing w:val="1"/>
          <w:sz w:val="32"/>
          <w:highlight w:val="none"/>
        </w:rPr>
        <w:t>1</w:t>
      </w:r>
      <w:r>
        <w:rPr>
          <w:rFonts w:hint="eastAsia" w:ascii="宋体" w:hAnsi="宋体" w:eastAsia="宋体" w:cs="宋体"/>
          <w:b/>
          <w:sz w:val="32"/>
          <w:highlight w:val="none"/>
        </w:rPr>
        <w:t>.招标条件</w:t>
      </w:r>
    </w:p>
    <w:p w14:paraId="0AB05F40">
      <w:pPr>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本招标项目</w:t>
      </w:r>
      <w:r>
        <w:rPr>
          <w:rFonts w:hint="eastAsia" w:ascii="宋体" w:hAnsi="宋体" w:eastAsia="宋体" w:cs="宋体"/>
          <w:sz w:val="24"/>
          <w:highlight w:val="none"/>
          <w:u w:val="single"/>
          <w:lang w:eastAsia="zh-CN"/>
        </w:rPr>
        <w:t>珠江·琶醍啤酒文化创意园区改造升级项目—酒店室内精装修设计</w:t>
      </w:r>
      <w:r>
        <w:rPr>
          <w:rFonts w:hint="eastAsia" w:ascii="宋体" w:hAnsi="宋体" w:eastAsia="宋体" w:cs="宋体"/>
          <w:sz w:val="24"/>
          <w:highlight w:val="none"/>
        </w:rPr>
        <w:t>已由</w:t>
      </w:r>
      <w:r>
        <w:rPr>
          <w:rFonts w:hint="eastAsia" w:ascii="宋体" w:hAnsi="宋体" w:eastAsia="宋体" w:cs="宋体"/>
          <w:color w:val="auto"/>
          <w:sz w:val="24"/>
          <w:highlight w:val="none"/>
          <w:u w:val="single"/>
        </w:rPr>
        <w:t>广东省企业投资项目备案证（项目代码：2020-440105-70-03-097757）</w:t>
      </w:r>
      <w:r>
        <w:rPr>
          <w:rFonts w:hint="eastAsia" w:ascii="宋体" w:hAnsi="宋体" w:eastAsia="宋体" w:cs="宋体"/>
          <w:sz w:val="24"/>
          <w:highlight w:val="none"/>
        </w:rPr>
        <w:t>批准建设，项目</w:t>
      </w:r>
      <w:r>
        <w:rPr>
          <w:rFonts w:hint="eastAsia" w:ascii="宋体" w:hAnsi="宋体" w:eastAsia="宋体" w:cs="宋体"/>
          <w:sz w:val="24"/>
          <w:highlight w:val="none"/>
          <w:lang w:val="en-US" w:eastAsia="zh-CN"/>
        </w:rPr>
        <w:t>单位</w:t>
      </w:r>
      <w:r>
        <w:rPr>
          <w:rFonts w:hint="eastAsia" w:ascii="宋体" w:hAnsi="宋体" w:eastAsia="宋体" w:cs="宋体"/>
          <w:sz w:val="24"/>
          <w:highlight w:val="none"/>
        </w:rPr>
        <w:t>为</w:t>
      </w:r>
      <w:r>
        <w:rPr>
          <w:rFonts w:hint="eastAsia" w:ascii="宋体" w:hAnsi="宋体" w:eastAsia="宋体" w:cs="宋体"/>
          <w:color w:val="auto"/>
          <w:sz w:val="24"/>
          <w:highlight w:val="none"/>
          <w:u w:val="single"/>
          <w:lang w:val="en-US" w:eastAsia="zh-CN"/>
        </w:rPr>
        <w:t>广州珠江啤酒股份有限公司</w:t>
      </w:r>
      <w:r>
        <w:rPr>
          <w:rFonts w:hint="eastAsia" w:ascii="宋体" w:hAnsi="宋体" w:eastAsia="宋体" w:cs="宋体"/>
          <w:sz w:val="24"/>
          <w:highlight w:val="none"/>
          <w:u w:val="single"/>
        </w:rPr>
        <w:t>，</w:t>
      </w:r>
      <w:r>
        <w:rPr>
          <w:rFonts w:hint="eastAsia" w:ascii="宋体" w:hAnsi="宋体" w:eastAsia="宋体" w:cs="宋体"/>
          <w:sz w:val="24"/>
          <w:highlight w:val="none"/>
        </w:rPr>
        <w:t>建设资金来自</w:t>
      </w:r>
      <w:r>
        <w:rPr>
          <w:rFonts w:hint="eastAsia" w:ascii="宋体" w:hAnsi="宋体" w:eastAsia="宋体" w:cs="宋体"/>
          <w:sz w:val="24"/>
          <w:highlight w:val="none"/>
          <w:u w:val="single"/>
        </w:rPr>
        <w:t>企业自筹资金</w:t>
      </w:r>
      <w:r>
        <w:rPr>
          <w:rFonts w:hint="eastAsia" w:ascii="宋体" w:hAnsi="宋体" w:eastAsia="宋体" w:cs="宋体"/>
          <w:sz w:val="24"/>
          <w:highlight w:val="none"/>
        </w:rPr>
        <w:t>，出资比例为</w:t>
      </w:r>
      <w:r>
        <w:rPr>
          <w:rFonts w:hint="eastAsia" w:ascii="宋体" w:hAnsi="宋体" w:eastAsia="宋体" w:cs="宋体"/>
          <w:sz w:val="24"/>
          <w:highlight w:val="none"/>
          <w:u w:val="single"/>
        </w:rPr>
        <w:t>100%</w:t>
      </w:r>
      <w:r>
        <w:rPr>
          <w:rFonts w:hint="eastAsia" w:ascii="宋体" w:hAnsi="宋体" w:eastAsia="宋体" w:cs="宋体"/>
          <w:sz w:val="24"/>
          <w:highlight w:val="none"/>
        </w:rPr>
        <w:t>，招标人为</w:t>
      </w:r>
      <w:r>
        <w:rPr>
          <w:rFonts w:hint="eastAsia" w:ascii="宋体" w:hAnsi="宋体" w:eastAsia="宋体" w:cs="宋体"/>
          <w:sz w:val="24"/>
          <w:highlight w:val="none"/>
          <w:u w:val="single"/>
          <w:lang w:eastAsia="zh-CN"/>
        </w:rPr>
        <w:t>广州珠江啤酒股份有限公司</w:t>
      </w:r>
      <w:r>
        <w:rPr>
          <w:rFonts w:hint="eastAsia" w:ascii="宋体" w:hAnsi="宋体" w:eastAsia="宋体" w:cs="宋体"/>
          <w:sz w:val="24"/>
          <w:highlight w:val="none"/>
        </w:rPr>
        <w:t>。项目已具备招标条件，现对该项目的</w:t>
      </w:r>
      <w:r>
        <w:rPr>
          <w:rFonts w:hint="eastAsia" w:ascii="宋体" w:hAnsi="宋体" w:eastAsia="宋体" w:cs="宋体"/>
          <w:sz w:val="24"/>
          <w:highlight w:val="none"/>
          <w:u w:val="single"/>
        </w:rPr>
        <w:t>室内精装修设计</w:t>
      </w:r>
      <w:r>
        <w:rPr>
          <w:rFonts w:hint="eastAsia" w:ascii="宋体" w:hAnsi="宋体" w:eastAsia="宋体" w:cs="宋体"/>
          <w:sz w:val="24"/>
          <w:highlight w:val="none"/>
        </w:rPr>
        <w:t>进行公开招标。</w:t>
      </w:r>
    </w:p>
    <w:p w14:paraId="4D2C4641">
      <w:pPr>
        <w:pStyle w:val="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spacing w:val="1"/>
          <w:sz w:val="32"/>
          <w:highlight w:val="none"/>
        </w:rPr>
      </w:pPr>
      <w:bookmarkStart w:id="2" w:name="_Toc25072049"/>
      <w:r>
        <w:rPr>
          <w:rFonts w:hint="eastAsia" w:ascii="宋体" w:hAnsi="宋体" w:eastAsia="宋体" w:cs="宋体"/>
          <w:b/>
          <w:spacing w:val="1"/>
          <w:sz w:val="32"/>
          <w:highlight w:val="none"/>
        </w:rPr>
        <w:t>2.项目概况与招标范围</w:t>
      </w:r>
      <w:bookmarkEnd w:id="2"/>
    </w:p>
    <w:p w14:paraId="1540185C">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2.1 招标项目概况</w:t>
      </w:r>
    </w:p>
    <w:p w14:paraId="74195745">
      <w:pPr>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2.1.1 招标项目名称：</w:t>
      </w:r>
      <w:r>
        <w:rPr>
          <w:rFonts w:hint="eastAsia" w:ascii="宋体" w:hAnsi="宋体" w:eastAsia="宋体" w:cs="宋体"/>
          <w:sz w:val="24"/>
          <w:highlight w:val="none"/>
          <w:u w:val="single"/>
          <w:lang w:eastAsia="zh-CN"/>
        </w:rPr>
        <w:t>珠江·琶醍啤酒文化创意园区改造升级项目—酒店室内精装修设计</w:t>
      </w:r>
      <w:r>
        <w:rPr>
          <w:rFonts w:hint="eastAsia" w:ascii="宋体" w:hAnsi="宋体" w:eastAsia="宋体" w:cs="宋体"/>
          <w:sz w:val="24"/>
          <w:highlight w:val="none"/>
          <w:u w:val="single"/>
        </w:rPr>
        <w:t>。</w:t>
      </w:r>
    </w:p>
    <w:p w14:paraId="08686CFE">
      <w:pPr>
        <w:spacing w:line="360" w:lineRule="auto"/>
        <w:ind w:firstLine="480" w:firstLineChars="200"/>
        <w:jc w:val="both"/>
        <w:rPr>
          <w:rFonts w:hint="eastAsia" w:ascii="宋体" w:hAnsi="宋体" w:eastAsia="宋体" w:cs="宋体"/>
          <w:sz w:val="24"/>
          <w:highlight w:val="none"/>
          <w:u w:val="single"/>
          <w:lang w:eastAsia="zh-CN"/>
        </w:rPr>
      </w:pPr>
      <w:r>
        <w:rPr>
          <w:rFonts w:hint="eastAsia" w:ascii="宋体" w:hAnsi="宋体" w:eastAsia="宋体" w:cs="宋体"/>
          <w:sz w:val="24"/>
          <w:highlight w:val="none"/>
        </w:rPr>
        <w:t>2.1.2 工程建设地点：</w:t>
      </w:r>
      <w:r>
        <w:rPr>
          <w:rFonts w:hint="eastAsia" w:ascii="宋体" w:hAnsi="宋体" w:eastAsia="宋体" w:cs="宋体"/>
          <w:sz w:val="24"/>
          <w:highlight w:val="none"/>
          <w:u w:val="single"/>
          <w:lang w:eastAsia="zh-CN"/>
        </w:rPr>
        <w:t>项目位于广州市海珠区。</w:t>
      </w:r>
    </w:p>
    <w:p w14:paraId="0CF2B349">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2.1.3 工程建设规模：</w:t>
      </w:r>
      <w:bookmarkStart w:id="3" w:name="OLE_LINK7"/>
      <w:r>
        <w:rPr>
          <w:rFonts w:hint="eastAsia" w:ascii="宋体" w:hAnsi="宋体" w:eastAsia="宋体" w:cs="宋体"/>
          <w:sz w:val="24"/>
          <w:highlight w:val="none"/>
        </w:rPr>
        <w:t>酒店商业综合体，地上16层，地下4层。总建筑面积约9.3万平方米，其中地上建筑面积约6.3平方米，地下建筑面积约3万平方米。酒店总建筑面积约5.1万平方米，最终以设计方案批复后的面积为准。酒店客房数量约400间。</w:t>
      </w:r>
      <w:bookmarkEnd w:id="3"/>
    </w:p>
    <w:p w14:paraId="5D88075B">
      <w:pPr>
        <w:widowControl/>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2.1.4 规划用地文件：</w:t>
      </w:r>
      <w:r>
        <w:rPr>
          <w:rFonts w:hint="eastAsia" w:ascii="宋体" w:hAnsi="宋体" w:eastAsia="宋体"/>
          <w:sz w:val="24"/>
          <w:highlight w:val="none"/>
          <w:u w:val="single"/>
          <w:lang w:eastAsia="zh-CN"/>
        </w:rPr>
        <w:t>/</w:t>
      </w:r>
      <w:r>
        <w:rPr>
          <w:rFonts w:hint="eastAsia" w:ascii="宋体" w:hAnsi="宋体" w:eastAsia="宋体" w:cs="宋体"/>
          <w:sz w:val="24"/>
          <w:highlight w:val="none"/>
        </w:rPr>
        <w:t>。</w:t>
      </w:r>
    </w:p>
    <w:p w14:paraId="099BD314">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2.1.5 项目批准文件：</w:t>
      </w:r>
      <w:r>
        <w:rPr>
          <w:rFonts w:hint="eastAsia" w:ascii="宋体" w:hAnsi="宋体" w:eastAsia="宋体" w:cs="宋体"/>
          <w:color w:val="auto"/>
          <w:sz w:val="24"/>
          <w:highlight w:val="none"/>
          <w:u w:val="single"/>
        </w:rPr>
        <w:t>广东省企业投资项目备案证（项目代码：2020-440105-70-03-097757）</w:t>
      </w:r>
    </w:p>
    <w:p w14:paraId="7134E7EC">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2.1.6 资金来源：</w:t>
      </w:r>
      <w:r>
        <w:rPr>
          <w:rFonts w:hint="eastAsia" w:ascii="宋体" w:hAnsi="宋体" w:eastAsia="宋体" w:cs="宋体"/>
          <w:sz w:val="24"/>
          <w:highlight w:val="none"/>
          <w:u w:val="single"/>
        </w:rPr>
        <w:t>企业自筹资金。</w:t>
      </w:r>
    </w:p>
    <w:p w14:paraId="18DE2259">
      <w:pPr>
        <w:spacing w:line="360" w:lineRule="auto"/>
        <w:ind w:firstLine="480" w:firstLineChars="200"/>
        <w:jc w:val="left"/>
        <w:rPr>
          <w:rFonts w:hint="eastAsia" w:ascii="宋体" w:hAnsi="宋体" w:eastAsia="宋体" w:cs="宋体"/>
          <w:sz w:val="24"/>
          <w:highlight w:val="none"/>
          <w:u w:val="single"/>
          <w:lang w:eastAsia="zh-CN"/>
        </w:rPr>
      </w:pPr>
      <w:r>
        <w:rPr>
          <w:rFonts w:hint="eastAsia" w:ascii="宋体" w:hAnsi="宋体" w:eastAsia="宋体" w:cs="宋体"/>
          <w:sz w:val="24"/>
          <w:highlight w:val="none"/>
        </w:rPr>
        <w:t>2.1.7 投资总额：</w:t>
      </w:r>
      <w:bookmarkStart w:id="4" w:name="OLE_LINK8"/>
      <w:r>
        <w:rPr>
          <w:rFonts w:hint="eastAsia" w:ascii="宋体" w:hAnsi="宋体" w:eastAsia="宋体" w:cs="宋体"/>
          <w:sz w:val="24"/>
          <w:highlight w:val="none"/>
        </w:rPr>
        <w:t>装修工程（含软、硬装修等专业）工程费</w:t>
      </w:r>
      <w:r>
        <w:rPr>
          <w:rFonts w:hint="eastAsia" w:ascii="宋体" w:hAnsi="宋体" w:eastAsia="宋体" w:cs="宋体"/>
          <w:sz w:val="24"/>
          <w:highlight w:val="none"/>
          <w:lang w:val="en-US" w:eastAsia="zh-CN"/>
        </w:rPr>
        <w:t>约</w:t>
      </w:r>
      <w:r>
        <w:rPr>
          <w:rFonts w:hint="eastAsia" w:ascii="宋体" w:hAnsi="宋体" w:eastAsia="宋体" w:cs="宋体"/>
          <w:sz w:val="24"/>
          <w:highlight w:val="none"/>
        </w:rPr>
        <w:t>人民币4</w:t>
      </w:r>
      <w:r>
        <w:rPr>
          <w:rFonts w:hint="eastAsia" w:ascii="宋体" w:hAnsi="宋体" w:eastAsia="宋体" w:cs="宋体"/>
          <w:sz w:val="24"/>
          <w:highlight w:val="none"/>
          <w:lang w:val="en-US" w:eastAsia="zh-CN"/>
        </w:rPr>
        <w:t>0000</w:t>
      </w:r>
      <w:r>
        <w:rPr>
          <w:rFonts w:hint="eastAsia" w:ascii="宋体" w:hAnsi="宋体" w:eastAsia="宋体" w:cs="宋体"/>
          <w:sz w:val="24"/>
          <w:highlight w:val="none"/>
        </w:rPr>
        <w:t>万元</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最终以概算批复为准。</w:t>
      </w:r>
    </w:p>
    <w:bookmarkEnd w:id="4"/>
    <w:p w14:paraId="2962A136">
      <w:pPr>
        <w:spacing w:line="360" w:lineRule="auto"/>
        <w:ind w:firstLine="480" w:firstLineChars="200"/>
        <w:jc w:val="left"/>
        <w:rPr>
          <w:rFonts w:hint="eastAsia" w:ascii="宋体" w:hAnsi="宋体" w:eastAsia="宋体" w:cs="宋体"/>
          <w:sz w:val="24"/>
          <w:highlight w:val="none"/>
          <w:u w:val="single"/>
        </w:rPr>
      </w:pPr>
      <w:r>
        <w:rPr>
          <w:rFonts w:hint="eastAsia" w:ascii="宋体" w:hAnsi="宋体" w:eastAsia="宋体" w:cs="宋体"/>
          <w:sz w:val="24"/>
          <w:highlight w:val="none"/>
        </w:rPr>
        <w:t>2.1.8 标段划分：</w:t>
      </w:r>
      <w:r>
        <w:rPr>
          <w:rFonts w:hint="eastAsia" w:ascii="宋体" w:hAnsi="宋体" w:eastAsia="宋体" w:cs="宋体"/>
          <w:sz w:val="24"/>
          <w:highlight w:val="none"/>
          <w:u w:val="single"/>
        </w:rPr>
        <w:t>本项目设1个标段。</w:t>
      </w:r>
    </w:p>
    <w:p w14:paraId="47C97BCF">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2.2 招标范围及招标内容：</w:t>
      </w:r>
    </w:p>
    <w:p w14:paraId="58ED2B0A">
      <w:pPr>
        <w:spacing w:line="360" w:lineRule="auto"/>
        <w:ind w:firstLine="480" w:firstLineChars="200"/>
        <w:rPr>
          <w:rFonts w:hint="eastAsia" w:ascii="宋体" w:hAnsi="宋体" w:eastAsia="宋体" w:cs="宋体"/>
          <w:sz w:val="24"/>
          <w:szCs w:val="24"/>
          <w:highlight w:val="none"/>
          <w:u w:val="single"/>
          <w:lang w:eastAsia="zh-CN" w:bidi="ar"/>
        </w:rPr>
      </w:pPr>
      <w:r>
        <w:rPr>
          <w:rFonts w:hint="eastAsia" w:ascii="宋体" w:hAnsi="宋体" w:eastAsia="宋体" w:cs="宋体"/>
          <w:sz w:val="24"/>
          <w:highlight w:val="none"/>
        </w:rPr>
        <w:t>2.2.1</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招标范围及招标内容：</w:t>
      </w:r>
      <w:r>
        <w:rPr>
          <w:rFonts w:hint="eastAsia" w:ascii="宋体" w:hAnsi="宋体" w:cs="宋体"/>
          <w:sz w:val="24"/>
          <w:szCs w:val="24"/>
          <w:highlight w:val="none"/>
          <w:u w:val="single"/>
          <w:lang w:bidi="ar"/>
        </w:rPr>
        <w:t>根据</w:t>
      </w:r>
      <w:r>
        <w:rPr>
          <w:rFonts w:hint="eastAsia" w:ascii="宋体" w:hAnsi="宋体" w:eastAsia="宋体" w:cs="宋体"/>
          <w:sz w:val="24"/>
          <w:szCs w:val="24"/>
          <w:highlight w:val="none"/>
          <w:u w:val="single"/>
          <w:lang w:val="en-US" w:eastAsia="zh-CN" w:bidi="ar"/>
        </w:rPr>
        <w:t>招标</w:t>
      </w:r>
      <w:r>
        <w:rPr>
          <w:rFonts w:hint="eastAsia" w:ascii="宋体" w:hAnsi="宋体" w:cs="宋体"/>
          <w:sz w:val="24"/>
          <w:szCs w:val="24"/>
          <w:highlight w:val="none"/>
          <w:u w:val="single"/>
          <w:lang w:bidi="ar"/>
        </w:rPr>
        <w:t>人提供的相关基础资料、设计任务书要求，完成本项目所涉及建设内容的</w:t>
      </w:r>
      <w:bookmarkStart w:id="5" w:name="OLE_LINK1"/>
      <w:r>
        <w:rPr>
          <w:rFonts w:hint="eastAsia" w:ascii="宋体" w:hAnsi="宋体" w:eastAsia="宋体" w:cs="宋体"/>
          <w:sz w:val="24"/>
          <w:highlight w:val="none"/>
          <w:u w:val="single"/>
          <w:lang w:eastAsia="zh-CN"/>
        </w:rPr>
        <w:t>酒店室内精装修设计</w:t>
      </w:r>
      <w:bookmarkEnd w:id="5"/>
      <w:r>
        <w:rPr>
          <w:rFonts w:hint="eastAsia" w:ascii="宋体" w:hAnsi="宋体" w:cs="宋体"/>
          <w:sz w:val="24"/>
          <w:szCs w:val="24"/>
          <w:highlight w:val="none"/>
          <w:u w:val="single"/>
          <w:lang w:bidi="ar"/>
        </w:rPr>
        <w:t>（含方案设计、</w:t>
      </w:r>
      <w:r>
        <w:rPr>
          <w:rFonts w:hint="eastAsia" w:ascii="宋体" w:hAnsi="宋体" w:eastAsia="宋体" w:cs="宋体"/>
          <w:sz w:val="24"/>
          <w:szCs w:val="24"/>
          <w:highlight w:val="none"/>
          <w:u w:val="single"/>
          <w:lang w:val="en-US" w:eastAsia="zh-CN" w:bidi="ar"/>
        </w:rPr>
        <w:t>初步设计</w:t>
      </w:r>
      <w:r>
        <w:rPr>
          <w:rFonts w:hint="eastAsia" w:ascii="宋体" w:hAnsi="宋体" w:eastAsia="宋体" w:cs="宋体"/>
          <w:sz w:val="24"/>
          <w:szCs w:val="24"/>
          <w:highlight w:val="none"/>
          <w:u w:val="single"/>
          <w:lang w:eastAsia="zh-CN" w:bidi="ar"/>
        </w:rPr>
        <w:t>、</w:t>
      </w:r>
      <w:r>
        <w:rPr>
          <w:rFonts w:hint="eastAsia" w:ascii="宋体" w:hAnsi="宋体" w:cs="宋体"/>
          <w:sz w:val="24"/>
          <w:szCs w:val="24"/>
          <w:highlight w:val="none"/>
          <w:u w:val="single"/>
          <w:lang w:bidi="ar"/>
        </w:rPr>
        <w:t>施工图设计）</w:t>
      </w:r>
      <w:r>
        <w:rPr>
          <w:rFonts w:hint="eastAsia" w:ascii="宋体" w:hAnsi="宋体" w:eastAsia="宋体" w:cs="宋体"/>
          <w:sz w:val="24"/>
          <w:szCs w:val="24"/>
          <w:highlight w:val="none"/>
          <w:u w:val="single"/>
          <w:lang w:eastAsia="zh-CN" w:bidi="ar"/>
        </w:rPr>
        <w:t>，</w:t>
      </w:r>
      <w:bookmarkStart w:id="6" w:name="OLE_LINK2"/>
      <w:r>
        <w:rPr>
          <w:rFonts w:hint="eastAsia" w:ascii="宋体" w:hAnsi="宋体" w:cs="宋体"/>
          <w:sz w:val="24"/>
          <w:szCs w:val="24"/>
          <w:highlight w:val="none"/>
          <w:u w:val="single"/>
          <w:lang w:bidi="ar"/>
        </w:rPr>
        <w:t>包括</w:t>
      </w:r>
      <w:r>
        <w:rPr>
          <w:rFonts w:hint="eastAsia" w:ascii="宋体" w:hAnsi="宋体" w:eastAsia="宋体" w:cs="宋体"/>
          <w:sz w:val="24"/>
          <w:szCs w:val="24"/>
          <w:highlight w:val="none"/>
          <w:u w:val="single"/>
          <w:lang w:val="en-US" w:eastAsia="zh-CN" w:bidi="ar"/>
        </w:rPr>
        <w:t>但</w:t>
      </w:r>
      <w:r>
        <w:rPr>
          <w:rFonts w:hint="eastAsia" w:ascii="宋体" w:hAnsi="宋体" w:cs="宋体"/>
          <w:sz w:val="24"/>
          <w:szCs w:val="24"/>
          <w:highlight w:val="none"/>
          <w:u w:val="single"/>
          <w:lang w:bidi="ar"/>
        </w:rPr>
        <w:t>不限于</w:t>
      </w:r>
      <w:r>
        <w:rPr>
          <w:rFonts w:hint="eastAsia" w:ascii="宋体" w:hAnsi="宋体" w:eastAsia="宋体" w:cs="宋体"/>
          <w:sz w:val="24"/>
          <w:szCs w:val="24"/>
          <w:highlight w:val="none"/>
          <w:u w:val="single"/>
          <w:lang w:val="en-US" w:eastAsia="zh-CN" w:bidi="ar"/>
        </w:rPr>
        <w:t>室内精装修设计、</w:t>
      </w:r>
      <w:r>
        <w:rPr>
          <w:rFonts w:hint="eastAsia" w:ascii="宋体" w:hAnsi="宋体" w:cs="宋体"/>
          <w:sz w:val="24"/>
          <w:szCs w:val="24"/>
          <w:highlight w:val="none"/>
          <w:u w:val="single"/>
          <w:lang w:bidi="ar"/>
        </w:rPr>
        <w:t>灯光、标识、艺术品、品牌、餐饮概念</w:t>
      </w:r>
      <w:r>
        <w:rPr>
          <w:rFonts w:hint="eastAsia" w:ascii="宋体" w:hAnsi="宋体" w:eastAsia="宋体" w:cs="宋体"/>
          <w:sz w:val="24"/>
          <w:szCs w:val="24"/>
          <w:highlight w:val="none"/>
          <w:u w:val="single"/>
          <w:lang w:val="en-US" w:eastAsia="zh-CN" w:bidi="ar"/>
        </w:rPr>
        <w:t>等</w:t>
      </w:r>
      <w:bookmarkEnd w:id="6"/>
      <w:r>
        <w:rPr>
          <w:rFonts w:hint="eastAsia" w:ascii="宋体" w:hAnsi="宋体" w:eastAsia="宋体" w:cs="宋体"/>
          <w:sz w:val="24"/>
          <w:szCs w:val="24"/>
          <w:highlight w:val="none"/>
          <w:u w:val="single"/>
          <w:lang w:val="en-US" w:eastAsia="zh-CN" w:bidi="ar"/>
        </w:rPr>
        <w:t>所有</w:t>
      </w:r>
      <w:r>
        <w:rPr>
          <w:rFonts w:hint="eastAsia" w:ascii="宋体" w:hAnsi="宋体" w:cs="宋体"/>
          <w:sz w:val="24"/>
          <w:szCs w:val="24"/>
          <w:highlight w:val="none"/>
          <w:u w:val="single"/>
          <w:lang w:bidi="ar"/>
        </w:rPr>
        <w:t>效果类专业</w:t>
      </w:r>
      <w:r>
        <w:rPr>
          <w:rFonts w:hint="eastAsia" w:ascii="宋体" w:hAnsi="宋体" w:eastAsia="宋体" w:cs="宋体"/>
          <w:sz w:val="24"/>
          <w:szCs w:val="24"/>
          <w:highlight w:val="none"/>
          <w:u w:val="single"/>
          <w:lang w:val="en-US" w:eastAsia="zh-CN" w:bidi="ar"/>
        </w:rPr>
        <w:t>设计及</w:t>
      </w:r>
      <w:r>
        <w:rPr>
          <w:rFonts w:hint="eastAsia" w:ascii="宋体" w:hAnsi="宋体" w:cs="宋体"/>
          <w:sz w:val="24"/>
          <w:szCs w:val="24"/>
          <w:highlight w:val="none"/>
          <w:u w:val="single"/>
          <w:lang w:bidi="ar"/>
        </w:rPr>
        <w:t>相关工作</w:t>
      </w:r>
      <w:r>
        <w:rPr>
          <w:rFonts w:hint="eastAsia" w:ascii="宋体" w:hAnsi="宋体" w:eastAsia="宋体" w:cs="宋体"/>
          <w:sz w:val="24"/>
          <w:szCs w:val="24"/>
          <w:highlight w:val="none"/>
          <w:u w:val="single"/>
          <w:lang w:eastAsia="zh-CN" w:bidi="ar"/>
        </w:rPr>
        <w:t>。</w:t>
      </w:r>
    </w:p>
    <w:p w14:paraId="1A5FDD9B">
      <w:pPr>
        <w:spacing w:line="360" w:lineRule="auto"/>
        <w:ind w:firstLine="480" w:firstLineChars="200"/>
        <w:rPr>
          <w:rFonts w:hint="eastAsia" w:ascii="宋体" w:hAnsi="宋体" w:cs="宋体"/>
          <w:sz w:val="24"/>
          <w:szCs w:val="24"/>
          <w:highlight w:val="none"/>
          <w:u w:val="single"/>
          <w:lang w:bidi="ar"/>
        </w:rPr>
      </w:pPr>
      <w:r>
        <w:rPr>
          <w:rFonts w:hint="eastAsia" w:ascii="宋体" w:hAnsi="宋体" w:eastAsia="宋体" w:cs="宋体"/>
          <w:sz w:val="24"/>
          <w:szCs w:val="24"/>
          <w:highlight w:val="none"/>
          <w:u w:val="single"/>
          <w:lang w:val="en-US" w:eastAsia="zh-CN" w:bidi="ar"/>
        </w:rPr>
        <w:t>统筹</w:t>
      </w:r>
      <w:bookmarkStart w:id="7" w:name="OLE_LINK11"/>
      <w:r>
        <w:rPr>
          <w:rFonts w:hint="eastAsia" w:ascii="宋体" w:hAnsi="宋体" w:eastAsia="宋体" w:cs="宋体"/>
          <w:sz w:val="24"/>
          <w:highlight w:val="none"/>
          <w:u w:val="single"/>
          <w:lang w:eastAsia="zh-CN"/>
        </w:rPr>
        <w:t>酒店室内精装修设计</w:t>
      </w:r>
      <w:bookmarkEnd w:id="7"/>
      <w:r>
        <w:rPr>
          <w:rFonts w:hint="eastAsia" w:ascii="宋体" w:hAnsi="宋体" w:cs="宋体"/>
          <w:sz w:val="24"/>
          <w:szCs w:val="24"/>
          <w:highlight w:val="none"/>
          <w:u w:val="single"/>
          <w:lang w:bidi="ar"/>
        </w:rPr>
        <w:t>与技术类专业顾问（包括不限于机电、泳池、弱电及智能化、音视频及声学、消防、厨洗等顾问）协调配合，在</w:t>
      </w:r>
      <w:r>
        <w:rPr>
          <w:rFonts w:hint="eastAsia" w:ascii="宋体" w:hAnsi="宋体" w:eastAsia="宋体" w:cs="宋体"/>
          <w:sz w:val="24"/>
          <w:szCs w:val="24"/>
          <w:highlight w:val="none"/>
          <w:u w:val="single"/>
          <w:lang w:val="en-US" w:eastAsia="zh-CN" w:bidi="ar"/>
        </w:rPr>
        <w:t>招标</w:t>
      </w:r>
      <w:r>
        <w:rPr>
          <w:rFonts w:hint="eastAsia" w:ascii="宋体" w:hAnsi="宋体" w:cs="宋体"/>
          <w:sz w:val="24"/>
          <w:szCs w:val="24"/>
          <w:highlight w:val="none"/>
          <w:u w:val="single"/>
          <w:lang w:bidi="ar"/>
        </w:rPr>
        <w:t>人投资限额内，完成</w:t>
      </w:r>
      <w:r>
        <w:rPr>
          <w:rFonts w:hint="eastAsia" w:ascii="宋体" w:hAnsi="宋体" w:eastAsia="宋体" w:cs="宋体"/>
          <w:sz w:val="24"/>
          <w:highlight w:val="none"/>
          <w:u w:val="single"/>
          <w:lang w:eastAsia="zh-CN"/>
        </w:rPr>
        <w:t>酒店室内精装修设计</w:t>
      </w:r>
      <w:r>
        <w:rPr>
          <w:rFonts w:hint="eastAsia" w:ascii="宋体" w:hAnsi="宋体" w:cs="宋体"/>
          <w:sz w:val="24"/>
          <w:szCs w:val="24"/>
          <w:highlight w:val="none"/>
          <w:u w:val="single"/>
          <w:lang w:bidi="ar"/>
        </w:rPr>
        <w:t>。为总体效果负责，在规定时限内获得</w:t>
      </w:r>
      <w:r>
        <w:rPr>
          <w:rFonts w:hint="eastAsia" w:ascii="宋体" w:hAnsi="宋体" w:eastAsia="宋体" w:cs="宋体"/>
          <w:sz w:val="24"/>
          <w:szCs w:val="24"/>
          <w:highlight w:val="none"/>
          <w:u w:val="single"/>
          <w:lang w:val="en-US" w:eastAsia="zh-CN" w:bidi="ar"/>
        </w:rPr>
        <w:t>招标</w:t>
      </w:r>
      <w:r>
        <w:rPr>
          <w:rFonts w:hint="eastAsia" w:ascii="宋体" w:hAnsi="宋体" w:cs="宋体"/>
          <w:sz w:val="24"/>
          <w:szCs w:val="24"/>
          <w:highlight w:val="none"/>
          <w:u w:val="single"/>
          <w:lang w:bidi="ar"/>
        </w:rPr>
        <w:t>人和酒店管理公司的同意并整合所有专业顾问的图纸完成消防报建、审查、施工报建等所有政府审批。</w:t>
      </w:r>
    </w:p>
    <w:p w14:paraId="54B0F851">
      <w:pPr>
        <w:spacing w:line="360" w:lineRule="auto"/>
        <w:ind w:firstLine="480" w:firstLineChars="200"/>
        <w:rPr>
          <w:rFonts w:hint="eastAsia" w:ascii="宋体" w:hAnsi="宋体" w:cs="宋体"/>
          <w:sz w:val="24"/>
          <w:szCs w:val="24"/>
          <w:highlight w:val="none"/>
          <w:u w:val="single"/>
          <w:lang w:bidi="ar"/>
        </w:rPr>
      </w:pPr>
      <w:r>
        <w:rPr>
          <w:rFonts w:hint="eastAsia" w:ascii="宋体" w:hAnsi="宋体" w:cs="宋体"/>
          <w:sz w:val="24"/>
          <w:szCs w:val="24"/>
          <w:highlight w:val="none"/>
          <w:u w:val="single"/>
          <w:lang w:bidi="ar"/>
        </w:rPr>
        <w:t>在项目实施阶段，把控最终的</w:t>
      </w:r>
      <w:r>
        <w:rPr>
          <w:rFonts w:hint="eastAsia" w:ascii="宋体" w:hAnsi="宋体" w:eastAsia="宋体" w:cs="宋体"/>
          <w:sz w:val="24"/>
          <w:highlight w:val="none"/>
          <w:u w:val="single"/>
          <w:lang w:eastAsia="zh-CN"/>
        </w:rPr>
        <w:t>酒店室内精装修设计</w:t>
      </w:r>
      <w:r>
        <w:rPr>
          <w:rFonts w:hint="eastAsia" w:ascii="宋体" w:hAnsi="宋体" w:cs="宋体"/>
          <w:sz w:val="24"/>
          <w:szCs w:val="24"/>
          <w:highlight w:val="none"/>
          <w:u w:val="single"/>
          <w:lang w:bidi="ar"/>
        </w:rPr>
        <w:t>效果，指导施工方按室内设计意图和效果进行施工，协调所有</w:t>
      </w:r>
      <w:bookmarkStart w:id="8" w:name="OLE_LINK9"/>
      <w:r>
        <w:rPr>
          <w:rFonts w:hint="eastAsia" w:ascii="宋体" w:hAnsi="宋体" w:eastAsia="宋体" w:cs="宋体"/>
          <w:sz w:val="24"/>
          <w:highlight w:val="none"/>
          <w:u w:val="single"/>
          <w:lang w:eastAsia="zh-CN"/>
        </w:rPr>
        <w:t>酒店室内精装修设计</w:t>
      </w:r>
      <w:bookmarkEnd w:id="8"/>
      <w:r>
        <w:rPr>
          <w:rFonts w:hint="eastAsia" w:ascii="宋体" w:hAnsi="宋体" w:cs="宋体"/>
          <w:sz w:val="24"/>
          <w:szCs w:val="24"/>
          <w:highlight w:val="none"/>
          <w:u w:val="single"/>
          <w:lang w:bidi="ar"/>
        </w:rPr>
        <w:t>（</w:t>
      </w:r>
      <w:bookmarkStart w:id="9" w:name="OLE_LINK3"/>
      <w:r>
        <w:rPr>
          <w:rFonts w:hint="eastAsia" w:ascii="宋体" w:hAnsi="宋体" w:cs="宋体"/>
          <w:sz w:val="24"/>
          <w:szCs w:val="24"/>
          <w:highlight w:val="none"/>
          <w:u w:val="single"/>
          <w:lang w:bidi="ar"/>
        </w:rPr>
        <w:t>包括</w:t>
      </w:r>
      <w:r>
        <w:rPr>
          <w:rFonts w:hint="eastAsia" w:ascii="宋体" w:hAnsi="宋体" w:eastAsia="宋体" w:cs="宋体"/>
          <w:sz w:val="24"/>
          <w:szCs w:val="24"/>
          <w:highlight w:val="none"/>
          <w:u w:val="single"/>
          <w:lang w:val="en-US" w:eastAsia="zh-CN" w:bidi="ar"/>
        </w:rPr>
        <w:t>但</w:t>
      </w:r>
      <w:r>
        <w:rPr>
          <w:rFonts w:hint="eastAsia" w:ascii="宋体" w:hAnsi="宋体" w:cs="宋体"/>
          <w:sz w:val="24"/>
          <w:szCs w:val="24"/>
          <w:highlight w:val="none"/>
          <w:u w:val="single"/>
          <w:lang w:bidi="ar"/>
        </w:rPr>
        <w:t>不限于</w:t>
      </w:r>
      <w:r>
        <w:rPr>
          <w:rFonts w:hint="eastAsia" w:ascii="宋体" w:hAnsi="宋体" w:eastAsia="宋体" w:cs="宋体"/>
          <w:sz w:val="24"/>
          <w:szCs w:val="24"/>
          <w:highlight w:val="none"/>
          <w:u w:val="single"/>
          <w:lang w:val="en-US" w:eastAsia="zh-CN" w:bidi="ar"/>
        </w:rPr>
        <w:t>室内精装修设计、</w:t>
      </w:r>
      <w:r>
        <w:rPr>
          <w:rFonts w:hint="eastAsia" w:ascii="宋体" w:hAnsi="宋体" w:cs="宋体"/>
          <w:sz w:val="24"/>
          <w:szCs w:val="24"/>
          <w:highlight w:val="none"/>
          <w:u w:val="single"/>
          <w:lang w:bidi="ar"/>
        </w:rPr>
        <w:t>灯光、标识、艺术品、品牌、餐饮概念</w:t>
      </w:r>
      <w:r>
        <w:rPr>
          <w:rFonts w:hint="eastAsia" w:ascii="宋体" w:hAnsi="宋体" w:eastAsia="宋体" w:cs="宋体"/>
          <w:sz w:val="24"/>
          <w:szCs w:val="24"/>
          <w:highlight w:val="none"/>
          <w:u w:val="single"/>
          <w:lang w:val="en-US" w:eastAsia="zh-CN" w:bidi="ar"/>
        </w:rPr>
        <w:t>等</w:t>
      </w:r>
      <w:bookmarkEnd w:id="9"/>
      <w:r>
        <w:rPr>
          <w:rFonts w:hint="eastAsia" w:ascii="宋体" w:hAnsi="宋体" w:cs="宋体"/>
          <w:sz w:val="24"/>
          <w:szCs w:val="24"/>
          <w:highlight w:val="none"/>
          <w:u w:val="single"/>
          <w:lang w:bidi="ar"/>
        </w:rPr>
        <w:t>）及酒店管理公司对施工样板段、重要节点、隐蔽工程等进行过程确认和验收，确保设计效果落地。</w:t>
      </w:r>
    </w:p>
    <w:p w14:paraId="39CACC04">
      <w:pPr>
        <w:spacing w:line="360" w:lineRule="auto"/>
        <w:ind w:firstLine="480" w:firstLineChars="200"/>
        <w:rPr>
          <w:rFonts w:hint="eastAsia" w:ascii="宋体" w:hAnsi="宋体" w:cs="宋体"/>
          <w:sz w:val="24"/>
          <w:szCs w:val="24"/>
          <w:highlight w:val="none"/>
          <w:u w:val="single"/>
          <w:lang w:bidi="ar"/>
        </w:rPr>
      </w:pPr>
      <w:r>
        <w:rPr>
          <w:rFonts w:hint="eastAsia" w:ascii="宋体" w:hAnsi="宋体" w:cs="宋体"/>
          <w:sz w:val="24"/>
          <w:szCs w:val="24"/>
          <w:highlight w:val="none"/>
          <w:u w:val="single"/>
          <w:lang w:bidi="ar"/>
        </w:rPr>
        <w:t>参与</w:t>
      </w:r>
      <w:r>
        <w:rPr>
          <w:rFonts w:hint="eastAsia" w:ascii="宋体" w:hAnsi="宋体" w:eastAsia="宋体" w:cs="宋体"/>
          <w:sz w:val="24"/>
          <w:szCs w:val="24"/>
          <w:highlight w:val="none"/>
          <w:u w:val="single"/>
          <w:lang w:val="en-US" w:eastAsia="zh-CN" w:bidi="ar"/>
        </w:rPr>
        <w:t>招标</w:t>
      </w:r>
      <w:r>
        <w:rPr>
          <w:rFonts w:hint="eastAsia" w:ascii="宋体" w:hAnsi="宋体" w:cs="宋体"/>
          <w:sz w:val="24"/>
          <w:szCs w:val="24"/>
          <w:highlight w:val="none"/>
          <w:u w:val="single"/>
          <w:lang w:bidi="ar"/>
        </w:rPr>
        <w:t>人组织的与酒店相关的各项验收工作，并提交验收意见表，并协助施工单位完成整改，协调</w:t>
      </w:r>
      <w:r>
        <w:rPr>
          <w:rFonts w:hint="eastAsia" w:ascii="宋体" w:hAnsi="宋体" w:eastAsia="宋体" w:cs="宋体"/>
          <w:sz w:val="24"/>
          <w:highlight w:val="none"/>
          <w:u w:val="single"/>
          <w:lang w:eastAsia="zh-CN"/>
        </w:rPr>
        <w:t>酒店室内精装修设计</w:t>
      </w:r>
      <w:r>
        <w:rPr>
          <w:rFonts w:hint="eastAsia" w:ascii="宋体" w:hAnsi="宋体" w:eastAsia="宋体" w:cs="宋体"/>
          <w:sz w:val="24"/>
          <w:szCs w:val="24"/>
          <w:highlight w:val="none"/>
          <w:u w:val="single"/>
          <w:lang w:eastAsia="zh-CN" w:bidi="ar"/>
        </w:rPr>
        <w:t>（</w:t>
      </w:r>
      <w:r>
        <w:rPr>
          <w:rFonts w:hint="eastAsia" w:ascii="宋体" w:hAnsi="宋体" w:cs="宋体"/>
          <w:sz w:val="24"/>
          <w:szCs w:val="24"/>
          <w:highlight w:val="none"/>
          <w:u w:val="single"/>
          <w:lang w:bidi="ar"/>
        </w:rPr>
        <w:t>包括</w:t>
      </w:r>
      <w:r>
        <w:rPr>
          <w:rFonts w:hint="eastAsia" w:ascii="宋体" w:hAnsi="宋体" w:eastAsia="宋体" w:cs="宋体"/>
          <w:sz w:val="24"/>
          <w:szCs w:val="24"/>
          <w:highlight w:val="none"/>
          <w:u w:val="single"/>
          <w:lang w:val="en-US" w:eastAsia="zh-CN" w:bidi="ar"/>
        </w:rPr>
        <w:t>但</w:t>
      </w:r>
      <w:r>
        <w:rPr>
          <w:rFonts w:hint="eastAsia" w:ascii="宋体" w:hAnsi="宋体" w:cs="宋体"/>
          <w:sz w:val="24"/>
          <w:szCs w:val="24"/>
          <w:highlight w:val="none"/>
          <w:u w:val="single"/>
          <w:lang w:bidi="ar"/>
        </w:rPr>
        <w:t>不限于</w:t>
      </w:r>
      <w:r>
        <w:rPr>
          <w:rFonts w:hint="eastAsia" w:ascii="宋体" w:hAnsi="宋体" w:eastAsia="宋体" w:cs="宋体"/>
          <w:sz w:val="24"/>
          <w:szCs w:val="24"/>
          <w:highlight w:val="none"/>
          <w:u w:val="single"/>
          <w:lang w:val="en-US" w:eastAsia="zh-CN" w:bidi="ar"/>
        </w:rPr>
        <w:t>室内精装修设计、</w:t>
      </w:r>
      <w:r>
        <w:rPr>
          <w:rFonts w:hint="eastAsia" w:ascii="宋体" w:hAnsi="宋体" w:cs="宋体"/>
          <w:sz w:val="24"/>
          <w:szCs w:val="24"/>
          <w:highlight w:val="none"/>
          <w:u w:val="single"/>
          <w:lang w:bidi="ar"/>
        </w:rPr>
        <w:t>灯光、标识、艺术品、品牌、餐饮概念</w:t>
      </w:r>
      <w:r>
        <w:rPr>
          <w:rFonts w:hint="eastAsia" w:ascii="宋体" w:hAnsi="宋体" w:eastAsia="宋体" w:cs="宋体"/>
          <w:sz w:val="24"/>
          <w:szCs w:val="24"/>
          <w:highlight w:val="none"/>
          <w:u w:val="single"/>
          <w:lang w:val="en-US" w:eastAsia="zh-CN" w:bidi="ar"/>
        </w:rPr>
        <w:t>等</w:t>
      </w:r>
      <w:r>
        <w:rPr>
          <w:rFonts w:hint="eastAsia" w:ascii="宋体" w:hAnsi="宋体" w:cs="宋体"/>
          <w:sz w:val="24"/>
          <w:szCs w:val="24"/>
          <w:highlight w:val="none"/>
          <w:u w:val="single"/>
          <w:lang w:bidi="ar"/>
        </w:rPr>
        <w:t>）及酒店管理公司在规定时限内完成验收。</w:t>
      </w:r>
    </w:p>
    <w:p w14:paraId="4112A507">
      <w:pPr>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u w:val="single"/>
          <w:lang w:bidi="ar"/>
        </w:rPr>
        <w:t>本次招标内容包括但不限于：</w:t>
      </w:r>
    </w:p>
    <w:p w14:paraId="0FB8FB9D">
      <w:pPr>
        <w:numPr>
          <w:ilvl w:val="0"/>
          <w:numId w:val="1"/>
        </w:numPr>
        <w:spacing w:line="360" w:lineRule="auto"/>
        <w:ind w:firstLine="480" w:firstLineChars="200"/>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设计工作内容包含不同功能区域的装修设计，其中精装修区域包含不限于：客房、酒店前厅、大堂、过厅、电梯厅、洗手间、公共配套区域（餐厅、健身房、泳池、酒廊、休闲廊等）、办公室等酒店客人所到达的全部空间区域；其中后勤简装区包含不限于：警务中心、公共厕所、便利店、后勤通道、厨房、员工餐厅、车库、消防疏散楼梯间、清洁间等所有二次简装后勤区域，其中消防楼梯间、车库可提供装修做法表（最终以双方核定的为准）</w:t>
      </w:r>
    </w:p>
    <w:p w14:paraId="60944103">
      <w:pPr>
        <w:numPr>
          <w:ilvl w:val="0"/>
          <w:numId w:val="0"/>
        </w:numPr>
        <w:spacing w:line="360" w:lineRule="auto"/>
        <w:ind w:firstLine="480" w:firstLineChars="200"/>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（二）根据珠江啤酒大厦及酒店商业综合体项目设计单位已完成的建筑设计资料，完成以下内容：</w:t>
      </w:r>
    </w:p>
    <w:p w14:paraId="04BF0D19">
      <w:pPr>
        <w:spacing w:line="360" w:lineRule="auto"/>
        <w:ind w:firstLine="480" w:firstLineChars="200"/>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1）平面布置图，设计方案效果图（含以下房间但不限于：大堂、电梯厅、电梯轿厢、办公室、走道、健身房、餐厅、洗手间、泳池、客房、客房卫生间等，效果图右下角需含视点平面）；</w:t>
      </w:r>
    </w:p>
    <w:p w14:paraId="14C2D6C2">
      <w:pPr>
        <w:spacing w:line="360" w:lineRule="auto"/>
        <w:ind w:firstLine="480" w:firstLineChars="200"/>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符合施工图深度的全套装修施工图，含天花图、地面图、立面图、综合天花图、末端定位图、大样图等（包括提供电梯轿厢装饰方案、完成电梯轿厢装饰施工图、编制设备材料技术规格书和家具产品技术规格书等）。</w:t>
      </w:r>
    </w:p>
    <w:p w14:paraId="7534AB03">
      <w:pPr>
        <w:spacing w:line="360" w:lineRule="auto"/>
        <w:ind w:firstLine="480" w:firstLineChars="200"/>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3）所有精装区域的软装方案设计（软装范围包括但不限于活动家具、装饰灯具、窗帘、地毯和艺术品等）、配置清单及家具、窗帘的材料封样。</w:t>
      </w:r>
    </w:p>
    <w:p w14:paraId="48A267EB">
      <w:pPr>
        <w:spacing w:line="360" w:lineRule="auto"/>
        <w:ind w:firstLine="480" w:firstLineChars="200"/>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4）物料采购所需的招标图。</w:t>
      </w:r>
    </w:p>
    <w:p w14:paraId="25393346">
      <w:pPr>
        <w:spacing w:line="360" w:lineRule="auto"/>
        <w:ind w:firstLine="480" w:firstLineChars="200"/>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5）符合招标人及酒店管理公司要求的材料配置清单、实物样板，所有室内区域的五金、洁具、开关面板等配置清单。</w:t>
      </w:r>
    </w:p>
    <w:p w14:paraId="50AB26F6">
      <w:pPr>
        <w:spacing w:line="360" w:lineRule="auto"/>
        <w:ind w:firstLine="480" w:firstLineChars="200"/>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6）室内专业灯光设计、室内外标识设计、艺术品设计、品牌设计、餐饮概念设计工作。</w:t>
      </w:r>
    </w:p>
    <w:p w14:paraId="29EC90F1">
      <w:pPr>
        <w:spacing w:line="360" w:lineRule="auto"/>
        <w:ind w:firstLine="480" w:firstLineChars="200"/>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7）根据建筑的条件要求，配合建筑、机电、景观、消防、智能化、会议系统等相关专业及招标人聘请的专业顾问进行优化设计工作，整合所有专业顾问的图纸，出图盖章送审。</w:t>
      </w:r>
    </w:p>
    <w:p w14:paraId="3DBF0A2F">
      <w:pPr>
        <w:spacing w:line="360" w:lineRule="auto"/>
        <w:ind w:firstLine="480" w:firstLineChars="200"/>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8）工程造价估算、设计概算等。</w:t>
      </w:r>
    </w:p>
    <w:p w14:paraId="3E8B4279">
      <w:pPr>
        <w:spacing w:line="360" w:lineRule="auto"/>
        <w:ind w:firstLine="480" w:firstLineChars="200"/>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9）消防报建、审查、施工报建等所有政府审批。</w:t>
      </w:r>
    </w:p>
    <w:p w14:paraId="51443BB0">
      <w:pPr>
        <w:spacing w:line="360" w:lineRule="auto"/>
        <w:ind w:firstLine="480" w:firstLineChars="200"/>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三）工作内容包含现场踏勘、组织或参加项目考察、方案研讨会，概念设计及汇报、深化方案设计及汇报、配合对室内装修主要材料的选型确认工作，最终提供装修施工图、配套专业或厂家深化图、设备选型文件及物料样板等设计成果，以及编制设计变更预算、施工图预算、竣工图审核等。</w:t>
      </w:r>
    </w:p>
    <w:p w14:paraId="72A63BD1">
      <w:pPr>
        <w:spacing w:line="360" w:lineRule="auto"/>
        <w:ind w:firstLine="480" w:firstLineChars="200"/>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（四）设计、施工各阶段可能发生的设计变更、修改、设计面积调整、增加。</w:t>
      </w:r>
    </w:p>
    <w:p w14:paraId="25B76F7A">
      <w:pPr>
        <w:spacing w:line="360" w:lineRule="auto"/>
        <w:ind w:firstLine="480" w:firstLineChars="200"/>
        <w:jc w:val="both"/>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（五）其他工作内容详见《设计任务书》。</w:t>
      </w:r>
    </w:p>
    <w:p w14:paraId="5AD59858">
      <w:pPr>
        <w:spacing w:line="360" w:lineRule="auto"/>
        <w:ind w:firstLine="480" w:firstLineChars="200"/>
        <w:jc w:val="both"/>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2.2.2 本项目绿色建筑等级要求为：</w:t>
      </w:r>
      <w:r>
        <w:rPr>
          <w:rFonts w:hint="eastAsia" w:ascii="宋体" w:hAnsi="宋体" w:eastAsia="宋体" w:cs="宋体"/>
          <w:sz w:val="24"/>
          <w:highlight w:val="none"/>
          <w:u w:val="single"/>
          <w:lang w:val="en-US" w:eastAsia="zh-CN"/>
        </w:rPr>
        <w:t>二星级</w:t>
      </w:r>
    </w:p>
    <w:p w14:paraId="788D4390">
      <w:pPr>
        <w:spacing w:line="360" w:lineRule="auto"/>
        <w:ind w:firstLine="480" w:firstLineChars="200"/>
        <w:rPr>
          <w:highlight w:val="none"/>
          <w:u w:val="single"/>
        </w:rPr>
      </w:pPr>
      <w:r>
        <w:rPr>
          <w:rFonts w:hint="eastAsia" w:ascii="宋体" w:hAnsi="宋体" w:eastAsia="宋体" w:cs="宋体"/>
          <w:sz w:val="24"/>
          <w:highlight w:val="none"/>
          <w:lang w:val="en-US" w:eastAsia="zh-CN"/>
        </w:rPr>
        <w:t>2</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 xml:space="preserve"> 设计服务期：</w:t>
      </w:r>
      <w:r>
        <w:rPr>
          <w:rFonts w:hint="eastAsia" w:ascii="宋体" w:hAnsi="宋体" w:cs="宋体"/>
          <w:sz w:val="24"/>
          <w:highlight w:val="none"/>
          <w:u w:val="single"/>
        </w:rPr>
        <w:t>自设计合同生效之日起至本项目工程联合竣工验收合格</w:t>
      </w:r>
      <w:r>
        <w:rPr>
          <w:rFonts w:hint="eastAsia" w:ascii="宋体" w:hAnsi="宋体" w:cs="宋体"/>
          <w:sz w:val="24"/>
          <w:highlight w:val="none"/>
          <w:u w:val="single"/>
          <w:lang w:val="en-US" w:eastAsia="zh-CN"/>
        </w:rPr>
        <w:t>且装修质量缺陷责任保证期期</w:t>
      </w:r>
      <w:r>
        <w:rPr>
          <w:rFonts w:hint="eastAsia" w:ascii="宋体" w:hAnsi="宋体" w:cs="宋体"/>
          <w:sz w:val="24"/>
          <w:highlight w:val="none"/>
          <w:u w:val="single"/>
        </w:rPr>
        <w:t>满之日止。</w:t>
      </w:r>
    </w:p>
    <w:p w14:paraId="42E9FD0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 xml:space="preserve"> </w:t>
      </w:r>
      <w:r>
        <w:rPr>
          <w:rFonts w:hint="eastAsia" w:ascii="宋体" w:hAnsi="宋体" w:eastAsia="宋体" w:cs="宋体"/>
          <w:bCs/>
          <w:sz w:val="24"/>
          <w:highlight w:val="none"/>
        </w:rPr>
        <w:t>最高投标限价：</w:t>
      </w:r>
      <w:r>
        <w:rPr>
          <w:rFonts w:hint="eastAsia" w:ascii="宋体" w:hAnsi="宋体" w:eastAsia="宋体" w:cs="宋体"/>
          <w:sz w:val="24"/>
          <w:highlight w:val="none"/>
          <w:lang w:eastAsia="zh-CN"/>
        </w:rPr>
        <w:t>人民币</w:t>
      </w:r>
      <w:r>
        <w:rPr>
          <w:rFonts w:hint="eastAsia" w:ascii="宋体" w:hAnsi="宋体" w:eastAsia="宋体" w:cs="宋体"/>
          <w:sz w:val="24"/>
          <w:highlight w:val="none"/>
          <w:u w:val="single"/>
          <w:lang w:val="en-US" w:eastAsia="zh-CN"/>
        </w:rPr>
        <w:t>1300</w:t>
      </w:r>
      <w:r>
        <w:rPr>
          <w:rFonts w:hint="eastAsia" w:ascii="宋体" w:hAnsi="宋体" w:eastAsia="宋体" w:cs="宋体"/>
          <w:sz w:val="24"/>
          <w:highlight w:val="none"/>
          <w:u w:val="single"/>
        </w:rPr>
        <w:t>万</w:t>
      </w:r>
      <w:r>
        <w:rPr>
          <w:rFonts w:hint="eastAsia" w:ascii="宋体" w:hAnsi="宋体" w:eastAsia="宋体" w:cs="宋体"/>
          <w:sz w:val="24"/>
          <w:highlight w:val="none"/>
        </w:rPr>
        <w:t>元。</w:t>
      </w:r>
    </w:p>
    <w:p w14:paraId="067138FC">
      <w:pPr>
        <w:pStyle w:val="5"/>
        <w:spacing w:line="360" w:lineRule="auto"/>
        <w:ind w:left="0" w:firstLine="482" w:firstLineChars="200"/>
        <w:rPr>
          <w:rFonts w:hint="eastAsia" w:ascii="宋体" w:hAnsi="宋体" w:eastAsia="宋体" w:cs="宋体"/>
          <w:sz w:val="24"/>
          <w:highlight w:val="none"/>
        </w:rPr>
      </w:pPr>
      <w:bookmarkStart w:id="10" w:name="_Toc25072050"/>
      <w:r>
        <w:rPr>
          <w:rFonts w:hint="eastAsia" w:ascii="宋体" w:hAnsi="宋体" w:eastAsia="宋体" w:cs="宋体"/>
          <w:b/>
          <w:bCs w:val="0"/>
          <w:sz w:val="24"/>
          <w:szCs w:val="22"/>
          <w:highlight w:val="none"/>
          <w:u w:val="single"/>
          <w:lang w:val="en-US" w:eastAsia="en-US" w:bidi="ar-SA"/>
        </w:rPr>
        <w:t>投标报价不得高于最高投标限价总价，否则由评标委员作废标处理。</w:t>
      </w:r>
    </w:p>
    <w:p w14:paraId="0FA386CC">
      <w:pPr>
        <w:pStyle w:val="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spacing w:val="1"/>
          <w:sz w:val="32"/>
          <w:highlight w:val="none"/>
        </w:rPr>
      </w:pPr>
      <w:r>
        <w:rPr>
          <w:rFonts w:hint="eastAsia" w:ascii="宋体" w:hAnsi="宋体" w:eastAsia="宋体" w:cs="宋体"/>
          <w:b/>
          <w:spacing w:val="1"/>
          <w:sz w:val="32"/>
          <w:highlight w:val="none"/>
        </w:rPr>
        <w:t>3.投标人资格要求</w:t>
      </w:r>
      <w:bookmarkEnd w:id="10"/>
    </w:p>
    <w:p w14:paraId="6EDEFE8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3.1 投标人与招标人过去3年内无合同履约纠纷，没有不得参加投标的情形。</w:t>
      </w:r>
    </w:p>
    <w:p w14:paraId="0512ACB5">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[注释] 合同履约纠纷是指招标人过去3年内曾与投标人签订合同，并且对投标人不满意。不得参加投标的情形详见招标文件第二章投标人须知第1.4.3条。</w:t>
      </w:r>
    </w:p>
    <w:p w14:paraId="4172F080">
      <w:pPr>
        <w:adjustRightInd w:val="0"/>
        <w:spacing w:line="360" w:lineRule="auto"/>
        <w:ind w:firstLine="480" w:firstLineChars="200"/>
        <w:jc w:val="left"/>
        <w:rPr>
          <w:rFonts w:ascii="宋体" w:hAnsi="宋体"/>
          <w:b w:val="0"/>
          <w:bCs w:val="0"/>
          <w:color w:val="auto"/>
          <w:sz w:val="24"/>
          <w:highlight w:val="none"/>
          <w:u w:val="single"/>
        </w:rPr>
      </w:pPr>
      <w:r>
        <w:rPr>
          <w:rFonts w:hint="eastAsia" w:ascii="宋体" w:hAnsi="宋体" w:eastAsia="宋体" w:cs="宋体"/>
          <w:b w:val="0"/>
          <w:bCs w:val="0"/>
          <w:kern w:val="0"/>
          <w:sz w:val="24"/>
          <w:szCs w:val="24"/>
          <w:highlight w:val="none"/>
          <w:u w:val="single"/>
        </w:rPr>
        <w:t xml:space="preserve">3.2 </w:t>
      </w:r>
      <w:r>
        <w:rPr>
          <w:rFonts w:hint="eastAsia" w:ascii="宋体" w:hAnsi="宋体" w:eastAsia="宋体" w:cs="宋体"/>
          <w:b w:val="0"/>
          <w:bCs w:val="0"/>
          <w:spacing w:val="9"/>
          <w:kern w:val="0"/>
          <w:sz w:val="24"/>
          <w:szCs w:val="24"/>
          <w:highlight w:val="none"/>
          <w:u w:val="single"/>
        </w:rPr>
        <w:t>投标人须具备建设行政主管部门颁发的</w:t>
      </w:r>
      <w:r>
        <w:rPr>
          <w:rFonts w:hint="eastAsia" w:ascii="宋体" w:hAnsi="宋体"/>
          <w:b w:val="0"/>
          <w:bCs w:val="0"/>
          <w:color w:val="auto"/>
          <w:sz w:val="24"/>
          <w:highlight w:val="none"/>
          <w:u w:val="single"/>
        </w:rPr>
        <w:t>工程设计综合甲级资质，或工程设计（建筑行业）甲级资质，或建筑行业（建筑工程）专业设计甲级资质，或建筑装饰工程专项设计甲级资质，</w:t>
      </w:r>
      <w:r>
        <w:rPr>
          <w:rFonts w:hint="eastAsia" w:ascii="宋体" w:hAnsi="宋体"/>
          <w:b/>
          <w:bCs/>
          <w:color w:val="auto"/>
          <w:sz w:val="24"/>
          <w:highlight w:val="none"/>
          <w:u w:val="single"/>
        </w:rPr>
        <w:t>或建筑装饰装修工程设计与施工资质（以资质证书许可范围为准，须在有效期内），</w:t>
      </w:r>
      <w:r>
        <w:rPr>
          <w:rFonts w:hint="eastAsia" w:ascii="宋体" w:hAnsi="宋体"/>
          <w:b w:val="0"/>
          <w:bCs w:val="0"/>
          <w:color w:val="auto"/>
          <w:sz w:val="24"/>
          <w:highlight w:val="none"/>
          <w:u w:val="single"/>
        </w:rPr>
        <w:t>或建筑设计事务所资质；</w:t>
      </w:r>
      <w:r>
        <w:rPr>
          <w:rFonts w:hint="eastAsia" w:ascii="宋体" w:hAnsi="宋体" w:eastAsia="宋体" w:cs="宋体"/>
          <w:b w:val="0"/>
          <w:bCs w:val="0"/>
          <w:kern w:val="0"/>
          <w:sz w:val="24"/>
          <w:szCs w:val="24"/>
          <w:highlight w:val="none"/>
          <w:u w:val="single"/>
        </w:rPr>
        <w:t>香港企业独立参加投标的，须在广东省住房和城乡建设主管部门备案且备案的业务范围满足本项目要求。</w:t>
      </w:r>
    </w:p>
    <w:p w14:paraId="4BEF648C">
      <w:pPr>
        <w:keepNext w:val="0"/>
        <w:keepLines w:val="0"/>
        <w:pageBreakBefore w:val="0"/>
        <w:widowControl w:val="0"/>
        <w:kinsoku/>
        <w:wordWrap/>
        <w:overflowPunct/>
        <w:topLinePunct w:val="0"/>
        <w:bidi w:val="0"/>
        <w:snapToGrid/>
        <w:spacing w:line="360" w:lineRule="auto"/>
        <w:ind w:firstLine="480" w:firstLineChars="200"/>
        <w:jc w:val="left"/>
        <w:textAlignment w:val="auto"/>
        <w:rPr>
          <w:rFonts w:hint="eastAsia" w:ascii="宋体" w:hAnsi="宋体" w:eastAsia="宋体" w:cs="宋体"/>
          <w:kern w:val="0"/>
          <w:sz w:val="24"/>
          <w:szCs w:val="24"/>
          <w:highlight w:val="none"/>
          <w:u w:val="single"/>
        </w:rPr>
      </w:pPr>
      <w:r>
        <w:rPr>
          <w:rFonts w:hint="eastAsia" w:ascii="宋体" w:hAnsi="宋体" w:eastAsia="宋体" w:cs="宋体"/>
          <w:sz w:val="24"/>
          <w:szCs w:val="24"/>
          <w:highlight w:val="none"/>
          <w:u w:val="single"/>
        </w:rPr>
        <w:t>注：</w:t>
      </w:r>
      <w:r>
        <w:rPr>
          <w:rFonts w:hint="eastAsia" w:ascii="宋体" w:hAnsi="宋体" w:eastAsia="宋体" w:cs="宋体"/>
          <w:kern w:val="0"/>
          <w:sz w:val="24"/>
          <w:szCs w:val="24"/>
          <w:highlight w:val="none"/>
          <w:u w:val="single"/>
        </w:rPr>
        <w:t>（1）国内投标人具体资质要求按照《建设工程勘察设计资质管理规定（2018修订）</w:t>
      </w:r>
      <w:r>
        <w:rPr>
          <w:rFonts w:hint="eastAsia" w:ascii="宋体" w:hAnsi="宋体" w:eastAsia="宋体" w:cs="宋体"/>
          <w:kern w:val="0"/>
          <w:sz w:val="24"/>
          <w:szCs w:val="24"/>
          <w:highlight w:val="none"/>
          <w:u w:val="single"/>
          <w:lang w:eastAsia="zh-CN"/>
        </w:rPr>
        <w:t>》《</w:t>
      </w:r>
      <w:r>
        <w:rPr>
          <w:rFonts w:hint="eastAsia" w:ascii="宋体" w:hAnsi="宋体" w:eastAsia="宋体" w:cs="宋体"/>
          <w:kern w:val="0"/>
          <w:sz w:val="24"/>
          <w:szCs w:val="24"/>
          <w:highlight w:val="none"/>
          <w:u w:val="single"/>
        </w:rPr>
        <w:t>工程设计资质标准（2016修订）</w:t>
      </w:r>
      <w:r>
        <w:rPr>
          <w:rFonts w:hint="eastAsia" w:ascii="宋体" w:hAnsi="宋体" w:eastAsia="宋体" w:cs="宋体"/>
          <w:kern w:val="0"/>
          <w:sz w:val="24"/>
          <w:szCs w:val="24"/>
          <w:highlight w:val="none"/>
          <w:u w:val="single"/>
          <w:lang w:eastAsia="zh-CN"/>
        </w:rPr>
        <w:t>》《</w:t>
      </w:r>
      <w:r>
        <w:rPr>
          <w:rFonts w:hint="eastAsia" w:ascii="宋体" w:hAnsi="宋体" w:eastAsia="宋体" w:cs="宋体"/>
          <w:kern w:val="0"/>
          <w:sz w:val="24"/>
          <w:szCs w:val="24"/>
          <w:highlight w:val="none"/>
          <w:u w:val="single"/>
        </w:rPr>
        <w:t>建设工程勘察设计资质管理规定实施意见（2016修订）</w:t>
      </w:r>
      <w:r>
        <w:rPr>
          <w:rFonts w:hint="eastAsia" w:ascii="宋体" w:hAnsi="宋体" w:eastAsia="宋体" w:cs="宋体"/>
          <w:kern w:val="0"/>
          <w:sz w:val="24"/>
          <w:szCs w:val="24"/>
          <w:highlight w:val="none"/>
          <w:u w:val="single"/>
          <w:lang w:eastAsia="zh-CN"/>
        </w:rPr>
        <w:t>》《</w:t>
      </w:r>
      <w:r>
        <w:rPr>
          <w:rFonts w:hint="eastAsia" w:ascii="宋体" w:hAnsi="宋体" w:eastAsia="宋体" w:cs="宋体"/>
          <w:kern w:val="0"/>
          <w:sz w:val="24"/>
          <w:szCs w:val="24"/>
          <w:highlight w:val="none"/>
          <w:u w:val="single"/>
        </w:rPr>
        <w:t>住房城乡建设部关于促进建筑工程设计事务所发展有关事项的通知》（建市〔2016〕261号）填写。</w:t>
      </w:r>
    </w:p>
    <w:p w14:paraId="2ABCD5F8">
      <w:pPr>
        <w:spacing w:line="360" w:lineRule="auto"/>
        <w:ind w:firstLine="480" w:firstLineChars="200"/>
        <w:jc w:val="both"/>
        <w:rPr>
          <w:rFonts w:hint="eastAsia" w:ascii="宋体" w:hAnsi="宋体" w:eastAsia="宋体" w:cs="宋体"/>
          <w:kern w:val="0"/>
          <w:sz w:val="24"/>
          <w:szCs w:val="24"/>
          <w:highlight w:val="none"/>
          <w:u w:val="single"/>
        </w:rPr>
      </w:pPr>
      <w:r>
        <w:rPr>
          <w:rFonts w:hint="eastAsia" w:ascii="宋体" w:hAnsi="宋体" w:eastAsia="宋体" w:cs="宋体"/>
          <w:kern w:val="0"/>
          <w:sz w:val="24"/>
          <w:szCs w:val="24"/>
          <w:highlight w:val="none"/>
          <w:u w:val="single"/>
        </w:rPr>
        <w:t>（2）工程设计企业资质证书有效期按《住房和城乡建设部办公厅关于做好建筑业</w:t>
      </w:r>
      <w:r>
        <w:rPr>
          <w:rFonts w:hint="eastAsia" w:ascii="宋体" w:hAnsi="宋体" w:eastAsia="宋体" w:cs="宋体"/>
          <w:kern w:val="0"/>
          <w:sz w:val="24"/>
          <w:szCs w:val="24"/>
          <w:highlight w:val="none"/>
          <w:u w:val="single"/>
          <w:lang w:eastAsia="zh-CN"/>
        </w:rPr>
        <w:t>“</w:t>
      </w:r>
      <w:r>
        <w:rPr>
          <w:rFonts w:hint="eastAsia" w:ascii="宋体" w:hAnsi="宋体" w:eastAsia="宋体" w:cs="宋体"/>
          <w:kern w:val="0"/>
          <w:sz w:val="24"/>
          <w:szCs w:val="24"/>
          <w:highlight w:val="none"/>
          <w:u w:val="single"/>
        </w:rPr>
        <w:t>证照分离</w:t>
      </w:r>
      <w:r>
        <w:rPr>
          <w:rFonts w:hint="eastAsia" w:ascii="宋体" w:hAnsi="宋体" w:eastAsia="宋体" w:cs="宋体"/>
          <w:kern w:val="0"/>
          <w:sz w:val="24"/>
          <w:szCs w:val="24"/>
          <w:highlight w:val="none"/>
          <w:u w:val="single"/>
          <w:lang w:eastAsia="zh-CN"/>
        </w:rPr>
        <w:t>”</w:t>
      </w:r>
      <w:r>
        <w:rPr>
          <w:rFonts w:hint="eastAsia" w:ascii="宋体" w:hAnsi="宋体" w:eastAsia="宋体" w:cs="宋体"/>
          <w:kern w:val="0"/>
          <w:sz w:val="24"/>
          <w:szCs w:val="24"/>
          <w:highlight w:val="none"/>
          <w:u w:val="single"/>
        </w:rPr>
        <w:t>改革衔接有关工作的通知》（建办市〔2021〕30号）、《住房和城乡建设部办公厅关于建设工程企业资质有关事宜的通知》（建办市函〔2022〕361号）和《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w:t>
      </w:r>
      <w:r>
        <w:rPr>
          <w:rFonts w:hint="eastAsia" w:ascii="宋体" w:hAnsi="宋体" w:eastAsia="宋体" w:cs="宋体"/>
          <w:sz w:val="24"/>
          <w:szCs w:val="24"/>
          <w:highlight w:val="none"/>
          <w:u w:val="single"/>
        </w:rPr>
        <w:t>执行。根据上述文件的要求，投标人需办理企业资质有效期延续的，应当按照相关规定及时办理。</w:t>
      </w:r>
    </w:p>
    <w:p w14:paraId="7CBCD51E">
      <w:pPr>
        <w:wordWrap w:val="0"/>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kern w:val="0"/>
          <w:sz w:val="24"/>
          <w:szCs w:val="24"/>
          <w:highlight w:val="none"/>
          <w:u w:val="single"/>
        </w:rPr>
        <w:t>（3）香港企业备案的业务范围依据《广东省住房和城乡建设厅关于印发香港工程建设咨询企业和专业人士在粤港澳大湾区内地城市开业执业试点管理暂行办法的通知》（粤建规范〔2020〕1号，详见链接：</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"http://zfcxjst.gd.gov.cn/xxgk/wjtz/content/post_3137220.html）确定。香港企业须提供满足招标文件要求的相应资质证书及备案证明资料扫描件。" </w:instrText>
      </w:r>
      <w:r>
        <w:rPr>
          <w:rFonts w:hint="eastAsia" w:ascii="宋体" w:hAnsi="宋体" w:eastAsia="宋体" w:cs="宋体"/>
          <w:sz w:val="24"/>
          <w:szCs w:val="24"/>
          <w:highlight w:val="none"/>
        </w:rPr>
        <w:fldChar w:fldCharType="separate"/>
      </w:r>
      <w:r>
        <w:rPr>
          <w:rFonts w:hint="eastAsia" w:ascii="宋体" w:hAnsi="宋体" w:eastAsia="宋体" w:cs="宋体"/>
          <w:kern w:val="0"/>
          <w:sz w:val="24"/>
          <w:szCs w:val="24"/>
          <w:highlight w:val="none"/>
          <w:u w:val="single"/>
        </w:rPr>
        <w:t>http://zfcxjst.gd.gov.cn/xxgk/wjtz/content/post_3137220.html）确定。香港企业须提供满足招标文件要求的相应备案证明资料扫描件。</w:t>
      </w:r>
      <w:r>
        <w:rPr>
          <w:rFonts w:hint="eastAsia" w:ascii="宋体" w:hAnsi="宋体" w:eastAsia="宋体" w:cs="宋体"/>
          <w:kern w:val="0"/>
          <w:sz w:val="24"/>
          <w:szCs w:val="24"/>
          <w:highlight w:val="none"/>
          <w:u w:val="single"/>
        </w:rPr>
        <w:fldChar w:fldCharType="end"/>
      </w:r>
    </w:p>
    <w:p w14:paraId="21543573">
      <w:pPr>
        <w:keepNext w:val="0"/>
        <w:keepLines w:val="0"/>
        <w:pageBreakBefore w:val="0"/>
        <w:widowControl w:val="0"/>
        <w:kinsoku/>
        <w:wordWrap/>
        <w:overflowPunct/>
        <w:topLinePunct w:val="0"/>
        <w:autoSpaceDE w:val="0"/>
        <w:autoSpaceDN w:val="0"/>
        <w:bidi w:val="0"/>
        <w:adjustRightInd w:val="0"/>
        <w:snapToGrid/>
        <w:spacing w:line="360" w:lineRule="auto"/>
        <w:ind w:firstLine="508" w:firstLineChars="200"/>
        <w:jc w:val="both"/>
        <w:textAlignment w:val="auto"/>
        <w:rPr>
          <w:rFonts w:hint="eastAsia" w:ascii="宋体" w:hAnsi="宋体" w:eastAsia="宋体" w:cs="宋体"/>
          <w:spacing w:val="7"/>
          <w:kern w:val="0"/>
          <w:sz w:val="24"/>
          <w:szCs w:val="24"/>
          <w:highlight w:val="none"/>
          <w:u w:val="single"/>
        </w:rPr>
      </w:pPr>
      <w:r>
        <w:rPr>
          <w:rFonts w:hint="eastAsia" w:ascii="宋体" w:hAnsi="宋体" w:eastAsia="宋体" w:cs="宋体"/>
          <w:spacing w:val="7"/>
          <w:kern w:val="0"/>
          <w:sz w:val="24"/>
          <w:szCs w:val="24"/>
          <w:highlight w:val="none"/>
          <w:u w:val="single"/>
        </w:rPr>
        <w:t>3.3 外国或澳门、台湾的设计企业必须选择一家符合上述条件的企业进行合作设计。香港企业如不单独参加投标，也必须选择一家符合上述条件的企业进行合作设计。</w:t>
      </w:r>
    </w:p>
    <w:p w14:paraId="2C067ABE">
      <w:pPr>
        <w:keepNext w:val="0"/>
        <w:keepLines w:val="0"/>
        <w:pageBreakBefore w:val="0"/>
        <w:widowControl w:val="0"/>
        <w:kinsoku/>
        <w:wordWrap w:val="0"/>
        <w:overflowPunct/>
        <w:topLinePunct w:val="0"/>
        <w:autoSpaceDE w:val="0"/>
        <w:autoSpaceDN w:val="0"/>
        <w:bidi w:val="0"/>
        <w:adjustRightInd w:val="0"/>
        <w:snapToGrid/>
        <w:spacing w:line="360" w:lineRule="auto"/>
        <w:ind w:firstLine="508" w:firstLineChars="200"/>
        <w:jc w:val="both"/>
        <w:textAlignment w:val="auto"/>
        <w:rPr>
          <w:rFonts w:hint="eastAsia" w:ascii="宋体" w:hAnsi="宋体" w:eastAsia="宋体" w:cs="宋体"/>
          <w:spacing w:val="7"/>
          <w:kern w:val="0"/>
          <w:sz w:val="24"/>
          <w:szCs w:val="24"/>
          <w:highlight w:val="none"/>
          <w:u w:val="single"/>
        </w:rPr>
      </w:pPr>
      <w:r>
        <w:rPr>
          <w:rFonts w:hint="eastAsia" w:ascii="宋体" w:hAnsi="宋体" w:eastAsia="宋体" w:cs="宋体"/>
          <w:spacing w:val="7"/>
          <w:kern w:val="0"/>
          <w:sz w:val="24"/>
          <w:szCs w:val="24"/>
          <w:highlight w:val="none"/>
          <w:u w:val="single"/>
        </w:rPr>
        <w:t>3.4 投标人已在</w:t>
      </w:r>
      <w:r>
        <w:rPr>
          <w:rFonts w:hint="eastAsia" w:ascii="宋体" w:hAnsi="宋体" w:eastAsia="宋体" w:cs="宋体"/>
          <w:spacing w:val="7"/>
          <w:kern w:val="0"/>
          <w:sz w:val="24"/>
          <w:szCs w:val="24"/>
          <w:highlight w:val="none"/>
          <w:u w:val="single"/>
          <w:lang w:eastAsia="zh-CN"/>
        </w:rPr>
        <w:t>广州市住建行业信用管理平台建立企业信用档案</w:t>
      </w:r>
      <w:r>
        <w:rPr>
          <w:rFonts w:hint="eastAsia" w:ascii="宋体" w:hAnsi="宋体" w:eastAsia="宋体" w:cs="宋体"/>
          <w:spacing w:val="7"/>
          <w:kern w:val="0"/>
          <w:sz w:val="24"/>
          <w:szCs w:val="24"/>
          <w:highlight w:val="none"/>
          <w:u w:val="single"/>
        </w:rPr>
        <w:t>，拟委派的项目负责人须是本企业信用档案中的在册人员。（信用档案办理详见《广州市住建行业信用管理平台设计企业信息录入指引》http://zfcj.gz.gov.cn/zwgk/zsdwxxgkzl/gzsjzyglfwzx/bszy/content/post_8077285.html）</w:t>
      </w:r>
    </w:p>
    <w:p w14:paraId="5BB68ADF">
      <w:pPr>
        <w:keepNext w:val="0"/>
        <w:keepLines w:val="0"/>
        <w:pageBreakBefore w:val="0"/>
        <w:widowControl w:val="0"/>
        <w:kinsoku/>
        <w:wordWrap/>
        <w:overflowPunct/>
        <w:topLinePunct w:val="0"/>
        <w:autoSpaceDE w:val="0"/>
        <w:autoSpaceDN w:val="0"/>
        <w:bidi w:val="0"/>
        <w:adjustRightInd w:val="0"/>
        <w:snapToGrid/>
        <w:spacing w:line="360" w:lineRule="auto"/>
        <w:ind w:firstLine="508" w:firstLineChars="200"/>
        <w:jc w:val="both"/>
        <w:textAlignment w:val="auto"/>
        <w:rPr>
          <w:rFonts w:hint="eastAsia" w:ascii="宋体" w:hAnsi="宋体" w:eastAsia="宋体" w:cs="宋体"/>
          <w:spacing w:val="7"/>
          <w:kern w:val="0"/>
          <w:sz w:val="24"/>
          <w:szCs w:val="24"/>
          <w:highlight w:val="none"/>
          <w:u w:val="single"/>
          <w:lang w:eastAsia="zh-CN"/>
        </w:rPr>
      </w:pPr>
      <w:r>
        <w:rPr>
          <w:rFonts w:hint="eastAsia" w:ascii="宋体" w:hAnsi="宋体" w:eastAsia="宋体" w:cs="宋体"/>
          <w:spacing w:val="7"/>
          <w:kern w:val="0"/>
          <w:sz w:val="24"/>
          <w:szCs w:val="24"/>
          <w:highlight w:val="none"/>
          <w:u w:val="single"/>
        </w:rPr>
        <w:t>3.5 投标人委派的项目负责人须具备</w:t>
      </w:r>
      <w:r>
        <w:rPr>
          <w:rFonts w:hint="eastAsia" w:ascii="宋体" w:hAnsi="宋体" w:eastAsia="宋体" w:cs="宋体"/>
          <w:b w:val="0"/>
          <w:bCs w:val="0"/>
          <w:spacing w:val="7"/>
          <w:kern w:val="0"/>
          <w:sz w:val="24"/>
          <w:szCs w:val="24"/>
          <w:highlight w:val="none"/>
          <w:u w:val="single"/>
        </w:rPr>
        <w:t>一级注册建筑师</w:t>
      </w:r>
      <w:r>
        <w:rPr>
          <w:rFonts w:hint="eastAsia" w:ascii="宋体" w:hAnsi="宋体" w:eastAsia="宋体" w:cs="宋体"/>
          <w:b w:val="0"/>
          <w:bCs w:val="0"/>
          <w:spacing w:val="7"/>
          <w:kern w:val="0"/>
          <w:sz w:val="24"/>
          <w:szCs w:val="24"/>
          <w:highlight w:val="none"/>
          <w:u w:val="single"/>
          <w:lang w:val="en-US" w:eastAsia="zh-CN"/>
        </w:rPr>
        <w:t>或建筑工程相关专业高级工程师</w:t>
      </w:r>
      <w:r>
        <w:rPr>
          <w:rFonts w:hint="eastAsia" w:ascii="宋体" w:hAnsi="宋体" w:eastAsia="宋体" w:cs="宋体"/>
          <w:b w:val="0"/>
          <w:bCs w:val="0"/>
          <w:spacing w:val="7"/>
          <w:kern w:val="0"/>
          <w:sz w:val="24"/>
          <w:szCs w:val="24"/>
          <w:highlight w:val="none"/>
          <w:u w:val="single"/>
          <w:lang w:eastAsia="zh-CN"/>
        </w:rPr>
        <w:t>，</w:t>
      </w:r>
      <w:r>
        <w:rPr>
          <w:rFonts w:hint="eastAsia" w:ascii="宋体" w:hAnsi="宋体" w:eastAsia="宋体" w:cs="宋体"/>
          <w:spacing w:val="7"/>
          <w:kern w:val="0"/>
          <w:sz w:val="24"/>
          <w:szCs w:val="24"/>
          <w:highlight w:val="none"/>
          <w:u w:val="single"/>
        </w:rPr>
        <w:t>或备案的业务范围相当于一级注册建筑师的香港专业人士</w:t>
      </w:r>
      <w:r>
        <w:rPr>
          <w:rFonts w:hint="eastAsia" w:ascii="宋体" w:hAnsi="宋体" w:eastAsia="宋体" w:cs="宋体"/>
          <w:spacing w:val="7"/>
          <w:kern w:val="0"/>
          <w:sz w:val="24"/>
          <w:szCs w:val="24"/>
          <w:highlight w:val="none"/>
          <w:u w:val="single"/>
          <w:lang w:eastAsia="zh-CN"/>
        </w:rPr>
        <w:t>。</w:t>
      </w:r>
    </w:p>
    <w:p w14:paraId="3B222A09">
      <w:pPr>
        <w:autoSpaceDE w:val="0"/>
        <w:autoSpaceDN w:val="0"/>
        <w:adjustRightInd w:val="0"/>
        <w:spacing w:line="360" w:lineRule="auto"/>
        <w:ind w:firstLine="508" w:firstLineChars="200"/>
        <w:jc w:val="both"/>
        <w:rPr>
          <w:rFonts w:hint="eastAsia" w:ascii="宋体" w:hAnsi="宋体" w:eastAsia="宋体" w:cs="宋体"/>
          <w:spacing w:val="7"/>
          <w:kern w:val="0"/>
          <w:sz w:val="24"/>
          <w:szCs w:val="24"/>
          <w:highlight w:val="none"/>
          <w:u w:val="single"/>
        </w:rPr>
      </w:pPr>
      <w:r>
        <w:rPr>
          <w:rFonts w:hint="eastAsia" w:ascii="宋体" w:hAnsi="宋体" w:eastAsia="宋体" w:cs="宋体"/>
          <w:spacing w:val="7"/>
          <w:kern w:val="0"/>
          <w:sz w:val="24"/>
          <w:szCs w:val="24"/>
          <w:highlight w:val="none"/>
          <w:u w:val="single"/>
        </w:rPr>
        <w:t>注：根据《全国注册建筑师管理委员会关于开展使用一级注册建筑师电子注册证书工作的通知》（住建</w:t>
      </w:r>
      <w:r>
        <w:rPr>
          <w:rFonts w:hint="eastAsia" w:ascii="宋体" w:hAnsi="宋体" w:eastAsia="宋体" w:cs="宋体"/>
          <w:spacing w:val="7"/>
          <w:kern w:val="0"/>
          <w:sz w:val="24"/>
          <w:szCs w:val="24"/>
          <w:highlight w:val="none"/>
          <w:u w:val="single"/>
          <w:lang w:eastAsia="zh-CN"/>
        </w:rPr>
        <w:t>〔2021〕2号</w:t>
      </w:r>
      <w:r>
        <w:rPr>
          <w:rFonts w:hint="eastAsia" w:ascii="宋体" w:hAnsi="宋体" w:eastAsia="宋体" w:cs="宋体"/>
          <w:spacing w:val="7"/>
          <w:kern w:val="0"/>
          <w:sz w:val="24"/>
          <w:szCs w:val="24"/>
          <w:highlight w:val="none"/>
          <w:u w:val="single"/>
        </w:rPr>
        <w:t>）要求，自2022年7月1日起，一级注册建筑师统一使用电子证书，纸质注册证书作废。各投标人须提供一级注册建筑师证书电子证书打印签名件，电子证书应当符合相关文件规定，若投标人提供的一级注册建筑师电子证书超过使用有效期、未在个人签名处手写签名或手写签名与签名图像笔迹存在差异的，资格审查时应通过“全国建筑市场监管公共服务平台”查询持证人注册建筑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1A1CE669">
      <w:pPr>
        <w:autoSpaceDE w:val="0"/>
        <w:autoSpaceDN w:val="0"/>
        <w:adjustRightInd w:val="0"/>
        <w:spacing w:line="360" w:lineRule="auto"/>
        <w:ind w:firstLine="508" w:firstLineChars="200"/>
        <w:jc w:val="both"/>
        <w:rPr>
          <w:rFonts w:hint="eastAsia" w:ascii="宋体" w:hAnsi="宋体" w:eastAsia="宋体" w:cs="宋体"/>
          <w:spacing w:val="7"/>
          <w:kern w:val="0"/>
          <w:sz w:val="24"/>
          <w:szCs w:val="24"/>
          <w:highlight w:val="none"/>
          <w:u w:val="single"/>
        </w:rPr>
      </w:pPr>
      <w:r>
        <w:rPr>
          <w:rFonts w:hint="eastAsia" w:ascii="宋体" w:hAnsi="宋体" w:eastAsia="宋体" w:cs="宋体"/>
          <w:spacing w:val="7"/>
          <w:kern w:val="0"/>
          <w:sz w:val="24"/>
          <w:szCs w:val="24"/>
          <w:highlight w:val="none"/>
          <w:u w:val="single"/>
        </w:rPr>
        <w:t>香港专业人士的备案业务范围依据《广东省住房和城乡建设厅关于印发香港工程建设咨询企业和专业人士在粤港澳大湾区内地城市开业执业试点管理暂行办法的通知》（粤建规范〔2020〕1号）确定）。香港专业人士须提供满足招标文件要求的相应执业证书及备案证明资料扫描件。</w:t>
      </w:r>
    </w:p>
    <w:p w14:paraId="5E260D2D">
      <w:pPr>
        <w:keepNext w:val="0"/>
        <w:keepLines w:val="0"/>
        <w:pageBreakBefore w:val="0"/>
        <w:widowControl w:val="0"/>
        <w:kinsoku/>
        <w:wordWrap w:val="0"/>
        <w:overflowPunct/>
        <w:topLinePunct w:val="0"/>
        <w:autoSpaceDE/>
        <w:autoSpaceDN/>
        <w:bidi w:val="0"/>
        <w:adjustRightInd/>
        <w:snapToGrid/>
        <w:spacing w:line="360" w:lineRule="auto"/>
        <w:ind w:firstLine="508" w:firstLineChars="200"/>
        <w:jc w:val="both"/>
        <w:textAlignment w:val="auto"/>
        <w:rPr>
          <w:rFonts w:hint="eastAsia" w:ascii="宋体" w:hAnsi="宋体"/>
          <w:color w:val="auto"/>
          <w:sz w:val="24"/>
          <w:highlight w:val="none"/>
        </w:rPr>
      </w:pPr>
      <w:r>
        <w:rPr>
          <w:rFonts w:hint="eastAsia" w:ascii="宋体" w:hAnsi="宋体" w:eastAsia="宋体" w:cs="宋体"/>
          <w:spacing w:val="7"/>
          <w:kern w:val="0"/>
          <w:sz w:val="24"/>
          <w:szCs w:val="24"/>
          <w:highlight w:val="none"/>
          <w:u w:val="single"/>
        </w:rPr>
        <w:t xml:space="preserve">3.6 </w:t>
      </w:r>
      <w:r>
        <w:rPr>
          <w:rFonts w:hint="eastAsia" w:ascii="宋体" w:hAnsi="宋体" w:eastAsia="宋体" w:cs="宋体"/>
          <w:sz w:val="24"/>
          <w:szCs w:val="24"/>
          <w:highlight w:val="none"/>
          <w:u w:val="single"/>
        </w:rPr>
        <w:t>本次招标接受联合体投标</w:t>
      </w:r>
      <w:r>
        <w:rPr>
          <w:rFonts w:hint="eastAsia" w:ascii="宋体" w:hAnsi="宋体"/>
          <w:color w:val="auto"/>
          <w:sz w:val="24"/>
          <w:highlight w:val="none"/>
        </w:rPr>
        <w:t>。联合体投标的，应满足下列要求：</w:t>
      </w:r>
    </w:p>
    <w:p w14:paraId="7745796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color w:val="auto"/>
          <w:sz w:val="24"/>
          <w:highlight w:val="none"/>
        </w:rPr>
      </w:pPr>
      <w:r>
        <w:rPr>
          <w:rFonts w:hint="eastAsia" w:ascii="宋体" w:hAnsi="宋体" w:eastAsia="宋体"/>
          <w:color w:val="auto"/>
          <w:sz w:val="24"/>
          <w:highlight w:val="none"/>
          <w:lang w:val="en-US" w:eastAsia="zh-CN"/>
        </w:rPr>
        <w:t>3.6</w:t>
      </w:r>
      <w:r>
        <w:rPr>
          <w:rFonts w:hint="eastAsia" w:ascii="宋体" w:hAnsi="宋体"/>
          <w:color w:val="auto"/>
          <w:sz w:val="24"/>
          <w:highlight w:val="none"/>
        </w:rPr>
        <w:t>.1联合体投标的，联合体最多由</w:t>
      </w:r>
      <w:r>
        <w:rPr>
          <w:rFonts w:hint="eastAsia" w:ascii="宋体" w:hAnsi="宋体" w:eastAsia="宋体"/>
          <w:color w:val="auto"/>
          <w:sz w:val="24"/>
          <w:highlight w:val="none"/>
          <w:lang w:val="en-US" w:eastAsia="zh-CN"/>
        </w:rPr>
        <w:t>2</w:t>
      </w:r>
      <w:r>
        <w:rPr>
          <w:rFonts w:hint="eastAsia" w:ascii="宋体" w:hAnsi="宋体"/>
          <w:color w:val="auto"/>
          <w:sz w:val="24"/>
          <w:highlight w:val="none"/>
        </w:rPr>
        <w:t>家单位组成</w:t>
      </w:r>
      <w:r>
        <w:rPr>
          <w:rFonts w:hint="eastAsia" w:ascii="宋体" w:hAnsi="宋体" w:eastAsia="宋体"/>
          <w:color w:val="auto"/>
          <w:sz w:val="24"/>
          <w:highlight w:val="none"/>
          <w:lang w:eastAsia="zh-CN"/>
        </w:rPr>
        <w:t>，</w:t>
      </w:r>
      <w:r>
        <w:rPr>
          <w:rFonts w:hint="eastAsia" w:ascii="宋体" w:hAnsi="宋体"/>
          <w:color w:val="auto"/>
          <w:sz w:val="24"/>
          <w:highlight w:val="none"/>
        </w:rPr>
        <w:t>需明确其中一方为主办方，并签订联合体投标协议书（格式详见招标公告附件一）。联合体投标协议书应明确约定各方拟承担的工作和责任。投标人委派的项目负责人必须是联合体中主办方的正式员工。</w:t>
      </w:r>
    </w:p>
    <w:p w14:paraId="631CFAD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color w:val="auto"/>
          <w:sz w:val="24"/>
          <w:highlight w:val="none"/>
        </w:rPr>
      </w:pPr>
      <w:r>
        <w:rPr>
          <w:rFonts w:hint="eastAsia" w:ascii="宋体" w:hAnsi="宋体" w:eastAsia="宋体"/>
          <w:color w:val="auto"/>
          <w:sz w:val="24"/>
          <w:highlight w:val="none"/>
          <w:lang w:val="en-US" w:eastAsia="zh-CN"/>
        </w:rPr>
        <w:t>3.6</w:t>
      </w:r>
      <w:r>
        <w:rPr>
          <w:rFonts w:hint="eastAsia" w:ascii="宋体" w:hAnsi="宋体"/>
          <w:color w:val="auto"/>
          <w:sz w:val="24"/>
          <w:highlight w:val="none"/>
        </w:rPr>
        <w:t>.2参加联合体的各成员不得再以自己的名义单独投标，也不得同时参加两个或两个以上的联合体投标，组成联合体投标各方在投标登记后，不得再变更其组织形式及成员构成。出现上述情况者，其投标和与此有关的联合体的投标将被拒绝。</w:t>
      </w:r>
    </w:p>
    <w:p w14:paraId="6021B74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highlight w:val="none"/>
          <w:u w:val="single"/>
        </w:rPr>
      </w:pPr>
      <w:r>
        <w:rPr>
          <w:rFonts w:hint="eastAsia" w:ascii="宋体" w:hAnsi="宋体" w:eastAsia="宋体"/>
          <w:color w:val="auto"/>
          <w:sz w:val="24"/>
          <w:highlight w:val="none"/>
          <w:lang w:val="en-US" w:eastAsia="zh-CN"/>
        </w:rPr>
        <w:t>3.6</w:t>
      </w:r>
      <w:r>
        <w:rPr>
          <w:rFonts w:hint="eastAsia" w:ascii="宋体" w:hAnsi="宋体"/>
          <w:color w:val="auto"/>
          <w:sz w:val="24"/>
          <w:highlight w:val="none"/>
        </w:rPr>
        <w:t>.3联合体投标的，按照资质等级较低的单位确定资质等级。</w:t>
      </w:r>
    </w:p>
    <w:p w14:paraId="43654F7F">
      <w:pPr>
        <w:autoSpaceDE w:val="0"/>
        <w:autoSpaceDN w:val="0"/>
        <w:adjustRightInd w:val="0"/>
        <w:spacing w:line="360" w:lineRule="auto"/>
        <w:ind w:firstLine="508" w:firstLineChars="200"/>
        <w:jc w:val="both"/>
        <w:rPr>
          <w:rFonts w:hint="eastAsia" w:ascii="宋体" w:hAnsi="宋体" w:eastAsia="宋体" w:cs="宋体"/>
          <w:spacing w:val="7"/>
          <w:kern w:val="0"/>
          <w:sz w:val="24"/>
          <w:szCs w:val="24"/>
          <w:highlight w:val="none"/>
          <w:u w:val="single"/>
        </w:rPr>
      </w:pPr>
      <w:r>
        <w:rPr>
          <w:rFonts w:hint="eastAsia" w:ascii="宋体" w:hAnsi="宋体" w:eastAsia="宋体" w:cs="宋体"/>
          <w:spacing w:val="7"/>
          <w:kern w:val="0"/>
          <w:sz w:val="24"/>
          <w:szCs w:val="24"/>
          <w:highlight w:val="none"/>
          <w:u w:val="single"/>
        </w:rPr>
        <w:t>3.7 未被列入拖欠农民工工资失信联合惩戒对象名单（按</w:t>
      </w:r>
      <w:r>
        <w:rPr>
          <w:rFonts w:hint="eastAsia" w:ascii="宋体" w:hAnsi="宋体" w:eastAsia="宋体" w:cs="宋体"/>
          <w:spacing w:val="7"/>
          <w:kern w:val="0"/>
          <w:sz w:val="24"/>
          <w:szCs w:val="24"/>
          <w:highlight w:val="none"/>
          <w:u w:val="single"/>
          <w:lang w:val="en-US" w:eastAsia="zh-CN"/>
        </w:rPr>
        <w:t>投标截止时间</w:t>
      </w:r>
      <w:r>
        <w:rPr>
          <w:rFonts w:hint="eastAsia" w:ascii="宋体" w:hAnsi="宋体" w:eastAsia="宋体" w:cs="宋体"/>
          <w:spacing w:val="7"/>
          <w:kern w:val="0"/>
          <w:sz w:val="24"/>
          <w:szCs w:val="24"/>
          <w:highlight w:val="none"/>
          <w:u w:val="single"/>
        </w:rPr>
        <w:t>广州公共资源交易中心交易系统比对结果进行评审）。</w:t>
      </w:r>
    </w:p>
    <w:p w14:paraId="19A619B4">
      <w:pPr>
        <w:autoSpaceDE w:val="0"/>
        <w:autoSpaceDN w:val="0"/>
        <w:adjustRightInd w:val="0"/>
        <w:spacing w:line="360" w:lineRule="auto"/>
        <w:ind w:firstLine="508" w:firstLineChars="200"/>
        <w:jc w:val="both"/>
        <w:rPr>
          <w:rFonts w:hint="eastAsia" w:ascii="宋体" w:hAnsi="宋体" w:eastAsia="宋体" w:cs="宋体"/>
          <w:spacing w:val="7"/>
          <w:sz w:val="24"/>
          <w:szCs w:val="24"/>
          <w:highlight w:val="none"/>
          <w:u w:val="single"/>
          <w:lang w:eastAsia="zh-CN"/>
        </w:rPr>
      </w:pPr>
      <w:r>
        <w:rPr>
          <w:rFonts w:hint="eastAsia" w:ascii="宋体" w:hAnsi="宋体" w:eastAsia="宋体" w:cs="宋体"/>
          <w:spacing w:val="7"/>
          <w:kern w:val="0"/>
          <w:sz w:val="24"/>
          <w:szCs w:val="24"/>
          <w:highlight w:val="none"/>
          <w:u w:val="single"/>
          <w:lang w:val="en-US" w:eastAsia="zh-CN"/>
        </w:rPr>
        <w:t>3.8 业绩要求：</w:t>
      </w:r>
      <w:bookmarkStart w:id="11" w:name="OLE_LINK6"/>
      <w:r>
        <w:rPr>
          <w:rFonts w:hint="eastAsia" w:ascii="宋体" w:hAnsi="宋体" w:eastAsia="宋体" w:cs="宋体"/>
          <w:spacing w:val="7"/>
          <w:sz w:val="24"/>
          <w:szCs w:val="24"/>
          <w:highlight w:val="none"/>
          <w:u w:val="single"/>
          <w:lang w:eastAsia="zh-CN"/>
        </w:rPr>
        <w:t>投标人</w:t>
      </w:r>
      <w:bookmarkStart w:id="12" w:name="OLE_LINK10"/>
      <w:r>
        <w:rPr>
          <w:rFonts w:hint="eastAsia" w:ascii="宋体" w:hAnsi="宋体" w:eastAsia="宋体" w:cs="宋体"/>
          <w:spacing w:val="7"/>
          <w:sz w:val="24"/>
          <w:szCs w:val="24"/>
          <w:highlight w:val="none"/>
          <w:u w:val="single"/>
          <w:lang w:eastAsia="zh-CN"/>
        </w:rPr>
        <w:t>自202</w:t>
      </w:r>
      <w:r>
        <w:rPr>
          <w:rFonts w:hint="eastAsia" w:ascii="宋体" w:hAnsi="宋体" w:eastAsia="宋体" w:cs="宋体"/>
          <w:spacing w:val="7"/>
          <w:sz w:val="24"/>
          <w:szCs w:val="24"/>
          <w:highlight w:val="none"/>
          <w:u w:val="single"/>
          <w:lang w:val="en-US" w:eastAsia="zh-CN"/>
        </w:rPr>
        <w:t>0</w:t>
      </w:r>
      <w:r>
        <w:rPr>
          <w:rFonts w:hint="eastAsia" w:ascii="宋体" w:hAnsi="宋体" w:eastAsia="宋体" w:cs="宋体"/>
          <w:spacing w:val="7"/>
          <w:sz w:val="24"/>
          <w:szCs w:val="24"/>
          <w:highlight w:val="none"/>
          <w:u w:val="single"/>
          <w:lang w:eastAsia="zh-CN"/>
        </w:rPr>
        <w:t>年1月1日至投标截止日止，</w:t>
      </w:r>
      <w:bookmarkEnd w:id="12"/>
      <w:r>
        <w:rPr>
          <w:rFonts w:hint="eastAsia" w:ascii="宋体" w:hAnsi="宋体" w:eastAsia="宋体" w:cs="宋体"/>
          <w:spacing w:val="7"/>
          <w:sz w:val="24"/>
          <w:szCs w:val="24"/>
          <w:highlight w:val="none"/>
          <w:u w:val="single"/>
          <w:lang w:eastAsia="zh-CN"/>
        </w:rPr>
        <w:t>承担过</w:t>
      </w:r>
      <w:r>
        <w:rPr>
          <w:rFonts w:hint="eastAsia" w:ascii="宋体" w:hAnsi="宋体" w:eastAsia="宋体" w:cs="宋体"/>
          <w:spacing w:val="7"/>
          <w:sz w:val="24"/>
          <w:szCs w:val="24"/>
          <w:highlight w:val="none"/>
          <w:u w:val="single"/>
          <w:lang w:val="en-US" w:eastAsia="zh-CN"/>
        </w:rPr>
        <w:t>合同金额大于400万元的建筑工程装饰装修设计</w:t>
      </w:r>
      <w:r>
        <w:rPr>
          <w:rFonts w:hint="eastAsia" w:ascii="宋体" w:hAnsi="宋体" w:eastAsia="宋体" w:cs="宋体"/>
          <w:spacing w:val="7"/>
          <w:sz w:val="24"/>
          <w:szCs w:val="24"/>
          <w:highlight w:val="none"/>
          <w:u w:val="single"/>
          <w:lang w:eastAsia="zh-CN"/>
        </w:rPr>
        <w:t>业绩。</w:t>
      </w:r>
    </w:p>
    <w:p w14:paraId="0BF84BFF">
      <w:pPr>
        <w:autoSpaceDE w:val="0"/>
        <w:autoSpaceDN w:val="0"/>
        <w:adjustRightInd w:val="0"/>
        <w:spacing w:line="360" w:lineRule="auto"/>
        <w:ind w:firstLine="508" w:firstLineChars="200"/>
        <w:jc w:val="both"/>
        <w:rPr>
          <w:rFonts w:hint="eastAsia" w:ascii="宋体" w:hAnsi="宋体" w:eastAsia="宋体" w:cs="宋体"/>
          <w:spacing w:val="7"/>
          <w:kern w:val="0"/>
          <w:sz w:val="24"/>
          <w:szCs w:val="24"/>
          <w:highlight w:val="none"/>
          <w:u w:val="single"/>
        </w:rPr>
      </w:pPr>
      <w:bookmarkStart w:id="13" w:name="OLE_LINK12"/>
      <w:r>
        <w:rPr>
          <w:rFonts w:hint="eastAsia" w:ascii="宋体" w:hAnsi="宋体" w:eastAsia="宋体" w:cs="宋体"/>
          <w:spacing w:val="7"/>
          <w:sz w:val="24"/>
          <w:szCs w:val="24"/>
          <w:highlight w:val="none"/>
          <w:u w:val="single"/>
          <w:lang w:val="en-US" w:eastAsia="zh-CN"/>
        </w:rPr>
        <w:t>注：提供装修设计合同（或装修设计施工承包合同、勘察设计合同等）关键页扫描件；金额以合同载明的装修设计部分费用为准；业绩时间以合同签订时间为准；若联合体投标的，设计业绩由主办方设计单位提供。</w:t>
      </w:r>
      <w:bookmarkEnd w:id="11"/>
      <w:bookmarkEnd w:id="13"/>
    </w:p>
    <w:p w14:paraId="79F425C3">
      <w:pPr>
        <w:autoSpaceDE w:val="0"/>
        <w:autoSpaceDN w:val="0"/>
        <w:adjustRightInd w:val="0"/>
        <w:spacing w:line="360" w:lineRule="auto"/>
        <w:ind w:firstLine="508" w:firstLineChars="200"/>
        <w:jc w:val="both"/>
        <w:rPr>
          <w:rFonts w:hint="eastAsia" w:ascii="宋体" w:hAnsi="宋体" w:eastAsia="宋体" w:cs="宋体"/>
          <w:sz w:val="24"/>
          <w:szCs w:val="24"/>
          <w:highlight w:val="none"/>
          <w:u w:val="single"/>
        </w:rPr>
      </w:pPr>
      <w:r>
        <w:rPr>
          <w:rFonts w:hint="eastAsia" w:ascii="宋体" w:hAnsi="宋体" w:eastAsia="宋体" w:cs="宋体"/>
          <w:spacing w:val="7"/>
          <w:kern w:val="0"/>
          <w:sz w:val="24"/>
          <w:szCs w:val="24"/>
          <w:highlight w:val="none"/>
          <w:u w:val="single"/>
        </w:rPr>
        <w:t>3.</w:t>
      </w:r>
      <w:r>
        <w:rPr>
          <w:rFonts w:hint="eastAsia" w:ascii="宋体" w:hAnsi="宋体" w:eastAsia="宋体" w:cs="宋体"/>
          <w:spacing w:val="7"/>
          <w:kern w:val="0"/>
          <w:sz w:val="24"/>
          <w:szCs w:val="24"/>
          <w:highlight w:val="none"/>
          <w:u w:val="single"/>
          <w:lang w:val="en-US" w:eastAsia="zh-CN"/>
        </w:rPr>
        <w:t>9</w:t>
      </w:r>
      <w:r>
        <w:rPr>
          <w:rFonts w:hint="eastAsia" w:ascii="宋体" w:hAnsi="宋体" w:eastAsia="宋体" w:cs="宋体"/>
          <w:spacing w:val="7"/>
          <w:kern w:val="0"/>
          <w:sz w:val="24"/>
          <w:szCs w:val="24"/>
          <w:highlight w:val="none"/>
          <w:u w:val="single"/>
        </w:rPr>
        <w:t xml:space="preserve"> 其他要求：投标人已按</w:t>
      </w:r>
      <w:r>
        <w:rPr>
          <w:rFonts w:hint="eastAsia" w:ascii="宋体" w:hAnsi="宋体" w:eastAsia="宋体" w:cs="宋体"/>
          <w:spacing w:val="7"/>
          <w:kern w:val="0"/>
          <w:sz w:val="24"/>
          <w:szCs w:val="24"/>
          <w:highlight w:val="none"/>
          <w:u w:val="single"/>
          <w:lang w:eastAsia="zh-CN"/>
        </w:rPr>
        <w:t>招标文件</w:t>
      </w:r>
      <w:r>
        <w:rPr>
          <w:rFonts w:hint="eastAsia" w:ascii="宋体" w:hAnsi="宋体" w:eastAsia="宋体" w:cs="宋体"/>
          <w:spacing w:val="7"/>
          <w:kern w:val="0"/>
          <w:sz w:val="24"/>
          <w:szCs w:val="24"/>
          <w:highlight w:val="none"/>
          <w:u w:val="single"/>
        </w:rPr>
        <w:t>的格式签名盖章《投标人声明》。</w:t>
      </w:r>
    </w:p>
    <w:p w14:paraId="55DFFF4A">
      <w:pPr>
        <w:pStyle w:val="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spacing w:val="1"/>
          <w:sz w:val="32"/>
          <w:highlight w:val="none"/>
        </w:rPr>
      </w:pPr>
      <w:bookmarkStart w:id="14" w:name="_Toc25072051"/>
      <w:r>
        <w:rPr>
          <w:rFonts w:hint="eastAsia" w:ascii="宋体" w:hAnsi="宋体" w:eastAsia="宋体" w:cs="宋体"/>
          <w:b/>
          <w:spacing w:val="1"/>
          <w:sz w:val="32"/>
          <w:highlight w:val="none"/>
        </w:rPr>
        <w:t>4.未中标单位经济补偿及补偿金额</w:t>
      </w:r>
    </w:p>
    <w:p w14:paraId="4CC6C4F0">
      <w:pPr>
        <w:autoSpaceDE w:val="0"/>
        <w:autoSpaceDN w:val="0"/>
        <w:adjustRightInd w:val="0"/>
        <w:spacing w:line="360" w:lineRule="auto"/>
        <w:ind w:firstLine="508" w:firstLineChars="200"/>
        <w:rPr>
          <w:rFonts w:hint="eastAsia" w:ascii="宋体" w:hAnsi="宋体" w:eastAsia="宋体" w:cs="宋体"/>
          <w:spacing w:val="7"/>
          <w:kern w:val="0"/>
          <w:sz w:val="24"/>
          <w:highlight w:val="none"/>
          <w:u w:val="single"/>
        </w:rPr>
      </w:pPr>
      <w:r>
        <w:rPr>
          <w:rFonts w:hint="eastAsia" w:ascii="宋体" w:hAnsi="宋体" w:eastAsia="宋体" w:cs="宋体"/>
          <w:spacing w:val="7"/>
          <w:kern w:val="0"/>
          <w:sz w:val="24"/>
          <w:highlight w:val="none"/>
          <w:u w:val="single"/>
        </w:rPr>
        <w:t>本工程不设投标补偿，投标费用由投标人自理</w:t>
      </w:r>
      <w:bookmarkEnd w:id="14"/>
      <w:bookmarkStart w:id="15" w:name="_Toc25072052"/>
      <w:r>
        <w:rPr>
          <w:rFonts w:hint="eastAsia" w:ascii="宋体" w:hAnsi="宋体" w:eastAsia="宋体" w:cs="宋体"/>
          <w:spacing w:val="7"/>
          <w:kern w:val="0"/>
          <w:sz w:val="24"/>
          <w:highlight w:val="none"/>
          <w:u w:val="single"/>
        </w:rPr>
        <w:t>。</w:t>
      </w:r>
    </w:p>
    <w:p w14:paraId="78A208EB">
      <w:pPr>
        <w:pStyle w:val="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spacing w:val="1"/>
          <w:sz w:val="32"/>
          <w:highlight w:val="none"/>
        </w:rPr>
      </w:pPr>
      <w:r>
        <w:rPr>
          <w:rFonts w:hint="eastAsia" w:ascii="宋体" w:hAnsi="宋体" w:eastAsia="宋体" w:cs="宋体"/>
          <w:b/>
          <w:bCs/>
          <w:spacing w:val="1"/>
          <w:sz w:val="32"/>
          <w:highlight w:val="none"/>
        </w:rPr>
        <w:t>5.发布招标公告、招标文件获取：</w:t>
      </w:r>
      <w:bookmarkEnd w:id="15"/>
    </w:p>
    <w:p w14:paraId="14B7B38A">
      <w:pPr>
        <w:wordWrap w:val="0"/>
        <w:spacing w:line="360" w:lineRule="auto"/>
        <w:ind w:firstLine="480" w:firstLineChars="200"/>
        <w:jc w:val="both"/>
        <w:rPr>
          <w:rFonts w:hint="eastAsia" w:ascii="宋体" w:hAnsi="宋体" w:eastAsia="宋体" w:cs="宋体"/>
          <w:kern w:val="0"/>
          <w:sz w:val="24"/>
          <w:highlight w:val="none"/>
        </w:rPr>
      </w:pPr>
      <w:r>
        <w:rPr>
          <w:rFonts w:hint="eastAsia" w:ascii="宋体" w:hAnsi="宋体" w:eastAsia="宋体" w:cs="宋体"/>
          <w:kern w:val="0"/>
          <w:sz w:val="24"/>
          <w:highlight w:val="none"/>
        </w:rPr>
        <w:t>5.1 发布招标公告时间（含本日）：</w:t>
      </w:r>
      <w:r>
        <w:rPr>
          <w:rFonts w:hint="eastAsia" w:ascii="宋体" w:hAnsi="宋体" w:eastAsia="宋体" w:cs="宋体"/>
          <w:color w:val="auto"/>
          <w:kern w:val="0"/>
          <w:sz w:val="24"/>
          <w:highlight w:val="none"/>
          <w:u w:val="single"/>
        </w:rPr>
        <w:t>202</w:t>
      </w:r>
      <w:r>
        <w:rPr>
          <w:rFonts w:hint="eastAsia" w:ascii="宋体" w:hAnsi="宋体" w:eastAsia="宋体" w:cs="宋体"/>
          <w:color w:val="auto"/>
          <w:kern w:val="0"/>
          <w:sz w:val="24"/>
          <w:highlight w:val="none"/>
          <w:u w:val="single"/>
          <w:lang w:val="en-US" w:eastAsia="zh-CN"/>
        </w:rPr>
        <w:t>5</w:t>
      </w:r>
      <w:r>
        <w:rPr>
          <w:rFonts w:hint="eastAsia" w:ascii="宋体" w:hAnsi="宋体" w:eastAsia="宋体" w:cs="宋体"/>
          <w:color w:val="auto"/>
          <w:kern w:val="0"/>
          <w:sz w:val="24"/>
          <w:highlight w:val="none"/>
          <w:u w:val="single"/>
        </w:rPr>
        <w:t>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日</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分至202</w:t>
      </w:r>
      <w:r>
        <w:rPr>
          <w:rFonts w:hint="eastAsia" w:ascii="宋体" w:hAnsi="宋体" w:eastAsia="宋体" w:cs="宋体"/>
          <w:color w:val="auto"/>
          <w:kern w:val="0"/>
          <w:sz w:val="24"/>
          <w:highlight w:val="none"/>
          <w:u w:val="single"/>
          <w:lang w:val="en-US" w:eastAsia="zh-CN"/>
        </w:rPr>
        <w:t>5</w:t>
      </w:r>
      <w:r>
        <w:rPr>
          <w:rFonts w:hint="eastAsia" w:ascii="宋体" w:hAnsi="宋体" w:eastAsia="宋体" w:cs="宋体"/>
          <w:color w:val="auto"/>
          <w:kern w:val="0"/>
          <w:sz w:val="24"/>
          <w:highlight w:val="none"/>
          <w:u w:val="single"/>
        </w:rPr>
        <w:t>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日</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分</w:t>
      </w:r>
      <w:r>
        <w:rPr>
          <w:rFonts w:hint="eastAsia" w:ascii="宋体" w:hAnsi="宋体" w:eastAsia="宋体" w:cs="宋体"/>
          <w:kern w:val="0"/>
          <w:sz w:val="24"/>
          <w:highlight w:val="none"/>
        </w:rPr>
        <w:t>。（北京时间，下同）</w:t>
      </w:r>
    </w:p>
    <w:p w14:paraId="52ACA4B0">
      <w:pPr>
        <w:wordWrap w:val="0"/>
        <w:spacing w:line="360" w:lineRule="auto"/>
        <w:ind w:firstLine="480" w:firstLineChars="200"/>
        <w:jc w:val="both"/>
        <w:rPr>
          <w:rFonts w:hint="eastAsia" w:ascii="宋体" w:hAnsi="宋体" w:eastAsia="宋体" w:cs="宋体"/>
          <w:kern w:val="0"/>
          <w:sz w:val="24"/>
          <w:highlight w:val="none"/>
        </w:rPr>
      </w:pPr>
      <w:r>
        <w:rPr>
          <w:rFonts w:hint="eastAsia" w:ascii="宋体" w:hAnsi="宋体" w:eastAsia="宋体" w:cs="宋体"/>
          <w:kern w:val="0"/>
          <w:sz w:val="24"/>
          <w:highlight w:val="none"/>
        </w:rPr>
        <w:t>注：发布招标公告的时间为招标公告发出之日起至递交投标文件截止时间止。</w:t>
      </w:r>
    </w:p>
    <w:p w14:paraId="431A78CA">
      <w:pPr>
        <w:wordWrap w:val="0"/>
        <w:spacing w:line="360" w:lineRule="auto"/>
        <w:ind w:firstLine="480" w:firstLineChars="200"/>
        <w:jc w:val="both"/>
        <w:rPr>
          <w:rFonts w:hint="eastAsia" w:ascii="宋体" w:hAnsi="宋体" w:eastAsia="宋体" w:cs="宋体"/>
          <w:kern w:val="0"/>
          <w:sz w:val="24"/>
          <w:highlight w:val="none"/>
        </w:rPr>
      </w:pPr>
      <w:r>
        <w:rPr>
          <w:rFonts w:hint="eastAsia" w:ascii="宋体" w:hAnsi="宋体" w:eastAsia="宋体" w:cs="宋体"/>
          <w:kern w:val="0"/>
          <w:sz w:val="24"/>
          <w:highlight w:val="none"/>
        </w:rPr>
        <w:t>凡有意参加投标者，请于</w:t>
      </w:r>
      <w:r>
        <w:rPr>
          <w:rFonts w:hint="eastAsia" w:ascii="宋体" w:hAnsi="宋体" w:eastAsia="宋体" w:cs="宋体"/>
          <w:color w:val="auto"/>
          <w:kern w:val="0"/>
          <w:sz w:val="24"/>
          <w:highlight w:val="none"/>
          <w:u w:val="single"/>
        </w:rPr>
        <w:t>202</w:t>
      </w:r>
      <w:r>
        <w:rPr>
          <w:rFonts w:hint="eastAsia" w:ascii="宋体" w:hAnsi="宋体" w:eastAsia="宋体" w:cs="宋体"/>
          <w:color w:val="auto"/>
          <w:kern w:val="0"/>
          <w:sz w:val="24"/>
          <w:highlight w:val="none"/>
          <w:u w:val="single"/>
          <w:lang w:val="en-US" w:eastAsia="zh-CN"/>
        </w:rPr>
        <w:t>5</w:t>
      </w:r>
      <w:r>
        <w:rPr>
          <w:rFonts w:hint="eastAsia" w:ascii="宋体" w:hAnsi="宋体" w:eastAsia="宋体" w:cs="宋体"/>
          <w:color w:val="auto"/>
          <w:kern w:val="0"/>
          <w:sz w:val="24"/>
          <w:highlight w:val="none"/>
          <w:u w:val="single"/>
        </w:rPr>
        <w:t>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日</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分至202</w:t>
      </w:r>
      <w:r>
        <w:rPr>
          <w:rFonts w:hint="eastAsia" w:ascii="宋体" w:hAnsi="宋体" w:eastAsia="宋体" w:cs="宋体"/>
          <w:color w:val="auto"/>
          <w:kern w:val="0"/>
          <w:sz w:val="24"/>
          <w:highlight w:val="none"/>
          <w:u w:val="single"/>
          <w:lang w:val="en-US" w:eastAsia="zh-CN"/>
        </w:rPr>
        <w:t>5</w:t>
      </w:r>
      <w:r>
        <w:rPr>
          <w:rFonts w:hint="eastAsia" w:ascii="宋体" w:hAnsi="宋体" w:eastAsia="宋体" w:cs="宋体"/>
          <w:color w:val="auto"/>
          <w:kern w:val="0"/>
          <w:sz w:val="24"/>
          <w:highlight w:val="none"/>
          <w:u w:val="single"/>
        </w:rPr>
        <w:t>年</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日</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分</w:t>
      </w:r>
      <w:r>
        <w:rPr>
          <w:rFonts w:hint="eastAsia" w:ascii="宋体" w:hAnsi="宋体" w:eastAsia="宋体" w:cs="宋体"/>
          <w:kern w:val="0"/>
          <w:sz w:val="24"/>
          <w:highlight w:val="none"/>
        </w:rPr>
        <w:t>。</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北京时间，下同</w:t>
      </w:r>
      <w:r>
        <w:rPr>
          <w:rFonts w:hint="eastAsia" w:ascii="宋体" w:hAnsi="宋体" w:eastAsia="宋体" w:cs="宋体"/>
          <w:kern w:val="0"/>
          <w:sz w:val="24"/>
          <w:highlight w:val="none"/>
          <w:lang w:eastAsia="zh-CN"/>
        </w:rPr>
        <w:t>）</w:t>
      </w:r>
      <w:r>
        <w:rPr>
          <w:rFonts w:hint="eastAsia" w:ascii="宋体" w:hAnsi="宋体" w:eastAsia="宋体" w:cs="宋体"/>
          <w:kern w:val="0"/>
          <w:sz w:val="24"/>
          <w:highlight w:val="none"/>
        </w:rPr>
        <w:t>，登录</w:t>
      </w:r>
      <w:r>
        <w:rPr>
          <w:rFonts w:hint="eastAsia" w:ascii="宋体" w:hAnsi="宋体" w:eastAsia="宋体" w:cs="宋体"/>
          <w:kern w:val="0"/>
          <w:sz w:val="24"/>
          <w:highlight w:val="none"/>
          <w:lang w:eastAsia="zh-CN"/>
        </w:rPr>
        <w:t>广州交易集团有限公司（广州公共资源交易中心）</w:t>
      </w:r>
      <w:r>
        <w:rPr>
          <w:rFonts w:hint="eastAsia" w:ascii="宋体" w:hAnsi="宋体" w:eastAsia="宋体" w:cs="宋体"/>
          <w:kern w:val="0"/>
          <w:sz w:val="24"/>
          <w:highlight w:val="none"/>
        </w:rPr>
        <w:t>网站（http//www.gzggzy.cn）下载电子招标文件。</w:t>
      </w:r>
    </w:p>
    <w:p w14:paraId="4208EF50">
      <w:pPr>
        <w:spacing w:line="360" w:lineRule="auto"/>
        <w:ind w:firstLine="480" w:firstLineChars="200"/>
        <w:jc w:val="both"/>
        <w:rPr>
          <w:rFonts w:hint="eastAsia" w:ascii="宋体" w:hAnsi="宋体" w:eastAsia="宋体" w:cs="宋体"/>
          <w:kern w:val="0"/>
          <w:sz w:val="24"/>
          <w:highlight w:val="none"/>
        </w:rPr>
      </w:pPr>
      <w:r>
        <w:rPr>
          <w:rFonts w:hint="eastAsia" w:ascii="宋体" w:hAnsi="宋体" w:eastAsia="宋体" w:cs="宋体"/>
          <w:kern w:val="0"/>
          <w:sz w:val="24"/>
          <w:highlight w:val="none"/>
        </w:rPr>
        <w:t>5.2 本项目招标文件随招标公告一并在</w:t>
      </w:r>
      <w:r>
        <w:rPr>
          <w:rFonts w:hint="eastAsia" w:ascii="宋体" w:hAnsi="宋体" w:eastAsia="宋体" w:cs="宋体"/>
          <w:kern w:val="0"/>
          <w:sz w:val="24"/>
          <w:highlight w:val="none"/>
          <w:lang w:eastAsia="zh-CN"/>
        </w:rPr>
        <w:t>广州交易集团有限公司（广州公共资源交易中心）</w:t>
      </w:r>
      <w:r>
        <w:rPr>
          <w:rFonts w:hint="eastAsia" w:ascii="宋体" w:hAnsi="宋体" w:eastAsia="宋体" w:cs="宋体"/>
          <w:kern w:val="0"/>
          <w:sz w:val="24"/>
          <w:highlight w:val="none"/>
        </w:rPr>
        <w:t>网站发布。招标文件一经在</w:t>
      </w:r>
      <w:r>
        <w:rPr>
          <w:rFonts w:hint="eastAsia" w:ascii="宋体" w:hAnsi="宋体" w:eastAsia="宋体" w:cs="宋体"/>
          <w:kern w:val="0"/>
          <w:sz w:val="24"/>
          <w:highlight w:val="none"/>
          <w:lang w:eastAsia="zh-CN"/>
        </w:rPr>
        <w:t>广州交易集团有限公司（广州公共资源交易中心）</w:t>
      </w:r>
      <w:r>
        <w:rPr>
          <w:rFonts w:hint="eastAsia" w:ascii="宋体" w:hAnsi="宋体" w:eastAsia="宋体" w:cs="宋体"/>
          <w:kern w:val="0"/>
          <w:sz w:val="24"/>
          <w:highlight w:val="none"/>
        </w:rPr>
        <w:t>发布，视为送达给投标人，招标文件由投标人自行在</w:t>
      </w:r>
      <w:r>
        <w:rPr>
          <w:rFonts w:hint="eastAsia" w:ascii="宋体" w:hAnsi="宋体" w:eastAsia="宋体" w:cs="宋体"/>
          <w:kern w:val="0"/>
          <w:sz w:val="24"/>
          <w:highlight w:val="none"/>
          <w:lang w:eastAsia="zh-CN"/>
        </w:rPr>
        <w:t>广州交易集团有限公司（广州公共资源交易中心）</w:t>
      </w:r>
      <w:r>
        <w:rPr>
          <w:rFonts w:hint="eastAsia" w:ascii="宋体" w:hAnsi="宋体" w:eastAsia="宋体" w:cs="宋体"/>
          <w:kern w:val="0"/>
          <w:sz w:val="24"/>
          <w:highlight w:val="none"/>
        </w:rPr>
        <w:t>网站下载。</w:t>
      </w:r>
    </w:p>
    <w:p w14:paraId="56C70839">
      <w:pPr>
        <w:spacing w:line="360" w:lineRule="auto"/>
        <w:ind w:firstLine="480" w:firstLineChars="200"/>
        <w:jc w:val="both"/>
        <w:rPr>
          <w:rFonts w:hint="eastAsia" w:ascii="宋体" w:hAnsi="宋体" w:eastAsia="宋体" w:cs="宋体"/>
          <w:kern w:val="0"/>
          <w:sz w:val="24"/>
          <w:highlight w:val="none"/>
        </w:rPr>
      </w:pPr>
      <w:r>
        <w:rPr>
          <w:rFonts w:hint="eastAsia" w:ascii="宋体" w:hAnsi="宋体" w:eastAsia="宋体" w:cs="宋体"/>
          <w:kern w:val="0"/>
          <w:sz w:val="24"/>
          <w:highlight w:val="none"/>
        </w:rPr>
        <w:t>5.3 本项目采用资格后审方式，由评标委员会负责资格审查。</w:t>
      </w:r>
    </w:p>
    <w:p w14:paraId="59792B00">
      <w:pPr>
        <w:pStyle w:val="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spacing w:val="1"/>
          <w:sz w:val="32"/>
          <w:highlight w:val="none"/>
        </w:rPr>
      </w:pPr>
      <w:bookmarkStart w:id="16" w:name="_Toc25072053"/>
      <w:r>
        <w:rPr>
          <w:rFonts w:hint="eastAsia" w:ascii="宋体" w:hAnsi="宋体" w:eastAsia="宋体" w:cs="宋体"/>
          <w:b/>
          <w:bCs/>
          <w:spacing w:val="1"/>
          <w:sz w:val="32"/>
          <w:highlight w:val="none"/>
        </w:rPr>
        <w:t>6.递交投标文件时间、开标时间及办理投标登记手续</w:t>
      </w:r>
      <w:bookmarkEnd w:id="16"/>
    </w:p>
    <w:p w14:paraId="6E891F93">
      <w:pPr>
        <w:spacing w:line="360" w:lineRule="auto"/>
        <w:ind w:firstLine="480" w:firstLineChars="200"/>
        <w:jc w:val="both"/>
        <w:rPr>
          <w:rFonts w:hint="eastAsia" w:ascii="宋体" w:hAnsi="宋体" w:eastAsia="宋体" w:cs="宋体"/>
          <w:spacing w:val="-2"/>
          <w:kern w:val="0"/>
          <w:sz w:val="24"/>
          <w:highlight w:val="none"/>
        </w:rPr>
      </w:pPr>
      <w:r>
        <w:rPr>
          <w:rFonts w:hint="eastAsia" w:ascii="宋体" w:hAnsi="宋体" w:eastAsia="宋体" w:cs="宋体"/>
          <w:kern w:val="0"/>
          <w:sz w:val="24"/>
          <w:highlight w:val="none"/>
        </w:rPr>
        <w:t xml:space="preserve">6.1 </w:t>
      </w:r>
      <w:r>
        <w:rPr>
          <w:rFonts w:hint="eastAsia" w:ascii="宋体" w:hAnsi="宋体" w:eastAsia="宋体" w:cs="宋体"/>
          <w:spacing w:val="-2"/>
          <w:kern w:val="0"/>
          <w:sz w:val="24"/>
          <w:highlight w:val="none"/>
        </w:rPr>
        <w:t>投标截止时间为</w:t>
      </w:r>
      <w:r>
        <w:rPr>
          <w:rFonts w:hint="eastAsia" w:ascii="宋体" w:hAnsi="宋体" w:eastAsia="宋体" w:cs="宋体"/>
          <w:color w:val="auto"/>
          <w:spacing w:val="-2"/>
          <w:kern w:val="0"/>
          <w:sz w:val="24"/>
          <w:highlight w:val="none"/>
          <w:u w:val="single"/>
        </w:rPr>
        <w:t>202</w:t>
      </w:r>
      <w:r>
        <w:rPr>
          <w:rFonts w:hint="eastAsia" w:ascii="宋体" w:hAnsi="宋体" w:eastAsia="宋体" w:cs="宋体"/>
          <w:color w:val="auto"/>
          <w:spacing w:val="-2"/>
          <w:kern w:val="0"/>
          <w:sz w:val="24"/>
          <w:highlight w:val="none"/>
          <w:u w:val="single"/>
          <w:lang w:val="en-US" w:eastAsia="zh-CN"/>
        </w:rPr>
        <w:t>5</w:t>
      </w:r>
      <w:r>
        <w:rPr>
          <w:rFonts w:hint="eastAsia" w:ascii="宋体" w:hAnsi="宋体" w:eastAsia="宋体" w:cs="宋体"/>
          <w:color w:val="auto"/>
          <w:spacing w:val="-2"/>
          <w:kern w:val="0"/>
          <w:sz w:val="24"/>
          <w:highlight w:val="none"/>
          <w:u w:val="single"/>
        </w:rPr>
        <w:t>年</w:t>
      </w:r>
      <w:r>
        <w:rPr>
          <w:rFonts w:hint="eastAsia" w:ascii="宋体" w:hAnsi="宋体" w:eastAsia="宋体" w:cs="宋体"/>
          <w:color w:val="auto"/>
          <w:spacing w:val="-2"/>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日</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pacing w:val="-2"/>
          <w:kern w:val="0"/>
          <w:sz w:val="24"/>
          <w:highlight w:val="none"/>
          <w:u w:val="single"/>
        </w:rPr>
        <w:t>分</w:t>
      </w:r>
      <w:r>
        <w:rPr>
          <w:rFonts w:hint="eastAsia" w:ascii="宋体" w:hAnsi="宋体" w:eastAsia="宋体" w:cs="宋体"/>
          <w:spacing w:val="-2"/>
          <w:kern w:val="0"/>
          <w:sz w:val="24"/>
          <w:highlight w:val="none"/>
        </w:rPr>
        <w:t>，投标人应在截止时间前通过</w:t>
      </w:r>
      <w:r>
        <w:rPr>
          <w:rFonts w:hint="eastAsia" w:ascii="宋体" w:hAnsi="宋体" w:eastAsia="宋体" w:cs="宋体"/>
          <w:spacing w:val="-2"/>
          <w:kern w:val="0"/>
          <w:sz w:val="24"/>
          <w:highlight w:val="none"/>
          <w:u w:val="single"/>
          <w:lang w:eastAsia="zh-CN"/>
        </w:rPr>
        <w:t>广州交易集团有限公司（广州公共资源交易中心）</w:t>
      </w:r>
      <w:r>
        <w:rPr>
          <w:rFonts w:hint="eastAsia" w:ascii="宋体" w:hAnsi="宋体" w:eastAsia="宋体" w:cs="宋体"/>
          <w:spacing w:val="-2"/>
          <w:kern w:val="0"/>
          <w:sz w:val="24"/>
          <w:highlight w:val="none"/>
        </w:rPr>
        <w:t>交易平台网站递交电子投标文件。投标人完成电子投标上传后，交易平台即时向投标人发出递交回执通知。递交时间以递交回执通知载明的传输时间为准。</w:t>
      </w:r>
    </w:p>
    <w:p w14:paraId="77DE2F29">
      <w:pPr>
        <w:spacing w:line="360" w:lineRule="auto"/>
        <w:ind w:firstLine="472" w:firstLineChars="200"/>
        <w:jc w:val="both"/>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6.2 投标人应在递交投标文件截止时间前，登录交易平台网站办理网上投标登记手续。按照交易平台关于全流程电子化项目的相关指南进行操作。</w:t>
      </w:r>
    </w:p>
    <w:p w14:paraId="43584890">
      <w:pPr>
        <w:spacing w:line="360" w:lineRule="auto"/>
        <w:ind w:firstLine="472" w:firstLineChars="200"/>
        <w:jc w:val="both"/>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6.3 提交投标文件光盘备用</w:t>
      </w:r>
    </w:p>
    <w:p w14:paraId="19008CAD">
      <w:pPr>
        <w:wordWrap w:val="0"/>
        <w:spacing w:line="360" w:lineRule="auto"/>
        <w:ind w:firstLine="472" w:firstLineChars="200"/>
        <w:jc w:val="both"/>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投标文件光盘（备用）递交时间：</w:t>
      </w:r>
      <w:r>
        <w:rPr>
          <w:rFonts w:hint="eastAsia" w:ascii="宋体" w:hAnsi="宋体" w:eastAsia="宋体" w:cs="宋体"/>
          <w:color w:val="auto"/>
          <w:spacing w:val="-2"/>
          <w:kern w:val="0"/>
          <w:sz w:val="24"/>
          <w:highlight w:val="none"/>
          <w:u w:val="single"/>
        </w:rPr>
        <w:t>202</w:t>
      </w:r>
      <w:r>
        <w:rPr>
          <w:rFonts w:hint="eastAsia" w:ascii="宋体" w:hAnsi="宋体" w:eastAsia="宋体" w:cs="宋体"/>
          <w:color w:val="auto"/>
          <w:spacing w:val="-2"/>
          <w:kern w:val="0"/>
          <w:sz w:val="24"/>
          <w:highlight w:val="none"/>
          <w:u w:val="single"/>
          <w:lang w:val="en-US" w:eastAsia="zh-CN"/>
        </w:rPr>
        <w:t>5</w:t>
      </w:r>
      <w:r>
        <w:rPr>
          <w:rFonts w:hint="eastAsia" w:ascii="宋体" w:hAnsi="宋体" w:eastAsia="宋体" w:cs="宋体"/>
          <w:color w:val="auto"/>
          <w:spacing w:val="-2"/>
          <w:kern w:val="0"/>
          <w:sz w:val="24"/>
          <w:highlight w:val="none"/>
          <w:u w:val="single"/>
        </w:rPr>
        <w:t>年</w:t>
      </w:r>
      <w:r>
        <w:rPr>
          <w:rFonts w:hint="eastAsia" w:ascii="宋体" w:hAnsi="宋体" w:eastAsia="宋体" w:cs="宋体"/>
          <w:color w:val="auto"/>
          <w:spacing w:val="-2"/>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日</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pacing w:val="-2"/>
          <w:kern w:val="0"/>
          <w:sz w:val="24"/>
          <w:highlight w:val="none"/>
          <w:u w:val="single"/>
        </w:rPr>
        <w:t>分至202</w:t>
      </w:r>
      <w:r>
        <w:rPr>
          <w:rFonts w:hint="eastAsia" w:ascii="宋体" w:hAnsi="宋体" w:eastAsia="宋体" w:cs="宋体"/>
          <w:color w:val="auto"/>
          <w:spacing w:val="-2"/>
          <w:kern w:val="0"/>
          <w:sz w:val="24"/>
          <w:highlight w:val="none"/>
          <w:u w:val="single"/>
          <w:lang w:val="en-US" w:eastAsia="zh-CN"/>
        </w:rPr>
        <w:t>5</w:t>
      </w:r>
      <w:r>
        <w:rPr>
          <w:rFonts w:hint="eastAsia" w:ascii="宋体" w:hAnsi="宋体" w:eastAsia="宋体" w:cs="宋体"/>
          <w:color w:val="auto"/>
          <w:spacing w:val="-2"/>
          <w:kern w:val="0"/>
          <w:sz w:val="24"/>
          <w:highlight w:val="none"/>
          <w:u w:val="single"/>
        </w:rPr>
        <w:t>年</w:t>
      </w:r>
      <w:r>
        <w:rPr>
          <w:rFonts w:hint="eastAsia" w:ascii="宋体" w:hAnsi="宋体" w:eastAsia="宋体" w:cs="宋体"/>
          <w:color w:val="auto"/>
          <w:spacing w:val="-2"/>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日</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pacing w:val="-2"/>
          <w:kern w:val="0"/>
          <w:sz w:val="24"/>
          <w:highlight w:val="none"/>
          <w:u w:val="single"/>
        </w:rPr>
        <w:t>分</w:t>
      </w:r>
      <w:r>
        <w:rPr>
          <w:rFonts w:hint="eastAsia" w:ascii="宋体" w:hAnsi="宋体" w:eastAsia="宋体" w:cs="宋体"/>
          <w:spacing w:val="-2"/>
          <w:kern w:val="0"/>
          <w:sz w:val="24"/>
          <w:highlight w:val="none"/>
        </w:rPr>
        <w:t>；地点：</w:t>
      </w:r>
      <w:r>
        <w:rPr>
          <w:rFonts w:hint="eastAsia" w:ascii="宋体" w:hAnsi="宋体" w:eastAsia="宋体" w:cs="宋体"/>
          <w:spacing w:val="-2"/>
          <w:kern w:val="0"/>
          <w:sz w:val="24"/>
          <w:highlight w:val="none"/>
          <w:u w:val="single"/>
        </w:rPr>
        <w:t>广州公共资源交易中心（广州市天河区天润路333号）</w:t>
      </w:r>
      <w:r>
        <w:rPr>
          <w:rFonts w:hint="eastAsia" w:ascii="宋体" w:hAnsi="宋体" w:eastAsia="宋体" w:cs="宋体"/>
          <w:spacing w:val="-2"/>
          <w:kern w:val="0"/>
          <w:sz w:val="24"/>
          <w:highlight w:val="none"/>
          <w:u w:val="single"/>
          <w:lang w:val="en-US" w:eastAsia="zh-CN"/>
        </w:rPr>
        <w:t>指定</w:t>
      </w:r>
      <w:r>
        <w:rPr>
          <w:rFonts w:hint="eastAsia" w:ascii="宋体" w:hAnsi="宋体" w:eastAsia="宋体" w:cs="宋体"/>
          <w:spacing w:val="-2"/>
          <w:kern w:val="0"/>
          <w:sz w:val="24"/>
          <w:highlight w:val="none"/>
          <w:u w:val="single"/>
        </w:rPr>
        <w:t>开标室。</w:t>
      </w:r>
    </w:p>
    <w:p w14:paraId="1D799B41">
      <w:pPr>
        <w:spacing w:line="360" w:lineRule="auto"/>
        <w:ind w:firstLine="474" w:firstLineChars="200"/>
        <w:jc w:val="both"/>
        <w:rPr>
          <w:rFonts w:hint="eastAsia" w:ascii="宋体" w:hAnsi="宋体" w:eastAsia="宋体" w:cs="宋体"/>
          <w:b/>
          <w:spacing w:val="-2"/>
          <w:kern w:val="0"/>
          <w:sz w:val="24"/>
          <w:highlight w:val="none"/>
          <w:u w:val="single"/>
        </w:rPr>
      </w:pPr>
      <w:r>
        <w:rPr>
          <w:rFonts w:hint="eastAsia" w:ascii="宋体" w:hAnsi="宋体" w:eastAsia="宋体" w:cs="宋体"/>
          <w:b/>
          <w:spacing w:val="-2"/>
          <w:kern w:val="0"/>
          <w:sz w:val="24"/>
          <w:highlight w:val="none"/>
          <w:u w:val="single"/>
        </w:rPr>
        <w:t>投标文件光盘（备用）1个。（电子光盘需按规定封装。投标人将数据刻录到光盘之后，投标前自行检查文件是否可以读取）</w:t>
      </w:r>
    </w:p>
    <w:p w14:paraId="3D39F3D8">
      <w:pPr>
        <w:wordWrap w:val="0"/>
        <w:spacing w:line="360" w:lineRule="auto"/>
        <w:ind w:firstLine="472" w:firstLineChars="200"/>
        <w:jc w:val="both"/>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投标文件解密时间为</w:t>
      </w:r>
      <w:r>
        <w:rPr>
          <w:rFonts w:hint="eastAsia" w:ascii="宋体" w:hAnsi="宋体" w:eastAsia="宋体" w:cs="宋体"/>
          <w:color w:val="auto"/>
          <w:spacing w:val="-2"/>
          <w:kern w:val="0"/>
          <w:sz w:val="24"/>
          <w:highlight w:val="none"/>
          <w:u w:val="single"/>
        </w:rPr>
        <w:t>202</w:t>
      </w:r>
      <w:r>
        <w:rPr>
          <w:rFonts w:hint="eastAsia" w:ascii="宋体" w:hAnsi="宋体" w:eastAsia="宋体" w:cs="宋体"/>
          <w:color w:val="auto"/>
          <w:spacing w:val="-2"/>
          <w:kern w:val="0"/>
          <w:sz w:val="24"/>
          <w:highlight w:val="none"/>
          <w:u w:val="single"/>
          <w:lang w:val="en-US" w:eastAsia="zh-CN"/>
        </w:rPr>
        <w:t>5</w:t>
      </w:r>
      <w:r>
        <w:rPr>
          <w:rFonts w:hint="eastAsia" w:ascii="宋体" w:hAnsi="宋体" w:eastAsia="宋体" w:cs="宋体"/>
          <w:color w:val="auto"/>
          <w:spacing w:val="-2"/>
          <w:kern w:val="0"/>
          <w:sz w:val="24"/>
          <w:highlight w:val="none"/>
          <w:u w:val="single"/>
        </w:rPr>
        <w:t>年</w:t>
      </w:r>
      <w:r>
        <w:rPr>
          <w:rFonts w:hint="eastAsia" w:ascii="宋体" w:hAnsi="宋体" w:eastAsia="宋体" w:cs="宋体"/>
          <w:color w:val="auto"/>
          <w:spacing w:val="-2"/>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日</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pacing w:val="-2"/>
          <w:kern w:val="0"/>
          <w:sz w:val="24"/>
          <w:highlight w:val="none"/>
          <w:u w:val="single"/>
        </w:rPr>
        <w:t>分至202</w:t>
      </w:r>
      <w:r>
        <w:rPr>
          <w:rFonts w:hint="eastAsia" w:ascii="宋体" w:hAnsi="宋体" w:eastAsia="宋体" w:cs="宋体"/>
          <w:color w:val="auto"/>
          <w:spacing w:val="-2"/>
          <w:kern w:val="0"/>
          <w:sz w:val="24"/>
          <w:highlight w:val="none"/>
          <w:u w:val="single"/>
          <w:lang w:val="en-US" w:eastAsia="zh-CN"/>
        </w:rPr>
        <w:t>5</w:t>
      </w:r>
      <w:r>
        <w:rPr>
          <w:rFonts w:hint="eastAsia" w:ascii="宋体" w:hAnsi="宋体" w:eastAsia="宋体" w:cs="宋体"/>
          <w:color w:val="auto"/>
          <w:spacing w:val="-2"/>
          <w:kern w:val="0"/>
          <w:sz w:val="24"/>
          <w:highlight w:val="none"/>
          <w:u w:val="single"/>
        </w:rPr>
        <w:t>年</w:t>
      </w:r>
      <w:r>
        <w:rPr>
          <w:rFonts w:hint="eastAsia" w:ascii="宋体" w:hAnsi="宋体" w:eastAsia="宋体" w:cs="宋体"/>
          <w:color w:val="auto"/>
          <w:spacing w:val="-2"/>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日</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pacing w:val="-2"/>
          <w:kern w:val="0"/>
          <w:sz w:val="24"/>
          <w:highlight w:val="none"/>
          <w:u w:val="single"/>
        </w:rPr>
        <w:t>分</w:t>
      </w:r>
      <w:r>
        <w:rPr>
          <w:rFonts w:hint="eastAsia" w:ascii="宋体" w:hAnsi="宋体" w:eastAsia="宋体" w:cs="宋体"/>
          <w:spacing w:val="-2"/>
          <w:kern w:val="0"/>
          <w:sz w:val="24"/>
          <w:highlight w:val="none"/>
        </w:rPr>
        <w:t>，投标人应在截止时间前按照交易平台关于全流程电子化项目的相关指南进行操作。</w:t>
      </w:r>
    </w:p>
    <w:p w14:paraId="69852F8C">
      <w:pPr>
        <w:spacing w:line="360" w:lineRule="auto"/>
        <w:ind w:firstLine="472" w:firstLineChars="200"/>
        <w:jc w:val="both"/>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6.4 逾期送达的投标文件，交易平台将予以拒收。</w:t>
      </w:r>
    </w:p>
    <w:p w14:paraId="7D1ECF0A">
      <w:pPr>
        <w:wordWrap w:val="0"/>
        <w:spacing w:line="360" w:lineRule="auto"/>
        <w:ind w:firstLine="472" w:firstLineChars="200"/>
        <w:jc w:val="both"/>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rPr>
        <w:t>6.5 本招标项目采用电子开标，在交易平台上公开进行。开标开始时间：</w:t>
      </w:r>
      <w:r>
        <w:rPr>
          <w:rFonts w:hint="eastAsia" w:ascii="宋体" w:hAnsi="宋体" w:eastAsia="宋体" w:cs="宋体"/>
          <w:color w:val="auto"/>
          <w:spacing w:val="-2"/>
          <w:kern w:val="0"/>
          <w:sz w:val="24"/>
          <w:highlight w:val="none"/>
          <w:u w:val="single"/>
        </w:rPr>
        <w:t>202</w:t>
      </w:r>
      <w:r>
        <w:rPr>
          <w:rFonts w:hint="eastAsia" w:ascii="宋体" w:hAnsi="宋体" w:eastAsia="宋体" w:cs="宋体"/>
          <w:color w:val="auto"/>
          <w:spacing w:val="-2"/>
          <w:kern w:val="0"/>
          <w:sz w:val="24"/>
          <w:highlight w:val="none"/>
          <w:u w:val="single"/>
          <w:lang w:val="en-US" w:eastAsia="zh-CN"/>
        </w:rPr>
        <w:t>5</w:t>
      </w:r>
      <w:r>
        <w:rPr>
          <w:rFonts w:hint="eastAsia" w:ascii="宋体" w:hAnsi="宋体" w:eastAsia="宋体" w:cs="宋体"/>
          <w:color w:val="auto"/>
          <w:spacing w:val="-2"/>
          <w:kern w:val="0"/>
          <w:sz w:val="24"/>
          <w:highlight w:val="none"/>
          <w:u w:val="single"/>
        </w:rPr>
        <w:t>年</w:t>
      </w:r>
      <w:r>
        <w:rPr>
          <w:rFonts w:hint="eastAsia" w:ascii="宋体" w:hAnsi="宋体" w:eastAsia="宋体" w:cs="宋体"/>
          <w:color w:val="auto"/>
          <w:spacing w:val="-2"/>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月</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日</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pacing w:val="-2"/>
          <w:kern w:val="0"/>
          <w:sz w:val="24"/>
          <w:highlight w:val="none"/>
          <w:u w:val="single"/>
        </w:rPr>
        <w:t>分</w:t>
      </w:r>
      <w:r>
        <w:rPr>
          <w:rFonts w:hint="eastAsia" w:ascii="宋体" w:hAnsi="宋体" w:eastAsia="宋体" w:cs="宋体"/>
          <w:spacing w:val="-2"/>
          <w:kern w:val="0"/>
          <w:sz w:val="24"/>
          <w:highlight w:val="none"/>
        </w:rPr>
        <w:t>（与投标截止时间为同一时间）。邀请所有投标人准时在线参加开标。投标人参与电子开标的具体操作详见交易平台发布的相关操作指引。</w:t>
      </w:r>
    </w:p>
    <w:p w14:paraId="21CA8098">
      <w:pPr>
        <w:spacing w:line="360" w:lineRule="auto"/>
        <w:ind w:firstLine="472" w:firstLineChars="200"/>
        <w:jc w:val="both"/>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lang w:val="en-US" w:eastAsia="zh-CN"/>
        </w:rPr>
        <w:t>6.6</w:t>
      </w:r>
      <w:r>
        <w:rPr>
          <w:rFonts w:hint="eastAsia" w:ascii="宋体" w:hAnsi="宋体" w:eastAsia="宋体" w:cs="宋体"/>
          <w:spacing w:val="-2"/>
          <w:kern w:val="0"/>
          <w:sz w:val="24"/>
          <w:highlight w:val="none"/>
        </w:rPr>
        <w:t xml:space="preserve"> </w:t>
      </w:r>
      <w:r>
        <w:rPr>
          <w:rFonts w:hint="eastAsia" w:ascii="宋体" w:hAnsi="宋体" w:eastAsia="宋体" w:cs="宋体"/>
          <w:spacing w:val="-2"/>
          <w:kern w:val="0"/>
          <w:sz w:val="24"/>
          <w:highlight w:val="none"/>
          <w:u w:val="singl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p>
    <w:p w14:paraId="01917366">
      <w:pPr>
        <w:spacing w:line="360" w:lineRule="auto"/>
        <w:ind w:firstLine="472" w:firstLineChars="200"/>
        <w:jc w:val="both"/>
        <w:rPr>
          <w:rFonts w:hint="eastAsia" w:ascii="宋体" w:hAnsi="宋体" w:eastAsia="宋体" w:cs="宋体"/>
          <w:spacing w:val="-2"/>
          <w:kern w:val="0"/>
          <w:sz w:val="24"/>
          <w:highlight w:val="none"/>
          <w:u w:val="single"/>
        </w:rPr>
      </w:pPr>
      <w:r>
        <w:rPr>
          <w:rFonts w:hint="eastAsia" w:ascii="宋体" w:hAnsi="宋体" w:eastAsia="宋体" w:cs="宋体"/>
          <w:spacing w:val="-2"/>
          <w:kern w:val="0"/>
          <w:sz w:val="24"/>
          <w:highlight w:val="none"/>
        </w:rPr>
        <w:t>6.</w:t>
      </w:r>
      <w:r>
        <w:rPr>
          <w:rFonts w:hint="eastAsia" w:ascii="宋体" w:hAnsi="宋体" w:eastAsia="宋体" w:cs="宋体"/>
          <w:spacing w:val="-2"/>
          <w:kern w:val="0"/>
          <w:sz w:val="24"/>
          <w:highlight w:val="none"/>
          <w:lang w:val="en-US" w:eastAsia="zh-CN"/>
        </w:rPr>
        <w:t>7</w:t>
      </w:r>
      <w:r>
        <w:rPr>
          <w:rFonts w:hint="eastAsia" w:ascii="宋体" w:hAnsi="宋体" w:eastAsia="宋体" w:cs="宋体"/>
          <w:spacing w:val="-2"/>
          <w:kern w:val="0"/>
          <w:sz w:val="24"/>
          <w:highlight w:val="none"/>
        </w:rPr>
        <w:t xml:space="preserve"> </w:t>
      </w:r>
      <w:r>
        <w:rPr>
          <w:rFonts w:hint="eastAsia" w:ascii="宋体" w:hAnsi="宋体" w:eastAsia="宋体" w:cs="宋体"/>
          <w:spacing w:val="-2"/>
          <w:kern w:val="0"/>
          <w:sz w:val="24"/>
          <w:highlight w:val="none"/>
          <w:u w:val="single"/>
        </w:rPr>
        <w:t>在规定的投标截止时间，投标登记的申请单位不足3名时，招标人有权：</w:t>
      </w:r>
    </w:p>
    <w:p w14:paraId="2395103E">
      <w:pPr>
        <w:spacing w:line="360" w:lineRule="auto"/>
        <w:ind w:firstLine="472" w:firstLineChars="200"/>
        <w:jc w:val="both"/>
        <w:rPr>
          <w:rFonts w:hint="eastAsia" w:ascii="宋体" w:hAnsi="宋体" w:eastAsia="宋体" w:cs="宋体"/>
          <w:spacing w:val="-2"/>
          <w:kern w:val="0"/>
          <w:sz w:val="24"/>
          <w:highlight w:val="none"/>
          <w:u w:val="single"/>
        </w:rPr>
      </w:pPr>
      <w:r>
        <w:rPr>
          <w:rFonts w:hint="eastAsia" w:ascii="宋体" w:hAnsi="宋体" w:eastAsia="宋体" w:cs="宋体"/>
          <w:spacing w:val="-2"/>
          <w:kern w:val="0"/>
          <w:sz w:val="24"/>
          <w:highlight w:val="none"/>
          <w:u w:val="single"/>
        </w:rPr>
        <w:t>（1）发布公告延长接受投标登记时间。在延期投标登记时间内，已投标登记申请单位的资料仍有效并可自行补充资料，未投标登记的申请单位可根据公告的约定参与投标登记。</w:t>
      </w:r>
    </w:p>
    <w:p w14:paraId="760B11AB">
      <w:pPr>
        <w:spacing w:line="360" w:lineRule="auto"/>
        <w:ind w:firstLine="472" w:firstLineChars="200"/>
        <w:jc w:val="both"/>
        <w:rPr>
          <w:rFonts w:hint="eastAsia" w:ascii="宋体" w:hAnsi="宋体" w:eastAsia="宋体" w:cs="宋体"/>
          <w:spacing w:val="-2"/>
          <w:kern w:val="0"/>
          <w:sz w:val="24"/>
          <w:highlight w:val="none"/>
        </w:rPr>
      </w:pPr>
      <w:r>
        <w:rPr>
          <w:rFonts w:hint="eastAsia" w:ascii="宋体" w:hAnsi="宋体" w:eastAsia="宋体" w:cs="宋体"/>
          <w:spacing w:val="-2"/>
          <w:kern w:val="0"/>
          <w:sz w:val="24"/>
          <w:highlight w:val="none"/>
          <w:u w:val="single"/>
        </w:rPr>
        <w:t>（2）依法重新招标。</w:t>
      </w:r>
    </w:p>
    <w:p w14:paraId="14F4FD52">
      <w:pPr>
        <w:pStyle w:val="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spacing w:val="1"/>
          <w:sz w:val="32"/>
          <w:highlight w:val="none"/>
        </w:rPr>
      </w:pPr>
      <w:bookmarkStart w:id="17" w:name="_Toc25072054"/>
      <w:r>
        <w:rPr>
          <w:rFonts w:hint="eastAsia" w:ascii="宋体" w:hAnsi="宋体" w:eastAsia="宋体" w:cs="宋体"/>
          <w:b/>
          <w:bCs/>
          <w:spacing w:val="1"/>
          <w:sz w:val="32"/>
          <w:highlight w:val="none"/>
        </w:rPr>
        <w:t>7.发布公告的媒介</w:t>
      </w:r>
      <w:bookmarkEnd w:id="17"/>
    </w:p>
    <w:p w14:paraId="40B61F3F">
      <w:pPr>
        <w:keepNext w:val="0"/>
        <w:keepLines w:val="0"/>
        <w:pageBreakBefore w:val="0"/>
        <w:widowControl w:val="0"/>
        <w:kinsoku/>
        <w:wordWrap w:val="0"/>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spacing w:val="-2"/>
          <w:kern w:val="0"/>
          <w:position w:val="-4"/>
          <w:sz w:val="24"/>
          <w:highlight w:val="none"/>
          <w:u w:val="single"/>
        </w:rPr>
      </w:pPr>
      <w:r>
        <w:rPr>
          <w:rFonts w:hint="eastAsia" w:ascii="宋体" w:hAnsi="宋体" w:eastAsia="宋体" w:cs="宋体"/>
          <w:kern w:val="0"/>
          <w:position w:val="-4"/>
          <w:sz w:val="24"/>
          <w:highlight w:val="none"/>
        </w:rPr>
        <w:t>本次</w:t>
      </w:r>
      <w:r>
        <w:rPr>
          <w:rFonts w:hint="eastAsia" w:ascii="宋体" w:hAnsi="宋体" w:eastAsia="宋体" w:cs="宋体"/>
          <w:spacing w:val="-2"/>
          <w:kern w:val="0"/>
          <w:position w:val="-4"/>
          <w:sz w:val="24"/>
          <w:highlight w:val="none"/>
          <w:u w:val="single"/>
        </w:rPr>
        <w:t>招标公告同时在：广州交易集团有限公司（广州公共资源交易中心）</w:t>
      </w:r>
      <w:r>
        <w:rPr>
          <w:rFonts w:hint="eastAsia" w:ascii="宋体" w:hAnsi="宋体" w:eastAsia="宋体" w:cs="宋体"/>
          <w:spacing w:val="-2"/>
          <w:kern w:val="0"/>
          <w:position w:val="-4"/>
          <w:sz w:val="24"/>
          <w:highlight w:val="none"/>
          <w:u w:val="single"/>
          <w:lang w:val="en-US" w:eastAsia="zh-CN"/>
        </w:rPr>
        <w:t>网站</w:t>
      </w:r>
      <w:r>
        <w:rPr>
          <w:rFonts w:hint="eastAsia" w:ascii="宋体" w:hAnsi="宋体" w:eastAsia="宋体" w:cs="宋体"/>
          <w:spacing w:val="-2"/>
          <w:kern w:val="0"/>
          <w:position w:val="-4"/>
          <w:sz w:val="24"/>
          <w:highlight w:val="none"/>
          <w:u w:val="single"/>
        </w:rPr>
        <w:t>（网址：http://www.gzggzy.cn）、广东省招标投标监管网（网址：http://zbtb.gd.gov.cn/#/index）</w:t>
      </w:r>
      <w:r>
        <w:rPr>
          <w:rFonts w:hint="eastAsia" w:ascii="宋体" w:hAnsi="宋体" w:eastAsia="宋体" w:cs="宋体"/>
          <w:spacing w:val="-2"/>
          <w:kern w:val="0"/>
          <w:position w:val="-4"/>
          <w:sz w:val="24"/>
          <w:highlight w:val="none"/>
          <w:u w:val="single"/>
          <w:lang w:eastAsia="zh-CN"/>
        </w:rPr>
        <w:t>、</w:t>
      </w:r>
      <w:r>
        <w:rPr>
          <w:rFonts w:hint="eastAsia" w:ascii="宋体" w:hAnsi="宋体" w:eastAsia="宋体" w:cs="宋体"/>
          <w:spacing w:val="-2"/>
          <w:kern w:val="0"/>
          <w:position w:val="-4"/>
          <w:sz w:val="24"/>
          <w:highlight w:val="none"/>
          <w:u w:val="single"/>
        </w:rPr>
        <w:t>中国招标投标公共服务平台（网址：http://www.cebpubservice.com/）和</w:t>
      </w:r>
      <w:r>
        <w:rPr>
          <w:rFonts w:hint="eastAsia" w:ascii="宋体" w:hAnsi="宋体" w:eastAsia="宋体" w:cs="宋体"/>
          <w:spacing w:val="-2"/>
          <w:kern w:val="0"/>
          <w:position w:val="-4"/>
          <w:sz w:val="24"/>
          <w:highlight w:val="none"/>
          <w:u w:val="single"/>
          <w:lang w:eastAsia="zh-CN"/>
        </w:rPr>
        <w:t>广州国企阳光采购信息发布平台（http://ygcg.gzggzy.cn/）</w:t>
      </w:r>
      <w:r>
        <w:rPr>
          <w:rFonts w:hint="eastAsia" w:ascii="宋体" w:hAnsi="宋体" w:eastAsia="宋体" w:cs="宋体"/>
          <w:spacing w:val="-2"/>
          <w:kern w:val="0"/>
          <w:position w:val="-4"/>
          <w:sz w:val="24"/>
          <w:highlight w:val="none"/>
          <w:u w:val="single"/>
        </w:rPr>
        <w:t>发布，本公告的修改、补充，在广州交易集团有限公司（广州公共资源交易中心）网站发布。</w:t>
      </w:r>
    </w:p>
    <w:p w14:paraId="424178FF">
      <w:pPr>
        <w:pStyle w:val="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b/>
          <w:bCs/>
          <w:spacing w:val="1"/>
          <w:sz w:val="32"/>
          <w:highlight w:val="none"/>
        </w:rPr>
      </w:pPr>
      <w:bookmarkStart w:id="18" w:name="_Toc25072055"/>
      <w:r>
        <w:rPr>
          <w:rFonts w:hint="eastAsia" w:ascii="宋体" w:hAnsi="宋体" w:eastAsia="宋体" w:cs="宋体"/>
          <w:b/>
          <w:bCs/>
          <w:spacing w:val="1"/>
          <w:sz w:val="32"/>
          <w:highlight w:val="none"/>
        </w:rPr>
        <w:t>8.其它事项</w:t>
      </w:r>
      <w:bookmarkEnd w:id="18"/>
    </w:p>
    <w:p w14:paraId="21DFF11A">
      <w:pPr>
        <w:spacing w:line="360" w:lineRule="auto"/>
        <w:ind w:firstLine="480" w:firstLineChars="200"/>
        <w:jc w:val="both"/>
        <w:rPr>
          <w:rFonts w:hint="eastAsia" w:ascii="宋体" w:hAnsi="宋体" w:eastAsia="宋体" w:cs="宋体"/>
          <w:b/>
          <w:sz w:val="24"/>
          <w:highlight w:val="none"/>
          <w:u w:val="single"/>
        </w:rPr>
      </w:pPr>
      <w:r>
        <w:rPr>
          <w:rFonts w:hint="eastAsia" w:ascii="宋体" w:hAnsi="宋体" w:eastAsia="宋体" w:cs="宋体"/>
          <w:sz w:val="24"/>
          <w:highlight w:val="none"/>
        </w:rPr>
        <w:t>8.1 投标时是否需要提交设计模型：</w:t>
      </w:r>
      <w:r>
        <w:rPr>
          <w:rFonts w:hint="eastAsia" w:ascii="宋体" w:hAnsi="宋体" w:eastAsia="宋体" w:cs="宋体"/>
          <w:b/>
          <w:sz w:val="24"/>
          <w:highlight w:val="none"/>
          <w:u w:val="single"/>
        </w:rPr>
        <w:t>否。</w:t>
      </w:r>
    </w:p>
    <w:p w14:paraId="793A7380">
      <w:pPr>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8.2 投标人可通过http://maps.google.com选择satellite（卫星</w:t>
      </w:r>
      <w:r>
        <w:rPr>
          <w:rFonts w:hint="eastAsia" w:ascii="宋体" w:hAnsi="宋体" w:eastAsia="宋体" w:cs="宋体"/>
          <w:sz w:val="24"/>
          <w:highlight w:val="none"/>
          <w:lang w:eastAsia="zh-CN"/>
        </w:rPr>
        <w:t>图像</w:t>
      </w:r>
      <w:r>
        <w:rPr>
          <w:rFonts w:hint="eastAsia" w:ascii="宋体" w:hAnsi="宋体" w:eastAsia="宋体" w:cs="宋体"/>
          <w:sz w:val="24"/>
          <w:highlight w:val="none"/>
        </w:rPr>
        <w:t>）观察本项目的周边环境。</w:t>
      </w:r>
    </w:p>
    <w:p w14:paraId="5E64E7A9">
      <w:pPr>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8.3 项目的其他情况在设计任务书中详细介绍。本公告为招标文件的组成部分，更详细的信息以招标文件为准。</w:t>
      </w:r>
    </w:p>
    <w:p w14:paraId="56CB216B">
      <w:pPr>
        <w:shd w:val="clear" w:color="auto" w:fill="FFFFFF"/>
        <w:adjustRightInd w:val="0"/>
        <w:spacing w:line="360" w:lineRule="auto"/>
        <w:ind w:firstLine="480" w:firstLineChars="200"/>
        <w:rPr>
          <w:rFonts w:ascii="宋体" w:hAnsi="宋体"/>
          <w:sz w:val="24"/>
          <w:highlight w:val="none"/>
        </w:rPr>
      </w:pPr>
      <w:r>
        <w:rPr>
          <w:rFonts w:hint="eastAsia" w:ascii="宋体" w:hAnsi="宋体" w:eastAsia="宋体" w:cs="宋体"/>
          <w:sz w:val="24"/>
          <w:highlight w:val="none"/>
        </w:rPr>
        <w:t>8.</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 xml:space="preserve"> </w:t>
      </w:r>
      <w:r>
        <w:rPr>
          <w:rFonts w:ascii="宋体" w:hAnsi="宋体"/>
          <w:sz w:val="24"/>
          <w:highlight w:val="none"/>
        </w:rPr>
        <w:t>潜在投标人或利害关系人对本招标公告及招标文件有异议的，向招标人书面提出。</w:t>
      </w:r>
    </w:p>
    <w:p w14:paraId="4F18445A">
      <w:pPr>
        <w:shd w:val="clear" w:color="auto" w:fill="FFFFFF"/>
        <w:adjustRightInd w:val="0"/>
        <w:spacing w:line="360" w:lineRule="auto"/>
        <w:ind w:firstLine="480" w:firstLineChars="200"/>
        <w:jc w:val="both"/>
        <w:rPr>
          <w:rFonts w:hint="eastAsia" w:ascii="宋体" w:hAnsi="宋体" w:eastAsia="宋体" w:cs="宋体"/>
          <w:sz w:val="24"/>
          <w:highlight w:val="none"/>
          <w:lang w:eastAsia="zh-CN"/>
        </w:rPr>
      </w:pPr>
      <w:r>
        <w:rPr>
          <w:rFonts w:hint="eastAsia" w:ascii="宋体" w:hAnsi="宋体" w:eastAsia="宋体" w:cs="宋体"/>
          <w:sz w:val="24"/>
          <w:highlight w:val="none"/>
        </w:rPr>
        <w:t>异议受理部门：</w:t>
      </w:r>
      <w:r>
        <w:rPr>
          <w:rFonts w:hint="eastAsia" w:ascii="宋体" w:hAnsi="宋体" w:eastAsia="宋体" w:cs="宋体"/>
          <w:sz w:val="24"/>
          <w:highlight w:val="none"/>
          <w:u w:val="single"/>
          <w:lang w:eastAsia="zh-CN"/>
        </w:rPr>
        <w:t>广州珠江啤酒股份有限公司</w:t>
      </w:r>
    </w:p>
    <w:p w14:paraId="0B488C36">
      <w:pPr>
        <w:shd w:val="clear" w:color="auto" w:fill="FFFFFF"/>
        <w:adjustRightInd w:val="0"/>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联系人：</w:t>
      </w:r>
      <w:r>
        <w:rPr>
          <w:rFonts w:hint="eastAsia" w:ascii="宋体" w:hAnsi="宋体" w:cs="宋体"/>
          <w:sz w:val="24"/>
          <w:highlight w:val="none"/>
          <w:u w:val="single"/>
        </w:rPr>
        <w:t>李工</w:t>
      </w:r>
    </w:p>
    <w:p w14:paraId="71BDCEF1">
      <w:pPr>
        <w:shd w:val="clear" w:color="auto" w:fill="FFFFFF"/>
        <w:adjustRightInd w:val="0"/>
        <w:spacing w:line="360" w:lineRule="auto"/>
        <w:ind w:firstLine="480" w:firstLineChars="200"/>
        <w:jc w:val="both"/>
        <w:rPr>
          <w:rFonts w:hint="eastAsia" w:ascii="宋体" w:hAnsi="宋体" w:eastAsia="宋体" w:cs="宋体"/>
          <w:sz w:val="24"/>
          <w:highlight w:val="none"/>
          <w:lang w:val="en-US" w:eastAsia="zh-CN"/>
        </w:rPr>
      </w:pPr>
      <w:r>
        <w:rPr>
          <w:rFonts w:hint="eastAsia" w:ascii="宋体" w:hAnsi="宋体" w:eastAsia="宋体" w:cs="宋体"/>
          <w:sz w:val="24"/>
          <w:highlight w:val="none"/>
        </w:rPr>
        <w:t>电话：</w:t>
      </w:r>
      <w:r>
        <w:rPr>
          <w:rFonts w:hint="eastAsia" w:ascii="宋体" w:hAnsi="宋体"/>
          <w:sz w:val="24"/>
          <w:highlight w:val="none"/>
          <w:u w:val="single"/>
        </w:rPr>
        <w:t>020-80927645</w:t>
      </w:r>
    </w:p>
    <w:p w14:paraId="53D1ECC7">
      <w:pPr>
        <w:shd w:val="clear" w:color="auto" w:fill="FFFFFF"/>
        <w:adjustRightInd w:val="0"/>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地址：</w:t>
      </w:r>
      <w:r>
        <w:rPr>
          <w:rFonts w:hint="eastAsia" w:ascii="宋体" w:hAnsi="宋体"/>
          <w:bCs/>
          <w:snapToGrid w:val="0"/>
          <w:kern w:val="13"/>
          <w:sz w:val="24"/>
          <w:highlight w:val="none"/>
          <w:u w:val="single"/>
        </w:rPr>
        <w:t>广州市海珠区磨碟沙大街118号</w:t>
      </w:r>
    </w:p>
    <w:p w14:paraId="77E11DD0">
      <w:pPr>
        <w:shd w:val="clear" w:color="auto" w:fill="FFFFFF"/>
        <w:adjustRightInd w:val="0"/>
        <w:spacing w:line="360" w:lineRule="auto"/>
        <w:ind w:firstLine="482" w:firstLineChars="200"/>
        <w:jc w:val="both"/>
        <w:rPr>
          <w:rFonts w:hint="eastAsia" w:ascii="宋体" w:hAnsi="宋体" w:eastAsia="宋体" w:cs="宋体"/>
          <w:b/>
          <w:bCs/>
          <w:sz w:val="24"/>
          <w:highlight w:val="none"/>
        </w:rPr>
      </w:pPr>
      <w:r>
        <w:rPr>
          <w:rFonts w:hint="eastAsia" w:ascii="宋体" w:hAnsi="宋体" w:eastAsia="宋体" w:cs="宋体"/>
          <w:b/>
          <w:bCs/>
          <w:sz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A8A6C37">
      <w:pPr>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8.</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 xml:space="preserve"> 招标人不集中组织现场考察，由投标人自行考察。</w:t>
      </w:r>
    </w:p>
    <w:p w14:paraId="45B485E9">
      <w:pPr>
        <w:spacing w:line="360" w:lineRule="auto"/>
        <w:ind w:firstLine="480" w:firstLineChars="200"/>
        <w:jc w:val="both"/>
        <w:rPr>
          <w:rFonts w:hint="eastAsia" w:ascii="宋体" w:hAnsi="宋体" w:eastAsia="宋体" w:cs="宋体"/>
          <w:sz w:val="24"/>
          <w:highlight w:val="none"/>
        </w:rPr>
      </w:pPr>
      <w:r>
        <w:rPr>
          <w:rFonts w:hint="eastAsia" w:ascii="宋体" w:hAnsi="宋体" w:eastAsia="宋体" w:cs="宋体"/>
          <w:sz w:val="24"/>
          <w:highlight w:val="none"/>
        </w:rPr>
        <w:t>8.</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 xml:space="preserve"> 《投诉处理决定书》和《行政处理决定书》在广州市住房和城乡建设局网站上公布的，视为送达其他与决定书有关的当事人。</w:t>
      </w:r>
    </w:p>
    <w:p w14:paraId="1AF95A91">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highlight w:val="none"/>
        </w:rPr>
        <w:t>8.</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 xml:space="preserve"> </w:t>
      </w:r>
      <w:r>
        <w:rPr>
          <w:rFonts w:hint="eastAsia" w:ascii="宋体" w:hAnsi="宋体" w:eastAsia="宋体" w:cs="宋体"/>
          <w:sz w:val="24"/>
          <w:szCs w:val="24"/>
          <w:highlight w:val="none"/>
        </w:rPr>
        <w:t>特别提示：投标人在本项目招标人的工程项目中存在下列行为的，将被拒绝</w:t>
      </w:r>
      <w:r>
        <w:rPr>
          <w:rFonts w:hint="eastAsia" w:ascii="宋体" w:hAnsi="宋体" w:eastAsia="宋体" w:cs="宋体"/>
          <w:b/>
          <w:bCs/>
          <w:sz w:val="24"/>
          <w:szCs w:val="24"/>
          <w:highlight w:val="none"/>
        </w:rPr>
        <w:t>一年内</w:t>
      </w:r>
      <w:r>
        <w:rPr>
          <w:rFonts w:hint="eastAsia" w:ascii="宋体" w:hAnsi="宋体" w:eastAsia="宋体" w:cs="宋体"/>
          <w:sz w:val="24"/>
          <w:szCs w:val="24"/>
          <w:highlight w:val="none"/>
        </w:rPr>
        <w:t>参与我单位后续工程投标。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注：拒绝投标时限自招标人发出通知之日起计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p w14:paraId="3D4BCE1A">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（1）将中标工程转包或者违法分包的；</w:t>
      </w:r>
    </w:p>
    <w:p w14:paraId="13727F5F">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）存在围标或串标情形的；</w:t>
      </w:r>
    </w:p>
    <w:p w14:paraId="1863D3E0">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）存在弄虚作假骗取中标情形的；</w:t>
      </w:r>
    </w:p>
    <w:p w14:paraId="782EF5A0">
      <w:pPr>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）存在因过错行为被生效法律文书认定承担违约或侵权责任的。</w:t>
      </w:r>
    </w:p>
    <w:p w14:paraId="7FA181C1">
      <w:pPr>
        <w:autoSpaceDE w:val="0"/>
        <w:autoSpaceDN w:val="0"/>
        <w:adjustRightInd w:val="0"/>
        <w:spacing w:line="360" w:lineRule="auto"/>
        <w:ind w:firstLine="482" w:firstLineChars="200"/>
        <w:jc w:val="both"/>
        <w:rPr>
          <w:rFonts w:hint="eastAsia" w:ascii="宋体" w:hAnsi="宋体" w:eastAsia="宋体" w:cs="宋体"/>
          <w:b/>
          <w:bCs/>
          <w:sz w:val="24"/>
          <w:highlight w:val="none"/>
          <w:u w:val="single"/>
          <w:lang w:eastAsia="zh-CN"/>
        </w:rPr>
      </w:pPr>
      <w:r>
        <w:rPr>
          <w:rFonts w:hint="eastAsia" w:ascii="宋体" w:hAnsi="宋体" w:eastAsia="宋体" w:cs="宋体"/>
          <w:b/>
          <w:bCs/>
          <w:sz w:val="24"/>
          <w:highlight w:val="none"/>
        </w:rPr>
        <w:t>8.</w:t>
      </w:r>
      <w:r>
        <w:rPr>
          <w:rFonts w:hint="eastAsia" w:ascii="宋体" w:hAnsi="宋体" w:eastAsia="宋体" w:cs="宋体"/>
          <w:b/>
          <w:bCs/>
          <w:sz w:val="24"/>
          <w:highlight w:val="none"/>
          <w:lang w:val="en-US" w:eastAsia="zh-CN"/>
        </w:rPr>
        <w:t>8</w:t>
      </w:r>
      <w:r>
        <w:rPr>
          <w:rFonts w:hint="eastAsia" w:ascii="宋体" w:hAnsi="宋体" w:eastAsia="宋体" w:cs="宋体"/>
          <w:b/>
          <w:bCs/>
          <w:sz w:val="24"/>
          <w:highlight w:val="none"/>
        </w:rPr>
        <w:t xml:space="preserve"> 前期服务机构名称：</w:t>
      </w:r>
      <w:r>
        <w:rPr>
          <w:rFonts w:hint="eastAsia" w:ascii="宋体" w:hAnsi="宋体" w:eastAsia="宋体" w:cs="宋体"/>
          <w:b/>
          <w:bCs/>
          <w:sz w:val="24"/>
          <w:highlight w:val="none"/>
          <w:u w:val="single"/>
          <w:lang w:val="en-US" w:eastAsia="zh-CN"/>
        </w:rPr>
        <w:t>广州市设计院集团有限公司（</w:t>
      </w:r>
      <w:r>
        <w:rPr>
          <w:rFonts w:hint="eastAsia" w:ascii="宋体" w:hAnsi="宋体" w:eastAsia="宋体" w:cs="宋体"/>
          <w:b/>
          <w:bCs/>
          <w:sz w:val="24"/>
          <w:highlight w:val="none"/>
          <w:u w:val="single"/>
        </w:rPr>
        <w:t>珠江·琶醍啤酒文化创意园区改造升级—珠江啤酒大厦及酒店商业综合体项目设计单位）、广东省建院施工图审查中心有限公司（珠江·琶醍啤酒文化创意园区改造升级—珠江啤酒大厦及酒店商业综合体项目施工图审查单位）</w:t>
      </w:r>
      <w:r>
        <w:rPr>
          <w:rFonts w:hint="eastAsia" w:ascii="宋体" w:hAnsi="宋体" w:eastAsia="宋体" w:cs="宋体"/>
          <w:b/>
          <w:bCs/>
          <w:sz w:val="24"/>
          <w:highlight w:val="none"/>
          <w:u w:val="single"/>
          <w:lang w:eastAsia="zh-CN"/>
        </w:rPr>
        <w:t>。</w:t>
      </w:r>
    </w:p>
    <w:p w14:paraId="6B6851BF">
      <w:pPr>
        <w:autoSpaceDE w:val="0"/>
        <w:autoSpaceDN w:val="0"/>
        <w:adjustRightInd w:val="0"/>
        <w:spacing w:line="360" w:lineRule="auto"/>
        <w:ind w:firstLine="482" w:firstLineChars="200"/>
        <w:jc w:val="both"/>
        <w:rPr>
          <w:rFonts w:hint="eastAsia" w:ascii="宋体" w:hAnsi="宋体" w:eastAsia="宋体" w:cs="宋体"/>
          <w:b/>
          <w:bCs/>
          <w:sz w:val="24"/>
          <w:highlight w:val="none"/>
        </w:rPr>
      </w:pPr>
      <w:r>
        <w:rPr>
          <w:rFonts w:hint="eastAsia" w:ascii="宋体" w:hAnsi="宋体" w:eastAsia="宋体" w:cs="宋体"/>
          <w:b/>
          <w:bCs/>
          <w:sz w:val="24"/>
          <w:highlight w:val="none"/>
        </w:rPr>
        <w:t>注：如果有前期服务机构，应公开披露其名称。如果前期服务机构参加本次投标，应将本公告发布前最终完成的工作成果（含电子文件）在投标人购买（或下载）招标文件的同时提供给所有投标人参考，否则前期参与的服务机构中标无效。</w:t>
      </w:r>
    </w:p>
    <w:p w14:paraId="36C6B577">
      <w:pPr>
        <w:pStyle w:val="5"/>
        <w:spacing w:line="360" w:lineRule="auto"/>
        <w:rPr>
          <w:rFonts w:hint="eastAsia" w:ascii="宋体" w:hAnsi="宋体" w:eastAsia="宋体" w:cs="宋体"/>
          <w:b/>
          <w:spacing w:val="1"/>
          <w:sz w:val="32"/>
          <w:highlight w:val="none"/>
        </w:rPr>
      </w:pPr>
      <w:bookmarkStart w:id="19" w:name="_Toc25072056"/>
      <w:r>
        <w:rPr>
          <w:rFonts w:hint="eastAsia" w:ascii="宋体" w:hAnsi="宋体" w:eastAsia="宋体" w:cs="宋体"/>
          <w:b/>
          <w:spacing w:val="1"/>
          <w:sz w:val="32"/>
          <w:highlight w:val="none"/>
        </w:rPr>
        <w:t>9.联系方式</w:t>
      </w:r>
      <w:bookmarkEnd w:id="19"/>
    </w:p>
    <w:p w14:paraId="484B2B97">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招标人名称：</w:t>
      </w:r>
      <w:r>
        <w:rPr>
          <w:rFonts w:hint="eastAsia" w:ascii="宋体" w:hAnsi="宋体" w:eastAsia="宋体" w:cs="宋体"/>
          <w:sz w:val="24"/>
          <w:highlight w:val="none"/>
          <w:u w:val="single"/>
          <w:lang w:eastAsia="zh-CN"/>
        </w:rPr>
        <w:t>广州珠江啤酒股份有限公司</w:t>
      </w:r>
    </w:p>
    <w:p w14:paraId="2ED5281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邮政编码、地址：</w:t>
      </w:r>
      <w:r>
        <w:rPr>
          <w:rFonts w:hint="eastAsia" w:ascii="宋体" w:hAnsi="宋体" w:eastAsia="宋体" w:cs="宋体"/>
          <w:sz w:val="24"/>
          <w:highlight w:val="none"/>
          <w:u w:val="single"/>
        </w:rPr>
        <w:t>510016、</w:t>
      </w:r>
      <w:r>
        <w:rPr>
          <w:rFonts w:hint="eastAsia" w:ascii="宋体" w:hAnsi="宋体"/>
          <w:bCs/>
          <w:snapToGrid w:val="0"/>
          <w:kern w:val="13"/>
          <w:sz w:val="24"/>
          <w:highlight w:val="none"/>
          <w:u w:val="single"/>
        </w:rPr>
        <w:t>广州市海珠区磨碟沙大街118号</w:t>
      </w:r>
    </w:p>
    <w:p w14:paraId="708305AA">
      <w:pPr>
        <w:spacing w:line="360" w:lineRule="auto"/>
        <w:ind w:firstLine="480" w:firstLineChars="200"/>
        <w:jc w:val="left"/>
        <w:rPr>
          <w:rFonts w:hint="default" w:ascii="宋体" w:hAnsi="宋体" w:eastAsia="宋体" w:cs="宋体"/>
          <w:sz w:val="24"/>
          <w:highlight w:val="none"/>
          <w:lang w:val="en-US"/>
        </w:rPr>
      </w:pPr>
      <w:r>
        <w:rPr>
          <w:rFonts w:hint="eastAsia" w:ascii="宋体" w:hAnsi="宋体" w:eastAsia="宋体" w:cs="宋体"/>
          <w:sz w:val="24"/>
          <w:highlight w:val="none"/>
        </w:rPr>
        <w:t>联系人：</w:t>
      </w:r>
      <w:r>
        <w:rPr>
          <w:rFonts w:hint="eastAsia" w:ascii="宋体" w:hAnsi="宋体" w:cs="宋体"/>
          <w:sz w:val="24"/>
          <w:highlight w:val="none"/>
          <w:u w:val="single"/>
          <w:lang w:val="en-US" w:eastAsia="zh-CN"/>
        </w:rPr>
        <w:t>李工</w:t>
      </w:r>
    </w:p>
    <w:p w14:paraId="06DC153D">
      <w:pPr>
        <w:spacing w:line="360" w:lineRule="auto"/>
        <w:ind w:firstLine="480" w:firstLineChars="200"/>
        <w:jc w:val="left"/>
        <w:rPr>
          <w:rFonts w:hint="default" w:ascii="宋体" w:hAnsi="宋体" w:eastAsia="宋体" w:cs="宋体"/>
          <w:sz w:val="24"/>
          <w:highlight w:val="none"/>
          <w:u w:val="single"/>
          <w:lang w:val="en-US" w:eastAsia="zh-CN"/>
        </w:rPr>
      </w:pPr>
      <w:r>
        <w:rPr>
          <w:rFonts w:hint="eastAsia" w:ascii="宋体" w:hAnsi="宋体" w:eastAsia="宋体" w:cs="宋体"/>
          <w:sz w:val="24"/>
          <w:highlight w:val="none"/>
        </w:rPr>
        <w:t>电话（手机）号码：</w:t>
      </w:r>
      <w:r>
        <w:rPr>
          <w:rFonts w:hint="eastAsia" w:ascii="宋体" w:hAnsi="宋体"/>
          <w:sz w:val="24"/>
          <w:highlight w:val="none"/>
          <w:u w:val="single"/>
        </w:rPr>
        <w:t>020-80927645</w:t>
      </w:r>
    </w:p>
    <w:p w14:paraId="48F44F61">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传真号码：</w:t>
      </w:r>
      <w:r>
        <w:rPr>
          <w:rFonts w:hint="eastAsia" w:ascii="宋体" w:hAnsi="宋体" w:eastAsia="宋体" w:cs="宋体"/>
          <w:sz w:val="24"/>
          <w:highlight w:val="none"/>
          <w:u w:val="single"/>
        </w:rPr>
        <w:t xml:space="preserve">  /  </w:t>
      </w:r>
    </w:p>
    <w:p w14:paraId="329A2105">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电子邮箱：</w:t>
      </w:r>
      <w:r>
        <w:rPr>
          <w:rFonts w:hint="eastAsia" w:ascii="宋体" w:hAnsi="宋体" w:eastAsia="宋体" w:cs="宋体"/>
          <w:sz w:val="24"/>
          <w:highlight w:val="none"/>
          <w:u w:val="single"/>
        </w:rPr>
        <w:t xml:space="preserve">  /  </w:t>
      </w:r>
    </w:p>
    <w:p w14:paraId="07711480">
      <w:pPr>
        <w:pStyle w:val="28"/>
        <w:spacing w:after="0"/>
        <w:ind w:left="420" w:firstLine="420"/>
        <w:rPr>
          <w:rFonts w:hint="eastAsia" w:ascii="宋体" w:hAnsi="宋体" w:eastAsia="宋体" w:cs="宋体"/>
          <w:highlight w:val="none"/>
        </w:rPr>
      </w:pPr>
    </w:p>
    <w:p w14:paraId="005619C5">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招标代理名称：</w:t>
      </w:r>
      <w:r>
        <w:rPr>
          <w:rFonts w:hint="eastAsia" w:ascii="宋体" w:hAnsi="宋体" w:eastAsia="宋体" w:cs="宋体"/>
          <w:sz w:val="24"/>
          <w:highlight w:val="none"/>
          <w:u w:val="single"/>
          <w:lang w:eastAsia="zh-CN"/>
        </w:rPr>
        <w:t>广州市国际工程咨询有限公司</w:t>
      </w:r>
    </w:p>
    <w:p w14:paraId="29F28C59">
      <w:pPr>
        <w:spacing w:line="360" w:lineRule="auto"/>
        <w:ind w:firstLine="480" w:firstLineChars="200"/>
        <w:jc w:val="left"/>
        <w:rPr>
          <w:rFonts w:hint="eastAsia" w:ascii="宋体" w:hAnsi="宋体"/>
          <w:sz w:val="24"/>
          <w:szCs w:val="24"/>
          <w:highlight w:val="none"/>
          <w:u w:val="single"/>
          <w:lang w:val="en-US" w:eastAsia="zh-CN"/>
        </w:rPr>
      </w:pPr>
      <w:r>
        <w:rPr>
          <w:rFonts w:hint="eastAsia" w:ascii="宋体" w:hAnsi="宋体" w:eastAsia="宋体" w:cs="宋体"/>
          <w:sz w:val="24"/>
          <w:highlight w:val="none"/>
        </w:rPr>
        <w:t>邮政编码、地址：</w:t>
      </w:r>
      <w:r>
        <w:rPr>
          <w:rFonts w:hint="eastAsia" w:ascii="宋体" w:hAnsi="宋体"/>
          <w:sz w:val="24"/>
          <w:szCs w:val="24"/>
          <w:highlight w:val="none"/>
          <w:u w:val="single"/>
        </w:rPr>
        <w:t>5100</w:t>
      </w:r>
      <w:r>
        <w:rPr>
          <w:rFonts w:hint="eastAsia" w:ascii="宋体" w:hAnsi="宋体" w:eastAsia="宋体"/>
          <w:sz w:val="24"/>
          <w:szCs w:val="24"/>
          <w:highlight w:val="none"/>
          <w:u w:val="single"/>
          <w:lang w:val="en-US" w:eastAsia="zh-CN"/>
        </w:rPr>
        <w:t>60</w:t>
      </w:r>
      <w:r>
        <w:rPr>
          <w:rFonts w:hint="eastAsia" w:ascii="宋体" w:hAnsi="宋体"/>
          <w:sz w:val="24"/>
          <w:szCs w:val="24"/>
          <w:highlight w:val="none"/>
          <w:u w:val="single"/>
        </w:rPr>
        <w:t>、</w:t>
      </w:r>
      <w:r>
        <w:rPr>
          <w:rFonts w:hint="eastAsia" w:ascii="宋体" w:hAnsi="宋体" w:eastAsia="宋体" w:cs="宋体"/>
          <w:color w:val="auto"/>
          <w:sz w:val="24"/>
          <w:highlight w:val="none"/>
          <w:u w:val="single"/>
        </w:rPr>
        <w:t>广州市寺右新马路111号五羊新城广场</w:t>
      </w:r>
      <w:r>
        <w:rPr>
          <w:rFonts w:hint="eastAsia" w:ascii="宋体" w:hAnsi="宋体" w:eastAsia="宋体" w:cs="宋体"/>
          <w:color w:val="auto"/>
          <w:sz w:val="24"/>
          <w:highlight w:val="none"/>
          <w:u w:val="single"/>
          <w:lang w:val="en-US" w:eastAsia="zh-CN"/>
        </w:rPr>
        <w:t>8</w:t>
      </w:r>
      <w:r>
        <w:rPr>
          <w:rFonts w:hint="eastAsia" w:ascii="宋体" w:hAnsi="宋体" w:eastAsia="宋体" w:cs="宋体"/>
          <w:color w:val="auto"/>
          <w:sz w:val="24"/>
          <w:highlight w:val="none"/>
          <w:u w:val="single"/>
        </w:rPr>
        <w:t>楼</w:t>
      </w:r>
      <w:r>
        <w:rPr>
          <w:rFonts w:hint="eastAsia" w:ascii="宋体" w:hAnsi="宋体" w:eastAsia="宋体" w:cs="宋体"/>
          <w:color w:val="auto"/>
          <w:sz w:val="24"/>
          <w:highlight w:val="none"/>
          <w:u w:val="single"/>
          <w:lang w:val="en-US" w:eastAsia="zh-CN"/>
        </w:rPr>
        <w:t>821</w:t>
      </w:r>
    </w:p>
    <w:p w14:paraId="75C06F94">
      <w:pPr>
        <w:spacing w:line="360" w:lineRule="auto"/>
        <w:ind w:firstLine="480" w:firstLineChars="200"/>
        <w:jc w:val="left"/>
        <w:rPr>
          <w:rFonts w:hint="default" w:ascii="宋体" w:hAnsi="宋体" w:eastAsia="宋体" w:cs="宋体"/>
          <w:sz w:val="24"/>
          <w:highlight w:val="none"/>
          <w:u w:val="single"/>
          <w:lang w:val="en-US" w:eastAsia="zh-CN"/>
        </w:rPr>
      </w:pPr>
      <w:r>
        <w:rPr>
          <w:rFonts w:hint="eastAsia" w:ascii="宋体" w:hAnsi="宋体" w:eastAsia="宋体" w:cs="宋体"/>
          <w:sz w:val="24"/>
          <w:highlight w:val="none"/>
        </w:rPr>
        <w:t>联系人：</w:t>
      </w:r>
      <w:r>
        <w:rPr>
          <w:rFonts w:hint="eastAsia" w:ascii="宋体" w:hAnsi="宋体" w:cs="宋体"/>
          <w:sz w:val="24"/>
          <w:highlight w:val="none"/>
          <w:u w:val="single"/>
          <w:lang w:val="en-US" w:eastAsia="zh-CN"/>
        </w:rPr>
        <w:t>张</w:t>
      </w:r>
      <w:r>
        <w:rPr>
          <w:rFonts w:hint="eastAsia" w:ascii="宋体" w:hAnsi="宋体" w:cs="宋体"/>
          <w:sz w:val="24"/>
          <w:highlight w:val="none"/>
          <w:u w:val="single"/>
        </w:rPr>
        <w:t>工</w:t>
      </w:r>
    </w:p>
    <w:p w14:paraId="65ABE85F">
      <w:pPr>
        <w:spacing w:line="360" w:lineRule="auto"/>
        <w:ind w:firstLine="480" w:firstLineChars="200"/>
        <w:jc w:val="left"/>
        <w:rPr>
          <w:rFonts w:hint="eastAsia" w:ascii="宋体" w:hAnsi="宋体" w:eastAsia="宋体" w:cs="宋体"/>
          <w:sz w:val="24"/>
          <w:highlight w:val="none"/>
          <w:lang w:val="en-US" w:eastAsia="zh-CN"/>
        </w:rPr>
      </w:pPr>
      <w:r>
        <w:rPr>
          <w:rFonts w:hint="eastAsia" w:ascii="宋体" w:hAnsi="宋体" w:eastAsia="宋体" w:cs="宋体"/>
          <w:sz w:val="24"/>
          <w:highlight w:val="none"/>
        </w:rPr>
        <w:t>电话（手机）号码：</w:t>
      </w:r>
      <w:r>
        <w:rPr>
          <w:rFonts w:hint="eastAsia" w:ascii="宋体" w:hAnsi="宋体" w:eastAsia="宋体" w:cs="宋体"/>
          <w:color w:val="auto"/>
          <w:sz w:val="24"/>
          <w:highlight w:val="none"/>
          <w:u w:val="single"/>
          <w:lang w:eastAsia="zh-CN"/>
        </w:rPr>
        <w:t>020-87386919转508</w:t>
      </w:r>
    </w:p>
    <w:p w14:paraId="698B32D8">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传真号码：</w:t>
      </w:r>
      <w:r>
        <w:rPr>
          <w:rFonts w:hint="eastAsia" w:ascii="宋体" w:hAnsi="宋体" w:eastAsia="宋体" w:cs="宋体"/>
          <w:sz w:val="24"/>
          <w:highlight w:val="none"/>
          <w:u w:val="single"/>
        </w:rPr>
        <w:t xml:space="preserve">  /  </w:t>
      </w:r>
    </w:p>
    <w:p w14:paraId="0EF0130D">
      <w:pPr>
        <w:spacing w:line="360" w:lineRule="auto"/>
        <w:ind w:firstLine="480" w:firstLineChars="200"/>
        <w:rPr>
          <w:rFonts w:hint="default" w:ascii="宋体" w:hAnsi="宋体" w:eastAsia="宋体" w:cs="宋体"/>
          <w:sz w:val="24"/>
          <w:highlight w:val="none"/>
          <w:u w:val="single"/>
          <w:lang w:val="en-US" w:eastAsia="zh-CN"/>
        </w:rPr>
      </w:pPr>
      <w:r>
        <w:rPr>
          <w:rFonts w:hint="eastAsia" w:ascii="宋体" w:hAnsi="宋体" w:eastAsia="宋体" w:cs="宋体"/>
          <w:sz w:val="24"/>
          <w:highlight w:val="none"/>
        </w:rPr>
        <w:t>电子邮箱：</w:t>
      </w:r>
      <w:r>
        <w:rPr>
          <w:rFonts w:hint="eastAsia" w:ascii="宋体" w:hAnsi="宋体" w:eastAsia="宋体" w:cs="宋体"/>
          <w:sz w:val="24"/>
          <w:highlight w:val="none"/>
          <w:u w:val="single"/>
          <w:lang w:val="en-US" w:eastAsia="zh-CN"/>
        </w:rPr>
        <w:t>zj</w:t>
      </w:r>
      <w:r>
        <w:rPr>
          <w:rFonts w:hint="eastAsia" w:ascii="宋体" w:hAnsi="宋体" w:eastAsia="宋体" w:cs="宋体"/>
          <w:sz w:val="24"/>
          <w:highlight w:val="none"/>
          <w:u w:val="single"/>
        </w:rPr>
        <w:t>@</w:t>
      </w:r>
      <w:r>
        <w:rPr>
          <w:rFonts w:hint="eastAsia" w:ascii="宋体" w:hAnsi="宋体" w:eastAsia="宋体" w:cs="宋体"/>
          <w:sz w:val="24"/>
          <w:highlight w:val="none"/>
          <w:u w:val="single"/>
          <w:lang w:val="en-US" w:eastAsia="zh-CN"/>
        </w:rPr>
        <w:t>giecc</w:t>
      </w:r>
      <w:r>
        <w:rPr>
          <w:rFonts w:hint="eastAsia" w:ascii="宋体" w:hAnsi="宋体" w:eastAsia="宋体" w:cs="宋体"/>
          <w:sz w:val="24"/>
          <w:highlight w:val="none"/>
          <w:u w:val="single"/>
        </w:rPr>
        <w:t>.com</w:t>
      </w:r>
      <w:r>
        <w:rPr>
          <w:rFonts w:hint="eastAsia" w:ascii="宋体" w:hAnsi="宋体" w:eastAsia="宋体" w:cs="宋体"/>
          <w:sz w:val="24"/>
          <w:highlight w:val="none"/>
          <w:u w:val="single"/>
          <w:lang w:val="en-US" w:eastAsia="zh-CN"/>
        </w:rPr>
        <w:t>.cn</w:t>
      </w:r>
    </w:p>
    <w:p w14:paraId="64760D19">
      <w:pPr>
        <w:pStyle w:val="28"/>
        <w:spacing w:after="0"/>
        <w:ind w:left="420" w:firstLine="420"/>
        <w:rPr>
          <w:rFonts w:hint="eastAsia" w:ascii="宋体" w:hAnsi="宋体" w:eastAsia="宋体" w:cs="宋体"/>
          <w:highlight w:val="none"/>
        </w:rPr>
      </w:pPr>
    </w:p>
    <w:p w14:paraId="0D7A7F3C">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交易服务机构名称：</w:t>
      </w:r>
      <w:r>
        <w:rPr>
          <w:rFonts w:hint="eastAsia" w:ascii="宋体" w:hAnsi="宋体" w:eastAsia="宋体" w:cs="宋体"/>
          <w:sz w:val="24"/>
          <w:highlight w:val="none"/>
          <w:u w:val="single"/>
          <w:lang w:eastAsia="zh-CN"/>
        </w:rPr>
        <w:t>广州交易集团有限公司（广州公共资源交易中心）</w:t>
      </w:r>
    </w:p>
    <w:p w14:paraId="4D4BD51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邮政编码、地址：</w:t>
      </w:r>
      <w:r>
        <w:rPr>
          <w:rFonts w:hint="eastAsia" w:ascii="宋体" w:hAnsi="宋体" w:eastAsia="宋体" w:cs="宋体"/>
          <w:sz w:val="24"/>
          <w:highlight w:val="none"/>
          <w:u w:val="single"/>
        </w:rPr>
        <w:t>510635   广州市天河区天润路333号4楼</w:t>
      </w:r>
    </w:p>
    <w:p w14:paraId="158D7390">
      <w:pPr>
        <w:spacing w:line="360" w:lineRule="auto"/>
        <w:ind w:firstLine="480" w:firstLineChars="200"/>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电话（手机）号码：</w:t>
      </w:r>
      <w:r>
        <w:rPr>
          <w:rFonts w:hint="eastAsia" w:ascii="宋体" w:hAnsi="宋体" w:eastAsia="宋体" w:cs="宋体"/>
          <w:sz w:val="24"/>
          <w:highlight w:val="none"/>
          <w:u w:val="single"/>
        </w:rPr>
        <w:t>020-</w:t>
      </w:r>
      <w:r>
        <w:rPr>
          <w:rFonts w:hint="eastAsia" w:ascii="宋体" w:hAnsi="宋体" w:eastAsia="宋体" w:cs="宋体"/>
          <w:bCs/>
          <w:sz w:val="24"/>
          <w:highlight w:val="none"/>
          <w:u w:val="single"/>
        </w:rPr>
        <w:t>288660</w:t>
      </w:r>
      <w:r>
        <w:rPr>
          <w:rFonts w:hint="eastAsia" w:ascii="宋体" w:hAnsi="宋体" w:eastAsia="宋体" w:cs="宋体"/>
          <w:bCs/>
          <w:sz w:val="24"/>
          <w:highlight w:val="none"/>
          <w:u w:val="single"/>
          <w:lang w:val="en-US" w:eastAsia="zh-CN"/>
        </w:rPr>
        <w:t>00</w:t>
      </w:r>
    </w:p>
    <w:p w14:paraId="6084191F">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传真号码：</w:t>
      </w:r>
      <w:r>
        <w:rPr>
          <w:rFonts w:hint="eastAsia" w:ascii="宋体" w:hAnsi="宋体" w:eastAsia="宋体" w:cs="宋体"/>
          <w:sz w:val="24"/>
          <w:highlight w:val="none"/>
          <w:u w:val="single"/>
        </w:rPr>
        <w:t>020-28866141</w:t>
      </w:r>
    </w:p>
    <w:p w14:paraId="2B62C6C6">
      <w:pPr>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网址：</w:t>
      </w:r>
      <w:r>
        <w:rPr>
          <w:rFonts w:hint="eastAsia" w:ascii="宋体" w:hAnsi="宋体" w:eastAsia="宋体" w:cs="宋体"/>
          <w:sz w:val="24"/>
          <w:highlight w:val="none"/>
          <w:u w:val="single"/>
        </w:rPr>
        <w:t>http://www.gzggzy.cn</w:t>
      </w:r>
    </w:p>
    <w:p w14:paraId="27C3D58F">
      <w:pPr>
        <w:pStyle w:val="28"/>
        <w:spacing w:after="0"/>
        <w:ind w:left="420" w:firstLine="420"/>
        <w:rPr>
          <w:rFonts w:hint="eastAsia" w:ascii="宋体" w:hAnsi="宋体" w:eastAsia="宋体" w:cs="宋体"/>
          <w:highlight w:val="none"/>
        </w:rPr>
      </w:pPr>
    </w:p>
    <w:p w14:paraId="77E39B45">
      <w:pPr>
        <w:spacing w:line="360" w:lineRule="auto"/>
        <w:ind w:firstLine="480" w:firstLineChars="200"/>
        <w:jc w:val="left"/>
        <w:rPr>
          <w:rFonts w:hint="eastAsia" w:ascii="宋体" w:hAnsi="宋体" w:eastAsia="宋体" w:cs="宋体"/>
          <w:sz w:val="24"/>
          <w:highlight w:val="none"/>
          <w:u w:val="single"/>
        </w:rPr>
      </w:pPr>
      <w:r>
        <w:rPr>
          <w:rFonts w:hint="eastAsia" w:ascii="宋体" w:hAnsi="宋体" w:eastAsia="宋体" w:cs="宋体"/>
          <w:sz w:val="24"/>
          <w:highlight w:val="none"/>
        </w:rPr>
        <w:t>招标管理机构名称：</w:t>
      </w:r>
      <w:r>
        <w:rPr>
          <w:rFonts w:hint="eastAsia" w:ascii="宋体" w:hAnsi="宋体"/>
          <w:bCs/>
          <w:sz w:val="24"/>
          <w:szCs w:val="24"/>
          <w:highlight w:val="none"/>
          <w:u w:val="single"/>
        </w:rPr>
        <w:t>广州市建设工程招标管理办公室</w:t>
      </w:r>
    </w:p>
    <w:p w14:paraId="1C2AE525">
      <w:pPr>
        <w:spacing w:line="360" w:lineRule="auto"/>
        <w:ind w:firstLine="480" w:firstLineChars="200"/>
        <w:jc w:val="left"/>
        <w:rPr>
          <w:rFonts w:hint="eastAsia" w:ascii="宋体" w:hAnsi="宋体" w:eastAsia="宋体" w:cs="宋体"/>
          <w:sz w:val="24"/>
          <w:highlight w:val="none"/>
          <w:u w:val="single"/>
        </w:rPr>
      </w:pPr>
      <w:r>
        <w:rPr>
          <w:rFonts w:hint="eastAsia" w:ascii="宋体" w:hAnsi="宋体" w:eastAsia="宋体" w:cs="宋体"/>
          <w:sz w:val="24"/>
          <w:highlight w:val="none"/>
        </w:rPr>
        <w:t>邮政编码、地址：</w:t>
      </w:r>
      <w:r>
        <w:rPr>
          <w:rFonts w:hint="eastAsia" w:ascii="宋体" w:hAnsi="宋体"/>
          <w:bCs/>
          <w:sz w:val="24"/>
          <w:szCs w:val="24"/>
          <w:highlight w:val="none"/>
          <w:u w:val="single"/>
        </w:rPr>
        <w:t>510635、广州市天河区天润路333号3楼</w:t>
      </w:r>
    </w:p>
    <w:p w14:paraId="7B390E51">
      <w:pPr>
        <w:spacing w:line="360" w:lineRule="auto"/>
        <w:ind w:firstLine="480" w:firstLineChars="200"/>
        <w:jc w:val="left"/>
        <w:rPr>
          <w:rFonts w:hint="eastAsia" w:ascii="宋体" w:hAnsi="宋体" w:eastAsia="宋体" w:cs="宋体"/>
          <w:sz w:val="24"/>
          <w:highlight w:val="none"/>
          <w:u w:val="single"/>
        </w:rPr>
      </w:pPr>
      <w:r>
        <w:rPr>
          <w:rFonts w:hint="eastAsia" w:ascii="宋体" w:hAnsi="宋体" w:eastAsia="宋体" w:cs="宋体"/>
          <w:sz w:val="24"/>
          <w:highlight w:val="none"/>
        </w:rPr>
        <w:t>电话号码：</w:t>
      </w:r>
      <w:r>
        <w:rPr>
          <w:rFonts w:hint="eastAsia" w:ascii="宋体" w:hAnsi="宋体"/>
          <w:bCs/>
          <w:sz w:val="24"/>
          <w:szCs w:val="24"/>
          <w:highlight w:val="none"/>
          <w:u w:val="single"/>
        </w:rPr>
        <w:t>020-28866213</w:t>
      </w:r>
    </w:p>
    <w:p w14:paraId="5A873F15">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传真号码：</w:t>
      </w:r>
      <w:r>
        <w:rPr>
          <w:rFonts w:hint="eastAsia" w:ascii="宋体" w:hAnsi="宋体" w:eastAsia="宋体" w:cs="宋体"/>
          <w:sz w:val="24"/>
          <w:highlight w:val="none"/>
          <w:u w:val="single"/>
        </w:rPr>
        <w:t xml:space="preserve">  /  </w:t>
      </w:r>
    </w:p>
    <w:p w14:paraId="630034AC">
      <w:pPr>
        <w:spacing w:line="360" w:lineRule="auto"/>
        <w:ind w:firstLine="480" w:firstLineChars="200"/>
        <w:jc w:val="left"/>
        <w:rPr>
          <w:rFonts w:hint="eastAsia" w:ascii="宋体" w:hAnsi="宋体" w:eastAsia="宋体" w:cs="宋体"/>
          <w:sz w:val="24"/>
          <w:highlight w:val="none"/>
          <w:u w:val="none"/>
          <w:lang w:val="en-US" w:eastAsia="zh-CN"/>
        </w:rPr>
      </w:pPr>
      <w:r>
        <w:rPr>
          <w:rFonts w:hint="eastAsia" w:ascii="宋体" w:hAnsi="宋体" w:eastAsia="宋体" w:cs="宋体"/>
          <w:sz w:val="24"/>
          <w:highlight w:val="none"/>
        </w:rPr>
        <w:t>网址：</w:t>
      </w:r>
      <w:r>
        <w:rPr>
          <w:rFonts w:hint="eastAsia" w:ascii="宋体" w:hAnsi="宋体" w:eastAsia="宋体" w:cs="宋体"/>
          <w:sz w:val="24"/>
          <w:highlight w:val="none"/>
          <w:u w:val="single"/>
        </w:rPr>
        <w:t xml:space="preserve">  /  </w:t>
      </w:r>
    </w:p>
    <w:p w14:paraId="0258D7BE">
      <w:pPr>
        <w:spacing w:line="360" w:lineRule="auto"/>
        <w:ind w:right="493" w:rightChars="224" w:firstLine="480" w:firstLineChars="200"/>
        <w:jc w:val="right"/>
        <w:rPr>
          <w:rFonts w:hint="eastAsia" w:ascii="宋体" w:hAnsi="宋体" w:eastAsia="宋体" w:cs="宋体"/>
          <w:sz w:val="24"/>
          <w:highlight w:val="none"/>
        </w:rPr>
      </w:pP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4</w:t>
      </w:r>
      <w:bookmarkStart w:id="20" w:name="_GoBack"/>
      <w:bookmarkEnd w:id="20"/>
      <w:r>
        <w:rPr>
          <w:rFonts w:hint="eastAsia" w:ascii="宋体" w:hAnsi="宋体" w:eastAsia="宋体" w:cs="宋体"/>
          <w:sz w:val="24"/>
          <w:highlight w:val="none"/>
        </w:rPr>
        <w:t>月</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日</w:t>
      </w:r>
    </w:p>
    <w:p w14:paraId="1F0054AA">
      <w:pPr>
        <w:pStyle w:val="53"/>
        <w:ind w:firstLine="0"/>
        <w:jc w:val="left"/>
        <w:rPr>
          <w:rFonts w:hint="eastAsia" w:ascii="宋体" w:hAnsi="宋体" w:eastAsia="宋体" w:cs="宋体"/>
          <w:b/>
          <w:bCs/>
          <w:color w:val="auto"/>
          <w:sz w:val="22"/>
          <w:szCs w:val="22"/>
          <w:highlight w:val="none"/>
        </w:rPr>
      </w:pPr>
      <w:r>
        <w:rPr>
          <w:rFonts w:hint="eastAsia" w:ascii="宋体" w:hAnsi="宋体" w:eastAsia="宋体" w:cs="宋体"/>
          <w:sz w:val="24"/>
          <w:highlight w:val="none"/>
        </w:rPr>
        <w:br w:type="page"/>
      </w:r>
      <w:r>
        <w:rPr>
          <w:rFonts w:hint="eastAsia" w:ascii="宋体" w:hAnsi="宋体" w:eastAsia="宋体" w:cs="宋体"/>
          <w:b/>
          <w:bCs/>
          <w:color w:val="auto"/>
          <w:sz w:val="28"/>
          <w:szCs w:val="28"/>
          <w:highlight w:val="none"/>
        </w:rPr>
        <w:t>附件</w:t>
      </w: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w:t>
      </w:r>
    </w:p>
    <w:p w14:paraId="0D826F56">
      <w:pPr>
        <w:jc w:val="center"/>
        <w:rPr>
          <w:rFonts w:hint="eastAsia" w:ascii="宋体" w:hAnsi="宋体"/>
          <w:b/>
          <w:bCs/>
          <w:color w:val="auto"/>
          <w:sz w:val="28"/>
          <w:szCs w:val="28"/>
          <w:highlight w:val="none"/>
        </w:rPr>
      </w:pPr>
      <w:r>
        <w:rPr>
          <w:rFonts w:hint="eastAsia" w:ascii="宋体" w:hAnsi="宋体"/>
          <w:b/>
          <w:bCs/>
          <w:color w:val="auto"/>
          <w:sz w:val="28"/>
          <w:szCs w:val="28"/>
          <w:highlight w:val="none"/>
        </w:rPr>
        <w:t>联合体投标协议书</w:t>
      </w:r>
    </w:p>
    <w:p w14:paraId="6CBAB8D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投标项目名称：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1D38F7E">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color w:val="auto"/>
          <w:sz w:val="24"/>
          <w:szCs w:val="24"/>
          <w:highlight w:val="none"/>
          <w:u w:val="single"/>
        </w:rPr>
        <w:t xml:space="preserve">        （招标人名称）</w:t>
      </w:r>
    </w:p>
    <w:p w14:paraId="04FE00F2">
      <w:pPr>
        <w:spacing w:line="360" w:lineRule="auto"/>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我方决定组成联合体共同参加以上项目的投标，若中标，联合体各成员向招标人承担连带责任。我方授权委托本协议主办方，代表所有联合体成员参加投标、签署投标资料、提交投标文件，以及与招标人签订合同，负责整个合同实施阶段的协调工作。</w:t>
      </w:r>
    </w:p>
    <w:p w14:paraId="46FFDC1F">
      <w:pPr>
        <w:spacing w:line="360" w:lineRule="auto"/>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2AA4931C">
      <w:pPr>
        <w:spacing w:line="360" w:lineRule="auto"/>
        <w:ind w:firstLine="482"/>
        <w:rPr>
          <w:rFonts w:hint="eastAsia" w:ascii="宋体" w:hAnsi="宋体" w:cs="宋体"/>
          <w:color w:val="auto"/>
          <w:sz w:val="24"/>
          <w:szCs w:val="24"/>
          <w:highlight w:val="none"/>
        </w:rPr>
      </w:pPr>
      <w:r>
        <w:rPr>
          <w:rFonts w:hint="eastAsia" w:ascii="宋体" w:hAnsi="宋体" w:cs="宋体"/>
          <w:color w:val="auto"/>
          <w:sz w:val="24"/>
          <w:szCs w:val="24"/>
          <w:highlight w:val="none"/>
        </w:rPr>
        <w:t>联合体将严格按照招标文件的各项要求，递交投标文件，履行合同，并对外承担相应责任。</w:t>
      </w:r>
    </w:p>
    <w:p w14:paraId="66CBC45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联合体主办方：（盖章）</w:t>
      </w:r>
      <w:r>
        <w:rPr>
          <w:rFonts w:hint="eastAsia" w:ascii="宋体" w:hAnsi="宋体" w:cs="宋体"/>
          <w:b/>
          <w:bCs/>
          <w:color w:val="auto"/>
          <w:sz w:val="24"/>
          <w:szCs w:val="24"/>
          <w:highlight w:val="none"/>
          <w:u w:val="single"/>
        </w:rPr>
        <w:t xml:space="preserve">                        </w:t>
      </w:r>
    </w:p>
    <w:p w14:paraId="505E6347">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法定代表人：（签字或盖章）</w:t>
      </w:r>
      <w:r>
        <w:rPr>
          <w:rFonts w:hint="eastAsia" w:ascii="宋体" w:hAnsi="宋体" w:cs="宋体"/>
          <w:b/>
          <w:bCs/>
          <w:color w:val="auto"/>
          <w:sz w:val="24"/>
          <w:szCs w:val="24"/>
          <w:highlight w:val="none"/>
          <w:u w:val="single"/>
        </w:rPr>
        <w:t xml:space="preserve">                           </w:t>
      </w:r>
    </w:p>
    <w:p w14:paraId="30B841F3">
      <w:pPr>
        <w:spacing w:line="360" w:lineRule="auto"/>
        <w:ind w:left="560" w:hanging="480" w:hanging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    分工内容：</w:t>
      </w:r>
      <w:r>
        <w:rPr>
          <w:rFonts w:hint="eastAsia" w:ascii="宋体" w:hAnsi="宋体" w:cs="宋体"/>
          <w:color w:val="auto"/>
          <w:sz w:val="24"/>
          <w:szCs w:val="24"/>
          <w:highlight w:val="none"/>
          <w:u w:val="single"/>
        </w:rPr>
        <w:t xml:space="preserve">                                                          </w:t>
      </w:r>
    </w:p>
    <w:p w14:paraId="1C819AD3">
      <w:pPr>
        <w:spacing w:line="360" w:lineRule="auto"/>
        <w:ind w:firstLine="420"/>
        <w:rPr>
          <w:rFonts w:hint="eastAsia" w:ascii="宋体" w:hAnsi="宋体" w:cs="宋体"/>
          <w:color w:val="auto"/>
          <w:sz w:val="24"/>
          <w:szCs w:val="24"/>
          <w:highlight w:val="none"/>
        </w:rPr>
      </w:pPr>
    </w:p>
    <w:p w14:paraId="793E3508">
      <w:pPr>
        <w:spacing w:line="360" w:lineRule="auto"/>
        <w:ind w:firstLine="42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联合体成员：（盖章）</w:t>
      </w:r>
      <w:r>
        <w:rPr>
          <w:rFonts w:hint="eastAsia" w:ascii="宋体" w:hAnsi="宋体" w:cs="宋体"/>
          <w:b/>
          <w:bCs/>
          <w:color w:val="auto"/>
          <w:sz w:val="24"/>
          <w:szCs w:val="24"/>
          <w:highlight w:val="none"/>
          <w:u w:val="single"/>
        </w:rPr>
        <w:t xml:space="preserve">                         </w:t>
      </w:r>
    </w:p>
    <w:p w14:paraId="399008EA">
      <w:pPr>
        <w:spacing w:line="360" w:lineRule="auto"/>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法定代表人：（签字或盖章）</w:t>
      </w:r>
      <w:r>
        <w:rPr>
          <w:rFonts w:hint="eastAsia" w:ascii="宋体" w:hAnsi="宋体" w:cs="宋体"/>
          <w:b/>
          <w:bCs/>
          <w:color w:val="auto"/>
          <w:sz w:val="24"/>
          <w:szCs w:val="24"/>
          <w:highlight w:val="none"/>
          <w:u w:val="single"/>
        </w:rPr>
        <w:t xml:space="preserve">             </w:t>
      </w:r>
    </w:p>
    <w:p w14:paraId="723FBCFC">
      <w:pPr>
        <w:spacing w:line="360" w:lineRule="auto"/>
        <w:rPr>
          <w:rFonts w:hint="eastAsia" w:ascii="宋体" w:hAnsi="宋体" w:cs="宋体"/>
          <w:color w:val="auto"/>
          <w:sz w:val="24"/>
          <w:szCs w:val="24"/>
          <w:highlight w:val="none"/>
          <w:u w:val="single"/>
        </w:rPr>
      </w:pPr>
      <w:r>
        <w:rPr>
          <w:rFonts w:hint="eastAsia" w:ascii="宋体" w:hAnsi="宋体" w:cs="宋体"/>
          <w:color w:val="auto"/>
          <w:spacing w:val="15"/>
          <w:sz w:val="24"/>
          <w:szCs w:val="24"/>
          <w:highlight w:val="none"/>
        </w:rPr>
        <w:t xml:space="preserve">   </w:t>
      </w:r>
      <w:r>
        <w:rPr>
          <w:rFonts w:hint="eastAsia" w:ascii="宋体" w:hAnsi="宋体" w:cs="宋体"/>
          <w:color w:val="auto"/>
          <w:sz w:val="24"/>
          <w:szCs w:val="24"/>
          <w:highlight w:val="none"/>
        </w:rPr>
        <w:t>分工内容：</w:t>
      </w:r>
      <w:r>
        <w:rPr>
          <w:rFonts w:hint="eastAsia" w:ascii="宋体" w:hAnsi="宋体" w:cs="宋体"/>
          <w:color w:val="auto"/>
          <w:sz w:val="24"/>
          <w:szCs w:val="24"/>
          <w:highlight w:val="none"/>
          <w:u w:val="single"/>
        </w:rPr>
        <w:t xml:space="preserve">                                        </w:t>
      </w:r>
    </w:p>
    <w:p w14:paraId="27D78031">
      <w:pPr>
        <w:spacing w:line="360" w:lineRule="auto"/>
        <w:rPr>
          <w:rFonts w:hint="eastAsia" w:ascii="宋体" w:hAnsi="宋体" w:cs="宋体"/>
          <w:color w:val="auto"/>
          <w:sz w:val="24"/>
          <w:szCs w:val="24"/>
          <w:highlight w:val="none"/>
          <w:u w:val="single"/>
        </w:rPr>
      </w:pPr>
    </w:p>
    <w:p w14:paraId="678ED767">
      <w:pPr>
        <w:spacing w:line="360" w:lineRule="auto"/>
        <w:rPr>
          <w:rFonts w:hint="eastAsia" w:ascii="宋体" w:hAnsi="宋体" w:cs="宋体"/>
          <w:color w:val="auto"/>
          <w:sz w:val="24"/>
          <w:szCs w:val="24"/>
          <w:highlight w:val="none"/>
          <w:u w:val="single"/>
        </w:rPr>
      </w:pPr>
    </w:p>
    <w:p w14:paraId="797AA216">
      <w:pPr>
        <w:spacing w:line="360" w:lineRule="auto"/>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签订日期：</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b/>
          <w:bCs/>
          <w:color w:val="auto"/>
          <w:sz w:val="24"/>
          <w:szCs w:val="24"/>
          <w:highlight w:val="none"/>
          <w:u w:val="single"/>
        </w:rPr>
        <w:t xml:space="preserve">     </w:t>
      </w:r>
      <w:r>
        <w:rPr>
          <w:rFonts w:hint="eastAsia" w:ascii="宋体" w:hAnsi="宋体" w:cs="宋体"/>
          <w:color w:val="auto"/>
          <w:sz w:val="24"/>
          <w:szCs w:val="24"/>
          <w:highlight w:val="none"/>
        </w:rPr>
        <w:t>日</w:t>
      </w:r>
    </w:p>
    <w:p w14:paraId="2546F321">
      <w:pPr>
        <w:rPr>
          <w:rFonts w:hint="eastAsia" w:ascii="宋体" w:hAnsi="宋体" w:cs="宋体"/>
          <w:color w:val="auto"/>
          <w:sz w:val="24"/>
          <w:szCs w:val="24"/>
          <w:highlight w:val="none"/>
          <w:lang w:bidi="ar"/>
        </w:rPr>
      </w:pPr>
    </w:p>
    <w:p w14:paraId="30F52A2C">
      <w:pPr>
        <w:wordWrap/>
        <w:spacing w:line="240" w:lineRule="auto"/>
        <w:jc w:val="left"/>
        <w:rPr>
          <w:rFonts w:hint="eastAsia" w:ascii="宋体" w:hAnsi="宋体"/>
          <w:color w:val="auto"/>
          <w:sz w:val="24"/>
          <w:highlight w:val="none"/>
        </w:rPr>
      </w:pPr>
      <w:r>
        <w:rPr>
          <w:rFonts w:hint="eastAsia" w:ascii="宋体" w:hAnsi="宋体" w:cs="宋体"/>
          <w:color w:val="auto"/>
          <w:sz w:val="24"/>
          <w:szCs w:val="24"/>
          <w:highlight w:val="none"/>
          <w:lang w:bidi="ar"/>
        </w:rPr>
        <w:t>注：单独投标的，无需提交本协议书。</w:t>
      </w:r>
    </w:p>
    <w:p w14:paraId="08BB46F3">
      <w:pPr>
        <w:spacing w:line="360" w:lineRule="auto"/>
        <w:ind w:right="493" w:rightChars="224" w:firstLine="440" w:firstLineChars="200"/>
        <w:jc w:val="right"/>
        <w:rPr>
          <w:rFonts w:hint="eastAsia" w:ascii="宋体" w:hAnsi="宋体" w:eastAsia="宋体"/>
          <w:highlight w:val="none"/>
          <w:lang w:eastAsia="zh-CN"/>
        </w:rPr>
      </w:pPr>
    </w:p>
    <w:sectPr>
      <w:footerReference r:id="rId3" w:type="default"/>
      <w:pgSz w:w="11907" w:h="16839"/>
      <w:pgMar w:top="1157" w:right="1417" w:bottom="1157" w:left="1417" w:header="0" w:footer="975" w:gutter="0"/>
      <w:pgNumType w:start="1"/>
      <w:cols w:space="720" w:num="1"/>
      <w:rtlGutter w:val="0"/>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8190">
    <w:pPr>
      <w:spacing w:line="14" w:lineRule="auto"/>
      <w:rPr>
        <w:rFonts w:hint="eastAsia" w:eastAsia="宋体"/>
        <w:sz w:val="20"/>
        <w:szCs w:val="20"/>
        <w:lang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BBF43B">
                          <w:pPr>
                            <w:pStyle w:val="1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82</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文本框 105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9VdssBAACc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BEoctzjwy/dvlx+/Lj+/kmX1&#10;6mVWqA9QY+JdwNQ0vPVDzp78gM5MfFDR5i9SIhhHfc9XfeWQiMiP1qv1usKQwNh8QRz28DxESO+k&#10;tyQbDY04wKIrP32ANKbOKbma87faGPTz2ri/HIiZPSz3PvaYrTTsh6nxvW/PyKfH2TfU4apTYt47&#10;lDavyWzE2djPxjFEfejKHuV6EN4c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P/VXbLAQAAnAMAAA4AAAAAAAAAAQAgAAAAHgEAAGRycy9lMm9E&#10;b2MueG1sUEsFBgAAAAAGAAYAWQEAAFsFAAAAAA==&#10;">
              <v:fill on="f" focussize="0,0"/>
              <v:stroke on="f"/>
              <v:imagedata o:title=""/>
              <o:lock v:ext="edit" aspectratio="f"/>
              <v:textbox inset="0mm,0mm,0mm,0mm" style="mso-fit-shape-to-text:t;">
                <w:txbxContent>
                  <w:p w14:paraId="6BBBF43B">
                    <w:pPr>
                      <w:pStyle w:val="19"/>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82</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F36022"/>
    <w:multiLevelType w:val="singleLevel"/>
    <w:tmpl w:val="68F360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trackRevisions w:val="1"/>
  <w:documentProtection w:enforcement="0"/>
  <w:defaultTabStop w:val="720"/>
  <w:hyphenationZone w:val="36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MDg1ZWI4OWY2MmMxNzA2MjgwMmVjMjllNDg4MTcifQ=="/>
    <w:docVar w:name="KSO_WPS_MARK_KEY" w:val="4d02a85f-19f9-4358-bd29-500ff13c3501"/>
  </w:docVars>
  <w:rsids>
    <w:rsidRoot w:val="0049116E"/>
    <w:rsid w:val="00002E1E"/>
    <w:rsid w:val="000041BB"/>
    <w:rsid w:val="00005B1D"/>
    <w:rsid w:val="00006645"/>
    <w:rsid w:val="00006CF7"/>
    <w:rsid w:val="00020EBD"/>
    <w:rsid w:val="0003676C"/>
    <w:rsid w:val="00041453"/>
    <w:rsid w:val="000431A2"/>
    <w:rsid w:val="00043D4C"/>
    <w:rsid w:val="00045482"/>
    <w:rsid w:val="00051484"/>
    <w:rsid w:val="000571E8"/>
    <w:rsid w:val="00057907"/>
    <w:rsid w:val="00066D9E"/>
    <w:rsid w:val="000711A5"/>
    <w:rsid w:val="0007508E"/>
    <w:rsid w:val="00075306"/>
    <w:rsid w:val="00075D03"/>
    <w:rsid w:val="00075F10"/>
    <w:rsid w:val="00077A1D"/>
    <w:rsid w:val="00087ADF"/>
    <w:rsid w:val="00093E85"/>
    <w:rsid w:val="00095A86"/>
    <w:rsid w:val="00097FC6"/>
    <w:rsid w:val="000A0428"/>
    <w:rsid w:val="000A04C3"/>
    <w:rsid w:val="000A4B77"/>
    <w:rsid w:val="000A581E"/>
    <w:rsid w:val="000B1B26"/>
    <w:rsid w:val="000B7706"/>
    <w:rsid w:val="000C201F"/>
    <w:rsid w:val="000C645E"/>
    <w:rsid w:val="000C705F"/>
    <w:rsid w:val="000D13B2"/>
    <w:rsid w:val="000D2844"/>
    <w:rsid w:val="000D29A3"/>
    <w:rsid w:val="000D60A3"/>
    <w:rsid w:val="000E1067"/>
    <w:rsid w:val="000E1790"/>
    <w:rsid w:val="000E35CE"/>
    <w:rsid w:val="000E415C"/>
    <w:rsid w:val="000E7DA8"/>
    <w:rsid w:val="000F031F"/>
    <w:rsid w:val="000F228F"/>
    <w:rsid w:val="000F36B4"/>
    <w:rsid w:val="000F424E"/>
    <w:rsid w:val="000F6D55"/>
    <w:rsid w:val="000F6F40"/>
    <w:rsid w:val="000F7F73"/>
    <w:rsid w:val="00101CC6"/>
    <w:rsid w:val="001026DE"/>
    <w:rsid w:val="001026DF"/>
    <w:rsid w:val="00103C9C"/>
    <w:rsid w:val="00112D30"/>
    <w:rsid w:val="001178DA"/>
    <w:rsid w:val="001249CC"/>
    <w:rsid w:val="001301C9"/>
    <w:rsid w:val="00130A52"/>
    <w:rsid w:val="001313EC"/>
    <w:rsid w:val="0013258A"/>
    <w:rsid w:val="00135708"/>
    <w:rsid w:val="00137065"/>
    <w:rsid w:val="00142B5C"/>
    <w:rsid w:val="001474D2"/>
    <w:rsid w:val="00147C98"/>
    <w:rsid w:val="001533BC"/>
    <w:rsid w:val="00160045"/>
    <w:rsid w:val="00172552"/>
    <w:rsid w:val="00181618"/>
    <w:rsid w:val="0018216B"/>
    <w:rsid w:val="00182D09"/>
    <w:rsid w:val="00183EC0"/>
    <w:rsid w:val="001874CE"/>
    <w:rsid w:val="00187E73"/>
    <w:rsid w:val="00194518"/>
    <w:rsid w:val="00194A8C"/>
    <w:rsid w:val="001957BD"/>
    <w:rsid w:val="001A10A9"/>
    <w:rsid w:val="001A3C19"/>
    <w:rsid w:val="001A58F7"/>
    <w:rsid w:val="001A792C"/>
    <w:rsid w:val="001B10F1"/>
    <w:rsid w:val="001B7141"/>
    <w:rsid w:val="001B7FE6"/>
    <w:rsid w:val="001C1A80"/>
    <w:rsid w:val="001C2108"/>
    <w:rsid w:val="001C393B"/>
    <w:rsid w:val="001C73AF"/>
    <w:rsid w:val="001C78A0"/>
    <w:rsid w:val="001D1C87"/>
    <w:rsid w:val="001D75FF"/>
    <w:rsid w:val="001E46F0"/>
    <w:rsid w:val="001E5BB5"/>
    <w:rsid w:val="001E7E32"/>
    <w:rsid w:val="001F0A06"/>
    <w:rsid w:val="001F211D"/>
    <w:rsid w:val="001F54D0"/>
    <w:rsid w:val="001F76AF"/>
    <w:rsid w:val="00205063"/>
    <w:rsid w:val="0021566B"/>
    <w:rsid w:val="002161A2"/>
    <w:rsid w:val="00225D06"/>
    <w:rsid w:val="0022670D"/>
    <w:rsid w:val="00232B02"/>
    <w:rsid w:val="0023649F"/>
    <w:rsid w:val="00245026"/>
    <w:rsid w:val="00246913"/>
    <w:rsid w:val="00246B78"/>
    <w:rsid w:val="002507AF"/>
    <w:rsid w:val="00251424"/>
    <w:rsid w:val="002532BE"/>
    <w:rsid w:val="00254451"/>
    <w:rsid w:val="00262811"/>
    <w:rsid w:val="00272969"/>
    <w:rsid w:val="00274B86"/>
    <w:rsid w:val="002859C9"/>
    <w:rsid w:val="00286A97"/>
    <w:rsid w:val="00295DAE"/>
    <w:rsid w:val="00297927"/>
    <w:rsid w:val="002A078E"/>
    <w:rsid w:val="002A438E"/>
    <w:rsid w:val="002A5B3C"/>
    <w:rsid w:val="002A7F98"/>
    <w:rsid w:val="002B0681"/>
    <w:rsid w:val="002B34CC"/>
    <w:rsid w:val="002B78D9"/>
    <w:rsid w:val="002C0571"/>
    <w:rsid w:val="002C3CB8"/>
    <w:rsid w:val="002C65B4"/>
    <w:rsid w:val="002D2310"/>
    <w:rsid w:val="002E0D89"/>
    <w:rsid w:val="002E36E3"/>
    <w:rsid w:val="002E7413"/>
    <w:rsid w:val="002F096D"/>
    <w:rsid w:val="002F1A3F"/>
    <w:rsid w:val="002F4E72"/>
    <w:rsid w:val="00306AAA"/>
    <w:rsid w:val="00306DF6"/>
    <w:rsid w:val="003170B1"/>
    <w:rsid w:val="00325247"/>
    <w:rsid w:val="00325929"/>
    <w:rsid w:val="003274B2"/>
    <w:rsid w:val="0033507A"/>
    <w:rsid w:val="0033628B"/>
    <w:rsid w:val="003375C4"/>
    <w:rsid w:val="0034009A"/>
    <w:rsid w:val="00346D3C"/>
    <w:rsid w:val="003540E5"/>
    <w:rsid w:val="00355CA9"/>
    <w:rsid w:val="0037209E"/>
    <w:rsid w:val="00377340"/>
    <w:rsid w:val="00380DBD"/>
    <w:rsid w:val="00381CD8"/>
    <w:rsid w:val="003827E7"/>
    <w:rsid w:val="00384DBE"/>
    <w:rsid w:val="0038564E"/>
    <w:rsid w:val="00385DC1"/>
    <w:rsid w:val="003908DB"/>
    <w:rsid w:val="0039323F"/>
    <w:rsid w:val="00397131"/>
    <w:rsid w:val="003A0784"/>
    <w:rsid w:val="003A127B"/>
    <w:rsid w:val="003A1A3F"/>
    <w:rsid w:val="003A3597"/>
    <w:rsid w:val="003B03E0"/>
    <w:rsid w:val="003B6C8A"/>
    <w:rsid w:val="003C238F"/>
    <w:rsid w:val="003C2792"/>
    <w:rsid w:val="003D02C9"/>
    <w:rsid w:val="003D0844"/>
    <w:rsid w:val="003D25E3"/>
    <w:rsid w:val="003D3715"/>
    <w:rsid w:val="003D5589"/>
    <w:rsid w:val="003D621E"/>
    <w:rsid w:val="003D6392"/>
    <w:rsid w:val="003D7263"/>
    <w:rsid w:val="003E5EEF"/>
    <w:rsid w:val="003F51D2"/>
    <w:rsid w:val="003F54C4"/>
    <w:rsid w:val="00400A6F"/>
    <w:rsid w:val="00403A0E"/>
    <w:rsid w:val="00403B70"/>
    <w:rsid w:val="004101F8"/>
    <w:rsid w:val="004129AD"/>
    <w:rsid w:val="00413721"/>
    <w:rsid w:val="00421DA0"/>
    <w:rsid w:val="0042324B"/>
    <w:rsid w:val="004249A7"/>
    <w:rsid w:val="004252B3"/>
    <w:rsid w:val="004310A5"/>
    <w:rsid w:val="00434103"/>
    <w:rsid w:val="0043782D"/>
    <w:rsid w:val="004378EE"/>
    <w:rsid w:val="004427D1"/>
    <w:rsid w:val="004443F1"/>
    <w:rsid w:val="0045297E"/>
    <w:rsid w:val="0045320C"/>
    <w:rsid w:val="00462341"/>
    <w:rsid w:val="00464528"/>
    <w:rsid w:val="00466A67"/>
    <w:rsid w:val="004677B1"/>
    <w:rsid w:val="00476754"/>
    <w:rsid w:val="00477C90"/>
    <w:rsid w:val="004805E2"/>
    <w:rsid w:val="00481055"/>
    <w:rsid w:val="0048281B"/>
    <w:rsid w:val="00484B4C"/>
    <w:rsid w:val="0048514F"/>
    <w:rsid w:val="0049116E"/>
    <w:rsid w:val="00493501"/>
    <w:rsid w:val="00494182"/>
    <w:rsid w:val="0049423D"/>
    <w:rsid w:val="004A07D4"/>
    <w:rsid w:val="004A11B0"/>
    <w:rsid w:val="004A13EB"/>
    <w:rsid w:val="004A2623"/>
    <w:rsid w:val="004A54D0"/>
    <w:rsid w:val="004A7CEF"/>
    <w:rsid w:val="004A7DD2"/>
    <w:rsid w:val="004B6F67"/>
    <w:rsid w:val="004C0658"/>
    <w:rsid w:val="004D0A13"/>
    <w:rsid w:val="004D1C08"/>
    <w:rsid w:val="004D2008"/>
    <w:rsid w:val="004D24C1"/>
    <w:rsid w:val="004D2791"/>
    <w:rsid w:val="004D2D28"/>
    <w:rsid w:val="004D5CA4"/>
    <w:rsid w:val="004D5F9B"/>
    <w:rsid w:val="004E3B64"/>
    <w:rsid w:val="004E6C53"/>
    <w:rsid w:val="004F1F79"/>
    <w:rsid w:val="004F2385"/>
    <w:rsid w:val="004F4F2D"/>
    <w:rsid w:val="004F5157"/>
    <w:rsid w:val="005003C6"/>
    <w:rsid w:val="00500DBE"/>
    <w:rsid w:val="00501C11"/>
    <w:rsid w:val="00503401"/>
    <w:rsid w:val="0051142C"/>
    <w:rsid w:val="005140B1"/>
    <w:rsid w:val="005205A1"/>
    <w:rsid w:val="00521386"/>
    <w:rsid w:val="005247F6"/>
    <w:rsid w:val="00526011"/>
    <w:rsid w:val="005261B3"/>
    <w:rsid w:val="00526D42"/>
    <w:rsid w:val="00530884"/>
    <w:rsid w:val="005316D2"/>
    <w:rsid w:val="00536710"/>
    <w:rsid w:val="0053779D"/>
    <w:rsid w:val="00544412"/>
    <w:rsid w:val="0054463F"/>
    <w:rsid w:val="005451E2"/>
    <w:rsid w:val="005515EE"/>
    <w:rsid w:val="00551CEE"/>
    <w:rsid w:val="00552CDB"/>
    <w:rsid w:val="0055475B"/>
    <w:rsid w:val="00555429"/>
    <w:rsid w:val="00556383"/>
    <w:rsid w:val="005578FB"/>
    <w:rsid w:val="005629C1"/>
    <w:rsid w:val="00565D8C"/>
    <w:rsid w:val="005669AC"/>
    <w:rsid w:val="00567470"/>
    <w:rsid w:val="00570533"/>
    <w:rsid w:val="005712C7"/>
    <w:rsid w:val="00585D48"/>
    <w:rsid w:val="00586FC7"/>
    <w:rsid w:val="005916E0"/>
    <w:rsid w:val="00594324"/>
    <w:rsid w:val="005A03AB"/>
    <w:rsid w:val="005A17DB"/>
    <w:rsid w:val="005A22B6"/>
    <w:rsid w:val="005A5853"/>
    <w:rsid w:val="005B320B"/>
    <w:rsid w:val="005C033F"/>
    <w:rsid w:val="005C1BDE"/>
    <w:rsid w:val="005C3957"/>
    <w:rsid w:val="005C75FB"/>
    <w:rsid w:val="005D53D7"/>
    <w:rsid w:val="005E066D"/>
    <w:rsid w:val="005E6C63"/>
    <w:rsid w:val="006019A5"/>
    <w:rsid w:val="0061655F"/>
    <w:rsid w:val="00617EA7"/>
    <w:rsid w:val="00631DDB"/>
    <w:rsid w:val="0064070E"/>
    <w:rsid w:val="00641FC3"/>
    <w:rsid w:val="006426CA"/>
    <w:rsid w:val="006469B6"/>
    <w:rsid w:val="00650DFA"/>
    <w:rsid w:val="006542FF"/>
    <w:rsid w:val="006606B0"/>
    <w:rsid w:val="00661296"/>
    <w:rsid w:val="00661349"/>
    <w:rsid w:val="00663763"/>
    <w:rsid w:val="00673B32"/>
    <w:rsid w:val="00675BFB"/>
    <w:rsid w:val="00677FA2"/>
    <w:rsid w:val="00680432"/>
    <w:rsid w:val="006835EB"/>
    <w:rsid w:val="006841E3"/>
    <w:rsid w:val="00690FBB"/>
    <w:rsid w:val="006916A3"/>
    <w:rsid w:val="00693E10"/>
    <w:rsid w:val="006A7114"/>
    <w:rsid w:val="006A78ED"/>
    <w:rsid w:val="006B573D"/>
    <w:rsid w:val="006B7B09"/>
    <w:rsid w:val="006C0800"/>
    <w:rsid w:val="006C2358"/>
    <w:rsid w:val="006C2B6F"/>
    <w:rsid w:val="006C4A92"/>
    <w:rsid w:val="006C506C"/>
    <w:rsid w:val="006D1ABB"/>
    <w:rsid w:val="006D3B0F"/>
    <w:rsid w:val="006D3B3C"/>
    <w:rsid w:val="006D44B9"/>
    <w:rsid w:val="006D5284"/>
    <w:rsid w:val="006D7EDF"/>
    <w:rsid w:val="006E6057"/>
    <w:rsid w:val="006E7C68"/>
    <w:rsid w:val="006F0D0C"/>
    <w:rsid w:val="006F1CA3"/>
    <w:rsid w:val="006F47A6"/>
    <w:rsid w:val="00702A45"/>
    <w:rsid w:val="00703D4E"/>
    <w:rsid w:val="00704807"/>
    <w:rsid w:val="00706946"/>
    <w:rsid w:val="00707B0A"/>
    <w:rsid w:val="00710F28"/>
    <w:rsid w:val="0071165C"/>
    <w:rsid w:val="00724A0A"/>
    <w:rsid w:val="00733553"/>
    <w:rsid w:val="00735597"/>
    <w:rsid w:val="00735797"/>
    <w:rsid w:val="0074013A"/>
    <w:rsid w:val="00742857"/>
    <w:rsid w:val="00744027"/>
    <w:rsid w:val="00745723"/>
    <w:rsid w:val="00753989"/>
    <w:rsid w:val="007547F2"/>
    <w:rsid w:val="0075533B"/>
    <w:rsid w:val="0075624D"/>
    <w:rsid w:val="00762E49"/>
    <w:rsid w:val="007636E2"/>
    <w:rsid w:val="0076477E"/>
    <w:rsid w:val="00767627"/>
    <w:rsid w:val="007709EA"/>
    <w:rsid w:val="0077127E"/>
    <w:rsid w:val="007746BF"/>
    <w:rsid w:val="0077676F"/>
    <w:rsid w:val="00783068"/>
    <w:rsid w:val="00784816"/>
    <w:rsid w:val="007955CD"/>
    <w:rsid w:val="007B1846"/>
    <w:rsid w:val="007B3633"/>
    <w:rsid w:val="007B6FBE"/>
    <w:rsid w:val="007B79BE"/>
    <w:rsid w:val="007C0547"/>
    <w:rsid w:val="007C240E"/>
    <w:rsid w:val="007C2EF7"/>
    <w:rsid w:val="007C3110"/>
    <w:rsid w:val="007C6A65"/>
    <w:rsid w:val="007C6E70"/>
    <w:rsid w:val="007D34F4"/>
    <w:rsid w:val="007D4E13"/>
    <w:rsid w:val="007D5F1A"/>
    <w:rsid w:val="007E00F9"/>
    <w:rsid w:val="007E2BE3"/>
    <w:rsid w:val="007E3433"/>
    <w:rsid w:val="007E713C"/>
    <w:rsid w:val="007E742D"/>
    <w:rsid w:val="007F2E94"/>
    <w:rsid w:val="007F6E44"/>
    <w:rsid w:val="008005FD"/>
    <w:rsid w:val="00810630"/>
    <w:rsid w:val="00811309"/>
    <w:rsid w:val="00811CFC"/>
    <w:rsid w:val="00813357"/>
    <w:rsid w:val="008136F2"/>
    <w:rsid w:val="008143F6"/>
    <w:rsid w:val="0081506D"/>
    <w:rsid w:val="00825DDB"/>
    <w:rsid w:val="00826951"/>
    <w:rsid w:val="00830D37"/>
    <w:rsid w:val="008316F8"/>
    <w:rsid w:val="00834856"/>
    <w:rsid w:val="0084073F"/>
    <w:rsid w:val="00846BF6"/>
    <w:rsid w:val="00853F00"/>
    <w:rsid w:val="008609FC"/>
    <w:rsid w:val="00861AB9"/>
    <w:rsid w:val="00862D79"/>
    <w:rsid w:val="0086330A"/>
    <w:rsid w:val="00866C48"/>
    <w:rsid w:val="008701C2"/>
    <w:rsid w:val="0087792D"/>
    <w:rsid w:val="008829BE"/>
    <w:rsid w:val="0088414E"/>
    <w:rsid w:val="008852AB"/>
    <w:rsid w:val="008860FD"/>
    <w:rsid w:val="00895822"/>
    <w:rsid w:val="008A2FE7"/>
    <w:rsid w:val="008A5326"/>
    <w:rsid w:val="008A5E6B"/>
    <w:rsid w:val="008B7FDE"/>
    <w:rsid w:val="008C12E5"/>
    <w:rsid w:val="008C5F8C"/>
    <w:rsid w:val="008C6E86"/>
    <w:rsid w:val="008D0720"/>
    <w:rsid w:val="008D40B1"/>
    <w:rsid w:val="008E29C7"/>
    <w:rsid w:val="008E3F00"/>
    <w:rsid w:val="008E666B"/>
    <w:rsid w:val="008F163F"/>
    <w:rsid w:val="008F33B2"/>
    <w:rsid w:val="00901D79"/>
    <w:rsid w:val="009050E8"/>
    <w:rsid w:val="009067F8"/>
    <w:rsid w:val="00910159"/>
    <w:rsid w:val="0091209B"/>
    <w:rsid w:val="00916AAE"/>
    <w:rsid w:val="00924082"/>
    <w:rsid w:val="00942C3E"/>
    <w:rsid w:val="00950333"/>
    <w:rsid w:val="009523F9"/>
    <w:rsid w:val="009614FD"/>
    <w:rsid w:val="009626A8"/>
    <w:rsid w:val="00962BE1"/>
    <w:rsid w:val="0096733C"/>
    <w:rsid w:val="00976163"/>
    <w:rsid w:val="00976724"/>
    <w:rsid w:val="00982E90"/>
    <w:rsid w:val="0098418D"/>
    <w:rsid w:val="0098767C"/>
    <w:rsid w:val="00991AE9"/>
    <w:rsid w:val="00992EC5"/>
    <w:rsid w:val="009A09B9"/>
    <w:rsid w:val="009A39D4"/>
    <w:rsid w:val="009A7B35"/>
    <w:rsid w:val="009B1FE1"/>
    <w:rsid w:val="009B320E"/>
    <w:rsid w:val="009B5114"/>
    <w:rsid w:val="009B69E4"/>
    <w:rsid w:val="009D16E3"/>
    <w:rsid w:val="009E0C8A"/>
    <w:rsid w:val="009E45F2"/>
    <w:rsid w:val="009E5366"/>
    <w:rsid w:val="009F24C3"/>
    <w:rsid w:val="009F3A6F"/>
    <w:rsid w:val="009F4331"/>
    <w:rsid w:val="009F58AE"/>
    <w:rsid w:val="009F6D0F"/>
    <w:rsid w:val="00A0086E"/>
    <w:rsid w:val="00A00F21"/>
    <w:rsid w:val="00A014D1"/>
    <w:rsid w:val="00A07A66"/>
    <w:rsid w:val="00A12904"/>
    <w:rsid w:val="00A1314C"/>
    <w:rsid w:val="00A20325"/>
    <w:rsid w:val="00A210C8"/>
    <w:rsid w:val="00A23601"/>
    <w:rsid w:val="00A2778B"/>
    <w:rsid w:val="00A3198B"/>
    <w:rsid w:val="00A3314D"/>
    <w:rsid w:val="00A33494"/>
    <w:rsid w:val="00A3444C"/>
    <w:rsid w:val="00A41725"/>
    <w:rsid w:val="00A44B80"/>
    <w:rsid w:val="00A4531A"/>
    <w:rsid w:val="00A54759"/>
    <w:rsid w:val="00A57F28"/>
    <w:rsid w:val="00A60D2B"/>
    <w:rsid w:val="00A66CDA"/>
    <w:rsid w:val="00A674F6"/>
    <w:rsid w:val="00A70B01"/>
    <w:rsid w:val="00A71238"/>
    <w:rsid w:val="00A7250C"/>
    <w:rsid w:val="00A76557"/>
    <w:rsid w:val="00A77E2D"/>
    <w:rsid w:val="00A829DE"/>
    <w:rsid w:val="00A829EA"/>
    <w:rsid w:val="00A902C0"/>
    <w:rsid w:val="00A917D0"/>
    <w:rsid w:val="00A93814"/>
    <w:rsid w:val="00A9754C"/>
    <w:rsid w:val="00AA5254"/>
    <w:rsid w:val="00AB40A4"/>
    <w:rsid w:val="00AB71BD"/>
    <w:rsid w:val="00AB74F4"/>
    <w:rsid w:val="00AC1BDA"/>
    <w:rsid w:val="00AC26C0"/>
    <w:rsid w:val="00AD0359"/>
    <w:rsid w:val="00AD1A9D"/>
    <w:rsid w:val="00AD2E26"/>
    <w:rsid w:val="00AD3DCF"/>
    <w:rsid w:val="00AE0242"/>
    <w:rsid w:val="00AE03EC"/>
    <w:rsid w:val="00AE09B5"/>
    <w:rsid w:val="00AE46D9"/>
    <w:rsid w:val="00AE69F3"/>
    <w:rsid w:val="00AE72B1"/>
    <w:rsid w:val="00AF0D3F"/>
    <w:rsid w:val="00B005A7"/>
    <w:rsid w:val="00B0289C"/>
    <w:rsid w:val="00B053D7"/>
    <w:rsid w:val="00B113C2"/>
    <w:rsid w:val="00B16E78"/>
    <w:rsid w:val="00B25FD0"/>
    <w:rsid w:val="00B3405F"/>
    <w:rsid w:val="00B34A3C"/>
    <w:rsid w:val="00B35C51"/>
    <w:rsid w:val="00B40F63"/>
    <w:rsid w:val="00B43225"/>
    <w:rsid w:val="00B52B63"/>
    <w:rsid w:val="00B53905"/>
    <w:rsid w:val="00B5684C"/>
    <w:rsid w:val="00B61CC2"/>
    <w:rsid w:val="00B61E3E"/>
    <w:rsid w:val="00B63193"/>
    <w:rsid w:val="00B632B7"/>
    <w:rsid w:val="00B6701B"/>
    <w:rsid w:val="00B717F9"/>
    <w:rsid w:val="00B71DCA"/>
    <w:rsid w:val="00B73311"/>
    <w:rsid w:val="00B736FC"/>
    <w:rsid w:val="00B7518D"/>
    <w:rsid w:val="00B75F75"/>
    <w:rsid w:val="00B770BE"/>
    <w:rsid w:val="00B776A9"/>
    <w:rsid w:val="00B858E4"/>
    <w:rsid w:val="00B943BF"/>
    <w:rsid w:val="00B97513"/>
    <w:rsid w:val="00B97C63"/>
    <w:rsid w:val="00BA6ECD"/>
    <w:rsid w:val="00BB28A8"/>
    <w:rsid w:val="00BC0BCE"/>
    <w:rsid w:val="00BC3A6F"/>
    <w:rsid w:val="00BC409B"/>
    <w:rsid w:val="00BC4DBB"/>
    <w:rsid w:val="00BD13D0"/>
    <w:rsid w:val="00BD270A"/>
    <w:rsid w:val="00BD3025"/>
    <w:rsid w:val="00BD5A41"/>
    <w:rsid w:val="00BD7188"/>
    <w:rsid w:val="00BD795E"/>
    <w:rsid w:val="00BE5BB4"/>
    <w:rsid w:val="00BF335D"/>
    <w:rsid w:val="00BF55BD"/>
    <w:rsid w:val="00BF60C0"/>
    <w:rsid w:val="00C00637"/>
    <w:rsid w:val="00C00E4F"/>
    <w:rsid w:val="00C02ED7"/>
    <w:rsid w:val="00C03D12"/>
    <w:rsid w:val="00C0462F"/>
    <w:rsid w:val="00C049CE"/>
    <w:rsid w:val="00C062DB"/>
    <w:rsid w:val="00C10417"/>
    <w:rsid w:val="00C1180A"/>
    <w:rsid w:val="00C11DD5"/>
    <w:rsid w:val="00C14D00"/>
    <w:rsid w:val="00C171A8"/>
    <w:rsid w:val="00C20839"/>
    <w:rsid w:val="00C20D81"/>
    <w:rsid w:val="00C21EDC"/>
    <w:rsid w:val="00C22510"/>
    <w:rsid w:val="00C23A5E"/>
    <w:rsid w:val="00C26B1A"/>
    <w:rsid w:val="00C271FA"/>
    <w:rsid w:val="00C301CE"/>
    <w:rsid w:val="00C36396"/>
    <w:rsid w:val="00C42B6C"/>
    <w:rsid w:val="00C476FA"/>
    <w:rsid w:val="00C50069"/>
    <w:rsid w:val="00C609F3"/>
    <w:rsid w:val="00C63308"/>
    <w:rsid w:val="00C63AB3"/>
    <w:rsid w:val="00C63EDA"/>
    <w:rsid w:val="00C651DE"/>
    <w:rsid w:val="00C7112C"/>
    <w:rsid w:val="00C713AA"/>
    <w:rsid w:val="00C849ED"/>
    <w:rsid w:val="00C901F9"/>
    <w:rsid w:val="00C9109B"/>
    <w:rsid w:val="00C91434"/>
    <w:rsid w:val="00C9410F"/>
    <w:rsid w:val="00C945E9"/>
    <w:rsid w:val="00C96E3D"/>
    <w:rsid w:val="00C97D06"/>
    <w:rsid w:val="00CB1F02"/>
    <w:rsid w:val="00CB245E"/>
    <w:rsid w:val="00CB74C9"/>
    <w:rsid w:val="00CC3CCC"/>
    <w:rsid w:val="00CC5723"/>
    <w:rsid w:val="00CC7D8C"/>
    <w:rsid w:val="00CD2EEB"/>
    <w:rsid w:val="00CD3664"/>
    <w:rsid w:val="00CD4A6D"/>
    <w:rsid w:val="00CD4C64"/>
    <w:rsid w:val="00CD54CC"/>
    <w:rsid w:val="00CD55C3"/>
    <w:rsid w:val="00CD71A5"/>
    <w:rsid w:val="00CE4F33"/>
    <w:rsid w:val="00CE6C43"/>
    <w:rsid w:val="00CF5239"/>
    <w:rsid w:val="00D025EC"/>
    <w:rsid w:val="00D05062"/>
    <w:rsid w:val="00D05DBC"/>
    <w:rsid w:val="00D11F0F"/>
    <w:rsid w:val="00D26F58"/>
    <w:rsid w:val="00D31B9A"/>
    <w:rsid w:val="00D364A0"/>
    <w:rsid w:val="00D46753"/>
    <w:rsid w:val="00D50392"/>
    <w:rsid w:val="00D50AE0"/>
    <w:rsid w:val="00D52F4F"/>
    <w:rsid w:val="00D549C4"/>
    <w:rsid w:val="00D55ABF"/>
    <w:rsid w:val="00D57C36"/>
    <w:rsid w:val="00D6201E"/>
    <w:rsid w:val="00D6489F"/>
    <w:rsid w:val="00D65A98"/>
    <w:rsid w:val="00D73709"/>
    <w:rsid w:val="00D75D78"/>
    <w:rsid w:val="00D75FD4"/>
    <w:rsid w:val="00D81F5F"/>
    <w:rsid w:val="00D82195"/>
    <w:rsid w:val="00D8392B"/>
    <w:rsid w:val="00D8489F"/>
    <w:rsid w:val="00D905EB"/>
    <w:rsid w:val="00D91858"/>
    <w:rsid w:val="00D918C7"/>
    <w:rsid w:val="00D930F1"/>
    <w:rsid w:val="00DA06F7"/>
    <w:rsid w:val="00DA6689"/>
    <w:rsid w:val="00DB12B5"/>
    <w:rsid w:val="00DB44C6"/>
    <w:rsid w:val="00DB6CEC"/>
    <w:rsid w:val="00DB74CD"/>
    <w:rsid w:val="00DC0115"/>
    <w:rsid w:val="00DC2B04"/>
    <w:rsid w:val="00DC2CB4"/>
    <w:rsid w:val="00DC3168"/>
    <w:rsid w:val="00DC37F6"/>
    <w:rsid w:val="00DC463B"/>
    <w:rsid w:val="00DD0DE1"/>
    <w:rsid w:val="00DD2D52"/>
    <w:rsid w:val="00DD57E7"/>
    <w:rsid w:val="00DE02D0"/>
    <w:rsid w:val="00DE0D19"/>
    <w:rsid w:val="00DE0D40"/>
    <w:rsid w:val="00DE57D9"/>
    <w:rsid w:val="00DE5E0E"/>
    <w:rsid w:val="00DE6CDF"/>
    <w:rsid w:val="00DF41A9"/>
    <w:rsid w:val="00DF4D8F"/>
    <w:rsid w:val="00E00692"/>
    <w:rsid w:val="00E01FE5"/>
    <w:rsid w:val="00E02366"/>
    <w:rsid w:val="00E0735E"/>
    <w:rsid w:val="00E1344D"/>
    <w:rsid w:val="00E13526"/>
    <w:rsid w:val="00E31887"/>
    <w:rsid w:val="00E327B2"/>
    <w:rsid w:val="00E343AF"/>
    <w:rsid w:val="00E36492"/>
    <w:rsid w:val="00E41E96"/>
    <w:rsid w:val="00E4534C"/>
    <w:rsid w:val="00E46889"/>
    <w:rsid w:val="00E47140"/>
    <w:rsid w:val="00E51F25"/>
    <w:rsid w:val="00E6068A"/>
    <w:rsid w:val="00E62F62"/>
    <w:rsid w:val="00E72B59"/>
    <w:rsid w:val="00E736A8"/>
    <w:rsid w:val="00E905FF"/>
    <w:rsid w:val="00E91F1D"/>
    <w:rsid w:val="00E95C7B"/>
    <w:rsid w:val="00E9652D"/>
    <w:rsid w:val="00EA2DB5"/>
    <w:rsid w:val="00EA583B"/>
    <w:rsid w:val="00EB49E8"/>
    <w:rsid w:val="00ED0684"/>
    <w:rsid w:val="00ED1302"/>
    <w:rsid w:val="00ED6D13"/>
    <w:rsid w:val="00EE1C31"/>
    <w:rsid w:val="00EE4B70"/>
    <w:rsid w:val="00EF2C7E"/>
    <w:rsid w:val="00EF3923"/>
    <w:rsid w:val="00EF4321"/>
    <w:rsid w:val="00EF4614"/>
    <w:rsid w:val="00F050ED"/>
    <w:rsid w:val="00F07A1C"/>
    <w:rsid w:val="00F11993"/>
    <w:rsid w:val="00F155B3"/>
    <w:rsid w:val="00F260BD"/>
    <w:rsid w:val="00F26A39"/>
    <w:rsid w:val="00F344F3"/>
    <w:rsid w:val="00F359F3"/>
    <w:rsid w:val="00F42F5B"/>
    <w:rsid w:val="00F4554C"/>
    <w:rsid w:val="00F464F5"/>
    <w:rsid w:val="00F4661C"/>
    <w:rsid w:val="00F61C67"/>
    <w:rsid w:val="00F66265"/>
    <w:rsid w:val="00F71315"/>
    <w:rsid w:val="00F76788"/>
    <w:rsid w:val="00F8274B"/>
    <w:rsid w:val="00F82F67"/>
    <w:rsid w:val="00F87604"/>
    <w:rsid w:val="00F87E07"/>
    <w:rsid w:val="00F918B8"/>
    <w:rsid w:val="00F96410"/>
    <w:rsid w:val="00FA0DC4"/>
    <w:rsid w:val="00FA583D"/>
    <w:rsid w:val="00FA7C15"/>
    <w:rsid w:val="00FB296F"/>
    <w:rsid w:val="00FC071D"/>
    <w:rsid w:val="00FC793D"/>
    <w:rsid w:val="00FC7FF6"/>
    <w:rsid w:val="00FD271D"/>
    <w:rsid w:val="00FD3DD6"/>
    <w:rsid w:val="00FD4381"/>
    <w:rsid w:val="00FD43E5"/>
    <w:rsid w:val="00FE721F"/>
    <w:rsid w:val="00FF2C1C"/>
    <w:rsid w:val="00FF4DEA"/>
    <w:rsid w:val="00FF5B89"/>
    <w:rsid w:val="00FF5D4E"/>
    <w:rsid w:val="00FF79E7"/>
    <w:rsid w:val="00FF7CFB"/>
    <w:rsid w:val="014B7B5C"/>
    <w:rsid w:val="02E263E7"/>
    <w:rsid w:val="03580109"/>
    <w:rsid w:val="040C50EA"/>
    <w:rsid w:val="043A3F7F"/>
    <w:rsid w:val="048521EB"/>
    <w:rsid w:val="04C15648"/>
    <w:rsid w:val="05E665A4"/>
    <w:rsid w:val="06F21187"/>
    <w:rsid w:val="07036991"/>
    <w:rsid w:val="07DF463B"/>
    <w:rsid w:val="08DE7C1F"/>
    <w:rsid w:val="09717221"/>
    <w:rsid w:val="09C029D6"/>
    <w:rsid w:val="0A1B7CE0"/>
    <w:rsid w:val="0B381E46"/>
    <w:rsid w:val="0B450E1E"/>
    <w:rsid w:val="0BD82DD8"/>
    <w:rsid w:val="0C110E37"/>
    <w:rsid w:val="0CE87EFF"/>
    <w:rsid w:val="0D0802E5"/>
    <w:rsid w:val="0DD95C10"/>
    <w:rsid w:val="0DE70722"/>
    <w:rsid w:val="0E362A1B"/>
    <w:rsid w:val="0F0842DD"/>
    <w:rsid w:val="0F1B59E4"/>
    <w:rsid w:val="0FCD592E"/>
    <w:rsid w:val="101302A2"/>
    <w:rsid w:val="11D02C8F"/>
    <w:rsid w:val="11F3101C"/>
    <w:rsid w:val="12820D8E"/>
    <w:rsid w:val="12E24DC6"/>
    <w:rsid w:val="133A550B"/>
    <w:rsid w:val="13C20854"/>
    <w:rsid w:val="14016520"/>
    <w:rsid w:val="143B1236"/>
    <w:rsid w:val="159F1629"/>
    <w:rsid w:val="15DC6F21"/>
    <w:rsid w:val="15E741E2"/>
    <w:rsid w:val="161B118E"/>
    <w:rsid w:val="16A232FB"/>
    <w:rsid w:val="17CF299D"/>
    <w:rsid w:val="181D0DEF"/>
    <w:rsid w:val="1A140B58"/>
    <w:rsid w:val="1A355455"/>
    <w:rsid w:val="1A43402F"/>
    <w:rsid w:val="1A733B65"/>
    <w:rsid w:val="1AA94357"/>
    <w:rsid w:val="1C9D6072"/>
    <w:rsid w:val="1D251725"/>
    <w:rsid w:val="1D935028"/>
    <w:rsid w:val="1E26687F"/>
    <w:rsid w:val="1E544AFE"/>
    <w:rsid w:val="1EA46BAC"/>
    <w:rsid w:val="1EB06AC3"/>
    <w:rsid w:val="1EE32C57"/>
    <w:rsid w:val="1F001341"/>
    <w:rsid w:val="1FB174BE"/>
    <w:rsid w:val="1FC64E4C"/>
    <w:rsid w:val="203927CA"/>
    <w:rsid w:val="208F6602"/>
    <w:rsid w:val="21576479"/>
    <w:rsid w:val="21826A2E"/>
    <w:rsid w:val="21AD4952"/>
    <w:rsid w:val="21DC69D4"/>
    <w:rsid w:val="21DE08A2"/>
    <w:rsid w:val="221911F4"/>
    <w:rsid w:val="22582DE6"/>
    <w:rsid w:val="234D4AC7"/>
    <w:rsid w:val="23554E1D"/>
    <w:rsid w:val="237C62D8"/>
    <w:rsid w:val="23832F85"/>
    <w:rsid w:val="23B47E6B"/>
    <w:rsid w:val="24B139C8"/>
    <w:rsid w:val="24E94533"/>
    <w:rsid w:val="24ED112F"/>
    <w:rsid w:val="25E90A62"/>
    <w:rsid w:val="264E5CCB"/>
    <w:rsid w:val="267F50D6"/>
    <w:rsid w:val="27892E7F"/>
    <w:rsid w:val="286D306F"/>
    <w:rsid w:val="29854CA4"/>
    <w:rsid w:val="29F215D1"/>
    <w:rsid w:val="2AE443F1"/>
    <w:rsid w:val="2C86690A"/>
    <w:rsid w:val="2CB32BD0"/>
    <w:rsid w:val="2E235EDE"/>
    <w:rsid w:val="2E2445EA"/>
    <w:rsid w:val="2E4A1BE7"/>
    <w:rsid w:val="2EA45852"/>
    <w:rsid w:val="2EBA2758"/>
    <w:rsid w:val="2EBD45C7"/>
    <w:rsid w:val="2EC00C01"/>
    <w:rsid w:val="2EC857E3"/>
    <w:rsid w:val="2F95750D"/>
    <w:rsid w:val="2FE72B6D"/>
    <w:rsid w:val="30240D77"/>
    <w:rsid w:val="303D3857"/>
    <w:rsid w:val="307F5CB3"/>
    <w:rsid w:val="30801315"/>
    <w:rsid w:val="30D20112"/>
    <w:rsid w:val="311973BA"/>
    <w:rsid w:val="311A3607"/>
    <w:rsid w:val="314E04F1"/>
    <w:rsid w:val="31740F2E"/>
    <w:rsid w:val="31757D2D"/>
    <w:rsid w:val="326046B6"/>
    <w:rsid w:val="32D62EE2"/>
    <w:rsid w:val="33451919"/>
    <w:rsid w:val="339E041F"/>
    <w:rsid w:val="33A91FBE"/>
    <w:rsid w:val="34085CD8"/>
    <w:rsid w:val="34A15F47"/>
    <w:rsid w:val="356A20BE"/>
    <w:rsid w:val="35B35778"/>
    <w:rsid w:val="361A46E7"/>
    <w:rsid w:val="3643374B"/>
    <w:rsid w:val="36941C2B"/>
    <w:rsid w:val="36CA6FF3"/>
    <w:rsid w:val="37710185"/>
    <w:rsid w:val="38243D18"/>
    <w:rsid w:val="392A3310"/>
    <w:rsid w:val="39483EBA"/>
    <w:rsid w:val="3A1448D4"/>
    <w:rsid w:val="3A2662FB"/>
    <w:rsid w:val="3A274A2F"/>
    <w:rsid w:val="3A3C5133"/>
    <w:rsid w:val="3A5D2A60"/>
    <w:rsid w:val="3B7F34C1"/>
    <w:rsid w:val="3C321F4D"/>
    <w:rsid w:val="3C9F5234"/>
    <w:rsid w:val="3D0917B7"/>
    <w:rsid w:val="3D1C0F8A"/>
    <w:rsid w:val="3D9045D7"/>
    <w:rsid w:val="3DDB6127"/>
    <w:rsid w:val="3E1154D7"/>
    <w:rsid w:val="3E3B6B2D"/>
    <w:rsid w:val="3E925FC3"/>
    <w:rsid w:val="40226083"/>
    <w:rsid w:val="40BC233D"/>
    <w:rsid w:val="40D12367"/>
    <w:rsid w:val="40D54169"/>
    <w:rsid w:val="41D92945"/>
    <w:rsid w:val="42985D72"/>
    <w:rsid w:val="43A70DC0"/>
    <w:rsid w:val="43B0468F"/>
    <w:rsid w:val="43DB0874"/>
    <w:rsid w:val="43F15787"/>
    <w:rsid w:val="445B61AB"/>
    <w:rsid w:val="44926E1B"/>
    <w:rsid w:val="44A83E79"/>
    <w:rsid w:val="44E5044D"/>
    <w:rsid w:val="45097E82"/>
    <w:rsid w:val="45C15ED6"/>
    <w:rsid w:val="464E1420"/>
    <w:rsid w:val="4787272C"/>
    <w:rsid w:val="48936EA6"/>
    <w:rsid w:val="48B921DF"/>
    <w:rsid w:val="48DA7BDE"/>
    <w:rsid w:val="492E10A6"/>
    <w:rsid w:val="49F91C09"/>
    <w:rsid w:val="4A521F7E"/>
    <w:rsid w:val="4AD53C5E"/>
    <w:rsid w:val="4B09387F"/>
    <w:rsid w:val="4B500465"/>
    <w:rsid w:val="4BAB7C31"/>
    <w:rsid w:val="4C263FB4"/>
    <w:rsid w:val="4C4E51AF"/>
    <w:rsid w:val="4CB54993"/>
    <w:rsid w:val="4CC10377"/>
    <w:rsid w:val="4CD40DCE"/>
    <w:rsid w:val="4CDA61CA"/>
    <w:rsid w:val="4D5B6EAA"/>
    <w:rsid w:val="4DD8105E"/>
    <w:rsid w:val="4E3669EC"/>
    <w:rsid w:val="4E540CC7"/>
    <w:rsid w:val="4E5B635E"/>
    <w:rsid w:val="4EF50DE2"/>
    <w:rsid w:val="4F50208C"/>
    <w:rsid w:val="4F7D4F39"/>
    <w:rsid w:val="4FDC670B"/>
    <w:rsid w:val="4FDC7CC4"/>
    <w:rsid w:val="511B1D6C"/>
    <w:rsid w:val="51232885"/>
    <w:rsid w:val="521C585E"/>
    <w:rsid w:val="5316586E"/>
    <w:rsid w:val="539A4758"/>
    <w:rsid w:val="54002957"/>
    <w:rsid w:val="54E2143C"/>
    <w:rsid w:val="5558685E"/>
    <w:rsid w:val="564703AB"/>
    <w:rsid w:val="56A0253F"/>
    <w:rsid w:val="56A11756"/>
    <w:rsid w:val="57FF576F"/>
    <w:rsid w:val="5966239F"/>
    <w:rsid w:val="59781864"/>
    <w:rsid w:val="5A472705"/>
    <w:rsid w:val="5A50706F"/>
    <w:rsid w:val="5A6F296F"/>
    <w:rsid w:val="5A7622F9"/>
    <w:rsid w:val="5A9E22D2"/>
    <w:rsid w:val="5C50643F"/>
    <w:rsid w:val="5CCC2E22"/>
    <w:rsid w:val="5E284C88"/>
    <w:rsid w:val="5EBF3F02"/>
    <w:rsid w:val="5EDC7053"/>
    <w:rsid w:val="5EF649FA"/>
    <w:rsid w:val="5F7E56D9"/>
    <w:rsid w:val="5FC536DF"/>
    <w:rsid w:val="6020045A"/>
    <w:rsid w:val="6065427F"/>
    <w:rsid w:val="61915F1E"/>
    <w:rsid w:val="645D5138"/>
    <w:rsid w:val="649A79E3"/>
    <w:rsid w:val="651D4CF5"/>
    <w:rsid w:val="653A4F4D"/>
    <w:rsid w:val="657E520F"/>
    <w:rsid w:val="65D00D73"/>
    <w:rsid w:val="66493FBB"/>
    <w:rsid w:val="66724822"/>
    <w:rsid w:val="668500F0"/>
    <w:rsid w:val="66E12062"/>
    <w:rsid w:val="670B31EC"/>
    <w:rsid w:val="6823219C"/>
    <w:rsid w:val="682A2347"/>
    <w:rsid w:val="68B43AD8"/>
    <w:rsid w:val="68CB4BD5"/>
    <w:rsid w:val="68CF4DBB"/>
    <w:rsid w:val="6961530A"/>
    <w:rsid w:val="69C41BD3"/>
    <w:rsid w:val="69CA1B00"/>
    <w:rsid w:val="6AD050CC"/>
    <w:rsid w:val="6B2310BA"/>
    <w:rsid w:val="6CEB339A"/>
    <w:rsid w:val="6D0701A0"/>
    <w:rsid w:val="6D6975CC"/>
    <w:rsid w:val="6D8470A0"/>
    <w:rsid w:val="6F2614AD"/>
    <w:rsid w:val="6F3C1C4A"/>
    <w:rsid w:val="6F7D6458"/>
    <w:rsid w:val="6F8757BA"/>
    <w:rsid w:val="6F8772DF"/>
    <w:rsid w:val="7040464D"/>
    <w:rsid w:val="70EA60C6"/>
    <w:rsid w:val="711518FA"/>
    <w:rsid w:val="71160E80"/>
    <w:rsid w:val="711F0324"/>
    <w:rsid w:val="7186232F"/>
    <w:rsid w:val="71CE776D"/>
    <w:rsid w:val="72BC18C8"/>
    <w:rsid w:val="7429462C"/>
    <w:rsid w:val="74C03815"/>
    <w:rsid w:val="74D7164A"/>
    <w:rsid w:val="74FC759F"/>
    <w:rsid w:val="75236EC2"/>
    <w:rsid w:val="75497189"/>
    <w:rsid w:val="756602B2"/>
    <w:rsid w:val="75815055"/>
    <w:rsid w:val="75F9181C"/>
    <w:rsid w:val="76242FB3"/>
    <w:rsid w:val="767C52AC"/>
    <w:rsid w:val="78252508"/>
    <w:rsid w:val="788648C5"/>
    <w:rsid w:val="79A675BA"/>
    <w:rsid w:val="79DE3274"/>
    <w:rsid w:val="7AF0116C"/>
    <w:rsid w:val="7B5031C1"/>
    <w:rsid w:val="7B562EFC"/>
    <w:rsid w:val="7BB75884"/>
    <w:rsid w:val="7C1A6388"/>
    <w:rsid w:val="7C596C0C"/>
    <w:rsid w:val="7D8859D7"/>
    <w:rsid w:val="7DD97060"/>
    <w:rsid w:val="7DEC7ABE"/>
    <w:rsid w:val="7E593495"/>
    <w:rsid w:val="7E796B87"/>
    <w:rsid w:val="7E88205B"/>
    <w:rsid w:val="7E971AA6"/>
    <w:rsid w:val="7E9E1505"/>
    <w:rsid w:val="7ED071BC"/>
    <w:rsid w:val="7F9B6F3C"/>
    <w:rsid w:val="7FCA6B67"/>
    <w:rsid w:val="7FFA0D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1" w:semiHidden="0" w:name="toc 2"/>
    <w:lsdException w:qFormat="1" w:unhideWhenUsed="0" w:uiPriority="39"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imes New Roman" w:hAnsi="Times New Roman" w:eastAsia="Calibri" w:cs="Times New Roman"/>
      <w:sz w:val="22"/>
      <w:szCs w:val="22"/>
      <w:lang w:val="en-US" w:eastAsia="en-US" w:bidi="ar-SA"/>
    </w:rPr>
  </w:style>
  <w:style w:type="paragraph" w:styleId="3">
    <w:name w:val="heading 1"/>
    <w:basedOn w:val="1"/>
    <w:next w:val="1"/>
    <w:qFormat/>
    <w:uiPriority w:val="1"/>
    <w:pPr>
      <w:ind w:left="3"/>
      <w:outlineLvl w:val="0"/>
    </w:pPr>
    <w:rPr>
      <w:rFonts w:ascii="Microsoft JhengHei" w:hAnsi="Microsoft JhengHei" w:eastAsia="Microsoft JhengHei"/>
      <w:b/>
      <w:bCs/>
      <w:sz w:val="44"/>
      <w:szCs w:val="44"/>
    </w:rPr>
  </w:style>
  <w:style w:type="paragraph" w:styleId="4">
    <w:name w:val="heading 2"/>
    <w:basedOn w:val="1"/>
    <w:next w:val="1"/>
    <w:qFormat/>
    <w:uiPriority w:val="1"/>
    <w:pPr>
      <w:ind w:left="3"/>
      <w:outlineLvl w:val="1"/>
    </w:pPr>
    <w:rPr>
      <w:rFonts w:ascii="宋体" w:hAnsi="宋体" w:eastAsia="宋体"/>
      <w:sz w:val="44"/>
      <w:szCs w:val="44"/>
    </w:rPr>
  </w:style>
  <w:style w:type="paragraph" w:styleId="5">
    <w:name w:val="heading 3"/>
    <w:basedOn w:val="1"/>
    <w:next w:val="1"/>
    <w:link w:val="33"/>
    <w:qFormat/>
    <w:uiPriority w:val="1"/>
    <w:pPr>
      <w:ind w:left="100"/>
      <w:outlineLvl w:val="2"/>
    </w:pPr>
    <w:rPr>
      <w:rFonts w:ascii="Microsoft JhengHei" w:hAnsi="Microsoft JhengHei" w:eastAsia="Microsoft JhengHei"/>
      <w:b/>
      <w:bCs/>
      <w:sz w:val="32"/>
      <w:szCs w:val="32"/>
    </w:rPr>
  </w:style>
  <w:style w:type="paragraph" w:styleId="6">
    <w:name w:val="heading 4"/>
    <w:basedOn w:val="1"/>
    <w:next w:val="1"/>
    <w:qFormat/>
    <w:uiPriority w:val="1"/>
    <w:pPr>
      <w:ind w:left="237"/>
      <w:outlineLvl w:val="3"/>
    </w:pPr>
    <w:rPr>
      <w:rFonts w:ascii="宋体" w:hAnsi="宋体" w:eastAsia="宋体"/>
      <w:sz w:val="28"/>
      <w:szCs w:val="28"/>
    </w:rPr>
  </w:style>
  <w:style w:type="paragraph" w:styleId="7">
    <w:name w:val="heading 5"/>
    <w:basedOn w:val="1"/>
    <w:next w:val="1"/>
    <w:qFormat/>
    <w:uiPriority w:val="1"/>
    <w:pPr>
      <w:ind w:left="513"/>
      <w:outlineLvl w:val="4"/>
    </w:pPr>
    <w:rPr>
      <w:rFonts w:ascii="Times New Roman" w:hAnsi="Times New Roman" w:eastAsia="Times New Roman"/>
      <w:b/>
      <w:bCs/>
      <w:sz w:val="21"/>
      <w:szCs w:val="21"/>
    </w:rPr>
  </w:style>
  <w:style w:type="character" w:default="1" w:styleId="30">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pacing w:before="120" w:after="60" w:line="360" w:lineRule="auto"/>
      <w:ind w:right="-425"/>
      <w:jc w:val="left"/>
    </w:pPr>
    <w:rPr>
      <w:rFonts w:ascii="Arial" w:hAnsi="Arial" w:eastAsia="宋体"/>
      <w:color w:val="000000"/>
      <w:sz w:val="24"/>
    </w:rPr>
  </w:style>
  <w:style w:type="paragraph" w:styleId="8">
    <w:name w:val="Normal Indent"/>
    <w:basedOn w:val="1"/>
    <w:next w:val="1"/>
    <w:qFormat/>
    <w:uiPriority w:val="0"/>
    <w:pPr>
      <w:ind w:firstLine="420"/>
      <w:jc w:val="both"/>
    </w:pPr>
    <w:rPr>
      <w:rFonts w:ascii="仿宋_GB2312" w:hAnsi="Times New Roman" w:eastAsia="宋体"/>
      <w:b/>
      <w:kern w:val="2"/>
      <w:sz w:val="32"/>
      <w:szCs w:val="20"/>
      <w:lang w:eastAsia="zh-CN"/>
    </w:rPr>
  </w:style>
  <w:style w:type="paragraph" w:styleId="9">
    <w:name w:val="annotation text"/>
    <w:basedOn w:val="1"/>
    <w:link w:val="34"/>
    <w:qFormat/>
    <w:uiPriority w:val="0"/>
  </w:style>
  <w:style w:type="paragraph" w:styleId="10">
    <w:name w:val="Body Text 3"/>
    <w:basedOn w:val="1"/>
    <w:link w:val="35"/>
    <w:qFormat/>
    <w:uiPriority w:val="0"/>
    <w:pPr>
      <w:jc w:val="both"/>
    </w:pPr>
    <w:rPr>
      <w:rFonts w:ascii="宋体" w:eastAsia="宋体"/>
      <w:kern w:val="2"/>
      <w:sz w:val="24"/>
      <w:szCs w:val="20"/>
    </w:rPr>
  </w:style>
  <w:style w:type="paragraph" w:styleId="11">
    <w:name w:val="Body Text"/>
    <w:basedOn w:val="1"/>
    <w:link w:val="36"/>
    <w:qFormat/>
    <w:uiPriority w:val="1"/>
    <w:pPr>
      <w:ind w:left="100"/>
    </w:pPr>
    <w:rPr>
      <w:rFonts w:ascii="宋体" w:hAnsi="宋体" w:eastAsia="宋体"/>
      <w:sz w:val="21"/>
      <w:szCs w:val="21"/>
    </w:rPr>
  </w:style>
  <w:style w:type="paragraph" w:styleId="12">
    <w:name w:val="Body Text Indent"/>
    <w:basedOn w:val="1"/>
    <w:next w:val="13"/>
    <w:qFormat/>
    <w:uiPriority w:val="99"/>
    <w:pPr>
      <w:ind w:firstLine="570"/>
    </w:pPr>
    <w:rPr>
      <w:rFonts w:ascii="Times New Roman" w:hAnsi="Times New Roman"/>
      <w:kern w:val="0"/>
      <w:sz w:val="28"/>
      <w:szCs w:val="20"/>
    </w:rPr>
  </w:style>
  <w:style w:type="paragraph" w:styleId="13">
    <w:name w:val="envelope return"/>
    <w:basedOn w:val="1"/>
    <w:qFormat/>
    <w:uiPriority w:val="0"/>
    <w:pPr>
      <w:snapToGrid w:val="0"/>
    </w:pPr>
    <w:rPr>
      <w:rFonts w:ascii="Arial" w:hAnsi="Arial" w:eastAsia="宋体" w:cs="Times New Roman"/>
      <w:szCs w:val="24"/>
      <w:lang w:bidi="ar-SA"/>
    </w:rPr>
  </w:style>
  <w:style w:type="paragraph" w:styleId="14">
    <w:name w:val="toc 3"/>
    <w:basedOn w:val="1"/>
    <w:next w:val="1"/>
    <w:qFormat/>
    <w:uiPriority w:val="39"/>
    <w:pPr>
      <w:ind w:left="520"/>
    </w:pPr>
    <w:rPr>
      <w:rFonts w:ascii="宋体" w:hAnsi="宋体" w:eastAsia="宋体"/>
      <w:sz w:val="21"/>
      <w:szCs w:val="21"/>
    </w:rPr>
  </w:style>
  <w:style w:type="paragraph" w:styleId="15">
    <w:name w:val="Plain Text"/>
    <w:basedOn w:val="1"/>
    <w:link w:val="37"/>
    <w:qFormat/>
    <w:uiPriority w:val="0"/>
    <w:pPr>
      <w:jc w:val="both"/>
    </w:pPr>
    <w:rPr>
      <w:rFonts w:ascii="宋体" w:hAnsi="Courier New" w:eastAsia="宋体"/>
      <w:kern w:val="2"/>
      <w:sz w:val="21"/>
      <w:szCs w:val="20"/>
    </w:rPr>
  </w:style>
  <w:style w:type="paragraph" w:styleId="16">
    <w:name w:val="Date"/>
    <w:basedOn w:val="1"/>
    <w:next w:val="1"/>
    <w:link w:val="38"/>
    <w:qFormat/>
    <w:uiPriority w:val="0"/>
    <w:pPr>
      <w:ind w:left="100" w:leftChars="2500"/>
    </w:pPr>
  </w:style>
  <w:style w:type="paragraph" w:styleId="17">
    <w:name w:val="endnote text"/>
    <w:basedOn w:val="1"/>
    <w:link w:val="39"/>
    <w:unhideWhenUsed/>
    <w:qFormat/>
    <w:uiPriority w:val="0"/>
    <w:pPr>
      <w:snapToGrid w:val="0"/>
    </w:pPr>
  </w:style>
  <w:style w:type="paragraph" w:styleId="18">
    <w:name w:val="Balloon Text"/>
    <w:basedOn w:val="1"/>
    <w:link w:val="40"/>
    <w:qFormat/>
    <w:uiPriority w:val="0"/>
    <w:rPr>
      <w:sz w:val="18"/>
      <w:szCs w:val="18"/>
    </w:rPr>
  </w:style>
  <w:style w:type="paragraph" w:styleId="19">
    <w:name w:val="footer"/>
    <w:basedOn w:val="1"/>
    <w:link w:val="41"/>
    <w:qFormat/>
    <w:uiPriority w:val="99"/>
    <w:pPr>
      <w:tabs>
        <w:tab w:val="center" w:pos="4153"/>
        <w:tab w:val="right" w:pos="8306"/>
      </w:tabs>
      <w:snapToGrid w:val="0"/>
    </w:pPr>
    <w:rPr>
      <w:sz w:val="18"/>
      <w:szCs w:val="18"/>
    </w:rPr>
  </w:style>
  <w:style w:type="paragraph" w:styleId="20">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rPr>
      <w:rFonts w:ascii="宋体" w:hAnsi="宋体" w:eastAsia="宋体"/>
      <w:sz w:val="21"/>
      <w:szCs w:val="21"/>
    </w:rPr>
  </w:style>
  <w:style w:type="paragraph" w:styleId="22">
    <w:name w:val="toc 4"/>
    <w:basedOn w:val="1"/>
    <w:next w:val="1"/>
    <w:qFormat/>
    <w:uiPriority w:val="1"/>
    <w:pPr>
      <w:ind w:left="940"/>
    </w:pPr>
    <w:rPr>
      <w:rFonts w:ascii="宋体" w:hAnsi="宋体" w:eastAsia="宋体"/>
      <w:sz w:val="21"/>
      <w:szCs w:val="21"/>
    </w:rPr>
  </w:style>
  <w:style w:type="paragraph" w:styleId="23">
    <w:name w:val="toc 2"/>
    <w:basedOn w:val="1"/>
    <w:next w:val="1"/>
    <w:qFormat/>
    <w:uiPriority w:val="1"/>
    <w:pPr>
      <w:ind w:left="100"/>
    </w:pPr>
    <w:rPr>
      <w:rFonts w:ascii="宋体" w:hAnsi="宋体" w:eastAsia="宋体"/>
      <w:sz w:val="21"/>
      <w:szCs w:val="21"/>
    </w:rPr>
  </w:style>
  <w:style w:type="paragraph" w:styleId="24">
    <w:name w:val="Normal (Web)"/>
    <w:basedOn w:val="1"/>
    <w:unhideWhenUsed/>
    <w:qFormat/>
    <w:uiPriority w:val="99"/>
    <w:pPr>
      <w:widowControl/>
    </w:pPr>
    <w:rPr>
      <w:rFonts w:ascii="微软雅黑" w:hAnsi="微软雅黑" w:eastAsia="微软雅黑" w:cs="宋体"/>
      <w:sz w:val="24"/>
      <w:szCs w:val="24"/>
      <w:lang w:eastAsia="zh-CN"/>
    </w:rPr>
  </w:style>
  <w:style w:type="paragraph" w:styleId="25">
    <w:name w:val="Title"/>
    <w:basedOn w:val="1"/>
    <w:next w:val="1"/>
    <w:link w:val="43"/>
    <w:qFormat/>
    <w:uiPriority w:val="0"/>
    <w:pPr>
      <w:spacing w:before="240" w:after="60"/>
      <w:jc w:val="center"/>
      <w:outlineLvl w:val="0"/>
    </w:pPr>
    <w:rPr>
      <w:rFonts w:ascii="Cambria" w:hAnsi="Cambria" w:eastAsia="宋体"/>
      <w:b/>
      <w:bCs/>
      <w:sz w:val="32"/>
      <w:szCs w:val="32"/>
    </w:rPr>
  </w:style>
  <w:style w:type="paragraph" w:styleId="26">
    <w:name w:val="annotation subject"/>
    <w:basedOn w:val="9"/>
    <w:next w:val="9"/>
    <w:link w:val="44"/>
    <w:qFormat/>
    <w:uiPriority w:val="0"/>
    <w:rPr>
      <w:b/>
      <w:bCs/>
    </w:rPr>
  </w:style>
  <w:style w:type="paragraph" w:styleId="27">
    <w:name w:val="Body Text First Indent"/>
    <w:basedOn w:val="11"/>
    <w:link w:val="45"/>
    <w:qFormat/>
    <w:uiPriority w:val="0"/>
    <w:pPr>
      <w:spacing w:after="120" w:line="312" w:lineRule="auto"/>
      <w:ind w:left="0" w:firstLine="420"/>
      <w:jc w:val="both"/>
    </w:pPr>
    <w:rPr>
      <w:rFonts w:ascii="Calibri" w:hAnsi="Calibri"/>
      <w:kern w:val="2"/>
      <w:szCs w:val="24"/>
    </w:rPr>
  </w:style>
  <w:style w:type="paragraph" w:styleId="28">
    <w:name w:val="Body Text First Indent 2"/>
    <w:basedOn w:val="12"/>
    <w:qFormat/>
    <w:uiPriority w:val="0"/>
    <w:pPr>
      <w:spacing w:after="120" w:line="240" w:lineRule="auto"/>
      <w:ind w:left="200" w:leftChars="200" w:firstLine="200" w:firstLineChars="200"/>
    </w:pPr>
    <w:rPr>
      <w:rFonts w:ascii="Calibri" w:hAnsi="Calibri"/>
      <w:kern w:val="2"/>
      <w:sz w:val="21"/>
      <w:szCs w:val="24"/>
    </w:rPr>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character" w:customStyle="1" w:styleId="33">
    <w:name w:val="标题 3 Char"/>
    <w:link w:val="5"/>
    <w:qFormat/>
    <w:uiPriority w:val="1"/>
    <w:rPr>
      <w:rFonts w:ascii="Microsoft JhengHei" w:hAnsi="Microsoft JhengHei" w:eastAsia="Microsoft JhengHei"/>
      <w:b/>
      <w:bCs/>
      <w:sz w:val="32"/>
      <w:szCs w:val="32"/>
      <w:lang w:eastAsia="en-US"/>
    </w:rPr>
  </w:style>
  <w:style w:type="character" w:customStyle="1" w:styleId="34">
    <w:name w:val="批注文字 Char"/>
    <w:link w:val="9"/>
    <w:qFormat/>
    <w:uiPriority w:val="0"/>
    <w:rPr>
      <w:rFonts w:eastAsia="Calibri"/>
      <w:sz w:val="22"/>
      <w:szCs w:val="22"/>
      <w:lang w:eastAsia="en-US"/>
    </w:rPr>
  </w:style>
  <w:style w:type="character" w:customStyle="1" w:styleId="35">
    <w:name w:val="正文文本 3 Char"/>
    <w:link w:val="10"/>
    <w:qFormat/>
    <w:uiPriority w:val="0"/>
    <w:rPr>
      <w:rFonts w:ascii="宋体"/>
      <w:kern w:val="2"/>
      <w:sz w:val="24"/>
    </w:rPr>
  </w:style>
  <w:style w:type="character" w:customStyle="1" w:styleId="36">
    <w:name w:val="正文文本 Char"/>
    <w:link w:val="11"/>
    <w:qFormat/>
    <w:uiPriority w:val="1"/>
    <w:rPr>
      <w:rFonts w:ascii="宋体" w:hAnsi="宋体"/>
      <w:sz w:val="21"/>
      <w:szCs w:val="21"/>
      <w:lang w:eastAsia="en-US"/>
    </w:rPr>
  </w:style>
  <w:style w:type="character" w:customStyle="1" w:styleId="37">
    <w:name w:val="纯文本 Char"/>
    <w:link w:val="15"/>
    <w:qFormat/>
    <w:locked/>
    <w:uiPriority w:val="0"/>
    <w:rPr>
      <w:rFonts w:ascii="宋体" w:hAnsi="Courier New"/>
      <w:kern w:val="2"/>
      <w:sz w:val="21"/>
    </w:rPr>
  </w:style>
  <w:style w:type="character" w:customStyle="1" w:styleId="38">
    <w:name w:val="日期 Char"/>
    <w:link w:val="16"/>
    <w:qFormat/>
    <w:uiPriority w:val="0"/>
    <w:rPr>
      <w:rFonts w:eastAsia="Calibri"/>
      <w:sz w:val="22"/>
      <w:szCs w:val="22"/>
      <w:lang w:eastAsia="en-US"/>
    </w:rPr>
  </w:style>
  <w:style w:type="character" w:customStyle="1" w:styleId="39">
    <w:name w:val="尾注文本 Char1"/>
    <w:link w:val="17"/>
    <w:qFormat/>
    <w:uiPriority w:val="0"/>
    <w:rPr>
      <w:rFonts w:eastAsia="Calibri"/>
      <w:sz w:val="22"/>
      <w:szCs w:val="22"/>
      <w:lang w:eastAsia="en-US"/>
    </w:rPr>
  </w:style>
  <w:style w:type="character" w:customStyle="1" w:styleId="40">
    <w:name w:val="批注框文本 Char"/>
    <w:link w:val="18"/>
    <w:qFormat/>
    <w:uiPriority w:val="0"/>
    <w:rPr>
      <w:rFonts w:eastAsia="Calibri"/>
      <w:sz w:val="18"/>
      <w:szCs w:val="18"/>
      <w:lang w:eastAsia="en-US"/>
    </w:rPr>
  </w:style>
  <w:style w:type="character" w:customStyle="1" w:styleId="41">
    <w:name w:val="页脚 Char"/>
    <w:link w:val="19"/>
    <w:qFormat/>
    <w:uiPriority w:val="99"/>
    <w:rPr>
      <w:rFonts w:eastAsia="Calibri"/>
      <w:sz w:val="18"/>
      <w:szCs w:val="18"/>
      <w:lang w:eastAsia="en-US"/>
    </w:rPr>
  </w:style>
  <w:style w:type="character" w:customStyle="1" w:styleId="42">
    <w:name w:val="页眉 Char"/>
    <w:link w:val="20"/>
    <w:qFormat/>
    <w:uiPriority w:val="0"/>
    <w:rPr>
      <w:rFonts w:eastAsia="Calibri"/>
      <w:sz w:val="18"/>
      <w:szCs w:val="18"/>
      <w:lang w:eastAsia="en-US"/>
    </w:rPr>
  </w:style>
  <w:style w:type="character" w:customStyle="1" w:styleId="43">
    <w:name w:val="标题 Char"/>
    <w:link w:val="25"/>
    <w:qFormat/>
    <w:uiPriority w:val="0"/>
    <w:rPr>
      <w:rFonts w:ascii="Cambria" w:hAnsi="Cambria" w:eastAsia="宋体" w:cs="Times New Roman"/>
      <w:b/>
      <w:bCs/>
      <w:sz w:val="32"/>
      <w:szCs w:val="32"/>
      <w:lang w:eastAsia="en-US"/>
    </w:rPr>
  </w:style>
  <w:style w:type="character" w:customStyle="1" w:styleId="44">
    <w:name w:val="批注主题 Char"/>
    <w:link w:val="26"/>
    <w:qFormat/>
    <w:uiPriority w:val="0"/>
    <w:rPr>
      <w:rFonts w:eastAsia="Calibri"/>
      <w:b/>
      <w:bCs/>
      <w:sz w:val="22"/>
      <w:szCs w:val="22"/>
      <w:lang w:eastAsia="en-US"/>
    </w:rPr>
  </w:style>
  <w:style w:type="character" w:customStyle="1" w:styleId="45">
    <w:name w:val="正文首行缩进 Char"/>
    <w:link w:val="27"/>
    <w:qFormat/>
    <w:uiPriority w:val="0"/>
    <w:rPr>
      <w:kern w:val="2"/>
      <w:sz w:val="21"/>
      <w:szCs w:val="24"/>
    </w:rPr>
  </w:style>
  <w:style w:type="character" w:customStyle="1" w:styleId="46">
    <w:name w:val="表格00 Char1"/>
    <w:link w:val="47"/>
    <w:qFormat/>
    <w:uiPriority w:val="0"/>
    <w:rPr>
      <w:rFonts w:eastAsia="Times New Roman"/>
      <w:kern w:val="2"/>
      <w:sz w:val="21"/>
      <w:szCs w:val="21"/>
      <w:lang w:val="en-US" w:eastAsia="zh-CN" w:bidi="ar-SA"/>
    </w:rPr>
  </w:style>
  <w:style w:type="paragraph" w:customStyle="1" w:styleId="47">
    <w:name w:val="表格00"/>
    <w:link w:val="46"/>
    <w:qFormat/>
    <w:uiPriority w:val="0"/>
    <w:pPr>
      <w:widowControl w:val="0"/>
      <w:adjustRightInd w:val="0"/>
      <w:spacing w:line="140" w:lineRule="atLeast"/>
      <w:jc w:val="center"/>
      <w:outlineLvl w:val="8"/>
    </w:pPr>
    <w:rPr>
      <w:rFonts w:ascii="Times New Roman" w:hAnsi="Times New Roman" w:eastAsia="Times New Roman" w:cs="Times New Roman"/>
      <w:kern w:val="2"/>
      <w:sz w:val="21"/>
      <w:szCs w:val="21"/>
      <w:lang w:val="en-US" w:eastAsia="zh-CN" w:bidi="ar-SA"/>
    </w:rPr>
  </w:style>
  <w:style w:type="character" w:customStyle="1" w:styleId="48">
    <w:name w:val="纯文本 Char1"/>
    <w:qFormat/>
    <w:uiPriority w:val="0"/>
    <w:rPr>
      <w:rFonts w:ascii="宋体" w:hAnsi="Courier New" w:cs="Courier New"/>
      <w:sz w:val="21"/>
      <w:szCs w:val="21"/>
      <w:lang w:eastAsia="en-US"/>
    </w:rPr>
  </w:style>
  <w:style w:type="character" w:customStyle="1" w:styleId="49">
    <w:name w:val="正文文本 3 Char1"/>
    <w:qFormat/>
    <w:uiPriority w:val="0"/>
    <w:rPr>
      <w:rFonts w:eastAsia="Calibri"/>
      <w:sz w:val="16"/>
      <w:szCs w:val="16"/>
      <w:lang w:eastAsia="en-US"/>
    </w:rPr>
  </w:style>
  <w:style w:type="character" w:customStyle="1" w:styleId="50">
    <w:name w:val="正文首行缩进 Char1"/>
    <w:qFormat/>
    <w:uiPriority w:val="0"/>
    <w:rPr>
      <w:lang w:eastAsia="en-US"/>
    </w:rPr>
  </w:style>
  <w:style w:type="paragraph" w:customStyle="1" w:styleId="51">
    <w:name w:val="正题"/>
    <w:basedOn w:val="1"/>
    <w:next w:val="1"/>
    <w:qFormat/>
    <w:uiPriority w:val="0"/>
    <w:pPr>
      <w:topLinePunct/>
      <w:adjustRightInd w:val="0"/>
      <w:snapToGrid w:val="0"/>
      <w:spacing w:line="360" w:lineRule="auto"/>
      <w:jc w:val="center"/>
    </w:pPr>
    <w:rPr>
      <w:rFonts w:ascii="等线" w:hAnsi="等线" w:eastAsia="黑体"/>
      <w:b/>
      <w:snapToGrid w:val="0"/>
      <w:spacing w:val="4"/>
      <w:sz w:val="36"/>
      <w:szCs w:val="36"/>
    </w:rPr>
  </w:style>
  <w:style w:type="paragraph" w:customStyle="1" w:styleId="52">
    <w:name w:val="发文落款"/>
    <w:basedOn w:val="53"/>
    <w:qFormat/>
    <w:uiPriority w:val="0"/>
    <w:pPr>
      <w:ind w:left="4094" w:right="607" w:firstLine="0"/>
      <w:jc w:val="center"/>
    </w:pPr>
  </w:style>
  <w:style w:type="paragraph" w:customStyle="1" w:styleId="5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54">
    <w:name w:val="_Style 25"/>
    <w:unhideWhenUsed/>
    <w:qFormat/>
    <w:uiPriority w:val="99"/>
    <w:rPr>
      <w:rFonts w:ascii="Times New Roman" w:hAnsi="Times New Roman" w:eastAsia="Calibri" w:cs="Times New Roman"/>
      <w:sz w:val="22"/>
      <w:szCs w:val="22"/>
      <w:lang w:val="en-US" w:eastAsia="en-US" w:bidi="ar-SA"/>
    </w:rPr>
  </w:style>
  <w:style w:type="paragraph" w:styleId="55">
    <w:name w:val="List Paragraph"/>
    <w:basedOn w:val="1"/>
    <w:qFormat/>
    <w:uiPriority w:val="1"/>
  </w:style>
  <w:style w:type="paragraph" w:customStyle="1" w:styleId="56">
    <w:name w:val="Table Paragraph"/>
    <w:basedOn w:val="1"/>
    <w:qFormat/>
    <w:uiPriority w:val="0"/>
  </w:style>
  <w:style w:type="table" w:customStyle="1" w:styleId="57">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58">
    <w:name w:val="尾注文本 Char"/>
    <w:qFormat/>
    <w:uiPriority w:val="0"/>
    <w:rPr>
      <w:rFonts w:ascii="等线" w:hAnsi="等线" w:eastAsia="等线"/>
      <w:kern w:val="2"/>
      <w:sz w:val="21"/>
      <w:szCs w:val="24"/>
    </w:rPr>
  </w:style>
  <w:style w:type="paragraph" w:customStyle="1" w:styleId="59">
    <w:name w:val="文二"/>
    <w:basedOn w:val="1"/>
    <w:qFormat/>
    <w:uiPriority w:val="0"/>
    <w:rPr>
      <w:rFonts w:ascii="宋体" w:hAnsi="宋体" w:eastAsia="宋体"/>
      <w:kern w:val="2"/>
      <w:sz w:val="21"/>
      <w:szCs w:val="21"/>
      <w:lang w:eastAsia="zh-CN"/>
    </w:rPr>
  </w:style>
  <w:style w:type="paragraph" w:customStyle="1" w:styleId="60">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61">
    <w:name w:val="15"/>
    <w:basedOn w:val="30"/>
    <w:qFormat/>
    <w:uiPriority w:val="0"/>
    <w:rPr>
      <w:rFonts w:hint="default" w:ascii="Times New Roman" w:hAnsi="Times New Roman" w:cs="Times New Roman"/>
    </w:rPr>
  </w:style>
  <w:style w:type="character" w:customStyle="1" w:styleId="62">
    <w:name w:val="10"/>
    <w:basedOn w:val="3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6807</Words>
  <Characters>7511</Characters>
  <Lines>1</Lines>
  <Paragraphs>1</Paragraphs>
  <TotalTime>3</TotalTime>
  <ScaleCrop>false</ScaleCrop>
  <LinksUpToDate>false</LinksUpToDate>
  <CharactersWithSpaces>7974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2022-03-18T08:46:00Z</dcterms:created>
  <dc:creator>袁静</dc:creator>
  <cp:lastModifiedBy>邻家小fun</cp:lastModifiedBy>
  <cp:lastPrinted>2024-09-03T08:44:00Z</cp:lastPrinted>
  <dcterms:modified xsi:type="dcterms:W3CDTF">2025-04-23T08:50:26Z</dcterms:modified>
  <dc:title>中华人民共和国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2017-09-05T08:00:00Z</vt:filetime>
  </property>
  <property fmtid="{D5CDD505-2E9C-101B-9397-08002B2CF9AE}" pid="3" name="Creator">
    <vt:lpwstr>Microsoft® Word 2013</vt:lpwstr>
  </property>
  <property fmtid="{D5CDD505-2E9C-101B-9397-08002B2CF9AE}" pid="4" name="LastSaved">
    <vt:filetime>2019-11-19T08:00:00Z</vt:filetime>
  </property>
  <property fmtid="{D5CDD505-2E9C-101B-9397-08002B2CF9AE}" pid="5" name="KSOProductBuildVer">
    <vt:lpwstr>2052-12.1.0.19770</vt:lpwstr>
  </property>
  <property fmtid="{D5CDD505-2E9C-101B-9397-08002B2CF9AE}" pid="6" name="ICV">
    <vt:lpwstr>8215AB1C7F0C4311BFCED01865F75269</vt:lpwstr>
  </property>
  <property fmtid="{D5CDD505-2E9C-101B-9397-08002B2CF9AE}" pid="7" name="KSOTemplateDocerSaveRecord">
    <vt:lpwstr>eyJoZGlkIjoiMzIwYzAyYzFkN2E5NmFlNDZkOTE0YjBkZDlkYjVjNjkiLCJ1c2VySWQiOiI0NDMxNDA5OTMifQ==</vt:lpwstr>
  </property>
</Properties>
</file>