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rPr>
          <w:rFonts w:ascii="宋体" w:hAnsi="宋体" w:cs="宋体"/>
          <w:b/>
          <w:color w:val="000000" w:themeColor="text1"/>
          <w:sz w:val="44"/>
          <w:szCs w:val="44"/>
        </w:rPr>
      </w:pPr>
    </w:p>
    <w:p>
      <w:pPr>
        <w:spacing w:line="360" w:lineRule="auto"/>
        <w:jc w:val="center"/>
        <w:rPr>
          <w:rFonts w:ascii="宋体" w:hAnsi="宋体" w:cs="宋体"/>
          <w:b/>
          <w:bCs/>
          <w:color w:val="000000" w:themeColor="text1"/>
          <w:kern w:val="2"/>
          <w:sz w:val="52"/>
          <w:szCs w:val="52"/>
        </w:rPr>
      </w:pPr>
      <w:r>
        <w:rPr>
          <w:rFonts w:ascii="宋体" w:hAnsi="宋体" w:cs="宋体" w:hint="eastAsia"/>
          <w:b/>
          <w:bCs/>
          <w:color w:val="000000" w:themeColor="text1"/>
          <w:kern w:val="2"/>
          <w:sz w:val="52"/>
          <w:szCs w:val="52"/>
        </w:rPr>
        <w:t>广州市黄埔区红山</w:t>
      </w:r>
      <w:proofErr w:type="gramStart"/>
      <w:r>
        <w:rPr>
          <w:rFonts w:ascii="宋体" w:hAnsi="宋体" w:cs="宋体" w:hint="eastAsia"/>
          <w:b/>
          <w:bCs/>
          <w:color w:val="000000" w:themeColor="text1"/>
          <w:kern w:val="2"/>
          <w:sz w:val="52"/>
          <w:szCs w:val="52"/>
        </w:rPr>
        <w:t>街双沙旧村</w:t>
      </w:r>
      <w:proofErr w:type="gramEnd"/>
      <w:r>
        <w:rPr>
          <w:rFonts w:ascii="宋体" w:hAnsi="宋体" w:cs="宋体" w:hint="eastAsia"/>
          <w:b/>
          <w:bCs/>
          <w:color w:val="000000" w:themeColor="text1"/>
          <w:kern w:val="2"/>
          <w:sz w:val="52"/>
          <w:szCs w:val="52"/>
        </w:rPr>
        <w:t>改造项目复建安置区(自编号</w:t>
      </w:r>
      <w:r>
        <w:rPr>
          <w:rFonts w:ascii="宋体" w:hAnsi="宋体" w:cs="宋体"/>
          <w:b/>
          <w:bCs/>
          <w:color w:val="000000" w:themeColor="text1"/>
          <w:kern w:val="2"/>
          <w:sz w:val="52"/>
          <w:szCs w:val="52"/>
        </w:rPr>
        <w:t>10#</w:t>
      </w:r>
      <w:r>
        <w:rPr>
          <w:rFonts w:ascii="宋体" w:hAnsi="宋体" w:cs="宋体" w:hint="eastAsia"/>
          <w:b/>
          <w:bCs/>
          <w:color w:val="000000" w:themeColor="text1"/>
          <w:kern w:val="2"/>
          <w:sz w:val="52"/>
          <w:szCs w:val="52"/>
        </w:rPr>
        <w:t>)设计施工总承包(EPC)</w:t>
      </w:r>
    </w:p>
    <w:p>
      <w:pPr>
        <w:rPr>
          <w:rFonts w:ascii="宋体" w:hAnsi="Courier New" w:cs="Times New Roman"/>
          <w:color w:val="000000" w:themeColor="text1"/>
          <w:kern w:val="2"/>
          <w:szCs w:val="20"/>
          <w:lang w:val="zh-CN"/>
        </w:rPr>
      </w:pPr>
    </w:p>
    <w:p>
      <w:pPr>
        <w:spacing w:line="360" w:lineRule="auto"/>
        <w:jc w:val="center"/>
        <w:rPr>
          <w:rFonts w:ascii="宋体" w:hAnsi="宋体" w:cs="宋体"/>
          <w:color w:val="000000" w:themeColor="text1"/>
          <w:kern w:val="2"/>
          <w:sz w:val="72"/>
          <w:szCs w:val="72"/>
        </w:rPr>
      </w:pPr>
    </w:p>
    <w:p>
      <w:pPr>
        <w:rPr>
          <w:rFonts w:ascii="宋体" w:hAnsi="Courier New" w:cs="Times New Roman"/>
          <w:color w:val="000000" w:themeColor="text1"/>
          <w:kern w:val="2"/>
          <w:szCs w:val="20"/>
          <w:lang w:val="zh-CN"/>
        </w:rPr>
      </w:pPr>
    </w:p>
    <w:p>
      <w:pPr>
        <w:spacing w:line="300" w:lineRule="auto"/>
        <w:jc w:val="center"/>
        <w:rPr>
          <w:rFonts w:ascii="宋体" w:hAnsi="宋体" w:cs="宋体"/>
          <w:b/>
          <w:bCs/>
          <w:color w:val="000000" w:themeColor="text1"/>
          <w:spacing w:val="26"/>
          <w:kern w:val="2"/>
          <w:sz w:val="96"/>
          <w:szCs w:val="96"/>
        </w:rPr>
      </w:pPr>
      <w:r>
        <w:rPr>
          <w:rFonts w:ascii="宋体" w:hAnsi="宋体" w:cs="宋体" w:hint="eastAsia"/>
          <w:b/>
          <w:bCs/>
          <w:color w:val="000000" w:themeColor="text1"/>
          <w:spacing w:val="26"/>
          <w:kern w:val="2"/>
          <w:sz w:val="96"/>
          <w:szCs w:val="96"/>
        </w:rPr>
        <w:t>招标文件</w:t>
      </w:r>
    </w:p>
    <w:p>
      <w:pPr>
        <w:spacing w:line="360" w:lineRule="auto"/>
        <w:jc w:val="center"/>
        <w:rPr>
          <w:rFonts w:ascii="宋体" w:hAnsi="宋体" w:cs="宋体"/>
          <w:color w:val="000000" w:themeColor="text1"/>
          <w:kern w:val="2"/>
          <w:sz w:val="48"/>
          <w:szCs w:val="21"/>
        </w:rPr>
      </w:pPr>
    </w:p>
    <w:p>
      <w:pPr>
        <w:spacing w:line="360" w:lineRule="auto"/>
        <w:jc w:val="center"/>
        <w:rPr>
          <w:rFonts w:ascii="宋体" w:hAnsi="宋体" w:cs="宋体"/>
          <w:color w:val="000000" w:themeColor="text1"/>
          <w:kern w:val="2"/>
          <w:sz w:val="32"/>
          <w:szCs w:val="32"/>
        </w:rPr>
      </w:pPr>
    </w:p>
    <w:p>
      <w:pPr>
        <w:spacing w:line="360" w:lineRule="auto"/>
        <w:jc w:val="center"/>
        <w:rPr>
          <w:rFonts w:ascii="宋体" w:hAnsi="宋体" w:cs="宋体"/>
          <w:color w:val="000000" w:themeColor="text1"/>
          <w:kern w:val="2"/>
        </w:rPr>
      </w:pPr>
    </w:p>
    <w:p>
      <w:pPr>
        <w:spacing w:line="360" w:lineRule="auto"/>
        <w:rPr>
          <w:rFonts w:ascii="宋体" w:hAnsi="宋体" w:cs="宋体"/>
          <w:color w:val="000000" w:themeColor="text1"/>
          <w:kern w:val="2"/>
        </w:rPr>
      </w:pPr>
    </w:p>
    <w:p>
      <w:pPr>
        <w:spacing w:line="360" w:lineRule="auto"/>
        <w:jc w:val="center"/>
        <w:rPr>
          <w:rFonts w:ascii="宋体" w:hAnsi="宋体" w:cs="宋体"/>
          <w:color w:val="000000" w:themeColor="text1"/>
          <w:kern w:val="2"/>
        </w:rPr>
      </w:pPr>
    </w:p>
    <w:p>
      <w:pPr>
        <w:spacing w:after="120"/>
        <w:rPr>
          <w:rFonts w:ascii="Times New Roman" w:hAnsi="Times New Roman" w:cs="Times New Roman"/>
          <w:color w:val="000000" w:themeColor="text1"/>
          <w:kern w:val="2"/>
          <w:lang w:val="zh-CN"/>
        </w:rPr>
      </w:pPr>
    </w:p>
    <w:p>
      <w:pPr>
        <w:rPr>
          <w:rFonts w:ascii="Times New Roman" w:hAnsi="Times New Roman" w:cs="Times New Roman"/>
          <w:color w:val="000000" w:themeColor="text1"/>
          <w:kern w:val="2"/>
        </w:rPr>
      </w:pPr>
    </w:p>
    <w:p>
      <w:pPr>
        <w:spacing w:line="360" w:lineRule="auto"/>
        <w:rPr>
          <w:rFonts w:ascii="宋体" w:hAnsi="宋体" w:cs="宋体"/>
          <w:color w:val="000000" w:themeColor="text1"/>
          <w:kern w:val="2"/>
          <w:sz w:val="32"/>
          <w:szCs w:val="32"/>
        </w:rPr>
      </w:pPr>
    </w:p>
    <w:p>
      <w:pPr>
        <w:spacing w:line="360" w:lineRule="auto"/>
        <w:rPr>
          <w:rFonts w:ascii="宋体" w:hAnsi="宋体" w:cs="宋体"/>
          <w:color w:val="000000" w:themeColor="text1"/>
          <w:kern w:val="2"/>
          <w:sz w:val="32"/>
          <w:szCs w:val="32"/>
        </w:rPr>
      </w:pPr>
    </w:p>
    <w:p>
      <w:pPr>
        <w:spacing w:line="360" w:lineRule="auto"/>
        <w:ind w:firstLineChars="518" w:firstLine="1560"/>
        <w:rPr>
          <w:rFonts w:ascii="宋体" w:hAnsi="宋体" w:cs="宋体"/>
          <w:b/>
          <w:color w:val="000000" w:themeColor="text1"/>
          <w:kern w:val="2"/>
          <w:sz w:val="30"/>
          <w:szCs w:val="30"/>
        </w:rPr>
      </w:pPr>
      <w:r>
        <w:rPr>
          <w:rFonts w:ascii="宋体" w:hAnsi="宋体" w:cs="宋体" w:hint="eastAsia"/>
          <w:b/>
          <w:color w:val="000000" w:themeColor="text1"/>
          <w:kern w:val="2"/>
          <w:sz w:val="30"/>
          <w:szCs w:val="30"/>
        </w:rPr>
        <w:t>招  标 单 位：</w:t>
      </w:r>
      <w:r>
        <w:rPr>
          <w:rFonts w:ascii="宋体" w:hAnsi="宋体" w:cs="宋体" w:hint="eastAsia"/>
          <w:b/>
          <w:color w:val="000000" w:themeColor="text1"/>
          <w:kern w:val="2"/>
          <w:sz w:val="30"/>
          <w:szCs w:val="30"/>
          <w:u w:val="single"/>
        </w:rPr>
        <w:t>广州市弘</w:t>
      </w:r>
      <w:proofErr w:type="gramStart"/>
      <w:r>
        <w:rPr>
          <w:rFonts w:ascii="宋体" w:hAnsi="宋体" w:cs="宋体" w:hint="eastAsia"/>
          <w:b/>
          <w:color w:val="000000" w:themeColor="text1"/>
          <w:kern w:val="2"/>
          <w:sz w:val="30"/>
          <w:szCs w:val="30"/>
          <w:u w:val="single"/>
        </w:rPr>
        <w:t>鑫</w:t>
      </w:r>
      <w:proofErr w:type="gramEnd"/>
      <w:r>
        <w:rPr>
          <w:rFonts w:ascii="宋体" w:hAnsi="宋体" w:cs="宋体" w:hint="eastAsia"/>
          <w:b/>
          <w:color w:val="000000" w:themeColor="text1"/>
          <w:kern w:val="2"/>
          <w:sz w:val="30"/>
          <w:szCs w:val="30"/>
          <w:u w:val="single"/>
        </w:rPr>
        <w:t>房地产开发有限公司</w:t>
      </w:r>
    </w:p>
    <w:p>
      <w:pPr>
        <w:spacing w:line="360" w:lineRule="auto"/>
        <w:ind w:firstLineChars="518" w:firstLine="1560"/>
        <w:rPr>
          <w:rFonts w:ascii="宋体" w:hAnsi="宋体" w:cs="宋体"/>
          <w:b/>
          <w:color w:val="000000" w:themeColor="text1"/>
          <w:kern w:val="2"/>
          <w:sz w:val="30"/>
          <w:szCs w:val="30"/>
          <w:u w:val="single"/>
        </w:rPr>
      </w:pPr>
      <w:r>
        <w:rPr>
          <w:rFonts w:ascii="宋体" w:hAnsi="宋体" w:cs="宋体" w:hint="eastAsia"/>
          <w:b/>
          <w:color w:val="000000" w:themeColor="text1"/>
          <w:kern w:val="2"/>
          <w:sz w:val="30"/>
          <w:szCs w:val="30"/>
        </w:rPr>
        <w:t>招标代理单位：</w:t>
      </w:r>
      <w:proofErr w:type="gramStart"/>
      <w:r>
        <w:rPr>
          <w:rFonts w:ascii="宋体" w:hAnsi="宋体" w:cs="宋体" w:hint="eastAsia"/>
          <w:b/>
          <w:color w:val="000000" w:themeColor="text1"/>
          <w:kern w:val="2"/>
          <w:sz w:val="30"/>
          <w:szCs w:val="30"/>
          <w:u w:val="single"/>
        </w:rPr>
        <w:t>国众联</w:t>
      </w:r>
      <w:proofErr w:type="gramEnd"/>
      <w:r>
        <w:rPr>
          <w:rFonts w:ascii="宋体" w:hAnsi="宋体" w:cs="宋体" w:hint="eastAsia"/>
          <w:b/>
          <w:color w:val="000000" w:themeColor="text1"/>
          <w:kern w:val="2"/>
          <w:sz w:val="30"/>
          <w:szCs w:val="30"/>
          <w:u w:val="single"/>
        </w:rPr>
        <w:t>建设工程管理顾问有限公司</w:t>
      </w:r>
    </w:p>
    <w:p>
      <w:pPr>
        <w:spacing w:line="360" w:lineRule="auto"/>
        <w:ind w:firstLineChars="518" w:firstLine="1560"/>
        <w:rPr>
          <w:rFonts w:ascii="宋体" w:hAnsi="宋体" w:cs="宋体"/>
          <w:b/>
          <w:color w:val="000000" w:themeColor="text1"/>
          <w:kern w:val="2"/>
          <w:sz w:val="30"/>
          <w:szCs w:val="30"/>
          <w:lang w:val="zh-CN"/>
        </w:rPr>
        <w:sectPr>
          <w:headerReference w:type="default" r:id="rId9"/>
          <w:footerReference w:type="default" r:id="rId10"/>
          <w:headerReference w:type="first" r:id="rId11"/>
          <w:pgSz w:w="11906" w:h="16838"/>
          <w:pgMar w:top="1440" w:right="1269" w:bottom="1440" w:left="1597" w:header="851" w:footer="992" w:gutter="0"/>
          <w:pgNumType w:start="0"/>
          <w:cols w:space="720"/>
        </w:sectPr>
      </w:pPr>
      <w:r>
        <w:rPr>
          <w:rFonts w:ascii="宋体" w:hAnsi="宋体" w:cs="宋体" w:hint="eastAsia"/>
          <w:b/>
          <w:color w:val="000000" w:themeColor="text1"/>
          <w:kern w:val="2"/>
          <w:sz w:val="30"/>
          <w:szCs w:val="30"/>
        </w:rPr>
        <w:t>日        期：</w:t>
      </w:r>
      <w:r>
        <w:rPr>
          <w:rFonts w:ascii="宋体" w:hAnsi="宋体" w:cs="宋体" w:hint="eastAsia"/>
          <w:b/>
          <w:color w:val="000000" w:themeColor="text1"/>
          <w:kern w:val="2"/>
          <w:sz w:val="30"/>
          <w:szCs w:val="30"/>
          <w:u w:val="single"/>
        </w:rPr>
        <w:t>2025年</w:t>
      </w:r>
      <w:r>
        <w:rPr>
          <w:rFonts w:ascii="宋体" w:hAnsi="宋体" w:cs="宋体"/>
          <w:b/>
          <w:color w:val="000000" w:themeColor="text1"/>
          <w:kern w:val="2"/>
          <w:sz w:val="30"/>
          <w:szCs w:val="30"/>
          <w:u w:val="single"/>
        </w:rPr>
        <w:t>4</w:t>
      </w:r>
      <w:r>
        <w:rPr>
          <w:rFonts w:ascii="宋体" w:hAnsi="宋体" w:cs="宋体" w:hint="eastAsia"/>
          <w:b/>
          <w:color w:val="000000" w:themeColor="text1"/>
          <w:kern w:val="2"/>
          <w:sz w:val="30"/>
          <w:szCs w:val="30"/>
          <w:u w:val="single"/>
        </w:rPr>
        <w:t>月</w:t>
      </w:r>
    </w:p>
    <w:p>
      <w:pPr>
        <w:pStyle w:val="21"/>
        <w:spacing w:line="360" w:lineRule="auto"/>
        <w:ind w:firstLineChars="1100" w:firstLine="3092"/>
        <w:rPr>
          <w:rFonts w:ascii="宋体" w:hAnsi="宋体" w:cs="宋体"/>
          <w:b/>
          <w:color w:val="000000" w:themeColor="text1"/>
          <w:sz w:val="28"/>
        </w:rPr>
      </w:pPr>
      <w:r>
        <w:rPr>
          <w:rFonts w:ascii="宋体" w:hAnsi="宋体" w:cs="宋体" w:hint="eastAsia"/>
          <w:b/>
          <w:color w:val="000000" w:themeColor="text1"/>
          <w:sz w:val="28"/>
        </w:rPr>
        <w:lastRenderedPageBreak/>
        <w:t>目     录</w:t>
      </w:r>
    </w:p>
    <w:p>
      <w:pPr>
        <w:pStyle w:val="TOC1"/>
        <w:tabs>
          <w:tab w:val="left" w:pos="840"/>
          <w:tab w:val="right" w:leader="dot" w:pos="9401"/>
        </w:tabs>
        <w:rPr>
          <w:rFonts w:asciiTheme="minorHAnsi" w:eastAsiaTheme="minorEastAsia" w:hAnsiTheme="minorHAnsi" w:cstheme="minorBidi"/>
          <w:b w:val="0"/>
          <w:caps w:val="0"/>
          <w:noProof/>
          <w:color w:val="000000" w:themeColor="text1"/>
          <w:kern w:val="2"/>
          <w:sz w:val="21"/>
          <w:szCs w:val="22"/>
        </w:rPr>
      </w:pPr>
      <w:r>
        <w:rPr>
          <w:rFonts w:ascii="宋体" w:hAnsi="宋体" w:cs="宋体" w:hint="eastAsia"/>
          <w:color w:val="000000" w:themeColor="text1"/>
          <w:sz w:val="22"/>
          <w:szCs w:val="22"/>
        </w:rPr>
        <w:fldChar w:fldCharType="begin"/>
      </w:r>
      <w:r>
        <w:rPr>
          <w:rFonts w:ascii="宋体" w:hAnsi="宋体" w:cs="宋体" w:hint="eastAsia"/>
          <w:color w:val="000000" w:themeColor="text1"/>
          <w:sz w:val="22"/>
          <w:szCs w:val="22"/>
        </w:rPr>
        <w:instrText xml:space="preserve"> TOC \o </w:instrText>
      </w:r>
      <w:r>
        <w:rPr>
          <w:rFonts w:ascii="宋体" w:hAnsi="宋体" w:cs="宋体" w:hint="eastAsia"/>
          <w:color w:val="000000" w:themeColor="text1"/>
          <w:sz w:val="22"/>
          <w:szCs w:val="22"/>
        </w:rPr>
        <w:fldChar w:fldCharType="separate"/>
      </w:r>
      <w:bookmarkStart w:id="0" w:name="_Toc247513932"/>
      <w:bookmarkStart w:id="1" w:name="_Toc247527533"/>
      <w:bookmarkStart w:id="2" w:name="_Toc144974479"/>
      <w:bookmarkStart w:id="3" w:name="_Toc152045511"/>
      <w:bookmarkStart w:id="4" w:name="_Toc152042287"/>
      <w:bookmarkEnd w:id="0"/>
      <w:bookmarkEnd w:id="1"/>
      <w:bookmarkEnd w:id="2"/>
      <w:bookmarkEnd w:id="3"/>
      <w:bookmarkEnd w:id="4"/>
      <w:r>
        <w:rPr>
          <w:rFonts w:ascii="宋体" w:hAnsi="宋体" w:cs="宋体"/>
          <w:noProof/>
          <w:color w:val="000000" w:themeColor="text1"/>
        </w:rPr>
        <w:t>第一章</w:t>
      </w:r>
      <w:r>
        <w:rPr>
          <w:rFonts w:asciiTheme="minorHAnsi" w:eastAsiaTheme="minorEastAsia" w:hAnsiTheme="minorHAnsi" w:cstheme="minorBidi"/>
          <w:b w:val="0"/>
          <w:caps w:val="0"/>
          <w:noProof/>
          <w:color w:val="000000" w:themeColor="text1"/>
          <w:kern w:val="2"/>
          <w:sz w:val="21"/>
          <w:szCs w:val="22"/>
        </w:rPr>
        <w:tab/>
      </w:r>
      <w:r>
        <w:rPr>
          <w:rFonts w:ascii="宋体" w:hAnsi="宋体" w:cs="宋体"/>
          <w:noProof/>
          <w:color w:val="000000" w:themeColor="text1"/>
        </w:rPr>
        <w:t>招标公告</w:t>
      </w:r>
      <w:r>
        <w:rPr>
          <w:noProof/>
          <w:color w:val="000000" w:themeColor="text1"/>
        </w:rPr>
        <w:tab/>
      </w:r>
      <w:r>
        <w:rPr>
          <w:noProof/>
          <w:color w:val="000000" w:themeColor="text1"/>
        </w:rPr>
        <w:fldChar w:fldCharType="begin"/>
      </w:r>
      <w:r>
        <w:rPr>
          <w:noProof/>
          <w:color w:val="000000" w:themeColor="text1"/>
        </w:rPr>
        <w:instrText xml:space="preserve"> PAGEREF _Toc195819675 \h </w:instrText>
      </w:r>
      <w:r>
        <w:rPr>
          <w:noProof/>
          <w:color w:val="000000" w:themeColor="text1"/>
        </w:rPr>
      </w:r>
      <w:r>
        <w:rPr>
          <w:noProof/>
          <w:color w:val="000000" w:themeColor="text1"/>
        </w:rPr>
        <w:fldChar w:fldCharType="separate"/>
      </w:r>
      <w:r>
        <w:rPr>
          <w:noProof/>
          <w:color w:val="000000" w:themeColor="text1"/>
        </w:rPr>
        <w:t>2</w:t>
      </w:r>
      <w:r>
        <w:rPr>
          <w:noProof/>
          <w:color w:val="000000" w:themeColor="text1"/>
        </w:rPr>
        <w:fldChar w:fldCharType="end"/>
      </w:r>
    </w:p>
    <w:p>
      <w:pPr>
        <w:pStyle w:val="TOC1"/>
        <w:tabs>
          <w:tab w:val="right" w:leader="dot" w:pos="9401"/>
        </w:tabs>
        <w:rPr>
          <w:rFonts w:asciiTheme="minorHAnsi" w:eastAsiaTheme="minorEastAsia" w:hAnsiTheme="minorHAnsi" w:cstheme="minorBidi"/>
          <w:b w:val="0"/>
          <w:caps w:val="0"/>
          <w:noProof/>
          <w:color w:val="000000" w:themeColor="text1"/>
          <w:kern w:val="2"/>
          <w:sz w:val="21"/>
          <w:szCs w:val="22"/>
        </w:rPr>
      </w:pPr>
      <w:r>
        <w:rPr>
          <w:rFonts w:ascii="宋体" w:hAnsi="宋体" w:cs="宋体"/>
          <w:noProof/>
          <w:color w:val="000000" w:themeColor="text1"/>
        </w:rPr>
        <w:t>第二章 投标人须知</w:t>
      </w:r>
      <w:r>
        <w:rPr>
          <w:noProof/>
          <w:color w:val="000000" w:themeColor="text1"/>
        </w:rPr>
        <w:tab/>
      </w:r>
      <w:r>
        <w:rPr>
          <w:noProof/>
          <w:color w:val="000000" w:themeColor="text1"/>
        </w:rPr>
        <w:fldChar w:fldCharType="begin"/>
      </w:r>
      <w:r>
        <w:rPr>
          <w:noProof/>
          <w:color w:val="000000" w:themeColor="text1"/>
        </w:rPr>
        <w:instrText xml:space="preserve"> PAGEREF _Toc195819676 \h </w:instrText>
      </w:r>
      <w:r>
        <w:rPr>
          <w:noProof/>
          <w:color w:val="000000" w:themeColor="text1"/>
        </w:rPr>
      </w:r>
      <w:r>
        <w:rPr>
          <w:noProof/>
          <w:color w:val="000000" w:themeColor="text1"/>
        </w:rPr>
        <w:fldChar w:fldCharType="separate"/>
      </w:r>
      <w:r>
        <w:rPr>
          <w:noProof/>
          <w:color w:val="000000" w:themeColor="text1"/>
        </w:rPr>
        <w:t>15</w:t>
      </w:r>
      <w:r>
        <w:rPr>
          <w:noProof/>
          <w:color w:val="000000" w:themeColor="text1"/>
        </w:rPr>
        <w:fldChar w:fldCharType="end"/>
      </w:r>
    </w:p>
    <w:p>
      <w:pPr>
        <w:pStyle w:val="TOC1"/>
        <w:tabs>
          <w:tab w:val="right" w:leader="dot" w:pos="9401"/>
        </w:tabs>
        <w:rPr>
          <w:rFonts w:asciiTheme="minorHAnsi" w:eastAsiaTheme="minorEastAsia" w:hAnsiTheme="minorHAnsi" w:cstheme="minorBidi"/>
          <w:b w:val="0"/>
          <w:caps w:val="0"/>
          <w:noProof/>
          <w:color w:val="000000" w:themeColor="text1"/>
          <w:kern w:val="2"/>
          <w:sz w:val="21"/>
          <w:szCs w:val="22"/>
        </w:rPr>
      </w:pPr>
      <w:r>
        <w:rPr>
          <w:rFonts w:ascii="宋体" w:hAnsi="宋体" w:cs="宋体"/>
          <w:noProof/>
          <w:color w:val="000000" w:themeColor="text1"/>
        </w:rPr>
        <w:t>第三章 评标办法（综合评估法）</w:t>
      </w:r>
      <w:r>
        <w:rPr>
          <w:noProof/>
          <w:color w:val="000000" w:themeColor="text1"/>
        </w:rPr>
        <w:tab/>
      </w:r>
      <w:r>
        <w:rPr>
          <w:noProof/>
          <w:color w:val="000000" w:themeColor="text1"/>
        </w:rPr>
        <w:fldChar w:fldCharType="begin"/>
      </w:r>
      <w:r>
        <w:rPr>
          <w:noProof/>
          <w:color w:val="000000" w:themeColor="text1"/>
        </w:rPr>
        <w:instrText xml:space="preserve"> PAGEREF _Toc195819677 \h </w:instrText>
      </w:r>
      <w:r>
        <w:rPr>
          <w:noProof/>
          <w:color w:val="000000" w:themeColor="text1"/>
        </w:rPr>
      </w:r>
      <w:r>
        <w:rPr>
          <w:noProof/>
          <w:color w:val="000000" w:themeColor="text1"/>
        </w:rPr>
        <w:fldChar w:fldCharType="separate"/>
      </w:r>
      <w:r>
        <w:rPr>
          <w:noProof/>
          <w:color w:val="000000" w:themeColor="text1"/>
        </w:rPr>
        <w:t>42</w:t>
      </w:r>
      <w:r>
        <w:rPr>
          <w:noProof/>
          <w:color w:val="000000" w:themeColor="text1"/>
        </w:rPr>
        <w:fldChar w:fldCharType="end"/>
      </w:r>
    </w:p>
    <w:p>
      <w:pPr>
        <w:pStyle w:val="TOC1"/>
        <w:tabs>
          <w:tab w:val="right" w:leader="dot" w:pos="9401"/>
        </w:tabs>
        <w:rPr>
          <w:rFonts w:asciiTheme="minorHAnsi" w:eastAsiaTheme="minorEastAsia" w:hAnsiTheme="minorHAnsi" w:cstheme="minorBidi"/>
          <w:b w:val="0"/>
          <w:caps w:val="0"/>
          <w:noProof/>
          <w:color w:val="000000" w:themeColor="text1"/>
          <w:kern w:val="2"/>
          <w:sz w:val="21"/>
          <w:szCs w:val="22"/>
        </w:rPr>
      </w:pPr>
      <w:r>
        <w:rPr>
          <w:rFonts w:ascii="宋体" w:hAnsi="宋体" w:cs="宋体"/>
          <w:noProof/>
          <w:color w:val="000000" w:themeColor="text1"/>
        </w:rPr>
        <w:t>第四章 合同条款及格式</w:t>
      </w:r>
      <w:r>
        <w:rPr>
          <w:noProof/>
          <w:color w:val="000000" w:themeColor="text1"/>
        </w:rPr>
        <w:tab/>
      </w:r>
      <w:r>
        <w:rPr>
          <w:noProof/>
          <w:color w:val="000000" w:themeColor="text1"/>
        </w:rPr>
        <w:fldChar w:fldCharType="begin"/>
      </w:r>
      <w:r>
        <w:rPr>
          <w:noProof/>
          <w:color w:val="000000" w:themeColor="text1"/>
        </w:rPr>
        <w:instrText xml:space="preserve"> PAGEREF _Toc195819678 \h </w:instrText>
      </w:r>
      <w:r>
        <w:rPr>
          <w:noProof/>
          <w:color w:val="000000" w:themeColor="text1"/>
        </w:rPr>
      </w:r>
      <w:r>
        <w:rPr>
          <w:noProof/>
          <w:color w:val="000000" w:themeColor="text1"/>
        </w:rPr>
        <w:fldChar w:fldCharType="separate"/>
      </w:r>
      <w:r>
        <w:rPr>
          <w:noProof/>
          <w:color w:val="000000" w:themeColor="text1"/>
        </w:rPr>
        <w:t>63</w:t>
      </w:r>
      <w:r>
        <w:rPr>
          <w:noProof/>
          <w:color w:val="000000" w:themeColor="text1"/>
        </w:rPr>
        <w:fldChar w:fldCharType="end"/>
      </w:r>
    </w:p>
    <w:p>
      <w:pPr>
        <w:pStyle w:val="TOC1"/>
        <w:tabs>
          <w:tab w:val="right" w:leader="dot" w:pos="9401"/>
        </w:tabs>
        <w:rPr>
          <w:rFonts w:asciiTheme="minorHAnsi" w:eastAsiaTheme="minorEastAsia" w:hAnsiTheme="minorHAnsi" w:cstheme="minorBidi"/>
          <w:b w:val="0"/>
          <w:caps w:val="0"/>
          <w:noProof/>
          <w:color w:val="000000" w:themeColor="text1"/>
          <w:kern w:val="2"/>
          <w:sz w:val="21"/>
          <w:szCs w:val="22"/>
        </w:rPr>
      </w:pPr>
      <w:r>
        <w:rPr>
          <w:rFonts w:ascii="宋体" w:hAnsi="宋体"/>
          <w:noProof/>
          <w:color w:val="000000" w:themeColor="text1"/>
        </w:rPr>
        <w:t>第五章 招标人要求</w:t>
      </w:r>
      <w:r>
        <w:rPr>
          <w:noProof/>
          <w:color w:val="000000" w:themeColor="text1"/>
        </w:rPr>
        <w:tab/>
      </w:r>
      <w:r>
        <w:rPr>
          <w:noProof/>
          <w:color w:val="000000" w:themeColor="text1"/>
        </w:rPr>
        <w:fldChar w:fldCharType="begin"/>
      </w:r>
      <w:r>
        <w:rPr>
          <w:noProof/>
          <w:color w:val="000000" w:themeColor="text1"/>
        </w:rPr>
        <w:instrText xml:space="preserve"> PAGEREF _Toc195819679 \h </w:instrText>
      </w:r>
      <w:r>
        <w:rPr>
          <w:noProof/>
          <w:color w:val="000000" w:themeColor="text1"/>
        </w:rPr>
      </w:r>
      <w:r>
        <w:rPr>
          <w:noProof/>
          <w:color w:val="000000" w:themeColor="text1"/>
        </w:rPr>
        <w:fldChar w:fldCharType="separate"/>
      </w:r>
      <w:r>
        <w:rPr>
          <w:noProof/>
          <w:color w:val="000000" w:themeColor="text1"/>
        </w:rPr>
        <w:t>64</w:t>
      </w:r>
      <w:r>
        <w:rPr>
          <w:noProof/>
          <w:color w:val="000000" w:themeColor="text1"/>
        </w:rPr>
        <w:fldChar w:fldCharType="end"/>
      </w:r>
    </w:p>
    <w:p>
      <w:pPr>
        <w:pStyle w:val="TOC1"/>
        <w:tabs>
          <w:tab w:val="right" w:leader="dot" w:pos="9297"/>
        </w:tabs>
        <w:spacing w:line="360" w:lineRule="auto"/>
        <w:rPr>
          <w:rFonts w:ascii="宋体" w:hAnsi="宋体" w:cs="宋体"/>
          <w:color w:val="000000" w:themeColor="text1"/>
        </w:rPr>
      </w:pPr>
      <w:r>
        <w:rPr>
          <w:rFonts w:ascii="宋体" w:hAnsi="宋体" w:cs="宋体" w:hint="eastAsia"/>
          <w:color w:val="000000" w:themeColor="text1"/>
          <w:sz w:val="22"/>
          <w:szCs w:val="22"/>
        </w:rPr>
        <w:fldChar w:fldCharType="end"/>
      </w:r>
      <w:bookmarkStart w:id="5" w:name="_Toc247527551"/>
      <w:bookmarkStart w:id="6" w:name="_Toc247513949"/>
      <w:bookmarkStart w:id="7" w:name="_Toc443505819"/>
      <w:bookmarkStart w:id="8" w:name="_Toc152045527"/>
      <w:bookmarkStart w:id="9" w:name="_Toc152042302"/>
      <w:bookmarkStart w:id="10" w:name="_Toc144974495"/>
      <w:bookmarkStart w:id="11" w:name="_Toc152042303"/>
      <w:bookmarkStart w:id="12" w:name="_Toc144974494"/>
      <w:bookmarkStart w:id="13" w:name="_Toc247513950"/>
      <w:bookmarkStart w:id="14" w:name="_Toc152045526"/>
      <w:bookmarkStart w:id="15" w:name="_Toc247527550"/>
      <w:bookmarkEnd w:id="5"/>
      <w:bookmarkEnd w:id="6"/>
      <w:bookmarkEnd w:id="7"/>
      <w:bookmarkEnd w:id="8"/>
      <w:bookmarkEnd w:id="9"/>
      <w:bookmarkEnd w:id="10"/>
      <w:bookmarkEnd w:id="11"/>
      <w:bookmarkEnd w:id="12"/>
      <w:bookmarkEnd w:id="13"/>
      <w:bookmarkEnd w:id="14"/>
      <w:bookmarkEnd w:id="15"/>
    </w:p>
    <w:p>
      <w:pPr>
        <w:pStyle w:val="1"/>
        <w:numPr>
          <w:ilvl w:val="0"/>
          <w:numId w:val="1"/>
        </w:numPr>
        <w:spacing w:line="360" w:lineRule="auto"/>
        <w:jc w:val="center"/>
        <w:rPr>
          <w:rFonts w:ascii="宋体" w:hAnsi="宋体" w:cs="宋体"/>
          <w:color w:val="000000" w:themeColor="text1"/>
        </w:rPr>
      </w:pPr>
      <w:bookmarkStart w:id="16" w:name="_Toc5620293"/>
      <w:r>
        <w:rPr>
          <w:rFonts w:ascii="宋体" w:hAnsi="宋体" w:cs="宋体"/>
          <w:color w:val="000000" w:themeColor="text1"/>
        </w:rPr>
        <w:br w:type="page"/>
      </w:r>
      <w:r>
        <w:rPr>
          <w:rFonts w:ascii="宋体" w:hAnsi="宋体" w:cs="宋体" w:hint="eastAsia"/>
          <w:color w:val="000000" w:themeColor="text1"/>
        </w:rPr>
        <w:lastRenderedPageBreak/>
        <w:t xml:space="preserve"> </w:t>
      </w:r>
      <w:bookmarkStart w:id="17" w:name="_Toc195819675"/>
      <w:r>
        <w:rPr>
          <w:rFonts w:ascii="宋体" w:hAnsi="宋体" w:cs="宋体" w:hint="eastAsia"/>
          <w:color w:val="000000" w:themeColor="text1"/>
        </w:rPr>
        <w:t>招标公告</w:t>
      </w:r>
      <w:bookmarkEnd w:id="16"/>
      <w:bookmarkEnd w:id="17"/>
    </w:p>
    <w:p>
      <w:pPr>
        <w:keepNext/>
        <w:keepLines/>
        <w:spacing w:beforeLines="50" w:before="156" w:afterLines="50" w:after="156" w:line="360" w:lineRule="auto"/>
        <w:outlineLvl w:val="1"/>
        <w:rPr>
          <w:rFonts w:ascii="宋体" w:hAnsi="宋体" w:cs="宋体"/>
          <w:b/>
          <w:bCs/>
          <w:color w:val="000000" w:themeColor="text1"/>
          <w:szCs w:val="21"/>
        </w:rPr>
      </w:pPr>
      <w:bookmarkStart w:id="18" w:name="_Toc144974480"/>
      <w:bookmarkStart w:id="19" w:name="_Toc20242"/>
      <w:bookmarkStart w:id="20" w:name="_Toc152042288"/>
      <w:bookmarkStart w:id="21" w:name="_Toc152045512"/>
      <w:bookmarkStart w:id="22" w:name="_Toc247527535"/>
      <w:bookmarkStart w:id="23" w:name="_Toc247513934"/>
      <w:bookmarkStart w:id="24" w:name="_Toc5620294"/>
      <w:r>
        <w:rPr>
          <w:rFonts w:ascii="宋体" w:hAnsi="宋体" w:cs="宋体" w:hint="eastAsia"/>
          <w:b/>
          <w:bCs/>
          <w:color w:val="000000" w:themeColor="text1"/>
          <w:szCs w:val="21"/>
        </w:rPr>
        <w:t>1.招标条件</w:t>
      </w:r>
      <w:bookmarkEnd w:id="18"/>
      <w:bookmarkEnd w:id="19"/>
      <w:bookmarkEnd w:id="20"/>
      <w:bookmarkEnd w:id="21"/>
      <w:bookmarkEnd w:id="22"/>
      <w:bookmarkEnd w:id="23"/>
    </w:p>
    <w:p>
      <w:pPr>
        <w:spacing w:line="40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本招标项目</w:t>
      </w:r>
      <w:r>
        <w:rPr>
          <w:rFonts w:ascii="宋体" w:hAnsi="宋体" w:cs="宋体" w:hint="eastAsia"/>
          <w:color w:val="000000" w:themeColor="text1"/>
          <w:kern w:val="2"/>
          <w:szCs w:val="21"/>
          <w:u w:val="single"/>
        </w:rPr>
        <w:t xml:space="preserve"> 广州市黄埔区红山</w:t>
      </w:r>
      <w:proofErr w:type="gramStart"/>
      <w:r>
        <w:rPr>
          <w:rFonts w:ascii="宋体" w:hAnsi="宋体" w:cs="宋体" w:hint="eastAsia"/>
          <w:color w:val="000000" w:themeColor="text1"/>
          <w:kern w:val="2"/>
          <w:szCs w:val="21"/>
          <w:u w:val="single"/>
        </w:rPr>
        <w:t>街双沙旧村</w:t>
      </w:r>
      <w:proofErr w:type="gramEnd"/>
      <w:r>
        <w:rPr>
          <w:rFonts w:ascii="宋体" w:hAnsi="宋体" w:cs="宋体" w:hint="eastAsia"/>
          <w:color w:val="000000" w:themeColor="text1"/>
          <w:kern w:val="2"/>
          <w:szCs w:val="21"/>
          <w:u w:val="single"/>
        </w:rPr>
        <w:t xml:space="preserve">改造项目复建安置区（自编号10#）设计施工总承包（EPC） </w:t>
      </w:r>
      <w:r>
        <w:rPr>
          <w:rFonts w:ascii="宋体" w:hAnsi="宋体" w:cs="宋体" w:hint="eastAsia"/>
          <w:color w:val="000000" w:themeColor="text1"/>
          <w:kern w:val="2"/>
          <w:szCs w:val="21"/>
        </w:rPr>
        <w:t>已由</w:t>
      </w:r>
      <w:r>
        <w:rPr>
          <w:rFonts w:ascii="宋体" w:hAnsi="宋体" w:cs="宋体" w:hint="eastAsia"/>
          <w:color w:val="000000" w:themeColor="text1"/>
          <w:kern w:val="2"/>
          <w:szCs w:val="21"/>
          <w:u w:val="single"/>
        </w:rPr>
        <w:t>广东省企业投资项目备案证</w:t>
      </w:r>
      <w:r>
        <w:rPr>
          <w:rFonts w:ascii="宋体" w:hAnsi="宋体" w:cs="宋体"/>
          <w:color w:val="000000" w:themeColor="text1"/>
          <w:kern w:val="2"/>
          <w:szCs w:val="21"/>
          <w:u w:val="single"/>
        </w:rPr>
        <w:t>(</w:t>
      </w:r>
      <w:r>
        <w:rPr>
          <w:rFonts w:ascii="宋体" w:hAnsi="宋体" w:cs="宋体" w:hint="eastAsia"/>
          <w:color w:val="000000" w:themeColor="text1"/>
          <w:kern w:val="2"/>
          <w:szCs w:val="21"/>
          <w:u w:val="single"/>
        </w:rPr>
        <w:t>2308-440112-04-01-681863</w:t>
      </w:r>
      <w:r>
        <w:rPr>
          <w:rFonts w:ascii="宋体" w:hAnsi="宋体" w:cs="宋体"/>
          <w:color w:val="000000" w:themeColor="text1"/>
          <w:kern w:val="2"/>
          <w:szCs w:val="21"/>
          <w:u w:val="single"/>
        </w:rPr>
        <w:t>)</w:t>
      </w:r>
      <w:r>
        <w:rPr>
          <w:rFonts w:ascii="宋体" w:hAnsi="宋体" w:cs="宋体" w:hint="eastAsia"/>
          <w:color w:val="000000" w:themeColor="text1"/>
          <w:kern w:val="2"/>
          <w:szCs w:val="21"/>
        </w:rPr>
        <w:t>批准建设，建设资金来自</w:t>
      </w:r>
      <w:r>
        <w:rPr>
          <w:rFonts w:ascii="宋体" w:hAnsi="宋体" w:cs="宋体" w:hint="eastAsia"/>
          <w:color w:val="000000" w:themeColor="text1"/>
          <w:kern w:val="2"/>
          <w:szCs w:val="21"/>
          <w:u w:val="single"/>
        </w:rPr>
        <w:t>企业自筹</w:t>
      </w:r>
      <w:r>
        <w:rPr>
          <w:rFonts w:ascii="宋体" w:hAnsi="宋体" w:cs="宋体" w:hint="eastAsia"/>
          <w:color w:val="000000" w:themeColor="text1"/>
          <w:kern w:val="2"/>
          <w:szCs w:val="21"/>
        </w:rPr>
        <w:t>，招标人为</w:t>
      </w:r>
      <w:r>
        <w:rPr>
          <w:rFonts w:ascii="宋体" w:hAnsi="宋体" w:cs="宋体" w:hint="eastAsia"/>
          <w:color w:val="000000" w:themeColor="text1"/>
          <w:kern w:val="2"/>
          <w:szCs w:val="21"/>
          <w:u w:val="single"/>
        </w:rPr>
        <w:t>广州市弘</w:t>
      </w:r>
      <w:proofErr w:type="gramStart"/>
      <w:r>
        <w:rPr>
          <w:rFonts w:ascii="宋体" w:hAnsi="宋体" w:cs="宋体" w:hint="eastAsia"/>
          <w:color w:val="000000" w:themeColor="text1"/>
          <w:kern w:val="2"/>
          <w:szCs w:val="21"/>
          <w:u w:val="single"/>
        </w:rPr>
        <w:t>鑫</w:t>
      </w:r>
      <w:proofErr w:type="gramEnd"/>
      <w:r>
        <w:rPr>
          <w:rFonts w:ascii="宋体" w:hAnsi="宋体" w:cs="宋体" w:hint="eastAsia"/>
          <w:color w:val="000000" w:themeColor="text1"/>
          <w:kern w:val="2"/>
          <w:szCs w:val="21"/>
          <w:u w:val="single"/>
        </w:rPr>
        <w:t>房地产开发有限公司</w:t>
      </w:r>
      <w:r>
        <w:rPr>
          <w:rFonts w:ascii="宋体" w:hAnsi="宋体" w:cs="宋体" w:hint="eastAsia"/>
          <w:color w:val="000000" w:themeColor="text1"/>
          <w:kern w:val="2"/>
          <w:szCs w:val="21"/>
        </w:rPr>
        <w:t>。项目已具备招标条件，现对该项目的</w:t>
      </w:r>
      <w:r>
        <w:rPr>
          <w:rFonts w:ascii="宋体" w:hAnsi="宋体" w:cs="宋体" w:hint="eastAsia"/>
          <w:color w:val="000000" w:themeColor="text1"/>
          <w:kern w:val="2"/>
          <w:szCs w:val="21"/>
          <w:u w:val="single"/>
        </w:rPr>
        <w:t>设计施工总承包(EPC)</w:t>
      </w:r>
      <w:r>
        <w:rPr>
          <w:rFonts w:ascii="宋体" w:hAnsi="宋体" w:cs="宋体" w:hint="eastAsia"/>
          <w:color w:val="000000" w:themeColor="text1"/>
          <w:kern w:val="2"/>
          <w:szCs w:val="21"/>
        </w:rPr>
        <w:t>进行公开招标。</w:t>
      </w:r>
    </w:p>
    <w:p>
      <w:pPr>
        <w:keepNext/>
        <w:keepLines/>
        <w:spacing w:beforeLines="50" w:before="156" w:afterLines="50" w:after="156" w:line="360" w:lineRule="auto"/>
        <w:outlineLvl w:val="1"/>
        <w:rPr>
          <w:rFonts w:ascii="宋体" w:hAnsi="宋体" w:cs="宋体"/>
          <w:b/>
          <w:bCs/>
          <w:color w:val="000000" w:themeColor="text1"/>
          <w:szCs w:val="21"/>
        </w:rPr>
      </w:pPr>
      <w:bookmarkStart w:id="25" w:name="_Toc247527536"/>
      <w:bookmarkStart w:id="26" w:name="_Toc152042289"/>
      <w:bookmarkStart w:id="27" w:name="_Toc247513935"/>
      <w:bookmarkStart w:id="28" w:name="_Toc144974481"/>
      <w:bookmarkStart w:id="29" w:name="_Toc3054"/>
      <w:bookmarkStart w:id="30" w:name="_Toc152045513"/>
      <w:r>
        <w:rPr>
          <w:rFonts w:ascii="宋体" w:hAnsi="宋体" w:cs="宋体" w:hint="eastAsia"/>
          <w:b/>
          <w:bCs/>
          <w:color w:val="000000" w:themeColor="text1"/>
          <w:szCs w:val="21"/>
        </w:rPr>
        <w:t>2.项目概况与招标范围</w:t>
      </w:r>
      <w:bookmarkEnd w:id="25"/>
      <w:bookmarkEnd w:id="26"/>
      <w:bookmarkEnd w:id="27"/>
      <w:bookmarkEnd w:id="28"/>
      <w:bookmarkEnd w:id="29"/>
      <w:bookmarkEnd w:id="30"/>
    </w:p>
    <w:p>
      <w:pPr>
        <w:spacing w:line="480" w:lineRule="exact"/>
        <w:ind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2.1工程名称：</w:t>
      </w:r>
      <w:r>
        <w:rPr>
          <w:rFonts w:ascii="宋体" w:hAnsi="宋体" w:cs="宋体" w:hint="eastAsia"/>
          <w:color w:val="000000" w:themeColor="text1"/>
          <w:kern w:val="2"/>
          <w:szCs w:val="21"/>
          <w:u w:val="single"/>
        </w:rPr>
        <w:t>广州市黄埔区红山</w:t>
      </w:r>
      <w:proofErr w:type="gramStart"/>
      <w:r>
        <w:rPr>
          <w:rFonts w:ascii="宋体" w:hAnsi="宋体" w:cs="宋体" w:hint="eastAsia"/>
          <w:color w:val="000000" w:themeColor="text1"/>
          <w:kern w:val="2"/>
          <w:szCs w:val="21"/>
          <w:u w:val="single"/>
        </w:rPr>
        <w:t>街双沙旧村</w:t>
      </w:r>
      <w:proofErr w:type="gramEnd"/>
      <w:r>
        <w:rPr>
          <w:rFonts w:ascii="宋体" w:hAnsi="宋体" w:cs="宋体" w:hint="eastAsia"/>
          <w:color w:val="000000" w:themeColor="text1"/>
          <w:kern w:val="2"/>
          <w:szCs w:val="21"/>
          <w:u w:val="single"/>
        </w:rPr>
        <w:t>改造项目复建安置区（自编号10#）设计施工总承包（EPC）</w:t>
      </w:r>
    </w:p>
    <w:p>
      <w:pPr>
        <w:spacing w:line="480" w:lineRule="exact"/>
        <w:ind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2.2工程建设地点：</w:t>
      </w:r>
      <w:r>
        <w:rPr>
          <w:rFonts w:ascii="宋体" w:hAnsi="宋体" w:cs="宋体" w:hint="eastAsia"/>
          <w:color w:val="000000" w:themeColor="text1"/>
          <w:kern w:val="2"/>
          <w:szCs w:val="21"/>
          <w:u w:val="single"/>
        </w:rPr>
        <w:t>广州市黄埔区南部。</w:t>
      </w:r>
    </w:p>
    <w:p>
      <w:pPr>
        <w:spacing w:line="480" w:lineRule="exact"/>
        <w:ind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2.3工程建设规模：</w:t>
      </w:r>
      <w:proofErr w:type="gramStart"/>
      <w:r>
        <w:rPr>
          <w:rFonts w:ascii="宋体" w:hAnsi="宋体" w:cs="宋体" w:hint="eastAsia"/>
          <w:color w:val="000000" w:themeColor="text1"/>
          <w:kern w:val="2"/>
          <w:szCs w:val="21"/>
          <w:u w:val="single"/>
        </w:rPr>
        <w:t>双沙旧村</w:t>
      </w:r>
      <w:proofErr w:type="gramEnd"/>
      <w:r>
        <w:rPr>
          <w:rFonts w:ascii="宋体" w:hAnsi="宋体" w:cs="宋体" w:hint="eastAsia"/>
          <w:color w:val="000000" w:themeColor="text1"/>
          <w:kern w:val="2"/>
          <w:szCs w:val="21"/>
          <w:u w:val="single"/>
        </w:rPr>
        <w:t>改造项目10#地块建设工程用地为复建地块，用地性质为商业、商务、行政办公用地，占地面积12623㎡，容积率5.95，</w:t>
      </w:r>
      <w:proofErr w:type="gramStart"/>
      <w:r>
        <w:rPr>
          <w:rFonts w:ascii="宋体" w:hAnsi="宋体" w:cs="宋体" w:hint="eastAsia"/>
          <w:color w:val="000000" w:themeColor="text1"/>
          <w:kern w:val="2"/>
          <w:szCs w:val="21"/>
          <w:u w:val="single"/>
        </w:rPr>
        <w:t>计容面</w:t>
      </w:r>
      <w:proofErr w:type="gramEnd"/>
      <w:r>
        <w:rPr>
          <w:rFonts w:ascii="宋体" w:hAnsi="宋体" w:cs="宋体" w:hint="eastAsia"/>
          <w:color w:val="000000" w:themeColor="text1"/>
          <w:kern w:val="2"/>
          <w:szCs w:val="21"/>
          <w:u w:val="single"/>
        </w:rPr>
        <w:t>积75077㎡，地下室面积26000㎡（暂估），总建筑面积101100㎡（暂估），其中，派出所</w:t>
      </w:r>
      <w:proofErr w:type="gramStart"/>
      <w:r>
        <w:rPr>
          <w:rFonts w:ascii="宋体" w:hAnsi="宋体" w:cs="宋体" w:hint="eastAsia"/>
          <w:color w:val="000000" w:themeColor="text1"/>
          <w:kern w:val="2"/>
          <w:szCs w:val="21"/>
          <w:u w:val="single"/>
        </w:rPr>
        <w:t>计容面</w:t>
      </w:r>
      <w:proofErr w:type="gramEnd"/>
      <w:r>
        <w:rPr>
          <w:rFonts w:ascii="宋体" w:hAnsi="宋体" w:cs="宋体" w:hint="eastAsia"/>
          <w:color w:val="000000" w:themeColor="text1"/>
          <w:kern w:val="2"/>
          <w:szCs w:val="21"/>
          <w:u w:val="single"/>
        </w:rPr>
        <w:t>积共5500平方米，司法所、市场所、国土所、社工服务站、街道</w:t>
      </w:r>
      <w:proofErr w:type="gramStart"/>
      <w:r>
        <w:rPr>
          <w:rFonts w:ascii="宋体" w:hAnsi="宋体" w:cs="宋体" w:hint="eastAsia"/>
          <w:color w:val="000000" w:themeColor="text1"/>
          <w:kern w:val="2"/>
          <w:szCs w:val="21"/>
          <w:u w:val="single"/>
        </w:rPr>
        <w:t>办计容面</w:t>
      </w:r>
      <w:proofErr w:type="gramEnd"/>
      <w:r>
        <w:rPr>
          <w:rFonts w:ascii="宋体" w:hAnsi="宋体" w:cs="宋体" w:hint="eastAsia"/>
          <w:color w:val="000000" w:themeColor="text1"/>
          <w:kern w:val="2"/>
          <w:szCs w:val="21"/>
          <w:u w:val="single"/>
        </w:rPr>
        <w:t>积共13500平方米，产业用房</w:t>
      </w:r>
      <w:proofErr w:type="gramStart"/>
      <w:r>
        <w:rPr>
          <w:rFonts w:ascii="宋体" w:hAnsi="宋体" w:cs="宋体" w:hint="eastAsia"/>
          <w:color w:val="000000" w:themeColor="text1"/>
          <w:kern w:val="2"/>
          <w:szCs w:val="21"/>
          <w:u w:val="single"/>
        </w:rPr>
        <w:t>计容面</w:t>
      </w:r>
      <w:proofErr w:type="gramEnd"/>
      <w:r>
        <w:rPr>
          <w:rFonts w:ascii="宋体" w:hAnsi="宋体" w:cs="宋体" w:hint="eastAsia"/>
          <w:color w:val="000000" w:themeColor="text1"/>
          <w:kern w:val="2"/>
          <w:szCs w:val="21"/>
          <w:u w:val="single"/>
        </w:rPr>
        <w:t>积56100平方米，产业用房需要考虑独立经营或销售。以上建设内容和规模最终以建设管理部门和规划国土管理部门批复意见为准。本工程内拟设置3个地上单体及两层地下车库，其中产业办公楼为33层，建筑高度150米，社区配套管理及党群办公楼为9层，建筑高度37米，派出所为6层，建筑高度24米。</w:t>
      </w:r>
    </w:p>
    <w:p>
      <w:pPr>
        <w:spacing w:line="480" w:lineRule="exact"/>
        <w:ind w:firstLineChars="202" w:firstLine="424"/>
        <w:rPr>
          <w:rFonts w:ascii="宋体" w:hAnsi="宋体" w:cs="宋体"/>
          <w:color w:val="000000" w:themeColor="text1"/>
          <w:kern w:val="2"/>
          <w:szCs w:val="24"/>
          <w:u w:val="single"/>
        </w:rPr>
      </w:pPr>
      <w:r>
        <w:rPr>
          <w:rFonts w:ascii="宋体" w:hAnsi="宋体" w:cs="宋体" w:hint="eastAsia"/>
          <w:color w:val="000000" w:themeColor="text1"/>
          <w:kern w:val="2"/>
          <w:szCs w:val="21"/>
        </w:rPr>
        <w:t>2.4计划工期：</w:t>
      </w:r>
      <w:r>
        <w:rPr>
          <w:rFonts w:ascii="宋体" w:hAnsi="宋体" w:cs="宋体" w:hint="eastAsia"/>
          <w:color w:val="000000" w:themeColor="text1"/>
          <w:kern w:val="2"/>
          <w:szCs w:val="24"/>
          <w:u w:val="single"/>
        </w:rPr>
        <w:t xml:space="preserve">暂定总工期为 908 </w:t>
      </w:r>
      <w:proofErr w:type="gramStart"/>
      <w:r>
        <w:rPr>
          <w:rFonts w:ascii="宋体" w:hAnsi="宋体" w:cs="宋体" w:hint="eastAsia"/>
          <w:color w:val="000000" w:themeColor="text1"/>
          <w:kern w:val="2"/>
          <w:szCs w:val="24"/>
          <w:u w:val="single"/>
        </w:rPr>
        <w:t>个</w:t>
      </w:r>
      <w:proofErr w:type="gramEnd"/>
      <w:r>
        <w:rPr>
          <w:rFonts w:ascii="宋体" w:hAnsi="宋体" w:cs="宋体" w:hint="eastAsia"/>
          <w:color w:val="000000" w:themeColor="text1"/>
          <w:kern w:val="2"/>
          <w:szCs w:val="24"/>
          <w:u w:val="single"/>
        </w:rPr>
        <w:t>日历天</w:t>
      </w:r>
    </w:p>
    <w:p>
      <w:pPr>
        <w:spacing w:line="480" w:lineRule="exact"/>
        <w:ind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2.4.1设计工期：</w:t>
      </w:r>
      <w:r>
        <w:rPr>
          <w:rFonts w:ascii="宋体" w:hAnsi="宋体" w:cs="宋体" w:hint="eastAsia"/>
          <w:color w:val="000000" w:themeColor="text1"/>
          <w:kern w:val="2"/>
          <w:szCs w:val="21"/>
          <w:u w:val="single"/>
        </w:rPr>
        <w:t>合计 120 日历天，具体开始工作日期以招标人书面通知为准。</w:t>
      </w:r>
    </w:p>
    <w:p>
      <w:pPr>
        <w:spacing w:line="480" w:lineRule="exact"/>
        <w:ind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2.4.2</w:t>
      </w:r>
      <w:r>
        <w:rPr>
          <w:rFonts w:ascii="宋体" w:hAnsi="宋体" w:cs="宋体"/>
          <w:color w:val="000000" w:themeColor="text1"/>
          <w:kern w:val="2"/>
          <w:szCs w:val="21"/>
        </w:rPr>
        <w:t>施工工期：</w:t>
      </w:r>
      <w:r>
        <w:rPr>
          <w:rFonts w:ascii="宋体" w:hAnsi="宋体" w:cs="宋体" w:hint="eastAsia"/>
          <w:color w:val="000000" w:themeColor="text1"/>
          <w:kern w:val="2"/>
          <w:szCs w:val="21"/>
          <w:u w:val="single"/>
        </w:rPr>
        <w:t>788 日历天，具体开工日期以招标人发出的进场通知书之日起计算为准。</w:t>
      </w:r>
    </w:p>
    <w:p>
      <w:pPr>
        <w:spacing w:line="360" w:lineRule="auto"/>
        <w:ind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注：总工期包含设计各阶段（方案设计及修改、初步设计阶段、施工图设计阶段以及各阶段的相关报批审查时间等）；施工阶段（施工实施建设阶段、竣工验收、资料编制归档、交付使用手续办理等以及各阶段的相关报批、报建、检验、审查、备案等时间）。具体以招标人实际要求通知为准。</w:t>
      </w:r>
    </w:p>
    <w:p>
      <w:pPr>
        <w:spacing w:line="360" w:lineRule="auto"/>
        <w:ind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2.5招标范围，包括以下内容：</w:t>
      </w:r>
    </w:p>
    <w:p>
      <w:pPr>
        <w:spacing w:line="360" w:lineRule="auto"/>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rPr>
        <w:t>2.5.1标段划分：</w:t>
      </w:r>
      <w:r>
        <w:rPr>
          <w:rFonts w:ascii="宋体" w:hAnsi="宋体" w:cs="宋体" w:hint="eastAsia"/>
          <w:color w:val="000000" w:themeColor="text1"/>
          <w:kern w:val="2"/>
          <w:szCs w:val="24"/>
          <w:u w:val="single"/>
        </w:rPr>
        <w:t>本招标项目划分为1个标段。</w:t>
      </w:r>
    </w:p>
    <w:p>
      <w:pPr>
        <w:tabs>
          <w:tab w:val="left" w:pos="3566"/>
        </w:tabs>
        <w:kinsoku w:val="0"/>
        <w:overflowPunct w:val="0"/>
        <w:spacing w:line="360" w:lineRule="auto"/>
        <w:ind w:right="110" w:firstLineChars="202" w:firstLine="424"/>
        <w:rPr>
          <w:rFonts w:ascii="宋体" w:hAnsi="宋体" w:cs="宋体"/>
          <w:color w:val="000000" w:themeColor="text1"/>
          <w:szCs w:val="21"/>
        </w:rPr>
      </w:pPr>
      <w:r>
        <w:rPr>
          <w:rFonts w:ascii="宋体" w:hAnsi="宋体" w:cs="宋体"/>
          <w:color w:val="000000" w:themeColor="text1"/>
          <w:szCs w:val="21"/>
        </w:rPr>
        <w:t>2.5.2招标内容：</w:t>
      </w:r>
      <w:r>
        <w:rPr>
          <w:rFonts w:ascii="宋体" w:hAnsi="宋体" w:cs="宋体" w:hint="eastAsia"/>
          <w:color w:val="000000" w:themeColor="text1"/>
          <w:szCs w:val="21"/>
          <w:u w:val="single"/>
        </w:rPr>
        <w:t>完成本项目设计、施工、工程总承包管理、工程竣工验收、移交的工程总承包、工程保修，配合招标人办理报建、报批、相关部门概算、结（决）算审核、配合招标人的审计和审计的调查、项目建设阶段全过程的综合协调等工作（具体以设计任务书和合同约定为准）</w:t>
      </w:r>
      <w:r>
        <w:rPr>
          <w:rFonts w:ascii="宋体" w:hAnsi="宋体" w:cs="宋体"/>
          <w:color w:val="000000" w:themeColor="text1"/>
          <w:szCs w:val="21"/>
          <w:u w:val="single"/>
        </w:rPr>
        <w:t>。</w:t>
      </w:r>
    </w:p>
    <w:p>
      <w:pPr>
        <w:tabs>
          <w:tab w:val="left" w:pos="3566"/>
        </w:tabs>
        <w:kinsoku w:val="0"/>
        <w:overflowPunct w:val="0"/>
        <w:spacing w:line="360" w:lineRule="auto"/>
        <w:ind w:right="110" w:firstLineChars="202" w:firstLine="424"/>
        <w:rPr>
          <w:rFonts w:ascii="宋体" w:hAnsi="宋体" w:cs="宋体"/>
          <w:color w:val="000000" w:themeColor="text1"/>
          <w:szCs w:val="21"/>
          <w:u w:val="single"/>
        </w:rPr>
      </w:pPr>
      <w:r>
        <w:rPr>
          <w:rFonts w:ascii="宋体" w:hAnsi="宋体" w:cs="宋体"/>
          <w:color w:val="000000" w:themeColor="text1"/>
          <w:szCs w:val="21"/>
        </w:rPr>
        <w:t>2.5.2.1设计内容：</w:t>
      </w:r>
      <w:r>
        <w:rPr>
          <w:rFonts w:ascii="宋体" w:hAnsi="宋体" w:cs="宋体" w:hint="eastAsia"/>
          <w:color w:val="000000" w:themeColor="text1"/>
          <w:szCs w:val="21"/>
          <w:u w:val="single"/>
        </w:rPr>
        <w:t>包含本项目的方案设计（含编制项目估算）及深化、修建性详细规划设计、</w:t>
      </w:r>
      <w:r>
        <w:rPr>
          <w:rFonts w:ascii="宋体" w:hAnsi="宋体" w:cs="宋体" w:hint="eastAsia"/>
          <w:color w:val="000000" w:themeColor="text1"/>
          <w:szCs w:val="21"/>
          <w:u w:val="single"/>
        </w:rPr>
        <w:lastRenderedPageBreak/>
        <w:t>单体报建图设计和报建图编制、初步设计（含编制项目概算）、施工图设计及配合业主完成其他国家规定的须报批报建、审查备案、专项评审、现场实施的图纸、文件及资料。并负责现场技术指导、服务等工作。主要工作内容详见设计任务书</w:t>
      </w:r>
      <w:r>
        <w:rPr>
          <w:rFonts w:ascii="宋体" w:hAnsi="宋体" w:cs="宋体"/>
          <w:color w:val="000000" w:themeColor="text1"/>
          <w:szCs w:val="21"/>
          <w:u w:val="single"/>
        </w:rPr>
        <w:t>。</w:t>
      </w:r>
    </w:p>
    <w:p>
      <w:pPr>
        <w:spacing w:line="480" w:lineRule="exact"/>
        <w:ind w:firstLineChars="202" w:firstLine="424"/>
        <w:rPr>
          <w:rFonts w:ascii="宋体" w:hAnsi="宋体" w:cs="宋体"/>
          <w:color w:val="000000" w:themeColor="text1"/>
          <w:kern w:val="2"/>
          <w:szCs w:val="21"/>
          <w:u w:val="single"/>
        </w:rPr>
      </w:pPr>
      <w:bookmarkStart w:id="31" w:name="_Toc363571538"/>
      <w:bookmarkStart w:id="32" w:name="_Toc176921262"/>
      <w:bookmarkStart w:id="33" w:name="_Toc176925093"/>
      <w:bookmarkStart w:id="34" w:name="_Toc176857813"/>
      <w:bookmarkStart w:id="35" w:name="_Toc23488"/>
      <w:bookmarkStart w:id="36" w:name="_Toc179860352"/>
      <w:bookmarkEnd w:id="31"/>
      <w:bookmarkEnd w:id="32"/>
      <w:bookmarkEnd w:id="33"/>
      <w:bookmarkEnd w:id="34"/>
      <w:bookmarkEnd w:id="35"/>
      <w:bookmarkEnd w:id="36"/>
      <w:r>
        <w:rPr>
          <w:rFonts w:ascii="宋体" w:hAnsi="宋体" w:cs="宋体"/>
          <w:color w:val="000000" w:themeColor="text1"/>
          <w:kern w:val="2"/>
          <w:szCs w:val="21"/>
        </w:rPr>
        <w:t>2.5.2.</w:t>
      </w:r>
      <w:r>
        <w:rPr>
          <w:rFonts w:ascii="宋体" w:hAnsi="宋体" w:cs="宋体" w:hint="eastAsia"/>
          <w:color w:val="000000" w:themeColor="text1"/>
          <w:kern w:val="2"/>
          <w:szCs w:val="21"/>
        </w:rPr>
        <w:t>2</w:t>
      </w:r>
      <w:r>
        <w:rPr>
          <w:rFonts w:ascii="宋体" w:hAnsi="宋体" w:cs="宋体" w:hint="eastAsia"/>
          <w:color w:val="000000" w:themeColor="text1"/>
          <w:kern w:val="2"/>
          <w:szCs w:val="24"/>
        </w:rPr>
        <w:t>施工内容：</w:t>
      </w:r>
      <w:r>
        <w:rPr>
          <w:rFonts w:ascii="宋体" w:hAnsi="宋体" w:cs="宋体" w:hint="eastAsia"/>
          <w:color w:val="000000" w:themeColor="text1"/>
          <w:kern w:val="2"/>
          <w:szCs w:val="21"/>
          <w:u w:val="single"/>
        </w:rPr>
        <w:t>按照招标文件及合同约定的范围和招标人批复的施工图进行施工总承包，包括包工、包料、包设备、包质量、包安全生产、包文明施工、包工期、</w:t>
      </w:r>
      <w:proofErr w:type="gramStart"/>
      <w:r>
        <w:rPr>
          <w:rFonts w:ascii="宋体" w:hAnsi="宋体" w:cs="宋体" w:hint="eastAsia"/>
          <w:color w:val="000000" w:themeColor="text1"/>
          <w:kern w:val="2"/>
          <w:szCs w:val="21"/>
          <w:u w:val="single"/>
        </w:rPr>
        <w:t>包承包</w:t>
      </w:r>
      <w:proofErr w:type="gramEnd"/>
      <w:r>
        <w:rPr>
          <w:rFonts w:ascii="宋体" w:hAnsi="宋体" w:cs="宋体" w:hint="eastAsia"/>
          <w:color w:val="000000" w:themeColor="text1"/>
          <w:kern w:val="2"/>
          <w:szCs w:val="21"/>
          <w:u w:val="single"/>
        </w:rPr>
        <w:t>范围内工程验收通过、包移交、包结算、</w:t>
      </w:r>
      <w:proofErr w:type="gramStart"/>
      <w:r>
        <w:rPr>
          <w:rFonts w:ascii="宋体" w:hAnsi="宋体" w:cs="宋体" w:hint="eastAsia"/>
          <w:color w:val="000000" w:themeColor="text1"/>
          <w:kern w:val="2"/>
          <w:szCs w:val="21"/>
          <w:u w:val="single"/>
        </w:rPr>
        <w:t>包资</w:t>
      </w:r>
      <w:proofErr w:type="gramEnd"/>
      <w:r>
        <w:rPr>
          <w:rFonts w:ascii="宋体" w:hAnsi="宋体" w:cs="宋体" w:hint="eastAsia"/>
          <w:color w:val="000000" w:themeColor="text1"/>
          <w:kern w:val="2"/>
          <w:szCs w:val="21"/>
          <w:u w:val="single"/>
        </w:rPr>
        <w:t>料整理、</w:t>
      </w:r>
      <w:proofErr w:type="gramStart"/>
      <w:r>
        <w:rPr>
          <w:rFonts w:ascii="宋体" w:hAnsi="宋体" w:cs="宋体" w:hint="eastAsia"/>
          <w:color w:val="000000" w:themeColor="text1"/>
          <w:kern w:val="2"/>
          <w:szCs w:val="21"/>
          <w:u w:val="single"/>
        </w:rPr>
        <w:t>包施</w:t>
      </w:r>
      <w:proofErr w:type="gramEnd"/>
      <w:r>
        <w:rPr>
          <w:rFonts w:ascii="宋体" w:hAnsi="宋体" w:cs="宋体" w:hint="eastAsia"/>
          <w:color w:val="000000" w:themeColor="text1"/>
          <w:kern w:val="2"/>
          <w:szCs w:val="21"/>
          <w:u w:val="single"/>
        </w:rPr>
        <w:t>工总承包管理和现场整体组织、</w:t>
      </w:r>
      <w:proofErr w:type="gramStart"/>
      <w:r>
        <w:rPr>
          <w:rFonts w:ascii="宋体" w:hAnsi="宋体" w:cs="宋体" w:hint="eastAsia"/>
          <w:color w:val="000000" w:themeColor="text1"/>
          <w:kern w:val="2"/>
          <w:szCs w:val="21"/>
          <w:u w:val="single"/>
        </w:rPr>
        <w:t>包专</w:t>
      </w:r>
      <w:proofErr w:type="gramEnd"/>
      <w:r>
        <w:rPr>
          <w:rFonts w:ascii="宋体" w:hAnsi="宋体" w:cs="宋体" w:hint="eastAsia"/>
          <w:color w:val="000000" w:themeColor="text1"/>
          <w:kern w:val="2"/>
          <w:szCs w:val="21"/>
          <w:u w:val="single"/>
        </w:rPr>
        <w:t>业协调及配合、包保修等。包括桩基础工程、土方工程、建筑工程、装配式建筑工程、装饰装修工程、电气工程、智能化工程、暖通工程、给排水工程、消防工程、电梯工程、人防工程、燃气工程、临时用水、临时用电、永久用水、室外工程（包括绿化、室外管网、</w:t>
      </w:r>
      <w:proofErr w:type="gramStart"/>
      <w:r>
        <w:rPr>
          <w:rFonts w:ascii="宋体" w:hAnsi="宋体" w:cs="宋体" w:hint="eastAsia"/>
          <w:color w:val="000000" w:themeColor="text1"/>
          <w:kern w:val="2"/>
          <w:szCs w:val="21"/>
          <w:u w:val="single"/>
        </w:rPr>
        <w:t>室外园</w:t>
      </w:r>
      <w:proofErr w:type="gramEnd"/>
      <w:r>
        <w:rPr>
          <w:rFonts w:ascii="宋体" w:hAnsi="宋体" w:cs="宋体" w:hint="eastAsia"/>
          <w:color w:val="000000" w:themeColor="text1"/>
          <w:kern w:val="2"/>
          <w:szCs w:val="21"/>
          <w:u w:val="single"/>
        </w:rPr>
        <w:t>建、临时道路等）及配套设施工程等。</w:t>
      </w:r>
    </w:p>
    <w:p>
      <w:pPr>
        <w:spacing w:line="480" w:lineRule="exact"/>
        <w:ind w:firstLineChars="202" w:firstLine="424"/>
        <w:rPr>
          <w:rFonts w:ascii="宋体" w:hAnsi="宋体" w:cs="宋体"/>
          <w:color w:val="000000" w:themeColor="text1"/>
          <w:kern w:val="2"/>
          <w:szCs w:val="21"/>
          <w:u w:val="single"/>
        </w:rPr>
      </w:pPr>
      <w:r>
        <w:rPr>
          <w:rFonts w:ascii="宋体" w:hAnsi="宋体" w:cs="宋体"/>
          <w:color w:val="000000" w:themeColor="text1"/>
          <w:kern w:val="2"/>
          <w:szCs w:val="21"/>
        </w:rPr>
        <w:t>2.5.2.</w:t>
      </w:r>
      <w:r>
        <w:rPr>
          <w:rFonts w:ascii="宋体" w:hAnsi="宋体" w:cs="宋体" w:hint="eastAsia"/>
          <w:color w:val="000000" w:themeColor="text1"/>
          <w:kern w:val="2"/>
          <w:szCs w:val="21"/>
        </w:rPr>
        <w:t>3其他：</w:t>
      </w:r>
      <w:r>
        <w:rPr>
          <w:rFonts w:ascii="宋体" w:hAnsi="宋体" w:cs="宋体" w:hint="eastAsia"/>
          <w:color w:val="000000" w:themeColor="text1"/>
          <w:kern w:val="2"/>
          <w:szCs w:val="21"/>
          <w:u w:val="single"/>
        </w:rPr>
        <w:t>负责配合招标人办理从设计阶段到竣工验收阶段所有报批报建工作。</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w:t>
      </w:r>
      <w:r>
        <w:rPr>
          <w:rFonts w:ascii="宋体" w:hAnsi="宋体" w:cs="宋体"/>
          <w:color w:val="000000" w:themeColor="text1"/>
          <w:kern w:val="2"/>
          <w:szCs w:val="21"/>
          <w:u w:val="single"/>
        </w:rPr>
        <w:t>.6</w:t>
      </w:r>
      <w:r>
        <w:rPr>
          <w:rFonts w:ascii="宋体" w:hAnsi="宋体" w:cs="宋体" w:hint="eastAsia"/>
          <w:color w:val="000000" w:themeColor="text1"/>
          <w:kern w:val="2"/>
          <w:szCs w:val="21"/>
          <w:u w:val="single"/>
        </w:rPr>
        <w:t>承包方式：包括但不仅限于包设计、包施工图预算编制、包工程量清单编制、包深化设计、包工、包料、包设备、包质量、包安全生产、包文明施工、包工期、</w:t>
      </w:r>
      <w:proofErr w:type="gramStart"/>
      <w:r>
        <w:rPr>
          <w:rFonts w:ascii="宋体" w:hAnsi="宋体" w:cs="宋体" w:hint="eastAsia"/>
          <w:color w:val="000000" w:themeColor="text1"/>
          <w:kern w:val="2"/>
          <w:szCs w:val="21"/>
          <w:u w:val="single"/>
        </w:rPr>
        <w:t>包承包</w:t>
      </w:r>
      <w:proofErr w:type="gramEnd"/>
      <w:r>
        <w:rPr>
          <w:rFonts w:ascii="宋体" w:hAnsi="宋体" w:cs="宋体" w:hint="eastAsia"/>
          <w:color w:val="000000" w:themeColor="text1"/>
          <w:kern w:val="2"/>
          <w:szCs w:val="21"/>
          <w:u w:val="single"/>
        </w:rPr>
        <w:t>范围内工程验收通过、包移交、包结算、</w:t>
      </w:r>
      <w:proofErr w:type="gramStart"/>
      <w:r>
        <w:rPr>
          <w:rFonts w:ascii="宋体" w:hAnsi="宋体" w:cs="宋体" w:hint="eastAsia"/>
          <w:color w:val="000000" w:themeColor="text1"/>
          <w:kern w:val="2"/>
          <w:szCs w:val="21"/>
          <w:u w:val="single"/>
        </w:rPr>
        <w:t>包资</w:t>
      </w:r>
      <w:proofErr w:type="gramEnd"/>
      <w:r>
        <w:rPr>
          <w:rFonts w:ascii="宋体" w:hAnsi="宋体" w:cs="宋体" w:hint="eastAsia"/>
          <w:color w:val="000000" w:themeColor="text1"/>
          <w:kern w:val="2"/>
          <w:szCs w:val="21"/>
          <w:u w:val="single"/>
        </w:rPr>
        <w:t>料整理、</w:t>
      </w:r>
      <w:proofErr w:type="gramStart"/>
      <w:r>
        <w:rPr>
          <w:rFonts w:ascii="宋体" w:hAnsi="宋体" w:cs="宋体" w:hint="eastAsia"/>
          <w:color w:val="000000" w:themeColor="text1"/>
          <w:kern w:val="2"/>
          <w:szCs w:val="21"/>
          <w:u w:val="single"/>
        </w:rPr>
        <w:t>包施</w:t>
      </w:r>
      <w:proofErr w:type="gramEnd"/>
      <w:r>
        <w:rPr>
          <w:rFonts w:ascii="宋体" w:hAnsi="宋体" w:cs="宋体" w:hint="eastAsia"/>
          <w:color w:val="000000" w:themeColor="text1"/>
          <w:kern w:val="2"/>
          <w:szCs w:val="21"/>
          <w:u w:val="single"/>
        </w:rPr>
        <w:t>工总承包管理和现场整体组织、</w:t>
      </w:r>
      <w:proofErr w:type="gramStart"/>
      <w:r>
        <w:rPr>
          <w:rFonts w:ascii="宋体" w:hAnsi="宋体" w:cs="宋体" w:hint="eastAsia"/>
          <w:color w:val="000000" w:themeColor="text1"/>
          <w:kern w:val="2"/>
          <w:szCs w:val="21"/>
          <w:u w:val="single"/>
        </w:rPr>
        <w:t>包专</w:t>
      </w:r>
      <w:proofErr w:type="gramEnd"/>
      <w:r>
        <w:rPr>
          <w:rFonts w:ascii="宋体" w:hAnsi="宋体" w:cs="宋体" w:hint="eastAsia"/>
          <w:color w:val="000000" w:themeColor="text1"/>
          <w:kern w:val="2"/>
          <w:szCs w:val="21"/>
          <w:u w:val="single"/>
        </w:rPr>
        <w:t>业协调及配合、包保修等。综合单价包干，措施费项目包干等。</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本工程严格实行全过程限额设计施工，如设计人和联合体成员原因导致建安工程费突破限额目标，设计人和联合体各方共同承担</w:t>
      </w:r>
      <w:proofErr w:type="gramStart"/>
      <w:r>
        <w:rPr>
          <w:rFonts w:ascii="宋体" w:hAnsi="宋体" w:cs="宋体" w:hint="eastAsia"/>
          <w:color w:val="000000" w:themeColor="text1"/>
          <w:kern w:val="2"/>
          <w:szCs w:val="21"/>
          <w:u w:val="single"/>
        </w:rPr>
        <w:t>因突破</w:t>
      </w:r>
      <w:proofErr w:type="gramEnd"/>
      <w:r>
        <w:rPr>
          <w:rFonts w:ascii="宋体" w:hAnsi="宋体" w:cs="宋体" w:hint="eastAsia"/>
          <w:color w:val="000000" w:themeColor="text1"/>
          <w:kern w:val="2"/>
          <w:szCs w:val="21"/>
          <w:u w:val="single"/>
        </w:rPr>
        <w:t>限额部分的费用。发包人有权根据实际情况对承包人的承包范围和承包工程量进行适当调整，承包人不得有异议且不得要求发包人给予任何补偿。</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2</w:t>
      </w:r>
      <w:r>
        <w:rPr>
          <w:rFonts w:ascii="宋体" w:hAnsi="宋体" w:cs="宋体"/>
          <w:color w:val="000000" w:themeColor="text1"/>
          <w:kern w:val="2"/>
          <w:szCs w:val="21"/>
        </w:rPr>
        <w:t>.</w:t>
      </w:r>
      <w:r>
        <w:rPr>
          <w:rFonts w:ascii="宋体" w:hAnsi="宋体" w:cs="宋体" w:hint="eastAsia"/>
          <w:color w:val="000000" w:themeColor="text1"/>
          <w:kern w:val="2"/>
          <w:szCs w:val="21"/>
        </w:rPr>
        <w:t>7质量要求：</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w:t>
      </w:r>
      <w:r>
        <w:rPr>
          <w:rFonts w:ascii="宋体" w:hAnsi="宋体" w:cs="宋体"/>
          <w:color w:val="000000" w:themeColor="text1"/>
          <w:kern w:val="2"/>
          <w:szCs w:val="21"/>
        </w:rPr>
        <w:t>.7.1</w:t>
      </w:r>
      <w:r>
        <w:rPr>
          <w:rFonts w:ascii="宋体" w:hAnsi="宋体" w:cs="宋体" w:hint="eastAsia"/>
          <w:color w:val="000000" w:themeColor="text1"/>
          <w:kern w:val="2"/>
          <w:szCs w:val="21"/>
        </w:rPr>
        <w:t>设计要求的质量标准：</w:t>
      </w:r>
      <w:r>
        <w:rPr>
          <w:rFonts w:ascii="宋体" w:hAnsi="宋体" w:cs="宋体" w:hint="eastAsia"/>
          <w:color w:val="000000" w:themeColor="text1"/>
          <w:kern w:val="2"/>
          <w:szCs w:val="21"/>
          <w:u w:val="single"/>
        </w:rPr>
        <w:t>符合《建设工程质量管理条例》、《建设工程勘察设计管理条例》、《建筑工程设计文件编制深度规定（2016年版）》等国家及地方有关工程设计管理法规和规章，达到行业相关规范技术标准等要求，根据合同约定的进度，提交设计成果，并对其质量负责。</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w:t>
      </w:r>
      <w:r>
        <w:rPr>
          <w:rFonts w:ascii="宋体" w:hAnsi="宋体" w:cs="宋体"/>
          <w:color w:val="000000" w:themeColor="text1"/>
          <w:kern w:val="2"/>
          <w:szCs w:val="21"/>
        </w:rPr>
        <w:t>.7.</w:t>
      </w:r>
      <w:r>
        <w:rPr>
          <w:rFonts w:ascii="宋体" w:hAnsi="宋体" w:cs="宋体" w:hint="eastAsia"/>
          <w:color w:val="000000" w:themeColor="text1"/>
          <w:kern w:val="2"/>
          <w:szCs w:val="21"/>
        </w:rPr>
        <w:t>2施工要求的质量标准：</w:t>
      </w:r>
      <w:r>
        <w:rPr>
          <w:rFonts w:ascii="宋体" w:hAnsi="宋体" w:cs="宋体" w:hint="eastAsia"/>
          <w:color w:val="000000" w:themeColor="text1"/>
          <w:kern w:val="2"/>
          <w:szCs w:val="21"/>
          <w:u w:val="single"/>
        </w:rPr>
        <w:t>一次性验收合格（质量标准的评定以现行国家、地方政府、行业及招标人的质量检验评定标准为依据），争创国家级奖项。</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w:t>
      </w:r>
      <w:r>
        <w:rPr>
          <w:rFonts w:ascii="宋体" w:hAnsi="宋体" w:cs="宋体"/>
          <w:color w:val="000000" w:themeColor="text1"/>
          <w:kern w:val="2"/>
          <w:szCs w:val="21"/>
        </w:rPr>
        <w:t>.7.</w:t>
      </w:r>
      <w:r>
        <w:rPr>
          <w:rFonts w:ascii="宋体" w:hAnsi="宋体" w:cs="宋体" w:hint="eastAsia"/>
          <w:color w:val="000000" w:themeColor="text1"/>
          <w:kern w:val="2"/>
          <w:szCs w:val="21"/>
        </w:rPr>
        <w:t>3安全及文明施工目标：</w:t>
      </w:r>
      <w:r>
        <w:rPr>
          <w:rFonts w:ascii="仿宋" w:hAnsi="仿宋" w:cs="Times New Roman" w:hint="eastAsia"/>
          <w:bCs/>
          <w:color w:val="000000" w:themeColor="text1"/>
          <w:szCs w:val="21"/>
          <w:u w:val="single"/>
        </w:rPr>
        <w:t>无一般及以上安全事故，创建广州市安全文明施工样板工地。</w:t>
      </w:r>
    </w:p>
    <w:p>
      <w:pPr>
        <w:tabs>
          <w:tab w:val="left" w:pos="210"/>
          <w:tab w:val="left" w:pos="3566"/>
        </w:tabs>
        <w:kinsoku w:val="0"/>
        <w:overflowPunct w:val="0"/>
        <w:spacing w:line="480" w:lineRule="exact"/>
        <w:ind w:right="110" w:firstLineChars="202" w:firstLine="424"/>
        <w:rPr>
          <w:rFonts w:ascii="宋体" w:hAnsi="宋体" w:cs="宋体"/>
          <w:color w:val="000000" w:themeColor="text1"/>
          <w:kern w:val="2"/>
          <w:szCs w:val="21"/>
          <w:u w:val="single"/>
        </w:rPr>
      </w:pPr>
      <w:r>
        <w:rPr>
          <w:rFonts w:ascii="宋体" w:hAnsi="宋体" w:cs="宋体" w:hint="eastAsia"/>
          <w:color w:val="000000" w:themeColor="text1"/>
          <w:kern w:val="2"/>
          <w:szCs w:val="21"/>
        </w:rPr>
        <w:t>2</w:t>
      </w:r>
      <w:r>
        <w:rPr>
          <w:rFonts w:ascii="宋体" w:hAnsi="宋体" w:cs="宋体"/>
          <w:color w:val="000000" w:themeColor="text1"/>
          <w:kern w:val="2"/>
          <w:szCs w:val="21"/>
        </w:rPr>
        <w:t>.</w:t>
      </w:r>
      <w:r>
        <w:rPr>
          <w:rFonts w:ascii="宋体" w:hAnsi="宋体" w:cs="宋体" w:hint="eastAsia"/>
          <w:color w:val="000000" w:themeColor="text1"/>
          <w:kern w:val="2"/>
          <w:szCs w:val="21"/>
        </w:rPr>
        <w:t>8绿色建筑等级要求：</w:t>
      </w:r>
      <w:r>
        <w:rPr>
          <w:rFonts w:ascii="宋体" w:hAnsi="宋体" w:cs="宋体" w:hint="eastAsia"/>
          <w:color w:val="000000" w:themeColor="text1"/>
          <w:kern w:val="2"/>
          <w:szCs w:val="21"/>
          <w:u w:val="single"/>
        </w:rPr>
        <w:t>设计应遵循循环经济理念，尽可能参照绿色建筑要求应用新技术，采用新型节能环保材料，黄埔区红山</w:t>
      </w:r>
      <w:proofErr w:type="gramStart"/>
      <w:r>
        <w:rPr>
          <w:rFonts w:ascii="宋体" w:hAnsi="宋体" w:cs="宋体" w:hint="eastAsia"/>
          <w:color w:val="000000" w:themeColor="text1"/>
          <w:kern w:val="2"/>
          <w:szCs w:val="21"/>
          <w:u w:val="single"/>
        </w:rPr>
        <w:t>街双沙旧村</w:t>
      </w:r>
      <w:proofErr w:type="gramEnd"/>
      <w:r>
        <w:rPr>
          <w:rFonts w:ascii="宋体" w:hAnsi="宋体" w:cs="宋体" w:hint="eastAsia"/>
          <w:color w:val="000000" w:themeColor="text1"/>
          <w:kern w:val="2"/>
          <w:szCs w:val="21"/>
          <w:u w:val="single"/>
        </w:rPr>
        <w:t>改造项目</w:t>
      </w:r>
      <w:r>
        <w:rPr>
          <w:rFonts w:ascii="宋体" w:hAnsi="宋体" w:cs="宋体"/>
          <w:color w:val="000000" w:themeColor="text1"/>
          <w:kern w:val="2"/>
          <w:szCs w:val="21"/>
          <w:u w:val="single"/>
        </w:rPr>
        <w:t>10</w:t>
      </w:r>
      <w:r>
        <w:rPr>
          <w:rFonts w:ascii="宋体" w:hAnsi="宋体" w:cs="宋体" w:hint="eastAsia"/>
          <w:color w:val="000000" w:themeColor="text1"/>
          <w:kern w:val="2"/>
          <w:szCs w:val="21"/>
          <w:u w:val="single"/>
        </w:rPr>
        <w:t>#地块建设工程实施绿色建筑二星级。应按《</w:t>
      </w:r>
      <w:r>
        <w:rPr>
          <w:rFonts w:ascii="宋体" w:hAnsi="宋体" w:cs="宋体" w:hint="eastAsia"/>
          <w:color w:val="000000" w:themeColor="text1"/>
          <w:kern w:val="2"/>
          <w:szCs w:val="21"/>
          <w:u w:val="single"/>
        </w:rPr>
        <w:lastRenderedPageBreak/>
        <w:t>智能建筑设计标准(GB50314-2015)》 等相关要求，在规划、设计、施工及竣工验收阶段采用 BIM 技术，鼓励在运营阶段采用BIM技术，其中经论证不适合应用BIM 技术的除外。</w:t>
      </w:r>
    </w:p>
    <w:p>
      <w:pPr>
        <w:spacing w:line="480" w:lineRule="exact"/>
        <w:ind w:firstLineChars="202" w:firstLine="424"/>
        <w:rPr>
          <w:rFonts w:ascii="宋体" w:hAnsi="宋体" w:cs="宋体"/>
          <w:color w:val="000000" w:themeColor="text1"/>
          <w:kern w:val="2"/>
          <w:szCs w:val="21"/>
        </w:rPr>
      </w:pPr>
      <w:r>
        <w:rPr>
          <w:rFonts w:ascii="宋体" w:hAnsi="宋体" w:cs="宋体" w:hint="eastAsia"/>
          <w:color w:val="000000" w:themeColor="text1"/>
          <w:kern w:val="2"/>
          <w:szCs w:val="21"/>
        </w:rPr>
        <w:t>2.</w:t>
      </w:r>
      <w:r>
        <w:rPr>
          <w:rFonts w:ascii="宋体" w:hAnsi="宋体" w:cs="宋体"/>
          <w:color w:val="000000" w:themeColor="text1"/>
          <w:kern w:val="2"/>
          <w:szCs w:val="21"/>
        </w:rPr>
        <w:t>9</w:t>
      </w:r>
      <w:r>
        <w:rPr>
          <w:rFonts w:ascii="宋体" w:hAnsi="宋体" w:cs="宋体" w:hint="eastAsia"/>
          <w:color w:val="000000" w:themeColor="text1"/>
          <w:kern w:val="2"/>
          <w:szCs w:val="21"/>
        </w:rPr>
        <w:t>最高投标限价：本项目最高投标限价总价为</w:t>
      </w:r>
      <w:r>
        <w:rPr>
          <w:rFonts w:ascii="宋体" w:hAnsi="宋体" w:cs="宋体"/>
          <w:color w:val="000000" w:themeColor="text1"/>
          <w:kern w:val="2"/>
          <w:szCs w:val="21"/>
          <w:u w:val="single"/>
        </w:rPr>
        <w:t>1661619832.77</w:t>
      </w:r>
      <w:r>
        <w:rPr>
          <w:rFonts w:ascii="宋体" w:hAnsi="宋体" w:cs="宋体"/>
          <w:color w:val="000000" w:themeColor="text1"/>
          <w:kern w:val="2"/>
          <w:szCs w:val="21"/>
        </w:rPr>
        <w:t>元；其中：建安工程费最高投标限价为</w:t>
      </w:r>
      <w:r>
        <w:rPr>
          <w:rFonts w:ascii="宋体" w:hAnsi="宋体" w:cs="宋体"/>
          <w:color w:val="000000" w:themeColor="text1"/>
          <w:kern w:val="2"/>
          <w:szCs w:val="21"/>
          <w:u w:val="single"/>
        </w:rPr>
        <w:t>1649051778.69</w:t>
      </w:r>
      <w:r>
        <w:rPr>
          <w:rFonts w:ascii="宋体" w:hAnsi="宋体" w:cs="宋体"/>
          <w:color w:val="000000" w:themeColor="text1"/>
          <w:kern w:val="2"/>
          <w:szCs w:val="21"/>
        </w:rPr>
        <w:t>元，设计费最高投标限价为</w:t>
      </w:r>
      <w:r>
        <w:rPr>
          <w:rFonts w:ascii="宋体" w:hAnsi="宋体" w:cs="宋体"/>
          <w:color w:val="000000" w:themeColor="text1"/>
          <w:kern w:val="2"/>
          <w:szCs w:val="21"/>
          <w:u w:val="single"/>
        </w:rPr>
        <w:t>12568054.08</w:t>
      </w:r>
      <w:r>
        <w:rPr>
          <w:rFonts w:ascii="宋体" w:hAnsi="宋体" w:cs="宋体"/>
          <w:color w:val="000000" w:themeColor="text1"/>
          <w:kern w:val="2"/>
          <w:szCs w:val="21"/>
        </w:rPr>
        <w:t>元。</w:t>
      </w:r>
    </w:p>
    <w:p>
      <w:pPr>
        <w:spacing w:line="360" w:lineRule="auto"/>
        <w:ind w:firstLine="420"/>
        <w:rPr>
          <w:rFonts w:ascii="宋体" w:hAnsi="宋体" w:cs="宋体"/>
          <w:b/>
          <w:color w:val="000000" w:themeColor="text1"/>
          <w:kern w:val="2"/>
          <w:szCs w:val="21"/>
        </w:rPr>
      </w:pPr>
      <w:r>
        <w:rPr>
          <w:rFonts w:ascii="宋体" w:hAnsi="宋体" w:cs="宋体" w:hint="eastAsia"/>
          <w:b/>
          <w:color w:val="000000" w:themeColor="text1"/>
          <w:kern w:val="2"/>
          <w:szCs w:val="21"/>
        </w:rPr>
        <w:t>注：（1）投标人未按要求报价或投标报价（含投标总报价、建安工程费报价、设计费报价）超过上述相应最高投标限价的为无效标。</w:t>
      </w:r>
    </w:p>
    <w:p>
      <w:pPr>
        <w:spacing w:line="360" w:lineRule="auto"/>
        <w:ind w:firstLine="420"/>
        <w:rPr>
          <w:rFonts w:ascii="宋体" w:hAnsi="宋体" w:cs="宋体"/>
          <w:color w:val="000000" w:themeColor="text1"/>
          <w:kern w:val="2"/>
          <w:szCs w:val="20"/>
        </w:rPr>
      </w:pPr>
      <w:r>
        <w:rPr>
          <w:rFonts w:ascii="宋体" w:hAnsi="宋体" w:cs="宋体" w:hint="eastAsia"/>
          <w:b/>
          <w:color w:val="000000" w:themeColor="text1"/>
          <w:kern w:val="2"/>
          <w:szCs w:val="20"/>
        </w:rPr>
        <w:t>（2）如果投标人的有关暂列金等非竞争费用未按招标文件规定的金额填写的，由评标委员会按照招标文件规定的金额进行修正。</w:t>
      </w:r>
    </w:p>
    <w:p>
      <w:pPr>
        <w:spacing w:line="360" w:lineRule="auto"/>
        <w:ind w:firstLine="420"/>
        <w:rPr>
          <w:rFonts w:ascii="宋体" w:hAnsi="宋体" w:cs="宋体"/>
          <w:color w:val="000000" w:themeColor="text1"/>
          <w:kern w:val="2"/>
          <w:szCs w:val="20"/>
        </w:rPr>
      </w:pPr>
      <w:r>
        <w:rPr>
          <w:rFonts w:ascii="宋体" w:hAnsi="宋体" w:cs="宋体" w:hint="eastAsia"/>
          <w:color w:val="000000" w:themeColor="text1"/>
          <w:kern w:val="2"/>
          <w:szCs w:val="20"/>
        </w:rPr>
        <w:t>2.</w:t>
      </w:r>
      <w:r>
        <w:rPr>
          <w:rFonts w:ascii="宋体" w:hAnsi="宋体" w:cs="宋体"/>
          <w:color w:val="000000" w:themeColor="text1"/>
          <w:kern w:val="2"/>
          <w:szCs w:val="20"/>
        </w:rPr>
        <w:t>10</w:t>
      </w:r>
      <w:r>
        <w:rPr>
          <w:rFonts w:ascii="宋体" w:hAnsi="宋体" w:cs="宋体" w:hint="eastAsia"/>
          <w:color w:val="000000" w:themeColor="text1"/>
          <w:kern w:val="2"/>
          <w:szCs w:val="20"/>
        </w:rPr>
        <w:t>投标经济补偿：本项目不设置投标补偿，投标费用自理。</w:t>
      </w:r>
    </w:p>
    <w:p>
      <w:pPr>
        <w:keepNext/>
        <w:keepLines/>
        <w:numPr>
          <w:ilvl w:val="0"/>
          <w:numId w:val="6"/>
        </w:numPr>
        <w:spacing w:before="260" w:after="260" w:line="415" w:lineRule="auto"/>
        <w:outlineLvl w:val="1"/>
        <w:rPr>
          <w:rFonts w:ascii="宋体" w:hAnsi="宋体" w:cs="宋体"/>
          <w:b/>
          <w:bCs/>
          <w:color w:val="000000" w:themeColor="text1"/>
          <w:szCs w:val="21"/>
        </w:rPr>
      </w:pPr>
      <w:bookmarkStart w:id="37" w:name="_Toc144974482"/>
      <w:bookmarkStart w:id="38" w:name="_Toc28785"/>
      <w:bookmarkStart w:id="39" w:name="_Toc247527537"/>
      <w:bookmarkStart w:id="40" w:name="_Toc152045514"/>
      <w:bookmarkStart w:id="41" w:name="_Toc152042290"/>
      <w:bookmarkStart w:id="42" w:name="_Toc247513936"/>
      <w:r>
        <w:rPr>
          <w:rFonts w:ascii="宋体" w:hAnsi="宋体" w:cs="宋体" w:hint="eastAsia"/>
          <w:b/>
          <w:bCs/>
          <w:color w:val="000000" w:themeColor="text1"/>
          <w:szCs w:val="21"/>
        </w:rPr>
        <w:t>投标人资格要求</w:t>
      </w:r>
      <w:bookmarkEnd w:id="37"/>
      <w:bookmarkEnd w:id="38"/>
      <w:bookmarkEnd w:id="39"/>
      <w:bookmarkEnd w:id="40"/>
      <w:bookmarkEnd w:id="41"/>
      <w:bookmarkEnd w:id="42"/>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3.1投标人（联合体投标的，由联合体</w:t>
      </w:r>
      <w:proofErr w:type="gramStart"/>
      <w:r>
        <w:rPr>
          <w:rFonts w:ascii="宋体" w:hAnsi="宋体" w:cs="宋体" w:hint="eastAsia"/>
          <w:color w:val="000000" w:themeColor="text1"/>
          <w:kern w:val="2"/>
          <w:szCs w:val="21"/>
        </w:rPr>
        <w:t>中主办</w:t>
      </w:r>
      <w:proofErr w:type="gramEnd"/>
      <w:r>
        <w:rPr>
          <w:rFonts w:ascii="宋体" w:hAnsi="宋体" w:cs="宋体" w:hint="eastAsia"/>
          <w:color w:val="000000" w:themeColor="text1"/>
          <w:kern w:val="2"/>
          <w:szCs w:val="21"/>
        </w:rPr>
        <w:t>方代表联合体授权）参加投标的意思表达清楚，投标人代表被授权有效。</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3.2投标人具有独立法人资格，投标人（联合体投标的，联合体各方均提供）持有工商行政管理部门核发的法人营业执照，按国家法律经营。</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3.3投标人（若联合体投标，由联合体中承接施工任务的单位提供）持有建设行政主管部门颁发的安全生产许可证。</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3.4投标人同时具有承接本项目所需的建设行政主管部门颁发的以下企业资质证书：</w:t>
      </w:r>
    </w:p>
    <w:p>
      <w:pPr>
        <w:spacing w:line="360" w:lineRule="auto"/>
        <w:ind w:firstLineChars="224" w:firstLine="470"/>
        <w:rPr>
          <w:rFonts w:ascii="宋体" w:hAnsi="宋体" w:cs="宋体"/>
          <w:color w:val="000000" w:themeColor="text1"/>
          <w:kern w:val="2"/>
          <w:szCs w:val="21"/>
          <w:u w:val="single"/>
        </w:rPr>
      </w:pPr>
      <w:r>
        <w:rPr>
          <w:rFonts w:ascii="宋体" w:hAnsi="宋体" w:cs="宋体" w:hint="eastAsia"/>
          <w:color w:val="000000" w:themeColor="text1"/>
          <w:kern w:val="2"/>
          <w:szCs w:val="21"/>
        </w:rPr>
        <w:t>3.4.1工程设计资质：</w:t>
      </w:r>
      <w:r>
        <w:rPr>
          <w:rFonts w:ascii="宋体" w:hAnsi="宋体" w:cs="宋体" w:hint="eastAsia"/>
          <w:color w:val="000000" w:themeColor="text1"/>
          <w:kern w:val="2"/>
          <w:szCs w:val="21"/>
          <w:u w:val="single"/>
        </w:rPr>
        <w:t>工程设计综合甲级资质，或建筑工程设计</w:t>
      </w:r>
      <w:proofErr w:type="gramStart"/>
      <w:r>
        <w:rPr>
          <w:rFonts w:ascii="宋体" w:hAnsi="宋体" w:cs="宋体" w:hint="eastAsia"/>
          <w:color w:val="000000" w:themeColor="text1"/>
          <w:kern w:val="2"/>
          <w:szCs w:val="21"/>
          <w:u w:val="single"/>
        </w:rPr>
        <w:t>行业甲级</w:t>
      </w:r>
      <w:proofErr w:type="gramEnd"/>
      <w:r>
        <w:rPr>
          <w:rFonts w:ascii="宋体" w:hAnsi="宋体" w:cs="宋体" w:hint="eastAsia"/>
          <w:color w:val="000000" w:themeColor="text1"/>
          <w:kern w:val="2"/>
          <w:szCs w:val="21"/>
          <w:u w:val="single"/>
        </w:rPr>
        <w:t>资质，或建筑行业（建筑工程）专业设计甲级资质，或建筑设计事务所资质，香港企业参加投标的，须在广东省住房和城乡建设主管部门备案且备案的业务范围应符合本招标项目对工程设计资质的要求。</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u w:val="single"/>
        </w:rPr>
        <w:t>香港企业独立参加投标的，须在广东省住房和城乡建设主管部门备案且备案的业务范围应符合本招标项目对工程资质的要求。外国或澳门、台湾的设计企业必须选择一家符合上述条件的企业进行合作设计。香港企业如不单独参加投标，也必须选择一家符合上述条件的企业进行合作设计。（外国或澳门、台湾的设计企业须提供所在国或者所在地区的政府主管部门或者有关行业组织核发的设计许可证明）。</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注：①工程设计资质内容按《建设工程勘察设计管理条例》（国务院令[2000]293号）、《建设工程勘察设计资质管理规定》（建设部令[2006]160号）、</w:t>
      </w:r>
      <w:proofErr w:type="gramStart"/>
      <w:r>
        <w:rPr>
          <w:rFonts w:ascii="宋体" w:hAnsi="宋体" w:cs="宋体" w:hint="eastAsia"/>
          <w:color w:val="000000" w:themeColor="text1"/>
          <w:kern w:val="2"/>
          <w:szCs w:val="21"/>
        </w:rPr>
        <w:t>《</w:t>
      </w:r>
      <w:proofErr w:type="gramEnd"/>
      <w:r>
        <w:rPr>
          <w:rFonts w:ascii="宋体" w:hAnsi="宋体" w:cs="宋体" w:hint="eastAsia"/>
          <w:bCs/>
          <w:color w:val="000000" w:themeColor="text1"/>
          <w:kern w:val="2"/>
          <w:szCs w:val="21"/>
        </w:rPr>
        <w:t>《工程勘察、工程设计资质分级标准补充规定》（建设[2001]178号）</w:t>
      </w:r>
      <w:r>
        <w:rPr>
          <w:rFonts w:ascii="宋体" w:hAnsi="宋体" w:cs="宋体" w:hint="eastAsia"/>
          <w:color w:val="000000" w:themeColor="text1"/>
          <w:kern w:val="2"/>
          <w:szCs w:val="21"/>
        </w:rPr>
        <w:t>、工程设计资质标准》（建市[2007]86号）、《建设工程勘察设计资质管理规定实施意见》（建市[2007]202号）、《住房和城乡建设部办公厅关于做好建筑业“证照分离”改</w:t>
      </w:r>
      <w:r>
        <w:rPr>
          <w:rFonts w:ascii="宋体" w:hAnsi="宋体" w:cs="宋体" w:hint="eastAsia"/>
          <w:color w:val="000000" w:themeColor="text1"/>
          <w:kern w:val="2"/>
          <w:szCs w:val="21"/>
        </w:rPr>
        <w:lastRenderedPageBreak/>
        <w:t>革衔接有关工作的通知》（</w:t>
      </w:r>
      <w:proofErr w:type="gramStart"/>
      <w:r>
        <w:rPr>
          <w:rFonts w:ascii="宋体" w:hAnsi="宋体" w:cs="宋体" w:hint="eastAsia"/>
          <w:color w:val="000000" w:themeColor="text1"/>
          <w:kern w:val="2"/>
          <w:szCs w:val="21"/>
        </w:rPr>
        <w:t>建办市〔2021</w:t>
      </w:r>
      <w:proofErr w:type="gramEnd"/>
      <w:r>
        <w:rPr>
          <w:rFonts w:ascii="宋体" w:hAnsi="宋体" w:cs="宋体" w:hint="eastAsia"/>
          <w:color w:val="000000" w:themeColor="text1"/>
          <w:kern w:val="2"/>
          <w:szCs w:val="21"/>
        </w:rPr>
        <w:t>〕30号）、《住房和城乡建设部办公厅关于建设工程企业资质有关事宜的通知》（建</w:t>
      </w:r>
      <w:proofErr w:type="gramStart"/>
      <w:r>
        <w:rPr>
          <w:rFonts w:ascii="宋体" w:hAnsi="宋体" w:cs="宋体" w:hint="eastAsia"/>
          <w:color w:val="000000" w:themeColor="text1"/>
          <w:kern w:val="2"/>
          <w:szCs w:val="21"/>
        </w:rPr>
        <w:t>办市</w:t>
      </w:r>
      <w:proofErr w:type="gramEnd"/>
      <w:r>
        <w:rPr>
          <w:rFonts w:ascii="宋体" w:hAnsi="宋体" w:cs="宋体" w:hint="eastAsia"/>
          <w:color w:val="000000" w:themeColor="text1"/>
          <w:kern w:val="2"/>
          <w:szCs w:val="21"/>
        </w:rPr>
        <w:t>函〔2022〕361号）、《广东省住房和城乡建设厅关于建设工程企业资质有关事宜的通知》（粤</w:t>
      </w:r>
      <w:proofErr w:type="gramStart"/>
      <w:r>
        <w:rPr>
          <w:rFonts w:ascii="宋体" w:hAnsi="宋体" w:cs="宋体" w:hint="eastAsia"/>
          <w:color w:val="000000" w:themeColor="text1"/>
          <w:kern w:val="2"/>
          <w:szCs w:val="21"/>
        </w:rPr>
        <w:t>建许</w:t>
      </w:r>
      <w:proofErr w:type="gramEnd"/>
      <w:r>
        <w:rPr>
          <w:rFonts w:ascii="宋体" w:hAnsi="宋体" w:cs="宋体" w:hint="eastAsia"/>
          <w:color w:val="000000" w:themeColor="text1"/>
          <w:kern w:val="2"/>
          <w:szCs w:val="21"/>
        </w:rPr>
        <w:t>函〔2022〕846号）、《住房城乡建设部建筑市场监管司关于建设工程企业资质延续有关事项的通知》（建</w:t>
      </w:r>
      <w:proofErr w:type="gramStart"/>
      <w:r>
        <w:rPr>
          <w:rFonts w:ascii="宋体" w:hAnsi="宋体" w:cs="宋体" w:hint="eastAsia"/>
          <w:color w:val="000000" w:themeColor="text1"/>
          <w:kern w:val="2"/>
          <w:szCs w:val="21"/>
        </w:rPr>
        <w:t>司局函市〔2023</w:t>
      </w:r>
      <w:proofErr w:type="gramEnd"/>
      <w:r>
        <w:rPr>
          <w:rFonts w:ascii="宋体" w:hAnsi="宋体" w:cs="宋体" w:hint="eastAsia"/>
          <w:color w:val="000000" w:themeColor="text1"/>
          <w:kern w:val="2"/>
          <w:szCs w:val="21"/>
        </w:rPr>
        <w:t>〕116号）、《广东省住房和城乡建设厅关于建设工程企业资质延续有关事项的通知》（粤</w:t>
      </w:r>
      <w:proofErr w:type="gramStart"/>
      <w:r>
        <w:rPr>
          <w:rFonts w:ascii="宋体" w:hAnsi="宋体" w:cs="宋体" w:hint="eastAsia"/>
          <w:color w:val="000000" w:themeColor="text1"/>
          <w:kern w:val="2"/>
          <w:szCs w:val="21"/>
        </w:rPr>
        <w:t>建许</w:t>
      </w:r>
      <w:proofErr w:type="gramEnd"/>
      <w:r>
        <w:rPr>
          <w:rFonts w:ascii="宋体" w:hAnsi="宋体" w:cs="宋体" w:hint="eastAsia"/>
          <w:color w:val="000000" w:themeColor="text1"/>
          <w:kern w:val="2"/>
          <w:szCs w:val="21"/>
        </w:rPr>
        <w:t>函〔2023〕820号）的要求设置。</w:t>
      </w:r>
      <w:r>
        <w:rPr>
          <w:rFonts w:ascii="宋体" w:hAnsi="宋体" w:cs="宋体" w:hint="eastAsia"/>
          <w:bCs/>
          <w:color w:val="000000" w:themeColor="text1"/>
          <w:kern w:val="2"/>
          <w:szCs w:val="21"/>
        </w:rPr>
        <w:t>地方各级住房和城乡建设主管部门核发的建设工程企业资质证书延续有关政策按各省级住房和城乡建设主管部门规定执行。</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②香港企业备案的业务范围依据《广东省住房和城乡建设厅关于印发香港工程建设咨询企业和专业人士在粤港澳大湾区内地城市开业执业试点管理暂行办法的通知》（粤</w:t>
      </w:r>
      <w:proofErr w:type="gramStart"/>
      <w:r>
        <w:rPr>
          <w:rFonts w:ascii="宋体" w:hAnsi="宋体" w:cs="宋体" w:hint="eastAsia"/>
          <w:color w:val="000000" w:themeColor="text1"/>
          <w:kern w:val="2"/>
          <w:szCs w:val="21"/>
        </w:rPr>
        <w:t>建规范</w:t>
      </w:r>
      <w:proofErr w:type="gramEnd"/>
      <w:r>
        <w:rPr>
          <w:rFonts w:ascii="宋体" w:hAnsi="宋体" w:cs="宋体" w:hint="eastAsia"/>
          <w:color w:val="000000" w:themeColor="text1"/>
          <w:kern w:val="2"/>
          <w:szCs w:val="21"/>
        </w:rPr>
        <w:t>〔2020〕1号，详见链接：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3.4.2工程施工资质：</w:t>
      </w:r>
      <w:r>
        <w:rPr>
          <w:rFonts w:ascii="宋体" w:hAnsi="宋体" w:cs="宋体" w:hint="eastAsia"/>
          <w:color w:val="000000" w:themeColor="text1"/>
          <w:kern w:val="2"/>
          <w:szCs w:val="21"/>
          <w:u w:val="single"/>
        </w:rPr>
        <w:t>建筑工程施工总承包壹级或以上资质。</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投标人还应当符合《住房和城乡建设部办公厅关于做好建筑业“证照分离”改革衔接有关工作的通知》（</w:t>
      </w:r>
      <w:proofErr w:type="gramStart"/>
      <w:r>
        <w:rPr>
          <w:rFonts w:ascii="宋体" w:hAnsi="宋体" w:cs="宋体" w:hint="eastAsia"/>
          <w:color w:val="000000" w:themeColor="text1"/>
          <w:kern w:val="2"/>
          <w:szCs w:val="21"/>
        </w:rPr>
        <w:t>建办市〔2021〕</w:t>
      </w:r>
      <w:proofErr w:type="gramEnd"/>
      <w:r>
        <w:rPr>
          <w:rFonts w:ascii="宋体" w:hAnsi="宋体" w:cs="宋体" w:hint="eastAsia"/>
          <w:color w:val="000000" w:themeColor="text1"/>
          <w:kern w:val="2"/>
          <w:szCs w:val="21"/>
        </w:rPr>
        <w:t>30号）、《住房和城乡建设部办公厅关于建设工程企业资质有关事宜的通知》（建</w:t>
      </w:r>
      <w:proofErr w:type="gramStart"/>
      <w:r>
        <w:rPr>
          <w:rFonts w:ascii="宋体" w:hAnsi="宋体" w:cs="宋体" w:hint="eastAsia"/>
          <w:color w:val="000000" w:themeColor="text1"/>
          <w:kern w:val="2"/>
          <w:szCs w:val="21"/>
        </w:rPr>
        <w:t>办市</w:t>
      </w:r>
      <w:proofErr w:type="gramEnd"/>
      <w:r>
        <w:rPr>
          <w:rFonts w:ascii="宋体" w:hAnsi="宋体" w:cs="宋体" w:hint="eastAsia"/>
          <w:color w:val="000000" w:themeColor="text1"/>
          <w:kern w:val="2"/>
          <w:szCs w:val="21"/>
        </w:rPr>
        <w:t>函〔2022〕361号）、《广东省住房和城乡建设厅关于建设工程企业资质有关事宜的通知》（粤</w:t>
      </w:r>
      <w:proofErr w:type="gramStart"/>
      <w:r>
        <w:rPr>
          <w:rFonts w:ascii="宋体" w:hAnsi="宋体" w:cs="宋体" w:hint="eastAsia"/>
          <w:color w:val="000000" w:themeColor="text1"/>
          <w:kern w:val="2"/>
          <w:szCs w:val="21"/>
        </w:rPr>
        <w:t>建许</w:t>
      </w:r>
      <w:proofErr w:type="gramEnd"/>
      <w:r>
        <w:rPr>
          <w:rFonts w:ascii="宋体" w:hAnsi="宋体" w:cs="宋体" w:hint="eastAsia"/>
          <w:color w:val="000000" w:themeColor="text1"/>
          <w:kern w:val="2"/>
          <w:szCs w:val="21"/>
        </w:rPr>
        <w:t>函〔2022〕846号）、《住房城乡建设部建筑市场监管司关于建设工程企业资质延续有关事项的通知》（建</w:t>
      </w:r>
      <w:proofErr w:type="gramStart"/>
      <w:r>
        <w:rPr>
          <w:rFonts w:ascii="宋体" w:hAnsi="宋体" w:cs="宋体" w:hint="eastAsia"/>
          <w:color w:val="000000" w:themeColor="text1"/>
          <w:kern w:val="2"/>
          <w:szCs w:val="21"/>
        </w:rPr>
        <w:t>司局函市〔2023</w:t>
      </w:r>
      <w:proofErr w:type="gramEnd"/>
      <w:r>
        <w:rPr>
          <w:rFonts w:ascii="宋体" w:hAnsi="宋体" w:cs="宋体" w:hint="eastAsia"/>
          <w:color w:val="000000" w:themeColor="text1"/>
          <w:kern w:val="2"/>
          <w:szCs w:val="21"/>
        </w:rPr>
        <w:t>〕116号）、《广东省住房和城乡建设厅关于建设工程企业资质延续有关事项的通知》（粤</w:t>
      </w:r>
      <w:proofErr w:type="gramStart"/>
      <w:r>
        <w:rPr>
          <w:rFonts w:ascii="宋体" w:hAnsi="宋体" w:cs="宋体" w:hint="eastAsia"/>
          <w:color w:val="000000" w:themeColor="text1"/>
          <w:kern w:val="2"/>
          <w:szCs w:val="21"/>
        </w:rPr>
        <w:t>建许</w:t>
      </w:r>
      <w:proofErr w:type="gramEnd"/>
      <w:r>
        <w:rPr>
          <w:rFonts w:ascii="宋体" w:hAnsi="宋体" w:cs="宋体" w:hint="eastAsia"/>
          <w:color w:val="000000" w:themeColor="text1"/>
          <w:kern w:val="2"/>
          <w:szCs w:val="21"/>
        </w:rPr>
        <w:t>函〔2023〕820号）等相关规定。根据上述文件的要求，投标人需办理企业资质有效期延续的，应当按照相关规定及时办理。</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3.5主要负责人资格要求：</w:t>
      </w:r>
    </w:p>
    <w:p>
      <w:pPr>
        <w:spacing w:line="360" w:lineRule="auto"/>
        <w:ind w:firstLineChars="224" w:firstLine="470"/>
        <w:rPr>
          <w:rFonts w:ascii="宋体" w:hAnsi="宋体" w:cs="宋体"/>
          <w:color w:val="000000" w:themeColor="text1"/>
          <w:kern w:val="2"/>
          <w:szCs w:val="21"/>
          <w:u w:val="single"/>
        </w:rPr>
      </w:pPr>
      <w:r>
        <w:rPr>
          <w:rFonts w:ascii="宋体" w:hAnsi="宋体" w:cs="宋体" w:hint="eastAsia"/>
          <w:color w:val="000000" w:themeColor="text1"/>
          <w:kern w:val="2"/>
          <w:szCs w:val="21"/>
        </w:rPr>
        <w:t>3.5.1项目负责人（</w:t>
      </w:r>
      <w:proofErr w:type="gramStart"/>
      <w:r>
        <w:rPr>
          <w:rFonts w:ascii="宋体" w:hAnsi="宋体" w:cs="宋体" w:hint="eastAsia"/>
          <w:color w:val="000000" w:themeColor="text1"/>
          <w:kern w:val="2"/>
          <w:szCs w:val="21"/>
        </w:rPr>
        <w:t>兼施工</w:t>
      </w:r>
      <w:proofErr w:type="gramEnd"/>
      <w:r>
        <w:rPr>
          <w:rFonts w:ascii="宋体" w:hAnsi="宋体" w:cs="宋体" w:hint="eastAsia"/>
          <w:color w:val="000000" w:themeColor="text1"/>
          <w:kern w:val="2"/>
          <w:szCs w:val="21"/>
        </w:rPr>
        <w:t>负责人，若为联合体投标，由联合体主办方提供）的人员为：</w:t>
      </w:r>
      <w:r>
        <w:rPr>
          <w:rFonts w:ascii="宋体" w:hAnsi="宋体" w:cs="宋体" w:hint="eastAsia"/>
          <w:color w:val="000000" w:themeColor="text1"/>
          <w:kern w:val="2"/>
          <w:szCs w:val="21"/>
          <w:u w:val="single"/>
        </w:rPr>
        <w:t>建筑工程专业一级注册建造师；投标登记时对投标人该项目负责人进行锁定；拟投入人员应为本单位（若为联合体投标，指联合体主办方）正式员工。</w:t>
      </w:r>
    </w:p>
    <w:p>
      <w:pPr>
        <w:spacing w:line="360" w:lineRule="auto"/>
        <w:ind w:firstLineChars="224" w:firstLine="470"/>
        <w:rPr>
          <w:rFonts w:ascii="宋体" w:hAnsi="宋体" w:cs="宋体"/>
          <w:color w:val="000000" w:themeColor="text1"/>
          <w:kern w:val="2"/>
          <w:szCs w:val="21"/>
          <w:u w:val="single"/>
        </w:rPr>
      </w:pPr>
      <w:r>
        <w:rPr>
          <w:rFonts w:ascii="宋体" w:hAnsi="宋体" w:cs="宋体" w:hint="eastAsia"/>
          <w:color w:val="000000" w:themeColor="text1"/>
          <w:kern w:val="2"/>
          <w:szCs w:val="21"/>
        </w:rPr>
        <w:t>3.5.2设计负责人（若联合体投标的，由联合体中承接设计任务的单位提供）要求：</w:t>
      </w:r>
      <w:r>
        <w:rPr>
          <w:rFonts w:ascii="宋体" w:hAnsi="宋体" w:cs="宋体" w:hint="eastAsia"/>
          <w:color w:val="000000" w:themeColor="text1"/>
          <w:kern w:val="2"/>
          <w:szCs w:val="21"/>
          <w:u w:val="single"/>
        </w:rPr>
        <w:t>一级注册建筑师，或在广东省住房和城乡建设主管部门备案且备案的业务范围符合本招标项目对设计负责人要求</w:t>
      </w:r>
      <w:r>
        <w:rPr>
          <w:rFonts w:ascii="宋体" w:hAnsi="宋体" w:cs="宋体" w:hint="eastAsia"/>
          <w:color w:val="000000" w:themeColor="text1"/>
          <w:kern w:val="2"/>
          <w:szCs w:val="21"/>
          <w:u w:val="single"/>
        </w:rPr>
        <w:lastRenderedPageBreak/>
        <w:t>的香港专业人士。设计负责人与项目负责人不能为同一人。</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注：①香港专业人士的备案业务范围依据《广东省住房和城乡建设厅关于印发香港工程建设咨询企业和专业人士在粤港澳大湾区内地城市开业执业试点管理暂行办法的通知》（粤</w:t>
      </w:r>
      <w:proofErr w:type="gramStart"/>
      <w:r>
        <w:rPr>
          <w:rFonts w:ascii="宋体" w:hAnsi="宋体" w:cs="宋体" w:hint="eastAsia"/>
          <w:color w:val="000000" w:themeColor="text1"/>
          <w:kern w:val="2"/>
          <w:szCs w:val="21"/>
        </w:rPr>
        <w:t>建规范</w:t>
      </w:r>
      <w:proofErr w:type="gramEnd"/>
      <w:r>
        <w:rPr>
          <w:rFonts w:ascii="宋体" w:hAnsi="宋体" w:cs="宋体" w:hint="eastAsia"/>
          <w:color w:val="000000" w:themeColor="text1"/>
          <w:kern w:val="2"/>
          <w:szCs w:val="21"/>
        </w:rPr>
        <w:t xml:space="preserve">[2020]1号）确定。  </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②根据《住房和城乡建设部办公厅关于全面实行一级建造师电子注册证书的通知》（</w:t>
      </w:r>
      <w:proofErr w:type="gramStart"/>
      <w:r>
        <w:rPr>
          <w:rFonts w:ascii="宋体" w:hAnsi="宋体" w:cs="宋体" w:hint="eastAsia"/>
          <w:color w:val="000000" w:themeColor="text1"/>
          <w:kern w:val="2"/>
          <w:szCs w:val="21"/>
        </w:rPr>
        <w:t>建办市〔2021〕</w:t>
      </w:r>
      <w:proofErr w:type="gramEnd"/>
      <w:r>
        <w:rPr>
          <w:rFonts w:ascii="宋体" w:hAnsi="宋体" w:cs="宋体" w:hint="eastAsia"/>
          <w:color w:val="000000" w:themeColor="text1"/>
          <w:kern w:val="2"/>
          <w:szCs w:val="21"/>
        </w:rPr>
        <w:t>40号），自2022年1月1日起，一级建造师统一使用电子证书，纸质证书作废。</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宋体" w:hAnsi="宋体" w:cs="宋体" w:hint="eastAsia"/>
          <w:color w:val="000000" w:themeColor="text1"/>
          <w:kern w:val="2"/>
          <w:szCs w:val="21"/>
        </w:rPr>
        <w:t>师注册</w:t>
      </w:r>
      <w:proofErr w:type="gramEnd"/>
      <w:r>
        <w:rPr>
          <w:rFonts w:ascii="宋体" w:hAnsi="宋体" w:cs="宋体" w:hint="eastAsia"/>
          <w:color w:val="000000" w:themeColor="text1"/>
          <w:kern w:val="2"/>
          <w:szCs w:val="21"/>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项目负责人在任职期间不得担任专职安全员，项目专职安全员在任职期间也不得担任项目负责人，项目负责人和专职安全员不为同一人。设计负责人、项目负责人、技术负责人及项目专职安全员不能为同一人。</w:t>
      </w:r>
    </w:p>
    <w:p>
      <w:pPr>
        <w:spacing w:line="360" w:lineRule="auto"/>
        <w:ind w:firstLineChars="224" w:firstLine="470"/>
        <w:rPr>
          <w:rFonts w:ascii="宋体" w:hAnsi="宋体" w:cs="宋体"/>
          <w:color w:val="000000" w:themeColor="text1"/>
          <w:kern w:val="2"/>
          <w:szCs w:val="21"/>
          <w:u w:val="single"/>
        </w:rPr>
      </w:pPr>
      <w:r>
        <w:rPr>
          <w:rFonts w:ascii="宋体" w:hAnsi="宋体" w:cs="宋体" w:hint="eastAsia"/>
          <w:color w:val="000000" w:themeColor="text1"/>
          <w:kern w:val="2"/>
          <w:szCs w:val="21"/>
        </w:rPr>
        <w:t>3.5.4技术负责人（若联合体投标，由联合体主办方提供）要求：</w:t>
      </w:r>
      <w:r>
        <w:rPr>
          <w:rFonts w:ascii="宋体" w:hAnsi="宋体" w:cs="宋体" w:hint="eastAsia"/>
          <w:color w:val="000000" w:themeColor="text1"/>
          <w:kern w:val="2"/>
          <w:szCs w:val="21"/>
          <w:u w:val="single"/>
        </w:rPr>
        <w:t>建筑工程相关专业高级工程师或以上技术职称。</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3.5.5项目负责人须持有在有效期内的安全生产考核合格证书（B类）或建筑施工企业项目负责人安全生产考核合格证书。</w:t>
      </w:r>
    </w:p>
    <w:p>
      <w:pPr>
        <w:spacing w:line="360" w:lineRule="auto"/>
        <w:ind w:firstLineChars="224" w:firstLine="47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注：广东省建筑施工企业安全生产管理人员执行《广东省住房和城乡建设厅关于加快推进建筑施工企业安全生产管理人员考核合格证书电子证照办理相关工作的通知》（粤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color w:val="000000" w:themeColor="text1"/>
          <w:kern w:val="2"/>
          <w:szCs w:val="21"/>
          <w:u w:val="single"/>
        </w:rPr>
        <w:t>建质函</w:t>
      </w:r>
      <w:proofErr w:type="gramEnd"/>
      <w:r>
        <w:rPr>
          <w:rFonts w:ascii="宋体" w:hAnsi="宋体" w:cs="宋体" w:hint="eastAsia"/>
          <w:color w:val="000000" w:themeColor="text1"/>
          <w:kern w:val="2"/>
          <w:szCs w:val="21"/>
          <w:u w:val="single"/>
        </w:rPr>
        <w:t>〔2023〕754号），在10月底前完成换证业务，从2023年11月1日起，旧版电子证照停止使用。其他地区建筑施工企业安全生产管理人员执行属地安全生产管理人员考核合格证书电子证照相关规定。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3.5.5专职安全员（若联合体投标，由联合体主办方提供）要求：须持有在有效期内的安全生产考核合格证书（C类）或建筑施工企业专职安全生产管理人员安全生产考核合格证书（C3）。</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w:t>
      </w:r>
      <w:proofErr w:type="gramStart"/>
      <w:r>
        <w:rPr>
          <w:rFonts w:ascii="宋体" w:hAnsi="宋体" w:cs="宋体" w:hint="eastAsia"/>
          <w:color w:val="000000" w:themeColor="text1"/>
          <w:kern w:val="2"/>
          <w:szCs w:val="21"/>
        </w:rPr>
        <w:t>建质〔2015〕</w:t>
      </w:r>
      <w:proofErr w:type="gramEnd"/>
      <w:r>
        <w:rPr>
          <w:rFonts w:ascii="宋体" w:hAnsi="宋体" w:cs="宋体" w:hint="eastAsia"/>
          <w:color w:val="000000" w:themeColor="text1"/>
          <w:kern w:val="2"/>
          <w:szCs w:val="21"/>
        </w:rPr>
        <w:t>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w:t>
      </w:r>
      <w:r>
        <w:rPr>
          <w:rFonts w:ascii="宋体" w:hAnsi="宋体" w:cs="宋体" w:hint="eastAsia"/>
          <w:color w:val="000000" w:themeColor="text1"/>
          <w:kern w:val="2"/>
          <w:szCs w:val="21"/>
        </w:rPr>
        <w:lastRenderedPageBreak/>
        <w:t>企业安全生产管理人员考核合格证书电子证照办理相关工作的通知》（粤</w:t>
      </w:r>
      <w:proofErr w:type="gramStart"/>
      <w:r>
        <w:rPr>
          <w:rFonts w:ascii="宋体" w:hAnsi="宋体" w:cs="宋体" w:hint="eastAsia"/>
          <w:color w:val="000000" w:themeColor="text1"/>
          <w:kern w:val="2"/>
          <w:szCs w:val="21"/>
        </w:rPr>
        <w:t>建质函</w:t>
      </w:r>
      <w:proofErr w:type="gramEnd"/>
      <w:r>
        <w:rPr>
          <w:rFonts w:ascii="宋体" w:hAnsi="宋体" w:cs="宋体" w:hint="eastAsia"/>
          <w:color w:val="000000" w:themeColor="text1"/>
          <w:kern w:val="2"/>
          <w:szCs w:val="21"/>
        </w:rPr>
        <w:t>〔2023〕754号），在10月底前完成换证业务，从2023年11月1日起，旧版电子证照停止使用。其他地区建筑施工企业安全生产管理人员执行属地安全生产管理人员考核合格证书电子证照相关规定。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3.6投标人已按照附件一的内容签署盖章的《投标人声明》。</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3.7</w:t>
      </w:r>
      <w:r>
        <w:rPr>
          <w:rFonts w:ascii="宋体" w:hAnsi="宋体" w:cs="宋体"/>
          <w:color w:val="000000" w:themeColor="text1"/>
          <w:kern w:val="2"/>
          <w:szCs w:val="21"/>
        </w:rPr>
        <w:t>关于联合体投标：</w:t>
      </w:r>
      <w:r>
        <w:rPr>
          <w:rFonts w:ascii="宋体" w:hAnsi="宋体" w:cs="宋体" w:hint="eastAsia"/>
          <w:color w:val="000000" w:themeColor="text1"/>
          <w:kern w:val="2"/>
          <w:szCs w:val="21"/>
        </w:rPr>
        <w:t>本次招标接受联合体投标。联合体投标的，应满足下列要求：</w:t>
      </w:r>
    </w:p>
    <w:p>
      <w:pPr>
        <w:shd w:val="clear" w:color="auto" w:fill="FFFFFF"/>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3.7.1允许联合体投标，只接受最多由2家单位（即1家设计单位、1家施工单位）组成的联合体，联合体中应以承担施工任务的一方为主办方，并</w:t>
      </w:r>
      <w:proofErr w:type="gramStart"/>
      <w:r>
        <w:rPr>
          <w:rFonts w:ascii="宋体" w:hAnsi="宋体" w:cs="宋体" w:hint="eastAsia"/>
          <w:color w:val="000000" w:themeColor="text1"/>
          <w:kern w:val="2"/>
          <w:szCs w:val="21"/>
        </w:rPr>
        <w:t>签定</w:t>
      </w:r>
      <w:proofErr w:type="gramEnd"/>
      <w:r>
        <w:rPr>
          <w:rFonts w:ascii="宋体" w:hAnsi="宋体" w:cs="宋体" w:hint="eastAsia"/>
          <w:color w:val="000000" w:themeColor="text1"/>
          <w:kern w:val="2"/>
          <w:szCs w:val="21"/>
        </w:rPr>
        <w:t>联合体共同投标协议书。联合体共同投标协议书应明确约定各方拟承担的工作和责任。由同一专业的单位组成的联合体，按照资质等级较低的单位确定资质等级。</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3.7.2投标人拟任本工程项目负责人、设计负责人、技术负责人和项目专职安全员必须是联合体中对应分工成员的正式员工。以上4项人员不得重复兼任。</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kern w:val="2"/>
          <w:szCs w:val="21"/>
        </w:rPr>
        <w:t>3.7.3联合体的资格条件按联合体任务分工进行评审，其中工程设计资质、设计负责人以承接设计任务的成员单位为准；施工单位资质、安全生产许可证以承接施工任务的施工方为准；项目负责人、技术负责人、专职安全员以承接施工任务的主办方为准。</w:t>
      </w:r>
    </w:p>
    <w:p>
      <w:pPr>
        <w:spacing w:line="360" w:lineRule="auto"/>
        <w:ind w:firstLineChars="250" w:firstLine="525"/>
        <w:rPr>
          <w:rFonts w:ascii="宋体" w:hAnsi="宋体" w:cs="宋体"/>
          <w:color w:val="000000" w:themeColor="text1"/>
          <w:kern w:val="2"/>
          <w:szCs w:val="21"/>
        </w:rPr>
      </w:pPr>
      <w:r>
        <w:rPr>
          <w:rFonts w:ascii="宋体" w:hAnsi="宋体" w:cs="宋体" w:hint="eastAsia"/>
          <w:color w:val="000000" w:themeColor="text1"/>
          <w:kern w:val="2"/>
          <w:szCs w:val="21"/>
        </w:rPr>
        <w:t>3.7.4联合体各方不得再以自己名义单独或加入其他联合体参加本项目的投标。</w:t>
      </w:r>
    </w:p>
    <w:p>
      <w:pPr>
        <w:spacing w:line="360" w:lineRule="auto"/>
        <w:ind w:firstLineChars="250" w:firstLine="525"/>
        <w:rPr>
          <w:rFonts w:ascii="宋体" w:hAnsi="宋体" w:cs="宋体"/>
          <w:color w:val="000000" w:themeColor="text1"/>
          <w:kern w:val="2"/>
          <w:szCs w:val="21"/>
        </w:rPr>
      </w:pPr>
      <w:r>
        <w:rPr>
          <w:rFonts w:ascii="宋体" w:hAnsi="宋体" w:cs="宋体" w:hint="eastAsia"/>
          <w:color w:val="000000" w:themeColor="text1"/>
          <w:kern w:val="2"/>
          <w:szCs w:val="21"/>
        </w:rPr>
        <w:t>3.8资格审查前，投标人（含联合体各方）须在广州市住房和城乡建设局建立企业信用档案，拟担任本工程项目负责人、设计负责人、专职安全员须是本企业信用档案中的在册人员。企业信用档案取自投标截止时间投标人在信用管理平台的信息，投标人无需提交相关资料，若招标人延长递交投标文件截止时间，信用档案信息的评审时点也相应延长。（信用档案办理详见《广州市住建行业信用管理平台施工企业信息录入指引》《广州市住建行业信用管理平台设计企业信息录入指引》http://zfcj.gz.gov.cn/zwgk/zsdwxxgkzl/gzsjzyglfwzx/bszy）。</w:t>
      </w:r>
    </w:p>
    <w:p>
      <w:pPr>
        <w:spacing w:line="360" w:lineRule="auto"/>
        <w:ind w:firstLineChars="250" w:firstLine="525"/>
        <w:jc w:val="left"/>
        <w:rPr>
          <w:rFonts w:ascii="宋体" w:hAnsi="宋体" w:cs="宋体"/>
          <w:color w:val="000000" w:themeColor="text1"/>
          <w:kern w:val="2"/>
          <w:szCs w:val="21"/>
        </w:rPr>
      </w:pPr>
      <w:r>
        <w:rPr>
          <w:rFonts w:ascii="宋体" w:hAnsi="宋体" w:cs="宋体" w:hint="eastAsia"/>
          <w:color w:val="000000" w:themeColor="text1"/>
          <w:kern w:val="2"/>
          <w:szCs w:val="21"/>
        </w:rPr>
        <w:t>3.9投标人（含联合体各方）未出现以下情形：与其它投标人（含联合体各方）的单位负责人为同一人或者存在控股、管理关系的（按投标人提供的《投标申请人声明》相应的内容进行评审）。如不同投标申请人（含联合体各方）出现单位负责人为同一人或者存在控股、管理关系的情形，则否决其投标。</w:t>
      </w:r>
    </w:p>
    <w:p>
      <w:pPr>
        <w:spacing w:line="360" w:lineRule="auto"/>
        <w:ind w:firstLineChars="200" w:firstLine="420"/>
        <w:rPr>
          <w:rFonts w:ascii="宋体" w:hAnsi="宋体" w:cs="宋体"/>
          <w:color w:val="000000" w:themeColor="text1"/>
          <w:kern w:val="2"/>
          <w:szCs w:val="21"/>
        </w:rPr>
      </w:pPr>
      <w:r>
        <w:rPr>
          <w:rFonts w:ascii="宋体" w:hAnsi="宋体" w:cs="宋体"/>
          <w:color w:val="000000" w:themeColor="text1"/>
          <w:kern w:val="2"/>
          <w:szCs w:val="21"/>
        </w:rPr>
        <w:t>3.1</w:t>
      </w:r>
      <w:r>
        <w:rPr>
          <w:rFonts w:ascii="宋体" w:hAnsi="宋体" w:cs="宋体" w:hint="eastAsia"/>
          <w:color w:val="000000" w:themeColor="text1"/>
          <w:kern w:val="2"/>
          <w:szCs w:val="21"/>
        </w:rPr>
        <w:t>1投标人（含联合体各方）未被列入拖欠农民工工资失信联合惩戒对象名单。（投标人无需提供资料，资格审查时，根据广州交易集团有限公司（广州公共资源交易中心）交易系统比对结果为准）</w:t>
      </w:r>
    </w:p>
    <w:p>
      <w:pPr>
        <w:spacing w:line="360" w:lineRule="auto"/>
        <w:ind w:firstLineChars="200" w:firstLine="422"/>
        <w:rPr>
          <w:rFonts w:ascii="宋体" w:hAnsi="宋体" w:cs="宋体"/>
          <w:b/>
          <w:color w:val="000000" w:themeColor="text1"/>
          <w:kern w:val="2"/>
          <w:szCs w:val="21"/>
        </w:rPr>
      </w:pPr>
      <w:r>
        <w:rPr>
          <w:rFonts w:ascii="宋体" w:hAnsi="宋体" w:cs="宋体" w:hint="eastAsia"/>
          <w:b/>
          <w:color w:val="000000" w:themeColor="text1"/>
          <w:kern w:val="2"/>
          <w:szCs w:val="21"/>
        </w:rPr>
        <w:t>注：未在招标公告“3.投标人资格要求”</w:t>
      </w:r>
      <w:proofErr w:type="gramStart"/>
      <w:r>
        <w:rPr>
          <w:rFonts w:ascii="宋体" w:hAnsi="宋体" w:cs="宋体" w:hint="eastAsia"/>
          <w:b/>
          <w:color w:val="000000" w:themeColor="text1"/>
          <w:kern w:val="2"/>
          <w:szCs w:val="21"/>
        </w:rPr>
        <w:t>单列的资审合格</w:t>
      </w:r>
      <w:proofErr w:type="gramEnd"/>
      <w:r>
        <w:rPr>
          <w:rFonts w:ascii="宋体" w:hAnsi="宋体" w:cs="宋体" w:hint="eastAsia"/>
          <w:b/>
          <w:color w:val="000000" w:themeColor="text1"/>
          <w:kern w:val="2"/>
          <w:szCs w:val="21"/>
        </w:rPr>
        <w:t>条件，不</w:t>
      </w:r>
      <w:proofErr w:type="gramStart"/>
      <w:r>
        <w:rPr>
          <w:rFonts w:ascii="宋体" w:hAnsi="宋体" w:cs="宋体" w:hint="eastAsia"/>
          <w:b/>
          <w:color w:val="000000" w:themeColor="text1"/>
          <w:kern w:val="2"/>
          <w:szCs w:val="21"/>
        </w:rPr>
        <w:t>作为资审不合</w:t>
      </w:r>
      <w:proofErr w:type="gramEnd"/>
      <w:r>
        <w:rPr>
          <w:rFonts w:ascii="宋体" w:hAnsi="宋体" w:cs="宋体" w:hint="eastAsia"/>
          <w:b/>
          <w:color w:val="000000" w:themeColor="text1"/>
          <w:kern w:val="2"/>
          <w:szCs w:val="21"/>
        </w:rPr>
        <w:t>格的依据。</w:t>
      </w:r>
    </w:p>
    <w:p>
      <w:pPr>
        <w:keepNext/>
        <w:keepLines/>
        <w:spacing w:before="260" w:after="260" w:line="415" w:lineRule="auto"/>
        <w:outlineLvl w:val="1"/>
        <w:rPr>
          <w:rFonts w:ascii="宋体" w:hAnsi="宋体" w:cs="宋体"/>
          <w:b/>
          <w:bCs/>
          <w:color w:val="000000" w:themeColor="text1"/>
          <w:sz w:val="24"/>
          <w:szCs w:val="24"/>
        </w:rPr>
      </w:pPr>
      <w:bookmarkStart w:id="43" w:name="_Toc152045515"/>
      <w:bookmarkStart w:id="44" w:name="_Toc247513937"/>
      <w:bookmarkStart w:id="45" w:name="_Toc247527538"/>
      <w:bookmarkStart w:id="46" w:name="_Toc152042291"/>
      <w:bookmarkStart w:id="47" w:name="_Toc144974483"/>
      <w:bookmarkStart w:id="48" w:name="_Toc22868"/>
      <w:r>
        <w:rPr>
          <w:rFonts w:ascii="宋体" w:hAnsi="宋体" w:cs="宋体" w:hint="eastAsia"/>
          <w:b/>
          <w:bCs/>
          <w:color w:val="000000" w:themeColor="text1"/>
          <w:szCs w:val="21"/>
        </w:rPr>
        <w:lastRenderedPageBreak/>
        <w:t>4. 招标文件的获取</w:t>
      </w:r>
      <w:bookmarkEnd w:id="43"/>
      <w:bookmarkEnd w:id="44"/>
      <w:bookmarkEnd w:id="45"/>
      <w:bookmarkEnd w:id="46"/>
      <w:bookmarkEnd w:id="47"/>
      <w:bookmarkEnd w:id="48"/>
    </w:p>
    <w:p>
      <w:pPr>
        <w:spacing w:line="360" w:lineRule="auto"/>
        <w:ind w:firstLine="480"/>
        <w:rPr>
          <w:rFonts w:ascii="宋体" w:hAnsi="宋体" w:cs="宋体"/>
          <w:color w:val="000000" w:themeColor="text1"/>
          <w:kern w:val="2"/>
          <w:szCs w:val="21"/>
        </w:rPr>
      </w:pPr>
      <w:bookmarkStart w:id="49" w:name="_Toc144974484"/>
      <w:bookmarkStart w:id="50" w:name="_Toc247513938"/>
      <w:bookmarkStart w:id="51" w:name="_Toc152045516"/>
      <w:bookmarkStart w:id="52" w:name="_Toc152042292"/>
      <w:bookmarkStart w:id="53" w:name="_Toc247527539"/>
      <w:bookmarkStart w:id="54" w:name="_Toc25682"/>
      <w:r>
        <w:rPr>
          <w:rFonts w:ascii="宋体" w:hAnsi="宋体" w:cs="宋体" w:hint="eastAsia"/>
          <w:color w:val="000000" w:themeColor="text1"/>
          <w:kern w:val="2"/>
          <w:szCs w:val="21"/>
        </w:rPr>
        <w:t xml:space="preserve">4.1凡有意参加投标者，请于 </w:t>
      </w:r>
      <w:r>
        <w:rPr>
          <w:rFonts w:ascii="宋体" w:hAnsi="宋体" w:cs="宋体" w:hint="eastAsia"/>
          <w:color w:val="000000" w:themeColor="text1"/>
          <w:kern w:val="2"/>
          <w:szCs w:val="21"/>
          <w:u w:val="single"/>
        </w:rPr>
        <w:t>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月</w:t>
      </w:r>
      <w:r>
        <w:rPr>
          <w:rFonts w:ascii="宋体" w:hAnsi="宋体" w:cs="宋体"/>
          <w:color w:val="000000" w:themeColor="text1"/>
          <w:kern w:val="2"/>
          <w:szCs w:val="21"/>
          <w:u w:val="single"/>
        </w:rPr>
        <w:t xml:space="preserve">  </w:t>
      </w:r>
      <w:r>
        <w:rPr>
          <w:rFonts w:ascii="宋体" w:hAnsi="宋体" w:cs="宋体" w:hint="eastAsia"/>
          <w:color w:val="000000" w:themeColor="text1"/>
          <w:kern w:val="2"/>
          <w:szCs w:val="21"/>
          <w:u w:val="single"/>
        </w:rPr>
        <w:t>日</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分至2025年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月</w:t>
      </w:r>
      <w:r>
        <w:rPr>
          <w:rFonts w:ascii="宋体" w:hAnsi="宋体" w:cs="宋体"/>
          <w:color w:val="000000" w:themeColor="text1"/>
          <w:kern w:val="2"/>
          <w:szCs w:val="21"/>
          <w:u w:val="single"/>
        </w:rPr>
        <w:t xml:space="preserve">  </w:t>
      </w:r>
      <w:r>
        <w:rPr>
          <w:rFonts w:ascii="宋体" w:hAnsi="宋体" w:cs="宋体" w:hint="eastAsia"/>
          <w:color w:val="000000" w:themeColor="text1"/>
          <w:kern w:val="2"/>
          <w:szCs w:val="21"/>
          <w:u w:val="single"/>
        </w:rPr>
        <w:t>日</w:t>
      </w:r>
      <w:r>
        <w:rPr>
          <w:rFonts w:ascii="宋体" w:hAnsi="宋体" w:cs="宋体"/>
          <w:color w:val="000000" w:themeColor="text1"/>
          <w:kern w:val="2"/>
          <w:szCs w:val="21"/>
          <w:u w:val="single"/>
        </w:rPr>
        <w:t xml:space="preserve">  </w:t>
      </w:r>
      <w:r>
        <w:rPr>
          <w:rFonts w:ascii="宋体" w:hAnsi="宋体" w:cs="宋体"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分</w:t>
      </w:r>
      <w:r>
        <w:rPr>
          <w:rFonts w:ascii="宋体" w:hAnsi="宋体" w:cs="宋体" w:hint="eastAsia"/>
          <w:color w:val="000000" w:themeColor="text1"/>
          <w:kern w:val="2"/>
          <w:szCs w:val="21"/>
        </w:rPr>
        <w:t>（北京时间，下同），登录：广州公共资源交易中心网站（</w:t>
      </w:r>
      <w:r>
        <w:rPr>
          <w:rFonts w:ascii="宋体" w:hAnsi="宋体" w:cs="宋体" w:hint="eastAsia"/>
          <w:color w:val="000000" w:themeColor="text1"/>
          <w:spacing w:val="4"/>
          <w:szCs w:val="21"/>
          <w:u w:val="single"/>
          <w:shd w:val="clear" w:color="auto" w:fill="FFFFFF"/>
          <w:lang w:bidi="ar"/>
        </w:rPr>
        <w:t>http://www.gzggzy.cn</w:t>
      </w:r>
      <w:r>
        <w:rPr>
          <w:rFonts w:ascii="宋体" w:hAnsi="宋体" w:cs="宋体" w:hint="eastAsia"/>
          <w:color w:val="000000" w:themeColor="text1"/>
          <w:kern w:val="2"/>
          <w:szCs w:val="21"/>
        </w:rPr>
        <w:t xml:space="preserve">）下载电子招标文件。     </w:t>
      </w:r>
    </w:p>
    <w:p>
      <w:pPr>
        <w:spacing w:line="360" w:lineRule="auto"/>
        <w:ind w:firstLine="480"/>
        <w:rPr>
          <w:rFonts w:ascii="宋体" w:hAnsi="宋体" w:cs="宋体"/>
          <w:color w:val="000000" w:themeColor="text1"/>
          <w:kern w:val="2"/>
          <w:szCs w:val="21"/>
        </w:rPr>
      </w:pPr>
      <w:r>
        <w:rPr>
          <w:rFonts w:ascii="宋体" w:hAnsi="宋体" w:cs="宋体" w:hint="eastAsia"/>
          <w:color w:val="000000" w:themeColor="text1"/>
          <w:kern w:val="2"/>
          <w:szCs w:val="21"/>
        </w:rPr>
        <w:t>注：本项目招标文件随招标公告一并在广州公共资源交易中心网站发布。招标文件一经在广州公共资源交易中心发布，视为送达给投标人。</w:t>
      </w:r>
    </w:p>
    <w:p>
      <w:pPr>
        <w:widowControl/>
        <w:adjustRightInd w:val="0"/>
        <w:snapToGrid w:val="0"/>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4.2 本项目资格审查方式：本工程采用全流程电子化资格后审方式，由评标委员会负责对投标人的资格进行审查，评标时只对通过资格审查的投标人进行下一阶段的评审。满足资格审查合格条件的投标人不足3名或经评审通过初步评审的投标人少于3人时招标失败。招标人分析招标失败原因，修正招标方案，报有关管理部门核准后，重新组织招标。</w:t>
      </w:r>
    </w:p>
    <w:p>
      <w:pPr>
        <w:tabs>
          <w:tab w:val="left" w:pos="7513"/>
        </w:tabs>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注：电子招投标操作流程详见广州公共资源交易中心网站发布的最新版操作指引。</w:t>
      </w:r>
    </w:p>
    <w:p>
      <w:pPr>
        <w:widowControl/>
        <w:adjustRightInd w:val="0"/>
        <w:snapToGrid w:val="0"/>
        <w:spacing w:line="360" w:lineRule="auto"/>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4.2.1资格审查结果将在广州公共资源交易网和广东省招标投标监管网公示，公示时间不得少于3日。</w:t>
      </w:r>
    </w:p>
    <w:p>
      <w:pPr>
        <w:keepNext/>
        <w:keepLines/>
        <w:spacing w:before="260" w:after="260" w:line="360" w:lineRule="auto"/>
        <w:outlineLvl w:val="1"/>
        <w:rPr>
          <w:rFonts w:ascii="宋体" w:hAnsi="宋体" w:cs="宋体"/>
          <w:b/>
          <w:bCs/>
          <w:color w:val="000000" w:themeColor="text1"/>
          <w:szCs w:val="21"/>
        </w:rPr>
      </w:pPr>
      <w:r>
        <w:rPr>
          <w:rFonts w:ascii="宋体" w:hAnsi="宋体" w:cs="宋体" w:hint="eastAsia"/>
          <w:b/>
          <w:bCs/>
          <w:color w:val="000000" w:themeColor="text1"/>
          <w:szCs w:val="21"/>
        </w:rPr>
        <w:t>5. 发布招标公告、递交投标文件时间、开标时间</w:t>
      </w:r>
      <w:bookmarkEnd w:id="49"/>
      <w:bookmarkEnd w:id="50"/>
      <w:bookmarkEnd w:id="51"/>
      <w:bookmarkEnd w:id="52"/>
      <w:bookmarkEnd w:id="53"/>
      <w:bookmarkEnd w:id="54"/>
    </w:p>
    <w:p>
      <w:pPr>
        <w:spacing w:line="360" w:lineRule="auto"/>
        <w:ind w:firstLine="480"/>
        <w:rPr>
          <w:rFonts w:ascii="宋体" w:hAnsi="宋体" w:cs="宋体"/>
          <w:color w:val="000000" w:themeColor="text1"/>
          <w:kern w:val="2"/>
          <w:szCs w:val="21"/>
          <w:u w:val="single"/>
        </w:rPr>
      </w:pPr>
      <w:bookmarkStart w:id="55" w:name="_Toc247513939"/>
      <w:bookmarkStart w:id="56" w:name="_Toc247527540"/>
      <w:bookmarkStart w:id="57" w:name="_Toc6035"/>
      <w:bookmarkStart w:id="58" w:name="_Toc157499355"/>
      <w:r>
        <w:rPr>
          <w:rFonts w:ascii="宋体" w:hAnsi="宋体" w:cs="宋体" w:hint="eastAsia"/>
          <w:color w:val="000000" w:themeColor="text1"/>
          <w:szCs w:val="21"/>
          <w:shd w:val="clear" w:color="auto" w:fill="FFFFFF"/>
          <w:lang w:bidi="ar"/>
        </w:rPr>
        <w:t>5.1</w:t>
      </w:r>
      <w:r>
        <w:rPr>
          <w:rFonts w:ascii="宋体" w:hAnsi="宋体" w:cs="宋体" w:hint="eastAsia"/>
          <w:color w:val="000000" w:themeColor="text1"/>
          <w:kern w:val="2"/>
          <w:szCs w:val="21"/>
        </w:rPr>
        <w:t>发布招标公告开始日期（含本日）为</w:t>
      </w:r>
      <w:r>
        <w:rPr>
          <w:rFonts w:ascii="宋体" w:hAnsi="宋体" w:cs="宋体" w:hint="eastAsia"/>
          <w:color w:val="000000" w:themeColor="text1"/>
          <w:kern w:val="2"/>
          <w:szCs w:val="21"/>
          <w:u w:val="single"/>
        </w:rPr>
        <w:t>：2025年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日</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分。</w:t>
      </w:r>
    </w:p>
    <w:p>
      <w:pPr>
        <w:spacing w:line="360" w:lineRule="auto"/>
        <w:ind w:firstLine="480"/>
        <w:rPr>
          <w:rFonts w:ascii="宋体" w:hAnsi="宋体" w:cs="宋体"/>
          <w:color w:val="000000" w:themeColor="text1"/>
          <w:kern w:val="2"/>
          <w:szCs w:val="21"/>
          <w:u w:val="single"/>
        </w:rPr>
      </w:pPr>
      <w:r>
        <w:rPr>
          <w:rFonts w:ascii="宋体" w:hAnsi="宋体" w:cs="宋体" w:hint="eastAsia"/>
          <w:color w:val="000000" w:themeColor="text1"/>
          <w:kern w:val="2"/>
          <w:szCs w:val="21"/>
        </w:rPr>
        <w:t xml:space="preserve">    发布招标公告截止日期（含本日）为</w:t>
      </w:r>
      <w:r>
        <w:rPr>
          <w:rFonts w:ascii="宋体" w:hAnsi="宋体" w:cs="宋体" w:hint="eastAsia"/>
          <w:color w:val="000000" w:themeColor="text1"/>
          <w:kern w:val="2"/>
          <w:szCs w:val="21"/>
          <w:u w:val="single"/>
        </w:rPr>
        <w:t>：2025年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日</w:t>
      </w:r>
      <w:r>
        <w:rPr>
          <w:rFonts w:ascii="宋体" w:hAnsi="宋体" w:cs="宋体"/>
          <w:color w:val="000000" w:themeColor="text1"/>
          <w:kern w:val="2"/>
          <w:szCs w:val="21"/>
          <w:u w:val="single"/>
        </w:rPr>
        <w:t xml:space="preserve">  </w:t>
      </w:r>
      <w:r>
        <w:rPr>
          <w:rFonts w:ascii="宋体" w:hAnsi="宋体" w:cs="宋体"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u w:val="single"/>
        </w:rPr>
        <w:t>分。</w:t>
      </w:r>
    </w:p>
    <w:p>
      <w:pPr>
        <w:spacing w:line="360" w:lineRule="auto"/>
        <w:ind w:firstLine="482"/>
        <w:rPr>
          <w:rFonts w:ascii="宋体" w:hAnsi="宋体" w:cs="宋体"/>
          <w:color w:val="000000" w:themeColor="text1"/>
          <w:szCs w:val="21"/>
          <w:shd w:val="clear" w:color="auto" w:fill="FFFFFF"/>
          <w:lang w:bidi="ar"/>
        </w:rPr>
      </w:pPr>
      <w:r>
        <w:rPr>
          <w:rFonts w:ascii="宋体" w:hAnsi="宋体" w:cs="宋体" w:hint="eastAsia"/>
          <w:color w:val="000000" w:themeColor="text1"/>
          <w:szCs w:val="21"/>
          <w:shd w:val="clear" w:color="auto" w:fill="FFFFFF"/>
          <w:lang w:bidi="ar"/>
        </w:rPr>
        <w:t>注：发布招标公告的时间为招标公告发出之日起至递交投标文件截止时间止。招标公告发布之日起计算编制投标文件时间，编制投标文件的时间不得少于20天。如招标人</w:t>
      </w:r>
      <w:proofErr w:type="gramStart"/>
      <w:r>
        <w:rPr>
          <w:rFonts w:ascii="宋体" w:hAnsi="宋体" w:cs="宋体" w:hint="eastAsia"/>
          <w:color w:val="000000" w:themeColor="text1"/>
          <w:szCs w:val="21"/>
          <w:shd w:val="clear" w:color="auto" w:fill="FFFFFF"/>
          <w:lang w:bidi="ar"/>
        </w:rPr>
        <w:t>需发布</w:t>
      </w:r>
      <w:proofErr w:type="gramEnd"/>
      <w:r>
        <w:rPr>
          <w:rFonts w:ascii="宋体" w:hAnsi="宋体" w:cs="宋体" w:hint="eastAsia"/>
          <w:color w:val="000000" w:themeColor="text1"/>
          <w:szCs w:val="21"/>
          <w:shd w:val="clear" w:color="auto" w:fill="FFFFFF"/>
          <w:lang w:bidi="ar"/>
        </w:rPr>
        <w:t>补充公告的，以最后发布的补充公告的时间起计算编制投标文件时间。</w:t>
      </w:r>
    </w:p>
    <w:p>
      <w:pPr>
        <w:widowControl/>
        <w:adjustRightInd w:val="0"/>
        <w:snapToGrid w:val="0"/>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szCs w:val="21"/>
          <w:shd w:val="clear" w:color="auto" w:fill="FFFFFF"/>
          <w:lang w:bidi="ar"/>
        </w:rPr>
        <w:t>5.2</w:t>
      </w:r>
      <w:r>
        <w:rPr>
          <w:rFonts w:ascii="宋体" w:hAnsi="宋体" w:cs="宋体" w:hint="eastAsia"/>
          <w:color w:val="000000" w:themeColor="text1"/>
          <w:kern w:val="2"/>
          <w:szCs w:val="21"/>
        </w:rPr>
        <w:t>递交投标文件起始时间：</w:t>
      </w:r>
      <w:r>
        <w:rPr>
          <w:rFonts w:ascii="宋体" w:hAnsi="宋体" w:cs="Times New Roman" w:hint="eastAsia"/>
          <w:color w:val="000000" w:themeColor="text1"/>
          <w:kern w:val="2"/>
          <w:szCs w:val="21"/>
          <w:u w:val="single"/>
        </w:rPr>
        <w:t>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日</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分</w:t>
      </w:r>
      <w:r>
        <w:rPr>
          <w:rFonts w:ascii="宋体" w:hAnsi="宋体" w:cs="宋体" w:hint="eastAsia"/>
          <w:color w:val="000000" w:themeColor="text1"/>
          <w:kern w:val="2"/>
          <w:szCs w:val="21"/>
        </w:rPr>
        <w:t>；</w:t>
      </w:r>
    </w:p>
    <w:p>
      <w:pPr>
        <w:widowControl/>
        <w:adjustRightInd w:val="0"/>
        <w:snapToGrid w:val="0"/>
        <w:spacing w:line="360" w:lineRule="auto"/>
        <w:ind w:firstLineChars="1000" w:firstLine="2100"/>
        <w:rPr>
          <w:rFonts w:ascii="宋体" w:hAnsi="宋体" w:cs="宋体"/>
          <w:color w:val="000000" w:themeColor="text1"/>
          <w:kern w:val="2"/>
          <w:szCs w:val="21"/>
        </w:rPr>
      </w:pPr>
      <w:r>
        <w:rPr>
          <w:rFonts w:ascii="宋体" w:hAnsi="宋体" w:cs="宋体" w:hint="eastAsia"/>
          <w:color w:val="000000" w:themeColor="text1"/>
          <w:kern w:val="2"/>
          <w:szCs w:val="21"/>
        </w:rPr>
        <w:t>截止时间：</w:t>
      </w:r>
      <w:r>
        <w:rPr>
          <w:rFonts w:ascii="宋体" w:hAnsi="宋体" w:cs="Times New Roman" w:hint="eastAsia"/>
          <w:color w:val="000000" w:themeColor="text1"/>
          <w:kern w:val="2"/>
          <w:szCs w:val="21"/>
          <w:u w:val="single"/>
        </w:rPr>
        <w:t>2025年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 xml:space="preserve">月  </w:t>
      </w:r>
      <w:r>
        <w:rPr>
          <w:rFonts w:ascii="宋体" w:hAnsi="宋体" w:cs="Times New Roman"/>
          <w:color w:val="000000" w:themeColor="text1"/>
          <w:kern w:val="2"/>
          <w:szCs w:val="21"/>
          <w:u w:val="single"/>
        </w:rPr>
        <w:t xml:space="preserve"> </w:t>
      </w:r>
      <w:r>
        <w:rPr>
          <w:rFonts w:ascii="宋体" w:hAnsi="宋体" w:cs="Times New Roman" w:hint="eastAsia"/>
          <w:color w:val="000000" w:themeColor="text1"/>
          <w:kern w:val="2"/>
          <w:szCs w:val="21"/>
          <w:u w:val="single"/>
        </w:rPr>
        <w:t>日</w:t>
      </w:r>
      <w:r>
        <w:rPr>
          <w:rFonts w:ascii="宋体" w:hAnsi="宋体" w:cs="Times New Roman"/>
          <w:color w:val="000000" w:themeColor="text1"/>
          <w:kern w:val="2"/>
          <w:szCs w:val="21"/>
          <w:u w:val="single"/>
        </w:rPr>
        <w:t xml:space="preserve">  </w:t>
      </w:r>
      <w:r>
        <w:rPr>
          <w:rFonts w:ascii="宋体" w:hAnsi="宋体" w:cs="Times New Roman" w:hint="eastAsia"/>
          <w:color w:val="000000" w:themeColor="text1"/>
          <w:kern w:val="2"/>
          <w:szCs w:val="21"/>
          <w:u w:val="single"/>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Times New Roman" w:hint="eastAsia"/>
          <w:color w:val="000000" w:themeColor="text1"/>
          <w:kern w:val="2"/>
          <w:szCs w:val="21"/>
          <w:u w:val="single"/>
        </w:rPr>
        <w:t>分</w:t>
      </w:r>
      <w:r>
        <w:rPr>
          <w:rFonts w:ascii="宋体" w:hAnsi="宋体" w:cs="宋体" w:hint="eastAsia"/>
          <w:color w:val="000000" w:themeColor="text1"/>
          <w:kern w:val="2"/>
          <w:szCs w:val="21"/>
          <w:u w:val="single"/>
        </w:rPr>
        <w:t>。</w:t>
      </w:r>
    </w:p>
    <w:p>
      <w:pPr>
        <w:spacing w:line="360" w:lineRule="auto"/>
        <w:ind w:leftChars="50" w:left="105" w:firstLineChars="174" w:firstLine="379"/>
        <w:rPr>
          <w:rFonts w:ascii="宋体" w:hAnsi="宋体" w:cs="宋体"/>
          <w:color w:val="000000" w:themeColor="text1"/>
          <w:kern w:val="2"/>
          <w:szCs w:val="21"/>
          <w:u w:val="single"/>
          <w:shd w:val="clear" w:color="auto" w:fill="FFFFFF"/>
        </w:rPr>
      </w:pPr>
      <w:r>
        <w:rPr>
          <w:rFonts w:ascii="宋体" w:hAnsi="宋体" w:cs="宋体" w:hint="eastAsia"/>
          <w:color w:val="000000" w:themeColor="text1"/>
          <w:spacing w:val="4"/>
          <w:szCs w:val="21"/>
          <w:shd w:val="clear" w:color="auto" w:fill="FFFFFF"/>
          <w:lang w:bidi="ar"/>
        </w:rPr>
        <w:t>投标人通过</w:t>
      </w:r>
      <w:r>
        <w:rPr>
          <w:rFonts w:ascii="宋体" w:hAnsi="宋体" w:cs="宋体" w:hint="eastAsia"/>
          <w:color w:val="000000" w:themeColor="text1"/>
          <w:spacing w:val="4"/>
          <w:szCs w:val="21"/>
          <w:u w:val="single"/>
          <w:shd w:val="clear" w:color="auto" w:fill="FFFFFF"/>
          <w:lang w:bidi="ar"/>
        </w:rPr>
        <w:t>广州公共资源交易中心</w:t>
      </w:r>
      <w:r>
        <w:rPr>
          <w:rFonts w:ascii="宋体" w:hAnsi="宋体" w:cs="宋体" w:hint="eastAsia"/>
          <w:color w:val="000000" w:themeColor="text1"/>
          <w:spacing w:val="4"/>
          <w:szCs w:val="21"/>
          <w:shd w:val="clear" w:color="auto" w:fill="FFFFFF"/>
          <w:lang w:bidi="ar"/>
        </w:rPr>
        <w:t>交易平台递交电子投标文件。投标人应在递交电子投标文件截止时间前，登陆</w:t>
      </w:r>
      <w:r>
        <w:rPr>
          <w:rFonts w:ascii="宋体" w:hAnsi="宋体" w:cs="宋体" w:hint="eastAsia"/>
          <w:color w:val="000000" w:themeColor="text1"/>
          <w:spacing w:val="4"/>
          <w:szCs w:val="21"/>
          <w:u w:val="single"/>
          <w:shd w:val="clear" w:color="auto" w:fill="FFFFFF"/>
          <w:lang w:bidi="ar"/>
        </w:rPr>
        <w:t>广州公共资源交易中心</w:t>
      </w:r>
      <w:r>
        <w:rPr>
          <w:rFonts w:ascii="宋体" w:hAnsi="宋体" w:cs="宋体" w:hint="eastAsia"/>
          <w:color w:val="000000" w:themeColor="text1"/>
          <w:spacing w:val="4"/>
          <w:szCs w:val="21"/>
          <w:shd w:val="clear" w:color="auto" w:fill="FFFFFF"/>
          <w:lang w:bidi="ar"/>
        </w:rPr>
        <w:t>交易平台网站办理网上投标登记手续。按照交易平台关于全流程电子化项目的相关指南进行操作。详见</w:t>
      </w:r>
      <w:r>
        <w:rPr>
          <w:rFonts w:ascii="宋体" w:hAnsi="宋体" w:cs="宋体" w:hint="eastAsia"/>
          <w:color w:val="000000" w:themeColor="text1"/>
          <w:spacing w:val="4"/>
          <w:szCs w:val="21"/>
          <w:u w:val="single"/>
          <w:shd w:val="clear" w:color="auto" w:fill="FFFFFF"/>
          <w:lang w:bidi="ar"/>
        </w:rPr>
        <w:t>广州公共资源交易中心交易网站（网址：http://www.gzggzy.cn）。</w:t>
      </w:r>
    </w:p>
    <w:p>
      <w:pPr>
        <w:spacing w:line="360" w:lineRule="auto"/>
        <w:ind w:leftChars="55" w:left="115" w:firstLineChars="175" w:firstLine="368"/>
        <w:rPr>
          <w:rFonts w:ascii="宋体" w:hAnsi="宋体" w:cs="宋体"/>
          <w:color w:val="000000" w:themeColor="text1"/>
          <w:kern w:val="2"/>
          <w:szCs w:val="21"/>
          <w:shd w:val="clear" w:color="auto" w:fill="FFFFFF"/>
        </w:rPr>
      </w:pPr>
      <w:r>
        <w:rPr>
          <w:rFonts w:ascii="宋体" w:hAnsi="宋体" w:cs="宋体" w:hint="eastAsia"/>
          <w:color w:val="000000" w:themeColor="text1"/>
          <w:szCs w:val="21"/>
          <w:shd w:val="clear" w:color="auto" w:fill="FFFFFF"/>
          <w:lang w:bidi="ar"/>
        </w:rPr>
        <w:t>5.3递交电子投标文件备用光盘时间：</w:t>
      </w:r>
      <w:r>
        <w:rPr>
          <w:rFonts w:ascii="宋体" w:hAnsi="宋体" w:cs="宋体" w:hint="eastAsia"/>
          <w:color w:val="000000" w:themeColor="text1"/>
          <w:kern w:val="2"/>
          <w:szCs w:val="21"/>
          <w:u w:val="single"/>
        </w:rPr>
        <w:t>202</w:t>
      </w:r>
      <w:r>
        <w:rPr>
          <w:rFonts w:ascii="宋体" w:hAnsi="宋体" w:cs="宋体"/>
          <w:color w:val="000000" w:themeColor="text1"/>
          <w:kern w:val="2"/>
          <w:szCs w:val="21"/>
          <w:u w:val="single"/>
        </w:rPr>
        <w:t>5</w:t>
      </w:r>
      <w:r>
        <w:rPr>
          <w:rFonts w:ascii="宋体" w:hAnsi="宋体" w:cs="宋体" w:hint="eastAsia"/>
          <w:color w:val="000000" w:themeColor="text1"/>
          <w:szCs w:val="21"/>
          <w:shd w:val="clear" w:color="auto" w:fill="FFFFFF"/>
          <w:lang w:bidi="ar"/>
        </w:rPr>
        <w:t>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日</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分至</w:t>
      </w:r>
      <w:r>
        <w:rPr>
          <w:rFonts w:ascii="宋体" w:hAnsi="宋体" w:cs="宋体" w:hint="eastAsia"/>
          <w:color w:val="000000" w:themeColor="text1"/>
          <w:kern w:val="2"/>
          <w:szCs w:val="21"/>
          <w:u w:val="single"/>
        </w:rPr>
        <w:t>202</w:t>
      </w:r>
      <w:r>
        <w:rPr>
          <w:rFonts w:ascii="宋体" w:hAnsi="宋体" w:cs="宋体"/>
          <w:color w:val="000000" w:themeColor="text1"/>
          <w:kern w:val="2"/>
          <w:szCs w:val="21"/>
          <w:u w:val="single"/>
        </w:rPr>
        <w:t>5</w:t>
      </w:r>
      <w:r>
        <w:rPr>
          <w:rFonts w:ascii="宋体" w:hAnsi="宋体" w:cs="宋体" w:hint="eastAsia"/>
          <w:color w:val="000000" w:themeColor="text1"/>
          <w:szCs w:val="21"/>
          <w:shd w:val="clear" w:color="auto" w:fill="FFFFFF"/>
          <w:lang w:bidi="ar"/>
        </w:rPr>
        <w:t>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日</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szCs w:val="21"/>
          <w:shd w:val="clear" w:color="auto" w:fill="FFFFFF"/>
          <w:lang w:bidi="ar"/>
        </w:rPr>
        <w:t>分，递交地点：</w:t>
      </w:r>
      <w:r>
        <w:rPr>
          <w:rFonts w:ascii="宋体" w:hAnsi="宋体" w:cs="宋体" w:hint="eastAsia"/>
          <w:color w:val="000000" w:themeColor="text1"/>
          <w:szCs w:val="21"/>
          <w:u w:val="single"/>
          <w:shd w:val="clear" w:color="auto" w:fill="FFFFFF"/>
          <w:lang w:bidi="ar"/>
        </w:rPr>
        <w:t>本项目具体的招投标活动日程安排及场地安排以广州公共资源交易中心网站中“建设工程”→“项目查询（日程安排、答疑纪要）”公布的为准</w:t>
      </w:r>
      <w:r>
        <w:rPr>
          <w:rFonts w:ascii="宋体" w:hAnsi="宋体" w:cs="宋体" w:hint="eastAsia"/>
          <w:color w:val="000000" w:themeColor="text1"/>
          <w:szCs w:val="21"/>
          <w:shd w:val="clear" w:color="auto" w:fill="FFFFFF"/>
          <w:lang w:bidi="ar"/>
        </w:rPr>
        <w:t>。电子光盘需按规定封装。投标人在将数据刻录到光盘之后，投标前自行检查文件是否可以读取。</w:t>
      </w:r>
    </w:p>
    <w:p>
      <w:pPr>
        <w:spacing w:line="360" w:lineRule="auto"/>
        <w:ind w:firstLineChars="224" w:firstLine="470"/>
        <w:rPr>
          <w:rFonts w:ascii="宋体" w:hAnsi="宋体" w:cs="宋体"/>
          <w:color w:val="000000" w:themeColor="text1"/>
          <w:szCs w:val="21"/>
          <w:shd w:val="clear" w:color="auto" w:fill="FFFFFF"/>
          <w:lang w:bidi="ar"/>
        </w:rPr>
      </w:pPr>
      <w:r>
        <w:rPr>
          <w:rFonts w:ascii="宋体" w:hAnsi="宋体" w:cs="宋体" w:hint="eastAsia"/>
          <w:color w:val="000000" w:themeColor="text1"/>
          <w:szCs w:val="21"/>
          <w:shd w:val="clear" w:color="auto" w:fill="FFFFFF"/>
          <w:lang w:bidi="ar"/>
        </w:rPr>
        <w:t>5.4</w:t>
      </w:r>
      <w:r>
        <w:rPr>
          <w:rFonts w:ascii="宋体" w:hAnsi="宋体" w:cs="宋体" w:hint="eastAsia"/>
          <w:color w:val="000000" w:themeColor="text1"/>
          <w:kern w:val="2"/>
          <w:szCs w:val="21"/>
        </w:rPr>
        <w:t>开标开始时间：</w:t>
      </w:r>
      <w:r>
        <w:rPr>
          <w:rFonts w:ascii="宋体" w:hAnsi="宋体" w:cs="宋体" w:hint="eastAsia"/>
          <w:color w:val="000000" w:themeColor="text1"/>
          <w:kern w:val="2"/>
          <w:szCs w:val="21"/>
          <w:u w:val="single"/>
        </w:rPr>
        <w:t>202</w:t>
      </w:r>
      <w:r>
        <w:rPr>
          <w:rFonts w:ascii="宋体" w:hAnsi="宋体" w:cs="宋体"/>
          <w:color w:val="000000" w:themeColor="text1"/>
          <w:kern w:val="2"/>
          <w:szCs w:val="21"/>
          <w:u w:val="single"/>
        </w:rPr>
        <w:t>5</w:t>
      </w:r>
      <w:r>
        <w:rPr>
          <w:rFonts w:ascii="宋体" w:hAnsi="宋体" w:cs="宋体" w:hint="eastAsia"/>
          <w:color w:val="000000" w:themeColor="text1"/>
          <w:kern w:val="2"/>
          <w:szCs w:val="21"/>
        </w:rPr>
        <w:t>年</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rPr>
        <w:t>月</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rPr>
        <w:t>日</w:t>
      </w:r>
      <w:r>
        <w:rPr>
          <w:rFonts w:ascii="宋体" w:hAnsi="宋体" w:cs="宋体" w:hint="eastAsia"/>
          <w:color w:val="000000" w:themeColor="text1"/>
          <w:kern w:val="2"/>
          <w:szCs w:val="21"/>
          <w:u w:val="single"/>
        </w:rPr>
        <w:t xml:space="preserve"> </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rPr>
        <w:t>时</w:t>
      </w:r>
      <w:r>
        <w:rPr>
          <w:rFonts w:ascii="宋体" w:hAnsi="宋体" w:cs="宋体" w:hint="eastAsia"/>
          <w:color w:val="000000" w:themeColor="text1"/>
          <w:szCs w:val="21"/>
          <w:u w:val="single"/>
          <w:shd w:val="clear" w:color="auto" w:fill="FFFFFF"/>
          <w:lang w:bidi="ar"/>
        </w:rPr>
        <w:t xml:space="preserve">  </w:t>
      </w:r>
      <w:r>
        <w:rPr>
          <w:rFonts w:ascii="宋体" w:hAnsi="宋体" w:cs="宋体"/>
          <w:color w:val="000000" w:themeColor="text1"/>
          <w:szCs w:val="21"/>
          <w:u w:val="single"/>
          <w:shd w:val="clear" w:color="auto" w:fill="FFFFFF"/>
          <w:lang w:bidi="ar"/>
        </w:rPr>
        <w:t xml:space="preserve"> </w:t>
      </w:r>
      <w:r>
        <w:rPr>
          <w:rFonts w:ascii="宋体" w:hAnsi="宋体" w:cs="宋体" w:hint="eastAsia"/>
          <w:color w:val="000000" w:themeColor="text1"/>
          <w:kern w:val="2"/>
          <w:szCs w:val="21"/>
        </w:rPr>
        <w:t>分。</w:t>
      </w:r>
    </w:p>
    <w:p>
      <w:pPr>
        <w:spacing w:line="360" w:lineRule="auto"/>
        <w:ind w:firstLineChars="374" w:firstLine="785"/>
        <w:rPr>
          <w:rFonts w:ascii="宋体" w:hAnsi="宋体" w:cs="宋体"/>
          <w:color w:val="000000" w:themeColor="text1"/>
          <w:kern w:val="2"/>
          <w:szCs w:val="21"/>
          <w:shd w:val="clear" w:color="auto" w:fill="FFFFFF"/>
        </w:rPr>
      </w:pPr>
      <w:r>
        <w:rPr>
          <w:rFonts w:ascii="宋体" w:hAnsi="宋体" w:cs="宋体" w:hint="eastAsia"/>
          <w:color w:val="000000" w:themeColor="text1"/>
          <w:szCs w:val="21"/>
          <w:shd w:val="clear" w:color="auto" w:fill="FFFFFF"/>
          <w:lang w:bidi="ar"/>
        </w:rPr>
        <w:t>地点：</w:t>
      </w:r>
      <w:r>
        <w:rPr>
          <w:rFonts w:ascii="宋体" w:hAnsi="宋体" w:cs="宋体" w:hint="eastAsia"/>
          <w:color w:val="000000" w:themeColor="text1"/>
          <w:szCs w:val="21"/>
          <w:u w:val="single"/>
          <w:shd w:val="clear" w:color="auto" w:fill="FFFFFF"/>
          <w:lang w:bidi="ar"/>
        </w:rPr>
        <w:t>本项目具体的招投标活动日程安排及场地安排以广州公共资源交易中心网站中“建设工</w:t>
      </w:r>
      <w:r>
        <w:rPr>
          <w:rFonts w:ascii="宋体" w:hAnsi="宋体" w:cs="宋体" w:hint="eastAsia"/>
          <w:color w:val="000000" w:themeColor="text1"/>
          <w:szCs w:val="21"/>
          <w:u w:val="single"/>
          <w:shd w:val="clear" w:color="auto" w:fill="FFFFFF"/>
          <w:lang w:bidi="ar"/>
        </w:rPr>
        <w:lastRenderedPageBreak/>
        <w:t>程”→“项目查询（日程安排、答疑纪要）”公布的为准</w:t>
      </w:r>
      <w:r>
        <w:rPr>
          <w:rFonts w:ascii="宋体" w:hAnsi="宋体" w:cs="宋体" w:hint="eastAsia"/>
          <w:color w:val="000000" w:themeColor="text1"/>
          <w:szCs w:val="21"/>
          <w:shd w:val="clear" w:color="auto" w:fill="FFFFFF"/>
          <w:lang w:bidi="ar"/>
        </w:rPr>
        <w:t>。</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szCs w:val="21"/>
          <w:shd w:val="clear" w:color="auto" w:fill="FFFFFF"/>
          <w:lang w:bidi="ar"/>
        </w:rPr>
        <w:t>5.5</w:t>
      </w:r>
      <w:r>
        <w:rPr>
          <w:rFonts w:ascii="宋体" w:hAnsi="宋体" w:cs="宋体" w:hint="eastAsia"/>
          <w:color w:val="000000" w:themeColor="text1"/>
          <w:kern w:val="2"/>
          <w:szCs w:val="21"/>
        </w:rPr>
        <w:t>递交投标文件截止时间与开标时间是否有变化，请密切留意补充公告和招标答疑中的相关信息。递交投标文件截止时间后，开标时间因故推迟的，相关评标信息仍以原递交投标文件截止时间的信息为准。</w:t>
      </w:r>
    </w:p>
    <w:p>
      <w:pPr>
        <w:spacing w:line="360" w:lineRule="auto"/>
        <w:ind w:firstLineChars="224" w:firstLine="470"/>
        <w:rPr>
          <w:rFonts w:ascii="宋体" w:hAnsi="宋体" w:cs="宋体"/>
          <w:color w:val="000000" w:themeColor="text1"/>
          <w:kern w:val="2"/>
          <w:szCs w:val="21"/>
        </w:rPr>
      </w:pPr>
      <w:r>
        <w:rPr>
          <w:rFonts w:ascii="宋体" w:hAnsi="宋体" w:cs="宋体" w:hint="eastAsia"/>
          <w:color w:val="000000" w:themeColor="text1"/>
          <w:szCs w:val="21"/>
          <w:shd w:val="clear" w:color="auto" w:fill="FFFFFF"/>
          <w:lang w:bidi="ar"/>
        </w:rPr>
        <w:t>5.6</w:t>
      </w:r>
      <w:bookmarkStart w:id="59" w:name="_Toc515033015"/>
      <w:bookmarkEnd w:id="59"/>
      <w:r>
        <w:rPr>
          <w:rFonts w:ascii="宋体" w:hAnsi="宋体" w:cs="宋体" w:hint="eastAsia"/>
          <w:color w:val="000000" w:themeColor="text1"/>
          <w:kern w:val="2"/>
          <w:szCs w:val="21"/>
        </w:rPr>
        <w:t>投标文件全部采用电子文档，投标人按招标文件要求提交投标文件。若投标文件中的部分内容要求取自</w:t>
      </w:r>
      <w:r>
        <w:rPr>
          <w:rFonts w:ascii="宋体" w:hAnsi="宋体" w:cs="宋体" w:hint="eastAsia"/>
          <w:color w:val="000000" w:themeColor="text1"/>
          <w:kern w:val="2"/>
          <w:szCs w:val="21"/>
          <w:u w:val="single"/>
        </w:rPr>
        <w:t>广州市住建行业信用管理平台</w:t>
      </w:r>
      <w:r>
        <w:rPr>
          <w:rFonts w:ascii="宋体" w:hAnsi="宋体" w:cs="宋体" w:hint="eastAsia"/>
          <w:color w:val="000000" w:themeColor="text1"/>
          <w:kern w:val="2"/>
          <w:szCs w:val="21"/>
        </w:rPr>
        <w:t>的，则投标人选择平台中记录的该部分上</w:t>
      </w:r>
      <w:proofErr w:type="gramStart"/>
      <w:r>
        <w:rPr>
          <w:rFonts w:ascii="宋体" w:hAnsi="宋体" w:cs="宋体" w:hint="eastAsia"/>
          <w:color w:val="000000" w:themeColor="text1"/>
          <w:kern w:val="2"/>
          <w:szCs w:val="21"/>
        </w:rPr>
        <w:t>传件将被</w:t>
      </w:r>
      <w:proofErr w:type="gramEnd"/>
      <w:r>
        <w:rPr>
          <w:rFonts w:ascii="宋体" w:hAnsi="宋体" w:cs="宋体" w:hint="eastAsia"/>
          <w:color w:val="000000" w:themeColor="text1"/>
          <w:kern w:val="2"/>
          <w:szCs w:val="21"/>
        </w:rPr>
        <w:t>视为投标人递交投标文件的一部分，不需重复提交。评标委员会对该部分资料的审查将以递交投标文件截止时间在</w:t>
      </w:r>
      <w:r>
        <w:rPr>
          <w:rFonts w:ascii="宋体" w:hAnsi="宋体" w:cs="宋体" w:hint="eastAsia"/>
          <w:color w:val="000000" w:themeColor="text1"/>
          <w:kern w:val="2"/>
          <w:szCs w:val="21"/>
          <w:u w:val="single"/>
        </w:rPr>
        <w:t>广州市住建行业信用管理平台</w:t>
      </w:r>
      <w:r>
        <w:rPr>
          <w:rFonts w:ascii="宋体" w:hAnsi="宋体" w:cs="宋体" w:hint="eastAsia"/>
          <w:color w:val="000000" w:themeColor="text1"/>
          <w:kern w:val="2"/>
          <w:szCs w:val="21"/>
        </w:rPr>
        <w:t>内上传件为依据。若招标人延长递交投标文件截止时间的，以上资料的评审时点也相应延长。投标人应</w:t>
      </w:r>
      <w:proofErr w:type="gramStart"/>
      <w:r>
        <w:rPr>
          <w:rFonts w:ascii="宋体" w:hAnsi="宋体" w:cs="宋体" w:hint="eastAsia"/>
          <w:color w:val="000000" w:themeColor="text1"/>
          <w:kern w:val="2"/>
          <w:szCs w:val="21"/>
        </w:rPr>
        <w:t>及时维护</w:t>
      </w:r>
      <w:proofErr w:type="gramEnd"/>
      <w:r>
        <w:rPr>
          <w:rFonts w:ascii="宋体" w:hAnsi="宋体" w:cs="宋体" w:hint="eastAsia"/>
          <w:color w:val="000000" w:themeColor="text1"/>
          <w:kern w:val="2"/>
          <w:szCs w:val="21"/>
        </w:rPr>
        <w:t>其在</w:t>
      </w:r>
      <w:r>
        <w:rPr>
          <w:rFonts w:ascii="宋体" w:hAnsi="宋体" w:cs="宋体" w:hint="eastAsia"/>
          <w:color w:val="000000" w:themeColor="text1"/>
          <w:kern w:val="2"/>
          <w:szCs w:val="21"/>
          <w:u w:val="single"/>
        </w:rPr>
        <w:t>广州市住建行业信用管理平台</w:t>
      </w:r>
      <w:r>
        <w:rPr>
          <w:rFonts w:ascii="宋体" w:hAnsi="宋体" w:cs="宋体" w:hint="eastAsia"/>
          <w:color w:val="000000" w:themeColor="text1"/>
          <w:kern w:val="2"/>
          <w:szCs w:val="21"/>
        </w:rPr>
        <w:t>登记的信息及上传件，确保各项信息及上传件在有效期内。</w:t>
      </w:r>
    </w:p>
    <w:p>
      <w:pPr>
        <w:keepNext/>
        <w:keepLines/>
        <w:spacing w:before="260" w:after="260" w:line="415" w:lineRule="auto"/>
        <w:outlineLvl w:val="1"/>
        <w:rPr>
          <w:rFonts w:ascii="宋体" w:hAnsi="宋体" w:cs="宋体"/>
          <w:b/>
          <w:bCs/>
          <w:color w:val="000000" w:themeColor="text1"/>
          <w:szCs w:val="21"/>
        </w:rPr>
      </w:pPr>
      <w:r>
        <w:rPr>
          <w:rFonts w:ascii="宋体" w:hAnsi="宋体" w:cs="宋体" w:hint="eastAsia"/>
          <w:b/>
          <w:bCs/>
          <w:color w:val="000000" w:themeColor="text1"/>
          <w:szCs w:val="21"/>
        </w:rPr>
        <w:t>6. 发布公告的媒介</w:t>
      </w:r>
      <w:bookmarkEnd w:id="55"/>
      <w:bookmarkEnd w:id="56"/>
      <w:bookmarkEnd w:id="57"/>
      <w:bookmarkEnd w:id="58"/>
    </w:p>
    <w:p>
      <w:pPr>
        <w:widowControl/>
        <w:shd w:val="clear" w:color="auto" w:fill="FFFFFF"/>
        <w:spacing w:line="440" w:lineRule="exact"/>
        <w:ind w:firstLineChars="224" w:firstLine="470"/>
        <w:jc w:val="left"/>
        <w:rPr>
          <w:rFonts w:ascii="宋体" w:hAnsi="宋体" w:cs="宋体"/>
          <w:color w:val="000000" w:themeColor="text1"/>
          <w:kern w:val="2"/>
          <w:szCs w:val="21"/>
          <w:u w:val="single"/>
        </w:rPr>
      </w:pPr>
      <w:r>
        <w:rPr>
          <w:rFonts w:ascii="宋体" w:hAnsi="宋体" w:cs="宋体" w:hint="eastAsia"/>
          <w:color w:val="000000" w:themeColor="text1"/>
          <w:kern w:val="2"/>
          <w:szCs w:val="21"/>
        </w:rPr>
        <w:t>本次招标公告同时在</w:t>
      </w:r>
      <w:r>
        <w:rPr>
          <w:rFonts w:ascii="宋体" w:hAnsi="宋体" w:cs="宋体" w:hint="eastAsia"/>
          <w:color w:val="000000" w:themeColor="text1"/>
          <w:kern w:val="2"/>
          <w:szCs w:val="21"/>
          <w:u w:val="single"/>
        </w:rPr>
        <w:t>广州公共资源交易中心网站（网址：http://www.gzggzy.cn/）、广东省招标投标监管网站（网址：</w:t>
      </w:r>
      <w:r>
        <w:rPr>
          <w:rFonts w:ascii="宋体" w:hAnsi="宋体" w:cs="宋体"/>
          <w:color w:val="000000" w:themeColor="text1"/>
          <w:kern w:val="2"/>
          <w:szCs w:val="21"/>
          <w:u w:val="single"/>
        </w:rPr>
        <w:t>https://www.gdzwfw.gov.cn/ztbjg-portal/#/index</w:t>
      </w:r>
      <w:r>
        <w:rPr>
          <w:rFonts w:ascii="宋体" w:hAnsi="宋体" w:cs="宋体" w:hint="eastAsia"/>
          <w:color w:val="000000" w:themeColor="text1"/>
          <w:kern w:val="2"/>
          <w:szCs w:val="21"/>
          <w:u w:val="single"/>
        </w:rPr>
        <w:t>）和中国招标投标公共服务平台（网址：</w:t>
      </w:r>
      <w:hyperlink r:id="rId12" w:history="1">
        <w:r>
          <w:rPr>
            <w:rFonts w:ascii="宋体" w:hAnsi="宋体" w:cs="宋体" w:hint="eastAsia"/>
            <w:color w:val="000000" w:themeColor="text1"/>
            <w:kern w:val="2"/>
            <w:szCs w:val="21"/>
            <w:u w:val="single"/>
          </w:rPr>
          <w:t>http://www.cebpubservice.com）等法定媒体上发布，本公告的修改、补充在广州公共资源交易中心网站发布。本公告在其他法定媒体发布的文本如有不同之处，以在广州公共资源交易中心网站发布的文本为准。</w:t>
        </w:r>
      </w:hyperlink>
    </w:p>
    <w:p>
      <w:pPr>
        <w:keepNext/>
        <w:keepLines/>
        <w:spacing w:before="260" w:after="260" w:line="415" w:lineRule="auto"/>
        <w:outlineLvl w:val="1"/>
        <w:rPr>
          <w:rFonts w:ascii="宋体" w:hAnsi="宋体" w:cs="宋体"/>
          <w:b/>
          <w:bCs/>
          <w:color w:val="000000" w:themeColor="text1"/>
          <w:szCs w:val="21"/>
        </w:rPr>
      </w:pPr>
      <w:r>
        <w:rPr>
          <w:rFonts w:ascii="宋体" w:hAnsi="宋体" w:cs="宋体" w:hint="eastAsia"/>
          <w:b/>
          <w:bCs/>
          <w:color w:val="000000" w:themeColor="text1"/>
          <w:szCs w:val="21"/>
        </w:rPr>
        <w:t>7.联系方式</w:t>
      </w:r>
    </w:p>
    <w:p>
      <w:pPr>
        <w:widowControl/>
        <w:spacing w:line="440" w:lineRule="exact"/>
        <w:ind w:left="420" w:hangingChars="200" w:hanging="420"/>
        <w:rPr>
          <w:rFonts w:ascii="宋体" w:hAnsi="宋体" w:cs="宋体"/>
          <w:color w:val="000000" w:themeColor="text1"/>
          <w:kern w:val="2"/>
          <w:szCs w:val="21"/>
          <w:u w:val="single"/>
        </w:rPr>
      </w:pPr>
      <w:r>
        <w:rPr>
          <w:rFonts w:ascii="宋体" w:hAnsi="宋体" w:cs="宋体" w:hint="eastAsia"/>
          <w:color w:val="000000" w:themeColor="text1"/>
          <w:kern w:val="2"/>
          <w:szCs w:val="21"/>
        </w:rPr>
        <w:t>招 标 人：</w:t>
      </w:r>
      <w:r>
        <w:rPr>
          <w:rFonts w:ascii="宋体" w:hAnsi="宋体" w:cs="宋体" w:hint="eastAsia"/>
          <w:color w:val="000000" w:themeColor="text1"/>
          <w:kern w:val="2"/>
          <w:szCs w:val="21"/>
          <w:u w:val="single"/>
        </w:rPr>
        <w:t>广州市弘</w:t>
      </w:r>
      <w:proofErr w:type="gramStart"/>
      <w:r>
        <w:rPr>
          <w:rFonts w:ascii="宋体" w:hAnsi="宋体" w:cs="宋体" w:hint="eastAsia"/>
          <w:color w:val="000000" w:themeColor="text1"/>
          <w:kern w:val="2"/>
          <w:szCs w:val="21"/>
          <w:u w:val="single"/>
        </w:rPr>
        <w:t>鑫</w:t>
      </w:r>
      <w:proofErr w:type="gramEnd"/>
      <w:r>
        <w:rPr>
          <w:rFonts w:ascii="宋体" w:hAnsi="宋体" w:cs="宋体" w:hint="eastAsia"/>
          <w:color w:val="000000" w:themeColor="text1"/>
          <w:kern w:val="2"/>
          <w:szCs w:val="21"/>
          <w:u w:val="single"/>
        </w:rPr>
        <w:t>房地产开发有限公司</w:t>
      </w:r>
    </w:p>
    <w:p>
      <w:pPr>
        <w:widowControl/>
        <w:spacing w:line="440" w:lineRule="exact"/>
        <w:ind w:left="420" w:hangingChars="200" w:hanging="420"/>
        <w:rPr>
          <w:rFonts w:ascii="宋体" w:hAnsi="宋体" w:cs="宋体"/>
          <w:color w:val="000000" w:themeColor="text1"/>
          <w:kern w:val="2"/>
          <w:szCs w:val="21"/>
        </w:rPr>
      </w:pPr>
      <w:r>
        <w:rPr>
          <w:rFonts w:ascii="宋体" w:hAnsi="宋体" w:cs="宋体" w:hint="eastAsia"/>
          <w:color w:val="000000" w:themeColor="text1"/>
          <w:kern w:val="2"/>
          <w:szCs w:val="21"/>
        </w:rPr>
        <w:t>地    址：</w:t>
      </w:r>
      <w:r>
        <w:rPr>
          <w:rFonts w:ascii="宋体" w:hAnsi="宋体" w:cs="宋体" w:hint="eastAsia"/>
          <w:color w:val="000000" w:themeColor="text1"/>
          <w:kern w:val="2"/>
          <w:szCs w:val="21"/>
          <w:u w:val="single"/>
        </w:rPr>
        <w:t>广州市黄埔区大沙</w:t>
      </w:r>
      <w:proofErr w:type="gramStart"/>
      <w:r>
        <w:rPr>
          <w:rFonts w:ascii="宋体" w:hAnsi="宋体" w:cs="宋体" w:hint="eastAsia"/>
          <w:color w:val="000000" w:themeColor="text1"/>
          <w:kern w:val="2"/>
          <w:szCs w:val="21"/>
          <w:u w:val="single"/>
        </w:rPr>
        <w:t>镇双沙村四社白沙</w:t>
      </w:r>
      <w:proofErr w:type="gramEnd"/>
      <w:r>
        <w:rPr>
          <w:rFonts w:ascii="宋体" w:hAnsi="宋体" w:cs="宋体" w:hint="eastAsia"/>
          <w:color w:val="000000" w:themeColor="text1"/>
          <w:kern w:val="2"/>
          <w:szCs w:val="21"/>
          <w:u w:val="single"/>
        </w:rPr>
        <w:t>市自编1号</w:t>
      </w:r>
    </w:p>
    <w:p>
      <w:pPr>
        <w:widowControl/>
        <w:spacing w:line="440" w:lineRule="exact"/>
        <w:ind w:left="420" w:hangingChars="200" w:hanging="420"/>
        <w:rPr>
          <w:rFonts w:ascii="宋体" w:hAnsi="宋体" w:cs="宋体"/>
          <w:color w:val="000000" w:themeColor="text1"/>
          <w:szCs w:val="21"/>
        </w:rPr>
      </w:pPr>
      <w:r>
        <w:rPr>
          <w:rFonts w:ascii="宋体" w:hAnsi="宋体" w:cs="宋体" w:hint="eastAsia"/>
          <w:color w:val="000000" w:themeColor="text1"/>
          <w:kern w:val="2"/>
          <w:szCs w:val="21"/>
        </w:rPr>
        <w:t>联 系 人：</w:t>
      </w:r>
      <w:r>
        <w:rPr>
          <w:rFonts w:ascii="宋体" w:hAnsi="宋体" w:cs="宋体" w:hint="eastAsia"/>
          <w:color w:val="000000" w:themeColor="text1"/>
          <w:kern w:val="2"/>
          <w:szCs w:val="21"/>
          <w:u w:val="single"/>
        </w:rPr>
        <w:t xml:space="preserve">  赵工  </w:t>
      </w:r>
      <w:r>
        <w:rPr>
          <w:rFonts w:ascii="宋体" w:hAnsi="宋体" w:cs="宋体" w:hint="eastAsia"/>
          <w:color w:val="000000" w:themeColor="text1"/>
          <w:kern w:val="2"/>
          <w:szCs w:val="21"/>
        </w:rPr>
        <w:t xml:space="preserve">   电话：</w:t>
      </w:r>
      <w:r>
        <w:rPr>
          <w:rFonts w:ascii="宋体" w:hAnsi="宋体" w:cs="宋体" w:hint="eastAsia"/>
          <w:color w:val="000000" w:themeColor="text1"/>
          <w:kern w:val="2"/>
          <w:szCs w:val="21"/>
          <w:u w:val="single"/>
        </w:rPr>
        <w:t xml:space="preserve">18177161312 </w:t>
      </w:r>
    </w:p>
    <w:p>
      <w:pPr>
        <w:widowControl/>
        <w:spacing w:line="440" w:lineRule="exact"/>
        <w:ind w:left="420" w:hangingChars="200" w:hanging="420"/>
        <w:rPr>
          <w:rFonts w:ascii="宋体" w:hAnsi="宋体" w:cs="宋体"/>
          <w:color w:val="000000" w:themeColor="text1"/>
          <w:szCs w:val="21"/>
        </w:rPr>
      </w:pPr>
    </w:p>
    <w:p>
      <w:pPr>
        <w:widowControl/>
        <w:spacing w:line="440" w:lineRule="exact"/>
        <w:ind w:left="420" w:hangingChars="200" w:hanging="420"/>
        <w:rPr>
          <w:rFonts w:ascii="宋体" w:hAnsi="宋体" w:cs="宋体"/>
          <w:color w:val="000000" w:themeColor="text1"/>
          <w:kern w:val="2"/>
          <w:szCs w:val="21"/>
        </w:rPr>
      </w:pPr>
      <w:r>
        <w:rPr>
          <w:rFonts w:ascii="宋体" w:hAnsi="宋体" w:cs="宋体" w:hint="eastAsia"/>
          <w:color w:val="000000" w:themeColor="text1"/>
          <w:kern w:val="2"/>
          <w:szCs w:val="21"/>
        </w:rPr>
        <w:t>招标代理机构：</w:t>
      </w:r>
      <w:proofErr w:type="gramStart"/>
      <w:r>
        <w:rPr>
          <w:rFonts w:ascii="宋体" w:hAnsi="宋体" w:cs="宋体" w:hint="eastAsia"/>
          <w:color w:val="000000" w:themeColor="text1"/>
          <w:kern w:val="2"/>
          <w:szCs w:val="21"/>
          <w:u w:val="single"/>
        </w:rPr>
        <w:t>国众联</w:t>
      </w:r>
      <w:proofErr w:type="gramEnd"/>
      <w:r>
        <w:rPr>
          <w:rFonts w:ascii="宋体" w:hAnsi="宋体" w:cs="宋体" w:hint="eastAsia"/>
          <w:color w:val="000000" w:themeColor="text1"/>
          <w:kern w:val="2"/>
          <w:szCs w:val="21"/>
          <w:u w:val="single"/>
        </w:rPr>
        <w:t xml:space="preserve">建设工程管理顾问有限公司 </w:t>
      </w:r>
    </w:p>
    <w:p>
      <w:pPr>
        <w:widowControl/>
        <w:spacing w:line="440" w:lineRule="exact"/>
        <w:ind w:left="420" w:hangingChars="200" w:hanging="420"/>
        <w:rPr>
          <w:rFonts w:ascii="宋体" w:hAnsi="宋体" w:cs="宋体"/>
          <w:color w:val="000000" w:themeColor="text1"/>
          <w:kern w:val="2"/>
          <w:szCs w:val="21"/>
          <w:u w:val="single"/>
        </w:rPr>
      </w:pPr>
      <w:r>
        <w:rPr>
          <w:rFonts w:ascii="宋体" w:hAnsi="宋体" w:cs="宋体" w:hint="eastAsia"/>
          <w:color w:val="000000" w:themeColor="text1"/>
          <w:kern w:val="2"/>
          <w:szCs w:val="21"/>
        </w:rPr>
        <w:t>地    址：</w:t>
      </w:r>
      <w:r>
        <w:rPr>
          <w:rFonts w:ascii="宋体" w:hAnsi="宋体" w:cs="宋体" w:hint="eastAsia"/>
          <w:color w:val="000000" w:themeColor="text1"/>
          <w:kern w:val="2"/>
          <w:szCs w:val="21"/>
          <w:u w:val="single"/>
        </w:rPr>
        <w:t>广州市海珠区金菊路1号佳兴大厦201室</w:t>
      </w:r>
    </w:p>
    <w:p>
      <w:pPr>
        <w:widowControl/>
        <w:spacing w:line="440" w:lineRule="exact"/>
        <w:ind w:left="420" w:hangingChars="200" w:hanging="420"/>
        <w:rPr>
          <w:rFonts w:ascii="宋体" w:hAnsi="宋体" w:cs="宋体"/>
          <w:color w:val="000000" w:themeColor="text1"/>
          <w:kern w:val="2"/>
          <w:szCs w:val="21"/>
          <w:u w:val="single"/>
        </w:rPr>
      </w:pPr>
      <w:r>
        <w:rPr>
          <w:rFonts w:ascii="宋体" w:hAnsi="宋体" w:cs="宋体" w:hint="eastAsia"/>
          <w:color w:val="000000" w:themeColor="text1"/>
          <w:kern w:val="2"/>
          <w:szCs w:val="21"/>
        </w:rPr>
        <w:t>联 系 人：</w:t>
      </w:r>
      <w:r>
        <w:rPr>
          <w:rFonts w:ascii="宋体" w:hAnsi="宋体" w:cs="宋体" w:hint="eastAsia"/>
          <w:color w:val="000000" w:themeColor="text1"/>
          <w:kern w:val="2"/>
          <w:szCs w:val="21"/>
          <w:u w:val="single"/>
        </w:rPr>
        <w:t>黄工、李工</w:t>
      </w:r>
      <w:r>
        <w:rPr>
          <w:rFonts w:ascii="宋体" w:hAnsi="宋体" w:cs="宋体" w:hint="eastAsia"/>
          <w:color w:val="000000" w:themeColor="text1"/>
          <w:kern w:val="2"/>
          <w:szCs w:val="21"/>
        </w:rPr>
        <w:t xml:space="preserve">   电话：</w:t>
      </w:r>
      <w:r>
        <w:rPr>
          <w:rFonts w:ascii="宋体" w:hAnsi="宋体" w:cs="宋体" w:hint="eastAsia"/>
          <w:color w:val="000000" w:themeColor="text1"/>
          <w:kern w:val="2"/>
          <w:szCs w:val="21"/>
          <w:u w:val="single"/>
        </w:rPr>
        <w:t>020-34260400</w:t>
      </w:r>
    </w:p>
    <w:p>
      <w:pPr>
        <w:widowControl/>
        <w:spacing w:line="440" w:lineRule="exact"/>
        <w:ind w:left="420" w:hangingChars="200" w:hanging="420"/>
        <w:rPr>
          <w:rFonts w:ascii="宋体" w:hAnsi="宋体" w:cs="宋体"/>
          <w:color w:val="000000" w:themeColor="text1"/>
          <w:kern w:val="2"/>
          <w:szCs w:val="21"/>
        </w:rPr>
      </w:pPr>
    </w:p>
    <w:p>
      <w:pPr>
        <w:widowControl/>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异议受理部门：</w:t>
      </w:r>
      <w:r>
        <w:rPr>
          <w:rFonts w:ascii="宋体" w:hAnsi="宋体" w:cs="宋体" w:hint="eastAsia"/>
          <w:color w:val="000000" w:themeColor="text1"/>
          <w:kern w:val="2"/>
          <w:szCs w:val="21"/>
          <w:u w:val="single"/>
        </w:rPr>
        <w:t>广州市弘</w:t>
      </w:r>
      <w:proofErr w:type="gramStart"/>
      <w:r>
        <w:rPr>
          <w:rFonts w:ascii="宋体" w:hAnsi="宋体" w:cs="宋体" w:hint="eastAsia"/>
          <w:color w:val="000000" w:themeColor="text1"/>
          <w:kern w:val="2"/>
          <w:szCs w:val="21"/>
          <w:u w:val="single"/>
        </w:rPr>
        <w:t>鑫</w:t>
      </w:r>
      <w:proofErr w:type="gramEnd"/>
      <w:r>
        <w:rPr>
          <w:rFonts w:ascii="宋体" w:hAnsi="宋体" w:cs="宋体" w:hint="eastAsia"/>
          <w:color w:val="000000" w:themeColor="text1"/>
          <w:kern w:val="2"/>
          <w:szCs w:val="21"/>
          <w:u w:val="single"/>
        </w:rPr>
        <w:t>房地产开发有限公司</w:t>
      </w:r>
    </w:p>
    <w:p>
      <w:pPr>
        <w:widowControl/>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地    址：</w:t>
      </w:r>
      <w:r>
        <w:rPr>
          <w:rFonts w:ascii="宋体" w:hAnsi="宋体" w:cs="宋体" w:hint="eastAsia"/>
          <w:color w:val="000000" w:themeColor="text1"/>
          <w:kern w:val="2"/>
          <w:szCs w:val="21"/>
          <w:u w:val="single"/>
        </w:rPr>
        <w:t>广州市黄埔区大沙</w:t>
      </w:r>
      <w:proofErr w:type="gramStart"/>
      <w:r>
        <w:rPr>
          <w:rFonts w:ascii="宋体" w:hAnsi="宋体" w:cs="宋体" w:hint="eastAsia"/>
          <w:color w:val="000000" w:themeColor="text1"/>
          <w:kern w:val="2"/>
          <w:szCs w:val="21"/>
          <w:u w:val="single"/>
        </w:rPr>
        <w:t>镇双沙村四社白沙</w:t>
      </w:r>
      <w:proofErr w:type="gramEnd"/>
      <w:r>
        <w:rPr>
          <w:rFonts w:ascii="宋体" w:hAnsi="宋体" w:cs="宋体" w:hint="eastAsia"/>
          <w:color w:val="000000" w:themeColor="text1"/>
          <w:kern w:val="2"/>
          <w:szCs w:val="21"/>
          <w:u w:val="single"/>
        </w:rPr>
        <w:t>市自编1号</w:t>
      </w:r>
    </w:p>
    <w:p>
      <w:pPr>
        <w:widowControl/>
        <w:spacing w:line="440" w:lineRule="exact"/>
        <w:rPr>
          <w:rFonts w:ascii="宋体" w:hAnsi="宋体" w:cs="宋体"/>
          <w:color w:val="000000" w:themeColor="text1"/>
          <w:kern w:val="2"/>
          <w:szCs w:val="21"/>
          <w:u w:val="single"/>
        </w:rPr>
      </w:pPr>
      <w:r>
        <w:rPr>
          <w:rFonts w:ascii="宋体" w:hAnsi="宋体" w:cs="宋体" w:hint="eastAsia"/>
          <w:color w:val="000000" w:themeColor="text1"/>
          <w:kern w:val="2"/>
          <w:szCs w:val="21"/>
        </w:rPr>
        <w:t>电    话：</w:t>
      </w:r>
      <w:r>
        <w:rPr>
          <w:rFonts w:ascii="宋体" w:hAnsi="宋体" w:cs="宋体" w:hint="eastAsia"/>
          <w:color w:val="000000" w:themeColor="text1"/>
          <w:kern w:val="2"/>
          <w:szCs w:val="21"/>
          <w:u w:val="single"/>
        </w:rPr>
        <w:t xml:space="preserve"> 18177161312 </w:t>
      </w:r>
    </w:p>
    <w:p>
      <w:pPr>
        <w:widowControl/>
        <w:spacing w:line="440" w:lineRule="exact"/>
        <w:rPr>
          <w:rFonts w:ascii="宋体" w:hAnsi="宋体" w:cs="宋体"/>
          <w:color w:val="000000" w:themeColor="text1"/>
          <w:kern w:val="2"/>
          <w:szCs w:val="21"/>
        </w:rPr>
      </w:pPr>
    </w:p>
    <w:p>
      <w:pPr>
        <w:widowControl/>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lastRenderedPageBreak/>
        <w:t>招标监督机构：</w:t>
      </w:r>
      <w:r>
        <w:rPr>
          <w:rFonts w:ascii="宋体" w:hAnsi="宋体" w:cs="宋体" w:hint="eastAsia"/>
          <w:color w:val="000000" w:themeColor="text1"/>
          <w:kern w:val="2"/>
          <w:szCs w:val="21"/>
          <w:u w:val="single"/>
        </w:rPr>
        <w:t>广州开发区建设工程招投标管理办公室（广州市黄埔区建设工程招投标管理办公室）</w:t>
      </w:r>
    </w:p>
    <w:p>
      <w:pPr>
        <w:topLinePunct/>
        <w:spacing w:line="440" w:lineRule="exact"/>
        <w:rPr>
          <w:rFonts w:ascii="宋体" w:hAnsi="宋体" w:cs="宋体"/>
          <w:color w:val="000000" w:themeColor="text1"/>
          <w:kern w:val="2"/>
          <w:szCs w:val="21"/>
          <w:u w:val="single"/>
        </w:rPr>
      </w:pPr>
      <w:r>
        <w:rPr>
          <w:rFonts w:ascii="宋体" w:hAnsi="宋体" w:cs="宋体" w:hint="eastAsia"/>
          <w:color w:val="000000" w:themeColor="text1"/>
          <w:kern w:val="2"/>
          <w:szCs w:val="21"/>
        </w:rPr>
        <w:t>监管电话：</w:t>
      </w:r>
      <w:r>
        <w:rPr>
          <w:rFonts w:ascii="宋体" w:hAnsi="宋体" w:cs="宋体" w:hint="eastAsia"/>
          <w:color w:val="000000" w:themeColor="text1"/>
          <w:kern w:val="2"/>
          <w:szCs w:val="21"/>
          <w:u w:val="single"/>
        </w:rPr>
        <w:t>020-82112206、82116676、82111245</w:t>
      </w:r>
    </w:p>
    <w:p>
      <w:pPr>
        <w:topLinePunct/>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地    址：</w:t>
      </w:r>
      <w:r>
        <w:rPr>
          <w:rFonts w:ascii="宋体" w:hAnsi="宋体" w:cs="宋体" w:hint="eastAsia"/>
          <w:color w:val="000000" w:themeColor="text1"/>
          <w:kern w:val="2"/>
          <w:szCs w:val="21"/>
          <w:u w:val="single"/>
        </w:rPr>
        <w:t>广州市黄埔区水西路30号汇丽写字楼4楼</w:t>
      </w:r>
    </w:p>
    <w:p>
      <w:pPr>
        <w:keepNext/>
        <w:keepLines/>
        <w:spacing w:before="260" w:after="260" w:line="415" w:lineRule="auto"/>
        <w:outlineLvl w:val="1"/>
        <w:rPr>
          <w:rFonts w:ascii="宋体" w:hAnsi="宋体" w:cs="宋体"/>
          <w:b/>
          <w:bCs/>
          <w:color w:val="000000" w:themeColor="text1"/>
          <w:szCs w:val="21"/>
        </w:rPr>
      </w:pPr>
      <w:bookmarkStart w:id="60" w:name="_Toc20885"/>
      <w:r>
        <w:rPr>
          <w:rFonts w:ascii="宋体" w:hAnsi="宋体" w:cs="宋体" w:hint="eastAsia"/>
          <w:b/>
          <w:bCs/>
          <w:color w:val="000000" w:themeColor="text1"/>
          <w:szCs w:val="21"/>
        </w:rPr>
        <w:t>8. 其他</w:t>
      </w:r>
      <w:bookmarkEnd w:id="60"/>
    </w:p>
    <w:p>
      <w:pPr>
        <w:keepNext/>
        <w:keepLines/>
        <w:spacing w:before="260" w:line="360" w:lineRule="auto"/>
        <w:ind w:leftChars="5" w:left="10" w:firstLineChars="150" w:firstLine="315"/>
        <w:outlineLvl w:val="1"/>
        <w:rPr>
          <w:rFonts w:ascii="宋体" w:hAnsi="宋体" w:cs="宋体"/>
          <w:color w:val="000000" w:themeColor="text1"/>
          <w:szCs w:val="21"/>
        </w:rPr>
      </w:pPr>
      <w:r>
        <w:rPr>
          <w:rFonts w:ascii="宋体" w:hAnsi="宋体" w:cs="宋体" w:hint="eastAsia"/>
          <w:color w:val="000000" w:themeColor="text1"/>
          <w:szCs w:val="21"/>
        </w:rPr>
        <w:t>8.1通过形式评审、资格评审、响应性评审的有效投标人不足3名时为招标失败。招标人分析招标失败原因，修正招标方案，重新组织招标。</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8.2</w:t>
      </w:r>
      <w:r>
        <w:rPr>
          <w:rFonts w:ascii="宋体" w:hAnsi="宋体" w:cs="宋体" w:hint="eastAsia"/>
          <w:b/>
          <w:bCs/>
          <w:color w:val="000000" w:themeColor="text1"/>
          <w:kern w:val="2"/>
          <w:szCs w:val="21"/>
        </w:rPr>
        <w:t>本工程实行限额设计施工，限额投资。</w:t>
      </w:r>
      <w:r>
        <w:rPr>
          <w:rFonts w:ascii="宋体" w:hAnsi="宋体" w:cs="宋体" w:hint="eastAsia"/>
          <w:color w:val="000000" w:themeColor="text1"/>
          <w:kern w:val="2"/>
          <w:szCs w:val="21"/>
        </w:rPr>
        <w:t>本工程结算金额不得超过经有权审核部门审批的相应的概算金额。</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8.3投标人须保证其提供的投标登记资料及投标资料的真实性，招标人有权在招标的任何阶段进行调查和核实，一旦发现虚假，将上报建设管理部门及相关部门严肃查处。</w:t>
      </w:r>
    </w:p>
    <w:p>
      <w:pPr>
        <w:ind w:right="-46"/>
        <w:rPr>
          <w:rFonts w:ascii="宋体" w:hAnsi="宋体" w:cs="宋体"/>
          <w:color w:val="000000" w:themeColor="text1"/>
          <w:kern w:val="2"/>
          <w:szCs w:val="21"/>
        </w:rPr>
      </w:pPr>
      <w:r>
        <w:rPr>
          <w:rFonts w:ascii="宋体" w:hAnsi="宋体" w:cs="宋体" w:hint="eastAsia"/>
          <w:color w:val="000000" w:themeColor="text1"/>
          <w:kern w:val="2"/>
          <w:szCs w:val="21"/>
        </w:rPr>
        <w:br w:type="page"/>
      </w:r>
      <w:r>
        <w:rPr>
          <w:rFonts w:ascii="宋体" w:hAnsi="宋体" w:cs="宋体" w:hint="eastAsia"/>
          <w:b/>
          <w:bCs/>
          <w:color w:val="000000" w:themeColor="text1"/>
          <w:kern w:val="2"/>
          <w:sz w:val="24"/>
          <w:szCs w:val="24"/>
        </w:rPr>
        <w:lastRenderedPageBreak/>
        <w:t>附件一：</w:t>
      </w:r>
      <w:r>
        <w:rPr>
          <w:rFonts w:ascii="宋体" w:hAnsi="宋体" w:cs="宋体" w:hint="eastAsia"/>
          <w:color w:val="000000" w:themeColor="text1"/>
          <w:kern w:val="2"/>
          <w:szCs w:val="21"/>
        </w:rPr>
        <w:t xml:space="preserve">                   </w:t>
      </w:r>
    </w:p>
    <w:p>
      <w:pPr>
        <w:adjustRightInd w:val="0"/>
        <w:snapToGrid w:val="0"/>
        <w:spacing w:line="288" w:lineRule="auto"/>
        <w:jc w:val="center"/>
        <w:rPr>
          <w:rFonts w:ascii="宋体" w:hAnsi="宋体" w:cs="宋体"/>
          <w:b/>
          <w:bCs/>
          <w:color w:val="000000" w:themeColor="text1"/>
          <w:szCs w:val="21"/>
        </w:rPr>
      </w:pPr>
      <w:r>
        <w:rPr>
          <w:rFonts w:ascii="宋体" w:hAnsi="宋体" w:cs="宋体" w:hint="eastAsia"/>
          <w:b/>
          <w:color w:val="000000" w:themeColor="text1"/>
          <w:szCs w:val="21"/>
        </w:rPr>
        <w:t>投标人</w:t>
      </w:r>
      <w:r>
        <w:rPr>
          <w:rFonts w:ascii="宋体" w:hAnsi="宋体" w:cs="宋体" w:hint="eastAsia"/>
          <w:b/>
          <w:bCs/>
          <w:color w:val="000000" w:themeColor="text1"/>
          <w:szCs w:val="21"/>
        </w:rPr>
        <w:t>声明</w:t>
      </w:r>
    </w:p>
    <w:p>
      <w:pPr>
        <w:adjustRightInd w:val="0"/>
        <w:snapToGrid w:val="0"/>
        <w:spacing w:line="288" w:lineRule="auto"/>
        <w:rPr>
          <w:rFonts w:ascii="宋体" w:hAnsi="宋体" w:cs="宋体"/>
          <w:color w:val="000000" w:themeColor="text1"/>
          <w:szCs w:val="21"/>
        </w:rPr>
      </w:pPr>
    </w:p>
    <w:p>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 xml:space="preserve">广州市黄埔区住房和城乡建设局、广州开发区建设和交通局、本招标项目招标人及招标监管机构： </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本公司就参加</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投标工作，</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郑重声明：</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一、本公司保证投标文件及其后提供的一切材料都是真实的。如我司成为本项目中标候选人，我司同意并授权招标人将我司投标文件商务部分的人员、业绩、奖项等资料进行公开。</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二、本公司保证在本项目投标中</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与其他单位围标、串标，不出让投标资格，不向招标人或评标委员会成员行贿。</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三、本公司不存在下列情形之一：</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（一）为招标人不具有独立法人资格的附属机构（单位）；</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（二）为本标段前期准备提供设计或咨询服务或者与本项目设计人或提供咨询服务的机构存在附属关系的；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（三）为本标段监理人或者与本标段监理人存在隶属关系或者其他利害关系；</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（四）为本标段的代建人；</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（五）为本标段提供招标代理服务的；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（六）与本标段的监理人或代建人或招标代理机构同为一个法定代表人的；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（七）与本标段的监理人或代建人或招标代理机构互相控股或参股的；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（八）与本标段的监理人或代建人或招标代理机构相互任职或工作的；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（九）与本标段的检测机构有隶属关系或者其他利害关系；</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 xml:space="preserve">（十）与招标人存在利害关系且可能影响招标公正性； </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（十一）被依法暂停或取消投标资格的；（本项事实应当以根据《中华人民共和国行政处罚法》依法</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 xml:space="preserve">并已经生效的行政处罚决定为认定依据。行政处罚决定中已经明确的暂停或取消投标资格的区域范围不包含本标段建设地点的，不受该项规定限制） </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（十二）被责令停产停业、暂扣或者吊销许可证、暂扣或者吊销执照的（本项事实应当以根据《中华人民共和国行政处罚法》依法</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并已经生效的行政处罚决定为认定依据。）；</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（十三）进入清算程序，或被宣布破产，或其他丧失履约能力的情形；</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（十五）法律法规规定的其他情形。</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四、本公司保证：本项目拟派的项目负责人没有在其他在建项目中</w:t>
      </w:r>
      <w:proofErr w:type="gramStart"/>
      <w:r>
        <w:rPr>
          <w:rFonts w:ascii="宋体" w:hAnsi="宋体" w:cs="宋体" w:hint="eastAsia"/>
          <w:color w:val="000000" w:themeColor="text1"/>
          <w:szCs w:val="21"/>
        </w:rPr>
        <w:t>任施工</w:t>
      </w:r>
      <w:proofErr w:type="gramEnd"/>
      <w:r>
        <w:rPr>
          <w:rFonts w:ascii="宋体" w:hAnsi="宋体" w:cs="宋体" w:hint="eastAsia"/>
          <w:color w:val="000000" w:themeColor="text1"/>
          <w:szCs w:val="21"/>
        </w:rPr>
        <w:t>单位项目负责人，本项目拟派的专职安全员没有在其他在建项目中任职。</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五、本公司已经对投标时拟投入本项目的管理团队和专业技术人员进行了自查，保证拟投入的所有人员都是本单位正式人员，都在本单位缴纳社保，不存在持证人注册单位与实际工作单位不符、</w:t>
      </w:r>
      <w:r>
        <w:rPr>
          <w:rFonts w:ascii="宋体" w:hAnsi="宋体" w:cs="宋体" w:hint="eastAsia"/>
          <w:color w:val="000000" w:themeColor="text1"/>
          <w:szCs w:val="21"/>
        </w:rPr>
        <w:lastRenderedPageBreak/>
        <w:t>买卖租借（专业）资格（注册）证书等“挂证”违法违规行为。</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六、本公司承诺，中标后</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hAnsi="宋体" w:cs="宋体" w:hint="eastAsia"/>
          <w:color w:val="000000" w:themeColor="text1"/>
          <w:szCs w:val="21"/>
        </w:rPr>
        <w:t>规</w:t>
      </w:r>
      <w:proofErr w:type="gramEnd"/>
      <w:r>
        <w:rPr>
          <w:rFonts w:ascii="宋体" w:hAnsi="宋体" w:cs="宋体" w:hint="eastAsia"/>
          <w:color w:val="000000" w:themeColor="text1"/>
          <w:szCs w:val="21"/>
        </w:rPr>
        <w:t>字〔2020〕18号）、《广州市建设领域工人工资支付分账管理实施细则》（穗建规字〔2020〕37号）、《关于印发广州市房屋建筑及市政工程实名制和工资支付分账平台化管理工作方案的通知》（</w:t>
      </w:r>
      <w:proofErr w:type="gramStart"/>
      <w:r>
        <w:rPr>
          <w:rFonts w:ascii="宋体" w:hAnsi="宋体" w:cs="宋体" w:hint="eastAsia"/>
          <w:color w:val="000000" w:themeColor="text1"/>
          <w:szCs w:val="21"/>
        </w:rPr>
        <w:t>穗建</w:t>
      </w:r>
      <w:proofErr w:type="gramEnd"/>
      <w:r>
        <w:rPr>
          <w:rFonts w:ascii="宋体" w:hAnsi="宋体" w:cs="宋体" w:hint="eastAsia"/>
          <w:color w:val="000000" w:themeColor="text1"/>
          <w:szCs w:val="21"/>
        </w:rPr>
        <w:t>筑〔2018〕183号）、《广州市住房和城乡建设委员会关于转发&lt;广东省住房和城乡建设厅关于房屋建筑和市政基础设施工程用工实名管理暂行办法&gt;的通知》（</w:t>
      </w:r>
      <w:proofErr w:type="gramStart"/>
      <w:r>
        <w:rPr>
          <w:rFonts w:ascii="宋体" w:hAnsi="宋体" w:cs="宋体" w:hint="eastAsia"/>
          <w:color w:val="000000" w:themeColor="text1"/>
          <w:szCs w:val="21"/>
        </w:rPr>
        <w:t>穗建</w:t>
      </w:r>
      <w:proofErr w:type="gramEnd"/>
      <w:r>
        <w:rPr>
          <w:rFonts w:ascii="宋体" w:hAnsi="宋体" w:cs="宋体" w:hint="eastAsia"/>
          <w:color w:val="000000" w:themeColor="text1"/>
          <w:szCs w:val="21"/>
        </w:rPr>
        <w:t>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八、与本公司单位负责人为同一人或者与本公司存在控股、管理关系的其他单位包括：</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。（注：本条由投标人如实填写，如有，应列出全部满足招标公告资质要求的相关单位的名称；如无，则填写“无”。）</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九、本公司拟委派专职安全员兼任本工程的工地余泥渣土运输与排放管理员，严格遵守建设工程余泥渣土运输与排放管理制度，执行“</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不准进、三不准出”规定，选择合法的余泥渣土运输单位及排放点。</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color w:val="000000" w:themeColor="text1"/>
          <w:szCs w:val="21"/>
        </w:rPr>
        <w:t>规自等</w:t>
      </w:r>
      <w:proofErr w:type="gramEnd"/>
      <w:r>
        <w:rPr>
          <w:rFonts w:ascii="宋体" w:hAnsi="宋体" w:cs="宋体" w:hint="eastAsia"/>
          <w:color w:val="000000" w:themeColor="text1"/>
          <w:szCs w:val="21"/>
        </w:rPr>
        <w:t>部门列入黑名单。</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一、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color w:val="000000" w:themeColor="text1"/>
          <w:szCs w:val="21"/>
        </w:rPr>
        <w:t>规自等</w:t>
      </w:r>
      <w:proofErr w:type="gramEnd"/>
      <w:r>
        <w:rPr>
          <w:rFonts w:ascii="宋体" w:hAnsi="宋体" w:cs="宋体" w:hint="eastAsia"/>
          <w:color w:val="000000" w:themeColor="text1"/>
          <w:szCs w:val="21"/>
        </w:rPr>
        <w:t>部门列入黑名单的单位或个体经营者运输。</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十二、我司保证本公司或拟派项目负责人、拟派专职安全员未因安全生产违法行为或失信行为</w:t>
      </w:r>
      <w:r>
        <w:rPr>
          <w:rFonts w:ascii="宋体" w:hAnsi="宋体" w:cs="宋体" w:hint="eastAsia"/>
          <w:color w:val="000000" w:themeColor="text1"/>
          <w:szCs w:val="21"/>
        </w:rPr>
        <w:lastRenderedPageBreak/>
        <w:t>被有关行政主管部门采取本行业或者职业禁入等联合惩戒措施（有效期内）。</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三、本公司承诺，中标后将切实落实《广东省建设工程施工扬尘污染防治管理办法（试行）》（粤办函〔2017〕708号）、《广州市住房和城乡建设局等9部门关于印发广州市建设工程绿色施工围蔽指导图集（V2.0版）的通知》（</w:t>
      </w:r>
      <w:proofErr w:type="gramStart"/>
      <w:r>
        <w:rPr>
          <w:rFonts w:ascii="宋体" w:hAnsi="宋体" w:cs="宋体" w:hint="eastAsia"/>
          <w:color w:val="000000" w:themeColor="text1"/>
          <w:szCs w:val="21"/>
        </w:rPr>
        <w:t>穗建质〔2020〕</w:t>
      </w:r>
      <w:proofErr w:type="gramEnd"/>
      <w:r>
        <w:rPr>
          <w:rFonts w:ascii="宋体" w:hAnsi="宋体" w:cs="宋体" w:hint="eastAsia"/>
          <w:color w:val="000000" w:themeColor="text1"/>
          <w:szCs w:val="21"/>
        </w:rPr>
        <w:t>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w:t>
      </w:r>
      <w:proofErr w:type="gramStart"/>
      <w:r>
        <w:rPr>
          <w:rFonts w:ascii="宋体" w:hAnsi="宋体" w:cs="宋体" w:hint="eastAsia"/>
          <w:color w:val="000000" w:themeColor="text1"/>
          <w:szCs w:val="21"/>
        </w:rPr>
        <w:t>蔽工</w:t>
      </w:r>
      <w:proofErr w:type="gramEnd"/>
      <w:r>
        <w:rPr>
          <w:rFonts w:ascii="宋体" w:hAnsi="宋体" w:cs="宋体" w:hint="eastAsia"/>
          <w:color w:val="000000" w:themeColor="text1"/>
          <w:szCs w:val="21"/>
        </w:rPr>
        <w:t>作负责，全面落实各项扬尘污染防治措施、绿色施工围</w:t>
      </w:r>
      <w:proofErr w:type="gramStart"/>
      <w:r>
        <w:rPr>
          <w:rFonts w:ascii="宋体" w:hAnsi="宋体" w:cs="宋体" w:hint="eastAsia"/>
          <w:color w:val="000000" w:themeColor="text1"/>
          <w:szCs w:val="21"/>
        </w:rPr>
        <w:t>蔽措</w:t>
      </w:r>
      <w:proofErr w:type="gramEnd"/>
      <w:r>
        <w:rPr>
          <w:rFonts w:ascii="宋体" w:hAnsi="宋体" w:cs="宋体" w:hint="eastAsia"/>
          <w:color w:val="000000" w:themeColor="text1"/>
          <w:szCs w:val="21"/>
        </w:rPr>
        <w:t>施和安全防护措施，接受招标人及建设行政主管部门的监督、检查。</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十四、本公司承诺，中标后将按招标人要求，积极响应广州市关于投身“百千万工程”的号召，主动参与建筑业结对帮扶。</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五、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十六、本公司违反上述保证，或本声明陈述与事实不符，一经查实将按相关规定进行信用记录。本公司对失信行为产生的一切后果已知悉，如核实存在上述第十条及第十一条任</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情况，招标人有权取消本公司作为中标人的中标资格。其中，本声明陈述与事实不符的，属于弄虚作假骗取中标，将依法接受监管部门的处罚。</w:t>
      </w:r>
    </w:p>
    <w:p>
      <w:pPr>
        <w:adjustRightInd w:val="0"/>
        <w:snapToGrid w:val="0"/>
        <w:spacing w:line="360" w:lineRule="auto"/>
        <w:ind w:firstLine="629"/>
        <w:rPr>
          <w:rFonts w:ascii="宋体" w:hAnsi="宋体" w:cs="宋体"/>
          <w:color w:val="000000" w:themeColor="text1"/>
          <w:szCs w:val="21"/>
        </w:rPr>
      </w:pPr>
      <w:r>
        <w:rPr>
          <w:rFonts w:ascii="宋体" w:hAnsi="宋体" w:cs="宋体" w:hint="eastAsia"/>
          <w:color w:val="000000" w:themeColor="text1"/>
          <w:szCs w:val="21"/>
        </w:rPr>
        <w:t>特此声明。</w:t>
      </w:r>
    </w:p>
    <w:p>
      <w:pPr>
        <w:adjustRightInd w:val="0"/>
        <w:snapToGrid w:val="0"/>
        <w:spacing w:line="288" w:lineRule="auto"/>
        <w:ind w:firstLine="629"/>
        <w:rPr>
          <w:rFonts w:ascii="宋体" w:hAnsi="宋体" w:cs="宋体"/>
          <w:color w:val="000000" w:themeColor="text1"/>
          <w:szCs w:val="21"/>
        </w:rPr>
      </w:pPr>
    </w:p>
    <w:p>
      <w:pPr>
        <w:adjustRightInd w:val="0"/>
        <w:snapToGrid w:val="0"/>
        <w:spacing w:line="288" w:lineRule="auto"/>
        <w:ind w:firstLine="629"/>
        <w:rPr>
          <w:rFonts w:ascii="宋体" w:hAnsi="宋体" w:cs="宋体"/>
          <w:color w:val="000000" w:themeColor="text1"/>
          <w:szCs w:val="21"/>
        </w:rPr>
      </w:pPr>
    </w:p>
    <w:p>
      <w:pPr>
        <w:spacing w:line="360" w:lineRule="auto"/>
        <w:ind w:left="629" w:right="1449"/>
        <w:rPr>
          <w:rFonts w:ascii="宋体" w:eastAsia="仿宋_GB2312" w:hAnsi="Calisto MT" w:cs="宋体"/>
          <w:color w:val="000000" w:themeColor="text1"/>
          <w:szCs w:val="21"/>
        </w:rPr>
      </w:pPr>
      <w:r>
        <w:rPr>
          <w:rFonts w:ascii="宋体" w:hAnsi="宋体" w:cs="宋体" w:hint="eastAsia"/>
          <w:color w:val="000000" w:themeColor="text1"/>
          <w:szCs w:val="21"/>
        </w:rPr>
        <w:t xml:space="preserve">                            </w:t>
      </w:r>
      <w:r>
        <w:rPr>
          <w:rFonts w:ascii="宋体" w:hAnsi="Calisto MT" w:cs="宋体" w:hint="eastAsia"/>
          <w:color w:val="000000" w:themeColor="text1"/>
          <w:szCs w:val="21"/>
        </w:rPr>
        <w:t>声明企业：（企业公章）</w:t>
      </w:r>
    </w:p>
    <w:p>
      <w:pPr>
        <w:spacing w:line="360" w:lineRule="auto"/>
        <w:ind w:right="1179"/>
        <w:rPr>
          <w:rFonts w:ascii="宋体" w:hAnsi="Calisto MT" w:cs="宋体"/>
          <w:color w:val="000000" w:themeColor="text1"/>
          <w:szCs w:val="21"/>
        </w:rPr>
      </w:pPr>
      <w:r>
        <w:rPr>
          <w:rFonts w:ascii="宋体" w:hAnsi="Calisto MT" w:cs="宋体" w:hint="eastAsia"/>
          <w:color w:val="000000" w:themeColor="text1"/>
          <w:szCs w:val="21"/>
        </w:rPr>
        <w:t xml:space="preserve">                                  法定代表人（签字或盖章）：</w:t>
      </w:r>
    </w:p>
    <w:p>
      <w:pPr>
        <w:spacing w:line="360" w:lineRule="auto"/>
        <w:ind w:right="1179"/>
        <w:rPr>
          <w:rFonts w:ascii="宋体" w:hAnsi="Calisto MT" w:cs="宋体"/>
          <w:color w:val="000000" w:themeColor="text1"/>
          <w:szCs w:val="21"/>
        </w:rPr>
      </w:pPr>
      <w:r>
        <w:rPr>
          <w:rFonts w:ascii="宋体" w:hAnsi="Calisto MT" w:cs="宋体" w:hint="eastAsia"/>
          <w:color w:val="000000" w:themeColor="text1"/>
          <w:szCs w:val="21"/>
        </w:rPr>
        <w:t xml:space="preserve">                                  项目负责人签字:</w:t>
      </w:r>
    </w:p>
    <w:p>
      <w:pPr>
        <w:spacing w:line="360" w:lineRule="auto"/>
        <w:ind w:right="879" w:firstLineChars="900" w:firstLine="1890"/>
        <w:jc w:val="left"/>
        <w:rPr>
          <w:rFonts w:ascii="宋体" w:hAnsi="Calisto MT" w:cs="宋体"/>
          <w:color w:val="000000" w:themeColor="text1"/>
          <w:szCs w:val="21"/>
        </w:rPr>
      </w:pPr>
      <w:r>
        <w:rPr>
          <w:rFonts w:ascii="宋体" w:hAnsi="Calisto MT" w:cs="宋体" w:hint="eastAsia"/>
          <w:color w:val="000000" w:themeColor="text1"/>
          <w:szCs w:val="21"/>
        </w:rPr>
        <w:t xml:space="preserve">                技术负责人签字：</w:t>
      </w:r>
    </w:p>
    <w:p>
      <w:pPr>
        <w:spacing w:line="360" w:lineRule="auto"/>
        <w:ind w:right="70" w:firstLineChars="900" w:firstLine="1890"/>
        <w:jc w:val="right"/>
        <w:rPr>
          <w:rFonts w:ascii="宋体" w:hAnsi="Calisto MT" w:cs="宋体"/>
          <w:color w:val="000000" w:themeColor="text1"/>
          <w:szCs w:val="21"/>
        </w:rPr>
      </w:pPr>
      <w:r>
        <w:rPr>
          <w:rFonts w:ascii="宋体" w:hAnsi="Calisto MT" w:cs="宋体" w:hint="eastAsia"/>
          <w:color w:val="000000" w:themeColor="text1"/>
          <w:szCs w:val="21"/>
        </w:rPr>
        <w:t>年   月   日</w:t>
      </w:r>
    </w:p>
    <w:p>
      <w:pPr>
        <w:shd w:val="clear" w:color="auto" w:fill="FFFFFF"/>
        <w:snapToGrid w:val="0"/>
        <w:spacing w:line="288" w:lineRule="auto"/>
        <w:ind w:firstLineChars="200" w:firstLine="420"/>
        <w:jc w:val="right"/>
        <w:rPr>
          <w:rFonts w:ascii="宋体" w:hAnsi="宋体" w:cs="宋体"/>
          <w:color w:val="000000" w:themeColor="text1"/>
          <w:szCs w:val="21"/>
        </w:rPr>
      </w:pPr>
    </w:p>
    <w:p>
      <w:pPr>
        <w:spacing w:line="400" w:lineRule="exact"/>
        <w:rPr>
          <w:rFonts w:ascii="宋体" w:hAnsi="宋体" w:cs="宋体"/>
          <w:b/>
          <w:color w:val="000000" w:themeColor="text1"/>
          <w:szCs w:val="21"/>
        </w:rPr>
      </w:pPr>
    </w:p>
    <w:p>
      <w:pPr>
        <w:spacing w:line="276" w:lineRule="auto"/>
        <w:ind w:right="-52" w:firstLineChars="200" w:firstLine="420"/>
        <w:rPr>
          <w:rFonts w:ascii="宋体" w:hAnsi="宋体" w:cs="宋体"/>
          <w:color w:val="000000" w:themeColor="text1"/>
          <w:szCs w:val="21"/>
        </w:rPr>
      </w:pPr>
      <w:r>
        <w:rPr>
          <w:rFonts w:ascii="宋体" w:hAnsi="宋体" w:cs="宋体" w:hint="eastAsia"/>
          <w:color w:val="000000" w:themeColor="text1"/>
          <w:szCs w:val="21"/>
        </w:rPr>
        <w:t>注：招标人应当要求投标人的项目负责人和技术负责人签字。联合体投标的，“声明企业”一栏填写联合体各方的单位全称【格式表示为：(主)XXXX公司(成)XXXX公司】，由联合体主办方签字或盖章即可。</w:t>
      </w:r>
    </w:p>
    <w:p>
      <w:pPr>
        <w:ind w:right="-46"/>
        <w:rPr>
          <w:rFonts w:ascii="宋体" w:eastAsia="仿宋_GB2312" w:hAnsi="宋体" w:cs="Times New Roman"/>
          <w:color w:val="000000" w:themeColor="text1"/>
          <w:sz w:val="24"/>
          <w:szCs w:val="20"/>
        </w:rPr>
      </w:pPr>
      <w:r>
        <w:rPr>
          <w:rFonts w:ascii="宋体" w:hAnsi="宋体" w:cs="宋体" w:hint="eastAsia"/>
          <w:b/>
          <w:bCs/>
          <w:color w:val="000000" w:themeColor="text1"/>
          <w:kern w:val="2"/>
          <w:sz w:val="24"/>
          <w:szCs w:val="24"/>
        </w:rPr>
        <w:br w:type="page"/>
      </w:r>
      <w:r>
        <w:rPr>
          <w:rFonts w:ascii="宋体" w:hAnsi="宋体" w:cs="宋体" w:hint="eastAsia"/>
          <w:b/>
          <w:bCs/>
          <w:color w:val="000000" w:themeColor="text1"/>
          <w:kern w:val="2"/>
          <w:sz w:val="24"/>
          <w:szCs w:val="24"/>
        </w:rPr>
        <w:lastRenderedPageBreak/>
        <w:t>附件二：</w:t>
      </w:r>
      <w:r>
        <w:rPr>
          <w:rFonts w:ascii="仿宋_GB2312" w:eastAsia="仿宋_GB2312" w:hAnsi="Calisto MT" w:cs="Times New Roman" w:hint="eastAsia"/>
          <w:b/>
          <w:bCs/>
          <w:color w:val="000000" w:themeColor="text1"/>
          <w:sz w:val="32"/>
          <w:szCs w:val="20"/>
        </w:rPr>
        <w:t xml:space="preserve"> </w:t>
      </w:r>
    </w:p>
    <w:p>
      <w:pPr>
        <w:ind w:right="-46"/>
        <w:jc w:val="center"/>
        <w:rPr>
          <w:rFonts w:ascii="宋体" w:hAnsi="Calisto MT" w:cs="Times New Roman"/>
          <w:b/>
          <w:color w:val="000000" w:themeColor="text1"/>
          <w:sz w:val="32"/>
          <w:szCs w:val="20"/>
        </w:rPr>
      </w:pPr>
      <w:r>
        <w:rPr>
          <w:rFonts w:ascii="宋体" w:hAnsi="Calisto MT" w:cs="Times New Roman" w:hint="eastAsia"/>
          <w:b/>
          <w:color w:val="000000" w:themeColor="text1"/>
          <w:sz w:val="32"/>
          <w:szCs w:val="20"/>
        </w:rPr>
        <w:t>联合体工作协议书</w:t>
      </w:r>
    </w:p>
    <w:p>
      <w:pPr>
        <w:spacing w:line="400" w:lineRule="exact"/>
        <w:ind w:firstLine="480"/>
        <w:rPr>
          <w:rFonts w:ascii="等线" w:eastAsia="等线" w:hAnsi="等线" w:cs="Times New Roman"/>
          <w:color w:val="000000" w:themeColor="text1"/>
          <w:kern w:val="2"/>
          <w:szCs w:val="21"/>
        </w:rPr>
      </w:pP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u w:val="single"/>
        </w:rPr>
        <w:t>［联合体主办方单位名称、联合体各成员单位名称］</w:t>
      </w:r>
      <w:r>
        <w:rPr>
          <w:rFonts w:ascii="宋体" w:hAnsi="宋体" w:cs="宋体" w:hint="eastAsia"/>
          <w:color w:val="000000" w:themeColor="text1"/>
          <w:kern w:val="2"/>
          <w:szCs w:val="21"/>
        </w:rPr>
        <w:t>自愿组成联合体，共同参加</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投标。现就联合体投标事宜订立如下协议。</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1、</w:t>
      </w:r>
      <w:r>
        <w:rPr>
          <w:rFonts w:ascii="宋体" w:hAnsi="宋体" w:cs="宋体" w:hint="eastAsia"/>
          <w:color w:val="000000" w:themeColor="text1"/>
          <w:kern w:val="2"/>
          <w:szCs w:val="21"/>
          <w:u w:val="single"/>
        </w:rPr>
        <w:t xml:space="preserve">      （施工方单位名称）</w:t>
      </w:r>
      <w:r>
        <w:rPr>
          <w:rFonts w:ascii="宋体" w:hAnsi="宋体" w:cs="宋体" w:hint="eastAsia"/>
          <w:color w:val="000000" w:themeColor="text1"/>
          <w:kern w:val="2"/>
          <w:szCs w:val="21"/>
        </w:rPr>
        <w:t>为联合体主办方。</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3、联合体将严格按照招标文件的各项要求，递交投标文件，履行合同，并对外承担相应责任。</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4、联合体各成员单位内部的职责分工如下：</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（1）</w:t>
      </w:r>
      <w:r>
        <w:rPr>
          <w:rFonts w:ascii="宋体" w:hAnsi="宋体" w:cs="宋体" w:hint="eastAsia"/>
          <w:color w:val="000000" w:themeColor="text1"/>
          <w:kern w:val="2"/>
          <w:szCs w:val="21"/>
          <w:u w:val="single"/>
        </w:rPr>
        <w:t xml:space="preserve">        （联合体主办方施工单位名称）</w:t>
      </w:r>
      <w:r>
        <w:rPr>
          <w:rFonts w:ascii="宋体" w:hAnsi="宋体" w:cs="宋体" w:hint="eastAsia"/>
          <w:color w:val="000000" w:themeColor="text1"/>
          <w:kern w:val="2"/>
          <w:szCs w:val="21"/>
        </w:rPr>
        <w:t>：作为联合体的主办方（兼总负责方）负责本工程的施工及牵头工作。联合体其他相关方违约时，主办方应承担连带责任，具体按合同要求。</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（2）</w:t>
      </w:r>
      <w:r>
        <w:rPr>
          <w:rFonts w:ascii="宋体" w:hAnsi="宋体" w:cs="宋体" w:hint="eastAsia"/>
          <w:color w:val="000000" w:themeColor="text1"/>
          <w:kern w:val="2"/>
          <w:szCs w:val="21"/>
          <w:u w:val="single"/>
        </w:rPr>
        <w:t xml:space="preserve">     （设计单位名称）</w:t>
      </w:r>
      <w:r>
        <w:rPr>
          <w:rFonts w:ascii="宋体" w:hAnsi="宋体" w:cs="宋体" w:hint="eastAsia"/>
          <w:color w:val="000000" w:themeColor="text1"/>
          <w:kern w:val="2"/>
          <w:szCs w:val="21"/>
        </w:rPr>
        <w:t>：主要负责本工程的设计工作，具体按合同要求。</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 xml:space="preserve">5、本协议书自签署之日起生效，合同履行完毕后自动失效。 </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主办方名称：</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（盖单位章）</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法定代表人：</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（签字或盖章）</w:t>
      </w:r>
    </w:p>
    <w:p>
      <w:pPr>
        <w:spacing w:line="360" w:lineRule="auto"/>
        <w:ind w:firstLine="482"/>
        <w:rPr>
          <w:rFonts w:ascii="宋体" w:hAnsi="宋体" w:cs="宋体"/>
          <w:color w:val="000000" w:themeColor="text1"/>
          <w:szCs w:val="21"/>
        </w:rPr>
      </w:pP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成员</w:t>
      </w:r>
      <w:proofErr w:type="gramStart"/>
      <w:r>
        <w:rPr>
          <w:rFonts w:ascii="宋体" w:hAnsi="宋体" w:cs="宋体" w:hint="eastAsia"/>
          <w:color w:val="000000" w:themeColor="text1"/>
          <w:kern w:val="2"/>
          <w:szCs w:val="21"/>
        </w:rPr>
        <w:t>一</w:t>
      </w:r>
      <w:proofErr w:type="gramEnd"/>
      <w:r>
        <w:rPr>
          <w:rFonts w:ascii="宋体" w:hAnsi="宋体" w:cs="宋体" w:hint="eastAsia"/>
          <w:color w:val="000000" w:themeColor="text1"/>
          <w:kern w:val="2"/>
          <w:szCs w:val="21"/>
        </w:rPr>
        <w:t>名称：</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（盖单位章）</w:t>
      </w:r>
    </w:p>
    <w:p>
      <w:pPr>
        <w:topLinePunct/>
        <w:adjustRightInd w:val="0"/>
        <w:snapToGrid w:val="0"/>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法定代表人：</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（签字或盖章）</w:t>
      </w:r>
    </w:p>
    <w:p>
      <w:pPr>
        <w:topLinePunct/>
        <w:adjustRightInd w:val="0"/>
        <w:snapToGrid w:val="0"/>
        <w:spacing w:line="360" w:lineRule="auto"/>
        <w:ind w:firstLine="482"/>
        <w:rPr>
          <w:rFonts w:ascii="宋体" w:hAnsi="宋体" w:cs="宋体"/>
          <w:color w:val="000000" w:themeColor="text1"/>
          <w:kern w:val="2"/>
          <w:szCs w:val="21"/>
        </w:rPr>
      </w:pPr>
    </w:p>
    <w:p>
      <w:pPr>
        <w:topLinePunct/>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日期：     年     月     日</w:t>
      </w:r>
    </w:p>
    <w:p>
      <w:pPr>
        <w:spacing w:line="360" w:lineRule="auto"/>
        <w:ind w:firstLine="482"/>
        <w:rPr>
          <w:rFonts w:ascii="宋体" w:hAnsi="宋体" w:cs="宋体"/>
          <w:color w:val="000000" w:themeColor="text1"/>
          <w:kern w:val="2"/>
          <w:szCs w:val="21"/>
        </w:rPr>
      </w:pPr>
      <w:r>
        <w:rPr>
          <w:rFonts w:ascii="宋体" w:hAnsi="宋体" w:cs="宋体" w:hint="eastAsia"/>
          <w:color w:val="000000" w:themeColor="text1"/>
          <w:kern w:val="2"/>
          <w:szCs w:val="21"/>
        </w:rPr>
        <w:t>注：1、单独投标的，无需提交本协议书。2.本格式仅供参考，投标人可根据实际情况自行调整。</w:t>
      </w:r>
    </w:p>
    <w:p>
      <w:pPr>
        <w:widowControl/>
        <w:jc w:val="left"/>
        <w:rPr>
          <w:rFonts w:ascii="宋体" w:hAnsi="宋体" w:cs="宋体"/>
          <w:b/>
          <w:color w:val="000000" w:themeColor="text1"/>
          <w:kern w:val="1"/>
          <w:sz w:val="44"/>
          <w:szCs w:val="44"/>
        </w:rPr>
      </w:pPr>
      <w:r>
        <w:rPr>
          <w:rFonts w:ascii="宋体" w:hAnsi="宋体" w:cs="宋体"/>
          <w:color w:val="000000" w:themeColor="text1"/>
          <w:kern w:val="1"/>
        </w:rPr>
        <w:br w:type="page"/>
      </w:r>
    </w:p>
    <w:p>
      <w:pPr>
        <w:pStyle w:val="1"/>
        <w:spacing w:after="100" w:line="360" w:lineRule="auto"/>
        <w:jc w:val="center"/>
        <w:rPr>
          <w:rFonts w:ascii="宋体" w:hAnsi="宋体" w:cs="宋体"/>
          <w:color w:val="000000" w:themeColor="text1"/>
          <w:kern w:val="1"/>
        </w:rPr>
      </w:pPr>
      <w:bookmarkStart w:id="61" w:name="_Toc195819676"/>
      <w:r>
        <w:rPr>
          <w:rFonts w:ascii="宋体" w:hAnsi="宋体" w:cs="宋体" w:hint="eastAsia"/>
          <w:color w:val="000000" w:themeColor="text1"/>
          <w:kern w:val="1"/>
        </w:rPr>
        <w:lastRenderedPageBreak/>
        <w:t>第二章 投标人须知</w:t>
      </w:r>
      <w:bookmarkEnd w:id="24"/>
      <w:bookmarkEnd w:id="61"/>
    </w:p>
    <w:p>
      <w:pPr>
        <w:keepNext/>
        <w:keepLines/>
        <w:spacing w:before="200" w:after="200"/>
        <w:jc w:val="center"/>
        <w:outlineLvl w:val="0"/>
        <w:rPr>
          <w:rFonts w:ascii="宋体" w:hAnsi="宋体" w:cs="宋体"/>
          <w:b/>
          <w:bCs/>
          <w:color w:val="000000" w:themeColor="text1"/>
          <w:kern w:val="44"/>
          <w:sz w:val="44"/>
          <w:szCs w:val="44"/>
        </w:rPr>
      </w:pPr>
      <w:bookmarkStart w:id="62" w:name="_Toc362816479"/>
      <w:bookmarkStart w:id="63" w:name="_Toc247513951"/>
      <w:bookmarkStart w:id="64" w:name="_Toc247527552"/>
      <w:bookmarkStart w:id="65" w:name="_Toc300834948"/>
      <w:bookmarkStart w:id="66" w:name="_Toc30749"/>
      <w:bookmarkStart w:id="67" w:name="_Toc152045528"/>
      <w:bookmarkStart w:id="68" w:name="_Toc6703"/>
      <w:bookmarkStart w:id="69" w:name="_Toc152042304"/>
      <w:bookmarkStart w:id="70" w:name="_Toc144974496"/>
      <w:bookmarkStart w:id="71" w:name="_Toc357089510"/>
      <w:bookmarkStart w:id="72" w:name="_Toc443505821"/>
      <w:bookmarkStart w:id="73" w:name="_Toc14702"/>
      <w:bookmarkStart w:id="74" w:name="_Toc6263"/>
      <w:bookmarkStart w:id="75" w:name="_Toc31358"/>
      <w:bookmarkEnd w:id="62"/>
      <w:bookmarkEnd w:id="63"/>
      <w:bookmarkEnd w:id="64"/>
      <w:bookmarkEnd w:id="65"/>
      <w:bookmarkEnd w:id="66"/>
      <w:bookmarkEnd w:id="67"/>
      <w:bookmarkEnd w:id="68"/>
      <w:bookmarkEnd w:id="69"/>
      <w:bookmarkEnd w:id="70"/>
      <w:bookmarkEnd w:id="71"/>
      <w:bookmarkEnd w:id="72"/>
      <w:r>
        <w:rPr>
          <w:rFonts w:ascii="宋体" w:hAnsi="宋体" w:cs="宋体" w:hint="eastAsia"/>
          <w:b/>
          <w:bCs/>
          <w:color w:val="000000" w:themeColor="text1"/>
          <w:kern w:val="2"/>
          <w:sz w:val="32"/>
          <w:szCs w:val="32"/>
        </w:rPr>
        <w:t>《投标人须知前附表》</w:t>
      </w:r>
      <w:bookmarkEnd w:id="73"/>
      <w:bookmarkEnd w:id="74"/>
      <w:bookmarkEnd w:id="75"/>
    </w:p>
    <w:tbl>
      <w:tblPr>
        <w:tblW w:w="4993" w:type="pct"/>
        <w:tblLook w:val="0000" w:firstRow="0" w:lastRow="0" w:firstColumn="0" w:lastColumn="0" w:noHBand="0" w:noVBand="0"/>
      </w:tblPr>
      <w:tblGrid>
        <w:gridCol w:w="961"/>
        <w:gridCol w:w="2837"/>
        <w:gridCol w:w="5590"/>
      </w:tblGrid>
      <w:tr>
        <w:trPr>
          <w:trHeight w:val="620"/>
          <w:tblHeader/>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b/>
                <w:color w:val="000000" w:themeColor="text1"/>
                <w:kern w:val="2"/>
                <w:szCs w:val="21"/>
              </w:rPr>
            </w:pPr>
            <w:r>
              <w:rPr>
                <w:rFonts w:ascii="宋体" w:hAnsi="宋体" w:cs="宋体" w:hint="eastAsia"/>
                <w:b/>
                <w:color w:val="000000" w:themeColor="text1"/>
                <w:kern w:val="2"/>
                <w:szCs w:val="21"/>
              </w:rPr>
              <w:t>条款号</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b/>
                <w:color w:val="000000" w:themeColor="text1"/>
                <w:kern w:val="2"/>
                <w:szCs w:val="21"/>
              </w:rPr>
            </w:pPr>
            <w:r>
              <w:rPr>
                <w:rFonts w:ascii="宋体" w:hAnsi="宋体" w:cs="宋体" w:hint="eastAsia"/>
                <w:b/>
                <w:color w:val="000000" w:themeColor="text1"/>
                <w:kern w:val="2"/>
                <w:szCs w:val="21"/>
              </w:rPr>
              <w:t>条  款  名  称</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b/>
                <w:color w:val="000000" w:themeColor="text1"/>
                <w:kern w:val="2"/>
                <w:szCs w:val="21"/>
              </w:rPr>
            </w:pPr>
            <w:r>
              <w:rPr>
                <w:rFonts w:ascii="宋体" w:hAnsi="宋体" w:cs="宋体" w:hint="eastAsia"/>
                <w:b/>
                <w:color w:val="000000" w:themeColor="text1"/>
                <w:kern w:val="2"/>
                <w:szCs w:val="21"/>
              </w:rPr>
              <w:t>编  列  内  容</w:t>
            </w:r>
          </w:p>
        </w:tc>
      </w:tr>
      <w:tr>
        <w:trPr>
          <w:trHeight w:val="1336"/>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招标人</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招标单位：</w:t>
            </w:r>
            <w:r>
              <w:rPr>
                <w:rFonts w:ascii="宋体" w:hAnsi="宋体" w:cs="宋体" w:hint="eastAsia"/>
                <w:color w:val="000000" w:themeColor="text1"/>
                <w:kern w:val="2"/>
                <w:szCs w:val="21"/>
                <w:u w:val="single"/>
              </w:rPr>
              <w:t>广州市弘</w:t>
            </w:r>
            <w:proofErr w:type="gramStart"/>
            <w:r>
              <w:rPr>
                <w:rFonts w:ascii="宋体" w:hAnsi="宋体" w:cs="宋体" w:hint="eastAsia"/>
                <w:color w:val="000000" w:themeColor="text1"/>
                <w:kern w:val="2"/>
                <w:szCs w:val="21"/>
                <w:u w:val="single"/>
              </w:rPr>
              <w:t>鑫</w:t>
            </w:r>
            <w:proofErr w:type="gramEnd"/>
            <w:r>
              <w:rPr>
                <w:rFonts w:ascii="宋体" w:hAnsi="宋体" w:cs="宋体" w:hint="eastAsia"/>
                <w:color w:val="000000" w:themeColor="text1"/>
                <w:kern w:val="2"/>
                <w:szCs w:val="21"/>
                <w:u w:val="single"/>
              </w:rPr>
              <w:t>房地产开发有限公司</w:t>
            </w:r>
          </w:p>
          <w:p>
            <w:pPr>
              <w:rPr>
                <w:rFonts w:ascii="宋体" w:hAnsi="宋体" w:cs="宋体"/>
                <w:color w:val="000000" w:themeColor="text1"/>
                <w:kern w:val="2"/>
                <w:szCs w:val="21"/>
              </w:rPr>
            </w:pPr>
            <w:r>
              <w:rPr>
                <w:rFonts w:ascii="宋体" w:hAnsi="宋体" w:cs="宋体" w:hint="eastAsia"/>
                <w:color w:val="000000" w:themeColor="text1"/>
                <w:kern w:val="2"/>
                <w:szCs w:val="21"/>
              </w:rPr>
              <w:t>地    址：</w:t>
            </w:r>
            <w:r>
              <w:rPr>
                <w:rFonts w:ascii="宋体" w:hAnsi="宋体" w:cs="宋体" w:hint="eastAsia"/>
                <w:color w:val="000000" w:themeColor="text1"/>
                <w:kern w:val="2"/>
                <w:szCs w:val="21"/>
                <w:u w:val="single"/>
              </w:rPr>
              <w:t>广州市黄埔区大沙</w:t>
            </w:r>
            <w:proofErr w:type="gramStart"/>
            <w:r>
              <w:rPr>
                <w:rFonts w:ascii="宋体" w:hAnsi="宋体" w:cs="宋体" w:hint="eastAsia"/>
                <w:color w:val="000000" w:themeColor="text1"/>
                <w:kern w:val="2"/>
                <w:szCs w:val="21"/>
                <w:u w:val="single"/>
              </w:rPr>
              <w:t>镇双沙村四社白沙</w:t>
            </w:r>
            <w:proofErr w:type="gramEnd"/>
            <w:r>
              <w:rPr>
                <w:rFonts w:ascii="宋体" w:hAnsi="宋体" w:cs="宋体" w:hint="eastAsia"/>
                <w:color w:val="000000" w:themeColor="text1"/>
                <w:kern w:val="2"/>
                <w:szCs w:val="21"/>
                <w:u w:val="single"/>
              </w:rPr>
              <w:t>市自编1号</w:t>
            </w:r>
            <w:r>
              <w:rPr>
                <w:rFonts w:ascii="宋体" w:hAnsi="宋体" w:cs="宋体" w:hint="eastAsia"/>
                <w:color w:val="000000" w:themeColor="text1"/>
                <w:kern w:val="2"/>
                <w:szCs w:val="21"/>
              </w:rPr>
              <w:t>联 系 人：</w:t>
            </w:r>
            <w:r>
              <w:rPr>
                <w:rFonts w:ascii="宋体" w:hAnsi="宋体" w:cs="宋体" w:hint="eastAsia"/>
                <w:color w:val="000000" w:themeColor="text1"/>
                <w:kern w:val="2"/>
                <w:szCs w:val="21"/>
                <w:u w:val="single"/>
              </w:rPr>
              <w:t xml:space="preserve">  赵工     </w:t>
            </w:r>
          </w:p>
          <w:p>
            <w:pPr>
              <w:rPr>
                <w:rFonts w:ascii="宋体" w:hAnsi="宋体" w:cs="宋体"/>
                <w:color w:val="000000" w:themeColor="text1"/>
                <w:kern w:val="2"/>
              </w:rPr>
            </w:pPr>
            <w:r>
              <w:rPr>
                <w:rFonts w:ascii="宋体" w:hAnsi="宋体" w:cs="宋体" w:hint="eastAsia"/>
                <w:color w:val="000000" w:themeColor="text1"/>
                <w:kern w:val="2"/>
                <w:szCs w:val="21"/>
              </w:rPr>
              <w:t>联系电话：</w:t>
            </w:r>
            <w:r>
              <w:rPr>
                <w:rFonts w:ascii="宋体" w:hAnsi="宋体" w:cs="宋体" w:hint="eastAsia"/>
                <w:color w:val="000000" w:themeColor="text1"/>
                <w:kern w:val="2"/>
                <w:szCs w:val="21"/>
                <w:u w:val="single"/>
              </w:rPr>
              <w:t xml:space="preserve">18177161312 </w:t>
            </w:r>
          </w:p>
        </w:tc>
      </w:tr>
      <w:tr>
        <w:trPr>
          <w:trHeight w:val="1276"/>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招标代理机构</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u w:val="single"/>
              </w:rPr>
            </w:pPr>
            <w:r>
              <w:rPr>
                <w:rFonts w:ascii="宋体" w:hAnsi="宋体" w:cs="宋体" w:hint="eastAsia"/>
                <w:color w:val="000000" w:themeColor="text1"/>
                <w:kern w:val="2"/>
              </w:rPr>
              <w:t>招标代理机构：</w:t>
            </w:r>
            <w:proofErr w:type="gramStart"/>
            <w:r>
              <w:rPr>
                <w:rFonts w:ascii="宋体" w:hAnsi="宋体" w:cs="宋体" w:hint="eastAsia"/>
                <w:color w:val="000000" w:themeColor="text1"/>
                <w:kern w:val="2"/>
                <w:u w:val="single"/>
              </w:rPr>
              <w:t>国众联</w:t>
            </w:r>
            <w:proofErr w:type="gramEnd"/>
            <w:r>
              <w:rPr>
                <w:rFonts w:ascii="宋体" w:hAnsi="宋体" w:cs="宋体" w:hint="eastAsia"/>
                <w:color w:val="000000" w:themeColor="text1"/>
                <w:kern w:val="2"/>
                <w:u w:val="single"/>
              </w:rPr>
              <w:t>建设工程管理顾问有限公司</w:t>
            </w:r>
          </w:p>
          <w:p>
            <w:pPr>
              <w:rPr>
                <w:rFonts w:ascii="宋体" w:hAnsi="宋体" w:cs="宋体"/>
                <w:color w:val="000000" w:themeColor="text1"/>
                <w:kern w:val="2"/>
              </w:rPr>
            </w:pPr>
            <w:r>
              <w:rPr>
                <w:rFonts w:ascii="宋体" w:hAnsi="宋体" w:cs="宋体" w:hint="eastAsia"/>
                <w:color w:val="000000" w:themeColor="text1"/>
                <w:kern w:val="2"/>
              </w:rPr>
              <w:t>地    址：</w:t>
            </w:r>
            <w:r>
              <w:rPr>
                <w:rFonts w:ascii="宋体" w:hAnsi="宋体" w:cs="宋体" w:hint="eastAsia"/>
                <w:color w:val="000000" w:themeColor="text1"/>
                <w:kern w:val="2"/>
                <w:szCs w:val="21"/>
                <w:u w:val="single"/>
              </w:rPr>
              <w:t>广州市海珠区金菊路1号佳兴大厦201室</w:t>
            </w:r>
          </w:p>
          <w:p>
            <w:pPr>
              <w:rPr>
                <w:rFonts w:ascii="宋体" w:hAnsi="宋体" w:cs="宋体"/>
                <w:color w:val="000000" w:themeColor="text1"/>
                <w:kern w:val="2"/>
                <w:u w:val="single"/>
              </w:rPr>
            </w:pPr>
            <w:r>
              <w:rPr>
                <w:rFonts w:ascii="宋体" w:hAnsi="宋体" w:cs="宋体" w:hint="eastAsia"/>
                <w:color w:val="000000" w:themeColor="text1"/>
                <w:kern w:val="2"/>
              </w:rPr>
              <w:t>联 系 人：</w:t>
            </w:r>
            <w:r>
              <w:rPr>
                <w:rFonts w:ascii="宋体" w:hAnsi="宋体" w:cs="宋体" w:hint="eastAsia"/>
                <w:color w:val="000000" w:themeColor="text1"/>
                <w:kern w:val="2"/>
                <w:u w:val="single"/>
              </w:rPr>
              <w:t>黄工、李工</w:t>
            </w:r>
          </w:p>
          <w:p>
            <w:pPr>
              <w:rPr>
                <w:rFonts w:ascii="宋体" w:hAnsi="宋体" w:cs="宋体"/>
                <w:color w:val="000000" w:themeColor="text1"/>
                <w:kern w:val="2"/>
              </w:rPr>
            </w:pPr>
            <w:r>
              <w:rPr>
                <w:rFonts w:ascii="宋体" w:hAnsi="宋体" w:cs="宋体" w:hint="eastAsia"/>
                <w:color w:val="000000" w:themeColor="text1"/>
                <w:kern w:val="2"/>
              </w:rPr>
              <w:t>联系电话：</w:t>
            </w:r>
            <w:r>
              <w:rPr>
                <w:rFonts w:ascii="宋体" w:hAnsi="宋体" w:cs="宋体" w:hint="eastAsia"/>
                <w:color w:val="000000" w:themeColor="text1"/>
                <w:kern w:val="2"/>
                <w:szCs w:val="21"/>
                <w:u w:val="single"/>
              </w:rPr>
              <w:t>020-34260400</w:t>
            </w:r>
          </w:p>
        </w:tc>
      </w:tr>
      <w:tr>
        <w:trPr>
          <w:trHeight w:val="660"/>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1.1.4</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项目名称</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rPr>
            </w:pPr>
            <w:r>
              <w:rPr>
                <w:rFonts w:ascii="宋体" w:hAnsi="宋体" w:cs="宋体" w:hint="eastAsia"/>
                <w:color w:val="000000" w:themeColor="text1"/>
                <w:kern w:val="2"/>
                <w:u w:val="single"/>
              </w:rPr>
              <w:t>广州市黄埔区红山</w:t>
            </w:r>
            <w:proofErr w:type="gramStart"/>
            <w:r>
              <w:rPr>
                <w:rFonts w:ascii="宋体" w:hAnsi="宋体" w:cs="宋体" w:hint="eastAsia"/>
                <w:color w:val="000000" w:themeColor="text1"/>
                <w:kern w:val="2"/>
                <w:u w:val="single"/>
              </w:rPr>
              <w:t>街双沙旧村</w:t>
            </w:r>
            <w:proofErr w:type="gramEnd"/>
            <w:r>
              <w:rPr>
                <w:rFonts w:ascii="宋体" w:hAnsi="宋体" w:cs="宋体" w:hint="eastAsia"/>
                <w:color w:val="000000" w:themeColor="text1"/>
                <w:kern w:val="2"/>
                <w:u w:val="single"/>
              </w:rPr>
              <w:t>改造项目复建安置区（自编号10#）设计施工总承包（EPC）</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1.1.5</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建设地点</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rPr>
            </w:pPr>
            <w:r>
              <w:rPr>
                <w:rFonts w:ascii="宋体" w:hAnsi="宋体" w:cs="宋体" w:hint="eastAsia"/>
                <w:color w:val="000000" w:themeColor="text1"/>
                <w:kern w:val="2"/>
                <w:u w:val="single"/>
              </w:rPr>
              <w:t>广州市黄埔区南部</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1.2.1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资金来源及比例</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rPr>
            </w:pPr>
            <w:r>
              <w:rPr>
                <w:rFonts w:ascii="宋体" w:hAnsi="宋体" w:cs="宋体" w:hint="eastAsia"/>
                <w:color w:val="000000" w:themeColor="text1"/>
                <w:kern w:val="2"/>
                <w:u w:val="single"/>
              </w:rPr>
              <w:t>企业自筹1</w:t>
            </w:r>
            <w:r>
              <w:rPr>
                <w:rFonts w:ascii="宋体" w:hAnsi="宋体" w:cs="宋体"/>
                <w:color w:val="000000" w:themeColor="text1"/>
                <w:kern w:val="2"/>
                <w:u w:val="single"/>
              </w:rPr>
              <w:t>00%</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1.2.2</w:t>
            </w:r>
          </w:p>
        </w:tc>
        <w:tc>
          <w:tcPr>
            <w:tcW w:w="15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u w:val="single"/>
              </w:rPr>
            </w:pPr>
            <w:r>
              <w:rPr>
                <w:rFonts w:ascii="宋体" w:hAnsi="宋体" w:cs="宋体" w:hint="eastAsia"/>
                <w:color w:val="000000" w:themeColor="text1"/>
                <w:kern w:val="2"/>
              </w:rPr>
              <w:t>资金落实情况</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u w:val="single"/>
              </w:rPr>
            </w:pPr>
            <w:r>
              <w:rPr>
                <w:rFonts w:ascii="宋体" w:hAnsi="宋体" w:cs="宋体" w:hint="eastAsia"/>
                <w:color w:val="000000" w:themeColor="text1"/>
                <w:kern w:val="2"/>
                <w:u w:val="single"/>
              </w:rPr>
              <w:t>已落实</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1.3.1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招标范围</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详见招标公告</w:t>
            </w:r>
          </w:p>
        </w:tc>
      </w:tr>
      <w:tr>
        <w:trPr>
          <w:trHeight w:val="350"/>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1.3.2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计划工期</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详见招标公告</w:t>
            </w:r>
          </w:p>
        </w:tc>
      </w:tr>
      <w:tr>
        <w:trPr>
          <w:trHeight w:val="69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1.3.3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质量标准</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详见招标公告</w:t>
            </w:r>
          </w:p>
        </w:tc>
      </w:tr>
      <w:tr>
        <w:trPr>
          <w:trHeight w:val="609"/>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1.4.1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投标人资质条件、能力和信誉</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rightChars="-28" w:right="-59"/>
              <w:rPr>
                <w:rFonts w:ascii="宋体" w:hAnsi="宋体" w:cs="宋体"/>
                <w:color w:val="000000" w:themeColor="text1"/>
                <w:kern w:val="2"/>
                <w:szCs w:val="21"/>
              </w:rPr>
            </w:pPr>
            <w:r>
              <w:rPr>
                <w:rFonts w:ascii="宋体" w:hAnsi="宋体" w:cs="宋体" w:hint="eastAsia"/>
                <w:color w:val="000000" w:themeColor="text1"/>
                <w:kern w:val="2"/>
                <w:szCs w:val="21"/>
                <w:u w:val="single"/>
              </w:rPr>
              <w:t>详见本项目招标公告。</w:t>
            </w:r>
          </w:p>
        </w:tc>
      </w:tr>
      <w:tr>
        <w:trPr>
          <w:trHeight w:val="61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1.4.2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是否接受联合体投标</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□不接受</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■接受，应满足下列要求：</w:t>
            </w:r>
            <w:r>
              <w:rPr>
                <w:rFonts w:ascii="宋体" w:hAnsi="宋体" w:cs="宋体" w:hint="eastAsia"/>
                <w:color w:val="000000" w:themeColor="text1"/>
                <w:kern w:val="2"/>
                <w:szCs w:val="21"/>
                <w:u w:val="single"/>
              </w:rPr>
              <w:t>详见本项目招标公告</w:t>
            </w:r>
          </w:p>
        </w:tc>
      </w:tr>
      <w:tr>
        <w:trPr>
          <w:trHeight w:val="716"/>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1.5</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费用承担和设计成果补偿</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■不补偿</w:t>
            </w:r>
          </w:p>
          <w:p>
            <w:pPr>
              <w:snapToGrid w:val="0"/>
              <w:ind w:leftChars="-26" w:left="-55" w:rightChars="-28" w:right="-59"/>
              <w:rPr>
                <w:rFonts w:ascii="宋体" w:hAnsi="宋体" w:cs="宋体"/>
                <w:color w:val="000000" w:themeColor="text1"/>
                <w:kern w:val="2"/>
                <w:szCs w:val="21"/>
                <w:u w:val="single"/>
              </w:rPr>
            </w:pPr>
            <w:r>
              <w:rPr>
                <w:rFonts w:ascii="宋体" w:hAnsi="宋体" w:cs="宋体" w:hint="eastAsia"/>
                <w:color w:val="000000" w:themeColor="text1"/>
                <w:kern w:val="2"/>
                <w:szCs w:val="21"/>
              </w:rPr>
              <w:t>□补偿，补偿标准：</w:t>
            </w:r>
          </w:p>
        </w:tc>
      </w:tr>
      <w:tr>
        <w:trPr>
          <w:trHeight w:val="815"/>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1.9.1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踏勘</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■不组织：</w:t>
            </w:r>
            <w:r>
              <w:rPr>
                <w:rFonts w:ascii="宋体" w:hAnsi="宋体" w:cs="宋体" w:hint="eastAsia"/>
                <w:color w:val="000000" w:themeColor="text1"/>
                <w:kern w:val="2"/>
                <w:szCs w:val="21"/>
                <w:u w:val="single"/>
              </w:rPr>
              <w:t>自行踏勘。</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□组织，踏勘时间：</w:t>
            </w:r>
          </w:p>
          <w:p>
            <w:pPr>
              <w:snapToGrid w:val="0"/>
              <w:ind w:leftChars="-26" w:left="-55" w:rightChars="-28" w:right="-59" w:firstLineChars="400" w:firstLine="840"/>
              <w:rPr>
                <w:rFonts w:ascii="宋体" w:hAnsi="宋体" w:cs="宋体"/>
                <w:color w:val="000000" w:themeColor="text1"/>
                <w:kern w:val="2"/>
                <w:szCs w:val="21"/>
              </w:rPr>
            </w:pPr>
            <w:r>
              <w:rPr>
                <w:rFonts w:ascii="宋体" w:hAnsi="宋体" w:cs="宋体" w:hint="eastAsia"/>
                <w:color w:val="000000" w:themeColor="text1"/>
                <w:kern w:val="2"/>
                <w:szCs w:val="21"/>
              </w:rPr>
              <w:t>踏勘集中地点：</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1.10.1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投标预备会</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■不召开</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□召开，召开时间：</w:t>
            </w:r>
          </w:p>
          <w:p>
            <w:pPr>
              <w:snapToGrid w:val="0"/>
              <w:ind w:leftChars="-26" w:left="-55" w:rightChars="-28" w:right="-59" w:firstLineChars="400" w:firstLine="840"/>
              <w:rPr>
                <w:rFonts w:ascii="宋体" w:hAnsi="宋体" w:cs="宋体"/>
                <w:color w:val="000000" w:themeColor="text1"/>
                <w:kern w:val="2"/>
                <w:szCs w:val="21"/>
              </w:rPr>
            </w:pPr>
            <w:r>
              <w:rPr>
                <w:rFonts w:ascii="宋体" w:hAnsi="宋体" w:cs="宋体" w:hint="eastAsia"/>
                <w:color w:val="000000" w:themeColor="text1"/>
                <w:kern w:val="2"/>
                <w:szCs w:val="21"/>
              </w:rPr>
              <w:t>召开地点：</w:t>
            </w:r>
          </w:p>
        </w:tc>
      </w:tr>
      <w:tr>
        <w:trPr>
          <w:trHeight w:val="71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1.10.2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投标人提出问题的截止时间</w:t>
            </w:r>
          </w:p>
        </w:tc>
        <w:tc>
          <w:tcPr>
            <w:tcW w:w="2977" w:type="pct"/>
            <w:tcBorders>
              <w:top w:val="single" w:sz="4" w:space="0" w:color="auto"/>
              <w:left w:val="single" w:sz="4" w:space="0" w:color="auto"/>
              <w:bottom w:val="single" w:sz="4" w:space="0" w:color="auto"/>
              <w:right w:val="single" w:sz="4" w:space="0" w:color="auto"/>
            </w:tcBorders>
            <w:vAlign w:val="center"/>
          </w:tcPr>
          <w:p>
            <w:pPr>
              <w:adjustRightInd w:val="0"/>
              <w:snapToGrid w:val="0"/>
              <w:rPr>
                <w:rFonts w:ascii="宋体" w:hAnsi="宋体" w:cs="宋体"/>
                <w:color w:val="000000" w:themeColor="text1"/>
                <w:kern w:val="2"/>
                <w:szCs w:val="21"/>
              </w:rPr>
            </w:pPr>
            <w:r>
              <w:rPr>
                <w:rFonts w:ascii="宋体" w:hAnsi="宋体" w:cs="宋体" w:hint="eastAsia"/>
                <w:color w:val="000000" w:themeColor="text1"/>
                <w:kern w:val="2"/>
                <w:szCs w:val="21"/>
              </w:rPr>
              <w:t>1.方式：</w:t>
            </w:r>
            <w:r>
              <w:rPr>
                <w:rFonts w:ascii="宋体" w:hAnsi="宋体" w:cs="宋体" w:hint="eastAsia"/>
                <w:color w:val="000000" w:themeColor="text1"/>
                <w:kern w:val="2"/>
                <w:szCs w:val="21"/>
                <w:u w:val="single"/>
              </w:rPr>
              <w:t>网上答疑。</w:t>
            </w:r>
            <w:r>
              <w:rPr>
                <w:rFonts w:ascii="宋体" w:hAnsi="宋体" w:cs="宋体" w:hint="eastAsia"/>
                <w:color w:val="000000" w:themeColor="text1"/>
                <w:kern w:val="2"/>
                <w:szCs w:val="21"/>
              </w:rPr>
              <w:t>投标人疑问通过网上提交，具体操作方法详见《房建市政全流程电子化项目操作专章》。</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2.投标人质疑期限：</w:t>
            </w:r>
            <w:r>
              <w:rPr>
                <w:rFonts w:ascii="宋体" w:hAnsi="宋体" w:cs="宋体" w:hint="eastAsia"/>
                <w:color w:val="000000" w:themeColor="text1"/>
                <w:kern w:val="2"/>
                <w:szCs w:val="21"/>
                <w:u w:val="single"/>
              </w:rPr>
              <w:t>在递交投标文件截止日期前18日。</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bookmarkStart w:id="76" w:name="_Hlk172637933"/>
            <w:r>
              <w:rPr>
                <w:rFonts w:ascii="宋体" w:hAnsi="宋体" w:cs="宋体" w:hint="eastAsia"/>
                <w:color w:val="000000" w:themeColor="text1"/>
                <w:kern w:val="2"/>
                <w:szCs w:val="21"/>
              </w:rPr>
              <w:t>1.10.3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招标人书面澄清的时间</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rPr>
              <w:t>在递交投标文件截止日期前15日。</w:t>
            </w:r>
          </w:p>
        </w:tc>
      </w:tr>
      <w:bookmarkEnd w:id="76"/>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1.11.1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招标人规定由分包人承担的工作</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无。</w:t>
            </w:r>
          </w:p>
        </w:tc>
      </w:tr>
      <w:tr>
        <w:trPr>
          <w:trHeight w:val="112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lastRenderedPageBreak/>
              <w:t>1.11.2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投标人拟分包的工作</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21"/>
              </w:rPr>
            </w:pPr>
            <w:bookmarkStart w:id="77" w:name="OLE_LINK15"/>
            <w:r>
              <w:rPr>
                <w:rFonts w:ascii="宋体" w:hAnsi="宋体" w:cs="宋体" w:hint="eastAsia"/>
                <w:color w:val="000000" w:themeColor="text1"/>
                <w:kern w:val="2"/>
                <w:szCs w:val="21"/>
              </w:rPr>
              <w:t>□</w:t>
            </w:r>
            <w:bookmarkEnd w:id="77"/>
            <w:r>
              <w:rPr>
                <w:rFonts w:ascii="宋体" w:hAnsi="宋体" w:cs="宋体" w:hint="eastAsia"/>
                <w:color w:val="000000" w:themeColor="text1"/>
                <w:kern w:val="2"/>
                <w:szCs w:val="21"/>
              </w:rPr>
              <w:t>不允许</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■允许，经招标人同意，中标人可以把中标项目的部分非主体、非关键性工作分包给具有相应资质和能力的专业单位实施，但不得再次分包。</w:t>
            </w:r>
          </w:p>
        </w:tc>
      </w:tr>
      <w:tr>
        <w:trPr>
          <w:trHeight w:val="665"/>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1.12</w:t>
            </w:r>
          </w:p>
        </w:tc>
        <w:tc>
          <w:tcPr>
            <w:tcW w:w="1511" w:type="pct"/>
            <w:tcBorders>
              <w:top w:val="single" w:sz="4" w:space="0" w:color="auto"/>
              <w:left w:val="single" w:sz="4" w:space="0" w:color="auto"/>
              <w:bottom w:val="single" w:sz="4" w:space="0" w:color="auto"/>
              <w:right w:val="single" w:sz="4" w:space="0" w:color="auto"/>
            </w:tcBorders>
            <w:vAlign w:val="center"/>
          </w:tcPr>
          <w:p>
            <w:pPr>
              <w:topLinePunct/>
              <w:snapToGrid w:val="0"/>
              <w:spacing w:line="240" w:lineRule="exact"/>
              <w:ind w:leftChars="-26" w:left="-55" w:rightChars="-28" w:right="-59"/>
              <w:jc w:val="center"/>
              <w:rPr>
                <w:rFonts w:ascii="宋体" w:hAnsi="宋体" w:cs="宋体"/>
                <w:color w:val="000000" w:themeColor="text1"/>
                <w:kern w:val="2"/>
                <w:szCs w:val="32"/>
              </w:rPr>
            </w:pPr>
            <w:r>
              <w:rPr>
                <w:rFonts w:ascii="宋体" w:hAnsi="宋体" w:cs="宋体" w:hint="eastAsia"/>
                <w:color w:val="000000" w:themeColor="text1"/>
                <w:kern w:val="2"/>
                <w:szCs w:val="32"/>
              </w:rPr>
              <w:t>偏离</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32"/>
              </w:rPr>
            </w:pPr>
            <w:r>
              <w:rPr>
                <w:rFonts w:ascii="宋体" w:hAnsi="宋体" w:cs="宋体" w:hint="eastAsia"/>
                <w:color w:val="000000" w:themeColor="text1"/>
                <w:kern w:val="2"/>
                <w:szCs w:val="32"/>
              </w:rPr>
              <w:t>■不允许</w:t>
            </w:r>
          </w:p>
          <w:p>
            <w:pPr>
              <w:topLinePunct/>
              <w:snapToGrid w:val="0"/>
              <w:ind w:leftChars="-26" w:left="-55" w:rightChars="-28" w:right="-59"/>
              <w:rPr>
                <w:rFonts w:ascii="宋体" w:hAnsi="宋体" w:cs="宋体"/>
                <w:color w:val="000000" w:themeColor="text1"/>
                <w:kern w:val="2"/>
                <w:szCs w:val="32"/>
              </w:rPr>
            </w:pPr>
            <w:r>
              <w:rPr>
                <w:rFonts w:ascii="宋体" w:hAnsi="宋体" w:cs="宋体" w:hint="eastAsia"/>
                <w:color w:val="000000" w:themeColor="text1"/>
                <w:kern w:val="2"/>
                <w:szCs w:val="32"/>
              </w:rPr>
              <w:t>□允许，允许偏离的内容、偏离范围和幅度</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2.1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构成招标文件的其他资料</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答疑纪要、澄清文件等（如有）</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2.2.1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投标人要求澄清招标文件的截止时间</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在递交投标文件截止日期前15日。</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2.2.3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投标人确认收到招标文件澄清的时间</w:t>
            </w:r>
          </w:p>
        </w:tc>
        <w:tc>
          <w:tcPr>
            <w:tcW w:w="2977" w:type="pct"/>
            <w:tcBorders>
              <w:top w:val="single" w:sz="4" w:space="0" w:color="auto"/>
              <w:left w:val="single" w:sz="4" w:space="0" w:color="auto"/>
              <w:bottom w:val="single" w:sz="4" w:space="0" w:color="auto"/>
              <w:right w:val="single" w:sz="4" w:space="0" w:color="auto"/>
            </w:tcBorders>
            <w:vAlign w:val="center"/>
          </w:tcPr>
          <w:p>
            <w:pPr>
              <w:spacing w:line="276" w:lineRule="auto"/>
              <w:rPr>
                <w:rFonts w:ascii="宋体" w:hAnsi="宋体" w:cs="宋体"/>
                <w:color w:val="000000" w:themeColor="text1"/>
                <w:kern w:val="2"/>
                <w:szCs w:val="21"/>
                <w:u w:val="single"/>
              </w:rPr>
            </w:pPr>
            <w:r>
              <w:rPr>
                <w:rFonts w:ascii="宋体" w:hAnsi="宋体" w:cs="宋体" w:hint="eastAsia"/>
                <w:color w:val="000000" w:themeColor="text1"/>
                <w:kern w:val="2"/>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2.3.2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投标人确认收到招标文件修改的时间</w:t>
            </w:r>
          </w:p>
        </w:tc>
        <w:tc>
          <w:tcPr>
            <w:tcW w:w="2977" w:type="pct"/>
            <w:tcBorders>
              <w:top w:val="single" w:sz="4" w:space="0" w:color="auto"/>
              <w:left w:val="single" w:sz="4" w:space="0" w:color="auto"/>
              <w:bottom w:val="single" w:sz="4" w:space="0" w:color="auto"/>
              <w:right w:val="single" w:sz="4" w:space="0" w:color="auto"/>
            </w:tcBorders>
            <w:vAlign w:val="center"/>
          </w:tcPr>
          <w:p>
            <w:pPr>
              <w:spacing w:line="276" w:lineRule="auto"/>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tc>
      </w:tr>
      <w:tr>
        <w:trPr>
          <w:trHeight w:val="459"/>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3.1.1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构成投标文件的其他资料</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见第六章《投标文件格式》要求</w:t>
            </w:r>
          </w:p>
        </w:tc>
      </w:tr>
      <w:tr>
        <w:trPr>
          <w:trHeight w:val="905"/>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3.2.3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Times New Roman" w:cs="Times New Roman" w:hint="eastAsia"/>
                <w:color w:val="000000" w:themeColor="text1"/>
                <w:kern w:val="2"/>
                <w:szCs w:val="21"/>
              </w:rPr>
              <w:t>招标控制价</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最高投标限价：本项目最高投标限价总价为</w:t>
            </w:r>
            <w:r>
              <w:rPr>
                <w:rFonts w:ascii="宋体" w:hAnsi="宋体" w:cs="宋体"/>
                <w:color w:val="000000" w:themeColor="text1"/>
                <w:kern w:val="2"/>
                <w:szCs w:val="21"/>
                <w:u w:val="single"/>
              </w:rPr>
              <w:t>1661619832.77</w:t>
            </w:r>
            <w:r>
              <w:rPr>
                <w:rFonts w:ascii="宋体" w:hAnsi="宋体" w:cs="宋体"/>
                <w:color w:val="000000" w:themeColor="text1"/>
                <w:kern w:val="2"/>
                <w:szCs w:val="21"/>
              </w:rPr>
              <w:t>元；其中：建安工程费最高投标限价为</w:t>
            </w:r>
            <w:r>
              <w:rPr>
                <w:rFonts w:ascii="宋体" w:hAnsi="宋体" w:cs="宋体"/>
                <w:color w:val="000000" w:themeColor="text1"/>
                <w:kern w:val="2"/>
                <w:szCs w:val="21"/>
                <w:u w:val="single"/>
              </w:rPr>
              <w:t>1649051778.69</w:t>
            </w:r>
            <w:r>
              <w:rPr>
                <w:rFonts w:ascii="宋体" w:hAnsi="宋体" w:cs="宋体"/>
                <w:color w:val="000000" w:themeColor="text1"/>
                <w:kern w:val="2"/>
                <w:szCs w:val="21"/>
              </w:rPr>
              <w:t>元，设计费最高投标限价为</w:t>
            </w:r>
            <w:r>
              <w:rPr>
                <w:rFonts w:ascii="宋体" w:hAnsi="宋体" w:cs="宋体"/>
                <w:color w:val="000000" w:themeColor="text1"/>
                <w:kern w:val="2"/>
                <w:szCs w:val="21"/>
                <w:u w:val="single"/>
              </w:rPr>
              <w:t>12568054.08</w:t>
            </w:r>
            <w:r>
              <w:rPr>
                <w:rFonts w:ascii="宋体" w:hAnsi="宋体" w:cs="宋体"/>
                <w:color w:val="000000" w:themeColor="text1"/>
                <w:kern w:val="2"/>
                <w:szCs w:val="21"/>
              </w:rPr>
              <w:t>元。</w:t>
            </w:r>
          </w:p>
          <w:p>
            <w:pPr>
              <w:snapToGrid w:val="0"/>
              <w:ind w:leftChars="-26" w:left="-55" w:rightChars="-28" w:right="-59"/>
              <w:rPr>
                <w:rFonts w:ascii="宋体" w:hAnsi="宋体" w:cs="宋体"/>
                <w:b/>
                <w:color w:val="000000" w:themeColor="text1"/>
                <w:szCs w:val="21"/>
                <w:u w:val="single"/>
              </w:rPr>
            </w:pPr>
            <w:r>
              <w:rPr>
                <w:rFonts w:ascii="宋体" w:hAnsi="宋体" w:cs="宋体" w:hint="eastAsia"/>
                <w:b/>
                <w:color w:val="000000" w:themeColor="text1"/>
                <w:szCs w:val="21"/>
                <w:u w:val="single"/>
              </w:rPr>
              <w:t>注：（1）投标人未按要求报价或投标报价（含投标总报价、建安工程费报价、设计费报价）超过上述相应最高投标限价的为无效标。</w:t>
            </w:r>
          </w:p>
          <w:p>
            <w:pPr>
              <w:snapToGrid w:val="0"/>
              <w:ind w:leftChars="-26" w:left="-55" w:rightChars="-28" w:right="-59"/>
              <w:rPr>
                <w:rFonts w:ascii="宋体" w:hAnsi="宋体" w:cs="宋体"/>
                <w:color w:val="000000" w:themeColor="text1"/>
                <w:kern w:val="2"/>
                <w:szCs w:val="21"/>
                <w:u w:val="single"/>
              </w:rPr>
            </w:pPr>
            <w:r>
              <w:rPr>
                <w:rFonts w:ascii="宋体" w:hAnsi="宋体" w:cs="宋体" w:hint="eastAsia"/>
                <w:b/>
                <w:color w:val="000000" w:themeColor="text1"/>
                <w:szCs w:val="21"/>
                <w:u w:val="single"/>
              </w:rPr>
              <w:t>（2）如果非竞争费用未按招标文件规定的金额填写的，由评标委员会按照招标文件规定的金额进行修正。</w:t>
            </w:r>
          </w:p>
        </w:tc>
      </w:tr>
      <w:tr>
        <w:trPr>
          <w:trHeight w:val="365"/>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Times New Roman" w:cs="Times New Roman" w:hint="eastAsia"/>
                <w:color w:val="000000" w:themeColor="text1"/>
                <w:kern w:val="2"/>
                <w:szCs w:val="21"/>
              </w:rPr>
              <w:t>3.2.3.2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投标报价的其他要求</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（1）设计费：投标报价不得高于设计费最高投标限价，由投标人根据招标文件要求以及企业自身情况填报报价及下浮率。结算方式按照合同约定的相应条款执行。</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u w:val="single"/>
              </w:rPr>
              <w:t>（2）建安工程费：投标报价不得高于建安工程费最高投标限价，由投标人根据招标文件要求以及企业自身情况填报报价下浮率。结算方式按照合同相关约定执行。</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3.3.1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投标有效期</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u w:val="single"/>
              </w:rPr>
              <w:t xml:space="preserve"> 120 </w:t>
            </w:r>
            <w:proofErr w:type="gramStart"/>
            <w:r>
              <w:rPr>
                <w:rFonts w:ascii="宋体" w:hAnsi="宋体" w:cs="宋体" w:hint="eastAsia"/>
                <w:color w:val="000000" w:themeColor="text1"/>
                <w:kern w:val="2"/>
                <w:szCs w:val="21"/>
              </w:rPr>
              <w:t>日历天</w:t>
            </w:r>
            <w:proofErr w:type="gramEnd"/>
          </w:p>
        </w:tc>
      </w:tr>
      <w:tr>
        <w:trPr>
          <w:trHeight w:val="525"/>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3.4.1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投标保证金</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rPr>
                <w:rFonts w:ascii="宋体" w:hAnsi="宋体" w:cs="Times New Roman"/>
                <w:color w:val="000000" w:themeColor="text1"/>
                <w:kern w:val="2"/>
                <w:szCs w:val="21"/>
              </w:rPr>
            </w:pPr>
            <w:r>
              <w:rPr>
                <w:rFonts w:ascii="宋体" w:hAnsi="宋体" w:cs="Times New Roman"/>
                <w:color w:val="000000" w:themeColor="text1"/>
                <w:kern w:val="2"/>
                <w:szCs w:val="21"/>
              </w:rPr>
              <w:t>是否要求投标人递交投标保证金：</w:t>
            </w:r>
          </w:p>
          <w:p>
            <w:pPr>
              <w:topLinePunct/>
              <w:snapToGrid w:val="0"/>
              <w:rPr>
                <w:rFonts w:ascii="宋体" w:hAnsi="宋体" w:cs="Times New Roman"/>
                <w:color w:val="000000" w:themeColor="text1"/>
                <w:kern w:val="2"/>
                <w:szCs w:val="21"/>
              </w:rPr>
            </w:pPr>
            <w:r>
              <w:rPr>
                <w:rFonts w:ascii="宋体" w:hAnsi="宋体" w:cs="Times New Roman" w:hint="eastAsia"/>
                <w:color w:val="000000" w:themeColor="text1"/>
                <w:kern w:val="2"/>
                <w:sz w:val="24"/>
                <w:szCs w:val="21"/>
              </w:rPr>
              <w:t>□</w:t>
            </w:r>
            <w:r>
              <w:rPr>
                <w:rFonts w:ascii="宋体" w:hAnsi="宋体" w:cs="Times New Roman"/>
                <w:color w:val="000000" w:themeColor="text1"/>
                <w:kern w:val="2"/>
                <w:szCs w:val="21"/>
              </w:rPr>
              <w:t>要求</w:t>
            </w:r>
          </w:p>
          <w:p>
            <w:pPr>
              <w:adjustRightInd w:val="0"/>
              <w:snapToGrid w:val="0"/>
              <w:spacing w:line="400" w:lineRule="exact"/>
              <w:ind w:rightChars="20" w:right="42"/>
              <w:rPr>
                <w:rFonts w:ascii="宋体" w:hAnsi="宋体" w:cs="宋体"/>
                <w:color w:val="000000" w:themeColor="text1"/>
                <w:kern w:val="2"/>
                <w:szCs w:val="21"/>
              </w:rPr>
            </w:pPr>
            <w:r>
              <w:rPr>
                <w:rFonts w:ascii="宋体" w:hAnsi="宋体" w:cs="宋体" w:hint="eastAsia"/>
                <w:color w:val="000000" w:themeColor="text1"/>
                <w:kern w:val="2"/>
                <w:sz w:val="24"/>
                <w:szCs w:val="21"/>
              </w:rPr>
              <w:t>■</w:t>
            </w:r>
            <w:r>
              <w:rPr>
                <w:rFonts w:ascii="宋体" w:hAnsi="宋体" w:cs="Times New Roman"/>
                <w:color w:val="000000" w:themeColor="text1"/>
                <w:kern w:val="2"/>
                <w:szCs w:val="21"/>
              </w:rPr>
              <w:t>不要求</w:t>
            </w:r>
            <w:r>
              <w:rPr>
                <w:rFonts w:ascii="宋体" w:cs="Times New Roman" w:hint="eastAsia"/>
                <w:color w:val="000000" w:themeColor="text1"/>
                <w:kern w:val="2"/>
                <w:sz w:val="24"/>
                <w:szCs w:val="20"/>
              </w:rPr>
              <w:t xml:space="preserve"> </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3.5.2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近年财务状况</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3.5.3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近年完成的类似项目</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3.5.5</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近年发生的重大诉讼及仲裁情况</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3.6</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是否允许递交备选投标方案</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■不允许</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□允许</w:t>
            </w:r>
          </w:p>
        </w:tc>
      </w:tr>
      <w:tr>
        <w:trPr>
          <w:trHeight w:val="2132"/>
        </w:trPr>
        <w:tc>
          <w:tcPr>
            <w:tcW w:w="51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lastRenderedPageBreak/>
              <w:t>3.7.3</w:t>
            </w:r>
          </w:p>
          <w:p>
            <w:pPr>
              <w:jc w:val="center"/>
              <w:rPr>
                <w:rFonts w:ascii="宋体" w:hAnsi="宋体" w:cs="宋体"/>
                <w:color w:val="000000" w:themeColor="text1"/>
                <w:kern w:val="2"/>
                <w:szCs w:val="21"/>
              </w:rPr>
            </w:pPr>
          </w:p>
        </w:tc>
        <w:tc>
          <w:tcPr>
            <w:tcW w:w="15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签字或盖章要求</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联合体协议需联合体各方同时签字、盖章，法定代表人证明书及授权委托证明书可由联合体主办方出具，其中“单位”</w:t>
            </w:r>
            <w:proofErr w:type="gramStart"/>
            <w:r>
              <w:rPr>
                <w:rFonts w:ascii="宋体" w:hAnsi="宋体" w:cs="宋体" w:hint="eastAsia"/>
                <w:color w:val="000000" w:themeColor="text1"/>
                <w:kern w:val="2"/>
                <w:szCs w:val="21"/>
              </w:rPr>
              <w:t>一栏可只</w:t>
            </w:r>
            <w:proofErr w:type="gramEnd"/>
            <w:r>
              <w:rPr>
                <w:rFonts w:ascii="宋体" w:hAnsi="宋体" w:cs="宋体" w:hint="eastAsia"/>
                <w:color w:val="000000" w:themeColor="text1"/>
                <w:kern w:val="2"/>
                <w:szCs w:val="21"/>
              </w:rPr>
              <w:t>填写联合体主办方名称，其他内容及落款中的“投标人”“声明企业”应填写联合体各方的单位全称【格式表示为：(主)XXXX公司(成)XXXX公司或(主)XXXX公司(成)XXXX公司(成)XXXX公司】，由联合体主办方签字、盖章即可。</w:t>
            </w:r>
          </w:p>
        </w:tc>
      </w:tr>
      <w:tr>
        <w:trPr>
          <w:trHeight w:val="1011"/>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4.2.2</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递交投标文件地点</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投标人应在截止时间前通过电子招标投标交易平台递交电子投标文件。</w:t>
            </w:r>
          </w:p>
        </w:tc>
      </w:tr>
      <w:tr>
        <w:trPr>
          <w:trHeight w:val="58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4.2.3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是否退还投标文件</w:t>
            </w:r>
          </w:p>
        </w:tc>
        <w:tc>
          <w:tcPr>
            <w:tcW w:w="2977" w:type="pct"/>
            <w:tcBorders>
              <w:top w:val="single" w:sz="4" w:space="0" w:color="auto"/>
              <w:left w:val="single" w:sz="4" w:space="0" w:color="auto"/>
              <w:bottom w:val="single" w:sz="4" w:space="0" w:color="auto"/>
              <w:right w:val="single" w:sz="4" w:space="0" w:color="auto"/>
            </w:tcBorders>
            <w:vAlign w:val="center"/>
          </w:tcPr>
          <w:p>
            <w:pPr>
              <w:topLinePunct/>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■否</w:t>
            </w:r>
          </w:p>
          <w:p>
            <w:pPr>
              <w:snapToGrid w:val="0"/>
              <w:ind w:leftChars="-26" w:left="-55" w:rightChars="-28" w:right="-59"/>
              <w:rPr>
                <w:rFonts w:ascii="宋体" w:hAnsi="宋体" w:cs="宋体"/>
                <w:color w:val="000000" w:themeColor="text1"/>
                <w:kern w:val="2"/>
                <w:szCs w:val="21"/>
                <w:u w:val="single"/>
              </w:rPr>
            </w:pPr>
            <w:r>
              <w:rPr>
                <w:rFonts w:ascii="宋体" w:hAnsi="宋体" w:cs="宋体" w:hint="eastAsia"/>
                <w:color w:val="000000" w:themeColor="text1"/>
                <w:kern w:val="2"/>
                <w:szCs w:val="21"/>
              </w:rPr>
              <w:t>□是</w:t>
            </w:r>
          </w:p>
        </w:tc>
      </w:tr>
      <w:tr>
        <w:trPr>
          <w:trHeight w:val="843"/>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5.1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开标开始时间和地点</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开标时间同投标截止时间。在电子招标投标交易平台进行网上开标。</w:t>
            </w:r>
          </w:p>
        </w:tc>
      </w:tr>
      <w:tr>
        <w:trPr>
          <w:trHeight w:val="1635"/>
        </w:trPr>
        <w:tc>
          <w:tcPr>
            <w:tcW w:w="512" w:type="pct"/>
            <w:tcBorders>
              <w:top w:val="single" w:sz="4" w:space="0" w:color="auto"/>
              <w:left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5.2</w:t>
            </w:r>
          </w:p>
        </w:tc>
        <w:tc>
          <w:tcPr>
            <w:tcW w:w="1511" w:type="pct"/>
            <w:tcBorders>
              <w:top w:val="single" w:sz="4" w:space="0" w:color="auto"/>
              <w:left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开标程序</w:t>
            </w:r>
          </w:p>
        </w:tc>
        <w:tc>
          <w:tcPr>
            <w:tcW w:w="2977" w:type="pct"/>
            <w:tcBorders>
              <w:top w:val="single" w:sz="4" w:space="0" w:color="auto"/>
              <w:left w:val="single" w:sz="4" w:space="0" w:color="auto"/>
              <w:right w:val="single" w:sz="4" w:space="0" w:color="auto"/>
            </w:tcBorders>
            <w:vAlign w:val="center"/>
          </w:tcPr>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主持人按下列程序进行开标：</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（1）宣布开标纪律；</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（2）公布在投标截止时间前递交投标文件的投标人名称；</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（4）解密完成后，公布：a投标人名称；b投标文件递交情况；c投标文件解密情况；d项目负责人(</w:t>
            </w:r>
            <w:proofErr w:type="gramStart"/>
            <w:r>
              <w:rPr>
                <w:rFonts w:ascii="宋体" w:hAnsi="宋体" w:cs="宋体" w:hint="eastAsia"/>
                <w:color w:val="000000" w:themeColor="text1"/>
                <w:kern w:val="2"/>
                <w:szCs w:val="21"/>
                <w:u w:val="single"/>
              </w:rPr>
              <w:t>兼施工</w:t>
            </w:r>
            <w:proofErr w:type="gramEnd"/>
            <w:r>
              <w:rPr>
                <w:rFonts w:ascii="宋体" w:hAnsi="宋体" w:cs="宋体" w:hint="eastAsia"/>
                <w:color w:val="000000" w:themeColor="text1"/>
                <w:kern w:val="2"/>
                <w:szCs w:val="21"/>
                <w:u w:val="single"/>
              </w:rPr>
              <w:t>负责人)、设计负责人、专职安全员；e投标报价（</w:t>
            </w:r>
            <w:proofErr w:type="gramStart"/>
            <w:r>
              <w:rPr>
                <w:rFonts w:ascii="宋体" w:hAnsi="宋体" w:cs="宋体" w:hint="eastAsia"/>
                <w:color w:val="000000" w:themeColor="text1"/>
                <w:kern w:val="2"/>
                <w:szCs w:val="21"/>
                <w:u w:val="single"/>
              </w:rPr>
              <w:t>含设计</w:t>
            </w:r>
            <w:proofErr w:type="gramEnd"/>
            <w:r>
              <w:rPr>
                <w:rFonts w:ascii="宋体" w:hAnsi="宋体" w:cs="宋体" w:hint="eastAsia"/>
                <w:color w:val="000000" w:themeColor="text1"/>
                <w:kern w:val="2"/>
                <w:szCs w:val="21"/>
                <w:u w:val="single"/>
              </w:rPr>
              <w:t>报价和施工报价）；f工期；g投标人的加密打包投标文件电脑机器特征码等主要内容，并记录在案。未在规定时间内解密的投标文件不参与开标、评标。</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（5）截标后，开标开始时间因故推迟的，相关评标信息仍以原定的开标开始时间的信息为准。</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（6）备用光盘的读取按“10 电子招标投标”第6点的规定执行。</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（7）开标方式采用电子开标和现场开标两种模式，投标人可选择在开标</w:t>
            </w:r>
            <w:proofErr w:type="gramStart"/>
            <w:r>
              <w:rPr>
                <w:rFonts w:ascii="宋体" w:hAnsi="宋体" w:cs="宋体" w:hint="eastAsia"/>
                <w:color w:val="000000" w:themeColor="text1"/>
                <w:kern w:val="2"/>
                <w:szCs w:val="21"/>
                <w:u w:val="single"/>
              </w:rPr>
              <w:t>室参与</w:t>
            </w:r>
            <w:proofErr w:type="gramEnd"/>
            <w:r>
              <w:rPr>
                <w:rFonts w:ascii="宋体" w:hAnsi="宋体" w:cs="宋体" w:hint="eastAsia"/>
                <w:color w:val="000000" w:themeColor="text1"/>
                <w:kern w:val="2"/>
                <w:szCs w:val="21"/>
                <w:u w:val="single"/>
              </w:rPr>
              <w:t>开标或准时在线参加开标，也可不参加开标。参加在线开标的投标人登录交易平台实时查看开标、唱标情况。交易平台生成开标记录并向社会公众公布。</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（8）参加现场开标的投标人对开标结果有异议的，应当在开标现场提出，招标人应当当场</w:t>
            </w:r>
            <w:proofErr w:type="gramStart"/>
            <w:r>
              <w:rPr>
                <w:rFonts w:ascii="宋体" w:hAnsi="宋体" w:cs="宋体" w:hint="eastAsia"/>
                <w:color w:val="000000" w:themeColor="text1"/>
                <w:kern w:val="2"/>
                <w:szCs w:val="21"/>
                <w:u w:val="single"/>
              </w:rPr>
              <w:t>作出</w:t>
            </w:r>
            <w:proofErr w:type="gramEnd"/>
            <w:r>
              <w:rPr>
                <w:rFonts w:ascii="宋体" w:hAnsi="宋体" w:cs="宋体" w:hint="eastAsia"/>
                <w:color w:val="000000" w:themeColor="text1"/>
                <w:kern w:val="2"/>
                <w:szCs w:val="21"/>
                <w:u w:val="single"/>
              </w:rPr>
              <w:t>答复，并制作记录。参加在线开标的投标人对开标结果有异议的，应当在唱</w:t>
            </w:r>
            <w:proofErr w:type="gramStart"/>
            <w:r>
              <w:rPr>
                <w:rFonts w:ascii="宋体" w:hAnsi="宋体" w:cs="宋体" w:hint="eastAsia"/>
                <w:color w:val="000000" w:themeColor="text1"/>
                <w:kern w:val="2"/>
                <w:szCs w:val="21"/>
                <w:u w:val="single"/>
              </w:rPr>
              <w:t>标结束</w:t>
            </w:r>
            <w:proofErr w:type="gramEnd"/>
            <w:r>
              <w:rPr>
                <w:rFonts w:ascii="宋体" w:hAnsi="宋体" w:cs="宋体" w:hint="eastAsia"/>
                <w:color w:val="000000" w:themeColor="text1"/>
                <w:kern w:val="2"/>
                <w:szCs w:val="21"/>
                <w:u w:val="single"/>
              </w:rPr>
              <w:t>后的规定时间内、使用单位数字证书登录交易平台后通过交易平台提出。招标人授权招标代理机构工作人员使</w:t>
            </w:r>
            <w:r>
              <w:rPr>
                <w:rFonts w:ascii="宋体" w:hAnsi="宋体" w:cs="宋体" w:hint="eastAsia"/>
                <w:color w:val="000000" w:themeColor="text1"/>
                <w:kern w:val="2"/>
                <w:szCs w:val="21"/>
                <w:u w:val="single"/>
              </w:rPr>
              <w:lastRenderedPageBreak/>
              <w:t>用招标代理机构数字证书登录交易平台答复异议，异议答复是招标人真实意思表示。未答复的，开标程序不得结束。</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（9）投标人未参加开标或在规定的时间内未提出异议的，视为对开标无异议。</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（10）开标时，两个（含两个）以上的投标人加密打包投标文件电脑机器特征码一致的，不参与下一程序，并由评标委员会否决其投标。</w:t>
            </w:r>
          </w:p>
          <w:p>
            <w:pPr>
              <w:snapToGrid w:val="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w:t>
            </w:r>
            <w:r>
              <w:rPr>
                <w:rFonts w:ascii="宋体" w:hAnsi="宋体" w:cs="宋体"/>
                <w:color w:val="000000" w:themeColor="text1"/>
                <w:kern w:val="2"/>
                <w:szCs w:val="21"/>
                <w:u w:val="single"/>
              </w:rPr>
              <w:t>11</w:t>
            </w:r>
            <w:r>
              <w:rPr>
                <w:rFonts w:ascii="宋体" w:hAnsi="宋体" w:cs="宋体" w:hint="eastAsia"/>
                <w:color w:val="000000" w:themeColor="text1"/>
                <w:kern w:val="2"/>
                <w:szCs w:val="21"/>
                <w:u w:val="single"/>
              </w:rPr>
              <w:t>）投标人代表、招标人代表、</w:t>
            </w:r>
            <w:proofErr w:type="gramStart"/>
            <w:r>
              <w:rPr>
                <w:rFonts w:ascii="宋体" w:hAnsi="宋体" w:cs="宋体" w:hint="eastAsia"/>
                <w:color w:val="000000" w:themeColor="text1"/>
                <w:kern w:val="2"/>
                <w:szCs w:val="21"/>
                <w:u w:val="single"/>
              </w:rPr>
              <w:t>监标人</w:t>
            </w:r>
            <w:proofErr w:type="gramEnd"/>
            <w:r>
              <w:rPr>
                <w:rFonts w:ascii="宋体" w:hAnsi="宋体" w:cs="宋体" w:hint="eastAsia"/>
                <w:color w:val="000000" w:themeColor="text1"/>
                <w:kern w:val="2"/>
                <w:szCs w:val="21"/>
                <w:u w:val="single"/>
              </w:rPr>
              <w:t>、记录人等有关人员在开标记录上签字确认；若有关人员不签字的，不影响开标程序；</w:t>
            </w:r>
          </w:p>
          <w:p>
            <w:pPr>
              <w:rPr>
                <w:rFonts w:ascii="宋体" w:hAnsi="宋体" w:cs="宋体"/>
                <w:color w:val="000000" w:themeColor="text1"/>
                <w:kern w:val="2"/>
                <w:szCs w:val="21"/>
              </w:rPr>
            </w:pPr>
            <w:r>
              <w:rPr>
                <w:rFonts w:ascii="宋体" w:hAnsi="宋体" w:cs="宋体" w:hint="eastAsia"/>
                <w:color w:val="000000" w:themeColor="text1"/>
                <w:kern w:val="2"/>
                <w:szCs w:val="21"/>
                <w:u w:val="single"/>
              </w:rPr>
              <w:t>（</w:t>
            </w:r>
            <w:r>
              <w:rPr>
                <w:rFonts w:ascii="宋体" w:hAnsi="宋体" w:cs="宋体"/>
                <w:color w:val="000000" w:themeColor="text1"/>
                <w:kern w:val="2"/>
                <w:szCs w:val="21"/>
                <w:u w:val="single"/>
              </w:rPr>
              <w:t>12</w:t>
            </w:r>
            <w:r>
              <w:rPr>
                <w:rFonts w:ascii="宋体" w:hAnsi="宋体" w:cs="宋体" w:hint="eastAsia"/>
                <w:color w:val="000000" w:themeColor="text1"/>
                <w:kern w:val="2"/>
                <w:szCs w:val="21"/>
                <w:u w:val="single"/>
              </w:rPr>
              <w:t>）开标结束。</w:t>
            </w:r>
          </w:p>
        </w:tc>
      </w:tr>
      <w:tr>
        <w:trPr>
          <w:trHeight w:val="542"/>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lastRenderedPageBreak/>
              <w:t>6.1.1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评标委员会的组建</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szCs w:val="21"/>
              </w:rPr>
              <w:t>评标委员会由招标人</w:t>
            </w:r>
            <w:r>
              <w:rPr>
                <w:rFonts w:ascii="宋体" w:hAnsi="宋体" w:cs="宋体" w:hint="eastAsia"/>
                <w:b/>
                <w:color w:val="000000" w:themeColor="text1"/>
                <w:szCs w:val="21"/>
              </w:rPr>
              <w:t>依法组建</w:t>
            </w:r>
            <w:r>
              <w:rPr>
                <w:rFonts w:ascii="宋体" w:hAnsi="宋体" w:cs="宋体" w:hint="eastAsia"/>
                <w:color w:val="000000" w:themeColor="text1"/>
                <w:szCs w:val="21"/>
              </w:rPr>
              <w:t>。</w:t>
            </w:r>
          </w:p>
        </w:tc>
      </w:tr>
      <w:tr>
        <w:trPr>
          <w:trHeight w:val="890"/>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7.1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是否授权评标委员会确定中标人</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□是</w:t>
            </w:r>
          </w:p>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■否，推荐的中标候选人数：</w:t>
            </w:r>
            <w:r>
              <w:rPr>
                <w:rFonts w:ascii="宋体" w:hAnsi="宋体" w:cs="宋体" w:hint="eastAsia"/>
                <w:color w:val="000000" w:themeColor="text1"/>
                <w:kern w:val="2"/>
                <w:szCs w:val="21"/>
                <w:u w:val="single"/>
              </w:rPr>
              <w:t>3人。</w:t>
            </w:r>
          </w:p>
        </w:tc>
      </w:tr>
      <w:tr>
        <w:trPr>
          <w:trHeight w:val="664"/>
        </w:trPr>
        <w:tc>
          <w:tcPr>
            <w:tcW w:w="512" w:type="pct"/>
            <w:tcBorders>
              <w:top w:val="single" w:sz="4" w:space="0" w:color="auto"/>
              <w:left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7.2</w:t>
            </w:r>
          </w:p>
        </w:tc>
        <w:tc>
          <w:tcPr>
            <w:tcW w:w="1511" w:type="pct"/>
            <w:tcBorders>
              <w:top w:val="single" w:sz="4" w:space="0" w:color="auto"/>
              <w:left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中标候选人公示媒介</w:t>
            </w:r>
          </w:p>
        </w:tc>
        <w:tc>
          <w:tcPr>
            <w:tcW w:w="2977" w:type="pct"/>
            <w:tcBorders>
              <w:top w:val="single" w:sz="4" w:space="0" w:color="auto"/>
              <w:left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szCs w:val="21"/>
                <w:u w:val="single"/>
              </w:rPr>
              <w:t>广州公共资源交易中心网站、中国招标投标公共服务平台、广东省招标投标监管网。</w:t>
            </w:r>
          </w:p>
        </w:tc>
      </w:tr>
      <w:tr>
        <w:trPr>
          <w:trHeight w:val="610"/>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7.4.1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履约担保</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u w:val="single"/>
              </w:rPr>
            </w:pPr>
            <w:r>
              <w:rPr>
                <w:rFonts w:ascii="宋体" w:hAnsi="宋体" w:cs="宋体" w:hint="eastAsia"/>
                <w:color w:val="000000" w:themeColor="text1"/>
                <w:kern w:val="2"/>
                <w:u w:val="single"/>
              </w:rPr>
              <w:t>履约担保的形式:符合招标人要求的见索即付不可撤销的履约保函。</w:t>
            </w:r>
          </w:p>
          <w:p>
            <w:pPr>
              <w:rPr>
                <w:rFonts w:ascii="宋体" w:hAnsi="宋体" w:cs="宋体"/>
                <w:color w:val="000000" w:themeColor="text1"/>
                <w:kern w:val="2"/>
                <w:u w:val="single"/>
              </w:rPr>
            </w:pPr>
            <w:r>
              <w:rPr>
                <w:rFonts w:ascii="宋体" w:hAnsi="宋体" w:cs="宋体" w:hint="eastAsia"/>
                <w:color w:val="000000" w:themeColor="text1"/>
                <w:kern w:val="2"/>
                <w:u w:val="single"/>
              </w:rPr>
              <w:t>履约担保的金额:合同总价的 5%，且不少于 300万元，具体以合同约定为准。</w:t>
            </w:r>
          </w:p>
          <w:p>
            <w:pPr>
              <w:rPr>
                <w:rFonts w:ascii="宋体" w:hAnsi="宋体" w:cs="宋体"/>
                <w:color w:val="000000" w:themeColor="text1"/>
                <w:kern w:val="2"/>
                <w:u w:val="single"/>
              </w:rPr>
            </w:pPr>
            <w:r>
              <w:rPr>
                <w:rFonts w:ascii="宋体" w:hAnsi="宋体" w:cs="宋体" w:hint="eastAsia"/>
                <w:color w:val="000000" w:themeColor="text1"/>
                <w:kern w:val="2"/>
                <w:u w:val="single"/>
              </w:rPr>
              <w:t>其他要求：以合同约定为准。</w:t>
            </w:r>
          </w:p>
        </w:tc>
      </w:tr>
      <w:tr>
        <w:trPr>
          <w:trHeight w:val="626"/>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工程成本警戒价</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rPr>
            </w:pPr>
            <w:r>
              <w:rPr>
                <w:rFonts w:ascii="宋体" w:hAnsi="宋体" w:cs="宋体" w:hint="eastAsia"/>
                <w:color w:val="000000" w:themeColor="text1"/>
                <w:kern w:val="2"/>
              </w:rPr>
              <w:t>建安工程成本警戒价按最高投标限价中的建安工程费</w:t>
            </w:r>
            <w:r>
              <w:rPr>
                <w:rFonts w:ascii="宋体" w:hAnsi="宋体" w:cs="宋体" w:hint="eastAsia"/>
                <w:color w:val="000000" w:themeColor="text1"/>
                <w:kern w:val="2"/>
                <w:u w:val="single"/>
              </w:rPr>
              <w:t xml:space="preserve"> 9</w:t>
            </w:r>
            <w:r>
              <w:rPr>
                <w:rFonts w:ascii="宋体" w:hAnsi="宋体" w:cs="宋体"/>
                <w:color w:val="000000" w:themeColor="text1"/>
                <w:kern w:val="2"/>
                <w:u w:val="single"/>
              </w:rPr>
              <w:t>0</w:t>
            </w:r>
            <w:r>
              <w:rPr>
                <w:rFonts w:ascii="宋体" w:hAnsi="宋体" w:cs="宋体" w:hint="eastAsia"/>
                <w:color w:val="000000" w:themeColor="text1"/>
                <w:kern w:val="2"/>
                <w:u w:val="single"/>
              </w:rPr>
              <w:t xml:space="preserve"> %</w:t>
            </w:r>
            <w:r>
              <w:rPr>
                <w:rFonts w:ascii="宋体" w:hAnsi="宋体" w:cs="宋体" w:hint="eastAsia"/>
                <w:color w:val="000000" w:themeColor="text1"/>
                <w:kern w:val="2"/>
              </w:rPr>
              <w:t>设置为</w:t>
            </w:r>
            <w:r>
              <w:rPr>
                <w:rFonts w:ascii="宋体" w:hAnsi="宋体" w:cs="宋体"/>
                <w:color w:val="000000" w:themeColor="text1"/>
                <w:kern w:val="2"/>
                <w:u w:val="single"/>
              </w:rPr>
              <w:t>1484146600.82</w:t>
            </w:r>
            <w:r>
              <w:rPr>
                <w:rFonts w:ascii="宋体" w:hAnsi="宋体" w:cs="宋体" w:hint="eastAsia"/>
                <w:color w:val="000000" w:themeColor="text1"/>
                <w:kern w:val="2"/>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cs="宋体" w:hint="eastAsia"/>
                <w:color w:val="000000" w:themeColor="text1"/>
                <w:kern w:val="2"/>
              </w:rPr>
              <w:t>作出</w:t>
            </w:r>
            <w:proofErr w:type="gramEnd"/>
            <w:r>
              <w:rPr>
                <w:rFonts w:ascii="宋体" w:hAnsi="宋体" w:cs="宋体" w:hint="eastAsia"/>
                <w:color w:val="000000" w:themeColor="text1"/>
                <w:kern w:val="2"/>
              </w:rPr>
              <w:t>书面说明并提供相关证明材料。投标人不能合理说明或者不能提供相关证明材料的，由评标委员会认定该投标人以低于成本报价竞标，应当否决其投标。</w:t>
            </w:r>
          </w:p>
        </w:tc>
      </w:tr>
      <w:tr>
        <w:trPr>
          <w:trHeight w:val="751"/>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承包方式</w:t>
            </w:r>
          </w:p>
        </w:tc>
        <w:tc>
          <w:tcPr>
            <w:tcW w:w="297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u w:val="single"/>
              </w:rPr>
            </w:pPr>
            <w:r>
              <w:rPr>
                <w:rFonts w:ascii="宋体" w:hAnsi="宋体" w:cs="宋体" w:hint="eastAsia"/>
                <w:color w:val="000000" w:themeColor="text1"/>
                <w:kern w:val="2"/>
                <w:u w:val="single"/>
              </w:rPr>
              <w:t>承包人根据招标文件、合同文件、有关资料及说明等对本项目实施工程总承包：包设计、包施工图预算编制、包工程量清单编制、包深化设计、包工、包料、包设备、包质量、包安全生产、包文明施工、包工期、</w:t>
            </w:r>
            <w:proofErr w:type="gramStart"/>
            <w:r>
              <w:rPr>
                <w:rFonts w:ascii="宋体" w:hAnsi="宋体" w:cs="宋体" w:hint="eastAsia"/>
                <w:color w:val="000000" w:themeColor="text1"/>
                <w:kern w:val="2"/>
                <w:u w:val="single"/>
              </w:rPr>
              <w:t>包承包</w:t>
            </w:r>
            <w:proofErr w:type="gramEnd"/>
            <w:r>
              <w:rPr>
                <w:rFonts w:ascii="宋体" w:hAnsi="宋体" w:cs="宋体" w:hint="eastAsia"/>
                <w:color w:val="000000" w:themeColor="text1"/>
                <w:kern w:val="2"/>
                <w:u w:val="single"/>
              </w:rPr>
              <w:t>范围内工程验收通过、包移交、包结算、</w:t>
            </w:r>
            <w:proofErr w:type="gramStart"/>
            <w:r>
              <w:rPr>
                <w:rFonts w:ascii="宋体" w:hAnsi="宋体" w:cs="宋体" w:hint="eastAsia"/>
                <w:color w:val="000000" w:themeColor="text1"/>
                <w:kern w:val="2"/>
                <w:u w:val="single"/>
              </w:rPr>
              <w:t>包资</w:t>
            </w:r>
            <w:proofErr w:type="gramEnd"/>
            <w:r>
              <w:rPr>
                <w:rFonts w:ascii="宋体" w:hAnsi="宋体" w:cs="宋体" w:hint="eastAsia"/>
                <w:color w:val="000000" w:themeColor="text1"/>
                <w:kern w:val="2"/>
                <w:u w:val="single"/>
              </w:rPr>
              <w:t>料整理、</w:t>
            </w:r>
            <w:proofErr w:type="gramStart"/>
            <w:r>
              <w:rPr>
                <w:rFonts w:ascii="宋体" w:hAnsi="宋体" w:cs="宋体" w:hint="eastAsia"/>
                <w:color w:val="000000" w:themeColor="text1"/>
                <w:kern w:val="2"/>
                <w:u w:val="single"/>
              </w:rPr>
              <w:t>包施</w:t>
            </w:r>
            <w:proofErr w:type="gramEnd"/>
            <w:r>
              <w:rPr>
                <w:rFonts w:ascii="宋体" w:hAnsi="宋体" w:cs="宋体" w:hint="eastAsia"/>
                <w:color w:val="000000" w:themeColor="text1"/>
                <w:kern w:val="2"/>
                <w:u w:val="single"/>
              </w:rPr>
              <w:t>工总承包管理和现场整体组织、</w:t>
            </w:r>
            <w:proofErr w:type="gramStart"/>
            <w:r>
              <w:rPr>
                <w:rFonts w:ascii="宋体" w:hAnsi="宋体" w:cs="宋体" w:hint="eastAsia"/>
                <w:color w:val="000000" w:themeColor="text1"/>
                <w:kern w:val="2"/>
                <w:u w:val="single"/>
              </w:rPr>
              <w:t>包专</w:t>
            </w:r>
            <w:proofErr w:type="gramEnd"/>
            <w:r>
              <w:rPr>
                <w:rFonts w:ascii="宋体" w:hAnsi="宋体" w:cs="宋体" w:hint="eastAsia"/>
                <w:color w:val="000000" w:themeColor="text1"/>
                <w:kern w:val="2"/>
                <w:u w:val="single"/>
              </w:rPr>
              <w:t>业协调及配合、包保修等。综合单价包干，措施费项目包干等。</w:t>
            </w:r>
          </w:p>
          <w:p>
            <w:pPr>
              <w:rPr>
                <w:rFonts w:ascii="宋体" w:hAnsi="宋体" w:cs="宋体"/>
                <w:color w:val="000000" w:themeColor="text1"/>
                <w:kern w:val="2"/>
              </w:rPr>
            </w:pPr>
            <w:r>
              <w:rPr>
                <w:rFonts w:ascii="宋体" w:hAnsi="宋体" w:cs="宋体" w:hint="eastAsia"/>
                <w:color w:val="000000" w:themeColor="text1"/>
                <w:kern w:val="2"/>
                <w:u w:val="single"/>
              </w:rPr>
              <w:t>本工程严格实行全过程限额设计施工，如设计人和联合体成员原因导致建安工程费突破限额目标，设计人和联合体各方共同承担</w:t>
            </w:r>
            <w:proofErr w:type="gramStart"/>
            <w:r>
              <w:rPr>
                <w:rFonts w:ascii="宋体" w:hAnsi="宋体" w:cs="宋体" w:hint="eastAsia"/>
                <w:color w:val="000000" w:themeColor="text1"/>
                <w:kern w:val="2"/>
                <w:u w:val="single"/>
              </w:rPr>
              <w:t>因突破</w:t>
            </w:r>
            <w:proofErr w:type="gramEnd"/>
            <w:r>
              <w:rPr>
                <w:rFonts w:ascii="宋体" w:hAnsi="宋体" w:cs="宋体" w:hint="eastAsia"/>
                <w:color w:val="000000" w:themeColor="text1"/>
                <w:kern w:val="2"/>
                <w:u w:val="single"/>
              </w:rPr>
              <w:t>限额部分的费用。发包人有权根据实</w:t>
            </w:r>
            <w:r>
              <w:rPr>
                <w:rFonts w:ascii="宋体" w:hAnsi="宋体" w:cs="宋体" w:hint="eastAsia"/>
                <w:color w:val="000000" w:themeColor="text1"/>
                <w:kern w:val="2"/>
                <w:u w:val="single"/>
              </w:rPr>
              <w:lastRenderedPageBreak/>
              <w:t>际情况对承包人的承包范围和承包工程量进行适当调整，承包人不得有异议且不得要求发包人给予任何补偿。</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b/>
                <w:color w:val="000000" w:themeColor="text1"/>
                <w:kern w:val="2"/>
                <w:szCs w:val="21"/>
              </w:rPr>
            </w:pPr>
            <w:r>
              <w:rPr>
                <w:rFonts w:ascii="宋体" w:hAnsi="宋体" w:cs="宋体" w:hint="eastAsia"/>
                <w:b/>
                <w:color w:val="000000" w:themeColor="text1"/>
                <w:kern w:val="2"/>
                <w:szCs w:val="21"/>
              </w:rPr>
              <w:lastRenderedPageBreak/>
              <w:t>9</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b/>
                <w:color w:val="000000" w:themeColor="text1"/>
                <w:kern w:val="2"/>
                <w:szCs w:val="21"/>
              </w:rPr>
            </w:pPr>
            <w:r>
              <w:rPr>
                <w:rFonts w:ascii="宋体" w:hAnsi="宋体" w:cs="宋体" w:hint="eastAsia"/>
                <w:b/>
                <w:color w:val="000000" w:themeColor="text1"/>
                <w:kern w:val="2"/>
                <w:szCs w:val="21"/>
              </w:rPr>
              <w:t>需要补充的其他内容</w:t>
            </w:r>
          </w:p>
        </w:tc>
      </w:tr>
      <w:tr>
        <w:trPr>
          <w:trHeight w:val="1160"/>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b/>
                <w:color w:val="000000" w:themeColor="text1"/>
                <w:kern w:val="2"/>
                <w:szCs w:val="21"/>
              </w:rPr>
            </w:pPr>
            <w:r>
              <w:rPr>
                <w:rFonts w:ascii="宋体" w:hAnsi="宋体" w:cs="宋体" w:hint="eastAsia"/>
                <w:bCs/>
                <w:color w:val="000000" w:themeColor="text1"/>
                <w:kern w:val="2"/>
                <w:szCs w:val="21"/>
              </w:rPr>
              <w:t>9.1</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widowControl/>
              <w:snapToGrid w:val="0"/>
              <w:ind w:leftChars="-26" w:left="-55" w:rightChars="-28" w:right="-59"/>
              <w:jc w:val="left"/>
              <w:rPr>
                <w:rFonts w:ascii="宋体" w:hAnsi="宋体" w:cs="宋体"/>
                <w:color w:val="000000" w:themeColor="text1"/>
                <w:szCs w:val="21"/>
              </w:rPr>
            </w:pPr>
            <w:r>
              <w:rPr>
                <w:rFonts w:ascii="宋体" w:hAnsi="宋体" w:cs="宋体" w:hint="eastAsia"/>
                <w:color w:val="000000" w:themeColor="text1"/>
                <w:szCs w:val="21"/>
              </w:rPr>
              <w:t>建设工程质量检测单位：</w:t>
            </w:r>
          </w:p>
          <w:p>
            <w:pPr>
              <w:snapToGrid w:val="0"/>
              <w:ind w:leftChars="-26" w:left="-55" w:rightChars="-28" w:right="-59"/>
              <w:jc w:val="left"/>
              <w:rPr>
                <w:rFonts w:ascii="宋体" w:hAnsi="宋体" w:cs="宋体"/>
                <w:b/>
                <w:color w:val="000000" w:themeColor="text1"/>
                <w:kern w:val="2"/>
                <w:szCs w:val="21"/>
              </w:rPr>
            </w:pPr>
            <w:r>
              <w:rPr>
                <w:rFonts w:ascii="宋体" w:hAnsi="宋体" w:cs="宋体" w:hint="eastAsia"/>
                <w:color w:val="000000" w:themeColor="text1"/>
                <w:szCs w:val="21"/>
              </w:rPr>
              <w:t>建设单位和中标人均不得</w:t>
            </w:r>
            <w:proofErr w:type="gramStart"/>
            <w:r>
              <w:rPr>
                <w:rFonts w:ascii="宋体" w:hAnsi="宋体" w:cs="宋体" w:hint="eastAsia"/>
                <w:color w:val="000000" w:themeColor="text1"/>
                <w:szCs w:val="21"/>
              </w:rPr>
              <w:t>委托近</w:t>
            </w:r>
            <w:proofErr w:type="gramEnd"/>
            <w:r>
              <w:rPr>
                <w:rFonts w:ascii="宋体" w:hAnsi="宋体" w:cs="宋体" w:hint="eastAsia"/>
                <w:color w:val="000000" w:themeColor="text1"/>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9.2</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施工保修期限：按照《建设工程质量管理条例》规定。</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9.3</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1、本项目招标代理服务费由招标人支付，交易服务费、评标相关费用由中标单位缴纳。</w:t>
            </w:r>
          </w:p>
          <w:p>
            <w:pPr>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2、项目中标后，中标单位必须提供与电子投标文件一致的纸质投标文件5套，并加盖公章。</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9.4</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tabs>
                <w:tab w:val="left" w:pos="3047"/>
              </w:tabs>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招标人向投标人提供的有关现场的数据和资料，是招标人现有的能被投标人利用的资料，一切以投标人实际踏勘现场情况为准，招标人对投标人做出的任何推论、理解和结论均不负责任。</w:t>
            </w:r>
          </w:p>
        </w:tc>
      </w:tr>
      <w:tr>
        <w:trPr>
          <w:trHeight w:val="454"/>
        </w:trPr>
        <w:tc>
          <w:tcPr>
            <w:tcW w:w="51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9.5</w:t>
            </w:r>
          </w:p>
        </w:tc>
        <w:tc>
          <w:tcPr>
            <w:tcW w:w="4488" w:type="pct"/>
            <w:gridSpan w:val="2"/>
            <w:tcBorders>
              <w:top w:val="single" w:sz="4" w:space="0" w:color="auto"/>
              <w:left w:val="single" w:sz="4" w:space="0" w:color="auto"/>
              <w:bottom w:val="single" w:sz="4" w:space="0" w:color="auto"/>
              <w:right w:val="single" w:sz="4" w:space="0" w:color="auto"/>
            </w:tcBorders>
            <w:vAlign w:val="center"/>
          </w:tcPr>
          <w:p>
            <w:pPr>
              <w:tabs>
                <w:tab w:val="left" w:pos="3047"/>
              </w:tabs>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投标报价中，中标人若存在明显偏离定额</w:t>
            </w:r>
            <w:proofErr w:type="gramStart"/>
            <w:r>
              <w:rPr>
                <w:rFonts w:ascii="宋体" w:hAnsi="宋体" w:cs="宋体" w:hint="eastAsia"/>
                <w:color w:val="000000" w:themeColor="text1"/>
                <w:kern w:val="2"/>
                <w:szCs w:val="21"/>
                <w:u w:val="single"/>
              </w:rPr>
              <w:t>下浮率</w:t>
            </w:r>
            <w:proofErr w:type="gramEnd"/>
            <w:r>
              <w:rPr>
                <w:rFonts w:ascii="宋体" w:hAnsi="宋体" w:cs="宋体" w:hint="eastAsia"/>
                <w:color w:val="000000" w:themeColor="text1"/>
                <w:kern w:val="2"/>
                <w:szCs w:val="21"/>
                <w:u w:val="single"/>
              </w:rPr>
              <w:t>水平或同类项目定价水平的不平衡报价、报价计量单位和综合单价不匹配等情况，招标人有权修正中标单价。</w:t>
            </w:r>
          </w:p>
        </w:tc>
      </w:tr>
      <w:tr>
        <w:trPr>
          <w:trHeight w:val="5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10</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电子招标投标</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cs="Times New Roman"/>
                <w:color w:val="000000" w:themeColor="text1"/>
                <w:kern w:val="2"/>
              </w:rPr>
            </w:pPr>
            <w:r>
              <w:rPr>
                <w:rFonts w:cs="Times New Roman" w:hint="eastAsia"/>
                <w:color w:val="000000" w:themeColor="text1"/>
                <w:kern w:val="2"/>
              </w:rPr>
              <w:t>□否</w:t>
            </w:r>
          </w:p>
          <w:p>
            <w:pPr>
              <w:snapToGrid w:val="0"/>
              <w:ind w:leftChars="-26" w:left="-55" w:rightChars="-28" w:right="-59"/>
              <w:rPr>
                <w:rFonts w:cs="Times New Roman"/>
                <w:color w:val="000000" w:themeColor="text1"/>
                <w:kern w:val="2"/>
              </w:rPr>
            </w:pPr>
            <w:r>
              <w:rPr>
                <w:rFonts w:cs="Times New Roman" w:hint="eastAsia"/>
                <w:color w:val="000000" w:themeColor="text1"/>
                <w:kern w:val="2"/>
              </w:rPr>
              <w:t>■是，具体要求：</w:t>
            </w:r>
          </w:p>
          <w:p>
            <w:pPr>
              <w:rPr>
                <w:rFonts w:ascii="宋体" w:hAnsi="宋体" w:cs="宋体"/>
                <w:color w:val="000000" w:themeColor="text1"/>
                <w:kern w:val="2"/>
                <w:szCs w:val="21"/>
              </w:rPr>
            </w:pPr>
            <w:r>
              <w:rPr>
                <w:rFonts w:ascii="宋体" w:hAnsi="宋体" w:cs="宋体" w:hint="eastAsia"/>
                <w:color w:val="000000" w:themeColor="text1"/>
                <w:kern w:val="2"/>
                <w:szCs w:val="21"/>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w:t>
            </w:r>
            <w:r>
              <w:rPr>
                <w:rFonts w:ascii="仿宋" w:eastAsia="仿宋" w:hAnsi="仿宋" w:cs="宋体" w:hint="eastAsia"/>
                <w:b/>
                <w:color w:val="000000" w:themeColor="text1"/>
                <w:sz w:val="22"/>
                <w:szCs w:val="20"/>
              </w:rPr>
              <w:t>应加盖个人电子印章或在线下完成后扫描上传。</w:t>
            </w:r>
            <w:r>
              <w:rPr>
                <w:rFonts w:ascii="宋体" w:hAnsi="宋体" w:cs="宋体" w:hint="eastAsia"/>
                <w:color w:val="000000" w:themeColor="text1"/>
                <w:kern w:val="2"/>
                <w:szCs w:val="21"/>
              </w:rPr>
              <w:t>具体操作详见交易平台相关操作指南。</w:t>
            </w:r>
          </w:p>
          <w:p>
            <w:pPr>
              <w:rPr>
                <w:rFonts w:ascii="宋体" w:hAnsi="宋体" w:cs="宋体"/>
                <w:color w:val="000000" w:themeColor="text1"/>
                <w:kern w:val="2"/>
                <w:szCs w:val="21"/>
              </w:rPr>
            </w:pPr>
            <w:r>
              <w:rPr>
                <w:rFonts w:ascii="宋体" w:hAnsi="宋体" w:cs="宋体" w:hint="eastAsia"/>
                <w:color w:val="000000" w:themeColor="text1"/>
                <w:kern w:val="2"/>
                <w:szCs w:val="21"/>
              </w:rPr>
              <w:t>2、投标文件的修改与撤回：投标人修改或撤回已递交的投标文件，需在交易平台发出撤回通知，并按要求加盖电子印章。电子招标投标交易平台收到通知后，即时向投标人发出确认回执通知。</w:t>
            </w:r>
          </w:p>
          <w:p>
            <w:pPr>
              <w:rPr>
                <w:rFonts w:ascii="宋体" w:hAnsi="宋体" w:cs="宋体"/>
                <w:color w:val="000000" w:themeColor="text1"/>
                <w:kern w:val="2"/>
                <w:szCs w:val="21"/>
              </w:rPr>
            </w:pPr>
            <w:r>
              <w:rPr>
                <w:rFonts w:ascii="宋体" w:hAnsi="宋体" w:cs="宋体" w:hint="eastAsia"/>
                <w:color w:val="000000" w:themeColor="text1"/>
                <w:kern w:val="2"/>
                <w:szCs w:val="21"/>
              </w:rPr>
              <w:t>3、（重要风险提示）备用光盘。投标人可使用投标文件制作工具生成非加密的电子投标文件载入光盘（1份，载体形式由投标人自选），在规定的时间、地点提交备用。(刻录好的投标文件光盘密封在密封袋中，并在封口处加盖投标人单位公章。密封袋上应写明项目名称和招标人名称。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pPr>
              <w:rPr>
                <w:rFonts w:ascii="宋体" w:hAnsi="宋体" w:cs="宋体"/>
                <w:color w:val="000000" w:themeColor="text1"/>
                <w:kern w:val="2"/>
                <w:szCs w:val="21"/>
              </w:rPr>
            </w:pPr>
            <w:r>
              <w:rPr>
                <w:rFonts w:ascii="宋体" w:hAnsi="宋体" w:cs="宋体" w:hint="eastAsia"/>
                <w:color w:val="000000" w:themeColor="text1"/>
                <w:kern w:val="2"/>
                <w:szCs w:val="21"/>
              </w:rPr>
              <w:t>4、投标文件的递交：</w:t>
            </w:r>
          </w:p>
          <w:p>
            <w:pPr>
              <w:rPr>
                <w:rFonts w:ascii="宋体" w:hAnsi="宋体" w:cs="宋体"/>
                <w:color w:val="000000" w:themeColor="text1"/>
                <w:kern w:val="2"/>
                <w:szCs w:val="21"/>
              </w:rPr>
            </w:pP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1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①</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投标文件递交的截止时间（投标截止时间，下同）为</w:t>
            </w:r>
            <w:r>
              <w:rPr>
                <w:rFonts w:ascii="宋体" w:hAnsi="宋体" w:cs="宋体" w:hint="eastAsia"/>
                <w:color w:val="000000" w:themeColor="text1"/>
                <w:kern w:val="2"/>
                <w:szCs w:val="21"/>
              </w:rPr>
              <w:lastRenderedPageBreak/>
              <w:t>202</w:t>
            </w:r>
            <w:r>
              <w:rPr>
                <w:rFonts w:ascii="宋体" w:hAnsi="宋体" w:cs="宋体"/>
                <w:color w:val="000000" w:themeColor="text1"/>
                <w:kern w:val="2"/>
                <w:szCs w:val="21"/>
              </w:rPr>
              <w:t>5</w:t>
            </w:r>
            <w:r>
              <w:rPr>
                <w:rFonts w:ascii="宋体" w:hAnsi="宋体" w:cs="宋体" w:hint="eastAsia"/>
                <w:color w:val="000000" w:themeColor="text1"/>
                <w:kern w:val="2"/>
                <w:szCs w:val="21"/>
              </w:rPr>
              <w:t>年  月  日  时  分，投标人应在截止时间前通过电子招标投标交易平台递交电子投标文件。</w:t>
            </w:r>
          </w:p>
          <w:p>
            <w:pPr>
              <w:rPr>
                <w:rFonts w:ascii="宋体" w:hAnsi="宋体" w:cs="宋体"/>
                <w:color w:val="000000" w:themeColor="text1"/>
                <w:kern w:val="2"/>
                <w:szCs w:val="21"/>
              </w:rPr>
            </w:pP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2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②</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提交投标文件备用光盘。</w:t>
            </w:r>
          </w:p>
          <w:p>
            <w:pPr>
              <w:rPr>
                <w:rFonts w:ascii="宋体" w:hAnsi="宋体" w:cs="宋体"/>
                <w:color w:val="000000" w:themeColor="text1"/>
                <w:kern w:val="2"/>
                <w:szCs w:val="21"/>
              </w:rPr>
            </w:pPr>
            <w:r>
              <w:rPr>
                <w:rFonts w:ascii="宋体" w:hAnsi="宋体" w:cs="宋体" w:hint="eastAsia"/>
                <w:color w:val="000000" w:themeColor="text1"/>
                <w:kern w:val="2"/>
                <w:szCs w:val="21"/>
              </w:rPr>
              <w:t>投标文件光盘(备用)递交时间：</w:t>
            </w:r>
            <w:r>
              <w:rPr>
                <w:rFonts w:ascii="宋体" w:hAnsi="宋体" w:cs="宋体"/>
                <w:color w:val="000000" w:themeColor="text1"/>
                <w:kern w:val="2"/>
                <w:szCs w:val="21"/>
              </w:rPr>
              <w:t>2025</w:t>
            </w:r>
            <w:r>
              <w:rPr>
                <w:rFonts w:ascii="宋体" w:hAnsi="宋体" w:cs="宋体" w:hint="eastAsia"/>
                <w:color w:val="000000" w:themeColor="text1"/>
                <w:kern w:val="2"/>
                <w:szCs w:val="21"/>
              </w:rPr>
              <w:t>年  月  日  时  分至202</w:t>
            </w:r>
            <w:r>
              <w:rPr>
                <w:rFonts w:ascii="宋体" w:hAnsi="宋体" w:cs="宋体"/>
                <w:color w:val="000000" w:themeColor="text1"/>
                <w:kern w:val="2"/>
                <w:szCs w:val="21"/>
              </w:rPr>
              <w:t>5</w:t>
            </w:r>
            <w:r>
              <w:rPr>
                <w:rFonts w:ascii="宋体" w:hAnsi="宋体" w:cs="宋体" w:hint="eastAsia"/>
                <w:color w:val="000000" w:themeColor="text1"/>
                <w:kern w:val="2"/>
                <w:szCs w:val="21"/>
              </w:rPr>
              <w:t>年  月  日  时  分，地点：广州交易集团有限公司（广州公共资源交易中心）开标室。</w:t>
            </w: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3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③</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投标人完成电子投标上传后，电子招标投标交易平台即时向投标人发出递交回执通知。递交时间以递交回执通知载明的传输时间为准。</w:t>
            </w:r>
          </w:p>
          <w:p>
            <w:pPr>
              <w:rPr>
                <w:rFonts w:ascii="宋体" w:hAnsi="宋体" w:cs="宋体"/>
                <w:color w:val="000000" w:themeColor="text1"/>
                <w:kern w:val="2"/>
                <w:szCs w:val="21"/>
              </w:rPr>
            </w:pP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4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④</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逾期送达的投标文件，电子招标投标交易平台将予以拒收。</w:t>
            </w:r>
          </w:p>
          <w:p>
            <w:pPr>
              <w:rPr>
                <w:rFonts w:ascii="Times New Roman" w:hAnsi="Times New Roman" w:cs="Times New Roman"/>
                <w:color w:val="000000" w:themeColor="text1"/>
                <w:kern w:val="2"/>
              </w:rPr>
            </w:pPr>
            <w:r>
              <w:rPr>
                <w:rFonts w:ascii="Times New Roman" w:hAnsi="宋体" w:cs="宋体" w:hint="eastAsia"/>
                <w:color w:val="000000" w:themeColor="text1"/>
                <w:kern w:val="2"/>
                <w:szCs w:val="21"/>
              </w:rPr>
              <w:t>（</w:t>
            </w:r>
            <w:r>
              <w:rPr>
                <w:rFonts w:ascii="Times New Roman" w:hAnsi="宋体" w:cs="宋体" w:hint="eastAsia"/>
                <w:b/>
                <w:color w:val="000000" w:themeColor="text1"/>
                <w:kern w:val="2"/>
                <w:szCs w:val="21"/>
              </w:rPr>
              <w:t>具体时间、地点可以到广州交易集团有限公司（广州公共资源交易中心）网站的项目查询</w:t>
            </w:r>
            <w:r>
              <w:rPr>
                <w:rFonts w:ascii="Times New Roman" w:hAnsi="宋体" w:cs="宋体" w:hint="eastAsia"/>
                <w:b/>
                <w:color w:val="000000" w:themeColor="text1"/>
                <w:kern w:val="2"/>
                <w:szCs w:val="21"/>
              </w:rPr>
              <w:t>(</w:t>
            </w:r>
            <w:r>
              <w:rPr>
                <w:rFonts w:ascii="Times New Roman" w:hAnsi="宋体" w:cs="宋体" w:hint="eastAsia"/>
                <w:b/>
                <w:color w:val="000000" w:themeColor="text1"/>
                <w:kern w:val="2"/>
                <w:szCs w:val="21"/>
              </w:rPr>
              <w:t>日程安排、答疑纪要</w:t>
            </w:r>
            <w:r>
              <w:rPr>
                <w:rFonts w:ascii="Times New Roman" w:hAnsi="宋体" w:cs="宋体" w:hint="eastAsia"/>
                <w:b/>
                <w:color w:val="000000" w:themeColor="text1"/>
                <w:kern w:val="2"/>
                <w:szCs w:val="21"/>
              </w:rPr>
              <w:t>)</w:t>
            </w:r>
            <w:r>
              <w:rPr>
                <w:rFonts w:ascii="Times New Roman" w:hAnsi="宋体" w:cs="宋体" w:hint="eastAsia"/>
                <w:b/>
                <w:color w:val="000000" w:themeColor="text1"/>
                <w:kern w:val="2"/>
                <w:szCs w:val="21"/>
              </w:rPr>
              <w:t>中输入本项目编号或项目名称进行查询。</w:t>
            </w:r>
            <w:r>
              <w:rPr>
                <w:rFonts w:ascii="Times New Roman" w:hAnsi="宋体" w:cs="宋体" w:hint="eastAsia"/>
                <w:color w:val="000000" w:themeColor="text1"/>
                <w:kern w:val="2"/>
                <w:szCs w:val="21"/>
              </w:rPr>
              <w:t>）</w:t>
            </w:r>
          </w:p>
          <w:p>
            <w:pPr>
              <w:rPr>
                <w:rFonts w:ascii="宋体" w:hAnsi="宋体" w:cs="宋体"/>
                <w:color w:val="000000" w:themeColor="text1"/>
                <w:kern w:val="2"/>
                <w:szCs w:val="21"/>
              </w:rPr>
            </w:pPr>
            <w:r>
              <w:rPr>
                <w:rFonts w:ascii="宋体" w:hAnsi="宋体" w:cs="宋体" w:hint="eastAsia"/>
                <w:color w:val="000000" w:themeColor="text1"/>
                <w:kern w:val="2"/>
                <w:szCs w:val="21"/>
              </w:rPr>
              <w:t>5、投标文件加密要求：</w:t>
            </w:r>
          </w:p>
          <w:p>
            <w:pPr>
              <w:rPr>
                <w:rFonts w:ascii="宋体" w:hAnsi="宋体" w:cs="宋体"/>
                <w:color w:val="000000" w:themeColor="text1"/>
                <w:kern w:val="2"/>
                <w:szCs w:val="21"/>
              </w:rPr>
            </w:pP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1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①</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网上递交的电子投标文件须进行加密。具体操作详见交易平台相关操作指南。</w:t>
            </w:r>
          </w:p>
          <w:p>
            <w:pPr>
              <w:rPr>
                <w:rFonts w:ascii="宋体" w:hAnsi="宋体" w:cs="宋体"/>
                <w:color w:val="000000" w:themeColor="text1"/>
                <w:kern w:val="2"/>
                <w:szCs w:val="21"/>
              </w:rPr>
            </w:pPr>
            <w:r>
              <w:rPr>
                <w:rFonts w:ascii="宋体" w:hAnsi="宋体" w:cs="宋体" w:hint="eastAsia"/>
                <w:color w:val="000000" w:themeColor="text1"/>
                <w:kern w:val="2"/>
                <w:szCs w:val="21"/>
              </w:rPr>
              <w:fldChar w:fldCharType="begin"/>
            </w:r>
            <w:r>
              <w:rPr>
                <w:rFonts w:ascii="宋体" w:hAnsi="宋体" w:cs="宋体" w:hint="eastAsia"/>
                <w:color w:val="000000" w:themeColor="text1"/>
                <w:kern w:val="2"/>
                <w:szCs w:val="21"/>
              </w:rPr>
              <w:instrText xml:space="preserve"> = 2 \* GB3 </w:instrText>
            </w:r>
            <w:r>
              <w:rPr>
                <w:rFonts w:ascii="宋体" w:hAnsi="宋体" w:cs="宋体" w:hint="eastAsia"/>
                <w:color w:val="000000" w:themeColor="text1"/>
                <w:kern w:val="2"/>
                <w:szCs w:val="21"/>
              </w:rPr>
              <w:fldChar w:fldCharType="separate"/>
            </w:r>
            <w:r>
              <w:rPr>
                <w:rFonts w:ascii="宋体" w:hAnsi="宋体" w:cs="宋体" w:hint="eastAsia"/>
                <w:color w:val="000000" w:themeColor="text1"/>
                <w:kern w:val="2"/>
                <w:szCs w:val="21"/>
              </w:rPr>
              <w:t>②</w:t>
            </w:r>
            <w:r>
              <w:rPr>
                <w:rFonts w:ascii="宋体" w:hAnsi="宋体" w:cs="宋体" w:hint="eastAsia"/>
                <w:color w:val="000000" w:themeColor="text1"/>
                <w:kern w:val="2"/>
                <w:szCs w:val="21"/>
              </w:rPr>
              <w:fldChar w:fldCharType="end"/>
            </w:r>
            <w:r>
              <w:rPr>
                <w:rFonts w:ascii="宋体" w:hAnsi="宋体" w:cs="宋体" w:hint="eastAsia"/>
                <w:color w:val="000000" w:themeColor="text1"/>
                <w:kern w:val="2"/>
                <w:szCs w:val="21"/>
              </w:rPr>
              <w:t>未按要求加密的投标文件，招标人将予以拒收。</w:t>
            </w:r>
          </w:p>
          <w:p>
            <w:pPr>
              <w:rPr>
                <w:rFonts w:ascii="宋体" w:hAnsi="宋体" w:cs="宋体"/>
                <w:color w:val="000000" w:themeColor="text1"/>
                <w:kern w:val="2"/>
                <w:szCs w:val="21"/>
              </w:rPr>
            </w:pPr>
            <w:r>
              <w:rPr>
                <w:rFonts w:ascii="宋体" w:hAnsi="宋体" w:cs="宋体" w:hint="eastAsia"/>
                <w:color w:val="000000" w:themeColor="text1"/>
                <w:kern w:val="2"/>
                <w:szCs w:val="21"/>
              </w:rPr>
              <w:t>6、投标文件解密失败的补救方案：</w:t>
            </w:r>
          </w:p>
          <w:p>
            <w:pPr>
              <w:rPr>
                <w:rFonts w:ascii="宋体" w:hAnsi="宋体" w:cs="宋体"/>
                <w:color w:val="000000" w:themeColor="text1"/>
                <w:kern w:val="2"/>
                <w:szCs w:val="21"/>
              </w:rPr>
            </w:pPr>
            <w:r>
              <w:rPr>
                <w:rFonts w:ascii="宋体" w:hAnsi="宋体" w:cs="宋体" w:hint="eastAsia"/>
                <w:color w:val="000000" w:themeColor="text1"/>
                <w:kern w:val="2"/>
                <w:szCs w:val="21"/>
              </w:rPr>
              <w:t>在规定时间内，因投标人之外原因(指网络瘫痪、服务器损坏、交易系统故障短期无法恢复)导致的电子投标文件解密失败，在开标现场读取光盘内容，继续开标程序。若出现招标人无法正常解密或导入开标系统的情况，在开标现场读取已成功解密、以及因投标人之外的原因导致电子投标文件解密失败的投标人递交的电子光盘内容。出现上述情况的，评标委员会对其投标文件的评审以光盘内容为准。因投标人之外原因解密失败且未递交电子光盘的，视为撤回投标文件。</w:t>
            </w:r>
          </w:p>
          <w:p>
            <w:pPr>
              <w:rPr>
                <w:rFonts w:ascii="宋体" w:hAnsi="Courier New" w:cs="Times New Roman"/>
                <w:color w:val="000000" w:themeColor="text1"/>
                <w:kern w:val="2"/>
                <w:szCs w:val="20"/>
              </w:rPr>
            </w:pPr>
            <w:r>
              <w:rPr>
                <w:rFonts w:ascii="宋体" w:hAnsi="宋体" w:cs="宋体" w:hint="eastAsia"/>
                <w:color w:val="000000" w:themeColor="text1"/>
                <w:kern w:val="2"/>
                <w:szCs w:val="21"/>
              </w:rPr>
              <w:t>除发生上述情况外，开标评标均以投标人通过交易平台网上递交的电子投标文件为准。</w:t>
            </w:r>
          </w:p>
        </w:tc>
      </w:tr>
      <w:tr>
        <w:trPr>
          <w:trHeight w:val="311"/>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lastRenderedPageBreak/>
              <w:t>11</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项目负责人和安全员注意事项</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rPr>
                <w:rFonts w:ascii="宋体" w:hAnsi="宋体" w:cs="宋体"/>
                <w:color w:val="000000" w:themeColor="text1"/>
                <w:kern w:val="2"/>
                <w:szCs w:val="21"/>
              </w:rPr>
            </w:pPr>
            <w:r>
              <w:rPr>
                <w:rFonts w:ascii="宋体" w:hAnsi="宋体" w:cs="宋体" w:hint="eastAsia"/>
                <w:color w:val="000000" w:themeColor="text1"/>
                <w:kern w:val="2"/>
                <w:szCs w:val="21"/>
              </w:rPr>
              <w:t>1、投标人如违反《广州市住房和城乡建设局关于加强建筑工程项目负责人管理的通知》（穗建</w:t>
            </w:r>
            <w:proofErr w:type="gramStart"/>
            <w:r>
              <w:rPr>
                <w:rFonts w:ascii="宋体" w:hAnsi="宋体" w:cs="宋体" w:hint="eastAsia"/>
                <w:color w:val="000000" w:themeColor="text1"/>
                <w:kern w:val="2"/>
                <w:szCs w:val="21"/>
              </w:rPr>
              <w:t>规</w:t>
            </w:r>
            <w:proofErr w:type="gramEnd"/>
            <w:r>
              <w:rPr>
                <w:rFonts w:ascii="宋体" w:hAnsi="宋体" w:cs="宋体" w:hint="eastAsia"/>
                <w:color w:val="000000" w:themeColor="text1"/>
                <w:kern w:val="2"/>
                <w:szCs w:val="21"/>
              </w:rPr>
              <w:t>字〔2020〕32号）有关规定，如经查实取消其本项目中标资格；</w:t>
            </w:r>
          </w:p>
          <w:p>
            <w:pPr>
              <w:snapToGrid w:val="0"/>
              <w:ind w:rightChars="-28" w:right="-59"/>
              <w:rPr>
                <w:rFonts w:ascii="宋体" w:hAnsi="宋体" w:cs="宋体"/>
                <w:color w:val="000000" w:themeColor="text1"/>
                <w:kern w:val="2"/>
                <w:szCs w:val="21"/>
              </w:rPr>
            </w:pPr>
            <w:r>
              <w:rPr>
                <w:rFonts w:ascii="宋体" w:hAnsi="宋体" w:cs="宋体" w:hint="eastAsia"/>
                <w:color w:val="000000" w:themeColor="text1"/>
                <w:kern w:val="2"/>
                <w:szCs w:val="21"/>
              </w:rPr>
              <w:t>2、本工程项目负责人与专职安全员不得为同一人。</w:t>
            </w:r>
          </w:p>
          <w:p>
            <w:pPr>
              <w:snapToGrid w:val="0"/>
              <w:ind w:leftChars="-26" w:left="-55" w:rightChars="-28" w:right="-59"/>
              <w:rPr>
                <w:rFonts w:ascii="宋体" w:hAnsi="宋体" w:cs="宋体"/>
                <w:color w:val="000000" w:themeColor="text1"/>
                <w:kern w:val="2"/>
                <w:szCs w:val="21"/>
                <w:u w:val="single"/>
              </w:rPr>
            </w:pPr>
            <w:r>
              <w:rPr>
                <w:rFonts w:ascii="宋体" w:hAnsi="宋体" w:cs="宋体" w:hint="eastAsia"/>
                <w:color w:val="000000" w:themeColor="text1"/>
                <w:kern w:val="2"/>
                <w:szCs w:val="21"/>
              </w:rPr>
              <w:t>3、中标人拟任本工程安全员不得同时担任本项目以外的安全员（法律法规规定的有关情形除外），如经查实取消其本项目中标资格。</w:t>
            </w:r>
          </w:p>
        </w:tc>
      </w:tr>
      <w:tr>
        <w:trPr>
          <w:trHeight w:val="86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12</w:t>
            </w:r>
          </w:p>
        </w:tc>
        <w:tc>
          <w:tcPr>
            <w:tcW w:w="15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施工实名制</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left"/>
              <w:rPr>
                <w:rFonts w:ascii="宋体" w:hAnsi="宋体" w:cs="宋体"/>
                <w:color w:val="000000" w:themeColor="text1"/>
                <w:kern w:val="2"/>
                <w:szCs w:val="21"/>
              </w:rPr>
            </w:pPr>
            <w:r>
              <w:rPr>
                <w:rFonts w:ascii="宋体" w:hAnsi="宋体" w:cs="宋体" w:hint="eastAsia"/>
                <w:color w:val="000000" w:themeColor="text1"/>
                <w:kern w:val="2"/>
                <w:szCs w:val="21"/>
              </w:rPr>
              <w:t>本工程按《住房城乡建设部人力资源社会保障部关于印发建筑工人实名管理办法（试行）的通知》（建市〔2019〕18号），实施建筑施工实名制。</w:t>
            </w:r>
          </w:p>
        </w:tc>
      </w:tr>
      <w:tr>
        <w:trPr>
          <w:trHeight w:val="93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13</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rPr>
              <w:t>工人工资分账管理</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left"/>
              <w:rPr>
                <w:rFonts w:ascii="宋体" w:hAnsi="宋体" w:cs="宋体"/>
                <w:color w:val="000000" w:themeColor="text1"/>
                <w:kern w:val="2"/>
                <w:szCs w:val="21"/>
              </w:rPr>
            </w:pPr>
            <w:r>
              <w:rPr>
                <w:rFonts w:ascii="宋体" w:hAnsi="宋体" w:cs="宋体" w:hint="eastAsia"/>
                <w:color w:val="000000" w:themeColor="text1"/>
                <w:kern w:val="2"/>
                <w:szCs w:val="21"/>
              </w:rPr>
              <w:t>本项目按照《关于印发广州市建设领域工人工资支付分账管理实施细则的通知》（穗建</w:t>
            </w:r>
            <w:proofErr w:type="gramStart"/>
            <w:r>
              <w:rPr>
                <w:rFonts w:ascii="宋体" w:hAnsi="宋体" w:cs="宋体" w:hint="eastAsia"/>
                <w:color w:val="000000" w:themeColor="text1"/>
                <w:kern w:val="2"/>
                <w:szCs w:val="21"/>
              </w:rPr>
              <w:t>规</w:t>
            </w:r>
            <w:proofErr w:type="gramEnd"/>
            <w:r>
              <w:rPr>
                <w:rFonts w:ascii="宋体" w:hAnsi="宋体" w:cs="宋体" w:hint="eastAsia"/>
                <w:color w:val="000000" w:themeColor="text1"/>
                <w:kern w:val="2"/>
                <w:szCs w:val="21"/>
              </w:rPr>
              <w:t>字〔2020〕37号）实行工人工资分账管理。</w:t>
            </w:r>
          </w:p>
        </w:tc>
      </w:tr>
      <w:tr>
        <w:trPr>
          <w:trHeight w:val="93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eastAsia="等线" w:hAnsi="宋体" w:cs="Times New Roman" w:hint="eastAsia"/>
                <w:color w:val="000000" w:themeColor="text1"/>
                <w:kern w:val="2"/>
                <w:szCs w:val="21"/>
              </w:rPr>
              <w:lastRenderedPageBreak/>
              <w:t>14</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hAnsi="宋体" w:cs="宋体"/>
                <w:color w:val="000000" w:themeColor="text1"/>
                <w:kern w:val="2"/>
                <w:szCs w:val="21"/>
              </w:rPr>
            </w:pPr>
            <w:r>
              <w:rPr>
                <w:rFonts w:ascii="宋体" w:hAnsi="宋体" w:cs="宋体" w:hint="eastAsia"/>
                <w:color w:val="000000" w:themeColor="text1"/>
                <w:kern w:val="2"/>
                <w:szCs w:val="21"/>
                <w:u w:val="single"/>
              </w:rPr>
              <w:t>否决投标条款</w:t>
            </w:r>
          </w:p>
        </w:tc>
        <w:tc>
          <w:tcPr>
            <w:tcW w:w="2977" w:type="pct"/>
            <w:tcBorders>
              <w:top w:val="single" w:sz="4" w:space="0" w:color="auto"/>
              <w:left w:val="single" w:sz="4" w:space="0" w:color="auto"/>
              <w:bottom w:val="single" w:sz="4" w:space="0" w:color="auto"/>
              <w:right w:val="single" w:sz="4" w:space="0" w:color="auto"/>
            </w:tcBorders>
            <w:vAlign w:val="center"/>
          </w:tcPr>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否决投标条款：</w:t>
            </w:r>
          </w:p>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1.在投标截止期后逾期或未在广州公共资源交易中心数字交易平台（http://www.gzggzy.cn）递交电子投标文件的，电子招标投标交易平台将拒绝接收其投标文件。</w:t>
            </w:r>
          </w:p>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2.投标人未按投标文件要求提供附件或未按要求加盖电子印章及签名的，经评标委员会认定后，其投标文件将被否决。</w:t>
            </w:r>
          </w:p>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3.投标文件中投标总报价高于最高投标限价总价的，或设计费报价高于设计费的最高投标限价，或建安工程费报价高于建安工程费的最高投标限价，其投标文件将被否决。</w:t>
            </w:r>
          </w:p>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4.按投标报价的算术校核原则及方法调整或修正投标文件的投标报价，调整后的投标报价对投标人起约束作用。如果投标人不接受修正后的报价，则取消其中标资格。</w:t>
            </w:r>
          </w:p>
          <w:p>
            <w:pPr>
              <w:ind w:left="1"/>
              <w:jc w:val="left"/>
              <w:rPr>
                <w:rFonts w:ascii="宋体" w:hAnsi="宋体" w:cs="宋体"/>
                <w:color w:val="000000" w:themeColor="text1"/>
                <w:szCs w:val="21"/>
                <w:u w:val="single"/>
              </w:rPr>
            </w:pPr>
            <w:r>
              <w:rPr>
                <w:rFonts w:ascii="宋体" w:hAnsi="宋体" w:cs="宋体" w:hint="eastAsia"/>
                <w:color w:val="000000" w:themeColor="text1"/>
                <w:szCs w:val="21"/>
                <w:u w:val="single"/>
              </w:rPr>
              <w:t>5.投标人如在本项目中存在串通投标、弄虚作假、行贿情形的，中标无效，该投标人将被招标人列入黑名单并限制其投标。行政监督部门将对其违法行为进行政处罚并通报。</w:t>
            </w:r>
          </w:p>
          <w:p>
            <w:pPr>
              <w:snapToGrid w:val="0"/>
              <w:ind w:leftChars="-26" w:left="-55" w:rightChars="-28" w:right="-59"/>
              <w:jc w:val="left"/>
              <w:rPr>
                <w:rFonts w:ascii="宋体" w:hAnsi="宋体" w:cs="宋体"/>
                <w:color w:val="000000" w:themeColor="text1"/>
                <w:kern w:val="2"/>
                <w:szCs w:val="21"/>
              </w:rPr>
            </w:pPr>
            <w:r>
              <w:rPr>
                <w:rFonts w:ascii="宋体" w:hAnsi="宋体" w:cs="宋体" w:hint="eastAsia"/>
                <w:color w:val="000000" w:themeColor="text1"/>
                <w:szCs w:val="21"/>
                <w:u w:val="single"/>
              </w:rPr>
              <w:t>6.投标文件符合列于《评标办法前附表》“形式评审标准”“资格评审标准”“响应性评审标准”中所有情形的，为有效投标文件。任</w:t>
            </w:r>
            <w:proofErr w:type="gramStart"/>
            <w:r>
              <w:rPr>
                <w:rFonts w:ascii="宋体" w:hAnsi="宋体" w:cs="宋体" w:hint="eastAsia"/>
                <w:color w:val="000000" w:themeColor="text1"/>
                <w:szCs w:val="21"/>
                <w:u w:val="single"/>
              </w:rPr>
              <w:t>一</w:t>
            </w:r>
            <w:proofErr w:type="gramEnd"/>
            <w:r>
              <w:rPr>
                <w:rFonts w:ascii="宋体" w:hAnsi="宋体" w:cs="宋体" w:hint="eastAsia"/>
                <w:color w:val="000000" w:themeColor="text1"/>
                <w:szCs w:val="21"/>
                <w:u w:val="single"/>
              </w:rPr>
              <w:t>情形不符合均为无效投标文件，经评标委员会认定后，其投标文件将被否决。</w:t>
            </w:r>
          </w:p>
        </w:tc>
      </w:tr>
      <w:tr>
        <w:trPr>
          <w:trHeight w:val="937"/>
        </w:trPr>
        <w:tc>
          <w:tcPr>
            <w:tcW w:w="512" w:type="pct"/>
            <w:tcBorders>
              <w:top w:val="single" w:sz="4" w:space="0" w:color="auto"/>
              <w:left w:val="single" w:sz="4" w:space="0" w:color="auto"/>
              <w:bottom w:val="single" w:sz="4" w:space="0" w:color="auto"/>
              <w:right w:val="single" w:sz="4" w:space="0" w:color="auto"/>
            </w:tcBorders>
            <w:vAlign w:val="center"/>
          </w:tcPr>
          <w:p>
            <w:pPr>
              <w:snapToGrid w:val="0"/>
              <w:spacing w:line="240" w:lineRule="exact"/>
              <w:ind w:leftChars="-26" w:left="-55" w:rightChars="-28" w:right="-59"/>
              <w:jc w:val="center"/>
              <w:rPr>
                <w:rFonts w:ascii="宋体" w:eastAsia="等线" w:hAnsi="宋体" w:cs="Times New Roman"/>
                <w:color w:val="000000" w:themeColor="text1"/>
                <w:kern w:val="2"/>
                <w:szCs w:val="21"/>
              </w:rPr>
            </w:pPr>
            <w:r>
              <w:rPr>
                <w:rFonts w:ascii="宋体" w:eastAsia="等线" w:hAnsi="宋体" w:cs="Times New Roman" w:hint="eastAsia"/>
                <w:color w:val="000000" w:themeColor="text1"/>
                <w:kern w:val="2"/>
                <w:szCs w:val="21"/>
              </w:rPr>
              <w:t>1</w:t>
            </w:r>
            <w:r>
              <w:rPr>
                <w:rFonts w:ascii="宋体" w:eastAsia="等线" w:hAnsi="宋体" w:cs="Times New Roman"/>
                <w:color w:val="000000" w:themeColor="text1"/>
                <w:kern w:val="2"/>
                <w:szCs w:val="21"/>
              </w:rPr>
              <w:t>5</w:t>
            </w:r>
          </w:p>
        </w:tc>
        <w:tc>
          <w:tcPr>
            <w:tcW w:w="1511"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left"/>
              <w:rPr>
                <w:rFonts w:ascii="宋体" w:hAnsi="宋体" w:cs="宋体"/>
                <w:color w:val="000000" w:themeColor="text1"/>
                <w:szCs w:val="21"/>
              </w:rPr>
            </w:pPr>
            <w:r>
              <w:rPr>
                <w:rFonts w:ascii="宋体" w:hAnsi="宋体" w:cs="宋体" w:hint="eastAsia"/>
                <w:color w:val="000000" w:themeColor="text1"/>
                <w:szCs w:val="21"/>
              </w:rPr>
              <w:t>招标人对中标人参与“百千万工程”的具体要求</w:t>
            </w:r>
          </w:p>
        </w:tc>
        <w:tc>
          <w:tcPr>
            <w:tcW w:w="2977"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left"/>
              <w:rPr>
                <w:rFonts w:ascii="宋体" w:hAnsi="宋体" w:cs="宋体"/>
                <w:color w:val="000000" w:themeColor="text1"/>
                <w:szCs w:val="21"/>
              </w:rPr>
            </w:pPr>
            <w:r>
              <w:rPr>
                <w:rFonts w:ascii="宋体" w:hAnsi="宋体" w:cs="宋体" w:hint="eastAsia"/>
                <w:color w:val="000000" w:themeColor="text1"/>
                <w:szCs w:val="21"/>
              </w:rPr>
              <w:t>1.施工中标单位应切实履行《招标公告》“投标人声明”中 “第十四条”承诺，结合自身实际，在《黄埔区“百千万工程”建筑业企业帮扶建设项目库》中自愿认领、帮扶公益性项目。</w:t>
            </w:r>
          </w:p>
          <w:p>
            <w:pPr>
              <w:snapToGrid w:val="0"/>
              <w:ind w:leftChars="-26" w:left="-55" w:rightChars="-28" w:right="-59"/>
              <w:jc w:val="left"/>
              <w:rPr>
                <w:rFonts w:ascii="宋体" w:hAnsi="宋体" w:cs="宋体"/>
                <w:color w:val="000000" w:themeColor="text1"/>
                <w:szCs w:val="21"/>
              </w:rPr>
            </w:pPr>
            <w:r>
              <w:rPr>
                <w:rFonts w:ascii="宋体" w:hAnsi="宋体" w:cs="宋体" w:hint="eastAsia"/>
                <w:color w:val="000000" w:themeColor="text1"/>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trPr>
          <w:trHeight w:val="937"/>
        </w:trPr>
        <w:tc>
          <w:tcPr>
            <w:tcW w:w="512" w:type="pct"/>
            <w:tcBorders>
              <w:top w:val="single" w:sz="4" w:space="0" w:color="auto"/>
              <w:left w:val="single" w:sz="4" w:space="0" w:color="auto"/>
              <w:bottom w:val="single" w:sz="4" w:space="0" w:color="auto"/>
              <w:right w:val="single" w:sz="4" w:space="0" w:color="auto"/>
            </w:tcBorders>
            <w:vAlign w:val="center"/>
          </w:tcPr>
          <w:p>
            <w:pPr>
              <w:snapToGrid w:val="0"/>
              <w:ind w:leftChars="-26" w:left="-55" w:rightChars="-28" w:right="-59"/>
              <w:jc w:val="center"/>
              <w:rPr>
                <w:rFonts w:ascii="宋体" w:hAnsi="宋体" w:cs="宋体"/>
                <w:color w:val="000000" w:themeColor="text1"/>
                <w:szCs w:val="21"/>
              </w:rPr>
            </w:pPr>
            <w:r>
              <w:rPr>
                <w:rFonts w:ascii="宋体" w:hAnsi="宋体" w:cs="宋体" w:hint="eastAsia"/>
                <w:color w:val="000000" w:themeColor="text1"/>
                <w:szCs w:val="21"/>
              </w:rPr>
              <w:t>16</w:t>
            </w:r>
          </w:p>
        </w:tc>
        <w:tc>
          <w:tcPr>
            <w:tcW w:w="1511" w:type="pct"/>
            <w:tcBorders>
              <w:top w:val="single" w:sz="4" w:space="0" w:color="auto"/>
              <w:left w:val="single" w:sz="4" w:space="0" w:color="auto"/>
              <w:bottom w:val="single" w:sz="4" w:space="0" w:color="auto"/>
              <w:right w:val="single" w:sz="4" w:space="0" w:color="auto"/>
            </w:tcBorders>
            <w:vAlign w:val="center"/>
          </w:tcPr>
          <w:p>
            <w:pPr>
              <w:pStyle w:val="af8"/>
              <w:tabs>
                <w:tab w:val="left" w:pos="0"/>
              </w:tabs>
              <w:ind w:firstLineChars="0" w:firstLine="0"/>
              <w:jc w:val="left"/>
              <w:rPr>
                <w:rFonts w:ascii="宋体" w:hAnsi="宋体" w:cs="宋体"/>
                <w:color w:val="000000" w:themeColor="text1"/>
                <w:szCs w:val="21"/>
              </w:rPr>
            </w:pPr>
            <w:r>
              <w:rPr>
                <w:rFonts w:ascii="宋体" w:hAnsi="宋体" w:cs="宋体" w:hint="eastAsia"/>
                <w:color w:val="000000" w:themeColor="text1"/>
                <w:szCs w:val="21"/>
              </w:rPr>
              <w:t>氢燃料电池汽车的投入要求</w:t>
            </w:r>
          </w:p>
        </w:tc>
        <w:tc>
          <w:tcPr>
            <w:tcW w:w="2977" w:type="pct"/>
            <w:tcBorders>
              <w:top w:val="single" w:sz="4" w:space="0" w:color="auto"/>
              <w:left w:val="single" w:sz="4" w:space="0" w:color="auto"/>
              <w:bottom w:val="single" w:sz="4" w:space="0" w:color="auto"/>
              <w:right w:val="single" w:sz="4" w:space="0" w:color="auto"/>
            </w:tcBorders>
            <w:vAlign w:val="center"/>
          </w:tcPr>
          <w:p>
            <w:pPr>
              <w:jc w:val="left"/>
              <w:rPr>
                <w:rFonts w:ascii="宋体" w:hAnsi="宋体" w:cs="宋体"/>
                <w:color w:val="000000" w:themeColor="text1"/>
                <w:szCs w:val="21"/>
              </w:rPr>
            </w:pPr>
            <w:r>
              <w:rPr>
                <w:rFonts w:ascii="宋体" w:hAnsi="宋体" w:cs="宋体" w:hint="eastAsia"/>
                <w:color w:val="000000" w:themeColor="text1"/>
                <w:szCs w:val="21"/>
              </w:rPr>
              <w:t>投标人应承诺氢燃料电池汽车作为混凝土搅拌车和建筑废弃物运输车在本项目的投入使用。</w:t>
            </w:r>
          </w:p>
        </w:tc>
      </w:tr>
    </w:tbl>
    <w:p>
      <w:pPr>
        <w:rPr>
          <w:rFonts w:ascii="宋体" w:hAnsi="宋体" w:cs="宋体"/>
          <w:color w:val="000000" w:themeColor="text1"/>
          <w:kern w:val="2"/>
        </w:rPr>
      </w:pPr>
      <w:bookmarkStart w:id="78" w:name="_Toc16820"/>
      <w:bookmarkStart w:id="79" w:name="_Toc152042305"/>
      <w:bookmarkStart w:id="80" w:name="_Toc17566"/>
      <w:bookmarkStart w:id="81" w:name="_Toc247513952"/>
      <w:bookmarkStart w:id="82" w:name="_Toc14359"/>
      <w:bookmarkStart w:id="83" w:name="_Toc2958"/>
      <w:bookmarkStart w:id="84" w:name="_Toc247527553"/>
      <w:bookmarkStart w:id="85" w:name="_Toc152045529"/>
      <w:bookmarkStart w:id="86" w:name="_Toc1156"/>
      <w:bookmarkStart w:id="87" w:name="_Toc485211038"/>
      <w:bookmarkStart w:id="88" w:name="_Toc8989"/>
      <w:bookmarkStart w:id="89" w:name="_Toc1831"/>
      <w:bookmarkStart w:id="90" w:name="_Toc144974497"/>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br w:type="page"/>
      </w:r>
      <w:bookmarkStart w:id="91" w:name="_Toc28109"/>
      <w:bookmarkStart w:id="92" w:name="_Toc25841"/>
      <w:bookmarkStart w:id="93" w:name="_Toc3625"/>
      <w:r>
        <w:rPr>
          <w:rFonts w:ascii="宋体" w:hAnsi="宋体" w:cs="宋体" w:hint="eastAsia"/>
          <w:b/>
          <w:bCs/>
          <w:color w:val="000000" w:themeColor="text1"/>
          <w:kern w:val="2"/>
          <w:sz w:val="32"/>
          <w:szCs w:val="32"/>
        </w:rPr>
        <w:lastRenderedPageBreak/>
        <w:t>1. 总则</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94" w:name="_Toc7922"/>
      <w:bookmarkStart w:id="95" w:name="_Toc9922"/>
      <w:bookmarkStart w:id="96" w:name="_Toc16373"/>
      <w:bookmarkStart w:id="97" w:name="_Toc30357"/>
      <w:bookmarkStart w:id="98" w:name="_Toc247527554"/>
      <w:bookmarkStart w:id="99" w:name="_Toc8691"/>
      <w:bookmarkStart w:id="100" w:name="_Toc144974498"/>
      <w:bookmarkStart w:id="101" w:name="_Toc590"/>
      <w:bookmarkStart w:id="102" w:name="_Toc247513953"/>
      <w:bookmarkStart w:id="103" w:name="_Toc17811"/>
      <w:bookmarkStart w:id="104" w:name="_Toc1880"/>
      <w:bookmarkStart w:id="105" w:name="_Toc1934"/>
      <w:bookmarkStart w:id="106" w:name="_Toc7241"/>
      <w:bookmarkStart w:id="107" w:name="_Toc152045530"/>
      <w:bookmarkStart w:id="108" w:name="_Toc152042306"/>
      <w:bookmarkStart w:id="109" w:name="_Toc485211039"/>
      <w:r>
        <w:rPr>
          <w:rFonts w:ascii="宋体" w:hAnsi="宋体" w:cs="宋体" w:hint="eastAsia"/>
          <w:bCs/>
          <w:color w:val="000000" w:themeColor="text1"/>
          <w:kern w:val="2"/>
          <w:sz w:val="28"/>
          <w:szCs w:val="28"/>
        </w:rPr>
        <w:t>1.1 项目概况</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1.1.1根据《中华人民共和国招标投标法》等有关法律、法规和规章的规定，本招标项目已具备招标条件，现对该项目</w:t>
      </w:r>
      <w:r>
        <w:rPr>
          <w:rFonts w:ascii="宋体" w:hAnsi="宋体" w:cs="宋体" w:hint="eastAsia"/>
          <w:color w:val="000000" w:themeColor="text1"/>
          <w:kern w:val="2"/>
          <w:szCs w:val="24"/>
          <w:u w:val="single"/>
        </w:rPr>
        <w:t>设计、施工</w:t>
      </w:r>
      <w:r>
        <w:rPr>
          <w:rFonts w:ascii="宋体" w:hAnsi="宋体" w:cs="宋体" w:hint="eastAsia"/>
          <w:color w:val="000000" w:themeColor="text1"/>
          <w:kern w:val="2"/>
          <w:szCs w:val="24"/>
        </w:rPr>
        <w:t>进行总承包招标。</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1.1.2 招标人：见《投标人须知前附表》。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1.1.3 招标代理机构：见《投标人须知前附表》。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1.1.4 招标项目名称：见《投标人须知前附表》。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1.1.5 项目建设地点：见《投标人须知前附表》。</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10" w:name="_Toc152042307"/>
      <w:bookmarkStart w:id="111" w:name="_Toc15282"/>
      <w:bookmarkStart w:id="112" w:name="_Toc485211040"/>
      <w:bookmarkStart w:id="113" w:name="_Toc247527555"/>
      <w:bookmarkStart w:id="114" w:name="_Toc152045531"/>
      <w:bookmarkStart w:id="115" w:name="_Toc15709"/>
      <w:bookmarkStart w:id="116" w:name="_Toc144974499"/>
      <w:bookmarkStart w:id="117" w:name="_Toc30105"/>
      <w:bookmarkStart w:id="118" w:name="_Toc247513954"/>
      <w:bookmarkStart w:id="119" w:name="_Toc8082"/>
      <w:bookmarkStart w:id="120" w:name="_Toc16015"/>
      <w:bookmarkStart w:id="121" w:name="_Toc6642"/>
      <w:bookmarkStart w:id="122" w:name="_Toc2254"/>
      <w:bookmarkStart w:id="123" w:name="_Toc18211"/>
      <w:bookmarkStart w:id="124" w:name="_Toc10532"/>
      <w:bookmarkStart w:id="125" w:name="_Toc11827"/>
      <w:r>
        <w:rPr>
          <w:rFonts w:ascii="宋体" w:hAnsi="宋体" w:cs="宋体" w:hint="eastAsia"/>
          <w:bCs/>
          <w:color w:val="000000" w:themeColor="text1"/>
          <w:kern w:val="2"/>
          <w:sz w:val="28"/>
          <w:szCs w:val="28"/>
        </w:rPr>
        <w:t>1.2 项目的资金来源和落实情况</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1.2.1 资金来源及比例：见《投标人须知前附表》。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1.2.2 资金落实情况：见《投标人须知前附表》。</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26" w:name="_Toc144974500"/>
      <w:bookmarkStart w:id="127" w:name="_Toc152045532"/>
      <w:bookmarkStart w:id="128" w:name="_Toc247527556"/>
      <w:bookmarkStart w:id="129" w:name="_Toc247513955"/>
      <w:bookmarkStart w:id="130" w:name="_Toc152042308"/>
      <w:bookmarkStart w:id="131" w:name="_Toc6068"/>
      <w:bookmarkStart w:id="132" w:name="_Toc25342"/>
      <w:bookmarkStart w:id="133" w:name="_Toc32288"/>
      <w:bookmarkStart w:id="134" w:name="_Toc21761"/>
      <w:bookmarkStart w:id="135" w:name="_Toc485211041"/>
      <w:bookmarkStart w:id="136" w:name="_Toc248"/>
      <w:bookmarkStart w:id="137" w:name="_Toc18073"/>
      <w:bookmarkStart w:id="138" w:name="_Toc60"/>
      <w:bookmarkStart w:id="139" w:name="_Toc2671"/>
      <w:bookmarkStart w:id="140" w:name="_Toc15932"/>
      <w:bookmarkStart w:id="141" w:name="_Toc7244"/>
      <w:r>
        <w:rPr>
          <w:rFonts w:ascii="宋体" w:hAnsi="宋体" w:cs="宋体" w:hint="eastAsia"/>
          <w:bCs/>
          <w:color w:val="000000" w:themeColor="text1"/>
          <w:kern w:val="2"/>
          <w:sz w:val="28"/>
          <w:szCs w:val="28"/>
        </w:rPr>
        <w:t>1.3 招标范围、计划工期和</w:t>
      </w:r>
      <w:bookmarkEnd w:id="126"/>
      <w:bookmarkEnd w:id="127"/>
      <w:bookmarkEnd w:id="128"/>
      <w:bookmarkEnd w:id="129"/>
      <w:bookmarkEnd w:id="130"/>
      <w:r>
        <w:rPr>
          <w:rFonts w:ascii="宋体" w:hAnsi="宋体" w:cs="宋体" w:hint="eastAsia"/>
          <w:bCs/>
          <w:color w:val="000000" w:themeColor="text1"/>
          <w:kern w:val="2"/>
          <w:sz w:val="28"/>
          <w:szCs w:val="28"/>
        </w:rPr>
        <w:t>质量标准</w:t>
      </w:r>
      <w:bookmarkEnd w:id="131"/>
      <w:bookmarkEnd w:id="132"/>
      <w:bookmarkEnd w:id="133"/>
      <w:bookmarkEnd w:id="134"/>
      <w:bookmarkEnd w:id="135"/>
      <w:bookmarkEnd w:id="136"/>
      <w:bookmarkEnd w:id="137"/>
      <w:bookmarkEnd w:id="138"/>
      <w:bookmarkEnd w:id="139"/>
      <w:bookmarkEnd w:id="140"/>
      <w:bookmarkEnd w:id="141"/>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1.3.1 招标范围：见《投标人须知前附表》。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1.3.2 计划工期：见《投标人须知前附表》。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1.3.3 质量标准：见《投标人须知前附表》。</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42" w:name="_Toc4031"/>
      <w:bookmarkStart w:id="143" w:name="_Toc247527557"/>
      <w:bookmarkStart w:id="144" w:name="_Toc32210"/>
      <w:bookmarkStart w:id="145" w:name="_Toc26989"/>
      <w:bookmarkStart w:id="146" w:name="_Toc22175"/>
      <w:bookmarkStart w:id="147" w:name="_Toc9204"/>
      <w:bookmarkStart w:id="148" w:name="_Toc12328"/>
      <w:bookmarkStart w:id="149" w:name="_Toc7576"/>
      <w:bookmarkStart w:id="150" w:name="_Toc152042309"/>
      <w:bookmarkStart w:id="151" w:name="_Toc152045533"/>
      <w:bookmarkStart w:id="152" w:name="_Toc14801"/>
      <w:bookmarkStart w:id="153" w:name="_Toc26295"/>
      <w:bookmarkStart w:id="154" w:name="_Toc247513956"/>
      <w:bookmarkStart w:id="155" w:name="_Toc10229"/>
      <w:bookmarkStart w:id="156" w:name="_Toc144974501"/>
      <w:bookmarkStart w:id="157" w:name="_Toc485211042"/>
      <w:r>
        <w:rPr>
          <w:rFonts w:ascii="宋体" w:hAnsi="宋体" w:cs="宋体" w:hint="eastAsia"/>
          <w:bCs/>
          <w:color w:val="000000" w:themeColor="text1"/>
          <w:kern w:val="2"/>
          <w:sz w:val="28"/>
          <w:szCs w:val="28"/>
        </w:rPr>
        <w:t>1.4 投标人资格要求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1.4.1投标人符合招标公告及招标文件要求的单位。</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58" w:name="_Toc144974503"/>
      <w:bookmarkStart w:id="159" w:name="_Toc247527559"/>
      <w:bookmarkStart w:id="160" w:name="_Toc247513958"/>
      <w:bookmarkStart w:id="161" w:name="_Toc152042311"/>
      <w:bookmarkStart w:id="162" w:name="_Toc152045535"/>
      <w:bookmarkStart w:id="163" w:name="_Toc29899"/>
      <w:bookmarkStart w:id="164" w:name="_Toc11929"/>
      <w:bookmarkStart w:id="165" w:name="_Toc2101"/>
      <w:bookmarkStart w:id="166" w:name="_Toc22812"/>
      <w:bookmarkStart w:id="167" w:name="_Toc9057"/>
      <w:bookmarkStart w:id="168" w:name="_Toc29601"/>
      <w:bookmarkStart w:id="169" w:name="_Toc23867"/>
      <w:bookmarkStart w:id="170" w:name="_Toc4322"/>
      <w:bookmarkStart w:id="171" w:name="_Toc485211043"/>
      <w:bookmarkStart w:id="172" w:name="_Toc27154"/>
      <w:bookmarkStart w:id="173" w:name="_Toc8400"/>
      <w:r>
        <w:rPr>
          <w:rFonts w:ascii="宋体" w:hAnsi="宋体" w:cs="宋体" w:hint="eastAsia"/>
          <w:bCs/>
          <w:color w:val="000000" w:themeColor="text1"/>
          <w:kern w:val="2"/>
          <w:sz w:val="28"/>
          <w:szCs w:val="28"/>
        </w:rPr>
        <w:t>1.5 费用承担</w:t>
      </w:r>
      <w:bookmarkEnd w:id="158"/>
      <w:bookmarkEnd w:id="159"/>
      <w:bookmarkEnd w:id="160"/>
      <w:bookmarkEnd w:id="161"/>
      <w:bookmarkEnd w:id="162"/>
      <w:r>
        <w:rPr>
          <w:rFonts w:ascii="宋体" w:hAnsi="宋体" w:cs="宋体" w:hint="eastAsia"/>
          <w:bCs/>
          <w:color w:val="000000" w:themeColor="text1"/>
          <w:kern w:val="2"/>
          <w:sz w:val="28"/>
          <w:szCs w:val="28"/>
        </w:rPr>
        <w:t>和设计成果补偿</w:t>
      </w:r>
      <w:bookmarkEnd w:id="163"/>
      <w:bookmarkEnd w:id="164"/>
      <w:bookmarkEnd w:id="165"/>
      <w:bookmarkEnd w:id="166"/>
      <w:bookmarkEnd w:id="167"/>
      <w:bookmarkEnd w:id="168"/>
      <w:bookmarkEnd w:id="169"/>
      <w:bookmarkEnd w:id="170"/>
      <w:bookmarkEnd w:id="171"/>
      <w:bookmarkEnd w:id="172"/>
      <w:bookmarkEnd w:id="173"/>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1.5.1 投标人准备和参加投标活动发生的费用自理。</w:t>
      </w:r>
    </w:p>
    <w:p>
      <w:pPr>
        <w:spacing w:line="400" w:lineRule="exact"/>
        <w:ind w:firstLineChars="200" w:firstLine="420"/>
        <w:rPr>
          <w:rFonts w:ascii="宋体" w:hAnsi="宋体" w:cs="宋体"/>
          <w:color w:val="000000" w:themeColor="text1"/>
          <w:kern w:val="2"/>
          <w:szCs w:val="24"/>
        </w:rPr>
      </w:pPr>
      <w:r>
        <w:rPr>
          <w:rFonts w:ascii="宋体" w:hAnsi="宋体" w:cs="宋体" w:hint="eastAsia"/>
          <w:strike/>
          <w:color w:val="000000" w:themeColor="text1"/>
          <w:kern w:val="2"/>
          <w:szCs w:val="24"/>
        </w:rPr>
        <w:t>1.5.2 招标人对符合招标文件规定的未中标人的设计成果进行补偿的，按《投标人须知前附表》规定给予补偿，并有权免费使用未中标人设计成果。</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1.5.3中标人应根据政府有关规定，向广州公共资源交易中心交纳交易服务费。</w:t>
      </w:r>
    </w:p>
    <w:p>
      <w:pPr>
        <w:spacing w:line="400" w:lineRule="exact"/>
        <w:ind w:firstLineChars="200" w:firstLine="420"/>
        <w:rPr>
          <w:rFonts w:ascii="宋体" w:hAnsi="宋体" w:cs="宋体"/>
          <w:color w:val="000000" w:themeColor="text1"/>
          <w:kern w:val="2"/>
          <w:szCs w:val="24"/>
        </w:rPr>
      </w:pP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74" w:name="_Toc247527560"/>
      <w:bookmarkStart w:id="175" w:name="_Toc23498"/>
      <w:bookmarkStart w:id="176" w:name="_Toc10056"/>
      <w:bookmarkStart w:id="177" w:name="_Toc14164"/>
      <w:bookmarkStart w:id="178" w:name="_Toc152045536"/>
      <w:bookmarkStart w:id="179" w:name="_Toc9296"/>
      <w:bookmarkStart w:id="180" w:name="_Toc11167"/>
      <w:bookmarkStart w:id="181" w:name="_Toc485211044"/>
      <w:bookmarkStart w:id="182" w:name="_Toc17963"/>
      <w:bookmarkStart w:id="183" w:name="_Toc29613"/>
      <w:bookmarkStart w:id="184" w:name="_Toc247513959"/>
      <w:bookmarkStart w:id="185" w:name="_Toc7692"/>
      <w:bookmarkStart w:id="186" w:name="_Toc32691"/>
      <w:bookmarkStart w:id="187" w:name="_Toc152042312"/>
      <w:bookmarkStart w:id="188" w:name="_Toc15056"/>
      <w:bookmarkStart w:id="189" w:name="_Toc144974504"/>
      <w:r>
        <w:rPr>
          <w:rFonts w:ascii="宋体" w:hAnsi="宋体" w:cs="宋体" w:hint="eastAsia"/>
          <w:bCs/>
          <w:color w:val="000000" w:themeColor="text1"/>
          <w:kern w:val="2"/>
          <w:sz w:val="28"/>
          <w:szCs w:val="28"/>
        </w:rPr>
        <w:lastRenderedPageBreak/>
        <w:t>1.6 保密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参与招标投标活动的各方应对招标文件和投标文件中的商业和技术等秘密保密，否则应承担相应的法律责任。</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90" w:name="_Toc144974505"/>
      <w:bookmarkStart w:id="191" w:name="_Toc485211045"/>
      <w:bookmarkStart w:id="192" w:name="_Toc3909"/>
      <w:bookmarkStart w:id="193" w:name="_Toc247513960"/>
      <w:bookmarkStart w:id="194" w:name="_Toc10834"/>
      <w:bookmarkStart w:id="195" w:name="_Toc28067"/>
      <w:bookmarkStart w:id="196" w:name="_Toc134"/>
      <w:bookmarkStart w:id="197" w:name="_Toc15287"/>
      <w:bookmarkStart w:id="198" w:name="_Toc10329"/>
      <w:bookmarkStart w:id="199" w:name="_Toc23891"/>
      <w:bookmarkStart w:id="200" w:name="_Toc30812"/>
      <w:bookmarkStart w:id="201" w:name="_Toc32400"/>
      <w:bookmarkStart w:id="202" w:name="_Toc152045537"/>
      <w:bookmarkStart w:id="203" w:name="_Toc152042313"/>
      <w:bookmarkStart w:id="204" w:name="_Toc6741"/>
      <w:bookmarkStart w:id="205" w:name="_Toc247527561"/>
      <w:r>
        <w:rPr>
          <w:rFonts w:ascii="宋体" w:hAnsi="宋体" w:cs="宋体" w:hint="eastAsia"/>
          <w:bCs/>
          <w:color w:val="000000" w:themeColor="text1"/>
          <w:kern w:val="2"/>
          <w:sz w:val="28"/>
          <w:szCs w:val="28"/>
        </w:rPr>
        <w:t>1.7 语言</w:t>
      </w:r>
      <w:bookmarkEnd w:id="190"/>
      <w:r>
        <w:rPr>
          <w:rFonts w:ascii="宋体" w:hAnsi="宋体" w:cs="宋体" w:hint="eastAsia"/>
          <w:bCs/>
          <w:color w:val="000000" w:themeColor="text1"/>
          <w:kern w:val="2"/>
          <w:sz w:val="28"/>
          <w:szCs w:val="28"/>
        </w:rPr>
        <w:t>文字</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招标投标文件使用的语言文字为中文。专用术语使用外文的，应附有中文注释。</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206" w:name="_Toc485211046"/>
      <w:bookmarkStart w:id="207" w:name="_Toc2398"/>
      <w:bookmarkStart w:id="208" w:name="_Toc152042314"/>
      <w:bookmarkStart w:id="209" w:name="_Toc26081"/>
      <w:bookmarkStart w:id="210" w:name="_Toc7341"/>
      <w:bookmarkStart w:id="211" w:name="_Toc13564"/>
      <w:bookmarkStart w:id="212" w:name="_Toc247513961"/>
      <w:bookmarkStart w:id="213" w:name="_Toc6180"/>
      <w:bookmarkStart w:id="214" w:name="_Toc18319"/>
      <w:bookmarkStart w:id="215" w:name="_Toc144974506"/>
      <w:bookmarkStart w:id="216" w:name="_Toc152045538"/>
      <w:bookmarkStart w:id="217" w:name="_Toc247527562"/>
      <w:bookmarkStart w:id="218" w:name="_Toc4572"/>
      <w:bookmarkStart w:id="219" w:name="_Toc28060"/>
      <w:bookmarkStart w:id="220" w:name="_Toc19816"/>
      <w:bookmarkStart w:id="221" w:name="_Toc3359"/>
      <w:r>
        <w:rPr>
          <w:rFonts w:ascii="宋体" w:hAnsi="宋体" w:cs="宋体" w:hint="eastAsia"/>
          <w:bCs/>
          <w:color w:val="000000" w:themeColor="text1"/>
          <w:kern w:val="2"/>
          <w:sz w:val="28"/>
          <w:szCs w:val="28"/>
        </w:rPr>
        <w:t>1.8 计量单位</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所有计量均采用中华人民共和国法定计量单位。</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222" w:name="_Toc9990"/>
      <w:bookmarkStart w:id="223" w:name="_Toc152045539"/>
      <w:bookmarkStart w:id="224" w:name="_Toc247513962"/>
      <w:bookmarkStart w:id="225" w:name="_Toc485211047"/>
      <w:bookmarkStart w:id="226" w:name="_Toc152042315"/>
      <w:bookmarkStart w:id="227" w:name="_Toc28179"/>
      <w:bookmarkStart w:id="228" w:name="_Toc8361"/>
      <w:bookmarkStart w:id="229" w:name="_Toc23741"/>
      <w:bookmarkStart w:id="230" w:name="_Toc30094"/>
      <w:bookmarkStart w:id="231" w:name="_Toc8509"/>
      <w:bookmarkStart w:id="232" w:name="_Toc144974507"/>
      <w:bookmarkStart w:id="233" w:name="_Toc29796"/>
      <w:bookmarkStart w:id="234" w:name="_Toc9837"/>
      <w:bookmarkStart w:id="235" w:name="_Toc23228"/>
      <w:bookmarkStart w:id="236" w:name="_Toc247527563"/>
      <w:bookmarkStart w:id="237" w:name="_Toc8310"/>
      <w:r>
        <w:rPr>
          <w:rFonts w:ascii="宋体" w:hAnsi="宋体" w:cs="宋体" w:hint="eastAsia"/>
          <w:bCs/>
          <w:color w:val="000000" w:themeColor="text1"/>
          <w:kern w:val="2"/>
          <w:sz w:val="28"/>
          <w:szCs w:val="28"/>
        </w:rPr>
        <w:t>1.9 踏勘现场</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400" w:lineRule="exact"/>
        <w:ind w:firstLineChars="200" w:firstLine="420"/>
        <w:rPr>
          <w:rFonts w:ascii="宋体" w:hAnsi="宋体" w:cs="宋体"/>
          <w:dstrike/>
          <w:color w:val="000000" w:themeColor="text1"/>
          <w:kern w:val="2"/>
          <w:szCs w:val="24"/>
        </w:rPr>
      </w:pPr>
      <w:r>
        <w:rPr>
          <w:rFonts w:ascii="宋体" w:hAnsi="宋体" w:cs="宋体" w:hint="eastAsia"/>
          <w:dstrike/>
          <w:color w:val="000000" w:themeColor="text1"/>
          <w:kern w:val="2"/>
          <w:szCs w:val="24"/>
        </w:rPr>
        <w:t xml:space="preserve">《投标人须知前附表》规定组织踏勘现场的，招标人按《投标人须知前附表》规定的时间、地点组织投标人踏勘项目现场。 </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1.9.1 投标人踏勘现场发生的费用自理。</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1.9.2 除招标人的原因外，投标人自行负责在踏勘现场中所发生的人员伤亡和财产损失。</w:t>
      </w:r>
    </w:p>
    <w:p>
      <w:pPr>
        <w:spacing w:line="400" w:lineRule="exact"/>
        <w:ind w:firstLineChars="200" w:firstLine="420"/>
        <w:rPr>
          <w:rFonts w:ascii="宋体" w:hAnsi="宋体" w:cs="宋体"/>
          <w:color w:val="000000" w:themeColor="text1"/>
          <w:kern w:val="2"/>
          <w:szCs w:val="24"/>
          <w:u w:val="single"/>
        </w:rPr>
      </w:pPr>
      <w:bookmarkStart w:id="238" w:name="_Toc247527564"/>
      <w:bookmarkStart w:id="239" w:name="_Toc5838"/>
      <w:bookmarkStart w:id="240" w:name="_Toc247513963"/>
      <w:bookmarkStart w:id="241" w:name="_Toc9067"/>
      <w:bookmarkStart w:id="242" w:name="_Toc144974508"/>
      <w:bookmarkStart w:id="243" w:name="_Toc152042316"/>
      <w:bookmarkStart w:id="244" w:name="_Toc152045540"/>
      <w:bookmarkStart w:id="245" w:name="_Toc27158"/>
      <w:bookmarkStart w:id="246" w:name="_Toc11038"/>
      <w:bookmarkStart w:id="247" w:name="_Toc11545"/>
      <w:bookmarkStart w:id="248" w:name="_Toc21953"/>
      <w:bookmarkStart w:id="249" w:name="_Toc11403"/>
      <w:bookmarkStart w:id="250" w:name="_Toc485211048"/>
      <w:r>
        <w:rPr>
          <w:rFonts w:ascii="宋体" w:hAnsi="宋体" w:cs="宋体" w:hint="eastAsia"/>
          <w:color w:val="000000" w:themeColor="text1"/>
          <w:kern w:val="2"/>
          <w:szCs w:val="24"/>
          <w:u w:val="single"/>
        </w:rPr>
        <w:t>1.9.3现场由投标人自行踏勘，投标人不进行踏勘的，视为已熟知现场条件，自行承担相关风险。招标人不对投标人自行踏勘现场</w:t>
      </w:r>
      <w:proofErr w:type="gramStart"/>
      <w:r>
        <w:rPr>
          <w:rFonts w:ascii="宋体" w:hAnsi="宋体" w:cs="宋体" w:hint="eastAsia"/>
          <w:color w:val="000000" w:themeColor="text1"/>
          <w:kern w:val="2"/>
          <w:szCs w:val="24"/>
          <w:u w:val="single"/>
        </w:rPr>
        <w:t>作出</w:t>
      </w:r>
      <w:proofErr w:type="gramEnd"/>
      <w:r>
        <w:rPr>
          <w:rFonts w:ascii="宋体" w:hAnsi="宋体" w:cs="宋体" w:hint="eastAsia"/>
          <w:color w:val="000000" w:themeColor="text1"/>
          <w:kern w:val="2"/>
          <w:szCs w:val="24"/>
          <w:u w:val="single"/>
        </w:rPr>
        <w:t>的判断和决策负责。</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251" w:name="_Toc3400"/>
      <w:bookmarkStart w:id="252" w:name="_Toc13578"/>
      <w:bookmarkStart w:id="253" w:name="_Toc11636"/>
      <w:r>
        <w:rPr>
          <w:rFonts w:ascii="宋体" w:hAnsi="宋体" w:cs="宋体" w:hint="eastAsia"/>
          <w:bCs/>
          <w:color w:val="000000" w:themeColor="text1"/>
          <w:kern w:val="2"/>
          <w:sz w:val="28"/>
          <w:szCs w:val="28"/>
        </w:rPr>
        <w:t>1.10 投标预备会</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400" w:lineRule="exact"/>
        <w:ind w:firstLineChars="200" w:firstLine="420"/>
        <w:rPr>
          <w:rFonts w:ascii="宋体" w:hAnsi="宋体" w:cs="宋体"/>
          <w:dstrike/>
          <w:color w:val="000000" w:themeColor="text1"/>
          <w:kern w:val="2"/>
          <w:szCs w:val="24"/>
        </w:rPr>
      </w:pPr>
      <w:bookmarkStart w:id="254" w:name="_Toc16758"/>
      <w:bookmarkStart w:id="255" w:name="_Toc14339"/>
      <w:bookmarkStart w:id="256" w:name="_Toc14099"/>
      <w:bookmarkStart w:id="257" w:name="_Toc4698"/>
      <w:bookmarkStart w:id="258" w:name="_Toc152042317"/>
      <w:bookmarkStart w:id="259" w:name="_Toc31934"/>
      <w:bookmarkStart w:id="260" w:name="_Toc247513964"/>
      <w:bookmarkStart w:id="261" w:name="_Toc25557"/>
      <w:bookmarkStart w:id="262" w:name="_Toc152045541"/>
      <w:bookmarkStart w:id="263" w:name="_Toc14541"/>
      <w:bookmarkStart w:id="264" w:name="_Toc30953"/>
      <w:bookmarkStart w:id="265" w:name="_Toc4319"/>
      <w:bookmarkStart w:id="266" w:name="_Toc247527565"/>
      <w:bookmarkStart w:id="267" w:name="_Toc6742"/>
      <w:bookmarkStart w:id="268" w:name="_Toc485211049"/>
      <w:bookmarkStart w:id="269" w:name="_Toc144974509"/>
      <w:r>
        <w:rPr>
          <w:rFonts w:ascii="宋体" w:hAnsi="宋体" w:cs="宋体" w:hint="eastAsia"/>
          <w:dstrike/>
          <w:color w:val="000000" w:themeColor="text1"/>
          <w:kern w:val="2"/>
          <w:szCs w:val="24"/>
        </w:rPr>
        <w:t>1.10.1《投标人须知前附表》规定召开投标预备会的，招标人按《投标人须知前附表》规定的时间和地点召开投标预备会，澄清投标人提出的问题。</w:t>
      </w:r>
    </w:p>
    <w:p>
      <w:pPr>
        <w:spacing w:line="400" w:lineRule="exact"/>
        <w:ind w:firstLineChars="200" w:firstLine="420"/>
        <w:rPr>
          <w:rFonts w:ascii="宋体" w:hAnsi="宋体" w:cs="宋体"/>
          <w:dstrike/>
          <w:color w:val="000000" w:themeColor="text1"/>
          <w:kern w:val="2"/>
          <w:szCs w:val="24"/>
        </w:rPr>
      </w:pPr>
      <w:r>
        <w:rPr>
          <w:rFonts w:ascii="宋体" w:hAnsi="宋体" w:cs="宋体" w:hint="eastAsia"/>
          <w:dstrike/>
          <w:color w:val="000000" w:themeColor="text1"/>
          <w:kern w:val="2"/>
          <w:szCs w:val="24"/>
        </w:rPr>
        <w:t>1.10.2 投标人应在《投标人须知前附表》规定的时间前，以书面形式将提出的问题送达招标人，以便招标人在会议期间澄清。</w:t>
      </w:r>
    </w:p>
    <w:p>
      <w:pPr>
        <w:spacing w:line="400" w:lineRule="exact"/>
        <w:ind w:firstLineChars="200" w:firstLine="420"/>
        <w:rPr>
          <w:rFonts w:ascii="宋体" w:hAnsi="宋体" w:cs="宋体"/>
          <w:dstrike/>
          <w:color w:val="000000" w:themeColor="text1"/>
          <w:kern w:val="2"/>
          <w:szCs w:val="24"/>
        </w:rPr>
      </w:pPr>
      <w:r>
        <w:rPr>
          <w:rFonts w:ascii="宋体" w:hAnsi="宋体" w:cs="宋体" w:hint="eastAsia"/>
          <w:dstrike/>
          <w:color w:val="000000" w:themeColor="text1"/>
          <w:kern w:val="2"/>
          <w:szCs w:val="24"/>
        </w:rPr>
        <w:t>1.10.3 投标预备会后，招标人在《投标人须知前附表》规定的时间内，将对投标人所提问题的澄清，以书面形式通知所有购买招标文件的投标人。该澄清内容为招标文件的组成部分。</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r>
        <w:rPr>
          <w:rFonts w:ascii="宋体" w:hAnsi="宋体" w:cs="宋体" w:hint="eastAsia"/>
          <w:bCs/>
          <w:color w:val="000000" w:themeColor="text1"/>
          <w:kern w:val="2"/>
          <w:sz w:val="28"/>
          <w:szCs w:val="28"/>
        </w:rPr>
        <w:t>1.11 分包</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400" w:lineRule="exact"/>
        <w:ind w:firstLineChars="270" w:firstLine="567"/>
        <w:rPr>
          <w:rFonts w:ascii="宋体" w:hAnsi="宋体" w:cs="宋体"/>
          <w:color w:val="000000" w:themeColor="text1"/>
          <w:kern w:val="2"/>
          <w:szCs w:val="24"/>
        </w:rPr>
      </w:pPr>
      <w:r>
        <w:rPr>
          <w:rFonts w:ascii="宋体" w:hAnsi="宋体" w:cs="宋体" w:hint="eastAsia"/>
          <w:color w:val="000000" w:themeColor="text1"/>
          <w:kern w:val="2"/>
          <w:szCs w:val="24"/>
        </w:rPr>
        <w:t>1.11.1 《投标人须知前附表》规定应当由分包人实施的非主体、非关键性工作，投标人应当按照第五章“发包人要求”的规定提供分包人侯选名单及其相应资料。</w:t>
      </w:r>
    </w:p>
    <w:p>
      <w:pPr>
        <w:spacing w:line="400" w:lineRule="exact"/>
        <w:ind w:firstLineChars="270" w:firstLine="567"/>
        <w:rPr>
          <w:rFonts w:ascii="宋体" w:hAnsi="宋体" w:cs="宋体"/>
          <w:color w:val="000000" w:themeColor="text1"/>
          <w:kern w:val="2"/>
          <w:szCs w:val="24"/>
        </w:rPr>
      </w:pPr>
      <w:r>
        <w:rPr>
          <w:rFonts w:ascii="宋体" w:hAnsi="宋体" w:cs="宋体" w:hint="eastAsia"/>
          <w:color w:val="000000" w:themeColor="text1"/>
          <w:kern w:val="2"/>
          <w:szCs w:val="24"/>
        </w:rPr>
        <w:t>1.11.2 投标人拟在中标后将中标项目的部分非主体、非关键性工作进行分包的，应符合《投标</w:t>
      </w:r>
      <w:r>
        <w:rPr>
          <w:rFonts w:ascii="宋体" w:hAnsi="宋体" w:cs="宋体" w:hint="eastAsia"/>
          <w:color w:val="000000" w:themeColor="text1"/>
          <w:kern w:val="2"/>
          <w:szCs w:val="24"/>
        </w:rPr>
        <w:lastRenderedPageBreak/>
        <w:t>人须知前附表》规定的分包内容、分包金额和资质要求等限制性条件。</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270" w:name="_Toc18430"/>
      <w:bookmarkStart w:id="271" w:name="_Toc29868"/>
      <w:bookmarkStart w:id="272" w:name="_Toc13266"/>
      <w:bookmarkStart w:id="273" w:name="_Toc13443"/>
      <w:bookmarkStart w:id="274" w:name="_Toc485211050"/>
      <w:bookmarkStart w:id="275" w:name="_Toc247513965"/>
      <w:bookmarkStart w:id="276" w:name="_Toc27670"/>
      <w:bookmarkStart w:id="277" w:name="_Toc247527566"/>
      <w:bookmarkStart w:id="278" w:name="_Toc21673"/>
      <w:bookmarkStart w:id="279" w:name="_Toc6602"/>
      <w:bookmarkStart w:id="280" w:name="_Toc20842"/>
      <w:bookmarkStart w:id="281" w:name="_Toc32073"/>
      <w:bookmarkStart w:id="282" w:name="_Toc22035"/>
      <w:r>
        <w:rPr>
          <w:rFonts w:ascii="宋体" w:hAnsi="宋体" w:cs="宋体" w:hint="eastAsia"/>
          <w:bCs/>
          <w:color w:val="000000" w:themeColor="text1"/>
          <w:kern w:val="2"/>
          <w:sz w:val="28"/>
          <w:szCs w:val="28"/>
        </w:rPr>
        <w:t>1.12 偏离</w:t>
      </w:r>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《投标人须知前附表》允许投标文件偏离招标文件某些要求的，偏离应当符合招标文件规定的偏离范围和幅度。</w:t>
      </w:r>
    </w:p>
    <w:p>
      <w:pPr>
        <w:keepNext/>
        <w:keepLines/>
        <w:spacing w:before="260" w:after="260" w:line="415" w:lineRule="auto"/>
        <w:outlineLvl w:val="1"/>
        <w:rPr>
          <w:rFonts w:ascii="宋体" w:hAnsi="宋体" w:cs="宋体"/>
          <w:b/>
          <w:bCs/>
          <w:color w:val="000000" w:themeColor="text1"/>
          <w:kern w:val="2"/>
          <w:sz w:val="32"/>
          <w:szCs w:val="32"/>
        </w:rPr>
      </w:pPr>
      <w:bookmarkStart w:id="283" w:name="_Toc11258"/>
      <w:bookmarkStart w:id="284" w:name="_Toc247527567"/>
      <w:bookmarkStart w:id="285" w:name="_Toc29206"/>
      <w:bookmarkStart w:id="286" w:name="_Toc25604"/>
      <w:bookmarkStart w:id="287" w:name="_Toc3403"/>
      <w:bookmarkStart w:id="288" w:name="_Toc152042318"/>
      <w:bookmarkStart w:id="289" w:name="_Toc485211051"/>
      <w:bookmarkStart w:id="290" w:name="_Toc2209"/>
      <w:bookmarkStart w:id="291" w:name="_Toc3075"/>
      <w:bookmarkStart w:id="292" w:name="_Toc12882"/>
      <w:bookmarkStart w:id="293" w:name="_Toc152045542"/>
      <w:bookmarkStart w:id="294" w:name="_Toc29050"/>
      <w:bookmarkStart w:id="295" w:name="_Toc247513966"/>
      <w:bookmarkStart w:id="296" w:name="_Toc144974510"/>
      <w:bookmarkStart w:id="297" w:name="_Toc18141"/>
      <w:bookmarkStart w:id="298" w:name="_Toc29934"/>
      <w:bookmarkStart w:id="299" w:name="_GoBack"/>
      <w:bookmarkEnd w:id="299"/>
      <w:r>
        <w:rPr>
          <w:rFonts w:ascii="宋体" w:hAnsi="宋体" w:cs="宋体" w:hint="eastAsia"/>
          <w:b/>
          <w:bCs/>
          <w:color w:val="000000" w:themeColor="text1"/>
          <w:kern w:val="2"/>
          <w:sz w:val="32"/>
          <w:szCs w:val="32"/>
        </w:rPr>
        <w:t>2. 招标文件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300" w:name="_Toc247513967"/>
      <w:bookmarkStart w:id="301" w:name="_Toc4736"/>
      <w:bookmarkStart w:id="302" w:name="_Toc21925"/>
      <w:bookmarkStart w:id="303" w:name="_Toc15061"/>
      <w:bookmarkStart w:id="304" w:name="_Toc247527568"/>
      <w:bookmarkStart w:id="305" w:name="_Toc3440"/>
      <w:bookmarkStart w:id="306" w:name="_Toc144974511"/>
      <w:bookmarkStart w:id="307" w:name="_Toc23401"/>
      <w:bookmarkStart w:id="308" w:name="_Toc152042319"/>
      <w:bookmarkStart w:id="309" w:name="_Toc1130"/>
      <w:bookmarkStart w:id="310" w:name="_Toc12359"/>
      <w:bookmarkStart w:id="311" w:name="_Toc485211052"/>
      <w:bookmarkStart w:id="312" w:name="_Toc23492"/>
      <w:bookmarkStart w:id="313" w:name="_Toc13776"/>
      <w:bookmarkStart w:id="314" w:name="_Toc11748"/>
      <w:bookmarkStart w:id="315" w:name="_Toc152045543"/>
      <w:r>
        <w:rPr>
          <w:rFonts w:ascii="宋体" w:hAnsi="宋体" w:cs="宋体" w:hint="eastAsia"/>
          <w:bCs/>
          <w:color w:val="000000" w:themeColor="text1"/>
          <w:kern w:val="2"/>
          <w:sz w:val="28"/>
          <w:szCs w:val="28"/>
        </w:rPr>
        <w:t>2.1 招标文件的组成</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2.1.1本招标文件包括：</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（1）招标公告（另册）；</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（2）投标人须知；</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（3）评标办法；</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（4）合同条款及格式(另册)；</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（5）发包人要求（另册）；</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（6）发包人提供的资料和条件(另册)；</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（7）投标文件格式；</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（8）《投标人须知前附表》规定的其他资料。</w:t>
      </w:r>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2.1.2根据本章第2.2款和第2.3款对招标文件所作的澄清、修改，构成招标文件的组成部分。</w:t>
      </w:r>
      <w:r>
        <w:rPr>
          <w:rFonts w:ascii="宋体" w:hAnsi="宋体" w:cs="宋体" w:hint="eastAsia"/>
          <w:color w:val="000000" w:themeColor="text1"/>
          <w:kern w:val="2"/>
          <w:szCs w:val="24"/>
          <w:u w:val="single"/>
        </w:rPr>
        <w:t>当招标文件的澄清、修改等在同一内容的表述不一致时，以最后发出的书面文件为准</w:t>
      </w:r>
      <w:r>
        <w:rPr>
          <w:rFonts w:ascii="宋体" w:hAnsi="宋体" w:cs="宋体" w:hint="eastAsia"/>
          <w:color w:val="000000" w:themeColor="text1"/>
          <w:kern w:val="2"/>
          <w:szCs w:val="24"/>
        </w:rPr>
        <w:t>。</w:t>
      </w:r>
    </w:p>
    <w:p>
      <w:pPr>
        <w:spacing w:line="400" w:lineRule="exact"/>
        <w:ind w:firstLineChars="171" w:firstLine="359"/>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pPr>
        <w:spacing w:line="400" w:lineRule="exact"/>
        <w:ind w:firstLineChars="171" w:firstLine="359"/>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2.1.4投标人一旦中标，招标文件的内容对招标人和中标人双方均有约束力。</w:t>
      </w:r>
    </w:p>
    <w:p>
      <w:pPr>
        <w:spacing w:line="400" w:lineRule="exact"/>
        <w:ind w:firstLineChars="171" w:firstLine="359"/>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2.1.5发布招标公告的同时，通过广州公共资源交易中心网站发布招标文件、最高投标限价等。</w:t>
      </w:r>
    </w:p>
    <w:p>
      <w:pPr>
        <w:spacing w:line="400" w:lineRule="exact"/>
        <w:ind w:firstLineChars="171" w:firstLine="359"/>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2.1.6招标文件一经在广州公共资源交易中心网站发布，视作已发放给所有投标人。</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316" w:name="_Toc21381"/>
      <w:bookmarkStart w:id="317" w:name="_Toc247513968"/>
      <w:bookmarkStart w:id="318" w:name="_Toc144974512"/>
      <w:bookmarkStart w:id="319" w:name="_Toc247527569"/>
      <w:bookmarkStart w:id="320" w:name="_Toc152045544"/>
      <w:bookmarkStart w:id="321" w:name="_Toc13002"/>
      <w:bookmarkStart w:id="322" w:name="_Toc485211053"/>
      <w:bookmarkStart w:id="323" w:name="_Toc24492"/>
      <w:bookmarkStart w:id="324" w:name="_Toc22464"/>
      <w:bookmarkStart w:id="325" w:name="_Toc152042320"/>
      <w:bookmarkStart w:id="326" w:name="_Toc27998"/>
      <w:bookmarkStart w:id="327" w:name="_Toc30001"/>
      <w:bookmarkStart w:id="328" w:name="_Toc23964"/>
      <w:bookmarkStart w:id="329" w:name="_Toc8575"/>
      <w:bookmarkStart w:id="330" w:name="_Toc18331"/>
      <w:bookmarkStart w:id="331" w:name="_Toc25303"/>
      <w:r>
        <w:rPr>
          <w:rFonts w:ascii="宋体" w:hAnsi="宋体" w:cs="宋体" w:hint="eastAsia"/>
          <w:bCs/>
          <w:color w:val="000000" w:themeColor="text1"/>
          <w:kern w:val="2"/>
          <w:sz w:val="28"/>
          <w:szCs w:val="28"/>
        </w:rPr>
        <w:t>2.2 招标文件的澄清</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rPr>
        <w:t>2.2.1 投标人应仔细阅读和检查招标文件的全部内容。</w:t>
      </w:r>
      <w:r>
        <w:rPr>
          <w:rFonts w:ascii="宋体" w:hAnsi="宋体" w:cs="宋体" w:hint="eastAsia"/>
          <w:color w:val="000000" w:themeColor="text1"/>
          <w:kern w:val="2"/>
          <w:szCs w:val="21"/>
        </w:rPr>
        <w:t>如发现缺页或附件不全，应及时向招标人提出，以便补齐。</w:t>
      </w:r>
      <w:r>
        <w:rPr>
          <w:rFonts w:ascii="宋体" w:hAnsi="宋体" w:cs="宋体" w:hint="eastAsia"/>
          <w:color w:val="000000" w:themeColor="text1"/>
          <w:kern w:val="2"/>
          <w:szCs w:val="24"/>
        </w:rPr>
        <w:t>如有疑问，</w:t>
      </w:r>
      <w:r>
        <w:rPr>
          <w:rFonts w:ascii="宋体" w:hAnsi="宋体" w:cs="宋体" w:hint="eastAsia"/>
          <w:color w:val="000000" w:themeColor="text1"/>
          <w:kern w:val="2"/>
          <w:szCs w:val="24"/>
          <w:u w:val="single"/>
        </w:rPr>
        <w:t>可在规定的时间内通过广州公共资源交易中心网站进入提问区域将问题提交给招标人或招标代理人，提交问题时一律不得署名。</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网上答疑的操作指南为：投标人的疑问通过广州公共资源交易中心数字交易平台提交。具体操作</w:t>
      </w:r>
      <w:r>
        <w:rPr>
          <w:rFonts w:ascii="宋体" w:hAnsi="宋体" w:cs="宋体" w:hint="eastAsia"/>
          <w:color w:val="000000" w:themeColor="text1"/>
          <w:kern w:val="2"/>
          <w:szCs w:val="24"/>
          <w:u w:val="single"/>
        </w:rPr>
        <w:lastRenderedPageBreak/>
        <w:t>方法详见广州公共资源交易中心网站发布的《 房屋建筑和市政基础设施工程全流程电子化项目专章 》。</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2.2.2招标人应在投标截止时间15日前解答投标人对招标文件提出的疑问，形成答疑纪要，方可在交易中心网站“项目答疑纪要”专区发布。</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2.2.3招标答疑纪要一经在广州公共资源交易中心网站发布，视作已发放给所有投标人。</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2.2.4招标答疑纪要为招标文件的一部分。投标人可在广州公共资源交易中心网站浏览、下载招标答疑纪要。</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2.2.5若招标答疑纪要与招标文件有矛盾时，以广州公共资源交易中心网站最后发布的答疑纪要为准。</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332" w:name="_Toc247527570"/>
      <w:bookmarkStart w:id="333" w:name="_Toc22060"/>
      <w:bookmarkStart w:id="334" w:name="_Toc152042321"/>
      <w:bookmarkStart w:id="335" w:name="_Toc13082"/>
      <w:bookmarkStart w:id="336" w:name="_Toc485211054"/>
      <w:bookmarkStart w:id="337" w:name="_Toc144974513"/>
      <w:bookmarkStart w:id="338" w:name="_Toc152045545"/>
      <w:bookmarkStart w:id="339" w:name="_Toc6379"/>
      <w:bookmarkStart w:id="340" w:name="_Toc247513969"/>
      <w:bookmarkStart w:id="341" w:name="_Toc20025"/>
      <w:bookmarkStart w:id="342" w:name="_Toc15828"/>
      <w:bookmarkStart w:id="343" w:name="_Toc30706"/>
      <w:bookmarkStart w:id="344" w:name="_Toc22980"/>
      <w:bookmarkStart w:id="345" w:name="_Toc29548"/>
      <w:bookmarkStart w:id="346" w:name="_Toc9598"/>
      <w:bookmarkStart w:id="347" w:name="_Toc27838"/>
      <w:r>
        <w:rPr>
          <w:rFonts w:ascii="宋体" w:hAnsi="宋体" w:cs="宋体" w:hint="eastAsia"/>
          <w:bCs/>
          <w:color w:val="000000" w:themeColor="text1"/>
          <w:kern w:val="2"/>
          <w:sz w:val="28"/>
          <w:szCs w:val="28"/>
        </w:rPr>
        <w:t>2.3 招标文件的修改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42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2.3.1招标文件发出后，在提交投标文件截止时间15日前，招标人可对招标文件进行必要的澄清或修改。</w:t>
      </w:r>
    </w:p>
    <w:p>
      <w:pPr>
        <w:spacing w:line="420" w:lineRule="exact"/>
        <w:ind w:left="-1"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pPr>
        <w:spacing w:line="42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2.3.3招标文件的澄清、修改均以广州公共资源交易中心网站发布的内容为准。当招标文件的澄清、修改在同一内容的表述不一致时，以广州公共资源交易中心网站最后发布的内容为准。</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before="260" w:after="260" w:line="415" w:lineRule="auto"/>
        <w:outlineLvl w:val="1"/>
        <w:rPr>
          <w:rFonts w:ascii="宋体" w:hAnsi="宋体" w:cs="宋体"/>
          <w:b/>
          <w:bCs/>
          <w:color w:val="000000" w:themeColor="text1"/>
          <w:kern w:val="2"/>
          <w:sz w:val="32"/>
          <w:szCs w:val="32"/>
        </w:rPr>
      </w:pPr>
      <w:bookmarkStart w:id="348" w:name="_Toc485211055"/>
      <w:bookmarkStart w:id="349" w:name="_Toc18287"/>
      <w:bookmarkStart w:id="350" w:name="_Toc11716"/>
      <w:bookmarkStart w:id="351" w:name="_Toc6005"/>
      <w:bookmarkStart w:id="352" w:name="_Toc13105"/>
      <w:bookmarkStart w:id="353" w:name="_Toc27747"/>
      <w:bookmarkStart w:id="354" w:name="_Toc20660"/>
      <w:bookmarkStart w:id="355" w:name="_Toc22993"/>
      <w:bookmarkStart w:id="356" w:name="_Toc152042322"/>
      <w:bookmarkStart w:id="357" w:name="_Toc247513970"/>
      <w:bookmarkStart w:id="358" w:name="_Toc11146"/>
      <w:bookmarkStart w:id="359" w:name="_Toc144974514"/>
      <w:bookmarkStart w:id="360" w:name="_Toc2293"/>
      <w:bookmarkStart w:id="361" w:name="_Toc30688"/>
      <w:bookmarkStart w:id="362" w:name="_Toc247527571"/>
      <w:bookmarkStart w:id="363" w:name="_Toc152045546"/>
      <w:r>
        <w:rPr>
          <w:rFonts w:ascii="宋体" w:hAnsi="宋体" w:cs="宋体" w:hint="eastAsia"/>
          <w:b/>
          <w:bCs/>
          <w:color w:val="000000" w:themeColor="text1"/>
          <w:kern w:val="2"/>
          <w:sz w:val="32"/>
          <w:szCs w:val="32"/>
        </w:rPr>
        <w:t>3. 投标文件</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364" w:name="_Toc152042323"/>
      <w:bookmarkStart w:id="365" w:name="_Toc144974515"/>
      <w:bookmarkStart w:id="366" w:name="_Toc19073"/>
      <w:bookmarkStart w:id="367" w:name="_Toc10609"/>
      <w:bookmarkStart w:id="368" w:name="_Toc485211056"/>
      <w:bookmarkStart w:id="369" w:name="_Toc31828"/>
      <w:bookmarkStart w:id="370" w:name="_Toc24046"/>
      <w:bookmarkStart w:id="371" w:name="_Toc152045547"/>
      <w:bookmarkStart w:id="372" w:name="_Toc18769"/>
      <w:bookmarkStart w:id="373" w:name="_Toc436834149"/>
      <w:bookmarkStart w:id="374" w:name="_Toc247527572"/>
      <w:bookmarkStart w:id="375" w:name="_Toc16238"/>
      <w:bookmarkStart w:id="376" w:name="_Toc678"/>
      <w:bookmarkStart w:id="377" w:name="_Toc436834742"/>
      <w:bookmarkStart w:id="378" w:name="_Toc247513971"/>
      <w:bookmarkStart w:id="379" w:name="_Toc18043"/>
      <w:bookmarkStart w:id="380" w:name="_Toc10975"/>
      <w:bookmarkStart w:id="381" w:name="_Toc384759593"/>
      <w:bookmarkStart w:id="382" w:name="_Toc13959"/>
      <w:r>
        <w:rPr>
          <w:rFonts w:ascii="宋体" w:hAnsi="宋体" w:cs="宋体" w:hint="eastAsia"/>
          <w:bCs/>
          <w:color w:val="000000" w:themeColor="text1"/>
          <w:kern w:val="2"/>
          <w:sz w:val="28"/>
          <w:szCs w:val="28"/>
        </w:rPr>
        <w:t>3.1 投标文件的组成</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3.1.1 投标文件由</w:t>
      </w:r>
      <w:r>
        <w:rPr>
          <w:rFonts w:ascii="Times New Roman" w:hAnsi="Times New Roman" w:cs="Times New Roman" w:hint="eastAsia"/>
          <w:b/>
          <w:bCs/>
          <w:color w:val="000000" w:themeColor="text1"/>
          <w:kern w:val="2"/>
          <w:u w:val="single"/>
        </w:rPr>
        <w:t>资格审查文件、设计方案文件、工程总承包实施方案文件（含投标报价）</w:t>
      </w:r>
      <w:r>
        <w:rPr>
          <w:rFonts w:ascii="宋体" w:hAnsi="宋体" w:cs="宋体" w:hint="eastAsia"/>
          <w:color w:val="000000" w:themeColor="text1"/>
          <w:kern w:val="2"/>
          <w:szCs w:val="24"/>
        </w:rPr>
        <w:t>三部分组成。各部分投标文件应分别编制。如招标文件没有格式规定的，由投标人自行编制。</w:t>
      </w:r>
    </w:p>
    <w:p>
      <w:pPr>
        <w:spacing w:line="400" w:lineRule="exact"/>
        <w:ind w:firstLineChars="200" w:firstLine="422"/>
        <w:rPr>
          <w:rFonts w:ascii="宋体" w:hAnsi="宋体" w:cs="宋体"/>
          <w:b/>
          <w:color w:val="000000" w:themeColor="text1"/>
          <w:kern w:val="2"/>
          <w:szCs w:val="21"/>
        </w:rPr>
      </w:pPr>
      <w:r>
        <w:rPr>
          <w:rFonts w:ascii="宋体" w:hAnsi="宋体" w:cs="宋体" w:hint="eastAsia"/>
          <w:b/>
          <w:color w:val="000000" w:themeColor="text1"/>
          <w:kern w:val="2"/>
          <w:szCs w:val="21"/>
        </w:rPr>
        <w:t>3.1.2资格审查文件（具体详见招标公告第3点“投标人资格要求”）：</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（1）封面；</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（2）目录：</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（3）法定代表人证明书，如投标文件为委托代理人签署应同时附上法定代表人证明书和法定代表人授权书。（联合体投标的，由联合体主办方出具）；</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（4）企业营业执照或事业单位法人证书扫描件或取自平台上传件（联合体投标的，联合体所有成</w:t>
      </w:r>
      <w:r>
        <w:rPr>
          <w:rFonts w:ascii="宋体" w:hAnsi="宋体" w:cs="宋体" w:hint="eastAsia"/>
          <w:color w:val="000000" w:themeColor="text1"/>
          <w:szCs w:val="21"/>
          <w:u w:val="single"/>
        </w:rPr>
        <w:lastRenderedPageBreak/>
        <w:t>员均出具）</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（5）企业资质证书扫描件或取自平台上传件（联合体投标的，联合体所有成员均出具）；</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（6）建筑施工企业安全生产许可证扫描件或取自平台上传件；（若联合体投标，由联合体主办方提供）；</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（7）项目负责人（</w:t>
      </w:r>
      <w:proofErr w:type="gramStart"/>
      <w:r>
        <w:rPr>
          <w:rFonts w:ascii="宋体" w:hAnsi="宋体" w:cs="宋体" w:hint="eastAsia"/>
          <w:color w:val="000000" w:themeColor="text1"/>
          <w:szCs w:val="21"/>
          <w:u w:val="single"/>
        </w:rPr>
        <w:t>兼施工</w:t>
      </w:r>
      <w:proofErr w:type="gramEnd"/>
      <w:r>
        <w:rPr>
          <w:rFonts w:ascii="宋体" w:hAnsi="宋体" w:cs="宋体" w:hint="eastAsia"/>
          <w:color w:val="000000" w:themeColor="text1"/>
          <w:szCs w:val="21"/>
          <w:u w:val="single"/>
        </w:rPr>
        <w:t>负责人（联合体投标的，由联合体主办方提供）的建造</w:t>
      </w:r>
      <w:proofErr w:type="gramStart"/>
      <w:r>
        <w:rPr>
          <w:rFonts w:ascii="宋体" w:hAnsi="宋体" w:cs="宋体" w:hint="eastAsia"/>
          <w:color w:val="000000" w:themeColor="text1"/>
          <w:szCs w:val="21"/>
          <w:u w:val="single"/>
        </w:rPr>
        <w:t>师注</w:t>
      </w:r>
      <w:proofErr w:type="gramEnd"/>
      <w:r>
        <w:rPr>
          <w:rFonts w:ascii="宋体" w:hAnsi="宋体" w:cs="宋体" w:hint="eastAsia"/>
          <w:color w:val="000000" w:themeColor="text1"/>
          <w:szCs w:val="21"/>
          <w:u w:val="single"/>
        </w:rPr>
        <w:t>册证书取自平台内上传件（按网上投标登记时选择拟投标的项目负责人,使用有效期内的注册建造</w:t>
      </w:r>
      <w:proofErr w:type="gramStart"/>
      <w:r>
        <w:rPr>
          <w:rFonts w:ascii="宋体" w:hAnsi="宋体" w:cs="宋体" w:hint="eastAsia"/>
          <w:color w:val="000000" w:themeColor="text1"/>
          <w:szCs w:val="21"/>
          <w:u w:val="single"/>
        </w:rPr>
        <w:t>师注</w:t>
      </w:r>
      <w:proofErr w:type="gramEnd"/>
      <w:r>
        <w:rPr>
          <w:rFonts w:ascii="宋体" w:hAnsi="宋体" w:cs="宋体" w:hint="eastAsia"/>
          <w:color w:val="000000" w:themeColor="text1"/>
          <w:szCs w:val="21"/>
          <w:u w:val="single"/>
        </w:rPr>
        <w:t>册证书取自平台内上传件，打印建造师电子证书后，应在个人签名处手写本人签名再上传广州市住建行业信用平台。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宋体" w:hAnsi="宋体" w:cs="宋体" w:hint="eastAsia"/>
          <w:color w:val="000000" w:themeColor="text1"/>
          <w:szCs w:val="21"/>
          <w:u w:val="single"/>
        </w:rPr>
        <w:t>师注</w:t>
      </w:r>
      <w:proofErr w:type="gramEnd"/>
      <w:r>
        <w:rPr>
          <w:rFonts w:ascii="宋体" w:hAnsi="宋体" w:cs="宋体" w:hint="eastAsia"/>
          <w:color w:val="000000" w:themeColor="text1"/>
          <w:szCs w:val="21"/>
          <w:u w:val="single"/>
        </w:rPr>
        <w:t>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安全生产考核合格证（B类）或建筑施工企业项目负责人安全生产考核合格证书（取自平台内上传件）；</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（8）设计负责人（若为联合体，由设计方提供）的建筑师注册证书扫描件；</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（9）投标人（或联合体主办方）拟派技术负责人职称证书扫描件；</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（10）投标人（联合体投标的，指联合体主办方提供）拟派专职安全员须具有在有效期内的安全生产考核合格证（C类）或建筑施工企业专职安全生产管理人员安全生产考核合格证书（取自平台内上传件）；</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w:t>
      </w:r>
      <w:proofErr w:type="gramStart"/>
      <w:r>
        <w:rPr>
          <w:rFonts w:ascii="宋体" w:hAnsi="宋体" w:cs="宋体" w:hint="eastAsia"/>
          <w:color w:val="000000" w:themeColor="text1"/>
          <w:szCs w:val="21"/>
          <w:u w:val="single"/>
        </w:rPr>
        <w:t>建质〔2015〕</w:t>
      </w:r>
      <w:proofErr w:type="gramEnd"/>
      <w:r>
        <w:rPr>
          <w:rFonts w:ascii="宋体" w:hAnsi="宋体" w:cs="宋体" w:hint="eastAsia"/>
          <w:color w:val="000000" w:themeColor="text1"/>
          <w:szCs w:val="21"/>
          <w:u w:val="single"/>
        </w:rPr>
        <w:t>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（11）按招标公告附件一盖章签署的《投标申请人声明》；</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 xml:space="preserve">（12）列明主办单位的联合体工作协议书（联合体投标时需递交）； </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（13）资格审查前，投标人（含联合体各方）须在广州市住房和城乡建设局建立企业信用档案，拟担任本工程项目负责人、设计负责人、专职安全员须是本企业信用档案中的在册人员；</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（14）投标人（含联合体各方）未被列入拖欠农民工工资失信联合惩戒对象名单。（投标人无需提供资料，资格审查时，根据广州交易集团有限公司（广州公共资源交易中心）交易系统比对结果为准）</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（15）投标人认为应该提供的其他资料。</w:t>
      </w:r>
    </w:p>
    <w:p>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注：1、资格审查内容为“取自平台内上传件”的，即表示该内容取自投标人在广州市住建行业信用管理平台中的资料，在投标截止时间时广州市住建行业信用管理平台该部分资料将被视为投标人递交的资格审查资料的一部分，资格审查文件不需另行提交。</w:t>
      </w:r>
    </w:p>
    <w:p>
      <w:pPr>
        <w:spacing w:line="400" w:lineRule="exact"/>
        <w:ind w:firstLineChars="200" w:firstLine="422"/>
        <w:rPr>
          <w:rFonts w:ascii="宋体" w:hAnsi="宋体" w:cs="宋体"/>
          <w:b/>
          <w:bCs/>
          <w:color w:val="000000" w:themeColor="text1"/>
          <w:kern w:val="2"/>
          <w:szCs w:val="24"/>
        </w:rPr>
      </w:pPr>
      <w:r>
        <w:rPr>
          <w:rFonts w:ascii="宋体" w:hAnsi="宋体" w:cs="宋体" w:hint="eastAsia"/>
          <w:b/>
          <w:bCs/>
          <w:color w:val="000000" w:themeColor="text1"/>
          <w:kern w:val="2"/>
          <w:szCs w:val="24"/>
        </w:rPr>
        <w:lastRenderedPageBreak/>
        <w:t>3.1.3设计方案文件：</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设计方案文件评审采用“暗标”形式，文件包含封面、扉页等不超过100页，文件大小不得超过500M。不得出现可以辨认投标人及专业技术人员身份的名称、印章、商标、图形等，也不得显示投标报价信息，宜包含但不限于以下内容：</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①封面；标明项目名称、“投标文件（设计方案）”字样、编制时间；</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②目录；</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③设计方案内容；</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④投标人认为应该提供的其他资料。</w:t>
      </w:r>
    </w:p>
    <w:p>
      <w:pPr>
        <w:spacing w:line="400" w:lineRule="exact"/>
        <w:ind w:firstLineChars="200" w:firstLine="422"/>
        <w:rPr>
          <w:rFonts w:ascii="宋体" w:hAnsi="宋体" w:cs="宋体"/>
          <w:b/>
          <w:color w:val="000000" w:themeColor="text1"/>
          <w:kern w:val="2"/>
          <w:szCs w:val="21"/>
          <w:u w:val="single"/>
        </w:rPr>
      </w:pPr>
      <w:r>
        <w:rPr>
          <w:rFonts w:ascii="宋体" w:hAnsi="宋体" w:cs="宋体" w:hint="eastAsia"/>
          <w:b/>
          <w:color w:val="000000" w:themeColor="text1"/>
          <w:kern w:val="2"/>
          <w:szCs w:val="21"/>
          <w:u w:val="single"/>
        </w:rPr>
        <w:t>3.1.4工程总承包实施方案文件（含投标报价）（包括但不限于以下内容）：</w:t>
      </w:r>
    </w:p>
    <w:p>
      <w:pPr>
        <w:spacing w:line="400" w:lineRule="exact"/>
        <w:ind w:firstLineChars="200" w:firstLine="420"/>
        <w:rPr>
          <w:rFonts w:ascii="宋体" w:hAnsi="宋体" w:cs="宋体"/>
          <w:b/>
          <w:color w:val="000000" w:themeColor="text1"/>
          <w:kern w:val="2"/>
          <w:szCs w:val="21"/>
          <w:u w:val="single"/>
        </w:rPr>
      </w:pPr>
      <w:r>
        <w:rPr>
          <w:rFonts w:ascii="宋体" w:hAnsi="宋体" w:cs="宋体" w:hint="eastAsia"/>
          <w:color w:val="000000" w:themeColor="text1"/>
          <w:kern w:val="2"/>
          <w:szCs w:val="21"/>
          <w:u w:val="single"/>
        </w:rPr>
        <w:t>(1)</w:t>
      </w:r>
      <w:r>
        <w:rPr>
          <w:rFonts w:ascii="宋体" w:hAnsi="宋体" w:cs="宋体" w:hint="eastAsia"/>
          <w:color w:val="000000" w:themeColor="text1"/>
          <w:kern w:val="2"/>
          <w:szCs w:val="21"/>
          <w:u w:val="single"/>
        </w:rPr>
        <w:tab/>
        <w:t>封面；</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w:t>
      </w:r>
      <w:r>
        <w:rPr>
          <w:rFonts w:ascii="宋体" w:hAnsi="宋体" w:cs="宋体" w:hint="eastAsia"/>
          <w:color w:val="000000" w:themeColor="text1"/>
          <w:kern w:val="2"/>
          <w:szCs w:val="21"/>
          <w:u w:val="single"/>
        </w:rPr>
        <w:tab/>
        <w:t>目录；</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(3)</w:t>
      </w:r>
      <w:r>
        <w:rPr>
          <w:rFonts w:ascii="宋体" w:hAnsi="宋体" w:cs="宋体" w:hint="eastAsia"/>
          <w:color w:val="000000" w:themeColor="text1"/>
          <w:kern w:val="2"/>
          <w:szCs w:val="21"/>
          <w:u w:val="single"/>
        </w:rPr>
        <w:tab/>
        <w:t>投标函(按招标文件格式要求填写)；</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(4)</w:t>
      </w:r>
      <w:r>
        <w:rPr>
          <w:rFonts w:ascii="宋体" w:hAnsi="宋体" w:cs="宋体" w:hint="eastAsia"/>
          <w:color w:val="000000" w:themeColor="text1"/>
          <w:kern w:val="2"/>
          <w:szCs w:val="21"/>
          <w:u w:val="single"/>
        </w:rPr>
        <w:tab/>
        <w:t>广州建设工程招标投标书(按招标文件格式要求填写)；</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(5)</w:t>
      </w:r>
      <w:r>
        <w:rPr>
          <w:rFonts w:ascii="宋体" w:hAnsi="宋体" w:cs="宋体" w:hint="eastAsia"/>
          <w:color w:val="000000" w:themeColor="text1"/>
          <w:kern w:val="2"/>
          <w:szCs w:val="21"/>
          <w:u w:val="single"/>
        </w:rPr>
        <w:tab/>
        <w:t>投标承诺函（按招标文件格式要求填写)；</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(6)</w:t>
      </w:r>
      <w:r>
        <w:rPr>
          <w:rFonts w:ascii="宋体" w:hAnsi="宋体" w:cs="宋体" w:hint="eastAsia"/>
          <w:color w:val="000000" w:themeColor="text1"/>
          <w:kern w:val="2"/>
          <w:szCs w:val="21"/>
          <w:u w:val="single"/>
        </w:rPr>
        <w:tab/>
        <w:t>投标人基本情况表（按招标文件格式要求填写）；</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(7)</w:t>
      </w:r>
      <w:r>
        <w:rPr>
          <w:rFonts w:ascii="宋体" w:hAnsi="宋体" w:cs="宋体"/>
          <w:color w:val="000000" w:themeColor="text1"/>
          <w:kern w:val="2"/>
          <w:szCs w:val="21"/>
          <w:u w:val="single"/>
        </w:rPr>
        <w:t xml:space="preserve"> </w:t>
      </w:r>
      <w:r>
        <w:rPr>
          <w:rFonts w:ascii="宋体" w:hAnsi="宋体" w:cs="宋体" w:hint="eastAsia"/>
          <w:color w:val="000000" w:themeColor="text1"/>
          <w:kern w:val="2"/>
          <w:szCs w:val="21"/>
          <w:u w:val="single"/>
        </w:rPr>
        <w:t>类似业绩表</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(8)</w:t>
      </w:r>
      <w:r>
        <w:rPr>
          <w:rFonts w:ascii="宋体" w:hAnsi="宋体" w:cs="宋体" w:hint="eastAsia"/>
          <w:color w:val="000000" w:themeColor="text1"/>
          <w:kern w:val="2"/>
          <w:szCs w:val="21"/>
          <w:u w:val="single"/>
        </w:rPr>
        <w:tab/>
        <w:t>投标人资信情况</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(9)工程总承包实施方案技术部分；</w:t>
      </w:r>
    </w:p>
    <w:p>
      <w:pPr>
        <w:spacing w:line="400" w:lineRule="exact"/>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(10)参与编制投标文件人员名单（按招标文件提供的格式填写）；</w:t>
      </w:r>
    </w:p>
    <w:p>
      <w:pPr>
        <w:spacing w:line="400" w:lineRule="exact"/>
        <w:ind w:firstLineChars="150" w:firstLine="315"/>
        <w:rPr>
          <w:rFonts w:ascii="宋体" w:hAnsi="宋体" w:cs="宋体"/>
          <w:color w:val="000000" w:themeColor="text1"/>
          <w:szCs w:val="21"/>
          <w:u w:val="single"/>
        </w:rPr>
      </w:pPr>
      <w:r>
        <w:rPr>
          <w:rFonts w:ascii="宋体" w:hAnsi="宋体" w:cs="宋体" w:hint="eastAsia"/>
          <w:color w:val="000000" w:themeColor="text1"/>
          <w:kern w:val="2"/>
          <w:szCs w:val="21"/>
          <w:u w:val="single"/>
        </w:rPr>
        <w:t>（11）投标人认为应该提供的其他资料 。</w:t>
      </w:r>
    </w:p>
    <w:p>
      <w:pPr>
        <w:keepNext/>
        <w:keepLines/>
        <w:spacing w:before="260" w:after="260" w:line="415" w:lineRule="auto"/>
        <w:ind w:firstLineChars="49" w:firstLine="137"/>
        <w:outlineLvl w:val="2"/>
        <w:rPr>
          <w:rFonts w:ascii="宋体" w:hAnsi="宋体" w:cs="宋体"/>
          <w:bCs/>
          <w:color w:val="000000" w:themeColor="text1"/>
          <w:kern w:val="2"/>
          <w:sz w:val="24"/>
          <w:szCs w:val="28"/>
        </w:rPr>
      </w:pPr>
      <w:bookmarkStart w:id="383" w:name="_Toc12325"/>
      <w:bookmarkStart w:id="384" w:name="_Toc26143"/>
      <w:bookmarkStart w:id="385" w:name="_Toc30511"/>
      <w:bookmarkStart w:id="386" w:name="_Toc17206"/>
      <w:bookmarkStart w:id="387" w:name="_Toc535"/>
      <w:bookmarkStart w:id="388" w:name="_Toc13108"/>
      <w:r>
        <w:rPr>
          <w:rFonts w:ascii="宋体" w:hAnsi="宋体" w:cs="宋体" w:hint="eastAsia"/>
          <w:bCs/>
          <w:color w:val="000000" w:themeColor="text1"/>
          <w:kern w:val="2"/>
          <w:sz w:val="28"/>
          <w:szCs w:val="28"/>
        </w:rPr>
        <w:t>3.2 投标报价</w:t>
      </w:r>
      <w:bookmarkEnd w:id="383"/>
      <w:bookmarkEnd w:id="384"/>
      <w:bookmarkEnd w:id="385"/>
      <w:bookmarkEnd w:id="386"/>
      <w:bookmarkEnd w:id="387"/>
      <w:bookmarkEnd w:id="388"/>
    </w:p>
    <w:p>
      <w:pPr>
        <w:spacing w:line="400" w:lineRule="exact"/>
        <w:ind w:firstLineChars="200" w:firstLine="420"/>
        <w:rPr>
          <w:rFonts w:ascii="宋体" w:hAnsi="宋体" w:cs="宋体"/>
          <w:color w:val="000000" w:themeColor="text1"/>
          <w:kern w:val="2"/>
          <w:szCs w:val="24"/>
        </w:rPr>
      </w:pPr>
      <w:bookmarkStart w:id="389" w:name="_Toc485211057"/>
      <w:bookmarkStart w:id="390" w:name="_Toc247513972"/>
      <w:bookmarkStart w:id="391" w:name="_Toc399165392"/>
      <w:bookmarkStart w:id="392" w:name="_Toc436834743"/>
      <w:bookmarkStart w:id="393" w:name="_Toc436834150"/>
      <w:bookmarkStart w:id="394" w:name="_Toc32164"/>
      <w:bookmarkStart w:id="395" w:name="_Toc300834969"/>
      <w:bookmarkStart w:id="396" w:name="_Toc152045548"/>
      <w:bookmarkStart w:id="397" w:name="_Toc19364"/>
      <w:bookmarkStart w:id="398" w:name="_Toc152042324"/>
      <w:bookmarkStart w:id="399" w:name="_Toc92"/>
      <w:bookmarkStart w:id="400" w:name="_Toc8042"/>
      <w:bookmarkStart w:id="401" w:name="_Toc6661"/>
      <w:bookmarkStart w:id="402" w:name="_Toc144974516"/>
      <w:bookmarkStart w:id="403" w:name="_Toc247527573"/>
      <w:bookmarkStart w:id="404" w:name="_Toc12966"/>
      <w:bookmarkStart w:id="405" w:name="_Toc8600"/>
      <w:r>
        <w:rPr>
          <w:rFonts w:ascii="宋体" w:hAnsi="宋体" w:cs="宋体" w:hint="eastAsia"/>
          <w:color w:val="000000" w:themeColor="text1"/>
          <w:kern w:val="2"/>
          <w:szCs w:val="24"/>
        </w:rPr>
        <w:t>3.2.1 本工程的投标报价按照3.2.3.2项所规定的方式。</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3.2.2 投标人应充分了解施工场地的</w:t>
      </w:r>
      <w:r>
        <w:rPr>
          <w:rFonts w:ascii="宋体" w:hAnsi="宋体" w:cs="宋体"/>
          <w:color w:val="000000" w:themeColor="text1"/>
          <w:kern w:val="2"/>
          <w:szCs w:val="24"/>
        </w:rPr>
        <w:t>位置、周边</w:t>
      </w:r>
      <w:r>
        <w:rPr>
          <w:rFonts w:ascii="宋体" w:hAnsi="宋体" w:cs="宋体" w:hint="eastAsia"/>
          <w:color w:val="000000" w:themeColor="text1"/>
          <w:kern w:val="2"/>
          <w:szCs w:val="24"/>
        </w:rPr>
        <w:t>环境</w:t>
      </w:r>
      <w:r>
        <w:rPr>
          <w:rFonts w:ascii="宋体" w:hAnsi="宋体" w:cs="宋体"/>
          <w:color w:val="000000" w:themeColor="text1"/>
          <w:kern w:val="2"/>
          <w:szCs w:val="24"/>
        </w:rPr>
        <w:t>、道路、装卸、保管、安装限制</w:t>
      </w:r>
      <w:r>
        <w:rPr>
          <w:rFonts w:ascii="宋体" w:hAnsi="宋体" w:cs="宋体" w:hint="eastAsia"/>
          <w:color w:val="000000" w:themeColor="text1"/>
          <w:kern w:val="2"/>
          <w:szCs w:val="24"/>
        </w:rPr>
        <w:t>以</w:t>
      </w:r>
      <w:r>
        <w:rPr>
          <w:rFonts w:ascii="宋体" w:hAnsi="宋体" w:cs="宋体"/>
          <w:color w:val="000000" w:themeColor="text1"/>
          <w:kern w:val="2"/>
          <w:szCs w:val="24"/>
        </w:rPr>
        <w:t>及影响</w:t>
      </w:r>
      <w:r>
        <w:rPr>
          <w:rFonts w:ascii="宋体" w:hAnsi="宋体" w:cs="宋体" w:hint="eastAsia"/>
          <w:color w:val="000000" w:themeColor="text1"/>
          <w:kern w:val="2"/>
          <w:szCs w:val="24"/>
        </w:rPr>
        <w:t>投标报价的其他要素。投标人</w:t>
      </w:r>
      <w:r>
        <w:rPr>
          <w:rFonts w:ascii="宋体" w:hAnsi="宋体" w:cs="宋体"/>
          <w:color w:val="000000" w:themeColor="text1"/>
          <w:kern w:val="2"/>
          <w:szCs w:val="24"/>
        </w:rPr>
        <w:t>根据</w:t>
      </w:r>
      <w:r>
        <w:rPr>
          <w:rFonts w:ascii="宋体" w:hAnsi="宋体" w:cs="宋体" w:hint="eastAsia"/>
          <w:color w:val="000000" w:themeColor="text1"/>
          <w:kern w:val="2"/>
          <w:szCs w:val="24"/>
        </w:rPr>
        <w:t>投标</w:t>
      </w:r>
      <w:r>
        <w:rPr>
          <w:rFonts w:ascii="宋体" w:hAnsi="宋体" w:cs="宋体"/>
          <w:color w:val="000000" w:themeColor="text1"/>
          <w:kern w:val="2"/>
          <w:szCs w:val="24"/>
        </w:rPr>
        <w:t>设计</w:t>
      </w:r>
      <w:r>
        <w:rPr>
          <w:rFonts w:ascii="宋体" w:hAnsi="宋体" w:cs="宋体" w:hint="eastAsia"/>
          <w:color w:val="000000" w:themeColor="text1"/>
          <w:kern w:val="2"/>
          <w:szCs w:val="24"/>
        </w:rPr>
        <w:t>，结合</w:t>
      </w:r>
      <w:r>
        <w:rPr>
          <w:rFonts w:ascii="宋体" w:hAnsi="宋体" w:cs="宋体"/>
          <w:color w:val="000000" w:themeColor="text1"/>
          <w:kern w:val="2"/>
          <w:szCs w:val="24"/>
        </w:rPr>
        <w:t>市场情况进行投标报价。</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3.2.3 招标人设有最高投标限价的，投标人的投标报价不得超过招标控制价。详见投标人须知前附表。</w:t>
      </w:r>
    </w:p>
    <w:p>
      <w:pPr>
        <w:spacing w:line="400" w:lineRule="exact"/>
        <w:ind w:firstLineChars="200" w:firstLine="420"/>
        <w:rPr>
          <w:rFonts w:ascii="宋体" w:hAnsi="Times New Roman" w:cs="Times New Roman"/>
          <w:color w:val="000000" w:themeColor="text1"/>
          <w:kern w:val="2"/>
          <w:szCs w:val="21"/>
          <w:u w:val="single"/>
        </w:rPr>
      </w:pPr>
      <w:r>
        <w:rPr>
          <w:rFonts w:ascii="宋体" w:hAnsi="Times New Roman" w:cs="Times New Roman" w:hint="eastAsia"/>
          <w:color w:val="000000" w:themeColor="text1"/>
          <w:kern w:val="2"/>
          <w:szCs w:val="21"/>
          <w:u w:val="single"/>
        </w:rPr>
        <w:t>3.2.3.1招标人按照招标需求制定招标控制价（最高投标限价）。此处的招标控制价（最高投标限价）有两个含义，①</w:t>
      </w:r>
      <w:r>
        <w:rPr>
          <w:rFonts w:ascii="宋体" w:hAnsi="Times New Roman" w:cs="Times New Roman" w:hint="eastAsia"/>
          <w:b/>
          <w:bCs/>
          <w:color w:val="000000" w:themeColor="text1"/>
          <w:kern w:val="2"/>
          <w:szCs w:val="21"/>
          <w:u w:val="single"/>
        </w:rPr>
        <w:t>招标控制（最高投标限价）总价</w:t>
      </w:r>
      <w:r>
        <w:rPr>
          <w:rFonts w:ascii="宋体" w:hAnsi="Times New Roman" w:cs="Times New Roman" w:hint="eastAsia"/>
          <w:color w:val="000000" w:themeColor="text1"/>
          <w:kern w:val="2"/>
          <w:szCs w:val="21"/>
          <w:u w:val="single"/>
        </w:rPr>
        <w:t>，②</w:t>
      </w:r>
      <w:r>
        <w:rPr>
          <w:rFonts w:ascii="宋体" w:hAnsi="Times New Roman" w:cs="宋体" w:hint="eastAsia"/>
          <w:b/>
          <w:bCs/>
          <w:color w:val="000000" w:themeColor="text1"/>
          <w:kern w:val="2"/>
          <w:szCs w:val="21"/>
          <w:u w:val="single"/>
        </w:rPr>
        <w:t>设计费最高投标限价</w:t>
      </w:r>
      <w:r>
        <w:rPr>
          <w:rFonts w:ascii="宋体" w:hAnsi="Times New Roman" w:cs="Times New Roman" w:hint="eastAsia"/>
          <w:color w:val="000000" w:themeColor="text1"/>
          <w:kern w:val="2"/>
          <w:szCs w:val="21"/>
          <w:u w:val="single"/>
        </w:rPr>
        <w:t>、</w:t>
      </w:r>
      <w:r>
        <w:rPr>
          <w:rFonts w:ascii="宋体" w:hAnsi="Times New Roman" w:cs="宋体" w:hint="eastAsia"/>
          <w:b/>
          <w:bCs/>
          <w:color w:val="000000" w:themeColor="text1"/>
          <w:kern w:val="2"/>
          <w:szCs w:val="21"/>
          <w:u w:val="single"/>
        </w:rPr>
        <w:t>建安工程费最高投标限价</w:t>
      </w:r>
      <w:r>
        <w:rPr>
          <w:rFonts w:ascii="宋体" w:hAnsi="Times New Roman" w:cs="Times New Roman" w:hint="eastAsia"/>
          <w:color w:val="000000" w:themeColor="text1"/>
          <w:kern w:val="2"/>
          <w:szCs w:val="21"/>
          <w:u w:val="single"/>
        </w:rPr>
        <w:t>。投标人按照招标文件要求内容自行报价。</w:t>
      </w:r>
    </w:p>
    <w:p>
      <w:pPr>
        <w:spacing w:line="400" w:lineRule="exact"/>
        <w:ind w:firstLineChars="200" w:firstLine="420"/>
        <w:rPr>
          <w:rFonts w:ascii="宋体" w:hAnsi="Times New Roman" w:cs="Times New Roman"/>
          <w:color w:val="000000" w:themeColor="text1"/>
          <w:kern w:val="2"/>
          <w:szCs w:val="21"/>
          <w:u w:val="single"/>
        </w:rPr>
      </w:pPr>
      <w:r>
        <w:rPr>
          <w:rFonts w:ascii="宋体" w:hAnsi="Times New Roman" w:cs="Times New Roman" w:hint="eastAsia"/>
          <w:color w:val="000000" w:themeColor="text1"/>
          <w:kern w:val="2"/>
          <w:szCs w:val="21"/>
          <w:u w:val="single"/>
        </w:rPr>
        <w:t>3.2.3.1.1每一项费用只允许有一个报价，任何有选择的报价或未填报单价的投标文件将不予接受。</w:t>
      </w:r>
    </w:p>
    <w:p>
      <w:pPr>
        <w:spacing w:line="400" w:lineRule="exact"/>
        <w:ind w:firstLineChars="200" w:firstLine="420"/>
        <w:rPr>
          <w:rFonts w:ascii="宋体" w:hAnsi="Times New Roman" w:cs="Times New Roman"/>
          <w:color w:val="000000" w:themeColor="text1"/>
          <w:kern w:val="2"/>
          <w:szCs w:val="21"/>
        </w:rPr>
      </w:pPr>
      <w:r>
        <w:rPr>
          <w:rFonts w:ascii="宋体" w:hAnsi="Times New Roman" w:cs="Times New Roman" w:hint="eastAsia"/>
          <w:color w:val="000000" w:themeColor="text1"/>
          <w:kern w:val="2"/>
          <w:szCs w:val="21"/>
          <w:u w:val="single"/>
        </w:rPr>
        <w:t>3.2.3.2投标人的投标总报价，包括设计费和建安工程费。投标人应按照投标人须知前</w:t>
      </w:r>
      <w:proofErr w:type="gramStart"/>
      <w:r>
        <w:rPr>
          <w:rFonts w:ascii="宋体" w:hAnsi="Times New Roman" w:cs="Times New Roman" w:hint="eastAsia"/>
          <w:color w:val="000000" w:themeColor="text1"/>
          <w:kern w:val="2"/>
          <w:szCs w:val="21"/>
          <w:u w:val="single"/>
        </w:rPr>
        <w:t>附表第</w:t>
      </w:r>
      <w:proofErr w:type="gramEnd"/>
      <w:r>
        <w:rPr>
          <w:rFonts w:ascii="宋体" w:hAnsi="Times New Roman" w:cs="Times New Roman" w:hint="eastAsia"/>
          <w:color w:val="000000" w:themeColor="text1"/>
          <w:kern w:val="2"/>
          <w:szCs w:val="21"/>
          <w:u w:val="single"/>
        </w:rPr>
        <w:t xml:space="preserve"> 1.3.2 项的工期要求，在投标人须知前</w:t>
      </w:r>
      <w:proofErr w:type="gramStart"/>
      <w:r>
        <w:rPr>
          <w:rFonts w:ascii="宋体" w:hAnsi="Times New Roman" w:cs="Times New Roman" w:hint="eastAsia"/>
          <w:color w:val="000000" w:themeColor="text1"/>
          <w:kern w:val="2"/>
          <w:szCs w:val="21"/>
          <w:u w:val="single"/>
        </w:rPr>
        <w:t>附表</w:t>
      </w:r>
      <w:proofErr w:type="gramEnd"/>
      <w:r>
        <w:rPr>
          <w:rFonts w:ascii="宋体" w:hAnsi="Times New Roman" w:cs="Times New Roman" w:hint="eastAsia"/>
          <w:color w:val="000000" w:themeColor="text1"/>
          <w:kern w:val="2"/>
          <w:szCs w:val="21"/>
          <w:u w:val="single"/>
        </w:rPr>
        <w:t>第 1.1.5 项的建设地点，完成投标人须知前</w:t>
      </w:r>
      <w:proofErr w:type="gramStart"/>
      <w:r>
        <w:rPr>
          <w:rFonts w:ascii="宋体" w:hAnsi="Times New Roman" w:cs="Times New Roman" w:hint="eastAsia"/>
          <w:color w:val="000000" w:themeColor="text1"/>
          <w:kern w:val="2"/>
          <w:szCs w:val="21"/>
          <w:u w:val="single"/>
        </w:rPr>
        <w:t>附表</w:t>
      </w:r>
      <w:proofErr w:type="gramEnd"/>
      <w:r>
        <w:rPr>
          <w:rFonts w:ascii="宋体" w:hAnsi="Times New Roman" w:cs="Times New Roman" w:hint="eastAsia"/>
          <w:color w:val="000000" w:themeColor="text1"/>
          <w:kern w:val="2"/>
          <w:szCs w:val="21"/>
          <w:u w:val="single"/>
        </w:rPr>
        <w:t>第 1.3.1项的招标范围列明工作的全部费用，包括但不限于完成全部设计、建安工程施工工作的成本、利润、税金、技术措施费、大型机械进出场费、风险费以及政策性文件规定费用等，不得以任何理由予以重</w:t>
      </w:r>
      <w:r>
        <w:rPr>
          <w:rFonts w:ascii="宋体" w:hAnsi="Times New Roman" w:cs="Times New Roman" w:hint="eastAsia"/>
          <w:color w:val="000000" w:themeColor="text1"/>
          <w:kern w:val="2"/>
          <w:szCs w:val="21"/>
          <w:u w:val="single"/>
        </w:rPr>
        <w:lastRenderedPageBreak/>
        <w:t>复计算。</w:t>
      </w:r>
    </w:p>
    <w:p>
      <w:pPr>
        <w:spacing w:line="360" w:lineRule="auto"/>
        <w:ind w:firstLineChars="200" w:firstLine="420"/>
        <w:rPr>
          <w:rFonts w:ascii="Times New Roman" w:hAnsi="Times New Roman" w:cs="Times New Roman"/>
          <w:color w:val="000000" w:themeColor="text1"/>
          <w:kern w:val="2"/>
          <w:szCs w:val="21"/>
        </w:rPr>
      </w:pPr>
      <w:r>
        <w:rPr>
          <w:rFonts w:ascii="宋体" w:hAnsi="Times New Roman" w:cs="Times New Roman" w:hint="eastAsia"/>
          <w:color w:val="000000" w:themeColor="text1"/>
          <w:kern w:val="2"/>
          <w:szCs w:val="21"/>
        </w:rPr>
        <w:t>3.2.4 投标报价的</w:t>
      </w:r>
      <w:proofErr w:type="gramStart"/>
      <w:r>
        <w:rPr>
          <w:rFonts w:ascii="宋体" w:hAnsi="Times New Roman" w:cs="Times New Roman" w:hint="eastAsia"/>
          <w:color w:val="000000" w:themeColor="text1"/>
          <w:kern w:val="2"/>
          <w:szCs w:val="21"/>
        </w:rPr>
        <w:t>其他要</w:t>
      </w:r>
      <w:proofErr w:type="gramEnd"/>
      <w:r>
        <w:rPr>
          <w:rFonts w:ascii="宋体" w:hAnsi="Times New Roman" w:cs="Times New Roman" w:hint="eastAsia"/>
          <w:color w:val="000000" w:themeColor="text1"/>
          <w:kern w:val="2"/>
          <w:szCs w:val="21"/>
        </w:rPr>
        <w:t>求见投标人须知前附表。</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406" w:name="_Toc9785"/>
      <w:bookmarkStart w:id="407" w:name="_Toc13045"/>
      <w:bookmarkStart w:id="408" w:name="_Toc31054"/>
      <w:bookmarkStart w:id="409" w:name="_Toc152042325"/>
      <w:bookmarkStart w:id="410" w:name="_Toc4826"/>
      <w:bookmarkStart w:id="411" w:name="_Toc247513973"/>
      <w:bookmarkStart w:id="412" w:name="_Toc399165393"/>
      <w:bookmarkStart w:id="413" w:name="_Toc247527574"/>
      <w:bookmarkStart w:id="414" w:name="_Toc9600"/>
      <w:bookmarkStart w:id="415" w:name="_Toc485211058"/>
      <w:bookmarkStart w:id="416" w:name="_Toc30468"/>
      <w:bookmarkStart w:id="417" w:name="_Toc22871"/>
      <w:bookmarkStart w:id="418" w:name="_Toc436834744"/>
      <w:bookmarkStart w:id="419" w:name="_Toc436834151"/>
      <w:bookmarkStart w:id="420" w:name="_Toc10475"/>
      <w:bookmarkStart w:id="421" w:name="_Toc300834970"/>
      <w:bookmarkStart w:id="422" w:name="_Toc144974517"/>
      <w:bookmarkStart w:id="423" w:name="_Toc152045549"/>
      <w:bookmarkStart w:id="424" w:name="_Toc15039"/>
      <w:bookmarkStart w:id="425" w:name="_Toc1386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cs="宋体" w:hint="eastAsia"/>
          <w:bCs/>
          <w:color w:val="000000" w:themeColor="text1"/>
          <w:kern w:val="2"/>
          <w:sz w:val="28"/>
          <w:szCs w:val="28"/>
        </w:rPr>
        <w:t>3.3 投标有效期</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3.3.1投标有效期按须知前附表的规定。</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3.3.2 在投标有效期内，投标人撤销或修改其投标文件的，应承担招标文件和法律规定的责任。</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rPr>
        <w:t xml:space="preserve">3.3.3 </w:t>
      </w:r>
      <w:r>
        <w:rPr>
          <w:rFonts w:ascii="宋体" w:hAnsi="宋体" w:cs="宋体" w:hint="eastAsia"/>
          <w:color w:val="000000" w:themeColor="text1"/>
          <w:kern w:val="2"/>
          <w:szCs w:val="24"/>
          <w:u w:val="single"/>
        </w:rPr>
        <w:t>出现特殊情况需要延长投标有效期的，招标人以书面形式通知所有投标人延长投标有效期。但不得要求或被允许修改或撤销其投标文件；投标人拒绝延长的，其投标失效。</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426" w:name="_Toc144974518"/>
      <w:bookmarkStart w:id="427" w:name="_Toc13638"/>
      <w:bookmarkStart w:id="428" w:name="_Toc399165394"/>
      <w:bookmarkStart w:id="429" w:name="_Toc436834152"/>
      <w:bookmarkStart w:id="430" w:name="_Toc436834745"/>
      <w:bookmarkStart w:id="431" w:name="_Toc152042326"/>
      <w:bookmarkStart w:id="432" w:name="_Toc5853"/>
      <w:bookmarkStart w:id="433" w:name="_Toc300834971"/>
      <w:bookmarkStart w:id="434" w:name="_Toc680"/>
      <w:bookmarkStart w:id="435" w:name="_Toc485211059"/>
      <w:bookmarkStart w:id="436" w:name="_Toc26430"/>
      <w:bookmarkStart w:id="437" w:name="_Toc152045550"/>
      <w:bookmarkStart w:id="438" w:name="_Toc247527575"/>
      <w:bookmarkStart w:id="439" w:name="_Toc247513974"/>
      <w:bookmarkStart w:id="440" w:name="_Toc6160"/>
      <w:bookmarkStart w:id="441" w:name="_Toc21972"/>
      <w:bookmarkStart w:id="442" w:name="_Toc11120"/>
      <w:bookmarkStart w:id="443" w:name="_Toc26267"/>
      <w:bookmarkStart w:id="444" w:name="_Toc13048"/>
      <w:bookmarkStart w:id="445" w:name="_Toc31634"/>
      <w:r>
        <w:rPr>
          <w:rFonts w:ascii="宋体" w:hAnsi="宋体" w:cs="宋体" w:hint="eastAsia"/>
          <w:bCs/>
          <w:color w:val="000000" w:themeColor="text1"/>
          <w:kern w:val="2"/>
          <w:sz w:val="28"/>
          <w:szCs w:val="28"/>
        </w:rPr>
        <w:t>3.4 投标担保</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ind w:firstLineChars="150" w:firstLine="315"/>
        <w:rPr>
          <w:rFonts w:ascii="Times New Roman" w:hAnsi="Times New Roman" w:cs="Times New Roman"/>
          <w:color w:val="000000" w:themeColor="text1"/>
          <w:kern w:val="2"/>
        </w:rPr>
      </w:pPr>
      <w:r>
        <w:rPr>
          <w:rFonts w:ascii="宋体" w:hAnsi="宋体" w:cs="宋体" w:hint="eastAsia"/>
          <w:color w:val="000000" w:themeColor="text1"/>
          <w:kern w:val="2"/>
          <w:szCs w:val="24"/>
          <w:u w:val="single"/>
        </w:rPr>
        <w:t>本项目不要求提交投标保证金。</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446" w:name="_Toc3053"/>
      <w:bookmarkStart w:id="447" w:name="_Toc5399"/>
      <w:bookmarkStart w:id="448" w:name="_Toc10212"/>
      <w:bookmarkStart w:id="449" w:name="_Toc300834972"/>
      <w:bookmarkStart w:id="450" w:name="_Toc436834746"/>
      <w:bookmarkStart w:id="451" w:name="_Toc144974519"/>
      <w:bookmarkStart w:id="452" w:name="_Toc247527576"/>
      <w:bookmarkStart w:id="453" w:name="_Toc152042327"/>
      <w:bookmarkStart w:id="454" w:name="_Toc22700"/>
      <w:bookmarkStart w:id="455" w:name="_Toc247513975"/>
      <w:bookmarkStart w:id="456" w:name="_Toc29352"/>
      <w:bookmarkStart w:id="457" w:name="_Toc16018"/>
      <w:bookmarkStart w:id="458" w:name="_Toc26980"/>
      <w:bookmarkStart w:id="459" w:name="_Toc436834153"/>
      <w:bookmarkStart w:id="460" w:name="_Toc485211060"/>
      <w:bookmarkStart w:id="461" w:name="_Toc20469"/>
      <w:bookmarkStart w:id="462" w:name="_Toc152045551"/>
      <w:bookmarkStart w:id="463" w:name="_Toc24641"/>
      <w:bookmarkStart w:id="464" w:name="_Toc399165395"/>
      <w:bookmarkStart w:id="465" w:name="_Toc432"/>
      <w:r>
        <w:rPr>
          <w:rFonts w:ascii="宋体" w:hAnsi="宋体" w:cs="宋体" w:hint="eastAsia"/>
          <w:bCs/>
          <w:color w:val="000000" w:themeColor="text1"/>
          <w:kern w:val="2"/>
          <w:sz w:val="28"/>
          <w:szCs w:val="28"/>
        </w:rPr>
        <w:t>3.5 资格审查资料</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采用电子化资格后审</w:t>
      </w:r>
      <w:bookmarkStart w:id="466" w:name="_Toc439246018"/>
      <w:bookmarkStart w:id="467" w:name="_Toc439240619"/>
      <w:bookmarkStart w:id="468" w:name="_Toc357089532"/>
      <w:bookmarkStart w:id="469" w:name="_Toc356469198"/>
      <w:r>
        <w:rPr>
          <w:rFonts w:ascii="宋体" w:hAnsi="宋体" w:cs="宋体" w:hint="eastAsia"/>
          <w:color w:val="000000" w:themeColor="text1"/>
          <w:kern w:val="2"/>
          <w:szCs w:val="24"/>
          <w:u w:val="single"/>
        </w:rPr>
        <w:t>，由评标委员会负</w:t>
      </w:r>
      <w:bookmarkEnd w:id="466"/>
      <w:bookmarkEnd w:id="467"/>
      <w:bookmarkEnd w:id="468"/>
      <w:bookmarkEnd w:id="469"/>
      <w:r>
        <w:rPr>
          <w:rFonts w:ascii="宋体" w:hAnsi="宋体" w:cs="宋体" w:hint="eastAsia"/>
          <w:color w:val="000000" w:themeColor="text1"/>
          <w:kern w:val="2"/>
          <w:szCs w:val="24"/>
          <w:u w:val="single"/>
        </w:rPr>
        <w:t>责对投标人的资格进行审查，评标时只对通过资格审查的投标人进行下一阶段的评审。</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470" w:name="_Toc436834154"/>
      <w:bookmarkStart w:id="471" w:name="_Toc436834747"/>
      <w:bookmarkStart w:id="472" w:name="_Toc27106"/>
      <w:bookmarkStart w:id="473" w:name="_Toc16473"/>
      <w:bookmarkStart w:id="474" w:name="_Toc7912"/>
      <w:bookmarkStart w:id="475" w:name="_Toc247513977"/>
      <w:bookmarkStart w:id="476" w:name="_Toc19123"/>
      <w:bookmarkStart w:id="477" w:name="_Toc19287"/>
      <w:bookmarkStart w:id="478" w:name="_Toc300834974"/>
      <w:bookmarkStart w:id="479" w:name="_Toc144974521"/>
      <w:bookmarkStart w:id="480" w:name="_Toc21267"/>
      <w:bookmarkStart w:id="481" w:name="_Toc152045553"/>
      <w:bookmarkStart w:id="482" w:name="_Toc30313"/>
      <w:bookmarkStart w:id="483" w:name="_Toc15173"/>
      <w:bookmarkStart w:id="484" w:name="_Toc14964"/>
      <w:bookmarkStart w:id="485" w:name="_Toc247527578"/>
      <w:bookmarkStart w:id="486" w:name="_Toc152042329"/>
      <w:bookmarkStart w:id="487" w:name="_Toc20485"/>
      <w:bookmarkStart w:id="488" w:name="_Toc485211061"/>
      <w:bookmarkStart w:id="489" w:name="_Toc399165396"/>
      <w:r>
        <w:rPr>
          <w:rFonts w:ascii="宋体" w:hAnsi="宋体" w:cs="宋体" w:hint="eastAsia"/>
          <w:bCs/>
          <w:color w:val="000000" w:themeColor="text1"/>
          <w:kern w:val="2"/>
          <w:sz w:val="28"/>
          <w:szCs w:val="28"/>
        </w:rPr>
        <w:t>3.6 备选投标方案</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除《投标人须知前附表》另有规定外，投标人不得递交备选投标方案。</w:t>
      </w:r>
    </w:p>
    <w:p>
      <w:pPr>
        <w:spacing w:line="400" w:lineRule="exact"/>
        <w:ind w:firstLineChars="200" w:firstLine="420"/>
        <w:rPr>
          <w:rFonts w:ascii="宋体" w:hAnsi="宋体" w:cs="宋体"/>
          <w:color w:val="000000" w:themeColor="text1"/>
          <w:kern w:val="2"/>
          <w:szCs w:val="24"/>
        </w:rPr>
      </w:pPr>
      <w:bookmarkStart w:id="490" w:name="_Toc436834155"/>
      <w:bookmarkStart w:id="491" w:name="_Toc28735"/>
      <w:bookmarkStart w:id="492" w:name="_Toc9691"/>
      <w:bookmarkStart w:id="493" w:name="_Toc436834748"/>
      <w:bookmarkStart w:id="494" w:name="_Toc247513978"/>
      <w:bookmarkStart w:id="495" w:name="_Toc12905"/>
      <w:bookmarkStart w:id="496" w:name="_Toc144974522"/>
      <w:bookmarkStart w:id="497" w:name="_Toc891"/>
      <w:bookmarkStart w:id="498" w:name="_Toc485211062"/>
      <w:bookmarkStart w:id="499" w:name="_Toc300834975"/>
      <w:bookmarkStart w:id="500" w:name="_Toc152042330"/>
      <w:bookmarkStart w:id="501" w:name="_Toc19573"/>
      <w:bookmarkStart w:id="502" w:name="_Toc10840"/>
      <w:bookmarkStart w:id="503" w:name="_Toc18853"/>
      <w:bookmarkStart w:id="504" w:name="_Toc247527579"/>
      <w:bookmarkStart w:id="505" w:name="_Toc152045554"/>
      <w:bookmarkStart w:id="506" w:name="_Toc19858"/>
      <w:bookmarkStart w:id="507" w:name="_Toc399165397"/>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508" w:name="_Toc30912"/>
      <w:bookmarkStart w:id="509" w:name="_Toc21558"/>
      <w:r>
        <w:rPr>
          <w:rFonts w:ascii="宋体" w:hAnsi="宋体" w:cs="宋体" w:hint="eastAsia"/>
          <w:bCs/>
          <w:color w:val="000000" w:themeColor="text1"/>
          <w:kern w:val="2"/>
          <w:sz w:val="28"/>
          <w:szCs w:val="28"/>
        </w:rPr>
        <w:t>3.7 投标文件的编制</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 xml:space="preserve">3.7.1 </w:t>
      </w:r>
      <w:r>
        <w:rPr>
          <w:rFonts w:ascii="宋体" w:hAnsi="宋体" w:cs="宋体" w:hint="eastAsia"/>
          <w:color w:val="000000" w:themeColor="text1"/>
          <w:kern w:val="2"/>
          <w:szCs w:val="24"/>
          <w:u w:val="single"/>
        </w:rPr>
        <w:t>招标文件第六章“投标文件格式”有提供格式要求的投标文件应其按进行编写</w:t>
      </w:r>
      <w:proofErr w:type="gramStart"/>
      <w:r>
        <w:rPr>
          <w:rFonts w:ascii="宋体" w:hAnsi="宋体" w:cs="宋体" w:hint="eastAsia"/>
          <w:color w:val="000000" w:themeColor="text1"/>
          <w:kern w:val="2"/>
          <w:szCs w:val="24"/>
          <w:u w:val="single"/>
        </w:rPr>
        <w:t>盖电子</w:t>
      </w:r>
      <w:proofErr w:type="gramEnd"/>
      <w:r>
        <w:rPr>
          <w:rFonts w:ascii="宋体" w:hAnsi="宋体" w:cs="宋体" w:hint="eastAsia"/>
          <w:color w:val="000000" w:themeColor="text1"/>
          <w:kern w:val="2"/>
          <w:szCs w:val="24"/>
          <w:u w:val="single"/>
        </w:rPr>
        <w:t>签章</w:t>
      </w:r>
      <w:r>
        <w:rPr>
          <w:rFonts w:ascii="宋体" w:hAnsi="宋体" w:cs="宋体" w:hint="eastAsia"/>
          <w:color w:val="000000" w:themeColor="text1"/>
          <w:kern w:val="2"/>
          <w:szCs w:val="24"/>
        </w:rPr>
        <w:t>，如有必要，可以增加附页，作为投标文件的组成部分。其中，投标书在满足招标文件实质性要求的基础上，可以提出比招标文件要求更有利于招标人的承诺。</w:t>
      </w:r>
    </w:p>
    <w:p>
      <w:pPr>
        <w:spacing w:line="400" w:lineRule="exact"/>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4"/>
        </w:rPr>
        <w:t>3.7.2 投标文件应当对招标文件有关</w:t>
      </w:r>
      <w:r>
        <w:rPr>
          <w:rFonts w:ascii="宋体" w:hAnsi="宋体" w:cs="宋体" w:hint="eastAsia"/>
          <w:color w:val="000000" w:themeColor="text1"/>
          <w:kern w:val="2"/>
          <w:szCs w:val="21"/>
        </w:rPr>
        <w:t>招标范围、投标有效期、工期、质量标准、发包人要求等实质性内容</w:t>
      </w:r>
      <w:proofErr w:type="gramStart"/>
      <w:r>
        <w:rPr>
          <w:rFonts w:ascii="宋体" w:hAnsi="宋体" w:cs="宋体" w:hint="eastAsia"/>
          <w:color w:val="000000" w:themeColor="text1"/>
          <w:kern w:val="2"/>
          <w:szCs w:val="21"/>
        </w:rPr>
        <w:t>作出</w:t>
      </w:r>
      <w:proofErr w:type="gramEnd"/>
      <w:r>
        <w:rPr>
          <w:rFonts w:ascii="宋体" w:hAnsi="宋体" w:cs="宋体" w:hint="eastAsia"/>
          <w:color w:val="000000" w:themeColor="text1"/>
          <w:kern w:val="2"/>
          <w:szCs w:val="21"/>
        </w:rPr>
        <w:t>响应。</w:t>
      </w:r>
    </w:p>
    <w:p>
      <w:pPr>
        <w:spacing w:line="400" w:lineRule="exact"/>
        <w:ind w:firstLineChars="200" w:firstLine="420"/>
        <w:rPr>
          <w:rFonts w:ascii="宋体" w:hAnsi="宋体" w:cs="宋体"/>
          <w:color w:val="000000" w:themeColor="text1"/>
          <w:kern w:val="2"/>
          <w:sz w:val="24"/>
          <w:u w:val="single"/>
        </w:rPr>
      </w:pPr>
      <w:r>
        <w:rPr>
          <w:rFonts w:ascii="宋体" w:hAnsi="宋体" w:cs="宋体" w:hint="eastAsia"/>
          <w:color w:val="000000" w:themeColor="text1"/>
          <w:kern w:val="2"/>
          <w:szCs w:val="24"/>
        </w:rPr>
        <w:t>3.7.3投标文件编制要求：</w:t>
      </w:r>
    </w:p>
    <w:p>
      <w:pPr>
        <w:tabs>
          <w:tab w:val="left" w:pos="1125"/>
        </w:tabs>
        <w:spacing w:line="360" w:lineRule="auto"/>
        <w:ind w:firstLineChars="200" w:firstLine="420"/>
        <w:rPr>
          <w:rFonts w:ascii="宋体" w:hAnsi="宋体" w:cs="宋体"/>
          <w:color w:val="000000" w:themeColor="text1"/>
          <w:kern w:val="2"/>
          <w:sz w:val="24"/>
          <w:szCs w:val="24"/>
        </w:rPr>
      </w:pPr>
      <w:r>
        <w:rPr>
          <w:rFonts w:ascii="宋体" w:hAnsi="宋体" w:cs="Times New Roman" w:hint="eastAsia"/>
          <w:color w:val="000000" w:themeColor="text1"/>
          <w:kern w:val="2"/>
          <w:u w:val="single"/>
        </w:rPr>
        <w:t>投标文件</w:t>
      </w:r>
      <w:r>
        <w:rPr>
          <w:rFonts w:ascii="宋体" w:hAnsi="宋体" w:cs="宋体" w:hint="eastAsia"/>
          <w:color w:val="000000" w:themeColor="text1"/>
          <w:kern w:val="2"/>
          <w:szCs w:val="24"/>
          <w:u w:val="single"/>
        </w:rPr>
        <w:t>全部采用电子文档，投标文件应按广州公共资源交易中心平台相关操作指南编制。投标文件所附证书证件均为原件扫描件，并采用单位数字证书，按招标文件要求在相应位置加盖电子印章。投标文件中需个人签字或盖章的，应加盖个人电子印章或在线下完成后扫描上传</w:t>
      </w:r>
      <w:r>
        <w:rPr>
          <w:rFonts w:ascii="仿宋" w:eastAsia="仿宋" w:hAnsi="仿宋" w:cs="宋体" w:hint="eastAsia"/>
          <w:b/>
          <w:color w:val="000000" w:themeColor="text1"/>
          <w:sz w:val="22"/>
        </w:rPr>
        <w:t>。</w:t>
      </w:r>
      <w:r>
        <w:rPr>
          <w:rFonts w:ascii="宋体" w:hAnsi="宋体" w:cs="宋体" w:hint="eastAsia"/>
          <w:color w:val="000000" w:themeColor="text1"/>
          <w:kern w:val="2"/>
          <w:szCs w:val="24"/>
          <w:u w:val="single"/>
        </w:rPr>
        <w:t>具体操作详见交易平台相关操作指南。联合体投标的，除投标文件中的联合体协议书需联合体各方盖章、签字外，投标</w:t>
      </w:r>
      <w:r>
        <w:rPr>
          <w:rFonts w:ascii="宋体" w:hAnsi="宋体" w:cs="宋体" w:hint="eastAsia"/>
          <w:color w:val="000000" w:themeColor="text1"/>
          <w:kern w:val="2"/>
          <w:szCs w:val="24"/>
          <w:u w:val="single"/>
        </w:rPr>
        <w:lastRenderedPageBreak/>
        <w:t>文件其他内容中的“投标人”、“声明企业”应填写联合体各方的单位全称，但由主办方盖章、签字即可。</w:t>
      </w:r>
    </w:p>
    <w:p>
      <w:pPr>
        <w:spacing w:line="360" w:lineRule="auto"/>
        <w:ind w:firstLineChars="200" w:firstLine="422"/>
        <w:rPr>
          <w:rFonts w:ascii="宋体" w:hAnsi="宋体" w:cs="Times New Roman"/>
          <w:color w:val="000000" w:themeColor="text1"/>
          <w:kern w:val="2"/>
          <w:u w:val="single"/>
        </w:rPr>
      </w:pPr>
      <w:r>
        <w:rPr>
          <w:rFonts w:ascii="宋体" w:hAnsi="宋体" w:cs="Times New Roman" w:hint="eastAsia"/>
          <w:b/>
          <w:color w:val="000000" w:themeColor="text1"/>
          <w:kern w:val="2"/>
          <w:szCs w:val="21"/>
          <w:u w:val="single"/>
        </w:rPr>
        <w:t>联合体投标的，</w:t>
      </w:r>
      <w:r>
        <w:rPr>
          <w:rFonts w:ascii="宋体" w:hAnsi="宋体" w:cs="Times New Roman" w:hint="eastAsia"/>
          <w:b/>
          <w:color w:val="000000" w:themeColor="text1"/>
          <w:kern w:val="2"/>
          <w:u w:val="single"/>
        </w:rPr>
        <w:t>投标文件中的联合体协议书需联合体各方盖章，投标文件其他内容中的“投标人”应填写联合体各方的单位全称</w:t>
      </w:r>
      <w:r>
        <w:rPr>
          <w:rFonts w:ascii="宋体" w:hAnsi="宋体" w:cs="宋体" w:hint="eastAsia"/>
          <w:b/>
          <w:color w:val="000000" w:themeColor="text1"/>
          <w:kern w:val="2"/>
          <w:szCs w:val="24"/>
          <w:u w:val="single"/>
        </w:rPr>
        <w:t>[格式为：（主）XXXX 公司（成）XXXX 公司]</w:t>
      </w:r>
      <w:r>
        <w:rPr>
          <w:rFonts w:ascii="宋体" w:hAnsi="宋体" w:cs="Times New Roman" w:hint="eastAsia"/>
          <w:b/>
          <w:color w:val="000000" w:themeColor="text1"/>
          <w:kern w:val="2"/>
          <w:u w:val="single"/>
        </w:rPr>
        <w:t>，由主办方盖章、签字（</w:t>
      </w:r>
      <w:proofErr w:type="gramStart"/>
      <w:r>
        <w:rPr>
          <w:rFonts w:ascii="宋体" w:hAnsi="宋体" w:cs="Times New Roman" w:hint="eastAsia"/>
          <w:b/>
          <w:color w:val="000000" w:themeColor="text1"/>
          <w:kern w:val="2"/>
          <w:u w:val="single"/>
        </w:rPr>
        <w:t>含资格</w:t>
      </w:r>
      <w:proofErr w:type="gramEnd"/>
      <w:r>
        <w:rPr>
          <w:rFonts w:ascii="宋体" w:hAnsi="宋体" w:cs="Times New Roman" w:hint="eastAsia"/>
          <w:b/>
          <w:color w:val="000000" w:themeColor="text1"/>
          <w:kern w:val="2"/>
          <w:u w:val="single"/>
        </w:rPr>
        <w:t>审查文件及工程总承包实施方案文件（含投标报价）</w:t>
      </w:r>
      <w:r>
        <w:rPr>
          <w:rFonts w:ascii="宋体" w:hAnsi="宋体" w:cs="Times New Roman" w:hint="eastAsia"/>
          <w:b/>
          <w:bCs/>
          <w:color w:val="000000" w:themeColor="text1"/>
          <w:kern w:val="2"/>
          <w:szCs w:val="21"/>
          <w:u w:val="single"/>
        </w:rPr>
        <w:t>盖章）。</w:t>
      </w:r>
    </w:p>
    <w:p>
      <w:pPr>
        <w:spacing w:line="400" w:lineRule="exact"/>
        <w:ind w:firstLineChars="200" w:firstLine="420"/>
        <w:rPr>
          <w:rFonts w:ascii="宋体" w:hAnsi="宋体" w:cs="宋体"/>
          <w:color w:val="000000" w:themeColor="text1"/>
          <w:kern w:val="2"/>
          <w:szCs w:val="24"/>
        </w:rPr>
      </w:pPr>
    </w:p>
    <w:p>
      <w:pPr>
        <w:spacing w:line="400" w:lineRule="exact"/>
        <w:ind w:firstLineChars="200" w:firstLine="420"/>
        <w:rPr>
          <w:rFonts w:ascii="宋体" w:hAnsi="宋体" w:cs="宋体"/>
          <w:color w:val="000000" w:themeColor="text1"/>
          <w:kern w:val="2"/>
          <w:szCs w:val="24"/>
        </w:rPr>
      </w:pPr>
      <w:bookmarkStart w:id="510" w:name="_Toc22778"/>
      <w:bookmarkStart w:id="511" w:name="_Toc144974523"/>
      <w:bookmarkStart w:id="512" w:name="_Toc8135"/>
      <w:bookmarkStart w:id="513" w:name="_Toc485211063"/>
      <w:bookmarkStart w:id="514" w:name="_Toc19642"/>
      <w:bookmarkStart w:id="515" w:name="_Toc18477"/>
      <w:bookmarkStart w:id="516" w:name="_Toc5356"/>
      <w:bookmarkStart w:id="517" w:name="_Toc8014"/>
      <w:bookmarkStart w:id="518" w:name="_Toc152045555"/>
      <w:bookmarkStart w:id="519" w:name="_Toc152042331"/>
      <w:bookmarkStart w:id="520" w:name="_Toc18915"/>
      <w:bookmarkStart w:id="521" w:name="_Toc247527580"/>
      <w:bookmarkStart w:id="522" w:name="_Toc19013"/>
      <w:bookmarkStart w:id="523" w:name="_Toc384759600"/>
      <w:bookmarkStart w:id="524" w:name="_Toc436834156"/>
      <w:bookmarkStart w:id="525" w:name="_Toc247513979"/>
      <w:bookmarkStart w:id="526" w:name="_Toc436834749"/>
      <w:bookmarkStart w:id="527" w:name="_Toc247527582"/>
      <w:bookmarkStart w:id="528" w:name="_Toc300834978"/>
      <w:bookmarkStart w:id="529" w:name="_Toc247513981"/>
      <w:bookmarkStart w:id="530" w:name="_Toc399165400"/>
      <w:bookmarkStart w:id="531" w:name="_Toc144974525"/>
      <w:bookmarkStart w:id="532" w:name="_Toc152042333"/>
      <w:bookmarkStart w:id="533" w:name="_Toc152045557"/>
    </w:p>
    <w:p>
      <w:pPr>
        <w:keepNext/>
        <w:keepLines/>
        <w:spacing w:before="260" w:after="260" w:line="415" w:lineRule="auto"/>
        <w:outlineLvl w:val="1"/>
        <w:rPr>
          <w:rFonts w:ascii="宋体" w:hAnsi="宋体" w:cs="宋体"/>
          <w:b/>
          <w:bCs/>
          <w:color w:val="000000" w:themeColor="text1"/>
          <w:kern w:val="2"/>
          <w:sz w:val="32"/>
          <w:szCs w:val="32"/>
        </w:rPr>
      </w:pPr>
      <w:bookmarkStart w:id="534" w:name="_Toc14461"/>
      <w:bookmarkStart w:id="535" w:name="_Toc4201"/>
      <w:r>
        <w:rPr>
          <w:rFonts w:ascii="宋体" w:hAnsi="宋体" w:cs="宋体" w:hint="eastAsia"/>
          <w:b/>
          <w:bCs/>
          <w:color w:val="000000" w:themeColor="text1"/>
          <w:kern w:val="2"/>
          <w:sz w:val="32"/>
          <w:szCs w:val="32"/>
        </w:rPr>
        <w:t>4. 投标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34"/>
      <w:bookmarkEnd w:id="535"/>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536" w:name="_Toc26252"/>
      <w:bookmarkStart w:id="537" w:name="_Toc152045556"/>
      <w:bookmarkStart w:id="538" w:name="_Toc14380"/>
      <w:bookmarkStart w:id="539" w:name="_Toc25808"/>
      <w:bookmarkStart w:id="540" w:name="_Toc436834750"/>
      <w:bookmarkStart w:id="541" w:name="_Toc8390"/>
      <w:bookmarkStart w:id="542" w:name="_Toc247527581"/>
      <w:bookmarkStart w:id="543" w:name="_Toc152042332"/>
      <w:bookmarkStart w:id="544" w:name="_Toc485211064"/>
      <w:bookmarkStart w:id="545" w:name="_Toc28266"/>
      <w:bookmarkStart w:id="546" w:name="_Toc384759601"/>
      <w:bookmarkStart w:id="547" w:name="_Toc436834157"/>
      <w:bookmarkStart w:id="548" w:name="_Toc144974524"/>
      <w:bookmarkStart w:id="549" w:name="_Toc12356"/>
      <w:bookmarkStart w:id="550" w:name="_Toc247513980"/>
      <w:bookmarkStart w:id="551" w:name="_Toc21175"/>
      <w:bookmarkStart w:id="552" w:name="_Toc26110"/>
      <w:bookmarkStart w:id="553" w:name="_Toc32403"/>
      <w:bookmarkStart w:id="554" w:name="_Toc28008"/>
      <w:r>
        <w:rPr>
          <w:rFonts w:ascii="宋体" w:hAnsi="宋体" w:cs="宋体" w:hint="eastAsia"/>
          <w:bCs/>
          <w:color w:val="000000" w:themeColor="text1"/>
          <w:kern w:val="2"/>
          <w:sz w:val="28"/>
          <w:szCs w:val="28"/>
        </w:rPr>
        <w:t>4.1 投标文件的密封和标记</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4.1.1投标人应当按照招标文件和电子招标投标交易平台的要求加密投标文件，具体操作详见《房屋建筑和市政基础设施工程全流程电子化项目专章》；</w:t>
      </w:r>
    </w:p>
    <w:p>
      <w:pPr>
        <w:spacing w:line="400" w:lineRule="exact"/>
        <w:ind w:firstLineChars="200" w:firstLine="420"/>
        <w:rPr>
          <w:rFonts w:ascii="宋体" w:hAnsi="宋体" w:cs="宋体"/>
          <w:color w:val="000000" w:themeColor="text1"/>
          <w:kern w:val="2"/>
        </w:rPr>
      </w:pPr>
      <w:r>
        <w:rPr>
          <w:rFonts w:ascii="宋体" w:hAnsi="宋体" w:cs="宋体" w:hint="eastAsia"/>
          <w:color w:val="000000" w:themeColor="text1"/>
          <w:kern w:val="2"/>
        </w:rPr>
        <w:t>4.1.2 投标文件封套上应写明的内容见投标人须知前附表。</w:t>
      </w:r>
    </w:p>
    <w:p>
      <w:pPr>
        <w:spacing w:line="400" w:lineRule="exact"/>
        <w:ind w:firstLineChars="200" w:firstLine="420"/>
        <w:rPr>
          <w:rFonts w:ascii="宋体" w:hAnsi="宋体" w:cs="宋体"/>
          <w:color w:val="000000" w:themeColor="text1"/>
          <w:kern w:val="2"/>
        </w:rPr>
      </w:pPr>
      <w:r>
        <w:rPr>
          <w:rFonts w:ascii="宋体" w:hAnsi="宋体" w:cs="宋体" w:hint="eastAsia"/>
          <w:color w:val="000000" w:themeColor="text1"/>
          <w:kern w:val="2"/>
        </w:rPr>
        <w:t>4.1.3 未按本章第4.1.1项或第4.1.2项要求密封和加写标记的投标文件，招标人不予受理。</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555" w:name="_Toc8844"/>
      <w:bookmarkStart w:id="556" w:name="_Toc485211065"/>
      <w:bookmarkStart w:id="557" w:name="_Toc436834158"/>
      <w:bookmarkStart w:id="558" w:name="_Toc10998"/>
      <w:bookmarkStart w:id="559" w:name="_Toc13525"/>
      <w:bookmarkStart w:id="560" w:name="_Toc22154"/>
      <w:bookmarkStart w:id="561" w:name="_Toc436834751"/>
      <w:bookmarkStart w:id="562" w:name="_Toc20463"/>
      <w:bookmarkStart w:id="563" w:name="_Toc7217"/>
      <w:bookmarkStart w:id="564" w:name="_Toc18437"/>
      <w:bookmarkStart w:id="565" w:name="_Toc26573"/>
      <w:bookmarkStart w:id="566" w:name="_Toc29781"/>
      <w:bookmarkStart w:id="567" w:name="_Toc20862"/>
      <w:r>
        <w:rPr>
          <w:rFonts w:ascii="宋体" w:hAnsi="宋体" w:cs="宋体" w:hint="eastAsia"/>
          <w:bCs/>
          <w:color w:val="000000" w:themeColor="text1"/>
          <w:kern w:val="2"/>
          <w:sz w:val="28"/>
          <w:szCs w:val="28"/>
        </w:rPr>
        <w:t>4.2 投标文件的递交</w:t>
      </w:r>
      <w:bookmarkEnd w:id="527"/>
      <w:bookmarkEnd w:id="528"/>
      <w:bookmarkEnd w:id="529"/>
      <w:bookmarkEnd w:id="530"/>
      <w:bookmarkEnd w:id="531"/>
      <w:bookmarkEnd w:id="532"/>
      <w:bookmarkEnd w:id="533"/>
      <w:bookmarkEnd w:id="555"/>
      <w:bookmarkEnd w:id="556"/>
      <w:bookmarkEnd w:id="557"/>
      <w:bookmarkEnd w:id="558"/>
      <w:bookmarkEnd w:id="559"/>
      <w:bookmarkEnd w:id="560"/>
      <w:bookmarkEnd w:id="561"/>
      <w:bookmarkEnd w:id="562"/>
      <w:bookmarkEnd w:id="563"/>
      <w:bookmarkEnd w:id="564"/>
      <w:bookmarkEnd w:id="565"/>
      <w:bookmarkEnd w:id="566"/>
      <w:bookmarkEnd w:id="567"/>
    </w:p>
    <w:p>
      <w:pPr>
        <w:spacing w:line="400" w:lineRule="exact"/>
        <w:ind w:firstLineChars="200" w:firstLine="420"/>
        <w:rPr>
          <w:rFonts w:ascii="宋体" w:hAnsi="宋体" w:cs="宋体"/>
          <w:color w:val="000000" w:themeColor="text1"/>
          <w:kern w:val="2"/>
          <w:szCs w:val="24"/>
        </w:rPr>
      </w:pPr>
      <w:bookmarkStart w:id="568" w:name="_Toc247527583"/>
      <w:bookmarkStart w:id="569" w:name="_Toc300834979"/>
      <w:bookmarkStart w:id="570" w:name="_Toc152045558"/>
      <w:bookmarkStart w:id="571" w:name="_Toc247513982"/>
      <w:bookmarkStart w:id="572" w:name="_Toc399165401"/>
      <w:bookmarkStart w:id="573" w:name="_Toc152042334"/>
      <w:bookmarkStart w:id="574" w:name="_Toc144974526"/>
      <w:r>
        <w:rPr>
          <w:rFonts w:ascii="宋体" w:hAnsi="宋体" w:cs="宋体" w:hint="eastAsia"/>
          <w:color w:val="000000" w:themeColor="text1"/>
          <w:kern w:val="2"/>
          <w:szCs w:val="24"/>
        </w:rPr>
        <w:t>4.2.1投标人代表应按《投标人须知前附表》所规定的时间和地点向招标人提交投标文件。</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投标人代表应由投标人法定代表人或法定代表人书面授权的委托代理人担任。法定代表人应凭本人身份证和法定代表人证明书原件（格式按第</w:t>
      </w:r>
      <w:r>
        <w:rPr>
          <w:rFonts w:ascii="宋体" w:hAnsi="宋体" w:cs="宋体" w:hint="eastAsia"/>
          <w:color w:val="000000" w:themeColor="text1"/>
          <w:kern w:val="2"/>
          <w:szCs w:val="24"/>
          <w:u w:val="single"/>
        </w:rPr>
        <w:t>六</w:t>
      </w:r>
      <w:r>
        <w:rPr>
          <w:rFonts w:ascii="宋体" w:hAnsi="宋体" w:cs="宋体" w:hint="eastAsia"/>
          <w:color w:val="000000" w:themeColor="text1"/>
          <w:kern w:val="2"/>
          <w:szCs w:val="24"/>
        </w:rPr>
        <w:t>章）</w:t>
      </w:r>
      <w:r>
        <w:rPr>
          <w:rFonts w:ascii="宋体" w:hAnsi="宋体" w:cs="宋体" w:hint="eastAsia"/>
          <w:bCs/>
          <w:color w:val="000000" w:themeColor="text1"/>
          <w:kern w:val="2"/>
          <w:szCs w:val="24"/>
        </w:rPr>
        <w:t>提交</w:t>
      </w:r>
      <w:r>
        <w:rPr>
          <w:rFonts w:ascii="宋体" w:hAnsi="宋体" w:cs="宋体" w:hint="eastAsia"/>
          <w:color w:val="000000" w:themeColor="text1"/>
          <w:kern w:val="2"/>
          <w:szCs w:val="24"/>
        </w:rPr>
        <w:t>投标文件。委托代理人应凭本人身份证、法定代表人证明书原件和法定代表人授权委托证明书原件（格式按第</w:t>
      </w:r>
      <w:r>
        <w:rPr>
          <w:rFonts w:ascii="宋体" w:hAnsi="宋体" w:cs="宋体" w:hint="eastAsia"/>
          <w:color w:val="000000" w:themeColor="text1"/>
          <w:kern w:val="2"/>
          <w:szCs w:val="24"/>
          <w:u w:val="single"/>
        </w:rPr>
        <w:t>六</w:t>
      </w:r>
      <w:r>
        <w:rPr>
          <w:rFonts w:ascii="宋体" w:hAnsi="宋体" w:cs="宋体" w:hint="eastAsia"/>
          <w:color w:val="000000" w:themeColor="text1"/>
          <w:kern w:val="2"/>
          <w:szCs w:val="24"/>
        </w:rPr>
        <w:t>章）</w:t>
      </w:r>
      <w:r>
        <w:rPr>
          <w:rFonts w:ascii="宋体" w:hAnsi="宋体" w:cs="宋体" w:hint="eastAsia"/>
          <w:bCs/>
          <w:color w:val="000000" w:themeColor="text1"/>
          <w:kern w:val="2"/>
          <w:szCs w:val="24"/>
        </w:rPr>
        <w:t>提交</w:t>
      </w:r>
      <w:r>
        <w:rPr>
          <w:rFonts w:ascii="宋体" w:hAnsi="宋体" w:cs="宋体" w:hint="eastAsia"/>
          <w:color w:val="000000" w:themeColor="text1"/>
          <w:kern w:val="2"/>
          <w:szCs w:val="24"/>
        </w:rPr>
        <w:t>投标文件。</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4.2.2 投标人递交投标文件的地点：见《投标人须知前附表》。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4.2.3 除《投标人须知前附表》另有规定外，投标人所递交的投标文件不予退还。</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4.2.4 逾期送达的或者未送达指定地点的投标文件，招标人不予受理。</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4.2.5若出现以下情况，招标人将拒绝接收投标文件：</w:t>
      </w:r>
    </w:p>
    <w:p>
      <w:pPr>
        <w:spacing w:line="400" w:lineRule="exact"/>
        <w:ind w:firstLineChars="200" w:firstLine="412"/>
        <w:rPr>
          <w:rFonts w:ascii="宋体" w:hAnsi="宋体" w:cs="宋体"/>
          <w:color w:val="000000" w:themeColor="text1"/>
          <w:kern w:val="2"/>
          <w:szCs w:val="24"/>
        </w:rPr>
      </w:pPr>
      <w:r>
        <w:rPr>
          <w:rFonts w:ascii="宋体" w:hAnsi="宋体" w:cs="宋体" w:hint="eastAsia"/>
          <w:color w:val="000000" w:themeColor="text1"/>
          <w:spacing w:val="-2"/>
          <w:kern w:val="2"/>
          <w:szCs w:val="21"/>
          <w:u w:val="single"/>
        </w:rPr>
        <w:t>逾</w:t>
      </w:r>
      <w:r>
        <w:rPr>
          <w:rFonts w:ascii="宋体" w:hAnsi="宋体" w:cs="宋体" w:hint="eastAsia"/>
          <w:color w:val="000000" w:themeColor="text1"/>
          <w:kern w:val="2"/>
          <w:szCs w:val="21"/>
          <w:u w:val="single"/>
        </w:rPr>
        <w:t>期</w:t>
      </w:r>
      <w:r>
        <w:rPr>
          <w:rFonts w:ascii="宋体" w:hAnsi="宋体" w:cs="宋体" w:hint="eastAsia"/>
          <w:color w:val="000000" w:themeColor="text1"/>
          <w:spacing w:val="-2"/>
          <w:kern w:val="2"/>
          <w:szCs w:val="21"/>
          <w:u w:val="single"/>
        </w:rPr>
        <w:t>送</w:t>
      </w:r>
      <w:r>
        <w:rPr>
          <w:rFonts w:ascii="宋体" w:hAnsi="宋体" w:cs="宋体" w:hint="eastAsia"/>
          <w:color w:val="000000" w:themeColor="text1"/>
          <w:kern w:val="2"/>
          <w:szCs w:val="21"/>
          <w:u w:val="single"/>
        </w:rPr>
        <w:t>达</w:t>
      </w:r>
      <w:r>
        <w:rPr>
          <w:rFonts w:ascii="宋体" w:hAnsi="宋体" w:cs="宋体" w:hint="eastAsia"/>
          <w:color w:val="000000" w:themeColor="text1"/>
          <w:spacing w:val="-2"/>
          <w:kern w:val="2"/>
          <w:szCs w:val="21"/>
          <w:u w:val="single"/>
        </w:rPr>
        <w:t>的投</w:t>
      </w:r>
      <w:r>
        <w:rPr>
          <w:rFonts w:ascii="宋体" w:hAnsi="宋体" w:cs="宋体" w:hint="eastAsia"/>
          <w:color w:val="000000" w:themeColor="text1"/>
          <w:kern w:val="2"/>
          <w:szCs w:val="21"/>
          <w:u w:val="single"/>
        </w:rPr>
        <w:t>标文</w:t>
      </w:r>
      <w:r>
        <w:rPr>
          <w:rFonts w:ascii="宋体" w:hAnsi="宋体" w:cs="宋体" w:hint="eastAsia"/>
          <w:color w:val="000000" w:themeColor="text1"/>
          <w:spacing w:val="-2"/>
          <w:kern w:val="2"/>
          <w:szCs w:val="21"/>
          <w:u w:val="single"/>
        </w:rPr>
        <w:t>件</w:t>
      </w:r>
      <w:r>
        <w:rPr>
          <w:rFonts w:ascii="宋体" w:hAnsi="宋体" w:cs="宋体" w:hint="eastAsia"/>
          <w:color w:val="000000" w:themeColor="text1"/>
          <w:kern w:val="2"/>
          <w:szCs w:val="21"/>
          <w:u w:val="single"/>
        </w:rPr>
        <w:t>，</w:t>
      </w:r>
      <w:r>
        <w:rPr>
          <w:rFonts w:ascii="宋体" w:hAnsi="宋体" w:cs="宋体" w:hint="eastAsia"/>
          <w:color w:val="000000" w:themeColor="text1"/>
          <w:spacing w:val="-2"/>
          <w:kern w:val="2"/>
          <w:szCs w:val="21"/>
          <w:u w:val="single"/>
        </w:rPr>
        <w:t>电</w:t>
      </w:r>
      <w:r>
        <w:rPr>
          <w:rFonts w:ascii="宋体" w:hAnsi="宋体" w:cs="宋体" w:hint="eastAsia"/>
          <w:color w:val="000000" w:themeColor="text1"/>
          <w:kern w:val="2"/>
          <w:szCs w:val="21"/>
          <w:u w:val="single"/>
        </w:rPr>
        <w:t>子</w:t>
      </w:r>
      <w:r>
        <w:rPr>
          <w:rFonts w:ascii="宋体" w:hAnsi="宋体" w:cs="宋体" w:hint="eastAsia"/>
          <w:color w:val="000000" w:themeColor="text1"/>
          <w:spacing w:val="-2"/>
          <w:kern w:val="2"/>
          <w:szCs w:val="21"/>
          <w:u w:val="single"/>
        </w:rPr>
        <w:t>招</w:t>
      </w:r>
      <w:r>
        <w:rPr>
          <w:rFonts w:ascii="宋体" w:hAnsi="宋体" w:cs="宋体" w:hint="eastAsia"/>
          <w:color w:val="000000" w:themeColor="text1"/>
          <w:kern w:val="2"/>
          <w:szCs w:val="21"/>
          <w:u w:val="single"/>
        </w:rPr>
        <w:t>标</w:t>
      </w:r>
      <w:r>
        <w:rPr>
          <w:rFonts w:ascii="宋体" w:hAnsi="宋体" w:cs="宋体" w:hint="eastAsia"/>
          <w:color w:val="000000" w:themeColor="text1"/>
          <w:spacing w:val="-2"/>
          <w:kern w:val="2"/>
          <w:szCs w:val="21"/>
          <w:u w:val="single"/>
        </w:rPr>
        <w:t>投</w:t>
      </w:r>
      <w:r>
        <w:rPr>
          <w:rFonts w:ascii="宋体" w:hAnsi="宋体" w:cs="宋体" w:hint="eastAsia"/>
          <w:color w:val="000000" w:themeColor="text1"/>
          <w:kern w:val="2"/>
          <w:szCs w:val="21"/>
          <w:u w:val="single"/>
        </w:rPr>
        <w:t>标</w:t>
      </w:r>
      <w:r>
        <w:rPr>
          <w:rFonts w:ascii="宋体" w:hAnsi="宋体" w:cs="宋体" w:hint="eastAsia"/>
          <w:color w:val="000000" w:themeColor="text1"/>
          <w:spacing w:val="-2"/>
          <w:kern w:val="2"/>
          <w:szCs w:val="21"/>
          <w:u w:val="single"/>
        </w:rPr>
        <w:t>交</w:t>
      </w:r>
      <w:r>
        <w:rPr>
          <w:rFonts w:ascii="宋体" w:hAnsi="宋体" w:cs="宋体" w:hint="eastAsia"/>
          <w:color w:val="000000" w:themeColor="text1"/>
          <w:kern w:val="2"/>
          <w:szCs w:val="21"/>
          <w:u w:val="single"/>
        </w:rPr>
        <w:t>易平</w:t>
      </w:r>
      <w:r>
        <w:rPr>
          <w:rFonts w:ascii="宋体" w:hAnsi="宋体" w:cs="宋体" w:hint="eastAsia"/>
          <w:color w:val="000000" w:themeColor="text1"/>
          <w:spacing w:val="-2"/>
          <w:kern w:val="2"/>
          <w:szCs w:val="21"/>
          <w:u w:val="single"/>
        </w:rPr>
        <w:t>台</w:t>
      </w:r>
      <w:r>
        <w:rPr>
          <w:rFonts w:ascii="宋体" w:hAnsi="宋体" w:cs="宋体" w:hint="eastAsia"/>
          <w:color w:val="000000" w:themeColor="text1"/>
          <w:kern w:val="2"/>
          <w:szCs w:val="21"/>
          <w:u w:val="single"/>
        </w:rPr>
        <w:t>将</w:t>
      </w:r>
      <w:r>
        <w:rPr>
          <w:rFonts w:ascii="宋体" w:hAnsi="宋体" w:cs="宋体" w:hint="eastAsia"/>
          <w:color w:val="000000" w:themeColor="text1"/>
          <w:spacing w:val="-2"/>
          <w:kern w:val="2"/>
          <w:szCs w:val="21"/>
          <w:u w:val="single"/>
        </w:rPr>
        <w:t>予</w:t>
      </w:r>
      <w:r>
        <w:rPr>
          <w:rFonts w:ascii="宋体" w:hAnsi="宋体" w:cs="宋体" w:hint="eastAsia"/>
          <w:color w:val="000000" w:themeColor="text1"/>
          <w:kern w:val="2"/>
          <w:szCs w:val="21"/>
          <w:u w:val="single"/>
        </w:rPr>
        <w:t>以</w:t>
      </w:r>
      <w:r>
        <w:rPr>
          <w:rFonts w:ascii="宋体" w:hAnsi="宋体" w:cs="宋体" w:hint="eastAsia"/>
          <w:color w:val="000000" w:themeColor="text1"/>
          <w:spacing w:val="-2"/>
          <w:kern w:val="2"/>
          <w:szCs w:val="21"/>
          <w:u w:val="single"/>
        </w:rPr>
        <w:t>拒</w:t>
      </w:r>
      <w:r>
        <w:rPr>
          <w:rFonts w:ascii="宋体" w:hAnsi="宋体" w:cs="宋体" w:hint="eastAsia"/>
          <w:color w:val="000000" w:themeColor="text1"/>
          <w:kern w:val="2"/>
          <w:szCs w:val="21"/>
          <w:u w:val="single"/>
        </w:rPr>
        <w:t>收</w:t>
      </w:r>
      <w:r>
        <w:rPr>
          <w:rFonts w:ascii="宋体" w:hAnsi="宋体" w:cs="宋体" w:hint="eastAsia"/>
          <w:color w:val="000000" w:themeColor="text1"/>
          <w:kern w:val="2"/>
          <w:szCs w:val="24"/>
        </w:rPr>
        <w:t>。</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4.2.6投标截止前，招标人拒绝接收符合条件的投标文件，投标人可向招标监督机构投诉。</w:t>
      </w:r>
    </w:p>
    <w:p>
      <w:pPr>
        <w:spacing w:line="400" w:lineRule="exact"/>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4"/>
        </w:rPr>
        <w:t>4.2.7到投标截止时间止，若收到的投标文件少于3家的，则招标失败，将依法重新招标</w:t>
      </w:r>
      <w:r>
        <w:rPr>
          <w:rFonts w:ascii="宋体" w:hAnsi="宋体" w:cs="宋体" w:hint="eastAsia"/>
          <w:color w:val="000000" w:themeColor="text1"/>
          <w:kern w:val="2"/>
          <w:szCs w:val="21"/>
        </w:rPr>
        <w:t>。</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575" w:name="_Toc436834752"/>
      <w:bookmarkStart w:id="576" w:name="_Toc13787"/>
      <w:bookmarkStart w:id="577" w:name="_Toc2195"/>
      <w:bookmarkStart w:id="578" w:name="_Toc1087"/>
      <w:bookmarkStart w:id="579" w:name="_Toc29112"/>
      <w:bookmarkStart w:id="580" w:name="_Toc26983"/>
      <w:bookmarkStart w:id="581" w:name="_Toc436834159"/>
      <w:bookmarkStart w:id="582" w:name="_Toc12422"/>
      <w:bookmarkStart w:id="583" w:name="_Toc14142"/>
      <w:bookmarkStart w:id="584" w:name="_Toc485211066"/>
      <w:bookmarkStart w:id="585" w:name="_Toc27403"/>
      <w:bookmarkStart w:id="586" w:name="_Toc27723"/>
      <w:bookmarkStart w:id="587" w:name="_Toc8164"/>
      <w:r>
        <w:rPr>
          <w:rFonts w:ascii="宋体" w:hAnsi="宋体" w:cs="宋体" w:hint="eastAsia"/>
          <w:bCs/>
          <w:color w:val="000000" w:themeColor="text1"/>
          <w:kern w:val="2"/>
          <w:sz w:val="28"/>
          <w:szCs w:val="28"/>
        </w:rPr>
        <w:t>4.3 投标文件的修改与撤回</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4.3.1 在本章第4.2.1项规定的投标截止时间前，投标人可以修改或撤回已递交的投标文件，但应以书面形式通知招标人。</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lastRenderedPageBreak/>
        <w:t>4.3.2 投标人修改或撤回已递交投标文件的书面通知应按照本章第3.7.3项的要求签字或盖章。招标人收到书面通知后，向投标人出具签收凭证。</w:t>
      </w:r>
    </w:p>
    <w:p>
      <w:pPr>
        <w:spacing w:line="400" w:lineRule="exact"/>
        <w:ind w:firstLineChars="200" w:firstLine="420"/>
        <w:rPr>
          <w:rFonts w:ascii="宋体" w:hAnsi="宋体" w:cs="宋体"/>
          <w:strike/>
          <w:color w:val="000000" w:themeColor="text1"/>
          <w:kern w:val="2"/>
          <w:szCs w:val="24"/>
        </w:rPr>
      </w:pPr>
      <w:r>
        <w:rPr>
          <w:rFonts w:ascii="宋体" w:hAnsi="宋体" w:cs="宋体" w:hint="eastAsia"/>
          <w:strike/>
          <w:color w:val="000000" w:themeColor="text1"/>
          <w:kern w:val="2"/>
          <w:szCs w:val="24"/>
        </w:rPr>
        <w:t>4.3.3 投标人撤回投标文件的，招标人自收到投标人书面撤回通知之日起5日内退还已收取的投标担保。</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4.3.4 修改的内容为投标文件的组成部分。修改的投标文件应按照本章第3条、第4条规定进行编制、密封、标记和递交，并标明“修改”字样。</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4.3.5 在投标截止时间之后，投标人不得补充、修改和更换投标文件。</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rPr>
        <w:t xml:space="preserve">4.3.6 </w:t>
      </w:r>
      <w:r>
        <w:rPr>
          <w:rFonts w:ascii="宋体" w:hAnsi="宋体" w:cs="宋体" w:hint="eastAsia"/>
          <w:color w:val="000000" w:themeColor="text1"/>
          <w:kern w:val="2"/>
          <w:szCs w:val="24"/>
          <w:u w:val="single"/>
        </w:rPr>
        <w:t>在投标截止后，投标人在投标文件格式中规定的有效期终止日前，投标人不能撤回投标文件，且招标人有权就其撤回行为报告政府主管部门载入不良信用记录。</w:t>
      </w:r>
    </w:p>
    <w:p>
      <w:pPr>
        <w:keepNext/>
        <w:keepLines/>
        <w:spacing w:before="260" w:after="260" w:line="415" w:lineRule="auto"/>
        <w:outlineLvl w:val="1"/>
        <w:rPr>
          <w:rFonts w:ascii="宋体" w:hAnsi="宋体" w:cs="宋体"/>
          <w:b/>
          <w:bCs/>
          <w:color w:val="000000" w:themeColor="text1"/>
          <w:kern w:val="2"/>
          <w:sz w:val="32"/>
          <w:szCs w:val="32"/>
        </w:rPr>
      </w:pPr>
      <w:bookmarkStart w:id="588" w:name="_Toc300834980"/>
      <w:bookmarkStart w:id="589" w:name="_Toc28294"/>
      <w:bookmarkStart w:id="590" w:name="_Toc436834160"/>
      <w:bookmarkStart w:id="591" w:name="_Toc5421"/>
      <w:bookmarkStart w:id="592" w:name="_Toc144974527"/>
      <w:bookmarkStart w:id="593" w:name="_Toc247527584"/>
      <w:bookmarkStart w:id="594" w:name="_Toc152045559"/>
      <w:bookmarkStart w:id="595" w:name="_Toc399165402"/>
      <w:bookmarkStart w:id="596" w:name="_Toc247513983"/>
      <w:bookmarkStart w:id="597" w:name="_Toc436834753"/>
      <w:bookmarkStart w:id="598" w:name="_Toc4459"/>
      <w:bookmarkStart w:id="599" w:name="_Toc17608"/>
      <w:bookmarkStart w:id="600" w:name="_Toc31450"/>
      <w:bookmarkStart w:id="601" w:name="_Toc6364"/>
      <w:bookmarkStart w:id="602" w:name="_Toc26618"/>
      <w:bookmarkStart w:id="603" w:name="_Toc485211067"/>
      <w:bookmarkStart w:id="604" w:name="_Toc16642"/>
      <w:bookmarkStart w:id="605" w:name="_Toc152042335"/>
      <w:bookmarkStart w:id="606" w:name="_Toc12170"/>
      <w:bookmarkStart w:id="607" w:name="_Toc30507"/>
      <w:r>
        <w:rPr>
          <w:rFonts w:ascii="宋体" w:hAnsi="宋体" w:cs="宋体" w:hint="eastAsia"/>
          <w:b/>
          <w:bCs/>
          <w:color w:val="000000" w:themeColor="text1"/>
          <w:kern w:val="2"/>
          <w:sz w:val="32"/>
          <w:szCs w:val="32"/>
        </w:rPr>
        <w:t>5. 开标</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608" w:name="_Toc7901"/>
      <w:bookmarkStart w:id="609" w:name="_Toc247513984"/>
      <w:bookmarkStart w:id="610" w:name="_Toc144974528"/>
      <w:bookmarkStart w:id="611" w:name="_Toc152042336"/>
      <w:bookmarkStart w:id="612" w:name="_Toc152045560"/>
      <w:bookmarkStart w:id="613" w:name="_Toc485211068"/>
      <w:bookmarkStart w:id="614" w:name="_Toc24982"/>
      <w:bookmarkStart w:id="615" w:name="_Toc436834754"/>
      <w:bookmarkStart w:id="616" w:name="_Toc4802"/>
      <w:bookmarkStart w:id="617" w:name="_Toc300834981"/>
      <w:bookmarkStart w:id="618" w:name="_Toc29641"/>
      <w:bookmarkStart w:id="619" w:name="_Toc27797"/>
      <w:bookmarkStart w:id="620" w:name="_Toc10949"/>
      <w:bookmarkStart w:id="621" w:name="_Toc24693"/>
      <w:bookmarkStart w:id="622" w:name="_Toc399165403"/>
      <w:bookmarkStart w:id="623" w:name="_Toc22565"/>
      <w:bookmarkStart w:id="624" w:name="_Toc436834161"/>
      <w:bookmarkStart w:id="625" w:name="_Toc19541"/>
      <w:bookmarkStart w:id="626" w:name="_Toc247527585"/>
      <w:bookmarkStart w:id="627" w:name="_Toc6981"/>
      <w:r>
        <w:rPr>
          <w:rFonts w:ascii="宋体" w:hAnsi="宋体" w:cs="宋体" w:hint="eastAsia"/>
          <w:bCs/>
          <w:color w:val="000000" w:themeColor="text1"/>
          <w:kern w:val="2"/>
          <w:sz w:val="28"/>
          <w:szCs w:val="28"/>
        </w:rPr>
        <w:t>5.1 开标时间和地点</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招标人在本章第4.2.1项规定的投标截止时间（开标时间）和《投标人须知前附表》规定的地点公开开标，并邀请所有投标人的法定代表人或其委托代理人准时参加。</w:t>
      </w:r>
      <w:r>
        <w:rPr>
          <w:rFonts w:ascii="宋体" w:hAnsi="宋体" w:cs="宋体" w:hint="eastAsia"/>
          <w:color w:val="000000" w:themeColor="text1"/>
          <w:kern w:val="2"/>
          <w:u w:val="single"/>
        </w:rPr>
        <w:t>投标人（法定代表人或其委托代理人）可自行决定是否参加开标。投标人不参加的，视为认可开标过程及结果。</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628" w:name="_Toc247527586"/>
      <w:bookmarkStart w:id="629" w:name="_Toc29350"/>
      <w:bookmarkStart w:id="630" w:name="_Toc152045561"/>
      <w:bookmarkStart w:id="631" w:name="_Toc1215"/>
      <w:bookmarkStart w:id="632" w:name="_Toc485211069"/>
      <w:bookmarkStart w:id="633" w:name="_Toc300834982"/>
      <w:bookmarkStart w:id="634" w:name="_Toc3858"/>
      <w:bookmarkStart w:id="635" w:name="_Toc144974529"/>
      <w:bookmarkStart w:id="636" w:name="_Toc22128"/>
      <w:bookmarkStart w:id="637" w:name="_Toc436834755"/>
      <w:bookmarkStart w:id="638" w:name="_Toc149"/>
      <w:bookmarkStart w:id="639" w:name="_Toc1228"/>
      <w:bookmarkStart w:id="640" w:name="_Toc11280"/>
      <w:bookmarkStart w:id="641" w:name="_Toc21731"/>
      <w:bookmarkStart w:id="642" w:name="_Toc2356"/>
      <w:bookmarkStart w:id="643" w:name="_Toc436834162"/>
      <w:bookmarkStart w:id="644" w:name="_Toc152042337"/>
      <w:bookmarkStart w:id="645" w:name="_Toc32550"/>
      <w:bookmarkStart w:id="646" w:name="_Toc247513985"/>
      <w:bookmarkStart w:id="647" w:name="_Toc399165404"/>
      <w:bookmarkStart w:id="648" w:name="_Toc399165405"/>
      <w:bookmarkStart w:id="649" w:name="_Toc300834983"/>
      <w:r>
        <w:rPr>
          <w:rFonts w:ascii="宋体" w:hAnsi="宋体" w:cs="宋体" w:hint="eastAsia"/>
          <w:bCs/>
          <w:color w:val="000000" w:themeColor="text1"/>
          <w:kern w:val="2"/>
          <w:sz w:val="28"/>
          <w:szCs w:val="28"/>
        </w:rPr>
        <w:t>5.2 开标程序</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主持人按下列程序进行开标：</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（1）宣布开标纪律；</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（2）公布在投标截止时间前递交投标文件的投标人名称；</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（4）解密完成后，公布：a投标人名称；b投标文件递交情况；c投标文件解密情况；d工程总承包项目经理(</w:t>
      </w:r>
      <w:proofErr w:type="gramStart"/>
      <w:r>
        <w:rPr>
          <w:rFonts w:ascii="宋体" w:hAnsi="宋体" w:cs="宋体" w:hint="eastAsia"/>
          <w:color w:val="000000" w:themeColor="text1"/>
          <w:kern w:val="2"/>
          <w:szCs w:val="21"/>
          <w:u w:val="single"/>
        </w:rPr>
        <w:t>兼施工</w:t>
      </w:r>
      <w:proofErr w:type="gramEnd"/>
      <w:r>
        <w:rPr>
          <w:rFonts w:ascii="宋体" w:hAnsi="宋体" w:cs="宋体" w:hint="eastAsia"/>
          <w:color w:val="000000" w:themeColor="text1"/>
          <w:kern w:val="2"/>
          <w:szCs w:val="21"/>
          <w:u w:val="single"/>
        </w:rPr>
        <w:t>项目负责人)、设计负责人、专职安全员；e投标报价（</w:t>
      </w:r>
      <w:proofErr w:type="gramStart"/>
      <w:r>
        <w:rPr>
          <w:rFonts w:ascii="宋体" w:hAnsi="宋体" w:cs="宋体" w:hint="eastAsia"/>
          <w:color w:val="000000" w:themeColor="text1"/>
          <w:kern w:val="2"/>
          <w:szCs w:val="21"/>
          <w:u w:val="single"/>
        </w:rPr>
        <w:t>含设计</w:t>
      </w:r>
      <w:proofErr w:type="gramEnd"/>
      <w:r>
        <w:rPr>
          <w:rFonts w:ascii="宋体" w:hAnsi="宋体" w:cs="宋体" w:hint="eastAsia"/>
          <w:color w:val="000000" w:themeColor="text1"/>
          <w:kern w:val="2"/>
          <w:szCs w:val="21"/>
          <w:u w:val="single"/>
        </w:rPr>
        <w:t>报价和施工报价）；f工期；g投标人的加密打包投标文件电脑机器特征码等主要内容，并记录在案。未在规定时间内解密的投标文件不参与开标、评标。</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（5）截标后，开标开始时间因故推迟的，相关评标信息仍以原定的开标开始时间的信息为准。</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（6）备用光盘的读取按“10 电子招标投标”第6点的规定执行。</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（7）开标方式采用电子开标和现场开标两种模式，投标人可选择在开标</w:t>
      </w:r>
      <w:proofErr w:type="gramStart"/>
      <w:r>
        <w:rPr>
          <w:rFonts w:ascii="宋体" w:hAnsi="宋体" w:cs="宋体" w:hint="eastAsia"/>
          <w:color w:val="000000" w:themeColor="text1"/>
          <w:kern w:val="2"/>
          <w:szCs w:val="21"/>
          <w:u w:val="single"/>
        </w:rPr>
        <w:t>室参与</w:t>
      </w:r>
      <w:proofErr w:type="gramEnd"/>
      <w:r>
        <w:rPr>
          <w:rFonts w:ascii="宋体" w:hAnsi="宋体" w:cs="宋体" w:hint="eastAsia"/>
          <w:color w:val="000000" w:themeColor="text1"/>
          <w:kern w:val="2"/>
          <w:szCs w:val="21"/>
          <w:u w:val="single"/>
        </w:rPr>
        <w:t>开标或准时在线参</w:t>
      </w:r>
      <w:r>
        <w:rPr>
          <w:rFonts w:ascii="宋体" w:hAnsi="宋体" w:cs="宋体" w:hint="eastAsia"/>
          <w:color w:val="000000" w:themeColor="text1"/>
          <w:kern w:val="2"/>
          <w:szCs w:val="21"/>
          <w:u w:val="single"/>
        </w:rPr>
        <w:lastRenderedPageBreak/>
        <w:t>加开标，也可不参加开标。参加在线开标的投标人登录交易平台实时查看开标、唱标情况。交易平台生成开标记录并向社会公众公布。</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（8）参加现场开标的投标人对开标结果有异议的，应当在开标现场提出，招标人应当当场</w:t>
      </w:r>
      <w:proofErr w:type="gramStart"/>
      <w:r>
        <w:rPr>
          <w:rFonts w:ascii="宋体" w:hAnsi="宋体" w:cs="宋体" w:hint="eastAsia"/>
          <w:color w:val="000000" w:themeColor="text1"/>
          <w:kern w:val="2"/>
          <w:szCs w:val="21"/>
          <w:u w:val="single"/>
        </w:rPr>
        <w:t>作出</w:t>
      </w:r>
      <w:proofErr w:type="gramEnd"/>
      <w:r>
        <w:rPr>
          <w:rFonts w:ascii="宋体" w:hAnsi="宋体" w:cs="宋体" w:hint="eastAsia"/>
          <w:color w:val="000000" w:themeColor="text1"/>
          <w:kern w:val="2"/>
          <w:szCs w:val="21"/>
          <w:u w:val="single"/>
        </w:rPr>
        <w:t>答复，并制作记录。参加在线开标的投标人对开标结果有异议的，应当在唱</w:t>
      </w:r>
      <w:proofErr w:type="gramStart"/>
      <w:r>
        <w:rPr>
          <w:rFonts w:ascii="宋体" w:hAnsi="宋体" w:cs="宋体" w:hint="eastAsia"/>
          <w:color w:val="000000" w:themeColor="text1"/>
          <w:kern w:val="2"/>
          <w:szCs w:val="21"/>
          <w:u w:val="single"/>
        </w:rPr>
        <w:t>标结束</w:t>
      </w:r>
      <w:proofErr w:type="gramEnd"/>
      <w:r>
        <w:rPr>
          <w:rFonts w:ascii="宋体" w:hAnsi="宋体" w:cs="宋体" w:hint="eastAsia"/>
          <w:color w:val="000000" w:themeColor="text1"/>
          <w:kern w:val="2"/>
          <w:szCs w:val="21"/>
          <w:u w:val="single"/>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（9）投标人未参加开标或在规定的时间内未提出异议的，视为对开标无异议。</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（10）开标时，两个（含两个）以上的投标人加密打包投标文件电脑机器特征码一致的，不参与下一程序，并由评标委员会否决其投标。</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w:t>
      </w:r>
      <w:r>
        <w:rPr>
          <w:rFonts w:ascii="宋体" w:hAnsi="宋体" w:cs="宋体"/>
          <w:color w:val="000000" w:themeColor="text1"/>
          <w:kern w:val="2"/>
          <w:szCs w:val="21"/>
          <w:u w:val="single"/>
        </w:rPr>
        <w:t>11</w:t>
      </w:r>
      <w:r>
        <w:rPr>
          <w:rFonts w:ascii="宋体" w:hAnsi="宋体" w:cs="宋体" w:hint="eastAsia"/>
          <w:color w:val="000000" w:themeColor="text1"/>
          <w:kern w:val="2"/>
          <w:szCs w:val="21"/>
          <w:u w:val="single"/>
        </w:rPr>
        <w:t>）投标人代表、招标人代表、</w:t>
      </w:r>
      <w:proofErr w:type="gramStart"/>
      <w:r>
        <w:rPr>
          <w:rFonts w:ascii="宋体" w:hAnsi="宋体" w:cs="宋体" w:hint="eastAsia"/>
          <w:color w:val="000000" w:themeColor="text1"/>
          <w:kern w:val="2"/>
          <w:szCs w:val="21"/>
          <w:u w:val="single"/>
        </w:rPr>
        <w:t>监标人</w:t>
      </w:r>
      <w:proofErr w:type="gramEnd"/>
      <w:r>
        <w:rPr>
          <w:rFonts w:ascii="宋体" w:hAnsi="宋体" w:cs="宋体" w:hint="eastAsia"/>
          <w:color w:val="000000" w:themeColor="text1"/>
          <w:kern w:val="2"/>
          <w:szCs w:val="21"/>
          <w:u w:val="single"/>
        </w:rPr>
        <w:t>、记录人等有关人员在开标记录上签字确认；若有关人员不签字的，不影响开标程序；</w:t>
      </w:r>
    </w:p>
    <w:p>
      <w:pPr>
        <w:spacing w:line="360" w:lineRule="auto"/>
        <w:ind w:firstLineChars="218" w:firstLine="458"/>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w:t>
      </w:r>
      <w:r>
        <w:rPr>
          <w:rFonts w:ascii="宋体" w:hAnsi="宋体" w:cs="宋体"/>
          <w:color w:val="000000" w:themeColor="text1"/>
          <w:kern w:val="2"/>
          <w:szCs w:val="21"/>
          <w:u w:val="single"/>
        </w:rPr>
        <w:t>12</w:t>
      </w:r>
      <w:r>
        <w:rPr>
          <w:rFonts w:ascii="宋体" w:hAnsi="宋体" w:cs="宋体" w:hint="eastAsia"/>
          <w:color w:val="000000" w:themeColor="text1"/>
          <w:kern w:val="2"/>
          <w:szCs w:val="21"/>
          <w:u w:val="single"/>
        </w:rPr>
        <w:t>）开标结束。</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650" w:name="_Toc30018"/>
      <w:bookmarkStart w:id="651" w:name="_Toc28564"/>
      <w:bookmarkStart w:id="652" w:name="_Toc485211070"/>
      <w:bookmarkStart w:id="653" w:name="_Toc20459"/>
      <w:bookmarkStart w:id="654" w:name="_Toc1755"/>
      <w:bookmarkStart w:id="655" w:name="_Toc27243"/>
      <w:bookmarkStart w:id="656" w:name="_Toc19375"/>
      <w:bookmarkStart w:id="657" w:name="_Toc11445"/>
      <w:bookmarkStart w:id="658" w:name="_Toc3636"/>
      <w:bookmarkStart w:id="659" w:name="_Toc30580"/>
      <w:bookmarkStart w:id="660" w:name="_Toc436834756"/>
      <w:bookmarkStart w:id="661" w:name="_Toc436834163"/>
      <w:bookmarkStart w:id="662" w:name="_Toc17100"/>
      <w:r>
        <w:rPr>
          <w:rFonts w:ascii="宋体" w:hAnsi="宋体" w:cs="宋体" w:hint="eastAsia"/>
          <w:bCs/>
          <w:color w:val="000000" w:themeColor="text1"/>
          <w:kern w:val="2"/>
          <w:sz w:val="28"/>
          <w:szCs w:val="28"/>
        </w:rPr>
        <w:t>5.3 开标异议</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400" w:lineRule="exact"/>
        <w:ind w:firstLineChars="171" w:firstLine="359"/>
        <w:rPr>
          <w:rFonts w:ascii="宋体" w:hAnsi="宋体" w:cs="宋体"/>
          <w:color w:val="000000" w:themeColor="text1"/>
          <w:kern w:val="2"/>
          <w:szCs w:val="24"/>
        </w:rPr>
      </w:pPr>
      <w:r>
        <w:rPr>
          <w:rFonts w:ascii="宋体" w:hAnsi="宋体" w:cs="宋体" w:hint="eastAsia"/>
          <w:color w:val="000000" w:themeColor="text1"/>
          <w:kern w:val="2"/>
          <w:szCs w:val="24"/>
        </w:rPr>
        <w:t>投标人对开标有异议的，应当在</w:t>
      </w:r>
      <w:r>
        <w:rPr>
          <w:rFonts w:ascii="宋体" w:hAnsi="宋体" w:cs="宋体" w:hint="eastAsia"/>
          <w:color w:val="000000" w:themeColor="text1"/>
          <w:kern w:val="2"/>
          <w:szCs w:val="24"/>
          <w:u w:val="single"/>
        </w:rPr>
        <w:t>交易平台规定的时间内</w:t>
      </w:r>
      <w:r>
        <w:rPr>
          <w:rFonts w:ascii="宋体" w:hAnsi="宋体" w:cs="宋体" w:hint="eastAsia"/>
          <w:color w:val="000000" w:themeColor="text1"/>
          <w:kern w:val="2"/>
          <w:szCs w:val="24"/>
        </w:rPr>
        <w:t>提出，招标人当场</w:t>
      </w:r>
      <w:proofErr w:type="gramStart"/>
      <w:r>
        <w:rPr>
          <w:rFonts w:ascii="宋体" w:hAnsi="宋体" w:cs="宋体" w:hint="eastAsia"/>
          <w:color w:val="000000" w:themeColor="text1"/>
          <w:kern w:val="2"/>
          <w:szCs w:val="24"/>
        </w:rPr>
        <w:t>作出</w:t>
      </w:r>
      <w:proofErr w:type="gramEnd"/>
      <w:r>
        <w:rPr>
          <w:rFonts w:ascii="宋体" w:hAnsi="宋体" w:cs="宋体" w:hint="eastAsia"/>
          <w:color w:val="000000" w:themeColor="text1"/>
          <w:kern w:val="2"/>
          <w:szCs w:val="24"/>
        </w:rPr>
        <w:t>答复，并制作记录。</w:t>
      </w:r>
    </w:p>
    <w:p>
      <w:pPr>
        <w:keepNext/>
        <w:keepLines/>
        <w:spacing w:before="260" w:after="260" w:line="415" w:lineRule="auto"/>
        <w:outlineLvl w:val="1"/>
        <w:rPr>
          <w:rFonts w:ascii="宋体" w:hAnsi="宋体" w:cs="宋体"/>
          <w:b/>
          <w:bCs/>
          <w:color w:val="000000" w:themeColor="text1"/>
          <w:kern w:val="2"/>
          <w:sz w:val="32"/>
          <w:szCs w:val="32"/>
        </w:rPr>
      </w:pPr>
      <w:bookmarkStart w:id="663" w:name="_Toc300834984"/>
      <w:bookmarkStart w:id="664" w:name="_Toc436834757"/>
      <w:bookmarkStart w:id="665" w:name="_Toc247527587"/>
      <w:bookmarkStart w:id="666" w:name="_Toc17424"/>
      <w:bookmarkStart w:id="667" w:name="_Toc27065"/>
      <w:bookmarkStart w:id="668" w:name="_Toc144974530"/>
      <w:bookmarkStart w:id="669" w:name="_Toc485211071"/>
      <w:bookmarkStart w:id="670" w:name="_Toc3138"/>
      <w:bookmarkStart w:id="671" w:name="_Toc29634"/>
      <w:bookmarkStart w:id="672" w:name="_Toc6781"/>
      <w:bookmarkStart w:id="673" w:name="_Toc16899"/>
      <w:bookmarkStart w:id="674" w:name="_Toc152042338"/>
      <w:bookmarkStart w:id="675" w:name="_Toc791"/>
      <w:bookmarkStart w:id="676" w:name="_Toc2702"/>
      <w:bookmarkStart w:id="677" w:name="_Toc399165406"/>
      <w:bookmarkStart w:id="678" w:name="_Toc152045562"/>
      <w:bookmarkStart w:id="679" w:name="_Toc21872"/>
      <w:bookmarkStart w:id="680" w:name="_Toc436834164"/>
      <w:bookmarkStart w:id="681" w:name="_Toc247513986"/>
      <w:bookmarkStart w:id="682" w:name="_Toc17022"/>
      <w:r>
        <w:rPr>
          <w:rFonts w:ascii="宋体" w:hAnsi="宋体" w:cs="宋体" w:hint="eastAsia"/>
          <w:b/>
          <w:bCs/>
          <w:color w:val="000000" w:themeColor="text1"/>
          <w:kern w:val="2"/>
          <w:sz w:val="32"/>
          <w:szCs w:val="32"/>
        </w:rPr>
        <w:t>6. 评标</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683" w:name="_Toc16779"/>
      <w:bookmarkStart w:id="684" w:name="_Toc399165407"/>
      <w:bookmarkStart w:id="685" w:name="_Toc144974531"/>
      <w:bookmarkStart w:id="686" w:name="_Toc152045563"/>
      <w:bookmarkStart w:id="687" w:name="_Toc16102"/>
      <w:bookmarkStart w:id="688" w:name="_Toc152042339"/>
      <w:bookmarkStart w:id="689" w:name="_Toc28026"/>
      <w:bookmarkStart w:id="690" w:name="_Toc247513987"/>
      <w:bookmarkStart w:id="691" w:name="_Toc247527588"/>
      <w:bookmarkStart w:id="692" w:name="_Toc25490"/>
      <w:bookmarkStart w:id="693" w:name="_Toc9770"/>
      <w:bookmarkStart w:id="694" w:name="_Toc485211072"/>
      <w:bookmarkStart w:id="695" w:name="_Toc1432"/>
      <w:bookmarkStart w:id="696" w:name="_Toc26166"/>
      <w:bookmarkStart w:id="697" w:name="_Toc436834758"/>
      <w:bookmarkStart w:id="698" w:name="_Toc22048"/>
      <w:bookmarkStart w:id="699" w:name="_Toc300834985"/>
      <w:bookmarkStart w:id="700" w:name="_Toc436834165"/>
      <w:bookmarkStart w:id="701" w:name="_Toc12762"/>
      <w:bookmarkStart w:id="702" w:name="_Toc29291"/>
      <w:r>
        <w:rPr>
          <w:rFonts w:ascii="宋体" w:hAnsi="宋体" w:cs="宋体" w:hint="eastAsia"/>
          <w:bCs/>
          <w:color w:val="000000" w:themeColor="text1"/>
          <w:kern w:val="2"/>
          <w:sz w:val="28"/>
          <w:szCs w:val="28"/>
        </w:rPr>
        <w:t>6.1 评标委员会</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400" w:lineRule="exact"/>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6.1.1评标由招标人依法组建的评标委员会负责，</w:t>
      </w:r>
      <w:r>
        <w:rPr>
          <w:rFonts w:ascii="宋体" w:hAnsi="宋体" w:cs="宋体" w:hint="eastAsia"/>
          <w:color w:val="000000" w:themeColor="text1"/>
          <w:kern w:val="2"/>
          <w:szCs w:val="21"/>
          <w:u w:val="single"/>
        </w:rPr>
        <w:t>评标委员会由招标人依法组建</w:t>
      </w:r>
      <w:r>
        <w:rPr>
          <w:rFonts w:ascii="宋体" w:hAnsi="宋体" w:cs="宋体" w:hint="eastAsia"/>
          <w:color w:val="000000" w:themeColor="text1"/>
          <w:kern w:val="2"/>
          <w:szCs w:val="21"/>
        </w:rPr>
        <w:t>。</w:t>
      </w:r>
      <w:bookmarkStart w:id="703" w:name="_Toc152042340"/>
      <w:bookmarkStart w:id="704" w:name="_Toc399165408"/>
      <w:bookmarkStart w:id="705" w:name="_Toc152045564"/>
      <w:bookmarkStart w:id="706" w:name="_Toc247527589"/>
      <w:bookmarkStart w:id="707" w:name="_Toc300834986"/>
      <w:bookmarkStart w:id="708" w:name="_Toc144974532"/>
      <w:bookmarkStart w:id="709" w:name="_Toc247513988"/>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6.1.2 评标委员会成员有下列情形之一的，应当回避：</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（1）投标人或投标人主要负责人的近亲属；</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（2）项目主管部门或者行政监督部门的人员；</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（3）与投标人有经济利益关系，可能影响对投标公正评审的；</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（4）曾因在招标、评标以及其他与招标投标有关活动中从事违法行为而受过行政处罚或刑事处罚的；</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（5）与投标人有其他利害关系。</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710" w:name="_Toc14481"/>
      <w:bookmarkStart w:id="711" w:name="_Toc22045"/>
      <w:bookmarkStart w:id="712" w:name="_Toc23158"/>
      <w:bookmarkStart w:id="713" w:name="_Toc10755"/>
      <w:bookmarkStart w:id="714" w:name="_Toc1675"/>
      <w:bookmarkStart w:id="715" w:name="_Toc436834166"/>
      <w:bookmarkStart w:id="716" w:name="_Toc436834759"/>
      <w:bookmarkStart w:id="717" w:name="_Toc485211073"/>
      <w:bookmarkStart w:id="718" w:name="_Toc29188"/>
      <w:bookmarkStart w:id="719" w:name="_Toc15933"/>
      <w:bookmarkStart w:id="720" w:name="_Toc7385"/>
      <w:bookmarkStart w:id="721" w:name="_Toc30304"/>
      <w:bookmarkStart w:id="722" w:name="_Toc12018"/>
      <w:r>
        <w:rPr>
          <w:rFonts w:ascii="宋体" w:hAnsi="宋体" w:cs="宋体" w:hint="eastAsia"/>
          <w:bCs/>
          <w:color w:val="000000" w:themeColor="text1"/>
          <w:kern w:val="2"/>
          <w:sz w:val="28"/>
          <w:szCs w:val="28"/>
        </w:rPr>
        <w:lastRenderedPageBreak/>
        <w:t>6.2 评标原则</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评标活动遵循公平、公正、科学和择优的原则。</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评标委员会在开始评标前，应了解评标专家的职责及守则，认真阅读附件五《评标委员会成员声明》的内容并签名，签字后方可进行评标。</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723" w:name="_Toc23921"/>
      <w:bookmarkStart w:id="724" w:name="_Toc300834987"/>
      <w:bookmarkStart w:id="725" w:name="_Toc485211074"/>
      <w:bookmarkStart w:id="726" w:name="_Toc436834760"/>
      <w:bookmarkStart w:id="727" w:name="_Toc22884"/>
      <w:bookmarkStart w:id="728" w:name="_Toc152042341"/>
      <w:bookmarkStart w:id="729" w:name="_Toc18962"/>
      <w:bookmarkStart w:id="730" w:name="_Toc24080"/>
      <w:bookmarkStart w:id="731" w:name="_Toc9983"/>
      <w:bookmarkStart w:id="732" w:name="_Toc18940"/>
      <w:bookmarkStart w:id="733" w:name="_Toc436834167"/>
      <w:bookmarkStart w:id="734" w:name="_Toc247527590"/>
      <w:bookmarkStart w:id="735" w:name="_Toc19074"/>
      <w:bookmarkStart w:id="736" w:name="_Toc22925"/>
      <w:bookmarkStart w:id="737" w:name="_Toc152045565"/>
      <w:bookmarkStart w:id="738" w:name="_Toc21087"/>
      <w:bookmarkStart w:id="739" w:name="_Toc6398"/>
      <w:bookmarkStart w:id="740" w:name="_Toc144974533"/>
      <w:bookmarkStart w:id="741" w:name="_Toc247513989"/>
      <w:bookmarkStart w:id="742" w:name="_Toc399165409"/>
      <w:r>
        <w:rPr>
          <w:rFonts w:ascii="宋体" w:hAnsi="宋体" w:cs="宋体" w:hint="eastAsia"/>
          <w:bCs/>
          <w:color w:val="000000" w:themeColor="text1"/>
          <w:kern w:val="2"/>
          <w:sz w:val="28"/>
          <w:szCs w:val="28"/>
        </w:rPr>
        <w:t>6.3 评标</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评标委员会按照第三章“评标办法”规定的方法、评审因素、标准和程序对投标文件进行评审。第三章“评标办法”没有规定的方法、评审因素和标准，不作为评标依据。</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在评审过程中，评标委员会可以以书面形式要求投标人就资格审查文件和投标文件中含义不明确的内容进行书面说明并提供相关材料。</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评标委员会经评审，认为所有投标都不符合招标文件要求的，可以否决所有投标。所有投标被否决后，招标人应当依法重新招标。</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743" w:name="_Toc14839"/>
      <w:bookmarkStart w:id="744" w:name="_Toc5620332"/>
      <w:r>
        <w:rPr>
          <w:rFonts w:ascii="宋体" w:hAnsi="宋体" w:cs="宋体" w:hint="eastAsia"/>
          <w:bCs/>
          <w:color w:val="000000" w:themeColor="text1"/>
          <w:kern w:val="2"/>
          <w:sz w:val="28"/>
          <w:szCs w:val="28"/>
        </w:rPr>
        <w:t>6.4</w:t>
      </w:r>
      <w:r>
        <w:rPr>
          <w:rFonts w:ascii="宋体" w:hAnsi="宋体" w:cs="宋体"/>
          <w:bCs/>
          <w:color w:val="000000" w:themeColor="text1"/>
          <w:kern w:val="2"/>
          <w:sz w:val="28"/>
          <w:szCs w:val="28"/>
        </w:rPr>
        <w:t xml:space="preserve"> </w:t>
      </w:r>
      <w:r>
        <w:rPr>
          <w:rFonts w:ascii="宋体" w:hAnsi="宋体" w:cs="宋体" w:hint="eastAsia"/>
          <w:bCs/>
          <w:color w:val="000000" w:themeColor="text1"/>
          <w:kern w:val="2"/>
          <w:sz w:val="28"/>
          <w:szCs w:val="28"/>
        </w:rPr>
        <w:t>评标过程的保密</w:t>
      </w:r>
      <w:bookmarkEnd w:id="743"/>
      <w:bookmarkEnd w:id="744"/>
    </w:p>
    <w:p>
      <w:pPr>
        <w:spacing w:line="360" w:lineRule="auto"/>
        <w:ind w:firstLine="420"/>
        <w:rPr>
          <w:rFonts w:ascii="宋体" w:hAnsi="宋体" w:cs="宋体"/>
          <w:color w:val="000000" w:themeColor="text1"/>
          <w:kern w:val="1"/>
          <w:szCs w:val="21"/>
          <w:u w:val="single"/>
        </w:rPr>
      </w:pPr>
      <w:r>
        <w:rPr>
          <w:rFonts w:ascii="宋体" w:hAnsi="宋体" w:cs="宋体" w:hint="eastAsia"/>
          <w:color w:val="000000" w:themeColor="text1"/>
          <w:kern w:val="1"/>
          <w:szCs w:val="21"/>
          <w:u w:val="single"/>
        </w:rPr>
        <w:t>6.4.1 开标后，直至授予中标人合同为止，凡属于对资格审查文件和投标文件的审查、澄清、评价和比较有关的资料以及中标候选人的推荐情况，与评标有关的其他任何情况均严格保密。</w:t>
      </w:r>
    </w:p>
    <w:p>
      <w:pPr>
        <w:spacing w:line="360" w:lineRule="auto"/>
        <w:ind w:firstLine="420"/>
        <w:rPr>
          <w:rFonts w:ascii="宋体" w:hAnsi="宋体" w:cs="宋体"/>
          <w:color w:val="000000" w:themeColor="text1"/>
          <w:kern w:val="1"/>
          <w:szCs w:val="21"/>
          <w:u w:val="single"/>
        </w:rPr>
      </w:pPr>
      <w:r>
        <w:rPr>
          <w:rFonts w:ascii="宋体" w:hAnsi="宋体" w:cs="宋体" w:hint="eastAsia"/>
          <w:color w:val="000000" w:themeColor="text1"/>
          <w:kern w:val="1"/>
          <w:szCs w:val="21"/>
          <w:u w:val="single"/>
        </w:rPr>
        <w:t>6.4.2 在资格审查文件和投标文件的评审和比较、中标候选人推荐以及授予合同的过程中，投标人向招标人和评标委员会施加影响的任何行为，都将会导致其投标被拒绝。</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1"/>
          <w:szCs w:val="21"/>
          <w:u w:val="single"/>
        </w:rPr>
        <w:t>6.4.3 中标人确定后，招标人不对未中标人就评标过程以及未能中标原因</w:t>
      </w:r>
      <w:proofErr w:type="gramStart"/>
      <w:r>
        <w:rPr>
          <w:rFonts w:ascii="宋体" w:hAnsi="宋体" w:cs="宋体" w:hint="eastAsia"/>
          <w:color w:val="000000" w:themeColor="text1"/>
          <w:kern w:val="1"/>
          <w:szCs w:val="21"/>
          <w:u w:val="single"/>
        </w:rPr>
        <w:t>作出</w:t>
      </w:r>
      <w:proofErr w:type="gramEnd"/>
      <w:r>
        <w:rPr>
          <w:rFonts w:ascii="宋体" w:hAnsi="宋体" w:cs="宋体" w:hint="eastAsia"/>
          <w:color w:val="000000" w:themeColor="text1"/>
          <w:kern w:val="1"/>
          <w:szCs w:val="21"/>
          <w:u w:val="single"/>
        </w:rPr>
        <w:t>任何解释。未中标人不得向评标委员会组成人员或其他有关人员索问评标过程的情况和材料。</w:t>
      </w:r>
    </w:p>
    <w:p>
      <w:pPr>
        <w:spacing w:line="400" w:lineRule="exact"/>
        <w:ind w:firstLineChars="200" w:firstLine="420"/>
        <w:rPr>
          <w:rFonts w:ascii="宋体" w:hAnsi="宋体" w:cs="宋体"/>
          <w:color w:val="000000" w:themeColor="text1"/>
          <w:kern w:val="2"/>
          <w:szCs w:val="24"/>
          <w:u w:val="single"/>
        </w:rPr>
      </w:pPr>
    </w:p>
    <w:p>
      <w:pPr>
        <w:keepNext/>
        <w:keepLines/>
        <w:spacing w:before="260" w:after="260" w:line="415" w:lineRule="auto"/>
        <w:outlineLvl w:val="1"/>
        <w:rPr>
          <w:rFonts w:ascii="宋体" w:hAnsi="宋体" w:cs="宋体"/>
          <w:b/>
          <w:bCs/>
          <w:color w:val="000000" w:themeColor="text1"/>
          <w:kern w:val="2"/>
          <w:sz w:val="32"/>
          <w:szCs w:val="32"/>
        </w:rPr>
      </w:pPr>
      <w:bookmarkStart w:id="745" w:name="_Toc27113"/>
      <w:bookmarkStart w:id="746" w:name="_Toc1457"/>
      <w:bookmarkStart w:id="747" w:name="_Toc144974534"/>
      <w:bookmarkStart w:id="748" w:name="_Toc16775"/>
      <w:bookmarkStart w:id="749" w:name="_Toc9325"/>
      <w:bookmarkStart w:id="750" w:name="_Toc399165410"/>
      <w:bookmarkStart w:id="751" w:name="_Toc300834988"/>
      <w:bookmarkStart w:id="752" w:name="_Toc485211075"/>
      <w:bookmarkStart w:id="753" w:name="_Toc152042342"/>
      <w:bookmarkStart w:id="754" w:name="_Toc20501"/>
      <w:bookmarkStart w:id="755" w:name="_Toc152045566"/>
      <w:bookmarkStart w:id="756" w:name="_Toc30169"/>
      <w:bookmarkStart w:id="757" w:name="_Toc11011"/>
      <w:bookmarkStart w:id="758" w:name="_Toc436834168"/>
      <w:bookmarkStart w:id="759" w:name="_Toc247527591"/>
      <w:bookmarkStart w:id="760" w:name="_Toc26489"/>
      <w:bookmarkStart w:id="761" w:name="_Toc247513990"/>
      <w:bookmarkStart w:id="762" w:name="_Toc15814"/>
      <w:bookmarkStart w:id="763" w:name="_Toc19417"/>
      <w:bookmarkStart w:id="764" w:name="_Toc436834761"/>
      <w:r>
        <w:rPr>
          <w:rFonts w:ascii="宋体" w:hAnsi="宋体" w:cs="宋体" w:hint="eastAsia"/>
          <w:b/>
          <w:bCs/>
          <w:color w:val="000000" w:themeColor="text1"/>
          <w:kern w:val="2"/>
          <w:sz w:val="32"/>
          <w:szCs w:val="32"/>
        </w:rPr>
        <w:t>7. 合同授予</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765" w:name="_Toc152042343"/>
      <w:bookmarkStart w:id="766" w:name="_Toc26639"/>
      <w:bookmarkStart w:id="767" w:name="_Toc32320"/>
      <w:bookmarkStart w:id="768" w:name="_Toc300834989"/>
      <w:bookmarkStart w:id="769" w:name="_Toc436834762"/>
      <w:bookmarkStart w:id="770" w:name="_Toc13774"/>
      <w:bookmarkStart w:id="771" w:name="_Toc247527592"/>
      <w:bookmarkStart w:id="772" w:name="_Toc152045567"/>
      <w:bookmarkStart w:id="773" w:name="_Toc247513991"/>
      <w:bookmarkStart w:id="774" w:name="_Toc24540"/>
      <w:bookmarkStart w:id="775" w:name="_Toc126"/>
      <w:bookmarkStart w:id="776" w:name="_Toc4558"/>
      <w:bookmarkStart w:id="777" w:name="_Toc3151"/>
      <w:bookmarkStart w:id="778" w:name="_Toc23658"/>
      <w:bookmarkStart w:id="779" w:name="_Toc144974535"/>
      <w:bookmarkStart w:id="780" w:name="_Toc17516"/>
      <w:bookmarkStart w:id="781" w:name="_Toc14648"/>
      <w:bookmarkStart w:id="782" w:name="_Toc399165411"/>
      <w:bookmarkStart w:id="783" w:name="_Toc485211076"/>
      <w:bookmarkStart w:id="784" w:name="_Toc436834169"/>
      <w:r>
        <w:rPr>
          <w:rFonts w:ascii="宋体" w:hAnsi="宋体" w:cs="宋体" w:hint="eastAsia"/>
          <w:bCs/>
          <w:color w:val="000000" w:themeColor="text1"/>
          <w:kern w:val="2"/>
          <w:sz w:val="28"/>
          <w:szCs w:val="28"/>
        </w:rPr>
        <w:t>7.1 定标方式</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7.1.2 依法必须进行公开招标的项目，招标人应当确定排名第一的中标候选人为中标人。</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w:t>
      </w:r>
      <w:r>
        <w:rPr>
          <w:rFonts w:ascii="宋体" w:hAnsi="宋体" w:cs="宋体" w:hint="eastAsia"/>
          <w:color w:val="000000" w:themeColor="text1"/>
          <w:kern w:val="2"/>
          <w:szCs w:val="24"/>
        </w:rPr>
        <w:lastRenderedPageBreak/>
        <w:t>次确定其他中标候选人为中标人，也可以重新招标。</w:t>
      </w:r>
    </w:p>
    <w:p>
      <w:pPr>
        <w:spacing w:line="400" w:lineRule="exact"/>
        <w:ind w:firstLineChars="200" w:firstLine="420"/>
        <w:rPr>
          <w:rFonts w:ascii="宋体" w:hAnsi="宋体" w:cs="宋体"/>
          <w:color w:val="000000" w:themeColor="text1"/>
          <w:kern w:val="2"/>
          <w:szCs w:val="24"/>
        </w:rPr>
      </w:pP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785" w:name="_Toc30794"/>
      <w:bookmarkStart w:id="786" w:name="_Toc20879"/>
      <w:bookmarkStart w:id="787" w:name="_Toc23065"/>
      <w:bookmarkStart w:id="788" w:name="_Toc485211077"/>
      <w:bookmarkStart w:id="789" w:name="_Toc8456"/>
      <w:bookmarkStart w:id="790" w:name="_Toc436834763"/>
      <w:bookmarkStart w:id="791" w:name="_Toc300834990"/>
      <w:bookmarkStart w:id="792" w:name="_Toc11008"/>
      <w:bookmarkStart w:id="793" w:name="_Toc8769"/>
      <w:bookmarkStart w:id="794" w:name="_Toc436834170"/>
      <w:bookmarkStart w:id="795" w:name="_Toc399165412"/>
      <w:bookmarkStart w:id="796" w:name="_Toc1391"/>
      <w:bookmarkStart w:id="797" w:name="_Toc1089"/>
      <w:bookmarkStart w:id="798" w:name="_Toc7129"/>
      <w:bookmarkStart w:id="799" w:name="_Toc455"/>
      <w:r>
        <w:rPr>
          <w:rFonts w:ascii="宋体" w:hAnsi="宋体" w:cs="宋体" w:hint="eastAsia"/>
          <w:bCs/>
          <w:color w:val="000000" w:themeColor="text1"/>
          <w:kern w:val="2"/>
          <w:sz w:val="28"/>
          <w:szCs w:val="28"/>
        </w:rPr>
        <w:t xml:space="preserve">7.2 </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rFonts w:ascii="宋体" w:hAnsi="宋体" w:cs="宋体" w:hint="eastAsia"/>
          <w:bCs/>
          <w:color w:val="000000" w:themeColor="text1"/>
          <w:kern w:val="2"/>
          <w:sz w:val="28"/>
          <w:szCs w:val="28"/>
        </w:rPr>
        <w:t>中标候选人公示</w:t>
      </w:r>
    </w:p>
    <w:p>
      <w:pPr>
        <w:spacing w:line="360" w:lineRule="auto"/>
        <w:ind w:firstLine="420"/>
        <w:rPr>
          <w:rFonts w:ascii="宋体" w:hAnsi="宋体" w:cs="宋体"/>
          <w:color w:val="000000" w:themeColor="text1"/>
          <w:kern w:val="1"/>
          <w:szCs w:val="21"/>
        </w:rPr>
      </w:pPr>
      <w:bookmarkStart w:id="800" w:name="_Toc144974536"/>
      <w:bookmarkStart w:id="801" w:name="_Toc399165413"/>
      <w:bookmarkStart w:id="802" w:name="_Toc152042344"/>
      <w:bookmarkStart w:id="803" w:name="_Toc13727"/>
      <w:bookmarkStart w:id="804" w:name="_Toc152045568"/>
      <w:bookmarkStart w:id="805" w:name="_Toc15766"/>
      <w:bookmarkStart w:id="806" w:name="_Toc8002"/>
      <w:bookmarkStart w:id="807" w:name="_Toc247527593"/>
      <w:bookmarkStart w:id="808" w:name="_Toc3310"/>
      <w:bookmarkStart w:id="809" w:name="_Toc436834171"/>
      <w:bookmarkStart w:id="810" w:name="_Toc19952"/>
      <w:bookmarkStart w:id="811" w:name="_Toc17946"/>
      <w:bookmarkStart w:id="812" w:name="_Toc31317"/>
      <w:bookmarkStart w:id="813" w:name="_Toc485211078"/>
      <w:bookmarkStart w:id="814" w:name="_Toc28986"/>
      <w:bookmarkStart w:id="815" w:name="_Toc5132"/>
      <w:bookmarkStart w:id="816" w:name="_Toc436834764"/>
      <w:bookmarkStart w:id="817" w:name="_Toc300834991"/>
      <w:bookmarkStart w:id="818" w:name="_Toc27933"/>
      <w:bookmarkStart w:id="819" w:name="_Toc247513992"/>
      <w:r>
        <w:rPr>
          <w:rFonts w:ascii="宋体" w:hAnsi="宋体" w:cs="宋体" w:hint="eastAsia"/>
          <w:color w:val="000000" w:themeColor="text1"/>
          <w:kern w:val="1"/>
          <w:szCs w:val="21"/>
        </w:rPr>
        <w:t>7.2.1</w:t>
      </w:r>
      <w:r>
        <w:rPr>
          <w:rFonts w:ascii="宋体" w:hAnsi="宋体" w:cs="宋体" w:hint="eastAsia"/>
          <w:color w:val="000000" w:themeColor="text1"/>
          <w:kern w:val="1"/>
        </w:rPr>
        <w:t>招标人在投标人须知前附表规定的媒介公示中标候选人</w:t>
      </w:r>
      <w:r>
        <w:rPr>
          <w:rFonts w:ascii="宋体" w:hAnsi="宋体" w:cs="宋体" w:hint="eastAsia"/>
          <w:color w:val="000000" w:themeColor="text1"/>
          <w:kern w:val="1"/>
          <w:szCs w:val="21"/>
        </w:rPr>
        <w:t>。</w:t>
      </w:r>
    </w:p>
    <w:p>
      <w:pPr>
        <w:spacing w:line="360" w:lineRule="auto"/>
        <w:ind w:firstLine="420"/>
        <w:rPr>
          <w:rFonts w:ascii="宋体" w:hAnsi="宋体" w:cs="宋体"/>
          <w:color w:val="000000" w:themeColor="text1"/>
          <w:kern w:val="1"/>
          <w:szCs w:val="21"/>
          <w:u w:val="single"/>
        </w:rPr>
      </w:pPr>
      <w:r>
        <w:rPr>
          <w:rFonts w:ascii="宋体" w:hAnsi="宋体" w:cs="宋体" w:hint="eastAsia"/>
          <w:color w:val="000000" w:themeColor="text1"/>
          <w:kern w:val="1"/>
          <w:szCs w:val="21"/>
          <w:u w:val="single"/>
        </w:rPr>
        <w:t>7.2.2在产生中标候选人后，招标人将中标候选人的投标文件商务部</w:t>
      </w:r>
      <w:proofErr w:type="gramStart"/>
      <w:r>
        <w:rPr>
          <w:rFonts w:ascii="宋体" w:hAnsi="宋体" w:cs="宋体" w:hint="eastAsia"/>
          <w:color w:val="000000" w:themeColor="text1"/>
          <w:kern w:val="1"/>
          <w:szCs w:val="21"/>
          <w:u w:val="single"/>
        </w:rPr>
        <w:t>分文件</w:t>
      </w:r>
      <w:proofErr w:type="gramEnd"/>
      <w:r>
        <w:rPr>
          <w:rFonts w:ascii="宋体" w:hAnsi="宋体" w:cs="宋体" w:hint="eastAsia"/>
          <w:color w:val="000000" w:themeColor="text1"/>
          <w:kern w:val="1"/>
          <w:szCs w:val="21"/>
          <w:u w:val="single"/>
        </w:rPr>
        <w:t>的电子文件（包括人员、业绩、奖项等资料）在广州公共资源交易中心和广东省招标投标监管网公开。</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r>
        <w:rPr>
          <w:rFonts w:ascii="宋体" w:hAnsi="宋体" w:cs="宋体" w:hint="eastAsia"/>
          <w:bCs/>
          <w:color w:val="000000" w:themeColor="text1"/>
          <w:kern w:val="2"/>
          <w:sz w:val="28"/>
          <w:szCs w:val="28"/>
        </w:rPr>
        <w:t>7.3 中标通知</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7.3.1在本章第3.3款规定的投标有效期内，招标人向中标人发出中标通知书，中标通知书发出前须经广州交易集团有限公司（广州公共资源交易中心）盖章确认，同时将中标结果通知未中标的投标人。中标通知书按本章附表格式填写。</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7.3.2招标人应当自确定中标人后，</w:t>
      </w:r>
      <w:proofErr w:type="gramStart"/>
      <w:r>
        <w:rPr>
          <w:rFonts w:ascii="宋体" w:hAnsi="宋体" w:cs="宋体" w:hint="eastAsia"/>
          <w:color w:val="000000" w:themeColor="text1"/>
          <w:kern w:val="2"/>
          <w:szCs w:val="24"/>
        </w:rPr>
        <w:t>向招投标</w:t>
      </w:r>
      <w:proofErr w:type="gramEnd"/>
      <w:r>
        <w:rPr>
          <w:rFonts w:ascii="宋体" w:hAnsi="宋体" w:cs="宋体" w:hint="eastAsia"/>
          <w:color w:val="000000" w:themeColor="text1"/>
          <w:kern w:val="2"/>
          <w:szCs w:val="24"/>
        </w:rPr>
        <w:t>监管机构提交招标投标情况的书面报告；</w:t>
      </w:r>
      <w:proofErr w:type="gramStart"/>
      <w:r>
        <w:rPr>
          <w:rFonts w:ascii="宋体" w:hAnsi="宋体" w:cs="宋体" w:hint="eastAsia"/>
          <w:color w:val="000000" w:themeColor="text1"/>
          <w:kern w:val="2"/>
          <w:szCs w:val="24"/>
        </w:rPr>
        <w:t>经招投标</w:t>
      </w:r>
      <w:proofErr w:type="gramEnd"/>
      <w:r>
        <w:rPr>
          <w:rFonts w:ascii="宋体" w:hAnsi="宋体" w:cs="宋体" w:hint="eastAsia"/>
          <w:color w:val="000000" w:themeColor="text1"/>
          <w:kern w:val="2"/>
          <w:szCs w:val="24"/>
        </w:rPr>
        <w:t>监管机构备案后，方可发出中标通知书。中标通知书由招标人颁发，并经广州交易集团有限公司（广州公共资源交易中心）确认。</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820" w:name="_Toc15332"/>
      <w:bookmarkStart w:id="821" w:name="_Toc7052"/>
      <w:bookmarkStart w:id="822" w:name="_Toc152045569"/>
      <w:bookmarkStart w:id="823" w:name="_Toc436834172"/>
      <w:bookmarkStart w:id="824" w:name="_Toc247527594"/>
      <w:bookmarkStart w:id="825" w:name="_Toc300834992"/>
      <w:bookmarkStart w:id="826" w:name="_Toc152042345"/>
      <w:bookmarkStart w:id="827" w:name="_Toc29469"/>
      <w:bookmarkStart w:id="828" w:name="_Toc28701"/>
      <w:bookmarkStart w:id="829" w:name="_Toc32175"/>
      <w:bookmarkStart w:id="830" w:name="_Toc399165414"/>
      <w:bookmarkStart w:id="831" w:name="_Toc16658"/>
      <w:bookmarkStart w:id="832" w:name="_Toc9996"/>
      <w:bookmarkStart w:id="833" w:name="_Toc247513993"/>
      <w:bookmarkStart w:id="834" w:name="_Toc485211079"/>
      <w:bookmarkStart w:id="835" w:name="_Toc144974537"/>
      <w:bookmarkStart w:id="836" w:name="_Toc436834765"/>
      <w:bookmarkStart w:id="837" w:name="_Toc14040"/>
      <w:bookmarkStart w:id="838" w:name="_Toc20415"/>
      <w:bookmarkStart w:id="839" w:name="_Toc11792"/>
      <w:r>
        <w:rPr>
          <w:rFonts w:ascii="宋体" w:hAnsi="宋体" w:cs="宋体" w:hint="eastAsia"/>
          <w:bCs/>
          <w:color w:val="000000" w:themeColor="text1"/>
          <w:kern w:val="2"/>
          <w:sz w:val="28"/>
          <w:szCs w:val="28"/>
        </w:rPr>
        <w:t>7.4 履约担保</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7</w:t>
      </w:r>
      <w:r>
        <w:rPr>
          <w:rFonts w:ascii="宋体" w:hAnsi="宋体" w:cs="宋体"/>
          <w:color w:val="000000" w:themeColor="text1"/>
          <w:kern w:val="2"/>
          <w:szCs w:val="24"/>
        </w:rPr>
        <w:t xml:space="preserve">.4.1 </w:t>
      </w:r>
      <w:r>
        <w:rPr>
          <w:rFonts w:ascii="宋体" w:hAnsi="宋体" w:cs="宋体" w:hint="eastAsia"/>
          <w:color w:val="000000" w:themeColor="text1"/>
          <w:kern w:val="2"/>
          <w:szCs w:val="24"/>
        </w:rPr>
        <w:t>履约担保的形式:符合招标人要求的见索即付不可撤销的履约保函。</w:t>
      </w:r>
    </w:p>
    <w:p>
      <w:pPr>
        <w:spacing w:line="400" w:lineRule="exact"/>
        <w:ind w:firstLineChars="200" w:firstLine="420"/>
        <w:rPr>
          <w:rFonts w:ascii="宋体" w:hAnsi="宋体" w:cs="宋体"/>
          <w:color w:val="000000" w:themeColor="text1"/>
          <w:kern w:val="2"/>
          <w:szCs w:val="24"/>
        </w:rPr>
      </w:pPr>
      <w:r>
        <w:rPr>
          <w:rFonts w:ascii="宋体" w:hAnsi="宋体" w:cs="宋体"/>
          <w:color w:val="000000" w:themeColor="text1"/>
          <w:kern w:val="2"/>
          <w:szCs w:val="24"/>
        </w:rPr>
        <w:t xml:space="preserve">7.4.2 </w:t>
      </w:r>
      <w:r>
        <w:rPr>
          <w:rFonts w:ascii="宋体" w:hAnsi="宋体" w:cs="宋体" w:hint="eastAsia"/>
          <w:color w:val="000000" w:themeColor="text1"/>
          <w:kern w:val="2"/>
          <w:szCs w:val="24"/>
        </w:rPr>
        <w:t>履约担保的金额:合同总价的 5%，且不少于 300万元，具体以合同约定为准。</w:t>
      </w:r>
    </w:p>
    <w:p>
      <w:pPr>
        <w:spacing w:line="400" w:lineRule="exact"/>
        <w:ind w:firstLineChars="200" w:firstLine="420"/>
        <w:rPr>
          <w:rFonts w:ascii="宋体" w:hAnsi="宋体" w:cs="宋体"/>
          <w:color w:val="000000" w:themeColor="text1"/>
          <w:kern w:val="2"/>
          <w:szCs w:val="24"/>
        </w:rPr>
      </w:pPr>
      <w:r>
        <w:rPr>
          <w:rFonts w:ascii="宋体" w:hAnsi="宋体" w:cs="宋体"/>
          <w:color w:val="000000" w:themeColor="text1"/>
          <w:kern w:val="2"/>
          <w:szCs w:val="24"/>
        </w:rPr>
        <w:t xml:space="preserve">7.4.3 </w:t>
      </w:r>
      <w:r>
        <w:rPr>
          <w:rFonts w:ascii="宋体" w:hAnsi="宋体" w:cs="宋体" w:hint="eastAsia"/>
          <w:color w:val="000000" w:themeColor="text1"/>
          <w:kern w:val="2"/>
          <w:szCs w:val="24"/>
        </w:rPr>
        <w:t>其他要求：以合同约定为准。</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840" w:name="_Toc29811"/>
      <w:bookmarkStart w:id="841" w:name="_Toc436834766"/>
      <w:bookmarkStart w:id="842" w:name="_Toc28474"/>
      <w:bookmarkStart w:id="843" w:name="_Toc26297"/>
      <w:bookmarkStart w:id="844" w:name="_Toc5465"/>
      <w:bookmarkStart w:id="845" w:name="_Toc152042346"/>
      <w:bookmarkStart w:id="846" w:name="_Toc144974538"/>
      <w:bookmarkStart w:id="847" w:name="_Toc399165415"/>
      <w:bookmarkStart w:id="848" w:name="_Toc152045570"/>
      <w:bookmarkStart w:id="849" w:name="_Toc1426"/>
      <w:bookmarkStart w:id="850" w:name="_Toc485211080"/>
      <w:bookmarkStart w:id="851" w:name="_Toc10427"/>
      <w:bookmarkStart w:id="852" w:name="_Toc13654"/>
      <w:bookmarkStart w:id="853" w:name="_Toc436834173"/>
      <w:bookmarkStart w:id="854" w:name="_Toc16750"/>
      <w:bookmarkStart w:id="855" w:name="_Toc247527595"/>
      <w:bookmarkStart w:id="856" w:name="_Toc247513994"/>
      <w:bookmarkStart w:id="857" w:name="_Toc30893"/>
      <w:bookmarkStart w:id="858" w:name="_Toc24472"/>
      <w:bookmarkStart w:id="859" w:name="_Toc300834993"/>
      <w:r>
        <w:rPr>
          <w:rFonts w:ascii="宋体" w:hAnsi="宋体" w:cs="宋体" w:hint="eastAsia"/>
          <w:bCs/>
          <w:color w:val="000000" w:themeColor="text1"/>
          <w:kern w:val="2"/>
          <w:sz w:val="28"/>
          <w:szCs w:val="28"/>
        </w:rPr>
        <w:t>7.5 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 xml:space="preserve">7.5.1 </w:t>
      </w:r>
      <w:r>
        <w:rPr>
          <w:rFonts w:ascii="宋体" w:hAnsi="宋体" w:cs="宋体" w:hint="eastAsia"/>
          <w:color w:val="000000" w:themeColor="text1"/>
          <w:kern w:val="2"/>
          <w:szCs w:val="24"/>
          <w:u w:val="single"/>
        </w:rPr>
        <w:t>招标人和中标人应当自中标通知书发出之日起30天内，根据招标文件和中标人的投标文件订立书面合同。中标人无正当理由拒签合同的，招标人取消其中标资格；给招标人造成损失的，中标人还应当予以赔偿。</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 xml:space="preserve">7.5.2 </w:t>
      </w:r>
      <w:r>
        <w:rPr>
          <w:rFonts w:ascii="宋体" w:hAnsi="宋体" w:cs="宋体" w:hint="eastAsia"/>
          <w:color w:val="000000" w:themeColor="text1"/>
          <w:kern w:val="2"/>
          <w:szCs w:val="24"/>
          <w:u w:val="single"/>
        </w:rPr>
        <w:t>发出中标通知书后，招标人无正当理由拒签合同的，给中标人造成损失的，还应当赔偿损失。</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7.5.3 非经招标人同意，中标人在投标过程中使用的银行名称及</w:t>
      </w:r>
      <w:proofErr w:type="gramStart"/>
      <w:r>
        <w:rPr>
          <w:rFonts w:ascii="宋体" w:hAnsi="宋体" w:cs="宋体" w:hint="eastAsia"/>
          <w:color w:val="000000" w:themeColor="text1"/>
          <w:kern w:val="2"/>
          <w:szCs w:val="24"/>
          <w:u w:val="single"/>
        </w:rPr>
        <w:t>帐号</w:t>
      </w:r>
      <w:proofErr w:type="gramEnd"/>
      <w:r>
        <w:rPr>
          <w:rFonts w:ascii="宋体" w:hAnsi="宋体" w:cs="宋体" w:hint="eastAsia"/>
          <w:color w:val="000000" w:themeColor="text1"/>
          <w:kern w:val="2"/>
          <w:szCs w:val="24"/>
          <w:u w:val="single"/>
        </w:rPr>
        <w:t>至完成竣工结算不得变更，否则招标人有权停止工程款项的</w:t>
      </w:r>
      <w:proofErr w:type="gramStart"/>
      <w:r>
        <w:rPr>
          <w:rFonts w:ascii="宋体" w:hAnsi="宋体" w:cs="宋体" w:hint="eastAsia"/>
          <w:color w:val="000000" w:themeColor="text1"/>
          <w:kern w:val="2"/>
          <w:szCs w:val="24"/>
          <w:u w:val="single"/>
        </w:rPr>
        <w:t>拔</w:t>
      </w:r>
      <w:proofErr w:type="gramEnd"/>
      <w:r>
        <w:rPr>
          <w:rFonts w:ascii="宋体" w:hAnsi="宋体" w:cs="宋体" w:hint="eastAsia"/>
          <w:color w:val="000000" w:themeColor="text1"/>
          <w:kern w:val="2"/>
          <w:szCs w:val="24"/>
          <w:u w:val="single"/>
        </w:rPr>
        <w:t>付及至解除合同，由此造成的一切责任由中标人承担。</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7.5.4 招标人支付工程款时，中标人应提供工程所在地发票。</w:t>
      </w:r>
    </w:p>
    <w:p>
      <w:pPr>
        <w:spacing w:line="400" w:lineRule="exact"/>
        <w:ind w:firstLineChars="200" w:firstLine="420"/>
        <w:rPr>
          <w:rFonts w:ascii="宋体" w:hAnsi="宋体" w:cs="宋体"/>
          <w:color w:val="000000" w:themeColor="text1"/>
          <w:kern w:val="2"/>
          <w:szCs w:val="24"/>
          <w:u w:val="single"/>
        </w:rPr>
      </w:pPr>
      <w:r>
        <w:rPr>
          <w:rFonts w:ascii="宋体" w:hAnsi="宋体" w:cs="宋体" w:hint="eastAsia"/>
          <w:color w:val="000000" w:themeColor="text1"/>
          <w:kern w:val="2"/>
          <w:szCs w:val="24"/>
          <w:u w:val="single"/>
        </w:rPr>
        <w:t>7.5.6发包人有权根据项目管理及资金管理的需要，选择签订三</w:t>
      </w:r>
      <w:proofErr w:type="gramStart"/>
      <w:r>
        <w:rPr>
          <w:rFonts w:ascii="宋体" w:hAnsi="宋体" w:cs="宋体" w:hint="eastAsia"/>
          <w:color w:val="000000" w:themeColor="text1"/>
          <w:kern w:val="2"/>
          <w:szCs w:val="24"/>
          <w:u w:val="single"/>
        </w:rPr>
        <w:t>方合同</w:t>
      </w:r>
      <w:proofErr w:type="gramEnd"/>
      <w:r>
        <w:rPr>
          <w:rFonts w:ascii="宋体" w:hAnsi="宋体" w:cs="宋体" w:hint="eastAsia"/>
          <w:color w:val="000000" w:themeColor="text1"/>
          <w:kern w:val="2"/>
          <w:szCs w:val="24"/>
          <w:u w:val="single"/>
        </w:rPr>
        <w:t>或主合同加补充协议的方式，</w:t>
      </w:r>
      <w:r>
        <w:rPr>
          <w:rFonts w:ascii="宋体" w:hAnsi="宋体" w:cs="宋体" w:hint="eastAsia"/>
          <w:color w:val="000000" w:themeColor="text1"/>
          <w:kern w:val="2"/>
          <w:szCs w:val="24"/>
          <w:u w:val="single"/>
        </w:rPr>
        <w:lastRenderedPageBreak/>
        <w:t>中标人不得有异议。</w:t>
      </w:r>
    </w:p>
    <w:p>
      <w:pPr>
        <w:keepNext/>
        <w:keepLines/>
        <w:spacing w:before="260" w:after="260" w:line="415" w:lineRule="auto"/>
        <w:outlineLvl w:val="1"/>
        <w:rPr>
          <w:rFonts w:ascii="宋体" w:hAnsi="宋体" w:cs="宋体"/>
          <w:b/>
          <w:bCs/>
          <w:color w:val="000000" w:themeColor="text1"/>
          <w:kern w:val="2"/>
          <w:sz w:val="32"/>
          <w:szCs w:val="32"/>
        </w:rPr>
      </w:pPr>
      <w:bookmarkStart w:id="860" w:name="_Toc247513995"/>
      <w:bookmarkStart w:id="861" w:name="_Toc152045571"/>
      <w:bookmarkStart w:id="862" w:name="_Toc152042347"/>
      <w:bookmarkStart w:id="863" w:name="_Toc247527596"/>
      <w:bookmarkStart w:id="864" w:name="_Toc144974539"/>
      <w:bookmarkStart w:id="865" w:name="_Toc23073"/>
      <w:bookmarkStart w:id="866" w:name="_Toc25566"/>
      <w:bookmarkStart w:id="867" w:name="_Toc29250"/>
      <w:bookmarkStart w:id="868" w:name="_Toc11110"/>
      <w:bookmarkStart w:id="869" w:name="_Toc300834994"/>
      <w:bookmarkStart w:id="870" w:name="_Toc399165416"/>
      <w:bookmarkStart w:id="871" w:name="_Toc5708"/>
      <w:bookmarkStart w:id="872" w:name="_Toc485211081"/>
      <w:bookmarkStart w:id="873" w:name="_Toc18789"/>
      <w:bookmarkStart w:id="874" w:name="_Toc6337"/>
      <w:bookmarkStart w:id="875" w:name="_Toc7834"/>
      <w:bookmarkStart w:id="876" w:name="_Toc436834174"/>
      <w:bookmarkStart w:id="877" w:name="_Toc436834767"/>
      <w:bookmarkStart w:id="878" w:name="_Toc30528"/>
      <w:bookmarkStart w:id="879" w:name="_Toc28927"/>
      <w:r>
        <w:rPr>
          <w:rFonts w:ascii="宋体" w:hAnsi="宋体" w:cs="宋体" w:hint="eastAsia"/>
          <w:b/>
          <w:bCs/>
          <w:color w:val="000000" w:themeColor="text1"/>
          <w:kern w:val="2"/>
          <w:sz w:val="32"/>
          <w:szCs w:val="32"/>
        </w:rPr>
        <w:t>8.</w:t>
      </w:r>
      <w:bookmarkStart w:id="880" w:name="_Toc247527599"/>
      <w:bookmarkStart w:id="881" w:name="_Toc144974542"/>
      <w:bookmarkStart w:id="882" w:name="_Toc152042350"/>
      <w:bookmarkStart w:id="883" w:name="_Toc152045574"/>
      <w:bookmarkStart w:id="884" w:name="_Toc247513998"/>
      <w:bookmarkEnd w:id="860"/>
      <w:bookmarkEnd w:id="861"/>
      <w:bookmarkEnd w:id="862"/>
      <w:bookmarkEnd w:id="863"/>
      <w:bookmarkEnd w:id="864"/>
      <w:r>
        <w:rPr>
          <w:rFonts w:ascii="宋体" w:hAnsi="宋体" w:cs="宋体" w:hint="eastAsia"/>
          <w:b/>
          <w:bCs/>
          <w:color w:val="000000" w:themeColor="text1"/>
          <w:kern w:val="2"/>
          <w:sz w:val="32"/>
          <w:szCs w:val="32"/>
        </w:rPr>
        <w:t xml:space="preserve"> 纪律和监督</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885" w:name="_Toc1360"/>
      <w:bookmarkStart w:id="886" w:name="_Toc485211082"/>
      <w:bookmarkStart w:id="887" w:name="_Toc300834995"/>
      <w:bookmarkStart w:id="888" w:name="_Toc152045575"/>
      <w:bookmarkStart w:id="889" w:name="_Toc152042351"/>
      <w:bookmarkStart w:id="890" w:name="_Toc25919"/>
      <w:bookmarkStart w:id="891" w:name="_Toc5172"/>
      <w:bookmarkStart w:id="892" w:name="_Toc24913"/>
      <w:bookmarkStart w:id="893" w:name="_Toc8648"/>
      <w:bookmarkStart w:id="894" w:name="_Toc247527600"/>
      <w:bookmarkStart w:id="895" w:name="_Toc25574"/>
      <w:bookmarkStart w:id="896" w:name="_Toc3121"/>
      <w:bookmarkStart w:id="897" w:name="_Toc436834175"/>
      <w:bookmarkStart w:id="898" w:name="_Toc144974543"/>
      <w:bookmarkStart w:id="899" w:name="_Toc1452"/>
      <w:bookmarkStart w:id="900" w:name="_Toc26815"/>
      <w:bookmarkStart w:id="901" w:name="_Toc23464"/>
      <w:bookmarkStart w:id="902" w:name="_Toc247513999"/>
      <w:bookmarkStart w:id="903" w:name="_Toc436834768"/>
      <w:bookmarkStart w:id="904" w:name="_Toc399165417"/>
      <w:r>
        <w:rPr>
          <w:rFonts w:ascii="宋体" w:hAnsi="宋体" w:cs="宋体" w:hint="eastAsia"/>
          <w:bCs/>
          <w:color w:val="000000" w:themeColor="text1"/>
          <w:kern w:val="2"/>
          <w:sz w:val="28"/>
          <w:szCs w:val="28"/>
        </w:rPr>
        <w:t>8.1 对招标人的纪律要求</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招标人不得泄漏招标投标活动中应当保密的情况和资料，不得与投标人串通损害国家利益、社会公共利益或者他人合法权益。</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905" w:name="_Toc10085"/>
      <w:bookmarkStart w:id="906" w:name="_Toc24737"/>
      <w:bookmarkStart w:id="907" w:name="_Toc28773"/>
      <w:bookmarkStart w:id="908" w:name="_Toc247527601"/>
      <w:bookmarkStart w:id="909" w:name="_Toc152042352"/>
      <w:bookmarkStart w:id="910" w:name="_Toc144974544"/>
      <w:bookmarkStart w:id="911" w:name="_Toc3971"/>
      <w:bookmarkStart w:id="912" w:name="_Toc436834176"/>
      <w:bookmarkStart w:id="913" w:name="_Toc247514000"/>
      <w:bookmarkStart w:id="914" w:name="_Toc7793"/>
      <w:bookmarkStart w:id="915" w:name="_Toc152045576"/>
      <w:bookmarkStart w:id="916" w:name="_Toc485211083"/>
      <w:bookmarkStart w:id="917" w:name="_Toc21966"/>
      <w:bookmarkStart w:id="918" w:name="_Toc436834769"/>
      <w:bookmarkStart w:id="919" w:name="_Toc11497"/>
      <w:bookmarkStart w:id="920" w:name="_Toc300834996"/>
      <w:bookmarkStart w:id="921" w:name="_Toc399165418"/>
      <w:bookmarkStart w:id="922" w:name="_Toc9604"/>
      <w:bookmarkStart w:id="923" w:name="_Toc25854"/>
      <w:bookmarkStart w:id="924" w:name="_Toc7734"/>
      <w:r>
        <w:rPr>
          <w:rFonts w:ascii="宋体" w:hAnsi="宋体" w:cs="宋体" w:hint="eastAsia"/>
          <w:bCs/>
          <w:color w:val="000000" w:themeColor="text1"/>
          <w:kern w:val="2"/>
          <w:sz w:val="28"/>
          <w:szCs w:val="28"/>
        </w:rPr>
        <w:t>8.2 对投标人的纪律要求</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925" w:name="_Toc152045577"/>
      <w:bookmarkStart w:id="926" w:name="_Toc5574"/>
      <w:bookmarkStart w:id="927" w:name="_Toc16502"/>
      <w:bookmarkStart w:id="928" w:name="_Toc20671"/>
      <w:bookmarkStart w:id="929" w:name="_Toc300834997"/>
      <w:bookmarkStart w:id="930" w:name="_Toc436834177"/>
      <w:bookmarkStart w:id="931" w:name="_Toc152042353"/>
      <w:bookmarkStart w:id="932" w:name="_Toc485211084"/>
      <w:bookmarkStart w:id="933" w:name="_Toc14578"/>
      <w:bookmarkStart w:id="934" w:name="_Toc144974545"/>
      <w:bookmarkStart w:id="935" w:name="_Toc18726"/>
      <w:bookmarkStart w:id="936" w:name="_Toc7942"/>
      <w:bookmarkStart w:id="937" w:name="_Toc9436"/>
      <w:bookmarkStart w:id="938" w:name="_Toc399165419"/>
      <w:bookmarkStart w:id="939" w:name="_Toc13115"/>
      <w:bookmarkStart w:id="940" w:name="_Toc9452"/>
      <w:bookmarkStart w:id="941" w:name="_Toc12847"/>
      <w:bookmarkStart w:id="942" w:name="_Toc436834770"/>
      <w:bookmarkStart w:id="943" w:name="_Toc247514001"/>
      <w:bookmarkStart w:id="944" w:name="_Toc247527602"/>
      <w:r>
        <w:rPr>
          <w:rFonts w:ascii="宋体" w:hAnsi="宋体" w:cs="宋体" w:hint="eastAsia"/>
          <w:bCs/>
          <w:color w:val="000000" w:themeColor="text1"/>
          <w:kern w:val="2"/>
          <w:sz w:val="28"/>
          <w:szCs w:val="28"/>
        </w:rPr>
        <w:t>8.3 对评标委员会成员的纪律要求</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945" w:name="_Toc13534"/>
      <w:bookmarkStart w:id="946" w:name="_Toc152045578"/>
      <w:bookmarkStart w:id="947" w:name="_Toc15426"/>
      <w:bookmarkStart w:id="948" w:name="_Toc152042354"/>
      <w:bookmarkStart w:id="949" w:name="_Toc24670"/>
      <w:bookmarkStart w:id="950" w:name="_Toc9582"/>
      <w:bookmarkStart w:id="951" w:name="_Toc6372"/>
      <w:bookmarkStart w:id="952" w:name="_Toc23424"/>
      <w:bookmarkStart w:id="953" w:name="_Toc2073"/>
      <w:bookmarkStart w:id="954" w:name="_Toc424"/>
      <w:bookmarkStart w:id="955" w:name="_Toc247514002"/>
      <w:bookmarkStart w:id="956" w:name="_Toc399165420"/>
      <w:bookmarkStart w:id="957" w:name="_Toc13233"/>
      <w:bookmarkStart w:id="958" w:name="_Toc436834178"/>
      <w:bookmarkStart w:id="959" w:name="_Toc436834771"/>
      <w:bookmarkStart w:id="960" w:name="_Toc485211085"/>
      <w:bookmarkStart w:id="961" w:name="_Toc300834998"/>
      <w:bookmarkStart w:id="962" w:name="_Toc28465"/>
      <w:bookmarkStart w:id="963" w:name="_Toc247527603"/>
      <w:bookmarkStart w:id="964" w:name="_Toc144974546"/>
      <w:r>
        <w:rPr>
          <w:rFonts w:ascii="宋体" w:hAnsi="宋体" w:cs="宋体" w:hint="eastAsia"/>
          <w:bCs/>
          <w:color w:val="000000" w:themeColor="text1"/>
          <w:kern w:val="2"/>
          <w:sz w:val="28"/>
          <w:szCs w:val="28"/>
        </w:rPr>
        <w:t>8.4 对与评标活动有关的工作人员的纪律要求</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pPr>
        <w:spacing w:line="400" w:lineRule="exact"/>
        <w:ind w:firstLineChars="200" w:firstLine="420"/>
        <w:rPr>
          <w:rFonts w:ascii="宋体" w:hAnsi="宋体" w:cs="宋体"/>
          <w:color w:val="000000" w:themeColor="text1"/>
          <w:kern w:val="2"/>
          <w:szCs w:val="24"/>
        </w:rPr>
      </w:pPr>
      <w:bookmarkStart w:id="965" w:name="_Toc152042355"/>
      <w:r>
        <w:rPr>
          <w:rFonts w:ascii="宋体" w:hAnsi="宋体" w:cs="宋体" w:hint="eastAsia"/>
          <w:color w:val="000000" w:themeColor="text1"/>
          <w:kern w:val="2"/>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965"/>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966" w:name="_Toc485211086"/>
      <w:bookmarkStart w:id="967" w:name="_Toc247527604"/>
      <w:bookmarkStart w:id="968" w:name="_Toc436834179"/>
      <w:bookmarkStart w:id="969" w:name="_Toc300834999"/>
      <w:bookmarkStart w:id="970" w:name="_Toc5305"/>
      <w:bookmarkStart w:id="971" w:name="_Toc28353"/>
      <w:bookmarkStart w:id="972" w:name="_Toc436834772"/>
      <w:bookmarkStart w:id="973" w:name="_Toc2374"/>
      <w:bookmarkStart w:id="974" w:name="_Toc8527"/>
      <w:bookmarkStart w:id="975" w:name="_Toc10059"/>
      <w:bookmarkStart w:id="976" w:name="_Toc15882"/>
      <w:bookmarkStart w:id="977" w:name="_Toc152045579"/>
      <w:bookmarkStart w:id="978" w:name="_Toc738"/>
      <w:bookmarkStart w:id="979" w:name="_Toc27663"/>
      <w:bookmarkStart w:id="980" w:name="_Toc21901"/>
      <w:bookmarkStart w:id="981" w:name="_Toc399165421"/>
      <w:bookmarkStart w:id="982" w:name="_Toc22999"/>
      <w:bookmarkStart w:id="983" w:name="_Toc247514003"/>
      <w:bookmarkStart w:id="984" w:name="_Toc152042356"/>
      <w:r>
        <w:rPr>
          <w:rFonts w:ascii="宋体" w:hAnsi="宋体" w:cs="宋体" w:hint="eastAsia"/>
          <w:bCs/>
          <w:color w:val="000000" w:themeColor="text1"/>
          <w:kern w:val="2"/>
          <w:sz w:val="28"/>
          <w:szCs w:val="28"/>
        </w:rPr>
        <w:t>8.5 投诉</w:t>
      </w:r>
      <w:bookmarkEnd w:id="96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投标人和其他利害关系人认为本次招标活动违反法律、法规和规章规定的，有权向有关行政监督部门投诉。</w:t>
      </w:r>
    </w:p>
    <w:p>
      <w:pPr>
        <w:keepNext/>
        <w:keepLines/>
        <w:spacing w:before="260" w:after="260" w:line="415" w:lineRule="auto"/>
        <w:outlineLvl w:val="1"/>
        <w:rPr>
          <w:rFonts w:ascii="宋体" w:hAnsi="宋体" w:cs="宋体"/>
          <w:b/>
          <w:bCs/>
          <w:color w:val="000000" w:themeColor="text1"/>
          <w:kern w:val="2"/>
          <w:sz w:val="32"/>
          <w:szCs w:val="32"/>
        </w:rPr>
      </w:pPr>
      <w:bookmarkStart w:id="985" w:name="_Toc9615"/>
      <w:bookmarkStart w:id="986" w:name="_Toc13569"/>
      <w:bookmarkStart w:id="987" w:name="_Toc436834180"/>
      <w:bookmarkStart w:id="988" w:name="_Toc247514004"/>
      <w:bookmarkStart w:id="989" w:name="_Toc22770"/>
      <w:bookmarkStart w:id="990" w:name="_Toc18590"/>
      <w:bookmarkStart w:id="991" w:name="_Toc5380"/>
      <w:bookmarkStart w:id="992" w:name="_Toc152042357"/>
      <w:bookmarkStart w:id="993" w:name="_Toc22539"/>
      <w:bookmarkStart w:id="994" w:name="_Toc485211087"/>
      <w:bookmarkStart w:id="995" w:name="_Toc300835000"/>
      <w:bookmarkStart w:id="996" w:name="_Toc6670"/>
      <w:bookmarkStart w:id="997" w:name="_Toc399165422"/>
      <w:bookmarkStart w:id="998" w:name="_Toc11995"/>
      <w:bookmarkStart w:id="999" w:name="_Toc247527605"/>
      <w:bookmarkStart w:id="1000" w:name="_Toc11182"/>
      <w:bookmarkStart w:id="1001" w:name="_Toc144974547"/>
      <w:bookmarkStart w:id="1002" w:name="_Toc1548"/>
      <w:bookmarkStart w:id="1003" w:name="_Toc152045580"/>
      <w:bookmarkStart w:id="1004" w:name="_Toc436834773"/>
      <w:r>
        <w:rPr>
          <w:rFonts w:ascii="宋体" w:hAnsi="宋体" w:cs="宋体" w:hint="eastAsia"/>
          <w:b/>
          <w:bCs/>
          <w:color w:val="000000" w:themeColor="text1"/>
          <w:kern w:val="2"/>
          <w:sz w:val="32"/>
          <w:szCs w:val="32"/>
        </w:rPr>
        <w:t>9. 需要补充的其他内容</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需要补充的其他内容：见《投标人须知前附表》。</w:t>
      </w:r>
    </w:p>
    <w:p>
      <w:pPr>
        <w:keepNext/>
        <w:keepLines/>
        <w:spacing w:before="260" w:after="260" w:line="415" w:lineRule="auto"/>
        <w:outlineLvl w:val="1"/>
        <w:rPr>
          <w:rFonts w:ascii="宋体" w:hAnsi="宋体" w:cs="宋体"/>
          <w:b/>
          <w:bCs/>
          <w:color w:val="000000" w:themeColor="text1"/>
          <w:kern w:val="2"/>
          <w:sz w:val="32"/>
          <w:szCs w:val="32"/>
        </w:rPr>
      </w:pPr>
      <w:bookmarkStart w:id="1005" w:name="_Toc29306"/>
      <w:bookmarkStart w:id="1006" w:name="_Toc144"/>
      <w:bookmarkStart w:id="1007" w:name="_Toc15755"/>
      <w:bookmarkStart w:id="1008" w:name="_Toc10898"/>
      <w:bookmarkStart w:id="1009" w:name="_Toc300835001"/>
      <w:bookmarkStart w:id="1010" w:name="_Toc19525"/>
      <w:bookmarkStart w:id="1011" w:name="_Toc29749"/>
      <w:bookmarkStart w:id="1012" w:name="_Toc436834181"/>
      <w:bookmarkStart w:id="1013" w:name="_Toc436834774"/>
      <w:bookmarkStart w:id="1014" w:name="_Toc399165423"/>
      <w:bookmarkStart w:id="1015" w:name="_Toc5960"/>
      <w:bookmarkStart w:id="1016" w:name="_Toc21545"/>
      <w:bookmarkStart w:id="1017" w:name="_Toc485211088"/>
      <w:bookmarkStart w:id="1018" w:name="_Toc18743"/>
      <w:bookmarkStart w:id="1019" w:name="_Toc10015"/>
      <w:r>
        <w:rPr>
          <w:rFonts w:ascii="宋体" w:hAnsi="宋体" w:cs="宋体" w:hint="eastAsia"/>
          <w:b/>
          <w:bCs/>
          <w:color w:val="000000" w:themeColor="text1"/>
          <w:kern w:val="2"/>
          <w:sz w:val="32"/>
          <w:szCs w:val="32"/>
        </w:rPr>
        <w:lastRenderedPageBreak/>
        <w:t>10. 电子招标投标</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如采用电子招标投标，对投标文件的编制、密封和标记、递交、开标、评标等具体要求，见《投标人须知前附表》</w:t>
      </w:r>
    </w:p>
    <w:p>
      <w:pPr>
        <w:keepNext/>
        <w:keepLines/>
        <w:spacing w:before="260" w:after="260" w:line="415" w:lineRule="auto"/>
        <w:outlineLvl w:val="1"/>
        <w:rPr>
          <w:rFonts w:ascii="宋体" w:hAnsi="宋体" w:cs="宋体"/>
          <w:color w:val="000000" w:themeColor="text1"/>
          <w:kern w:val="2"/>
          <w:szCs w:val="24"/>
        </w:rPr>
      </w:pPr>
      <w:r>
        <w:rPr>
          <w:rFonts w:ascii="宋体" w:hAnsi="宋体" w:cs="宋体" w:hint="eastAsia"/>
          <w:b/>
          <w:bCs/>
          <w:color w:val="000000" w:themeColor="text1"/>
          <w:kern w:val="2"/>
          <w:sz w:val="32"/>
          <w:szCs w:val="32"/>
        </w:rPr>
        <w:t>11</w:t>
      </w:r>
      <w:r>
        <w:rPr>
          <w:rFonts w:ascii="宋体" w:hAnsi="宋体" w:cs="宋体" w:hint="eastAsia"/>
          <w:b/>
          <w:bCs/>
          <w:color w:val="000000" w:themeColor="text1"/>
          <w:kern w:val="2"/>
          <w:sz w:val="32"/>
          <w:szCs w:val="32"/>
        </w:rPr>
        <w:tab/>
        <w:t>项目负责人和安全员注意事项</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1、投标人如违反《广州市住房和城乡建设局关于加强建筑工程项目负责人管理的通知》（穗建</w:t>
      </w:r>
      <w:proofErr w:type="gramStart"/>
      <w:r>
        <w:rPr>
          <w:rFonts w:ascii="宋体" w:hAnsi="宋体" w:cs="宋体" w:hint="eastAsia"/>
          <w:color w:val="000000" w:themeColor="text1"/>
          <w:kern w:val="2"/>
          <w:szCs w:val="24"/>
        </w:rPr>
        <w:t>规</w:t>
      </w:r>
      <w:proofErr w:type="gramEnd"/>
      <w:r>
        <w:rPr>
          <w:rFonts w:ascii="宋体" w:hAnsi="宋体" w:cs="宋体" w:hint="eastAsia"/>
          <w:color w:val="000000" w:themeColor="text1"/>
          <w:kern w:val="2"/>
          <w:szCs w:val="24"/>
        </w:rPr>
        <w:t>字〔2020〕32号）有关规定，如经查实取消其本项目中标资格；</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2、本工程项目负责人与专职安全员不得为同一人。</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3、中标人拟任本工程安全员不得同时担任本项目以外的安全员（法律法规规定的有关情形除外），如经查实取消其本项目中标资格。</w:t>
      </w:r>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t>12</w:t>
      </w:r>
      <w:r>
        <w:rPr>
          <w:rFonts w:ascii="宋体" w:hAnsi="宋体" w:cs="宋体" w:hint="eastAsia"/>
          <w:b/>
          <w:bCs/>
          <w:color w:val="000000" w:themeColor="text1"/>
          <w:kern w:val="2"/>
          <w:sz w:val="32"/>
          <w:szCs w:val="32"/>
        </w:rPr>
        <w:tab/>
        <w:t>施工实名制</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本工程按《住房城乡建设部人力资源社会保障部关于印发建筑工人实名管理办法（试行）的通知》（建市〔2019〕18号），实施建筑施工实名制。</w:t>
      </w:r>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t>13</w:t>
      </w:r>
      <w:r>
        <w:rPr>
          <w:rFonts w:ascii="宋体" w:hAnsi="宋体" w:cs="宋体" w:hint="eastAsia"/>
          <w:b/>
          <w:bCs/>
          <w:color w:val="000000" w:themeColor="text1"/>
          <w:kern w:val="2"/>
          <w:sz w:val="32"/>
          <w:szCs w:val="32"/>
        </w:rPr>
        <w:tab/>
        <w:t>工人工资分账管理</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本项目按照《关于印发广州市建设领域工人工资支付分账管理实施细则的通知》（穗建</w:t>
      </w:r>
      <w:proofErr w:type="gramStart"/>
      <w:r>
        <w:rPr>
          <w:rFonts w:ascii="宋体" w:hAnsi="宋体" w:cs="宋体" w:hint="eastAsia"/>
          <w:color w:val="000000" w:themeColor="text1"/>
          <w:kern w:val="2"/>
          <w:szCs w:val="24"/>
        </w:rPr>
        <w:t>规</w:t>
      </w:r>
      <w:proofErr w:type="gramEnd"/>
      <w:r>
        <w:rPr>
          <w:rFonts w:ascii="宋体" w:hAnsi="宋体" w:cs="宋体" w:hint="eastAsia"/>
          <w:color w:val="000000" w:themeColor="text1"/>
          <w:kern w:val="2"/>
          <w:szCs w:val="24"/>
        </w:rPr>
        <w:t>字〔2020〕37号）实行工人工资分账管理。</w:t>
      </w:r>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t>14</w:t>
      </w:r>
      <w:r>
        <w:rPr>
          <w:rFonts w:ascii="宋体" w:hAnsi="宋体" w:cs="宋体" w:hint="eastAsia"/>
          <w:b/>
          <w:bCs/>
          <w:color w:val="000000" w:themeColor="text1"/>
          <w:kern w:val="2"/>
          <w:sz w:val="32"/>
          <w:szCs w:val="32"/>
        </w:rPr>
        <w:tab/>
        <w:t>否决投标条款</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1.在投标截止期后逾期或未在广州公共资源交易中心数字交易平台（http://www.gzggzy.cn）递交电子投标文件的，电子招标投标交易平台将拒绝接收其投标文件。</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2.投标人未按投标文件要求提供附件或未按要求加盖电子印章及签名的，经评标委员会认定后，其投标文件将被否决。</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3.投标文件中投标总报价高于最高投标限价总价的，或设计费报价高于设计费的最高投标限价，或建安工程费报价高于建安工程费的最高投标限价，其投标文件将被否决。</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4.按投标报价的算术校核原则及方法调整或修正投标文件的投标报价，调整后的投标报价对投标人起约束作用。如果投标人不接受修正后的报价，则取消其中标资格。</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5.投标人如在本项目中存在串通投标、弄虚作假、行贿情形的，中标无效，该投标人将被招标人列入黑名单并限制其投标。行政监督部门将对其违法行为进行政处罚并通报。</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6.投标文件符合列于《评标办法前附表》“形式评审标准”“资格评审标准”“响应性评审标准”</w:t>
      </w:r>
      <w:r>
        <w:rPr>
          <w:rFonts w:ascii="宋体" w:hAnsi="宋体" w:cs="宋体" w:hint="eastAsia"/>
          <w:color w:val="000000" w:themeColor="text1"/>
          <w:kern w:val="2"/>
          <w:szCs w:val="24"/>
        </w:rPr>
        <w:lastRenderedPageBreak/>
        <w:t>中所有情形的，为有效投标文件。任</w:t>
      </w:r>
      <w:proofErr w:type="gramStart"/>
      <w:r>
        <w:rPr>
          <w:rFonts w:ascii="宋体" w:hAnsi="宋体" w:cs="宋体" w:hint="eastAsia"/>
          <w:color w:val="000000" w:themeColor="text1"/>
          <w:kern w:val="2"/>
          <w:szCs w:val="24"/>
        </w:rPr>
        <w:t>一</w:t>
      </w:r>
      <w:proofErr w:type="gramEnd"/>
      <w:r>
        <w:rPr>
          <w:rFonts w:ascii="宋体" w:hAnsi="宋体" w:cs="宋体" w:hint="eastAsia"/>
          <w:color w:val="000000" w:themeColor="text1"/>
          <w:kern w:val="2"/>
          <w:szCs w:val="24"/>
        </w:rPr>
        <w:t>情形不符合均为无效投标文件，经评标委员会认定后，其投标文件将被否决。</w:t>
      </w:r>
    </w:p>
    <w:p>
      <w:pPr>
        <w:spacing w:line="400" w:lineRule="exact"/>
        <w:ind w:firstLineChars="200" w:firstLine="420"/>
        <w:rPr>
          <w:rFonts w:ascii="宋体" w:hAnsi="宋体" w:cs="宋体"/>
          <w:color w:val="000000" w:themeColor="text1"/>
          <w:kern w:val="2"/>
          <w:szCs w:val="24"/>
        </w:rPr>
      </w:pPr>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t>15</w:t>
      </w:r>
      <w:r>
        <w:rPr>
          <w:rFonts w:ascii="宋体" w:hAnsi="宋体" w:cs="宋体" w:hint="eastAsia"/>
          <w:b/>
          <w:bCs/>
          <w:color w:val="000000" w:themeColor="text1"/>
          <w:kern w:val="2"/>
          <w:sz w:val="32"/>
          <w:szCs w:val="32"/>
        </w:rPr>
        <w:tab/>
        <w:t>招标人对中标人参与“百千万工程”的具体要求</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1.施工中标单位应切实履行《招标公告》“投标人声明”中 “第十四条”承诺，结合自身实际，在《黄埔区“百千万工程”建筑业企业帮扶建设项目库》中自愿认领、帮扶公益性项目。</w:t>
      </w:r>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p>
      <w:pPr>
        <w:keepNext/>
        <w:keepLines/>
        <w:spacing w:before="260" w:after="260" w:line="415" w:lineRule="auto"/>
        <w:outlineLvl w:val="1"/>
        <w:rPr>
          <w:rFonts w:ascii="宋体" w:hAnsi="宋体" w:cs="宋体"/>
          <w:b/>
          <w:bCs/>
          <w:color w:val="000000" w:themeColor="text1"/>
          <w:kern w:val="2"/>
          <w:sz w:val="32"/>
          <w:szCs w:val="32"/>
        </w:rPr>
      </w:pPr>
      <w:r>
        <w:rPr>
          <w:rFonts w:ascii="宋体" w:hAnsi="宋体" w:cs="宋体" w:hint="eastAsia"/>
          <w:b/>
          <w:bCs/>
          <w:color w:val="000000" w:themeColor="text1"/>
          <w:kern w:val="2"/>
          <w:sz w:val="32"/>
          <w:szCs w:val="32"/>
        </w:rPr>
        <w:t>16</w:t>
      </w:r>
      <w:r>
        <w:rPr>
          <w:rFonts w:ascii="宋体" w:hAnsi="宋体" w:cs="宋体" w:hint="eastAsia"/>
          <w:b/>
          <w:bCs/>
          <w:color w:val="000000" w:themeColor="text1"/>
          <w:kern w:val="2"/>
          <w:sz w:val="32"/>
          <w:szCs w:val="32"/>
        </w:rPr>
        <w:tab/>
        <w:t>氢燃料电池汽车的投入要求</w:t>
      </w:r>
      <w:r>
        <w:rPr>
          <w:rFonts w:ascii="宋体" w:hAnsi="宋体" w:cs="宋体" w:hint="eastAsia"/>
          <w:b/>
          <w:bCs/>
          <w:color w:val="000000" w:themeColor="text1"/>
          <w:kern w:val="2"/>
          <w:sz w:val="32"/>
          <w:szCs w:val="32"/>
        </w:rPr>
        <w:tab/>
      </w:r>
    </w:p>
    <w:p>
      <w:pPr>
        <w:spacing w:line="400" w:lineRule="exact"/>
        <w:ind w:firstLineChars="200" w:firstLine="420"/>
        <w:rPr>
          <w:rFonts w:ascii="宋体" w:hAnsi="宋体" w:cs="宋体"/>
          <w:color w:val="000000" w:themeColor="text1"/>
          <w:kern w:val="2"/>
          <w:szCs w:val="24"/>
        </w:rPr>
        <w:sectPr>
          <w:headerReference w:type="default" r:id="rId13"/>
          <w:footerReference w:type="default" r:id="rId14"/>
          <w:pgSz w:w="11905" w:h="16838"/>
          <w:pgMar w:top="1247" w:right="1247" w:bottom="1247" w:left="1247" w:header="567" w:footer="850" w:gutter="0"/>
          <w:pgNumType w:start="1"/>
          <w:cols w:space="720"/>
          <w:docGrid w:type="lines" w:linePitch="312"/>
        </w:sectPr>
      </w:pPr>
      <w:r>
        <w:rPr>
          <w:rFonts w:ascii="宋体" w:hAnsi="宋体" w:cs="宋体" w:hint="eastAsia"/>
          <w:color w:val="000000" w:themeColor="text1"/>
          <w:kern w:val="2"/>
          <w:szCs w:val="24"/>
        </w:rPr>
        <w:t>投标人应承诺氢燃料电池汽车作为混凝土搅拌车和建筑废弃物运输车在本项目的投入使用。</w:t>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020" w:name="_Toc12839"/>
      <w:bookmarkStart w:id="1021" w:name="_Toc13480"/>
      <w:bookmarkStart w:id="1022" w:name="_Toc32530"/>
      <w:bookmarkStart w:id="1023" w:name="_Toc152042358"/>
      <w:bookmarkStart w:id="1024" w:name="_Toc17173"/>
      <w:bookmarkStart w:id="1025" w:name="_Toc152045581"/>
      <w:bookmarkStart w:id="1026" w:name="_Toc1292"/>
      <w:bookmarkStart w:id="1027" w:name="_Toc247514005"/>
      <w:bookmarkStart w:id="1028" w:name="_Toc1539"/>
      <w:bookmarkStart w:id="1029" w:name="_Toc144974548"/>
      <w:bookmarkStart w:id="1030" w:name="_Toc485211089"/>
      <w:bookmarkStart w:id="1031" w:name="_Toc247527606"/>
      <w:bookmarkStart w:id="1032" w:name="_Toc16275"/>
      <w:bookmarkStart w:id="1033" w:name="_Toc14581"/>
      <w:bookmarkStart w:id="1034" w:name="_Toc3477"/>
      <w:bookmarkStart w:id="1035" w:name="_Toc3212"/>
      <w:r>
        <w:rPr>
          <w:rFonts w:ascii="宋体" w:hAnsi="宋体" w:cs="宋体" w:hint="eastAsia"/>
          <w:bCs/>
          <w:color w:val="000000" w:themeColor="text1"/>
          <w:kern w:val="2"/>
          <w:sz w:val="28"/>
          <w:szCs w:val="28"/>
        </w:rPr>
        <w:lastRenderedPageBreak/>
        <w:t>附件一：开标记录表</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rPr>
          <w:rFonts w:ascii="宋体" w:hAnsi="宋体" w:cs="宋体"/>
          <w:color w:val="000000" w:themeColor="text1"/>
          <w:kern w:val="2"/>
          <w:sz w:val="28"/>
          <w:szCs w:val="28"/>
        </w:rPr>
      </w:pPr>
      <w:r>
        <w:rPr>
          <w:rFonts w:ascii="宋体" w:hAnsi="宋体" w:cs="宋体" w:hint="eastAsia"/>
          <w:color w:val="000000" w:themeColor="text1"/>
          <w:kern w:val="2"/>
          <w:sz w:val="28"/>
          <w:szCs w:val="28"/>
        </w:rPr>
        <w:t>开标记录表采用广州公共资源交易中心系统生成格式</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rPr>
          <w:rFonts w:ascii="宋体" w:hAnsi="宋体" w:cs="宋体"/>
          <w:bCs/>
          <w:color w:val="000000" w:themeColor="text1"/>
          <w:kern w:val="2"/>
          <w:sz w:val="28"/>
          <w:szCs w:val="28"/>
        </w:rPr>
      </w:pPr>
      <w:r>
        <w:rPr>
          <w:rFonts w:ascii="宋体" w:hAnsi="宋体" w:cs="宋体" w:hint="eastAsia"/>
          <w:color w:val="000000" w:themeColor="text1"/>
          <w:kern w:val="2"/>
          <w:szCs w:val="21"/>
        </w:rPr>
        <w:br w:type="page"/>
      </w:r>
      <w:bookmarkStart w:id="1036" w:name="_Toc12992"/>
      <w:bookmarkStart w:id="1037" w:name="_Toc247514006"/>
      <w:bookmarkStart w:id="1038" w:name="_Toc7096"/>
      <w:bookmarkStart w:id="1039" w:name="_Toc23946"/>
      <w:bookmarkStart w:id="1040" w:name="_Toc20609"/>
      <w:bookmarkStart w:id="1041" w:name="_Toc152042359"/>
      <w:bookmarkStart w:id="1042" w:name="_Toc26951"/>
      <w:bookmarkStart w:id="1043" w:name="_Toc152045582"/>
      <w:bookmarkStart w:id="1044" w:name="_Toc485211090"/>
      <w:bookmarkStart w:id="1045" w:name="_Toc8530"/>
      <w:bookmarkStart w:id="1046" w:name="_Toc22267"/>
      <w:bookmarkStart w:id="1047" w:name="_Toc144974549"/>
      <w:bookmarkStart w:id="1048" w:name="_Toc22367"/>
      <w:bookmarkStart w:id="1049" w:name="_Toc6023"/>
      <w:bookmarkStart w:id="1050" w:name="_Toc247527607"/>
      <w:bookmarkStart w:id="1051" w:name="_Toc22250"/>
      <w:r>
        <w:rPr>
          <w:rFonts w:ascii="宋体" w:hAnsi="宋体" w:cs="宋体" w:hint="eastAsia"/>
          <w:bCs/>
          <w:color w:val="000000" w:themeColor="text1"/>
          <w:kern w:val="2"/>
          <w:sz w:val="28"/>
          <w:szCs w:val="28"/>
        </w:rPr>
        <w:lastRenderedPageBreak/>
        <w:t>附件二：问题澄清通知</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pPr>
        <w:spacing w:line="440" w:lineRule="exact"/>
        <w:jc w:val="center"/>
        <w:rPr>
          <w:rFonts w:ascii="宋体" w:hAnsi="宋体" w:cs="宋体"/>
          <w:color w:val="000000" w:themeColor="text1"/>
          <w:kern w:val="2"/>
          <w:szCs w:val="21"/>
        </w:rPr>
      </w:pPr>
    </w:p>
    <w:p>
      <w:pPr>
        <w:spacing w:line="440" w:lineRule="exact"/>
        <w:jc w:val="center"/>
        <w:rPr>
          <w:rFonts w:ascii="宋体" w:hAnsi="宋体" w:cs="宋体"/>
          <w:color w:val="000000" w:themeColor="text1"/>
          <w:kern w:val="2"/>
          <w:sz w:val="28"/>
          <w:szCs w:val="28"/>
        </w:rPr>
      </w:pPr>
      <w:r>
        <w:rPr>
          <w:rFonts w:ascii="宋体" w:hAnsi="宋体" w:cs="宋体" w:hint="eastAsia"/>
          <w:color w:val="000000" w:themeColor="text1"/>
          <w:kern w:val="2"/>
          <w:sz w:val="28"/>
          <w:szCs w:val="28"/>
        </w:rPr>
        <w:t>问题澄清通知</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编号：</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（投标人名称）：</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（项目名称）设计施工总承包招标的评标委员会，对你方的投标文件进行了仔细的审查，现需你方对下列问题以书面形式予以澄清：</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1.</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2.</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   </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请将上述问题的澄清于年月日时前递交至（详细地址）或传真至（传真号码）。采用传真方式的，应在年月日时前将原件递交至（详细地址）。</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jc w:val="right"/>
        <w:rPr>
          <w:rFonts w:ascii="宋体" w:hAnsi="宋体" w:cs="宋体"/>
          <w:color w:val="000000" w:themeColor="text1"/>
          <w:kern w:val="2"/>
          <w:szCs w:val="21"/>
        </w:rPr>
      </w:pPr>
      <w:r>
        <w:rPr>
          <w:rFonts w:ascii="宋体" w:hAnsi="宋体" w:cs="宋体" w:hint="eastAsia"/>
          <w:color w:val="000000" w:themeColor="text1"/>
          <w:kern w:val="2"/>
          <w:szCs w:val="21"/>
        </w:rPr>
        <w:t xml:space="preserve">                评标委员会授权的招标人或招标代理机构：（签字或盖章）</w:t>
      </w:r>
    </w:p>
    <w:p>
      <w:pPr>
        <w:spacing w:line="440" w:lineRule="exact"/>
        <w:jc w:val="right"/>
        <w:rPr>
          <w:rFonts w:ascii="宋体" w:hAnsi="宋体" w:cs="宋体"/>
          <w:color w:val="000000" w:themeColor="text1"/>
          <w:kern w:val="2"/>
          <w:szCs w:val="21"/>
        </w:rPr>
      </w:pPr>
    </w:p>
    <w:p>
      <w:pPr>
        <w:spacing w:line="440" w:lineRule="exact"/>
        <w:ind w:right="840"/>
        <w:jc w:val="center"/>
        <w:rPr>
          <w:rFonts w:ascii="宋体" w:hAnsi="宋体" w:cs="宋体"/>
          <w:color w:val="000000" w:themeColor="text1"/>
          <w:kern w:val="2"/>
          <w:szCs w:val="21"/>
        </w:rPr>
      </w:pPr>
      <w:r>
        <w:rPr>
          <w:rFonts w:ascii="宋体" w:hAnsi="宋体" w:cs="宋体" w:hint="eastAsia"/>
          <w:color w:val="000000" w:themeColor="text1"/>
          <w:kern w:val="2"/>
          <w:szCs w:val="21"/>
        </w:rPr>
        <w:t xml:space="preserve">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 xml:space="preserve">年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 xml:space="preserve">月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日</w:t>
      </w:r>
    </w:p>
    <w:p>
      <w:pPr>
        <w:spacing w:line="400" w:lineRule="exact"/>
        <w:jc w:val="right"/>
        <w:rPr>
          <w:rFonts w:ascii="宋体" w:hAnsi="宋体" w:cs="宋体"/>
          <w:color w:val="000000" w:themeColor="text1"/>
          <w:kern w:val="2"/>
          <w:szCs w:val="24"/>
        </w:rPr>
      </w:pPr>
    </w:p>
    <w:p>
      <w:pPr>
        <w:spacing w:line="400" w:lineRule="exact"/>
        <w:jc w:val="right"/>
        <w:rPr>
          <w:rFonts w:ascii="宋体" w:hAnsi="宋体" w:cs="宋体"/>
          <w:color w:val="000000" w:themeColor="text1"/>
          <w:kern w:val="2"/>
          <w:szCs w:val="24"/>
        </w:rPr>
      </w:pPr>
      <w:r>
        <w:rPr>
          <w:rFonts w:ascii="宋体" w:hAnsi="宋体" w:cs="宋体" w:hint="eastAsia"/>
          <w:color w:val="000000" w:themeColor="text1"/>
          <w:kern w:val="2"/>
          <w:szCs w:val="24"/>
        </w:rPr>
        <w:br w:type="page"/>
      </w:r>
    </w:p>
    <w:p>
      <w:pPr>
        <w:keepNext/>
        <w:keepLines/>
        <w:spacing w:before="260" w:after="260" w:line="415" w:lineRule="auto"/>
        <w:ind w:firstLineChars="49" w:firstLine="137"/>
        <w:outlineLvl w:val="2"/>
        <w:rPr>
          <w:rFonts w:ascii="宋体" w:hAnsi="宋体" w:cs="宋体"/>
          <w:bCs/>
          <w:color w:val="000000" w:themeColor="text1"/>
          <w:kern w:val="2"/>
          <w:sz w:val="28"/>
          <w:szCs w:val="28"/>
        </w:rPr>
      </w:pPr>
      <w:bookmarkStart w:id="1052" w:name="_Toc247527608"/>
      <w:bookmarkStart w:id="1053" w:name="_Toc18238"/>
      <w:bookmarkStart w:id="1054" w:name="_Toc18642"/>
      <w:bookmarkStart w:id="1055" w:name="_Toc29892"/>
      <w:bookmarkStart w:id="1056" w:name="_Toc485211091"/>
      <w:bookmarkStart w:id="1057" w:name="_Toc152042360"/>
      <w:bookmarkStart w:id="1058" w:name="_Toc20542"/>
      <w:bookmarkStart w:id="1059" w:name="_Toc2612"/>
      <w:bookmarkStart w:id="1060" w:name="_Toc152045583"/>
      <w:bookmarkStart w:id="1061" w:name="_Toc144974550"/>
      <w:bookmarkStart w:id="1062" w:name="_Toc247514007"/>
      <w:bookmarkStart w:id="1063" w:name="_Toc13028"/>
      <w:bookmarkStart w:id="1064" w:name="_Toc26015"/>
      <w:bookmarkStart w:id="1065" w:name="_Toc4085"/>
      <w:bookmarkStart w:id="1066" w:name="_Toc5410"/>
      <w:bookmarkStart w:id="1067" w:name="_Toc21221"/>
      <w:r>
        <w:rPr>
          <w:rFonts w:ascii="宋体" w:hAnsi="宋体" w:cs="宋体" w:hint="eastAsia"/>
          <w:bCs/>
          <w:color w:val="000000" w:themeColor="text1"/>
          <w:kern w:val="2"/>
          <w:sz w:val="28"/>
          <w:szCs w:val="28"/>
        </w:rPr>
        <w:lastRenderedPageBreak/>
        <w:t>附件三：问题的澄清</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spacing w:line="400" w:lineRule="exact"/>
        <w:jc w:val="center"/>
        <w:rPr>
          <w:rFonts w:ascii="宋体" w:hAnsi="宋体" w:cs="宋体"/>
          <w:color w:val="000000" w:themeColor="text1"/>
          <w:kern w:val="2"/>
          <w:sz w:val="28"/>
          <w:szCs w:val="28"/>
        </w:rPr>
      </w:pPr>
    </w:p>
    <w:p>
      <w:pPr>
        <w:spacing w:line="400" w:lineRule="exact"/>
        <w:jc w:val="center"/>
        <w:rPr>
          <w:rFonts w:ascii="宋体" w:hAnsi="宋体" w:cs="宋体"/>
          <w:color w:val="000000" w:themeColor="text1"/>
          <w:kern w:val="2"/>
          <w:sz w:val="28"/>
          <w:szCs w:val="28"/>
        </w:rPr>
      </w:pPr>
      <w:r>
        <w:rPr>
          <w:rFonts w:ascii="宋体" w:hAnsi="宋体" w:cs="宋体" w:hint="eastAsia"/>
          <w:color w:val="000000" w:themeColor="text1"/>
          <w:kern w:val="2"/>
          <w:sz w:val="28"/>
          <w:szCs w:val="28"/>
        </w:rPr>
        <w:t>问题的澄清</w:t>
      </w:r>
    </w:p>
    <w:p>
      <w:pPr>
        <w:spacing w:line="400" w:lineRule="exact"/>
        <w:ind w:firstLineChars="1650" w:firstLine="3465"/>
        <w:rPr>
          <w:rFonts w:ascii="宋体" w:hAnsi="宋体" w:cs="宋体"/>
          <w:color w:val="000000" w:themeColor="text1"/>
          <w:kern w:val="2"/>
          <w:szCs w:val="24"/>
        </w:rPr>
      </w:pPr>
      <w:r>
        <w:rPr>
          <w:rFonts w:ascii="宋体" w:hAnsi="宋体" w:cs="宋体" w:hint="eastAsia"/>
          <w:color w:val="000000" w:themeColor="text1"/>
          <w:kern w:val="2"/>
          <w:szCs w:val="24"/>
        </w:rPr>
        <w:t xml:space="preserve">编号： </w:t>
      </w:r>
    </w:p>
    <w:p>
      <w:pPr>
        <w:spacing w:line="40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（项目名称）设计施工总承包招标评标委员会：</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问题澄清通知（编号：）已收悉，现澄清如下：</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1.</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2.</w:t>
      </w: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rPr>
          <w:rFonts w:ascii="宋体" w:hAnsi="宋体" w:cs="宋体"/>
          <w:color w:val="000000" w:themeColor="text1"/>
          <w:kern w:val="2"/>
          <w:szCs w:val="21"/>
        </w:rPr>
      </w:pPr>
    </w:p>
    <w:p>
      <w:pPr>
        <w:spacing w:line="440" w:lineRule="exact"/>
        <w:rPr>
          <w:rFonts w:ascii="宋体" w:hAnsi="宋体" w:cs="宋体"/>
          <w:color w:val="000000" w:themeColor="text1"/>
          <w:kern w:val="2"/>
          <w:szCs w:val="21"/>
        </w:rPr>
      </w:pPr>
    </w:p>
    <w:p>
      <w:pPr>
        <w:spacing w:line="44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 xml:space="preserve">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投标人：（盖单位章）</w:t>
      </w:r>
    </w:p>
    <w:p>
      <w:pPr>
        <w:spacing w:line="440" w:lineRule="exact"/>
        <w:jc w:val="righ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 xml:space="preserve">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法定代表人或其委托代理人：（签字）</w:t>
      </w:r>
    </w:p>
    <w:p>
      <w:pPr>
        <w:spacing w:line="440" w:lineRule="exact"/>
        <w:jc w:val="right"/>
        <w:rPr>
          <w:rFonts w:ascii="宋体" w:hAnsi="宋体" w:cs="宋体"/>
          <w:color w:val="000000" w:themeColor="text1"/>
          <w:kern w:val="2"/>
          <w:szCs w:val="21"/>
        </w:rPr>
      </w:pPr>
      <w:r>
        <w:rPr>
          <w:rFonts w:ascii="宋体" w:hAnsi="宋体" w:cs="宋体" w:hint="eastAsia"/>
          <w:color w:val="000000" w:themeColor="text1"/>
          <w:kern w:val="2"/>
          <w:szCs w:val="21"/>
        </w:rPr>
        <w:t xml:space="preserve">　　　　　　　　　　　　　　　</w:t>
      </w:r>
    </w:p>
    <w:p>
      <w:pPr>
        <w:spacing w:line="440" w:lineRule="exact"/>
        <w:jc w:val="center"/>
        <w:rPr>
          <w:rFonts w:ascii="宋体" w:hAnsi="宋体" w:cs="宋体"/>
          <w:color w:val="000000" w:themeColor="text1"/>
          <w:kern w:val="2"/>
          <w:szCs w:val="21"/>
        </w:rPr>
      </w:pPr>
      <w:r>
        <w:rPr>
          <w:rFonts w:ascii="宋体" w:hAnsi="宋体" w:cs="宋体"/>
          <w:color w:val="000000" w:themeColor="text1"/>
          <w:kern w:val="2"/>
          <w:szCs w:val="21"/>
        </w:rPr>
        <w:t xml:space="preserve">                                                   </w:t>
      </w:r>
      <w:r>
        <w:rPr>
          <w:rFonts w:ascii="宋体" w:hAnsi="宋体" w:cs="宋体" w:hint="eastAsia"/>
          <w:color w:val="000000" w:themeColor="text1"/>
          <w:kern w:val="2"/>
          <w:szCs w:val="21"/>
        </w:rPr>
        <w:t xml:space="preserve">年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 xml:space="preserve">月 </w:t>
      </w:r>
      <w:r>
        <w:rPr>
          <w:rFonts w:ascii="宋体" w:hAnsi="宋体" w:cs="宋体"/>
          <w:color w:val="000000" w:themeColor="text1"/>
          <w:kern w:val="2"/>
          <w:szCs w:val="21"/>
        </w:rPr>
        <w:t xml:space="preserve">  </w:t>
      </w:r>
      <w:r>
        <w:rPr>
          <w:rFonts w:ascii="宋体" w:hAnsi="宋体" w:cs="宋体" w:hint="eastAsia"/>
          <w:color w:val="000000" w:themeColor="text1"/>
          <w:kern w:val="2"/>
          <w:szCs w:val="21"/>
        </w:rPr>
        <w:t>日</w:t>
      </w:r>
    </w:p>
    <w:p>
      <w:pPr>
        <w:spacing w:line="400" w:lineRule="exact"/>
        <w:rPr>
          <w:rFonts w:ascii="宋体" w:hAnsi="宋体" w:cs="宋体"/>
          <w:color w:val="000000" w:themeColor="text1"/>
          <w:kern w:val="2"/>
          <w:szCs w:val="24"/>
        </w:rPr>
      </w:pPr>
    </w:p>
    <w:p>
      <w:pPr>
        <w:spacing w:line="400" w:lineRule="exact"/>
        <w:rPr>
          <w:rFonts w:ascii="宋体" w:hAnsi="宋体" w:cs="宋体"/>
          <w:bCs/>
          <w:color w:val="000000" w:themeColor="text1"/>
          <w:kern w:val="2"/>
          <w:sz w:val="28"/>
          <w:szCs w:val="28"/>
        </w:rPr>
      </w:pPr>
      <w:r>
        <w:rPr>
          <w:rFonts w:ascii="宋体" w:hAnsi="宋体" w:cs="宋体" w:hint="eastAsia"/>
          <w:color w:val="000000" w:themeColor="text1"/>
          <w:kern w:val="2"/>
          <w:szCs w:val="24"/>
        </w:rPr>
        <w:br w:type="page"/>
      </w:r>
      <w:bookmarkStart w:id="1068" w:name="_Toc247527609"/>
      <w:bookmarkStart w:id="1069" w:name="_Toc32454"/>
      <w:bookmarkStart w:id="1070" w:name="_Toc485211092"/>
      <w:bookmarkStart w:id="1071" w:name="_Toc26426"/>
      <w:bookmarkStart w:id="1072" w:name="_Toc23717"/>
      <w:bookmarkStart w:id="1073" w:name="_Toc947"/>
      <w:bookmarkStart w:id="1074" w:name="_Toc152042361"/>
      <w:bookmarkStart w:id="1075" w:name="_Toc2111"/>
      <w:bookmarkStart w:id="1076" w:name="_Toc144974551"/>
      <w:bookmarkStart w:id="1077" w:name="_Toc247514008"/>
      <w:bookmarkStart w:id="1078" w:name="_Toc152045584"/>
      <w:bookmarkStart w:id="1079" w:name="_Toc172"/>
      <w:bookmarkStart w:id="1080" w:name="_Toc30679"/>
      <w:bookmarkStart w:id="1081" w:name="_Toc15621"/>
      <w:bookmarkStart w:id="1082" w:name="_Toc14178"/>
      <w:bookmarkStart w:id="1083" w:name="_Toc22580"/>
      <w:r>
        <w:rPr>
          <w:rFonts w:ascii="宋体" w:hAnsi="宋体" w:cs="宋体" w:hint="eastAsia"/>
          <w:bCs/>
          <w:color w:val="000000" w:themeColor="text1"/>
          <w:kern w:val="2"/>
          <w:sz w:val="28"/>
          <w:szCs w:val="28"/>
        </w:rPr>
        <w:lastRenderedPageBreak/>
        <w:t>附件四：中标通知书</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spacing w:line="400" w:lineRule="exact"/>
        <w:rPr>
          <w:rFonts w:ascii="宋体" w:hAnsi="宋体" w:cs="宋体"/>
          <w:color w:val="000000" w:themeColor="text1"/>
          <w:kern w:val="2"/>
          <w:szCs w:val="24"/>
        </w:rPr>
      </w:pPr>
    </w:p>
    <w:p>
      <w:pPr>
        <w:spacing w:line="400" w:lineRule="exact"/>
        <w:jc w:val="center"/>
        <w:rPr>
          <w:rFonts w:ascii="宋体" w:hAnsi="宋体" w:cs="宋体"/>
          <w:color w:val="000000" w:themeColor="text1"/>
          <w:kern w:val="2"/>
          <w:sz w:val="28"/>
          <w:szCs w:val="28"/>
        </w:rPr>
      </w:pPr>
      <w:r>
        <w:rPr>
          <w:rFonts w:ascii="宋体" w:hAnsi="宋体" w:cs="宋体" w:hint="eastAsia"/>
          <w:color w:val="000000" w:themeColor="text1"/>
          <w:kern w:val="2"/>
          <w:sz w:val="28"/>
          <w:szCs w:val="28"/>
        </w:rPr>
        <w:t>中标通知书采用广州公共资源交易中心格式</w:t>
      </w:r>
    </w:p>
    <w:p>
      <w:pPr>
        <w:spacing w:line="400" w:lineRule="exact"/>
        <w:rPr>
          <w:rFonts w:ascii="宋体" w:hAnsi="宋体" w:cs="宋体"/>
          <w:color w:val="000000" w:themeColor="text1"/>
          <w:kern w:val="2"/>
          <w:szCs w:val="24"/>
        </w:rPr>
      </w:pPr>
    </w:p>
    <w:p>
      <w:pPr>
        <w:spacing w:line="54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（以广州公共资源交易中心出具格式为准）</w:t>
      </w:r>
    </w:p>
    <w:p>
      <w:pPr>
        <w:spacing w:line="540" w:lineRule="exact"/>
        <w:jc w:val="center"/>
        <w:rPr>
          <w:rFonts w:ascii="宋体" w:hAnsi="宋体" w:cs="宋体"/>
          <w:color w:val="000000" w:themeColor="text1"/>
          <w:kern w:val="2"/>
          <w:szCs w:val="21"/>
        </w:rPr>
      </w:pPr>
    </w:p>
    <w:p>
      <w:pPr>
        <w:spacing w:line="540" w:lineRule="exact"/>
        <w:jc w:val="center"/>
        <w:rPr>
          <w:rFonts w:ascii="宋体" w:hAnsi="宋体" w:cs="宋体"/>
          <w:color w:val="000000" w:themeColor="text1"/>
          <w:kern w:val="2"/>
          <w:szCs w:val="21"/>
        </w:rPr>
      </w:pPr>
    </w:p>
    <w:p>
      <w:pPr>
        <w:spacing w:line="540" w:lineRule="exact"/>
        <w:jc w:val="center"/>
        <w:rPr>
          <w:rFonts w:ascii="宋体" w:hAnsi="宋体" w:cs="宋体"/>
          <w:color w:val="000000" w:themeColor="text1"/>
          <w:kern w:val="2"/>
          <w:szCs w:val="21"/>
        </w:rPr>
      </w:pPr>
    </w:p>
    <w:p>
      <w:pPr>
        <w:spacing w:line="540" w:lineRule="exact"/>
        <w:jc w:val="center"/>
        <w:rPr>
          <w:rFonts w:ascii="宋体" w:hAnsi="宋体" w:cs="宋体"/>
          <w:color w:val="000000" w:themeColor="text1"/>
          <w:kern w:val="2"/>
          <w:szCs w:val="21"/>
        </w:rPr>
      </w:pPr>
    </w:p>
    <w:p>
      <w:pPr>
        <w:spacing w:line="540" w:lineRule="exact"/>
        <w:jc w:val="center"/>
        <w:rPr>
          <w:rFonts w:ascii="宋体" w:hAnsi="宋体" w:cs="宋体"/>
          <w:color w:val="000000" w:themeColor="text1"/>
          <w:kern w:val="2"/>
          <w:szCs w:val="24"/>
        </w:rPr>
      </w:pPr>
    </w:p>
    <w:p>
      <w:pPr>
        <w:rPr>
          <w:rFonts w:ascii="宋体" w:hAnsi="宋体" w:cs="宋体"/>
          <w:color w:val="000000" w:themeColor="text1"/>
          <w:szCs w:val="24"/>
        </w:rPr>
      </w:pPr>
    </w:p>
    <w:p>
      <w:pPr>
        <w:rPr>
          <w:rFonts w:ascii="宋体" w:hAnsi="宋体" w:cs="宋体"/>
          <w:color w:val="000000" w:themeColor="text1"/>
          <w:szCs w:val="24"/>
        </w:rPr>
      </w:pPr>
    </w:p>
    <w:p>
      <w:pPr>
        <w:rPr>
          <w:rFonts w:ascii="宋体" w:hAnsi="宋体" w:cs="宋体"/>
          <w:color w:val="000000" w:themeColor="text1"/>
          <w:szCs w:val="24"/>
        </w:rPr>
      </w:pPr>
    </w:p>
    <w:p>
      <w:pPr>
        <w:rPr>
          <w:rFonts w:ascii="宋体" w:hAnsi="宋体" w:cs="宋体"/>
          <w:color w:val="000000" w:themeColor="text1"/>
          <w:szCs w:val="24"/>
        </w:rPr>
      </w:pPr>
    </w:p>
    <w:p>
      <w:pPr>
        <w:rPr>
          <w:rFonts w:ascii="宋体" w:hAnsi="宋体" w:cs="宋体"/>
          <w:color w:val="000000" w:themeColor="text1"/>
          <w:szCs w:val="24"/>
        </w:rPr>
      </w:pPr>
    </w:p>
    <w:p>
      <w:pPr>
        <w:rPr>
          <w:rFonts w:ascii="宋体" w:hAnsi="宋体" w:cs="宋体"/>
          <w:color w:val="000000" w:themeColor="text1"/>
          <w:szCs w:val="24"/>
        </w:rPr>
      </w:pPr>
    </w:p>
    <w:p>
      <w:pPr>
        <w:tabs>
          <w:tab w:val="left" w:pos="4125"/>
        </w:tabs>
        <w:rPr>
          <w:rFonts w:ascii="宋体" w:hAnsi="宋体" w:cs="宋体"/>
          <w:color w:val="000000" w:themeColor="text1"/>
          <w:szCs w:val="24"/>
        </w:rPr>
        <w:sectPr>
          <w:pgSz w:w="11905" w:h="16838"/>
          <w:pgMar w:top="1247" w:right="1247" w:bottom="1247" w:left="1247" w:header="567" w:footer="850" w:gutter="0"/>
          <w:cols w:space="720"/>
          <w:docGrid w:type="lines" w:linePitch="312"/>
        </w:sectPr>
      </w:pPr>
      <w:r>
        <w:rPr>
          <w:rFonts w:ascii="宋体" w:hAnsi="宋体" w:cs="宋体"/>
          <w:color w:val="000000" w:themeColor="text1"/>
          <w:szCs w:val="24"/>
        </w:rPr>
        <w:tab/>
      </w:r>
    </w:p>
    <w:p>
      <w:pPr>
        <w:jc w:val="left"/>
        <w:rPr>
          <w:rFonts w:ascii="宋体" w:hAnsi="宋体" w:cs="宋体"/>
          <w:bCs/>
          <w:color w:val="000000" w:themeColor="text1"/>
          <w:kern w:val="2"/>
          <w:sz w:val="28"/>
          <w:szCs w:val="28"/>
        </w:rPr>
      </w:pPr>
      <w:r>
        <w:rPr>
          <w:rFonts w:ascii="宋体" w:hAnsi="宋体" w:cs="宋体" w:hint="eastAsia"/>
          <w:bCs/>
          <w:color w:val="000000" w:themeColor="text1"/>
          <w:kern w:val="2"/>
          <w:sz w:val="28"/>
          <w:szCs w:val="28"/>
        </w:rPr>
        <w:lastRenderedPageBreak/>
        <w:t>附件五：评标委员会成员声明</w:t>
      </w:r>
    </w:p>
    <w:p>
      <w:pPr>
        <w:ind w:firstLineChars="200" w:firstLine="640"/>
        <w:jc w:val="left"/>
        <w:rPr>
          <w:rFonts w:ascii="黑体" w:eastAsia="黑体" w:hAnsi="黑体" w:cs="Times New Roman"/>
          <w:color w:val="000000" w:themeColor="text1"/>
          <w:kern w:val="2"/>
          <w:sz w:val="32"/>
          <w:szCs w:val="32"/>
        </w:rPr>
      </w:pPr>
    </w:p>
    <w:p>
      <w:pPr>
        <w:ind w:firstLineChars="200" w:firstLine="640"/>
        <w:jc w:val="center"/>
        <w:rPr>
          <w:rFonts w:ascii="黑体" w:eastAsia="黑体" w:hAnsi="黑体" w:cs="Times New Roman"/>
          <w:color w:val="000000" w:themeColor="text1"/>
          <w:kern w:val="2"/>
          <w:sz w:val="32"/>
          <w:szCs w:val="32"/>
        </w:rPr>
      </w:pPr>
      <w:r>
        <w:rPr>
          <w:rFonts w:ascii="黑体" w:eastAsia="黑体" w:hAnsi="黑体" w:cs="Times New Roman" w:hint="eastAsia"/>
          <w:color w:val="000000" w:themeColor="text1"/>
          <w:kern w:val="2"/>
          <w:sz w:val="32"/>
          <w:szCs w:val="32"/>
        </w:rPr>
        <w:t>评标委员会成员声明</w:t>
      </w:r>
    </w:p>
    <w:p>
      <w:pPr>
        <w:spacing w:line="360" w:lineRule="auto"/>
        <w:rPr>
          <w:rFonts w:ascii="宋体" w:hAnsi="宋体" w:cs="宋体"/>
          <w:color w:val="000000" w:themeColor="text1"/>
          <w:kern w:val="2"/>
          <w:szCs w:val="21"/>
          <w:u w:val="single"/>
        </w:rPr>
      </w:pPr>
    </w:p>
    <w:p>
      <w:pPr>
        <w:spacing w:line="360" w:lineRule="auto"/>
        <w:rPr>
          <w:rFonts w:ascii="宋体" w:hAnsi="宋体" w:cs="宋体"/>
          <w:color w:val="000000" w:themeColor="text1"/>
          <w:kern w:val="2"/>
          <w:szCs w:val="21"/>
        </w:rPr>
      </w:pPr>
      <w:r>
        <w:rPr>
          <w:rFonts w:ascii="宋体" w:hAnsi="宋体" w:cs="宋体" w:hint="eastAsia"/>
          <w:color w:val="000000" w:themeColor="text1"/>
          <w:kern w:val="2"/>
          <w:szCs w:val="21"/>
          <w:u w:val="single"/>
        </w:rPr>
        <w:t xml:space="preserve">   本项目招标人  </w:t>
      </w:r>
      <w:r>
        <w:rPr>
          <w:rFonts w:ascii="宋体" w:hAnsi="宋体" w:cs="宋体" w:hint="eastAsia"/>
          <w:color w:val="000000" w:themeColor="text1"/>
          <w:kern w:val="2"/>
          <w:szCs w:val="21"/>
        </w:rPr>
        <w:t>：</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本人就参与</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项目的评标工作，</w:t>
      </w:r>
      <w:proofErr w:type="gramStart"/>
      <w:r>
        <w:rPr>
          <w:rFonts w:ascii="宋体" w:hAnsi="宋体" w:cs="宋体" w:hint="eastAsia"/>
          <w:color w:val="000000" w:themeColor="text1"/>
          <w:kern w:val="2"/>
          <w:szCs w:val="21"/>
        </w:rPr>
        <w:t>作出</w:t>
      </w:r>
      <w:proofErr w:type="gramEnd"/>
      <w:r>
        <w:rPr>
          <w:rFonts w:ascii="宋体" w:hAnsi="宋体" w:cs="宋体" w:hint="eastAsia"/>
          <w:color w:val="000000" w:themeColor="text1"/>
          <w:kern w:val="2"/>
          <w:szCs w:val="21"/>
        </w:rPr>
        <w:t>郑重声明：</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二、在本项目评标开始前，本人不存在以下需要向招标人提出回避的情形：（一）接收到任何单位或者个人授意本人倾向或者排斥本项目特定投标人的电话、短信、</w:t>
      </w:r>
      <w:proofErr w:type="gramStart"/>
      <w:r>
        <w:rPr>
          <w:rFonts w:ascii="宋体" w:hAnsi="宋体" w:cs="宋体" w:hint="eastAsia"/>
          <w:color w:val="000000" w:themeColor="text1"/>
          <w:kern w:val="2"/>
          <w:szCs w:val="21"/>
        </w:rPr>
        <w:t>微信等</w:t>
      </w:r>
      <w:proofErr w:type="gramEnd"/>
      <w:r>
        <w:rPr>
          <w:rFonts w:ascii="宋体" w:hAnsi="宋体" w:cs="宋体" w:hint="eastAsia"/>
          <w:color w:val="000000" w:themeColor="text1"/>
          <w:kern w:val="2"/>
          <w:szCs w:val="21"/>
        </w:rPr>
        <w:t>；（二）私下接触本项目投标人；（三）收受本项目投标人、中介人、其他利害关系人的财物或者其他好处；（四）法律法规等规定的回避情形。</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三、本人将按照本项目招标文件规定的评标标准和方法，客观、公正地对投标文件提出评审意见，</w:t>
      </w:r>
      <w:proofErr w:type="gramStart"/>
      <w:r>
        <w:rPr>
          <w:rFonts w:ascii="宋体" w:hAnsi="宋体" w:cs="宋体" w:hint="eastAsia"/>
          <w:color w:val="000000" w:themeColor="text1"/>
          <w:kern w:val="2"/>
          <w:szCs w:val="21"/>
        </w:rPr>
        <w:t>不</w:t>
      </w:r>
      <w:proofErr w:type="gramEnd"/>
      <w:r>
        <w:rPr>
          <w:rFonts w:ascii="宋体" w:hAnsi="宋体" w:cs="宋体" w:hint="eastAsia"/>
          <w:color w:val="000000" w:themeColor="text1"/>
          <w:kern w:val="2"/>
          <w:szCs w:val="21"/>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五、招标监督机构依法处理本项目投诉、信访或者举报时，经调查后确认本人存在评审错误的，本人接受招标人不支</w:t>
      </w:r>
      <w:proofErr w:type="gramStart"/>
      <w:r>
        <w:rPr>
          <w:rFonts w:ascii="宋体" w:hAnsi="宋体" w:cs="宋体" w:hint="eastAsia"/>
          <w:color w:val="000000" w:themeColor="text1"/>
          <w:kern w:val="2"/>
          <w:szCs w:val="21"/>
        </w:rPr>
        <w:t>付本</w:t>
      </w:r>
      <w:proofErr w:type="gramEnd"/>
      <w:r>
        <w:rPr>
          <w:rFonts w:ascii="宋体" w:hAnsi="宋体" w:cs="宋体" w:hint="eastAsia"/>
          <w:color w:val="000000" w:themeColor="text1"/>
          <w:kern w:val="2"/>
          <w:szCs w:val="21"/>
        </w:rPr>
        <w:t>项目评审酬劳、将本人列入招标人评标专家回避名单等相关处理措施，本人也接受本项目招标监督机构依法对本人进行的处理。</w:t>
      </w:r>
    </w:p>
    <w:p>
      <w:pPr>
        <w:spacing w:line="360" w:lineRule="auto"/>
        <w:ind w:leftChars="266" w:left="3079" w:hangingChars="1200" w:hanging="2520"/>
        <w:rPr>
          <w:rFonts w:ascii="宋体" w:hAnsi="宋体" w:cs="宋体"/>
          <w:color w:val="000000" w:themeColor="text1"/>
          <w:kern w:val="2"/>
          <w:szCs w:val="21"/>
        </w:rPr>
      </w:pPr>
      <w:r>
        <w:rPr>
          <w:rFonts w:ascii="宋体" w:hAnsi="宋体" w:cs="宋体" w:hint="eastAsia"/>
          <w:color w:val="000000" w:themeColor="text1"/>
          <w:kern w:val="2"/>
          <w:szCs w:val="21"/>
        </w:rPr>
        <w:t xml:space="preserve">如果本人违反上述声明内容，造成的后果由本人自行承担。                             </w:t>
      </w:r>
    </w:p>
    <w:p>
      <w:pPr>
        <w:spacing w:line="360" w:lineRule="auto"/>
        <w:ind w:leftChars="266" w:left="3079" w:hangingChars="1200" w:hanging="2520"/>
        <w:jc w:val="right"/>
        <w:rPr>
          <w:rFonts w:ascii="宋体" w:hAnsi="宋体" w:cs="宋体"/>
          <w:color w:val="000000" w:themeColor="text1"/>
          <w:kern w:val="2"/>
          <w:szCs w:val="21"/>
        </w:rPr>
      </w:pPr>
    </w:p>
    <w:p>
      <w:pPr>
        <w:spacing w:line="54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声明人：</w:t>
      </w:r>
      <w:r>
        <w:rPr>
          <w:rFonts w:ascii="宋体" w:hAnsi="宋体" w:cs="宋体" w:hint="eastAsia"/>
          <w:color w:val="000000" w:themeColor="text1"/>
          <w:kern w:val="2"/>
          <w:szCs w:val="21"/>
          <w:u w:val="single"/>
        </w:rPr>
        <w:t xml:space="preserve"> （签名） </w:t>
      </w:r>
    </w:p>
    <w:p>
      <w:pPr>
        <w:spacing w:line="360" w:lineRule="auto"/>
        <w:ind w:leftChars="48" w:left="101"/>
        <w:rPr>
          <w:color w:val="000000" w:themeColor="text1"/>
        </w:rPr>
        <w:sectPr>
          <w:headerReference w:type="default" r:id="rId15"/>
          <w:footerReference w:type="default" r:id="rId16"/>
          <w:pgSz w:w="11906" w:h="16838"/>
          <w:pgMar w:top="1304" w:right="1304" w:bottom="1304" w:left="1361" w:header="851" w:footer="992" w:gutter="0"/>
          <w:cols w:space="720"/>
          <w:docGrid w:linePitch="286"/>
        </w:sectPr>
      </w:pPr>
      <w:r>
        <w:rPr>
          <w:rFonts w:ascii="宋体" w:hAnsi="宋体" w:cs="宋体" w:hint="eastAsia"/>
          <w:color w:val="000000" w:themeColor="text1"/>
          <w:szCs w:val="21"/>
        </w:rPr>
        <w:t xml:space="preserve">                      </w:t>
      </w:r>
    </w:p>
    <w:p>
      <w:pPr>
        <w:pStyle w:val="1"/>
        <w:spacing w:line="360" w:lineRule="auto"/>
        <w:jc w:val="center"/>
        <w:rPr>
          <w:rFonts w:ascii="宋体" w:hAnsi="宋体" w:cs="宋体"/>
          <w:color w:val="000000" w:themeColor="text1"/>
          <w:kern w:val="1"/>
        </w:rPr>
      </w:pPr>
      <w:bookmarkStart w:id="1084" w:name="_Toc31642"/>
      <w:bookmarkStart w:id="1085" w:name="_Toc5620346"/>
      <w:bookmarkStart w:id="1086" w:name="_Toc195819677"/>
      <w:bookmarkEnd w:id="1084"/>
      <w:r>
        <w:rPr>
          <w:rFonts w:ascii="宋体" w:hAnsi="宋体" w:cs="宋体" w:hint="eastAsia"/>
          <w:color w:val="000000" w:themeColor="text1"/>
          <w:kern w:val="1"/>
        </w:rPr>
        <w:lastRenderedPageBreak/>
        <w:t xml:space="preserve">第三章 </w:t>
      </w:r>
      <w:bookmarkStart w:id="1087" w:name="_Hlk116911189"/>
      <w:r>
        <w:rPr>
          <w:rFonts w:ascii="宋体" w:hAnsi="宋体" w:cs="宋体" w:hint="eastAsia"/>
          <w:color w:val="000000" w:themeColor="text1"/>
          <w:kern w:val="1"/>
        </w:rPr>
        <w:t>评标办法</w:t>
      </w:r>
      <w:bookmarkEnd w:id="1087"/>
      <w:r>
        <w:rPr>
          <w:rFonts w:ascii="宋体" w:hAnsi="宋体" w:cs="宋体" w:hint="eastAsia"/>
          <w:color w:val="000000" w:themeColor="text1"/>
          <w:kern w:val="1"/>
        </w:rPr>
        <w:t>（综合评估法）</w:t>
      </w:r>
      <w:bookmarkEnd w:id="1085"/>
      <w:bookmarkEnd w:id="1086"/>
    </w:p>
    <w:p>
      <w:pPr>
        <w:spacing w:line="360" w:lineRule="auto"/>
        <w:jc w:val="center"/>
        <w:rPr>
          <w:rFonts w:ascii="宋体" w:hAnsi="宋体" w:cs="宋体"/>
          <w:b/>
          <w:color w:val="000000" w:themeColor="text1"/>
          <w:kern w:val="1"/>
          <w:sz w:val="28"/>
        </w:rPr>
      </w:pPr>
      <w:r>
        <w:rPr>
          <w:rFonts w:ascii="宋体" w:hAnsi="宋体" w:cs="宋体" w:hint="eastAsia"/>
          <w:b/>
          <w:color w:val="000000" w:themeColor="text1"/>
          <w:kern w:val="1"/>
          <w:sz w:val="28"/>
        </w:rPr>
        <w:t>评标办法前附表</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44"/>
        <w:gridCol w:w="994"/>
        <w:gridCol w:w="1849"/>
        <w:gridCol w:w="1695"/>
        <w:gridCol w:w="4116"/>
      </w:tblGrid>
      <w:tr>
        <w:trPr>
          <w:trHeight w:val="567"/>
          <w:tblHeader/>
          <w:jc w:val="center"/>
        </w:trPr>
        <w:tc>
          <w:tcPr>
            <w:tcW w:w="3687" w:type="dxa"/>
            <w:gridSpan w:val="3"/>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条款号</w:t>
            </w:r>
          </w:p>
        </w:tc>
        <w:tc>
          <w:tcPr>
            <w:tcW w:w="1695" w:type="dxa"/>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评审因素</w:t>
            </w:r>
          </w:p>
        </w:tc>
        <w:tc>
          <w:tcPr>
            <w:tcW w:w="4116" w:type="dxa"/>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评审标准</w:t>
            </w:r>
          </w:p>
        </w:tc>
      </w:tr>
      <w:tr>
        <w:trPr>
          <w:trHeight w:val="418"/>
          <w:jc w:val="center"/>
        </w:trPr>
        <w:tc>
          <w:tcPr>
            <w:tcW w:w="1838" w:type="dxa"/>
            <w:gridSpan w:val="2"/>
            <w:vMerge w:val="restart"/>
            <w:vAlign w:val="center"/>
          </w:tcPr>
          <w:p>
            <w:pPr>
              <w:spacing w:line="30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2.1.1</w:t>
            </w:r>
          </w:p>
        </w:tc>
        <w:tc>
          <w:tcPr>
            <w:tcW w:w="1849" w:type="dxa"/>
            <w:vMerge w:val="restart"/>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形式评审标准</w:t>
            </w:r>
          </w:p>
        </w:tc>
        <w:tc>
          <w:tcPr>
            <w:tcW w:w="1695" w:type="dxa"/>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投标人名称</w:t>
            </w:r>
          </w:p>
        </w:tc>
        <w:tc>
          <w:tcPr>
            <w:tcW w:w="4116" w:type="dxa"/>
            <w:vAlign w:val="center"/>
          </w:tcPr>
          <w:p>
            <w:pPr>
              <w:spacing w:line="440" w:lineRule="exact"/>
              <w:rPr>
                <w:rFonts w:ascii="宋体" w:hAnsi="宋体" w:cs="宋体"/>
                <w:color w:val="000000" w:themeColor="text1"/>
                <w:kern w:val="2"/>
                <w:szCs w:val="21"/>
              </w:rPr>
            </w:pPr>
            <w:r>
              <w:rPr>
                <w:rFonts w:cs="Times New Roman"/>
                <w:color w:val="000000" w:themeColor="text1"/>
                <w:kern w:val="2"/>
                <w:szCs w:val="21"/>
              </w:rPr>
              <w:t>与营业执照、资质证书一致</w:t>
            </w:r>
          </w:p>
        </w:tc>
      </w:tr>
      <w:tr>
        <w:trPr>
          <w:trHeight w:val="90"/>
          <w:jc w:val="center"/>
        </w:trPr>
        <w:tc>
          <w:tcPr>
            <w:tcW w:w="1838" w:type="dxa"/>
            <w:gridSpan w:val="2"/>
            <w:vMerge/>
            <w:vAlign w:val="center"/>
          </w:tcPr>
          <w:p>
            <w:pPr>
              <w:spacing w:line="300" w:lineRule="exact"/>
              <w:jc w:val="center"/>
              <w:rPr>
                <w:rFonts w:ascii="宋体" w:hAnsi="宋体" w:cs="宋体"/>
                <w:color w:val="000000" w:themeColor="text1"/>
                <w:kern w:val="2"/>
                <w:szCs w:val="21"/>
              </w:rPr>
            </w:pPr>
          </w:p>
        </w:tc>
        <w:tc>
          <w:tcPr>
            <w:tcW w:w="1849" w:type="dxa"/>
            <w:vMerge/>
            <w:vAlign w:val="center"/>
          </w:tcPr>
          <w:p>
            <w:pPr>
              <w:spacing w:line="440" w:lineRule="exact"/>
              <w:jc w:val="center"/>
              <w:rPr>
                <w:rFonts w:ascii="宋体" w:hAnsi="宋体" w:cs="宋体"/>
                <w:color w:val="000000" w:themeColor="text1"/>
                <w:kern w:val="2"/>
                <w:szCs w:val="21"/>
              </w:rPr>
            </w:pPr>
          </w:p>
        </w:tc>
        <w:tc>
          <w:tcPr>
            <w:tcW w:w="1695" w:type="dxa"/>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投标函签字盖章</w:t>
            </w:r>
          </w:p>
        </w:tc>
        <w:tc>
          <w:tcPr>
            <w:tcW w:w="4116" w:type="dxa"/>
            <w:vAlign w:val="center"/>
          </w:tcPr>
          <w:p>
            <w:pPr>
              <w:spacing w:line="440" w:lineRule="exact"/>
              <w:rPr>
                <w:rFonts w:ascii="宋体" w:hAnsi="宋体" w:cs="宋体"/>
                <w:color w:val="000000" w:themeColor="text1"/>
                <w:kern w:val="2"/>
                <w:szCs w:val="21"/>
              </w:rPr>
            </w:pPr>
            <w:r>
              <w:rPr>
                <w:rFonts w:cs="Times New Roman"/>
                <w:color w:val="000000" w:themeColor="text1"/>
                <w:kern w:val="2"/>
                <w:szCs w:val="21"/>
              </w:rPr>
              <w:t>有法定代表人或其委托代理人签字或加盖单位章</w:t>
            </w:r>
          </w:p>
        </w:tc>
      </w:tr>
      <w:tr>
        <w:trPr>
          <w:trHeight w:val="486"/>
          <w:jc w:val="center"/>
        </w:trPr>
        <w:tc>
          <w:tcPr>
            <w:tcW w:w="1838" w:type="dxa"/>
            <w:gridSpan w:val="2"/>
            <w:vMerge/>
            <w:vAlign w:val="center"/>
          </w:tcPr>
          <w:p>
            <w:pPr>
              <w:spacing w:line="300" w:lineRule="exact"/>
              <w:jc w:val="center"/>
              <w:rPr>
                <w:rFonts w:ascii="宋体" w:hAnsi="宋体" w:cs="宋体"/>
                <w:color w:val="000000" w:themeColor="text1"/>
                <w:kern w:val="2"/>
                <w:szCs w:val="21"/>
              </w:rPr>
            </w:pPr>
          </w:p>
        </w:tc>
        <w:tc>
          <w:tcPr>
            <w:tcW w:w="1849" w:type="dxa"/>
            <w:vMerge/>
            <w:vAlign w:val="center"/>
          </w:tcPr>
          <w:p>
            <w:pPr>
              <w:spacing w:line="440" w:lineRule="exact"/>
              <w:jc w:val="center"/>
              <w:rPr>
                <w:rFonts w:ascii="宋体" w:hAnsi="宋体" w:cs="宋体"/>
                <w:color w:val="000000" w:themeColor="text1"/>
                <w:kern w:val="2"/>
                <w:szCs w:val="21"/>
              </w:rPr>
            </w:pPr>
          </w:p>
        </w:tc>
        <w:tc>
          <w:tcPr>
            <w:tcW w:w="1695" w:type="dxa"/>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投标文件格式</w:t>
            </w:r>
          </w:p>
        </w:tc>
        <w:tc>
          <w:tcPr>
            <w:tcW w:w="4116" w:type="dxa"/>
            <w:vAlign w:val="center"/>
          </w:tcPr>
          <w:p>
            <w:pPr>
              <w:spacing w:line="440" w:lineRule="exact"/>
              <w:rPr>
                <w:rFonts w:ascii="宋体" w:hAnsi="宋体" w:cs="宋体"/>
                <w:color w:val="000000" w:themeColor="text1"/>
                <w:kern w:val="2"/>
                <w:szCs w:val="21"/>
              </w:rPr>
            </w:pPr>
            <w:r>
              <w:rPr>
                <w:rFonts w:cs="Times New Roman"/>
                <w:color w:val="000000" w:themeColor="text1"/>
                <w:kern w:val="2"/>
                <w:szCs w:val="21"/>
              </w:rPr>
              <w:t>符合第</w:t>
            </w:r>
            <w:r>
              <w:rPr>
                <w:rFonts w:cs="Times New Roman" w:hint="eastAsia"/>
                <w:color w:val="000000" w:themeColor="text1"/>
                <w:kern w:val="2"/>
                <w:szCs w:val="21"/>
              </w:rPr>
              <w:t>六</w:t>
            </w:r>
            <w:r>
              <w:rPr>
                <w:rFonts w:cs="Times New Roman"/>
                <w:color w:val="000000" w:themeColor="text1"/>
                <w:kern w:val="2"/>
                <w:szCs w:val="21"/>
              </w:rPr>
              <w:t>章</w:t>
            </w:r>
            <w:r>
              <w:rPr>
                <w:rFonts w:cs="Times New Roman"/>
                <w:color w:val="000000" w:themeColor="text1"/>
                <w:kern w:val="2"/>
                <w:szCs w:val="21"/>
              </w:rPr>
              <w:t>“</w:t>
            </w:r>
            <w:r>
              <w:rPr>
                <w:rFonts w:cs="Times New Roman"/>
                <w:color w:val="000000" w:themeColor="text1"/>
                <w:kern w:val="2"/>
                <w:szCs w:val="21"/>
              </w:rPr>
              <w:t>投标文件格式</w:t>
            </w:r>
            <w:r>
              <w:rPr>
                <w:rFonts w:cs="Times New Roman"/>
                <w:color w:val="000000" w:themeColor="text1"/>
                <w:kern w:val="2"/>
                <w:szCs w:val="21"/>
              </w:rPr>
              <w:t>”</w:t>
            </w:r>
            <w:r>
              <w:rPr>
                <w:rFonts w:cs="Times New Roman"/>
                <w:color w:val="000000" w:themeColor="text1"/>
                <w:kern w:val="2"/>
                <w:szCs w:val="21"/>
              </w:rPr>
              <w:t>的要求</w:t>
            </w:r>
          </w:p>
        </w:tc>
      </w:tr>
      <w:tr>
        <w:trPr>
          <w:trHeight w:val="486"/>
          <w:jc w:val="center"/>
        </w:trPr>
        <w:tc>
          <w:tcPr>
            <w:tcW w:w="1838" w:type="dxa"/>
            <w:gridSpan w:val="2"/>
            <w:vMerge/>
            <w:vAlign w:val="center"/>
          </w:tcPr>
          <w:p>
            <w:pPr>
              <w:spacing w:line="300" w:lineRule="exact"/>
              <w:jc w:val="center"/>
              <w:rPr>
                <w:rFonts w:ascii="宋体" w:hAnsi="宋体" w:cs="宋体"/>
                <w:color w:val="000000" w:themeColor="text1"/>
                <w:kern w:val="2"/>
                <w:szCs w:val="21"/>
              </w:rPr>
            </w:pPr>
          </w:p>
        </w:tc>
        <w:tc>
          <w:tcPr>
            <w:tcW w:w="1849" w:type="dxa"/>
            <w:vMerge/>
            <w:vAlign w:val="center"/>
          </w:tcPr>
          <w:p>
            <w:pPr>
              <w:spacing w:line="440" w:lineRule="exact"/>
              <w:jc w:val="center"/>
              <w:rPr>
                <w:rFonts w:ascii="宋体" w:hAnsi="宋体" w:cs="宋体"/>
                <w:color w:val="000000" w:themeColor="text1"/>
                <w:kern w:val="2"/>
                <w:szCs w:val="21"/>
              </w:rPr>
            </w:pPr>
          </w:p>
        </w:tc>
        <w:tc>
          <w:tcPr>
            <w:tcW w:w="1695" w:type="dxa"/>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联合体投标人</w:t>
            </w:r>
          </w:p>
        </w:tc>
        <w:tc>
          <w:tcPr>
            <w:tcW w:w="4116" w:type="dxa"/>
            <w:vAlign w:val="center"/>
          </w:tcPr>
          <w:p>
            <w:pPr>
              <w:spacing w:line="440" w:lineRule="exact"/>
              <w:rPr>
                <w:rFonts w:ascii="宋体" w:hAnsi="宋体" w:cs="宋体"/>
                <w:color w:val="000000" w:themeColor="text1"/>
                <w:kern w:val="2"/>
                <w:szCs w:val="21"/>
              </w:rPr>
            </w:pPr>
            <w:r>
              <w:rPr>
                <w:rFonts w:cs="Times New Roman"/>
                <w:color w:val="000000" w:themeColor="text1"/>
                <w:kern w:val="2"/>
                <w:szCs w:val="21"/>
              </w:rPr>
              <w:t>提交联合体协议书，并明确联合</w:t>
            </w:r>
            <w:r>
              <w:rPr>
                <w:rFonts w:cs="Times New Roman" w:hint="eastAsia"/>
                <w:color w:val="000000" w:themeColor="text1"/>
                <w:kern w:val="2"/>
                <w:szCs w:val="21"/>
              </w:rPr>
              <w:t>主办方</w:t>
            </w:r>
          </w:p>
        </w:tc>
      </w:tr>
      <w:tr>
        <w:trPr>
          <w:trHeight w:val="502"/>
          <w:jc w:val="center"/>
        </w:trPr>
        <w:tc>
          <w:tcPr>
            <w:tcW w:w="1838" w:type="dxa"/>
            <w:gridSpan w:val="2"/>
            <w:vMerge/>
            <w:vAlign w:val="center"/>
          </w:tcPr>
          <w:p>
            <w:pPr>
              <w:spacing w:line="300" w:lineRule="exact"/>
              <w:jc w:val="center"/>
              <w:rPr>
                <w:rFonts w:ascii="宋体" w:hAnsi="宋体" w:cs="宋体"/>
                <w:color w:val="000000" w:themeColor="text1"/>
                <w:kern w:val="2"/>
                <w:szCs w:val="21"/>
              </w:rPr>
            </w:pPr>
          </w:p>
        </w:tc>
        <w:tc>
          <w:tcPr>
            <w:tcW w:w="1849" w:type="dxa"/>
            <w:vMerge/>
            <w:vAlign w:val="center"/>
          </w:tcPr>
          <w:p>
            <w:pPr>
              <w:spacing w:line="440" w:lineRule="exact"/>
              <w:jc w:val="center"/>
              <w:rPr>
                <w:rFonts w:ascii="宋体" w:hAnsi="宋体" w:cs="宋体"/>
                <w:color w:val="000000" w:themeColor="text1"/>
                <w:kern w:val="2"/>
                <w:szCs w:val="21"/>
              </w:rPr>
            </w:pPr>
          </w:p>
        </w:tc>
        <w:tc>
          <w:tcPr>
            <w:tcW w:w="1695" w:type="dxa"/>
            <w:vAlign w:val="center"/>
          </w:tcPr>
          <w:p>
            <w:pPr>
              <w:spacing w:line="440" w:lineRule="exact"/>
              <w:jc w:val="center"/>
              <w:rPr>
                <w:rFonts w:ascii="宋体" w:hAnsi="宋体" w:cs="宋体"/>
                <w:color w:val="000000" w:themeColor="text1"/>
                <w:kern w:val="2"/>
                <w:szCs w:val="21"/>
              </w:rPr>
            </w:pPr>
            <w:r>
              <w:rPr>
                <w:rFonts w:cs="Times New Roman"/>
                <w:color w:val="000000" w:themeColor="text1"/>
                <w:kern w:val="2"/>
                <w:szCs w:val="21"/>
              </w:rPr>
              <w:t>报价唯一</w:t>
            </w:r>
          </w:p>
        </w:tc>
        <w:tc>
          <w:tcPr>
            <w:tcW w:w="4116" w:type="dxa"/>
            <w:vAlign w:val="center"/>
          </w:tcPr>
          <w:p>
            <w:pPr>
              <w:spacing w:line="440" w:lineRule="exact"/>
              <w:rPr>
                <w:rFonts w:ascii="宋体" w:hAnsi="宋体" w:cs="宋体"/>
                <w:color w:val="000000" w:themeColor="text1"/>
                <w:kern w:val="2"/>
                <w:szCs w:val="21"/>
              </w:rPr>
            </w:pPr>
            <w:r>
              <w:rPr>
                <w:rFonts w:cs="Times New Roman"/>
                <w:color w:val="000000" w:themeColor="text1"/>
                <w:kern w:val="2"/>
                <w:szCs w:val="21"/>
              </w:rPr>
              <w:t>只能有一个有效报价</w:t>
            </w:r>
          </w:p>
        </w:tc>
      </w:tr>
      <w:tr>
        <w:trPr>
          <w:trHeight w:val="851"/>
          <w:jc w:val="center"/>
        </w:trPr>
        <w:tc>
          <w:tcPr>
            <w:tcW w:w="1838" w:type="dxa"/>
            <w:gridSpan w:val="2"/>
            <w:vAlign w:val="center"/>
          </w:tcPr>
          <w:p>
            <w:pPr>
              <w:spacing w:line="440" w:lineRule="exact"/>
              <w:jc w:val="center"/>
              <w:rPr>
                <w:rFonts w:cs="Times New Roman"/>
                <w:color w:val="000000" w:themeColor="text1"/>
                <w:kern w:val="2"/>
                <w:szCs w:val="21"/>
              </w:rPr>
            </w:pPr>
            <w:r>
              <w:rPr>
                <w:rFonts w:cs="Times New Roman"/>
                <w:color w:val="000000" w:themeColor="text1"/>
                <w:kern w:val="2"/>
                <w:szCs w:val="21"/>
              </w:rPr>
              <w:t>2.1.2</w:t>
            </w:r>
          </w:p>
        </w:tc>
        <w:tc>
          <w:tcPr>
            <w:tcW w:w="1849" w:type="dxa"/>
            <w:vAlign w:val="center"/>
          </w:tcPr>
          <w:p>
            <w:pPr>
              <w:spacing w:line="440" w:lineRule="exact"/>
              <w:jc w:val="center"/>
              <w:rPr>
                <w:rFonts w:cs="Times New Roman"/>
                <w:color w:val="000000" w:themeColor="text1"/>
                <w:kern w:val="2"/>
                <w:szCs w:val="21"/>
              </w:rPr>
            </w:pPr>
            <w:r>
              <w:rPr>
                <w:rFonts w:cs="Times New Roman"/>
                <w:color w:val="000000" w:themeColor="text1"/>
                <w:kern w:val="2"/>
                <w:szCs w:val="21"/>
              </w:rPr>
              <w:t>资格评审标准</w:t>
            </w:r>
          </w:p>
        </w:tc>
        <w:tc>
          <w:tcPr>
            <w:tcW w:w="5811" w:type="dxa"/>
            <w:gridSpan w:val="2"/>
            <w:vAlign w:val="center"/>
          </w:tcPr>
          <w:p>
            <w:pPr>
              <w:spacing w:line="300" w:lineRule="exact"/>
              <w:rPr>
                <w:rFonts w:ascii="宋体" w:hAnsi="宋体" w:cs="宋体"/>
                <w:color w:val="000000" w:themeColor="text1"/>
                <w:kern w:val="2"/>
                <w:szCs w:val="21"/>
              </w:rPr>
            </w:pPr>
            <w:r>
              <w:rPr>
                <w:rFonts w:ascii="宋体" w:hAnsi="宋体" w:cs="宋体" w:hint="eastAsia"/>
                <w:color w:val="000000" w:themeColor="text1"/>
                <w:kern w:val="2"/>
                <w:szCs w:val="21"/>
              </w:rPr>
              <w:t>详见附表</w:t>
            </w:r>
            <w:proofErr w:type="gramStart"/>
            <w:r>
              <w:rPr>
                <w:rFonts w:ascii="宋体" w:hAnsi="宋体" w:cs="宋体" w:hint="eastAsia"/>
                <w:color w:val="000000" w:themeColor="text1"/>
                <w:kern w:val="2"/>
                <w:szCs w:val="21"/>
              </w:rPr>
              <w:t>一</w:t>
            </w:r>
            <w:proofErr w:type="gramEnd"/>
            <w:r>
              <w:rPr>
                <w:rFonts w:ascii="宋体" w:hAnsi="宋体" w:cs="宋体" w:hint="eastAsia"/>
                <w:color w:val="000000" w:themeColor="text1"/>
                <w:kern w:val="2"/>
                <w:szCs w:val="21"/>
              </w:rPr>
              <w:t>《资格审查表》</w:t>
            </w:r>
          </w:p>
        </w:tc>
      </w:tr>
      <w:tr>
        <w:trPr>
          <w:trHeight w:val="851"/>
          <w:jc w:val="center"/>
        </w:trPr>
        <w:tc>
          <w:tcPr>
            <w:tcW w:w="1838" w:type="dxa"/>
            <w:gridSpan w:val="2"/>
            <w:vMerge w:val="restart"/>
            <w:vAlign w:val="center"/>
          </w:tcPr>
          <w:p>
            <w:pPr>
              <w:spacing w:line="300" w:lineRule="exact"/>
              <w:jc w:val="center"/>
              <w:rPr>
                <w:rFonts w:ascii="宋体" w:hAnsi="宋体" w:cs="宋体"/>
                <w:color w:val="000000" w:themeColor="text1"/>
                <w:kern w:val="2"/>
                <w:szCs w:val="21"/>
              </w:rPr>
            </w:pPr>
          </w:p>
          <w:p>
            <w:pPr>
              <w:spacing w:line="300" w:lineRule="exact"/>
              <w:jc w:val="center"/>
              <w:rPr>
                <w:rFonts w:ascii="宋体" w:hAnsi="宋体" w:cs="宋体"/>
                <w:color w:val="000000" w:themeColor="text1"/>
                <w:kern w:val="2"/>
                <w:szCs w:val="21"/>
              </w:rPr>
            </w:pPr>
            <w:r>
              <w:rPr>
                <w:rFonts w:ascii="宋体" w:hAnsi="宋体" w:cs="宋体" w:hint="eastAsia"/>
                <w:color w:val="000000" w:themeColor="text1"/>
                <w:kern w:val="2"/>
                <w:szCs w:val="21"/>
              </w:rPr>
              <w:t>2.1.3</w:t>
            </w:r>
          </w:p>
        </w:tc>
        <w:tc>
          <w:tcPr>
            <w:tcW w:w="1849" w:type="dxa"/>
            <w:vMerge w:val="restart"/>
            <w:vAlign w:val="center"/>
          </w:tcPr>
          <w:p>
            <w:pPr>
              <w:spacing w:line="300" w:lineRule="exact"/>
              <w:ind w:leftChars="-37" w:left="-78" w:rightChars="-33" w:right="-69"/>
              <w:jc w:val="center"/>
              <w:rPr>
                <w:rFonts w:ascii="宋体" w:hAnsi="宋体" w:cs="宋体"/>
                <w:color w:val="000000" w:themeColor="text1"/>
                <w:kern w:val="2"/>
                <w:szCs w:val="21"/>
              </w:rPr>
            </w:pPr>
            <w:r>
              <w:rPr>
                <w:rFonts w:ascii="宋体" w:hAnsi="宋体" w:cs="宋体" w:hint="eastAsia"/>
                <w:color w:val="000000" w:themeColor="text1"/>
                <w:kern w:val="2"/>
                <w:szCs w:val="21"/>
              </w:rPr>
              <w:t>响应性评审标准</w:t>
            </w:r>
          </w:p>
        </w:tc>
        <w:tc>
          <w:tcPr>
            <w:tcW w:w="1695" w:type="dxa"/>
            <w:vAlign w:val="center"/>
          </w:tcPr>
          <w:p>
            <w:pPr>
              <w:spacing w:line="300" w:lineRule="exact"/>
              <w:rPr>
                <w:rFonts w:ascii="宋体" w:hAnsi="宋体" w:cs="宋体"/>
                <w:color w:val="000000" w:themeColor="text1"/>
                <w:kern w:val="2"/>
                <w:szCs w:val="21"/>
              </w:rPr>
            </w:pPr>
            <w:r>
              <w:rPr>
                <w:rFonts w:ascii="宋体" w:hAnsi="宋体" w:cs="宋体" w:hint="eastAsia"/>
                <w:color w:val="000000" w:themeColor="text1"/>
                <w:kern w:val="2"/>
                <w:szCs w:val="21"/>
              </w:rPr>
              <w:t>设计方案响应性评审标准</w:t>
            </w:r>
          </w:p>
        </w:tc>
        <w:tc>
          <w:tcPr>
            <w:tcW w:w="4116" w:type="dxa"/>
            <w:vAlign w:val="center"/>
          </w:tcPr>
          <w:p>
            <w:pPr>
              <w:spacing w:line="300" w:lineRule="exact"/>
              <w:rPr>
                <w:rFonts w:ascii="宋体" w:hAnsi="宋体" w:cs="宋体"/>
                <w:color w:val="000000" w:themeColor="text1"/>
                <w:kern w:val="2"/>
                <w:szCs w:val="21"/>
              </w:rPr>
            </w:pPr>
            <w:r>
              <w:rPr>
                <w:rFonts w:ascii="宋体" w:hAnsi="宋体" w:cs="宋体" w:hint="eastAsia"/>
                <w:color w:val="000000" w:themeColor="text1"/>
                <w:kern w:val="2"/>
                <w:szCs w:val="21"/>
              </w:rPr>
              <w:t>具体评审标准详见附表二：《设计方案响应性评审表》</w:t>
            </w:r>
          </w:p>
        </w:tc>
      </w:tr>
      <w:tr>
        <w:trPr>
          <w:trHeight w:val="851"/>
          <w:jc w:val="center"/>
        </w:trPr>
        <w:tc>
          <w:tcPr>
            <w:tcW w:w="1838" w:type="dxa"/>
            <w:gridSpan w:val="2"/>
            <w:vMerge/>
            <w:vAlign w:val="center"/>
          </w:tcPr>
          <w:p>
            <w:pPr>
              <w:spacing w:line="300" w:lineRule="exact"/>
              <w:jc w:val="center"/>
              <w:rPr>
                <w:rFonts w:ascii="宋体" w:hAnsi="宋体" w:cs="宋体"/>
                <w:color w:val="000000" w:themeColor="text1"/>
                <w:kern w:val="2"/>
                <w:szCs w:val="21"/>
              </w:rPr>
            </w:pPr>
          </w:p>
        </w:tc>
        <w:tc>
          <w:tcPr>
            <w:tcW w:w="1849" w:type="dxa"/>
            <w:vMerge/>
            <w:vAlign w:val="center"/>
          </w:tcPr>
          <w:p>
            <w:pPr>
              <w:spacing w:line="300" w:lineRule="exact"/>
              <w:ind w:leftChars="-37" w:left="-78" w:rightChars="-33" w:right="-69"/>
              <w:jc w:val="center"/>
              <w:rPr>
                <w:rFonts w:ascii="宋体" w:hAnsi="宋体" w:cs="宋体"/>
                <w:color w:val="000000" w:themeColor="text1"/>
                <w:kern w:val="2"/>
                <w:szCs w:val="21"/>
              </w:rPr>
            </w:pPr>
          </w:p>
        </w:tc>
        <w:tc>
          <w:tcPr>
            <w:tcW w:w="1695" w:type="dxa"/>
            <w:vAlign w:val="center"/>
          </w:tcPr>
          <w:p>
            <w:pPr>
              <w:spacing w:line="300" w:lineRule="exact"/>
              <w:rPr>
                <w:rFonts w:ascii="宋体" w:hAnsi="宋体" w:cs="宋体"/>
                <w:color w:val="000000" w:themeColor="text1"/>
                <w:kern w:val="2"/>
                <w:szCs w:val="21"/>
              </w:rPr>
            </w:pPr>
            <w:r>
              <w:rPr>
                <w:rFonts w:ascii="宋体" w:hAnsi="宋体" w:cs="宋体" w:hint="eastAsia"/>
                <w:color w:val="000000" w:themeColor="text1"/>
                <w:kern w:val="2"/>
                <w:szCs w:val="21"/>
              </w:rPr>
              <w:t>工程总承包实施方案响应性评审标准</w:t>
            </w:r>
          </w:p>
        </w:tc>
        <w:tc>
          <w:tcPr>
            <w:tcW w:w="4116" w:type="dxa"/>
            <w:vAlign w:val="center"/>
          </w:tcPr>
          <w:p>
            <w:pPr>
              <w:spacing w:line="300" w:lineRule="exact"/>
              <w:rPr>
                <w:rFonts w:ascii="宋体" w:hAnsi="宋体" w:cs="宋体"/>
                <w:color w:val="000000" w:themeColor="text1"/>
                <w:kern w:val="2"/>
                <w:szCs w:val="21"/>
              </w:rPr>
            </w:pPr>
            <w:r>
              <w:rPr>
                <w:rFonts w:ascii="宋体" w:hAnsi="宋体" w:cs="宋体" w:hint="eastAsia"/>
                <w:color w:val="000000" w:themeColor="text1"/>
                <w:kern w:val="2"/>
                <w:szCs w:val="21"/>
              </w:rPr>
              <w:t>具体评审标准详见附表四：《工程总承包实施方案响应性评审表》</w:t>
            </w:r>
          </w:p>
        </w:tc>
      </w:tr>
      <w:tr>
        <w:trPr>
          <w:trHeight w:val="567"/>
          <w:jc w:val="center"/>
        </w:trPr>
        <w:tc>
          <w:tcPr>
            <w:tcW w:w="3687" w:type="dxa"/>
            <w:gridSpan w:val="3"/>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条款号</w:t>
            </w:r>
          </w:p>
        </w:tc>
        <w:tc>
          <w:tcPr>
            <w:tcW w:w="1695" w:type="dxa"/>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条款内容</w:t>
            </w:r>
          </w:p>
        </w:tc>
        <w:tc>
          <w:tcPr>
            <w:tcW w:w="4116" w:type="dxa"/>
            <w:vAlign w:val="center"/>
          </w:tcPr>
          <w:p>
            <w:pPr>
              <w:spacing w:line="300" w:lineRule="exact"/>
              <w:jc w:val="center"/>
              <w:rPr>
                <w:rFonts w:ascii="宋体" w:hAnsi="宋体" w:cs="宋体"/>
                <w:b/>
                <w:color w:val="000000" w:themeColor="text1"/>
                <w:kern w:val="2"/>
                <w:szCs w:val="21"/>
              </w:rPr>
            </w:pPr>
            <w:r>
              <w:rPr>
                <w:rFonts w:ascii="宋体" w:hAnsi="宋体" w:cs="宋体" w:hint="eastAsia"/>
                <w:b/>
                <w:color w:val="000000" w:themeColor="text1"/>
                <w:kern w:val="2"/>
                <w:szCs w:val="21"/>
              </w:rPr>
              <w:t>编列内容</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2.2.1</w:t>
            </w:r>
          </w:p>
        </w:tc>
        <w:tc>
          <w:tcPr>
            <w:tcW w:w="184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分值构成及权重</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rPr>
                <w:rFonts w:cs="Times New Roman"/>
                <w:color w:val="000000" w:themeColor="text1"/>
                <w:kern w:val="2"/>
                <w:szCs w:val="21"/>
              </w:rPr>
            </w:pPr>
            <w:r>
              <w:rPr>
                <w:rFonts w:ascii="Times New Roman" w:hAnsi="Times New Roman" w:cs="Times New Roman" w:hint="eastAsia"/>
                <w:color w:val="000000" w:themeColor="text1"/>
                <w:kern w:val="2"/>
                <w:szCs w:val="21"/>
              </w:rPr>
              <w:t>投标人总得分满分为</w:t>
            </w:r>
            <w:r>
              <w:rPr>
                <w:rFonts w:ascii="Times New Roman" w:hAnsi="Times New Roman" w:cs="Times New Roman" w:hint="eastAsia"/>
                <w:color w:val="000000" w:themeColor="text1"/>
                <w:kern w:val="2"/>
                <w:szCs w:val="21"/>
              </w:rPr>
              <w:t>100</w:t>
            </w:r>
            <w:r>
              <w:rPr>
                <w:rFonts w:ascii="Times New Roman" w:hAnsi="Times New Roman" w:cs="Times New Roman" w:hint="eastAsia"/>
                <w:color w:val="000000" w:themeColor="text1"/>
                <w:kern w:val="2"/>
                <w:szCs w:val="21"/>
              </w:rPr>
              <w:t>分，总分权重分配：设计方案得分（权重</w:t>
            </w:r>
            <w:r>
              <w:rPr>
                <w:rFonts w:ascii="Times New Roman" w:hAnsi="Times New Roman" w:cs="Times New Roman" w:hint="eastAsia"/>
                <w:color w:val="000000" w:themeColor="text1"/>
                <w:kern w:val="2"/>
                <w:szCs w:val="21"/>
              </w:rPr>
              <w:t>10</w:t>
            </w:r>
            <w:r>
              <w:rPr>
                <w:rFonts w:ascii="Times New Roman" w:hAnsi="Times New Roman" w:cs="Times New Roman"/>
                <w:color w:val="000000" w:themeColor="text1"/>
                <w:kern w:val="2"/>
                <w:szCs w:val="21"/>
              </w:rPr>
              <w:t>%</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w:t>
            </w:r>
            <w:r>
              <w:rPr>
                <w:rFonts w:ascii="Times New Roman" w:hAnsi="Times New Roman" w:cs="Times New Roman" w:hint="eastAsia"/>
                <w:color w:val="000000" w:themeColor="text1"/>
                <w:kern w:val="2"/>
                <w:szCs w:val="21"/>
              </w:rPr>
              <w:t>工程总承包实施方案经济部分得分（权重</w:t>
            </w:r>
            <w:r>
              <w:rPr>
                <w:rFonts w:ascii="Times New Roman" w:hAnsi="Times New Roman" w:cs="Times New Roman" w:hint="eastAsia"/>
                <w:color w:val="000000" w:themeColor="text1"/>
                <w:kern w:val="2"/>
                <w:szCs w:val="21"/>
              </w:rPr>
              <w:t>45</w:t>
            </w:r>
            <w:r>
              <w:rPr>
                <w:rFonts w:ascii="Times New Roman" w:hAnsi="Times New Roman" w:cs="Times New Roman"/>
                <w:color w:val="000000" w:themeColor="text1"/>
                <w:kern w:val="2"/>
                <w:szCs w:val="21"/>
              </w:rPr>
              <w:t>%</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w:t>
            </w:r>
            <w:r>
              <w:rPr>
                <w:rFonts w:ascii="Times New Roman" w:hAnsi="Times New Roman" w:cs="Times New Roman" w:hint="eastAsia"/>
                <w:color w:val="000000" w:themeColor="text1"/>
                <w:kern w:val="2"/>
                <w:szCs w:val="21"/>
              </w:rPr>
              <w:t>工程总承包实施方案技术部分得分（权重</w:t>
            </w:r>
            <w:r>
              <w:rPr>
                <w:rFonts w:ascii="Times New Roman" w:hAnsi="Times New Roman" w:cs="Times New Roman" w:hint="eastAsia"/>
                <w:color w:val="000000" w:themeColor="text1"/>
                <w:kern w:val="2"/>
                <w:szCs w:val="21"/>
              </w:rPr>
              <w:t>45</w:t>
            </w:r>
            <w:r>
              <w:rPr>
                <w:rFonts w:ascii="Times New Roman" w:hAnsi="Times New Roman" w:cs="Times New Roman"/>
                <w:color w:val="000000" w:themeColor="text1"/>
                <w:kern w:val="2"/>
                <w:szCs w:val="21"/>
              </w:rPr>
              <w:t>%</w:t>
            </w:r>
            <w:r>
              <w:rPr>
                <w:rFonts w:ascii="Times New Roman" w:hAnsi="Times New Roman" w:cs="Times New Roman" w:hint="eastAsia"/>
                <w:color w:val="000000" w:themeColor="text1"/>
                <w:kern w:val="2"/>
                <w:szCs w:val="21"/>
              </w:rPr>
              <w:t>）。</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2</w:t>
            </w:r>
            <w:r>
              <w:rPr>
                <w:rFonts w:ascii="宋体" w:hAnsi="宋体" w:cs="宋体"/>
                <w:color w:val="000000" w:themeColor="text1"/>
                <w:kern w:val="1"/>
                <w:szCs w:val="21"/>
              </w:rPr>
              <w:t>.2.2</w:t>
            </w:r>
          </w:p>
        </w:tc>
        <w:tc>
          <w:tcPr>
            <w:tcW w:w="1849" w:type="dxa"/>
            <w:tcBorders>
              <w:top w:val="single" w:sz="4" w:space="0" w:color="auto"/>
              <w:left w:val="single" w:sz="4" w:space="0" w:color="auto"/>
              <w:bottom w:val="single" w:sz="4" w:space="0" w:color="auto"/>
              <w:right w:val="single" w:sz="4" w:space="0" w:color="auto"/>
            </w:tcBorders>
            <w:vAlign w:val="center"/>
          </w:tcPr>
          <w:p>
            <w:pPr>
              <w:rPr>
                <w:rFonts w:cs="Times New Roman"/>
                <w:color w:val="000000" w:themeColor="text1"/>
                <w:kern w:val="2"/>
                <w:szCs w:val="21"/>
              </w:rPr>
            </w:pPr>
            <w:r>
              <w:rPr>
                <w:rFonts w:ascii="Times New Roman" w:hAnsi="Times New Roman" w:cs="Times New Roman" w:hint="eastAsia"/>
                <w:color w:val="000000" w:themeColor="text1"/>
                <w:kern w:val="2"/>
              </w:rPr>
              <w:t>评标基准价计算方法</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在通过初步评审且经算术复核的工程费投标报价位于</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工程费最高投标限价×</w:t>
            </w:r>
            <w:r>
              <w:rPr>
                <w:rFonts w:ascii="宋体" w:hAnsi="宋体" w:cs="Times New Roman" w:hint="eastAsia"/>
                <w:color w:val="000000" w:themeColor="text1"/>
                <w:kern w:val="2"/>
              </w:rPr>
              <w:t>90%</w:t>
            </w:r>
            <w:r>
              <w:rPr>
                <w:rFonts w:ascii="Times New Roman" w:hAnsi="Times New Roman" w:cs="Times New Roman" w:hint="eastAsia"/>
                <w:color w:val="000000" w:themeColor="text1"/>
                <w:kern w:val="2"/>
              </w:rPr>
              <w:t>，工程费最高投标限价</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区间的投标人超过</w:t>
            </w:r>
            <w:r>
              <w:rPr>
                <w:rFonts w:ascii="宋体" w:hAnsi="宋体" w:cs="Times New Roman" w:hint="eastAsia"/>
                <w:color w:val="000000" w:themeColor="text1"/>
                <w:kern w:val="2"/>
              </w:rPr>
              <w:t>5</w:t>
            </w:r>
            <w:r>
              <w:rPr>
                <w:rFonts w:ascii="Times New Roman" w:hAnsi="Times New Roman" w:cs="Times New Roman" w:hint="eastAsia"/>
                <w:color w:val="000000" w:themeColor="text1"/>
                <w:kern w:val="2"/>
              </w:rPr>
              <w:t>家时，在经算术复核的位于</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工程费最高投标限价×</w:t>
            </w:r>
            <w:r>
              <w:rPr>
                <w:rFonts w:ascii="宋体" w:hAnsi="宋体" w:cs="Times New Roman" w:hint="eastAsia"/>
                <w:color w:val="000000" w:themeColor="text1"/>
                <w:kern w:val="2"/>
              </w:rPr>
              <w:t>90%</w:t>
            </w:r>
            <w:r>
              <w:rPr>
                <w:rFonts w:ascii="Times New Roman" w:hAnsi="Times New Roman" w:cs="Times New Roman" w:hint="eastAsia"/>
                <w:color w:val="000000" w:themeColor="text1"/>
                <w:kern w:val="2"/>
              </w:rPr>
              <w:t>，工程费最高投标限价</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区间的投标人的工程费投标报价中，去掉一个</w:t>
            </w:r>
            <w:proofErr w:type="gramStart"/>
            <w:r>
              <w:rPr>
                <w:rFonts w:ascii="Times New Roman" w:hAnsi="Times New Roman" w:cs="Times New Roman" w:hint="eastAsia"/>
                <w:color w:val="000000" w:themeColor="text1"/>
                <w:kern w:val="2"/>
              </w:rPr>
              <w:t>最</w:t>
            </w:r>
            <w:proofErr w:type="gramEnd"/>
            <w:r>
              <w:rPr>
                <w:rFonts w:ascii="Times New Roman" w:hAnsi="Times New Roman" w:cs="Times New Roman" w:hint="eastAsia"/>
                <w:color w:val="000000" w:themeColor="text1"/>
                <w:kern w:val="2"/>
              </w:rPr>
              <w:t>高价和一个最低价后，取剩余报价的算术平均值为评标基准价（精确到小数点后两位）；</w:t>
            </w:r>
          </w:p>
          <w:p>
            <w:pP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在通过初步评审且经算术复核的工程费投标报价位于</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工程费最高投标限价×</w:t>
            </w:r>
            <w:r>
              <w:rPr>
                <w:rFonts w:ascii="宋体" w:hAnsi="宋体" w:cs="Times New Roman" w:hint="eastAsia"/>
                <w:color w:val="000000" w:themeColor="text1"/>
                <w:kern w:val="2"/>
              </w:rPr>
              <w:t>90%</w:t>
            </w:r>
            <w:r>
              <w:rPr>
                <w:rFonts w:ascii="Times New Roman" w:hAnsi="Times New Roman" w:cs="Times New Roman" w:hint="eastAsia"/>
                <w:color w:val="000000" w:themeColor="text1"/>
                <w:kern w:val="2"/>
              </w:rPr>
              <w:t>，工程费最高投标限价</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区间的投标人少于</w:t>
            </w:r>
            <w:r>
              <w:rPr>
                <w:rFonts w:ascii="宋体" w:hAnsi="宋体" w:cs="Times New Roman" w:hint="eastAsia"/>
                <w:color w:val="000000" w:themeColor="text1"/>
                <w:kern w:val="2"/>
              </w:rPr>
              <w:t>5</w:t>
            </w:r>
            <w:r>
              <w:rPr>
                <w:rFonts w:ascii="Times New Roman" w:hAnsi="Times New Roman" w:cs="Times New Roman" w:hint="eastAsia"/>
                <w:color w:val="000000" w:themeColor="text1"/>
                <w:kern w:val="2"/>
              </w:rPr>
              <w:t>家（含</w:t>
            </w:r>
            <w:r>
              <w:rPr>
                <w:rFonts w:ascii="宋体" w:hAnsi="宋体" w:cs="Times New Roman" w:hint="eastAsia"/>
                <w:color w:val="000000" w:themeColor="text1"/>
                <w:kern w:val="2"/>
              </w:rPr>
              <w:t>5</w:t>
            </w:r>
            <w:r>
              <w:rPr>
                <w:rFonts w:ascii="Times New Roman" w:hAnsi="Times New Roman" w:cs="Times New Roman" w:hint="eastAsia"/>
                <w:color w:val="000000" w:themeColor="text1"/>
                <w:kern w:val="2"/>
              </w:rPr>
              <w:t>家）时，直接取区间中经算术复核的工程费投标报价的算术平均值为评标基准价（精确到小数点后两位）。</w:t>
            </w:r>
          </w:p>
          <w:p>
            <w:pPr>
              <w:rPr>
                <w:rFonts w:cs="Times New Roman"/>
                <w:color w:val="000000" w:themeColor="text1"/>
                <w:kern w:val="2"/>
                <w:szCs w:val="21"/>
              </w:rPr>
            </w:pPr>
            <w:r>
              <w:rPr>
                <w:rFonts w:ascii="Times New Roman" w:hAnsi="Times New Roman" w:cs="Times New Roman" w:hint="eastAsia"/>
                <w:color w:val="000000" w:themeColor="text1"/>
                <w:kern w:val="2"/>
              </w:rPr>
              <w:t>若在通过初步评审且经算术复核的工程费投标报价中，没有工程费投标报价位于</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工程费最高投标限价×</w:t>
            </w:r>
            <w:r>
              <w:rPr>
                <w:rFonts w:ascii="宋体" w:hAnsi="宋体" w:cs="Times New Roman" w:hint="eastAsia"/>
                <w:color w:val="000000" w:themeColor="text1"/>
                <w:kern w:val="2"/>
              </w:rPr>
              <w:t>90%</w:t>
            </w:r>
            <w:r>
              <w:rPr>
                <w:rFonts w:ascii="Times New Roman" w:hAnsi="Times New Roman" w:cs="Times New Roman" w:hint="eastAsia"/>
                <w:color w:val="000000" w:themeColor="text1"/>
                <w:kern w:val="2"/>
              </w:rPr>
              <w:t>，工程费最高投标限价</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区间，则本项目招标失败，由招标人依法重新招标。</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lastRenderedPageBreak/>
              <w:t>2</w:t>
            </w:r>
            <w:r>
              <w:rPr>
                <w:rFonts w:ascii="宋体" w:hAnsi="宋体" w:cs="宋体"/>
                <w:color w:val="000000" w:themeColor="text1"/>
                <w:kern w:val="1"/>
                <w:szCs w:val="21"/>
              </w:rPr>
              <w:t>.2.3</w:t>
            </w:r>
          </w:p>
        </w:tc>
        <w:tc>
          <w:tcPr>
            <w:tcW w:w="1849" w:type="dxa"/>
            <w:tcBorders>
              <w:top w:val="single" w:sz="4" w:space="0" w:color="auto"/>
              <w:left w:val="single" w:sz="4" w:space="0" w:color="auto"/>
              <w:bottom w:val="single" w:sz="4" w:space="0" w:color="auto"/>
              <w:right w:val="single" w:sz="4" w:space="0" w:color="auto"/>
            </w:tcBorders>
            <w:vAlign w:val="center"/>
          </w:tcPr>
          <w:p>
            <w:pPr>
              <w:rPr>
                <w:rFonts w:cs="Times New Roman"/>
                <w:color w:val="000000" w:themeColor="text1"/>
                <w:kern w:val="2"/>
                <w:szCs w:val="21"/>
              </w:rPr>
            </w:pPr>
            <w:r>
              <w:rPr>
                <w:rFonts w:ascii="Times New Roman" w:hAnsi="Times New Roman" w:cs="Times New Roman" w:hint="eastAsia"/>
                <w:color w:val="000000" w:themeColor="text1"/>
                <w:kern w:val="2"/>
              </w:rPr>
              <w:t>工程费投标报价的偏差率计算公式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rPr>
                <w:rFonts w:cs="Times New Roman"/>
                <w:color w:val="000000" w:themeColor="text1"/>
                <w:kern w:val="2"/>
                <w:szCs w:val="21"/>
              </w:rPr>
            </w:pPr>
            <w:r>
              <w:rPr>
                <w:rFonts w:ascii="Times New Roman" w:hAnsi="Times New Roman" w:cs="Times New Roman" w:hint="eastAsia"/>
                <w:color w:val="000000" w:themeColor="text1"/>
                <w:kern w:val="2"/>
              </w:rPr>
              <w:t>偏差率</w:t>
            </w:r>
            <w:r>
              <w:rPr>
                <w:rFonts w:ascii="Times New Roman" w:hAnsi="Times New Roman" w:cs="Times New Roman" w:hint="eastAsia"/>
                <w:color w:val="000000" w:themeColor="text1"/>
                <w:kern w:val="2"/>
              </w:rPr>
              <w:t>=</w:t>
            </w:r>
            <w:r>
              <w:rPr>
                <w:rFonts w:ascii="宋体" w:hAnsi="宋体" w:cs="Times New Roman" w:hint="eastAsia"/>
                <w:color w:val="000000" w:themeColor="text1"/>
                <w:kern w:val="2"/>
              </w:rPr>
              <w:t xml:space="preserve">100% </w:t>
            </w:r>
            <w:r>
              <w:rPr>
                <w:rFonts w:ascii="Times New Roman" w:hAnsi="Times New Roman" w:cs="Times New Roman" w:hint="eastAsia"/>
                <w:color w:val="000000" w:themeColor="text1"/>
                <w:kern w:val="2"/>
              </w:rPr>
              <w:t>×（工程费投标报价－评标基准价）</w:t>
            </w:r>
            <w:r>
              <w:rPr>
                <w:rFonts w:ascii="Times New Roman" w:hAnsi="Times New Roman" w:cs="Times New Roman" w:hint="eastAsia"/>
                <w:color w:val="000000" w:themeColor="text1"/>
                <w:kern w:val="2"/>
              </w:rPr>
              <w:t>/</w:t>
            </w:r>
            <w:r>
              <w:rPr>
                <w:rFonts w:ascii="Times New Roman" w:hAnsi="Times New Roman" w:cs="Times New Roman" w:hint="eastAsia"/>
                <w:color w:val="000000" w:themeColor="text1"/>
                <w:kern w:val="2"/>
              </w:rPr>
              <w:t>评标基准价</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84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2.2.</w:t>
            </w:r>
            <w:r>
              <w:rPr>
                <w:rFonts w:ascii="宋体" w:hAnsi="宋体" w:cs="宋体"/>
                <w:color w:val="000000" w:themeColor="text1"/>
                <w:kern w:val="1"/>
                <w:szCs w:val="21"/>
              </w:rPr>
              <w:t>4</w:t>
            </w:r>
            <w:r>
              <w:rPr>
                <w:rFonts w:ascii="宋体" w:hAnsi="宋体" w:cs="宋体" w:hint="eastAsia"/>
                <w:color w:val="000000" w:themeColor="text1"/>
                <w:kern w:val="1"/>
                <w:szCs w:val="21"/>
              </w:rPr>
              <w:t>（</w:t>
            </w:r>
            <w:r>
              <w:rPr>
                <w:rFonts w:ascii="宋体" w:hAnsi="宋体" w:cs="宋体"/>
                <w:color w:val="000000" w:themeColor="text1"/>
                <w:kern w:val="1"/>
                <w:szCs w:val="21"/>
              </w:rPr>
              <w:t>1</w:t>
            </w:r>
            <w:r>
              <w:rPr>
                <w:rFonts w:ascii="宋体" w:hAnsi="宋体" w:cs="宋体" w:hint="eastAsia"/>
                <w:color w:val="000000" w:themeColor="text1"/>
                <w:kern w:val="1"/>
                <w:szCs w:val="21"/>
              </w:rPr>
              <w:t>）</w:t>
            </w:r>
          </w:p>
        </w:tc>
        <w:tc>
          <w:tcPr>
            <w:tcW w:w="99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Times New Roman" w:hAnsi="Times New Roman" w:cs="Times New Roman"/>
                <w:color w:val="000000" w:themeColor="text1"/>
                <w:kern w:val="2"/>
              </w:rPr>
            </w:pPr>
            <w:r>
              <w:rPr>
                <w:rFonts w:ascii="宋体" w:hAnsi="宋体" w:cs="宋体" w:hint="eastAsia"/>
                <w:color w:val="000000" w:themeColor="text1"/>
                <w:kern w:val="1"/>
                <w:szCs w:val="21"/>
              </w:rPr>
              <w:t>设计方案评分标准</w:t>
            </w:r>
          </w:p>
        </w:tc>
        <w:tc>
          <w:tcPr>
            <w:tcW w:w="184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设计方案部分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cs="Times New Roman"/>
                <w:color w:val="000000" w:themeColor="text1"/>
                <w:kern w:val="2"/>
                <w:szCs w:val="21"/>
              </w:rPr>
            </w:pPr>
            <w:r>
              <w:rPr>
                <w:rFonts w:ascii="宋体" w:hAnsi="宋体" w:cs="宋体" w:hint="eastAsia"/>
                <w:color w:val="000000" w:themeColor="text1"/>
                <w:kern w:val="1"/>
                <w:szCs w:val="21"/>
              </w:rPr>
              <w:t>见附表三《设计方案评分表》</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688"/>
          <w:jc w:val="center"/>
        </w:trPr>
        <w:tc>
          <w:tcPr>
            <w:tcW w:w="84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2.2.</w:t>
            </w:r>
            <w:r>
              <w:rPr>
                <w:rFonts w:ascii="宋体" w:hAnsi="宋体" w:cs="宋体"/>
                <w:color w:val="000000" w:themeColor="text1"/>
                <w:kern w:val="1"/>
                <w:szCs w:val="21"/>
              </w:rPr>
              <w:t>4</w:t>
            </w:r>
            <w:r>
              <w:rPr>
                <w:rFonts w:ascii="宋体" w:hAnsi="宋体" w:cs="宋体" w:hint="eastAsia"/>
                <w:color w:val="000000" w:themeColor="text1"/>
                <w:kern w:val="1"/>
                <w:szCs w:val="21"/>
              </w:rPr>
              <w:t>（</w:t>
            </w:r>
            <w:r>
              <w:rPr>
                <w:rFonts w:ascii="宋体" w:hAnsi="宋体" w:cs="宋体"/>
                <w:color w:val="000000" w:themeColor="text1"/>
                <w:kern w:val="1"/>
                <w:szCs w:val="21"/>
              </w:rPr>
              <w:t>2</w:t>
            </w:r>
            <w:r>
              <w:rPr>
                <w:rFonts w:ascii="宋体" w:hAnsi="宋体" w:cs="宋体" w:hint="eastAsia"/>
                <w:color w:val="000000" w:themeColor="text1"/>
                <w:kern w:val="1"/>
                <w:szCs w:val="21"/>
              </w:rPr>
              <w:t>）</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工程总承包实施方案评分标准</w:t>
            </w:r>
          </w:p>
        </w:tc>
        <w:tc>
          <w:tcPr>
            <w:tcW w:w="184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工程总承包实施方案技术部分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spacing w:line="360" w:lineRule="auto"/>
              <w:rPr>
                <w:rFonts w:cs="Times New Roman"/>
                <w:color w:val="000000" w:themeColor="text1"/>
                <w:kern w:val="2"/>
                <w:szCs w:val="21"/>
              </w:rPr>
            </w:pPr>
            <w:r>
              <w:rPr>
                <w:rFonts w:ascii="宋体" w:hAnsi="宋体" w:cs="宋体" w:hint="eastAsia"/>
                <w:color w:val="000000" w:themeColor="text1"/>
                <w:kern w:val="1"/>
                <w:szCs w:val="21"/>
              </w:rPr>
              <w:t>见附表五《工程总承包实施方案技术部分评分表》</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84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2.2.</w:t>
            </w:r>
            <w:r>
              <w:rPr>
                <w:rFonts w:ascii="宋体" w:hAnsi="宋体" w:cs="宋体"/>
                <w:color w:val="000000" w:themeColor="text1"/>
                <w:kern w:val="1"/>
                <w:szCs w:val="21"/>
              </w:rPr>
              <w:t>4</w:t>
            </w:r>
            <w:r>
              <w:rPr>
                <w:rFonts w:ascii="宋体" w:hAnsi="宋体" w:cs="宋体" w:hint="eastAsia"/>
                <w:color w:val="000000" w:themeColor="text1"/>
                <w:kern w:val="1"/>
                <w:szCs w:val="21"/>
              </w:rPr>
              <w:t>（</w:t>
            </w:r>
            <w:r>
              <w:rPr>
                <w:rFonts w:ascii="宋体" w:hAnsi="宋体" w:cs="宋体"/>
                <w:color w:val="000000" w:themeColor="text1"/>
                <w:kern w:val="1"/>
                <w:szCs w:val="21"/>
              </w:rPr>
              <w:t>3</w:t>
            </w:r>
            <w:r>
              <w:rPr>
                <w:rFonts w:ascii="宋体" w:hAnsi="宋体" w:cs="宋体" w:hint="eastAsia"/>
                <w:color w:val="000000" w:themeColor="text1"/>
                <w:kern w:val="1"/>
                <w:szCs w:val="21"/>
              </w:rPr>
              <w:t>）</w:t>
            </w:r>
          </w:p>
        </w:tc>
        <w:tc>
          <w:tcPr>
            <w:tcW w:w="994" w:type="dxa"/>
            <w:vMerge/>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p>
        </w:tc>
        <w:tc>
          <w:tcPr>
            <w:tcW w:w="184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cs="Times New Roman"/>
                <w:color w:val="000000" w:themeColor="text1"/>
                <w:kern w:val="2"/>
                <w:szCs w:val="21"/>
              </w:rPr>
            </w:pPr>
            <w:r>
              <w:rPr>
                <w:rFonts w:ascii="宋体" w:hAnsi="宋体" w:cs="宋体" w:hint="eastAsia"/>
                <w:color w:val="000000" w:themeColor="text1"/>
                <w:kern w:val="1"/>
                <w:szCs w:val="21"/>
              </w:rPr>
              <w:t>工程总承包实施方案经济部分</w:t>
            </w:r>
          </w:p>
        </w:tc>
        <w:tc>
          <w:tcPr>
            <w:tcW w:w="5811"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cs="Times New Roman"/>
                <w:color w:val="000000" w:themeColor="text1"/>
                <w:kern w:val="2"/>
                <w:szCs w:val="21"/>
              </w:rPr>
            </w:pPr>
            <w:r>
              <w:rPr>
                <w:rFonts w:ascii="宋体" w:hAnsi="宋体" w:cs="宋体" w:hint="eastAsia"/>
                <w:color w:val="000000" w:themeColor="text1"/>
                <w:kern w:val="1"/>
                <w:szCs w:val="21"/>
              </w:rPr>
              <w:t>评标委员会按“当评标价等于评标基准价时得100分，评标价每高于评标基准价1%，扣</w:t>
            </w:r>
            <w:r>
              <w:rPr>
                <w:rFonts w:ascii="宋体" w:hAnsi="宋体" w:cs="宋体"/>
                <w:color w:val="000000" w:themeColor="text1"/>
                <w:kern w:val="1"/>
                <w:szCs w:val="21"/>
              </w:rPr>
              <w:t>1.5</w:t>
            </w:r>
            <w:r>
              <w:rPr>
                <w:rFonts w:ascii="宋体" w:hAnsi="宋体" w:cs="宋体" w:hint="eastAsia"/>
                <w:color w:val="000000" w:themeColor="text1"/>
                <w:kern w:val="1"/>
                <w:szCs w:val="21"/>
              </w:rPr>
              <w:t>分，每低于评标基准价1%，扣</w:t>
            </w:r>
            <w:r>
              <w:rPr>
                <w:rFonts w:ascii="宋体" w:hAnsi="宋体" w:cs="宋体"/>
                <w:color w:val="000000" w:themeColor="text1"/>
                <w:kern w:val="1"/>
                <w:szCs w:val="21"/>
              </w:rPr>
              <w:t>1</w:t>
            </w:r>
            <w:r>
              <w:rPr>
                <w:rFonts w:ascii="宋体" w:hAnsi="宋体" w:cs="宋体" w:hint="eastAsia"/>
                <w:color w:val="000000" w:themeColor="text1"/>
                <w:kern w:val="1"/>
                <w:szCs w:val="21"/>
              </w:rPr>
              <w:t>分，最多扣100分”的标准，计算出工程总承包实施方案经济部分得分，精确到小数点后两位。</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pPr>
              <w:spacing w:line="276" w:lineRule="auto"/>
              <w:rPr>
                <w:rFonts w:ascii="宋体" w:hAnsi="宋体" w:cs="宋体"/>
                <w:color w:val="000000" w:themeColor="text1"/>
                <w:kern w:val="1"/>
                <w:szCs w:val="21"/>
              </w:rPr>
            </w:pPr>
            <w:r>
              <w:rPr>
                <w:rFonts w:ascii="宋体" w:hAnsi="宋体" w:cs="宋体" w:hint="eastAsia"/>
                <w:b/>
                <w:color w:val="000000" w:themeColor="text1"/>
                <w:kern w:val="1"/>
                <w:szCs w:val="21"/>
              </w:rPr>
              <w:t>需要补充的其他内容</w:t>
            </w:r>
          </w:p>
        </w:tc>
      </w:tr>
      <w:tr>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09"/>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pPr>
              <w:spacing w:line="360" w:lineRule="auto"/>
              <w:rPr>
                <w:rFonts w:ascii="宋体" w:hAnsi="宋体" w:cs="宋体"/>
                <w:color w:val="000000" w:themeColor="text1"/>
                <w:kern w:val="1"/>
                <w:szCs w:val="21"/>
              </w:rPr>
            </w:pPr>
            <w:r>
              <w:rPr>
                <w:rFonts w:ascii="宋体" w:hAnsi="宋体" w:cs="宋体" w:hint="eastAsia"/>
                <w:color w:val="000000" w:themeColor="text1"/>
                <w:kern w:val="1"/>
                <w:szCs w:val="21"/>
              </w:rPr>
              <w:t>关于联合体投标人评标的相关规定：</w:t>
            </w:r>
          </w:p>
          <w:p>
            <w:pPr>
              <w:spacing w:line="360" w:lineRule="auto"/>
              <w:rPr>
                <w:rFonts w:ascii="宋体" w:hAnsi="宋体" w:cs="宋体"/>
                <w:color w:val="000000" w:themeColor="text1"/>
                <w:kern w:val="1"/>
                <w:szCs w:val="21"/>
              </w:rPr>
            </w:pPr>
            <w:r>
              <w:rPr>
                <w:rFonts w:ascii="宋体" w:hAnsi="宋体" w:cs="宋体" w:hint="eastAsia"/>
                <w:color w:val="000000" w:themeColor="text1"/>
                <w:kern w:val="1"/>
                <w:szCs w:val="21"/>
              </w:rPr>
              <w:t>1）如投标人组成联合体，但只接受最多由</w:t>
            </w:r>
            <w:r>
              <w:rPr>
                <w:rFonts w:ascii="宋体" w:hAnsi="宋体" w:cs="宋体"/>
                <w:color w:val="000000" w:themeColor="text1"/>
                <w:kern w:val="1"/>
                <w:szCs w:val="21"/>
                <w:u w:val="single"/>
              </w:rPr>
              <w:t>2</w:t>
            </w:r>
            <w:r>
              <w:rPr>
                <w:rFonts w:ascii="宋体" w:hAnsi="宋体" w:cs="宋体" w:hint="eastAsia"/>
                <w:color w:val="000000" w:themeColor="text1"/>
                <w:kern w:val="1"/>
                <w:szCs w:val="21"/>
              </w:rPr>
              <w:t>家单位</w:t>
            </w:r>
            <w:r>
              <w:rPr>
                <w:rFonts w:ascii="宋体" w:hAnsi="宋体" w:cs="宋体"/>
                <w:color w:val="000000" w:themeColor="text1"/>
                <w:kern w:val="1"/>
                <w:szCs w:val="21"/>
              </w:rPr>
              <w:t>[其中</w:t>
            </w:r>
            <w:r>
              <w:rPr>
                <w:rFonts w:ascii="宋体" w:hAnsi="宋体" w:cs="宋体" w:hint="eastAsia"/>
                <w:color w:val="000000" w:themeColor="text1"/>
                <w:kern w:val="1"/>
                <w:szCs w:val="21"/>
              </w:rPr>
              <w:t>设计单位不超过</w:t>
            </w:r>
            <w:r>
              <w:rPr>
                <w:rFonts w:ascii="宋体" w:hAnsi="宋体" w:cs="宋体"/>
                <w:color w:val="000000" w:themeColor="text1"/>
                <w:kern w:val="1"/>
                <w:szCs w:val="21"/>
                <w:u w:val="single"/>
              </w:rPr>
              <w:t xml:space="preserve">1 </w:t>
            </w:r>
            <w:r>
              <w:rPr>
                <w:rFonts w:ascii="宋体" w:hAnsi="宋体" w:cs="宋体" w:hint="eastAsia"/>
                <w:color w:val="000000" w:themeColor="text1"/>
                <w:kern w:val="1"/>
                <w:szCs w:val="21"/>
              </w:rPr>
              <w:t>家、施工单位不超过</w:t>
            </w:r>
            <w:r>
              <w:rPr>
                <w:rFonts w:ascii="宋体" w:hAnsi="宋体" w:cs="宋体"/>
                <w:color w:val="000000" w:themeColor="text1"/>
                <w:kern w:val="1"/>
                <w:szCs w:val="21"/>
                <w:u w:val="single"/>
              </w:rPr>
              <w:t>1</w:t>
            </w:r>
            <w:r>
              <w:rPr>
                <w:rFonts w:ascii="宋体" w:hAnsi="宋体" w:cs="宋体" w:hint="eastAsia"/>
                <w:color w:val="000000" w:themeColor="text1"/>
                <w:kern w:val="1"/>
                <w:szCs w:val="21"/>
              </w:rPr>
              <w:t>家</w:t>
            </w:r>
            <w:r>
              <w:rPr>
                <w:rFonts w:ascii="宋体" w:hAnsi="宋体" w:cs="宋体"/>
                <w:color w:val="000000" w:themeColor="text1"/>
                <w:kern w:val="1"/>
                <w:szCs w:val="21"/>
              </w:rPr>
              <w:t>]组成的联合体</w:t>
            </w:r>
            <w:r>
              <w:rPr>
                <w:rFonts w:ascii="宋体" w:hAnsi="宋体" w:cs="宋体" w:hint="eastAsia"/>
                <w:color w:val="000000" w:themeColor="text1"/>
                <w:kern w:val="1"/>
                <w:szCs w:val="21"/>
              </w:rPr>
              <w:t>，应以</w:t>
            </w:r>
            <w:r>
              <w:rPr>
                <w:rFonts w:ascii="宋体" w:hAnsi="宋体" w:cs="宋体" w:hint="eastAsia"/>
                <w:color w:val="000000" w:themeColor="text1"/>
                <w:kern w:val="2"/>
                <w:szCs w:val="21"/>
              </w:rPr>
              <w:t>承接</w:t>
            </w:r>
            <w:r>
              <w:rPr>
                <w:rFonts w:ascii="宋体" w:hAnsi="宋体" w:cs="宋体" w:hint="eastAsia"/>
                <w:color w:val="000000" w:themeColor="text1"/>
                <w:kern w:val="2"/>
                <w:szCs w:val="21"/>
                <w:u w:val="single"/>
              </w:rPr>
              <w:t>施工</w:t>
            </w:r>
            <w:r>
              <w:rPr>
                <w:rFonts w:ascii="宋体" w:hAnsi="宋体" w:cs="宋体" w:hint="eastAsia"/>
                <w:color w:val="000000" w:themeColor="text1"/>
                <w:kern w:val="2"/>
                <w:szCs w:val="21"/>
              </w:rPr>
              <w:t>任务的单位为主办方</w:t>
            </w:r>
            <w:r>
              <w:rPr>
                <w:rFonts w:ascii="宋体" w:hAnsi="宋体" w:cs="宋体" w:hint="eastAsia"/>
                <w:color w:val="000000" w:themeColor="text1"/>
                <w:kern w:val="1"/>
                <w:szCs w:val="21"/>
              </w:rPr>
              <w:t>，并签订联合体共同投标协议书。联合体共同投标协议书应明确约定各方拟承担的工作和责任。投标人拟任本工程项目负责人应为主办方正式员工。</w:t>
            </w:r>
          </w:p>
          <w:p>
            <w:pPr>
              <w:spacing w:line="276" w:lineRule="auto"/>
              <w:rPr>
                <w:rFonts w:ascii="宋体" w:hAnsi="宋体" w:cs="宋体"/>
                <w:b/>
                <w:color w:val="000000" w:themeColor="text1"/>
                <w:kern w:val="1"/>
                <w:szCs w:val="21"/>
              </w:rPr>
            </w:pPr>
            <w:r>
              <w:rPr>
                <w:rFonts w:ascii="宋体" w:hAnsi="宋体" w:cs="宋体"/>
                <w:color w:val="000000" w:themeColor="text1"/>
                <w:kern w:val="1"/>
                <w:szCs w:val="21"/>
              </w:rPr>
              <w:t>2）如组成联合体投标的；设计部分评分以承接设计任务的单位为准；施工部分评分以承接</w:t>
            </w:r>
            <w:r>
              <w:rPr>
                <w:rFonts w:ascii="宋体" w:hAnsi="宋体" w:cs="宋体" w:hint="eastAsia"/>
                <w:color w:val="000000" w:themeColor="text1"/>
                <w:kern w:val="1"/>
                <w:szCs w:val="21"/>
              </w:rPr>
              <w:t>施工</w:t>
            </w:r>
            <w:r>
              <w:rPr>
                <w:rFonts w:ascii="宋体" w:hAnsi="宋体" w:cs="宋体"/>
                <w:color w:val="000000" w:themeColor="text1"/>
                <w:kern w:val="1"/>
                <w:szCs w:val="21"/>
              </w:rPr>
              <w:t>任务的单位为准。</w:t>
            </w:r>
          </w:p>
        </w:tc>
      </w:tr>
    </w:tbl>
    <w:p>
      <w:pPr>
        <w:spacing w:line="360" w:lineRule="auto"/>
        <w:jc w:val="left"/>
        <w:rPr>
          <w:rFonts w:ascii="宋体" w:hAnsi="宋体" w:cs="宋体"/>
          <w:color w:val="000000" w:themeColor="text1"/>
        </w:rPr>
        <w:sectPr>
          <w:headerReference w:type="default" r:id="rId17"/>
          <w:footerReference w:type="default" r:id="rId18"/>
          <w:pgSz w:w="11907" w:h="16840"/>
          <w:pgMar w:top="1361" w:right="1304" w:bottom="1304" w:left="1304" w:header="851" w:footer="720" w:gutter="0"/>
          <w:cols w:space="720"/>
        </w:sectPr>
      </w:pPr>
    </w:p>
    <w:p>
      <w:pPr>
        <w:keepNext/>
        <w:keepLines/>
        <w:spacing w:before="100" w:after="100" w:line="360" w:lineRule="auto"/>
        <w:outlineLvl w:val="1"/>
        <w:rPr>
          <w:rFonts w:ascii="宋体" w:hAnsi="宋体" w:cs="宋体"/>
          <w:b/>
          <w:bCs/>
          <w:color w:val="000000" w:themeColor="text1"/>
          <w:sz w:val="32"/>
          <w:szCs w:val="32"/>
        </w:rPr>
      </w:pPr>
      <w:bookmarkStart w:id="1088" w:name="_Toc27323"/>
      <w:bookmarkStart w:id="1089" w:name="_Toc3262"/>
      <w:bookmarkStart w:id="1090" w:name="_Toc22237"/>
      <w:bookmarkStart w:id="1091" w:name="_Toc12763"/>
      <w:bookmarkStart w:id="1092" w:name="_Toc485211095"/>
      <w:bookmarkStart w:id="1093" w:name="_Toc3030"/>
      <w:bookmarkStart w:id="1094" w:name="_Toc16531"/>
      <w:bookmarkStart w:id="1095" w:name="_Toc8954"/>
      <w:bookmarkStart w:id="1096" w:name="_Toc29426"/>
      <w:bookmarkStart w:id="1097" w:name="_Toc28121"/>
      <w:bookmarkStart w:id="1098" w:name="_Toc27168"/>
      <w:bookmarkStart w:id="1099" w:name="_Toc14459"/>
      <w:bookmarkStart w:id="1100" w:name="_Toc375931097"/>
      <w:bookmarkStart w:id="1101" w:name="_Toc21694"/>
      <w:bookmarkEnd w:id="1088"/>
      <w:bookmarkEnd w:id="1089"/>
      <w:r>
        <w:rPr>
          <w:rFonts w:ascii="宋体" w:hAnsi="宋体" w:cs="宋体" w:hint="eastAsia"/>
          <w:b/>
          <w:bCs/>
          <w:color w:val="000000" w:themeColor="text1"/>
          <w:sz w:val="32"/>
          <w:szCs w:val="32"/>
        </w:rPr>
        <w:lastRenderedPageBreak/>
        <w:t>1. 评标方法</w:t>
      </w:r>
      <w:bookmarkEnd w:id="1090"/>
      <w:bookmarkEnd w:id="1091"/>
      <w:bookmarkEnd w:id="1092"/>
      <w:bookmarkEnd w:id="1093"/>
      <w:bookmarkEnd w:id="1094"/>
      <w:bookmarkEnd w:id="1095"/>
      <w:bookmarkEnd w:id="1096"/>
      <w:bookmarkEnd w:id="1097"/>
      <w:bookmarkEnd w:id="1098"/>
      <w:bookmarkEnd w:id="1099"/>
      <w:bookmarkEnd w:id="1100"/>
      <w:bookmarkEnd w:id="1101"/>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pPr>
        <w:keepNext/>
        <w:keepLines/>
        <w:spacing w:before="100" w:after="100" w:line="360" w:lineRule="auto"/>
        <w:outlineLvl w:val="1"/>
        <w:rPr>
          <w:rFonts w:ascii="宋体" w:hAnsi="宋体" w:cs="宋体"/>
          <w:b/>
          <w:bCs/>
          <w:color w:val="000000" w:themeColor="text1"/>
          <w:sz w:val="32"/>
          <w:szCs w:val="32"/>
        </w:rPr>
      </w:pPr>
      <w:bookmarkStart w:id="1102" w:name="_Toc375931098"/>
      <w:bookmarkStart w:id="1103" w:name="_Toc24828"/>
      <w:bookmarkStart w:id="1104" w:name="_Toc17945"/>
      <w:bookmarkStart w:id="1105" w:name="_Toc485211096"/>
      <w:bookmarkStart w:id="1106" w:name="_Toc2279"/>
      <w:bookmarkStart w:id="1107" w:name="_Toc2505"/>
      <w:bookmarkStart w:id="1108" w:name="_Toc10045"/>
      <w:bookmarkStart w:id="1109" w:name="_Toc10955"/>
      <w:bookmarkStart w:id="1110" w:name="_Toc3630"/>
      <w:bookmarkStart w:id="1111" w:name="_Toc26325"/>
      <w:bookmarkStart w:id="1112" w:name="_Toc15820"/>
      <w:bookmarkStart w:id="1113" w:name="_Toc27392"/>
      <w:r>
        <w:rPr>
          <w:rFonts w:ascii="宋体" w:hAnsi="宋体" w:cs="宋体" w:hint="eastAsia"/>
          <w:b/>
          <w:bCs/>
          <w:color w:val="000000" w:themeColor="text1"/>
          <w:sz w:val="32"/>
          <w:szCs w:val="32"/>
        </w:rPr>
        <w:t>2. 评审标准</w:t>
      </w:r>
      <w:bookmarkEnd w:id="1102"/>
      <w:bookmarkEnd w:id="1103"/>
      <w:bookmarkEnd w:id="1104"/>
      <w:bookmarkEnd w:id="1105"/>
      <w:bookmarkEnd w:id="1106"/>
      <w:bookmarkEnd w:id="1107"/>
      <w:bookmarkEnd w:id="1108"/>
      <w:bookmarkEnd w:id="1109"/>
      <w:bookmarkEnd w:id="1110"/>
      <w:bookmarkEnd w:id="1111"/>
      <w:bookmarkEnd w:id="1112"/>
      <w:bookmarkEnd w:id="1113"/>
    </w:p>
    <w:p>
      <w:pPr>
        <w:keepNext/>
        <w:keepLines/>
        <w:spacing w:before="100" w:after="100" w:line="360" w:lineRule="auto"/>
        <w:ind w:firstLineChars="49" w:firstLine="137"/>
        <w:outlineLvl w:val="2"/>
        <w:rPr>
          <w:rFonts w:ascii="宋体" w:hAnsi="宋体" w:cs="宋体"/>
          <w:bCs/>
          <w:color w:val="000000" w:themeColor="text1"/>
          <w:sz w:val="28"/>
          <w:szCs w:val="28"/>
        </w:rPr>
      </w:pPr>
      <w:bookmarkStart w:id="1114" w:name="_Toc247514026"/>
      <w:bookmarkStart w:id="1115" w:name="_Toc152042379"/>
      <w:bookmarkStart w:id="1116" w:name="_Toc300835012"/>
      <w:bookmarkStart w:id="1117" w:name="_Toc144974569"/>
      <w:bookmarkStart w:id="1118" w:name="_Toc16162"/>
      <w:bookmarkStart w:id="1119" w:name="_Toc247527627"/>
      <w:bookmarkStart w:id="1120" w:name="_Toc152045602"/>
      <w:r>
        <w:rPr>
          <w:rFonts w:ascii="宋体" w:hAnsi="宋体" w:cs="宋体" w:hint="eastAsia"/>
          <w:bCs/>
          <w:color w:val="000000" w:themeColor="text1"/>
          <w:sz w:val="28"/>
          <w:szCs w:val="28"/>
        </w:rPr>
        <w:t>2.1 初步评审标准</w:t>
      </w:r>
      <w:bookmarkEnd w:id="1114"/>
      <w:bookmarkEnd w:id="1115"/>
      <w:bookmarkEnd w:id="1116"/>
      <w:bookmarkEnd w:id="1117"/>
      <w:bookmarkEnd w:id="1118"/>
      <w:bookmarkEnd w:id="1119"/>
      <w:bookmarkEnd w:id="1120"/>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2.1.1 形式评审标准：见评标办法前附表。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2.1.2 资格评审标准：见评标办法前附表。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2.1.3 响应性评审标准：见评标办法前附表。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2.1.4 工程总承包实施方案响应性评审标准：见评标办法前附表。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pPr>
        <w:keepNext/>
        <w:keepLines/>
        <w:spacing w:before="100" w:after="100" w:line="360" w:lineRule="auto"/>
        <w:ind w:firstLineChars="49" w:firstLine="103"/>
        <w:outlineLvl w:val="2"/>
        <w:rPr>
          <w:rFonts w:ascii="宋体" w:hAnsi="宋体" w:cs="Times New Roman"/>
          <w:b/>
          <w:bCs/>
          <w:color w:val="000000" w:themeColor="text1"/>
          <w:kern w:val="2"/>
          <w:szCs w:val="21"/>
          <w:lang w:val="zh-CN"/>
        </w:rPr>
      </w:pPr>
      <w:bookmarkStart w:id="1121" w:name="_Toc21917"/>
      <w:bookmarkStart w:id="1122" w:name="_Toc5620350"/>
      <w:r>
        <w:rPr>
          <w:rFonts w:ascii="宋体" w:hAnsi="宋体" w:cs="Times New Roman" w:hint="eastAsia"/>
          <w:b/>
          <w:bCs/>
          <w:color w:val="000000" w:themeColor="text1"/>
          <w:kern w:val="2"/>
          <w:szCs w:val="21"/>
          <w:lang w:val="zh-CN"/>
        </w:rPr>
        <w:t>2.2 分值构成与评分标准</w:t>
      </w:r>
      <w:bookmarkEnd w:id="1121"/>
      <w:bookmarkEnd w:id="1122"/>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2.2.1 分值构成及权重：见评标办法前附表。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2.2.2 评标基准价计算</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评标基准价计算方法：见评标办法前附表。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2.2.3 工程费投标报价的偏差率计算</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工程费投标报价的偏差率计算公式：见评标办法前附表。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2.2.4评分标准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（1）设计方案部分：见评标办法前附表。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（2）工程总承包实施方案技术部分：见评标办法前附表。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（3）工程总承包实施方案经济部分：见评标办法前附表。</w:t>
      </w:r>
    </w:p>
    <w:p>
      <w:pPr>
        <w:keepNext/>
        <w:keepLines/>
        <w:spacing w:before="100" w:after="100" w:line="360" w:lineRule="auto"/>
        <w:outlineLvl w:val="1"/>
        <w:rPr>
          <w:rFonts w:ascii="宋体" w:hAnsi="宋体" w:cs="宋体"/>
          <w:b/>
          <w:bCs/>
          <w:color w:val="000000" w:themeColor="text1"/>
          <w:sz w:val="32"/>
          <w:szCs w:val="32"/>
        </w:rPr>
      </w:pPr>
      <w:bookmarkStart w:id="1123" w:name="_Toc375931099"/>
      <w:bookmarkStart w:id="1124" w:name="_Toc6828"/>
      <w:bookmarkStart w:id="1125" w:name="_Toc4535"/>
      <w:bookmarkStart w:id="1126" w:name="_Toc12185"/>
      <w:bookmarkStart w:id="1127" w:name="_Toc19008"/>
      <w:bookmarkStart w:id="1128" w:name="_Toc30826"/>
      <w:bookmarkStart w:id="1129" w:name="_Toc31043"/>
      <w:bookmarkStart w:id="1130" w:name="_Toc28694"/>
      <w:bookmarkStart w:id="1131" w:name="_Toc6743"/>
      <w:bookmarkStart w:id="1132" w:name="_Toc19115"/>
      <w:bookmarkStart w:id="1133" w:name="_Toc485211099"/>
      <w:bookmarkStart w:id="1134" w:name="_Toc9293"/>
      <w:r>
        <w:rPr>
          <w:rFonts w:ascii="宋体" w:hAnsi="宋体" w:cs="宋体" w:hint="eastAsia"/>
          <w:b/>
          <w:bCs/>
          <w:color w:val="000000" w:themeColor="text1"/>
          <w:sz w:val="32"/>
          <w:szCs w:val="32"/>
        </w:rPr>
        <w:t xml:space="preserve">3. </w:t>
      </w:r>
      <w:r>
        <w:rPr>
          <w:rFonts w:ascii="宋体" w:hAnsi="宋体" w:cs="宋体" w:hint="eastAsia"/>
          <w:b/>
          <w:bCs/>
          <w:color w:val="000000" w:themeColor="text1"/>
          <w:sz w:val="32"/>
          <w:szCs w:val="32"/>
          <w:u w:val="single"/>
        </w:rPr>
        <w:t>评标程序</w:t>
      </w:r>
      <w:bookmarkEnd w:id="1123"/>
      <w:bookmarkEnd w:id="1124"/>
      <w:bookmarkEnd w:id="1125"/>
      <w:bookmarkEnd w:id="1126"/>
      <w:bookmarkEnd w:id="1127"/>
      <w:bookmarkEnd w:id="1128"/>
      <w:bookmarkEnd w:id="1129"/>
      <w:bookmarkEnd w:id="1130"/>
      <w:bookmarkEnd w:id="1131"/>
      <w:bookmarkEnd w:id="1132"/>
      <w:bookmarkEnd w:id="1133"/>
      <w:bookmarkEnd w:id="1134"/>
    </w:p>
    <w:p>
      <w:pPr>
        <w:keepNext/>
        <w:keepLines/>
        <w:spacing w:before="100" w:after="100" w:line="360" w:lineRule="auto"/>
        <w:ind w:firstLineChars="49" w:firstLine="137"/>
        <w:outlineLvl w:val="2"/>
        <w:rPr>
          <w:rFonts w:ascii="宋体" w:hAnsi="宋体" w:cs="宋体"/>
          <w:bCs/>
          <w:color w:val="000000" w:themeColor="text1"/>
          <w:sz w:val="28"/>
          <w:szCs w:val="28"/>
        </w:rPr>
      </w:pPr>
      <w:bookmarkStart w:id="1135" w:name="_Toc14048"/>
      <w:bookmarkStart w:id="1136" w:name="_Toc20824"/>
      <w:bookmarkStart w:id="1137" w:name="_Toc485211100"/>
      <w:bookmarkStart w:id="1138" w:name="_Toc16960"/>
      <w:r>
        <w:rPr>
          <w:rFonts w:ascii="宋体" w:hAnsi="宋体" w:cs="宋体" w:hint="eastAsia"/>
          <w:bCs/>
          <w:color w:val="000000" w:themeColor="text1"/>
          <w:sz w:val="28"/>
          <w:szCs w:val="28"/>
        </w:rPr>
        <w:t>3.1 初步评审</w:t>
      </w:r>
      <w:bookmarkEnd w:id="1135"/>
    </w:p>
    <w:p>
      <w:pPr>
        <w:tabs>
          <w:tab w:val="left" w:pos="7380"/>
        </w:tabs>
        <w:spacing w:line="400" w:lineRule="exact"/>
        <w:ind w:firstLineChars="200" w:firstLine="420"/>
        <w:rPr>
          <w:rFonts w:ascii="宋体" w:hAnsi="宋体" w:cs="宋体"/>
          <w:color w:val="000000" w:themeColor="text1"/>
          <w:kern w:val="2"/>
          <w:szCs w:val="24"/>
          <w:lang w:val="zh-CN"/>
        </w:rPr>
      </w:pPr>
      <w:r>
        <w:rPr>
          <w:rFonts w:ascii="宋体" w:hAnsi="宋体" w:cs="宋体" w:hint="eastAsia"/>
          <w:color w:val="000000" w:themeColor="text1"/>
          <w:kern w:val="2"/>
          <w:szCs w:val="24"/>
          <w:lang w:val="zh-CN"/>
        </w:rPr>
        <w:t>本项目采取电子评标。设计方案文件响应性评审、设计方案评审由设计评审组负责，形式评审、资格评审、工程总承包实施方案响应性评审、工程总承包实施方案评审及评审汇总由综合评审组负责。</w:t>
      </w:r>
    </w:p>
    <w:p>
      <w:pPr>
        <w:tabs>
          <w:tab w:val="left" w:pos="7380"/>
        </w:tabs>
        <w:spacing w:line="400" w:lineRule="exact"/>
        <w:ind w:firstLineChars="200" w:firstLine="420"/>
        <w:rPr>
          <w:rFonts w:ascii="宋体" w:hAnsi="宋体" w:cs="宋体"/>
          <w:color w:val="000000" w:themeColor="text1"/>
          <w:kern w:val="2"/>
          <w:szCs w:val="24"/>
        </w:rPr>
      </w:pPr>
      <w:bookmarkStart w:id="1139" w:name="_Toc22121"/>
      <w:bookmarkStart w:id="1140" w:name="_Toc5620356"/>
      <w:r>
        <w:rPr>
          <w:rFonts w:ascii="宋体" w:hAnsi="宋体" w:cs="宋体" w:hint="eastAsia"/>
          <w:color w:val="000000" w:themeColor="text1"/>
          <w:kern w:val="2"/>
          <w:szCs w:val="24"/>
        </w:rPr>
        <w:t>3.1</w:t>
      </w:r>
      <w:bookmarkEnd w:id="1139"/>
      <w:r>
        <w:rPr>
          <w:rFonts w:ascii="宋体" w:hAnsi="宋体" w:cs="宋体" w:hint="eastAsia"/>
          <w:color w:val="000000" w:themeColor="text1"/>
          <w:kern w:val="2"/>
          <w:szCs w:val="24"/>
        </w:rPr>
        <w:t>设计方案评审（由设计评审组负责）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lastRenderedPageBreak/>
        <w:t>3.1.1设计评审组评委按设计方案文件响应性评审标准（详见前附表）对所有成功解密的设计方案投标文件进行评审，只有通过响应性评审的设计方案投标文件方可进入下一阶段的评审。如果有否决投标提议，则设计评审组成员共同表决，按照少数服从多数的原则决定是否否决其投标。设计评审组评委根据设计方案文件响应性评审结果，否决未通过设计方案文件响应性评审的投标人的投标。通过设计方案文件响应性评审的设计方案少于3个的，则本项目招标失败。</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3.1.2 设计评审组评委按设计方案评分标准（详见前附表）对通过设计方案文件响应性评审的设计方案投标文件进行评分。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3.1.3算术平均各设计评审组评委评分，得出每个投标人设计方案部分得分，分数出现小数点，保留小数点后二位，第三位小数四舍五入。</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3.1.4 设计评审组评委揭晓投标人身份。</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3.1.5设计评审组评委汇总各投标人设计方案部分得分、编写、签署设计方案评标报告，评标报告由设计评审组评委全体成员签名，对评标结论持有异议的评标委员会成员可以书面方式阐述其不同意见和理由。</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3.1.6设计评审组评委向招标人提交书面设计方案评标报告后即告解散。</w:t>
      </w:r>
    </w:p>
    <w:p>
      <w:pPr>
        <w:tabs>
          <w:tab w:val="left" w:pos="7380"/>
        </w:tabs>
        <w:spacing w:line="400" w:lineRule="exact"/>
        <w:ind w:firstLineChars="200" w:firstLine="420"/>
        <w:rPr>
          <w:rFonts w:ascii="宋体" w:hAnsi="宋体" w:cs="宋体"/>
          <w:color w:val="000000" w:themeColor="text1"/>
          <w:kern w:val="2"/>
          <w:szCs w:val="24"/>
        </w:rPr>
      </w:pPr>
      <w:bookmarkStart w:id="1141" w:name="_Toc14439"/>
      <w:r>
        <w:rPr>
          <w:rFonts w:ascii="宋体" w:hAnsi="宋体" w:cs="宋体" w:hint="eastAsia"/>
          <w:color w:val="000000" w:themeColor="text1"/>
          <w:kern w:val="2"/>
          <w:szCs w:val="24"/>
        </w:rPr>
        <w:t>3.2</w:t>
      </w:r>
      <w:bookmarkEnd w:id="1141"/>
      <w:r>
        <w:rPr>
          <w:rFonts w:ascii="宋体" w:hAnsi="宋体" w:cs="宋体" w:hint="eastAsia"/>
          <w:color w:val="000000" w:themeColor="text1"/>
          <w:kern w:val="2"/>
          <w:szCs w:val="24"/>
        </w:rPr>
        <w:t>形式评审及资格评审（由综合评审组负责）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3.2.2汇总形式评审情况，只有通过形式评审的投标人方可进入下一阶段的评审。形式评审合格的投标人少于3名的，则本项目招标失败。</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3.2.4汇总资格评审情况，编写资格审查报告。资格评审合格的投标人少于3名的，则本项目招标失败。</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特别声明：</w:t>
      </w:r>
      <w:proofErr w:type="gramStart"/>
      <w:r>
        <w:rPr>
          <w:rFonts w:ascii="宋体" w:hAnsi="宋体" w:cs="宋体" w:hint="eastAsia"/>
          <w:color w:val="000000" w:themeColor="text1"/>
          <w:kern w:val="2"/>
          <w:szCs w:val="24"/>
        </w:rPr>
        <w:t>资审合格</w:t>
      </w:r>
      <w:proofErr w:type="gramEnd"/>
      <w:r>
        <w:rPr>
          <w:rFonts w:ascii="宋体" w:hAnsi="宋体" w:cs="宋体" w:hint="eastAsia"/>
          <w:color w:val="000000" w:themeColor="text1"/>
          <w:kern w:val="2"/>
          <w:szCs w:val="24"/>
        </w:rPr>
        <w:t>后，投标人的资格发生变化而不满足投标人合格条件，在发出中标通知书前，资格问题仍未解决的，招标人将取消其中标资格。</w:t>
      </w:r>
    </w:p>
    <w:p>
      <w:pPr>
        <w:tabs>
          <w:tab w:val="left" w:pos="7380"/>
        </w:tabs>
        <w:spacing w:line="400" w:lineRule="exact"/>
        <w:ind w:firstLineChars="200" w:firstLine="420"/>
        <w:rPr>
          <w:rFonts w:ascii="宋体" w:hAnsi="宋体" w:cs="宋体"/>
          <w:color w:val="000000" w:themeColor="text1"/>
          <w:kern w:val="2"/>
          <w:szCs w:val="24"/>
        </w:rPr>
      </w:pPr>
    </w:p>
    <w:p>
      <w:pPr>
        <w:tabs>
          <w:tab w:val="left" w:pos="7380"/>
        </w:tabs>
        <w:spacing w:line="400" w:lineRule="exact"/>
        <w:ind w:firstLineChars="200" w:firstLine="420"/>
        <w:rPr>
          <w:rFonts w:ascii="宋体" w:hAnsi="宋体" w:cs="宋体"/>
          <w:color w:val="000000" w:themeColor="text1"/>
          <w:kern w:val="2"/>
          <w:szCs w:val="24"/>
        </w:rPr>
      </w:pPr>
      <w:bookmarkStart w:id="1142" w:name="_Toc31095"/>
      <w:r>
        <w:rPr>
          <w:rFonts w:ascii="宋体" w:hAnsi="宋体" w:cs="宋体" w:hint="eastAsia"/>
          <w:color w:val="000000" w:themeColor="text1"/>
          <w:kern w:val="2"/>
          <w:szCs w:val="24"/>
        </w:rPr>
        <w:t>3.3</w:t>
      </w:r>
      <w:bookmarkEnd w:id="1140"/>
      <w:bookmarkEnd w:id="1142"/>
      <w:r>
        <w:rPr>
          <w:rFonts w:ascii="宋体" w:hAnsi="宋体" w:cs="宋体" w:hint="eastAsia"/>
          <w:color w:val="000000" w:themeColor="text1"/>
          <w:kern w:val="2"/>
          <w:szCs w:val="24"/>
        </w:rPr>
        <w:t>工程总承包实施方案技术部分评审（由综合评审组负责）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3.3.1工程总承包实施方案的响应性评审：通过资格评审的投标文件中没有任一种列于工程总承包</w:t>
      </w:r>
      <w:r>
        <w:rPr>
          <w:rFonts w:ascii="宋体" w:hAnsi="宋体" w:cs="宋体" w:hint="eastAsia"/>
          <w:color w:val="000000" w:themeColor="text1"/>
          <w:kern w:val="2"/>
          <w:szCs w:val="24"/>
        </w:rPr>
        <w:lastRenderedPageBreak/>
        <w:t>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3.3.2工程总承包实施方案技术部分详细审查：综合评审组评委按照工程总承包实施方案技术部分评分标准（详见前附表），对通过工程总承包实施方案响应性评审的投标文件进行详细评审，评分。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3.3.3</w:t>
      </w:r>
      <w:proofErr w:type="gramStart"/>
      <w:r>
        <w:rPr>
          <w:rFonts w:ascii="宋体" w:hAnsi="宋体" w:cs="宋体" w:hint="eastAsia"/>
          <w:color w:val="000000" w:themeColor="text1"/>
          <w:kern w:val="2"/>
          <w:szCs w:val="24"/>
        </w:rPr>
        <w:t>各</w:t>
      </w:r>
      <w:proofErr w:type="gramEnd"/>
      <w:r>
        <w:rPr>
          <w:rFonts w:ascii="宋体" w:hAnsi="宋体" w:cs="宋体" w:hint="eastAsia"/>
          <w:color w:val="000000" w:themeColor="text1"/>
          <w:kern w:val="2"/>
          <w:szCs w:val="24"/>
        </w:rPr>
        <w:t>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pPr>
        <w:tabs>
          <w:tab w:val="left" w:pos="7380"/>
        </w:tabs>
        <w:spacing w:line="400" w:lineRule="exact"/>
        <w:ind w:firstLineChars="200" w:firstLine="420"/>
        <w:rPr>
          <w:rFonts w:ascii="宋体" w:hAnsi="宋体" w:cs="宋体"/>
          <w:color w:val="000000" w:themeColor="text1"/>
          <w:kern w:val="2"/>
          <w:szCs w:val="24"/>
        </w:rPr>
      </w:pPr>
      <w:bookmarkStart w:id="1143" w:name="_Toc31130"/>
      <w:bookmarkStart w:id="1144" w:name="_Toc5620357"/>
      <w:r>
        <w:rPr>
          <w:rFonts w:ascii="宋体" w:hAnsi="宋体" w:cs="宋体" w:hint="eastAsia"/>
          <w:color w:val="000000" w:themeColor="text1"/>
          <w:kern w:val="2"/>
          <w:szCs w:val="24"/>
        </w:rPr>
        <w:t>3.4工程总承包实施方案经济部分评审（由综合评审组评委负责）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3.4.1综合评审组评委汇总各投标人的初步评审结果，未通过初步评审的投标人的投标报价，不再进行工程总承包实施方案经济部分评审，也不参与评标基准价的计算。</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3.4.2 投标报价有算术错误的，综合评审组评委按以下原则对投标报价进行修正，修正的价格经投标人书面确认后具有约束力。投标人不接受修正价格的，评标委员会应当否决其投标。</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（1）投标文件中的大写金额与小写金额不一致的，以大写金额为准；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（2）总价金额与依据单价计算出的结果不一致的，以单价金额为准修正总价，但单价金额小数点有明显错误的除外。</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3.4.3工程费投标报价的算术校核。综合评审组评委对通过初步评审的投标文件的工程费投标报价进行算术校核，具体标准如下：</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（1）工程费</w:t>
      </w:r>
      <w:proofErr w:type="gramStart"/>
      <w:r>
        <w:rPr>
          <w:rFonts w:ascii="宋体" w:hAnsi="宋体" w:cs="宋体" w:hint="eastAsia"/>
          <w:color w:val="000000" w:themeColor="text1"/>
          <w:kern w:val="2"/>
          <w:szCs w:val="24"/>
        </w:rPr>
        <w:t>下浮率</w:t>
      </w:r>
      <w:proofErr w:type="gramEnd"/>
      <w:r>
        <w:rPr>
          <w:rFonts w:ascii="宋体" w:hAnsi="宋体" w:cs="宋体" w:hint="eastAsia"/>
          <w:color w:val="000000" w:themeColor="text1"/>
          <w:kern w:val="2"/>
          <w:szCs w:val="24"/>
        </w:rPr>
        <w:t>与工程费投标报价不对应时，以工程费</w:t>
      </w:r>
      <w:proofErr w:type="gramStart"/>
      <w:r>
        <w:rPr>
          <w:rFonts w:ascii="宋体" w:hAnsi="宋体" w:cs="宋体" w:hint="eastAsia"/>
          <w:color w:val="000000" w:themeColor="text1"/>
          <w:kern w:val="2"/>
          <w:szCs w:val="24"/>
        </w:rPr>
        <w:t>下浮</w:t>
      </w:r>
      <w:proofErr w:type="gramEnd"/>
      <w:r>
        <w:rPr>
          <w:rFonts w:ascii="宋体" w:hAnsi="宋体" w:cs="宋体" w:hint="eastAsia"/>
          <w:color w:val="000000" w:themeColor="text1"/>
          <w:kern w:val="2"/>
          <w:szCs w:val="24"/>
        </w:rPr>
        <w:t>率为准修正工程费投标报价（工程费</w:t>
      </w:r>
      <w:proofErr w:type="gramStart"/>
      <w:r>
        <w:rPr>
          <w:rFonts w:ascii="宋体" w:hAnsi="宋体" w:cs="宋体" w:hint="eastAsia"/>
          <w:color w:val="000000" w:themeColor="text1"/>
          <w:kern w:val="2"/>
          <w:szCs w:val="24"/>
        </w:rPr>
        <w:t>下浮</w:t>
      </w:r>
      <w:proofErr w:type="gramEnd"/>
      <w:r>
        <w:rPr>
          <w:rFonts w:ascii="宋体" w:hAnsi="宋体" w:cs="宋体" w:hint="eastAsia"/>
          <w:color w:val="000000" w:themeColor="text1"/>
          <w:kern w:val="2"/>
          <w:szCs w:val="24"/>
        </w:rPr>
        <w:t>率有明显的数量级错误的除外，此时应修正工程费下浮率），若修正后的工程费投标报价超过工程费最高投标限价的，作否决投标处理；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（2）分项报价累加不等于总价的，以分项报价累加为准，修正总价；</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（3）投标文件存在其他计算性错误的，按就低不就高计算并修正；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（4）按上述修正错误的原则及方法调整或修正投标文件的工程费投标报价，调整后的工程费投标报价对投标人起约束作用。如果投标人不接受修正后的报价，则取消其投标资格或中标资格。</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3.4.4工程总承包实施方案经济部分评分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（1）综合评审组评委按照评标基准价计算方法（详见前附表），计算出评标基准价。</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（2）综合评审组评委按照工程总承包实施方案经济部分评分标准（详见前附表），对通过初步评审且经算术复核的投标文件工程费投标报价进行评分，评出工程总承包实施方案经济部分详细审查得分。</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3.5 评审汇总（由综合评审组评委负责）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3.5.1投标人总得分满分为100分，各部分分值分配详见评标办法前附表。</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3.5.2综合评审组汇总各有效投标文件的总分，并按照总分从高到低排列先后次序，只有通过初步评审的投标文件方可计算总分。总分相等时，按照中标候选人排序方法（详见前附表），确定中标候</w:t>
      </w:r>
      <w:r>
        <w:rPr>
          <w:rFonts w:ascii="宋体" w:hAnsi="宋体" w:cs="宋体" w:hint="eastAsia"/>
          <w:color w:val="000000" w:themeColor="text1"/>
          <w:kern w:val="2"/>
          <w:szCs w:val="24"/>
        </w:rPr>
        <w:lastRenderedPageBreak/>
        <w:t>选人的排序。评标委员会应</w:t>
      </w:r>
      <w:proofErr w:type="gramStart"/>
      <w:r>
        <w:rPr>
          <w:rFonts w:ascii="宋体" w:hAnsi="宋体" w:cs="宋体" w:hint="eastAsia"/>
          <w:color w:val="000000" w:themeColor="text1"/>
          <w:kern w:val="2"/>
          <w:szCs w:val="24"/>
        </w:rPr>
        <w:t>按排</w:t>
      </w:r>
      <w:proofErr w:type="gramEnd"/>
      <w:r>
        <w:rPr>
          <w:rFonts w:ascii="宋体" w:hAnsi="宋体" w:cs="宋体" w:hint="eastAsia"/>
          <w:color w:val="000000" w:themeColor="text1"/>
          <w:kern w:val="2"/>
          <w:szCs w:val="24"/>
        </w:rPr>
        <w:t>序先后，向招标人推荐前3名投标人依次为第一中标候选人至第三中标候选人，并编写评标报告。</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3.5.3有效投标单位不足三家，应当依法重新组织招标。</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3.6投标文件的澄清和补正</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3.6.1为有助于投标文件的审查、评价和比较，评标期间，经评标委员会中两人以上（含两人）的成员以书面形式提出动议，评标委员会应当书面发出澄清通知，要求投标人对投标文件含义不明确的内容</w:t>
      </w:r>
      <w:proofErr w:type="gramStart"/>
      <w:r>
        <w:rPr>
          <w:rFonts w:ascii="宋体" w:hAnsi="宋体" w:cs="宋体" w:hint="eastAsia"/>
          <w:color w:val="000000" w:themeColor="text1"/>
          <w:kern w:val="2"/>
          <w:szCs w:val="24"/>
        </w:rPr>
        <w:t>作出</w:t>
      </w:r>
      <w:proofErr w:type="gramEnd"/>
      <w:r>
        <w:rPr>
          <w:rFonts w:ascii="宋体" w:hAnsi="宋体" w:cs="宋体" w:hint="eastAsia"/>
          <w:color w:val="000000" w:themeColor="text1"/>
          <w:kern w:val="2"/>
          <w:szCs w:val="24"/>
        </w:rPr>
        <w:t>澄清。</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3.6.3 评标委员会成员均应当阅读投标人的澄清，但应独立参考澄清对投标文件进行评审。</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3.6.4如果投标文件实质上不响应招标文件的各项要求，评标委员会相应评审将按照响应性审查标准予以拒绝，不接受投标人通过修改或撤销其不符合要求的差异或保留，使之成为具有响应性的投标。</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3.7评标结果</w:t>
      </w:r>
    </w:p>
    <w:bookmarkEnd w:id="1143"/>
    <w:bookmarkEnd w:id="1144"/>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3.7.1 除第二章“投标人须知”前附表授权直接确定中标人外，评标委员会按照得分由高到低的顺序推荐中标候选人。</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3.7.2 评标委员会完成评标后，应当向招标人提交书面评标报告。</w:t>
      </w:r>
    </w:p>
    <w:p>
      <w:pPr>
        <w:tabs>
          <w:tab w:val="left" w:pos="7380"/>
        </w:tabs>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bookmarkEnd w:id="1136"/>
    <w:bookmarkEnd w:id="1137"/>
    <w:bookmarkEnd w:id="1138"/>
    <w:p>
      <w:pPr>
        <w:spacing w:line="400" w:lineRule="exact"/>
        <w:ind w:firstLineChars="200" w:firstLine="420"/>
        <w:rPr>
          <w:rFonts w:ascii="宋体" w:hAnsi="宋体" w:cs="宋体"/>
          <w:color w:val="000000" w:themeColor="text1"/>
          <w:kern w:val="2"/>
          <w:szCs w:val="21"/>
          <w:u w:val="single"/>
        </w:rPr>
      </w:pPr>
    </w:p>
    <w:p>
      <w:pPr>
        <w:rPr>
          <w:rFonts w:ascii="宋体" w:hAnsi="宋体" w:cs="宋体"/>
          <w:color w:val="000000" w:themeColor="text1"/>
          <w:kern w:val="2"/>
          <w:szCs w:val="24"/>
        </w:rPr>
      </w:pPr>
    </w:p>
    <w:p>
      <w:pPr>
        <w:keepNext/>
        <w:keepLines/>
        <w:spacing w:before="100" w:after="100" w:line="360" w:lineRule="auto"/>
        <w:outlineLvl w:val="1"/>
        <w:rPr>
          <w:rFonts w:ascii="宋体" w:hAnsi="宋体" w:cs="宋体"/>
          <w:b/>
          <w:bCs/>
          <w:color w:val="000000" w:themeColor="text1"/>
          <w:sz w:val="32"/>
          <w:szCs w:val="32"/>
        </w:rPr>
      </w:pPr>
      <w:bookmarkStart w:id="1145" w:name="_Toc7183"/>
      <w:bookmarkStart w:id="1146" w:name="_Toc20085"/>
      <w:bookmarkStart w:id="1147" w:name="_Toc485211106"/>
      <w:bookmarkStart w:id="1148" w:name="_Toc930"/>
      <w:bookmarkStart w:id="1149" w:name="_Toc12943"/>
      <w:bookmarkStart w:id="1150" w:name="_Toc30003"/>
      <w:bookmarkStart w:id="1151" w:name="_Toc14911"/>
      <w:bookmarkStart w:id="1152" w:name="_Toc26712"/>
      <w:bookmarkStart w:id="1153" w:name="_Toc26117"/>
      <w:bookmarkStart w:id="1154" w:name="_Toc1235"/>
      <w:bookmarkStart w:id="1155" w:name="_Toc375931100"/>
      <w:bookmarkStart w:id="1156" w:name="_Toc29753"/>
      <w:r>
        <w:rPr>
          <w:rFonts w:ascii="宋体" w:hAnsi="宋体" w:cs="宋体" w:hint="eastAsia"/>
          <w:b/>
          <w:bCs/>
          <w:color w:val="000000" w:themeColor="text1"/>
          <w:sz w:val="32"/>
          <w:szCs w:val="32"/>
        </w:rPr>
        <w:t>4. 评标表格</w:t>
      </w:r>
      <w:bookmarkEnd w:id="1145"/>
      <w:bookmarkEnd w:id="1146"/>
      <w:bookmarkEnd w:id="1147"/>
      <w:bookmarkEnd w:id="1148"/>
      <w:bookmarkEnd w:id="1149"/>
      <w:bookmarkEnd w:id="1150"/>
      <w:bookmarkEnd w:id="1151"/>
      <w:bookmarkEnd w:id="1152"/>
      <w:bookmarkEnd w:id="1153"/>
      <w:bookmarkEnd w:id="1154"/>
      <w:bookmarkEnd w:id="1155"/>
      <w:bookmarkEnd w:id="1156"/>
    </w:p>
    <w:p>
      <w:pPr>
        <w:spacing w:line="400" w:lineRule="exact"/>
        <w:ind w:firstLineChars="200" w:firstLine="420"/>
        <w:rPr>
          <w:rFonts w:ascii="宋体" w:hAnsi="宋体" w:cs="宋体"/>
          <w:color w:val="000000" w:themeColor="text1"/>
          <w:kern w:val="2"/>
          <w:szCs w:val="24"/>
        </w:rPr>
      </w:pPr>
      <w:r>
        <w:rPr>
          <w:rFonts w:ascii="宋体" w:hAnsi="宋体" w:cs="宋体" w:hint="eastAsia"/>
          <w:color w:val="000000" w:themeColor="text1"/>
          <w:kern w:val="2"/>
          <w:szCs w:val="24"/>
        </w:rPr>
        <w:t>见后</w:t>
      </w:r>
      <w:proofErr w:type="gramStart"/>
      <w:r>
        <w:rPr>
          <w:rFonts w:ascii="宋体" w:hAnsi="宋体" w:cs="宋体" w:hint="eastAsia"/>
          <w:color w:val="000000" w:themeColor="text1"/>
          <w:kern w:val="2"/>
          <w:szCs w:val="24"/>
        </w:rPr>
        <w:t>附</w:t>
      </w:r>
      <w:proofErr w:type="gramEnd"/>
      <w:r>
        <w:rPr>
          <w:rFonts w:ascii="宋体" w:hAnsi="宋体" w:cs="宋体" w:hint="eastAsia"/>
          <w:color w:val="000000" w:themeColor="text1"/>
          <w:kern w:val="2"/>
          <w:szCs w:val="24"/>
        </w:rPr>
        <w:t>。</w:t>
      </w:r>
    </w:p>
    <w:p>
      <w:pPr>
        <w:spacing w:line="400" w:lineRule="exact"/>
        <w:ind w:firstLineChars="200" w:firstLine="420"/>
        <w:rPr>
          <w:rFonts w:ascii="宋体" w:hAnsi="宋体" w:cs="宋体"/>
          <w:color w:val="000000" w:themeColor="text1"/>
          <w:kern w:val="2"/>
          <w:szCs w:val="24"/>
        </w:rPr>
      </w:pPr>
    </w:p>
    <w:p>
      <w:pPr>
        <w:spacing w:line="400" w:lineRule="exact"/>
        <w:ind w:firstLineChars="200" w:firstLine="420"/>
        <w:rPr>
          <w:rFonts w:ascii="宋体" w:hAnsi="宋体" w:cs="宋体"/>
          <w:color w:val="000000" w:themeColor="text1"/>
          <w:kern w:val="2"/>
          <w:szCs w:val="24"/>
        </w:rPr>
      </w:pPr>
    </w:p>
    <w:p>
      <w:pPr>
        <w:spacing w:line="400" w:lineRule="exact"/>
        <w:ind w:firstLineChars="200" w:firstLine="420"/>
        <w:rPr>
          <w:rFonts w:ascii="宋体" w:hAnsi="宋体" w:cs="宋体"/>
          <w:color w:val="000000" w:themeColor="text1"/>
          <w:kern w:val="2"/>
          <w:szCs w:val="24"/>
        </w:rPr>
        <w:sectPr>
          <w:pgSz w:w="11905" w:h="16838"/>
          <w:pgMar w:top="1247" w:right="1247" w:bottom="1247" w:left="1247" w:header="567" w:footer="850" w:gutter="0"/>
          <w:cols w:space="720"/>
          <w:docGrid w:type="lines" w:linePitch="312"/>
        </w:sectPr>
      </w:pPr>
    </w:p>
    <w:p>
      <w:pPr>
        <w:jc w:val="left"/>
        <w:rPr>
          <w:rFonts w:ascii="宋体" w:hAnsi="宋体" w:cs="宋体"/>
          <w:b/>
          <w:color w:val="000000" w:themeColor="text1"/>
          <w:kern w:val="2"/>
          <w:sz w:val="30"/>
          <w:szCs w:val="30"/>
        </w:rPr>
      </w:pPr>
      <w:bookmarkStart w:id="1157" w:name="_Hlk127782846"/>
      <w:r>
        <w:rPr>
          <w:rFonts w:ascii="宋体" w:hAnsi="宋体" w:cs="宋体" w:hint="eastAsia"/>
          <w:b/>
          <w:color w:val="000000" w:themeColor="text1"/>
          <w:kern w:val="2"/>
          <w:sz w:val="28"/>
          <w:szCs w:val="28"/>
        </w:rPr>
        <w:lastRenderedPageBreak/>
        <w:t>附表</w:t>
      </w:r>
      <w:proofErr w:type="gramStart"/>
      <w:r>
        <w:rPr>
          <w:rFonts w:ascii="宋体" w:hAnsi="宋体" w:cs="宋体" w:hint="eastAsia"/>
          <w:b/>
          <w:color w:val="000000" w:themeColor="text1"/>
          <w:kern w:val="2"/>
          <w:sz w:val="28"/>
          <w:szCs w:val="28"/>
        </w:rPr>
        <w:t>一</w:t>
      </w:r>
      <w:proofErr w:type="gramEnd"/>
      <w:r>
        <w:rPr>
          <w:rFonts w:ascii="宋体" w:hAnsi="宋体" w:cs="宋体" w:hint="eastAsia"/>
          <w:b/>
          <w:color w:val="000000" w:themeColor="text1"/>
          <w:kern w:val="2"/>
          <w:sz w:val="28"/>
          <w:szCs w:val="28"/>
        </w:rPr>
        <w:t xml:space="preserve"> </w:t>
      </w:r>
      <w:r>
        <w:rPr>
          <w:rFonts w:ascii="宋体" w:hAnsi="宋体" w:cs="宋体" w:hint="eastAsia"/>
          <w:b/>
          <w:color w:val="000000" w:themeColor="text1"/>
          <w:kern w:val="2"/>
          <w:sz w:val="30"/>
          <w:szCs w:val="30"/>
        </w:rPr>
        <w:t xml:space="preserve">                                    资格审查表</w:t>
      </w:r>
    </w:p>
    <w:p>
      <w:pPr>
        <w:spacing w:line="360" w:lineRule="auto"/>
        <w:rPr>
          <w:rFonts w:ascii="宋体" w:hAnsi="宋体" w:cs="宋体"/>
          <w:b/>
          <w:color w:val="000000" w:themeColor="text1"/>
          <w:kern w:val="2"/>
          <w:sz w:val="24"/>
          <w:szCs w:val="24"/>
        </w:rPr>
      </w:pPr>
      <w:r>
        <w:rPr>
          <w:rFonts w:ascii="宋体" w:hAnsi="宋体" w:cs="宋体" w:hint="eastAsia"/>
          <w:b/>
          <w:color w:val="000000" w:themeColor="text1"/>
          <w:kern w:val="2"/>
          <w:sz w:val="24"/>
          <w:szCs w:val="24"/>
        </w:rPr>
        <w:t>工程名称：</w:t>
      </w:r>
    </w:p>
    <w:tbl>
      <w:tblPr>
        <w:tblW w:w="0" w:type="auto"/>
        <w:jc w:val="center"/>
        <w:tblLayout w:type="fixed"/>
        <w:tblLook w:val="0000" w:firstRow="0" w:lastRow="0" w:firstColumn="0" w:lastColumn="0" w:noHBand="0" w:noVBand="0"/>
      </w:tblPr>
      <w:tblGrid>
        <w:gridCol w:w="540"/>
        <w:gridCol w:w="7001"/>
        <w:gridCol w:w="1306"/>
        <w:gridCol w:w="1306"/>
        <w:gridCol w:w="1306"/>
        <w:gridCol w:w="1306"/>
        <w:gridCol w:w="1307"/>
      </w:tblGrid>
      <w:tr>
        <w:trPr>
          <w:trHeight w:val="679"/>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b/>
                <w:color w:val="000000" w:themeColor="text1"/>
                <w:kern w:val="2"/>
                <w:szCs w:val="21"/>
              </w:rPr>
            </w:pPr>
            <w:r>
              <w:rPr>
                <w:rFonts w:ascii="宋体" w:hAnsi="宋体" w:cs="宋体" w:hint="eastAsia"/>
                <w:b/>
                <w:color w:val="000000" w:themeColor="text1"/>
                <w:kern w:val="2"/>
                <w:szCs w:val="21"/>
              </w:rPr>
              <w:t>序号</w:t>
            </w:r>
          </w:p>
        </w:tc>
        <w:tc>
          <w:tcPr>
            <w:tcW w:w="7001" w:type="dxa"/>
            <w:tcBorders>
              <w:top w:val="single" w:sz="4" w:space="0" w:color="auto"/>
              <w:left w:val="single" w:sz="4" w:space="0" w:color="auto"/>
              <w:bottom w:val="single" w:sz="4" w:space="0" w:color="auto"/>
              <w:right w:val="single" w:sz="4" w:space="0" w:color="auto"/>
              <w:tl2br w:val="single" w:sz="4" w:space="0" w:color="auto"/>
            </w:tcBorders>
          </w:tcPr>
          <w:p>
            <w:pPr>
              <w:jc w:val="right"/>
              <w:rPr>
                <w:rFonts w:ascii="宋体" w:hAnsi="宋体" w:cs="宋体"/>
                <w:b/>
                <w:color w:val="000000" w:themeColor="text1"/>
                <w:kern w:val="2"/>
                <w:szCs w:val="21"/>
              </w:rPr>
            </w:pPr>
            <w:r>
              <w:rPr>
                <w:rFonts w:ascii="宋体" w:hAnsi="宋体" w:cs="宋体" w:hint="eastAsia"/>
                <w:b/>
                <w:color w:val="000000" w:themeColor="text1"/>
                <w:kern w:val="2"/>
                <w:szCs w:val="21"/>
              </w:rPr>
              <w:t>投标单位</w:t>
            </w:r>
          </w:p>
          <w:p>
            <w:pPr>
              <w:ind w:firstLineChars="100" w:firstLine="211"/>
              <w:rPr>
                <w:rFonts w:ascii="宋体" w:hAnsi="宋体" w:cs="宋体"/>
                <w:b/>
                <w:color w:val="000000" w:themeColor="text1"/>
                <w:kern w:val="2"/>
                <w:szCs w:val="21"/>
              </w:rPr>
            </w:pPr>
            <w:r>
              <w:rPr>
                <w:rFonts w:ascii="宋体" w:hAnsi="宋体" w:cs="宋体" w:hint="eastAsia"/>
                <w:b/>
                <w:color w:val="000000" w:themeColor="text1"/>
                <w:kern w:val="2"/>
                <w:szCs w:val="21"/>
              </w:rPr>
              <w:t>评审内容</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584"/>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1</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投标文件中有法定代表人证明书，如投标文件为委托代理人签署应同时附上法定代表人证明书和法定代表人授权委托书。（联合体投标的，由联合体主办方出具）</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587"/>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2</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投标人具有独立法人资格，投标人（联合体投标的，联合体所有成员均出具）持有工商行政管理部门核发的企业营业执照，按国家法律经营。</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545"/>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3</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投标人（联合体投标的，联合体所有成员均出具）具有承接本工程所需的资质。</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4</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投标人持有建设行政主管部门颁发的安全生产许可证。（若为联合体投标，由联合体主办方提供）</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1052"/>
          <w:jc w:val="center"/>
        </w:trPr>
        <w:tc>
          <w:tcPr>
            <w:tcW w:w="540"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5</w:t>
            </w:r>
          </w:p>
        </w:tc>
        <w:tc>
          <w:tcPr>
            <w:tcW w:w="7001" w:type="dxa"/>
            <w:tcBorders>
              <w:top w:val="single" w:sz="4" w:space="0" w:color="auto"/>
              <w:left w:val="single" w:sz="4" w:space="0" w:color="auto"/>
              <w:bottom w:val="nil"/>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投标人拟担任本</w:t>
            </w:r>
            <w:proofErr w:type="gramStart"/>
            <w:r>
              <w:rPr>
                <w:rFonts w:ascii="宋体" w:hAnsi="宋体" w:cs="宋体" w:hint="eastAsia"/>
                <w:color w:val="000000" w:themeColor="text1"/>
                <w:kern w:val="2"/>
                <w:szCs w:val="21"/>
              </w:rPr>
              <w:t>项目项目</w:t>
            </w:r>
            <w:proofErr w:type="gramEnd"/>
            <w:r>
              <w:rPr>
                <w:rFonts w:ascii="宋体" w:hAnsi="宋体" w:cs="宋体" w:hint="eastAsia"/>
                <w:color w:val="000000" w:themeColor="text1"/>
                <w:kern w:val="2"/>
                <w:szCs w:val="21"/>
              </w:rPr>
              <w:t>负责人（</w:t>
            </w:r>
            <w:proofErr w:type="gramStart"/>
            <w:r>
              <w:rPr>
                <w:rFonts w:ascii="宋体" w:hAnsi="宋体" w:cs="宋体" w:hint="eastAsia"/>
                <w:color w:val="000000" w:themeColor="text1"/>
                <w:kern w:val="2"/>
                <w:szCs w:val="21"/>
              </w:rPr>
              <w:t>兼施</w:t>
            </w:r>
            <w:proofErr w:type="gramEnd"/>
            <w:r>
              <w:rPr>
                <w:rFonts w:ascii="宋体" w:hAnsi="宋体" w:cs="宋体" w:hint="eastAsia"/>
                <w:color w:val="000000" w:themeColor="text1"/>
                <w:kern w:val="2"/>
                <w:szCs w:val="21"/>
              </w:rPr>
              <w:t>工负责人，若为联合体投标，由联合体主办方提供）资格符合招标公告要求，提供项目负责人相关证书扫描件或取自平台上传件；项目负责人应持有在有效期内的安全生产合格证书（</w:t>
            </w:r>
            <w:r>
              <w:rPr>
                <w:rFonts w:ascii="宋体" w:hAnsi="宋体" w:cs="宋体"/>
                <w:color w:val="000000" w:themeColor="text1"/>
                <w:kern w:val="2"/>
                <w:szCs w:val="21"/>
              </w:rPr>
              <w:t>B类）或建筑施工企业项目负责人安全生产考核合格证书。</w:t>
            </w:r>
          </w:p>
        </w:tc>
        <w:tc>
          <w:tcPr>
            <w:tcW w:w="1306"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nil"/>
              <w:right w:val="single" w:sz="4" w:space="0" w:color="auto"/>
            </w:tcBorders>
            <w:vAlign w:val="center"/>
          </w:tcPr>
          <w:p>
            <w:pPr>
              <w:jc w:val="center"/>
              <w:rPr>
                <w:rFonts w:ascii="宋体" w:hAnsi="宋体" w:cs="宋体"/>
                <w:color w:val="000000" w:themeColor="text1"/>
                <w:kern w:val="2"/>
                <w:szCs w:val="21"/>
              </w:rPr>
            </w:pPr>
          </w:p>
        </w:tc>
      </w:tr>
      <w:tr>
        <w:trPr>
          <w:trHeight w:val="574"/>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6</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投标人拟担任本项目设计负责人（若联合体投标的，由联合体中承接设计任务的单位提供）资格符合招标公告要求，提供设计负责人相关证书扫描件。</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760"/>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7</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投标人拟担任本工程项目技术负责人（若联合体投标，由联合体主办方提供）资格符合招标公告要求，提供技术负责人相关证书扫描件。</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773"/>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8</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投标人拟担任本工程专职安全人员（若联合体投标，由联合体主办方提供）具有在有效期内的安全生产考核合格证（C类）或建筑施工企业专职安全生产管理人员安全生产考核合格证书（C3）。</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902"/>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9</w:t>
            </w:r>
          </w:p>
        </w:tc>
        <w:tc>
          <w:tcPr>
            <w:tcW w:w="700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color w:val="000000" w:themeColor="text1"/>
                <w:kern w:val="2"/>
                <w:szCs w:val="21"/>
              </w:rPr>
            </w:pPr>
            <w:r>
              <w:rPr>
                <w:rFonts w:ascii="宋体" w:hAnsi="宋体" w:cs="宋体" w:hint="eastAsia"/>
                <w:color w:val="000000" w:themeColor="text1"/>
                <w:kern w:val="2"/>
                <w:szCs w:val="21"/>
              </w:rPr>
              <w:t>资格审查前，投标人（或联合体各成员）须在广州市住房和城乡建设局建立企业信用档案及拟担任本工程项目负责人、设计负责人、专职安全员须是本企业信用档案中的在册人员（若为联合体投标，企业信息和人员在册情况为《联合体共同投标协议》分工对应企业库内登记信息）。</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340"/>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10</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投标人按规定的格式及内容要求签署《投标人声明》（格式见招标公告附件一）（若联合体投标，由联合体主办方提供）。</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590"/>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color w:val="000000" w:themeColor="text1"/>
                <w:kern w:val="2"/>
                <w:szCs w:val="21"/>
              </w:rPr>
              <w:lastRenderedPageBreak/>
              <w:t>1</w:t>
            </w:r>
            <w:r>
              <w:rPr>
                <w:rFonts w:ascii="宋体" w:hAnsi="宋体" w:cs="宋体" w:hint="eastAsia"/>
                <w:color w:val="000000" w:themeColor="text1"/>
                <w:kern w:val="2"/>
                <w:szCs w:val="21"/>
              </w:rPr>
              <w:t>1</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本项目接受联合体投标。如联合体投标，按招标文件要求签订了联合体共同投标协议，</w:t>
            </w:r>
            <w:proofErr w:type="gramStart"/>
            <w:r>
              <w:rPr>
                <w:rFonts w:ascii="宋体" w:hAnsi="宋体" w:cs="宋体" w:hint="eastAsia"/>
                <w:color w:val="000000" w:themeColor="text1"/>
                <w:kern w:val="2"/>
                <w:szCs w:val="21"/>
              </w:rPr>
              <w:t>且协议</w:t>
            </w:r>
            <w:proofErr w:type="gramEnd"/>
            <w:r>
              <w:rPr>
                <w:rFonts w:ascii="宋体" w:hAnsi="宋体" w:cs="宋体" w:hint="eastAsia"/>
                <w:color w:val="000000" w:themeColor="text1"/>
                <w:kern w:val="2"/>
                <w:szCs w:val="21"/>
              </w:rPr>
              <w:t>中明确约定了各方拟承担的工作和责任。（适用于以联合体投标的需递交，格式见招标公告附件二）。</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781"/>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color w:val="000000" w:themeColor="text1"/>
                <w:kern w:val="2"/>
                <w:szCs w:val="21"/>
              </w:rPr>
              <w:t>1</w:t>
            </w:r>
            <w:r>
              <w:rPr>
                <w:rFonts w:ascii="宋体" w:hAnsi="宋体" w:cs="宋体" w:hint="eastAsia"/>
                <w:color w:val="000000" w:themeColor="text1"/>
                <w:kern w:val="2"/>
                <w:szCs w:val="21"/>
              </w:rPr>
              <w:t>2</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投标人未出现以下情形：与其它投标人的单位负责人为同一人或者存在控股、管理关系的（按投标人提供的《投标人声明》第八条内容进行评审）。</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640"/>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color w:val="000000" w:themeColor="text1"/>
                <w:kern w:val="2"/>
                <w:szCs w:val="21"/>
              </w:rPr>
              <w:t>1</w:t>
            </w:r>
            <w:r>
              <w:rPr>
                <w:rFonts w:ascii="宋体" w:hAnsi="宋体" w:cs="宋体" w:hint="eastAsia"/>
                <w:color w:val="000000" w:themeColor="text1"/>
                <w:kern w:val="2"/>
                <w:szCs w:val="21"/>
              </w:rPr>
              <w:t>3</w:t>
            </w: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投标人（含联合体各方）未被列入拖欠农民工工资失信联合惩戒对象名单。（投标人无需提供资料，资格审查时，根据广州交易集团有限公司（广州公共资源交易中心）交易系统比对结果为准）</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r>
        <w:trPr>
          <w:trHeight w:val="417"/>
          <w:jc w:val="center"/>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7001" w:type="dxa"/>
            <w:tcBorders>
              <w:top w:val="single" w:sz="4" w:space="0" w:color="auto"/>
              <w:left w:val="single" w:sz="4" w:space="0" w:color="auto"/>
              <w:bottom w:val="single" w:sz="4" w:space="0" w:color="auto"/>
              <w:right w:val="single" w:sz="4" w:space="0" w:color="auto"/>
            </w:tcBorders>
            <w:vAlign w:val="center"/>
          </w:tcPr>
          <w:p>
            <w:pPr>
              <w:snapToGrid w:val="0"/>
              <w:spacing w:line="240" w:lineRule="exact"/>
              <w:jc w:val="left"/>
              <w:rPr>
                <w:rFonts w:ascii="宋体" w:hAnsi="宋体" w:cs="宋体"/>
                <w:color w:val="000000" w:themeColor="text1"/>
                <w:kern w:val="2"/>
                <w:szCs w:val="21"/>
              </w:rPr>
            </w:pPr>
            <w:r>
              <w:rPr>
                <w:rFonts w:ascii="宋体" w:hAnsi="宋体" w:cs="宋体" w:hint="eastAsia"/>
                <w:color w:val="000000" w:themeColor="text1"/>
                <w:kern w:val="2"/>
                <w:szCs w:val="21"/>
              </w:rPr>
              <w:t>结   论</w:t>
            </w: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1307"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r>
    </w:tbl>
    <w:p>
      <w:pPr>
        <w:spacing w:line="200" w:lineRule="exact"/>
        <w:rPr>
          <w:rFonts w:ascii="宋体" w:hAnsi="宋体" w:cs="宋体"/>
          <w:color w:val="000000" w:themeColor="text1"/>
          <w:kern w:val="2"/>
          <w:sz w:val="18"/>
          <w:szCs w:val="18"/>
        </w:rPr>
      </w:pPr>
    </w:p>
    <w:p>
      <w:pPr>
        <w:spacing w:line="200" w:lineRule="exact"/>
        <w:rPr>
          <w:rFonts w:ascii="宋体" w:hAnsi="宋体" w:cs="宋体"/>
          <w:color w:val="000000" w:themeColor="text1"/>
          <w:kern w:val="2"/>
          <w:sz w:val="18"/>
          <w:szCs w:val="18"/>
        </w:rPr>
      </w:pPr>
      <w:r>
        <w:rPr>
          <w:rFonts w:ascii="宋体" w:hAnsi="宋体" w:cs="宋体" w:hint="eastAsia"/>
          <w:color w:val="000000" w:themeColor="text1"/>
          <w:kern w:val="2"/>
          <w:sz w:val="18"/>
          <w:szCs w:val="18"/>
        </w:rPr>
        <w:t xml:space="preserve">注： </w:t>
      </w:r>
    </w:p>
    <w:p>
      <w:pPr>
        <w:spacing w:line="200" w:lineRule="exact"/>
        <w:ind w:firstLineChars="200" w:firstLine="360"/>
        <w:rPr>
          <w:rFonts w:ascii="宋体" w:hAnsi="宋体" w:cs="宋体"/>
          <w:color w:val="000000" w:themeColor="text1"/>
          <w:kern w:val="2"/>
          <w:sz w:val="18"/>
          <w:szCs w:val="18"/>
        </w:rPr>
      </w:pPr>
      <w:r>
        <w:rPr>
          <w:rFonts w:ascii="宋体" w:hAnsi="宋体" w:cs="宋体"/>
          <w:color w:val="000000" w:themeColor="text1"/>
          <w:kern w:val="2"/>
          <w:sz w:val="18"/>
          <w:szCs w:val="18"/>
        </w:rPr>
        <w:t>1</w:t>
      </w:r>
      <w:r>
        <w:rPr>
          <w:rFonts w:ascii="宋体" w:hAnsi="宋体" w:cs="宋体" w:hint="eastAsia"/>
          <w:color w:val="000000" w:themeColor="text1"/>
          <w:kern w:val="2"/>
          <w:sz w:val="18"/>
          <w:szCs w:val="18"/>
        </w:rPr>
        <w:t>.凡不满足以上任何一项情形，结论均为无效，否则就为有效。有效的记“○”无效的记“×”，全部审查项目均为有效的，结论为“通过”，否则为“不通过”。</w:t>
      </w:r>
    </w:p>
    <w:p>
      <w:pPr>
        <w:spacing w:line="200" w:lineRule="exact"/>
        <w:ind w:firstLineChars="200" w:firstLine="360"/>
        <w:rPr>
          <w:rFonts w:ascii="宋体" w:hAnsi="宋体" w:cs="宋体"/>
          <w:color w:val="000000" w:themeColor="text1"/>
          <w:kern w:val="2"/>
          <w:sz w:val="18"/>
          <w:szCs w:val="18"/>
        </w:rPr>
      </w:pPr>
      <w:r>
        <w:rPr>
          <w:rFonts w:ascii="宋体" w:hAnsi="宋体" w:cs="宋体"/>
          <w:color w:val="000000" w:themeColor="text1"/>
          <w:kern w:val="2"/>
          <w:sz w:val="18"/>
          <w:szCs w:val="18"/>
        </w:rPr>
        <w:t>2</w:t>
      </w:r>
      <w:r>
        <w:rPr>
          <w:rFonts w:ascii="宋体" w:hAnsi="宋体" w:cs="宋体" w:hint="eastAsia"/>
          <w:color w:val="000000" w:themeColor="text1"/>
          <w:kern w:val="2"/>
          <w:sz w:val="18"/>
          <w:szCs w:val="18"/>
        </w:rPr>
        <w:t xml:space="preserve">.如对本表中某种情形的评审意见不一致时，以评审组过半数成员的意见作为评审组对该情形的认定结论。       </w:t>
      </w:r>
    </w:p>
    <w:p>
      <w:pPr>
        <w:spacing w:line="200" w:lineRule="exact"/>
        <w:rPr>
          <w:rFonts w:ascii="宋体" w:hAnsi="宋体" w:cs="宋体"/>
          <w:color w:val="000000" w:themeColor="text1"/>
          <w:kern w:val="2"/>
          <w:szCs w:val="21"/>
        </w:rPr>
      </w:pPr>
    </w:p>
    <w:p>
      <w:pPr>
        <w:spacing w:line="200" w:lineRule="exact"/>
        <w:rPr>
          <w:rFonts w:ascii="宋体" w:hAnsi="宋体" w:cs="宋体"/>
          <w:b/>
          <w:color w:val="000000" w:themeColor="text1"/>
          <w:kern w:val="2"/>
          <w:sz w:val="28"/>
          <w:szCs w:val="28"/>
        </w:rPr>
      </w:pPr>
      <w:r>
        <w:rPr>
          <w:rFonts w:ascii="宋体" w:hAnsi="宋体" w:cs="宋体" w:hint="eastAsia"/>
          <w:b/>
          <w:color w:val="000000" w:themeColor="text1"/>
          <w:kern w:val="2"/>
          <w:sz w:val="18"/>
          <w:szCs w:val="18"/>
        </w:rPr>
        <w:t xml:space="preserve">评委签名：    日期：   </w:t>
      </w:r>
    </w:p>
    <w:p>
      <w:pPr>
        <w:spacing w:line="200" w:lineRule="exac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r>
        <w:rPr>
          <w:rFonts w:ascii="宋体" w:hAnsi="宋体" w:cs="宋体" w:hint="eastAsia"/>
          <w:b/>
          <w:color w:val="000000" w:themeColor="text1"/>
          <w:kern w:val="2"/>
          <w:sz w:val="28"/>
          <w:szCs w:val="28"/>
        </w:rPr>
        <w:br w:type="page"/>
      </w:r>
      <w:bookmarkStart w:id="1158" w:name="OLE_LINK1"/>
      <w:bookmarkEnd w:id="1157"/>
      <w:bookmarkEnd w:id="1158"/>
      <w:r>
        <w:rPr>
          <w:rFonts w:ascii="宋体" w:hAnsi="宋体" w:cs="宋体" w:hint="eastAsia"/>
          <w:b/>
          <w:color w:val="000000" w:themeColor="text1"/>
          <w:kern w:val="2"/>
          <w:sz w:val="28"/>
          <w:szCs w:val="28"/>
        </w:rPr>
        <w:lastRenderedPageBreak/>
        <w:t>附表二</w:t>
      </w:r>
    </w:p>
    <w:p>
      <w:pPr>
        <w:spacing w:line="360" w:lineRule="auto"/>
        <w:jc w:val="center"/>
        <w:rPr>
          <w:rFonts w:ascii="宋体" w:hAnsi="宋体" w:cs="宋体"/>
          <w:b/>
          <w:color w:val="000000" w:themeColor="text1"/>
          <w:kern w:val="2"/>
          <w:sz w:val="36"/>
          <w:szCs w:val="36"/>
        </w:rPr>
      </w:pPr>
      <w:r>
        <w:rPr>
          <w:rFonts w:ascii="宋体" w:hAnsi="宋体" w:cs="宋体" w:hint="eastAsia"/>
          <w:b/>
          <w:color w:val="000000" w:themeColor="text1"/>
          <w:kern w:val="2"/>
          <w:sz w:val="36"/>
          <w:szCs w:val="36"/>
          <w:u w:val="single"/>
        </w:rPr>
        <w:t>设计方案响应性评审表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6267"/>
        <w:gridCol w:w="1439"/>
        <w:gridCol w:w="1600"/>
        <w:gridCol w:w="1439"/>
        <w:gridCol w:w="1439"/>
        <w:gridCol w:w="1408"/>
      </w:tblGrid>
      <w:tr>
        <w:trPr>
          <w:trHeight w:val="586"/>
          <w:jc w:val="center"/>
        </w:trPr>
        <w:tc>
          <w:tcPr>
            <w:tcW w:w="259" w:type="pct"/>
            <w:vAlign w:val="center"/>
          </w:tcPr>
          <w:p>
            <w:pPr>
              <w:jc w:val="center"/>
              <w:rPr>
                <w:rFonts w:ascii="宋体" w:hAnsi="宋体" w:cs="宋体"/>
                <w:b/>
                <w:color w:val="000000" w:themeColor="text1"/>
                <w:kern w:val="2"/>
                <w:szCs w:val="21"/>
              </w:rPr>
            </w:pPr>
            <w:r>
              <w:rPr>
                <w:rFonts w:ascii="宋体" w:hAnsi="宋体" w:cs="宋体" w:hint="eastAsia"/>
                <w:b/>
                <w:noProof/>
                <w:color w:val="000000" w:themeColor="text1"/>
                <w:kern w:val="2"/>
                <w:szCs w:val="21"/>
              </w:rPr>
              <mc:AlternateContent>
                <mc:Choice Requires="wps">
                  <w:drawing>
                    <wp:anchor distT="0" distB="0" distL="114300" distR="114300" simplePos="0" relativeHeight="251662336" behindDoc="0" locked="0" layoutInCell="1" allowOverlap="1">
                      <wp:simplePos x="0" y="0"/>
                      <wp:positionH relativeFrom="column">
                        <wp:posOffset>396875</wp:posOffset>
                      </wp:positionH>
                      <wp:positionV relativeFrom="paragraph">
                        <wp:posOffset>-5080</wp:posOffset>
                      </wp:positionV>
                      <wp:extent cx="4051300" cy="446405"/>
                      <wp:effectExtent l="0" t="0" r="25400" b="2984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0" cy="44640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31.25pt;margin-top:-.4pt;width:319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"/>
                  </w:pict>
                </mc:Fallback>
              </mc:AlternateContent>
            </w:r>
            <w:r>
              <w:rPr>
                <w:rFonts w:ascii="宋体" w:hAnsi="宋体" w:cs="宋体" w:hint="eastAsia"/>
                <w:b/>
                <w:color w:val="000000" w:themeColor="text1"/>
                <w:kern w:val="2"/>
                <w:szCs w:val="21"/>
              </w:rPr>
              <w:t>序号</w:t>
            </w:r>
          </w:p>
        </w:tc>
        <w:tc>
          <w:tcPr>
            <w:tcW w:w="2186" w:type="pct"/>
            <w:vAlign w:val="center"/>
          </w:tcPr>
          <w:p>
            <w:pPr>
              <w:jc w:val="center"/>
              <w:rPr>
                <w:rFonts w:ascii="宋体" w:hAnsi="宋体" w:cs="宋体"/>
                <w:b/>
                <w:color w:val="000000" w:themeColor="text1"/>
                <w:kern w:val="2"/>
                <w:szCs w:val="21"/>
              </w:rPr>
            </w:pPr>
            <w:r>
              <w:rPr>
                <w:rFonts w:ascii="宋体" w:hAnsi="宋体" w:cs="宋体" w:hint="eastAsia"/>
                <w:b/>
                <w:color w:val="000000" w:themeColor="text1"/>
                <w:kern w:val="2"/>
                <w:szCs w:val="21"/>
              </w:rPr>
              <w:t xml:space="preserve"> </w:t>
            </w:r>
            <w:r>
              <w:rPr>
                <w:rFonts w:ascii="宋体" w:hAnsi="宋体" w:cs="宋体"/>
                <w:b/>
                <w:color w:val="000000" w:themeColor="text1"/>
                <w:kern w:val="2"/>
                <w:szCs w:val="21"/>
              </w:rPr>
              <w:t xml:space="preserve">                                       </w:t>
            </w:r>
            <w:r>
              <w:rPr>
                <w:rFonts w:ascii="Times New Roman" w:hAnsi="Times New Roman" w:cs="Times New Roman" w:hint="eastAsia"/>
                <w:color w:val="000000" w:themeColor="text1"/>
                <w:kern w:val="2"/>
              </w:rPr>
              <w:t xml:space="preserve"> </w:t>
            </w:r>
            <w:r>
              <w:rPr>
                <w:rFonts w:ascii="Times New Roman" w:hAnsi="Times New Roman" w:cs="Times New Roman" w:hint="eastAsia"/>
                <w:color w:val="000000" w:themeColor="text1"/>
                <w:kern w:val="2"/>
              </w:rPr>
              <w:t>设计方案编号</w:t>
            </w:r>
          </w:p>
          <w:p>
            <w:pPr>
              <w:spacing w:after="120"/>
              <w:rPr>
                <w:rFonts w:ascii="Times New Roman" w:hAnsi="Times New Roman" w:cs="Times New Roman"/>
                <w:b/>
                <w:bCs/>
                <w:color w:val="000000" w:themeColor="text1"/>
                <w:kern w:val="2"/>
              </w:rPr>
            </w:pPr>
            <w:r>
              <w:rPr>
                <w:rFonts w:ascii="Times New Roman" w:hAnsi="Times New Roman" w:cs="Times New Roman" w:hint="eastAsia"/>
                <w:b/>
                <w:bCs/>
                <w:color w:val="000000" w:themeColor="text1"/>
                <w:kern w:val="2"/>
              </w:rPr>
              <w:t>评审因素</w:t>
            </w:r>
          </w:p>
        </w:tc>
        <w:tc>
          <w:tcPr>
            <w:tcW w:w="502" w:type="pct"/>
            <w:vAlign w:val="center"/>
          </w:tcPr>
          <w:p>
            <w:pPr>
              <w:jc w:val="center"/>
              <w:rPr>
                <w:rFonts w:ascii="宋体" w:hAnsi="宋体" w:cs="宋体"/>
                <w:b/>
                <w:color w:val="000000" w:themeColor="text1"/>
                <w:kern w:val="2"/>
                <w:szCs w:val="21"/>
              </w:rPr>
            </w:pPr>
          </w:p>
        </w:tc>
        <w:tc>
          <w:tcPr>
            <w:tcW w:w="558" w:type="pct"/>
            <w:vAlign w:val="center"/>
          </w:tcPr>
          <w:p>
            <w:pPr>
              <w:jc w:val="center"/>
              <w:rPr>
                <w:rFonts w:ascii="宋体" w:hAnsi="宋体" w:cs="宋体"/>
                <w:b/>
                <w:color w:val="000000" w:themeColor="text1"/>
                <w:kern w:val="2"/>
                <w:szCs w:val="21"/>
              </w:rPr>
            </w:pPr>
          </w:p>
        </w:tc>
        <w:tc>
          <w:tcPr>
            <w:tcW w:w="502" w:type="pct"/>
            <w:vAlign w:val="center"/>
          </w:tcPr>
          <w:p>
            <w:pPr>
              <w:jc w:val="center"/>
              <w:rPr>
                <w:rFonts w:ascii="宋体" w:hAnsi="宋体" w:cs="宋体"/>
                <w:b/>
                <w:color w:val="000000" w:themeColor="text1"/>
                <w:kern w:val="2"/>
                <w:szCs w:val="21"/>
              </w:rPr>
            </w:pPr>
          </w:p>
        </w:tc>
        <w:tc>
          <w:tcPr>
            <w:tcW w:w="502" w:type="pct"/>
          </w:tcPr>
          <w:p>
            <w:pPr>
              <w:jc w:val="center"/>
              <w:rPr>
                <w:rFonts w:ascii="宋体" w:hAnsi="宋体" w:cs="宋体"/>
                <w:b/>
                <w:color w:val="000000" w:themeColor="text1"/>
                <w:kern w:val="2"/>
                <w:szCs w:val="21"/>
              </w:rPr>
            </w:pPr>
          </w:p>
        </w:tc>
        <w:tc>
          <w:tcPr>
            <w:tcW w:w="491" w:type="pct"/>
          </w:tcPr>
          <w:p>
            <w:pPr>
              <w:jc w:val="center"/>
              <w:rPr>
                <w:rFonts w:ascii="宋体" w:hAnsi="宋体" w:cs="宋体"/>
                <w:b/>
                <w:color w:val="000000" w:themeColor="text1"/>
                <w:kern w:val="2"/>
                <w:szCs w:val="21"/>
              </w:rPr>
            </w:pPr>
          </w:p>
        </w:tc>
      </w:tr>
      <w:tr>
        <w:trPr>
          <w:trHeight w:val="454"/>
          <w:jc w:val="center"/>
        </w:trPr>
        <w:tc>
          <w:tcPr>
            <w:tcW w:w="259" w:type="pct"/>
            <w:vAlign w:val="center"/>
          </w:tcPr>
          <w:p>
            <w:pPr>
              <w:jc w:val="center"/>
              <w:rPr>
                <w:rFonts w:ascii="宋体" w:hAnsi="宋体" w:cs="宋体"/>
                <w:color w:val="000000" w:themeColor="text1"/>
                <w:kern w:val="2"/>
                <w:szCs w:val="21"/>
              </w:rPr>
            </w:pPr>
            <w:r>
              <w:rPr>
                <w:rFonts w:ascii="宋体" w:hAnsi="宋体" w:cs="Times New Roman" w:hint="eastAsia"/>
                <w:color w:val="000000" w:themeColor="text1"/>
                <w:kern w:val="2"/>
                <w:szCs w:val="21"/>
              </w:rPr>
              <w:t>1</w:t>
            </w:r>
          </w:p>
        </w:tc>
        <w:tc>
          <w:tcPr>
            <w:tcW w:w="2186" w:type="pct"/>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投标人（若为联合体投标，指联合体各单位）未在设计方案上标注或做任何可以辨认投标人及专业技术人员身份的名称、印章、商标、图形等；</w:t>
            </w:r>
          </w:p>
        </w:tc>
        <w:tc>
          <w:tcPr>
            <w:tcW w:w="502" w:type="pct"/>
            <w:vAlign w:val="center"/>
          </w:tcPr>
          <w:p>
            <w:pPr>
              <w:jc w:val="center"/>
              <w:rPr>
                <w:rFonts w:ascii="宋体" w:hAnsi="宋体" w:cs="宋体"/>
                <w:color w:val="000000" w:themeColor="text1"/>
                <w:kern w:val="2"/>
                <w:szCs w:val="21"/>
              </w:rPr>
            </w:pPr>
          </w:p>
        </w:tc>
        <w:tc>
          <w:tcPr>
            <w:tcW w:w="558" w:type="pct"/>
            <w:vAlign w:val="center"/>
          </w:tcPr>
          <w:p>
            <w:pPr>
              <w:jc w:val="center"/>
              <w:rPr>
                <w:rFonts w:ascii="宋体" w:hAnsi="宋体" w:cs="宋体"/>
                <w:color w:val="000000" w:themeColor="text1"/>
                <w:kern w:val="2"/>
                <w:szCs w:val="21"/>
              </w:rPr>
            </w:pPr>
          </w:p>
        </w:tc>
        <w:tc>
          <w:tcPr>
            <w:tcW w:w="502" w:type="pct"/>
            <w:vAlign w:val="center"/>
          </w:tcPr>
          <w:p>
            <w:pPr>
              <w:jc w:val="center"/>
              <w:rPr>
                <w:rFonts w:ascii="宋体" w:hAnsi="宋体" w:cs="宋体"/>
                <w:color w:val="000000" w:themeColor="text1"/>
                <w:kern w:val="2"/>
                <w:szCs w:val="21"/>
              </w:rPr>
            </w:pPr>
          </w:p>
        </w:tc>
        <w:tc>
          <w:tcPr>
            <w:tcW w:w="502" w:type="pct"/>
          </w:tcPr>
          <w:p>
            <w:pPr>
              <w:jc w:val="center"/>
              <w:rPr>
                <w:rFonts w:ascii="宋体" w:hAnsi="宋体" w:cs="宋体"/>
                <w:color w:val="000000" w:themeColor="text1"/>
                <w:kern w:val="2"/>
                <w:szCs w:val="21"/>
              </w:rPr>
            </w:pPr>
          </w:p>
        </w:tc>
        <w:tc>
          <w:tcPr>
            <w:tcW w:w="491" w:type="pct"/>
          </w:tcPr>
          <w:p>
            <w:pPr>
              <w:jc w:val="center"/>
              <w:rPr>
                <w:rFonts w:ascii="宋体" w:hAnsi="宋体" w:cs="宋体"/>
                <w:color w:val="000000" w:themeColor="text1"/>
                <w:kern w:val="2"/>
                <w:szCs w:val="21"/>
              </w:rPr>
            </w:pPr>
          </w:p>
        </w:tc>
      </w:tr>
      <w:tr>
        <w:trPr>
          <w:trHeight w:val="454"/>
          <w:jc w:val="center"/>
        </w:trPr>
        <w:tc>
          <w:tcPr>
            <w:tcW w:w="259" w:type="pct"/>
            <w:vAlign w:val="center"/>
          </w:tcPr>
          <w:p>
            <w:pPr>
              <w:jc w:val="center"/>
              <w:rPr>
                <w:rFonts w:ascii="宋体" w:hAnsi="宋体" w:cs="宋体"/>
                <w:color w:val="000000" w:themeColor="text1"/>
                <w:kern w:val="2"/>
                <w:szCs w:val="21"/>
              </w:rPr>
            </w:pPr>
            <w:r>
              <w:rPr>
                <w:rFonts w:ascii="宋体" w:hAnsi="宋体" w:cs="Times New Roman" w:hint="eastAsia"/>
                <w:color w:val="000000" w:themeColor="text1"/>
                <w:kern w:val="2"/>
                <w:szCs w:val="21"/>
              </w:rPr>
              <w:t>2</w:t>
            </w:r>
          </w:p>
        </w:tc>
        <w:tc>
          <w:tcPr>
            <w:tcW w:w="2186" w:type="pct"/>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不存在明显抄袭行为的；</w:t>
            </w:r>
          </w:p>
        </w:tc>
        <w:tc>
          <w:tcPr>
            <w:tcW w:w="502" w:type="pct"/>
            <w:vAlign w:val="center"/>
          </w:tcPr>
          <w:p>
            <w:pPr>
              <w:jc w:val="center"/>
              <w:rPr>
                <w:rFonts w:ascii="宋体" w:hAnsi="宋体" w:cs="宋体"/>
                <w:color w:val="000000" w:themeColor="text1"/>
                <w:kern w:val="2"/>
                <w:szCs w:val="21"/>
              </w:rPr>
            </w:pPr>
          </w:p>
        </w:tc>
        <w:tc>
          <w:tcPr>
            <w:tcW w:w="558" w:type="pct"/>
            <w:vAlign w:val="center"/>
          </w:tcPr>
          <w:p>
            <w:pPr>
              <w:jc w:val="center"/>
              <w:rPr>
                <w:rFonts w:ascii="宋体" w:hAnsi="宋体" w:cs="宋体"/>
                <w:color w:val="000000" w:themeColor="text1"/>
                <w:kern w:val="2"/>
                <w:szCs w:val="21"/>
              </w:rPr>
            </w:pPr>
          </w:p>
        </w:tc>
        <w:tc>
          <w:tcPr>
            <w:tcW w:w="502" w:type="pct"/>
            <w:vAlign w:val="center"/>
          </w:tcPr>
          <w:p>
            <w:pPr>
              <w:jc w:val="center"/>
              <w:rPr>
                <w:rFonts w:ascii="宋体" w:hAnsi="宋体" w:cs="宋体"/>
                <w:color w:val="000000" w:themeColor="text1"/>
                <w:kern w:val="2"/>
                <w:szCs w:val="21"/>
              </w:rPr>
            </w:pPr>
          </w:p>
        </w:tc>
        <w:tc>
          <w:tcPr>
            <w:tcW w:w="502" w:type="pct"/>
          </w:tcPr>
          <w:p>
            <w:pPr>
              <w:jc w:val="center"/>
              <w:rPr>
                <w:rFonts w:ascii="宋体" w:hAnsi="宋体" w:cs="宋体"/>
                <w:color w:val="000000" w:themeColor="text1"/>
                <w:kern w:val="2"/>
                <w:szCs w:val="21"/>
              </w:rPr>
            </w:pPr>
          </w:p>
        </w:tc>
        <w:tc>
          <w:tcPr>
            <w:tcW w:w="491" w:type="pct"/>
          </w:tcPr>
          <w:p>
            <w:pPr>
              <w:jc w:val="center"/>
              <w:rPr>
                <w:rFonts w:ascii="宋体" w:hAnsi="宋体" w:cs="宋体"/>
                <w:color w:val="000000" w:themeColor="text1"/>
                <w:kern w:val="2"/>
                <w:szCs w:val="21"/>
              </w:rPr>
            </w:pPr>
          </w:p>
        </w:tc>
      </w:tr>
      <w:tr>
        <w:trPr>
          <w:trHeight w:val="454"/>
          <w:jc w:val="center"/>
        </w:trPr>
        <w:tc>
          <w:tcPr>
            <w:tcW w:w="259" w:type="pct"/>
            <w:vAlign w:val="center"/>
          </w:tcPr>
          <w:p>
            <w:pPr>
              <w:jc w:val="center"/>
              <w:rPr>
                <w:rFonts w:ascii="宋体" w:hAnsi="宋体" w:cs="宋体"/>
                <w:color w:val="000000" w:themeColor="text1"/>
                <w:kern w:val="2"/>
                <w:szCs w:val="21"/>
              </w:rPr>
            </w:pPr>
            <w:r>
              <w:rPr>
                <w:rFonts w:ascii="宋体" w:hAnsi="宋体" w:cs="Times New Roman" w:hint="eastAsia"/>
                <w:color w:val="000000" w:themeColor="text1"/>
                <w:kern w:val="2"/>
                <w:szCs w:val="21"/>
              </w:rPr>
              <w:t>3</w:t>
            </w:r>
          </w:p>
        </w:tc>
        <w:tc>
          <w:tcPr>
            <w:tcW w:w="2186" w:type="pct"/>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投标人之间不存在《广东省实施&lt;中华人民共和国招标投标法&gt;》第十六条所禁止的情形的；</w:t>
            </w:r>
          </w:p>
        </w:tc>
        <w:tc>
          <w:tcPr>
            <w:tcW w:w="502" w:type="pct"/>
            <w:vAlign w:val="center"/>
          </w:tcPr>
          <w:p>
            <w:pPr>
              <w:jc w:val="center"/>
              <w:rPr>
                <w:rFonts w:ascii="宋体" w:hAnsi="宋体" w:cs="宋体"/>
                <w:color w:val="000000" w:themeColor="text1"/>
                <w:kern w:val="2"/>
                <w:szCs w:val="21"/>
              </w:rPr>
            </w:pPr>
          </w:p>
        </w:tc>
        <w:tc>
          <w:tcPr>
            <w:tcW w:w="558" w:type="pct"/>
            <w:vAlign w:val="center"/>
          </w:tcPr>
          <w:p>
            <w:pPr>
              <w:jc w:val="center"/>
              <w:rPr>
                <w:rFonts w:ascii="宋体" w:hAnsi="宋体" w:cs="宋体"/>
                <w:color w:val="000000" w:themeColor="text1"/>
                <w:kern w:val="2"/>
                <w:szCs w:val="21"/>
              </w:rPr>
            </w:pPr>
          </w:p>
        </w:tc>
        <w:tc>
          <w:tcPr>
            <w:tcW w:w="502" w:type="pct"/>
            <w:vAlign w:val="center"/>
          </w:tcPr>
          <w:p>
            <w:pPr>
              <w:jc w:val="center"/>
              <w:rPr>
                <w:rFonts w:ascii="宋体" w:hAnsi="宋体" w:cs="宋体"/>
                <w:color w:val="000000" w:themeColor="text1"/>
                <w:kern w:val="2"/>
                <w:szCs w:val="21"/>
              </w:rPr>
            </w:pPr>
          </w:p>
        </w:tc>
        <w:tc>
          <w:tcPr>
            <w:tcW w:w="502" w:type="pct"/>
          </w:tcPr>
          <w:p>
            <w:pPr>
              <w:jc w:val="center"/>
              <w:rPr>
                <w:rFonts w:ascii="宋体" w:hAnsi="宋体" w:cs="宋体"/>
                <w:color w:val="000000" w:themeColor="text1"/>
                <w:kern w:val="2"/>
                <w:szCs w:val="21"/>
              </w:rPr>
            </w:pPr>
          </w:p>
        </w:tc>
        <w:tc>
          <w:tcPr>
            <w:tcW w:w="491" w:type="pct"/>
          </w:tcPr>
          <w:p>
            <w:pPr>
              <w:jc w:val="center"/>
              <w:rPr>
                <w:rFonts w:ascii="宋体" w:hAnsi="宋体" w:cs="宋体"/>
                <w:color w:val="000000" w:themeColor="text1"/>
                <w:kern w:val="2"/>
                <w:szCs w:val="21"/>
              </w:rPr>
            </w:pPr>
          </w:p>
        </w:tc>
      </w:tr>
      <w:tr>
        <w:trPr>
          <w:trHeight w:val="454"/>
          <w:jc w:val="center"/>
        </w:trPr>
        <w:tc>
          <w:tcPr>
            <w:tcW w:w="259" w:type="pct"/>
            <w:vAlign w:val="center"/>
          </w:tcPr>
          <w:p>
            <w:pPr>
              <w:jc w:val="center"/>
              <w:rPr>
                <w:rFonts w:ascii="宋体" w:hAnsi="宋体" w:cs="Times New Roman"/>
                <w:color w:val="000000" w:themeColor="text1"/>
                <w:kern w:val="2"/>
                <w:szCs w:val="21"/>
              </w:rPr>
            </w:pPr>
            <w:r>
              <w:rPr>
                <w:rFonts w:ascii="宋体" w:hAnsi="宋体" w:cs="Times New Roman" w:hint="eastAsia"/>
                <w:color w:val="000000" w:themeColor="text1"/>
                <w:kern w:val="2"/>
                <w:szCs w:val="21"/>
              </w:rPr>
              <w:t>4</w:t>
            </w:r>
          </w:p>
        </w:tc>
        <w:tc>
          <w:tcPr>
            <w:tcW w:w="2186" w:type="pct"/>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不存在侵犯他人著作权和特许权的。</w:t>
            </w:r>
          </w:p>
        </w:tc>
        <w:tc>
          <w:tcPr>
            <w:tcW w:w="502" w:type="pct"/>
            <w:vAlign w:val="center"/>
          </w:tcPr>
          <w:p>
            <w:pPr>
              <w:jc w:val="center"/>
              <w:rPr>
                <w:rFonts w:ascii="宋体" w:hAnsi="宋体" w:cs="宋体"/>
                <w:color w:val="000000" w:themeColor="text1"/>
                <w:kern w:val="2"/>
                <w:szCs w:val="21"/>
              </w:rPr>
            </w:pPr>
          </w:p>
        </w:tc>
        <w:tc>
          <w:tcPr>
            <w:tcW w:w="558" w:type="pct"/>
            <w:vAlign w:val="center"/>
          </w:tcPr>
          <w:p>
            <w:pPr>
              <w:jc w:val="center"/>
              <w:rPr>
                <w:rFonts w:ascii="宋体" w:hAnsi="宋体" w:cs="宋体"/>
                <w:color w:val="000000" w:themeColor="text1"/>
                <w:kern w:val="2"/>
                <w:szCs w:val="21"/>
              </w:rPr>
            </w:pPr>
          </w:p>
        </w:tc>
        <w:tc>
          <w:tcPr>
            <w:tcW w:w="502" w:type="pct"/>
            <w:vAlign w:val="center"/>
          </w:tcPr>
          <w:p>
            <w:pPr>
              <w:jc w:val="center"/>
              <w:rPr>
                <w:rFonts w:ascii="宋体" w:hAnsi="宋体" w:cs="宋体"/>
                <w:color w:val="000000" w:themeColor="text1"/>
                <w:kern w:val="2"/>
                <w:szCs w:val="21"/>
              </w:rPr>
            </w:pPr>
          </w:p>
        </w:tc>
        <w:tc>
          <w:tcPr>
            <w:tcW w:w="502" w:type="pct"/>
          </w:tcPr>
          <w:p>
            <w:pPr>
              <w:jc w:val="center"/>
              <w:rPr>
                <w:rFonts w:ascii="宋体" w:hAnsi="宋体" w:cs="宋体"/>
                <w:color w:val="000000" w:themeColor="text1"/>
                <w:kern w:val="2"/>
                <w:szCs w:val="21"/>
              </w:rPr>
            </w:pPr>
          </w:p>
        </w:tc>
        <w:tc>
          <w:tcPr>
            <w:tcW w:w="491" w:type="pct"/>
          </w:tcPr>
          <w:p>
            <w:pPr>
              <w:jc w:val="center"/>
              <w:rPr>
                <w:rFonts w:ascii="宋体" w:hAnsi="宋体" w:cs="宋体"/>
                <w:color w:val="000000" w:themeColor="text1"/>
                <w:kern w:val="2"/>
                <w:szCs w:val="21"/>
              </w:rPr>
            </w:pPr>
          </w:p>
        </w:tc>
      </w:tr>
      <w:tr>
        <w:trPr>
          <w:trHeight w:val="454"/>
          <w:jc w:val="center"/>
        </w:trPr>
        <w:tc>
          <w:tcPr>
            <w:tcW w:w="2445"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结论（通过/不通过）</w:t>
            </w:r>
          </w:p>
        </w:tc>
        <w:tc>
          <w:tcPr>
            <w:tcW w:w="50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558"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502"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p>
        </w:tc>
        <w:tc>
          <w:tcPr>
            <w:tcW w:w="502" w:type="pct"/>
            <w:tcBorders>
              <w:top w:val="single" w:sz="4" w:space="0" w:color="auto"/>
              <w:left w:val="single" w:sz="4" w:space="0" w:color="auto"/>
              <w:bottom w:val="single" w:sz="4" w:space="0" w:color="auto"/>
              <w:right w:val="single" w:sz="4" w:space="0" w:color="auto"/>
            </w:tcBorders>
          </w:tcPr>
          <w:p>
            <w:pPr>
              <w:jc w:val="center"/>
              <w:rPr>
                <w:rFonts w:ascii="宋体" w:hAnsi="宋体" w:cs="宋体"/>
                <w:color w:val="000000" w:themeColor="text1"/>
                <w:kern w:val="2"/>
                <w:szCs w:val="21"/>
              </w:rPr>
            </w:pPr>
          </w:p>
        </w:tc>
        <w:tc>
          <w:tcPr>
            <w:tcW w:w="491" w:type="pct"/>
            <w:tcBorders>
              <w:top w:val="single" w:sz="4" w:space="0" w:color="auto"/>
              <w:left w:val="single" w:sz="4" w:space="0" w:color="auto"/>
              <w:bottom w:val="single" w:sz="4" w:space="0" w:color="auto"/>
              <w:right w:val="single" w:sz="4" w:space="0" w:color="auto"/>
            </w:tcBorders>
          </w:tcPr>
          <w:p>
            <w:pPr>
              <w:jc w:val="center"/>
              <w:rPr>
                <w:rFonts w:ascii="宋体" w:hAnsi="宋体" w:cs="宋体"/>
                <w:color w:val="000000" w:themeColor="text1"/>
                <w:kern w:val="2"/>
                <w:szCs w:val="21"/>
              </w:rPr>
            </w:pPr>
          </w:p>
        </w:tc>
      </w:tr>
    </w:tbl>
    <w:p>
      <w:pPr>
        <w:spacing w:line="240" w:lineRule="exact"/>
        <w:rPr>
          <w:rFonts w:ascii="宋体" w:hAnsi="宋体" w:cs="宋体"/>
          <w:color w:val="000000" w:themeColor="text1"/>
          <w:kern w:val="2"/>
          <w:szCs w:val="21"/>
        </w:rPr>
      </w:pPr>
    </w:p>
    <w:p>
      <w:pPr>
        <w:spacing w:line="240" w:lineRule="exact"/>
        <w:rPr>
          <w:rFonts w:ascii="宋体" w:hAnsi="宋体" w:cs="宋体"/>
          <w:color w:val="000000" w:themeColor="text1"/>
          <w:kern w:val="2"/>
          <w:szCs w:val="21"/>
        </w:rPr>
      </w:pPr>
      <w:r>
        <w:rPr>
          <w:rFonts w:ascii="宋体" w:hAnsi="宋体" w:cs="宋体" w:hint="eastAsia"/>
          <w:color w:val="000000" w:themeColor="text1"/>
          <w:kern w:val="2"/>
          <w:szCs w:val="21"/>
        </w:rPr>
        <w:t>备注：1.凡出现以上任何一项评审因素不通过的，均为无效，否则就为有效。</w:t>
      </w:r>
    </w:p>
    <w:p>
      <w:pPr>
        <w:spacing w:line="240" w:lineRule="exact"/>
        <w:ind w:firstLineChars="300" w:firstLine="630"/>
        <w:rPr>
          <w:rFonts w:ascii="宋体" w:hAnsi="宋体" w:cs="宋体"/>
          <w:color w:val="000000" w:themeColor="text1"/>
          <w:kern w:val="2"/>
          <w:szCs w:val="21"/>
        </w:rPr>
      </w:pPr>
      <w:r>
        <w:rPr>
          <w:rFonts w:ascii="宋体" w:hAnsi="宋体" w:cs="宋体" w:hint="eastAsia"/>
          <w:color w:val="000000" w:themeColor="text1"/>
          <w:kern w:val="2"/>
          <w:szCs w:val="21"/>
        </w:rPr>
        <w:t>2.根据本表审查项目，填 “○”或 “×”，评审结论填</w:t>
      </w:r>
      <w:proofErr w:type="gramStart"/>
      <w:r>
        <w:rPr>
          <w:rFonts w:ascii="宋体" w:hAnsi="宋体" w:cs="宋体" w:hint="eastAsia"/>
          <w:color w:val="000000" w:themeColor="text1"/>
          <w:kern w:val="2"/>
          <w:szCs w:val="21"/>
        </w:rPr>
        <w:t>“</w:t>
      </w:r>
      <w:proofErr w:type="gramEnd"/>
      <w:r>
        <w:rPr>
          <w:rFonts w:ascii="宋体" w:hAnsi="宋体" w:cs="宋体" w:hint="eastAsia"/>
          <w:color w:val="000000" w:themeColor="text1"/>
          <w:kern w:val="2"/>
          <w:szCs w:val="21"/>
        </w:rPr>
        <w:t>通过“或“不通过”。</w:t>
      </w:r>
    </w:p>
    <w:p>
      <w:pPr>
        <w:spacing w:line="240" w:lineRule="exact"/>
        <w:ind w:firstLineChars="300" w:firstLine="630"/>
        <w:rPr>
          <w:rFonts w:ascii="宋体" w:hAnsi="宋体" w:cs="宋体"/>
          <w:color w:val="000000" w:themeColor="text1"/>
          <w:kern w:val="2"/>
          <w:szCs w:val="21"/>
        </w:rPr>
      </w:pPr>
      <w:r>
        <w:rPr>
          <w:rFonts w:ascii="宋体" w:hAnsi="宋体" w:cs="宋体" w:hint="eastAsia"/>
          <w:color w:val="000000" w:themeColor="text1"/>
          <w:kern w:val="2"/>
          <w:szCs w:val="21"/>
        </w:rPr>
        <w:t>3.本表中出现一个（或以上）“×”，投标人的评审结论为“不通过”，即该投标人不进入下一阶段评审。</w:t>
      </w:r>
    </w:p>
    <w:p>
      <w:pPr>
        <w:spacing w:line="240" w:lineRule="exact"/>
        <w:ind w:firstLineChars="300" w:firstLine="630"/>
        <w:rPr>
          <w:rFonts w:ascii="宋体" w:hAnsi="宋体" w:cs="宋体"/>
          <w:color w:val="000000" w:themeColor="text1"/>
          <w:kern w:val="2"/>
          <w:szCs w:val="21"/>
        </w:rPr>
      </w:pPr>
      <w:r>
        <w:rPr>
          <w:rFonts w:ascii="宋体" w:hAnsi="宋体" w:cs="宋体" w:hint="eastAsia"/>
          <w:color w:val="000000" w:themeColor="text1"/>
          <w:kern w:val="2"/>
          <w:szCs w:val="21"/>
        </w:rPr>
        <w:t>4.本表中评审项目全部为 “○”，投标人的评审结论为“通过”，即该投标人进入下一阶段评审。</w:t>
      </w:r>
    </w:p>
    <w:p>
      <w:pPr>
        <w:spacing w:line="240" w:lineRule="exact"/>
        <w:ind w:firstLineChars="300" w:firstLine="630"/>
        <w:rPr>
          <w:rFonts w:ascii="宋体" w:hAnsi="宋体" w:cs="宋体"/>
          <w:color w:val="000000" w:themeColor="text1"/>
          <w:kern w:val="2"/>
          <w:szCs w:val="21"/>
        </w:rPr>
      </w:pPr>
      <w:r>
        <w:rPr>
          <w:rFonts w:ascii="宋体" w:hAnsi="宋体" w:cs="宋体" w:hint="eastAsia"/>
          <w:color w:val="000000" w:themeColor="text1"/>
          <w:kern w:val="2"/>
          <w:szCs w:val="21"/>
        </w:rPr>
        <w:t>5.如对本表中某种情形的评审意见不一致时，以评审组过半数成员的意见作为评审组对该情形的认定结论。</w:t>
      </w:r>
    </w:p>
    <w:p>
      <w:pPr>
        <w:spacing w:beforeLines="50" w:before="156" w:line="240" w:lineRule="exact"/>
        <w:ind w:firstLineChars="300" w:firstLine="630"/>
        <w:rPr>
          <w:rFonts w:ascii="宋体" w:hAnsi="宋体" w:cs="宋体"/>
          <w:color w:val="000000" w:themeColor="text1"/>
          <w:kern w:val="2"/>
          <w:szCs w:val="21"/>
        </w:rPr>
      </w:pPr>
      <w:r>
        <w:rPr>
          <w:rFonts w:ascii="宋体" w:hAnsi="宋体" w:cs="宋体" w:hint="eastAsia"/>
          <w:color w:val="000000" w:themeColor="text1"/>
          <w:kern w:val="2"/>
          <w:szCs w:val="21"/>
        </w:rPr>
        <w:t xml:space="preserve">评委签名：                                                                                                     日期：      </w:t>
      </w:r>
    </w:p>
    <w:p>
      <w:pPr>
        <w:spacing w:beforeLines="50" w:before="156" w:line="240" w:lineRule="exact"/>
        <w:ind w:firstLineChars="300" w:firstLine="630"/>
        <w:rPr>
          <w:rFonts w:ascii="宋体" w:hAnsi="宋体" w:cs="宋体"/>
          <w:color w:val="000000" w:themeColor="text1"/>
          <w:kern w:val="2"/>
          <w:szCs w:val="21"/>
        </w:rPr>
        <w:sectPr>
          <w:footerReference w:type="default" r:id="rId19"/>
          <w:pgSz w:w="16838" w:h="11905" w:orient="landscape"/>
          <w:pgMar w:top="1247" w:right="1247" w:bottom="1247" w:left="1247" w:header="567" w:footer="850" w:gutter="0"/>
          <w:cols w:space="720"/>
          <w:docGrid w:type="lines" w:linePitch="312"/>
        </w:sectPr>
      </w:pPr>
      <w:r>
        <w:rPr>
          <w:rFonts w:ascii="宋体" w:hAnsi="宋体" w:cs="宋体" w:hint="eastAsia"/>
          <w:color w:val="000000" w:themeColor="text1"/>
          <w:kern w:val="2"/>
          <w:szCs w:val="21"/>
        </w:rPr>
        <w:t xml:space="preserve">          </w:t>
      </w:r>
    </w:p>
    <w:p>
      <w:pPr>
        <w:jc w:val="left"/>
        <w:rPr>
          <w:rFonts w:ascii="宋体" w:hAnsi="宋体" w:cs="宋体"/>
          <w:b/>
          <w:color w:val="000000" w:themeColor="text1"/>
          <w:kern w:val="2"/>
          <w:sz w:val="28"/>
          <w:szCs w:val="28"/>
        </w:rPr>
      </w:pPr>
      <w:r>
        <w:rPr>
          <w:rFonts w:ascii="宋体" w:hAnsi="宋体" w:cs="宋体" w:hint="eastAsia"/>
          <w:b/>
          <w:color w:val="000000" w:themeColor="text1"/>
          <w:kern w:val="2"/>
          <w:sz w:val="28"/>
          <w:szCs w:val="28"/>
        </w:rPr>
        <w:lastRenderedPageBreak/>
        <w:t>附表三</w:t>
      </w:r>
    </w:p>
    <w:p>
      <w:pPr>
        <w:spacing w:line="360" w:lineRule="auto"/>
        <w:jc w:val="center"/>
        <w:rPr>
          <w:rFonts w:ascii="宋体" w:hAnsi="宋体" w:cs="宋体"/>
          <w:b/>
          <w:color w:val="000000" w:themeColor="text1"/>
          <w:kern w:val="1"/>
          <w:sz w:val="28"/>
          <w:szCs w:val="28"/>
        </w:rPr>
      </w:pPr>
      <w:r>
        <w:rPr>
          <w:rFonts w:ascii="宋体" w:hAnsi="宋体" w:cs="宋体" w:hint="eastAsia"/>
          <w:b/>
          <w:color w:val="000000" w:themeColor="text1"/>
          <w:kern w:val="1"/>
          <w:sz w:val="28"/>
          <w:szCs w:val="28"/>
        </w:rPr>
        <w:t>设计方案评分表</w:t>
      </w:r>
    </w:p>
    <w:tbl>
      <w:tblPr>
        <w:tblW w:w="13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1258"/>
        <w:gridCol w:w="1687"/>
        <w:gridCol w:w="9742"/>
      </w:tblGrid>
      <w:tr>
        <w:trPr>
          <w:trHeight w:val="775"/>
          <w:tblHeader/>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序号</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项目</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分值分配</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评审标准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proofErr w:type="gramStart"/>
            <w:r>
              <w:rPr>
                <w:rFonts w:ascii="宋体" w:hAnsi="宋体" w:cs="宋体" w:hint="eastAsia"/>
                <w:color w:val="000000" w:themeColor="text1"/>
                <w:kern w:val="2"/>
                <w:szCs w:val="21"/>
              </w:rPr>
              <w:t>一</w:t>
            </w:r>
            <w:proofErr w:type="gramEnd"/>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设计文件</w:t>
            </w:r>
          </w:p>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完整性</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结合项目实际情况，整个设计内容符合招标文件要求，内容全面，设计总说明书文字表达清楚、思路清晰、重点和难点突出、图纸及文卷质量高。</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w:t>
            </w:r>
            <w:r>
              <w:rPr>
                <w:rFonts w:ascii="宋体" w:hAnsi="宋体" w:cs="宋体"/>
                <w:color w:val="000000" w:themeColor="text1"/>
                <w:kern w:val="2"/>
                <w:szCs w:val="21"/>
              </w:rPr>
              <w:t>4</w:t>
            </w:r>
            <w:r>
              <w:rPr>
                <w:rFonts w:ascii="宋体" w:hAnsi="宋体" w:cs="宋体" w:hint="eastAsia"/>
                <w:color w:val="000000" w:themeColor="text1"/>
                <w:kern w:val="2"/>
                <w:szCs w:val="21"/>
              </w:rPr>
              <w:t>，6)分；差：（0，</w:t>
            </w:r>
            <w:r>
              <w:rPr>
                <w:rFonts w:ascii="宋体" w:hAnsi="宋体" w:cs="宋体"/>
                <w:color w:val="000000" w:themeColor="text1"/>
                <w:kern w:val="2"/>
                <w:szCs w:val="21"/>
              </w:rPr>
              <w:t>4</w:t>
            </w:r>
            <w:r>
              <w:rPr>
                <w:rFonts w:ascii="宋体" w:hAnsi="宋体" w:cs="宋体" w:hint="eastAsia"/>
                <w:color w:val="000000" w:themeColor="text1"/>
                <w:kern w:val="2"/>
                <w:szCs w:val="21"/>
              </w:rPr>
              <w:t>），未提供：0分。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二</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设计概念</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充分尊重区位条件，满足城市区域定位，满足项目的实际需要。针对总体规划进行布局比较，要求体现实用性与合理性。</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三</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规划与交通</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20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总平面设计考虑用地选址与周边片区的一体化设计，满足上位规划要求。地块与地铁站之间的慢行交通流线清晰、布局合理、环境舒适。</w:t>
            </w:r>
            <w:proofErr w:type="gramStart"/>
            <w:r>
              <w:rPr>
                <w:rFonts w:ascii="宋体" w:hAnsi="宋体" w:cs="宋体" w:hint="eastAsia"/>
                <w:color w:val="000000" w:themeColor="text1"/>
                <w:kern w:val="2"/>
                <w:szCs w:val="21"/>
              </w:rPr>
              <w:t>总平布置</w:t>
            </w:r>
            <w:proofErr w:type="gramEnd"/>
            <w:r>
              <w:rPr>
                <w:rFonts w:ascii="宋体" w:hAnsi="宋体" w:cs="宋体" w:hint="eastAsia"/>
                <w:color w:val="000000" w:themeColor="text1"/>
                <w:kern w:val="2"/>
                <w:szCs w:val="21"/>
              </w:rPr>
              <w:t>交通动线清晰，人车分流，考虑与相邻地块之间的衔接合理。</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w:t>
            </w:r>
            <w:r>
              <w:rPr>
                <w:rFonts w:ascii="宋体" w:hAnsi="宋体" w:cs="宋体"/>
                <w:color w:val="000000" w:themeColor="text1"/>
                <w:kern w:val="2"/>
                <w:szCs w:val="21"/>
              </w:rPr>
              <w:t>16</w:t>
            </w:r>
            <w:r>
              <w:rPr>
                <w:rFonts w:ascii="宋体" w:hAnsi="宋体" w:cs="宋体" w:hint="eastAsia"/>
                <w:color w:val="000000" w:themeColor="text1"/>
                <w:kern w:val="2"/>
                <w:szCs w:val="21"/>
              </w:rPr>
              <w:t>，</w:t>
            </w:r>
            <w:r>
              <w:rPr>
                <w:rFonts w:ascii="宋体" w:hAnsi="宋体" w:cs="宋体"/>
                <w:color w:val="000000" w:themeColor="text1"/>
                <w:kern w:val="2"/>
                <w:szCs w:val="21"/>
              </w:rPr>
              <w:t>20</w:t>
            </w:r>
            <w:r>
              <w:rPr>
                <w:rFonts w:ascii="宋体" w:hAnsi="宋体" w:cs="宋体" w:hint="eastAsia"/>
                <w:color w:val="000000" w:themeColor="text1"/>
                <w:kern w:val="2"/>
                <w:szCs w:val="21"/>
              </w:rPr>
              <w:t>]分；良：[</w:t>
            </w:r>
            <w:r>
              <w:rPr>
                <w:rFonts w:ascii="宋体" w:hAnsi="宋体" w:cs="宋体"/>
                <w:color w:val="000000" w:themeColor="text1"/>
                <w:kern w:val="2"/>
                <w:szCs w:val="21"/>
              </w:rPr>
              <w:t>11</w:t>
            </w:r>
            <w:r>
              <w:rPr>
                <w:rFonts w:ascii="宋体" w:hAnsi="宋体" w:cs="宋体" w:hint="eastAsia"/>
                <w:color w:val="000000" w:themeColor="text1"/>
                <w:kern w:val="2"/>
                <w:szCs w:val="21"/>
              </w:rPr>
              <w:t>，</w:t>
            </w:r>
            <w:r>
              <w:rPr>
                <w:rFonts w:ascii="宋体" w:hAnsi="宋体" w:cs="宋体"/>
                <w:color w:val="000000" w:themeColor="text1"/>
                <w:kern w:val="2"/>
                <w:szCs w:val="21"/>
              </w:rPr>
              <w:t>16</w:t>
            </w:r>
            <w:r>
              <w:rPr>
                <w:rFonts w:ascii="宋体" w:hAnsi="宋体" w:cs="宋体" w:hint="eastAsia"/>
                <w:color w:val="000000" w:themeColor="text1"/>
                <w:kern w:val="2"/>
                <w:szCs w:val="21"/>
              </w:rPr>
              <w:t>)分；中：[</w:t>
            </w:r>
            <w:r>
              <w:rPr>
                <w:rFonts w:ascii="宋体" w:hAnsi="宋体" w:cs="宋体"/>
                <w:color w:val="000000" w:themeColor="text1"/>
                <w:kern w:val="2"/>
                <w:szCs w:val="21"/>
              </w:rPr>
              <w:t>5</w:t>
            </w:r>
            <w:r>
              <w:rPr>
                <w:rFonts w:ascii="宋体" w:hAnsi="宋体" w:cs="宋体" w:hint="eastAsia"/>
                <w:color w:val="000000" w:themeColor="text1"/>
                <w:kern w:val="2"/>
                <w:szCs w:val="21"/>
              </w:rPr>
              <w:t>，</w:t>
            </w:r>
            <w:r>
              <w:rPr>
                <w:rFonts w:ascii="宋体" w:hAnsi="宋体" w:cs="宋体"/>
                <w:color w:val="000000" w:themeColor="text1"/>
                <w:kern w:val="2"/>
                <w:szCs w:val="21"/>
              </w:rPr>
              <w:t>10</w:t>
            </w:r>
            <w:r>
              <w:rPr>
                <w:rFonts w:ascii="宋体" w:hAnsi="宋体" w:cs="宋体" w:hint="eastAsia"/>
                <w:color w:val="000000" w:themeColor="text1"/>
                <w:kern w:val="2"/>
                <w:szCs w:val="21"/>
              </w:rPr>
              <w:t>)分；差：（</w:t>
            </w:r>
            <w:r>
              <w:rPr>
                <w:rFonts w:ascii="宋体" w:hAnsi="宋体" w:cs="宋体"/>
                <w:color w:val="000000" w:themeColor="text1"/>
                <w:kern w:val="2"/>
                <w:szCs w:val="21"/>
              </w:rPr>
              <w:t>0</w:t>
            </w:r>
            <w:r>
              <w:rPr>
                <w:rFonts w:ascii="宋体" w:hAnsi="宋体" w:cs="宋体" w:hint="eastAsia"/>
                <w:color w:val="000000" w:themeColor="text1"/>
                <w:kern w:val="2"/>
                <w:szCs w:val="21"/>
              </w:rPr>
              <w:t>，</w:t>
            </w:r>
            <w:r>
              <w:rPr>
                <w:rFonts w:ascii="宋体" w:hAnsi="宋体" w:cs="宋体"/>
                <w:color w:val="000000" w:themeColor="text1"/>
                <w:kern w:val="2"/>
                <w:szCs w:val="21"/>
              </w:rPr>
              <w:t>5</w:t>
            </w:r>
            <w:r>
              <w:rPr>
                <w:rFonts w:ascii="宋体" w:hAnsi="宋体" w:cs="宋体" w:hint="eastAsia"/>
                <w:color w:val="000000" w:themeColor="text1"/>
                <w:kern w:val="2"/>
                <w:szCs w:val="21"/>
              </w:rPr>
              <w:t>），未提供：0分。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四</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建筑外观</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建筑形式清晰、细腻、精致、简洁，视觉效果良好，建筑外观与城市文化及周边环境整体和谐，满足经济美观原则。</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五</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使用功能</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平面布局合理，充分考虑商业使用的功能业态，满足设计任务书要求。充分考虑人车等内外部流线组织，充分考虑商业、车库动线及后勤流线，使用功能合理。</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六</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景观设计</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充分考虑地形、空间划分合理性；公共绿地位置适当、观赏性与实用性相结合；合理利用绿化、水体，提供优良的室外活动场所；景观设计具有系统性和整体性；整体景观风格现代时尚，与建筑设计配合度高。</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七</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绿色建筑设计</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设计方案符合绿色建筑设计目标，采取的绿色技术措施充分考虑华南地区的气候特点，最大限度地节约资源、保护环境、减少污染，提供健康、适应和高效的使用空间。提供绿色建筑设计专篇说明。</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八</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结构设计</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提供结构设计专篇说明，结构柱网布局满足使用功能要求，经济合理。</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414"/>
          <w:jc w:val="center"/>
        </w:trPr>
        <w:tc>
          <w:tcPr>
            <w:tcW w:w="66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九</w:t>
            </w:r>
          </w:p>
        </w:tc>
        <w:tc>
          <w:tcPr>
            <w:tcW w:w="1258"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机电系统设计</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color w:val="000000" w:themeColor="text1"/>
                <w:kern w:val="2"/>
                <w:szCs w:val="21"/>
              </w:rPr>
              <w:t>[</w:t>
            </w:r>
            <w:r>
              <w:rPr>
                <w:rFonts w:ascii="宋体" w:hAnsi="宋体" w:cs="宋体" w:hint="eastAsia"/>
                <w:color w:val="000000" w:themeColor="text1"/>
                <w:kern w:val="2"/>
                <w:szCs w:val="21"/>
              </w:rPr>
              <w:t>10</w:t>
            </w:r>
            <w:r>
              <w:rPr>
                <w:rFonts w:ascii="宋体" w:hAnsi="宋体" w:cs="宋体"/>
                <w:color w:val="000000" w:themeColor="text1"/>
                <w:kern w:val="2"/>
                <w:szCs w:val="21"/>
              </w:rPr>
              <w:t>]</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提供机电设计专篇说明，机电系统与建筑使用功能匹配，方案经济合理。</w:t>
            </w:r>
          </w:p>
          <w:p>
            <w:pPr>
              <w:autoSpaceDE w:val="0"/>
              <w:autoSpaceDN w:val="0"/>
              <w:adjustRightInd w:val="0"/>
              <w:jc w:val="left"/>
              <w:rPr>
                <w:rFonts w:ascii="宋体" w:hAnsi="宋体" w:cs="宋体"/>
                <w:color w:val="000000" w:themeColor="text1"/>
                <w:kern w:val="2"/>
                <w:szCs w:val="21"/>
              </w:rPr>
            </w:pPr>
            <w:r>
              <w:rPr>
                <w:rFonts w:ascii="宋体" w:hAnsi="宋体" w:cs="宋体" w:hint="eastAsia"/>
                <w:color w:val="000000" w:themeColor="text1"/>
                <w:kern w:val="2"/>
                <w:szCs w:val="21"/>
              </w:rPr>
              <w:t>优：[8，10]分；良：[6，8)分；中：[4，6)分；差：（0，4），未提供：0分。</w:t>
            </w:r>
          </w:p>
        </w:tc>
      </w:tr>
      <w:tr>
        <w:trPr>
          <w:trHeight w:val="982"/>
          <w:jc w:val="center"/>
        </w:trPr>
        <w:tc>
          <w:tcPr>
            <w:tcW w:w="1925" w:type="dxa"/>
            <w:gridSpan w:val="2"/>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lastRenderedPageBreak/>
              <w:t>合计</w:t>
            </w:r>
          </w:p>
        </w:tc>
        <w:tc>
          <w:tcPr>
            <w:tcW w:w="1687"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center"/>
              <w:rPr>
                <w:rFonts w:ascii="宋体" w:hAnsi="宋体" w:cs="宋体"/>
                <w:color w:val="000000" w:themeColor="text1"/>
                <w:kern w:val="2"/>
                <w:szCs w:val="21"/>
              </w:rPr>
            </w:pPr>
            <w:r>
              <w:rPr>
                <w:rFonts w:ascii="宋体" w:hAnsi="宋体" w:cs="宋体" w:hint="eastAsia"/>
                <w:color w:val="000000" w:themeColor="text1"/>
                <w:kern w:val="2"/>
                <w:szCs w:val="21"/>
              </w:rPr>
              <w:t>1</w:t>
            </w:r>
            <w:r>
              <w:rPr>
                <w:rFonts w:ascii="宋体" w:hAnsi="宋体" w:cs="宋体"/>
                <w:color w:val="000000" w:themeColor="text1"/>
                <w:kern w:val="2"/>
                <w:szCs w:val="21"/>
              </w:rPr>
              <w:t>00</w:t>
            </w:r>
          </w:p>
        </w:tc>
        <w:tc>
          <w:tcPr>
            <w:tcW w:w="9742" w:type="dxa"/>
            <w:tcBorders>
              <w:top w:val="single" w:sz="6" w:space="0" w:color="auto"/>
              <w:left w:val="single" w:sz="6" w:space="0" w:color="auto"/>
              <w:bottom w:val="single" w:sz="6" w:space="0" w:color="auto"/>
              <w:right w:val="single" w:sz="6" w:space="0" w:color="auto"/>
            </w:tcBorders>
            <w:vAlign w:val="center"/>
          </w:tcPr>
          <w:p>
            <w:pPr>
              <w:autoSpaceDE w:val="0"/>
              <w:autoSpaceDN w:val="0"/>
              <w:adjustRightInd w:val="0"/>
              <w:jc w:val="left"/>
              <w:rPr>
                <w:rFonts w:ascii="宋体" w:hAnsi="宋体" w:cs="宋体"/>
                <w:color w:val="000000" w:themeColor="text1"/>
                <w:kern w:val="2"/>
                <w:szCs w:val="21"/>
              </w:rPr>
            </w:pPr>
          </w:p>
        </w:tc>
      </w:tr>
    </w:tbl>
    <w:p>
      <w:pPr>
        <w:rPr>
          <w:rFonts w:ascii="等线" w:eastAsia="等线" w:hAnsi="Courier New" w:cs="Courier New"/>
          <w:color w:val="000000" w:themeColor="text1"/>
          <w:kern w:val="2"/>
        </w:rPr>
      </w:pPr>
    </w:p>
    <w:p>
      <w:pPr>
        <w:spacing w:line="360" w:lineRule="auto"/>
        <w:rPr>
          <w:rFonts w:ascii="宋体" w:hAnsi="宋体" w:cs="宋体"/>
          <w:color w:val="000000" w:themeColor="text1"/>
          <w:kern w:val="2"/>
        </w:rPr>
      </w:pPr>
      <w:r>
        <w:rPr>
          <w:rFonts w:ascii="宋体" w:hAnsi="宋体" w:cs="宋体" w:hint="eastAsia"/>
          <w:color w:val="000000" w:themeColor="text1"/>
          <w:kern w:val="2"/>
        </w:rPr>
        <w:t>注：</w:t>
      </w:r>
    </w:p>
    <w:p>
      <w:pPr>
        <w:spacing w:line="360" w:lineRule="auto"/>
        <w:rPr>
          <w:rFonts w:ascii="宋体" w:hAnsi="宋体" w:cs="Times New Roman"/>
          <w:color w:val="000000" w:themeColor="text1"/>
          <w:kern w:val="2"/>
          <w:szCs w:val="21"/>
        </w:rPr>
      </w:pPr>
      <w:r>
        <w:rPr>
          <w:rFonts w:ascii="宋体" w:hAnsi="宋体" w:cs="宋体" w:hint="eastAsia"/>
          <w:color w:val="000000" w:themeColor="text1"/>
          <w:kern w:val="2"/>
        </w:rPr>
        <w:t>1</w:t>
      </w:r>
      <w:r>
        <w:rPr>
          <w:rFonts w:ascii="宋体" w:hAnsi="宋体" w:cs="宋体"/>
          <w:color w:val="000000" w:themeColor="text1"/>
          <w:kern w:val="2"/>
        </w:rPr>
        <w:t>.</w:t>
      </w:r>
      <w:r>
        <w:rPr>
          <w:rFonts w:ascii="宋体" w:hAnsi="宋体" w:cs="Times New Roman" w:hint="eastAsia"/>
          <w:color w:val="000000" w:themeColor="text1"/>
          <w:kern w:val="2"/>
          <w:szCs w:val="21"/>
        </w:rPr>
        <w:t>表中“[”代表闭区间，“]”代表闭区间，如[0，1]代表该分数段范围为大于等于0 且小于等于1。表中“（”代表开区间，“]”代表闭区间，如（1，2]代表该分数段范围为大于1 且小于等于2。</w:t>
      </w:r>
    </w:p>
    <w:p>
      <w:pPr>
        <w:spacing w:line="360" w:lineRule="auto"/>
        <w:rPr>
          <w:rFonts w:ascii="Times New Roman" w:hAnsi="Times New Roman" w:cs="Times New Roman"/>
          <w:color w:val="000000" w:themeColor="text1"/>
          <w:kern w:val="2"/>
          <w:szCs w:val="21"/>
        </w:rPr>
      </w:pPr>
      <w:r>
        <w:rPr>
          <w:rFonts w:ascii="宋体" w:hAnsi="宋体" w:cs="Times New Roman" w:hint="eastAsia"/>
          <w:color w:val="000000" w:themeColor="text1"/>
          <w:kern w:val="2"/>
          <w:szCs w:val="21"/>
        </w:rPr>
        <w:t>2</w:t>
      </w:r>
      <w:r>
        <w:rPr>
          <w:rFonts w:ascii="宋体" w:hAnsi="宋体" w:cs="Times New Roman"/>
          <w:color w:val="000000" w:themeColor="text1"/>
          <w:kern w:val="2"/>
          <w:szCs w:val="21"/>
        </w:rPr>
        <w:t>.</w:t>
      </w:r>
      <w:r>
        <w:rPr>
          <w:rFonts w:ascii="宋体" w:hAnsi="宋体" w:cs="Times New Roman" w:hint="eastAsia"/>
          <w:color w:val="000000" w:themeColor="text1"/>
          <w:kern w:val="2"/>
          <w:szCs w:val="21"/>
        </w:rPr>
        <w:t>本</w:t>
      </w:r>
      <w:r>
        <w:rPr>
          <w:rFonts w:ascii="Times New Roman" w:hAnsi="Times New Roman" w:cs="Times New Roman" w:hint="eastAsia"/>
          <w:color w:val="000000" w:themeColor="text1"/>
          <w:kern w:val="2"/>
          <w:szCs w:val="21"/>
        </w:rPr>
        <w:t>表按百分制评分，所有评委每个分项的分数汇总后的算术平均值作为该评审方案的设计方案得分。分数出现小数点，保留小数点后二位小数，第三位小数四舍五入。</w:t>
      </w: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jc w:val="left"/>
        <w:rPr>
          <w:rFonts w:ascii="宋体" w:hAnsi="宋体" w:cs="宋体"/>
          <w:b/>
          <w:color w:val="000000" w:themeColor="text1"/>
          <w:kern w:val="2"/>
          <w:sz w:val="28"/>
          <w:szCs w:val="28"/>
        </w:rPr>
      </w:pPr>
    </w:p>
    <w:p>
      <w:pPr>
        <w:widowControl/>
        <w:jc w:val="left"/>
        <w:rPr>
          <w:rFonts w:ascii="宋体" w:hAnsi="宋体" w:cs="宋体"/>
          <w:b/>
          <w:color w:val="000000" w:themeColor="text1"/>
          <w:kern w:val="2"/>
          <w:sz w:val="28"/>
          <w:szCs w:val="28"/>
        </w:rPr>
      </w:pPr>
      <w:r>
        <w:rPr>
          <w:rFonts w:ascii="宋体" w:hAnsi="宋体" w:cs="宋体"/>
          <w:b/>
          <w:color w:val="000000" w:themeColor="text1"/>
          <w:kern w:val="2"/>
          <w:sz w:val="28"/>
          <w:szCs w:val="28"/>
        </w:rPr>
        <w:br w:type="page"/>
      </w:r>
    </w:p>
    <w:p>
      <w:pPr>
        <w:jc w:val="left"/>
        <w:rPr>
          <w:rFonts w:ascii="宋体" w:hAnsi="宋体" w:cs="宋体"/>
          <w:b/>
          <w:color w:val="000000" w:themeColor="text1"/>
          <w:kern w:val="2"/>
          <w:sz w:val="28"/>
          <w:szCs w:val="28"/>
        </w:rPr>
      </w:pPr>
      <w:r>
        <w:rPr>
          <w:rFonts w:ascii="宋体" w:hAnsi="宋体" w:cs="宋体" w:hint="eastAsia"/>
          <w:b/>
          <w:color w:val="000000" w:themeColor="text1"/>
          <w:kern w:val="2"/>
          <w:sz w:val="28"/>
          <w:szCs w:val="28"/>
        </w:rPr>
        <w:lastRenderedPageBreak/>
        <w:t>附表四</w:t>
      </w:r>
    </w:p>
    <w:p>
      <w:pPr>
        <w:jc w:val="center"/>
        <w:rPr>
          <w:rFonts w:ascii="宋体" w:hAnsi="宋体" w:cs="宋体"/>
          <w:b/>
          <w:color w:val="000000" w:themeColor="text1"/>
          <w:kern w:val="2"/>
          <w:sz w:val="36"/>
          <w:szCs w:val="36"/>
          <w:u w:val="single"/>
        </w:rPr>
      </w:pPr>
      <w:r>
        <w:rPr>
          <w:rFonts w:ascii="宋体" w:hAnsi="宋体" w:cs="宋体" w:hint="eastAsia"/>
          <w:b/>
          <w:color w:val="000000" w:themeColor="text1"/>
          <w:kern w:val="2"/>
          <w:sz w:val="36"/>
          <w:szCs w:val="36"/>
          <w:u w:val="single"/>
        </w:rPr>
        <w:t>工程总承包实施方案响应性评审表</w:t>
      </w:r>
    </w:p>
    <w:p>
      <w:pPr>
        <w:rPr>
          <w:rFonts w:ascii="宋体" w:hAnsi="宋体" w:cs="宋体"/>
          <w:color w:val="000000" w:themeColor="text1"/>
          <w:kern w:val="2"/>
          <w:szCs w:val="21"/>
        </w:rPr>
      </w:pPr>
      <w:r>
        <w:rPr>
          <w:rFonts w:ascii="宋体" w:hAnsi="宋体" w:cs="宋体" w:hint="eastAsia"/>
          <w:noProof/>
          <w:color w:val="000000" w:themeColor="text1"/>
          <w:kern w:val="2"/>
          <w:szCs w:val="21"/>
        </w:rPr>
        <mc:AlternateContent>
          <mc:Choice Requires="wps">
            <w:drawing>
              <wp:anchor distT="0" distB="0" distL="114300" distR="114300" simplePos="0" relativeHeight="251664384" behindDoc="0" locked="0" layoutInCell="1" allowOverlap="1">
                <wp:simplePos x="0" y="0"/>
                <wp:positionH relativeFrom="column">
                  <wp:posOffset>365125</wp:posOffset>
                </wp:positionH>
                <wp:positionV relativeFrom="paragraph">
                  <wp:posOffset>169545</wp:posOffset>
                </wp:positionV>
                <wp:extent cx="3638550" cy="436245"/>
                <wp:effectExtent l="0" t="0" r="19050" b="2095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43624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19" o:spid="_x0000_s1026" type="#_x0000_t32" style="position:absolute;left:0;text-align:left;margin-left:28.75pt;margin-top:13.35pt;width:286.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"/>
            </w:pict>
          </mc:Fallback>
        </mc:AlternateContent>
      </w:r>
      <w:r>
        <w:rPr>
          <w:rFonts w:ascii="宋体" w:hAnsi="宋体" w:cs="宋体" w:hint="eastAsia"/>
          <w:color w:val="000000" w:themeColor="text1"/>
          <w:kern w:val="2"/>
          <w:szCs w:val="21"/>
        </w:rPr>
        <w:t>工程名称：</w:t>
      </w:r>
    </w:p>
    <w:tbl>
      <w:tblPr>
        <w:tblW w:w="448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5460"/>
        <w:gridCol w:w="10"/>
        <w:gridCol w:w="1216"/>
        <w:gridCol w:w="10"/>
        <w:gridCol w:w="1354"/>
        <w:gridCol w:w="10"/>
        <w:gridCol w:w="1354"/>
        <w:gridCol w:w="10"/>
        <w:gridCol w:w="1354"/>
        <w:gridCol w:w="10"/>
        <w:gridCol w:w="1349"/>
        <w:gridCol w:w="10"/>
      </w:tblGrid>
      <w:tr>
        <w:trPr>
          <w:gridAfter w:val="1"/>
          <w:wAfter w:w="3" w:type="pct"/>
          <w:trHeight w:val="725"/>
        </w:trPr>
        <w:tc>
          <w:tcPr>
            <w:tcW w:w="217"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宋体" w:hint="eastAsia"/>
                <w:color w:val="000000" w:themeColor="text1"/>
                <w:kern w:val="2"/>
                <w:szCs w:val="21"/>
              </w:rPr>
              <w:t>序号</w:t>
            </w:r>
          </w:p>
        </w:tc>
        <w:tc>
          <w:tcPr>
            <w:tcW w:w="2150" w:type="pct"/>
            <w:tcBorders>
              <w:top w:val="single" w:sz="4" w:space="0" w:color="auto"/>
              <w:left w:val="single" w:sz="4" w:space="0" w:color="auto"/>
              <w:bottom w:val="single" w:sz="4" w:space="0" w:color="auto"/>
              <w:right w:val="single" w:sz="4" w:space="0" w:color="auto"/>
            </w:tcBorders>
            <w:vAlign w:val="center"/>
          </w:tcPr>
          <w:p>
            <w:pPr>
              <w:jc w:val="right"/>
              <w:rPr>
                <w:rFonts w:ascii="宋体" w:hAnsi="宋体" w:cs="宋体"/>
                <w:color w:val="000000" w:themeColor="text1"/>
                <w:kern w:val="2"/>
                <w:szCs w:val="21"/>
              </w:rPr>
            </w:pPr>
            <w:r>
              <w:rPr>
                <w:rFonts w:ascii="宋体" w:hAnsi="宋体" w:cs="宋体" w:hint="eastAsia"/>
                <w:color w:val="000000" w:themeColor="text1"/>
                <w:kern w:val="2"/>
                <w:szCs w:val="21"/>
              </w:rPr>
              <w:t>投标单位</w:t>
            </w:r>
          </w:p>
          <w:p>
            <w:pPr>
              <w:spacing w:after="120"/>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评审因素</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20"/>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1</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投标总报价不高于最高投标限价总价的，或设计费报价不高于设计费的最高投标限价，或建安工程费报价不高于建安工程费的最高投标限价，并按招标文件第二章“投标人须知”第3.2款要求报价的；</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20"/>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2</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投标内容满足本项目所有招标内容；（按投标人提供的投标</w:t>
            </w:r>
            <w:proofErr w:type="gramStart"/>
            <w:r>
              <w:rPr>
                <w:rFonts w:ascii="宋体" w:hAnsi="宋体" w:cs="Times New Roman" w:hint="eastAsia"/>
                <w:color w:val="000000" w:themeColor="text1"/>
                <w:kern w:val="2"/>
              </w:rPr>
              <w:t>函进行</w:t>
            </w:r>
            <w:proofErr w:type="gramEnd"/>
            <w:r>
              <w:rPr>
                <w:rFonts w:ascii="宋体" w:hAnsi="宋体" w:cs="Times New Roman" w:hint="eastAsia"/>
                <w:color w:val="000000" w:themeColor="text1"/>
                <w:kern w:val="2"/>
              </w:rPr>
              <w:t>评审）</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373"/>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3</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能满足完成投标项目工期的；</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408"/>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4</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符合招标文件第二章“投标人须知”第1.3.3款要求；</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407"/>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5</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符合招标文件第二章“投标人须知”第</w:t>
            </w:r>
            <w:r>
              <w:rPr>
                <w:rFonts w:ascii="宋体" w:hAnsi="宋体" w:cs="Times New Roman"/>
                <w:color w:val="000000" w:themeColor="text1"/>
                <w:kern w:val="2"/>
              </w:rPr>
              <w:t>3.4.1</w:t>
            </w:r>
            <w:r>
              <w:rPr>
                <w:rFonts w:ascii="宋体" w:hAnsi="宋体" w:cs="Times New Roman" w:hint="eastAsia"/>
                <w:color w:val="000000" w:themeColor="text1"/>
                <w:kern w:val="2"/>
              </w:rPr>
              <w:t>款要求；</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20"/>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6</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投标有效期能满足投标项目要求的；</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432"/>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7</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kern w:val="2"/>
                <w:szCs w:val="21"/>
              </w:rPr>
            </w:pPr>
            <w:r>
              <w:rPr>
                <w:rFonts w:ascii="宋体" w:hAnsi="宋体" w:cs="Times New Roman" w:hint="eastAsia"/>
                <w:color w:val="000000" w:themeColor="text1"/>
                <w:kern w:val="2"/>
              </w:rPr>
              <w:t>投标人之间不存在《广东省实施&lt;中华人民共和国招标投标法&gt;》第十六条所禁止的情形的。</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432"/>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8</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rPr>
            </w:pPr>
            <w:r>
              <w:rPr>
                <w:rFonts w:ascii="宋体" w:hAnsi="宋体" w:cs="Times New Roman" w:hint="eastAsia"/>
                <w:color w:val="000000" w:themeColor="text1"/>
                <w:kern w:val="2"/>
              </w:rPr>
              <w:t>不存在如下情形：投标人与其他投标人加密打包投标文件电脑机器特征码一致的(以广州公共资源交易中心交易平台评标系统的检索信息为准)。</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gridAfter w:val="1"/>
          <w:wAfter w:w="3" w:type="pct"/>
          <w:trHeight w:val="432"/>
        </w:trPr>
        <w:tc>
          <w:tcPr>
            <w:tcW w:w="217"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9</w:t>
            </w:r>
          </w:p>
        </w:tc>
        <w:tc>
          <w:tcPr>
            <w:tcW w:w="2150" w:type="pct"/>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rPr>
            </w:pPr>
            <w:r>
              <w:rPr>
                <w:rFonts w:ascii="宋体" w:hAnsi="宋体" w:cs="Times New Roman" w:hint="eastAsia"/>
                <w:color w:val="000000" w:themeColor="text1"/>
                <w:kern w:val="2"/>
                <w:szCs w:val="21"/>
              </w:rPr>
              <w:t>有《参与编制投标文件人员名单》的；</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r>
        <w:trPr>
          <w:trHeight w:val="432"/>
        </w:trPr>
        <w:tc>
          <w:tcPr>
            <w:tcW w:w="2371" w:type="pct"/>
            <w:gridSpan w:val="3"/>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Cs w:val="21"/>
              </w:rPr>
            </w:pPr>
            <w:r>
              <w:rPr>
                <w:rFonts w:ascii="宋体" w:hAnsi="宋体" w:cs="宋体" w:hint="eastAsia"/>
                <w:color w:val="000000" w:themeColor="text1"/>
                <w:kern w:val="2"/>
                <w:szCs w:val="21"/>
              </w:rPr>
              <w:t>结论（通过/不通过）</w:t>
            </w:r>
          </w:p>
        </w:tc>
        <w:tc>
          <w:tcPr>
            <w:tcW w:w="483"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7"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c>
          <w:tcPr>
            <w:tcW w:w="535" w:type="pct"/>
            <w:gridSpan w:val="2"/>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Cs w:val="21"/>
              </w:rPr>
            </w:pPr>
          </w:p>
        </w:tc>
      </w:tr>
    </w:tbl>
    <w:p>
      <w:pPr>
        <w:ind w:firstLine="458"/>
        <w:rPr>
          <w:rFonts w:ascii="宋体" w:hAnsi="宋体" w:cs="宋体"/>
          <w:color w:val="000000" w:themeColor="text1"/>
          <w:kern w:val="2"/>
          <w:szCs w:val="21"/>
        </w:rPr>
      </w:pPr>
      <w:r>
        <w:rPr>
          <w:rFonts w:ascii="宋体" w:hAnsi="宋体" w:cs="宋体" w:hint="eastAsia"/>
          <w:color w:val="000000" w:themeColor="text1"/>
          <w:kern w:val="2"/>
          <w:szCs w:val="21"/>
        </w:rPr>
        <w:t>注：1.凡出现以上任何一项评审因素不通过的，结论均为无效，否则就为有效。</w:t>
      </w:r>
    </w:p>
    <w:p>
      <w:pPr>
        <w:ind w:firstLine="458"/>
        <w:rPr>
          <w:rFonts w:ascii="宋体" w:hAnsi="宋体" w:cs="宋体"/>
          <w:color w:val="000000" w:themeColor="text1"/>
          <w:kern w:val="2"/>
          <w:szCs w:val="21"/>
        </w:rPr>
      </w:pPr>
      <w:r>
        <w:rPr>
          <w:rFonts w:ascii="宋体" w:hAnsi="宋体" w:cs="宋体" w:hint="eastAsia"/>
          <w:color w:val="000000" w:themeColor="text1"/>
          <w:kern w:val="2"/>
          <w:szCs w:val="21"/>
        </w:rPr>
        <w:t>2.如对本表中某种情形的评审意见不一致时，以评标委员会过半数成员的意见作为评标委员会对该情形的认定结论。</w:t>
      </w:r>
    </w:p>
    <w:p>
      <w:pPr>
        <w:widowControl/>
        <w:jc w:val="left"/>
        <w:rPr>
          <w:rFonts w:ascii="宋体" w:hAnsi="宋体" w:cs="宋体"/>
          <w:color w:val="000000" w:themeColor="text1"/>
          <w:kern w:val="2"/>
        </w:rPr>
        <w:sectPr>
          <w:headerReference w:type="default" r:id="rId20"/>
          <w:footerReference w:type="default" r:id="rId21"/>
          <w:pgSz w:w="16840" w:h="11907" w:orient="landscape"/>
          <w:pgMar w:top="1304" w:right="1361" w:bottom="1304" w:left="1304" w:header="851" w:footer="720" w:gutter="0"/>
          <w:cols w:space="720"/>
        </w:sectPr>
      </w:pPr>
      <w:r>
        <w:rPr>
          <w:rFonts w:ascii="Times New Roman" w:hAnsi="Times New Roman" w:cs="宋体" w:hint="eastAsia"/>
          <w:color w:val="000000" w:themeColor="text1"/>
          <w:kern w:val="2"/>
        </w:rPr>
        <w:t>评委签名：</w:t>
      </w:r>
    </w:p>
    <w:p>
      <w:pPr>
        <w:jc w:val="left"/>
        <w:rPr>
          <w:rFonts w:ascii="宋体" w:hAnsi="宋体" w:cs="宋体"/>
          <w:b/>
          <w:color w:val="000000" w:themeColor="text1"/>
          <w:kern w:val="2"/>
          <w:sz w:val="28"/>
          <w:szCs w:val="28"/>
        </w:rPr>
      </w:pPr>
      <w:r>
        <w:rPr>
          <w:rFonts w:ascii="宋体" w:hAnsi="宋体" w:cs="宋体" w:hint="eastAsia"/>
          <w:b/>
          <w:color w:val="000000" w:themeColor="text1"/>
          <w:kern w:val="2"/>
          <w:sz w:val="28"/>
          <w:szCs w:val="28"/>
        </w:rPr>
        <w:lastRenderedPageBreak/>
        <w:t>附表五</w:t>
      </w:r>
    </w:p>
    <w:p>
      <w:pPr>
        <w:spacing w:line="360" w:lineRule="auto"/>
        <w:jc w:val="center"/>
        <w:rPr>
          <w:rFonts w:ascii="宋体" w:hAnsi="宋体" w:cs="宋体"/>
          <w:b/>
          <w:color w:val="000000" w:themeColor="text1"/>
          <w:kern w:val="2"/>
          <w:sz w:val="28"/>
          <w:szCs w:val="28"/>
        </w:rPr>
      </w:pPr>
      <w:r>
        <w:rPr>
          <w:rFonts w:ascii="宋体" w:hAnsi="宋体" w:cs="宋体" w:hint="eastAsia"/>
          <w:b/>
          <w:color w:val="000000" w:themeColor="text1"/>
          <w:kern w:val="2"/>
          <w:sz w:val="28"/>
          <w:szCs w:val="28"/>
        </w:rPr>
        <w:t>工程总承包实施方案技术部分评分表</w:t>
      </w:r>
    </w:p>
    <w:tbl>
      <w:tblPr>
        <w:tblW w:w="143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3"/>
        <w:gridCol w:w="718"/>
        <w:gridCol w:w="1293"/>
        <w:gridCol w:w="717"/>
        <w:gridCol w:w="9869"/>
        <w:gridCol w:w="515"/>
        <w:gridCol w:w="515"/>
      </w:tblGrid>
      <w:tr>
        <w:trPr>
          <w:trHeight w:val="433"/>
          <w:tblHeader/>
          <w:jc w:val="center"/>
        </w:trPr>
        <w:tc>
          <w:tcPr>
            <w:tcW w:w="703" w:type="dxa"/>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分部</w:t>
            </w:r>
          </w:p>
        </w:tc>
        <w:tc>
          <w:tcPr>
            <w:tcW w:w="718" w:type="dxa"/>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评分项目</w:t>
            </w:r>
          </w:p>
        </w:tc>
        <w:tc>
          <w:tcPr>
            <w:tcW w:w="1292" w:type="dxa"/>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评分内容</w:t>
            </w:r>
          </w:p>
        </w:tc>
        <w:tc>
          <w:tcPr>
            <w:tcW w:w="717" w:type="dxa"/>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分值</w:t>
            </w:r>
          </w:p>
        </w:tc>
        <w:tc>
          <w:tcPr>
            <w:tcW w:w="9869" w:type="dxa"/>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评审标准</w:t>
            </w:r>
          </w:p>
        </w:tc>
        <w:tc>
          <w:tcPr>
            <w:tcW w:w="0" w:type="auto"/>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得分</w:t>
            </w:r>
          </w:p>
        </w:tc>
        <w:tc>
          <w:tcPr>
            <w:tcW w:w="0" w:type="auto"/>
            <w:vAlign w:val="center"/>
          </w:tcPr>
          <w:p>
            <w:pPr>
              <w:widowControl/>
              <w:jc w:val="center"/>
              <w:rPr>
                <w:rFonts w:ascii="宋体" w:hAnsi="宋体" w:cs="宋体"/>
                <w:b/>
                <w:color w:val="000000" w:themeColor="text1"/>
                <w:szCs w:val="21"/>
              </w:rPr>
            </w:pPr>
            <w:r>
              <w:rPr>
                <w:rFonts w:ascii="宋体" w:hAnsi="宋体" w:cs="宋体"/>
                <w:b/>
                <w:color w:val="000000" w:themeColor="text1"/>
                <w:szCs w:val="21"/>
              </w:rPr>
              <w:t>备注</w:t>
            </w:r>
          </w:p>
        </w:tc>
      </w:tr>
      <w:tr>
        <w:trPr>
          <w:trHeight w:val="715"/>
          <w:jc w:val="center"/>
        </w:trPr>
        <w:tc>
          <w:tcPr>
            <w:tcW w:w="703"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工程总承包实施方案技术部分</w:t>
            </w:r>
          </w:p>
        </w:tc>
        <w:tc>
          <w:tcPr>
            <w:tcW w:w="718" w:type="dxa"/>
            <w:vMerge w:val="restart"/>
            <w:vAlign w:val="center"/>
          </w:tcPr>
          <w:p>
            <w:pPr>
              <w:widowControl/>
              <w:jc w:val="center"/>
              <w:rPr>
                <w:rFonts w:ascii="宋体" w:hAnsi="宋体" w:cs="宋体"/>
                <w:color w:val="000000" w:themeColor="text1"/>
                <w:szCs w:val="21"/>
              </w:rPr>
            </w:pPr>
            <w:r>
              <w:rPr>
                <w:rFonts w:ascii="宋体" w:hAnsi="宋体" w:cs="宋体"/>
                <w:color w:val="000000" w:themeColor="text1"/>
                <w:szCs w:val="21"/>
              </w:rPr>
              <w:t>一、企业资信（36分）</w:t>
            </w: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类似业绩</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10</w:t>
            </w:r>
          </w:p>
        </w:tc>
        <w:tc>
          <w:tcPr>
            <w:tcW w:w="9869" w:type="dxa"/>
            <w:vAlign w:val="center"/>
          </w:tcPr>
          <w:p>
            <w:pPr>
              <w:pStyle w:val="a9"/>
              <w:rPr>
                <w:rFonts w:cs="宋体"/>
                <w:color w:val="000000" w:themeColor="text1"/>
                <w:sz w:val="21"/>
                <w:szCs w:val="21"/>
                <w:lang w:val="en-US"/>
              </w:rPr>
            </w:pPr>
            <w:r>
              <w:rPr>
                <w:rFonts w:cs="宋体"/>
                <w:color w:val="000000" w:themeColor="text1"/>
                <w:sz w:val="21"/>
                <w:szCs w:val="21"/>
                <w:lang w:val="en-US"/>
              </w:rPr>
              <w:t>投标人（若为联合体</w:t>
            </w:r>
            <w:r>
              <w:rPr>
                <w:rFonts w:cs="宋体" w:hint="eastAsia"/>
                <w:color w:val="000000" w:themeColor="text1"/>
                <w:sz w:val="21"/>
                <w:szCs w:val="21"/>
                <w:lang w:val="en-US"/>
              </w:rPr>
              <w:t>投标</w:t>
            </w:r>
            <w:r>
              <w:rPr>
                <w:rFonts w:cs="宋体"/>
                <w:color w:val="000000" w:themeColor="text1"/>
                <w:sz w:val="21"/>
                <w:szCs w:val="21"/>
                <w:lang w:val="en-US"/>
              </w:rPr>
              <w:t>，指联合体</w:t>
            </w:r>
            <w:r>
              <w:rPr>
                <w:rFonts w:cs="宋体" w:hint="eastAsia"/>
                <w:color w:val="000000" w:themeColor="text1"/>
                <w:sz w:val="21"/>
                <w:szCs w:val="21"/>
                <w:lang w:val="en-US"/>
              </w:rPr>
              <w:t>主办方</w:t>
            </w:r>
            <w:r>
              <w:rPr>
                <w:rFonts w:cs="宋体"/>
                <w:color w:val="000000" w:themeColor="text1"/>
                <w:sz w:val="21"/>
                <w:szCs w:val="21"/>
                <w:lang w:val="en-US"/>
              </w:rPr>
              <w:t>）自2021年1月1日至投标截止时间止，</w:t>
            </w:r>
            <w:r>
              <w:rPr>
                <w:rFonts w:cs="宋体" w:hint="eastAsia"/>
                <w:color w:val="000000" w:themeColor="text1"/>
                <w:sz w:val="21"/>
                <w:szCs w:val="21"/>
                <w:lang w:val="en-US"/>
              </w:rPr>
              <w:t>完成过质量合格的且中标金额大于或等于</w:t>
            </w:r>
            <w:r>
              <w:rPr>
                <w:rFonts w:cs="宋体"/>
                <w:color w:val="000000" w:themeColor="text1"/>
                <w:sz w:val="21"/>
                <w:szCs w:val="21"/>
                <w:lang w:val="en-US"/>
              </w:rPr>
              <w:t>10</w:t>
            </w:r>
            <w:r>
              <w:rPr>
                <w:rFonts w:cs="宋体" w:hint="eastAsia"/>
                <w:color w:val="000000" w:themeColor="text1"/>
                <w:sz w:val="21"/>
                <w:szCs w:val="21"/>
                <w:lang w:val="en-US"/>
              </w:rPr>
              <w:t>000</w:t>
            </w:r>
            <w:r>
              <w:rPr>
                <w:rFonts w:cs="宋体"/>
                <w:color w:val="000000" w:themeColor="text1"/>
                <w:sz w:val="21"/>
                <w:szCs w:val="21"/>
                <w:lang w:val="en-US"/>
              </w:rPr>
              <w:t>0</w:t>
            </w:r>
            <w:r>
              <w:rPr>
                <w:rFonts w:cs="宋体" w:hint="eastAsia"/>
                <w:color w:val="000000" w:themeColor="text1"/>
                <w:sz w:val="21"/>
                <w:szCs w:val="21"/>
                <w:lang w:val="en-US"/>
              </w:rPr>
              <w:t>万元的建筑工程施工总承包或工程总承包项目</w:t>
            </w:r>
            <w:r>
              <w:rPr>
                <w:rFonts w:cs="宋体"/>
                <w:color w:val="000000" w:themeColor="text1"/>
                <w:sz w:val="21"/>
                <w:szCs w:val="21"/>
                <w:lang w:val="en-US"/>
              </w:rPr>
              <w:t>施工业绩，每项得</w:t>
            </w:r>
            <w:r>
              <w:rPr>
                <w:rFonts w:cs="宋体" w:hint="eastAsia"/>
                <w:color w:val="000000" w:themeColor="text1"/>
                <w:sz w:val="21"/>
                <w:szCs w:val="21"/>
                <w:lang w:val="en-US"/>
              </w:rPr>
              <w:t>2</w:t>
            </w:r>
            <w:r>
              <w:rPr>
                <w:rFonts w:cs="宋体"/>
                <w:color w:val="000000" w:themeColor="text1"/>
                <w:sz w:val="21"/>
                <w:szCs w:val="21"/>
                <w:lang w:val="en-US"/>
              </w:rPr>
              <w:t>分。本项最高得10分。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1406"/>
          <w:jc w:val="center"/>
        </w:trPr>
        <w:tc>
          <w:tcPr>
            <w:tcW w:w="703" w:type="dxa"/>
            <w:vMerge/>
            <w:vAlign w:val="center"/>
          </w:tcPr>
          <w:p>
            <w:pPr>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工程获奖</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15</w:t>
            </w:r>
          </w:p>
        </w:tc>
        <w:tc>
          <w:tcPr>
            <w:tcW w:w="9869" w:type="dxa"/>
            <w:vAlign w:val="center"/>
          </w:tcPr>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投标人（若为联合体，指联合体</w:t>
            </w:r>
            <w:r>
              <w:rPr>
                <w:rFonts w:ascii="宋体" w:hAnsi="宋体" w:cs="宋体" w:hint="eastAsia"/>
                <w:color w:val="000000" w:themeColor="text1"/>
                <w:szCs w:val="21"/>
              </w:rPr>
              <w:t>主办方</w:t>
            </w:r>
            <w:r>
              <w:rPr>
                <w:rFonts w:ascii="宋体" w:hAnsi="宋体" w:cs="宋体"/>
                <w:color w:val="000000" w:themeColor="text1"/>
                <w:szCs w:val="21"/>
              </w:rPr>
              <w:t>）自2021年1月1日至投标截止之日止，承建的房屋建筑工程获得过</w:t>
            </w:r>
            <w:r>
              <w:rPr>
                <w:rFonts w:ascii="宋体" w:hAnsi="宋体" w:cs="宋体" w:hint="eastAsia"/>
                <w:color w:val="000000" w:themeColor="text1"/>
                <w:szCs w:val="21"/>
              </w:rPr>
              <w:t>工程</w:t>
            </w:r>
            <w:r>
              <w:rPr>
                <w:rFonts w:ascii="宋体" w:hAnsi="宋体" w:cs="宋体"/>
                <w:color w:val="000000" w:themeColor="text1"/>
                <w:szCs w:val="21"/>
              </w:rPr>
              <w:t>质量奖项：</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（1）国家级奖项的，每个得</w:t>
            </w:r>
            <w:r>
              <w:rPr>
                <w:rFonts w:ascii="宋体" w:hAnsi="宋体" w:cs="宋体" w:hint="eastAsia"/>
                <w:color w:val="000000" w:themeColor="text1"/>
                <w:szCs w:val="21"/>
              </w:rPr>
              <w:t>3</w:t>
            </w:r>
            <w:r>
              <w:rPr>
                <w:rFonts w:ascii="宋体" w:hAnsi="宋体" w:cs="宋体"/>
                <w:color w:val="000000" w:themeColor="text1"/>
                <w:szCs w:val="21"/>
              </w:rPr>
              <w:t>分；</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（2）省级奖项的，每个得</w:t>
            </w:r>
            <w:r>
              <w:rPr>
                <w:rFonts w:ascii="宋体" w:hAnsi="宋体" w:cs="宋体" w:hint="eastAsia"/>
                <w:color w:val="000000" w:themeColor="text1"/>
                <w:szCs w:val="21"/>
              </w:rPr>
              <w:t>1.5</w:t>
            </w:r>
            <w:r>
              <w:rPr>
                <w:rFonts w:ascii="宋体" w:hAnsi="宋体" w:cs="宋体"/>
                <w:color w:val="000000" w:themeColor="text1"/>
                <w:szCs w:val="21"/>
              </w:rPr>
              <w:t>分；</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（3）市级奖项的，每个得0.</w:t>
            </w:r>
            <w:r>
              <w:rPr>
                <w:rFonts w:ascii="宋体" w:hAnsi="宋体" w:cs="宋体" w:hint="eastAsia"/>
                <w:color w:val="000000" w:themeColor="text1"/>
                <w:szCs w:val="21"/>
              </w:rPr>
              <w:t>5</w:t>
            </w:r>
            <w:r>
              <w:rPr>
                <w:rFonts w:ascii="宋体" w:hAnsi="宋体" w:cs="宋体"/>
                <w:color w:val="000000" w:themeColor="text1"/>
                <w:szCs w:val="21"/>
              </w:rPr>
              <w:t>分。</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本项最高15分。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1360"/>
          <w:jc w:val="center"/>
        </w:trPr>
        <w:tc>
          <w:tcPr>
            <w:tcW w:w="703" w:type="dxa"/>
            <w:vMerge/>
            <w:vAlign w:val="center"/>
          </w:tcPr>
          <w:p>
            <w:pPr>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hint="eastAsia"/>
                <w:color w:val="000000" w:themeColor="text1"/>
                <w:szCs w:val="21"/>
              </w:rPr>
              <w:t>科技创新成果</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7</w:t>
            </w:r>
          </w:p>
        </w:tc>
        <w:tc>
          <w:tcPr>
            <w:tcW w:w="9869" w:type="dxa"/>
            <w:vAlign w:val="center"/>
          </w:tcPr>
          <w:p>
            <w:pPr>
              <w:tabs>
                <w:tab w:val="left" w:pos="360"/>
              </w:tabs>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投标人（若为联合体投标，指联合体</w:t>
            </w:r>
            <w:r>
              <w:rPr>
                <w:rFonts w:ascii="宋体" w:hAnsi="宋体" w:cs="宋体" w:hint="eastAsia"/>
                <w:color w:val="000000" w:themeColor="text1"/>
                <w:szCs w:val="21"/>
              </w:rPr>
              <w:t>主办方</w:t>
            </w:r>
            <w:r>
              <w:rPr>
                <w:rFonts w:ascii="宋体" w:hAnsi="宋体" w:cs="宋体"/>
                <w:color w:val="000000" w:themeColor="text1"/>
                <w:szCs w:val="21"/>
              </w:rPr>
              <w:t>）自2021年1月1日至投标截止之日</w:t>
            </w:r>
            <w:proofErr w:type="gramStart"/>
            <w:r>
              <w:rPr>
                <w:rFonts w:ascii="宋体" w:hAnsi="宋体" w:cs="宋体"/>
                <w:color w:val="000000" w:themeColor="text1"/>
                <w:szCs w:val="21"/>
              </w:rPr>
              <w:t>止获得</w:t>
            </w:r>
            <w:proofErr w:type="gramEnd"/>
            <w:r>
              <w:rPr>
                <w:rFonts w:ascii="宋体" w:hAnsi="宋体" w:cs="宋体"/>
                <w:color w:val="000000" w:themeColor="text1"/>
                <w:szCs w:val="21"/>
              </w:rPr>
              <w:t>过“科学技术</w:t>
            </w:r>
            <w:r>
              <w:rPr>
                <w:rFonts w:ascii="宋体" w:hAnsi="宋体" w:cs="宋体" w:hint="eastAsia"/>
                <w:color w:val="000000" w:themeColor="text1"/>
                <w:szCs w:val="21"/>
              </w:rPr>
              <w:t>类</w:t>
            </w:r>
            <w:r>
              <w:rPr>
                <w:rFonts w:ascii="宋体" w:hAnsi="宋体" w:cs="宋体"/>
                <w:color w:val="000000" w:themeColor="text1"/>
                <w:szCs w:val="21"/>
              </w:rPr>
              <w:t>奖</w:t>
            </w:r>
            <w:r>
              <w:rPr>
                <w:rFonts w:ascii="宋体" w:hAnsi="宋体" w:cs="宋体" w:hint="eastAsia"/>
                <w:color w:val="000000" w:themeColor="text1"/>
                <w:szCs w:val="21"/>
              </w:rPr>
              <w:t>项</w:t>
            </w:r>
            <w:r>
              <w:rPr>
                <w:rFonts w:ascii="宋体" w:hAnsi="宋体" w:cs="宋体"/>
                <w:color w:val="000000" w:themeColor="text1"/>
                <w:szCs w:val="21"/>
              </w:rPr>
              <w:t>”证书：</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（1）获得过国家级证书的，得7分；</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（2）获得过省级证书的，得3分；</w:t>
            </w:r>
          </w:p>
          <w:p>
            <w:pPr>
              <w:autoSpaceDE w:val="0"/>
              <w:autoSpaceDN w:val="0"/>
              <w:adjustRightInd w:val="0"/>
              <w:ind w:rightChars="29" w:right="61"/>
              <w:rPr>
                <w:rFonts w:ascii="宋体" w:hAnsi="宋体" w:cs="宋体"/>
                <w:color w:val="000000" w:themeColor="text1"/>
                <w:szCs w:val="21"/>
              </w:rPr>
            </w:pPr>
            <w:r>
              <w:rPr>
                <w:rFonts w:ascii="宋体" w:hAnsi="宋体" w:cs="宋体"/>
                <w:color w:val="000000" w:themeColor="text1"/>
                <w:szCs w:val="21"/>
              </w:rPr>
              <w:t>（3）获得过市级证书</w:t>
            </w:r>
            <w:r>
              <w:rPr>
                <w:rFonts w:ascii="宋体" w:hAnsi="宋体" w:cs="宋体" w:hint="eastAsia"/>
                <w:color w:val="000000" w:themeColor="text1"/>
                <w:szCs w:val="21"/>
              </w:rPr>
              <w:t>的</w:t>
            </w:r>
            <w:r>
              <w:rPr>
                <w:rFonts w:ascii="宋体" w:hAnsi="宋体" w:cs="宋体"/>
                <w:color w:val="000000" w:themeColor="text1"/>
                <w:szCs w:val="21"/>
              </w:rPr>
              <w:t>，得</w:t>
            </w:r>
            <w:r>
              <w:rPr>
                <w:rFonts w:ascii="宋体" w:hAnsi="宋体" w:cs="宋体" w:hint="eastAsia"/>
                <w:color w:val="000000" w:themeColor="text1"/>
                <w:szCs w:val="21"/>
              </w:rPr>
              <w:t>1</w:t>
            </w:r>
            <w:r>
              <w:rPr>
                <w:rFonts w:ascii="宋体" w:hAnsi="宋体" w:cs="宋体"/>
                <w:color w:val="000000" w:themeColor="text1"/>
                <w:szCs w:val="21"/>
              </w:rPr>
              <w:t>分。</w:t>
            </w:r>
          </w:p>
          <w:p>
            <w:pPr>
              <w:pStyle w:val="a9"/>
              <w:rPr>
                <w:rFonts w:cs="宋体"/>
                <w:color w:val="000000" w:themeColor="text1"/>
                <w:sz w:val="21"/>
                <w:szCs w:val="21"/>
                <w:lang w:val="en-US"/>
              </w:rPr>
            </w:pPr>
            <w:r>
              <w:rPr>
                <w:rFonts w:cs="宋体"/>
                <w:color w:val="000000" w:themeColor="text1"/>
                <w:sz w:val="21"/>
                <w:szCs w:val="21"/>
                <w:lang w:val="en-US"/>
              </w:rPr>
              <w:t>本项最高得7分。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695"/>
          <w:jc w:val="center"/>
        </w:trPr>
        <w:tc>
          <w:tcPr>
            <w:tcW w:w="703" w:type="dxa"/>
            <w:vMerge/>
            <w:vAlign w:val="center"/>
          </w:tcPr>
          <w:p>
            <w:pPr>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第三方评价</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4</w:t>
            </w:r>
          </w:p>
        </w:tc>
        <w:tc>
          <w:tcPr>
            <w:tcW w:w="9869" w:type="dxa"/>
            <w:vAlign w:val="center"/>
          </w:tcPr>
          <w:p>
            <w:pPr>
              <w:tabs>
                <w:tab w:val="left" w:pos="360"/>
              </w:tabs>
              <w:autoSpaceDE w:val="0"/>
              <w:autoSpaceDN w:val="0"/>
              <w:adjustRightInd w:val="0"/>
              <w:ind w:rightChars="29" w:right="61"/>
              <w:rPr>
                <w:rFonts w:ascii="宋体" w:hAnsi="宋体" w:cs="宋体"/>
                <w:color w:val="000000" w:themeColor="text1"/>
                <w:szCs w:val="21"/>
              </w:rPr>
            </w:pPr>
            <w:r>
              <w:rPr>
                <w:rFonts w:ascii="宋体" w:hAnsi="宋体" w:cs="宋体" w:hint="eastAsia"/>
                <w:color w:val="000000" w:themeColor="text1"/>
                <w:szCs w:val="21"/>
              </w:rPr>
              <w:t>投标人</w:t>
            </w:r>
            <w:r>
              <w:rPr>
                <w:rFonts w:ascii="宋体" w:hAnsi="宋体" w:cs="宋体"/>
                <w:color w:val="000000" w:themeColor="text1"/>
                <w:szCs w:val="21"/>
              </w:rPr>
              <w:t>（若为联合体投标，指联合体</w:t>
            </w:r>
            <w:r>
              <w:rPr>
                <w:rFonts w:ascii="宋体" w:hAnsi="宋体" w:cs="宋体" w:hint="eastAsia"/>
                <w:color w:val="000000" w:themeColor="text1"/>
                <w:szCs w:val="21"/>
              </w:rPr>
              <w:t>主办方</w:t>
            </w:r>
            <w:r>
              <w:rPr>
                <w:rFonts w:ascii="宋体" w:hAnsi="宋体" w:cs="宋体"/>
                <w:color w:val="000000" w:themeColor="text1"/>
                <w:szCs w:val="21"/>
              </w:rPr>
              <w:t>）</w:t>
            </w:r>
            <w:r>
              <w:rPr>
                <w:rFonts w:ascii="宋体" w:hAnsi="宋体" w:cs="宋体" w:hint="eastAsia"/>
                <w:color w:val="000000" w:themeColor="text1"/>
                <w:szCs w:val="21"/>
              </w:rPr>
              <w:t>自2021年1月1日至投标截止之</w:t>
            </w:r>
            <w:proofErr w:type="gramStart"/>
            <w:r>
              <w:rPr>
                <w:rFonts w:ascii="宋体" w:hAnsi="宋体" w:cs="宋体" w:hint="eastAsia"/>
                <w:color w:val="000000" w:themeColor="text1"/>
                <w:szCs w:val="21"/>
              </w:rPr>
              <w:t>日获得</w:t>
            </w:r>
            <w:proofErr w:type="gramEnd"/>
            <w:r>
              <w:rPr>
                <w:rFonts w:ascii="宋体" w:hAnsi="宋体" w:cs="宋体" w:hint="eastAsia"/>
                <w:color w:val="000000" w:themeColor="text1"/>
                <w:szCs w:val="21"/>
              </w:rPr>
              <w:t>过省级或以上建筑工程类科技创新企业类证书的，得4分。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restart"/>
            <w:vAlign w:val="center"/>
          </w:tcPr>
          <w:p>
            <w:pPr>
              <w:widowControl/>
              <w:jc w:val="center"/>
              <w:rPr>
                <w:rFonts w:ascii="宋体" w:hAnsi="宋体" w:cs="宋体"/>
                <w:color w:val="000000" w:themeColor="text1"/>
                <w:szCs w:val="21"/>
              </w:rPr>
            </w:pPr>
            <w:r>
              <w:rPr>
                <w:rFonts w:ascii="宋体" w:hAnsi="宋体" w:cs="宋体"/>
                <w:color w:val="000000" w:themeColor="text1"/>
                <w:szCs w:val="21"/>
              </w:rPr>
              <w:t>施工组织设计</w:t>
            </w:r>
          </w:p>
          <w:p>
            <w:pPr>
              <w:widowControl/>
              <w:jc w:val="center"/>
              <w:rPr>
                <w:rFonts w:ascii="宋体" w:hAnsi="宋体" w:cs="宋体"/>
                <w:color w:val="000000" w:themeColor="text1"/>
                <w:szCs w:val="21"/>
              </w:rPr>
            </w:pPr>
            <w:r>
              <w:rPr>
                <w:rFonts w:ascii="宋体" w:hAnsi="宋体" w:cs="宋体"/>
                <w:color w:val="000000" w:themeColor="text1"/>
                <w:szCs w:val="21"/>
              </w:rPr>
              <w:t>（64分）</w:t>
            </w:r>
          </w:p>
        </w:tc>
        <w:tc>
          <w:tcPr>
            <w:tcW w:w="1292"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设计和施工的融合措施</w:t>
            </w:r>
          </w:p>
        </w:tc>
        <w:tc>
          <w:tcPr>
            <w:tcW w:w="717"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34</w:t>
            </w:r>
          </w:p>
        </w:tc>
        <w:tc>
          <w:tcPr>
            <w:tcW w:w="9869" w:type="dxa"/>
            <w:tcBorders>
              <w:bottom w:val="single" w:sz="4" w:space="0" w:color="auto"/>
            </w:tcBorders>
            <w:vAlign w:val="center"/>
          </w:tcPr>
          <w:p>
            <w:pPr>
              <w:jc w:val="left"/>
              <w:rPr>
                <w:rFonts w:ascii="宋体" w:hAnsi="宋体" w:cs="宋体"/>
                <w:color w:val="000000" w:themeColor="text1"/>
                <w:szCs w:val="21"/>
              </w:rPr>
            </w:pPr>
            <w:r>
              <w:rPr>
                <w:rFonts w:ascii="宋体" w:hAnsi="宋体" w:cs="宋体"/>
                <w:color w:val="000000" w:themeColor="text1"/>
                <w:szCs w:val="21"/>
              </w:rPr>
              <w:t>1、项目管理机构人员配备情况（若为联合体，指联合体主办方）（本项最高得6分）：</w:t>
            </w:r>
          </w:p>
          <w:p>
            <w:pPr>
              <w:jc w:val="left"/>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项目负责人（</w:t>
            </w:r>
            <w:proofErr w:type="gramStart"/>
            <w:r>
              <w:rPr>
                <w:rFonts w:ascii="宋体" w:hAnsi="宋体" w:cs="宋体" w:hint="eastAsia"/>
                <w:color w:val="000000" w:themeColor="text1"/>
                <w:szCs w:val="21"/>
              </w:rPr>
              <w:t>兼施工</w:t>
            </w:r>
            <w:proofErr w:type="gramEnd"/>
            <w:r>
              <w:rPr>
                <w:rFonts w:ascii="宋体" w:hAnsi="宋体" w:cs="宋体" w:hint="eastAsia"/>
                <w:color w:val="000000" w:themeColor="text1"/>
                <w:szCs w:val="21"/>
              </w:rPr>
              <w:t>负责人）</w:t>
            </w:r>
            <w:r>
              <w:rPr>
                <w:rFonts w:ascii="宋体" w:hAnsi="宋体" w:cs="宋体"/>
                <w:color w:val="000000" w:themeColor="text1"/>
                <w:szCs w:val="21"/>
              </w:rPr>
              <w:t>（本小项最高得2分）</w:t>
            </w:r>
          </w:p>
          <w:p>
            <w:pPr>
              <w:jc w:val="left"/>
              <w:rPr>
                <w:rFonts w:ascii="宋体" w:hAnsi="宋体" w:cs="宋体"/>
                <w:color w:val="000000" w:themeColor="text1"/>
                <w:szCs w:val="21"/>
              </w:rPr>
            </w:pPr>
            <w:r>
              <w:rPr>
                <w:rFonts w:ascii="宋体" w:hAnsi="宋体" w:cs="宋体" w:hint="eastAsia"/>
                <w:color w:val="000000" w:themeColor="text1"/>
                <w:szCs w:val="21"/>
              </w:rPr>
              <w:t>工作年限在10年（含本数）或以上得</w:t>
            </w:r>
            <w:r>
              <w:rPr>
                <w:rFonts w:ascii="宋体" w:hAnsi="宋体" w:cs="宋体"/>
                <w:color w:val="000000" w:themeColor="text1"/>
                <w:szCs w:val="21"/>
              </w:rPr>
              <w:t>1</w:t>
            </w:r>
            <w:r>
              <w:rPr>
                <w:rFonts w:ascii="宋体" w:hAnsi="宋体" w:cs="宋体" w:hint="eastAsia"/>
                <w:color w:val="000000" w:themeColor="text1"/>
                <w:szCs w:val="21"/>
              </w:rPr>
              <w:t>分，</w:t>
            </w:r>
            <w:r>
              <w:rPr>
                <w:rFonts w:ascii="宋体" w:hAnsi="宋体" w:cs="宋体"/>
                <w:color w:val="000000" w:themeColor="text1"/>
                <w:szCs w:val="21"/>
              </w:rPr>
              <w:t>10</w:t>
            </w:r>
            <w:r>
              <w:rPr>
                <w:rFonts w:ascii="宋体" w:hAnsi="宋体" w:cs="宋体" w:hint="eastAsia"/>
                <w:color w:val="000000" w:themeColor="text1"/>
                <w:szCs w:val="21"/>
              </w:rPr>
              <w:t>年以下（不含本数）得 0.5分，工作年限时间以大专或以上的毕业证发证时间至投标截止时间为准。具有建筑工程相关专业中级工程师或以上职称的得</w:t>
            </w:r>
            <w:r>
              <w:rPr>
                <w:rFonts w:ascii="宋体" w:hAnsi="宋体" w:cs="宋体"/>
                <w:color w:val="000000" w:themeColor="text1"/>
                <w:szCs w:val="21"/>
              </w:rPr>
              <w:t>1</w:t>
            </w:r>
            <w:r>
              <w:rPr>
                <w:rFonts w:ascii="宋体" w:hAnsi="宋体" w:cs="宋体" w:hint="eastAsia"/>
                <w:color w:val="000000" w:themeColor="text1"/>
                <w:szCs w:val="21"/>
              </w:rPr>
              <w:t>分。</w:t>
            </w:r>
          </w:p>
          <w:p>
            <w:pPr>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质量负责人（本小项最高得1分）：</w:t>
            </w:r>
          </w:p>
          <w:p>
            <w:pPr>
              <w:jc w:val="left"/>
              <w:rPr>
                <w:rFonts w:ascii="宋体" w:hAnsi="宋体" w:cs="宋体"/>
                <w:color w:val="000000" w:themeColor="text1"/>
                <w:szCs w:val="21"/>
              </w:rPr>
            </w:pPr>
            <w:r>
              <w:rPr>
                <w:rFonts w:ascii="宋体" w:hAnsi="宋体" w:cs="宋体"/>
                <w:color w:val="000000" w:themeColor="text1"/>
                <w:szCs w:val="21"/>
              </w:rPr>
              <w:t>具有中级（或以上）工程师职称的，得1分。</w:t>
            </w:r>
          </w:p>
          <w:p>
            <w:pPr>
              <w:jc w:val="left"/>
              <w:rPr>
                <w:rFonts w:ascii="宋体" w:hAnsi="宋体" w:cs="宋体"/>
                <w:color w:val="000000" w:themeColor="text1"/>
                <w:szCs w:val="21"/>
              </w:rPr>
            </w:pPr>
            <w:r>
              <w:rPr>
                <w:rFonts w:ascii="宋体" w:hAnsi="宋体" w:cs="宋体"/>
                <w:color w:val="000000" w:themeColor="text1"/>
                <w:szCs w:val="21"/>
              </w:rPr>
              <w:t>（3）安全负责人（本小项最高得1分）：</w:t>
            </w:r>
          </w:p>
          <w:p>
            <w:pPr>
              <w:jc w:val="left"/>
              <w:rPr>
                <w:rFonts w:ascii="宋体" w:hAnsi="宋体" w:cs="宋体"/>
                <w:color w:val="000000" w:themeColor="text1"/>
                <w:szCs w:val="21"/>
              </w:rPr>
            </w:pPr>
            <w:r>
              <w:rPr>
                <w:rFonts w:ascii="宋体" w:hAnsi="宋体" w:cs="宋体"/>
                <w:color w:val="000000" w:themeColor="text1"/>
                <w:szCs w:val="21"/>
              </w:rPr>
              <w:t>具有注册安全工程师资格的，得1分；</w:t>
            </w:r>
          </w:p>
          <w:p>
            <w:pPr>
              <w:jc w:val="left"/>
              <w:rPr>
                <w:rFonts w:ascii="宋体" w:hAnsi="宋体" w:cs="宋体"/>
                <w:color w:val="000000" w:themeColor="text1"/>
                <w:szCs w:val="21"/>
              </w:rPr>
            </w:pPr>
            <w:r>
              <w:rPr>
                <w:rFonts w:ascii="宋体" w:hAnsi="宋体" w:cs="宋体"/>
                <w:color w:val="000000" w:themeColor="text1"/>
                <w:szCs w:val="21"/>
              </w:rPr>
              <w:t>（4）造价负责人（本小项最高得1分）：</w:t>
            </w:r>
          </w:p>
          <w:p>
            <w:pPr>
              <w:jc w:val="left"/>
              <w:rPr>
                <w:rFonts w:ascii="宋体" w:hAnsi="宋体" w:cs="宋体"/>
                <w:color w:val="000000" w:themeColor="text1"/>
                <w:szCs w:val="21"/>
              </w:rPr>
            </w:pPr>
            <w:r>
              <w:rPr>
                <w:rFonts w:ascii="宋体" w:hAnsi="宋体" w:cs="宋体"/>
                <w:color w:val="000000" w:themeColor="text1"/>
                <w:szCs w:val="21"/>
              </w:rPr>
              <w:t>具有一级注册</w:t>
            </w:r>
            <w:proofErr w:type="gramStart"/>
            <w:r>
              <w:rPr>
                <w:rFonts w:ascii="宋体" w:hAnsi="宋体" w:cs="宋体"/>
                <w:color w:val="000000" w:themeColor="text1"/>
                <w:szCs w:val="21"/>
              </w:rPr>
              <w:t>造价师</w:t>
            </w:r>
            <w:proofErr w:type="gramEnd"/>
            <w:r>
              <w:rPr>
                <w:rFonts w:ascii="宋体" w:hAnsi="宋体" w:cs="宋体"/>
                <w:color w:val="000000" w:themeColor="text1"/>
                <w:szCs w:val="21"/>
              </w:rPr>
              <w:t>证书的，得1分。</w:t>
            </w:r>
          </w:p>
          <w:p>
            <w:pPr>
              <w:jc w:val="left"/>
              <w:rPr>
                <w:rFonts w:ascii="宋体" w:hAnsi="宋体" w:cs="宋体"/>
                <w:color w:val="000000" w:themeColor="text1"/>
                <w:szCs w:val="21"/>
              </w:rPr>
            </w:pPr>
            <w:r>
              <w:rPr>
                <w:rFonts w:ascii="宋体" w:hAnsi="宋体" w:cs="宋体"/>
                <w:color w:val="000000" w:themeColor="text1"/>
                <w:szCs w:val="21"/>
              </w:rPr>
              <w:lastRenderedPageBreak/>
              <w:t>（5）其他人员（本小项最高得3分）：</w:t>
            </w:r>
          </w:p>
          <w:p>
            <w:pPr>
              <w:jc w:val="left"/>
              <w:rPr>
                <w:rFonts w:ascii="宋体" w:hAnsi="宋体" w:cs="宋体"/>
                <w:color w:val="000000" w:themeColor="text1"/>
                <w:szCs w:val="21"/>
              </w:rPr>
            </w:pPr>
            <w:r>
              <w:rPr>
                <w:rFonts w:ascii="宋体" w:hAnsi="宋体" w:cs="宋体"/>
                <w:color w:val="000000" w:themeColor="text1"/>
                <w:szCs w:val="21"/>
              </w:rPr>
              <w:t>具有中级（或以上）工程师职称的，不少于3人，每少提供一人扣1分。</w:t>
            </w:r>
          </w:p>
        </w:tc>
        <w:tc>
          <w:tcPr>
            <w:tcW w:w="0" w:type="auto"/>
            <w:vMerge w:val="restart"/>
            <w:vAlign w:val="center"/>
          </w:tcPr>
          <w:p>
            <w:pPr>
              <w:widowControl/>
              <w:jc w:val="left"/>
              <w:rPr>
                <w:rFonts w:ascii="宋体" w:hAnsi="宋体" w:cs="宋体"/>
                <w:color w:val="000000" w:themeColor="text1"/>
                <w:szCs w:val="21"/>
              </w:rPr>
            </w:pPr>
          </w:p>
        </w:tc>
        <w:tc>
          <w:tcPr>
            <w:tcW w:w="0" w:type="auto"/>
            <w:vMerge w:val="restart"/>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Merge/>
            <w:vAlign w:val="center"/>
          </w:tcPr>
          <w:p>
            <w:pPr>
              <w:jc w:val="center"/>
              <w:rPr>
                <w:rFonts w:ascii="宋体" w:hAnsi="宋体" w:cs="宋体"/>
                <w:color w:val="000000" w:themeColor="text1"/>
                <w:szCs w:val="21"/>
              </w:rPr>
            </w:pPr>
          </w:p>
        </w:tc>
        <w:tc>
          <w:tcPr>
            <w:tcW w:w="717" w:type="dxa"/>
            <w:vMerge/>
            <w:vAlign w:val="center"/>
          </w:tcPr>
          <w:p>
            <w:pPr>
              <w:jc w:val="center"/>
              <w:rPr>
                <w:rFonts w:ascii="宋体" w:hAnsi="宋体" w:cs="宋体"/>
                <w:color w:val="000000" w:themeColor="text1"/>
                <w:szCs w:val="21"/>
              </w:rPr>
            </w:pPr>
          </w:p>
        </w:tc>
        <w:tc>
          <w:tcPr>
            <w:tcW w:w="9869" w:type="dxa"/>
            <w:tcBorders>
              <w:bottom w:val="single" w:sz="4" w:space="0" w:color="auto"/>
            </w:tcBorders>
            <w:vAlign w:val="center"/>
          </w:tcPr>
          <w:p>
            <w:pPr>
              <w:jc w:val="left"/>
              <w:rPr>
                <w:rFonts w:ascii="宋体" w:hAnsi="宋体" w:cs="宋体"/>
                <w:color w:val="000000" w:themeColor="text1"/>
                <w:szCs w:val="21"/>
              </w:rPr>
            </w:pPr>
            <w:r>
              <w:rPr>
                <w:rFonts w:ascii="宋体" w:hAnsi="宋体" w:cs="宋体"/>
                <w:color w:val="000000" w:themeColor="text1"/>
                <w:szCs w:val="21"/>
              </w:rPr>
              <w:t>2、设计团队人员（若为联合体，指联合体设计单位）（本项最高得26分）：</w:t>
            </w:r>
          </w:p>
          <w:p>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1）设计负责人：（2分）</w:t>
            </w:r>
          </w:p>
          <w:p>
            <w:pPr>
              <w:jc w:val="left"/>
              <w:rPr>
                <w:rFonts w:ascii="宋体" w:hAnsi="宋体" w:cs="宋体"/>
                <w:color w:val="000000" w:themeColor="text1"/>
                <w:szCs w:val="21"/>
              </w:rPr>
            </w:pPr>
            <w:r>
              <w:rPr>
                <w:rFonts w:ascii="宋体" w:hAnsi="宋体" w:cs="宋体" w:hint="eastAsia"/>
                <w:color w:val="000000" w:themeColor="text1"/>
                <w:szCs w:val="21"/>
              </w:rPr>
              <w:t>具有</w:t>
            </w:r>
            <w:r>
              <w:rPr>
                <w:rFonts w:ascii="宋体" w:hAnsi="宋体" w:cs="宋体"/>
                <w:color w:val="000000" w:themeColor="text1"/>
                <w:szCs w:val="21"/>
              </w:rPr>
              <w:t>建筑相关专业</w:t>
            </w:r>
            <w:r>
              <w:rPr>
                <w:rFonts w:ascii="宋体" w:hAnsi="宋体" w:cs="宋体" w:hint="eastAsia"/>
                <w:color w:val="000000" w:themeColor="text1"/>
                <w:szCs w:val="21"/>
              </w:rPr>
              <w:t>高级或以上工程师职称的，得</w:t>
            </w:r>
            <w:r>
              <w:rPr>
                <w:rFonts w:ascii="宋体" w:hAnsi="宋体" w:cs="宋体"/>
                <w:color w:val="000000" w:themeColor="text1"/>
                <w:szCs w:val="21"/>
              </w:rPr>
              <w:t>2分；</w:t>
            </w:r>
          </w:p>
          <w:p>
            <w:pPr>
              <w:jc w:val="left"/>
              <w:rPr>
                <w:rFonts w:ascii="宋体" w:hAnsi="宋体" w:cs="宋体"/>
                <w:color w:val="000000" w:themeColor="text1"/>
                <w:szCs w:val="21"/>
              </w:rPr>
            </w:pPr>
            <w:r>
              <w:rPr>
                <w:rFonts w:ascii="宋体" w:hAnsi="宋体" w:cs="宋体"/>
                <w:color w:val="000000" w:themeColor="text1"/>
                <w:szCs w:val="21"/>
              </w:rPr>
              <w:t>（2）建筑专业设计负责人：（4分）</w:t>
            </w:r>
          </w:p>
          <w:p>
            <w:pPr>
              <w:jc w:val="left"/>
              <w:rPr>
                <w:rFonts w:ascii="宋体" w:hAnsi="宋体" w:cs="宋体"/>
                <w:color w:val="000000" w:themeColor="text1"/>
                <w:szCs w:val="21"/>
              </w:rPr>
            </w:pPr>
            <w:r>
              <w:rPr>
                <w:rFonts w:ascii="宋体" w:hAnsi="宋体" w:cs="宋体"/>
                <w:color w:val="000000" w:themeColor="text1"/>
                <w:szCs w:val="21"/>
              </w:rPr>
              <w:t>①具有一级注册建筑师证书的，得2分；</w:t>
            </w:r>
          </w:p>
          <w:p>
            <w:pPr>
              <w:jc w:val="left"/>
              <w:rPr>
                <w:rFonts w:ascii="宋体" w:hAnsi="宋体" w:cs="宋体"/>
                <w:color w:val="000000" w:themeColor="text1"/>
                <w:szCs w:val="21"/>
              </w:rPr>
            </w:pPr>
            <w:r>
              <w:rPr>
                <w:rFonts w:ascii="宋体" w:hAnsi="宋体" w:cs="宋体"/>
                <w:color w:val="000000" w:themeColor="text1"/>
                <w:szCs w:val="21"/>
              </w:rPr>
              <w:t>②具有建筑相关专业高级</w:t>
            </w:r>
            <w:r>
              <w:rPr>
                <w:rFonts w:ascii="宋体" w:hAnsi="宋体" w:cs="宋体" w:hint="eastAsia"/>
                <w:color w:val="000000" w:themeColor="text1"/>
                <w:szCs w:val="21"/>
              </w:rPr>
              <w:t>或以上</w:t>
            </w:r>
            <w:r>
              <w:rPr>
                <w:rFonts w:ascii="宋体" w:hAnsi="宋体" w:cs="宋体"/>
                <w:color w:val="000000" w:themeColor="text1"/>
                <w:szCs w:val="21"/>
              </w:rPr>
              <w:t>工程师职称的，得2分；具有建筑相关专业中级工程师职称证书的，得1分，未提供不得分。</w:t>
            </w:r>
          </w:p>
          <w:p>
            <w:pPr>
              <w:jc w:val="left"/>
              <w:rPr>
                <w:rFonts w:ascii="宋体" w:hAnsi="宋体" w:cs="宋体"/>
                <w:color w:val="000000" w:themeColor="text1"/>
                <w:szCs w:val="21"/>
              </w:rPr>
            </w:pPr>
            <w:r>
              <w:rPr>
                <w:rFonts w:ascii="宋体" w:hAnsi="宋体" w:cs="宋体"/>
                <w:color w:val="000000" w:themeColor="text1"/>
                <w:szCs w:val="21"/>
              </w:rPr>
              <w:t>（3）结构专业设计负责人：（4分）</w:t>
            </w:r>
          </w:p>
          <w:p>
            <w:pPr>
              <w:jc w:val="left"/>
              <w:rPr>
                <w:rFonts w:ascii="宋体" w:hAnsi="宋体" w:cs="宋体"/>
                <w:color w:val="000000" w:themeColor="text1"/>
                <w:szCs w:val="21"/>
              </w:rPr>
            </w:pPr>
            <w:r>
              <w:rPr>
                <w:rFonts w:ascii="宋体" w:hAnsi="宋体" w:cs="宋体"/>
                <w:color w:val="000000" w:themeColor="text1"/>
                <w:szCs w:val="21"/>
              </w:rPr>
              <w:t>①具有一级注册结构工程师证书的，得2分；</w:t>
            </w:r>
          </w:p>
          <w:p>
            <w:pPr>
              <w:jc w:val="left"/>
              <w:rPr>
                <w:rFonts w:ascii="宋体" w:hAnsi="宋体" w:cs="宋体"/>
                <w:color w:val="000000" w:themeColor="text1"/>
                <w:szCs w:val="21"/>
              </w:rPr>
            </w:pPr>
            <w:r>
              <w:rPr>
                <w:rFonts w:ascii="宋体" w:hAnsi="宋体" w:cs="宋体"/>
                <w:color w:val="000000" w:themeColor="text1"/>
                <w:szCs w:val="21"/>
              </w:rPr>
              <w:t>②具有建筑相关专业高级</w:t>
            </w:r>
            <w:r>
              <w:rPr>
                <w:rFonts w:ascii="宋体" w:hAnsi="宋体" w:cs="宋体" w:hint="eastAsia"/>
                <w:color w:val="000000" w:themeColor="text1"/>
                <w:szCs w:val="21"/>
              </w:rPr>
              <w:t>或以上</w:t>
            </w:r>
            <w:r>
              <w:rPr>
                <w:rFonts w:ascii="宋体" w:hAnsi="宋体" w:cs="宋体"/>
                <w:color w:val="000000" w:themeColor="text1"/>
                <w:szCs w:val="21"/>
              </w:rPr>
              <w:t>职称证书的，得2分；具有建筑相关专业中级工程师职称证书的，得1分，未提供不得分。</w:t>
            </w:r>
          </w:p>
          <w:p>
            <w:pPr>
              <w:jc w:val="left"/>
              <w:rPr>
                <w:rFonts w:ascii="宋体" w:hAnsi="宋体" w:cs="宋体"/>
                <w:color w:val="000000" w:themeColor="text1"/>
                <w:szCs w:val="21"/>
              </w:rPr>
            </w:pPr>
            <w:r>
              <w:rPr>
                <w:rFonts w:ascii="宋体" w:hAnsi="宋体" w:cs="宋体"/>
                <w:color w:val="000000" w:themeColor="text1"/>
                <w:szCs w:val="21"/>
              </w:rPr>
              <w:t>（4）给排水专业设计负责人：（4分）</w:t>
            </w:r>
          </w:p>
          <w:p>
            <w:pPr>
              <w:jc w:val="left"/>
              <w:rPr>
                <w:rFonts w:ascii="宋体" w:hAnsi="宋体" w:cs="宋体"/>
                <w:color w:val="000000" w:themeColor="text1"/>
                <w:szCs w:val="21"/>
              </w:rPr>
            </w:pPr>
            <w:r>
              <w:rPr>
                <w:rFonts w:ascii="宋体" w:hAnsi="宋体" w:cs="宋体"/>
                <w:color w:val="000000" w:themeColor="text1"/>
                <w:szCs w:val="21"/>
              </w:rPr>
              <w:t>①具有注册公用设备工程师（给水排水）证书的，得2分；</w:t>
            </w:r>
          </w:p>
          <w:p>
            <w:pPr>
              <w:jc w:val="left"/>
              <w:rPr>
                <w:rFonts w:ascii="宋体" w:hAnsi="宋体" w:cs="宋体"/>
                <w:color w:val="000000" w:themeColor="text1"/>
                <w:szCs w:val="21"/>
              </w:rPr>
            </w:pPr>
            <w:r>
              <w:rPr>
                <w:rFonts w:ascii="宋体" w:hAnsi="宋体" w:cs="宋体"/>
                <w:color w:val="000000" w:themeColor="text1"/>
                <w:szCs w:val="21"/>
              </w:rPr>
              <w:t>②具有给水排水相关专业高级</w:t>
            </w:r>
            <w:r>
              <w:rPr>
                <w:rFonts w:ascii="宋体" w:hAnsi="宋体" w:cs="宋体" w:hint="eastAsia"/>
                <w:color w:val="000000" w:themeColor="text1"/>
                <w:szCs w:val="21"/>
              </w:rPr>
              <w:t>或以上</w:t>
            </w:r>
            <w:r>
              <w:rPr>
                <w:rFonts w:ascii="宋体" w:hAnsi="宋体" w:cs="宋体"/>
                <w:color w:val="000000" w:themeColor="text1"/>
                <w:szCs w:val="21"/>
              </w:rPr>
              <w:t>职称证书的，得2分；具有给水排水相关专业中级工程师职称证书的，得1分，未提供不得分。</w:t>
            </w:r>
          </w:p>
          <w:p>
            <w:pPr>
              <w:jc w:val="left"/>
              <w:rPr>
                <w:rFonts w:ascii="宋体" w:hAnsi="宋体" w:cs="宋体"/>
                <w:color w:val="000000" w:themeColor="text1"/>
                <w:szCs w:val="21"/>
              </w:rPr>
            </w:pPr>
            <w:r>
              <w:rPr>
                <w:rFonts w:ascii="宋体" w:hAnsi="宋体" w:cs="宋体"/>
                <w:color w:val="000000" w:themeColor="text1"/>
                <w:szCs w:val="21"/>
              </w:rPr>
              <w:t>（5）电气专业设计负责人：（4分）</w:t>
            </w:r>
          </w:p>
          <w:p>
            <w:pPr>
              <w:jc w:val="left"/>
              <w:rPr>
                <w:rFonts w:ascii="宋体" w:hAnsi="宋体" w:cs="宋体"/>
                <w:color w:val="000000" w:themeColor="text1"/>
                <w:szCs w:val="21"/>
              </w:rPr>
            </w:pPr>
            <w:r>
              <w:rPr>
                <w:rFonts w:ascii="宋体" w:hAnsi="宋体" w:cs="宋体"/>
                <w:color w:val="000000" w:themeColor="text1"/>
                <w:szCs w:val="21"/>
              </w:rPr>
              <w:t>①具有注册电气工程师（供配电）证书的，得2分；</w:t>
            </w:r>
          </w:p>
          <w:p>
            <w:pPr>
              <w:jc w:val="left"/>
              <w:rPr>
                <w:rFonts w:ascii="宋体" w:hAnsi="宋体" w:cs="宋体"/>
                <w:color w:val="000000" w:themeColor="text1"/>
                <w:szCs w:val="21"/>
              </w:rPr>
            </w:pPr>
            <w:r>
              <w:rPr>
                <w:rFonts w:ascii="宋体" w:hAnsi="宋体" w:cs="宋体"/>
                <w:color w:val="000000" w:themeColor="text1"/>
                <w:szCs w:val="21"/>
              </w:rPr>
              <w:t>②具有建筑电气相关专业高级</w:t>
            </w:r>
            <w:r>
              <w:rPr>
                <w:rFonts w:ascii="宋体" w:hAnsi="宋体" w:cs="宋体" w:hint="eastAsia"/>
                <w:color w:val="000000" w:themeColor="text1"/>
                <w:szCs w:val="21"/>
              </w:rPr>
              <w:t>或以上</w:t>
            </w:r>
            <w:r>
              <w:rPr>
                <w:rFonts w:ascii="宋体" w:hAnsi="宋体" w:cs="宋体"/>
                <w:color w:val="000000" w:themeColor="text1"/>
                <w:szCs w:val="21"/>
              </w:rPr>
              <w:t>职称证书的，得2分；具有建筑电气相关专业中级工程师职称证书的，得1分，未提供不得分。</w:t>
            </w:r>
          </w:p>
          <w:p>
            <w:pPr>
              <w:jc w:val="left"/>
              <w:rPr>
                <w:rFonts w:ascii="宋体" w:hAnsi="宋体" w:cs="宋体"/>
                <w:color w:val="000000" w:themeColor="text1"/>
                <w:szCs w:val="21"/>
              </w:rPr>
            </w:pPr>
            <w:r>
              <w:rPr>
                <w:rFonts w:ascii="宋体" w:hAnsi="宋体" w:cs="宋体"/>
                <w:color w:val="000000" w:themeColor="text1"/>
                <w:szCs w:val="21"/>
              </w:rPr>
              <w:t>（6）暖通专业设计负责人：（4分）</w:t>
            </w:r>
          </w:p>
          <w:p>
            <w:pPr>
              <w:jc w:val="left"/>
              <w:rPr>
                <w:rFonts w:ascii="宋体" w:hAnsi="宋体" w:cs="宋体"/>
                <w:color w:val="000000" w:themeColor="text1"/>
                <w:szCs w:val="21"/>
              </w:rPr>
            </w:pPr>
            <w:r>
              <w:rPr>
                <w:rFonts w:ascii="宋体" w:hAnsi="宋体" w:cs="宋体"/>
                <w:color w:val="000000" w:themeColor="text1"/>
                <w:szCs w:val="21"/>
              </w:rPr>
              <w:t>①具有注册公用设备工程师（暖通空调）证书的，得2分；</w:t>
            </w:r>
          </w:p>
          <w:p>
            <w:pPr>
              <w:jc w:val="left"/>
              <w:rPr>
                <w:rFonts w:ascii="宋体" w:hAnsi="宋体" w:cs="宋体"/>
                <w:color w:val="000000" w:themeColor="text1"/>
                <w:szCs w:val="21"/>
              </w:rPr>
            </w:pPr>
            <w:r>
              <w:rPr>
                <w:rFonts w:ascii="宋体" w:hAnsi="宋体" w:cs="宋体"/>
                <w:color w:val="000000" w:themeColor="text1"/>
                <w:szCs w:val="21"/>
              </w:rPr>
              <w:t>②具有供暖通风或空调等相关专业高级</w:t>
            </w:r>
            <w:r>
              <w:rPr>
                <w:rFonts w:ascii="宋体" w:hAnsi="宋体" w:cs="宋体" w:hint="eastAsia"/>
                <w:color w:val="000000" w:themeColor="text1"/>
                <w:szCs w:val="21"/>
              </w:rPr>
              <w:t>或以上</w:t>
            </w:r>
            <w:r>
              <w:rPr>
                <w:rFonts w:ascii="宋体" w:hAnsi="宋体" w:cs="宋体"/>
                <w:color w:val="000000" w:themeColor="text1"/>
                <w:szCs w:val="21"/>
              </w:rPr>
              <w:t>职称证书的，得2分；具有供暖通风或空调等相关专业中级工程师职称证书的，得1分，未提供不得分。</w:t>
            </w:r>
          </w:p>
          <w:p>
            <w:pPr>
              <w:jc w:val="left"/>
              <w:rPr>
                <w:rFonts w:ascii="宋体" w:hAnsi="宋体" w:cs="宋体"/>
                <w:color w:val="000000" w:themeColor="text1"/>
                <w:szCs w:val="21"/>
              </w:rPr>
            </w:pPr>
            <w:r>
              <w:rPr>
                <w:rFonts w:ascii="宋体" w:hAnsi="宋体" w:cs="宋体"/>
                <w:color w:val="000000" w:themeColor="text1"/>
                <w:szCs w:val="21"/>
              </w:rPr>
              <w:t>（7）造价负责人：（4分）</w:t>
            </w:r>
          </w:p>
          <w:p>
            <w:pPr>
              <w:jc w:val="left"/>
              <w:rPr>
                <w:rFonts w:ascii="宋体" w:hAnsi="宋体" w:cs="宋体"/>
                <w:color w:val="000000" w:themeColor="text1"/>
                <w:szCs w:val="21"/>
              </w:rPr>
            </w:pPr>
            <w:r>
              <w:rPr>
                <w:rFonts w:ascii="宋体" w:hAnsi="宋体" w:cs="宋体"/>
                <w:color w:val="000000" w:themeColor="text1"/>
                <w:szCs w:val="21"/>
              </w:rPr>
              <w:t>①具有一级注册</w:t>
            </w:r>
            <w:proofErr w:type="gramStart"/>
            <w:r>
              <w:rPr>
                <w:rFonts w:ascii="宋体" w:hAnsi="宋体" w:cs="宋体"/>
                <w:color w:val="000000" w:themeColor="text1"/>
                <w:szCs w:val="21"/>
              </w:rPr>
              <w:t>造价师</w:t>
            </w:r>
            <w:proofErr w:type="gramEnd"/>
            <w:r>
              <w:rPr>
                <w:rFonts w:ascii="宋体" w:hAnsi="宋体" w:cs="宋体"/>
                <w:color w:val="000000" w:themeColor="text1"/>
                <w:szCs w:val="21"/>
              </w:rPr>
              <w:t>证书的，得2分；</w:t>
            </w:r>
          </w:p>
          <w:p>
            <w:pPr>
              <w:jc w:val="left"/>
              <w:rPr>
                <w:rFonts w:ascii="宋体" w:hAnsi="宋体" w:cs="宋体"/>
                <w:color w:val="000000" w:themeColor="text1"/>
                <w:szCs w:val="21"/>
              </w:rPr>
            </w:pPr>
            <w:r>
              <w:rPr>
                <w:rFonts w:ascii="宋体" w:hAnsi="宋体" w:cs="宋体"/>
                <w:color w:val="000000" w:themeColor="text1"/>
                <w:szCs w:val="21"/>
              </w:rPr>
              <w:t>②具有建筑相关专业高级</w:t>
            </w:r>
            <w:r>
              <w:rPr>
                <w:rFonts w:ascii="宋体" w:hAnsi="宋体" w:cs="宋体" w:hint="eastAsia"/>
                <w:color w:val="000000" w:themeColor="text1"/>
                <w:szCs w:val="21"/>
              </w:rPr>
              <w:t>或以上</w:t>
            </w:r>
            <w:r>
              <w:rPr>
                <w:rFonts w:ascii="宋体" w:hAnsi="宋体" w:cs="宋体"/>
                <w:color w:val="000000" w:themeColor="text1"/>
                <w:szCs w:val="21"/>
              </w:rPr>
              <w:t>职称证书的，得2分；未提供不得分。</w:t>
            </w:r>
          </w:p>
          <w:p>
            <w:pPr>
              <w:jc w:val="left"/>
              <w:rPr>
                <w:rFonts w:ascii="宋体" w:hAnsi="宋体"/>
                <w:color w:val="000000" w:themeColor="text1"/>
                <w:szCs w:val="21"/>
              </w:rPr>
            </w:pPr>
            <w:r>
              <w:rPr>
                <w:rFonts w:ascii="宋体" w:hAnsi="宋体" w:cs="宋体" w:hint="eastAsia"/>
                <w:color w:val="000000" w:themeColor="text1"/>
                <w:szCs w:val="21"/>
              </w:rPr>
              <w:t>注：本项最高得</w:t>
            </w:r>
            <w:r>
              <w:rPr>
                <w:rFonts w:ascii="宋体" w:hAnsi="宋体" w:cs="宋体"/>
                <w:color w:val="000000" w:themeColor="text1"/>
                <w:szCs w:val="21"/>
              </w:rPr>
              <w:t>26分</w:t>
            </w:r>
          </w:p>
        </w:tc>
        <w:tc>
          <w:tcPr>
            <w:tcW w:w="0" w:type="auto"/>
            <w:vMerge/>
            <w:vAlign w:val="center"/>
          </w:tcPr>
          <w:p>
            <w:pPr>
              <w:widowControl/>
              <w:jc w:val="left"/>
              <w:rPr>
                <w:rFonts w:ascii="宋体" w:hAnsi="宋体" w:cs="宋体"/>
                <w:color w:val="000000" w:themeColor="text1"/>
                <w:szCs w:val="21"/>
              </w:rPr>
            </w:pPr>
          </w:p>
        </w:tc>
        <w:tc>
          <w:tcPr>
            <w:tcW w:w="0" w:type="auto"/>
            <w:vMerge/>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Merge/>
            <w:vAlign w:val="center"/>
          </w:tcPr>
          <w:p>
            <w:pPr>
              <w:jc w:val="center"/>
              <w:rPr>
                <w:rFonts w:ascii="宋体" w:hAnsi="宋体" w:cs="宋体"/>
                <w:color w:val="000000" w:themeColor="text1"/>
                <w:szCs w:val="21"/>
              </w:rPr>
            </w:pPr>
          </w:p>
        </w:tc>
        <w:tc>
          <w:tcPr>
            <w:tcW w:w="717" w:type="dxa"/>
            <w:vMerge/>
            <w:vAlign w:val="center"/>
          </w:tcPr>
          <w:p>
            <w:pPr>
              <w:jc w:val="center"/>
              <w:rPr>
                <w:rFonts w:ascii="宋体" w:hAnsi="宋体" w:cs="宋体"/>
                <w:color w:val="000000" w:themeColor="text1"/>
                <w:szCs w:val="21"/>
              </w:rPr>
            </w:pPr>
          </w:p>
        </w:tc>
        <w:tc>
          <w:tcPr>
            <w:tcW w:w="9869" w:type="dxa"/>
            <w:tcBorders>
              <w:bottom w:val="single" w:sz="4" w:space="0" w:color="auto"/>
            </w:tcBorders>
            <w:vAlign w:val="center"/>
          </w:tcPr>
          <w:p>
            <w:pPr>
              <w:jc w:val="left"/>
              <w:rPr>
                <w:rFonts w:ascii="宋体" w:hAnsi="宋体" w:cs="宋体"/>
                <w:color w:val="000000" w:themeColor="text1"/>
                <w:szCs w:val="21"/>
              </w:rPr>
            </w:pPr>
            <w:r>
              <w:rPr>
                <w:rFonts w:ascii="宋体" w:hAnsi="宋体" w:cs="宋体"/>
                <w:color w:val="000000" w:themeColor="text1"/>
                <w:szCs w:val="21"/>
              </w:rPr>
              <w:t>3、设计和施工的融合措施方案：有设计和施工的融合措施的，得2分，</w:t>
            </w:r>
            <w:r>
              <w:rPr>
                <w:rFonts w:ascii="宋体" w:hAnsi="宋体" w:cs="宋体" w:hint="eastAsia"/>
                <w:color w:val="000000" w:themeColor="text1"/>
                <w:szCs w:val="21"/>
              </w:rPr>
              <w:t>不提供不得分。</w:t>
            </w:r>
          </w:p>
          <w:p>
            <w:pPr>
              <w:jc w:val="left"/>
              <w:rPr>
                <w:rFonts w:ascii="宋体" w:hAnsi="宋体" w:cs="宋体"/>
                <w:color w:val="000000" w:themeColor="text1"/>
                <w:szCs w:val="21"/>
              </w:rPr>
            </w:pPr>
            <w:r>
              <w:rPr>
                <w:rFonts w:ascii="宋体" w:hAnsi="宋体" w:cs="宋体" w:hint="eastAsia"/>
                <w:color w:val="000000" w:themeColor="text1"/>
                <w:szCs w:val="21"/>
              </w:rPr>
              <w:t>注：本项最高得</w:t>
            </w:r>
            <w:r>
              <w:rPr>
                <w:rFonts w:ascii="宋体" w:hAnsi="宋体" w:cs="宋体"/>
                <w:color w:val="000000" w:themeColor="text1"/>
                <w:szCs w:val="21"/>
              </w:rPr>
              <w:t>2分</w:t>
            </w:r>
          </w:p>
        </w:tc>
        <w:tc>
          <w:tcPr>
            <w:tcW w:w="0" w:type="auto"/>
            <w:vMerge/>
            <w:vAlign w:val="center"/>
          </w:tcPr>
          <w:p>
            <w:pPr>
              <w:widowControl/>
              <w:jc w:val="left"/>
              <w:rPr>
                <w:rFonts w:ascii="宋体" w:hAnsi="宋体" w:cs="宋体"/>
                <w:color w:val="000000" w:themeColor="text1"/>
                <w:szCs w:val="21"/>
              </w:rPr>
            </w:pPr>
          </w:p>
        </w:tc>
        <w:tc>
          <w:tcPr>
            <w:tcW w:w="0" w:type="auto"/>
            <w:vMerge/>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安全控制措施</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tcBorders>
              <w:top w:val="single" w:sz="4" w:space="0" w:color="auto"/>
            </w:tcBorders>
            <w:vAlign w:val="center"/>
          </w:tcPr>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（1）针对本项目编制安全文明施工目标、安全文明施工管理体系、安全文明施工保证措施的，得</w:t>
            </w:r>
            <w:r>
              <w:rPr>
                <w:rFonts w:ascii="宋体" w:hAnsi="宋体" w:cs="宋体" w:hint="eastAsia"/>
                <w:color w:val="000000" w:themeColor="text1"/>
                <w:szCs w:val="21"/>
                <w:lang w:bidi="zh-TW"/>
              </w:rPr>
              <w:t>3</w:t>
            </w:r>
            <w:r>
              <w:rPr>
                <w:rFonts w:ascii="宋体" w:hAnsi="宋体" w:cs="宋体" w:hint="eastAsia"/>
                <w:color w:val="000000" w:themeColor="text1"/>
                <w:szCs w:val="21"/>
                <w:lang w:val="zh-TW" w:bidi="zh-TW"/>
              </w:rPr>
              <w:t>分，每缺少一项扣1分，扣至0分为止。</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（2）对投标人提供的</w:t>
            </w:r>
            <w:r>
              <w:rPr>
                <w:rFonts w:ascii="宋体" w:hAnsi="宋体" w:cs="宋体"/>
                <w:color w:val="000000" w:themeColor="text1"/>
                <w:szCs w:val="21"/>
              </w:rPr>
              <w:t>安全控制措施</w:t>
            </w:r>
            <w:r>
              <w:rPr>
                <w:rFonts w:ascii="宋体" w:hAnsi="宋体" w:cs="宋体" w:hint="eastAsia"/>
                <w:color w:val="000000" w:themeColor="text1"/>
                <w:szCs w:val="21"/>
                <w:lang w:val="zh-TW" w:bidi="zh-TW"/>
              </w:rPr>
              <w:t>方案进行评审：</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优：措施有效、合理、可操作性强，得</w:t>
            </w:r>
            <w:r>
              <w:rPr>
                <w:rFonts w:ascii="宋体" w:hAnsi="宋体" w:cs="宋体" w:hint="eastAsia"/>
                <w:color w:val="000000" w:themeColor="text1"/>
                <w:szCs w:val="21"/>
                <w:lang w:bidi="zh-TW"/>
              </w:rPr>
              <w:t>2</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良：措施效果一般，现场可操作性一般，得</w:t>
            </w:r>
            <w:r>
              <w:rPr>
                <w:rFonts w:ascii="宋体" w:hAnsi="宋体" w:cs="宋体" w:hint="eastAsia"/>
                <w:color w:val="000000" w:themeColor="text1"/>
                <w:szCs w:val="21"/>
                <w:lang w:bidi="zh-TW"/>
              </w:rPr>
              <w:t>1.5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中：措施效果较差，现场可操作性不高，得</w:t>
            </w: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差：措施效果差，现场可操作性弱，得</w:t>
            </w:r>
            <w:r>
              <w:rPr>
                <w:rFonts w:ascii="宋体" w:hAnsi="宋体" w:cs="宋体"/>
                <w:color w:val="000000" w:themeColor="text1"/>
                <w:szCs w:val="21"/>
                <w:lang w:bidi="zh-TW"/>
              </w:rPr>
              <w:t>0.5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本项最高得</w:t>
            </w:r>
            <w:r>
              <w:rPr>
                <w:rFonts w:ascii="宋体" w:hAnsi="宋体" w:cs="宋体" w:hint="eastAsia"/>
                <w:color w:val="000000" w:themeColor="text1"/>
                <w:szCs w:val="21"/>
                <w:lang w:bidi="zh-TW"/>
              </w:rPr>
              <w:t>5</w:t>
            </w:r>
            <w:r>
              <w:rPr>
                <w:rFonts w:ascii="宋体" w:hAnsi="宋体" w:cs="宋体" w:hint="eastAsia"/>
                <w:color w:val="000000" w:themeColor="text1"/>
                <w:szCs w:val="21"/>
                <w:lang w:val="zh-TW" w:bidi="zh-TW"/>
              </w:rPr>
              <w:t>分。</w:t>
            </w:r>
          </w:p>
        </w:tc>
        <w:tc>
          <w:tcPr>
            <w:tcW w:w="0" w:type="auto"/>
            <w:vMerge/>
            <w:vAlign w:val="center"/>
          </w:tcPr>
          <w:p>
            <w:pPr>
              <w:widowControl/>
              <w:jc w:val="left"/>
              <w:rPr>
                <w:rFonts w:ascii="宋体" w:hAnsi="宋体" w:cs="宋体"/>
                <w:color w:val="000000" w:themeColor="text1"/>
                <w:szCs w:val="21"/>
              </w:rPr>
            </w:pPr>
          </w:p>
        </w:tc>
        <w:tc>
          <w:tcPr>
            <w:tcW w:w="0" w:type="auto"/>
            <w:vMerge/>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质量控制措施</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vAlign w:val="center"/>
          </w:tcPr>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（1）针对本项目编制质量管理目标、质量管理体系、质量保证措施的，得3分，每缺少一项扣1分，扣至0分为止。</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（2）对投标人提供的</w:t>
            </w:r>
            <w:r>
              <w:rPr>
                <w:rFonts w:ascii="宋体" w:hAnsi="宋体" w:cs="宋体" w:hint="eastAsia"/>
                <w:color w:val="000000" w:themeColor="text1"/>
                <w:szCs w:val="21"/>
              </w:rPr>
              <w:t>质量控制措施方案</w:t>
            </w:r>
            <w:r>
              <w:rPr>
                <w:rFonts w:ascii="宋体" w:hAnsi="宋体" w:cs="宋体" w:hint="eastAsia"/>
                <w:color w:val="000000" w:themeColor="text1"/>
                <w:szCs w:val="21"/>
                <w:lang w:val="zh-TW" w:bidi="zh-TW"/>
              </w:rPr>
              <w:t>进行评审：</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优：措施有效、合理、可操作性强，得</w:t>
            </w:r>
            <w:r>
              <w:rPr>
                <w:rFonts w:ascii="宋体" w:hAnsi="宋体" w:cs="宋体" w:hint="eastAsia"/>
                <w:color w:val="000000" w:themeColor="text1"/>
                <w:szCs w:val="21"/>
                <w:lang w:bidi="zh-TW"/>
              </w:rPr>
              <w:t>2</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良：措施效果一般，现场可操作性一般，得</w:t>
            </w:r>
            <w:r>
              <w:rPr>
                <w:rFonts w:ascii="宋体" w:hAnsi="宋体" w:cs="宋体" w:hint="eastAsia"/>
                <w:color w:val="000000" w:themeColor="text1"/>
                <w:szCs w:val="21"/>
                <w:lang w:bidi="zh-TW"/>
              </w:rPr>
              <w:t>1.5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中：措施效果较差，现场可操作性不高，得</w:t>
            </w: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差：措施效果差，现场可操作性弱，得</w:t>
            </w:r>
            <w:r>
              <w:rPr>
                <w:rFonts w:ascii="宋体" w:hAnsi="宋体" w:cs="宋体"/>
                <w:color w:val="000000" w:themeColor="text1"/>
                <w:szCs w:val="21"/>
                <w:lang w:bidi="zh-TW"/>
              </w:rPr>
              <w:t>0.5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本项最高得</w:t>
            </w:r>
            <w:r>
              <w:rPr>
                <w:rFonts w:ascii="宋体" w:hAnsi="宋体" w:cs="宋体" w:hint="eastAsia"/>
                <w:color w:val="000000" w:themeColor="text1"/>
                <w:szCs w:val="21"/>
                <w:lang w:bidi="zh-TW"/>
              </w:rPr>
              <w:t>5</w:t>
            </w:r>
            <w:r>
              <w:rPr>
                <w:rFonts w:ascii="宋体" w:hAnsi="宋体" w:cs="宋体" w:hint="eastAsia"/>
                <w:color w:val="000000" w:themeColor="text1"/>
                <w:szCs w:val="21"/>
                <w:lang w:val="zh-TW" w:bidi="zh-TW"/>
              </w:rPr>
              <w:t>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315"/>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进度控制措施</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vAlign w:val="center"/>
          </w:tcPr>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（1）根据招标文件及施工部署，制定工期目标，编制详细的施工进度计划（以施工进度计划</w:t>
            </w:r>
            <w:proofErr w:type="gramStart"/>
            <w:r>
              <w:rPr>
                <w:rFonts w:ascii="宋体" w:hAnsi="宋体" w:cs="宋体" w:hint="eastAsia"/>
                <w:color w:val="000000" w:themeColor="text1"/>
                <w:szCs w:val="21"/>
                <w:lang w:val="zh-TW" w:bidi="zh-TW"/>
              </w:rPr>
              <w:t>横道图</w:t>
            </w:r>
            <w:proofErr w:type="gramEnd"/>
            <w:r>
              <w:rPr>
                <w:rFonts w:ascii="宋体" w:hAnsi="宋体" w:cs="宋体" w:hint="eastAsia"/>
                <w:color w:val="000000" w:themeColor="text1"/>
                <w:szCs w:val="21"/>
                <w:lang w:val="zh-TW" w:bidi="zh-TW"/>
              </w:rPr>
              <w:t>形式表现）、进度保证措施的，得3分，每缺少一项扣1分，扣至0分为止。</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（2）对投标人提供的</w:t>
            </w:r>
            <w:r>
              <w:rPr>
                <w:rFonts w:ascii="宋体" w:hAnsi="宋体" w:cs="宋体"/>
                <w:color w:val="000000" w:themeColor="text1"/>
                <w:szCs w:val="21"/>
              </w:rPr>
              <w:t>进度控制措施</w:t>
            </w:r>
            <w:r>
              <w:rPr>
                <w:rFonts w:ascii="宋体" w:hAnsi="宋体" w:cs="宋体" w:hint="eastAsia"/>
                <w:color w:val="000000" w:themeColor="text1"/>
                <w:szCs w:val="21"/>
              </w:rPr>
              <w:t>方案</w:t>
            </w:r>
            <w:r>
              <w:rPr>
                <w:rFonts w:ascii="宋体" w:hAnsi="宋体" w:cs="宋体" w:hint="eastAsia"/>
                <w:color w:val="000000" w:themeColor="text1"/>
                <w:szCs w:val="21"/>
                <w:lang w:val="zh-TW" w:bidi="zh-TW"/>
              </w:rPr>
              <w:t>进行评审：</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优：施工进度计划结合实际施工情况、能有效实施，制定的进度保证措施现场实操性强，能有效保证施工进度，得</w:t>
            </w:r>
            <w:r>
              <w:rPr>
                <w:rFonts w:ascii="宋体" w:hAnsi="宋体" w:cs="宋体" w:hint="eastAsia"/>
                <w:color w:val="000000" w:themeColor="text1"/>
                <w:szCs w:val="21"/>
                <w:lang w:bidi="zh-TW"/>
              </w:rPr>
              <w:t>2</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良：施工进度计划与实际施工情况结合度一般，制定的进度保证措施现场实操性一般，基本能保证施工进度，得</w:t>
            </w:r>
            <w:r>
              <w:rPr>
                <w:rFonts w:ascii="宋体" w:hAnsi="宋体" w:cs="宋体" w:hint="eastAsia"/>
                <w:color w:val="000000" w:themeColor="text1"/>
                <w:szCs w:val="21"/>
                <w:lang w:bidi="zh-TW"/>
              </w:rPr>
              <w:t>1.5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中：施工进度计划与实际施工情况结合度较低，制定的进度保证措施现场实操性不高，得</w:t>
            </w: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eastAsia="zh-TW" w:bidi="zh-TW"/>
              </w:rPr>
            </w:pPr>
            <w:r>
              <w:rPr>
                <w:rFonts w:ascii="宋体" w:hAnsi="宋体" w:cs="宋体" w:hint="eastAsia"/>
                <w:color w:val="000000" w:themeColor="text1"/>
                <w:szCs w:val="21"/>
                <w:lang w:val="zh-TW" w:eastAsia="zh-TW" w:bidi="zh-TW"/>
              </w:rPr>
              <w:t>差：</w:t>
            </w:r>
            <w:r>
              <w:rPr>
                <w:rFonts w:ascii="宋体" w:hAnsi="宋体" w:cs="宋体" w:hint="eastAsia"/>
                <w:color w:val="000000" w:themeColor="text1"/>
                <w:szCs w:val="21"/>
                <w:lang w:val="zh-TW" w:bidi="zh-TW"/>
              </w:rPr>
              <w:t>施工进度计划与实际施工情况结合度低，制定的进度保证措施现场实操性弱，得</w:t>
            </w:r>
            <w:r>
              <w:rPr>
                <w:rFonts w:ascii="宋体" w:hAnsi="宋体" w:cs="宋体"/>
                <w:color w:val="000000" w:themeColor="text1"/>
                <w:szCs w:val="21"/>
                <w:lang w:bidi="zh-TW"/>
              </w:rPr>
              <w:t>0.5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本项最高得</w:t>
            </w:r>
            <w:r>
              <w:rPr>
                <w:rFonts w:ascii="宋体" w:hAnsi="宋体" w:cs="宋体" w:hint="eastAsia"/>
                <w:color w:val="000000" w:themeColor="text1"/>
                <w:szCs w:val="21"/>
                <w:lang w:bidi="zh-TW"/>
              </w:rPr>
              <w:t>5</w:t>
            </w:r>
            <w:r>
              <w:rPr>
                <w:rFonts w:ascii="宋体" w:hAnsi="宋体" w:cs="宋体" w:hint="eastAsia"/>
                <w:color w:val="000000" w:themeColor="text1"/>
                <w:szCs w:val="21"/>
                <w:lang w:val="zh-TW" w:bidi="zh-TW"/>
              </w:rPr>
              <w:t>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绿色节能控制措施</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vAlign w:val="center"/>
          </w:tcPr>
          <w:p>
            <w:pPr>
              <w:numPr>
                <w:ilvl w:val="0"/>
                <w:numId w:val="5"/>
              </w:numPr>
              <w:rPr>
                <w:rFonts w:ascii="宋体" w:hAnsi="宋体" w:cs="宋体"/>
                <w:color w:val="000000" w:themeColor="text1"/>
                <w:szCs w:val="21"/>
                <w:lang w:bidi="zh-TW"/>
              </w:rPr>
            </w:pPr>
            <w:r>
              <w:rPr>
                <w:rFonts w:ascii="宋体" w:hAnsi="宋体" w:cs="宋体" w:hint="eastAsia"/>
                <w:color w:val="000000" w:themeColor="text1"/>
                <w:szCs w:val="21"/>
                <w:lang w:val="zh-TW" w:bidi="zh-TW"/>
              </w:rPr>
              <w:t>针对本项目编制</w:t>
            </w:r>
            <w:r>
              <w:rPr>
                <w:rFonts w:ascii="宋体" w:hAnsi="宋体" w:cs="宋体"/>
                <w:color w:val="000000" w:themeColor="text1"/>
                <w:szCs w:val="21"/>
              </w:rPr>
              <w:t>绿色施工管理体系</w:t>
            </w:r>
            <w:r>
              <w:rPr>
                <w:rFonts w:ascii="宋体" w:hAnsi="宋体" w:cs="宋体" w:hint="eastAsia"/>
                <w:color w:val="000000" w:themeColor="text1"/>
                <w:szCs w:val="21"/>
              </w:rPr>
              <w:t>、</w:t>
            </w:r>
            <w:r>
              <w:rPr>
                <w:rFonts w:ascii="宋体" w:hAnsi="宋体" w:cs="宋体"/>
                <w:color w:val="000000" w:themeColor="text1"/>
                <w:szCs w:val="21"/>
              </w:rPr>
              <w:t>绿色节能控制措施</w:t>
            </w:r>
            <w:r>
              <w:rPr>
                <w:rFonts w:ascii="宋体" w:hAnsi="宋体" w:cs="宋体" w:hint="eastAsia"/>
                <w:color w:val="000000" w:themeColor="text1"/>
                <w:szCs w:val="21"/>
              </w:rPr>
              <w:t>、</w:t>
            </w:r>
            <w:r>
              <w:rPr>
                <w:rFonts w:ascii="宋体" w:hAnsi="宋体" w:cs="宋体"/>
                <w:color w:val="000000" w:themeColor="text1"/>
                <w:szCs w:val="21"/>
              </w:rPr>
              <w:t>节约成本的保证措施</w:t>
            </w:r>
            <w:r>
              <w:rPr>
                <w:rFonts w:ascii="宋体" w:hAnsi="宋体" w:cs="宋体" w:hint="eastAsia"/>
                <w:color w:val="000000" w:themeColor="text1"/>
                <w:szCs w:val="21"/>
              </w:rPr>
              <w:t>的，</w:t>
            </w:r>
            <w:r>
              <w:rPr>
                <w:rFonts w:ascii="宋体" w:hAnsi="宋体" w:cs="宋体" w:hint="eastAsia"/>
                <w:color w:val="000000" w:themeColor="text1"/>
                <w:szCs w:val="21"/>
                <w:lang w:bidi="zh-TW"/>
              </w:rPr>
              <w:t>得3分，</w:t>
            </w:r>
            <w:r>
              <w:rPr>
                <w:rFonts w:ascii="宋体" w:hAnsi="宋体" w:cs="宋体" w:hint="eastAsia"/>
                <w:color w:val="000000" w:themeColor="text1"/>
                <w:szCs w:val="21"/>
                <w:lang w:val="zh-TW" w:bidi="zh-TW"/>
              </w:rPr>
              <w:t>每缺少一项扣1分，扣至0分为止。</w:t>
            </w:r>
          </w:p>
          <w:p>
            <w:pPr>
              <w:jc w:val="left"/>
              <w:rPr>
                <w:rFonts w:ascii="宋体" w:hAnsi="宋体"/>
                <w:color w:val="000000" w:themeColor="text1"/>
                <w:szCs w:val="21"/>
              </w:rPr>
            </w:pPr>
            <w:r>
              <w:rPr>
                <w:rFonts w:ascii="宋体" w:hAnsi="宋体" w:cs="宋体" w:hint="eastAsia"/>
                <w:color w:val="000000" w:themeColor="text1"/>
                <w:szCs w:val="21"/>
                <w:lang w:val="zh-TW" w:bidi="zh-TW"/>
              </w:rPr>
              <w:t>（2）对投标人提供的</w:t>
            </w:r>
            <w:r>
              <w:rPr>
                <w:rFonts w:ascii="宋体" w:hAnsi="宋体" w:cs="宋体"/>
                <w:color w:val="000000" w:themeColor="text1"/>
                <w:szCs w:val="21"/>
              </w:rPr>
              <w:t>绿色节能控制措施</w:t>
            </w:r>
            <w:r>
              <w:rPr>
                <w:rFonts w:ascii="宋体" w:hAnsi="宋体" w:cs="宋体" w:hint="eastAsia"/>
                <w:color w:val="000000" w:themeColor="text1"/>
                <w:szCs w:val="21"/>
              </w:rPr>
              <w:t>方案</w:t>
            </w:r>
            <w:r>
              <w:rPr>
                <w:rFonts w:ascii="宋体" w:hAnsi="宋体" w:cs="宋体" w:hint="eastAsia"/>
                <w:color w:val="000000" w:themeColor="text1"/>
                <w:szCs w:val="21"/>
                <w:lang w:val="zh-TW" w:bidi="zh-TW"/>
              </w:rPr>
              <w:t>进行评审：</w:t>
            </w:r>
          </w:p>
          <w:p>
            <w:pPr>
              <w:jc w:val="left"/>
              <w:rPr>
                <w:rFonts w:ascii="宋体" w:hAnsi="宋体" w:cs="宋体"/>
                <w:color w:val="000000" w:themeColor="text1"/>
                <w:szCs w:val="21"/>
              </w:rPr>
            </w:pPr>
            <w:r>
              <w:rPr>
                <w:rFonts w:ascii="宋体" w:hAnsi="宋体" w:cs="宋体" w:hint="eastAsia"/>
                <w:color w:val="000000" w:themeColor="text1"/>
                <w:szCs w:val="21"/>
              </w:rPr>
              <w:t>优：措施有效、合理、可操作性强，得2分。</w:t>
            </w:r>
          </w:p>
          <w:p>
            <w:pPr>
              <w:jc w:val="left"/>
              <w:rPr>
                <w:rFonts w:ascii="宋体" w:hAnsi="宋体" w:cs="宋体"/>
                <w:color w:val="000000" w:themeColor="text1"/>
                <w:szCs w:val="21"/>
              </w:rPr>
            </w:pPr>
            <w:r>
              <w:rPr>
                <w:rFonts w:ascii="宋体" w:hAnsi="宋体" w:cs="宋体" w:hint="eastAsia"/>
                <w:color w:val="000000" w:themeColor="text1"/>
                <w:szCs w:val="21"/>
              </w:rPr>
              <w:t>良：措施效果一般，现场可操作性一般，得1.5分。</w:t>
            </w:r>
          </w:p>
          <w:p>
            <w:pPr>
              <w:jc w:val="left"/>
              <w:rPr>
                <w:rFonts w:ascii="宋体" w:hAnsi="宋体" w:cs="宋体"/>
                <w:color w:val="000000" w:themeColor="text1"/>
                <w:szCs w:val="21"/>
              </w:rPr>
            </w:pPr>
            <w:r>
              <w:rPr>
                <w:rFonts w:ascii="宋体" w:hAnsi="宋体" w:cs="宋体" w:hint="eastAsia"/>
                <w:color w:val="000000" w:themeColor="text1"/>
                <w:szCs w:val="21"/>
              </w:rPr>
              <w:t>中：措施效果较差，现场可操作性不高，得1分。</w:t>
            </w:r>
          </w:p>
          <w:p>
            <w:pPr>
              <w:jc w:val="left"/>
              <w:rPr>
                <w:rFonts w:ascii="宋体" w:hAnsi="宋体" w:cs="宋体"/>
                <w:color w:val="000000" w:themeColor="text1"/>
                <w:szCs w:val="21"/>
              </w:rPr>
            </w:pPr>
            <w:r>
              <w:rPr>
                <w:rFonts w:ascii="宋体" w:hAnsi="宋体" w:cs="宋体" w:hint="eastAsia"/>
                <w:color w:val="000000" w:themeColor="text1"/>
                <w:szCs w:val="21"/>
              </w:rPr>
              <w:t>差：措施效果差，现场可操作性弱，得</w:t>
            </w:r>
            <w:r>
              <w:rPr>
                <w:rFonts w:ascii="宋体" w:hAnsi="宋体" w:cs="宋体"/>
                <w:color w:val="000000" w:themeColor="text1"/>
                <w:szCs w:val="21"/>
              </w:rPr>
              <w:t>0.5</w:t>
            </w:r>
            <w:r>
              <w:rPr>
                <w:rFonts w:ascii="宋体" w:hAnsi="宋体" w:cs="宋体" w:hint="eastAsia"/>
                <w:color w:val="000000" w:themeColor="text1"/>
                <w:szCs w:val="21"/>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pStyle w:val="a9"/>
              <w:rPr>
                <w:color w:val="000000" w:themeColor="text1"/>
                <w:sz w:val="21"/>
                <w:szCs w:val="21"/>
              </w:rPr>
            </w:pPr>
            <w:r>
              <w:rPr>
                <w:rFonts w:cs="宋体" w:hint="eastAsia"/>
                <w:color w:val="000000" w:themeColor="text1"/>
                <w:sz w:val="21"/>
                <w:szCs w:val="21"/>
                <w:lang w:val="zh-TW" w:bidi="zh-TW"/>
              </w:rPr>
              <w:t>本项最高得</w:t>
            </w:r>
            <w:r>
              <w:rPr>
                <w:rFonts w:cs="宋体" w:hint="eastAsia"/>
                <w:color w:val="000000" w:themeColor="text1"/>
                <w:sz w:val="21"/>
                <w:szCs w:val="21"/>
                <w:lang w:val="en-US" w:bidi="zh-TW"/>
              </w:rPr>
              <w:t>5</w:t>
            </w:r>
            <w:r>
              <w:rPr>
                <w:rFonts w:cs="宋体" w:hint="eastAsia"/>
                <w:color w:val="000000" w:themeColor="text1"/>
                <w:sz w:val="21"/>
                <w:szCs w:val="21"/>
                <w:lang w:val="zh-TW" w:bidi="zh-TW"/>
              </w:rPr>
              <w:t>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lang w:val="zh-TW" w:bidi="zh-TW"/>
              </w:rPr>
              <w:t>各类管理方案及措施</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vAlign w:val="center"/>
          </w:tcPr>
          <w:p>
            <w:pPr>
              <w:jc w:val="left"/>
              <w:rPr>
                <w:rFonts w:ascii="宋体" w:hAnsi="宋体" w:cs="宋体"/>
                <w:color w:val="000000" w:themeColor="text1"/>
                <w:szCs w:val="21"/>
                <w:lang w:bidi="zh-TW"/>
              </w:rPr>
            </w:pPr>
            <w:r>
              <w:rPr>
                <w:rFonts w:ascii="宋体" w:hAnsi="宋体" w:cs="宋体" w:hint="eastAsia"/>
                <w:color w:val="000000" w:themeColor="text1"/>
                <w:szCs w:val="21"/>
                <w:lang w:val="zh-TW" w:bidi="zh-TW"/>
              </w:rPr>
              <w:t>（</w:t>
            </w: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针对本项目编制</w:t>
            </w:r>
            <w:r>
              <w:rPr>
                <w:rFonts w:ascii="宋体" w:hAnsi="宋体" w:cs="宋体"/>
                <w:color w:val="000000" w:themeColor="text1"/>
                <w:szCs w:val="21"/>
                <w:lang w:val="zh-TW" w:bidi="zh-TW"/>
              </w:rPr>
              <w:t>工程报建方案及保证措施、设计施工总承包风险控制措施、实名制管理方案、分包管理方案</w:t>
            </w:r>
            <w:r>
              <w:rPr>
                <w:rFonts w:ascii="宋体" w:hAnsi="宋体" w:cs="宋体" w:hint="eastAsia"/>
                <w:color w:val="000000" w:themeColor="text1"/>
                <w:szCs w:val="21"/>
                <w:lang w:bidi="zh-TW"/>
              </w:rPr>
              <w:t>的</w:t>
            </w:r>
            <w:r>
              <w:rPr>
                <w:rFonts w:ascii="宋体" w:hAnsi="宋体" w:cs="宋体" w:hint="eastAsia"/>
                <w:color w:val="000000" w:themeColor="text1"/>
                <w:szCs w:val="21"/>
                <w:lang w:val="zh-TW" w:bidi="zh-TW"/>
              </w:rPr>
              <w:t>，</w:t>
            </w:r>
            <w:r>
              <w:rPr>
                <w:rFonts w:ascii="宋体" w:hAnsi="宋体" w:cs="宋体" w:hint="eastAsia"/>
                <w:color w:val="000000" w:themeColor="text1"/>
                <w:szCs w:val="21"/>
                <w:lang w:bidi="zh-TW"/>
              </w:rPr>
              <w:t>得3分，</w:t>
            </w:r>
            <w:r>
              <w:rPr>
                <w:rFonts w:ascii="宋体" w:hAnsi="宋体" w:cs="宋体" w:hint="eastAsia"/>
                <w:color w:val="000000" w:themeColor="text1"/>
                <w:szCs w:val="21"/>
                <w:lang w:val="zh-TW" w:bidi="zh-TW"/>
              </w:rPr>
              <w:t>每缺少一项扣1分，扣至0分为止。</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（2）对投标人提供的</w:t>
            </w:r>
            <w:r>
              <w:rPr>
                <w:rFonts w:ascii="宋体" w:hAnsi="宋体" w:cs="宋体"/>
                <w:color w:val="000000" w:themeColor="text1"/>
                <w:szCs w:val="21"/>
                <w:lang w:val="zh-TW" w:bidi="zh-TW"/>
              </w:rPr>
              <w:t>各类管理方案及措施</w:t>
            </w:r>
            <w:r>
              <w:rPr>
                <w:rFonts w:ascii="宋体" w:hAnsi="宋体" w:cs="宋体" w:hint="eastAsia"/>
                <w:color w:val="000000" w:themeColor="text1"/>
                <w:szCs w:val="21"/>
              </w:rPr>
              <w:t>方案</w:t>
            </w:r>
            <w:r>
              <w:rPr>
                <w:rFonts w:ascii="宋体" w:hAnsi="宋体" w:cs="宋体" w:hint="eastAsia"/>
                <w:color w:val="000000" w:themeColor="text1"/>
                <w:szCs w:val="21"/>
                <w:lang w:val="zh-TW" w:bidi="zh-TW"/>
              </w:rPr>
              <w:t>进行评审：</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优:</w:t>
            </w:r>
            <w:r>
              <w:rPr>
                <w:rFonts w:ascii="宋体" w:hAnsi="宋体" w:cs="宋体"/>
                <w:color w:val="000000" w:themeColor="text1"/>
                <w:szCs w:val="21"/>
                <w:lang w:val="zh-TW" w:bidi="zh-TW"/>
              </w:rPr>
              <w:t>方案</w:t>
            </w:r>
            <w:r>
              <w:rPr>
                <w:rFonts w:ascii="宋体" w:hAnsi="宋体" w:cs="宋体" w:hint="eastAsia"/>
                <w:color w:val="000000" w:themeColor="text1"/>
                <w:szCs w:val="21"/>
                <w:lang w:val="zh-TW" w:bidi="zh-TW"/>
              </w:rPr>
              <w:t>合理、可行，</w:t>
            </w:r>
            <w:r>
              <w:rPr>
                <w:rFonts w:ascii="宋体" w:hAnsi="宋体" w:cs="宋体"/>
                <w:color w:val="000000" w:themeColor="text1"/>
                <w:szCs w:val="21"/>
                <w:lang w:val="zh-TW" w:bidi="zh-TW"/>
              </w:rPr>
              <w:t>保证控制</w:t>
            </w:r>
            <w:r>
              <w:rPr>
                <w:rFonts w:ascii="宋体" w:hAnsi="宋体" w:cs="宋体" w:hint="eastAsia"/>
                <w:color w:val="000000" w:themeColor="text1"/>
                <w:szCs w:val="21"/>
                <w:lang w:val="zh-TW" w:bidi="zh-TW"/>
              </w:rPr>
              <w:t>措施清晰、得当、有效、针对性强，得</w:t>
            </w:r>
            <w:r>
              <w:rPr>
                <w:rFonts w:ascii="宋体" w:hAnsi="宋体" w:cs="宋体" w:hint="eastAsia"/>
                <w:color w:val="000000" w:themeColor="text1"/>
                <w:szCs w:val="21"/>
                <w:lang w:bidi="zh-TW"/>
              </w:rPr>
              <w:t>2</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良:</w:t>
            </w:r>
            <w:r>
              <w:rPr>
                <w:rFonts w:ascii="宋体" w:hAnsi="宋体" w:cs="宋体"/>
                <w:color w:val="000000" w:themeColor="text1"/>
                <w:szCs w:val="21"/>
                <w:lang w:val="zh-TW" w:bidi="zh-TW"/>
              </w:rPr>
              <w:t>方案</w:t>
            </w:r>
            <w:r>
              <w:rPr>
                <w:rFonts w:ascii="宋体" w:hAnsi="宋体" w:cs="宋体" w:hint="eastAsia"/>
                <w:color w:val="000000" w:themeColor="text1"/>
                <w:szCs w:val="21"/>
                <w:lang w:val="zh-TW" w:bidi="zh-TW"/>
              </w:rPr>
              <w:t>可行，</w:t>
            </w:r>
            <w:r>
              <w:rPr>
                <w:rFonts w:ascii="宋体" w:hAnsi="宋体" w:cs="宋体"/>
                <w:color w:val="000000" w:themeColor="text1"/>
                <w:szCs w:val="21"/>
                <w:lang w:val="zh-TW" w:bidi="zh-TW"/>
              </w:rPr>
              <w:t>保证控制</w:t>
            </w:r>
            <w:r>
              <w:rPr>
                <w:rFonts w:ascii="宋体" w:hAnsi="宋体" w:cs="宋体" w:hint="eastAsia"/>
                <w:color w:val="000000" w:themeColor="text1"/>
                <w:szCs w:val="21"/>
                <w:lang w:val="zh-TW" w:bidi="zh-TW"/>
              </w:rPr>
              <w:t>措施得当、有效，得</w:t>
            </w:r>
            <w:r>
              <w:rPr>
                <w:rFonts w:ascii="宋体" w:hAnsi="宋体" w:cs="宋体" w:hint="eastAsia"/>
                <w:color w:val="000000" w:themeColor="text1"/>
                <w:szCs w:val="21"/>
                <w:lang w:bidi="zh-TW"/>
              </w:rPr>
              <w:t>1.5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中:</w:t>
            </w:r>
            <w:r>
              <w:rPr>
                <w:rFonts w:ascii="宋体" w:hAnsi="宋体" w:cs="宋体"/>
                <w:color w:val="000000" w:themeColor="text1"/>
                <w:szCs w:val="21"/>
                <w:lang w:val="zh-TW" w:bidi="zh-TW"/>
              </w:rPr>
              <w:t>方案</w:t>
            </w:r>
            <w:r>
              <w:rPr>
                <w:rFonts w:ascii="宋体" w:hAnsi="宋体" w:cs="宋体" w:hint="eastAsia"/>
                <w:color w:val="000000" w:themeColor="text1"/>
                <w:szCs w:val="21"/>
                <w:lang w:val="zh-TW" w:bidi="zh-TW"/>
              </w:rPr>
              <w:t>一般，</w:t>
            </w:r>
            <w:r>
              <w:rPr>
                <w:rFonts w:ascii="宋体" w:hAnsi="宋体" w:cs="宋体"/>
                <w:color w:val="000000" w:themeColor="text1"/>
                <w:szCs w:val="21"/>
                <w:lang w:val="zh-TW" w:bidi="zh-TW"/>
              </w:rPr>
              <w:t>保证控制</w:t>
            </w:r>
            <w:r>
              <w:rPr>
                <w:rFonts w:ascii="宋体" w:hAnsi="宋体" w:cs="宋体" w:hint="eastAsia"/>
                <w:color w:val="000000" w:themeColor="text1"/>
                <w:szCs w:val="21"/>
                <w:lang w:val="zh-TW" w:bidi="zh-TW"/>
              </w:rPr>
              <w:t>措施基本有效，得</w:t>
            </w: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差:</w:t>
            </w:r>
            <w:r>
              <w:rPr>
                <w:rFonts w:ascii="宋体" w:hAnsi="宋体" w:hint="eastAsia"/>
                <w:color w:val="000000" w:themeColor="text1"/>
                <w:szCs w:val="21"/>
              </w:rPr>
              <w:t xml:space="preserve"> </w:t>
            </w:r>
            <w:r>
              <w:rPr>
                <w:rFonts w:ascii="宋体" w:hAnsi="宋体" w:cs="宋体" w:hint="eastAsia"/>
                <w:color w:val="000000" w:themeColor="text1"/>
                <w:szCs w:val="21"/>
                <w:lang w:val="zh-TW" w:bidi="zh-TW"/>
              </w:rPr>
              <w:t>方案缺乏可行性，保证控制措施有效性、针对性弱，得</w:t>
            </w:r>
            <w:r>
              <w:rPr>
                <w:rFonts w:ascii="宋体" w:hAnsi="宋体" w:cs="宋体"/>
                <w:color w:val="000000" w:themeColor="text1"/>
                <w:szCs w:val="21"/>
                <w:lang w:bidi="zh-TW"/>
              </w:rPr>
              <w:t>0.5</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本项最高得</w:t>
            </w:r>
            <w:r>
              <w:rPr>
                <w:rFonts w:ascii="宋体" w:hAnsi="宋体" w:cs="宋体" w:hint="eastAsia"/>
                <w:color w:val="000000" w:themeColor="text1"/>
                <w:szCs w:val="21"/>
                <w:lang w:bidi="zh-TW"/>
              </w:rPr>
              <w:t>5</w:t>
            </w:r>
            <w:r>
              <w:rPr>
                <w:rFonts w:ascii="宋体" w:hAnsi="宋体" w:cs="宋体" w:hint="eastAsia"/>
                <w:color w:val="000000" w:themeColor="text1"/>
                <w:szCs w:val="21"/>
                <w:lang w:val="zh-TW" w:bidi="zh-TW"/>
              </w:rPr>
              <w:t>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720"/>
          <w:jc w:val="center"/>
        </w:trPr>
        <w:tc>
          <w:tcPr>
            <w:tcW w:w="703" w:type="dxa"/>
            <w:vMerge/>
            <w:vAlign w:val="center"/>
          </w:tcPr>
          <w:p>
            <w:pPr>
              <w:widowControl/>
              <w:jc w:val="center"/>
              <w:rPr>
                <w:rFonts w:ascii="宋体" w:hAnsi="宋体" w:cs="宋体"/>
                <w:color w:val="000000" w:themeColor="text1"/>
                <w:szCs w:val="21"/>
              </w:rPr>
            </w:pPr>
          </w:p>
        </w:tc>
        <w:tc>
          <w:tcPr>
            <w:tcW w:w="718" w:type="dxa"/>
            <w:vMerge/>
            <w:vAlign w:val="center"/>
          </w:tcPr>
          <w:p>
            <w:pPr>
              <w:widowControl/>
              <w:jc w:val="center"/>
              <w:rPr>
                <w:rFonts w:ascii="宋体" w:hAnsi="宋体" w:cs="宋体"/>
                <w:color w:val="000000" w:themeColor="text1"/>
                <w:szCs w:val="21"/>
              </w:rPr>
            </w:pPr>
          </w:p>
        </w:tc>
        <w:tc>
          <w:tcPr>
            <w:tcW w:w="1292" w:type="dxa"/>
            <w:vAlign w:val="center"/>
          </w:tcPr>
          <w:p>
            <w:pPr>
              <w:jc w:val="center"/>
              <w:rPr>
                <w:rFonts w:ascii="宋体" w:hAnsi="宋体" w:cs="宋体"/>
                <w:color w:val="000000" w:themeColor="text1"/>
                <w:szCs w:val="21"/>
              </w:rPr>
            </w:pPr>
            <w:r>
              <w:rPr>
                <w:rFonts w:ascii="宋体" w:hAnsi="宋体" w:cs="宋体"/>
                <w:color w:val="000000" w:themeColor="text1"/>
                <w:szCs w:val="21"/>
              </w:rPr>
              <w:t>投资控制</w:t>
            </w:r>
          </w:p>
        </w:tc>
        <w:tc>
          <w:tcPr>
            <w:tcW w:w="717" w:type="dxa"/>
            <w:vAlign w:val="center"/>
          </w:tcPr>
          <w:p>
            <w:pPr>
              <w:jc w:val="center"/>
              <w:rPr>
                <w:rFonts w:ascii="宋体" w:hAnsi="宋体" w:cs="宋体"/>
                <w:color w:val="000000" w:themeColor="text1"/>
                <w:szCs w:val="21"/>
              </w:rPr>
            </w:pPr>
            <w:r>
              <w:rPr>
                <w:rFonts w:ascii="宋体" w:hAnsi="宋体" w:cs="宋体"/>
                <w:color w:val="000000" w:themeColor="text1"/>
                <w:szCs w:val="21"/>
              </w:rPr>
              <w:t>5</w:t>
            </w:r>
          </w:p>
        </w:tc>
        <w:tc>
          <w:tcPr>
            <w:tcW w:w="9869" w:type="dxa"/>
            <w:vAlign w:val="center"/>
          </w:tcPr>
          <w:p>
            <w:pPr>
              <w:jc w:val="left"/>
              <w:rPr>
                <w:rFonts w:ascii="宋体" w:hAnsi="宋体" w:cs="宋体"/>
                <w:color w:val="000000" w:themeColor="text1"/>
                <w:szCs w:val="21"/>
                <w:lang w:val="zh-TW" w:bidi="zh-TW"/>
              </w:rPr>
            </w:pPr>
            <w:r>
              <w:rPr>
                <w:rFonts w:ascii="宋体" w:hAnsi="宋体" w:cs="宋体" w:hint="eastAsia"/>
                <w:color w:val="000000" w:themeColor="text1"/>
                <w:szCs w:val="21"/>
                <w:lang w:bidi="zh-TW"/>
              </w:rPr>
              <w:t>（1）</w:t>
            </w:r>
            <w:r>
              <w:rPr>
                <w:rFonts w:ascii="宋体" w:hAnsi="宋体" w:cs="宋体" w:hint="eastAsia"/>
                <w:color w:val="000000" w:themeColor="text1"/>
                <w:szCs w:val="21"/>
                <w:lang w:val="zh-TW" w:bidi="zh-TW"/>
              </w:rPr>
              <w:t>针对本项目编制投资控制措施</w:t>
            </w:r>
            <w:r>
              <w:rPr>
                <w:rFonts w:ascii="宋体" w:hAnsi="宋体" w:cs="宋体" w:hint="eastAsia"/>
                <w:color w:val="000000" w:themeColor="text1"/>
                <w:szCs w:val="21"/>
                <w:lang w:bidi="zh-TW"/>
              </w:rPr>
              <w:t>的</w:t>
            </w:r>
            <w:r>
              <w:rPr>
                <w:rFonts w:ascii="宋体" w:hAnsi="宋体" w:cs="宋体" w:hint="eastAsia"/>
                <w:color w:val="000000" w:themeColor="text1"/>
                <w:szCs w:val="21"/>
                <w:lang w:val="zh-TW" w:bidi="zh-TW"/>
              </w:rPr>
              <w:t>，</w:t>
            </w:r>
            <w:r>
              <w:rPr>
                <w:rFonts w:ascii="宋体" w:hAnsi="宋体" w:cs="宋体" w:hint="eastAsia"/>
                <w:color w:val="000000" w:themeColor="text1"/>
                <w:szCs w:val="21"/>
                <w:lang w:bidi="zh-TW"/>
              </w:rPr>
              <w:t>得3分，</w:t>
            </w:r>
            <w:r>
              <w:rPr>
                <w:rFonts w:ascii="宋体" w:hAnsi="宋体" w:cs="宋体" w:hint="eastAsia"/>
                <w:color w:val="000000" w:themeColor="text1"/>
                <w:szCs w:val="21"/>
                <w:lang w:val="zh-TW" w:bidi="zh-TW"/>
              </w:rPr>
              <w:t>不提供不得分。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（2）对投标人提供的</w:t>
            </w:r>
            <w:r>
              <w:rPr>
                <w:rFonts w:ascii="宋体" w:hAnsi="宋体" w:cs="宋体"/>
                <w:color w:val="000000" w:themeColor="text1"/>
                <w:szCs w:val="21"/>
              </w:rPr>
              <w:t>投资控制</w:t>
            </w:r>
            <w:r>
              <w:rPr>
                <w:rFonts w:ascii="宋体" w:hAnsi="宋体" w:cs="宋体" w:hint="eastAsia"/>
                <w:color w:val="000000" w:themeColor="text1"/>
                <w:szCs w:val="21"/>
              </w:rPr>
              <w:t>方案</w:t>
            </w:r>
            <w:r>
              <w:rPr>
                <w:rFonts w:ascii="宋体" w:hAnsi="宋体" w:cs="宋体" w:hint="eastAsia"/>
                <w:color w:val="000000" w:themeColor="text1"/>
                <w:szCs w:val="21"/>
                <w:lang w:val="zh-TW" w:bidi="zh-TW"/>
              </w:rPr>
              <w:t>进行评审：</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优：投资控制措施齐全，有效保证业主利益</w:t>
            </w:r>
            <w:r>
              <w:rPr>
                <w:rFonts w:ascii="宋体" w:hAnsi="宋体" w:cs="宋体" w:hint="eastAsia"/>
                <w:color w:val="000000" w:themeColor="text1"/>
                <w:szCs w:val="21"/>
                <w:lang w:bidi="zh-TW"/>
              </w:rPr>
              <w:t>和</w:t>
            </w:r>
            <w:r>
              <w:rPr>
                <w:rFonts w:ascii="宋体" w:hAnsi="宋体" w:cs="宋体" w:hint="eastAsia"/>
                <w:color w:val="000000" w:themeColor="text1"/>
                <w:szCs w:val="21"/>
                <w:lang w:val="zh-TW" w:bidi="zh-TW"/>
              </w:rPr>
              <w:t>降低业主风险所采取的措施有效、合理、可操作性强，得</w:t>
            </w:r>
            <w:r>
              <w:rPr>
                <w:rFonts w:ascii="宋体" w:hAnsi="宋体" w:cs="宋体" w:hint="eastAsia"/>
                <w:color w:val="000000" w:themeColor="text1"/>
                <w:szCs w:val="21"/>
                <w:lang w:bidi="zh-TW"/>
              </w:rPr>
              <w:t>2</w:t>
            </w:r>
            <w:r>
              <w:rPr>
                <w:rFonts w:ascii="宋体" w:hAnsi="宋体" w:cs="宋体" w:hint="eastAsia"/>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良：投资控制措施较齐全，有效保证业主利益</w:t>
            </w:r>
            <w:r>
              <w:rPr>
                <w:rFonts w:ascii="宋体" w:hAnsi="宋体" w:cs="宋体" w:hint="eastAsia"/>
                <w:color w:val="000000" w:themeColor="text1"/>
                <w:szCs w:val="21"/>
                <w:lang w:bidi="zh-TW"/>
              </w:rPr>
              <w:t>和</w:t>
            </w:r>
            <w:r>
              <w:rPr>
                <w:rFonts w:ascii="宋体" w:hAnsi="宋体" w:cs="宋体" w:hint="eastAsia"/>
                <w:color w:val="000000" w:themeColor="text1"/>
                <w:szCs w:val="21"/>
                <w:lang w:val="zh-TW" w:bidi="zh-TW"/>
              </w:rPr>
              <w:t>降低业主风险所采取的措施效果一般，可操作性一般。得</w:t>
            </w:r>
            <w:r>
              <w:rPr>
                <w:rFonts w:ascii="宋体" w:hAnsi="宋体" w:cs="宋体" w:hint="eastAsia"/>
                <w:color w:val="000000" w:themeColor="text1"/>
                <w:szCs w:val="21"/>
                <w:lang w:bidi="zh-TW"/>
              </w:rPr>
              <w:t>1.5</w:t>
            </w:r>
            <w:r>
              <w:rPr>
                <w:rFonts w:ascii="宋体" w:hAnsi="宋体" w:cs="宋体"/>
                <w:color w:val="000000" w:themeColor="text1"/>
                <w:szCs w:val="21"/>
                <w:lang w:val="zh-TW" w:bidi="zh-TW"/>
              </w:rPr>
              <w:t>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中：投资控制措施基本满足要求，有效保证业主利益</w:t>
            </w:r>
            <w:r>
              <w:rPr>
                <w:rFonts w:ascii="宋体" w:hAnsi="宋体" w:cs="宋体" w:hint="eastAsia"/>
                <w:color w:val="000000" w:themeColor="text1"/>
                <w:szCs w:val="21"/>
                <w:lang w:bidi="zh-TW"/>
              </w:rPr>
              <w:t>和</w:t>
            </w:r>
            <w:r>
              <w:rPr>
                <w:rFonts w:ascii="宋体" w:hAnsi="宋体" w:cs="宋体" w:hint="eastAsia"/>
                <w:color w:val="000000" w:themeColor="text1"/>
                <w:szCs w:val="21"/>
                <w:lang w:val="zh-TW" w:bidi="zh-TW"/>
              </w:rPr>
              <w:t>降低业主风险所采取的措施效果较差，现场可操作性不高，得</w:t>
            </w:r>
            <w:r>
              <w:rPr>
                <w:rFonts w:ascii="宋体" w:hAnsi="宋体" w:cs="宋体"/>
                <w:color w:val="000000" w:themeColor="text1"/>
                <w:szCs w:val="21"/>
                <w:lang w:val="zh-TW" w:bidi="zh-TW"/>
              </w:rPr>
              <w:t>1分</w:t>
            </w:r>
            <w:r>
              <w:rPr>
                <w:rFonts w:ascii="宋体" w:hAnsi="宋体" w:cs="宋体" w:hint="eastAsia"/>
                <w:color w:val="000000" w:themeColor="text1"/>
                <w:szCs w:val="21"/>
                <w:lang w:val="zh-TW" w:bidi="zh-TW"/>
              </w:rPr>
              <w:t>。</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差:</w:t>
            </w:r>
            <w:r>
              <w:rPr>
                <w:rFonts w:ascii="宋体" w:hAnsi="宋体" w:hint="eastAsia"/>
                <w:color w:val="000000" w:themeColor="text1"/>
                <w:szCs w:val="21"/>
              </w:rPr>
              <w:t xml:space="preserve"> </w:t>
            </w:r>
            <w:r>
              <w:rPr>
                <w:rFonts w:ascii="宋体" w:hAnsi="宋体" w:cs="宋体" w:hint="eastAsia"/>
                <w:color w:val="000000" w:themeColor="text1"/>
                <w:szCs w:val="21"/>
                <w:lang w:val="zh-TW" w:bidi="zh-TW"/>
              </w:rPr>
              <w:t>投资控制措施存在缺失，有效保证业主利益</w:t>
            </w:r>
            <w:r>
              <w:rPr>
                <w:rFonts w:ascii="宋体" w:hAnsi="宋体" w:cs="宋体" w:hint="eastAsia"/>
                <w:color w:val="000000" w:themeColor="text1"/>
                <w:szCs w:val="21"/>
                <w:lang w:bidi="zh-TW"/>
              </w:rPr>
              <w:t>和</w:t>
            </w:r>
            <w:r>
              <w:rPr>
                <w:rFonts w:ascii="宋体" w:hAnsi="宋体" w:cs="宋体" w:hint="eastAsia"/>
                <w:color w:val="000000" w:themeColor="text1"/>
                <w:szCs w:val="21"/>
                <w:lang w:val="zh-TW" w:bidi="zh-TW"/>
              </w:rPr>
              <w:t>降低业主风险所采取的措施效果差，现场可操作性弱，得</w:t>
            </w:r>
            <w:r>
              <w:rPr>
                <w:rFonts w:ascii="宋体" w:hAnsi="宋体" w:cs="宋体"/>
                <w:color w:val="000000" w:themeColor="text1"/>
                <w:szCs w:val="21"/>
                <w:lang w:val="zh-TW" w:eastAsia="zh-TW" w:bidi="zh-TW"/>
              </w:rPr>
              <w:t>0.5</w:t>
            </w:r>
            <w:r>
              <w:rPr>
                <w:rFonts w:ascii="宋体" w:hAnsi="宋体" w:cs="宋体"/>
                <w:color w:val="000000" w:themeColor="text1"/>
                <w:szCs w:val="21"/>
                <w:lang w:val="zh-TW" w:bidi="zh-TW"/>
              </w:rPr>
              <w:t>分</w:t>
            </w:r>
            <w:r>
              <w:rPr>
                <w:rFonts w:ascii="宋体" w:hAnsi="宋体" w:cs="宋体" w:hint="eastAsia"/>
                <w:color w:val="000000" w:themeColor="text1"/>
                <w:szCs w:val="21"/>
                <w:lang w:val="zh-TW" w:bidi="zh-TW"/>
              </w:rPr>
              <w:t>。</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不提供：得0分。</w:t>
            </w:r>
          </w:p>
          <w:p>
            <w:pPr>
              <w:jc w:val="left"/>
              <w:rPr>
                <w:rFonts w:ascii="宋体" w:hAnsi="宋体" w:cs="宋体"/>
                <w:color w:val="000000" w:themeColor="text1"/>
                <w:szCs w:val="21"/>
                <w:lang w:val="zh-TW" w:bidi="zh-TW"/>
              </w:rPr>
            </w:pPr>
            <w:r>
              <w:rPr>
                <w:rFonts w:ascii="宋体" w:hAnsi="宋体" w:cs="宋体" w:hint="eastAsia"/>
                <w:color w:val="000000" w:themeColor="text1"/>
                <w:szCs w:val="21"/>
                <w:lang w:val="zh-TW" w:bidi="zh-TW"/>
              </w:rPr>
              <w:t>本项最高得</w:t>
            </w:r>
            <w:r>
              <w:rPr>
                <w:rFonts w:ascii="宋体" w:hAnsi="宋体" w:cs="宋体" w:hint="eastAsia"/>
                <w:color w:val="000000" w:themeColor="text1"/>
                <w:szCs w:val="21"/>
                <w:lang w:bidi="zh-TW"/>
              </w:rPr>
              <w:t>5</w:t>
            </w:r>
            <w:r>
              <w:rPr>
                <w:rFonts w:ascii="宋体" w:hAnsi="宋体" w:cs="宋体" w:hint="eastAsia"/>
                <w:color w:val="000000" w:themeColor="text1"/>
                <w:szCs w:val="21"/>
                <w:lang w:val="zh-TW" w:bidi="zh-TW"/>
              </w:rPr>
              <w:t>分。</w:t>
            </w: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r>
        <w:trPr>
          <w:trHeight w:val="216"/>
          <w:jc w:val="center"/>
        </w:trPr>
        <w:tc>
          <w:tcPr>
            <w:tcW w:w="2714" w:type="dxa"/>
            <w:gridSpan w:val="3"/>
            <w:vAlign w:val="center"/>
          </w:tcPr>
          <w:p>
            <w:pPr>
              <w:widowControl/>
              <w:jc w:val="center"/>
              <w:rPr>
                <w:rFonts w:ascii="宋体" w:hAnsi="宋体" w:cs="宋体"/>
                <w:color w:val="000000" w:themeColor="text1"/>
                <w:szCs w:val="21"/>
              </w:rPr>
            </w:pPr>
            <w:r>
              <w:rPr>
                <w:rFonts w:ascii="宋体" w:hAnsi="宋体" w:cs="宋体"/>
                <w:color w:val="000000" w:themeColor="text1"/>
                <w:szCs w:val="21"/>
              </w:rPr>
              <w:t>总计</w:t>
            </w:r>
          </w:p>
        </w:tc>
        <w:tc>
          <w:tcPr>
            <w:tcW w:w="717" w:type="dxa"/>
            <w:vAlign w:val="center"/>
          </w:tcPr>
          <w:p>
            <w:pPr>
              <w:widowControl/>
              <w:jc w:val="center"/>
              <w:rPr>
                <w:rFonts w:ascii="宋体" w:hAnsi="宋体" w:cs="宋体"/>
                <w:color w:val="000000" w:themeColor="text1"/>
                <w:szCs w:val="21"/>
              </w:rPr>
            </w:pPr>
            <w:r>
              <w:rPr>
                <w:rFonts w:ascii="宋体" w:hAnsi="宋体" w:cs="宋体"/>
                <w:color w:val="000000" w:themeColor="text1"/>
                <w:szCs w:val="21"/>
              </w:rPr>
              <w:t>100</w:t>
            </w:r>
          </w:p>
        </w:tc>
        <w:tc>
          <w:tcPr>
            <w:tcW w:w="9869" w:type="dxa"/>
            <w:vAlign w:val="center"/>
          </w:tcPr>
          <w:p>
            <w:pPr>
              <w:widowControl/>
              <w:snapToGrid w:val="0"/>
              <w:ind w:rightChars="64" w:right="134"/>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c>
          <w:tcPr>
            <w:tcW w:w="0" w:type="auto"/>
            <w:vAlign w:val="center"/>
          </w:tcPr>
          <w:p>
            <w:pPr>
              <w:widowControl/>
              <w:jc w:val="left"/>
              <w:rPr>
                <w:rFonts w:ascii="宋体" w:hAnsi="宋体" w:cs="宋体"/>
                <w:color w:val="000000" w:themeColor="text1"/>
                <w:szCs w:val="21"/>
              </w:rPr>
            </w:pPr>
          </w:p>
        </w:tc>
      </w:tr>
    </w:tbl>
    <w:p>
      <w:pPr>
        <w:rPr>
          <w:rFonts w:ascii="宋体" w:hAnsi="宋体" w:cs="宋体"/>
          <w:b/>
          <w:bCs/>
          <w:color w:val="000000" w:themeColor="text1"/>
          <w:szCs w:val="21"/>
        </w:rPr>
      </w:pPr>
      <w:r>
        <w:rPr>
          <w:rFonts w:ascii="宋体" w:hAnsi="宋体" w:cs="宋体" w:hint="eastAsia"/>
          <w:b/>
          <w:bCs/>
          <w:color w:val="000000" w:themeColor="text1"/>
          <w:szCs w:val="21"/>
        </w:rPr>
        <w:lastRenderedPageBreak/>
        <w:t>注：</w:t>
      </w:r>
    </w:p>
    <w:p>
      <w:pPr>
        <w:adjustRightInd w:val="0"/>
        <w:snapToGrid w:val="0"/>
        <w:ind w:firstLineChars="200" w:firstLine="422"/>
        <w:rPr>
          <w:rFonts w:ascii="宋体" w:hAnsi="宋体" w:cs="Times New Roman"/>
          <w:b/>
          <w:color w:val="000000" w:themeColor="text1"/>
          <w:kern w:val="2"/>
          <w:szCs w:val="21"/>
        </w:rPr>
      </w:pPr>
      <w:r>
        <w:rPr>
          <w:rFonts w:ascii="宋体" w:hAnsi="宋体" w:cs="Times New Roman" w:hint="eastAsia"/>
          <w:b/>
          <w:color w:val="000000" w:themeColor="text1"/>
          <w:kern w:val="2"/>
          <w:szCs w:val="21"/>
        </w:rPr>
        <w:t>1.类似业绩：</w:t>
      </w:r>
    </w:p>
    <w:p>
      <w:pPr>
        <w:ind w:firstLineChars="200" w:firstLine="422"/>
        <w:rPr>
          <w:rFonts w:ascii="宋体" w:hAnsi="宋体" w:cs="宋体"/>
          <w:color w:val="000000" w:themeColor="text1"/>
          <w:kern w:val="2"/>
          <w:szCs w:val="21"/>
        </w:rPr>
      </w:pPr>
      <w:r>
        <w:rPr>
          <w:rFonts w:ascii="宋体" w:hAnsi="宋体" w:cs="宋体" w:hint="eastAsia"/>
          <w:b/>
          <w:color w:val="000000" w:themeColor="text1"/>
          <w:kern w:val="2"/>
          <w:szCs w:val="21"/>
        </w:rPr>
        <w:t>类似工程施工业绩</w:t>
      </w:r>
      <w:r>
        <w:rPr>
          <w:rFonts w:ascii="宋体" w:hAnsi="宋体" w:cs="宋体" w:hint="eastAsia"/>
          <w:color w:val="000000" w:themeColor="text1"/>
          <w:kern w:val="2"/>
          <w:szCs w:val="21"/>
        </w:rPr>
        <w:t>是指工程中标价大于或等于</w:t>
      </w:r>
      <w:r>
        <w:rPr>
          <w:rFonts w:ascii="宋体" w:hAnsi="宋体" w:cs="宋体"/>
          <w:color w:val="000000" w:themeColor="text1"/>
          <w:kern w:val="2"/>
          <w:szCs w:val="21"/>
        </w:rPr>
        <w:t>100000万元的</w:t>
      </w:r>
      <w:r>
        <w:rPr>
          <w:rFonts w:ascii="宋体" w:hAnsi="宋体" w:cs="宋体" w:hint="eastAsia"/>
          <w:color w:val="000000" w:themeColor="text1"/>
          <w:kern w:val="2"/>
          <w:szCs w:val="21"/>
        </w:rPr>
        <w:t>房屋建筑工程施工总承包或工程总承包的施工部分（包括设计施工总承包或设计采购施工总承包）。业绩取自广州市住房和城乡建设局广州市住建行业信用管理平台。投标人须提供类似项目业绩的项目名称及业绩在信用平台中业绩编号、相应业绩在信用平台的网页信息截图。不提供项目名称及业绩编号、网页信息截图的业绩不予评审。若投标人提供的项目名称与业绩编号不一致：①项目名称和业绩编号在信用平台内分别对应不同业绩的，以项目名称对应的业绩为准；②项目名称存在对应业绩的，业绩编号在信用平台内不存在对应业绩，以项目名称对应的业绩为准；③项目名称在信用平台内不存在对应业绩，业绩编号存在对应业绩的，以业绩编号对应的业绩为准。评标委员会对业绩的评审以投标截止时间在信用平台内业绩上传件为依据（投标文件中可不需重复提交相关业绩上传件）。</w:t>
      </w:r>
    </w:p>
    <w:p>
      <w:pPr>
        <w:adjustRightInd w:val="0"/>
        <w:snapToGrid w:val="0"/>
        <w:ind w:firstLineChars="200" w:firstLine="422"/>
        <w:rPr>
          <w:rFonts w:ascii="宋体" w:hAnsi="宋体" w:cs="Times New Roman"/>
          <w:color w:val="000000" w:themeColor="text1"/>
          <w:kern w:val="2"/>
          <w:szCs w:val="21"/>
        </w:rPr>
      </w:pPr>
      <w:r>
        <w:rPr>
          <w:rFonts w:ascii="宋体" w:hAnsi="宋体" w:cs="Times New Roman"/>
          <w:b/>
          <w:color w:val="000000" w:themeColor="text1"/>
          <w:kern w:val="2"/>
          <w:szCs w:val="21"/>
        </w:rPr>
        <w:t>2</w:t>
      </w:r>
      <w:r>
        <w:rPr>
          <w:rFonts w:ascii="宋体" w:hAnsi="宋体" w:cs="Times New Roman" w:hint="eastAsia"/>
          <w:b/>
          <w:color w:val="000000" w:themeColor="text1"/>
          <w:kern w:val="2"/>
          <w:szCs w:val="21"/>
        </w:rPr>
        <w:t>.工程获奖：</w:t>
      </w:r>
    </w:p>
    <w:p>
      <w:pPr>
        <w:ind w:firstLineChars="200" w:firstLine="420"/>
        <w:rPr>
          <w:rFonts w:ascii="宋体" w:hAnsi="宋体" w:cs="宋体"/>
          <w:color w:val="000000" w:themeColor="text1"/>
          <w:kern w:val="2"/>
          <w:szCs w:val="21"/>
        </w:rPr>
      </w:pPr>
      <w:r>
        <w:rPr>
          <w:rFonts w:ascii="宋体" w:hAnsi="宋体" w:cs="宋体"/>
          <w:color w:val="000000" w:themeColor="text1"/>
          <w:kern w:val="2"/>
          <w:szCs w:val="21"/>
        </w:rPr>
        <w:t>2.1获奖只计承建单位，不含参建单位。国家级奖项是指：中国建设工程鲁班奖、国家优质工程奖、国家优质工程金质奖（金奖）、中国土木工程詹天佑奖；省、市级奖项指由省、市级行政主管部门或行业协会颁发的质量奖项，不含技术创新QC成果及技术应用奖项。只计算</w:t>
      </w:r>
      <w:proofErr w:type="gramStart"/>
      <w:r>
        <w:rPr>
          <w:rFonts w:ascii="宋体" w:hAnsi="宋体" w:cs="宋体" w:hint="eastAsia"/>
          <w:color w:val="000000" w:themeColor="text1"/>
          <w:kern w:val="2"/>
          <w:szCs w:val="21"/>
        </w:rPr>
        <w:t>房建类工程</w:t>
      </w:r>
      <w:proofErr w:type="gramEnd"/>
      <w:r>
        <w:rPr>
          <w:rFonts w:ascii="宋体" w:hAnsi="宋体" w:cs="宋体" w:hint="eastAsia"/>
          <w:color w:val="000000" w:themeColor="text1"/>
          <w:kern w:val="2"/>
          <w:szCs w:val="21"/>
        </w:rPr>
        <w:t>质量奖项，</w:t>
      </w:r>
      <w:proofErr w:type="gramStart"/>
      <w:r>
        <w:rPr>
          <w:rFonts w:ascii="宋体" w:hAnsi="宋体" w:cs="宋体" w:hint="eastAsia"/>
          <w:color w:val="000000" w:themeColor="text1"/>
          <w:kern w:val="2"/>
          <w:szCs w:val="21"/>
        </w:rPr>
        <w:t>其他非房</w:t>
      </w:r>
      <w:proofErr w:type="gramEnd"/>
      <w:r>
        <w:rPr>
          <w:rFonts w:ascii="宋体" w:hAnsi="宋体" w:cs="宋体" w:hint="eastAsia"/>
          <w:color w:val="000000" w:themeColor="text1"/>
          <w:kern w:val="2"/>
          <w:szCs w:val="21"/>
        </w:rPr>
        <w:t>建项目，如：路桥、铁路、水利、电力、化工、冶金、市政等获奖不参与计分。同一项目获得多个奖项的，该项目获奖只按其中一个奖项所在最高级别计算一次分数，不得重复计算。</w:t>
      </w:r>
    </w:p>
    <w:p>
      <w:pPr>
        <w:ind w:firstLineChars="200" w:firstLine="420"/>
        <w:rPr>
          <w:rFonts w:ascii="宋体" w:hAnsi="宋体" w:cs="宋体"/>
          <w:color w:val="000000" w:themeColor="text1"/>
          <w:kern w:val="2"/>
          <w:szCs w:val="21"/>
        </w:rPr>
      </w:pPr>
      <w:r>
        <w:rPr>
          <w:rFonts w:ascii="宋体" w:hAnsi="宋体" w:cs="宋体"/>
          <w:color w:val="000000" w:themeColor="text1"/>
          <w:kern w:val="2"/>
          <w:szCs w:val="21"/>
        </w:rPr>
        <w:t>2.2提供由行政主管部门或行业协会</w:t>
      </w:r>
      <w:r>
        <w:rPr>
          <w:rFonts w:ascii="宋体" w:hAnsi="宋体" w:cs="Times New Roman" w:hint="eastAsia"/>
          <w:color w:val="000000" w:themeColor="text1"/>
          <w:kern w:val="2"/>
          <w:szCs w:val="21"/>
        </w:rPr>
        <w:t>（或学会）</w:t>
      </w:r>
      <w:r>
        <w:rPr>
          <w:rFonts w:ascii="宋体" w:hAnsi="宋体" w:cs="宋体"/>
          <w:color w:val="000000" w:themeColor="text1"/>
          <w:kern w:val="2"/>
          <w:szCs w:val="21"/>
        </w:rPr>
        <w:t>颁发的获奖证书或获奖文件彩色扫描件，如颁发单位为行业协会</w:t>
      </w:r>
      <w:r>
        <w:rPr>
          <w:rFonts w:ascii="宋体" w:hAnsi="宋体" w:cs="Times New Roman" w:hint="eastAsia"/>
          <w:color w:val="000000" w:themeColor="text1"/>
          <w:kern w:val="2"/>
          <w:szCs w:val="21"/>
        </w:rPr>
        <w:t>（或学会）</w:t>
      </w:r>
      <w:r>
        <w:rPr>
          <w:rFonts w:ascii="宋体" w:hAnsi="宋体" w:cs="宋体"/>
          <w:color w:val="000000" w:themeColor="text1"/>
          <w:kern w:val="2"/>
          <w:szCs w:val="21"/>
        </w:rPr>
        <w:t>的，还须提供该协会</w:t>
      </w:r>
      <w:r>
        <w:rPr>
          <w:rFonts w:ascii="宋体" w:hAnsi="宋体" w:cs="Times New Roman" w:hint="eastAsia"/>
          <w:color w:val="000000" w:themeColor="text1"/>
          <w:kern w:val="2"/>
          <w:szCs w:val="21"/>
        </w:rPr>
        <w:t>（或学会）</w:t>
      </w:r>
      <w:r>
        <w:rPr>
          <w:rFonts w:ascii="宋体" w:hAnsi="宋体" w:cs="宋体"/>
          <w:color w:val="000000" w:themeColor="text1"/>
          <w:kern w:val="2"/>
          <w:szCs w:val="21"/>
        </w:rPr>
        <w:t>在“全国社会组织信用信息公示平台（试运行）”</w:t>
      </w:r>
      <w:proofErr w:type="gramStart"/>
      <w:r>
        <w:rPr>
          <w:rFonts w:ascii="宋体" w:hAnsi="宋体" w:cs="宋体" w:hint="eastAsia"/>
          <w:color w:val="000000" w:themeColor="text1"/>
          <w:kern w:val="2"/>
          <w:szCs w:val="21"/>
        </w:rPr>
        <w:t>己登记</w:t>
      </w:r>
      <w:proofErr w:type="gramEnd"/>
      <w:r>
        <w:rPr>
          <w:rFonts w:ascii="宋体" w:hAnsi="宋体" w:cs="宋体" w:hint="eastAsia"/>
          <w:color w:val="000000" w:themeColor="text1"/>
          <w:kern w:val="2"/>
          <w:szCs w:val="21"/>
        </w:rPr>
        <w:t>备案的查询信息截图页（网址：</w:t>
      </w:r>
      <w:r>
        <w:rPr>
          <w:rFonts w:ascii="宋体" w:hAnsi="宋体" w:cs="宋体"/>
          <w:color w:val="000000" w:themeColor="text1"/>
          <w:kern w:val="2"/>
          <w:szCs w:val="21"/>
        </w:rPr>
        <w:t>https://xxgs.chinanpo.mca.gov.cn/gsxt/newList），奖项时间以获奖证书或获奖文件较晚日期为准。按要求提供，否则不予计分。</w:t>
      </w:r>
    </w:p>
    <w:p>
      <w:pPr>
        <w:adjustRightInd w:val="0"/>
        <w:snapToGrid w:val="0"/>
        <w:ind w:firstLineChars="200" w:firstLine="422"/>
        <w:rPr>
          <w:rFonts w:ascii="宋体" w:hAnsi="宋体" w:cs="Times New Roman"/>
          <w:b/>
          <w:color w:val="000000" w:themeColor="text1"/>
          <w:kern w:val="2"/>
          <w:szCs w:val="21"/>
        </w:rPr>
      </w:pPr>
      <w:r>
        <w:rPr>
          <w:rFonts w:ascii="宋体" w:hAnsi="宋体" w:cs="Times New Roman" w:hint="eastAsia"/>
          <w:b/>
          <w:color w:val="000000" w:themeColor="text1"/>
          <w:kern w:val="2"/>
          <w:szCs w:val="21"/>
        </w:rPr>
        <w:t>3</w:t>
      </w:r>
      <w:r>
        <w:rPr>
          <w:rFonts w:ascii="宋体" w:hAnsi="宋体" w:cs="Times New Roman"/>
          <w:b/>
          <w:color w:val="000000" w:themeColor="text1"/>
          <w:kern w:val="2"/>
          <w:szCs w:val="21"/>
        </w:rPr>
        <w:t>.</w:t>
      </w:r>
      <w:r>
        <w:rPr>
          <w:rFonts w:ascii="宋体" w:hAnsi="宋体" w:cs="Times New Roman" w:hint="eastAsia"/>
          <w:b/>
          <w:color w:val="000000" w:themeColor="text1"/>
          <w:kern w:val="2"/>
          <w:szCs w:val="21"/>
        </w:rPr>
        <w:t>科技创新成果：</w:t>
      </w:r>
    </w:p>
    <w:p>
      <w:pPr>
        <w:adjustRightInd w:val="0"/>
        <w:snapToGrid w:val="0"/>
        <w:ind w:firstLineChars="200" w:firstLine="420"/>
        <w:rPr>
          <w:rFonts w:ascii="宋体" w:hAnsi="宋体" w:cs="Times New Roman"/>
          <w:color w:val="000000" w:themeColor="text1"/>
          <w:kern w:val="2"/>
          <w:szCs w:val="21"/>
        </w:rPr>
      </w:pPr>
      <w:r>
        <w:rPr>
          <w:rFonts w:ascii="宋体" w:hAnsi="宋体" w:cs="Times New Roman" w:hint="eastAsia"/>
          <w:color w:val="000000" w:themeColor="text1"/>
          <w:kern w:val="2"/>
          <w:szCs w:val="21"/>
        </w:rPr>
        <w:t>科学技术类奖项：国家级证书须为中华人民共和国国务院</w:t>
      </w:r>
      <w:r>
        <w:rPr>
          <w:rFonts w:ascii="宋体" w:hAnsi="宋体" w:cs="宋体"/>
          <w:color w:val="000000" w:themeColor="text1"/>
          <w:kern w:val="2"/>
          <w:szCs w:val="21"/>
        </w:rPr>
        <w:t>或国家级行业协会</w:t>
      </w:r>
      <w:r>
        <w:rPr>
          <w:rFonts w:ascii="宋体" w:hAnsi="宋体" w:cs="Times New Roman" w:hint="eastAsia"/>
          <w:color w:val="000000" w:themeColor="text1"/>
          <w:kern w:val="2"/>
          <w:szCs w:val="21"/>
        </w:rPr>
        <w:t>（或学会）</w:t>
      </w:r>
      <w:r>
        <w:rPr>
          <w:rFonts w:ascii="宋体" w:hAnsi="宋体" w:cs="宋体"/>
          <w:color w:val="000000" w:themeColor="text1"/>
          <w:kern w:val="2"/>
          <w:szCs w:val="21"/>
        </w:rPr>
        <w:t>颁发</w:t>
      </w:r>
      <w:r>
        <w:rPr>
          <w:rFonts w:ascii="宋体" w:hAnsi="宋体" w:cs="Times New Roman" w:hint="eastAsia"/>
          <w:color w:val="000000" w:themeColor="text1"/>
          <w:kern w:val="2"/>
          <w:szCs w:val="21"/>
        </w:rPr>
        <w:t>的为准，省级证书须为省级人民政府</w:t>
      </w:r>
      <w:r>
        <w:rPr>
          <w:rFonts w:ascii="宋体" w:hAnsi="宋体" w:cs="宋体"/>
          <w:color w:val="000000" w:themeColor="text1"/>
          <w:kern w:val="2"/>
          <w:szCs w:val="21"/>
        </w:rPr>
        <w:t>或行业协会</w:t>
      </w:r>
      <w:r>
        <w:rPr>
          <w:rFonts w:ascii="宋体" w:hAnsi="宋体" w:cs="Times New Roman" w:hint="eastAsia"/>
          <w:color w:val="000000" w:themeColor="text1"/>
          <w:kern w:val="2"/>
          <w:szCs w:val="21"/>
        </w:rPr>
        <w:t>（或学会）</w:t>
      </w:r>
      <w:r>
        <w:rPr>
          <w:rFonts w:ascii="宋体" w:hAnsi="宋体" w:cs="宋体"/>
          <w:color w:val="000000" w:themeColor="text1"/>
          <w:kern w:val="2"/>
          <w:szCs w:val="21"/>
        </w:rPr>
        <w:t>颁发</w:t>
      </w:r>
      <w:r>
        <w:rPr>
          <w:rFonts w:ascii="宋体" w:hAnsi="宋体" w:cs="Times New Roman" w:hint="eastAsia"/>
          <w:color w:val="000000" w:themeColor="text1"/>
          <w:kern w:val="2"/>
          <w:szCs w:val="21"/>
        </w:rPr>
        <w:t>的为准，市级证书须为市级人民政府</w:t>
      </w:r>
      <w:r>
        <w:rPr>
          <w:rFonts w:ascii="宋体" w:hAnsi="宋体" w:cs="宋体"/>
          <w:color w:val="000000" w:themeColor="text1"/>
          <w:kern w:val="2"/>
          <w:szCs w:val="21"/>
        </w:rPr>
        <w:t>或行业协会颁发</w:t>
      </w:r>
      <w:r>
        <w:rPr>
          <w:rFonts w:ascii="宋体" w:hAnsi="宋体" w:cs="Times New Roman" w:hint="eastAsia"/>
          <w:color w:val="000000" w:themeColor="text1"/>
          <w:kern w:val="2"/>
          <w:szCs w:val="21"/>
        </w:rPr>
        <w:t>的为准，时间以证书颁发时间为准；本评分项按最高获奖档次一次计分，提供多个奖项的按最高级别只计取一次得分。若颁发机构为行业协会（或学会）的，还需同时提供该组织在中国社会组织政务服务平台（网址：https://chinanpo.mca.gov.cn/）“全国社会组织信用信息公示平台”栏查询结果截图，证明其已登记备案，否则该获奖证书不予认定。不满足上述要求的或未提供相关证明材料的不计分。</w:t>
      </w:r>
    </w:p>
    <w:p>
      <w:pPr>
        <w:adjustRightInd w:val="0"/>
        <w:snapToGrid w:val="0"/>
        <w:ind w:firstLineChars="200" w:firstLine="422"/>
        <w:rPr>
          <w:rFonts w:ascii="宋体" w:hAnsi="宋体" w:cs="宋体"/>
          <w:b/>
          <w:bCs/>
          <w:color w:val="000000" w:themeColor="text1"/>
          <w:kern w:val="2"/>
          <w:szCs w:val="21"/>
        </w:rPr>
      </w:pPr>
      <w:r>
        <w:rPr>
          <w:rFonts w:ascii="宋体" w:hAnsi="宋体" w:cs="宋体"/>
          <w:b/>
          <w:color w:val="000000" w:themeColor="text1"/>
          <w:kern w:val="2"/>
          <w:szCs w:val="21"/>
        </w:rPr>
        <w:t>4.第三方评价</w:t>
      </w:r>
      <w:r>
        <w:rPr>
          <w:rFonts w:ascii="宋体" w:hAnsi="宋体" w:cs="宋体" w:hint="eastAsia"/>
          <w:b/>
          <w:bCs/>
          <w:color w:val="000000" w:themeColor="text1"/>
          <w:kern w:val="2"/>
          <w:szCs w:val="21"/>
        </w:rPr>
        <w:t>：</w:t>
      </w:r>
    </w:p>
    <w:p>
      <w:pPr>
        <w:ind w:firstLineChars="200" w:firstLine="420"/>
        <w:rPr>
          <w:rFonts w:ascii="宋体" w:hAnsi="宋体" w:cs="宋体"/>
          <w:color w:val="000000" w:themeColor="text1"/>
          <w:kern w:val="2"/>
          <w:szCs w:val="21"/>
        </w:rPr>
      </w:pPr>
      <w:r>
        <w:rPr>
          <w:rFonts w:ascii="宋体" w:hAnsi="宋体" w:cs="Times New Roman" w:hint="eastAsia"/>
          <w:color w:val="000000" w:themeColor="text1"/>
          <w:kern w:val="2"/>
          <w:szCs w:val="21"/>
        </w:rPr>
        <w:t>建筑工程类科技创新企业类证书须提供网上查询获奖名单公示或公布截图（须由建设行政主管部门或行业协会或学会颁发）或获奖证书的扫描件（证书获奖单位必须与投标单位名称一致，不包含上级公司、子分公司及区域公司），</w:t>
      </w:r>
      <w:r>
        <w:rPr>
          <w:rFonts w:ascii="宋体" w:hAnsi="宋体" w:cs="Times New Roman" w:hint="eastAsia"/>
          <w:color w:val="000000" w:themeColor="text1"/>
          <w:kern w:val="2"/>
          <w:szCs w:val="21"/>
          <w:lang w:val="zh-CN"/>
        </w:rPr>
        <w:t>时间以获奖证书颁发时间为准</w:t>
      </w:r>
      <w:r>
        <w:rPr>
          <w:rFonts w:ascii="宋体" w:hAnsi="宋体" w:cs="Times New Roman" w:hint="eastAsia"/>
          <w:color w:val="000000" w:themeColor="text1"/>
          <w:kern w:val="2"/>
          <w:szCs w:val="21"/>
        </w:rPr>
        <w:t>。若颁发机构为行业协会（或学会）的，还需同时提供该组织在中国社会组织政务服务平台（网址：https://chinanpo.mca.gov.cn/）“全国社会组织信用信息公示平台”栏查询结果截图，证明其已登记备案，否则该获奖证书不予认定。不满足上述要求的或未提供相关证明材料的不计分。</w:t>
      </w:r>
    </w:p>
    <w:p>
      <w:pPr>
        <w:adjustRightInd w:val="0"/>
        <w:snapToGrid w:val="0"/>
        <w:ind w:firstLineChars="200" w:firstLine="422"/>
        <w:rPr>
          <w:rFonts w:ascii="宋体" w:hAnsi="宋体" w:cs="宋体"/>
          <w:b/>
          <w:bCs/>
          <w:color w:val="000000" w:themeColor="text1"/>
          <w:kern w:val="2"/>
          <w:szCs w:val="21"/>
        </w:rPr>
      </w:pPr>
      <w:r>
        <w:rPr>
          <w:rFonts w:ascii="宋体" w:hAnsi="宋体" w:cs="宋体"/>
          <w:b/>
          <w:bCs/>
          <w:color w:val="000000" w:themeColor="text1"/>
          <w:kern w:val="2"/>
          <w:szCs w:val="21"/>
        </w:rPr>
        <w:t>5.设计和施工融合措施：</w:t>
      </w:r>
    </w:p>
    <w:p>
      <w:pPr>
        <w:ind w:firstLineChars="200" w:firstLine="420"/>
        <w:rPr>
          <w:rFonts w:ascii="宋体" w:hAnsi="宋体" w:cs="宋体"/>
          <w:color w:val="000000" w:themeColor="text1"/>
          <w:kern w:val="2"/>
          <w:szCs w:val="21"/>
        </w:rPr>
      </w:pPr>
      <w:r>
        <w:rPr>
          <w:rFonts w:ascii="宋体" w:hAnsi="宋体" w:cs="宋体"/>
          <w:color w:val="000000" w:themeColor="text1"/>
          <w:kern w:val="2"/>
          <w:szCs w:val="21"/>
        </w:rPr>
        <w:t>5.1项目管理机构人员仅指注册在本公司人员，不含子公司人员，如投标申请人为集团公司，则不含其集团下属的子公司人员。项目管理机构人员不能兼任，不重复计算得分。</w:t>
      </w:r>
    </w:p>
    <w:p>
      <w:pPr>
        <w:ind w:firstLineChars="200" w:firstLine="420"/>
        <w:rPr>
          <w:rFonts w:ascii="宋体" w:hAnsi="宋体" w:cs="宋体"/>
          <w:color w:val="000000" w:themeColor="text1"/>
          <w:kern w:val="2"/>
          <w:szCs w:val="21"/>
        </w:rPr>
      </w:pPr>
      <w:r>
        <w:rPr>
          <w:rFonts w:ascii="宋体" w:hAnsi="宋体" w:cs="宋体"/>
          <w:color w:val="000000" w:themeColor="text1"/>
          <w:kern w:val="2"/>
          <w:szCs w:val="21"/>
        </w:rPr>
        <w:t>5.2人员须相对应提供身份证、职称证（如有）、资格证（如有）、注册证（如有）等证书。注册造价工程师是指具备一级注册造价工程师执业资格，原注册造价工程师自动划分为一级注册造价工程师，详见住房和城乡建设部关于修改《工程造价咨询企业管理办法》《注册造价工程师管理办法》的决定（中华人民共和国住房和城乡建设部令第50号）</w:t>
      </w:r>
    </w:p>
    <w:p>
      <w:pPr>
        <w:ind w:firstLineChars="200" w:firstLine="420"/>
        <w:rPr>
          <w:rFonts w:ascii="宋体" w:hAnsi="Courier New" w:cs="Times New Roman"/>
          <w:color w:val="000000" w:themeColor="text1"/>
          <w:kern w:val="2"/>
          <w:szCs w:val="21"/>
          <w:lang w:val="zh-CN"/>
        </w:rPr>
      </w:pPr>
      <w:r>
        <w:rPr>
          <w:rFonts w:ascii="宋体" w:hAnsi="Courier New" w:cs="宋体"/>
          <w:color w:val="000000" w:themeColor="text1"/>
          <w:kern w:val="2"/>
          <w:szCs w:val="21"/>
          <w:lang w:val="zh-CN"/>
        </w:rPr>
        <w:t>5.3所有人员应提供</w:t>
      </w:r>
      <w:r>
        <w:rPr>
          <w:rFonts w:ascii="宋体" w:hAnsi="宋体" w:cs="宋体" w:hint="eastAsia"/>
          <w:color w:val="000000" w:themeColor="text1"/>
          <w:kern w:val="2"/>
          <w:szCs w:val="21"/>
          <w:lang w:val="zh-CN"/>
        </w:rPr>
        <w:t>截标前三个月中的任意一个月</w:t>
      </w:r>
      <w:r>
        <w:rPr>
          <w:rFonts w:ascii="宋体" w:hAnsi="Courier New" w:cs="宋体"/>
          <w:color w:val="000000" w:themeColor="text1"/>
          <w:kern w:val="2"/>
          <w:szCs w:val="21"/>
          <w:lang w:val="zh-CN"/>
        </w:rPr>
        <w:t>，由社保行政主管部门出具的</w:t>
      </w:r>
      <w:proofErr w:type="gramStart"/>
      <w:r>
        <w:rPr>
          <w:rFonts w:ascii="宋体" w:hAnsi="Courier New" w:cs="宋体"/>
          <w:color w:val="000000" w:themeColor="text1"/>
          <w:kern w:val="2"/>
          <w:szCs w:val="21"/>
          <w:lang w:val="zh-CN"/>
        </w:rPr>
        <w:t>社保证明资料</w:t>
      </w:r>
      <w:proofErr w:type="gramEnd"/>
      <w:r>
        <w:rPr>
          <w:rFonts w:ascii="宋体" w:hAnsi="Courier New" w:cs="宋体"/>
          <w:color w:val="000000" w:themeColor="text1"/>
          <w:kern w:val="2"/>
          <w:szCs w:val="21"/>
          <w:lang w:val="zh-CN"/>
        </w:rPr>
        <w:t>原件扫描件。</w:t>
      </w:r>
    </w:p>
    <w:p>
      <w:pPr>
        <w:ind w:firstLineChars="176" w:firstLine="371"/>
        <w:rPr>
          <w:rFonts w:ascii="宋体" w:hAnsi="宋体" w:cs="宋体"/>
          <w:b/>
          <w:bCs/>
          <w:color w:val="000000" w:themeColor="text1"/>
          <w:kern w:val="2"/>
          <w:szCs w:val="21"/>
        </w:rPr>
      </w:pPr>
      <w:r>
        <w:rPr>
          <w:rFonts w:ascii="宋体" w:hAnsi="宋体" w:cs="宋体"/>
          <w:b/>
          <w:bCs/>
          <w:color w:val="000000" w:themeColor="text1"/>
          <w:kern w:val="2"/>
          <w:szCs w:val="21"/>
        </w:rPr>
        <w:t>6.</w:t>
      </w:r>
      <w:r>
        <w:rPr>
          <w:rFonts w:ascii="宋体" w:hAnsi="宋体" w:cs="宋体" w:hint="eastAsia"/>
          <w:color w:val="000000" w:themeColor="text1"/>
          <w:kern w:val="2"/>
          <w:szCs w:val="21"/>
          <w:lang w:val="zh-CN"/>
        </w:rPr>
        <w:t>本评分表中所需要的证明材料可为原件扫描件（或复印件）、网页截图（或</w:t>
      </w:r>
      <w:r>
        <w:rPr>
          <w:rFonts w:ascii="宋体" w:hAnsi="宋体" w:cs="宋体" w:hint="eastAsia"/>
          <w:color w:val="000000" w:themeColor="text1"/>
          <w:kern w:val="2"/>
          <w:szCs w:val="21"/>
        </w:rPr>
        <w:t>查询页面</w:t>
      </w:r>
      <w:r>
        <w:rPr>
          <w:rFonts w:ascii="宋体" w:hAnsi="宋体" w:cs="宋体" w:hint="eastAsia"/>
          <w:color w:val="000000" w:themeColor="text1"/>
          <w:kern w:val="2"/>
          <w:szCs w:val="21"/>
          <w:lang w:val="zh-CN"/>
        </w:rPr>
        <w:t>）打印件、电子版证书文件等投标人认为应提供的资料，投标</w:t>
      </w:r>
      <w:r>
        <w:rPr>
          <w:rFonts w:ascii="宋体" w:hAnsi="宋体" w:cs="宋体" w:hint="eastAsia"/>
          <w:color w:val="000000" w:themeColor="text1"/>
          <w:kern w:val="2"/>
          <w:szCs w:val="21"/>
          <w:lang w:val="zh-CN"/>
        </w:rPr>
        <w:lastRenderedPageBreak/>
        <w:t>人提供的证明材料必须加盖投标人（</w:t>
      </w:r>
      <w:r>
        <w:rPr>
          <w:rFonts w:ascii="宋体" w:hAnsi="宋体" w:cs="宋体" w:hint="eastAsia"/>
          <w:color w:val="000000" w:themeColor="text1"/>
          <w:kern w:val="2"/>
          <w:szCs w:val="21"/>
        </w:rPr>
        <w:t>若为联合体投标，指联合体主办方</w:t>
      </w:r>
      <w:r>
        <w:rPr>
          <w:rFonts w:ascii="宋体" w:hAnsi="宋体" w:cs="宋体" w:hint="eastAsia"/>
          <w:color w:val="000000" w:themeColor="text1"/>
          <w:kern w:val="2"/>
          <w:szCs w:val="21"/>
          <w:lang w:val="zh-CN"/>
        </w:rPr>
        <w:t>）电子印章且内容必须清晰可辨，如因提供证明资料内容模糊或不全导致评标时无法判断或辨认的，视为证明资料不提供或提供不完整或提供不符合要求，该评分项不得分。</w:t>
      </w:r>
    </w:p>
    <w:p>
      <w:pPr>
        <w:ind w:firstLineChars="176" w:firstLine="371"/>
        <w:rPr>
          <w:rFonts w:ascii="宋体" w:hAnsi="宋体" w:cs="宋体"/>
          <w:b/>
          <w:bCs/>
          <w:color w:val="000000" w:themeColor="text1"/>
          <w:kern w:val="2"/>
          <w:szCs w:val="21"/>
          <w:lang w:val="zh-CN"/>
        </w:rPr>
      </w:pPr>
      <w:r>
        <w:rPr>
          <w:rFonts w:ascii="宋体" w:hAnsi="宋体" w:cs="宋体"/>
          <w:b/>
          <w:bCs/>
          <w:color w:val="000000" w:themeColor="text1"/>
          <w:kern w:val="2"/>
          <w:szCs w:val="21"/>
        </w:rPr>
        <w:t>7.</w:t>
      </w:r>
      <w:r>
        <w:rPr>
          <w:rFonts w:ascii="宋体" w:hAnsi="宋体" w:cs="宋体" w:hint="eastAsia"/>
          <w:color w:val="000000" w:themeColor="text1"/>
          <w:kern w:val="2"/>
          <w:szCs w:val="21"/>
        </w:rPr>
        <w:t>中标单位需准备投标文件涉及的所有原件待查，如原件不齐或与原件不符的，招标人有权认为其中标无效并将相关情况上报给有关行政监督部门，由有关行政监督部门按照情节严重程度予以相应处罚。</w:t>
      </w:r>
    </w:p>
    <w:p>
      <w:pPr>
        <w:adjustRightInd w:val="0"/>
        <w:snapToGrid w:val="0"/>
        <w:ind w:firstLineChars="176" w:firstLine="371"/>
        <w:rPr>
          <w:rFonts w:ascii="Times New Roman" w:hAnsi="Times New Roman" w:cs="Times New Roman"/>
          <w:color w:val="000000" w:themeColor="text1"/>
          <w:kern w:val="2"/>
          <w:szCs w:val="21"/>
        </w:rPr>
      </w:pPr>
      <w:r>
        <w:rPr>
          <w:rFonts w:ascii="宋体" w:hAnsi="宋体" w:cs="宋体"/>
          <w:b/>
          <w:bCs/>
          <w:color w:val="000000" w:themeColor="text1"/>
          <w:kern w:val="2"/>
          <w:szCs w:val="21"/>
        </w:rPr>
        <w:t>8.</w:t>
      </w:r>
      <w:r>
        <w:rPr>
          <w:rFonts w:ascii="宋体" w:hAnsi="宋体" w:cs="宋体" w:hint="eastAsia"/>
          <w:color w:val="000000" w:themeColor="text1"/>
          <w:kern w:val="2"/>
          <w:szCs w:val="21"/>
        </w:rPr>
        <w:t>所有评委分数汇总后的算术平均值为投标人的最终得分。分数出现小数点，保留小数点后二位小数，第三位小数四舍五入。</w:t>
      </w:r>
    </w:p>
    <w:p>
      <w:pPr>
        <w:adjustRightInd w:val="0"/>
        <w:snapToGrid w:val="0"/>
        <w:ind w:firstLineChars="176" w:firstLine="370"/>
        <w:rPr>
          <w:color w:val="000000" w:themeColor="text1"/>
        </w:rPr>
      </w:pPr>
    </w:p>
    <w:p>
      <w:pPr>
        <w:ind w:firstLineChars="200" w:firstLine="420"/>
        <w:rPr>
          <w:rFonts w:ascii="宋体" w:hAnsi="宋体"/>
          <w:color w:val="000000" w:themeColor="text1"/>
          <w:szCs w:val="21"/>
        </w:rPr>
      </w:pPr>
      <w:r>
        <w:rPr>
          <w:rFonts w:ascii="宋体" w:hAnsi="宋体" w:cs="宋体" w:hint="eastAsia"/>
          <w:color w:val="000000" w:themeColor="text1"/>
          <w:szCs w:val="21"/>
        </w:rPr>
        <w:t>评委签名：</w:t>
      </w:r>
      <w:r>
        <w:rPr>
          <w:rFonts w:ascii="宋体" w:hAnsi="宋体" w:cs="宋体"/>
          <w:color w:val="000000" w:themeColor="text1"/>
          <w:szCs w:val="21"/>
        </w:rPr>
        <w:t xml:space="preserve">                                                 </w:t>
      </w:r>
      <w:r>
        <w:rPr>
          <w:rFonts w:ascii="宋体" w:hAnsi="宋体" w:cs="宋体" w:hint="eastAsia"/>
          <w:color w:val="000000" w:themeColor="text1"/>
          <w:szCs w:val="21"/>
        </w:rPr>
        <w:t>日期：</w:t>
      </w:r>
      <w:r>
        <w:rPr>
          <w:rFonts w:ascii="宋体" w:hAnsi="宋体" w:cs="宋体"/>
          <w:color w:val="000000" w:themeColor="text1"/>
          <w:szCs w:val="21"/>
        </w:rPr>
        <w:t xml:space="preserve">       </w:t>
      </w:r>
      <w:r>
        <w:rPr>
          <w:rFonts w:ascii="宋体" w:hAnsi="宋体" w:cs="宋体" w:hint="eastAsia"/>
          <w:color w:val="000000" w:themeColor="text1"/>
          <w:szCs w:val="21"/>
        </w:rPr>
        <w:t>年</w:t>
      </w:r>
      <w:r>
        <w:rPr>
          <w:rFonts w:ascii="宋体" w:hAnsi="宋体" w:cs="宋体"/>
          <w:color w:val="000000" w:themeColor="text1"/>
          <w:szCs w:val="21"/>
        </w:rPr>
        <w:t xml:space="preserve">    </w:t>
      </w:r>
      <w:r>
        <w:rPr>
          <w:rFonts w:ascii="宋体" w:hAnsi="宋体" w:cs="宋体" w:hint="eastAsia"/>
          <w:color w:val="000000" w:themeColor="text1"/>
          <w:szCs w:val="21"/>
        </w:rPr>
        <w:t>月</w:t>
      </w:r>
      <w:r>
        <w:rPr>
          <w:rFonts w:ascii="宋体" w:hAnsi="宋体" w:cs="宋体"/>
          <w:color w:val="000000" w:themeColor="text1"/>
          <w:szCs w:val="21"/>
        </w:rPr>
        <w:t xml:space="preserve">   </w:t>
      </w:r>
      <w:r>
        <w:rPr>
          <w:rFonts w:ascii="宋体" w:hAnsi="宋体" w:cs="宋体" w:hint="eastAsia"/>
          <w:color w:val="000000" w:themeColor="text1"/>
          <w:szCs w:val="21"/>
        </w:rPr>
        <w:t>日</w:t>
      </w:r>
    </w:p>
    <w:p>
      <w:pPr>
        <w:rPr>
          <w:rFonts w:ascii="宋体" w:hAnsi="宋体"/>
          <w:color w:val="000000" w:themeColor="text1"/>
        </w:rPr>
        <w:sectPr>
          <w:headerReference w:type="default" r:id="rId22"/>
          <w:footerReference w:type="default" r:id="rId23"/>
          <w:pgSz w:w="16840" w:h="11907" w:orient="landscape"/>
          <w:pgMar w:top="1304" w:right="1361" w:bottom="1304" w:left="1304" w:header="851" w:footer="720" w:gutter="0"/>
          <w:cols w:space="720"/>
        </w:sectPr>
      </w:pPr>
    </w:p>
    <w:p>
      <w:pPr>
        <w:spacing w:before="120" w:line="360" w:lineRule="auto"/>
        <w:rPr>
          <w:rFonts w:ascii="Times New Roman" w:hAnsi="Times New Roman" w:cs="宋体"/>
          <w:b/>
          <w:color w:val="000000" w:themeColor="text1"/>
          <w:kern w:val="2"/>
          <w:sz w:val="28"/>
          <w:szCs w:val="28"/>
        </w:rPr>
      </w:pPr>
      <w:bookmarkStart w:id="1159" w:name="_Hlk69827077"/>
      <w:r>
        <w:rPr>
          <w:rFonts w:ascii="Times New Roman" w:hAnsi="Times New Roman" w:cs="宋体" w:hint="eastAsia"/>
          <w:b/>
          <w:color w:val="000000" w:themeColor="text1"/>
          <w:kern w:val="2"/>
          <w:sz w:val="28"/>
          <w:szCs w:val="28"/>
        </w:rPr>
        <w:lastRenderedPageBreak/>
        <w:t>附表六</w:t>
      </w:r>
    </w:p>
    <w:p>
      <w:pPr>
        <w:spacing w:before="120" w:line="360" w:lineRule="auto"/>
        <w:jc w:val="center"/>
        <w:rPr>
          <w:rFonts w:ascii="宋体" w:hAnsi="宋体" w:cs="宋体"/>
          <w:b/>
          <w:color w:val="000000" w:themeColor="text1"/>
          <w:kern w:val="1"/>
          <w:sz w:val="28"/>
          <w:szCs w:val="28"/>
        </w:rPr>
      </w:pPr>
      <w:r>
        <w:rPr>
          <w:rFonts w:ascii="宋体" w:hAnsi="宋体" w:cs="宋体" w:hint="eastAsia"/>
          <w:b/>
          <w:color w:val="000000" w:themeColor="text1"/>
          <w:kern w:val="1"/>
          <w:sz w:val="28"/>
          <w:szCs w:val="28"/>
        </w:rPr>
        <w:t>工程费</w:t>
      </w:r>
      <w:bookmarkEnd w:id="1159"/>
      <w:r>
        <w:rPr>
          <w:rFonts w:ascii="宋体" w:hAnsi="宋体" w:cs="宋体" w:hint="eastAsia"/>
          <w:b/>
          <w:color w:val="000000" w:themeColor="text1"/>
          <w:kern w:val="1"/>
          <w:sz w:val="28"/>
          <w:szCs w:val="28"/>
        </w:rPr>
        <w:t>投标报价综合评分表</w:t>
      </w:r>
    </w:p>
    <w:p>
      <w:pPr>
        <w:spacing w:line="360" w:lineRule="auto"/>
        <w:jc w:val="left"/>
        <w:rPr>
          <w:rFonts w:ascii="宋体" w:hAnsi="宋体" w:cs="宋体"/>
          <w:color w:val="000000" w:themeColor="text1"/>
          <w:kern w:val="1"/>
        </w:rPr>
      </w:pPr>
      <w:r>
        <w:rPr>
          <w:rFonts w:ascii="宋体" w:hAnsi="宋体" w:cs="宋体" w:hint="eastAsia"/>
          <w:color w:val="000000" w:themeColor="text1"/>
          <w:kern w:val="1"/>
        </w:rPr>
        <w:t>工程名称：</w:t>
      </w:r>
    </w:p>
    <w:tbl>
      <w:tblPr>
        <w:tblW w:w="9370" w:type="dxa"/>
        <w:tblLayout w:type="fixed"/>
        <w:tblLook w:val="0000" w:firstRow="0" w:lastRow="0" w:firstColumn="0" w:lastColumn="0" w:noHBand="0" w:noVBand="0"/>
      </w:tblPr>
      <w:tblGrid>
        <w:gridCol w:w="3205"/>
        <w:gridCol w:w="1233"/>
        <w:gridCol w:w="1233"/>
        <w:gridCol w:w="1233"/>
        <w:gridCol w:w="1233"/>
        <w:gridCol w:w="1233"/>
      </w:tblGrid>
      <w:tr>
        <w:trPr>
          <w:trHeight w:val="1158"/>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jc w:val="center"/>
              <w:rPr>
                <w:rFonts w:ascii="宋体" w:hAnsi="宋体" w:cs="宋体"/>
                <w:color w:val="000000" w:themeColor="text1"/>
                <w:kern w:val="1"/>
                <w:sz w:val="24"/>
              </w:rPr>
            </w:pPr>
            <w:r>
              <w:rPr>
                <w:rFonts w:ascii="宋体" w:hAnsi="宋体" w:cs="宋体" w:hint="eastAsia"/>
                <w:color w:val="000000" w:themeColor="text1"/>
                <w:kern w:val="1"/>
                <w:sz w:val="24"/>
              </w:rPr>
              <w:t>投标人名称</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r>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工程费投标报价PT（元）</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r>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计算参考数据</w:t>
            </w:r>
          </w:p>
        </w:tc>
        <w:tc>
          <w:tcPr>
            <w:tcW w:w="6165" w:type="dxa"/>
            <w:gridSpan w:val="5"/>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jc w:val="left"/>
              <w:rPr>
                <w:rFonts w:ascii="宋体" w:hAnsi="宋体" w:cs="宋体"/>
                <w:color w:val="000000" w:themeColor="text1"/>
                <w:kern w:val="1"/>
                <w:sz w:val="24"/>
              </w:rPr>
            </w:pPr>
            <w:r>
              <w:rPr>
                <w:rFonts w:ascii="宋体" w:hAnsi="宋体" w:cs="宋体" w:hint="eastAsia"/>
                <w:color w:val="000000" w:themeColor="text1"/>
                <w:kern w:val="1"/>
                <w:sz w:val="24"/>
              </w:rPr>
              <w:t>评标基准价（PC）：</w:t>
            </w:r>
          </w:p>
        </w:tc>
      </w:tr>
      <w:tr>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spacing w:val="-10"/>
                <w:kern w:val="1"/>
                <w:sz w:val="24"/>
              </w:rPr>
            </w:pPr>
            <w:r>
              <w:rPr>
                <w:rFonts w:ascii="宋体" w:hAnsi="宋体" w:cs="宋体" w:hint="eastAsia"/>
                <w:color w:val="000000" w:themeColor="text1"/>
                <w:spacing w:val="-10"/>
                <w:kern w:val="1"/>
                <w:sz w:val="24"/>
              </w:rPr>
              <w:t>偏差（（PT-PC）/PC）（%）</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r>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减分（A）</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r>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经济得分(I=100-A)</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r>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最终经济得分</w:t>
            </w: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pPr>
              <w:tabs>
                <w:tab w:val="left" w:pos="0"/>
              </w:tabs>
              <w:spacing w:line="360" w:lineRule="auto"/>
              <w:ind w:left="563" w:hanging="84"/>
              <w:rPr>
                <w:rFonts w:ascii="宋体" w:hAnsi="宋体" w:cs="宋体"/>
                <w:color w:val="000000" w:themeColor="text1"/>
                <w:kern w:val="1"/>
                <w:sz w:val="24"/>
              </w:rPr>
            </w:pPr>
          </w:p>
        </w:tc>
      </w:tr>
    </w:tbl>
    <w:p>
      <w:pPr>
        <w:spacing w:line="360" w:lineRule="auto"/>
        <w:rPr>
          <w:rFonts w:ascii="宋体" w:hAnsi="宋体" w:cs="宋体"/>
          <w:color w:val="000000" w:themeColor="text1"/>
          <w:kern w:val="1"/>
          <w:szCs w:val="21"/>
        </w:rPr>
        <w:sectPr>
          <w:headerReference w:type="default" r:id="rId24"/>
          <w:footerReference w:type="default" r:id="rId25"/>
          <w:pgSz w:w="11907" w:h="16840"/>
          <w:pgMar w:top="1361" w:right="1304" w:bottom="1304" w:left="1304" w:header="851" w:footer="720" w:gutter="0"/>
          <w:cols w:space="720"/>
        </w:sectPr>
      </w:pPr>
      <w:r>
        <w:rPr>
          <w:rFonts w:ascii="宋体" w:hAnsi="宋体" w:cs="宋体" w:hint="eastAsia"/>
          <w:color w:val="000000" w:themeColor="text1"/>
          <w:kern w:val="1"/>
          <w:szCs w:val="21"/>
        </w:rPr>
        <w:t>评委签名：                  日期：</w:t>
      </w:r>
    </w:p>
    <w:p>
      <w:pPr>
        <w:jc w:val="center"/>
        <w:rPr>
          <w:rFonts w:ascii="宋体" w:hAnsi="宋体" w:cs="宋体"/>
          <w:b/>
          <w:color w:val="000000" w:themeColor="text1"/>
          <w:kern w:val="2"/>
          <w:sz w:val="28"/>
          <w:szCs w:val="28"/>
        </w:rPr>
      </w:pPr>
    </w:p>
    <w:p>
      <w:pPr>
        <w:spacing w:before="120" w:line="360" w:lineRule="auto"/>
        <w:rPr>
          <w:rFonts w:ascii="Times New Roman" w:hAnsi="Times New Roman" w:cs="宋体"/>
          <w:b/>
          <w:color w:val="000000" w:themeColor="text1"/>
          <w:kern w:val="2"/>
          <w:sz w:val="28"/>
          <w:szCs w:val="28"/>
        </w:rPr>
      </w:pPr>
      <w:r>
        <w:rPr>
          <w:rFonts w:ascii="Times New Roman" w:hAnsi="Times New Roman" w:cs="宋体" w:hint="eastAsia"/>
          <w:b/>
          <w:color w:val="000000" w:themeColor="text1"/>
          <w:kern w:val="2"/>
          <w:sz w:val="28"/>
          <w:szCs w:val="28"/>
        </w:rPr>
        <w:t>附表七</w:t>
      </w:r>
    </w:p>
    <w:p>
      <w:pPr>
        <w:jc w:val="center"/>
        <w:rPr>
          <w:rFonts w:ascii="宋体" w:hAnsi="宋体" w:cs="宋体"/>
          <w:b/>
          <w:bCs/>
          <w:color w:val="000000" w:themeColor="text1"/>
          <w:kern w:val="2"/>
          <w:sz w:val="36"/>
          <w:szCs w:val="36"/>
        </w:rPr>
      </w:pPr>
      <w:r>
        <w:rPr>
          <w:rFonts w:ascii="宋体" w:hAnsi="宋体" w:cs="宋体" w:hint="eastAsia"/>
          <w:b/>
          <w:bCs/>
          <w:color w:val="000000" w:themeColor="text1"/>
          <w:kern w:val="2"/>
          <w:sz w:val="36"/>
          <w:szCs w:val="36"/>
        </w:rPr>
        <w:t>算术复核表</w:t>
      </w:r>
    </w:p>
    <w:p>
      <w:pPr>
        <w:rPr>
          <w:rFonts w:ascii="宋体" w:hAnsi="宋体" w:cs="宋体"/>
          <w:color w:val="000000" w:themeColor="text1"/>
        </w:rPr>
      </w:pPr>
      <w:r>
        <w:rPr>
          <w:rFonts w:ascii="宋体" w:hAnsi="宋体" w:cs="宋体" w:hint="eastAsia"/>
          <w:color w:val="000000" w:themeColor="text1"/>
        </w:rPr>
        <w:t>工程名称：                投标单位:                                             单位：元</w:t>
      </w:r>
    </w:p>
    <w:tbl>
      <w:tblPr>
        <w:tblW w:w="0" w:type="auto"/>
        <w:tblInd w:w="108" w:type="dxa"/>
        <w:tblLayout w:type="fixed"/>
        <w:tblLook w:val="0000" w:firstRow="0" w:lastRow="0" w:firstColumn="0" w:lastColumn="0" w:noHBand="0" w:noVBand="0"/>
      </w:tblPr>
      <w:tblGrid>
        <w:gridCol w:w="412"/>
        <w:gridCol w:w="2870"/>
        <w:gridCol w:w="1024"/>
        <w:gridCol w:w="1007"/>
        <w:gridCol w:w="1007"/>
        <w:gridCol w:w="940"/>
        <w:gridCol w:w="2216"/>
      </w:tblGrid>
      <w:tr>
        <w:trPr>
          <w:trHeight w:val="938"/>
        </w:trPr>
        <w:tc>
          <w:tcPr>
            <w:tcW w:w="412" w:type="dxa"/>
            <w:tcBorders>
              <w:top w:val="single" w:sz="4" w:space="0" w:color="auto"/>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编号</w:t>
            </w:r>
          </w:p>
        </w:tc>
        <w:tc>
          <w:tcPr>
            <w:tcW w:w="2870"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算术校核项目</w:t>
            </w:r>
          </w:p>
        </w:tc>
        <w:tc>
          <w:tcPr>
            <w:tcW w:w="1024"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修正前投标</w:t>
            </w:r>
          </w:p>
          <w:p>
            <w:pPr>
              <w:rPr>
                <w:rFonts w:ascii="宋体" w:hAnsi="宋体" w:cs="宋体"/>
                <w:color w:val="000000" w:themeColor="text1"/>
              </w:rPr>
            </w:pPr>
            <w:r>
              <w:rPr>
                <w:rFonts w:ascii="宋体" w:hAnsi="宋体" w:cs="宋体" w:hint="eastAsia"/>
                <w:color w:val="000000" w:themeColor="text1"/>
              </w:rPr>
              <w:t>报价A</w:t>
            </w:r>
          </w:p>
        </w:tc>
        <w:tc>
          <w:tcPr>
            <w:tcW w:w="1007"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修正后投标</w:t>
            </w:r>
          </w:p>
          <w:p>
            <w:pPr>
              <w:rPr>
                <w:rFonts w:ascii="宋体" w:hAnsi="宋体" w:cs="宋体"/>
                <w:color w:val="000000" w:themeColor="text1"/>
              </w:rPr>
            </w:pPr>
            <w:r>
              <w:rPr>
                <w:rFonts w:ascii="宋体" w:hAnsi="宋体" w:cs="宋体" w:hint="eastAsia"/>
                <w:color w:val="000000" w:themeColor="text1"/>
              </w:rPr>
              <w:t>报价B</w:t>
            </w:r>
          </w:p>
        </w:tc>
        <w:tc>
          <w:tcPr>
            <w:tcW w:w="1007"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修正率</w:t>
            </w:r>
            <w:r>
              <w:rPr>
                <w:rFonts w:ascii="宋体" w:hAnsi="宋体" w:cs="宋体" w:hint="eastAsia"/>
                <w:color w:val="000000" w:themeColor="text1"/>
              </w:rPr>
              <w:br/>
              <w:t>r=|A-B|/A*100%</w:t>
            </w:r>
          </w:p>
        </w:tc>
        <w:tc>
          <w:tcPr>
            <w:tcW w:w="940"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经评审的最终投标报价</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当B&gt;A时，修正后报价与原报价的差额；当B≤A时,R=0</w:t>
            </w: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1</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[单位工程1]</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2</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[单位工程2]</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0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n</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[单位工程n]</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p>
        </w:tc>
      </w:tr>
      <w:tr>
        <w:trPr>
          <w:trHeight w:val="615"/>
        </w:trPr>
        <w:tc>
          <w:tcPr>
            <w:tcW w:w="412" w:type="dxa"/>
            <w:tcBorders>
              <w:top w:val="nil"/>
              <w:left w:val="single" w:sz="4" w:space="0" w:color="auto"/>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w:t>
            </w:r>
          </w:p>
        </w:tc>
        <w:tc>
          <w:tcPr>
            <w:tcW w:w="287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投标总报价</w:t>
            </w:r>
          </w:p>
        </w:tc>
        <w:tc>
          <w:tcPr>
            <w:tcW w:w="1024"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1007"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940" w:type="dxa"/>
            <w:tcBorders>
              <w:top w:val="nil"/>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 xml:space="preserve">　</w:t>
            </w:r>
          </w:p>
        </w:tc>
        <w:tc>
          <w:tcPr>
            <w:tcW w:w="2216" w:type="dxa"/>
            <w:tcBorders>
              <w:top w:val="single" w:sz="4" w:space="0" w:color="auto"/>
              <w:left w:val="nil"/>
              <w:bottom w:val="single" w:sz="4" w:space="0" w:color="auto"/>
              <w:right w:val="single" w:sz="4" w:space="0" w:color="auto"/>
            </w:tcBorders>
            <w:vAlign w:val="center"/>
          </w:tcPr>
          <w:p>
            <w:pPr>
              <w:rPr>
                <w:rFonts w:ascii="宋体" w:hAnsi="宋体" w:cs="宋体"/>
                <w:color w:val="000000" w:themeColor="text1"/>
              </w:rPr>
            </w:pPr>
            <w:r>
              <w:rPr>
                <w:rFonts w:ascii="宋体" w:hAnsi="宋体" w:cs="宋体" w:hint="eastAsia"/>
                <w:color w:val="000000" w:themeColor="text1"/>
              </w:rPr>
              <w:t>∑A=A</w:t>
            </w:r>
            <w:r>
              <w:rPr>
                <w:rFonts w:ascii="宋体" w:hAnsi="宋体" w:cs="宋体" w:hint="eastAsia"/>
                <w:color w:val="000000" w:themeColor="text1"/>
                <w:vertAlign w:val="subscript"/>
              </w:rPr>
              <w:t>1</w:t>
            </w:r>
            <w:r>
              <w:rPr>
                <w:rFonts w:ascii="宋体" w:hAnsi="宋体" w:cs="宋体" w:hint="eastAsia"/>
                <w:color w:val="000000" w:themeColor="text1"/>
              </w:rPr>
              <w:t>+A</w:t>
            </w:r>
            <w:r>
              <w:rPr>
                <w:rFonts w:ascii="宋体" w:hAnsi="宋体" w:cs="宋体" w:hint="eastAsia"/>
                <w:color w:val="000000" w:themeColor="text1"/>
                <w:vertAlign w:val="subscript"/>
              </w:rPr>
              <w:t>2</w:t>
            </w:r>
            <w:r>
              <w:rPr>
                <w:rFonts w:ascii="宋体" w:hAnsi="宋体" w:cs="宋体" w:hint="eastAsia"/>
                <w:color w:val="000000" w:themeColor="text1"/>
              </w:rPr>
              <w:t>+…An；∑B=B</w:t>
            </w:r>
            <w:r>
              <w:rPr>
                <w:rFonts w:ascii="宋体" w:hAnsi="宋体" w:cs="宋体" w:hint="eastAsia"/>
                <w:color w:val="000000" w:themeColor="text1"/>
                <w:vertAlign w:val="subscript"/>
              </w:rPr>
              <w:t>1</w:t>
            </w:r>
            <w:r>
              <w:rPr>
                <w:rFonts w:ascii="宋体" w:hAnsi="宋体" w:cs="宋体" w:hint="eastAsia"/>
                <w:color w:val="000000" w:themeColor="text1"/>
              </w:rPr>
              <w:t>+B</w:t>
            </w:r>
            <w:r>
              <w:rPr>
                <w:rFonts w:ascii="宋体" w:hAnsi="宋体" w:cs="宋体" w:hint="eastAsia"/>
                <w:color w:val="000000" w:themeColor="text1"/>
                <w:vertAlign w:val="subscript"/>
              </w:rPr>
              <w:t>2</w:t>
            </w:r>
            <w:r>
              <w:rPr>
                <w:rFonts w:ascii="宋体" w:hAnsi="宋体" w:cs="宋体" w:hint="eastAsia"/>
                <w:color w:val="000000" w:themeColor="text1"/>
              </w:rPr>
              <w:t>+…Bn</w:t>
            </w:r>
          </w:p>
        </w:tc>
      </w:tr>
    </w:tbl>
    <w:p>
      <w:pPr>
        <w:rPr>
          <w:rFonts w:ascii="宋体" w:hAnsi="宋体" w:cs="宋体"/>
          <w:color w:val="000000" w:themeColor="text1"/>
        </w:rPr>
      </w:pPr>
      <w:r>
        <w:rPr>
          <w:rFonts w:ascii="宋体" w:hAnsi="宋体" w:cs="宋体" w:hint="eastAsia"/>
          <w:color w:val="000000" w:themeColor="text1"/>
        </w:rPr>
        <w:t>修正原则：</w:t>
      </w:r>
      <w:r>
        <w:rPr>
          <w:rFonts w:ascii="宋体" w:hAnsi="宋体" w:cs="宋体" w:hint="eastAsia"/>
          <w:color w:val="000000" w:themeColor="text1"/>
          <w:kern w:val="2"/>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color w:val="000000" w:themeColor="text1"/>
        </w:rPr>
        <w:tab/>
      </w:r>
    </w:p>
    <w:p>
      <w:pPr>
        <w:rPr>
          <w:rFonts w:ascii="宋体" w:hAnsi="宋体" w:cs="宋体"/>
          <w:color w:val="000000" w:themeColor="text1"/>
        </w:rPr>
      </w:pPr>
      <w:r>
        <w:rPr>
          <w:rFonts w:ascii="宋体" w:hAnsi="宋体" w:cs="宋体" w:hint="eastAsia"/>
          <w:color w:val="000000" w:themeColor="text1"/>
        </w:rPr>
        <w:t>评委签名：</w:t>
      </w:r>
      <w:r>
        <w:rPr>
          <w:rFonts w:ascii="宋体" w:hAnsi="宋体" w:cs="宋体" w:hint="eastAsia"/>
          <w:color w:val="000000" w:themeColor="text1"/>
        </w:rPr>
        <w:tab/>
      </w:r>
      <w:r>
        <w:rPr>
          <w:rFonts w:ascii="宋体" w:hAnsi="宋体" w:cs="宋体" w:hint="eastAsia"/>
          <w:color w:val="000000" w:themeColor="text1"/>
        </w:rPr>
        <w:tab/>
      </w:r>
      <w:r>
        <w:rPr>
          <w:rFonts w:ascii="宋体" w:hAnsi="宋体" w:cs="宋体" w:hint="eastAsia"/>
          <w:color w:val="000000" w:themeColor="text1"/>
        </w:rPr>
        <w:tab/>
      </w:r>
      <w:r>
        <w:rPr>
          <w:rFonts w:ascii="宋体" w:hAnsi="宋体" w:cs="宋体" w:hint="eastAsia"/>
          <w:color w:val="000000" w:themeColor="text1"/>
        </w:rPr>
        <w:tab/>
      </w:r>
      <w:r>
        <w:rPr>
          <w:rFonts w:ascii="宋体" w:hAnsi="宋体" w:cs="宋体" w:hint="eastAsia"/>
          <w:color w:val="000000" w:themeColor="text1"/>
        </w:rPr>
        <w:tab/>
        <w:t>日期：</w:t>
      </w:r>
    </w:p>
    <w:p>
      <w:pPr>
        <w:rPr>
          <w:rFonts w:ascii="宋体" w:hAnsi="宋体" w:cs="宋体"/>
          <w:color w:val="000000" w:themeColor="text1"/>
          <w:kern w:val="2"/>
        </w:rPr>
      </w:pPr>
    </w:p>
    <w:p>
      <w:pPr>
        <w:jc w:val="center"/>
        <w:rPr>
          <w:rFonts w:ascii="宋体" w:hAnsi="宋体" w:cs="宋体"/>
          <w:b/>
          <w:bCs/>
          <w:color w:val="000000" w:themeColor="text1"/>
          <w:kern w:val="2"/>
          <w:sz w:val="36"/>
          <w:szCs w:val="36"/>
        </w:rPr>
      </w:pPr>
      <w:r>
        <w:rPr>
          <w:rFonts w:ascii="宋体" w:hAnsi="宋体" w:cs="宋体" w:hint="eastAsia"/>
          <w:color w:val="000000" w:themeColor="text1"/>
          <w:kern w:val="2"/>
        </w:rPr>
        <w:br w:type="page"/>
      </w:r>
      <w:r>
        <w:rPr>
          <w:rFonts w:ascii="宋体" w:hAnsi="宋体" w:cs="宋体" w:hint="eastAsia"/>
          <w:b/>
          <w:bCs/>
          <w:color w:val="000000" w:themeColor="text1"/>
          <w:kern w:val="2"/>
          <w:sz w:val="36"/>
          <w:szCs w:val="36"/>
        </w:rPr>
        <w:lastRenderedPageBreak/>
        <w:t>算术复核表</w:t>
      </w:r>
    </w:p>
    <w:p>
      <w:pPr>
        <w:rPr>
          <w:rFonts w:ascii="宋体" w:hAnsi="宋体" w:cs="宋体"/>
          <w:color w:val="000000" w:themeColor="text1"/>
          <w:kern w:val="2"/>
        </w:rPr>
      </w:pPr>
      <w:r>
        <w:rPr>
          <w:rFonts w:ascii="宋体" w:hAnsi="宋体" w:cs="宋体" w:hint="eastAsia"/>
          <w:color w:val="000000" w:themeColor="text1"/>
          <w:kern w:val="2"/>
        </w:rPr>
        <w:t>工程名称：</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545"/>
        <w:gridCol w:w="2190"/>
        <w:gridCol w:w="2280"/>
        <w:gridCol w:w="2625"/>
      </w:tblGrid>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rPr>
              <w:t>编号</w:t>
            </w:r>
          </w:p>
        </w:tc>
        <w:tc>
          <w:tcPr>
            <w:tcW w:w="1545" w:type="dxa"/>
            <w:tcBorders>
              <w:top w:val="single" w:sz="4" w:space="0" w:color="auto"/>
              <w:left w:val="nil"/>
              <w:bottom w:val="single" w:sz="4" w:space="0" w:color="auto"/>
              <w:right w:val="single" w:sz="4" w:space="0" w:color="auto"/>
            </w:tcBorders>
          </w:tcPr>
          <w:p>
            <w:pPr>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rPr>
              <w:t>投标人名称</w:t>
            </w:r>
          </w:p>
        </w:tc>
        <w:tc>
          <w:tcPr>
            <w:tcW w:w="2190" w:type="dxa"/>
            <w:tcBorders>
              <w:top w:val="single" w:sz="4" w:space="0" w:color="auto"/>
              <w:left w:val="nil"/>
              <w:bottom w:val="single" w:sz="4" w:space="0" w:color="auto"/>
              <w:right w:val="single" w:sz="4" w:space="0" w:color="auto"/>
            </w:tcBorders>
          </w:tcPr>
          <w:p>
            <w:pPr>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rPr>
              <w:t>原投标报价（A）</w:t>
            </w:r>
          </w:p>
        </w:tc>
        <w:tc>
          <w:tcPr>
            <w:tcW w:w="2280" w:type="dxa"/>
            <w:tcBorders>
              <w:top w:val="single" w:sz="4" w:space="0" w:color="auto"/>
              <w:left w:val="nil"/>
              <w:bottom w:val="single" w:sz="4" w:space="0" w:color="auto"/>
              <w:right w:val="single" w:sz="4" w:space="0" w:color="auto"/>
            </w:tcBorders>
          </w:tcPr>
          <w:p>
            <w:pPr>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rPr>
              <w:t>算数复核后投标报价（B）</w:t>
            </w:r>
          </w:p>
        </w:tc>
        <w:tc>
          <w:tcPr>
            <w:tcW w:w="2625" w:type="dxa"/>
            <w:tcBorders>
              <w:top w:val="single" w:sz="4" w:space="0" w:color="auto"/>
              <w:left w:val="nil"/>
              <w:bottom w:val="single" w:sz="4" w:space="0" w:color="auto"/>
              <w:right w:val="single" w:sz="4" w:space="0" w:color="auto"/>
            </w:tcBorders>
          </w:tcPr>
          <w:p>
            <w:pPr>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rPr>
              <w:t>误差率（r=|A-B|/A*100%）</w:t>
            </w: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r>
        <w:tc>
          <w:tcPr>
            <w:tcW w:w="1023" w:type="dxa"/>
            <w:tcBorders>
              <w:top w:val="single" w:sz="4" w:space="0" w:color="auto"/>
              <w:left w:val="single" w:sz="4" w:space="0" w:color="auto"/>
              <w:bottom w:val="single" w:sz="4" w:space="0" w:color="auto"/>
              <w:right w:val="single" w:sz="4" w:space="0" w:color="auto"/>
            </w:tcBorders>
          </w:tcPr>
          <w:p>
            <w:pPr>
              <w:rPr>
                <w:rFonts w:ascii="宋体" w:hAnsi="宋体" w:cs="宋体"/>
                <w:color w:val="000000" w:themeColor="text1"/>
                <w:kern w:val="2"/>
                <w:sz w:val="36"/>
                <w:szCs w:val="36"/>
              </w:rPr>
            </w:pPr>
          </w:p>
        </w:tc>
        <w:tc>
          <w:tcPr>
            <w:tcW w:w="154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19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280"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c>
          <w:tcPr>
            <w:tcW w:w="2625" w:type="dxa"/>
            <w:tcBorders>
              <w:top w:val="single" w:sz="4" w:space="0" w:color="auto"/>
              <w:left w:val="nil"/>
              <w:bottom w:val="single" w:sz="4" w:space="0" w:color="auto"/>
              <w:right w:val="single" w:sz="4" w:space="0" w:color="auto"/>
            </w:tcBorders>
          </w:tcPr>
          <w:p>
            <w:pPr>
              <w:rPr>
                <w:rFonts w:ascii="宋体" w:hAnsi="宋体" w:cs="宋体"/>
                <w:color w:val="000000" w:themeColor="text1"/>
                <w:kern w:val="2"/>
                <w:sz w:val="36"/>
                <w:szCs w:val="36"/>
              </w:rPr>
            </w:pPr>
          </w:p>
        </w:tc>
      </w:tr>
    </w:tbl>
    <w:p>
      <w:pPr>
        <w:spacing w:line="360" w:lineRule="auto"/>
        <w:rPr>
          <w:rFonts w:ascii="宋体" w:hAnsi="宋体" w:cs="宋体"/>
          <w:color w:val="000000" w:themeColor="text1"/>
          <w:kern w:val="2"/>
        </w:rPr>
      </w:pPr>
      <w:r>
        <w:rPr>
          <w:rFonts w:ascii="宋体" w:hAnsi="宋体" w:cs="宋体" w:hint="eastAsia"/>
          <w:color w:val="000000" w:themeColor="text1"/>
          <w:kern w:val="2"/>
        </w:rPr>
        <w:t>评委签名：</w:t>
      </w:r>
    </w:p>
    <w:p>
      <w:pPr>
        <w:spacing w:line="360" w:lineRule="auto"/>
        <w:rPr>
          <w:rFonts w:ascii="宋体" w:hAnsi="宋体" w:cs="宋体"/>
          <w:color w:val="000000" w:themeColor="text1"/>
          <w:kern w:val="1"/>
          <w:sz w:val="24"/>
        </w:rPr>
      </w:pPr>
    </w:p>
    <w:p>
      <w:pPr>
        <w:spacing w:line="360" w:lineRule="auto"/>
        <w:rPr>
          <w:rFonts w:ascii="宋体" w:hAnsi="宋体" w:cs="宋体"/>
          <w:color w:val="000000" w:themeColor="text1"/>
          <w:kern w:val="1"/>
          <w:sz w:val="24"/>
        </w:rPr>
      </w:pPr>
    </w:p>
    <w:p>
      <w:pPr>
        <w:spacing w:line="360" w:lineRule="auto"/>
        <w:rPr>
          <w:rFonts w:ascii="宋体" w:hAnsi="宋体" w:cs="宋体"/>
          <w:color w:val="000000" w:themeColor="text1"/>
          <w:kern w:val="1"/>
          <w:szCs w:val="21"/>
        </w:rPr>
        <w:sectPr>
          <w:headerReference w:type="default" r:id="rId26"/>
          <w:footerReference w:type="default" r:id="rId27"/>
          <w:pgSz w:w="11907" w:h="16840"/>
          <w:pgMar w:top="1361" w:right="1304" w:bottom="1304" w:left="1304" w:header="851" w:footer="720" w:gutter="0"/>
          <w:cols w:space="720"/>
          <w:docGrid w:linePitch="286"/>
        </w:sectPr>
      </w:pPr>
    </w:p>
    <w:p>
      <w:pPr>
        <w:pStyle w:val="1"/>
        <w:spacing w:line="360" w:lineRule="auto"/>
        <w:jc w:val="center"/>
        <w:rPr>
          <w:rFonts w:ascii="宋体" w:hAnsi="宋体" w:cs="宋体"/>
          <w:color w:val="000000" w:themeColor="text1"/>
          <w:kern w:val="1"/>
        </w:rPr>
      </w:pPr>
      <w:bookmarkStart w:id="1160" w:name="_Toc25769"/>
      <w:bookmarkStart w:id="1161" w:name="_Toc5620359"/>
      <w:bookmarkStart w:id="1162" w:name="_Toc195819678"/>
      <w:bookmarkEnd w:id="1160"/>
      <w:r>
        <w:rPr>
          <w:rFonts w:ascii="宋体" w:hAnsi="宋体" w:cs="宋体" w:hint="eastAsia"/>
          <w:color w:val="000000" w:themeColor="text1"/>
          <w:kern w:val="1"/>
        </w:rPr>
        <w:lastRenderedPageBreak/>
        <w:t>第四章 合同条款及格式</w:t>
      </w:r>
      <w:bookmarkEnd w:id="1161"/>
      <w:bookmarkEnd w:id="1162"/>
    </w:p>
    <w:p>
      <w:pPr>
        <w:spacing w:line="360" w:lineRule="auto"/>
        <w:jc w:val="center"/>
        <w:rPr>
          <w:rFonts w:ascii="宋体" w:hAnsi="宋体" w:cs="宋体"/>
          <w:b/>
          <w:color w:val="000000" w:themeColor="text1"/>
          <w:kern w:val="1"/>
          <w:sz w:val="24"/>
        </w:rPr>
      </w:pPr>
      <w:r>
        <w:rPr>
          <w:rFonts w:ascii="宋体" w:hAnsi="宋体" w:cs="宋体" w:hint="eastAsia"/>
          <w:b/>
          <w:color w:val="000000" w:themeColor="text1"/>
          <w:kern w:val="1"/>
          <w:sz w:val="24"/>
        </w:rPr>
        <w:t xml:space="preserve">      (另册)</w:t>
      </w:r>
    </w:p>
    <w:p>
      <w:pPr>
        <w:pStyle w:val="a9"/>
        <w:spacing w:line="360" w:lineRule="auto"/>
        <w:rPr>
          <w:rFonts w:cs="宋体"/>
          <w:b/>
          <w:color w:val="000000" w:themeColor="text1"/>
          <w:kern w:val="1"/>
          <w:sz w:val="28"/>
          <w:szCs w:val="28"/>
        </w:rPr>
      </w:pPr>
      <w:r>
        <w:rPr>
          <w:rFonts w:cs="宋体"/>
          <w:b/>
          <w:color w:val="000000" w:themeColor="text1"/>
          <w:kern w:val="1"/>
          <w:sz w:val="28"/>
          <w:szCs w:val="28"/>
        </w:rPr>
        <w:br w:type="page"/>
      </w:r>
    </w:p>
    <w:p>
      <w:pPr>
        <w:pStyle w:val="1"/>
        <w:spacing w:line="360" w:lineRule="auto"/>
        <w:jc w:val="center"/>
        <w:rPr>
          <w:rFonts w:ascii="宋体" w:hAnsi="宋体"/>
          <w:color w:val="000000" w:themeColor="text1"/>
        </w:rPr>
      </w:pPr>
      <w:bookmarkStart w:id="1163" w:name="_Toc195819679"/>
      <w:r>
        <w:rPr>
          <w:rFonts w:ascii="宋体" w:hAnsi="宋体" w:hint="eastAsia"/>
          <w:color w:val="000000" w:themeColor="text1"/>
        </w:rPr>
        <w:lastRenderedPageBreak/>
        <w:t>第五章 招标人要求</w:t>
      </w:r>
      <w:bookmarkEnd w:id="1163"/>
    </w:p>
    <w:p>
      <w:pPr>
        <w:jc w:val="center"/>
        <w:rPr>
          <w:rFonts w:ascii="宋体" w:hAnsi="宋体" w:cs="宋体"/>
          <w:b/>
          <w:color w:val="000000" w:themeColor="text1"/>
          <w:kern w:val="2"/>
          <w:sz w:val="32"/>
          <w:szCs w:val="32"/>
        </w:rPr>
      </w:pPr>
      <w:r>
        <w:rPr>
          <w:rFonts w:ascii="宋体" w:hAnsi="宋体" w:cs="宋体" w:hint="eastAsia"/>
          <w:b/>
          <w:color w:val="000000" w:themeColor="text1"/>
          <w:kern w:val="2"/>
          <w:sz w:val="32"/>
          <w:szCs w:val="32"/>
        </w:rPr>
        <w:t>详见设计任务书（另册）</w:t>
      </w:r>
    </w:p>
    <w:p>
      <w:pPr>
        <w:pStyle w:val="a9"/>
        <w:spacing w:line="360" w:lineRule="auto"/>
        <w:rPr>
          <w:color w:val="000000" w:themeColor="text1"/>
          <w:lang w:val="en-US"/>
        </w:rPr>
      </w:pPr>
    </w:p>
    <w:p>
      <w:pPr>
        <w:pStyle w:val="a9"/>
        <w:spacing w:line="360" w:lineRule="auto"/>
        <w:jc w:val="center"/>
        <w:rPr>
          <w:b/>
          <w:bCs/>
          <w:color w:val="000000" w:themeColor="text1"/>
          <w:sz w:val="44"/>
          <w:szCs w:val="44"/>
        </w:rPr>
        <w:sectPr>
          <w:pgSz w:w="11907" w:h="16840"/>
          <w:pgMar w:top="1361" w:right="1304" w:bottom="1304" w:left="1304" w:header="851" w:footer="992" w:gutter="0"/>
          <w:cols w:space="425"/>
          <w:docGrid w:linePitch="312"/>
        </w:sectPr>
      </w:pPr>
      <w:r>
        <w:rPr>
          <w:color w:val="000000" w:themeColor="text1"/>
        </w:rPr>
        <w:br w:type="page"/>
      </w:r>
    </w:p>
    <w:p>
      <w:pPr>
        <w:keepNext/>
        <w:keepLines/>
        <w:spacing w:before="340" w:after="330" w:line="576" w:lineRule="auto"/>
        <w:jc w:val="center"/>
        <w:outlineLvl w:val="0"/>
        <w:rPr>
          <w:rFonts w:ascii="宋体" w:hAnsi="宋体" w:cs="宋体"/>
          <w:b/>
          <w:bCs/>
          <w:color w:val="000000" w:themeColor="text1"/>
          <w:kern w:val="44"/>
          <w:sz w:val="44"/>
          <w:szCs w:val="44"/>
        </w:rPr>
      </w:pPr>
      <w:bookmarkStart w:id="1164" w:name="_Toc16136"/>
      <w:bookmarkStart w:id="1165" w:name="_Toc152042575"/>
      <w:bookmarkStart w:id="1166" w:name="_Toc27623"/>
      <w:bookmarkStart w:id="1167" w:name="_Toc28106"/>
      <w:bookmarkStart w:id="1168" w:name="_Toc3257"/>
      <w:bookmarkStart w:id="1169" w:name="_Toc247514245"/>
      <w:bookmarkStart w:id="1170" w:name="_Toc24744"/>
      <w:bookmarkStart w:id="1171" w:name="_Toc1869"/>
      <w:bookmarkStart w:id="1172" w:name="_Toc14218"/>
      <w:bookmarkStart w:id="1173" w:name="_Toc247527826"/>
      <w:bookmarkStart w:id="1174" w:name="_Toc485211111"/>
      <w:bookmarkStart w:id="1175" w:name="_Toc152045786"/>
      <w:bookmarkStart w:id="1176" w:name="_Toc144974855"/>
      <w:bookmarkStart w:id="1177" w:name="_Toc16057"/>
      <w:bookmarkEnd w:id="1164"/>
      <w:r>
        <w:rPr>
          <w:rFonts w:ascii="宋体" w:hAnsi="宋体" w:cs="宋体" w:hint="eastAsia"/>
          <w:b/>
          <w:bCs/>
          <w:color w:val="000000" w:themeColor="text1"/>
          <w:kern w:val="44"/>
          <w:sz w:val="44"/>
          <w:szCs w:val="44"/>
        </w:rPr>
        <w:lastRenderedPageBreak/>
        <w:t>第六章 投标文件格式</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spacing w:line="400" w:lineRule="exact"/>
        <w:rPr>
          <w:rFonts w:ascii="宋体" w:hAnsi="宋体" w:cs="宋体"/>
          <w:color w:val="000000" w:themeColor="text1"/>
          <w:kern w:val="2"/>
          <w:szCs w:val="24"/>
        </w:rPr>
      </w:pPr>
    </w:p>
    <w:p>
      <w:pPr>
        <w:spacing w:line="360" w:lineRule="auto"/>
        <w:jc w:val="left"/>
        <w:rPr>
          <w:rFonts w:ascii="宋体" w:hAnsi="宋体" w:cs="宋体"/>
          <w:b/>
          <w:color w:val="000000" w:themeColor="text1"/>
          <w:sz w:val="20"/>
          <w:szCs w:val="21"/>
        </w:rPr>
        <w:sectPr>
          <w:pgSz w:w="11905" w:h="16838"/>
          <w:pgMar w:top="1247" w:right="1247" w:bottom="1247" w:left="1247" w:header="567" w:footer="850" w:gutter="0"/>
          <w:cols w:space="720"/>
          <w:docGrid w:type="lines" w:linePitch="313"/>
        </w:sectPr>
      </w:pPr>
      <w:bookmarkStart w:id="1178" w:name="_Toc212523901"/>
      <w:bookmarkStart w:id="1179" w:name="_Toc212525152"/>
      <w:bookmarkStart w:id="1180" w:name="_Toc212523895"/>
      <w:bookmarkStart w:id="1181" w:name="_Toc212523900"/>
      <w:bookmarkStart w:id="1182" w:name="_Toc212523922"/>
      <w:bookmarkStart w:id="1183" w:name="_Toc212523921"/>
      <w:bookmarkStart w:id="1184" w:name="_Toc212523897"/>
      <w:bookmarkStart w:id="1185" w:name="_Toc212523902"/>
      <w:bookmarkStart w:id="1186" w:name="_Toc297120233"/>
      <w:bookmarkStart w:id="1187" w:name="_Toc314127361"/>
      <w:bookmarkStart w:id="1188" w:name="_Toc314127443"/>
      <w:bookmarkStart w:id="1189" w:name="_Toc314128460"/>
      <w:bookmarkStart w:id="1190" w:name="_Toc254961554"/>
      <w:bookmarkStart w:id="1191" w:name="_Toc226209002"/>
      <w:bookmarkStart w:id="1192" w:name="_Toc314129316"/>
      <w:bookmarkStart w:id="1193" w:name="_Toc296593028"/>
      <w:bookmarkStart w:id="1194" w:name="_Toc248650369"/>
      <w:bookmarkStart w:id="1195" w:name="_Toc332183369"/>
      <w:bookmarkStart w:id="1196" w:name="_Toc314127292"/>
      <w:bookmarkStart w:id="1197" w:name="_Toc268935231"/>
      <w:bookmarkEnd w:id="1178"/>
      <w:bookmarkEnd w:id="1179"/>
      <w:bookmarkEnd w:id="1180"/>
      <w:bookmarkEnd w:id="1181"/>
      <w:bookmarkEnd w:id="1182"/>
      <w:bookmarkEnd w:id="1183"/>
      <w:bookmarkEnd w:id="1184"/>
      <w:bookmarkEnd w:id="1185"/>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28"/>
          <w:szCs w:val="28"/>
        </w:rPr>
      </w:pPr>
      <w:r>
        <w:rPr>
          <w:rFonts w:ascii="宋体" w:hAnsi="宋体" w:cs="宋体" w:hint="eastAsia"/>
          <w:color w:val="000000" w:themeColor="text1"/>
          <w:kern w:val="2"/>
          <w:sz w:val="40"/>
          <w:szCs w:val="40"/>
        </w:rPr>
        <w:t>（项目名称）</w:t>
      </w:r>
    </w:p>
    <w:p>
      <w:pPr>
        <w:rPr>
          <w:rFonts w:ascii="宋体" w:hAnsi="宋体" w:cs="宋体"/>
          <w:color w:val="000000" w:themeColor="text1"/>
          <w:kern w:val="2"/>
          <w:sz w:val="20"/>
          <w:szCs w:val="20"/>
        </w:rPr>
      </w:pPr>
    </w:p>
    <w:p>
      <w:pPr>
        <w:rPr>
          <w:rFonts w:ascii="宋体" w:hAnsi="宋体" w:cs="宋体"/>
          <w:color w:val="000000" w:themeColor="text1"/>
          <w:kern w:val="2"/>
          <w:sz w:val="20"/>
          <w:szCs w:val="20"/>
        </w:rPr>
      </w:pPr>
    </w:p>
    <w:p>
      <w:pPr>
        <w:jc w:val="center"/>
        <w:outlineLvl w:val="2"/>
        <w:rPr>
          <w:rFonts w:ascii="宋体" w:hAnsi="宋体" w:cs="宋体"/>
          <w:color w:val="000000" w:themeColor="text1"/>
          <w:kern w:val="2"/>
          <w:sz w:val="44"/>
          <w:szCs w:val="44"/>
        </w:rPr>
      </w:pPr>
      <w:bookmarkStart w:id="1198" w:name="_Toc13747"/>
      <w:r>
        <w:rPr>
          <w:rFonts w:ascii="宋体" w:hAnsi="宋体" w:cs="宋体" w:hint="eastAsia"/>
          <w:color w:val="000000" w:themeColor="text1"/>
          <w:kern w:val="2"/>
          <w:sz w:val="44"/>
          <w:szCs w:val="44"/>
        </w:rPr>
        <w:t>投  标  文  件</w:t>
      </w:r>
      <w:bookmarkEnd w:id="1198"/>
    </w:p>
    <w:p>
      <w:pPr>
        <w:rPr>
          <w:rFonts w:ascii="宋体" w:hAnsi="宋体" w:cs="Courier New"/>
          <w:color w:val="000000" w:themeColor="text1"/>
          <w:kern w:val="2"/>
          <w:sz w:val="20"/>
        </w:rPr>
      </w:pPr>
    </w:p>
    <w:p>
      <w:pPr>
        <w:jc w:val="center"/>
        <w:outlineLvl w:val="2"/>
        <w:rPr>
          <w:rFonts w:ascii="宋体" w:hAnsi="宋体" w:cs="Courier New"/>
          <w:color w:val="000000" w:themeColor="text1"/>
          <w:kern w:val="2"/>
        </w:rPr>
      </w:pPr>
      <w:bookmarkStart w:id="1199" w:name="_Toc3311"/>
      <w:r>
        <w:rPr>
          <w:rFonts w:ascii="宋体" w:hAnsi="宋体" w:cs="宋体" w:hint="eastAsia"/>
          <w:color w:val="000000" w:themeColor="text1"/>
          <w:kern w:val="2"/>
          <w:sz w:val="44"/>
          <w:szCs w:val="44"/>
        </w:rPr>
        <w:t>（资格审查文件）</w:t>
      </w:r>
      <w:bookmarkEnd w:id="1199"/>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jc w:val="center"/>
        <w:outlineLvl w:val="1"/>
        <w:rPr>
          <w:rFonts w:ascii="宋体" w:hAnsi="宋体" w:cs="宋体"/>
          <w:color w:val="000000" w:themeColor="text1"/>
          <w:kern w:val="2"/>
          <w:sz w:val="28"/>
          <w:szCs w:val="28"/>
          <w:u w:val="single"/>
        </w:rPr>
      </w:pPr>
      <w:bookmarkStart w:id="1200" w:name="_Toc27615"/>
      <w:r>
        <w:rPr>
          <w:rFonts w:ascii="宋体" w:hAnsi="宋体" w:cs="宋体" w:hint="eastAsia"/>
          <w:color w:val="000000" w:themeColor="text1"/>
          <w:kern w:val="2"/>
          <w:sz w:val="28"/>
          <w:szCs w:val="28"/>
        </w:rPr>
        <w:t>投标人：</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（盖单位章）</w:t>
      </w:r>
      <w:bookmarkEnd w:id="1200"/>
    </w:p>
    <w:p>
      <w:pPr>
        <w:jc w:val="center"/>
        <w:outlineLvl w:val="1"/>
        <w:rPr>
          <w:rFonts w:ascii="宋体" w:hAnsi="宋体" w:cs="宋体"/>
          <w:color w:val="000000" w:themeColor="text1"/>
          <w:kern w:val="2"/>
          <w:sz w:val="28"/>
          <w:szCs w:val="28"/>
        </w:rPr>
      </w:pPr>
      <w:r>
        <w:rPr>
          <w:rFonts w:ascii="宋体" w:hAnsi="宋体" w:cs="宋体" w:hint="eastAsia"/>
          <w:color w:val="000000" w:themeColor="text1"/>
          <w:kern w:val="2"/>
          <w:sz w:val="28"/>
          <w:szCs w:val="28"/>
          <w:u w:val="single"/>
        </w:rPr>
        <w:t xml:space="preserve">        </w:t>
      </w:r>
      <w:bookmarkStart w:id="1201" w:name="_Toc12682"/>
      <w:r>
        <w:rPr>
          <w:rFonts w:ascii="宋体" w:hAnsi="宋体" w:cs="宋体" w:hint="eastAsia"/>
          <w:color w:val="000000" w:themeColor="text1"/>
          <w:kern w:val="2"/>
          <w:sz w:val="28"/>
          <w:szCs w:val="28"/>
        </w:rPr>
        <w:t>年</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月</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日</w:t>
      </w:r>
      <w:bookmarkEnd w:id="1201"/>
    </w:p>
    <w:p>
      <w:pPr>
        <w:widowControl/>
        <w:jc w:val="center"/>
        <w:rPr>
          <w:rFonts w:ascii="宋体" w:hAnsi="宋体" w:cs="宋体"/>
          <w:b/>
          <w:color w:val="000000" w:themeColor="text1"/>
          <w:kern w:val="2"/>
          <w:sz w:val="24"/>
          <w:szCs w:val="24"/>
        </w:rPr>
      </w:pPr>
      <w:r>
        <w:rPr>
          <w:rFonts w:ascii="宋体" w:hAnsi="宋体" w:cs="宋体" w:hint="eastAsia"/>
          <w:color w:val="000000" w:themeColor="text1"/>
          <w:kern w:val="2"/>
        </w:rPr>
        <w:br w:type="page"/>
      </w:r>
      <w:r>
        <w:rPr>
          <w:rFonts w:ascii="宋体" w:hAnsi="宋体" w:cs="宋体" w:hint="eastAsia"/>
          <w:b/>
          <w:color w:val="000000" w:themeColor="text1"/>
          <w:kern w:val="2"/>
          <w:sz w:val="32"/>
          <w:szCs w:val="32"/>
        </w:rPr>
        <w:lastRenderedPageBreak/>
        <w:t>目录</w:t>
      </w: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r>
        <w:rPr>
          <w:rFonts w:ascii="宋体" w:hAnsi="宋体" w:cs="宋体" w:hint="eastAsia"/>
          <w:b/>
          <w:color w:val="000000" w:themeColor="text1"/>
          <w:kern w:val="2"/>
          <w:sz w:val="24"/>
        </w:rPr>
        <w:t>注：由投标人按要求自行编制目录。</w:t>
      </w: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宋体"/>
          <w:color w:val="000000" w:themeColor="text1"/>
          <w:kern w:val="2"/>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rPr>
          <w:rFonts w:ascii="宋体" w:hAnsi="宋体" w:cs="宋体"/>
          <w:color w:val="000000" w:themeColor="text1"/>
          <w:kern w:val="2"/>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spacing w:after="120"/>
        <w:rPr>
          <w:rFonts w:ascii="宋体" w:hAnsi="宋体" w:cs="Times New Roman"/>
          <w:color w:val="000000" w:themeColor="text1"/>
          <w:kern w:val="2"/>
        </w:rPr>
      </w:pPr>
    </w:p>
    <w:p>
      <w:pPr>
        <w:rPr>
          <w:rFonts w:ascii="宋体" w:hAnsi="宋体" w:cs="Times New Roman"/>
          <w:color w:val="000000" w:themeColor="text1"/>
          <w:kern w:val="2"/>
        </w:rPr>
      </w:pPr>
    </w:p>
    <w:p>
      <w:pPr>
        <w:autoSpaceDE w:val="0"/>
        <w:autoSpaceDN w:val="0"/>
        <w:adjustRightInd w:val="0"/>
        <w:spacing w:line="360" w:lineRule="auto"/>
        <w:jc w:val="left"/>
        <w:rPr>
          <w:rFonts w:ascii="宋体" w:hAnsi="宋体" w:cs="宋体"/>
          <w:b/>
          <w:bCs/>
          <w:color w:val="000000" w:themeColor="text1"/>
          <w:kern w:val="2"/>
          <w:sz w:val="36"/>
          <w:szCs w:val="36"/>
        </w:rPr>
      </w:pPr>
      <w:r>
        <w:rPr>
          <w:rFonts w:ascii="宋体" w:hAnsi="宋体" w:cs="宋体"/>
          <w:b/>
          <w:bCs/>
          <w:color w:val="000000" w:themeColor="text1"/>
          <w:kern w:val="2"/>
          <w:sz w:val="36"/>
          <w:szCs w:val="36"/>
          <w:lang w:val="zh-CN"/>
        </w:rPr>
        <w:br w:type="page"/>
      </w:r>
      <w:r>
        <w:rPr>
          <w:rFonts w:ascii="宋体" w:hAnsi="宋体" w:cs="宋体" w:hint="eastAsia"/>
          <w:b/>
          <w:bCs/>
          <w:color w:val="000000" w:themeColor="text1"/>
          <w:kern w:val="2"/>
          <w:sz w:val="36"/>
          <w:szCs w:val="36"/>
        </w:rPr>
        <w:lastRenderedPageBreak/>
        <w:t>格式1</w:t>
      </w:r>
    </w:p>
    <w:p>
      <w:pPr>
        <w:autoSpaceDE w:val="0"/>
        <w:autoSpaceDN w:val="0"/>
        <w:adjustRightInd w:val="0"/>
        <w:spacing w:line="360" w:lineRule="auto"/>
        <w:jc w:val="center"/>
        <w:rPr>
          <w:rFonts w:ascii="宋体" w:hAnsi="宋体" w:cs="宋体"/>
          <w:b/>
          <w:bCs/>
          <w:color w:val="000000" w:themeColor="text1"/>
          <w:kern w:val="2"/>
          <w:sz w:val="36"/>
          <w:szCs w:val="36"/>
          <w:lang w:val="zh-CN"/>
        </w:rPr>
      </w:pPr>
      <w:r>
        <w:rPr>
          <w:rFonts w:ascii="宋体" w:hAnsi="宋体" w:cs="宋体" w:hint="eastAsia"/>
          <w:b/>
          <w:bCs/>
          <w:color w:val="000000" w:themeColor="text1"/>
          <w:kern w:val="2"/>
          <w:sz w:val="36"/>
          <w:szCs w:val="36"/>
          <w:lang w:val="zh-CN"/>
        </w:rPr>
        <w:t>法人代表证明书、授权委托证明书</w:t>
      </w:r>
    </w:p>
    <w:p>
      <w:pPr>
        <w:spacing w:line="360" w:lineRule="auto"/>
        <w:jc w:val="center"/>
        <w:rPr>
          <w:rFonts w:ascii="宋体" w:hAnsi="宋体" w:cs="宋体"/>
          <w:b/>
          <w:color w:val="000000" w:themeColor="text1"/>
          <w:kern w:val="2"/>
          <w:sz w:val="28"/>
          <w:szCs w:val="24"/>
        </w:rPr>
      </w:pPr>
      <w:r>
        <w:rPr>
          <w:rFonts w:ascii="宋体" w:hAnsi="宋体" w:cs="宋体" w:hint="eastAsia"/>
          <w:b/>
          <w:color w:val="000000" w:themeColor="text1"/>
          <w:kern w:val="2"/>
          <w:sz w:val="28"/>
        </w:rPr>
        <w:t>法定代表人（负责人）证明书</w:t>
      </w:r>
    </w:p>
    <w:p>
      <w:pPr>
        <w:spacing w:line="360" w:lineRule="auto"/>
        <w:jc w:val="right"/>
        <w:rPr>
          <w:rFonts w:ascii="宋体" w:hAnsi="宋体" w:cs="宋体"/>
          <w:color w:val="000000" w:themeColor="text1"/>
          <w:kern w:val="2"/>
          <w:sz w:val="24"/>
        </w:rPr>
      </w:pPr>
      <w:r>
        <w:rPr>
          <w:rFonts w:ascii="宋体" w:hAnsi="宋体" w:cs="宋体" w:hint="eastAsia"/>
          <w:color w:val="000000" w:themeColor="text1"/>
          <w:kern w:val="2"/>
        </w:rPr>
        <w:t>（　 ）第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55"/>
      </w:tblGrid>
      <w:tr>
        <w:trPr>
          <w:jc w:val="center"/>
        </w:trPr>
        <w:tc>
          <w:tcPr>
            <w:tcW w:w="9455" w:type="dxa"/>
            <w:tcBorders>
              <w:top w:val="single" w:sz="4" w:space="0" w:color="auto"/>
              <w:left w:val="single" w:sz="4" w:space="0" w:color="auto"/>
              <w:bottom w:val="single" w:sz="4" w:space="0" w:color="auto"/>
              <w:right w:val="single" w:sz="4" w:space="0" w:color="auto"/>
            </w:tcBorders>
          </w:tcPr>
          <w:p>
            <w:pPr>
              <w:spacing w:line="360" w:lineRule="auto"/>
              <w:rPr>
                <w:rFonts w:ascii="宋体" w:hAnsi="宋体" w:cs="宋体"/>
                <w:color w:val="000000" w:themeColor="text1"/>
                <w:kern w:val="2"/>
                <w:sz w:val="24"/>
                <w:szCs w:val="24"/>
                <w:u w:val="single"/>
              </w:rPr>
            </w:pPr>
          </w:p>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rPr>
              <w:t xml:space="preserve"> 　　</w:t>
            </w: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现任我单位</w:t>
            </w:r>
            <w:proofErr w:type="gramStart"/>
            <w:r>
              <w:rPr>
                <w:rFonts w:ascii="宋体" w:hAnsi="宋体" w:cs="宋体" w:hint="eastAsia"/>
                <w:color w:val="000000" w:themeColor="text1"/>
                <w:kern w:val="2"/>
                <w:sz w:val="24"/>
                <w:u w:val="single"/>
              </w:rPr>
              <w:t xml:space="preserve">　　　　</w:t>
            </w:r>
            <w:proofErr w:type="gramEnd"/>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职务，为法定代表人（负责人），特此证明。</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有效期限：</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附：法定代表人（负责人）性别：</w:t>
            </w: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年龄：</w:t>
            </w: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身份证号码：</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注册号码：</w:t>
            </w: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企业类型：</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经营范围：</w:t>
            </w:r>
          </w:p>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单位：　　　　　　（盖章）</w:t>
            </w:r>
          </w:p>
          <w:p>
            <w:pPr>
              <w:spacing w:line="360" w:lineRule="auto"/>
              <w:rPr>
                <w:rFonts w:ascii="宋体" w:hAnsi="宋体" w:cs="宋体"/>
                <w:color w:val="000000" w:themeColor="text1"/>
                <w:kern w:val="2"/>
                <w:sz w:val="24"/>
                <w:szCs w:val="24"/>
                <w:u w:val="single"/>
              </w:rPr>
            </w:pPr>
            <w:r>
              <w:rPr>
                <w:rFonts w:ascii="宋体" w:hAnsi="宋体" w:cs="宋体" w:hint="eastAsia"/>
                <w:color w:val="000000" w:themeColor="text1"/>
                <w:kern w:val="2"/>
                <w:sz w:val="24"/>
                <w:u w:val="single"/>
              </w:rPr>
              <w:t xml:space="preserve">　　　　　　　　　　　　　　　　</w:t>
            </w:r>
            <w:r>
              <w:rPr>
                <w:rFonts w:ascii="宋体" w:hAnsi="宋体" w:cs="宋体" w:hint="eastAsia"/>
                <w:color w:val="000000" w:themeColor="text1"/>
                <w:kern w:val="2"/>
                <w:sz w:val="24"/>
              </w:rPr>
              <w:t xml:space="preserve">　　　　　    年　月　　日</w:t>
            </w:r>
          </w:p>
        </w:tc>
      </w:tr>
    </w:tbl>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rPr>
        <w:t>注：</w:t>
      </w:r>
      <w:r>
        <w:rPr>
          <w:rFonts w:ascii="宋体" w:hAnsi="宋体" w:cs="宋体" w:hint="eastAsia"/>
          <w:color w:val="000000" w:themeColor="text1"/>
          <w:kern w:val="2"/>
          <w:szCs w:val="21"/>
        </w:rPr>
        <w:t>1、法定代表人证明书也可以采用工商行政管理局统一印制的格式。</w:t>
      </w:r>
    </w:p>
    <w:p>
      <w:pPr>
        <w:numPr>
          <w:ilvl w:val="0"/>
          <w:numId w:val="7"/>
        </w:numPr>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联合体投标的，本授权书由主办方出具，仅填写主办方单位名称并由主办方签字或盖章即可。</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1"/>
          <w:szCs w:val="21"/>
        </w:rPr>
        <w:t>3、</w:t>
      </w:r>
      <w:proofErr w:type="gramStart"/>
      <w:r>
        <w:rPr>
          <w:rFonts w:ascii="宋体" w:hAnsi="宋体" w:cs="宋体" w:hint="eastAsia"/>
          <w:color w:val="000000" w:themeColor="text1"/>
          <w:kern w:val="1"/>
          <w:szCs w:val="21"/>
        </w:rPr>
        <w:t>附委托</w:t>
      </w:r>
      <w:proofErr w:type="gramEnd"/>
      <w:r>
        <w:rPr>
          <w:rFonts w:ascii="宋体" w:hAnsi="宋体" w:cs="宋体" w:hint="eastAsia"/>
          <w:color w:val="000000" w:themeColor="text1"/>
          <w:kern w:val="1"/>
          <w:szCs w:val="21"/>
        </w:rPr>
        <w:t>代理人身份证原件扫描件。</w:t>
      </w:r>
    </w:p>
    <w:p>
      <w:pPr>
        <w:spacing w:line="360" w:lineRule="auto"/>
        <w:rPr>
          <w:rFonts w:ascii="宋体" w:hAnsi="宋体" w:cs="宋体"/>
          <w:color w:val="000000" w:themeColor="text1"/>
          <w:kern w:val="2"/>
          <w:sz w:val="24"/>
          <w:szCs w:val="24"/>
        </w:rPr>
      </w:pPr>
    </w:p>
    <w:p>
      <w:pPr>
        <w:spacing w:line="360" w:lineRule="auto"/>
        <w:jc w:val="center"/>
        <w:rPr>
          <w:rFonts w:ascii="宋体" w:hAnsi="宋体" w:cs="宋体"/>
          <w:b/>
          <w:color w:val="000000" w:themeColor="text1"/>
          <w:kern w:val="2"/>
          <w:sz w:val="28"/>
        </w:rPr>
      </w:pPr>
      <w:r>
        <w:rPr>
          <w:rFonts w:ascii="宋体" w:hAnsi="宋体" w:cs="宋体" w:hint="eastAsia"/>
          <w:b/>
          <w:color w:val="000000" w:themeColor="text1"/>
          <w:kern w:val="2"/>
          <w:sz w:val="28"/>
        </w:rPr>
        <w:t>法定代表人授权委托书</w:t>
      </w:r>
    </w:p>
    <w:p>
      <w:pPr>
        <w:spacing w:line="360" w:lineRule="auto"/>
        <w:jc w:val="right"/>
        <w:rPr>
          <w:rFonts w:ascii="宋体" w:hAnsi="宋体" w:cs="宋体"/>
          <w:color w:val="000000" w:themeColor="text1"/>
          <w:kern w:val="2"/>
          <w:sz w:val="24"/>
        </w:rPr>
      </w:pPr>
      <w:r>
        <w:rPr>
          <w:rFonts w:ascii="宋体" w:hAnsi="宋体" w:cs="宋体" w:hint="eastAsia"/>
          <w:color w:val="000000" w:themeColor="text1"/>
          <w:kern w:val="2"/>
        </w:rPr>
        <w:t>（　 ）第　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trPr>
          <w:jc w:val="center"/>
        </w:trPr>
        <w:tc>
          <w:tcPr>
            <w:tcW w:w="9243" w:type="dxa"/>
            <w:tcBorders>
              <w:top w:val="single" w:sz="4" w:space="0" w:color="auto"/>
              <w:left w:val="single" w:sz="4" w:space="0" w:color="auto"/>
              <w:bottom w:val="single" w:sz="4" w:space="0" w:color="auto"/>
              <w:right w:val="single" w:sz="4" w:space="0" w:color="auto"/>
            </w:tcBorders>
          </w:tcPr>
          <w:p>
            <w:pPr>
              <w:spacing w:line="360" w:lineRule="auto"/>
              <w:ind w:firstLineChars="200" w:firstLine="480"/>
              <w:rPr>
                <w:rFonts w:ascii="宋体" w:hAnsi="宋体" w:cs="宋体"/>
                <w:color w:val="000000" w:themeColor="text1"/>
                <w:kern w:val="2"/>
                <w:sz w:val="24"/>
                <w:szCs w:val="24"/>
                <w:u w:val="single"/>
              </w:rPr>
            </w:pPr>
            <w:r>
              <w:rPr>
                <w:rFonts w:ascii="宋体" w:hAnsi="宋体" w:cs="宋体" w:hint="eastAsia"/>
                <w:color w:val="000000" w:themeColor="text1"/>
                <w:kern w:val="2"/>
                <w:sz w:val="24"/>
              </w:rPr>
              <w:t>兹授权为我方委托代理人，其权限是：</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有效期限：</w:t>
            </w:r>
          </w:p>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rPr>
              <w:t>附：代理人性别：年龄：身份证号码：</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注册号码：企业类型：</w:t>
            </w:r>
          </w:p>
          <w:p>
            <w:pPr>
              <w:spacing w:line="360" w:lineRule="auto"/>
              <w:rPr>
                <w:rFonts w:ascii="宋体" w:hAnsi="宋体" w:cs="宋体"/>
                <w:color w:val="000000" w:themeColor="text1"/>
                <w:kern w:val="2"/>
                <w:sz w:val="24"/>
                <w:u w:val="single"/>
              </w:rPr>
            </w:pPr>
            <w:r>
              <w:rPr>
                <w:rFonts w:ascii="宋体" w:hAnsi="宋体" w:cs="宋体" w:hint="eastAsia"/>
                <w:color w:val="000000" w:themeColor="text1"/>
                <w:kern w:val="2"/>
                <w:sz w:val="24"/>
              </w:rPr>
              <w:t>经营范围：</w:t>
            </w:r>
          </w:p>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rPr>
              <w:t>法定代表人（负责人）：（签名或盖章）</w:t>
            </w:r>
          </w:p>
          <w:p>
            <w:pPr>
              <w:spacing w:line="360" w:lineRule="auto"/>
              <w:rPr>
                <w:rFonts w:ascii="宋体" w:hAnsi="宋体" w:cs="宋体"/>
                <w:color w:val="000000" w:themeColor="text1"/>
                <w:kern w:val="2"/>
                <w:sz w:val="24"/>
              </w:rPr>
            </w:pPr>
            <w:r>
              <w:rPr>
                <w:rFonts w:ascii="宋体" w:hAnsi="宋体" w:cs="宋体" w:hint="eastAsia"/>
                <w:color w:val="000000" w:themeColor="text1"/>
                <w:kern w:val="2"/>
                <w:sz w:val="24"/>
              </w:rPr>
              <w:t>授权单位：（盖章）</w:t>
            </w:r>
          </w:p>
          <w:p>
            <w:pPr>
              <w:spacing w:line="360" w:lineRule="auto"/>
              <w:rPr>
                <w:rFonts w:ascii="宋体" w:hAnsi="宋体" w:cs="宋体"/>
                <w:color w:val="000000" w:themeColor="text1"/>
                <w:kern w:val="2"/>
                <w:sz w:val="24"/>
                <w:szCs w:val="24"/>
              </w:rPr>
            </w:pPr>
            <w:r>
              <w:rPr>
                <w:rFonts w:ascii="宋体" w:hAnsi="宋体" w:cs="宋体" w:hint="eastAsia"/>
                <w:color w:val="000000" w:themeColor="text1"/>
                <w:kern w:val="2"/>
                <w:sz w:val="24"/>
              </w:rPr>
              <w:t>年  月   日</w:t>
            </w:r>
          </w:p>
        </w:tc>
      </w:tr>
    </w:tbl>
    <w:p>
      <w:pPr>
        <w:spacing w:line="360" w:lineRule="auto"/>
        <w:rPr>
          <w:rFonts w:ascii="宋体" w:hAnsi="宋体" w:cs="宋体"/>
          <w:color w:val="000000" w:themeColor="text1"/>
          <w:kern w:val="2"/>
          <w:szCs w:val="21"/>
        </w:rPr>
      </w:pPr>
      <w:r>
        <w:rPr>
          <w:rFonts w:ascii="宋体" w:hAnsi="宋体" w:cs="宋体" w:hint="eastAsia"/>
          <w:color w:val="000000" w:themeColor="text1"/>
          <w:kern w:val="2"/>
          <w:szCs w:val="21"/>
        </w:rPr>
        <w:t>注：1、法定代表人授权委托书也可以采用工商行政管理局统一印制的格式。</w:t>
      </w:r>
    </w:p>
    <w:p>
      <w:pPr>
        <w:numPr>
          <w:ilvl w:val="0"/>
          <w:numId w:val="8"/>
        </w:numPr>
        <w:ind w:firstLine="420"/>
        <w:rPr>
          <w:rFonts w:ascii="宋体" w:hAnsi="宋体" w:cs="宋体"/>
          <w:color w:val="000000" w:themeColor="text1"/>
          <w:kern w:val="2"/>
          <w:szCs w:val="21"/>
        </w:rPr>
      </w:pPr>
      <w:r>
        <w:rPr>
          <w:rFonts w:ascii="宋体" w:hAnsi="宋体" w:cs="宋体" w:hint="eastAsia"/>
          <w:color w:val="000000" w:themeColor="text1"/>
          <w:kern w:val="2"/>
          <w:szCs w:val="21"/>
        </w:rPr>
        <w:t>联合体投标的，本授权书由主办方出具，仅填写主办方单位名称并由主办方签字或盖章即可。</w:t>
      </w:r>
    </w:p>
    <w:p>
      <w:pPr>
        <w:spacing w:line="360" w:lineRule="auto"/>
        <w:ind w:firstLineChars="200" w:firstLine="420"/>
        <w:rPr>
          <w:rFonts w:ascii="宋体" w:hAnsi="宋体" w:cs="Courier New"/>
          <w:color w:val="000000" w:themeColor="text1"/>
          <w:kern w:val="2"/>
        </w:rPr>
      </w:pPr>
      <w:r>
        <w:rPr>
          <w:rFonts w:ascii="宋体" w:hAnsi="宋体" w:cs="宋体" w:hint="eastAsia"/>
          <w:color w:val="000000" w:themeColor="text1"/>
          <w:kern w:val="1"/>
          <w:szCs w:val="21"/>
        </w:rPr>
        <w:t>3、</w:t>
      </w:r>
      <w:proofErr w:type="gramStart"/>
      <w:r>
        <w:rPr>
          <w:rFonts w:ascii="宋体" w:hAnsi="宋体" w:cs="宋体" w:hint="eastAsia"/>
          <w:color w:val="000000" w:themeColor="text1"/>
          <w:kern w:val="1"/>
          <w:szCs w:val="21"/>
        </w:rPr>
        <w:t>附委托</w:t>
      </w:r>
      <w:proofErr w:type="gramEnd"/>
      <w:r>
        <w:rPr>
          <w:rFonts w:ascii="宋体" w:hAnsi="宋体" w:cs="宋体" w:hint="eastAsia"/>
          <w:color w:val="000000" w:themeColor="text1"/>
          <w:kern w:val="1"/>
          <w:szCs w:val="21"/>
        </w:rPr>
        <w:t>代理人身份证原件扫描件。</w:t>
      </w:r>
    </w:p>
    <w:p>
      <w:pPr>
        <w:autoSpaceDE w:val="0"/>
        <w:autoSpaceDN w:val="0"/>
        <w:adjustRightInd w:val="0"/>
        <w:spacing w:line="360" w:lineRule="auto"/>
        <w:ind w:firstLineChars="200" w:firstLine="420"/>
        <w:rPr>
          <w:rFonts w:ascii="宋体" w:hAnsi="宋体" w:cs="宋体"/>
          <w:b/>
          <w:bCs/>
          <w:color w:val="000000" w:themeColor="text1"/>
          <w:kern w:val="2"/>
          <w:sz w:val="36"/>
          <w:szCs w:val="36"/>
        </w:rPr>
      </w:pPr>
      <w:r>
        <w:rPr>
          <w:rFonts w:ascii="宋体" w:hAnsi="宋体" w:cs="Times New Roman"/>
          <w:color w:val="000000" w:themeColor="text1"/>
          <w:kern w:val="2"/>
        </w:rPr>
        <w:br w:type="page"/>
      </w:r>
      <w:r>
        <w:rPr>
          <w:rFonts w:ascii="宋体" w:hAnsi="宋体" w:cs="宋体" w:hint="eastAsia"/>
          <w:b/>
          <w:bCs/>
          <w:color w:val="000000" w:themeColor="text1"/>
          <w:kern w:val="2"/>
          <w:sz w:val="36"/>
          <w:szCs w:val="36"/>
        </w:rPr>
        <w:lastRenderedPageBreak/>
        <w:t>格式2</w:t>
      </w:r>
    </w:p>
    <w:p>
      <w:pPr>
        <w:autoSpaceDE w:val="0"/>
        <w:autoSpaceDN w:val="0"/>
        <w:adjustRightInd w:val="0"/>
        <w:spacing w:line="360" w:lineRule="auto"/>
        <w:ind w:firstLineChars="200" w:firstLine="723"/>
        <w:jc w:val="center"/>
        <w:rPr>
          <w:rFonts w:ascii="宋体" w:hAnsi="宋体" w:cs="宋体"/>
          <w:b/>
          <w:bCs/>
          <w:color w:val="000000" w:themeColor="text1"/>
          <w:kern w:val="2"/>
          <w:sz w:val="36"/>
          <w:szCs w:val="36"/>
        </w:rPr>
      </w:pPr>
      <w:r>
        <w:rPr>
          <w:rFonts w:ascii="宋体" w:hAnsi="宋体" w:cs="宋体" w:hint="eastAsia"/>
          <w:b/>
          <w:bCs/>
          <w:color w:val="000000" w:themeColor="text1"/>
          <w:kern w:val="2"/>
          <w:sz w:val="36"/>
          <w:szCs w:val="36"/>
        </w:rPr>
        <w:t>投标人资质证书</w:t>
      </w:r>
    </w:p>
    <w:p>
      <w:pPr>
        <w:autoSpaceDE w:val="0"/>
        <w:autoSpaceDN w:val="0"/>
        <w:adjustRightInd w:val="0"/>
        <w:spacing w:line="360" w:lineRule="auto"/>
        <w:ind w:firstLineChars="200" w:firstLine="420"/>
        <w:rPr>
          <w:rFonts w:ascii="宋体" w:hAnsi="宋体" w:cs="Times New Roman"/>
          <w:color w:val="000000" w:themeColor="text1"/>
          <w:kern w:val="2"/>
        </w:rPr>
      </w:pPr>
      <w:r>
        <w:rPr>
          <w:rFonts w:ascii="宋体" w:hAnsi="宋体" w:cs="Times New Roman"/>
          <w:color w:val="000000" w:themeColor="text1"/>
          <w:kern w:val="2"/>
        </w:rPr>
        <w:br w:type="page"/>
      </w:r>
      <w:r>
        <w:rPr>
          <w:rFonts w:ascii="宋体" w:hAnsi="宋体" w:cs="宋体" w:hint="eastAsia"/>
          <w:b/>
          <w:bCs/>
          <w:color w:val="000000" w:themeColor="text1"/>
          <w:kern w:val="2"/>
          <w:sz w:val="36"/>
          <w:szCs w:val="36"/>
        </w:rPr>
        <w:lastRenderedPageBreak/>
        <w:t>格式3</w:t>
      </w:r>
    </w:p>
    <w:p>
      <w:pPr>
        <w:autoSpaceDE w:val="0"/>
        <w:autoSpaceDN w:val="0"/>
        <w:adjustRightInd w:val="0"/>
        <w:spacing w:line="360" w:lineRule="auto"/>
        <w:ind w:firstLineChars="200" w:firstLine="562"/>
        <w:jc w:val="center"/>
        <w:rPr>
          <w:rFonts w:ascii="宋体" w:hAnsi="宋体" w:cs="宋体"/>
          <w:b/>
          <w:bCs/>
          <w:color w:val="000000" w:themeColor="text1"/>
          <w:kern w:val="2"/>
          <w:sz w:val="28"/>
          <w:szCs w:val="28"/>
          <w:lang w:val="zh-CN"/>
        </w:rPr>
      </w:pPr>
      <w:r>
        <w:rPr>
          <w:rFonts w:ascii="宋体" w:hAnsi="宋体" w:cs="宋体" w:hint="eastAsia"/>
          <w:b/>
          <w:bCs/>
          <w:color w:val="000000" w:themeColor="text1"/>
          <w:kern w:val="2"/>
          <w:sz w:val="28"/>
          <w:szCs w:val="28"/>
          <w:lang w:val="zh-CN"/>
        </w:rPr>
        <w:t>项目管理团队人员信息表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293"/>
        <w:gridCol w:w="545"/>
        <w:gridCol w:w="755"/>
        <w:gridCol w:w="722"/>
        <w:gridCol w:w="722"/>
        <w:gridCol w:w="721"/>
        <w:gridCol w:w="1734"/>
        <w:gridCol w:w="1156"/>
        <w:gridCol w:w="1536"/>
      </w:tblGrid>
      <w:tr>
        <w:trPr>
          <w:trHeight w:val="975"/>
        </w:trPr>
        <w:tc>
          <w:tcPr>
            <w:tcW w:w="550"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序号</w:t>
            </w:r>
          </w:p>
        </w:tc>
        <w:tc>
          <w:tcPr>
            <w:tcW w:w="1293"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Times New Roman"/>
                <w:color w:val="000000" w:themeColor="text1"/>
                <w:kern w:val="2"/>
                <w:szCs w:val="21"/>
              </w:rPr>
            </w:pPr>
            <w:r>
              <w:rPr>
                <w:rFonts w:ascii="宋体" w:hAnsi="宋体" w:cs="Times New Roman" w:hint="eastAsia"/>
                <w:color w:val="000000" w:themeColor="text1"/>
                <w:kern w:val="2"/>
                <w:szCs w:val="21"/>
              </w:rPr>
              <w:t>姓名</w:t>
            </w:r>
          </w:p>
        </w:tc>
        <w:tc>
          <w:tcPr>
            <w:tcW w:w="545"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性别</w:t>
            </w:r>
          </w:p>
        </w:tc>
        <w:tc>
          <w:tcPr>
            <w:tcW w:w="755"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年龄</w:t>
            </w:r>
          </w:p>
        </w:tc>
        <w:tc>
          <w:tcPr>
            <w:tcW w:w="722"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Times New Roman"/>
                <w:color w:val="000000" w:themeColor="text1"/>
                <w:kern w:val="2"/>
                <w:szCs w:val="21"/>
              </w:rPr>
            </w:pPr>
            <w:r>
              <w:rPr>
                <w:rFonts w:ascii="宋体" w:hAnsi="宋体" w:cs="Times New Roman" w:hint="eastAsia"/>
                <w:color w:val="000000" w:themeColor="text1"/>
                <w:kern w:val="2"/>
                <w:szCs w:val="21"/>
              </w:rPr>
              <w:t>岗位</w:t>
            </w:r>
          </w:p>
        </w:tc>
        <w:tc>
          <w:tcPr>
            <w:tcW w:w="722"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Times New Roman"/>
                <w:color w:val="000000" w:themeColor="text1"/>
                <w:kern w:val="2"/>
                <w:szCs w:val="21"/>
              </w:rPr>
            </w:pPr>
            <w:r>
              <w:rPr>
                <w:rFonts w:ascii="宋体" w:hAnsi="宋体" w:cs="Times New Roman" w:hint="eastAsia"/>
                <w:color w:val="000000" w:themeColor="text1"/>
                <w:kern w:val="2"/>
                <w:szCs w:val="21"/>
              </w:rPr>
              <w:t>职称</w:t>
            </w:r>
          </w:p>
        </w:tc>
        <w:tc>
          <w:tcPr>
            <w:tcW w:w="72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Times New Roman"/>
                <w:color w:val="000000" w:themeColor="text1"/>
                <w:kern w:val="2"/>
                <w:szCs w:val="21"/>
              </w:rPr>
            </w:pPr>
            <w:r>
              <w:rPr>
                <w:rFonts w:ascii="宋体" w:hAnsi="宋体" w:cs="Times New Roman" w:hint="eastAsia"/>
                <w:color w:val="000000" w:themeColor="text1"/>
                <w:kern w:val="2"/>
                <w:szCs w:val="21"/>
              </w:rPr>
              <w:t>专业</w:t>
            </w:r>
          </w:p>
        </w:tc>
        <w:tc>
          <w:tcPr>
            <w:tcW w:w="1734"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职称证书或资格证书或者注册执业资格证编号</w:t>
            </w:r>
          </w:p>
        </w:tc>
        <w:tc>
          <w:tcPr>
            <w:tcW w:w="1156"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从事工程工作年限</w:t>
            </w:r>
          </w:p>
        </w:tc>
        <w:tc>
          <w:tcPr>
            <w:tcW w:w="1536" w:type="dxa"/>
            <w:tcBorders>
              <w:top w:val="single" w:sz="4" w:space="0" w:color="auto"/>
              <w:left w:val="single" w:sz="4" w:space="0" w:color="auto"/>
              <w:bottom w:val="single" w:sz="4" w:space="0" w:color="auto"/>
              <w:right w:val="single" w:sz="4" w:space="0" w:color="auto"/>
            </w:tcBorders>
            <w:vAlign w:val="center"/>
          </w:tcPr>
          <w:p>
            <w:pPr>
              <w:rPr>
                <w:rFonts w:ascii="宋体" w:hAnsi="宋体" w:cs="Times New Roman"/>
                <w:color w:val="000000" w:themeColor="text1"/>
                <w:kern w:val="2"/>
                <w:szCs w:val="21"/>
              </w:rPr>
            </w:pPr>
            <w:r>
              <w:rPr>
                <w:rFonts w:ascii="宋体" w:hAnsi="宋体" w:cs="Times New Roman" w:hint="eastAsia"/>
                <w:color w:val="000000" w:themeColor="text1"/>
                <w:kern w:val="2"/>
                <w:szCs w:val="21"/>
              </w:rPr>
              <w:t>备注</w:t>
            </w: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6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r>
        <w:trPr>
          <w:trHeight w:val="772"/>
        </w:trPr>
        <w:tc>
          <w:tcPr>
            <w:tcW w:w="550"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293"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2"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15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c>
          <w:tcPr>
            <w:tcW w:w="1536" w:type="dxa"/>
            <w:tcBorders>
              <w:top w:val="single" w:sz="4" w:space="0" w:color="auto"/>
              <w:left w:val="single" w:sz="4" w:space="0" w:color="auto"/>
              <w:bottom w:val="single" w:sz="4" w:space="0" w:color="auto"/>
              <w:right w:val="single" w:sz="4" w:space="0" w:color="auto"/>
            </w:tcBorders>
          </w:tcPr>
          <w:p>
            <w:pPr>
              <w:topLinePunct/>
              <w:adjustRightInd w:val="0"/>
              <w:snapToGrid w:val="0"/>
              <w:spacing w:line="360" w:lineRule="auto"/>
              <w:ind w:firstLineChars="200" w:firstLine="496"/>
              <w:rPr>
                <w:rFonts w:ascii="宋体" w:hAnsi="宋体" w:cs="Times New Roman"/>
                <w:snapToGrid w:val="0"/>
                <w:color w:val="000000" w:themeColor="text1"/>
                <w:spacing w:val="4"/>
                <w:sz w:val="24"/>
                <w:szCs w:val="24"/>
              </w:rPr>
            </w:pPr>
          </w:p>
        </w:tc>
      </w:tr>
    </w:tbl>
    <w:p>
      <w:pPr>
        <w:autoSpaceDE w:val="0"/>
        <w:autoSpaceDN w:val="0"/>
        <w:adjustRightInd w:val="0"/>
        <w:ind w:firstLineChars="200" w:firstLine="420"/>
        <w:rPr>
          <w:rFonts w:ascii="宋体" w:hAnsi="宋体" w:cs="宋体"/>
          <w:color w:val="000000" w:themeColor="text1"/>
          <w:kern w:val="2"/>
          <w:szCs w:val="21"/>
        </w:rPr>
      </w:pPr>
    </w:p>
    <w:p>
      <w:pPr>
        <w:autoSpaceDE w:val="0"/>
        <w:autoSpaceDN w:val="0"/>
        <w:adjustRightInd w:val="0"/>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注：1、按招标公告人员要求提供证明材料扫描件（包括但不限于项目负责人、施工负责人、设计负责人、技术负责人、专职安全员）。</w:t>
      </w:r>
    </w:p>
    <w:p>
      <w:pPr>
        <w:ind w:leftChars="200" w:left="420"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2、提供项目管理团队人员的社保缴纳证明文件（社保缴纳时间为：截标前三个月中的任意一个月）。</w:t>
      </w:r>
    </w:p>
    <w:p>
      <w:pPr>
        <w:topLinePunct/>
        <w:adjustRightInd w:val="0"/>
        <w:snapToGrid w:val="0"/>
        <w:spacing w:line="360" w:lineRule="exact"/>
        <w:ind w:firstLineChars="2790" w:firstLine="5859"/>
        <w:rPr>
          <w:rFonts w:ascii="宋体" w:hAnsi="宋体" w:cs="Times New Roman"/>
          <w:color w:val="000000" w:themeColor="text1"/>
          <w:szCs w:val="24"/>
        </w:rPr>
      </w:pPr>
    </w:p>
    <w:p>
      <w:pPr>
        <w:topLinePunct/>
        <w:adjustRightInd w:val="0"/>
        <w:snapToGrid w:val="0"/>
        <w:spacing w:line="360" w:lineRule="exact"/>
        <w:ind w:firstLineChars="2790" w:firstLine="5859"/>
        <w:rPr>
          <w:rFonts w:ascii="宋体" w:hAnsi="宋体" w:cs="Times New Roman"/>
          <w:color w:val="000000" w:themeColor="text1"/>
          <w:szCs w:val="24"/>
        </w:rPr>
      </w:pPr>
      <w:r>
        <w:rPr>
          <w:rFonts w:ascii="宋体" w:hAnsi="宋体" w:cs="Times New Roman" w:hint="eastAsia"/>
          <w:color w:val="000000" w:themeColor="text1"/>
          <w:szCs w:val="24"/>
        </w:rPr>
        <w:t>投标人：　　（盖章）</w:t>
      </w:r>
    </w:p>
    <w:p>
      <w:pPr>
        <w:topLinePunct/>
        <w:adjustRightInd w:val="0"/>
        <w:snapToGrid w:val="0"/>
        <w:spacing w:line="360" w:lineRule="exact"/>
        <w:jc w:val="right"/>
        <w:rPr>
          <w:rFonts w:ascii="宋体" w:hAnsi="宋体" w:cs="Times New Roman"/>
          <w:color w:val="000000" w:themeColor="text1"/>
          <w:szCs w:val="24"/>
        </w:rPr>
      </w:pPr>
    </w:p>
    <w:p>
      <w:pPr>
        <w:spacing w:after="120"/>
        <w:jc w:val="right"/>
        <w:rPr>
          <w:rFonts w:ascii="宋体" w:hAnsi="宋体" w:cs="Times New Roman"/>
          <w:color w:val="000000" w:themeColor="text1"/>
          <w:kern w:val="2"/>
        </w:rPr>
      </w:pPr>
      <w:r>
        <w:rPr>
          <w:rFonts w:ascii="宋体" w:hAnsi="宋体" w:cs="Times New Roman" w:hint="eastAsia"/>
          <w:color w:val="000000" w:themeColor="text1"/>
          <w:kern w:val="2"/>
        </w:rPr>
        <w:t>日期：     年  月  日</w:t>
      </w:r>
    </w:p>
    <w:p>
      <w:pPr>
        <w:autoSpaceDE w:val="0"/>
        <w:autoSpaceDN w:val="0"/>
        <w:adjustRightInd w:val="0"/>
        <w:spacing w:line="360" w:lineRule="auto"/>
        <w:ind w:firstLineChars="200" w:firstLine="420"/>
        <w:rPr>
          <w:rFonts w:ascii="宋体" w:hAnsi="宋体" w:cs="宋体"/>
          <w:b/>
          <w:color w:val="000000" w:themeColor="text1"/>
          <w:kern w:val="1"/>
          <w:sz w:val="24"/>
          <w:lang w:val="zh-CN"/>
        </w:rPr>
      </w:pPr>
      <w:r>
        <w:rPr>
          <w:rFonts w:ascii="宋体" w:hAnsi="宋体" w:cs="Times New Roman" w:hint="eastAsia"/>
          <w:color w:val="000000" w:themeColor="text1"/>
          <w:kern w:val="2"/>
        </w:rPr>
        <w:br w:type="page"/>
      </w:r>
      <w:r>
        <w:rPr>
          <w:rFonts w:ascii="宋体" w:hAnsi="宋体" w:cs="宋体" w:hint="eastAsia"/>
          <w:b/>
          <w:bCs/>
          <w:color w:val="000000" w:themeColor="text1"/>
          <w:kern w:val="2"/>
          <w:sz w:val="36"/>
          <w:szCs w:val="36"/>
        </w:rPr>
        <w:lastRenderedPageBreak/>
        <w:t xml:space="preserve">格式4： </w:t>
      </w:r>
    </w:p>
    <w:p>
      <w:pPr>
        <w:spacing w:line="360" w:lineRule="auto"/>
        <w:rPr>
          <w:rFonts w:ascii="宋体" w:hAnsi="宋体" w:cs="Courier New"/>
          <w:color w:val="000000" w:themeColor="text1"/>
          <w:kern w:val="2"/>
        </w:rPr>
      </w:pPr>
    </w:p>
    <w:p>
      <w:pPr>
        <w:spacing w:line="400" w:lineRule="exact"/>
        <w:jc w:val="center"/>
        <w:rPr>
          <w:rFonts w:ascii="宋体" w:hAnsi="宋体" w:cs="宋体"/>
          <w:b/>
          <w:bCs/>
          <w:color w:val="000000" w:themeColor="text1"/>
          <w:kern w:val="2"/>
          <w:sz w:val="28"/>
          <w:szCs w:val="28"/>
          <w:lang w:val="zh-CN"/>
        </w:rPr>
      </w:pPr>
      <w:r>
        <w:rPr>
          <w:rFonts w:ascii="宋体" w:hAnsi="宋体" w:cs="宋体" w:hint="eastAsia"/>
          <w:b/>
          <w:bCs/>
          <w:color w:val="000000" w:themeColor="text1"/>
          <w:kern w:val="2"/>
          <w:sz w:val="28"/>
          <w:szCs w:val="28"/>
          <w:lang w:val="zh-CN"/>
        </w:rPr>
        <w:t>投标人认为应该提供的其他资料</w:t>
      </w:r>
    </w:p>
    <w:p>
      <w:pPr>
        <w:spacing w:line="400" w:lineRule="exact"/>
        <w:jc w:val="center"/>
        <w:rPr>
          <w:rFonts w:ascii="宋体" w:hAnsi="宋体" w:cs="宋体"/>
          <w:b/>
          <w:bCs/>
          <w:color w:val="000000" w:themeColor="text1"/>
          <w:kern w:val="2"/>
          <w:sz w:val="28"/>
        </w:rPr>
      </w:pPr>
      <w:r>
        <w:rPr>
          <w:rFonts w:ascii="宋体" w:hAnsi="宋体" w:cs="宋体" w:hint="eastAsia"/>
          <w:b/>
          <w:bCs/>
          <w:color w:val="000000" w:themeColor="text1"/>
          <w:kern w:val="2"/>
          <w:sz w:val="28"/>
        </w:rPr>
        <w:t>（内容格式自拟）</w:t>
      </w:r>
    </w:p>
    <w:p>
      <w:pPr>
        <w:rPr>
          <w:rFonts w:ascii="宋体" w:hAnsi="宋体" w:cs="Times New Roman"/>
          <w:color w:val="000000" w:themeColor="text1"/>
          <w:kern w:val="2"/>
        </w:rPr>
      </w:pPr>
    </w:p>
    <w:p>
      <w:pPr>
        <w:spacing w:after="120" w:line="360" w:lineRule="auto"/>
        <w:ind w:left="-2" w:firstLineChars="100" w:firstLine="281"/>
        <w:jc w:val="center"/>
        <w:rPr>
          <w:rFonts w:ascii="宋体" w:hAnsi="宋体" w:cs="宋体"/>
          <w:b/>
          <w:bCs/>
          <w:color w:val="000000" w:themeColor="text1"/>
          <w:kern w:val="2"/>
          <w:sz w:val="28"/>
          <w:szCs w:val="28"/>
          <w:lang w:val="zh-CN"/>
        </w:rPr>
      </w:pPr>
    </w:p>
    <w:p>
      <w:pPr>
        <w:spacing w:after="120"/>
        <w:jc w:val="right"/>
        <w:rPr>
          <w:rFonts w:ascii="宋体" w:hAnsi="宋体" w:cs="Times New Roman"/>
          <w:color w:val="000000" w:themeColor="text1"/>
          <w:kern w:val="2"/>
        </w:rPr>
      </w:pPr>
    </w:p>
    <w:p>
      <w:pPr>
        <w:autoSpaceDE w:val="0"/>
        <w:autoSpaceDN w:val="0"/>
        <w:adjustRightInd w:val="0"/>
        <w:spacing w:line="360" w:lineRule="auto"/>
        <w:rPr>
          <w:rFonts w:ascii="宋体" w:hAnsi="宋体" w:cs="宋体"/>
          <w:color w:val="000000" w:themeColor="text1"/>
          <w:kern w:val="2"/>
          <w:sz w:val="24"/>
          <w:szCs w:val="24"/>
        </w:rPr>
      </w:pPr>
      <w:r>
        <w:rPr>
          <w:rFonts w:ascii="宋体" w:hAnsi="宋体" w:cs="宋体"/>
          <w:color w:val="000000" w:themeColor="text1"/>
          <w:kern w:val="2"/>
          <w:sz w:val="24"/>
          <w:szCs w:val="24"/>
        </w:rPr>
        <w:br w:type="page"/>
      </w:r>
    </w:p>
    <w:p>
      <w:pPr>
        <w:jc w:val="center"/>
        <w:rPr>
          <w:rFonts w:ascii="宋体" w:hAnsi="宋体" w:cs="宋体"/>
          <w:color w:val="000000" w:themeColor="text1"/>
          <w:kern w:val="2"/>
          <w:sz w:val="28"/>
          <w:szCs w:val="28"/>
        </w:rPr>
      </w:pPr>
      <w:r>
        <w:rPr>
          <w:rFonts w:ascii="宋体" w:hAnsi="宋体" w:cs="宋体" w:hint="eastAsia"/>
          <w:color w:val="000000" w:themeColor="text1"/>
          <w:kern w:val="2"/>
          <w:sz w:val="40"/>
          <w:szCs w:val="40"/>
        </w:rPr>
        <w:lastRenderedPageBreak/>
        <w:t>（项目名称）</w:t>
      </w:r>
    </w:p>
    <w:p>
      <w:pPr>
        <w:rPr>
          <w:rFonts w:ascii="宋体" w:hAnsi="宋体" w:cs="宋体"/>
          <w:color w:val="000000" w:themeColor="text1"/>
          <w:kern w:val="2"/>
          <w:sz w:val="20"/>
          <w:szCs w:val="20"/>
        </w:rPr>
      </w:pPr>
    </w:p>
    <w:p>
      <w:pPr>
        <w:rPr>
          <w:rFonts w:ascii="宋体" w:hAnsi="宋体" w:cs="宋体"/>
          <w:color w:val="000000" w:themeColor="text1"/>
          <w:kern w:val="2"/>
          <w:sz w:val="20"/>
          <w:szCs w:val="20"/>
        </w:rPr>
      </w:pPr>
    </w:p>
    <w:p>
      <w:pPr>
        <w:jc w:val="center"/>
        <w:outlineLvl w:val="2"/>
        <w:rPr>
          <w:rFonts w:ascii="宋体" w:hAnsi="宋体" w:cs="宋体"/>
          <w:color w:val="000000" w:themeColor="text1"/>
          <w:kern w:val="2"/>
          <w:sz w:val="44"/>
          <w:szCs w:val="44"/>
        </w:rPr>
      </w:pPr>
      <w:r>
        <w:rPr>
          <w:rFonts w:ascii="宋体" w:hAnsi="宋体" w:cs="宋体" w:hint="eastAsia"/>
          <w:color w:val="000000" w:themeColor="text1"/>
          <w:kern w:val="2"/>
          <w:sz w:val="44"/>
          <w:szCs w:val="44"/>
        </w:rPr>
        <w:t>投  标  文  件</w:t>
      </w:r>
    </w:p>
    <w:p>
      <w:pPr>
        <w:rPr>
          <w:rFonts w:ascii="宋体" w:hAnsi="宋体" w:cs="Courier New"/>
          <w:color w:val="000000" w:themeColor="text1"/>
          <w:kern w:val="2"/>
          <w:sz w:val="20"/>
        </w:rPr>
      </w:pPr>
    </w:p>
    <w:p>
      <w:pPr>
        <w:jc w:val="center"/>
        <w:outlineLvl w:val="2"/>
        <w:rPr>
          <w:rFonts w:ascii="宋体" w:hAnsi="宋体" w:cs="Courier New"/>
          <w:color w:val="000000" w:themeColor="text1"/>
          <w:kern w:val="2"/>
        </w:rPr>
      </w:pPr>
      <w:r>
        <w:rPr>
          <w:rFonts w:ascii="宋体" w:hAnsi="宋体" w:cs="宋体" w:hint="eastAsia"/>
          <w:color w:val="000000" w:themeColor="text1"/>
          <w:kern w:val="2"/>
          <w:sz w:val="44"/>
          <w:szCs w:val="44"/>
        </w:rPr>
        <w:t>（设计方案）</w:t>
      </w: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outlineLvl w:val="1"/>
        <w:rPr>
          <w:rFonts w:ascii="宋体" w:hAnsi="宋体" w:cs="宋体"/>
          <w:color w:val="000000" w:themeColor="text1"/>
          <w:kern w:val="2"/>
          <w:sz w:val="28"/>
          <w:szCs w:val="28"/>
        </w:rPr>
      </w:pPr>
    </w:p>
    <w:p>
      <w:pPr>
        <w:outlineLvl w:val="1"/>
        <w:rPr>
          <w:rFonts w:ascii="宋体" w:hAnsi="宋体" w:cs="宋体"/>
          <w:color w:val="000000" w:themeColor="text1"/>
          <w:kern w:val="2"/>
          <w:sz w:val="28"/>
          <w:szCs w:val="28"/>
        </w:rPr>
      </w:pPr>
    </w:p>
    <w:p>
      <w:pPr>
        <w:ind w:firstLineChars="700" w:firstLine="1960"/>
        <w:outlineLvl w:val="1"/>
        <w:rPr>
          <w:rFonts w:ascii="宋体" w:hAnsi="宋体" w:cs="宋体"/>
          <w:color w:val="000000" w:themeColor="text1"/>
          <w:kern w:val="2"/>
          <w:sz w:val="28"/>
          <w:szCs w:val="28"/>
          <w:u w:val="single"/>
        </w:rPr>
      </w:pPr>
      <w:r>
        <w:rPr>
          <w:rFonts w:ascii="宋体" w:hAnsi="宋体" w:cs="宋体" w:hint="eastAsia"/>
          <w:color w:val="000000" w:themeColor="text1"/>
          <w:kern w:val="2"/>
          <w:sz w:val="28"/>
          <w:szCs w:val="28"/>
        </w:rPr>
        <w:t>编制时间：</w:t>
      </w:r>
      <w:r>
        <w:rPr>
          <w:rFonts w:ascii="宋体" w:hAnsi="宋体" w:cs="宋体" w:hint="eastAsia"/>
          <w:color w:val="000000" w:themeColor="text1"/>
          <w:kern w:val="2"/>
          <w:sz w:val="28"/>
          <w:szCs w:val="28"/>
          <w:u w:val="single"/>
        </w:rPr>
        <w:t xml:space="preserve">                         </w:t>
      </w:r>
    </w:p>
    <w:p>
      <w:pPr>
        <w:rPr>
          <w:rFonts w:ascii="宋体" w:hAnsi="宋体" w:cs="Courier New"/>
          <w:color w:val="000000" w:themeColor="text1"/>
          <w:kern w:val="2"/>
          <w:sz w:val="20"/>
          <w:lang w:val="zh-CN"/>
        </w:rPr>
      </w:pPr>
    </w:p>
    <w:p>
      <w:pPr>
        <w:rPr>
          <w:rFonts w:ascii="宋体" w:hAnsi="宋体" w:cs="宋体"/>
          <w:color w:val="000000" w:themeColor="text1"/>
          <w:kern w:val="2"/>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widowControl/>
        <w:jc w:val="center"/>
        <w:rPr>
          <w:rFonts w:ascii="宋体" w:hAnsi="宋体" w:cs="宋体"/>
          <w:b/>
          <w:color w:val="000000" w:themeColor="text1"/>
          <w:kern w:val="2"/>
          <w:sz w:val="24"/>
        </w:rPr>
      </w:pPr>
      <w:r>
        <w:rPr>
          <w:rFonts w:ascii="宋体" w:hAnsi="宋体" w:cs="宋体"/>
          <w:color w:val="000000" w:themeColor="text1"/>
          <w:kern w:val="2"/>
        </w:rPr>
        <w:br w:type="page"/>
      </w:r>
      <w:r>
        <w:rPr>
          <w:rFonts w:ascii="宋体" w:hAnsi="宋体" w:cs="宋体" w:hint="eastAsia"/>
          <w:b/>
          <w:color w:val="000000" w:themeColor="text1"/>
          <w:kern w:val="2"/>
          <w:sz w:val="32"/>
          <w:szCs w:val="32"/>
        </w:rPr>
        <w:lastRenderedPageBreak/>
        <w:t>目录</w:t>
      </w: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r>
        <w:rPr>
          <w:rFonts w:ascii="宋体" w:hAnsi="宋体" w:cs="宋体" w:hint="eastAsia"/>
          <w:b/>
          <w:color w:val="000000" w:themeColor="text1"/>
          <w:kern w:val="2"/>
          <w:sz w:val="24"/>
        </w:rPr>
        <w:t>注：由投标人按要求自行编制目录。</w:t>
      </w: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autoSpaceDE w:val="0"/>
        <w:autoSpaceDN w:val="0"/>
        <w:adjustRightInd w:val="0"/>
        <w:spacing w:line="360" w:lineRule="auto"/>
        <w:rPr>
          <w:rFonts w:ascii="宋体" w:hAnsi="宋体" w:cs="宋体"/>
          <w:color w:val="000000" w:themeColor="text1"/>
          <w:kern w:val="2"/>
          <w:sz w:val="24"/>
          <w:szCs w:val="24"/>
        </w:rPr>
      </w:pPr>
    </w:p>
    <w:p>
      <w:pPr>
        <w:widowControl/>
        <w:jc w:val="left"/>
        <w:rPr>
          <w:rFonts w:ascii="宋体" w:hAnsi="宋体" w:cs="宋体"/>
          <w:color w:val="000000" w:themeColor="text1"/>
          <w:kern w:val="2"/>
          <w:sz w:val="40"/>
          <w:szCs w:val="40"/>
        </w:rPr>
      </w:pPr>
      <w:r>
        <w:rPr>
          <w:rFonts w:ascii="宋体" w:hAnsi="宋体" w:cs="宋体"/>
          <w:color w:val="000000" w:themeColor="text1"/>
          <w:kern w:val="2"/>
          <w:sz w:val="40"/>
          <w:szCs w:val="40"/>
        </w:rPr>
        <w:br w:type="page"/>
      </w:r>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40"/>
          <w:szCs w:val="40"/>
        </w:rPr>
      </w:pPr>
    </w:p>
    <w:p>
      <w:pPr>
        <w:jc w:val="center"/>
        <w:rPr>
          <w:rFonts w:ascii="宋体" w:hAnsi="宋体" w:cs="宋体"/>
          <w:color w:val="000000" w:themeColor="text1"/>
          <w:kern w:val="2"/>
          <w:sz w:val="28"/>
          <w:szCs w:val="28"/>
        </w:rPr>
      </w:pPr>
      <w:r>
        <w:rPr>
          <w:rFonts w:ascii="宋体" w:hAnsi="宋体" w:cs="宋体" w:hint="eastAsia"/>
          <w:color w:val="000000" w:themeColor="text1"/>
          <w:kern w:val="2"/>
          <w:sz w:val="40"/>
          <w:szCs w:val="40"/>
        </w:rPr>
        <w:t>（项目名称）</w:t>
      </w:r>
    </w:p>
    <w:p>
      <w:pPr>
        <w:rPr>
          <w:rFonts w:ascii="宋体" w:hAnsi="宋体" w:cs="宋体"/>
          <w:color w:val="000000" w:themeColor="text1"/>
          <w:kern w:val="2"/>
          <w:sz w:val="20"/>
          <w:szCs w:val="20"/>
        </w:rPr>
      </w:pPr>
    </w:p>
    <w:p>
      <w:pPr>
        <w:rPr>
          <w:rFonts w:ascii="宋体" w:hAnsi="宋体" w:cs="宋体"/>
          <w:color w:val="000000" w:themeColor="text1"/>
          <w:kern w:val="2"/>
          <w:sz w:val="20"/>
          <w:szCs w:val="20"/>
        </w:rPr>
      </w:pPr>
    </w:p>
    <w:p>
      <w:pPr>
        <w:jc w:val="center"/>
        <w:outlineLvl w:val="2"/>
        <w:rPr>
          <w:rFonts w:ascii="宋体" w:hAnsi="宋体" w:cs="宋体"/>
          <w:color w:val="000000" w:themeColor="text1"/>
          <w:kern w:val="2"/>
          <w:sz w:val="44"/>
          <w:szCs w:val="44"/>
        </w:rPr>
      </w:pPr>
      <w:bookmarkStart w:id="1202" w:name="_Toc12681"/>
      <w:r>
        <w:rPr>
          <w:rFonts w:ascii="宋体" w:hAnsi="宋体" w:cs="宋体" w:hint="eastAsia"/>
          <w:color w:val="000000" w:themeColor="text1"/>
          <w:kern w:val="2"/>
          <w:sz w:val="44"/>
          <w:szCs w:val="44"/>
        </w:rPr>
        <w:t>投  标  文  件</w:t>
      </w:r>
      <w:bookmarkEnd w:id="1202"/>
    </w:p>
    <w:p>
      <w:pPr>
        <w:rPr>
          <w:rFonts w:ascii="宋体" w:hAnsi="宋体" w:cs="Courier New"/>
          <w:color w:val="000000" w:themeColor="text1"/>
          <w:kern w:val="2"/>
          <w:sz w:val="20"/>
        </w:rPr>
      </w:pPr>
    </w:p>
    <w:p>
      <w:pPr>
        <w:jc w:val="center"/>
        <w:outlineLvl w:val="2"/>
        <w:rPr>
          <w:rFonts w:ascii="宋体" w:hAnsi="宋体" w:cs="Courier New"/>
          <w:color w:val="000000" w:themeColor="text1"/>
          <w:kern w:val="2"/>
        </w:rPr>
      </w:pPr>
      <w:bookmarkStart w:id="1203" w:name="_Toc11704"/>
      <w:r>
        <w:rPr>
          <w:rFonts w:ascii="宋体" w:hAnsi="宋体" w:cs="宋体" w:hint="eastAsia"/>
          <w:color w:val="000000" w:themeColor="text1"/>
          <w:kern w:val="2"/>
          <w:sz w:val="44"/>
          <w:szCs w:val="44"/>
        </w:rPr>
        <w:t>（工程总承包实施方案）</w:t>
      </w:r>
      <w:bookmarkEnd w:id="1203"/>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rPr>
          <w:rFonts w:ascii="宋体" w:hAnsi="宋体" w:cs="宋体"/>
          <w:color w:val="000000" w:themeColor="text1"/>
          <w:kern w:val="2"/>
          <w:sz w:val="28"/>
          <w:szCs w:val="28"/>
        </w:rPr>
      </w:pPr>
    </w:p>
    <w:p>
      <w:pPr>
        <w:jc w:val="center"/>
        <w:outlineLvl w:val="1"/>
        <w:rPr>
          <w:rFonts w:ascii="宋体" w:hAnsi="宋体" w:cs="宋体"/>
          <w:color w:val="000000" w:themeColor="text1"/>
          <w:kern w:val="2"/>
          <w:sz w:val="28"/>
          <w:szCs w:val="28"/>
          <w:u w:val="single"/>
        </w:rPr>
      </w:pPr>
      <w:bookmarkStart w:id="1204" w:name="_Toc2426"/>
      <w:r>
        <w:rPr>
          <w:rFonts w:ascii="宋体" w:hAnsi="宋体" w:cs="宋体" w:hint="eastAsia"/>
          <w:color w:val="000000" w:themeColor="text1"/>
          <w:kern w:val="2"/>
          <w:sz w:val="28"/>
          <w:szCs w:val="28"/>
        </w:rPr>
        <w:t>投标人：</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（盖单位章）</w:t>
      </w:r>
      <w:bookmarkEnd w:id="1204"/>
    </w:p>
    <w:p>
      <w:pPr>
        <w:jc w:val="center"/>
        <w:outlineLvl w:val="1"/>
        <w:rPr>
          <w:rFonts w:ascii="宋体" w:hAnsi="宋体" w:cs="宋体"/>
          <w:color w:val="000000" w:themeColor="text1"/>
          <w:kern w:val="2"/>
          <w:sz w:val="28"/>
          <w:szCs w:val="28"/>
        </w:rPr>
      </w:pPr>
      <w:r>
        <w:rPr>
          <w:rFonts w:ascii="宋体" w:hAnsi="宋体" w:cs="宋体" w:hint="eastAsia"/>
          <w:color w:val="000000" w:themeColor="text1"/>
          <w:kern w:val="2"/>
          <w:sz w:val="28"/>
          <w:szCs w:val="28"/>
          <w:u w:val="single"/>
        </w:rPr>
        <w:t xml:space="preserve">        </w:t>
      </w:r>
      <w:bookmarkStart w:id="1205" w:name="_Toc9517"/>
      <w:r>
        <w:rPr>
          <w:rFonts w:ascii="宋体" w:hAnsi="宋体" w:cs="宋体" w:hint="eastAsia"/>
          <w:color w:val="000000" w:themeColor="text1"/>
          <w:kern w:val="2"/>
          <w:sz w:val="28"/>
          <w:szCs w:val="28"/>
        </w:rPr>
        <w:t>年</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月</w:t>
      </w:r>
      <w:r>
        <w:rPr>
          <w:rFonts w:ascii="宋体" w:hAnsi="宋体" w:cs="宋体" w:hint="eastAsia"/>
          <w:color w:val="000000" w:themeColor="text1"/>
          <w:kern w:val="2"/>
          <w:sz w:val="28"/>
          <w:szCs w:val="28"/>
          <w:u w:val="single"/>
        </w:rPr>
        <w:t xml:space="preserve">         </w:t>
      </w:r>
      <w:r>
        <w:rPr>
          <w:rFonts w:ascii="宋体" w:hAnsi="宋体" w:cs="宋体" w:hint="eastAsia"/>
          <w:color w:val="000000" w:themeColor="text1"/>
          <w:kern w:val="2"/>
          <w:sz w:val="28"/>
          <w:szCs w:val="28"/>
        </w:rPr>
        <w:t>日</w:t>
      </w:r>
      <w:bookmarkEnd w:id="1205"/>
    </w:p>
    <w:p>
      <w:pPr>
        <w:rPr>
          <w:rFonts w:ascii="宋体" w:hAnsi="宋体" w:cs="Courier New"/>
          <w:color w:val="000000" w:themeColor="text1"/>
          <w:kern w:val="2"/>
          <w:sz w:val="20"/>
          <w:lang w:val="zh-CN"/>
        </w:rPr>
      </w:pPr>
    </w:p>
    <w:p>
      <w:pPr>
        <w:rPr>
          <w:rFonts w:ascii="宋体" w:hAnsi="宋体" w:cs="宋体"/>
          <w:color w:val="000000" w:themeColor="text1"/>
          <w:kern w:val="2"/>
        </w:rPr>
      </w:pPr>
      <w:bookmarkStart w:id="1206" w:name="_Toc10851"/>
      <w:bookmarkStart w:id="1207" w:name="_Toc11969"/>
      <w:bookmarkStart w:id="1208" w:name="_Toc479091923"/>
      <w:bookmarkStart w:id="1209" w:name="_Toc22588"/>
      <w:bookmarkStart w:id="1210" w:name="_Toc533330246"/>
      <w:bookmarkStart w:id="1211" w:name="_Toc533330557"/>
      <w:bookmarkStart w:id="1212" w:name="_Toc503539196"/>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widowControl/>
        <w:jc w:val="center"/>
        <w:rPr>
          <w:rFonts w:ascii="宋体" w:hAnsi="宋体" w:cs="宋体"/>
          <w:b/>
          <w:color w:val="000000" w:themeColor="text1"/>
          <w:kern w:val="2"/>
          <w:sz w:val="24"/>
        </w:rPr>
      </w:pPr>
      <w:r>
        <w:rPr>
          <w:rFonts w:ascii="宋体" w:hAnsi="宋体" w:cs="宋体" w:hint="eastAsia"/>
          <w:b/>
          <w:color w:val="000000" w:themeColor="text1"/>
          <w:kern w:val="2"/>
          <w:sz w:val="32"/>
          <w:szCs w:val="32"/>
        </w:rPr>
        <w:br w:type="page"/>
      </w:r>
      <w:r>
        <w:rPr>
          <w:rFonts w:ascii="宋体" w:hAnsi="宋体" w:cs="宋体" w:hint="eastAsia"/>
          <w:b/>
          <w:color w:val="000000" w:themeColor="text1"/>
          <w:kern w:val="2"/>
          <w:sz w:val="32"/>
          <w:szCs w:val="32"/>
        </w:rPr>
        <w:lastRenderedPageBreak/>
        <w:t>目录</w:t>
      </w: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p>
    <w:p>
      <w:pPr>
        <w:widowControl/>
        <w:rPr>
          <w:rFonts w:ascii="宋体" w:hAnsi="宋体" w:cs="宋体"/>
          <w:b/>
          <w:color w:val="000000" w:themeColor="text1"/>
          <w:kern w:val="2"/>
          <w:sz w:val="24"/>
        </w:rPr>
      </w:pPr>
      <w:r>
        <w:rPr>
          <w:rFonts w:ascii="宋体" w:hAnsi="宋体" w:cs="宋体" w:hint="eastAsia"/>
          <w:b/>
          <w:color w:val="000000" w:themeColor="text1"/>
          <w:kern w:val="2"/>
          <w:sz w:val="24"/>
        </w:rPr>
        <w:t>注：由投标人按要求自行编制目录。</w:t>
      </w: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rPr>
          <w:rFonts w:ascii="宋体" w:hAnsi="宋体" w:cs="宋体"/>
          <w:b/>
          <w:color w:val="000000" w:themeColor="text1"/>
          <w:kern w:val="2"/>
          <w:sz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ind w:leftChars="200" w:left="420" w:firstLineChars="200" w:firstLine="420"/>
        <w:rPr>
          <w:rFonts w:ascii="宋体" w:hAnsi="宋体" w:cs="宋体"/>
          <w:color w:val="000000" w:themeColor="text1"/>
          <w:kern w:val="2"/>
          <w:szCs w:val="24"/>
        </w:rPr>
      </w:pPr>
    </w:p>
    <w:p>
      <w:pPr>
        <w:jc w:val="left"/>
        <w:rPr>
          <w:rFonts w:ascii="宋体" w:hAnsi="宋体" w:cs="宋体"/>
          <w:color w:val="000000" w:themeColor="text1"/>
          <w:kern w:val="2"/>
          <w:szCs w:val="24"/>
        </w:rPr>
      </w:pPr>
      <w:r>
        <w:rPr>
          <w:rFonts w:ascii="宋体" w:hAnsi="宋体" w:cs="宋体"/>
          <w:color w:val="000000" w:themeColor="text1"/>
          <w:kern w:val="2"/>
          <w:szCs w:val="24"/>
        </w:rPr>
        <w:br w:type="page"/>
      </w:r>
      <w:bookmarkStart w:id="1213" w:name="_Toc24609"/>
      <w:bookmarkStart w:id="1214" w:name="_Toc21967"/>
      <w:bookmarkEnd w:id="1206"/>
      <w:bookmarkEnd w:id="1207"/>
      <w:r>
        <w:rPr>
          <w:rFonts w:ascii="宋体" w:hAnsi="宋体" w:cs="宋体" w:hint="eastAsia"/>
          <w:b/>
          <w:bCs/>
          <w:color w:val="000000" w:themeColor="text1"/>
          <w:kern w:val="2"/>
          <w:sz w:val="36"/>
          <w:szCs w:val="36"/>
        </w:rPr>
        <w:lastRenderedPageBreak/>
        <w:t>格式1</w:t>
      </w:r>
    </w:p>
    <w:p>
      <w:pPr>
        <w:jc w:val="center"/>
        <w:rPr>
          <w:rFonts w:ascii="宋体" w:hAnsi="宋体" w:cs="宋体"/>
          <w:b/>
          <w:bCs/>
          <w:color w:val="000000" w:themeColor="text1"/>
          <w:kern w:val="2"/>
          <w:sz w:val="44"/>
          <w:szCs w:val="44"/>
          <w:lang w:val="zh-CN"/>
        </w:rPr>
      </w:pPr>
      <w:r>
        <w:rPr>
          <w:rFonts w:ascii="宋体" w:hAnsi="宋体" w:cs="宋体" w:hint="eastAsia"/>
          <w:b/>
          <w:bCs/>
          <w:color w:val="000000" w:themeColor="text1"/>
          <w:kern w:val="2"/>
          <w:sz w:val="36"/>
          <w:szCs w:val="32"/>
          <w:lang w:val="zh-CN"/>
        </w:rPr>
        <w:t>投标函</w:t>
      </w:r>
    </w:p>
    <w:p>
      <w:pPr>
        <w:widowControl/>
        <w:adjustRightInd w:val="0"/>
        <w:snapToGrid w:val="0"/>
        <w:spacing w:line="312" w:lineRule="auto"/>
        <w:ind w:right="102"/>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致：</w:t>
      </w:r>
      <w:r>
        <w:rPr>
          <w:rFonts w:ascii="宋体" w:hAnsi="宋体" w:cs="宋体" w:hint="eastAsia"/>
          <w:color w:val="000000" w:themeColor="text1"/>
          <w:kern w:val="2"/>
          <w:szCs w:val="21"/>
          <w:u w:val="single"/>
        </w:rPr>
        <w:t xml:space="preserve">                        </w:t>
      </w:r>
      <w:r>
        <w:rPr>
          <w:rFonts w:ascii="宋体" w:hAnsi="宋体" w:cs="宋体" w:hint="eastAsia"/>
          <w:color w:val="000000" w:themeColor="text1"/>
          <w:kern w:val="2"/>
          <w:szCs w:val="21"/>
        </w:rPr>
        <w:t>（招标人名称）</w:t>
      </w:r>
    </w:p>
    <w:p>
      <w:pPr>
        <w:adjustRightInd w:val="0"/>
        <w:snapToGrid w:val="0"/>
        <w:spacing w:line="312" w:lineRule="auto"/>
        <w:ind w:firstLine="420"/>
        <w:rPr>
          <w:rFonts w:ascii="宋体" w:hAnsi="宋体" w:cs="宋体"/>
          <w:color w:val="000000" w:themeColor="text1"/>
          <w:kern w:val="2"/>
          <w:szCs w:val="21"/>
        </w:rPr>
      </w:pPr>
      <w:r>
        <w:rPr>
          <w:rFonts w:ascii="宋体" w:hAnsi="宋体" w:cs="宋体" w:hint="eastAsia"/>
          <w:color w:val="000000" w:themeColor="text1"/>
          <w:kern w:val="2"/>
          <w:szCs w:val="21"/>
        </w:rPr>
        <w:t>我方确认收到贵方提供的</w:t>
      </w:r>
      <w:r>
        <w:rPr>
          <w:rFonts w:ascii="宋体" w:hAnsi="宋体" w:cs="宋体" w:hint="eastAsia"/>
          <w:color w:val="000000" w:themeColor="text1"/>
          <w:kern w:val="2"/>
          <w:szCs w:val="21"/>
          <w:u w:val="single"/>
        </w:rPr>
        <w:t xml:space="preserve">       （项目名称）</w:t>
      </w:r>
      <w:r>
        <w:rPr>
          <w:rFonts w:ascii="宋体" w:hAnsi="宋体" w:cs="宋体" w:hint="eastAsia"/>
          <w:color w:val="000000" w:themeColor="text1"/>
          <w:kern w:val="2"/>
          <w:szCs w:val="21"/>
        </w:rPr>
        <w:t>招标文件的全部内容，我方：</w:t>
      </w:r>
      <w:r>
        <w:rPr>
          <w:rFonts w:ascii="宋体" w:hAnsi="宋体" w:cs="宋体" w:hint="eastAsia"/>
          <w:color w:val="000000" w:themeColor="text1"/>
          <w:kern w:val="2"/>
          <w:szCs w:val="21"/>
          <w:u w:val="single"/>
        </w:rPr>
        <w:t xml:space="preserve">        （投标人名称）</w:t>
      </w:r>
      <w:r>
        <w:rPr>
          <w:rFonts w:ascii="宋体" w:hAnsi="宋体" w:cs="宋体" w:hint="eastAsia"/>
          <w:color w:val="000000" w:themeColor="text1"/>
          <w:kern w:val="2"/>
          <w:szCs w:val="21"/>
        </w:rPr>
        <w:t>已理解招标文件的全部内容，我方作为投标人正式授权</w:t>
      </w:r>
      <w:r>
        <w:rPr>
          <w:rFonts w:ascii="宋体" w:hAnsi="宋体" w:cs="宋体" w:hint="eastAsia"/>
          <w:color w:val="000000" w:themeColor="text1"/>
          <w:kern w:val="2"/>
          <w:szCs w:val="21"/>
          <w:u w:val="single"/>
        </w:rPr>
        <w:t xml:space="preserve">        （授权代表全名, 职务</w:t>
      </w:r>
      <w:r>
        <w:rPr>
          <w:rFonts w:ascii="宋体" w:hAnsi="宋体" w:cs="宋体" w:hint="eastAsia"/>
          <w:color w:val="000000" w:themeColor="text1"/>
          <w:kern w:val="2"/>
          <w:szCs w:val="21"/>
        </w:rPr>
        <w:t>）代表我方进行有关本投标活动的一切事宜，考虑本企业自身的实力及特点，做出如下承诺：</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1、我方已详细研究了本项目招标文件的所有内容包括修正文（如果有）和所有已提供的参考资料以及合同条款和有关附件，并完全明白, 我方放弃在此方面提出含糊意见或误解的一切权力。</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3、我方同意按照贵方可能提出的要求，提供与我方投标有关的任何其它数据或信息。</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4、本投标文件的有效期</w:t>
      </w:r>
      <w:r>
        <w:rPr>
          <w:rFonts w:ascii="宋体" w:hAnsi="宋体" w:cs="Times New Roman" w:hint="eastAsia"/>
          <w:color w:val="000000" w:themeColor="text1"/>
          <w:kern w:val="2"/>
          <w:szCs w:val="21"/>
          <w:u w:val="single"/>
        </w:rPr>
        <w:t>120</w:t>
      </w:r>
      <w:r>
        <w:rPr>
          <w:rFonts w:ascii="宋体" w:hAnsi="宋体" w:cs="Times New Roman" w:hint="eastAsia"/>
          <w:color w:val="000000" w:themeColor="text1"/>
          <w:kern w:val="2"/>
          <w:szCs w:val="21"/>
        </w:rPr>
        <w:t>日历天（从投标截止之日计起）</w:t>
      </w:r>
      <w:r>
        <w:rPr>
          <w:rFonts w:ascii="宋体" w:hAnsi="宋体" w:cs="宋体" w:hint="eastAsia"/>
          <w:color w:val="000000" w:themeColor="text1"/>
          <w:kern w:val="2"/>
          <w:szCs w:val="21"/>
          <w:lang w:val="zh-CN"/>
        </w:rPr>
        <w:t>，如中标，有效期将自动延至设计施工总承包合同终止日为止。</w:t>
      </w:r>
    </w:p>
    <w:p>
      <w:pPr>
        <w:widowControl/>
        <w:adjustRightInd w:val="0"/>
        <w:snapToGrid w:val="0"/>
        <w:spacing w:line="324" w:lineRule="auto"/>
        <w:ind w:right="102" w:firstLine="420"/>
        <w:jc w:val="left"/>
        <w:rPr>
          <w:rFonts w:ascii="宋体" w:hAnsi="宋体" w:cs="宋体"/>
          <w:color w:val="000000" w:themeColor="text1"/>
          <w:kern w:val="2"/>
          <w:szCs w:val="21"/>
          <w:lang w:val="zh-CN"/>
        </w:rPr>
      </w:pPr>
      <w:r>
        <w:rPr>
          <w:rFonts w:ascii="宋体" w:hAnsi="宋体" w:cs="宋体" w:hint="eastAsia"/>
          <w:color w:val="000000" w:themeColor="text1"/>
          <w:kern w:val="2"/>
          <w:szCs w:val="21"/>
          <w:lang w:val="zh-CN"/>
        </w:rPr>
        <w:t>5、我方的</w:t>
      </w:r>
      <w:r>
        <w:rPr>
          <w:rFonts w:ascii="宋体" w:hAnsi="宋体" w:cs="宋体" w:hint="eastAsia"/>
          <w:b/>
          <w:color w:val="000000" w:themeColor="text1"/>
          <w:kern w:val="2"/>
          <w:szCs w:val="21"/>
        </w:rPr>
        <w:t>报价以《投标书》为准</w:t>
      </w:r>
      <w:r>
        <w:rPr>
          <w:rFonts w:ascii="宋体" w:hAnsi="宋体" w:cs="宋体" w:hint="eastAsia"/>
          <w:color w:val="000000" w:themeColor="text1"/>
          <w:kern w:val="2"/>
          <w:szCs w:val="21"/>
          <w:lang w:val="zh-CN"/>
        </w:rPr>
        <w:t>。我方承诺以上报价不低于我方成本价并且以包括完成本项目招标内容和服务范围所包含全部工作的费用。</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6、我方如果中标，将按招标文件合同条款以及我方在投标文件中的承诺签订合同。</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lang w:val="zh-CN"/>
        </w:rPr>
        <w:t>7、我方完全接受招标人对本项目功能需求和相关建设标准的要求。如果中标，我方保证本工程的投资、工期、质量、安全等控制目标按照招标文件要求完成。</w:t>
      </w:r>
    </w:p>
    <w:p>
      <w:pPr>
        <w:widowControl/>
        <w:adjustRightInd w:val="0"/>
        <w:snapToGrid w:val="0"/>
        <w:spacing w:line="312" w:lineRule="auto"/>
        <w:ind w:right="102" w:firstLine="420"/>
        <w:jc w:val="left"/>
        <w:rPr>
          <w:rFonts w:ascii="宋体" w:hAnsi="宋体" w:cs="宋体"/>
          <w:color w:val="000000" w:themeColor="text1"/>
          <w:kern w:val="2"/>
          <w:szCs w:val="21"/>
        </w:rPr>
      </w:pPr>
      <w:r>
        <w:rPr>
          <w:rFonts w:ascii="宋体" w:hAnsi="宋体" w:cs="宋体" w:hint="eastAsia"/>
          <w:color w:val="000000" w:themeColor="text1"/>
          <w:kern w:val="2"/>
          <w:szCs w:val="21"/>
        </w:rPr>
        <w:t>8</w:t>
      </w:r>
      <w:r>
        <w:rPr>
          <w:rFonts w:ascii="宋体" w:hAnsi="宋体" w:cs="宋体" w:hint="eastAsia"/>
          <w:color w:val="000000" w:themeColor="text1"/>
          <w:kern w:val="2"/>
          <w:szCs w:val="21"/>
          <w:lang w:val="zh-CN"/>
        </w:rPr>
        <w:t>、我方如果中标，承诺在中标通知书发出后30个</w:t>
      </w:r>
      <w:proofErr w:type="gramStart"/>
      <w:r>
        <w:rPr>
          <w:rFonts w:ascii="宋体" w:hAnsi="宋体" w:cs="宋体" w:hint="eastAsia"/>
          <w:color w:val="000000" w:themeColor="text1"/>
          <w:kern w:val="2"/>
          <w:szCs w:val="21"/>
          <w:lang w:val="zh-CN"/>
        </w:rPr>
        <w:t>日历天</w:t>
      </w:r>
      <w:proofErr w:type="gramEnd"/>
      <w:r>
        <w:rPr>
          <w:rFonts w:ascii="宋体" w:hAnsi="宋体" w:cs="宋体" w:hint="eastAsia"/>
          <w:color w:val="000000" w:themeColor="text1"/>
          <w:kern w:val="2"/>
          <w:szCs w:val="21"/>
          <w:lang w:val="zh-CN"/>
        </w:rPr>
        <w:t>内与贵方签署项目合同。</w:t>
      </w:r>
    </w:p>
    <w:p>
      <w:pPr>
        <w:widowControl/>
        <w:adjustRightInd w:val="0"/>
        <w:snapToGrid w:val="0"/>
        <w:spacing w:line="312" w:lineRule="auto"/>
        <w:ind w:right="102" w:firstLine="420"/>
        <w:jc w:val="left"/>
        <w:rPr>
          <w:rFonts w:ascii="宋体" w:hAnsi="宋体" w:cs="宋体"/>
          <w:color w:val="000000" w:themeColor="text1"/>
          <w:kern w:val="2"/>
          <w:szCs w:val="21"/>
          <w:lang w:val="zh-CN"/>
        </w:rPr>
      </w:pPr>
      <w:r>
        <w:rPr>
          <w:rFonts w:ascii="宋体" w:hAnsi="宋体" w:cs="宋体" w:hint="eastAsia"/>
          <w:color w:val="000000" w:themeColor="text1"/>
          <w:kern w:val="2"/>
          <w:szCs w:val="21"/>
          <w:lang w:val="zh-CN"/>
        </w:rPr>
        <w:t>如我方违背上述承诺，我方愿意接受公开通报，放弃中标资格，承担由此带来的法律后果。</w:t>
      </w:r>
    </w:p>
    <w:p>
      <w:pPr>
        <w:widowControl/>
        <w:wordWrap w:val="0"/>
        <w:adjustRightInd w:val="0"/>
        <w:snapToGrid w:val="0"/>
        <w:spacing w:line="312" w:lineRule="auto"/>
        <w:ind w:right="102"/>
        <w:jc w:val="right"/>
        <w:rPr>
          <w:rFonts w:ascii="宋体" w:hAnsi="宋体" w:cs="宋体"/>
          <w:color w:val="000000" w:themeColor="text1"/>
          <w:kern w:val="2"/>
          <w:szCs w:val="21"/>
          <w:lang w:val="zh-CN"/>
        </w:rPr>
      </w:pPr>
    </w:p>
    <w:p>
      <w:pPr>
        <w:widowControl/>
        <w:wordWrap w:val="0"/>
        <w:adjustRightInd w:val="0"/>
        <w:snapToGrid w:val="0"/>
        <w:spacing w:line="312" w:lineRule="auto"/>
        <w:ind w:right="102"/>
        <w:jc w:val="right"/>
        <w:rPr>
          <w:rFonts w:ascii="宋体" w:hAnsi="宋体" w:cs="宋体"/>
          <w:color w:val="000000" w:themeColor="text1"/>
          <w:kern w:val="2"/>
          <w:szCs w:val="21"/>
        </w:rPr>
      </w:pPr>
      <w:r>
        <w:rPr>
          <w:rFonts w:ascii="宋体" w:hAnsi="宋体" w:cs="宋体" w:hint="eastAsia"/>
          <w:color w:val="000000" w:themeColor="text1"/>
          <w:kern w:val="2"/>
          <w:szCs w:val="21"/>
          <w:lang w:val="zh-CN"/>
        </w:rPr>
        <w:t>投标人（法人公章）：</w:t>
      </w:r>
      <w:r>
        <w:rPr>
          <w:rFonts w:ascii="宋体" w:hAnsi="宋体" w:cs="宋体" w:hint="eastAsia"/>
          <w:color w:val="000000" w:themeColor="text1"/>
          <w:kern w:val="2"/>
          <w:szCs w:val="21"/>
          <w:u w:val="single"/>
        </w:rPr>
        <w:t xml:space="preserve">                   </w:t>
      </w:r>
    </w:p>
    <w:p>
      <w:pPr>
        <w:widowControl/>
        <w:wordWrap w:val="0"/>
        <w:adjustRightInd w:val="0"/>
        <w:snapToGrid w:val="0"/>
        <w:spacing w:line="312" w:lineRule="auto"/>
        <w:ind w:right="102"/>
        <w:jc w:val="right"/>
        <w:rPr>
          <w:rFonts w:ascii="宋体" w:hAnsi="宋体" w:cs="宋体"/>
          <w:color w:val="000000" w:themeColor="text1"/>
          <w:kern w:val="2"/>
          <w:szCs w:val="21"/>
          <w:lang w:val="zh-CN"/>
        </w:rPr>
      </w:pPr>
      <w:r>
        <w:rPr>
          <w:rFonts w:ascii="宋体" w:hAnsi="宋体" w:cs="宋体" w:hint="eastAsia"/>
          <w:color w:val="000000" w:themeColor="text1"/>
          <w:kern w:val="2"/>
          <w:szCs w:val="21"/>
          <w:lang w:val="zh-CN"/>
        </w:rPr>
        <w:t>日期：_______年_______月______日</w:t>
      </w:r>
    </w:p>
    <w:p>
      <w:pPr>
        <w:ind w:leftChars="200" w:left="420" w:firstLineChars="200" w:firstLine="420"/>
        <w:rPr>
          <w:rFonts w:ascii="宋体" w:hAnsi="宋体" w:cs="宋体"/>
          <w:color w:val="000000" w:themeColor="text1"/>
          <w:kern w:val="2"/>
          <w:szCs w:val="21"/>
          <w:lang w:val="zh-CN"/>
        </w:rPr>
      </w:pPr>
    </w:p>
    <w:p>
      <w:pPr>
        <w:wordWrap w:val="0"/>
        <w:topLinePunct/>
        <w:rPr>
          <w:rFonts w:ascii="宋体" w:hAnsi="宋体" w:cs="宋体"/>
          <w:b/>
          <w:bCs/>
          <w:color w:val="000000" w:themeColor="text1"/>
          <w:kern w:val="2"/>
          <w:szCs w:val="24"/>
        </w:rPr>
      </w:pPr>
      <w:r>
        <w:rPr>
          <w:rFonts w:ascii="宋体" w:hAnsi="宋体" w:cs="宋体" w:hint="eastAsia"/>
          <w:b/>
          <w:color w:val="000000" w:themeColor="text1"/>
          <w:kern w:val="2"/>
          <w:szCs w:val="21"/>
        </w:rPr>
        <w:t>注：联合体投标的，“投标人”</w:t>
      </w:r>
      <w:proofErr w:type="gramStart"/>
      <w:r>
        <w:rPr>
          <w:rFonts w:ascii="宋体" w:hAnsi="宋体" w:cs="宋体" w:hint="eastAsia"/>
          <w:b/>
          <w:color w:val="000000" w:themeColor="text1"/>
          <w:kern w:val="2"/>
          <w:szCs w:val="21"/>
        </w:rPr>
        <w:t>一栏需书写</w:t>
      </w:r>
      <w:proofErr w:type="gramEnd"/>
      <w:r>
        <w:rPr>
          <w:rFonts w:ascii="宋体" w:hAnsi="宋体" w:cs="宋体" w:hint="eastAsia"/>
          <w:b/>
          <w:color w:val="000000" w:themeColor="text1"/>
          <w:kern w:val="2"/>
          <w:szCs w:val="21"/>
        </w:rPr>
        <w:t>所有联合体成员的单位全称，可由主办方签署、盖章。</w:t>
      </w:r>
    </w:p>
    <w:p>
      <w:pPr>
        <w:ind w:leftChars="200" w:left="420" w:firstLineChars="200" w:firstLine="420"/>
        <w:rPr>
          <w:rFonts w:ascii="宋体" w:hAnsi="宋体" w:cs="宋体"/>
          <w:color w:val="000000" w:themeColor="text1"/>
          <w:kern w:val="2"/>
          <w:szCs w:val="21"/>
        </w:rPr>
      </w:pPr>
    </w:p>
    <w:p>
      <w:pPr>
        <w:ind w:leftChars="200" w:left="420" w:firstLineChars="200" w:firstLine="420"/>
        <w:rPr>
          <w:rFonts w:ascii="宋体" w:hAnsi="宋体" w:cs="宋体"/>
          <w:color w:val="000000" w:themeColor="text1"/>
          <w:kern w:val="2"/>
          <w:szCs w:val="21"/>
          <w:lang w:val="zh-CN"/>
        </w:rPr>
      </w:pPr>
    </w:p>
    <w:p>
      <w:pPr>
        <w:ind w:leftChars="200" w:left="420" w:firstLineChars="200" w:firstLine="420"/>
        <w:rPr>
          <w:rFonts w:ascii="宋体" w:hAnsi="宋体" w:cs="宋体"/>
          <w:color w:val="000000" w:themeColor="text1"/>
          <w:kern w:val="2"/>
          <w:szCs w:val="21"/>
          <w:lang w:val="zh-CN"/>
        </w:rPr>
      </w:pPr>
    </w:p>
    <w:bookmarkEnd w:id="1213"/>
    <w:bookmarkEnd w:id="1214"/>
    <w:p>
      <w:pPr>
        <w:rPr>
          <w:rFonts w:ascii="宋体" w:hAnsi="宋体" w:cs="Times New Roman"/>
          <w:color w:val="000000" w:themeColor="text1"/>
          <w:kern w:val="2"/>
        </w:rPr>
      </w:pPr>
    </w:p>
    <w:p>
      <w:pPr>
        <w:autoSpaceDE w:val="0"/>
        <w:autoSpaceDN w:val="0"/>
        <w:adjustRightInd w:val="0"/>
        <w:spacing w:before="240" w:line="360" w:lineRule="auto"/>
        <w:rPr>
          <w:rFonts w:ascii="宋体" w:hAnsi="宋体" w:cs="宋体"/>
          <w:b/>
          <w:bCs/>
          <w:color w:val="000000" w:themeColor="text1"/>
          <w:kern w:val="2"/>
          <w:sz w:val="36"/>
          <w:szCs w:val="32"/>
        </w:rPr>
      </w:pPr>
      <w:r>
        <w:rPr>
          <w:rFonts w:ascii="宋体" w:hAnsi="宋体" w:cs="宋体"/>
          <w:b/>
          <w:bCs/>
          <w:color w:val="000000" w:themeColor="text1"/>
          <w:kern w:val="2"/>
          <w:sz w:val="36"/>
          <w:szCs w:val="32"/>
          <w:lang w:val="zh-CN"/>
        </w:rPr>
        <w:br w:type="page"/>
      </w:r>
      <w:r>
        <w:rPr>
          <w:rFonts w:ascii="宋体" w:hAnsi="宋体" w:cs="宋体" w:hint="eastAsia"/>
          <w:b/>
          <w:bCs/>
          <w:color w:val="000000" w:themeColor="text1"/>
          <w:kern w:val="2"/>
          <w:sz w:val="36"/>
          <w:szCs w:val="36"/>
        </w:rPr>
        <w:lastRenderedPageBreak/>
        <w:t>格式2</w:t>
      </w:r>
    </w:p>
    <w:p>
      <w:pPr>
        <w:autoSpaceDE w:val="0"/>
        <w:autoSpaceDN w:val="0"/>
        <w:adjustRightInd w:val="0"/>
        <w:spacing w:before="240" w:line="360" w:lineRule="auto"/>
        <w:jc w:val="center"/>
        <w:rPr>
          <w:rFonts w:ascii="宋体" w:hAnsi="宋体" w:cs="宋体"/>
          <w:b/>
          <w:bCs/>
          <w:color w:val="000000" w:themeColor="text1"/>
          <w:kern w:val="2"/>
          <w:sz w:val="32"/>
          <w:szCs w:val="32"/>
          <w:lang w:val="zh-CN"/>
        </w:rPr>
      </w:pPr>
      <w:r>
        <w:rPr>
          <w:rFonts w:ascii="宋体" w:hAnsi="宋体" w:cs="宋体" w:hint="eastAsia"/>
          <w:b/>
          <w:bCs/>
          <w:color w:val="000000" w:themeColor="text1"/>
          <w:kern w:val="2"/>
          <w:sz w:val="36"/>
          <w:szCs w:val="32"/>
          <w:lang w:val="zh-CN"/>
        </w:rPr>
        <w:t>广州建设工程招标投标书</w:t>
      </w:r>
    </w:p>
    <w:p>
      <w:pPr>
        <w:spacing w:before="240"/>
        <w:jc w:val="right"/>
        <w:rPr>
          <w:rFonts w:ascii="宋体" w:hAnsi="宋体" w:cs="宋体"/>
          <w:b/>
          <w:bCs/>
          <w:color w:val="000000" w:themeColor="text1"/>
          <w:sz w:val="36"/>
          <w:szCs w:val="36"/>
          <w:lang w:val="zh-CN"/>
        </w:rPr>
      </w:pPr>
      <w:r>
        <w:rPr>
          <w:rFonts w:ascii="宋体" w:hAnsi="宋体" w:cs="宋体" w:hint="eastAsia"/>
          <w:b/>
          <w:color w:val="000000" w:themeColor="text1"/>
          <w:kern w:val="2"/>
          <w:sz w:val="24"/>
          <w:lang w:val="zh-CN"/>
        </w:rPr>
        <w:t xml:space="preserve">投标日期：   年  月  日  </w:t>
      </w: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2906"/>
        <w:gridCol w:w="1559"/>
        <w:gridCol w:w="1479"/>
      </w:tblGrid>
      <w:tr>
        <w:trPr>
          <w:trHeight w:val="703"/>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工 程 名 称</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547"/>
        </w:trPr>
        <w:tc>
          <w:tcPr>
            <w:tcW w:w="329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lang w:val="zh-CN"/>
              </w:rPr>
              <w:t>投标总工期</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szCs w:val="24"/>
                <w:lang w:val="zh-CN"/>
              </w:rPr>
              <w:t>按招标文件要求</w:t>
            </w:r>
          </w:p>
        </w:tc>
      </w:tr>
      <w:tr>
        <w:trPr>
          <w:trHeight w:val="458"/>
        </w:trPr>
        <w:tc>
          <w:tcPr>
            <w:tcW w:w="329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lang w:val="zh-CN"/>
              </w:rPr>
              <w:t>工程质量标准</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bCs/>
                <w:color w:val="000000" w:themeColor="text1"/>
                <w:kern w:val="2"/>
                <w:sz w:val="24"/>
                <w:szCs w:val="24"/>
                <w:u w:val="single"/>
                <w:lang w:val="zh-CN"/>
              </w:rPr>
            </w:pPr>
            <w:r>
              <w:rPr>
                <w:rFonts w:ascii="宋体" w:hAnsi="宋体" w:cs="宋体" w:hint="eastAsia"/>
                <w:b/>
                <w:color w:val="000000" w:themeColor="text1"/>
                <w:kern w:val="2"/>
                <w:sz w:val="24"/>
                <w:szCs w:val="24"/>
                <w:lang w:val="zh-CN"/>
              </w:rPr>
              <w:t>按招标文件要求</w:t>
            </w:r>
          </w:p>
        </w:tc>
      </w:tr>
      <w:tr>
        <w:trPr>
          <w:trHeight w:val="480"/>
        </w:trPr>
        <w:tc>
          <w:tcPr>
            <w:tcW w:w="329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lang w:val="zh-CN"/>
              </w:rPr>
              <w:t>保修期限</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szCs w:val="24"/>
                <w:lang w:val="zh-CN"/>
              </w:rPr>
              <w:t>按招标文件要求</w:t>
            </w:r>
          </w:p>
        </w:tc>
      </w:tr>
      <w:tr>
        <w:trPr>
          <w:trHeight w:val="478"/>
        </w:trPr>
        <w:tc>
          <w:tcPr>
            <w:tcW w:w="329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lang w:val="zh-CN"/>
              </w:rPr>
              <w:t>投标有效期</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szCs w:val="24"/>
                <w:lang w:val="zh-CN"/>
              </w:rPr>
              <w:t xml:space="preserve">120 </w:t>
            </w:r>
            <w:proofErr w:type="gramStart"/>
            <w:r>
              <w:rPr>
                <w:rFonts w:ascii="宋体" w:hAnsi="宋体" w:cs="宋体" w:hint="eastAsia"/>
                <w:b/>
                <w:color w:val="000000" w:themeColor="text1"/>
                <w:kern w:val="2"/>
                <w:sz w:val="24"/>
                <w:szCs w:val="24"/>
                <w:lang w:val="zh-CN"/>
              </w:rPr>
              <w:t>日历天</w:t>
            </w:r>
            <w:proofErr w:type="gramEnd"/>
          </w:p>
        </w:tc>
      </w:tr>
      <w:tr>
        <w:trPr>
          <w:trHeight w:val="635"/>
        </w:trPr>
        <w:tc>
          <w:tcPr>
            <w:tcW w:w="3298" w:type="dxa"/>
            <w:tcBorders>
              <w:top w:val="single" w:sz="4" w:space="0" w:color="auto"/>
              <w:left w:val="single" w:sz="4" w:space="0" w:color="auto"/>
              <w:bottom w:val="nil"/>
              <w:right w:val="single" w:sz="4" w:space="0" w:color="auto"/>
            </w:tcBorders>
            <w:vAlign w:val="center"/>
          </w:tcPr>
          <w:p>
            <w:pPr>
              <w:autoSpaceDE w:val="0"/>
              <w:autoSpaceDN w:val="0"/>
              <w:adjustRightInd w:val="0"/>
              <w:snapToGri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委派的项目负责人</w:t>
            </w:r>
          </w:p>
        </w:tc>
        <w:tc>
          <w:tcPr>
            <w:tcW w:w="2906" w:type="dxa"/>
            <w:tcBorders>
              <w:top w:val="single" w:sz="4" w:space="0" w:color="auto"/>
              <w:left w:val="single" w:sz="4" w:space="0" w:color="auto"/>
              <w:bottom w:val="nil"/>
              <w:right w:val="single" w:sz="4" w:space="0" w:color="auto"/>
            </w:tcBorders>
            <w:vAlign w:val="center"/>
          </w:tcPr>
          <w:p>
            <w:pPr>
              <w:adjustRightInd w:val="0"/>
              <w:snapToGrid w:val="0"/>
              <w:spacing w:line="280" w:lineRule="exact"/>
              <w:jc w:val="center"/>
              <w:rPr>
                <w:rFonts w:ascii="宋体" w:hAnsi="宋体" w:cs="宋体"/>
                <w:b/>
                <w:color w:val="000000" w:themeColor="text1"/>
                <w:kern w:val="2"/>
                <w:sz w:val="24"/>
                <w:szCs w:val="24"/>
              </w:rPr>
            </w:pPr>
            <w:r>
              <w:rPr>
                <w:rFonts w:ascii="宋体" w:hAnsi="宋体" w:cs="宋体" w:hint="eastAsia"/>
                <w:b/>
                <w:color w:val="000000" w:themeColor="text1"/>
                <w:kern w:val="2"/>
                <w:sz w:val="24"/>
              </w:rPr>
              <w:t>姓    名</w:t>
            </w:r>
          </w:p>
        </w:tc>
        <w:tc>
          <w:tcPr>
            <w:tcW w:w="3038" w:type="dxa"/>
            <w:gridSpan w:val="2"/>
            <w:tcBorders>
              <w:top w:val="single" w:sz="4" w:space="0" w:color="auto"/>
              <w:left w:val="single" w:sz="4" w:space="0" w:color="auto"/>
              <w:bottom w:val="nil"/>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635"/>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委派的专职</w:t>
            </w:r>
            <w:r>
              <w:rPr>
                <w:rFonts w:ascii="宋体" w:hAnsi="宋体" w:cs="宋体" w:hint="eastAsia"/>
                <w:b/>
                <w:bCs/>
                <w:color w:val="000000" w:themeColor="text1"/>
                <w:kern w:val="2"/>
                <w:sz w:val="24"/>
                <w:lang w:val="zh-CN"/>
              </w:rPr>
              <w:t>安全员</w:t>
            </w:r>
          </w:p>
        </w:tc>
        <w:tc>
          <w:tcPr>
            <w:tcW w:w="290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rPr>
              <w:t>姓    名</w:t>
            </w:r>
          </w:p>
        </w:tc>
        <w:tc>
          <w:tcPr>
            <w:tcW w:w="3038"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635"/>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委派的</w:t>
            </w:r>
            <w:r>
              <w:rPr>
                <w:rFonts w:ascii="宋体" w:hAnsi="宋体" w:cs="宋体" w:hint="eastAsia"/>
                <w:b/>
                <w:bCs/>
                <w:color w:val="000000" w:themeColor="text1"/>
                <w:kern w:val="2"/>
                <w:sz w:val="24"/>
                <w:lang w:val="zh-CN"/>
              </w:rPr>
              <w:t>设计负责人</w:t>
            </w:r>
          </w:p>
        </w:tc>
        <w:tc>
          <w:tcPr>
            <w:tcW w:w="290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rPr>
              <w:t>姓    名</w:t>
            </w:r>
          </w:p>
        </w:tc>
        <w:tc>
          <w:tcPr>
            <w:tcW w:w="3038"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635"/>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color w:val="000000" w:themeColor="text1"/>
                <w:kern w:val="2"/>
                <w:sz w:val="24"/>
                <w:szCs w:val="24"/>
                <w:lang w:val="zh-CN"/>
              </w:rPr>
            </w:pPr>
            <w:r>
              <w:rPr>
                <w:rFonts w:ascii="宋体" w:hAnsi="宋体" w:cs="宋体" w:hint="eastAsia"/>
                <w:b/>
                <w:color w:val="000000" w:themeColor="text1"/>
                <w:kern w:val="2"/>
                <w:sz w:val="24"/>
                <w:lang w:val="zh-CN"/>
              </w:rPr>
              <w:t>委派的技术负责人</w:t>
            </w:r>
          </w:p>
        </w:tc>
        <w:tc>
          <w:tcPr>
            <w:tcW w:w="290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280" w:lineRule="exact"/>
              <w:jc w:val="center"/>
              <w:rPr>
                <w:rFonts w:ascii="宋体" w:hAnsi="宋体" w:cs="宋体"/>
                <w:b/>
                <w:color w:val="000000" w:themeColor="text1"/>
                <w:kern w:val="2"/>
                <w:sz w:val="24"/>
                <w:szCs w:val="24"/>
              </w:rPr>
            </w:pPr>
            <w:r>
              <w:rPr>
                <w:rFonts w:ascii="宋体" w:hAnsi="宋体" w:cs="宋体" w:hint="eastAsia"/>
                <w:b/>
                <w:color w:val="000000" w:themeColor="text1"/>
                <w:kern w:val="2"/>
                <w:sz w:val="24"/>
              </w:rPr>
              <w:t>姓    名</w:t>
            </w:r>
          </w:p>
        </w:tc>
        <w:tc>
          <w:tcPr>
            <w:tcW w:w="3038"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506"/>
        </w:trPr>
        <w:tc>
          <w:tcPr>
            <w:tcW w:w="329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投标总报价</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left"/>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rPr>
              <w:t>大写：</w:t>
            </w:r>
          </w:p>
        </w:tc>
      </w:tr>
      <w:tr>
        <w:trPr>
          <w:trHeight w:val="506"/>
        </w:trPr>
        <w:tc>
          <w:tcPr>
            <w:tcW w:w="329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000000" w:themeColor="text1"/>
                <w:kern w:val="2"/>
                <w:sz w:val="24"/>
                <w:szCs w:val="24"/>
                <w:lang w:val="zh-CN"/>
              </w:rPr>
            </w:pPr>
          </w:p>
        </w:tc>
        <w:tc>
          <w:tcPr>
            <w:tcW w:w="5944" w:type="dxa"/>
            <w:gridSpan w:val="3"/>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left"/>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rPr>
              <w:t xml:space="preserve">小写：               </w:t>
            </w:r>
            <w:r>
              <w:rPr>
                <w:rFonts w:ascii="宋体" w:hAnsi="宋体" w:cs="宋体" w:hint="eastAsia"/>
                <w:b/>
                <w:color w:val="000000" w:themeColor="text1"/>
                <w:kern w:val="2"/>
                <w:sz w:val="24"/>
                <w:lang w:val="zh-CN"/>
              </w:rPr>
              <w:t>元</w:t>
            </w:r>
          </w:p>
        </w:tc>
      </w:tr>
      <w:tr>
        <w:trPr>
          <w:trHeight w:val="506"/>
        </w:trPr>
        <w:tc>
          <w:tcPr>
            <w:tcW w:w="329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r>
              <w:rPr>
                <w:rFonts w:ascii="宋体" w:hAnsi="宋体" w:cs="宋体" w:hint="eastAsia"/>
                <w:b/>
                <w:color w:val="000000" w:themeColor="text1"/>
                <w:kern w:val="2"/>
                <w:sz w:val="24"/>
                <w:lang w:val="zh-CN"/>
              </w:rPr>
              <w:t>其中：</w:t>
            </w:r>
            <w:r>
              <w:rPr>
                <w:rFonts w:ascii="宋体" w:hAnsi="宋体" w:cs="宋体" w:hint="eastAsia"/>
                <w:b/>
                <w:color w:val="000000" w:themeColor="text1"/>
                <w:kern w:val="2"/>
                <w:sz w:val="24"/>
              </w:rPr>
              <w:t>设计</w:t>
            </w:r>
            <w:r>
              <w:rPr>
                <w:rFonts w:ascii="宋体" w:hAnsi="宋体" w:cs="宋体" w:hint="eastAsia"/>
                <w:b/>
                <w:color w:val="000000" w:themeColor="text1"/>
                <w:kern w:val="2"/>
                <w:sz w:val="24"/>
                <w:lang w:val="zh-CN"/>
              </w:rPr>
              <w:t>费</w:t>
            </w:r>
          </w:p>
        </w:tc>
        <w:tc>
          <w:tcPr>
            <w:tcW w:w="4465"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bCs/>
                <w:color w:val="000000" w:themeColor="text1"/>
                <w:kern w:val="2"/>
                <w:sz w:val="24"/>
                <w:szCs w:val="24"/>
              </w:rPr>
            </w:pPr>
            <w:r>
              <w:rPr>
                <w:rFonts w:ascii="宋体" w:hAnsi="宋体" w:cs="宋体" w:hint="eastAsia"/>
                <w:b/>
                <w:color w:val="000000" w:themeColor="text1"/>
                <w:kern w:val="2"/>
                <w:sz w:val="24"/>
              </w:rPr>
              <w:t>大写：</w:t>
            </w:r>
            <w:r>
              <w:rPr>
                <w:rFonts w:ascii="宋体" w:hAnsi="宋体" w:cs="宋体" w:hint="eastAsia"/>
                <w:b/>
                <w:bCs/>
                <w:color w:val="000000" w:themeColor="text1"/>
                <w:kern w:val="2"/>
                <w:sz w:val="24"/>
                <w:lang w:val="zh-CN"/>
              </w:rPr>
              <w:t xml:space="preserve">               </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bCs/>
                <w:color w:val="000000" w:themeColor="text1"/>
                <w:kern w:val="2"/>
                <w:sz w:val="24"/>
                <w:szCs w:val="24"/>
              </w:rPr>
            </w:pPr>
            <w:r>
              <w:rPr>
                <w:rFonts w:ascii="宋体" w:hAnsi="宋体" w:cs="宋体" w:hint="eastAsia"/>
                <w:b/>
                <w:bCs/>
                <w:color w:val="000000" w:themeColor="text1"/>
                <w:kern w:val="2"/>
                <w:sz w:val="24"/>
              </w:rPr>
              <w:t>下浮率：</w:t>
            </w:r>
          </w:p>
          <w:p>
            <w:pPr>
              <w:autoSpaceDE w:val="0"/>
              <w:autoSpaceDN w:val="0"/>
              <w:adjustRightInd w:val="0"/>
              <w:spacing w:line="280" w:lineRule="exact"/>
              <w:rPr>
                <w:rFonts w:ascii="宋体" w:hAnsi="宋体" w:cs="宋体"/>
                <w:b/>
                <w:bCs/>
                <w:color w:val="000000" w:themeColor="text1"/>
                <w:kern w:val="2"/>
                <w:sz w:val="24"/>
                <w:szCs w:val="24"/>
              </w:rPr>
            </w:pPr>
            <w:r>
              <w:rPr>
                <w:rFonts w:ascii="宋体" w:hAnsi="宋体" w:cs="宋体" w:hint="eastAsia"/>
                <w:b/>
                <w:bCs/>
                <w:color w:val="000000" w:themeColor="text1"/>
                <w:kern w:val="2"/>
                <w:sz w:val="24"/>
                <w:u w:val="single"/>
              </w:rPr>
              <w:t xml:space="preserve">     %  </w:t>
            </w:r>
          </w:p>
        </w:tc>
      </w:tr>
      <w:tr>
        <w:trPr>
          <w:trHeight w:val="506"/>
        </w:trPr>
        <w:tc>
          <w:tcPr>
            <w:tcW w:w="329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000000" w:themeColor="text1"/>
                <w:kern w:val="2"/>
                <w:sz w:val="24"/>
                <w:szCs w:val="24"/>
                <w:lang w:val="zh-CN"/>
              </w:rPr>
            </w:pPr>
          </w:p>
        </w:tc>
        <w:tc>
          <w:tcPr>
            <w:tcW w:w="4465"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color w:val="000000" w:themeColor="text1"/>
                <w:kern w:val="2"/>
                <w:sz w:val="24"/>
                <w:szCs w:val="24"/>
              </w:rPr>
            </w:pPr>
            <w:r>
              <w:rPr>
                <w:rFonts w:ascii="宋体" w:hAnsi="宋体" w:cs="宋体" w:hint="eastAsia"/>
                <w:b/>
                <w:color w:val="000000" w:themeColor="text1"/>
                <w:kern w:val="2"/>
                <w:sz w:val="24"/>
              </w:rPr>
              <w:t>小写：</w:t>
            </w:r>
            <w:r>
              <w:rPr>
                <w:rFonts w:ascii="宋体" w:hAnsi="宋体" w:cs="宋体" w:hint="eastAsia"/>
                <w:b/>
                <w:bCs/>
                <w:color w:val="000000" w:themeColor="text1"/>
                <w:kern w:val="2"/>
                <w:sz w:val="24"/>
                <w:lang w:val="zh-CN"/>
              </w:rPr>
              <w:t xml:space="preserve">               元</w:t>
            </w:r>
          </w:p>
        </w:tc>
        <w:tc>
          <w:tcPr>
            <w:tcW w:w="1479"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000000" w:themeColor="text1"/>
                <w:kern w:val="2"/>
                <w:sz w:val="24"/>
                <w:szCs w:val="24"/>
              </w:rPr>
            </w:pPr>
          </w:p>
        </w:tc>
      </w:tr>
      <w:tr>
        <w:trPr>
          <w:trHeight w:val="506"/>
        </w:trPr>
        <w:tc>
          <w:tcPr>
            <w:tcW w:w="3298"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lang w:val="zh-CN"/>
              </w:rPr>
              <w:t>其中：建安工程费</w:t>
            </w:r>
          </w:p>
        </w:tc>
        <w:tc>
          <w:tcPr>
            <w:tcW w:w="4465"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lang w:val="zh-CN"/>
              </w:rPr>
              <w:t xml:space="preserve">大写：               </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bCs/>
                <w:color w:val="000000" w:themeColor="text1"/>
                <w:kern w:val="2"/>
                <w:sz w:val="24"/>
                <w:szCs w:val="24"/>
              </w:rPr>
            </w:pPr>
            <w:r>
              <w:rPr>
                <w:rFonts w:ascii="宋体" w:hAnsi="宋体" w:cs="宋体" w:hint="eastAsia"/>
                <w:b/>
                <w:bCs/>
                <w:color w:val="000000" w:themeColor="text1"/>
                <w:kern w:val="2"/>
                <w:sz w:val="24"/>
              </w:rPr>
              <w:t>下浮率：</w:t>
            </w:r>
          </w:p>
          <w:p>
            <w:pPr>
              <w:autoSpaceDE w:val="0"/>
              <w:autoSpaceDN w:val="0"/>
              <w:adjustRightInd w:val="0"/>
              <w:spacing w:line="280" w:lineRule="exact"/>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u w:val="single"/>
              </w:rPr>
              <w:t xml:space="preserve">     %  </w:t>
            </w:r>
          </w:p>
        </w:tc>
      </w:tr>
      <w:tr>
        <w:trPr>
          <w:trHeight w:val="506"/>
        </w:trPr>
        <w:tc>
          <w:tcPr>
            <w:tcW w:w="3298"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000000" w:themeColor="text1"/>
                <w:kern w:val="2"/>
                <w:sz w:val="24"/>
                <w:szCs w:val="24"/>
                <w:lang w:val="zh-CN"/>
              </w:rPr>
            </w:pPr>
          </w:p>
        </w:tc>
        <w:tc>
          <w:tcPr>
            <w:tcW w:w="4465"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lang w:val="zh-CN"/>
              </w:rPr>
              <w:t>小写：               元</w:t>
            </w:r>
          </w:p>
        </w:tc>
        <w:tc>
          <w:tcPr>
            <w:tcW w:w="1479"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b/>
                <w:bCs/>
                <w:color w:val="000000" w:themeColor="text1"/>
                <w:kern w:val="2"/>
                <w:sz w:val="24"/>
                <w:szCs w:val="24"/>
                <w:lang w:val="zh-CN"/>
              </w:rPr>
            </w:pPr>
          </w:p>
        </w:tc>
      </w:tr>
      <w:tr>
        <w:trPr>
          <w:trHeight w:val="1333"/>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center"/>
              <w:rPr>
                <w:rFonts w:ascii="宋体" w:hAnsi="宋体" w:cs="宋体"/>
                <w:b/>
                <w:bCs/>
                <w:color w:val="000000" w:themeColor="text1"/>
                <w:kern w:val="2"/>
                <w:sz w:val="24"/>
                <w:szCs w:val="24"/>
              </w:rPr>
            </w:pPr>
            <w:r>
              <w:rPr>
                <w:rFonts w:ascii="宋体" w:hAnsi="宋体" w:cs="宋体" w:hint="eastAsia"/>
                <w:b/>
                <w:bCs/>
                <w:color w:val="000000" w:themeColor="text1"/>
                <w:kern w:val="2"/>
                <w:sz w:val="24"/>
                <w:lang w:val="zh-CN"/>
              </w:rPr>
              <w:t>法定代表人或其委托代理人</w:t>
            </w:r>
          </w:p>
          <w:p>
            <w:pPr>
              <w:autoSpaceDE w:val="0"/>
              <w:autoSpaceDN w:val="0"/>
              <w:adjustRightInd w:val="0"/>
              <w:jc w:val="center"/>
              <w:rPr>
                <w:rFonts w:ascii="宋体" w:hAnsi="宋体" w:cs="宋体"/>
                <w:b/>
                <w:bCs/>
                <w:color w:val="000000" w:themeColor="text1"/>
                <w:kern w:val="2"/>
                <w:sz w:val="24"/>
                <w:lang w:val="zh-CN"/>
              </w:rPr>
            </w:pPr>
            <w:r>
              <w:rPr>
                <w:rFonts w:ascii="宋体" w:hAnsi="宋体" w:cs="宋体" w:hint="eastAsia"/>
                <w:b/>
                <w:bCs/>
                <w:color w:val="000000" w:themeColor="text1"/>
                <w:kern w:val="2"/>
                <w:sz w:val="24"/>
                <w:lang w:val="zh-CN"/>
              </w:rPr>
              <w:t>（签名或盖章）</w:t>
            </w:r>
          </w:p>
          <w:p>
            <w:pPr>
              <w:autoSpaceDE w:val="0"/>
              <w:autoSpaceDN w:val="0"/>
              <w:adjustRightInd w:val="0"/>
              <w:jc w:val="center"/>
              <w:rPr>
                <w:rFonts w:ascii="宋体" w:hAnsi="宋体" w:cs="宋体"/>
                <w:b/>
                <w:bCs/>
                <w:color w:val="000000" w:themeColor="text1"/>
                <w:kern w:val="2"/>
                <w:sz w:val="24"/>
                <w:szCs w:val="24"/>
                <w:lang w:val="zh-CN"/>
              </w:rPr>
            </w:pPr>
          </w:p>
        </w:tc>
        <w:tc>
          <w:tcPr>
            <w:tcW w:w="5944" w:type="dxa"/>
            <w:gridSpan w:val="3"/>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r>
        <w:trPr>
          <w:trHeight w:val="1611"/>
        </w:trPr>
        <w:tc>
          <w:tcPr>
            <w:tcW w:w="329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center"/>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lang w:val="zh-CN"/>
              </w:rPr>
              <w:t>投标人</w:t>
            </w:r>
          </w:p>
          <w:p>
            <w:pPr>
              <w:autoSpaceDE w:val="0"/>
              <w:autoSpaceDN w:val="0"/>
              <w:adjustRightInd w:val="0"/>
              <w:jc w:val="center"/>
              <w:rPr>
                <w:rFonts w:ascii="宋体" w:hAnsi="宋体" w:cs="宋体"/>
                <w:b/>
                <w:bCs/>
                <w:color w:val="000000" w:themeColor="text1"/>
                <w:kern w:val="2"/>
                <w:sz w:val="24"/>
                <w:szCs w:val="24"/>
                <w:lang w:val="zh-CN"/>
              </w:rPr>
            </w:pPr>
            <w:r>
              <w:rPr>
                <w:rFonts w:ascii="宋体" w:hAnsi="宋体" w:cs="宋体" w:hint="eastAsia"/>
                <w:b/>
                <w:bCs/>
                <w:color w:val="000000" w:themeColor="text1"/>
                <w:kern w:val="2"/>
                <w:sz w:val="24"/>
                <w:lang w:val="zh-CN"/>
              </w:rPr>
              <w:t>（企业公章）</w:t>
            </w:r>
          </w:p>
        </w:tc>
        <w:tc>
          <w:tcPr>
            <w:tcW w:w="5944" w:type="dxa"/>
            <w:gridSpan w:val="3"/>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280" w:lineRule="exact"/>
              <w:jc w:val="center"/>
              <w:rPr>
                <w:rFonts w:ascii="宋体" w:hAnsi="宋体" w:cs="宋体"/>
                <w:b/>
                <w:bCs/>
                <w:color w:val="000000" w:themeColor="text1"/>
                <w:kern w:val="2"/>
                <w:sz w:val="24"/>
                <w:szCs w:val="24"/>
                <w:lang w:val="zh-CN"/>
              </w:rPr>
            </w:pPr>
          </w:p>
        </w:tc>
      </w:tr>
    </w:tbl>
    <w:p>
      <w:pPr>
        <w:rPr>
          <w:rFonts w:ascii="宋体" w:hAnsi="宋体" w:cs="宋体"/>
          <w:b/>
          <w:bCs/>
          <w:color w:val="000000" w:themeColor="text1"/>
          <w:sz w:val="18"/>
          <w:szCs w:val="18"/>
        </w:rPr>
      </w:pPr>
    </w:p>
    <w:p>
      <w:pPr>
        <w:rPr>
          <w:rFonts w:ascii="宋体" w:hAnsi="宋体" w:cs="宋体"/>
          <w:b/>
          <w:bCs/>
          <w:color w:val="000000" w:themeColor="text1"/>
          <w:kern w:val="2"/>
          <w:sz w:val="18"/>
          <w:szCs w:val="18"/>
        </w:rPr>
      </w:pPr>
      <w:r>
        <w:rPr>
          <w:rFonts w:ascii="宋体" w:hAnsi="宋体" w:cs="宋体" w:hint="eastAsia"/>
          <w:b/>
          <w:bCs/>
          <w:color w:val="000000" w:themeColor="text1"/>
          <w:kern w:val="2"/>
          <w:sz w:val="18"/>
          <w:szCs w:val="18"/>
        </w:rPr>
        <w:t>注：（1）联合体投标的，“投标人”</w:t>
      </w:r>
      <w:proofErr w:type="gramStart"/>
      <w:r>
        <w:rPr>
          <w:rFonts w:ascii="宋体" w:hAnsi="宋体" w:cs="宋体" w:hint="eastAsia"/>
          <w:b/>
          <w:bCs/>
          <w:color w:val="000000" w:themeColor="text1"/>
          <w:kern w:val="2"/>
          <w:sz w:val="18"/>
          <w:szCs w:val="18"/>
        </w:rPr>
        <w:t>一栏需书写</w:t>
      </w:r>
      <w:proofErr w:type="gramEnd"/>
      <w:r>
        <w:rPr>
          <w:rFonts w:ascii="宋体" w:hAnsi="宋体" w:cs="宋体" w:hint="eastAsia"/>
          <w:b/>
          <w:bCs/>
          <w:color w:val="000000" w:themeColor="text1"/>
          <w:kern w:val="2"/>
          <w:sz w:val="18"/>
          <w:szCs w:val="18"/>
        </w:rPr>
        <w:t>所有联合体成员的单位全称，可由主办方签署、盖章。</w:t>
      </w:r>
    </w:p>
    <w:p>
      <w:pPr>
        <w:ind w:firstLineChars="200" w:firstLine="361"/>
        <w:rPr>
          <w:rFonts w:ascii="宋体" w:hAnsi="宋体" w:cs="宋体"/>
          <w:b/>
          <w:color w:val="000000" w:themeColor="text1"/>
          <w:kern w:val="2"/>
          <w:sz w:val="18"/>
          <w:szCs w:val="18"/>
        </w:rPr>
      </w:pPr>
      <w:r>
        <w:rPr>
          <w:rFonts w:ascii="宋体" w:hAnsi="宋体" w:cs="宋体" w:hint="eastAsia"/>
          <w:b/>
          <w:color w:val="000000" w:themeColor="text1"/>
          <w:kern w:val="2"/>
          <w:sz w:val="18"/>
          <w:szCs w:val="18"/>
        </w:rPr>
        <w:t>（2）投标报价的大写金额和小写金额不一致的，以大写金额为准</w:t>
      </w:r>
      <w:r>
        <w:rPr>
          <w:rFonts w:ascii="宋体" w:hAnsi="宋体" w:cs="宋体" w:hint="eastAsia"/>
          <w:b/>
          <w:color w:val="000000" w:themeColor="text1"/>
          <w:kern w:val="2"/>
        </w:rPr>
        <w:t>，投标报价精确到小数点后两位</w:t>
      </w:r>
      <w:r>
        <w:rPr>
          <w:rFonts w:ascii="宋体" w:hAnsi="宋体" w:cs="宋体" w:hint="eastAsia"/>
          <w:b/>
          <w:color w:val="000000" w:themeColor="text1"/>
          <w:kern w:val="2"/>
          <w:sz w:val="18"/>
          <w:szCs w:val="18"/>
        </w:rPr>
        <w:t>。</w:t>
      </w:r>
    </w:p>
    <w:p>
      <w:pPr>
        <w:widowControl/>
        <w:spacing w:beforeAutospacing="1" w:afterAutospacing="1"/>
        <w:jc w:val="left"/>
        <w:rPr>
          <w:rFonts w:ascii="宋体" w:hAnsi="宋体" w:cs="Times New Roman"/>
          <w:color w:val="000000" w:themeColor="text1"/>
          <w:kern w:val="2"/>
        </w:rPr>
        <w:sectPr>
          <w:pgSz w:w="11905" w:h="16838"/>
          <w:pgMar w:top="1247" w:right="1247" w:bottom="1247" w:left="1247" w:header="567" w:footer="850" w:gutter="0"/>
          <w:cols w:space="720"/>
          <w:docGrid w:type="lines" w:linePitch="313"/>
        </w:sectPr>
      </w:pPr>
    </w:p>
    <w:p>
      <w:pPr>
        <w:widowControl/>
        <w:adjustRightInd w:val="0"/>
        <w:snapToGrid w:val="0"/>
        <w:ind w:right="102"/>
        <w:rPr>
          <w:rFonts w:ascii="宋体" w:hAnsi="宋体" w:cs="宋体"/>
          <w:b/>
          <w:bCs/>
          <w:color w:val="000000" w:themeColor="text1"/>
          <w:kern w:val="2"/>
          <w:sz w:val="36"/>
          <w:szCs w:val="32"/>
        </w:rPr>
      </w:pPr>
      <w:r>
        <w:rPr>
          <w:rFonts w:ascii="宋体" w:hAnsi="宋体" w:cs="宋体" w:hint="eastAsia"/>
          <w:b/>
          <w:bCs/>
          <w:color w:val="000000" w:themeColor="text1"/>
          <w:kern w:val="2"/>
          <w:sz w:val="36"/>
          <w:szCs w:val="36"/>
        </w:rPr>
        <w:lastRenderedPageBreak/>
        <w:t>格式3</w:t>
      </w:r>
    </w:p>
    <w:p>
      <w:pPr>
        <w:widowControl/>
        <w:adjustRightInd w:val="0"/>
        <w:snapToGrid w:val="0"/>
        <w:ind w:right="102"/>
        <w:jc w:val="center"/>
        <w:rPr>
          <w:rFonts w:ascii="宋体" w:hAnsi="宋体" w:cs="宋体"/>
          <w:b/>
          <w:bCs/>
          <w:color w:val="000000" w:themeColor="text1"/>
          <w:kern w:val="2"/>
          <w:sz w:val="28"/>
          <w:szCs w:val="28"/>
          <w:lang w:val="zh-CN"/>
        </w:rPr>
      </w:pPr>
      <w:r>
        <w:rPr>
          <w:rFonts w:ascii="宋体" w:hAnsi="宋体" w:cs="宋体" w:hint="eastAsia"/>
          <w:b/>
          <w:bCs/>
          <w:color w:val="000000" w:themeColor="text1"/>
          <w:kern w:val="2"/>
          <w:sz w:val="36"/>
          <w:szCs w:val="32"/>
          <w:lang w:val="zh-CN"/>
        </w:rPr>
        <w:t>投标承诺函</w:t>
      </w:r>
    </w:p>
    <w:p>
      <w:pPr>
        <w:spacing w:line="360" w:lineRule="auto"/>
        <w:jc w:val="center"/>
        <w:rPr>
          <w:rFonts w:ascii="宋体" w:hAnsi="宋体" w:cs="宋体"/>
          <w:b/>
          <w:color w:val="000000" w:themeColor="text1"/>
          <w:kern w:val="2"/>
          <w:sz w:val="24"/>
          <w:szCs w:val="24"/>
        </w:rPr>
      </w:pPr>
    </w:p>
    <w:p>
      <w:pPr>
        <w:spacing w:line="360" w:lineRule="auto"/>
        <w:rPr>
          <w:rFonts w:ascii="宋体" w:hAnsi="宋体" w:cs="宋体"/>
          <w:color w:val="000000" w:themeColor="text1"/>
          <w:kern w:val="2"/>
          <w:szCs w:val="21"/>
        </w:rPr>
      </w:pPr>
      <w:r>
        <w:rPr>
          <w:rFonts w:ascii="宋体" w:hAnsi="宋体" w:cs="宋体" w:hint="eastAsia"/>
          <w:color w:val="000000" w:themeColor="text1"/>
          <w:kern w:val="2"/>
          <w:szCs w:val="21"/>
        </w:rPr>
        <w:t>致：</w:t>
      </w:r>
      <w:r>
        <w:rPr>
          <w:rFonts w:ascii="宋体" w:hAnsi="宋体" w:cs="宋体" w:hint="eastAsia"/>
          <w:color w:val="000000" w:themeColor="text1"/>
          <w:kern w:val="2"/>
          <w:szCs w:val="21"/>
          <w:u w:val="single"/>
        </w:rPr>
        <w:t xml:space="preserve">     （招标人名称）       </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我司确认收到贵司提供的</w:t>
      </w:r>
      <w:r>
        <w:rPr>
          <w:rFonts w:ascii="宋体" w:hAnsi="宋体" w:cs="宋体" w:hint="eastAsia"/>
          <w:color w:val="000000" w:themeColor="text1"/>
          <w:kern w:val="2"/>
          <w:szCs w:val="21"/>
          <w:u w:val="single"/>
        </w:rPr>
        <w:t xml:space="preserve">      （项目名称）      </w:t>
      </w:r>
      <w:r>
        <w:rPr>
          <w:rFonts w:ascii="宋体" w:hAnsi="宋体" w:cs="宋体" w:hint="eastAsia"/>
          <w:color w:val="000000" w:themeColor="text1"/>
          <w:kern w:val="2"/>
          <w:szCs w:val="21"/>
        </w:rPr>
        <w:t>招标文件的全部内容，我司：</w:t>
      </w:r>
      <w:r>
        <w:rPr>
          <w:rFonts w:ascii="宋体" w:hAnsi="宋体" w:cs="宋体" w:hint="eastAsia"/>
          <w:color w:val="000000" w:themeColor="text1"/>
          <w:kern w:val="2"/>
          <w:szCs w:val="21"/>
          <w:u w:val="single"/>
        </w:rPr>
        <w:t xml:space="preserve">       (投标人名称)      </w:t>
      </w:r>
      <w:r>
        <w:rPr>
          <w:rFonts w:ascii="宋体" w:hAnsi="宋体" w:cs="宋体" w:hint="eastAsia"/>
          <w:color w:val="000000" w:themeColor="text1"/>
          <w:kern w:val="2"/>
          <w:szCs w:val="21"/>
        </w:rPr>
        <w:t>已作为投标人正式授权</w:t>
      </w:r>
      <w:r>
        <w:rPr>
          <w:rFonts w:ascii="宋体" w:hAnsi="宋体" w:cs="宋体" w:hint="eastAsia"/>
          <w:color w:val="000000" w:themeColor="text1"/>
          <w:kern w:val="2"/>
          <w:szCs w:val="21"/>
          <w:u w:val="single"/>
        </w:rPr>
        <w:t xml:space="preserve">         (授权代表全名，职务)    </w:t>
      </w:r>
      <w:r>
        <w:rPr>
          <w:rFonts w:ascii="宋体" w:hAnsi="宋体" w:cs="宋体" w:hint="eastAsia"/>
          <w:color w:val="000000" w:themeColor="text1"/>
          <w:kern w:val="2"/>
          <w:szCs w:val="21"/>
        </w:rPr>
        <w:t>代表我司进行有关本投标的一切事宜。</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我司已完全明白和接受招标文件的所有条款要求，并重申以下几点：</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2. 我司已充分阅读了本项目招标文件并充分了解有关报价方式及变更、结算方式，我司</w:t>
      </w:r>
      <w:proofErr w:type="gramStart"/>
      <w:r>
        <w:rPr>
          <w:rFonts w:ascii="宋体" w:hAnsi="宋体" w:cs="宋体" w:hint="eastAsia"/>
          <w:color w:val="000000" w:themeColor="text1"/>
          <w:kern w:val="2"/>
          <w:szCs w:val="21"/>
        </w:rPr>
        <w:t>完全响应</w:t>
      </w:r>
      <w:proofErr w:type="gramEnd"/>
      <w:r>
        <w:rPr>
          <w:rFonts w:ascii="宋体" w:hAnsi="宋体" w:cs="宋体" w:hint="eastAsia"/>
          <w:color w:val="000000" w:themeColor="text1"/>
          <w:kern w:val="2"/>
          <w:szCs w:val="21"/>
        </w:rPr>
        <w:t>招标文件的规定。</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3．本投标文件的有效期为投标截止日后</w:t>
      </w:r>
      <w:r>
        <w:rPr>
          <w:rFonts w:ascii="宋体" w:hAnsi="宋体" w:cs="宋体" w:hint="eastAsia"/>
          <w:b/>
          <w:color w:val="000000" w:themeColor="text1"/>
          <w:kern w:val="2"/>
          <w:szCs w:val="21"/>
          <w:u w:val="single"/>
        </w:rPr>
        <w:t>120</w:t>
      </w:r>
      <w:proofErr w:type="gramStart"/>
      <w:r>
        <w:rPr>
          <w:rFonts w:ascii="宋体" w:hAnsi="宋体" w:cs="宋体" w:hint="eastAsia"/>
          <w:b/>
          <w:color w:val="000000" w:themeColor="text1"/>
          <w:kern w:val="2"/>
          <w:szCs w:val="21"/>
          <w:u w:val="single"/>
        </w:rPr>
        <w:t>日历天</w:t>
      </w:r>
      <w:proofErr w:type="gramEnd"/>
      <w:r>
        <w:rPr>
          <w:rFonts w:ascii="宋体" w:hAnsi="宋体" w:cs="宋体" w:hint="eastAsia"/>
          <w:color w:val="000000" w:themeColor="text1"/>
          <w:kern w:val="2"/>
          <w:szCs w:val="21"/>
        </w:rPr>
        <w:t>内有效；</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4．我司承诺投标文件中的一切资料、数据是真实的，并承担由此引起的一切责任。</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5．我司明白并愿意若在规定的投标截止时间之后至投标有效期之内撤回投标，则投标保证金将被贵单位没收。</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6．我司同意按照贵</w:t>
      </w:r>
      <w:proofErr w:type="gramStart"/>
      <w:r>
        <w:rPr>
          <w:rFonts w:ascii="宋体" w:hAnsi="宋体" w:cs="宋体" w:hint="eastAsia"/>
          <w:color w:val="000000" w:themeColor="text1"/>
          <w:kern w:val="2"/>
          <w:szCs w:val="21"/>
        </w:rPr>
        <w:t>司可能</w:t>
      </w:r>
      <w:proofErr w:type="gramEnd"/>
      <w:r>
        <w:rPr>
          <w:rFonts w:ascii="宋体" w:hAnsi="宋体" w:cs="宋体" w:hint="eastAsia"/>
          <w:color w:val="000000" w:themeColor="text1"/>
          <w:kern w:val="2"/>
          <w:szCs w:val="21"/>
        </w:rPr>
        <w:t>提出的要求而提供与投标有关的任何其它数据或信息。</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7．我司如果中标，我司保证：</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7.1保证履行招标文件以及招标文件修改书(如有)中的全部责任和义务，在中标通知书规定的时间内签订合同，并严格按国家有关法规履行我司的全部责任，按质、按量、按期完成合同约定的全部任务。</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7.2保证将我司的资质承包范围不能涵盖或不具备相应能力(</w:t>
      </w:r>
      <w:proofErr w:type="gramStart"/>
      <w:r>
        <w:rPr>
          <w:rFonts w:ascii="宋体" w:hAnsi="宋体" w:cs="宋体" w:hint="eastAsia"/>
          <w:color w:val="000000" w:themeColor="text1"/>
          <w:kern w:val="2"/>
          <w:szCs w:val="21"/>
        </w:rPr>
        <w:t>该能力</w:t>
      </w:r>
      <w:proofErr w:type="gramEnd"/>
      <w:r>
        <w:rPr>
          <w:rFonts w:ascii="宋体" w:hAnsi="宋体" w:cs="宋体" w:hint="eastAsia"/>
          <w:color w:val="000000" w:themeColor="text1"/>
          <w:kern w:val="2"/>
          <w:szCs w:val="21"/>
        </w:rPr>
        <w:t>须保证进度和质量且须获得招标人认可)的部分专业工程（如果有），委托获得招标人批准的具备相应专业资质和能力的单位实施，确保项目质量及进度。</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7.4保证尽一切力量确保投标承诺的竣工日期，若我司未能按投标承诺的工期完成本项目，除承担合同约定的违约责任外，招标人有权解除合同，我司承担由于违约解除合同退场造成的对招标人的一</w:t>
      </w:r>
      <w:r>
        <w:rPr>
          <w:rFonts w:ascii="宋体" w:hAnsi="宋体" w:cs="宋体" w:hint="eastAsia"/>
          <w:color w:val="000000" w:themeColor="text1"/>
          <w:kern w:val="2"/>
          <w:szCs w:val="21"/>
        </w:rPr>
        <w:lastRenderedPageBreak/>
        <w:t>切损失。</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7.5保证投标所报的项目负责人（可兼任施工负责人）、设计负责人</w:t>
      </w:r>
      <w:r>
        <w:rPr>
          <w:rFonts w:ascii="宋体" w:hAnsi="宋体" w:cs="Times New Roman" w:hint="eastAsia"/>
          <w:color w:val="000000" w:themeColor="text1"/>
          <w:kern w:val="2"/>
        </w:rPr>
        <w:t>、专职安全员</w:t>
      </w:r>
      <w:r>
        <w:rPr>
          <w:rFonts w:ascii="宋体" w:hAnsi="宋体" w:cs="宋体" w:hint="eastAsia"/>
          <w:color w:val="000000" w:themeColor="text1"/>
          <w:kern w:val="2"/>
          <w:szCs w:val="21"/>
        </w:rPr>
        <w:t>在本项目合同签订后7日内到职，全过程服务于本项目，在过程中非不可抗力或招标人要求不得更换。我司违反以上承诺的，同意按合同条款的规定承担违约责任。</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7.6保证所投入本项目的主要材料、设备质量符合或优于招标文件要求，所投入本项目的辅助设备、材料与主要材料、设备质量一致并有良好的配套性。</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7.7保证按照招标文件的要求确保安全生产及文明施工，如有违反，我司愿意按合同约定承担违约责任，并为此负相关的法律责任。</w:t>
      </w:r>
    </w:p>
    <w:p>
      <w:pPr>
        <w:spacing w:line="360" w:lineRule="auto"/>
        <w:ind w:firstLineChars="200" w:firstLine="420"/>
        <w:rPr>
          <w:rFonts w:ascii="宋体" w:hAnsi="宋体" w:cs="宋体"/>
          <w:color w:val="000000" w:themeColor="text1"/>
          <w:kern w:val="2"/>
          <w:szCs w:val="21"/>
        </w:rPr>
      </w:pPr>
      <w:r>
        <w:rPr>
          <w:rFonts w:ascii="宋体" w:hAnsi="宋体" w:cs="宋体" w:hint="eastAsia"/>
          <w:color w:val="000000" w:themeColor="text1"/>
          <w:kern w:val="2"/>
          <w:szCs w:val="21"/>
        </w:rPr>
        <w:t>7.8保证按国家的有关规定制订保证民工工资支付的方案及保证措施，否则，我司愿按合同条款规定承担违约责任并赔偿招标人的全部损失。</w:t>
      </w:r>
    </w:p>
    <w:p>
      <w:pPr>
        <w:spacing w:line="360" w:lineRule="auto"/>
        <w:ind w:firstLineChars="200" w:firstLine="420"/>
        <w:rPr>
          <w:rFonts w:ascii="宋体" w:hAnsi="宋体" w:cs="宋体"/>
          <w:color w:val="000000" w:themeColor="text1"/>
          <w:kern w:val="2"/>
          <w:szCs w:val="21"/>
        </w:rPr>
      </w:pPr>
    </w:p>
    <w:p>
      <w:pPr>
        <w:widowControl/>
        <w:spacing w:line="360" w:lineRule="auto"/>
        <w:jc w:val="left"/>
        <w:rPr>
          <w:rFonts w:ascii="宋体" w:hAnsi="宋体" w:cs="宋体"/>
          <w:color w:val="000000" w:themeColor="text1"/>
          <w:kern w:val="2"/>
          <w:szCs w:val="21"/>
        </w:rPr>
      </w:pPr>
    </w:p>
    <w:p>
      <w:pPr>
        <w:spacing w:line="360" w:lineRule="auto"/>
        <w:ind w:firstLineChars="1600" w:firstLine="3360"/>
        <w:rPr>
          <w:rFonts w:ascii="宋体" w:hAnsi="宋体" w:cs="宋体"/>
          <w:color w:val="000000" w:themeColor="text1"/>
          <w:kern w:val="2"/>
          <w:szCs w:val="21"/>
        </w:rPr>
      </w:pPr>
    </w:p>
    <w:p>
      <w:pPr>
        <w:spacing w:line="360" w:lineRule="auto"/>
        <w:ind w:firstLineChars="1600" w:firstLine="3360"/>
        <w:rPr>
          <w:rFonts w:ascii="宋体" w:hAnsi="宋体" w:cs="宋体"/>
          <w:color w:val="000000" w:themeColor="text1"/>
          <w:kern w:val="2"/>
          <w:szCs w:val="21"/>
        </w:rPr>
      </w:pPr>
      <w:r>
        <w:rPr>
          <w:rFonts w:ascii="宋体" w:hAnsi="宋体" w:cs="宋体" w:hint="eastAsia"/>
          <w:color w:val="000000" w:themeColor="text1"/>
          <w:kern w:val="2"/>
          <w:szCs w:val="21"/>
        </w:rPr>
        <w:t>投标人：    （盖章）</w:t>
      </w:r>
    </w:p>
    <w:p>
      <w:pPr>
        <w:spacing w:line="360" w:lineRule="auto"/>
        <w:ind w:firstLineChars="1600" w:firstLine="3840"/>
        <w:rPr>
          <w:rFonts w:ascii="宋体" w:hAnsi="宋体" w:cs="宋体"/>
          <w:color w:val="000000" w:themeColor="text1"/>
          <w:kern w:val="2"/>
          <w:sz w:val="24"/>
          <w:szCs w:val="24"/>
        </w:rPr>
      </w:pPr>
    </w:p>
    <w:p>
      <w:pPr>
        <w:spacing w:line="360" w:lineRule="auto"/>
        <w:ind w:firstLineChars="1400" w:firstLine="3360"/>
        <w:rPr>
          <w:rFonts w:ascii="宋体" w:hAnsi="宋体" w:cs="宋体"/>
          <w:color w:val="000000" w:themeColor="text1"/>
          <w:kern w:val="2"/>
          <w:sz w:val="24"/>
        </w:rPr>
      </w:pPr>
      <w:r>
        <w:rPr>
          <w:rFonts w:ascii="宋体" w:hAnsi="宋体" w:cs="宋体" w:hint="eastAsia"/>
          <w:color w:val="000000" w:themeColor="text1"/>
          <w:kern w:val="2"/>
          <w:sz w:val="24"/>
        </w:rPr>
        <w:t>日   期：    年    月    日</w:t>
      </w:r>
    </w:p>
    <w:p>
      <w:pPr>
        <w:spacing w:line="360" w:lineRule="auto"/>
        <w:ind w:firstLineChars="100" w:firstLine="241"/>
        <w:rPr>
          <w:rFonts w:ascii="宋体" w:hAnsi="宋体" w:cs="宋体"/>
          <w:b/>
          <w:color w:val="000000" w:themeColor="text1"/>
          <w:kern w:val="2"/>
          <w:sz w:val="24"/>
          <w:szCs w:val="24"/>
        </w:rPr>
      </w:pPr>
    </w:p>
    <w:p>
      <w:pPr>
        <w:wordWrap w:val="0"/>
        <w:topLinePunct/>
        <w:rPr>
          <w:rFonts w:ascii="宋体" w:hAnsi="宋体" w:cs="宋体"/>
          <w:b/>
          <w:bCs/>
          <w:color w:val="000000" w:themeColor="text1"/>
          <w:kern w:val="2"/>
          <w:szCs w:val="24"/>
        </w:rPr>
      </w:pPr>
      <w:r>
        <w:rPr>
          <w:rFonts w:ascii="宋体" w:hAnsi="宋体" w:cs="宋体" w:hint="eastAsia"/>
          <w:b/>
          <w:color w:val="000000" w:themeColor="text1"/>
          <w:kern w:val="2"/>
          <w:szCs w:val="21"/>
        </w:rPr>
        <w:t>注：联合体投标的，“投标人”</w:t>
      </w:r>
      <w:proofErr w:type="gramStart"/>
      <w:r>
        <w:rPr>
          <w:rFonts w:ascii="宋体" w:hAnsi="宋体" w:cs="宋体" w:hint="eastAsia"/>
          <w:b/>
          <w:color w:val="000000" w:themeColor="text1"/>
          <w:kern w:val="2"/>
          <w:szCs w:val="21"/>
        </w:rPr>
        <w:t>一栏需书写</w:t>
      </w:r>
      <w:proofErr w:type="gramEnd"/>
      <w:r>
        <w:rPr>
          <w:rFonts w:ascii="宋体" w:hAnsi="宋体" w:cs="宋体" w:hint="eastAsia"/>
          <w:b/>
          <w:color w:val="000000" w:themeColor="text1"/>
          <w:kern w:val="2"/>
          <w:szCs w:val="21"/>
        </w:rPr>
        <w:t>所有联合体成员的单位全称，可由主办方签署、盖章。</w:t>
      </w:r>
    </w:p>
    <w:p>
      <w:pPr>
        <w:spacing w:line="360" w:lineRule="auto"/>
        <w:rPr>
          <w:rFonts w:ascii="宋体" w:hAnsi="宋体" w:cs="宋体"/>
          <w:b/>
          <w:bCs/>
          <w:color w:val="000000" w:themeColor="text1"/>
          <w:kern w:val="2"/>
          <w:sz w:val="32"/>
          <w:szCs w:val="32"/>
        </w:rPr>
      </w:pPr>
      <w:r>
        <w:rPr>
          <w:rFonts w:ascii="宋体" w:hAnsi="宋体" w:cs="宋体"/>
          <w:b/>
          <w:bCs/>
          <w:color w:val="000000" w:themeColor="text1"/>
          <w:kern w:val="2"/>
          <w:sz w:val="32"/>
          <w:szCs w:val="32"/>
          <w:lang w:val="zh-CN"/>
        </w:rPr>
        <w:br w:type="page"/>
      </w:r>
      <w:r>
        <w:rPr>
          <w:rFonts w:ascii="宋体" w:hAnsi="宋体" w:cs="宋体" w:hint="eastAsia"/>
          <w:b/>
          <w:bCs/>
          <w:color w:val="000000" w:themeColor="text1"/>
          <w:kern w:val="2"/>
          <w:sz w:val="36"/>
          <w:szCs w:val="36"/>
        </w:rPr>
        <w:lastRenderedPageBreak/>
        <w:t>格式4</w:t>
      </w:r>
    </w:p>
    <w:p>
      <w:pPr>
        <w:spacing w:line="360" w:lineRule="auto"/>
        <w:jc w:val="center"/>
        <w:rPr>
          <w:rFonts w:ascii="宋体" w:hAnsi="宋体" w:cs="宋体"/>
          <w:b/>
          <w:bCs/>
          <w:color w:val="000000" w:themeColor="text1"/>
          <w:kern w:val="2"/>
          <w:sz w:val="28"/>
          <w:szCs w:val="28"/>
          <w:lang w:val="zh-CN"/>
        </w:rPr>
      </w:pPr>
      <w:r>
        <w:rPr>
          <w:rFonts w:ascii="宋体" w:hAnsi="宋体" w:cs="宋体" w:hint="eastAsia"/>
          <w:b/>
          <w:bCs/>
          <w:color w:val="000000" w:themeColor="text1"/>
          <w:kern w:val="2"/>
          <w:sz w:val="32"/>
          <w:szCs w:val="32"/>
          <w:lang w:val="zh-CN"/>
        </w:rPr>
        <w:t>投标人基本情况表</w:t>
      </w:r>
    </w:p>
    <w:tbl>
      <w:tblPr>
        <w:tblW w:w="0" w:type="auto"/>
        <w:jc w:val="center"/>
        <w:tblLayout w:type="fixed"/>
        <w:tblCellMar>
          <w:left w:w="0" w:type="dxa"/>
          <w:right w:w="0" w:type="dxa"/>
        </w:tblCellMar>
        <w:tblLook w:val="0000" w:firstRow="0" w:lastRow="0" w:firstColumn="0" w:lastColumn="0" w:noHBand="0" w:noVBand="0"/>
      </w:tblPr>
      <w:tblGrid>
        <w:gridCol w:w="1885"/>
        <w:gridCol w:w="1102"/>
        <w:gridCol w:w="1214"/>
        <w:gridCol w:w="840"/>
        <w:gridCol w:w="425"/>
        <w:gridCol w:w="212"/>
        <w:gridCol w:w="1265"/>
        <w:gridCol w:w="204"/>
        <w:gridCol w:w="840"/>
        <w:gridCol w:w="1060"/>
      </w:tblGrid>
      <w:tr>
        <w:trPr>
          <w:trHeight w:hRule="exact" w:val="50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投标人名称</w:t>
            </w:r>
          </w:p>
        </w:tc>
        <w:tc>
          <w:tcPr>
            <w:tcW w:w="7162" w:type="dxa"/>
            <w:gridSpan w:val="9"/>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注册地址</w:t>
            </w:r>
          </w:p>
        </w:tc>
        <w:tc>
          <w:tcPr>
            <w:tcW w:w="3793" w:type="dxa"/>
            <w:gridSpan w:val="5"/>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126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邮政编码</w:t>
            </w:r>
          </w:p>
        </w:tc>
        <w:tc>
          <w:tcPr>
            <w:tcW w:w="210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cantSplit/>
          <w:trHeight w:hRule="exact" w:val="540"/>
          <w:jc w:val="center"/>
        </w:trPr>
        <w:tc>
          <w:tcPr>
            <w:tcW w:w="1885" w:type="dxa"/>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联系方式</w:t>
            </w:r>
          </w:p>
        </w:tc>
        <w:tc>
          <w:tcPr>
            <w:tcW w:w="1102"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联系人</w:t>
            </w:r>
          </w:p>
        </w:tc>
        <w:tc>
          <w:tcPr>
            <w:tcW w:w="2691"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126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电  话</w:t>
            </w:r>
          </w:p>
        </w:tc>
        <w:tc>
          <w:tcPr>
            <w:tcW w:w="210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cantSplit/>
          <w:trHeight w:hRule="exact" w:val="520"/>
          <w:jc w:val="center"/>
        </w:trPr>
        <w:tc>
          <w:tcPr>
            <w:tcW w:w="1885" w:type="dxa"/>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color w:val="000000" w:themeColor="text1"/>
                <w:szCs w:val="21"/>
              </w:rPr>
            </w:pPr>
          </w:p>
        </w:tc>
        <w:tc>
          <w:tcPr>
            <w:tcW w:w="1102"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传  真</w:t>
            </w:r>
          </w:p>
        </w:tc>
        <w:tc>
          <w:tcPr>
            <w:tcW w:w="2691"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126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电子邮件</w:t>
            </w:r>
          </w:p>
        </w:tc>
        <w:tc>
          <w:tcPr>
            <w:tcW w:w="210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法定代表人</w:t>
            </w:r>
          </w:p>
        </w:tc>
        <w:tc>
          <w:tcPr>
            <w:tcW w:w="1102"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姓名</w:t>
            </w:r>
          </w:p>
        </w:tc>
        <w:tc>
          <w:tcPr>
            <w:tcW w:w="1214"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技术职称</w:t>
            </w:r>
          </w:p>
        </w:tc>
        <w:tc>
          <w:tcPr>
            <w:tcW w:w="1681"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840"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电话</w:t>
            </w:r>
          </w:p>
        </w:tc>
        <w:tc>
          <w:tcPr>
            <w:tcW w:w="1060"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施工技术负责人</w:t>
            </w:r>
          </w:p>
        </w:tc>
        <w:tc>
          <w:tcPr>
            <w:tcW w:w="1102"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姓名</w:t>
            </w:r>
          </w:p>
        </w:tc>
        <w:tc>
          <w:tcPr>
            <w:tcW w:w="1214"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技术职称</w:t>
            </w:r>
          </w:p>
        </w:tc>
        <w:tc>
          <w:tcPr>
            <w:tcW w:w="1681"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840"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电话</w:t>
            </w:r>
          </w:p>
        </w:tc>
        <w:tc>
          <w:tcPr>
            <w:tcW w:w="1060"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54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成立时间</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4846"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员工总人数：</w:t>
            </w:r>
          </w:p>
        </w:tc>
      </w:tr>
      <w:tr>
        <w:trPr>
          <w:trHeight w:hRule="exact" w:val="50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企业资质等级</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840" w:type="dxa"/>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其中</w:t>
            </w:r>
          </w:p>
        </w:tc>
        <w:tc>
          <w:tcPr>
            <w:tcW w:w="210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项目经理</w:t>
            </w:r>
          </w:p>
        </w:tc>
        <w:tc>
          <w:tcPr>
            <w:tcW w:w="1900"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cantSplit/>
          <w:trHeight w:hRule="exact" w:val="54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营业执照号</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4846" w:type="dxa"/>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color w:val="000000" w:themeColor="text1"/>
                <w:kern w:val="2"/>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高级职称人员</w:t>
            </w:r>
          </w:p>
        </w:tc>
        <w:tc>
          <w:tcPr>
            <w:tcW w:w="1900"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注册资金</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4846" w:type="dxa"/>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color w:val="000000" w:themeColor="text1"/>
                <w:kern w:val="2"/>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中级职称人员</w:t>
            </w:r>
          </w:p>
        </w:tc>
        <w:tc>
          <w:tcPr>
            <w:tcW w:w="1900"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cantSplit/>
          <w:trHeight w:hRule="exact" w:val="782"/>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基本账户开户银行</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4846" w:type="dxa"/>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color w:val="000000" w:themeColor="text1"/>
                <w:kern w:val="2"/>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初级职称人员</w:t>
            </w:r>
          </w:p>
        </w:tc>
        <w:tc>
          <w:tcPr>
            <w:tcW w:w="1900"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cantSplit/>
          <w:trHeight w:hRule="exact" w:val="710"/>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基本账户账号</w:t>
            </w:r>
          </w:p>
        </w:tc>
        <w:tc>
          <w:tcPr>
            <w:tcW w:w="231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c>
          <w:tcPr>
            <w:tcW w:w="4846" w:type="dxa"/>
            <w:vMerge/>
            <w:tcBorders>
              <w:top w:val="single" w:sz="8" w:space="0" w:color="auto"/>
              <w:left w:val="single" w:sz="8" w:space="0" w:color="auto"/>
              <w:bottom w:val="single" w:sz="8" w:space="0" w:color="auto"/>
              <w:right w:val="single" w:sz="8" w:space="0" w:color="auto"/>
            </w:tcBorders>
            <w:vAlign w:val="center"/>
          </w:tcPr>
          <w:p>
            <w:pPr>
              <w:widowControl/>
              <w:jc w:val="left"/>
              <w:rPr>
                <w:rFonts w:ascii="宋体" w:hAnsi="宋体" w:cs="宋体"/>
                <w:color w:val="000000" w:themeColor="text1"/>
                <w:kern w:val="2"/>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技工</w:t>
            </w:r>
          </w:p>
        </w:tc>
        <w:tc>
          <w:tcPr>
            <w:tcW w:w="1900"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1676"/>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经营范围</w:t>
            </w:r>
          </w:p>
        </w:tc>
        <w:tc>
          <w:tcPr>
            <w:tcW w:w="7162" w:type="dxa"/>
            <w:gridSpan w:val="9"/>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r>
        <w:trPr>
          <w:trHeight w:hRule="exact" w:val="1421"/>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企业简介</w:t>
            </w:r>
          </w:p>
        </w:tc>
        <w:tc>
          <w:tcPr>
            <w:tcW w:w="7162" w:type="dxa"/>
            <w:gridSpan w:val="9"/>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kern w:val="2"/>
                <w:szCs w:val="21"/>
              </w:rPr>
              <w:t>（本项内容可另附页）</w:t>
            </w:r>
          </w:p>
        </w:tc>
      </w:tr>
      <w:tr>
        <w:trPr>
          <w:trHeight w:hRule="exact" w:val="1084"/>
          <w:jc w:val="center"/>
        </w:trPr>
        <w:tc>
          <w:tcPr>
            <w:tcW w:w="1885" w:type="dxa"/>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r>
              <w:rPr>
                <w:rFonts w:ascii="宋体" w:hAnsi="宋体" w:cs="宋体" w:hint="eastAsia"/>
                <w:color w:val="000000" w:themeColor="text1"/>
                <w:szCs w:val="21"/>
              </w:rPr>
              <w:t>备注</w:t>
            </w:r>
          </w:p>
        </w:tc>
        <w:tc>
          <w:tcPr>
            <w:tcW w:w="7162" w:type="dxa"/>
            <w:gridSpan w:val="9"/>
            <w:tcBorders>
              <w:top w:val="single" w:sz="8" w:space="0" w:color="auto"/>
              <w:left w:val="single" w:sz="8" w:space="0" w:color="auto"/>
              <w:bottom w:val="single" w:sz="8" w:space="0" w:color="auto"/>
              <w:right w:val="single" w:sz="8" w:space="0" w:color="auto"/>
            </w:tcBorders>
            <w:vAlign w:val="center"/>
          </w:tcPr>
          <w:p>
            <w:pPr>
              <w:adjustRightInd w:val="0"/>
              <w:snapToGrid w:val="0"/>
              <w:jc w:val="center"/>
              <w:rPr>
                <w:rFonts w:ascii="宋体" w:hAnsi="宋体" w:cs="宋体"/>
                <w:color w:val="000000" w:themeColor="text1"/>
                <w:kern w:val="2"/>
                <w:szCs w:val="21"/>
              </w:rPr>
            </w:pPr>
          </w:p>
        </w:tc>
      </w:tr>
    </w:tbl>
    <w:p>
      <w:pPr>
        <w:autoSpaceDE w:val="0"/>
        <w:autoSpaceDN w:val="0"/>
        <w:adjustRightInd w:val="0"/>
        <w:spacing w:line="360" w:lineRule="auto"/>
        <w:ind w:firstLineChars="200" w:firstLine="420"/>
        <w:rPr>
          <w:rFonts w:ascii="宋体" w:hAnsi="宋体" w:cs="宋体"/>
          <w:color w:val="000000" w:themeColor="text1"/>
          <w:kern w:val="2"/>
          <w:szCs w:val="21"/>
          <w:u w:val="single"/>
        </w:rPr>
      </w:pPr>
      <w:r>
        <w:rPr>
          <w:rFonts w:ascii="宋体" w:hAnsi="宋体" w:cs="宋体" w:hint="eastAsia"/>
          <w:color w:val="000000" w:themeColor="text1"/>
          <w:kern w:val="2"/>
          <w:szCs w:val="21"/>
          <w:u w:val="single"/>
        </w:rPr>
        <w:t>注：联合体投标的，由联合体各方均需提交本表。</w:t>
      </w:r>
    </w:p>
    <w:p>
      <w:pPr>
        <w:autoSpaceDE w:val="0"/>
        <w:autoSpaceDN w:val="0"/>
        <w:adjustRightInd w:val="0"/>
        <w:spacing w:line="360" w:lineRule="auto"/>
        <w:ind w:firstLineChars="200" w:firstLine="420"/>
        <w:rPr>
          <w:rFonts w:ascii="宋体" w:hAnsi="宋体" w:cs="宋体"/>
          <w:color w:val="000000" w:themeColor="text1"/>
          <w:kern w:val="2"/>
          <w:szCs w:val="21"/>
          <w:u w:val="single"/>
        </w:rPr>
      </w:pPr>
    </w:p>
    <w:p>
      <w:pPr>
        <w:autoSpaceDE w:val="0"/>
        <w:autoSpaceDN w:val="0"/>
        <w:adjustRightInd w:val="0"/>
        <w:spacing w:line="360" w:lineRule="auto"/>
        <w:ind w:firstLineChars="200" w:firstLine="420"/>
        <w:rPr>
          <w:rFonts w:ascii="宋体" w:hAnsi="宋体" w:cs="宋体"/>
          <w:color w:val="000000" w:themeColor="text1"/>
          <w:kern w:val="2"/>
          <w:szCs w:val="21"/>
          <w:u w:val="single"/>
        </w:rPr>
      </w:pPr>
    </w:p>
    <w:p>
      <w:pPr>
        <w:autoSpaceDE w:val="0"/>
        <w:autoSpaceDN w:val="0"/>
        <w:adjustRightInd w:val="0"/>
        <w:spacing w:line="360" w:lineRule="auto"/>
        <w:ind w:firstLineChars="200" w:firstLine="420"/>
        <w:rPr>
          <w:rFonts w:ascii="宋体" w:hAnsi="宋体" w:cs="宋体"/>
          <w:color w:val="000000" w:themeColor="text1"/>
          <w:kern w:val="2"/>
          <w:szCs w:val="21"/>
          <w:u w:val="single"/>
        </w:rPr>
      </w:pPr>
    </w:p>
    <w:p>
      <w:pPr>
        <w:autoSpaceDE w:val="0"/>
        <w:autoSpaceDN w:val="0"/>
        <w:adjustRightInd w:val="0"/>
        <w:spacing w:line="360" w:lineRule="auto"/>
        <w:ind w:firstLineChars="200" w:firstLine="723"/>
        <w:rPr>
          <w:rFonts w:ascii="宋体" w:hAnsi="宋体" w:cs="宋体"/>
          <w:color w:val="000000" w:themeColor="text1"/>
          <w:kern w:val="2"/>
          <w:szCs w:val="21"/>
          <w:u w:val="single"/>
        </w:rPr>
      </w:pPr>
      <w:r>
        <w:rPr>
          <w:rFonts w:ascii="宋体" w:hAnsi="宋体" w:cs="宋体" w:hint="eastAsia"/>
          <w:b/>
          <w:bCs/>
          <w:color w:val="000000" w:themeColor="text1"/>
          <w:kern w:val="2"/>
          <w:sz w:val="36"/>
          <w:szCs w:val="36"/>
        </w:rPr>
        <w:lastRenderedPageBreak/>
        <w:t>格式5</w:t>
      </w:r>
    </w:p>
    <w:tbl>
      <w:tblPr>
        <w:tblW w:w="9329" w:type="dxa"/>
        <w:tblLayout w:type="fixed"/>
        <w:tblCellMar>
          <w:left w:w="0" w:type="dxa"/>
          <w:right w:w="0" w:type="dxa"/>
        </w:tblCellMar>
        <w:tblLook w:val="0000" w:firstRow="0" w:lastRow="0" w:firstColumn="0" w:lastColumn="0" w:noHBand="0" w:noVBand="0"/>
      </w:tblPr>
      <w:tblGrid>
        <w:gridCol w:w="590"/>
        <w:gridCol w:w="1071"/>
        <w:gridCol w:w="2608"/>
        <w:gridCol w:w="1633"/>
        <w:gridCol w:w="3427"/>
      </w:tblGrid>
      <w:tr>
        <w:trPr>
          <w:trHeight w:val="1160"/>
        </w:trPr>
        <w:tc>
          <w:tcPr>
            <w:tcW w:w="9329" w:type="dxa"/>
            <w:gridSpan w:val="5"/>
            <w:tcBorders>
              <w:top w:val="nil"/>
              <w:left w:val="nil"/>
              <w:bottom w:val="single" w:sz="4" w:space="0" w:color="000000"/>
              <w:right w:val="nil"/>
            </w:tcBorders>
            <w:noWrap/>
            <w:tcMar>
              <w:top w:w="15" w:type="dxa"/>
              <w:left w:w="15" w:type="dxa"/>
              <w:right w:w="15" w:type="dxa"/>
            </w:tcMar>
            <w:vAlign w:val="center"/>
          </w:tcPr>
          <w:p>
            <w:pPr>
              <w:widowControl/>
              <w:spacing w:line="360" w:lineRule="auto"/>
              <w:jc w:val="center"/>
              <w:textAlignment w:val="center"/>
              <w:rPr>
                <w:rFonts w:ascii="宋体" w:hAnsi="宋体" w:cs="方正大标宋简体"/>
                <w:b/>
                <w:color w:val="000000" w:themeColor="text1"/>
                <w:kern w:val="2"/>
                <w:sz w:val="32"/>
                <w:szCs w:val="32"/>
              </w:rPr>
            </w:pPr>
            <w:bookmarkStart w:id="1215" w:name="_Hlk61431754"/>
            <w:bookmarkStart w:id="1216" w:name="_Hlk69827517"/>
            <w:r>
              <w:rPr>
                <w:rFonts w:ascii="宋体" w:hAnsi="宋体" w:cs="方正大标宋简体" w:hint="eastAsia"/>
                <w:b/>
                <w:color w:val="000000" w:themeColor="text1"/>
                <w:kern w:val="2"/>
                <w:sz w:val="32"/>
                <w:szCs w:val="32"/>
                <w:lang w:bidi="ar"/>
              </w:rPr>
              <w:t>工程总承包</w:t>
            </w:r>
            <w:r>
              <w:rPr>
                <w:rFonts w:ascii="宋体" w:hAnsi="宋体" w:cs="方正大标宋简体"/>
                <w:b/>
                <w:color w:val="000000" w:themeColor="text1"/>
                <w:kern w:val="2"/>
                <w:sz w:val="32"/>
                <w:szCs w:val="32"/>
                <w:lang w:bidi="ar"/>
              </w:rPr>
              <w:t>项目管理团队人员信息表</w:t>
            </w:r>
            <w:bookmarkEnd w:id="1215"/>
          </w:p>
        </w:tc>
      </w:tr>
      <w:tr>
        <w:trPr>
          <w:trHeight w:val="975"/>
        </w:trPr>
        <w:tc>
          <w:tcPr>
            <w:tcW w:w="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center"/>
              <w:textAlignment w:val="center"/>
              <w:rPr>
                <w:rFonts w:ascii="宋体" w:hAnsi="宋体" w:cs="仿宋"/>
                <w:b/>
                <w:color w:val="000000" w:themeColor="text1"/>
                <w:kern w:val="2"/>
                <w:sz w:val="28"/>
                <w:szCs w:val="28"/>
              </w:rPr>
            </w:pPr>
            <w:r>
              <w:rPr>
                <w:rFonts w:ascii="宋体" w:hAnsi="宋体" w:cs="仿宋" w:hint="eastAsia"/>
                <w:b/>
                <w:color w:val="000000" w:themeColor="text1"/>
                <w:kern w:val="2"/>
                <w:sz w:val="28"/>
                <w:szCs w:val="28"/>
                <w:lang w:bidi="ar"/>
              </w:rPr>
              <w:t>序号</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center"/>
              <w:textAlignment w:val="center"/>
              <w:rPr>
                <w:rFonts w:ascii="宋体" w:hAnsi="宋体" w:cs="仿宋"/>
                <w:b/>
                <w:color w:val="000000" w:themeColor="text1"/>
                <w:kern w:val="2"/>
                <w:sz w:val="28"/>
                <w:szCs w:val="28"/>
              </w:rPr>
            </w:pPr>
            <w:r>
              <w:rPr>
                <w:rFonts w:ascii="宋体" w:hAnsi="宋体" w:cs="仿宋" w:hint="eastAsia"/>
                <w:b/>
                <w:color w:val="000000" w:themeColor="text1"/>
                <w:kern w:val="2"/>
                <w:sz w:val="28"/>
                <w:szCs w:val="28"/>
                <w:lang w:bidi="ar"/>
              </w:rPr>
              <w:t>姓名</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center"/>
              <w:textAlignment w:val="center"/>
              <w:rPr>
                <w:rFonts w:ascii="宋体" w:hAnsi="宋体" w:cs="仿宋"/>
                <w:b/>
                <w:color w:val="000000" w:themeColor="text1"/>
                <w:kern w:val="2"/>
                <w:sz w:val="28"/>
                <w:szCs w:val="28"/>
              </w:rPr>
            </w:pPr>
            <w:r>
              <w:rPr>
                <w:rFonts w:ascii="宋体" w:hAnsi="宋体" w:cs="仿宋" w:hint="eastAsia"/>
                <w:b/>
                <w:color w:val="000000" w:themeColor="text1"/>
                <w:kern w:val="2"/>
                <w:sz w:val="28"/>
                <w:szCs w:val="28"/>
                <w:lang w:bidi="ar"/>
              </w:rPr>
              <w:t>岗位</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center"/>
              <w:textAlignment w:val="center"/>
              <w:rPr>
                <w:rFonts w:ascii="宋体" w:hAnsi="宋体" w:cs="仿宋"/>
                <w:b/>
                <w:color w:val="000000" w:themeColor="text1"/>
                <w:kern w:val="2"/>
                <w:sz w:val="28"/>
                <w:szCs w:val="28"/>
              </w:rPr>
            </w:pPr>
            <w:r>
              <w:rPr>
                <w:rFonts w:ascii="宋体" w:hAnsi="宋体" w:cs="仿宋" w:hint="eastAsia"/>
                <w:b/>
                <w:color w:val="000000" w:themeColor="text1"/>
                <w:kern w:val="2"/>
                <w:sz w:val="28"/>
                <w:szCs w:val="28"/>
                <w:lang w:bidi="ar"/>
              </w:rPr>
              <w:t>职称</w:t>
            </w:r>
          </w:p>
        </w:tc>
        <w:tc>
          <w:tcPr>
            <w:tcW w:w="3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center"/>
              <w:textAlignment w:val="center"/>
              <w:rPr>
                <w:rFonts w:ascii="宋体" w:hAnsi="宋体" w:cs="仿宋"/>
                <w:b/>
                <w:color w:val="000000" w:themeColor="text1"/>
                <w:kern w:val="2"/>
                <w:sz w:val="28"/>
                <w:szCs w:val="28"/>
              </w:rPr>
            </w:pPr>
            <w:r>
              <w:rPr>
                <w:rFonts w:ascii="宋体" w:hAnsi="宋体" w:cs="仿宋" w:hint="eastAsia"/>
                <w:b/>
                <w:color w:val="000000" w:themeColor="text1"/>
                <w:kern w:val="2"/>
                <w:sz w:val="28"/>
                <w:szCs w:val="28"/>
                <w:lang w:bidi="ar"/>
              </w:rPr>
              <w:t>职称证书或资格证书编号</w:t>
            </w:r>
          </w:p>
        </w:tc>
      </w:tr>
      <w:tr>
        <w:trPr>
          <w:trHeight w:val="357"/>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6"/>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2</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39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3</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3"/>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4</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5</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6</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lang w:bidi="ar"/>
              </w:rPr>
            </w:pPr>
            <w:r>
              <w:rPr>
                <w:rFonts w:ascii="宋体" w:hAnsi="宋体" w:cs="仿宋"/>
                <w:color w:val="000000" w:themeColor="text1"/>
                <w:kern w:val="2"/>
                <w:sz w:val="24"/>
                <w:szCs w:val="24"/>
                <w:lang w:bidi="ar"/>
              </w:rPr>
              <w:t>7</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lang w:bidi="ar"/>
              </w:rPr>
            </w:pPr>
            <w:r>
              <w:rPr>
                <w:rFonts w:ascii="宋体" w:hAnsi="宋体" w:cs="仿宋" w:hint="eastAsia"/>
                <w:color w:val="000000" w:themeColor="text1"/>
                <w:kern w:val="2"/>
                <w:sz w:val="24"/>
                <w:szCs w:val="24"/>
                <w:lang w:bidi="ar"/>
              </w:rPr>
              <w:t>8</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390"/>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60" w:lineRule="auto"/>
              <w:jc w:val="center"/>
              <w:textAlignment w:val="center"/>
              <w:rPr>
                <w:rFonts w:ascii="宋体" w:hAnsi="宋体" w:cs="仿宋"/>
                <w:color w:val="000000" w:themeColor="text1"/>
                <w:kern w:val="2"/>
                <w:sz w:val="24"/>
                <w:szCs w:val="24"/>
              </w:rPr>
            </w:pPr>
            <w:r>
              <w:rPr>
                <w:rFonts w:ascii="宋体" w:hAnsi="宋体" w:cs="仿宋"/>
                <w:color w:val="000000" w:themeColor="text1"/>
                <w:kern w:val="2"/>
                <w:sz w:val="24"/>
                <w:szCs w:val="24"/>
              </w:rPr>
              <w:t>9</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r>
              <w:rPr>
                <w:rFonts w:ascii="宋体" w:hAnsi="宋体" w:cs="仿宋"/>
                <w:color w:val="000000" w:themeColor="text1"/>
                <w:kern w:val="2"/>
                <w:sz w:val="24"/>
                <w:szCs w:val="24"/>
              </w:rPr>
              <w:t>10</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401"/>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r>
              <w:rPr>
                <w:rFonts w:ascii="宋体" w:hAnsi="宋体" w:cs="仿宋"/>
                <w:color w:val="000000" w:themeColor="text1"/>
                <w:kern w:val="2"/>
                <w:sz w:val="24"/>
                <w:szCs w:val="24"/>
              </w:rPr>
              <w:t>11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r>
      <w:tr>
        <w:trPr>
          <w:trHeight w:val="394"/>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r>
              <w:rPr>
                <w:rFonts w:ascii="宋体" w:hAnsi="宋体" w:cs="仿宋"/>
                <w:color w:val="000000" w:themeColor="text1"/>
                <w:kern w:val="2"/>
                <w:sz w:val="24"/>
                <w:szCs w:val="24"/>
              </w:rPr>
              <w:t>……</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w:t>
            </w: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auto"/>
              <w:jc w:val="center"/>
              <w:rPr>
                <w:rFonts w:ascii="宋体" w:hAnsi="宋体" w:cs="仿宋"/>
                <w:color w:val="000000" w:themeColor="text1"/>
                <w:kern w:val="2"/>
                <w:sz w:val="24"/>
                <w:szCs w:val="24"/>
              </w:rPr>
            </w:pPr>
            <w:r>
              <w:rPr>
                <w:rFonts w:ascii="宋体" w:hAnsi="宋体" w:cs="仿宋" w:hint="eastAsia"/>
                <w:color w:val="000000" w:themeColor="text1"/>
                <w:kern w:val="2"/>
                <w:sz w:val="24"/>
                <w:szCs w:val="24"/>
                <w:lang w:bidi="ar"/>
              </w:rPr>
              <w:t>…</w:t>
            </w:r>
          </w:p>
        </w:tc>
      </w:tr>
      <w:tr>
        <w:trPr>
          <w:trHeight w:val="1393"/>
        </w:trPr>
        <w:tc>
          <w:tcPr>
            <w:tcW w:w="93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360" w:lineRule="auto"/>
              <w:jc w:val="left"/>
              <w:textAlignment w:val="center"/>
              <w:rPr>
                <w:rFonts w:ascii="宋体" w:hAnsi="宋体" w:cs="仿宋"/>
                <w:color w:val="000000" w:themeColor="text1"/>
                <w:kern w:val="2"/>
                <w:sz w:val="24"/>
                <w:szCs w:val="24"/>
                <w:lang w:bidi="ar"/>
              </w:rPr>
            </w:pPr>
            <w:r>
              <w:rPr>
                <w:rFonts w:ascii="宋体" w:hAnsi="宋体" w:cs="仿宋"/>
                <w:color w:val="000000" w:themeColor="text1"/>
                <w:kern w:val="2"/>
                <w:sz w:val="24"/>
                <w:szCs w:val="24"/>
                <w:lang w:bidi="ar"/>
              </w:rPr>
              <w:t>备注：</w:t>
            </w:r>
          </w:p>
          <w:p>
            <w:pPr>
              <w:widowControl/>
              <w:spacing w:line="360" w:lineRule="auto"/>
              <w:jc w:val="left"/>
              <w:textAlignment w:val="center"/>
              <w:rPr>
                <w:rFonts w:ascii="宋体" w:hAnsi="宋体" w:cs="仿宋"/>
                <w:color w:val="000000" w:themeColor="text1"/>
                <w:kern w:val="2"/>
                <w:sz w:val="24"/>
                <w:szCs w:val="24"/>
                <w:lang w:bidi="ar"/>
              </w:rPr>
            </w:pPr>
            <w:r>
              <w:rPr>
                <w:rFonts w:ascii="宋体" w:hAnsi="宋体" w:cs="仿宋"/>
                <w:color w:val="000000" w:themeColor="text1"/>
                <w:kern w:val="2"/>
                <w:sz w:val="24"/>
                <w:szCs w:val="24"/>
                <w:lang w:bidi="ar"/>
              </w:rPr>
              <w:t>1、“岗位”要求</w:t>
            </w:r>
            <w:r>
              <w:rPr>
                <w:rFonts w:ascii="宋体" w:hAnsi="宋体" w:cs="宋体" w:hint="eastAsia"/>
                <w:color w:val="000000" w:themeColor="text1"/>
                <w:kern w:val="2"/>
                <w:sz w:val="24"/>
                <w:szCs w:val="24"/>
                <w:u w:val="single"/>
                <w:lang w:bidi="ar"/>
              </w:rPr>
              <w:t>[</w:t>
            </w:r>
            <w:proofErr w:type="gramStart"/>
            <w:r>
              <w:rPr>
                <w:rFonts w:ascii="宋体" w:hAnsi="宋体" w:cs="宋体"/>
                <w:color w:val="000000" w:themeColor="text1"/>
                <w:kern w:val="2"/>
                <w:sz w:val="24"/>
                <w:szCs w:val="24"/>
                <w:u w:val="single"/>
                <w:lang w:bidi="ar"/>
              </w:rPr>
              <w:t>除项目</w:t>
            </w:r>
            <w:proofErr w:type="gramEnd"/>
            <w:r>
              <w:rPr>
                <w:rFonts w:ascii="宋体" w:hAnsi="宋体" w:cs="宋体"/>
                <w:color w:val="000000" w:themeColor="text1"/>
                <w:kern w:val="2"/>
                <w:sz w:val="24"/>
                <w:szCs w:val="24"/>
                <w:u w:val="single"/>
                <w:lang w:bidi="ar"/>
              </w:rPr>
              <w:t>负责人</w:t>
            </w:r>
            <w:r>
              <w:rPr>
                <w:rFonts w:ascii="宋体" w:hAnsi="宋体" w:cs="宋体" w:hint="eastAsia"/>
                <w:color w:val="000000" w:themeColor="text1"/>
                <w:kern w:val="2"/>
                <w:sz w:val="24"/>
                <w:szCs w:val="24"/>
                <w:u w:val="single"/>
                <w:lang w:bidi="ar"/>
              </w:rPr>
              <w:t>（</w:t>
            </w:r>
            <w:proofErr w:type="gramStart"/>
            <w:r>
              <w:rPr>
                <w:rFonts w:ascii="宋体" w:hAnsi="宋体" w:cs="宋体" w:hint="eastAsia"/>
                <w:color w:val="000000" w:themeColor="text1"/>
                <w:kern w:val="2"/>
                <w:sz w:val="24"/>
                <w:szCs w:val="24"/>
                <w:u w:val="single"/>
                <w:lang w:bidi="ar"/>
              </w:rPr>
              <w:t>兼施</w:t>
            </w:r>
            <w:proofErr w:type="gramEnd"/>
            <w:r>
              <w:rPr>
                <w:rFonts w:ascii="宋体" w:hAnsi="宋体" w:cs="宋体" w:hint="eastAsia"/>
                <w:color w:val="000000" w:themeColor="text1"/>
                <w:kern w:val="2"/>
                <w:sz w:val="24"/>
                <w:szCs w:val="24"/>
                <w:u w:val="single"/>
                <w:lang w:bidi="ar"/>
              </w:rPr>
              <w:t>工项目负责人）、设计负责人</w:t>
            </w:r>
            <w:r>
              <w:rPr>
                <w:rFonts w:ascii="宋体" w:hAnsi="宋体" w:cs="宋体"/>
                <w:color w:val="000000" w:themeColor="text1"/>
                <w:kern w:val="2"/>
                <w:sz w:val="24"/>
                <w:szCs w:val="24"/>
                <w:u w:val="single"/>
                <w:lang w:bidi="ar"/>
              </w:rPr>
              <w:t>和专职安全员外</w:t>
            </w:r>
            <w:r>
              <w:rPr>
                <w:rFonts w:ascii="宋体" w:hAnsi="宋体" w:cs="宋体" w:hint="eastAsia"/>
                <w:color w:val="000000" w:themeColor="text1"/>
                <w:kern w:val="2"/>
                <w:sz w:val="24"/>
                <w:szCs w:val="24"/>
                <w:u w:val="single"/>
                <w:lang w:bidi="ar"/>
              </w:rPr>
              <w:t>]</w:t>
            </w:r>
            <w:r>
              <w:rPr>
                <w:rFonts w:ascii="宋体" w:hAnsi="宋体" w:cs="仿宋"/>
                <w:color w:val="000000" w:themeColor="text1"/>
                <w:kern w:val="2"/>
                <w:sz w:val="24"/>
                <w:szCs w:val="24"/>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pPr>
              <w:widowControl/>
              <w:spacing w:line="360" w:lineRule="auto"/>
              <w:jc w:val="left"/>
              <w:textAlignment w:val="center"/>
              <w:rPr>
                <w:rFonts w:ascii="宋体" w:hAnsi="宋体" w:cs="仿宋"/>
                <w:color w:val="000000" w:themeColor="text1"/>
                <w:kern w:val="2"/>
                <w:sz w:val="24"/>
                <w:szCs w:val="24"/>
                <w:lang w:bidi="ar"/>
              </w:rPr>
            </w:pPr>
            <w:r>
              <w:rPr>
                <w:rFonts w:ascii="宋体" w:hAnsi="宋体" w:cs="仿宋"/>
                <w:color w:val="000000" w:themeColor="text1"/>
                <w:kern w:val="2"/>
                <w:sz w:val="24"/>
                <w:szCs w:val="24"/>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spacing w:line="360" w:lineRule="auto"/>
              <w:jc w:val="left"/>
              <w:textAlignment w:val="center"/>
              <w:rPr>
                <w:rFonts w:ascii="宋体" w:hAnsi="宋体" w:cs="仿宋"/>
                <w:color w:val="000000" w:themeColor="text1"/>
                <w:kern w:val="2"/>
                <w:sz w:val="24"/>
                <w:szCs w:val="24"/>
              </w:rPr>
            </w:pPr>
            <w:r>
              <w:rPr>
                <w:rFonts w:ascii="宋体" w:hAnsi="宋体" w:cs="仿宋"/>
                <w:color w:val="000000" w:themeColor="text1"/>
                <w:kern w:val="2"/>
                <w:sz w:val="24"/>
                <w:szCs w:val="24"/>
                <w:lang w:bidi="ar"/>
              </w:rPr>
              <w:lastRenderedPageBreak/>
              <w:t>3、如评标办法对投标人拟投入的项目管理团队进行评审的，</w:t>
            </w:r>
            <w:bookmarkStart w:id="1217" w:name="_Hlk61431742"/>
            <w:r>
              <w:rPr>
                <w:rFonts w:ascii="宋体" w:hAnsi="宋体" w:cs="仿宋"/>
                <w:color w:val="000000" w:themeColor="text1"/>
                <w:kern w:val="2"/>
                <w:sz w:val="24"/>
                <w:szCs w:val="24"/>
                <w:lang w:bidi="ar"/>
              </w:rPr>
              <w:t>如相同岗位投入人员姓名与本表不一致的，以本表中姓名为准；投标人提供的团队人员职称或资格（含证书编号）情况与本表不一致的，以投标人提供的相关证明材料为准。</w:t>
            </w:r>
            <w:bookmarkEnd w:id="1217"/>
          </w:p>
        </w:tc>
      </w:tr>
      <w:bookmarkEnd w:id="1216"/>
    </w:tbl>
    <w:p>
      <w:pPr>
        <w:spacing w:line="360" w:lineRule="auto"/>
        <w:rPr>
          <w:rFonts w:ascii="宋体" w:hAnsi="宋体" w:cs="Courier New"/>
          <w:color w:val="000000" w:themeColor="text1"/>
          <w:kern w:val="2"/>
          <w:sz w:val="24"/>
        </w:rPr>
      </w:pPr>
    </w:p>
    <w:p>
      <w:pPr>
        <w:autoSpaceDE w:val="0"/>
        <w:autoSpaceDN w:val="0"/>
        <w:adjustRightInd w:val="0"/>
        <w:spacing w:line="360" w:lineRule="auto"/>
        <w:ind w:firstLineChars="200" w:firstLine="562"/>
        <w:rPr>
          <w:rFonts w:ascii="宋体" w:hAnsi="宋体" w:cs="宋体"/>
          <w:b/>
          <w:bCs/>
          <w:color w:val="000000" w:themeColor="text1"/>
          <w:kern w:val="2"/>
          <w:sz w:val="28"/>
          <w:szCs w:val="28"/>
        </w:rPr>
      </w:pPr>
      <w:r>
        <w:rPr>
          <w:rFonts w:ascii="宋体" w:hAnsi="宋体" w:cs="宋体" w:hint="eastAsia"/>
          <w:b/>
          <w:bCs/>
          <w:color w:val="000000" w:themeColor="text1"/>
          <w:kern w:val="2"/>
          <w:sz w:val="28"/>
          <w:szCs w:val="28"/>
          <w:lang w:val="zh-CN"/>
        </w:rPr>
        <w:br w:type="page"/>
      </w:r>
      <w:r>
        <w:rPr>
          <w:rFonts w:ascii="宋体" w:hAnsi="宋体" w:cs="宋体" w:hint="eastAsia"/>
          <w:b/>
          <w:bCs/>
          <w:color w:val="000000" w:themeColor="text1"/>
          <w:kern w:val="2"/>
          <w:sz w:val="36"/>
          <w:szCs w:val="36"/>
        </w:rPr>
        <w:lastRenderedPageBreak/>
        <w:t>格式6</w:t>
      </w:r>
    </w:p>
    <w:p>
      <w:pPr>
        <w:jc w:val="center"/>
        <w:rPr>
          <w:rFonts w:ascii="宋体" w:hAnsi="宋体" w:cs="宋体"/>
          <w:b/>
          <w:color w:val="000000" w:themeColor="text1"/>
          <w:kern w:val="2"/>
          <w:sz w:val="24"/>
          <w:szCs w:val="24"/>
        </w:rPr>
      </w:pPr>
      <w:r>
        <w:rPr>
          <w:rFonts w:ascii="宋体" w:hAnsi="宋体" w:cs="宋体" w:hint="eastAsia"/>
          <w:b/>
          <w:color w:val="000000" w:themeColor="text1"/>
          <w:kern w:val="2"/>
          <w:sz w:val="24"/>
          <w:szCs w:val="24"/>
        </w:rPr>
        <w:t>类似业绩表</w:t>
      </w:r>
    </w:p>
    <w:p>
      <w:pPr>
        <w:jc w:val="center"/>
        <w:rPr>
          <w:rFonts w:ascii="宋体" w:hAnsi="宋体" w:cs="宋体"/>
          <w:b/>
          <w:color w:val="000000" w:themeColor="text1"/>
          <w:kern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3766"/>
        <w:gridCol w:w="2591"/>
      </w:tblGrid>
      <w:tr>
        <w:trPr>
          <w:trHeight w:val="637"/>
          <w:jc w:val="center"/>
        </w:trPr>
        <w:tc>
          <w:tcPr>
            <w:tcW w:w="15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 w:val="24"/>
                <w:szCs w:val="24"/>
              </w:rPr>
            </w:pPr>
            <w:r>
              <w:rPr>
                <w:rFonts w:ascii="宋体" w:hAnsi="宋体" w:cs="宋体" w:hint="eastAsia"/>
                <w:color w:val="000000" w:themeColor="text1"/>
                <w:kern w:val="2"/>
                <w:sz w:val="24"/>
                <w:szCs w:val="24"/>
              </w:rPr>
              <w:t>序号</w:t>
            </w:r>
          </w:p>
        </w:tc>
        <w:tc>
          <w:tcPr>
            <w:tcW w:w="376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 w:val="24"/>
                <w:szCs w:val="24"/>
              </w:rPr>
            </w:pPr>
            <w:r>
              <w:rPr>
                <w:rFonts w:ascii="宋体" w:hAnsi="宋体" w:cs="宋体" w:hint="eastAsia"/>
                <w:color w:val="000000" w:themeColor="text1"/>
                <w:kern w:val="2"/>
                <w:sz w:val="24"/>
                <w:szCs w:val="24"/>
              </w:rPr>
              <w:t>项目名称</w:t>
            </w:r>
          </w:p>
        </w:tc>
        <w:tc>
          <w:tcPr>
            <w:tcW w:w="259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color w:val="000000" w:themeColor="text1"/>
                <w:kern w:val="2"/>
                <w:sz w:val="24"/>
                <w:szCs w:val="24"/>
              </w:rPr>
            </w:pPr>
            <w:r>
              <w:rPr>
                <w:rFonts w:ascii="宋体" w:hAnsi="宋体" w:cs="宋体" w:hint="eastAsia"/>
                <w:color w:val="000000" w:themeColor="text1"/>
                <w:kern w:val="2"/>
                <w:sz w:val="24"/>
                <w:szCs w:val="24"/>
              </w:rPr>
              <w:t>项目编号</w:t>
            </w:r>
          </w:p>
        </w:tc>
      </w:tr>
      <w:tr>
        <w:trPr>
          <w:trHeight w:val="637"/>
          <w:jc w:val="center"/>
        </w:trPr>
        <w:tc>
          <w:tcPr>
            <w:tcW w:w="1525"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c>
          <w:tcPr>
            <w:tcW w:w="3766"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c>
          <w:tcPr>
            <w:tcW w:w="2591"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r>
      <w:tr>
        <w:trPr>
          <w:trHeight w:val="637"/>
          <w:jc w:val="center"/>
        </w:trPr>
        <w:tc>
          <w:tcPr>
            <w:tcW w:w="1525"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c>
          <w:tcPr>
            <w:tcW w:w="3766"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c>
          <w:tcPr>
            <w:tcW w:w="2591" w:type="dxa"/>
            <w:tcBorders>
              <w:top w:val="single" w:sz="4" w:space="0" w:color="auto"/>
              <w:left w:val="single" w:sz="4" w:space="0" w:color="auto"/>
              <w:bottom w:val="single" w:sz="4" w:space="0" w:color="auto"/>
              <w:right w:val="single" w:sz="4" w:space="0" w:color="auto"/>
            </w:tcBorders>
          </w:tcPr>
          <w:p>
            <w:pPr>
              <w:jc w:val="center"/>
              <w:rPr>
                <w:rFonts w:ascii="宋体" w:hAnsi="宋体" w:cs="宋体"/>
                <w:b/>
                <w:color w:val="000000" w:themeColor="text1"/>
                <w:kern w:val="2"/>
                <w:sz w:val="24"/>
                <w:szCs w:val="24"/>
              </w:rPr>
            </w:pPr>
          </w:p>
        </w:tc>
      </w:tr>
    </w:tbl>
    <w:p>
      <w:pPr>
        <w:spacing w:line="360" w:lineRule="auto"/>
        <w:rPr>
          <w:rFonts w:ascii="宋体" w:hAnsi="宋体" w:cs="Courier New"/>
          <w:color w:val="000000" w:themeColor="text1"/>
          <w:kern w:val="2"/>
        </w:rPr>
      </w:pPr>
      <w:r>
        <w:rPr>
          <w:rFonts w:ascii="宋体" w:hAnsi="宋体" w:cs="宋体" w:hint="eastAsia"/>
          <w:color w:val="000000" w:themeColor="text1"/>
          <w:kern w:val="1"/>
          <w:sz w:val="18"/>
          <w:szCs w:val="18"/>
        </w:rPr>
        <w:t>注： 投标人应根据招标文件第三章《评标办法》“工程总承包实施方案技术部分评分表”要求在本表后附对应的相关证明材料。</w:t>
      </w:r>
    </w:p>
    <w:p>
      <w:pPr>
        <w:tabs>
          <w:tab w:val="left" w:pos="7655"/>
        </w:tabs>
        <w:ind w:right="492"/>
        <w:jc w:val="center"/>
        <w:rPr>
          <w:rFonts w:ascii="宋体" w:hAnsi="宋体" w:cs="宋体"/>
          <w:color w:val="000000" w:themeColor="text1"/>
          <w:spacing w:val="18"/>
          <w:kern w:val="2"/>
          <w:sz w:val="24"/>
          <w:szCs w:val="24"/>
          <w:lang w:val="zh-CN"/>
        </w:rPr>
      </w:pPr>
    </w:p>
    <w:p>
      <w:pPr>
        <w:ind w:leftChars="200" w:left="420" w:firstLineChars="200" w:firstLine="420"/>
        <w:rPr>
          <w:rFonts w:ascii="宋体" w:hAnsi="宋体" w:cs="Times New Roman"/>
          <w:color w:val="000000" w:themeColor="text1"/>
          <w:kern w:val="2"/>
          <w:szCs w:val="24"/>
          <w:lang w:val="zh-CN"/>
        </w:rPr>
      </w:pPr>
    </w:p>
    <w:p>
      <w:pPr>
        <w:tabs>
          <w:tab w:val="left" w:pos="7655"/>
        </w:tabs>
        <w:ind w:right="492"/>
        <w:jc w:val="center"/>
        <w:rPr>
          <w:rFonts w:ascii="宋体" w:hAnsi="宋体" w:cs="宋体"/>
          <w:color w:val="000000" w:themeColor="text1"/>
          <w:spacing w:val="18"/>
          <w:kern w:val="2"/>
          <w:sz w:val="24"/>
        </w:rPr>
      </w:pPr>
      <w:r>
        <w:rPr>
          <w:rFonts w:ascii="宋体" w:hAnsi="宋体" w:cs="宋体" w:hint="eastAsia"/>
          <w:color w:val="000000" w:themeColor="text1"/>
          <w:spacing w:val="18"/>
          <w:kern w:val="2"/>
          <w:sz w:val="24"/>
        </w:rPr>
        <w:t xml:space="preserve">       </w:t>
      </w:r>
      <w:r>
        <w:rPr>
          <w:rFonts w:ascii="宋体" w:hAnsi="宋体" w:cs="宋体" w:hint="eastAsia"/>
          <w:color w:val="000000" w:themeColor="text1"/>
          <w:spacing w:val="18"/>
          <w:kern w:val="2"/>
          <w:sz w:val="24"/>
          <w:lang w:val="zh-CN"/>
        </w:rPr>
        <w:t xml:space="preserve">投标人：(盖公章)                           </w:t>
      </w:r>
    </w:p>
    <w:p>
      <w:pPr>
        <w:tabs>
          <w:tab w:val="left" w:pos="7655"/>
        </w:tabs>
        <w:ind w:right="552"/>
        <w:jc w:val="center"/>
        <w:rPr>
          <w:rFonts w:ascii="宋体" w:hAnsi="宋体" w:cs="宋体"/>
          <w:color w:val="000000" w:themeColor="text1"/>
          <w:spacing w:val="18"/>
          <w:kern w:val="2"/>
          <w:sz w:val="24"/>
        </w:rPr>
      </w:pPr>
      <w:r>
        <w:rPr>
          <w:rFonts w:ascii="宋体" w:hAnsi="宋体" w:cs="宋体" w:hint="eastAsia"/>
          <w:color w:val="000000" w:themeColor="text1"/>
          <w:spacing w:val="18"/>
          <w:kern w:val="2"/>
          <w:sz w:val="24"/>
          <w:lang w:val="zh-CN"/>
        </w:rPr>
        <w:t xml:space="preserve">                         </w:t>
      </w:r>
    </w:p>
    <w:p>
      <w:pPr>
        <w:autoSpaceDE w:val="0"/>
        <w:autoSpaceDN w:val="0"/>
        <w:adjustRightInd w:val="0"/>
        <w:spacing w:line="360" w:lineRule="auto"/>
        <w:jc w:val="center"/>
        <w:rPr>
          <w:rFonts w:ascii="宋体" w:hAnsi="宋体" w:cs="宋体"/>
          <w:color w:val="000000" w:themeColor="text1"/>
          <w:spacing w:val="18"/>
          <w:kern w:val="2"/>
          <w:sz w:val="24"/>
          <w:lang w:val="zh-CN"/>
        </w:rPr>
      </w:pPr>
      <w:r>
        <w:rPr>
          <w:rFonts w:ascii="宋体" w:hAnsi="宋体" w:cs="宋体" w:hint="eastAsia"/>
          <w:color w:val="000000" w:themeColor="text1"/>
          <w:spacing w:val="18"/>
          <w:kern w:val="2"/>
          <w:sz w:val="24"/>
        </w:rPr>
        <w:t xml:space="preserve">     </w:t>
      </w:r>
      <w:r>
        <w:rPr>
          <w:rFonts w:ascii="宋体" w:hAnsi="宋体" w:cs="宋体" w:hint="eastAsia"/>
          <w:color w:val="000000" w:themeColor="text1"/>
          <w:spacing w:val="18"/>
          <w:kern w:val="2"/>
          <w:sz w:val="24"/>
          <w:lang w:val="zh-CN"/>
        </w:rPr>
        <w:t>日期：</w:t>
      </w:r>
      <w:r>
        <w:rPr>
          <w:rFonts w:ascii="宋体" w:hAnsi="宋体" w:cs="宋体" w:hint="eastAsia"/>
          <w:color w:val="000000" w:themeColor="text1"/>
          <w:spacing w:val="18"/>
          <w:kern w:val="2"/>
          <w:sz w:val="24"/>
        </w:rPr>
        <w:t xml:space="preserve">  </w:t>
      </w:r>
      <w:r>
        <w:rPr>
          <w:rFonts w:ascii="宋体" w:hAnsi="宋体" w:cs="宋体" w:hint="eastAsia"/>
          <w:color w:val="000000" w:themeColor="text1"/>
          <w:spacing w:val="18"/>
          <w:kern w:val="2"/>
          <w:sz w:val="24"/>
          <w:lang w:val="zh-CN"/>
        </w:rPr>
        <w:t>年</w:t>
      </w:r>
      <w:r>
        <w:rPr>
          <w:rFonts w:ascii="宋体" w:hAnsi="宋体" w:cs="宋体" w:hint="eastAsia"/>
          <w:color w:val="000000" w:themeColor="text1"/>
          <w:spacing w:val="18"/>
          <w:kern w:val="2"/>
          <w:sz w:val="24"/>
        </w:rPr>
        <w:t xml:space="preserve"> </w:t>
      </w:r>
      <w:r>
        <w:rPr>
          <w:rFonts w:ascii="宋体" w:hAnsi="宋体" w:cs="宋体" w:hint="eastAsia"/>
          <w:color w:val="000000" w:themeColor="text1"/>
          <w:spacing w:val="18"/>
          <w:kern w:val="2"/>
          <w:sz w:val="24"/>
          <w:lang w:val="zh-CN"/>
        </w:rPr>
        <w:t>月</w:t>
      </w:r>
      <w:r>
        <w:rPr>
          <w:rFonts w:ascii="宋体" w:hAnsi="宋体" w:cs="宋体" w:hint="eastAsia"/>
          <w:color w:val="000000" w:themeColor="text1"/>
          <w:spacing w:val="18"/>
          <w:kern w:val="2"/>
          <w:sz w:val="24"/>
        </w:rPr>
        <w:t xml:space="preserve"> </w:t>
      </w:r>
      <w:r>
        <w:rPr>
          <w:rFonts w:ascii="宋体" w:hAnsi="宋体" w:cs="宋体" w:hint="eastAsia"/>
          <w:color w:val="000000" w:themeColor="text1"/>
          <w:spacing w:val="18"/>
          <w:kern w:val="2"/>
          <w:sz w:val="24"/>
          <w:lang w:val="zh-CN"/>
        </w:rPr>
        <w:t>日</w:t>
      </w:r>
    </w:p>
    <w:p>
      <w:pPr>
        <w:spacing w:line="360" w:lineRule="auto"/>
        <w:rPr>
          <w:rFonts w:ascii="宋体" w:hAnsi="宋体" w:cs="宋体"/>
          <w:color w:val="000000" w:themeColor="text1"/>
          <w:spacing w:val="18"/>
          <w:kern w:val="2"/>
          <w:sz w:val="24"/>
        </w:rPr>
      </w:pPr>
      <w:r>
        <w:rPr>
          <w:rFonts w:ascii="宋体" w:hAnsi="宋体" w:cs="宋体" w:hint="eastAsia"/>
          <w:color w:val="000000" w:themeColor="text1"/>
          <w:spacing w:val="18"/>
          <w:kern w:val="2"/>
          <w:sz w:val="24"/>
          <w:lang w:val="zh-CN"/>
        </w:rPr>
        <w:br w:type="page"/>
      </w:r>
      <w:bookmarkStart w:id="1218" w:name="_Hlk56526665"/>
      <w:r>
        <w:rPr>
          <w:rFonts w:ascii="宋体" w:hAnsi="宋体" w:cs="宋体" w:hint="eastAsia"/>
          <w:b/>
          <w:bCs/>
          <w:color w:val="000000" w:themeColor="text1"/>
          <w:kern w:val="2"/>
          <w:sz w:val="36"/>
          <w:szCs w:val="36"/>
        </w:rPr>
        <w:lastRenderedPageBreak/>
        <w:t>格式7</w:t>
      </w:r>
    </w:p>
    <w:p>
      <w:pPr>
        <w:spacing w:line="360" w:lineRule="auto"/>
        <w:jc w:val="center"/>
        <w:rPr>
          <w:rFonts w:ascii="宋体" w:hAnsi="宋体" w:cs="宋体"/>
          <w:color w:val="000000" w:themeColor="text1"/>
          <w:kern w:val="1"/>
          <w:sz w:val="28"/>
          <w:szCs w:val="28"/>
        </w:rPr>
      </w:pPr>
      <w:r>
        <w:rPr>
          <w:rFonts w:ascii="宋体" w:hAnsi="宋体" w:cs="宋体" w:hint="eastAsia"/>
          <w:b/>
          <w:bCs/>
          <w:color w:val="000000" w:themeColor="text1"/>
          <w:kern w:val="1"/>
          <w:sz w:val="28"/>
          <w:szCs w:val="28"/>
          <w:lang w:val="zh-CN"/>
        </w:rPr>
        <w:t>投标人获奖情况表</w:t>
      </w:r>
      <w:bookmarkEnd w:id="1218"/>
    </w:p>
    <w:tbl>
      <w:tblPr>
        <w:tblW w:w="9515" w:type="dxa"/>
        <w:tblLayout w:type="fixed"/>
        <w:tblLook w:val="0000" w:firstRow="0" w:lastRow="0" w:firstColumn="0" w:lastColumn="0" w:noHBand="0" w:noVBand="0"/>
      </w:tblPr>
      <w:tblGrid>
        <w:gridCol w:w="933"/>
        <w:gridCol w:w="935"/>
        <w:gridCol w:w="2228"/>
        <w:gridCol w:w="1311"/>
        <w:gridCol w:w="1311"/>
        <w:gridCol w:w="1311"/>
        <w:gridCol w:w="1486"/>
      </w:tblGrid>
      <w:tr>
        <w:trPr>
          <w:trHeight w:val="1304"/>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序号</w:t>
            </w: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工程类别</w:t>
            </w: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工程名称</w:t>
            </w: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工程地址</w:t>
            </w: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建设单位</w:t>
            </w: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rPr>
              <w:t>奖项类型</w:t>
            </w:r>
          </w:p>
        </w:tc>
        <w:tc>
          <w:tcPr>
            <w:tcW w:w="1486"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r>
              <w:rPr>
                <w:rFonts w:ascii="宋体" w:hAnsi="宋体" w:cs="宋体" w:hint="eastAsia"/>
                <w:color w:val="000000" w:themeColor="text1"/>
                <w:kern w:val="1"/>
                <w:szCs w:val="21"/>
                <w:lang w:val="zh-CN"/>
              </w:rPr>
              <w:t>获奖情况</w:t>
            </w:r>
          </w:p>
        </w:tc>
      </w:tr>
      <w:tr>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cs="宋体"/>
                <w:color w:val="000000" w:themeColor="text1"/>
                <w:kern w:val="1"/>
                <w:szCs w:val="21"/>
              </w:rPr>
            </w:pPr>
          </w:p>
        </w:tc>
      </w:tr>
      <w:tr>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cs="宋体"/>
                <w:color w:val="000000" w:themeColor="text1"/>
                <w:kern w:val="1"/>
                <w:szCs w:val="21"/>
              </w:rPr>
            </w:pPr>
          </w:p>
        </w:tc>
      </w:tr>
      <w:tr>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cs="宋体"/>
                <w:color w:val="000000" w:themeColor="text1"/>
                <w:kern w:val="1"/>
                <w:szCs w:val="21"/>
              </w:rPr>
            </w:pPr>
          </w:p>
        </w:tc>
      </w:tr>
      <w:tr>
        <w:trPr>
          <w:trHeight w:val="613"/>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cs="宋体"/>
                <w:color w:val="000000" w:themeColor="text1"/>
                <w:kern w:val="1"/>
                <w:szCs w:val="21"/>
              </w:rPr>
            </w:pPr>
          </w:p>
        </w:tc>
      </w:tr>
      <w:tr>
        <w:trPr>
          <w:trHeight w:val="613"/>
        </w:trPr>
        <w:tc>
          <w:tcPr>
            <w:tcW w:w="933"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rFonts w:ascii="宋体" w:hAnsi="宋体" w:cs="宋体"/>
                <w:color w:val="000000" w:themeColor="text1"/>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宋体" w:hAnsi="宋体" w:cs="宋体"/>
                <w:color w:val="000000" w:themeColor="text1"/>
                <w:kern w:val="1"/>
                <w:szCs w:val="21"/>
              </w:rPr>
            </w:pPr>
          </w:p>
        </w:tc>
      </w:tr>
    </w:tbl>
    <w:p>
      <w:pPr>
        <w:spacing w:line="360" w:lineRule="auto"/>
        <w:rPr>
          <w:rFonts w:ascii="宋体" w:hAnsi="宋体" w:cs="Courier New"/>
          <w:color w:val="000000" w:themeColor="text1"/>
          <w:kern w:val="2"/>
        </w:rPr>
      </w:pPr>
      <w:r>
        <w:rPr>
          <w:rFonts w:ascii="宋体" w:hAnsi="宋体" w:cs="宋体" w:hint="eastAsia"/>
          <w:color w:val="000000" w:themeColor="text1"/>
          <w:kern w:val="1"/>
          <w:sz w:val="18"/>
          <w:szCs w:val="18"/>
        </w:rPr>
        <w:t>注： 投标人应根据招标文件第三章《评标办法》“工程总承包实施方案技术部分评分表”要求在本表后附对应的相关证明材料。</w:t>
      </w:r>
    </w:p>
    <w:p>
      <w:pPr>
        <w:autoSpaceDE w:val="0"/>
        <w:autoSpaceDN w:val="0"/>
        <w:adjustRightInd w:val="0"/>
        <w:spacing w:line="360" w:lineRule="auto"/>
        <w:rPr>
          <w:rFonts w:ascii="宋体" w:hAnsi="宋体" w:cs="宋体"/>
          <w:b/>
          <w:bCs/>
          <w:color w:val="000000" w:themeColor="text1"/>
          <w:kern w:val="2"/>
          <w:sz w:val="28"/>
          <w:szCs w:val="28"/>
        </w:rPr>
      </w:pPr>
      <w:r>
        <w:rPr>
          <w:rFonts w:ascii="宋体" w:hAnsi="宋体" w:cs="宋体"/>
          <w:b/>
          <w:bCs/>
          <w:color w:val="000000" w:themeColor="text1"/>
          <w:kern w:val="2"/>
          <w:sz w:val="28"/>
          <w:szCs w:val="28"/>
          <w:lang w:val="zh-CN"/>
        </w:rPr>
        <w:br w:type="page"/>
      </w:r>
      <w:r>
        <w:rPr>
          <w:rFonts w:ascii="宋体" w:hAnsi="宋体" w:cs="宋体" w:hint="eastAsia"/>
          <w:b/>
          <w:bCs/>
          <w:color w:val="000000" w:themeColor="text1"/>
          <w:kern w:val="2"/>
          <w:sz w:val="36"/>
          <w:szCs w:val="36"/>
        </w:rPr>
        <w:lastRenderedPageBreak/>
        <w:t>格式8</w:t>
      </w:r>
    </w:p>
    <w:p>
      <w:pPr>
        <w:autoSpaceDE w:val="0"/>
        <w:autoSpaceDN w:val="0"/>
        <w:adjustRightInd w:val="0"/>
        <w:spacing w:line="360" w:lineRule="auto"/>
        <w:jc w:val="center"/>
        <w:rPr>
          <w:rFonts w:ascii="宋体" w:hAnsi="宋体" w:cs="宋体"/>
          <w:b/>
          <w:bCs/>
          <w:color w:val="000000" w:themeColor="text1"/>
          <w:kern w:val="2"/>
          <w:sz w:val="28"/>
          <w:szCs w:val="28"/>
          <w:lang w:val="zh-CN"/>
        </w:rPr>
      </w:pPr>
      <w:r>
        <w:rPr>
          <w:rFonts w:ascii="宋体" w:hAnsi="宋体" w:cs="宋体" w:hint="eastAsia"/>
          <w:b/>
          <w:bCs/>
          <w:color w:val="000000" w:themeColor="text1"/>
          <w:kern w:val="2"/>
          <w:sz w:val="28"/>
          <w:szCs w:val="28"/>
          <w:lang w:val="zh-CN"/>
        </w:rPr>
        <w:t>参与编制投标文件人员名单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81"/>
        <w:gridCol w:w="1311"/>
        <w:gridCol w:w="2320"/>
        <w:gridCol w:w="2449"/>
        <w:gridCol w:w="1468"/>
      </w:tblGrid>
      <w:tr>
        <w:trPr>
          <w:trHeight w:val="462"/>
          <w:jc w:val="center"/>
        </w:trPr>
        <w:tc>
          <w:tcPr>
            <w:tcW w:w="1281" w:type="dxa"/>
            <w:tcBorders>
              <w:top w:val="single" w:sz="4"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r>
              <w:rPr>
                <w:rFonts w:ascii="宋体" w:hAnsi="宋体" w:cs="宋体" w:hint="eastAsia"/>
                <w:color w:val="000000" w:themeColor="text1"/>
                <w:kern w:val="2"/>
                <w:sz w:val="24"/>
              </w:rPr>
              <w:t>姓名</w:t>
            </w:r>
          </w:p>
        </w:tc>
        <w:tc>
          <w:tcPr>
            <w:tcW w:w="1311" w:type="dxa"/>
            <w:tcBorders>
              <w:top w:val="single" w:sz="4"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r>
              <w:rPr>
                <w:rFonts w:ascii="宋体" w:hAnsi="宋体" w:cs="宋体" w:hint="eastAsia"/>
                <w:color w:val="000000" w:themeColor="text1"/>
                <w:kern w:val="2"/>
                <w:sz w:val="24"/>
              </w:rPr>
              <w:t>职务</w:t>
            </w:r>
          </w:p>
        </w:tc>
        <w:tc>
          <w:tcPr>
            <w:tcW w:w="2320" w:type="dxa"/>
            <w:tcBorders>
              <w:top w:val="single" w:sz="4"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r>
              <w:rPr>
                <w:rFonts w:ascii="宋体" w:hAnsi="宋体" w:cs="宋体" w:hint="eastAsia"/>
                <w:color w:val="000000" w:themeColor="text1"/>
                <w:kern w:val="2"/>
                <w:sz w:val="24"/>
              </w:rPr>
              <w:t>所承担工作</w:t>
            </w:r>
          </w:p>
        </w:tc>
        <w:tc>
          <w:tcPr>
            <w:tcW w:w="2449" w:type="dxa"/>
            <w:tcBorders>
              <w:top w:val="single" w:sz="4"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r>
              <w:rPr>
                <w:rFonts w:ascii="宋体" w:hAnsi="宋体" w:cs="宋体" w:hint="eastAsia"/>
                <w:color w:val="000000" w:themeColor="text1"/>
                <w:kern w:val="2"/>
                <w:sz w:val="24"/>
              </w:rPr>
              <w:t>身份证号码</w:t>
            </w:r>
          </w:p>
        </w:tc>
        <w:tc>
          <w:tcPr>
            <w:tcW w:w="1468" w:type="dxa"/>
            <w:tcBorders>
              <w:top w:val="single" w:sz="4"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rPr>
                <w:rFonts w:ascii="宋体" w:hAnsi="宋体" w:cs="宋体"/>
                <w:color w:val="000000" w:themeColor="text1"/>
                <w:kern w:val="2"/>
                <w:sz w:val="24"/>
                <w:szCs w:val="24"/>
              </w:rPr>
            </w:pPr>
            <w:r>
              <w:rPr>
                <w:rFonts w:ascii="宋体" w:hAnsi="宋体" w:cs="宋体" w:hint="eastAsia"/>
                <w:color w:val="000000" w:themeColor="text1"/>
                <w:kern w:val="2"/>
                <w:sz w:val="24"/>
              </w:rPr>
              <w:t>本人签名栏</w:t>
            </w:r>
          </w:p>
        </w:tc>
      </w:tr>
      <w:tr>
        <w:trPr>
          <w:trHeight w:val="468"/>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46"/>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52"/>
          <w:jc w:val="center"/>
        </w:trPr>
        <w:tc>
          <w:tcPr>
            <w:tcW w:w="1281" w:type="dxa"/>
            <w:tcBorders>
              <w:top w:val="single" w:sz="6" w:space="0" w:color="auto"/>
              <w:left w:val="single" w:sz="4"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6"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6"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r>
        <w:trPr>
          <w:trHeight w:val="472"/>
          <w:jc w:val="center"/>
        </w:trPr>
        <w:tc>
          <w:tcPr>
            <w:tcW w:w="1281" w:type="dxa"/>
            <w:tcBorders>
              <w:top w:val="single" w:sz="6" w:space="0" w:color="auto"/>
              <w:left w:val="single" w:sz="4" w:space="0" w:color="auto"/>
              <w:bottom w:val="single" w:sz="4"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311" w:type="dxa"/>
            <w:tcBorders>
              <w:top w:val="single" w:sz="6" w:space="0" w:color="auto"/>
              <w:left w:val="single" w:sz="6" w:space="0" w:color="auto"/>
              <w:bottom w:val="single" w:sz="4"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320" w:type="dxa"/>
            <w:tcBorders>
              <w:top w:val="single" w:sz="6" w:space="0" w:color="auto"/>
              <w:left w:val="single" w:sz="6" w:space="0" w:color="auto"/>
              <w:bottom w:val="single" w:sz="4"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2449" w:type="dxa"/>
            <w:tcBorders>
              <w:top w:val="single" w:sz="6" w:space="0" w:color="auto"/>
              <w:left w:val="single" w:sz="6" w:space="0" w:color="auto"/>
              <w:bottom w:val="single" w:sz="4" w:space="0" w:color="auto"/>
              <w:right w:val="single" w:sz="6"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c>
          <w:tcPr>
            <w:tcW w:w="1468" w:type="dxa"/>
            <w:tcBorders>
              <w:top w:val="single" w:sz="6" w:space="0" w:color="auto"/>
              <w:left w:val="single" w:sz="6" w:space="0" w:color="auto"/>
              <w:bottom w:val="single" w:sz="4" w:space="0" w:color="auto"/>
              <w:right w:val="single" w:sz="4" w:space="0" w:color="auto"/>
            </w:tcBorders>
            <w:vAlign w:val="center"/>
          </w:tcPr>
          <w:p>
            <w:pPr>
              <w:tabs>
                <w:tab w:val="left" w:pos="0"/>
                <w:tab w:val="left" w:pos="720"/>
              </w:tabs>
              <w:adjustRightInd w:val="0"/>
              <w:snapToGrid w:val="0"/>
              <w:jc w:val="center"/>
              <w:rPr>
                <w:rFonts w:ascii="宋体" w:hAnsi="宋体" w:cs="宋体"/>
                <w:color w:val="000000" w:themeColor="text1"/>
                <w:kern w:val="2"/>
                <w:sz w:val="24"/>
                <w:szCs w:val="24"/>
              </w:rPr>
            </w:pPr>
          </w:p>
        </w:tc>
      </w:tr>
    </w:tbl>
    <w:p>
      <w:pPr>
        <w:spacing w:line="360" w:lineRule="auto"/>
        <w:ind w:leftChars="-1" w:left="-2" w:firstLineChars="100" w:firstLine="180"/>
        <w:rPr>
          <w:rFonts w:ascii="宋体" w:hAnsi="宋体" w:cs="Times New Roman"/>
          <w:bCs/>
          <w:iCs/>
          <w:color w:val="000000" w:themeColor="text1"/>
          <w:sz w:val="18"/>
          <w:szCs w:val="18"/>
        </w:rPr>
      </w:pPr>
      <w:r>
        <w:rPr>
          <w:rFonts w:ascii="宋体" w:hAnsi="宋体" w:cs="Times New Roman" w:hint="eastAsia"/>
          <w:color w:val="000000" w:themeColor="text1"/>
          <w:kern w:val="2"/>
          <w:sz w:val="18"/>
          <w:szCs w:val="18"/>
          <w:lang w:val="zh-CN"/>
        </w:rPr>
        <w:t>注：</w:t>
      </w:r>
      <w:r>
        <w:rPr>
          <w:rFonts w:ascii="宋体" w:hAnsi="宋体" w:cs="Times New Roman" w:hint="eastAsia"/>
          <w:bCs/>
          <w:iCs/>
          <w:color w:val="000000" w:themeColor="text1"/>
          <w:kern w:val="2"/>
          <w:sz w:val="18"/>
          <w:szCs w:val="18"/>
          <w:lang w:val="zh-CN"/>
        </w:rPr>
        <w:t>参与编制标书所有人员名单应包括如编制工程总承包实施方案、负责清样校对、负责加密打包、负责上传、负责密封、负责打印及复印等所有人员在内的人员名单。</w:t>
      </w:r>
    </w:p>
    <w:p>
      <w:pPr>
        <w:spacing w:before="260" w:after="260" w:line="415" w:lineRule="auto"/>
        <w:jc w:val="left"/>
        <w:outlineLvl w:val="2"/>
        <w:rPr>
          <w:rFonts w:ascii="宋体" w:hAnsi="宋体" w:cs="Times New Roman"/>
          <w:b/>
          <w:bCs/>
          <w:color w:val="000000" w:themeColor="text1"/>
          <w:kern w:val="2"/>
          <w:sz w:val="28"/>
          <w:szCs w:val="28"/>
          <w:lang w:val="zh-CN"/>
        </w:rPr>
      </w:pPr>
      <w:bookmarkStart w:id="1219" w:name="_Toc352691666"/>
      <w:bookmarkStart w:id="1220" w:name="_Toc384308381"/>
      <w:bookmarkStart w:id="1221" w:name="_Toc13469"/>
      <w:bookmarkStart w:id="1222" w:name="_Toc369531702"/>
      <w:bookmarkStart w:id="1223" w:name="_Toc361508757"/>
    </w:p>
    <w:p>
      <w:pPr>
        <w:autoSpaceDE w:val="0"/>
        <w:autoSpaceDN w:val="0"/>
        <w:adjustRightInd w:val="0"/>
        <w:spacing w:line="360" w:lineRule="auto"/>
        <w:rPr>
          <w:rFonts w:ascii="宋体" w:hAnsi="宋体" w:cs="Times New Roman"/>
          <w:b/>
          <w:color w:val="000000" w:themeColor="text1"/>
          <w:kern w:val="2"/>
        </w:rPr>
      </w:pPr>
      <w:r>
        <w:rPr>
          <w:rFonts w:ascii="宋体" w:hAnsi="宋体" w:cs="Times New Roman"/>
          <w:b/>
          <w:color w:val="000000" w:themeColor="text1"/>
          <w:kern w:val="2"/>
          <w:lang w:val="zh-CN"/>
        </w:rPr>
        <w:br w:type="page"/>
      </w:r>
      <w:bookmarkEnd w:id="1219"/>
      <w:bookmarkEnd w:id="1220"/>
      <w:bookmarkEnd w:id="1221"/>
      <w:bookmarkEnd w:id="1222"/>
      <w:bookmarkEnd w:id="1223"/>
      <w:r>
        <w:rPr>
          <w:rFonts w:ascii="宋体" w:hAnsi="宋体" w:cs="宋体" w:hint="eastAsia"/>
          <w:b/>
          <w:bCs/>
          <w:color w:val="000000" w:themeColor="text1"/>
          <w:kern w:val="2"/>
          <w:sz w:val="36"/>
          <w:szCs w:val="36"/>
        </w:rPr>
        <w:lastRenderedPageBreak/>
        <w:t>格式9</w:t>
      </w:r>
    </w:p>
    <w:p>
      <w:pPr>
        <w:autoSpaceDE w:val="0"/>
        <w:autoSpaceDN w:val="0"/>
        <w:adjustRightInd w:val="0"/>
        <w:spacing w:line="360" w:lineRule="auto"/>
        <w:jc w:val="center"/>
        <w:rPr>
          <w:rFonts w:ascii="宋体" w:hAnsi="宋体" w:cs="宋体"/>
          <w:b/>
          <w:bCs/>
          <w:color w:val="000000" w:themeColor="text1"/>
          <w:kern w:val="2"/>
          <w:sz w:val="32"/>
          <w:szCs w:val="32"/>
          <w:lang w:val="zh-CN"/>
        </w:rPr>
      </w:pPr>
      <w:r>
        <w:rPr>
          <w:rFonts w:ascii="宋体" w:hAnsi="宋体" w:cs="宋体" w:hint="eastAsia"/>
          <w:b/>
          <w:bCs/>
          <w:color w:val="000000" w:themeColor="text1"/>
          <w:kern w:val="2"/>
          <w:sz w:val="32"/>
          <w:szCs w:val="32"/>
          <w:lang w:val="zh-CN"/>
        </w:rPr>
        <w:t>投标人认为应该提供的其他资料</w:t>
      </w:r>
    </w:p>
    <w:p>
      <w:pPr>
        <w:spacing w:line="400" w:lineRule="exact"/>
        <w:jc w:val="center"/>
        <w:rPr>
          <w:rFonts w:ascii="宋体" w:hAnsi="宋体" w:cs="宋体"/>
          <w:b/>
          <w:bCs/>
          <w:color w:val="000000" w:themeColor="text1"/>
          <w:kern w:val="2"/>
          <w:sz w:val="28"/>
        </w:rPr>
      </w:pPr>
      <w:r>
        <w:rPr>
          <w:rFonts w:ascii="宋体" w:hAnsi="宋体" w:cs="宋体" w:hint="eastAsia"/>
          <w:b/>
          <w:bCs/>
          <w:color w:val="000000" w:themeColor="text1"/>
          <w:kern w:val="2"/>
          <w:sz w:val="28"/>
        </w:rPr>
        <w:t>（内容格式自拟）</w:t>
      </w:r>
      <w:bookmarkEnd w:id="1208"/>
      <w:bookmarkEnd w:id="1209"/>
      <w:bookmarkEnd w:id="1210"/>
      <w:bookmarkEnd w:id="1211"/>
      <w:bookmarkEnd w:id="1212"/>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rPr>
          <w:rFonts w:ascii="宋体" w:hAnsi="宋体" w:cs="Times New Roman"/>
          <w:color w:val="000000" w:themeColor="text1"/>
          <w:kern w:val="2"/>
        </w:rPr>
      </w:pPr>
    </w:p>
    <w:p>
      <w:pPr>
        <w:spacing w:line="400" w:lineRule="exact"/>
        <w:rPr>
          <w:rFonts w:ascii="宋体" w:hAnsi="宋体" w:cs="宋体"/>
          <w:b/>
          <w:bCs/>
          <w:color w:val="000000" w:themeColor="text1"/>
          <w:kern w:val="2"/>
          <w:sz w:val="28"/>
        </w:rPr>
      </w:pPr>
    </w:p>
    <w:p>
      <w:pPr>
        <w:spacing w:line="400" w:lineRule="exact"/>
        <w:rPr>
          <w:rFonts w:ascii="宋体" w:hAnsi="宋体" w:cs="Times New Roman"/>
          <w:color w:val="000000" w:themeColor="text1"/>
          <w:kern w:val="2"/>
        </w:rPr>
      </w:pPr>
      <w:r>
        <w:rPr>
          <w:rFonts w:ascii="宋体" w:hAnsi="宋体" w:cs="宋体"/>
          <w:b/>
          <w:bCs/>
          <w:color w:val="000000" w:themeColor="text1"/>
          <w:kern w:val="2"/>
          <w:sz w:val="28"/>
        </w:rPr>
        <w:tab/>
      </w:r>
      <w:bookmarkEnd w:id="1186"/>
      <w:bookmarkEnd w:id="1187"/>
      <w:bookmarkEnd w:id="1188"/>
      <w:bookmarkEnd w:id="1189"/>
      <w:bookmarkEnd w:id="1190"/>
      <w:bookmarkEnd w:id="1191"/>
      <w:bookmarkEnd w:id="1192"/>
      <w:bookmarkEnd w:id="1193"/>
      <w:bookmarkEnd w:id="1194"/>
      <w:bookmarkEnd w:id="1195"/>
      <w:bookmarkEnd w:id="1196"/>
      <w:bookmarkEnd w:id="1197"/>
    </w:p>
    <w:p>
      <w:pPr>
        <w:rPr>
          <w:rFonts w:ascii="宋体" w:hAnsi="宋体" w:cs="Times New Roman"/>
          <w:color w:val="000000" w:themeColor="text1"/>
          <w:kern w:val="2"/>
        </w:rPr>
      </w:pPr>
    </w:p>
    <w:p>
      <w:pPr>
        <w:pStyle w:val="1"/>
        <w:spacing w:line="360" w:lineRule="auto"/>
        <w:jc w:val="center"/>
        <w:rPr>
          <w:rFonts w:ascii="宋体" w:hAnsi="宋体" w:cs="宋体"/>
          <w:b w:val="0"/>
          <w:bCs/>
          <w:color w:val="000000" w:themeColor="text1"/>
          <w:sz w:val="28"/>
          <w:szCs w:val="28"/>
          <w:lang w:val="zh-CN"/>
        </w:rPr>
      </w:pPr>
    </w:p>
    <w:sectPr>
      <w:headerReference w:type="default" r:id="rId28"/>
      <w:footerReference w:type="default" r:id="rId29"/>
      <w:pgSz w:w="11905" w:h="16838"/>
      <w:pgMar w:top="1247" w:right="1247" w:bottom="1247" w:left="1247" w:header="567" w:footer="85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dobe 宋体 Std L">
    <w:altName w:val="宋体"/>
    <w:charset w:val="00"/>
    <w:family w:val="roman"/>
    <w:pitch w:val="default"/>
    <w:sig w:usb0="00000000" w:usb1="00000000" w:usb2="00000016" w:usb3="00000000" w:csb0="00060007" w:csb1="00000000"/>
  </w:font>
  <w:font w:name="Calisto MT">
    <w:panose1 w:val="02040603050505030304"/>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Malgun Gothic Semiligh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tabs>
        <w:tab w:val="clear" w:pos="4153"/>
        <w:tab w:val="clear" w:pos="8306"/>
        <w:tab w:val="left" w:pos="8311"/>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jc w:val="center"/>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4935" cy="131445"/>
              <wp:effectExtent l="0" t="0" r="17780" b="1270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pPr>
                            <w:pStyle w:val="ae"/>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32" type="#_x0000_t202" style="position:absolute;left:0;text-align:left;margin-left:0;margin-top:0;width:9.05pt;height:10.3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Pe3Z0rCAQAAXwMAAA4AAAAAAAAAAAAAAAAALgIAAGRy&#10;cy9lMm9Eb2MueG1sUEsBAi0AFAAGAAgAAAAhAAiJARHXAAAAAwEAAA8AAAAAAAAAAAAAAAAAHAQA&#10;AGRycy9kb3ducmV2LnhtbFBLBQYAAAAABAAEAPMAAAAgBQAAAAA=&#10;" filled="f" stroked="f">
              <v:textbox style="mso-fit-shape-to-text:t" inset="0,0,0,0">
                <w:txbxContent>
                  <w:p>
                    <w:pPr>
                      <w:pStyle w:val="ae"/>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tabs>
        <w:tab w:val="clear" w:pos="4153"/>
        <w:tab w:val="clear" w:pos="8306"/>
        <w:tab w:val="center" w:pos="4705"/>
      </w:tabs>
    </w:pPr>
    <w:r>
      <w:pict>
        <v:shapetype id="_x0000_t202" coordsize="21600,21600" o:spt="202" path="m,l,21600r21600,l21600,xe">
          <v:stroke joinstyle="miter"/>
          <v:path gradientshapeok="t" o:connecttype="rect"/>
        </v:shapetype>
        <v:shape id="文本框 1027" o:spid="_x0000_s2052" type="#_x0000_t202" style="position:absolute;margin-left:0;margin-top:0;width:20.15pt;height:13.35pt;z-index:251668480;mso-position-horizontal:center;mso-position-horizontal-relative:margin" o:gfxdata="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3MfjUAAAAAwEAAA8AAAAAAAAAAQAgAAAA&#10;IgAAAGRycy9kb3ducmV2LnhtbFBLAQIUABQAAAAIAIdO4kBUUtIYDwIAAAcEAAAOAAAAAAAAAAEA&#10;IAAAACMBAABkcnMvZTJvRG9jLnhtbFBLBQYAAAAABgAGAFkBAACkBQAAAAA=&#10;" filled="f" stroked="f">
          <v:fill o:detectmouseclick="t"/>
          <v:textbox style="mso-next-textbox:#文本框 1027" inset="0,0,0,0">
            <w:txbxContent>
              <w:p>
                <w:pPr>
                  <w:pStyle w:val="ae"/>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w10:wrap anchorx="margin"/>
        </v:shape>
      </w:pic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tabs>
        <w:tab w:val="clear" w:pos="4153"/>
        <w:tab w:val="clear" w:pos="8306"/>
        <w:tab w:val="left" w:pos="9455"/>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ae"/>
                          </w:pPr>
                          <w:r>
                            <w:fldChar w:fldCharType="begin"/>
                          </w:r>
                          <w:r>
                            <w:instrText xml:space="preserve"> PAGE \* Arabic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jr5yuesBAADJAwAADgAAAAAAAAAAAAAAAAAuAgAAZHJzL2Uyb0RvYy54bWxQSwEC&#10;LQAUAAYACAAAACEATULpTNcAAAADAQAADwAAAAAAAAAAAAAAAABFBAAAZHJzL2Rvd25yZXYueG1s&#10;UEsFBgAAAAAEAAQA8wAAAEkFAAAAAA==&#10;" filled="f" stroked="f">
              <v:textbox style="mso-fit-shape-to-text:t" inset="0,0,0,0">
                <w:txbxContent>
                  <w:p>
                    <w:pPr>
                      <w:pStyle w:val="ae"/>
                    </w:pPr>
                    <w:r>
                      <w:fldChar w:fldCharType="begin"/>
                    </w:r>
                    <w:r>
                      <w:instrText xml:space="preserve"> PAGE \* Arabic </w:instrText>
                    </w:r>
                    <w:r>
                      <w:fldChar w:fldCharType="separate"/>
                    </w:r>
                    <w:r>
                      <w:t>27</w:t>
                    </w:r>
                    <w:r>
                      <w:fldChar w:fldCharType="end"/>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ae"/>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Al0lmLsAQAAyQMAAA4AAAAAAAAAAAAAAAAALgIAAGRycy9lMm9Eb2MueG1sUEsB&#10;Ai0AFAAGAAgAAAAhAE1C6UzXAAAAAwEAAA8AAAAAAAAAAAAAAAAARgQAAGRycy9kb3ducmV2Lnht&#10;bFBLBQYAAAAABAAEAPMAAABKBQAAAAA=&#10;" filled="f" stroked="f">
              <v:textbox style="mso-fit-shape-to-text:t" inset="0,0,0,0">
                <w:txbxContent>
                  <w:p>
                    <w:pPr>
                      <w:pStyle w:val="ae"/>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17145" b="1270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pPr>
                            <w:pStyle w:val="ae"/>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8" type="#_x0000_t202" style="position:absolute;margin-left:0;margin-top:0;width:9.05pt;height:10.35pt;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wkLRscEBAABfAwAADgAAAAAAAAAAAAAAAAAuAgAAZHJz&#10;L2Uyb0RvYy54bWxQSwECLQAUAAYACAAAACEACIkBEdcAAAADAQAADwAAAAAAAAAAAAAAAAAbBAAA&#10;ZHJzL2Rvd25yZXYueG1sUEsFBgAAAAAEAAQA8wAAAB8FAAAAAA==&#10;" filled="f" stroked="f">
              <v:textbox style="mso-fit-shape-to-text:t" inset="0,0,0,0">
                <w:txbxContent>
                  <w:p>
                    <w:pPr>
                      <w:pStyle w:val="ae"/>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ae"/>
                          </w:pPr>
                          <w:r>
                            <w:fldChar w:fldCharType="begin"/>
                          </w:r>
                          <w:r>
                            <w:instrText xml:space="preserve"> PAGE  \* MERGEFORMAT </w:instrText>
                          </w:r>
                          <w:r>
                            <w:fldChar w:fldCharType="separate"/>
                          </w:r>
                          <w:r>
                            <w:t>36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FJqYTLsAQAAyAMAAA4AAAAAAAAAAAAAAAAALgIAAGRycy9lMm9Eb2MueG1sUEsB&#10;Ai0AFAAGAAgAAAAhAE1C6UzXAAAAAwEAAA8AAAAAAAAAAAAAAAAARgQAAGRycy9kb3ducmV2Lnht&#10;bFBLBQYAAAAABAAEAPMAAABKBQAAAAA=&#10;" filled="f" stroked="f">
              <v:textbox style="mso-fit-shape-to-text:t" inset="0,0,0,0">
                <w:txbxContent>
                  <w:p>
                    <w:pPr>
                      <w:pStyle w:val="ae"/>
                    </w:pPr>
                    <w:r>
                      <w:fldChar w:fldCharType="begin"/>
                    </w:r>
                    <w:r>
                      <w:instrText xml:space="preserve"> PAGE  \* MERGEFORMAT </w:instrText>
                    </w:r>
                    <w:r>
                      <w:fldChar w:fldCharType="separate"/>
                    </w:r>
                    <w:r>
                      <w:t>36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jc w:val="center"/>
    </w:pPr>
    <w:r>
      <w:fldChar w:fldCharType="begin"/>
    </w:r>
    <w:r>
      <w:instrText>PAGE   \* MERGEFORMAT</w:instrText>
    </w:r>
    <w:r>
      <w:fldChar w:fldCharType="separate"/>
    </w:r>
    <w:r>
      <w:rPr>
        <w:lang w:val="zh-CN"/>
      </w:rPr>
      <w:t>42</w:t>
    </w:r>
    <w:r>
      <w:fldChar w:fldCharType="end"/>
    </w:r>
  </w:p>
  <w:p>
    <w:pPr>
      <w:pStyle w:val="af0"/>
      <w:pBdr>
        <w:bottom w:val="none" w:sz="0" w:space="0" w:color="auto"/>
      </w:pBd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17145" b="1270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ae"/>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0;margin-top:0;width:9.05pt;height:10.3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KtVf3f+AQAAywMAAA4AAAAAAAAAAAAAAAAALgIA&#10;AGRycy9lMm9Eb2MueG1sUEsBAi0AFAAGAAgAAAAhAAiJARHXAAAAAwEAAA8AAAAAAAAAAAAAAAAA&#10;WAQAAGRycy9kb3ducmV2LnhtbFBLBQYAAAAABAAEAPMAAABcBQAAAAA=&#10;" filled="f" stroked="f">
              <v:textbox style="mso-fit-shape-to-text:t" inset="0,0,0,0">
                <w:txbxContent>
                  <w:p>
                    <w:pPr>
                      <w:pStyle w:val="ae"/>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ae"/>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0;margin-top:0;width:9.15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CekBWt7QEAAMgDAAAOAAAAAAAAAAAAAAAAAC4CAABkcnMvZTJvRG9jLnhtbFBL&#10;AQItABQABgAIAAAAIQBNQulM1wAAAAMBAAAPAAAAAAAAAAAAAAAAAEcEAABkcnMvZG93bnJldi54&#10;bWxQSwUGAAAAAAQABADzAAAASwUAAAAA&#10;" filled="f" stroked="f">
              <v:textbox style="mso-fit-shape-to-text:t" inset="0,0,0,0">
                <w:txbxContent>
                  <w:p>
                    <w:pPr>
                      <w:pStyle w:val="ae"/>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7"/>
      <w:tabs>
        <w:tab w:val="left" w:pos="3240"/>
      </w:tabs>
      <w:kinsoku w:val="0"/>
      <w:overflowPunct w:val="0"/>
      <w:spacing w:line="14" w:lineRule="auto"/>
      <w:rPr>
        <w:sz w:val="20"/>
      </w:rPr>
    </w:pPr>
    <w:r>
      <w:rPr>
        <w:rFonts w:hint="eastAsia"/>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e"/>
      <w:tabs>
        <w:tab w:val="clear" w:pos="4153"/>
        <w:tab w:val="clear" w:pos="8306"/>
        <w:tab w:val="left" w:pos="83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416683"/>
    <w:multiLevelType w:val="singleLevel"/>
    <w:tmpl w:val="84416683"/>
    <w:lvl w:ilvl="0">
      <w:start w:val="3"/>
      <w:numFmt w:val="decimal"/>
      <w:suff w:val="space"/>
      <w:lvlText w:val="%1."/>
      <w:lvlJc w:val="left"/>
    </w:lvl>
  </w:abstractNum>
  <w:abstractNum w:abstractNumId="1" w15:restartNumberingAfterBreak="0">
    <w:nsid w:val="B1C8B9B3"/>
    <w:multiLevelType w:val="singleLevel"/>
    <w:tmpl w:val="B1C8B9B3"/>
    <w:lvl w:ilvl="0">
      <w:start w:val="1"/>
      <w:numFmt w:val="decimal"/>
      <w:suff w:val="nothing"/>
      <w:lvlText w:val="（%1）"/>
      <w:lvlJc w:val="left"/>
    </w:lvl>
  </w:abstractNum>
  <w:abstractNum w:abstractNumId="2" w15:restartNumberingAfterBreak="0">
    <w:nsid w:val="BD2ADDAB"/>
    <w:multiLevelType w:val="singleLevel"/>
    <w:tmpl w:val="BD2ADDAB"/>
    <w:lvl w:ilvl="0">
      <w:start w:val="4"/>
      <w:numFmt w:val="decimal"/>
      <w:suff w:val="space"/>
      <w:lvlText w:val="%1."/>
      <w:lvlJc w:val="left"/>
    </w:lvl>
  </w:abstractNum>
  <w:abstractNum w:abstractNumId="3" w15:restartNumberingAfterBreak="0">
    <w:nsid w:val="20B9DE04"/>
    <w:multiLevelType w:val="singleLevel"/>
    <w:tmpl w:val="20B9DE04"/>
    <w:lvl w:ilvl="0">
      <w:start w:val="2"/>
      <w:numFmt w:val="decimal"/>
      <w:suff w:val="nothing"/>
      <w:lvlText w:val="%1、"/>
      <w:lvlJc w:val="left"/>
    </w:lvl>
  </w:abstractNum>
  <w:abstractNum w:abstractNumId="4" w15:restartNumberingAfterBreak="0">
    <w:nsid w:val="4C453605"/>
    <w:multiLevelType w:val="multilevel"/>
    <w:tmpl w:val="4C45360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ADF538E"/>
    <w:multiLevelType w:val="singleLevel"/>
    <w:tmpl w:val="5ADF538E"/>
    <w:lvl w:ilvl="0">
      <w:start w:val="2"/>
      <w:numFmt w:val="decimal"/>
      <w:suff w:val="nothing"/>
      <w:lvlText w:val="%1、"/>
      <w:lvlJc w:val="left"/>
    </w:lvl>
  </w:abstractNum>
  <w:abstractNum w:abstractNumId="6" w15:restartNumberingAfterBreak="0">
    <w:nsid w:val="63FA3DEB"/>
    <w:multiLevelType w:val="multilevel"/>
    <w:tmpl w:val="63FA3DEB"/>
    <w:lvl w:ilvl="0">
      <w:start w:val="1"/>
      <w:numFmt w:val="japaneseCounting"/>
      <w:lvlText w:val="第%1章"/>
      <w:lvlJc w:val="left"/>
      <w:pPr>
        <w:ind w:left="1635" w:hanging="16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DED7CA"/>
    <w:multiLevelType w:val="singleLevel"/>
    <w:tmpl w:val="70DED7CA"/>
    <w:lvl w:ilvl="0">
      <w:start w:val="2"/>
      <w:numFmt w:val="decimal"/>
      <w:suff w:val="nothing"/>
      <w:lvlText w:val="%1、"/>
      <w:lvlJc w:val="left"/>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gutterAtTop/>
  <w:proofState w:grammar="clean"/>
  <w:trackRevisions/>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hNjc3MGYyZTM5ZDIyMTdjNGVkZWMyYWU5ZmYzODA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5:docId w15:val="{8B7A13EC-D2E5-4F37-8E29-903823EB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Calibri"/>
      <w:color w:val="000000"/>
      <w:sz w:val="21"/>
      <w:szCs w:val="22"/>
    </w:rPr>
  </w:style>
  <w:style w:type="paragraph" w:styleId="1">
    <w:name w:val="heading 1"/>
    <w:basedOn w:val="a"/>
    <w:next w:val="a"/>
    <w:qFormat/>
    <w:pPr>
      <w:keepNext/>
      <w:keepLines/>
      <w:spacing w:before="340" w:after="330" w:line="576" w:lineRule="auto"/>
      <w:outlineLvl w:val="0"/>
    </w:pPr>
    <w:rPr>
      <w:b/>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0"/>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qFormat/>
    <w:pPr>
      <w:keepNext/>
      <w:keepLines/>
      <w:spacing w:before="280" w:after="290" w:line="372" w:lineRule="auto"/>
      <w:outlineLvl w:val="3"/>
    </w:pPr>
    <w:rPr>
      <w:rFonts w:ascii="Arial" w:eastAsia="黑体"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cs="Times New Roman"/>
      <w:color w:val="auto"/>
      <w:kern w:val="2"/>
    </w:rPr>
  </w:style>
  <w:style w:type="paragraph" w:styleId="8">
    <w:name w:val="index 8"/>
    <w:basedOn w:val="a"/>
    <w:next w:val="a"/>
    <w:uiPriority w:val="99"/>
    <w:unhideWhenUsed/>
    <w:qFormat/>
    <w:pPr>
      <w:ind w:leftChars="1400" w:left="1400"/>
    </w:pPr>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Document Map"/>
    <w:basedOn w:val="a"/>
    <w:qFormat/>
    <w:pPr>
      <w:shd w:val="clear" w:color="000000" w:fill="00007F"/>
    </w:pPr>
    <w:rPr>
      <w:kern w:val="1"/>
      <w:szCs w:val="24"/>
      <w:lang w:val="zh-CN"/>
    </w:rPr>
  </w:style>
  <w:style w:type="paragraph" w:styleId="a5">
    <w:name w:val="annotation text"/>
    <w:basedOn w:val="a"/>
    <w:link w:val="a6"/>
    <w:uiPriority w:val="99"/>
    <w:qFormat/>
    <w:pPr>
      <w:jc w:val="left"/>
    </w:pPr>
    <w:rPr>
      <w:sz w:val="20"/>
      <w:szCs w:val="24"/>
      <w:lang w:val="zh-CN"/>
    </w:rPr>
  </w:style>
  <w:style w:type="paragraph" w:styleId="31">
    <w:name w:val="Body Text 3"/>
    <w:basedOn w:val="a"/>
    <w:qFormat/>
    <w:rPr>
      <w:rFonts w:ascii="宋体" w:hAnsi="宋体" w:cs="宋体"/>
      <w:sz w:val="24"/>
      <w:szCs w:val="20"/>
    </w:rPr>
  </w:style>
  <w:style w:type="paragraph" w:styleId="a7">
    <w:name w:val="Body Text"/>
    <w:basedOn w:val="a"/>
    <w:qFormat/>
    <w:pPr>
      <w:spacing w:after="120"/>
    </w:pPr>
    <w:rPr>
      <w:kern w:val="1"/>
    </w:rPr>
  </w:style>
  <w:style w:type="paragraph" w:styleId="a8">
    <w:name w:val="Block Text"/>
    <w:basedOn w:val="a"/>
    <w:qFormat/>
    <w:pPr>
      <w:spacing w:before="120" w:after="120" w:line="360" w:lineRule="auto"/>
      <w:ind w:left="57" w:right="57" w:firstLine="468"/>
    </w:pPr>
    <w:rPr>
      <w:rFonts w:ascii="Arial" w:hAnsi="Arial" w:cs="Arial"/>
      <w:kern w:val="1"/>
      <w:sz w:val="24"/>
      <w:szCs w:val="20"/>
    </w:rPr>
  </w:style>
  <w:style w:type="paragraph" w:styleId="TOC5">
    <w:name w:val="toc 5"/>
    <w:basedOn w:val="a"/>
    <w:next w:val="a"/>
    <w:uiPriority w:val="39"/>
    <w:unhideWhenUsed/>
    <w:qFormat/>
    <w:pPr>
      <w:ind w:leftChars="800" w:left="1680"/>
    </w:pPr>
    <w:rPr>
      <w:rFonts w:cs="Times New Roman"/>
      <w:color w:val="auto"/>
      <w:kern w:val="2"/>
    </w:rPr>
  </w:style>
  <w:style w:type="paragraph" w:styleId="TOC3">
    <w:name w:val="toc 3"/>
    <w:basedOn w:val="a"/>
    <w:next w:val="a"/>
    <w:uiPriority w:val="39"/>
    <w:unhideWhenUsed/>
    <w:qFormat/>
    <w:pPr>
      <w:ind w:leftChars="400" w:left="840"/>
    </w:pPr>
  </w:style>
  <w:style w:type="paragraph" w:styleId="a9">
    <w:name w:val="Plain Text"/>
    <w:basedOn w:val="a"/>
    <w:next w:val="a"/>
    <w:link w:val="aa"/>
    <w:qFormat/>
    <w:rPr>
      <w:rFonts w:ascii="宋体" w:hAnsi="宋体" w:cs="Courier New"/>
      <w:sz w:val="20"/>
      <w:szCs w:val="20"/>
      <w:lang w:val="zh-CN"/>
    </w:rPr>
  </w:style>
  <w:style w:type="paragraph" w:styleId="TOC8">
    <w:name w:val="toc 8"/>
    <w:basedOn w:val="a"/>
    <w:next w:val="a"/>
    <w:uiPriority w:val="39"/>
    <w:unhideWhenUsed/>
    <w:qFormat/>
    <w:pPr>
      <w:ind w:leftChars="1400" w:left="2940"/>
    </w:pPr>
    <w:rPr>
      <w:rFonts w:cs="Times New Roman"/>
      <w:color w:val="auto"/>
      <w:kern w:val="2"/>
    </w:rPr>
  </w:style>
  <w:style w:type="paragraph" w:styleId="ab">
    <w:name w:val="Date"/>
    <w:basedOn w:val="a"/>
    <w:next w:val="a"/>
    <w:link w:val="ac"/>
    <w:uiPriority w:val="99"/>
    <w:semiHidden/>
    <w:unhideWhenUsed/>
    <w:qFormat/>
    <w:pPr>
      <w:ind w:leftChars="2500" w:left="100"/>
    </w:pPr>
  </w:style>
  <w:style w:type="paragraph" w:styleId="20">
    <w:name w:val="Body Text Indent 2"/>
    <w:basedOn w:val="a"/>
    <w:qFormat/>
    <w:pPr>
      <w:spacing w:after="120" w:line="480" w:lineRule="auto"/>
      <w:ind w:left="420"/>
    </w:pPr>
    <w:rPr>
      <w:sz w:val="20"/>
      <w:szCs w:val="24"/>
    </w:rPr>
  </w:style>
  <w:style w:type="paragraph" w:styleId="ad">
    <w:name w:val="Balloon Text"/>
    <w:basedOn w:val="a"/>
    <w:qFormat/>
    <w:rPr>
      <w:kern w:val="1"/>
      <w:sz w:val="18"/>
      <w:szCs w:val="18"/>
      <w:lang w:val="zh-CN"/>
    </w:rPr>
  </w:style>
  <w:style w:type="paragraph" w:styleId="ae">
    <w:name w:val="footer"/>
    <w:basedOn w:val="a"/>
    <w:link w:val="af"/>
    <w:uiPriority w:val="99"/>
    <w:qFormat/>
    <w:pPr>
      <w:tabs>
        <w:tab w:val="center" w:pos="4153"/>
        <w:tab w:val="right" w:pos="8306"/>
      </w:tabs>
      <w:jc w:val="left"/>
    </w:pPr>
    <w:rPr>
      <w:rFonts w:cs="Times New Roman"/>
      <w:color w:val="auto"/>
      <w:sz w:val="18"/>
      <w:szCs w:val="24"/>
    </w:rPr>
  </w:style>
  <w:style w:type="paragraph" w:styleId="af0">
    <w:name w:val="header"/>
    <w:basedOn w:val="a"/>
    <w:qFormat/>
    <w:pPr>
      <w:pBdr>
        <w:bottom w:val="single" w:sz="6" w:space="1" w:color="000000"/>
      </w:pBdr>
      <w:tabs>
        <w:tab w:val="center" w:pos="4153"/>
        <w:tab w:val="right" w:pos="8306"/>
      </w:tabs>
      <w:jc w:val="center"/>
    </w:pPr>
    <w:rPr>
      <w:sz w:val="18"/>
      <w:szCs w:val="18"/>
    </w:rPr>
  </w:style>
  <w:style w:type="paragraph" w:styleId="TOC1">
    <w:name w:val="toc 1"/>
    <w:basedOn w:val="a"/>
    <w:next w:val="a"/>
    <w:uiPriority w:val="39"/>
    <w:qFormat/>
    <w:pPr>
      <w:spacing w:before="120" w:after="120"/>
      <w:jc w:val="left"/>
    </w:pPr>
    <w:rPr>
      <w:rFonts w:ascii="Times New Roman" w:hAnsi="Times New Roman" w:cs="Times New Roman"/>
      <w:b/>
      <w:caps/>
      <w:kern w:val="1"/>
      <w:sz w:val="20"/>
      <w:szCs w:val="20"/>
    </w:rPr>
  </w:style>
  <w:style w:type="paragraph" w:styleId="TOC4">
    <w:name w:val="toc 4"/>
    <w:basedOn w:val="a"/>
    <w:next w:val="a"/>
    <w:uiPriority w:val="39"/>
    <w:unhideWhenUsed/>
    <w:qFormat/>
    <w:pPr>
      <w:ind w:leftChars="600" w:left="1260"/>
    </w:pPr>
    <w:rPr>
      <w:rFonts w:cs="Times New Roman"/>
      <w:color w:val="auto"/>
      <w:kern w:val="2"/>
    </w:rPr>
  </w:style>
  <w:style w:type="paragraph" w:styleId="TOC6">
    <w:name w:val="toc 6"/>
    <w:basedOn w:val="a"/>
    <w:next w:val="a"/>
    <w:uiPriority w:val="39"/>
    <w:unhideWhenUsed/>
    <w:qFormat/>
    <w:pPr>
      <w:ind w:leftChars="1000" w:left="2100"/>
    </w:pPr>
    <w:rPr>
      <w:rFonts w:cs="Times New Roman"/>
      <w:color w:val="auto"/>
      <w:kern w:val="2"/>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cs="Times New Roman"/>
      <w:color w:val="auto"/>
      <w:kern w:val="2"/>
    </w:rPr>
  </w:style>
  <w:style w:type="paragraph" w:styleId="21">
    <w:name w:val="Body Text 2"/>
    <w:basedOn w:val="a"/>
    <w:qFormat/>
    <w:pPr>
      <w:spacing w:after="120" w:line="480" w:lineRule="auto"/>
    </w:pPr>
    <w:rPr>
      <w:sz w:val="20"/>
      <w:szCs w:val="24"/>
    </w:rPr>
  </w:style>
  <w:style w:type="paragraph" w:styleId="af1">
    <w:name w:val="Normal (Web)"/>
    <w:basedOn w:val="a"/>
    <w:uiPriority w:val="99"/>
    <w:unhideWhenUsed/>
    <w:qFormat/>
    <w:rPr>
      <w:sz w:val="24"/>
    </w:rPr>
  </w:style>
  <w:style w:type="paragraph" w:styleId="af2">
    <w:name w:val="annotation subject"/>
    <w:basedOn w:val="a5"/>
    <w:next w:val="a5"/>
    <w:qFormat/>
    <w:rPr>
      <w:b/>
      <w:kern w:val="1"/>
      <w:sz w:val="21"/>
      <w:szCs w:val="22"/>
    </w:rPr>
  </w:style>
  <w:style w:type="paragraph" w:styleId="af3">
    <w:name w:val="Body Text First Indent"/>
    <w:basedOn w:val="a7"/>
    <w:qFormat/>
    <w:pPr>
      <w:spacing w:line="312" w:lineRule="auto"/>
      <w:ind w:firstLine="420"/>
    </w:pPr>
  </w:style>
  <w:style w:type="character" w:styleId="af4">
    <w:name w:val="page number"/>
    <w:basedOn w:val="a0"/>
    <w:qFormat/>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Char">
    <w:name w:val="批注框文本 Char"/>
    <w:qFormat/>
    <w:rPr>
      <w:kern w:val="1"/>
      <w:sz w:val="18"/>
      <w:szCs w:val="18"/>
    </w:rPr>
  </w:style>
  <w:style w:type="character" w:customStyle="1" w:styleId="Char0">
    <w:name w:val="纯文本 Char"/>
    <w:qFormat/>
    <w:rPr>
      <w:rFonts w:ascii="宋体" w:hAnsi="宋体"/>
    </w:rPr>
  </w:style>
  <w:style w:type="character" w:customStyle="1" w:styleId="a6">
    <w:name w:val="批注文字 字符"/>
    <w:link w:val="a5"/>
    <w:qFormat/>
    <w:rPr>
      <w:rFonts w:ascii="Calibri" w:eastAsia="宋体" w:hAnsi="Calibri" w:cs="Calibri"/>
      <w:color w:val="000000"/>
      <w:szCs w:val="24"/>
      <w:lang w:val="zh-CN" w:eastAsia="zh-CN" w:bidi="ar-SA"/>
    </w:rPr>
  </w:style>
  <w:style w:type="character" w:customStyle="1" w:styleId="Char1">
    <w:name w:val="批注文字 Char"/>
    <w:qFormat/>
    <w:rPr>
      <w:szCs w:val="24"/>
    </w:rPr>
  </w:style>
  <w:style w:type="character" w:customStyle="1" w:styleId="af">
    <w:name w:val="页脚 字符"/>
    <w:link w:val="ae"/>
    <w:uiPriority w:val="99"/>
    <w:qFormat/>
    <w:rPr>
      <w:sz w:val="18"/>
      <w:szCs w:val="24"/>
    </w:rPr>
  </w:style>
  <w:style w:type="character" w:customStyle="1" w:styleId="Char2">
    <w:name w:val="文档结构图 Char"/>
    <w:qFormat/>
    <w:rPr>
      <w:kern w:val="1"/>
      <w:sz w:val="21"/>
      <w:szCs w:val="24"/>
      <w:shd w:val="clear" w:color="auto" w:fill="00007F"/>
    </w:rPr>
  </w:style>
  <w:style w:type="character" w:customStyle="1" w:styleId="font01">
    <w:name w:val="font01"/>
    <w:qFormat/>
    <w:rPr>
      <w:rFonts w:ascii="Times New Roman" w:hAnsi="Times New Roman" w:cs="Times New Roman"/>
      <w:color w:val="000000"/>
      <w:sz w:val="20"/>
      <w:szCs w:val="20"/>
    </w:rPr>
  </w:style>
  <w:style w:type="character" w:customStyle="1" w:styleId="Char10">
    <w:name w:val="文档结构图 Char1"/>
    <w:qFormat/>
    <w:rPr>
      <w:rFonts w:ascii="宋体" w:hAnsi="宋体"/>
      <w:kern w:val="1"/>
      <w:sz w:val="18"/>
      <w:szCs w:val="18"/>
    </w:rPr>
  </w:style>
  <w:style w:type="character" w:customStyle="1" w:styleId="apple-converted-space">
    <w:name w:val="apple-converted-space"/>
    <w:qFormat/>
  </w:style>
  <w:style w:type="character" w:customStyle="1" w:styleId="Char11">
    <w:name w:val="首行缩进两字 Char1"/>
    <w:link w:val="af7"/>
    <w:qFormat/>
    <w:locked/>
    <w:rPr>
      <w:rFonts w:ascii="宋体" w:hAnsi="宋体"/>
      <w:color w:val="000000"/>
      <w:sz w:val="28"/>
    </w:rPr>
  </w:style>
  <w:style w:type="paragraph" w:customStyle="1" w:styleId="af7">
    <w:name w:val="首行缩进两字"/>
    <w:basedOn w:val="a"/>
    <w:link w:val="Char11"/>
    <w:qFormat/>
    <w:pPr>
      <w:ind w:firstLineChars="200" w:firstLine="549"/>
      <w:jc w:val="left"/>
    </w:pPr>
    <w:rPr>
      <w:rFonts w:ascii="宋体" w:hAnsi="宋体" w:cs="Times New Roman"/>
      <w:sz w:val="28"/>
      <w:szCs w:val="20"/>
    </w:rPr>
  </w:style>
  <w:style w:type="character" w:customStyle="1" w:styleId="2Char">
    <w:name w:val="标题 2 Char"/>
    <w:qFormat/>
    <w:rPr>
      <w:rFonts w:ascii="Arial" w:eastAsia="黑体" w:hAnsi="Arial"/>
      <w:b/>
      <w:kern w:val="0"/>
      <w:sz w:val="32"/>
      <w:szCs w:val="32"/>
    </w:rPr>
  </w:style>
  <w:style w:type="character" w:customStyle="1" w:styleId="Char12">
    <w:name w:val="页脚 Char1"/>
    <w:qFormat/>
    <w:rPr>
      <w:kern w:val="2"/>
      <w:sz w:val="18"/>
      <w:szCs w:val="18"/>
    </w:rPr>
  </w:style>
  <w:style w:type="character" w:customStyle="1" w:styleId="Style8">
    <w:name w:val="_Style 8"/>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3">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qFormat/>
    <w:pPr>
      <w:widowControl w:val="0"/>
      <w:spacing w:line="360" w:lineRule="auto"/>
      <w:jc w:val="both"/>
    </w:pPr>
    <w:rPr>
      <w:rFonts w:ascii="Calibri" w:hAnsi="Calibri"/>
      <w:kern w:val="2"/>
      <w:sz w:val="28"/>
      <w:szCs w:val="24"/>
    </w:rPr>
  </w:style>
  <w:style w:type="paragraph" w:customStyle="1" w:styleId="1New">
    <w:name w:val="标题 1 New"/>
    <w:basedOn w:val="New"/>
    <w:next w:val="New"/>
    <w:qFormat/>
    <w:pPr>
      <w:keepNext/>
      <w:keepLines/>
      <w:spacing w:line="576" w:lineRule="auto"/>
      <w:outlineLvl w:val="0"/>
    </w:pPr>
    <w:rPr>
      <w:b/>
      <w:sz w:val="44"/>
      <w:szCs w:val="44"/>
    </w:rPr>
  </w:style>
  <w:style w:type="paragraph" w:customStyle="1" w:styleId="New">
    <w:name w:val="正文 New"/>
    <w:next w:val="10"/>
    <w:qFormat/>
    <w:pPr>
      <w:widowControl w:val="0"/>
      <w:jc w:val="both"/>
    </w:pPr>
    <w:rPr>
      <w:rFonts w:ascii="Calibri" w:hAnsi="Calibri" w:cs="Calibri"/>
      <w:color w:val="000000"/>
      <w:sz w:val="21"/>
      <w:szCs w:val="22"/>
    </w:rPr>
  </w:style>
  <w:style w:type="paragraph" w:customStyle="1" w:styleId="10">
    <w:name w:val="纯文本1"/>
    <w:basedOn w:val="New"/>
    <w:qFormat/>
    <w:rPr>
      <w:rFonts w:ascii="宋体" w:hAnsi="宋体" w:cs="Courier New"/>
      <w:sz w:val="20"/>
      <w:szCs w:val="20"/>
      <w:lang w:val="zh-CN"/>
    </w:rPr>
  </w:style>
  <w:style w:type="paragraph" w:styleId="af8">
    <w:name w:val="List Paragraph"/>
    <w:basedOn w:val="a"/>
    <w:qFormat/>
    <w:pPr>
      <w:ind w:firstLineChars="200" w:firstLine="420"/>
    </w:pPr>
  </w:style>
  <w:style w:type="paragraph" w:customStyle="1" w:styleId="11">
    <w:name w:val="修订1"/>
    <w:qFormat/>
    <w:rPr>
      <w:rFonts w:ascii="Calibri" w:hAnsi="Calibri" w:cs="Calibri"/>
      <w:color w:val="000000"/>
      <w:kern w:val="1"/>
      <w:sz w:val="21"/>
      <w:szCs w:val="22"/>
    </w:rPr>
  </w:style>
  <w:style w:type="paragraph" w:customStyle="1" w:styleId="ListParagraph">
    <w:name w:val="List Paragraph*"/>
    <w:basedOn w:val="a"/>
    <w:qFormat/>
    <w:pPr>
      <w:spacing w:line="360" w:lineRule="auto"/>
      <w:ind w:firstLine="420"/>
    </w:pPr>
    <w:rPr>
      <w:rFonts w:ascii="仿宋_GB2312" w:eastAsia="仿宋_GB2312" w:hAnsi="仿宋_GB2312" w:cs="仿宋_GB2312"/>
      <w:kern w:val="1"/>
      <w:sz w:val="28"/>
    </w:rPr>
  </w:style>
  <w:style w:type="paragraph" w:customStyle="1" w:styleId="af9">
    <w:name w:val="[基本段落]"/>
    <w:basedOn w:val="a"/>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qFormat/>
    <w:pPr>
      <w:widowControl w:val="0"/>
      <w:jc w:val="both"/>
    </w:pPr>
    <w:rPr>
      <w:rFonts w:ascii="Calibri" w:hAnsi="Calibri" w:cs="Calibri"/>
      <w:kern w:val="2"/>
      <w:sz w:val="21"/>
      <w:szCs w:val="22"/>
    </w:rPr>
  </w:style>
  <w:style w:type="paragraph" w:customStyle="1" w:styleId="Afa">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b">
    <w:name w:val="文一"/>
    <w:basedOn w:val="a"/>
    <w:qFormat/>
    <w:pPr>
      <w:spacing w:line="360" w:lineRule="auto"/>
      <w:ind w:firstLine="200"/>
    </w:pPr>
    <w:rPr>
      <w:spacing w:val="4"/>
      <w:sz w:val="24"/>
      <w:szCs w:val="24"/>
    </w:rPr>
  </w:style>
  <w:style w:type="paragraph" w:customStyle="1" w:styleId="afc">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2">
    <w:name w:val="列出段落1"/>
    <w:basedOn w:val="a"/>
    <w:qFormat/>
    <w:pPr>
      <w:ind w:firstLine="420"/>
    </w:pPr>
    <w:rPr>
      <w:kern w:val="1"/>
      <w:szCs w:val="24"/>
    </w:rPr>
  </w:style>
  <w:style w:type="paragraph" w:customStyle="1" w:styleId="afd">
    <w:name w:val="表头"/>
    <w:basedOn w:val="a"/>
    <w:qFormat/>
    <w:pPr>
      <w:spacing w:line="360" w:lineRule="auto"/>
      <w:jc w:val="center"/>
    </w:pPr>
    <w:rPr>
      <w:rFonts w:ascii="黑体" w:eastAsia="黑体" w:hAnsi="黑体" w:cs="Times New Roman"/>
      <w:sz w:val="24"/>
      <w:szCs w:val="20"/>
    </w:rPr>
  </w:style>
  <w:style w:type="paragraph" w:customStyle="1" w:styleId="13">
    <w:name w:val="普通(网站)1"/>
    <w:basedOn w:val="a"/>
    <w:qFormat/>
    <w:pPr>
      <w:spacing w:before="100" w:beforeAutospacing="1" w:after="100" w:afterAutospacing="1"/>
    </w:pPr>
    <w:rPr>
      <w:rFonts w:ascii="宋体" w:hAnsi="宋体" w:cs="宋体"/>
      <w:sz w:val="24"/>
      <w:szCs w:val="24"/>
    </w:rPr>
  </w:style>
  <w:style w:type="paragraph" w:customStyle="1" w:styleId="afe">
    <w:name w:val="章节二"/>
    <w:basedOn w:val="a"/>
    <w:next w:val="a"/>
    <w:qFormat/>
    <w:pPr>
      <w:spacing w:before="156" w:after="156"/>
      <w:jc w:val="center"/>
      <w:outlineLvl w:val="1"/>
    </w:pPr>
    <w:rPr>
      <w:rFonts w:ascii="Times New Roman" w:eastAsia="黑体" w:hAnsi="Times New Roman" w:cs="Times New Roman"/>
      <w:b/>
      <w:spacing w:val="4"/>
      <w:sz w:val="30"/>
      <w:szCs w:val="30"/>
    </w:rPr>
  </w:style>
  <w:style w:type="paragraph" w:customStyle="1" w:styleId="22">
    <w:name w:val="修订2"/>
    <w:uiPriority w:val="99"/>
    <w:unhideWhenUsed/>
    <w:qFormat/>
    <w:rPr>
      <w:rFonts w:ascii="Calibri" w:hAnsi="Calibri" w:cs="Calibri"/>
      <w:color w:val="000000"/>
      <w:sz w:val="21"/>
      <w:szCs w:val="2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qFormat/>
    <w:pPr>
      <w:widowControl w:val="0"/>
      <w:jc w:val="both"/>
    </w:pPr>
    <w:rPr>
      <w:rFonts w:ascii="Calibri" w:hAnsi="Calibri" w:cs="Calibri"/>
      <w:color w:val="000000"/>
      <w:kern w:val="1"/>
      <w:sz w:val="21"/>
      <w:szCs w:val="24"/>
    </w:rPr>
  </w:style>
  <w:style w:type="paragraph" w:customStyle="1" w:styleId="110">
    <w:name w:val="纯文本11"/>
    <w:basedOn w:val="New"/>
    <w:qFormat/>
    <w:rPr>
      <w:rFonts w:ascii="宋体" w:hAnsi="宋体" w:cs="Courier New"/>
      <w:sz w:val="20"/>
      <w:szCs w:val="20"/>
      <w:lang w:val="zh-CN"/>
    </w:rPr>
  </w:style>
  <w:style w:type="paragraph" w:customStyle="1" w:styleId="Style1">
    <w:name w:val="_Style 1"/>
    <w:basedOn w:val="a"/>
    <w:qFormat/>
    <w:rPr>
      <w:kern w:val="1"/>
      <w:sz w:val="20"/>
      <w:szCs w:val="20"/>
    </w:rPr>
  </w:style>
  <w:style w:type="paragraph" w:customStyle="1" w:styleId="14">
    <w:name w:val="样式1"/>
    <w:basedOn w:val="a"/>
    <w:next w:val="4"/>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f">
    <w:name w:val="文二"/>
    <w:basedOn w:val="a"/>
    <w:qFormat/>
    <w:pPr>
      <w:jc w:val="left"/>
    </w:pPr>
    <w:rPr>
      <w:rFonts w:ascii="宋体" w:hAnsi="宋体" w:cs="宋体"/>
      <w:kern w:val="1"/>
      <w:szCs w:val="21"/>
    </w:rPr>
  </w:style>
  <w:style w:type="paragraph" w:customStyle="1" w:styleId="aff0">
    <w:name w:val="发文落款"/>
    <w:basedOn w:val="afc"/>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1">
    <w:name w:val="正题"/>
    <w:basedOn w:val="afb"/>
    <w:next w:val="afb"/>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s="Times New Roman"/>
      <w:bCs/>
      <w:color w:val="366091"/>
      <w:sz w:val="28"/>
      <w:szCs w:val="28"/>
    </w:rPr>
  </w:style>
  <w:style w:type="character" w:customStyle="1" w:styleId="ac">
    <w:name w:val="日期 字符"/>
    <w:link w:val="ab"/>
    <w:uiPriority w:val="99"/>
    <w:semiHidden/>
    <w:qFormat/>
    <w:rPr>
      <w:rFonts w:ascii="Calibri" w:hAnsi="Calibri" w:cs="Calibri"/>
      <w:color w:val="000000"/>
      <w:sz w:val="21"/>
      <w:szCs w:val="22"/>
    </w:rPr>
  </w:style>
  <w:style w:type="character" w:customStyle="1" w:styleId="aa">
    <w:name w:val="纯文本 字符"/>
    <w:link w:val="a9"/>
    <w:qFormat/>
    <w:rPr>
      <w:rFonts w:ascii="宋体" w:hAnsi="宋体" w:cs="Courier New"/>
      <w:color w:val="000000"/>
      <w:lang w:val="zh-CN"/>
    </w:rPr>
  </w:style>
  <w:style w:type="character" w:customStyle="1" w:styleId="NewNewNewCharChar">
    <w:name w:val="正文 New New New Char Char"/>
    <w:link w:val="NewNewNew"/>
    <w:qFormat/>
  </w:style>
  <w:style w:type="paragraph" w:customStyle="1" w:styleId="NewNewNew">
    <w:name w:val="正文 New New New"/>
    <w:link w:val="NewNewNewCharChar"/>
    <w:qFormat/>
    <w:pPr>
      <w:widowControl w:val="0"/>
      <w:jc w:val="both"/>
    </w:pPr>
  </w:style>
  <w:style w:type="character" w:customStyle="1" w:styleId="font11">
    <w:name w:val="font11"/>
    <w:qFormat/>
    <w:rPr>
      <w:rFonts w:ascii="仿宋" w:eastAsia="仿宋" w:hAnsi="仿宋" w:cs="仿宋" w:hint="eastAsia"/>
      <w:color w:val="000000"/>
      <w:sz w:val="28"/>
      <w:szCs w:val="28"/>
      <w:u w:val="none"/>
    </w:rPr>
  </w:style>
  <w:style w:type="paragraph" w:customStyle="1" w:styleId="p0">
    <w:name w:val="p0"/>
    <w:basedOn w:val="a"/>
    <w:uiPriority w:val="99"/>
    <w:qFormat/>
    <w:pPr>
      <w:widowControl/>
    </w:pPr>
    <w:rPr>
      <w:rFonts w:ascii="Times New Roman" w:hAnsi="Times New Roman" w:cs="Times New Roman"/>
      <w:color w:val="auto"/>
      <w:szCs w:val="21"/>
    </w:rPr>
  </w:style>
  <w:style w:type="paragraph" w:customStyle="1" w:styleId="TOC20">
    <w:name w:val="TOC 标题2"/>
    <w:basedOn w:val="1"/>
    <w:next w:val="a"/>
    <w:uiPriority w:val="39"/>
    <w:semiHidden/>
    <w:unhideWhenUsed/>
    <w:qFormat/>
    <w:pPr>
      <w:spacing w:line="578" w:lineRule="auto"/>
      <w:outlineLvl w:val="9"/>
    </w:pPr>
    <w:rPr>
      <w:bCs/>
      <w:kern w:val="44"/>
    </w:rPr>
  </w:style>
  <w:style w:type="character" w:customStyle="1" w:styleId="30">
    <w:name w:val="标题 3 字符"/>
    <w:basedOn w:val="a0"/>
    <w:link w:val="3"/>
    <w:qFormat/>
    <w:rPr>
      <w:rFonts w:ascii="黑体" w:eastAsia="黑体" w:hAnsi="黑体" w:cs="宋体"/>
      <w:color w:val="000000"/>
      <w:sz w:val="28"/>
      <w:szCs w:val="28"/>
    </w:rPr>
  </w:style>
  <w:style w:type="paragraph" w:customStyle="1" w:styleId="32">
    <w:name w:val="修订3"/>
    <w:hidden/>
    <w:uiPriority w:val="99"/>
    <w:semiHidden/>
    <w:qFormat/>
    <w:rPr>
      <w:rFonts w:ascii="Calibri" w:hAnsi="Calibri" w:cs="Calibri"/>
      <w:color w:val="000000"/>
      <w:sz w:val="21"/>
      <w:szCs w:val="22"/>
    </w:rPr>
  </w:style>
  <w:style w:type="character" w:customStyle="1" w:styleId="font31">
    <w:name w:val="font31"/>
    <w:basedOn w:val="a0"/>
    <w:qFormat/>
    <w:rPr>
      <w:rFonts w:ascii="宋体" w:eastAsia="宋体" w:hAnsi="宋体" w:hint="eastAsia"/>
      <w:color w:val="000000"/>
      <w:sz w:val="21"/>
      <w:szCs w:val="21"/>
      <w:u w:val="none"/>
    </w:rPr>
  </w:style>
  <w:style w:type="character" w:customStyle="1" w:styleId="font51">
    <w:name w:val="font51"/>
    <w:basedOn w:val="a0"/>
    <w:qFormat/>
    <w:rPr>
      <w:rFonts w:ascii="Calibri" w:hAnsi="Calibri" w:cs="Calibri" w:hint="default"/>
      <w:strike/>
      <w:color w:val="000000"/>
      <w:sz w:val="21"/>
      <w:szCs w:val="21"/>
    </w:rPr>
  </w:style>
  <w:style w:type="character" w:customStyle="1" w:styleId="font41">
    <w:name w:val="font41"/>
    <w:basedOn w:val="a0"/>
    <w:qFormat/>
    <w:rPr>
      <w:rFonts w:ascii="宋体" w:eastAsia="宋体" w:hAnsi="宋体" w:hint="eastAsia"/>
      <w:strike/>
      <w:color w:val="000000"/>
      <w:sz w:val="21"/>
      <w:szCs w:val="21"/>
    </w:rPr>
  </w:style>
  <w:style w:type="paragraph" w:customStyle="1" w:styleId="TableParagraph">
    <w:name w:val="Table Paragraph"/>
    <w:basedOn w:val="a"/>
    <w:qFormat/>
    <w:pPr>
      <w:autoSpaceDE w:val="0"/>
      <w:autoSpaceDN w:val="0"/>
      <w:adjustRightInd w:val="0"/>
      <w:jc w:val="left"/>
    </w:pPr>
    <w:rPr>
      <w:rFonts w:ascii="Times New Roman" w:hAnsi="Times New Roman" w:cs="Times New Roman"/>
      <w:color w:val="auto"/>
      <w:sz w:val="24"/>
      <w:szCs w:val="24"/>
    </w:rPr>
  </w:style>
  <w:style w:type="character" w:customStyle="1" w:styleId="font71">
    <w:name w:val="font71"/>
    <w:basedOn w:val="a0"/>
    <w:qFormat/>
    <w:rPr>
      <w:rFonts w:ascii="宋体" w:eastAsia="宋体" w:hAnsi="宋体" w:hint="eastAsia"/>
      <w:b/>
      <w:bCs/>
      <w:color w:val="000000"/>
      <w:sz w:val="22"/>
      <w:szCs w:val="22"/>
      <w:u w:val="none"/>
    </w:rPr>
  </w:style>
  <w:style w:type="character" w:customStyle="1" w:styleId="font81">
    <w:name w:val="font81"/>
    <w:basedOn w:val="a0"/>
    <w:qFormat/>
    <w:rPr>
      <w:rFonts w:ascii="宋体" w:eastAsia="宋体" w:hAnsi="宋体" w:hint="eastAsia"/>
      <w:color w:val="000000"/>
      <w:sz w:val="22"/>
      <w:szCs w:val="22"/>
      <w:u w:val="none"/>
    </w:rPr>
  </w:style>
  <w:style w:type="paragraph" w:customStyle="1" w:styleId="40">
    <w:name w:val="修订4"/>
    <w:hidden/>
    <w:uiPriority w:val="99"/>
    <w:semiHidden/>
    <w:qFormat/>
    <w:rPr>
      <w:rFonts w:ascii="Calibri" w:hAnsi="Calibri" w:cs="Calibri"/>
      <w:color w:val="000000"/>
      <w:sz w:val="21"/>
      <w:szCs w:val="22"/>
    </w:rPr>
  </w:style>
  <w:style w:type="character" w:customStyle="1" w:styleId="15">
    <w:name w:val="批注文字 字符1"/>
    <w:qFormat/>
    <w:rPr>
      <w:rFonts w:ascii="Calibri" w:eastAsia="宋体" w:hAnsi="Calibri" w:cs="Calibri"/>
      <w:color w:val="000000"/>
      <w:szCs w:val="24"/>
      <w:lang w:val="zh-CN" w:eastAsia="zh-CN" w:bidi="ar-SA"/>
    </w:rPr>
  </w:style>
  <w:style w:type="paragraph" w:customStyle="1" w:styleId="5">
    <w:name w:val="修订5"/>
    <w:hidden/>
    <w:uiPriority w:val="99"/>
    <w:semiHidden/>
    <w:qFormat/>
    <w:rPr>
      <w:rFonts w:ascii="Calibri" w:hAnsi="Calibri" w:cs="Calibri"/>
      <w:color w:val="000000"/>
      <w:sz w:val="21"/>
      <w:szCs w:val="22"/>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2"/>
      <w:szCs w:val="22"/>
      <w:u w:val="none"/>
    </w:rPr>
  </w:style>
  <w:style w:type="paragraph" w:customStyle="1" w:styleId="6">
    <w:name w:val="修订6"/>
    <w:hidden/>
    <w:uiPriority w:val="99"/>
    <w:semiHidden/>
    <w:qFormat/>
    <w:rPr>
      <w:rFonts w:ascii="Calibri" w:hAnsi="Calibri" w:cs="Calibri"/>
      <w:color w:val="000000"/>
      <w:sz w:val="21"/>
      <w:szCs w:val="22"/>
    </w:rPr>
  </w:style>
  <w:style w:type="paragraph" w:customStyle="1" w:styleId="7">
    <w:name w:val="修订7"/>
    <w:hidden/>
    <w:uiPriority w:val="99"/>
    <w:semiHidden/>
    <w:qFormat/>
    <w:rPr>
      <w:rFonts w:ascii="Calibri" w:hAnsi="Calibri" w:cs="Calibri"/>
      <w:color w:val="000000"/>
      <w:sz w:val="21"/>
      <w:szCs w:val="22"/>
    </w:rPr>
  </w:style>
  <w:style w:type="character" w:customStyle="1" w:styleId="23">
    <w:name w:val="批注文字 字符2"/>
    <w:basedOn w:val="a0"/>
    <w:qFormat/>
    <w:rPr>
      <w:rFonts w:ascii="Calibri" w:eastAsia="宋体" w:hAnsi="Calibri" w:cs="Times New Roman"/>
    </w:rPr>
  </w:style>
  <w:style w:type="paragraph" w:styleId="aff2">
    <w:name w:val="Revision"/>
    <w:hidden/>
    <w:uiPriority w:val="99"/>
    <w:semiHidden/>
    <w:rPr>
      <w:rFonts w:ascii="Calibri" w:hAnsi="Calibri" w:cs="Calibri"/>
      <w:color w:val="000000"/>
      <w:sz w:val="21"/>
      <w:szCs w:val="22"/>
    </w:rPr>
  </w:style>
  <w:style w:type="paragraph" w:styleId="aff3">
    <w:name w:val="Body Text Indent"/>
    <w:basedOn w:val="a"/>
    <w:link w:val="aff4"/>
    <w:uiPriority w:val="99"/>
    <w:semiHidden/>
    <w:unhideWhenUsed/>
    <w:pPr>
      <w:spacing w:after="120"/>
      <w:ind w:leftChars="200" w:left="420"/>
    </w:pPr>
  </w:style>
  <w:style w:type="character" w:customStyle="1" w:styleId="aff4">
    <w:name w:val="正文文本缩进 字符"/>
    <w:basedOn w:val="a0"/>
    <w:link w:val="aff3"/>
    <w:uiPriority w:val="99"/>
    <w:semiHidden/>
    <w:rPr>
      <w:rFonts w:ascii="Calibri" w:hAnsi="Calibri" w:cs="Calibri"/>
      <w:color w:val="000000"/>
      <w:sz w:val="21"/>
      <w:szCs w:val="22"/>
    </w:rPr>
  </w:style>
  <w:style w:type="paragraph" w:styleId="24">
    <w:name w:val="Body Text First Indent 2"/>
    <w:basedOn w:val="aff3"/>
    <w:link w:val="25"/>
    <w:uiPriority w:val="99"/>
    <w:semiHidden/>
    <w:unhideWhenUsed/>
    <w:pPr>
      <w:ind w:firstLineChars="200" w:firstLine="420"/>
    </w:pPr>
  </w:style>
  <w:style w:type="character" w:customStyle="1" w:styleId="25">
    <w:name w:val="正文文本首行缩进 2 字符"/>
    <w:basedOn w:val="aff4"/>
    <w:link w:val="24"/>
    <w:uiPriority w:val="99"/>
    <w:semiHidden/>
    <w:rPr>
      <w:rFonts w:ascii="Calibri"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cebpubservice.com&#65289;&#31561;&#27861;&#23450;&#23186;&#20307;&#19978;&#21457;&#24067;&#65292;&#26412;&#20844;&#21578;&#30340;&#20462;&#25913;&#12289;&#34917;&#20805;&#22312;&#24191;&#24030;&#20844;&#20849;&#36164;&#28304;&#20132;&#26131;&#20013;&#24515;&#32593;&#31449;&#21457;&#24067;&#12290;&#26412;&#20844;&#21578;&#22312;&#20854;&#20182;&#27861;&#23450;&#23186;&#20307;&#21457;&#24067;&#30340;&#25991;&#26412;&#22914;&#26377;&#19981;&#21516;&#20043;&#22788;&#65292;&#20197;&#22312;&#24191;&#24030;&#20844;&#20849;&#36164;&#28304;&#20132;&#26131;&#20013;&#24515;&#32593;&#31449;&#21457;&#24067;&#30340;&#25991;&#26412;&#20026;&#20934;&#12290;"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D5C5A-5864-4D09-BD70-8215F0B3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8059</Words>
  <Characters>45939</Characters>
  <Application>Microsoft Office Word</Application>
  <DocSecurity>0</DocSecurity>
  <Lines>382</Lines>
  <Paragraphs>107</Paragraphs>
  <ScaleCrop>false</ScaleCrop>
  <Company>Users</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设计施工总承包（EPC）</dc:title>
  <dc:creator>KO</dc:creator>
  <cp:lastModifiedBy>国众联建设工程管理顾问有限公司[国众联建设工程管理顾问有限公司]</cp:lastModifiedBy>
  <cp:revision>38</cp:revision>
  <cp:lastPrinted>2024-12-26T07:54:00Z</cp:lastPrinted>
  <dcterms:created xsi:type="dcterms:W3CDTF">2025-04-17T08:04:00Z</dcterms:created>
  <dcterms:modified xsi:type="dcterms:W3CDTF">2025-04-23T01:16:00Z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0963FA4EBF4E484DB4D6525E1F4E3B8D</vt:lpwstr>
  </property>
  <property fmtid="{D5CDD505-2E9C-101B-9397-08002B2CF9AE}" pid="4" name="KSOTemplateDocerSaveRecord">
    <vt:lpwstr>eyJoZGlkIjoiYzE0NjI0ZTRlOGM0YzlhNzY5ZTM5NzliZmM0YTZkY2IiLCJ1c2VySWQiOiI2ODIxNzkxNTMifQ==</vt:lpwstr>
  </property>
</Properties>
</file>