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1FE864E">
      <w:pPr>
        <w:spacing w:line="360" w:lineRule="auto"/>
        <w:ind w:firstLine="723" w:firstLineChars="200"/>
        <w:jc w:val="center"/>
        <w:rPr>
          <w:rFonts w:hint="eastAsia" w:ascii="仿宋_GB2312" w:hAnsi="宋体" w:eastAsia="仿宋_GB2312" w:cs="Times New Roman"/>
          <w:b/>
          <w:bCs w:val="0"/>
          <w:color w:val="auto"/>
          <w:sz w:val="36"/>
          <w:szCs w:val="36"/>
          <w:highlight w:val="none"/>
        </w:rPr>
      </w:pPr>
    </w:p>
    <w:p w14:paraId="03478D96">
      <w:pPr>
        <w:pStyle w:val="24"/>
        <w:rPr>
          <w:rFonts w:hint="eastAsia"/>
          <w:highlight w:val="none"/>
        </w:rPr>
      </w:pPr>
    </w:p>
    <w:p w14:paraId="3C3B0866">
      <w:pPr>
        <w:pStyle w:val="17"/>
        <w:spacing w:line="360" w:lineRule="auto"/>
        <w:jc w:val="center"/>
        <w:rPr>
          <w:rFonts w:hint="eastAsia" w:ascii="仿宋" w:hAnsi="仿宋" w:eastAsia="仿宋"/>
          <w:b/>
          <w:color w:val="auto"/>
          <w:sz w:val="44"/>
          <w:szCs w:val="44"/>
          <w:highlight w:val="none"/>
          <w:u w:val="none"/>
          <w:lang w:eastAsia="zh-CN"/>
        </w:rPr>
      </w:pPr>
      <w:bookmarkStart w:id="0" w:name="_Toc530"/>
      <w:r>
        <w:rPr>
          <w:rFonts w:hint="eastAsia" w:ascii="仿宋" w:hAnsi="仿宋" w:eastAsia="仿宋"/>
          <w:b/>
          <w:color w:val="auto"/>
          <w:sz w:val="44"/>
          <w:szCs w:val="44"/>
          <w:highlight w:val="none"/>
          <w:u w:val="none"/>
          <w:lang w:eastAsia="zh-CN"/>
        </w:rPr>
        <w:t>化龙污水系统水环境系统化治理查缺补漏工程</w:t>
      </w:r>
    </w:p>
    <w:p w14:paraId="2F4BE271">
      <w:pPr>
        <w:pStyle w:val="17"/>
        <w:spacing w:line="360" w:lineRule="auto"/>
        <w:jc w:val="center"/>
        <w:rPr>
          <w:rFonts w:hint="eastAsia" w:ascii="仿宋" w:hAnsi="仿宋" w:eastAsia="仿宋"/>
          <w:b/>
          <w:color w:val="auto"/>
          <w:sz w:val="44"/>
          <w:szCs w:val="44"/>
          <w:highlight w:val="none"/>
          <w:u w:val="none"/>
        </w:rPr>
      </w:pPr>
      <w:r>
        <w:rPr>
          <w:rFonts w:hint="eastAsia" w:ascii="仿宋" w:hAnsi="仿宋" w:eastAsia="仿宋"/>
          <w:b/>
          <w:color w:val="auto"/>
          <w:sz w:val="44"/>
          <w:szCs w:val="44"/>
          <w:highlight w:val="none"/>
          <w:u w:val="none"/>
          <w:lang w:val="en-US" w:eastAsia="zh-CN"/>
        </w:rPr>
        <w:t>施工监理</w:t>
      </w:r>
    </w:p>
    <w:p w14:paraId="031F233B">
      <w:pPr>
        <w:pStyle w:val="17"/>
        <w:spacing w:line="360" w:lineRule="auto"/>
        <w:jc w:val="center"/>
        <w:rPr>
          <w:rFonts w:hint="eastAsia" w:ascii="仿宋" w:hAnsi="仿宋" w:eastAsia="仿宋"/>
          <w:b/>
          <w:color w:val="auto"/>
          <w:sz w:val="44"/>
          <w:szCs w:val="44"/>
          <w:highlight w:val="none"/>
        </w:rPr>
      </w:pPr>
    </w:p>
    <w:p w14:paraId="5E621278">
      <w:pPr>
        <w:pStyle w:val="17"/>
        <w:spacing w:line="360" w:lineRule="auto"/>
        <w:jc w:val="center"/>
        <w:rPr>
          <w:rFonts w:ascii="仿宋" w:hAnsi="仿宋" w:eastAsia="仿宋"/>
          <w:b/>
          <w:color w:val="auto"/>
          <w:sz w:val="44"/>
          <w:szCs w:val="44"/>
          <w:highlight w:val="none"/>
        </w:rPr>
      </w:pPr>
    </w:p>
    <w:p w14:paraId="2D86B84A">
      <w:pPr>
        <w:pStyle w:val="17"/>
        <w:spacing w:line="360" w:lineRule="auto"/>
        <w:jc w:val="center"/>
        <w:rPr>
          <w:rFonts w:ascii="仿宋" w:hAnsi="仿宋" w:eastAsia="仿宋"/>
          <w:b/>
          <w:color w:val="auto"/>
          <w:sz w:val="44"/>
          <w:szCs w:val="44"/>
          <w:highlight w:val="none"/>
        </w:rPr>
      </w:pPr>
    </w:p>
    <w:p w14:paraId="4B401420">
      <w:pPr>
        <w:spacing w:line="360" w:lineRule="auto"/>
        <w:jc w:val="center"/>
        <w:rPr>
          <w:rFonts w:ascii="仿宋_GB2312" w:hAnsi="宋体" w:eastAsia="仿宋_GB2312"/>
          <w:b/>
          <w:bCs/>
          <w:color w:val="auto"/>
          <w:spacing w:val="26"/>
          <w:sz w:val="110"/>
          <w:szCs w:val="110"/>
          <w:highlight w:val="none"/>
        </w:rPr>
      </w:pPr>
      <w:r>
        <w:rPr>
          <w:rFonts w:hint="eastAsia" w:ascii="仿宋_GB2312" w:hAnsi="宋体" w:eastAsia="仿宋_GB2312" w:cs="Times New Roman"/>
          <w:b/>
          <w:bCs/>
          <w:color w:val="auto"/>
          <w:spacing w:val="26"/>
          <w:sz w:val="110"/>
          <w:szCs w:val="110"/>
          <w:highlight w:val="none"/>
          <w:lang w:eastAsia="zh-CN"/>
        </w:rPr>
        <w:t>招</w:t>
      </w:r>
      <w:r>
        <w:rPr>
          <w:rFonts w:hint="eastAsia" w:ascii="仿宋_GB2312" w:hAnsi="宋体" w:eastAsia="仿宋_GB2312" w:cs="Times New Roman"/>
          <w:b/>
          <w:bCs/>
          <w:color w:val="auto"/>
          <w:spacing w:val="26"/>
          <w:sz w:val="110"/>
          <w:szCs w:val="110"/>
          <w:highlight w:val="none"/>
        </w:rPr>
        <w:t>标</w:t>
      </w:r>
      <w:r>
        <w:rPr>
          <w:rFonts w:hint="eastAsia" w:ascii="仿宋_GB2312" w:hAnsi="宋体" w:eastAsia="仿宋_GB2312" w:cs="Times New Roman"/>
          <w:b/>
          <w:bCs/>
          <w:color w:val="auto"/>
          <w:spacing w:val="26"/>
          <w:sz w:val="110"/>
          <w:szCs w:val="110"/>
          <w:highlight w:val="none"/>
          <w:lang w:eastAsia="zh-CN"/>
        </w:rPr>
        <w:t>公告</w:t>
      </w:r>
    </w:p>
    <w:p w14:paraId="68F0C9DE">
      <w:pPr>
        <w:pStyle w:val="17"/>
        <w:spacing w:line="360" w:lineRule="auto"/>
        <w:jc w:val="center"/>
        <w:rPr>
          <w:rFonts w:ascii="仿宋" w:hAnsi="仿宋" w:eastAsia="仿宋"/>
          <w:b/>
          <w:color w:val="auto"/>
          <w:sz w:val="44"/>
          <w:szCs w:val="44"/>
          <w:highlight w:val="none"/>
        </w:rPr>
      </w:pPr>
    </w:p>
    <w:p w14:paraId="7C4DCEEC">
      <w:pPr>
        <w:pStyle w:val="17"/>
        <w:spacing w:line="360" w:lineRule="auto"/>
        <w:jc w:val="center"/>
        <w:rPr>
          <w:rFonts w:ascii="仿宋" w:hAnsi="仿宋" w:eastAsia="仿宋"/>
          <w:b/>
          <w:color w:val="auto"/>
          <w:sz w:val="44"/>
          <w:szCs w:val="44"/>
          <w:highlight w:val="none"/>
        </w:rPr>
      </w:pPr>
    </w:p>
    <w:p w14:paraId="7244A043">
      <w:pPr>
        <w:pStyle w:val="17"/>
        <w:spacing w:line="360" w:lineRule="auto"/>
        <w:jc w:val="center"/>
        <w:rPr>
          <w:rFonts w:ascii="仿宋" w:hAnsi="仿宋" w:eastAsia="仿宋"/>
          <w:b/>
          <w:color w:val="auto"/>
          <w:sz w:val="44"/>
          <w:szCs w:val="44"/>
          <w:highlight w:val="none"/>
        </w:rPr>
      </w:pPr>
    </w:p>
    <w:p w14:paraId="7E5975BA">
      <w:pPr>
        <w:pStyle w:val="17"/>
        <w:spacing w:line="360" w:lineRule="auto"/>
        <w:jc w:val="center"/>
        <w:rPr>
          <w:rFonts w:ascii="仿宋" w:hAnsi="仿宋" w:eastAsia="仿宋"/>
          <w:b/>
          <w:color w:val="auto"/>
          <w:sz w:val="44"/>
          <w:szCs w:val="44"/>
          <w:highlight w:val="none"/>
        </w:rPr>
      </w:pPr>
    </w:p>
    <w:p w14:paraId="5E9B0A48">
      <w:pPr>
        <w:pStyle w:val="17"/>
        <w:spacing w:line="360" w:lineRule="auto"/>
        <w:jc w:val="center"/>
        <w:rPr>
          <w:rFonts w:ascii="仿宋" w:hAnsi="仿宋" w:eastAsia="仿宋"/>
          <w:b/>
          <w:color w:val="auto"/>
          <w:sz w:val="44"/>
          <w:szCs w:val="44"/>
          <w:highlight w:val="none"/>
        </w:rPr>
      </w:pPr>
    </w:p>
    <w:p w14:paraId="663D6926">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color w:val="auto"/>
          <w:sz w:val="30"/>
          <w:szCs w:val="30"/>
          <w:highlight w:val="none"/>
          <w:u w:val="none"/>
        </w:rPr>
      </w:pPr>
      <w:r>
        <w:rPr>
          <w:rFonts w:hint="eastAsia" w:ascii="宋体" w:hAnsi="宋体" w:cs="宋体"/>
          <w:color w:val="auto"/>
          <w:sz w:val="30"/>
          <w:szCs w:val="30"/>
          <w:highlight w:val="none"/>
          <w:u w:val="none"/>
        </w:rPr>
        <w:t>招   标   人：广州市番禺区水务工程建管中心</w:t>
      </w:r>
    </w:p>
    <w:p w14:paraId="11396B3B">
      <w:pPr>
        <w:keepNext w:val="0"/>
        <w:keepLines w:val="0"/>
        <w:pageBreakBefore w:val="0"/>
        <w:widowControl/>
        <w:kinsoku/>
        <w:wordWrap/>
        <w:overflowPunct/>
        <w:topLinePunct w:val="0"/>
        <w:autoSpaceDE/>
        <w:autoSpaceDN/>
        <w:bidi w:val="0"/>
        <w:adjustRightInd/>
        <w:snapToGrid/>
        <w:spacing w:line="360" w:lineRule="auto"/>
        <w:ind w:firstLine="1800" w:firstLineChars="600"/>
        <w:textAlignment w:val="auto"/>
        <w:rPr>
          <w:rFonts w:ascii="宋体" w:hAnsi="宋体" w:cs="宋体"/>
          <w:color w:val="auto"/>
          <w:sz w:val="30"/>
          <w:szCs w:val="30"/>
          <w:highlight w:val="none"/>
          <w:u w:val="none"/>
        </w:rPr>
      </w:pPr>
      <w:r>
        <w:rPr>
          <w:rFonts w:hint="eastAsia" w:ascii="宋体" w:hAnsi="宋体" w:cs="宋体"/>
          <w:color w:val="auto"/>
          <w:sz w:val="30"/>
          <w:szCs w:val="30"/>
          <w:highlight w:val="none"/>
          <w:u w:val="none"/>
        </w:rPr>
        <w:t>（广州市番禺区水旱灾害防御中心）（盖单位章）</w:t>
      </w:r>
    </w:p>
    <w:p w14:paraId="32E08A2A">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color w:val="auto"/>
          <w:sz w:val="30"/>
          <w:szCs w:val="30"/>
          <w:highlight w:val="none"/>
          <w:u w:val="none"/>
        </w:rPr>
      </w:pPr>
      <w:r>
        <w:rPr>
          <w:rFonts w:hint="eastAsia" w:ascii="宋体" w:hAnsi="宋体" w:cs="宋体"/>
          <w:color w:val="auto"/>
          <w:sz w:val="30"/>
          <w:szCs w:val="30"/>
          <w:highlight w:val="none"/>
          <w:u w:val="none"/>
        </w:rPr>
        <w:t>招标代理机构：</w:t>
      </w:r>
      <w:r>
        <w:rPr>
          <w:rFonts w:hint="eastAsia" w:ascii="宋体" w:hAnsi="宋体" w:cs="宋体"/>
          <w:color w:val="auto"/>
          <w:sz w:val="30"/>
          <w:szCs w:val="30"/>
          <w:highlight w:val="none"/>
          <w:u w:val="none"/>
          <w:lang w:eastAsia="zh-CN"/>
        </w:rPr>
        <w:t>广州建达建设管理有限公司</w:t>
      </w:r>
      <w:r>
        <w:rPr>
          <w:rFonts w:hint="eastAsia" w:ascii="宋体" w:hAnsi="宋体" w:cs="宋体"/>
          <w:color w:val="auto"/>
          <w:sz w:val="30"/>
          <w:szCs w:val="30"/>
          <w:highlight w:val="none"/>
          <w:u w:val="none"/>
        </w:rPr>
        <w:t>（盖单位章）</w:t>
      </w:r>
    </w:p>
    <w:p w14:paraId="02D9CCEB">
      <w:pPr>
        <w:widowControl/>
        <w:autoSpaceDE/>
        <w:autoSpaceDN/>
        <w:adjustRightInd/>
        <w:spacing w:line="360" w:lineRule="auto"/>
        <w:jc w:val="both"/>
        <w:rPr>
          <w:rFonts w:hint="eastAsia" w:ascii="仿宋" w:hAnsi="仿宋" w:eastAsia="仿宋" w:cs="仿宋"/>
          <w:b/>
          <w:bCs w:val="0"/>
          <w:sz w:val="36"/>
          <w:szCs w:val="36"/>
          <w:highlight w:val="none"/>
        </w:rPr>
      </w:pPr>
      <w:r>
        <w:rPr>
          <w:rFonts w:hint="eastAsia" w:ascii="宋体" w:hAnsi="宋体" w:cs="宋体"/>
          <w:color w:val="auto"/>
          <w:sz w:val="30"/>
          <w:szCs w:val="30"/>
          <w:highlight w:val="none"/>
          <w:u w:val="none"/>
          <w:lang w:eastAsia="zh-CN"/>
        </w:rPr>
        <w:t>日</w:t>
      </w:r>
      <w:r>
        <w:rPr>
          <w:rFonts w:hint="eastAsia" w:ascii="宋体" w:hAnsi="宋体" w:cs="宋体"/>
          <w:color w:val="auto"/>
          <w:sz w:val="30"/>
          <w:szCs w:val="30"/>
          <w:highlight w:val="none"/>
          <w:u w:val="none"/>
          <w:lang w:val="en-US" w:eastAsia="zh-CN"/>
        </w:rPr>
        <w:t xml:space="preserve">        </w:t>
      </w:r>
      <w:r>
        <w:rPr>
          <w:rFonts w:hint="eastAsia" w:ascii="宋体" w:hAnsi="宋体" w:cs="宋体"/>
          <w:color w:val="auto"/>
          <w:sz w:val="30"/>
          <w:szCs w:val="30"/>
          <w:highlight w:val="none"/>
          <w:u w:val="none"/>
          <w:lang w:eastAsia="zh-CN"/>
        </w:rPr>
        <w:t>期：</w:t>
      </w:r>
      <w:r>
        <w:rPr>
          <w:rFonts w:hint="eastAsia" w:ascii="宋体" w:hAnsi="宋体" w:cs="宋体"/>
          <w:color w:val="auto"/>
          <w:sz w:val="30"/>
          <w:szCs w:val="30"/>
          <w:highlight w:val="none"/>
          <w:u w:val="none"/>
        </w:rPr>
        <w:t>202</w:t>
      </w:r>
      <w:r>
        <w:rPr>
          <w:rFonts w:hint="eastAsia" w:ascii="宋体" w:hAnsi="宋体" w:cs="宋体"/>
          <w:color w:val="auto"/>
          <w:sz w:val="30"/>
          <w:szCs w:val="30"/>
          <w:highlight w:val="none"/>
          <w:u w:val="none"/>
          <w:lang w:val="en-US" w:eastAsia="zh-CN"/>
        </w:rPr>
        <w:t>5</w:t>
      </w:r>
      <w:r>
        <w:rPr>
          <w:rFonts w:hint="eastAsia" w:ascii="宋体" w:hAnsi="宋体" w:cs="宋体"/>
          <w:color w:val="auto"/>
          <w:sz w:val="30"/>
          <w:szCs w:val="30"/>
          <w:highlight w:val="none"/>
          <w:u w:val="none"/>
        </w:rPr>
        <w:t>年</w:t>
      </w:r>
      <w:r>
        <w:rPr>
          <w:rFonts w:hint="eastAsia" w:ascii="宋体" w:hAnsi="宋体" w:cs="宋体"/>
          <w:color w:val="auto"/>
          <w:sz w:val="30"/>
          <w:szCs w:val="30"/>
          <w:highlight w:val="none"/>
          <w:u w:val="none"/>
          <w:lang w:val="en-US" w:eastAsia="zh-CN"/>
        </w:rPr>
        <w:t>04</w:t>
      </w:r>
      <w:r>
        <w:rPr>
          <w:rFonts w:hint="eastAsia" w:ascii="宋体" w:hAnsi="宋体" w:cs="宋体"/>
          <w:color w:val="auto"/>
          <w:sz w:val="30"/>
          <w:szCs w:val="30"/>
          <w:highlight w:val="none"/>
          <w:u w:val="none"/>
        </w:rPr>
        <w:t>月</w:t>
      </w:r>
    </w:p>
    <w:bookmarkEnd w:id="0"/>
    <w:p w14:paraId="1A302F0C">
      <w:pPr>
        <w:spacing w:beforeLines="100" w:afterLines="100" w:line="360" w:lineRule="auto"/>
        <w:jc w:val="center"/>
        <w:rPr>
          <w:rFonts w:hint="default"/>
          <w:b/>
          <w:color w:val="auto"/>
          <w:sz w:val="30"/>
          <w:szCs w:val="24"/>
          <w:highlight w:val="none"/>
        </w:rPr>
      </w:pPr>
      <w:r>
        <w:rPr>
          <w:rFonts w:hint="eastAsia"/>
          <w:b/>
          <w:sz w:val="32"/>
          <w:szCs w:val="32"/>
          <w:u w:val="none"/>
          <w:lang w:eastAsia="zh-CN"/>
        </w:rPr>
        <w:t>化龙污水系统水环境系统化治理查缺补漏工程</w:t>
      </w:r>
      <w:r>
        <w:rPr>
          <w:rFonts w:hint="eastAsia" w:eastAsia="宋体"/>
          <w:b/>
          <w:sz w:val="32"/>
          <w:szCs w:val="32"/>
          <w:u w:val="none"/>
          <w:lang w:eastAsia="zh-CN"/>
        </w:rPr>
        <w:t>施工</w:t>
      </w:r>
      <w:r>
        <w:rPr>
          <w:rFonts w:hint="default" w:ascii="宋体" w:hAnsi="Times New Roman" w:eastAsia="宋体"/>
          <w:b/>
          <w:color w:val="auto"/>
          <w:sz w:val="30"/>
          <w:szCs w:val="24"/>
          <w:highlight w:val="none"/>
        </w:rPr>
        <w:t>监理招标公告</w:t>
      </w:r>
    </w:p>
    <w:p w14:paraId="72014862">
      <w:pPr>
        <w:pStyle w:val="10"/>
        <w:kinsoku w:val="0"/>
        <w:overflowPunct w:val="0"/>
        <w:ind w:left="0"/>
        <w:rPr>
          <w:rFonts w:hint="default"/>
          <w:color w:val="auto"/>
          <w:sz w:val="20"/>
          <w:szCs w:val="24"/>
          <w:highlight w:val="none"/>
        </w:rPr>
      </w:pPr>
    </w:p>
    <w:p w14:paraId="2468BA95">
      <w:pPr>
        <w:pStyle w:val="4"/>
        <w:outlineLvl w:val="1"/>
        <w:rPr>
          <w:rFonts w:hint="eastAsia" w:ascii="Microsoft JhengHei" w:eastAsia="Microsoft JhengHei"/>
          <w:b w:val="0"/>
          <w:color w:val="auto"/>
          <w:sz w:val="24"/>
          <w:szCs w:val="24"/>
          <w:highlight w:val="none"/>
        </w:rPr>
      </w:pPr>
      <w:bookmarkStart w:id="1" w:name="bookmark2"/>
      <w:bookmarkEnd w:id="1"/>
      <w:bookmarkStart w:id="2" w:name="_Toc14009"/>
      <w:r>
        <w:rPr>
          <w:rFonts w:hint="default" w:cs="宋体"/>
          <w:color w:val="auto"/>
          <w:sz w:val="24"/>
          <w:szCs w:val="24"/>
          <w:highlight w:val="none"/>
        </w:rPr>
        <w:t>1.招标条件</w:t>
      </w:r>
      <w:bookmarkEnd w:id="2"/>
    </w:p>
    <w:p w14:paraId="54EF2240">
      <w:pPr>
        <w:pStyle w:val="10"/>
        <w:tabs>
          <w:tab w:val="left" w:pos="1343"/>
          <w:tab w:val="left" w:pos="2697"/>
          <w:tab w:val="left" w:pos="3264"/>
          <w:tab w:val="left" w:pos="4896"/>
          <w:tab w:val="left" w:pos="6005"/>
          <w:tab w:val="left" w:pos="7085"/>
          <w:tab w:val="left" w:pos="7498"/>
        </w:tabs>
        <w:kinsoku w:val="0"/>
        <w:overflowPunct w:val="0"/>
        <w:spacing w:line="351" w:lineRule="auto"/>
        <w:ind w:left="0" w:firstLine="480" w:firstLineChars="200"/>
        <w:jc w:val="both"/>
        <w:rPr>
          <w:rFonts w:hint="default"/>
          <w:color w:val="auto"/>
          <w:sz w:val="24"/>
          <w:szCs w:val="24"/>
          <w:highlight w:val="none"/>
        </w:rPr>
      </w:pPr>
      <w:r>
        <w:rPr>
          <w:rFonts w:hint="default"/>
          <w:color w:val="auto"/>
          <w:sz w:val="24"/>
          <w:szCs w:val="24"/>
          <w:highlight w:val="none"/>
        </w:rPr>
        <w:t>本招标项目</w:t>
      </w:r>
      <w:r>
        <w:rPr>
          <w:rFonts w:hint="eastAsia"/>
          <w:sz w:val="24"/>
          <w:szCs w:val="24"/>
          <w:u w:val="single"/>
          <w:lang w:eastAsia="zh-CN"/>
        </w:rPr>
        <w:t>化龙污水系统水环境系统化治理查缺补漏工程</w:t>
      </w:r>
      <w:r>
        <w:rPr>
          <w:rFonts w:hint="default"/>
          <w:color w:val="auto"/>
          <w:spacing w:val="-1"/>
          <w:sz w:val="24"/>
          <w:szCs w:val="24"/>
          <w:highlight w:val="none"/>
        </w:rPr>
        <w:t>已由</w:t>
      </w:r>
      <w:r>
        <w:rPr>
          <w:rFonts w:hint="eastAsia" w:ascii="宋体" w:hAnsi="宋体"/>
          <w:sz w:val="24"/>
          <w:szCs w:val="24"/>
          <w:highlight w:val="none"/>
          <w:u w:val="single"/>
        </w:rPr>
        <w:t>广州市番禺区发展和改革局</w:t>
      </w:r>
      <w:r>
        <w:rPr>
          <w:rFonts w:hint="default"/>
          <w:color w:val="auto"/>
          <w:spacing w:val="-5"/>
          <w:sz w:val="24"/>
          <w:szCs w:val="24"/>
          <w:highlight w:val="none"/>
        </w:rPr>
        <w:t>以</w:t>
      </w:r>
      <w:r>
        <w:rPr>
          <w:rFonts w:hint="eastAsia"/>
          <w:sz w:val="24"/>
          <w:u w:val="single"/>
        </w:rPr>
        <w:t>穗番发改投批</w:t>
      </w:r>
      <w:r>
        <w:rPr>
          <w:rFonts w:hint="eastAsia"/>
          <w:sz w:val="24"/>
          <w:u w:val="single"/>
          <w:lang w:val="en-US" w:eastAsia="zh-CN"/>
        </w:rPr>
        <w:t>[</w:t>
      </w:r>
      <w:r>
        <w:rPr>
          <w:rFonts w:hint="eastAsia"/>
          <w:sz w:val="24"/>
          <w:u w:val="single"/>
        </w:rPr>
        <w:t>2025</w:t>
      </w:r>
      <w:r>
        <w:rPr>
          <w:rFonts w:hint="eastAsia"/>
          <w:sz w:val="24"/>
          <w:u w:val="single"/>
          <w:lang w:val="en-US" w:eastAsia="zh-CN"/>
        </w:rPr>
        <w:t>]</w:t>
      </w:r>
      <w:r>
        <w:rPr>
          <w:rFonts w:hint="eastAsia"/>
          <w:sz w:val="24"/>
          <w:u w:val="single"/>
        </w:rPr>
        <w:t>2号</w:t>
      </w:r>
      <w:r>
        <w:rPr>
          <w:rFonts w:hint="default"/>
          <w:color w:val="auto"/>
          <w:spacing w:val="-4"/>
          <w:sz w:val="24"/>
          <w:szCs w:val="24"/>
          <w:highlight w:val="none"/>
        </w:rPr>
        <w:t>批准建设，项目业主为</w:t>
      </w:r>
      <w:r>
        <w:rPr>
          <w:rFonts w:hint="eastAsia"/>
          <w:sz w:val="24"/>
          <w:szCs w:val="24"/>
          <w:u w:val="single"/>
          <w:lang w:eastAsia="zh-CN"/>
        </w:rPr>
        <w:t>广州市番禺区水务工程建管中心（广州市番禺区水旱灾害防御中心）</w:t>
      </w:r>
      <w:r>
        <w:rPr>
          <w:rFonts w:hint="default"/>
          <w:color w:val="auto"/>
          <w:spacing w:val="-4"/>
          <w:sz w:val="24"/>
          <w:szCs w:val="24"/>
          <w:highlight w:val="none"/>
        </w:rPr>
        <w:t>，建设资金来</w:t>
      </w:r>
      <w:r>
        <w:rPr>
          <w:rFonts w:hint="default"/>
          <w:color w:val="auto"/>
          <w:spacing w:val="-97"/>
          <w:sz w:val="24"/>
          <w:szCs w:val="24"/>
          <w:highlight w:val="none"/>
        </w:rPr>
        <w:t xml:space="preserve"> </w:t>
      </w:r>
      <w:r>
        <w:rPr>
          <w:rFonts w:hint="default"/>
          <w:color w:val="auto"/>
          <w:spacing w:val="-1"/>
          <w:sz w:val="24"/>
          <w:szCs w:val="24"/>
          <w:highlight w:val="none"/>
        </w:rPr>
        <w:t>自</w:t>
      </w:r>
      <w:r>
        <w:rPr>
          <w:rFonts w:hint="eastAsia" w:ascii="宋体" w:hAnsi="宋体"/>
          <w:sz w:val="24"/>
          <w:szCs w:val="24"/>
          <w:u w:val="single"/>
        </w:rPr>
        <w:t>财政资金</w:t>
      </w:r>
      <w:r>
        <w:rPr>
          <w:rFonts w:hint="default"/>
          <w:color w:val="auto"/>
          <w:spacing w:val="-12"/>
          <w:sz w:val="24"/>
          <w:szCs w:val="24"/>
          <w:highlight w:val="none"/>
        </w:rPr>
        <w:t>，出资比例为</w:t>
      </w:r>
      <w:r>
        <w:rPr>
          <w:rFonts w:hint="eastAsia" w:ascii="宋体" w:hAnsi="宋体"/>
          <w:sz w:val="24"/>
          <w:szCs w:val="24"/>
          <w:u w:val="single"/>
        </w:rPr>
        <w:t>100%</w:t>
      </w:r>
      <w:r>
        <w:rPr>
          <w:rFonts w:hint="default"/>
          <w:color w:val="auto"/>
          <w:spacing w:val="-6"/>
          <w:sz w:val="24"/>
          <w:szCs w:val="24"/>
          <w:highlight w:val="none"/>
        </w:rPr>
        <w:t>，招标人为</w:t>
      </w:r>
      <w:r>
        <w:rPr>
          <w:rFonts w:hint="eastAsia"/>
          <w:sz w:val="24"/>
          <w:szCs w:val="24"/>
          <w:u w:val="single"/>
          <w:lang w:eastAsia="zh-CN"/>
        </w:rPr>
        <w:t>广州市番禺区水务工程建管中心（广州市番禺区水旱灾害防御中心）</w:t>
      </w:r>
      <w:r>
        <w:rPr>
          <w:rFonts w:hint="default"/>
          <w:color w:val="auto"/>
          <w:spacing w:val="-4"/>
          <w:sz w:val="24"/>
          <w:szCs w:val="24"/>
          <w:highlight w:val="none"/>
        </w:rPr>
        <w:t>。项目已具备招标</w:t>
      </w:r>
      <w:r>
        <w:rPr>
          <w:rFonts w:hint="default"/>
          <w:color w:val="auto"/>
          <w:spacing w:val="-95"/>
          <w:sz w:val="24"/>
          <w:szCs w:val="24"/>
          <w:highlight w:val="none"/>
        </w:rPr>
        <w:t xml:space="preserve"> </w:t>
      </w:r>
      <w:r>
        <w:rPr>
          <w:rFonts w:hint="default"/>
          <w:color w:val="auto"/>
          <w:sz w:val="24"/>
          <w:szCs w:val="24"/>
          <w:highlight w:val="none"/>
        </w:rPr>
        <w:t>条件，现对该项目的施工监理进行公开招标。</w:t>
      </w:r>
    </w:p>
    <w:p w14:paraId="4AE1F2D5">
      <w:pPr>
        <w:pStyle w:val="4"/>
        <w:outlineLvl w:val="1"/>
        <w:rPr>
          <w:rFonts w:hint="default" w:cs="宋体"/>
          <w:color w:val="auto"/>
          <w:sz w:val="24"/>
          <w:szCs w:val="24"/>
          <w:highlight w:val="none"/>
        </w:rPr>
      </w:pPr>
      <w:bookmarkStart w:id="3" w:name="bookmark3"/>
      <w:bookmarkEnd w:id="3"/>
      <w:bookmarkStart w:id="4" w:name="_Toc20903"/>
      <w:r>
        <w:rPr>
          <w:rFonts w:hint="default" w:cs="宋体"/>
          <w:color w:val="auto"/>
          <w:sz w:val="24"/>
          <w:szCs w:val="24"/>
          <w:highlight w:val="none"/>
        </w:rPr>
        <w:t>2.项目概况与招标范围</w:t>
      </w:r>
      <w:bookmarkEnd w:id="4"/>
    </w:p>
    <w:p w14:paraId="3C059F44">
      <w:pPr>
        <w:keepNext w:val="0"/>
        <w:keepLines w:val="0"/>
        <w:pageBreakBefore w:val="0"/>
        <w:widowControl w:val="0"/>
        <w:tabs>
          <w:tab w:val="left" w:pos="7513"/>
        </w:tabs>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Times New Roman"/>
          <w:color w:val="auto"/>
          <w:sz w:val="24"/>
          <w:szCs w:val="24"/>
          <w:highlight w:val="none"/>
          <w:lang w:val="en-US" w:eastAsia="zh-CN"/>
        </w:rPr>
      </w:pPr>
      <w:bookmarkStart w:id="5" w:name="_Toc17345"/>
      <w:r>
        <w:rPr>
          <w:rFonts w:hint="default" w:ascii="宋体" w:hAnsi="宋体" w:eastAsia="宋体" w:cs="Times New Roman"/>
          <w:color w:val="auto"/>
          <w:sz w:val="24"/>
          <w:szCs w:val="24"/>
          <w:highlight w:val="none"/>
          <w:lang w:val="en-US" w:eastAsia="zh-CN"/>
        </w:rPr>
        <w:t>2.1</w:t>
      </w:r>
      <w:r>
        <w:rPr>
          <w:rFonts w:hint="eastAsia" w:ascii="宋体" w:hAnsi="宋体" w:eastAsia="宋体" w:cs="Times New Roman"/>
          <w:color w:val="auto"/>
          <w:sz w:val="24"/>
          <w:szCs w:val="24"/>
          <w:highlight w:val="none"/>
          <w:lang w:val="en-US" w:eastAsia="zh-CN"/>
        </w:rPr>
        <w:t xml:space="preserve"> </w:t>
      </w:r>
      <w:r>
        <w:rPr>
          <w:rFonts w:hint="default" w:ascii="宋体" w:hAnsi="宋体" w:eastAsia="宋体" w:cs="Times New Roman"/>
          <w:color w:val="auto"/>
          <w:sz w:val="24"/>
          <w:szCs w:val="24"/>
          <w:highlight w:val="none"/>
          <w:lang w:val="en-US" w:eastAsia="zh-CN"/>
        </w:rPr>
        <w:t>招标项目概况</w:t>
      </w:r>
      <w:bookmarkEnd w:id="5"/>
    </w:p>
    <w:p w14:paraId="49A0E1ED">
      <w:pPr>
        <w:tabs>
          <w:tab w:val="left" w:pos="7513"/>
        </w:tabs>
        <w:spacing w:line="360" w:lineRule="auto"/>
        <w:ind w:firstLine="480" w:firstLineChars="200"/>
        <w:rPr>
          <w:rFonts w:hint="eastAsia" w:ascii="宋体" w:hAnsi="宋体"/>
          <w:sz w:val="24"/>
          <w:szCs w:val="24"/>
          <w:highlight w:val="none"/>
          <w:u w:val="single"/>
          <w:lang w:val="en-US" w:eastAsia="zh-CN"/>
        </w:rPr>
      </w:pPr>
      <w:r>
        <w:rPr>
          <w:rFonts w:hint="default" w:ascii="宋体" w:hAnsi="宋体" w:eastAsia="宋体"/>
          <w:color w:val="auto"/>
          <w:sz w:val="24"/>
          <w:szCs w:val="24"/>
          <w:highlight w:val="none"/>
        </w:rPr>
        <w:t>2.1.1招标项目名称：</w:t>
      </w:r>
      <w:r>
        <w:rPr>
          <w:rFonts w:hint="default" w:ascii="宋体" w:hAnsi="宋体" w:eastAsia="宋体"/>
          <w:color w:val="auto"/>
          <w:sz w:val="24"/>
          <w:szCs w:val="24"/>
          <w:highlight w:val="none"/>
          <w:u w:val="single"/>
        </w:rPr>
        <w:t>化龙污水系统水环境系统化治理查缺补漏工程施工监理</w:t>
      </w:r>
    </w:p>
    <w:p w14:paraId="66D1E448">
      <w:pPr>
        <w:spacing w:line="360" w:lineRule="auto"/>
        <w:ind w:firstLine="540" w:firstLineChars="225"/>
        <w:rPr>
          <w:rFonts w:hint="default" w:ascii="宋体" w:hAnsi="宋体" w:eastAsia="宋体"/>
          <w:color w:val="auto"/>
          <w:sz w:val="24"/>
          <w:szCs w:val="24"/>
          <w:highlight w:val="none"/>
          <w:u w:val="single"/>
        </w:rPr>
      </w:pPr>
      <w:r>
        <w:rPr>
          <w:rFonts w:hint="default" w:ascii="宋体" w:hAnsi="宋体" w:eastAsia="宋体"/>
          <w:color w:val="auto"/>
          <w:sz w:val="24"/>
          <w:szCs w:val="24"/>
          <w:highlight w:val="none"/>
        </w:rPr>
        <w:t>2.1.2工程建设地点：</w:t>
      </w:r>
      <w:r>
        <w:rPr>
          <w:rFonts w:hint="default" w:ascii="宋体" w:hAnsi="宋体" w:eastAsia="宋体"/>
          <w:color w:val="auto"/>
          <w:sz w:val="24"/>
          <w:szCs w:val="24"/>
          <w:highlight w:val="none"/>
          <w:u w:val="single"/>
        </w:rPr>
        <w:t>广州市番禺区化龙镇、石楼镇范围内。</w:t>
      </w:r>
    </w:p>
    <w:p w14:paraId="58E58151">
      <w:pPr>
        <w:spacing w:line="360" w:lineRule="auto"/>
        <w:ind w:firstLine="540" w:firstLineChars="225"/>
        <w:rPr>
          <w:rFonts w:hint="default" w:ascii="宋体" w:hAnsi="宋体"/>
          <w:color w:val="auto"/>
          <w:sz w:val="24"/>
          <w:szCs w:val="24"/>
          <w:highlight w:val="none"/>
          <w:u w:val="single"/>
          <w:lang w:val="en-US" w:eastAsia="zh-CN"/>
        </w:rPr>
      </w:pPr>
      <w:r>
        <w:rPr>
          <w:rFonts w:hint="default" w:ascii="宋体" w:hAnsi="宋体" w:eastAsia="宋体"/>
          <w:color w:val="auto"/>
          <w:sz w:val="24"/>
          <w:szCs w:val="24"/>
          <w:highlight w:val="none"/>
        </w:rPr>
        <w:t>2.1.3工程建设规模：</w:t>
      </w:r>
      <w:r>
        <w:rPr>
          <w:rFonts w:hint="default" w:ascii="宋体" w:hAnsi="宋体"/>
          <w:color w:val="auto"/>
          <w:sz w:val="24"/>
          <w:szCs w:val="24"/>
          <w:highlight w:val="none"/>
          <w:u w:val="none"/>
          <w:lang w:val="en-US" w:eastAsia="zh-CN"/>
        </w:rPr>
        <w:t xml:space="preserve"> </w:t>
      </w:r>
      <w:r>
        <w:rPr>
          <w:rFonts w:hint="default" w:ascii="宋体" w:hAnsi="宋体"/>
          <w:color w:val="auto"/>
          <w:sz w:val="24"/>
          <w:szCs w:val="24"/>
          <w:highlight w:val="none"/>
          <w:u w:val="single"/>
          <w:lang w:val="en-US" w:eastAsia="zh-CN"/>
        </w:rPr>
        <w:t>该项目计划在番禺区化龙镇、石楼镇开展化龙污水系统水环境系统化治理查缺补漏工程。主要工程内容包括:对沙亭村、塘头村、眉山村、水门村及西山村村居雨污分流改造,大单元划小单元治理及新增排查发现污染源、积水点改造</w:t>
      </w:r>
      <w:r>
        <w:rPr>
          <w:rFonts w:hint="eastAsia" w:ascii="宋体" w:hAnsi="宋体"/>
          <w:color w:val="auto"/>
          <w:sz w:val="24"/>
          <w:szCs w:val="24"/>
          <w:highlight w:val="none"/>
          <w:u w:val="single"/>
          <w:lang w:val="en-US" w:eastAsia="zh-CN"/>
        </w:rPr>
        <w:t>，</w:t>
      </w:r>
      <w:r>
        <w:rPr>
          <w:rFonts w:hint="default" w:ascii="宋体" w:hAnsi="宋体"/>
          <w:color w:val="auto"/>
          <w:sz w:val="24"/>
          <w:szCs w:val="24"/>
          <w:highlight w:val="none"/>
          <w:u w:val="single"/>
          <w:lang w:val="en-US" w:eastAsia="zh-CN"/>
        </w:rPr>
        <w:t>主</w:t>
      </w:r>
      <w:r>
        <w:rPr>
          <w:rFonts w:hint="eastAsia" w:ascii="宋体" w:hAnsi="宋体"/>
          <w:color w:val="auto"/>
          <w:sz w:val="24"/>
          <w:szCs w:val="24"/>
          <w:highlight w:val="none"/>
          <w:u w:val="single"/>
          <w:lang w:val="en-US" w:eastAsia="zh-CN"/>
        </w:rPr>
        <w:t>干</w:t>
      </w:r>
      <w:r>
        <w:rPr>
          <w:rFonts w:hint="default" w:ascii="宋体" w:hAnsi="宋体"/>
          <w:color w:val="auto"/>
          <w:sz w:val="24"/>
          <w:szCs w:val="24"/>
          <w:highlight w:val="none"/>
          <w:u w:val="single"/>
          <w:lang w:val="en-US" w:eastAsia="zh-CN"/>
        </w:rPr>
        <w:t>管网改造提升等。</w:t>
      </w:r>
    </w:p>
    <w:p w14:paraId="773DAA31">
      <w:pPr>
        <w:spacing w:line="360" w:lineRule="auto"/>
        <w:ind w:firstLine="540" w:firstLineChars="225"/>
        <w:rPr>
          <w:rFonts w:hint="default" w:ascii="宋体" w:hAnsi="宋体"/>
          <w:color w:val="auto"/>
          <w:sz w:val="24"/>
          <w:szCs w:val="24"/>
          <w:highlight w:val="none"/>
          <w:u w:val="single"/>
          <w:lang w:val="en-US" w:eastAsia="zh-CN"/>
        </w:rPr>
      </w:pPr>
      <w:r>
        <w:rPr>
          <w:rFonts w:hint="default" w:ascii="宋体" w:hAnsi="宋体"/>
          <w:color w:val="auto"/>
          <w:sz w:val="24"/>
          <w:szCs w:val="24"/>
          <w:highlight w:val="none"/>
          <w:u w:val="single"/>
          <w:lang w:val="en-US" w:eastAsia="zh-CN"/>
        </w:rPr>
        <w:t>(一)对大岭工业园-1、大岭工业园-3 等大单元划小单元进行治理。新建 d300Ⅱ级钢筋混凝土承插口管2007米，</w:t>
      </w:r>
      <w:r>
        <w:rPr>
          <w:rFonts w:hint="eastAsia" w:ascii="宋体" w:hAnsi="宋体"/>
          <w:color w:val="auto"/>
          <w:sz w:val="24"/>
          <w:szCs w:val="24"/>
          <w:highlight w:val="none"/>
          <w:u w:val="single"/>
          <w:lang w:val="en-US" w:eastAsia="zh-CN"/>
        </w:rPr>
        <w:t>φ</w:t>
      </w:r>
      <w:r>
        <w:rPr>
          <w:rFonts w:hint="default" w:ascii="宋体" w:hAnsi="宋体"/>
          <w:color w:val="auto"/>
          <w:sz w:val="24"/>
          <w:szCs w:val="24"/>
          <w:highlight w:val="none"/>
          <w:u w:val="single"/>
          <w:lang w:val="en-US" w:eastAsia="zh-CN"/>
        </w:rPr>
        <w:t>1000预制装配式钢筋砼圆形污水检查井78座。</w:t>
      </w:r>
    </w:p>
    <w:p w14:paraId="647C56C1">
      <w:pPr>
        <w:spacing w:line="360" w:lineRule="auto"/>
        <w:ind w:firstLine="540" w:firstLineChars="225"/>
        <w:rPr>
          <w:rFonts w:hint="default" w:ascii="宋体" w:hAnsi="宋体"/>
          <w:color w:val="auto"/>
          <w:sz w:val="24"/>
          <w:szCs w:val="24"/>
          <w:highlight w:val="none"/>
          <w:u w:val="single"/>
          <w:lang w:val="en-US" w:eastAsia="zh-CN"/>
        </w:rPr>
      </w:pPr>
      <w:r>
        <w:rPr>
          <w:rFonts w:hint="default" w:ascii="宋体" w:hAnsi="宋体"/>
          <w:color w:val="auto"/>
          <w:sz w:val="24"/>
          <w:szCs w:val="24"/>
          <w:highlight w:val="none"/>
          <w:u w:val="single"/>
          <w:lang w:val="en-US" w:eastAsia="zh-CN"/>
        </w:rPr>
        <w:t>(二)对西山工业区片区、山门村西片区等新增污染源进行雨污分流改造，对西山村京珠桥底涵洞、化龙中学、清华科技园积水点进行治理。新建 d300</w:t>
      </w:r>
      <w:r>
        <w:rPr>
          <w:rFonts w:hint="eastAsia" w:ascii="宋体" w:hAnsi="宋体"/>
          <w:color w:val="auto"/>
          <w:sz w:val="24"/>
          <w:szCs w:val="24"/>
          <w:highlight w:val="none"/>
          <w:u w:val="single"/>
          <w:lang w:val="en-US" w:eastAsia="zh-CN"/>
        </w:rPr>
        <w:t>-</w:t>
      </w:r>
      <w:r>
        <w:rPr>
          <w:rFonts w:hint="default" w:ascii="宋体" w:hAnsi="宋体"/>
          <w:color w:val="auto"/>
          <w:sz w:val="24"/>
          <w:szCs w:val="24"/>
          <w:highlight w:val="none"/>
          <w:u w:val="single"/>
          <w:lang w:val="en-US" w:eastAsia="zh-CN"/>
        </w:rPr>
        <w:t>d800Ⅱ级钢筋混凝土承插口管(污水管)5058 米，新建d300Ⅲ级钢筋混凝土F管(污水管)138米，焊接钢管 591 米，新建ф1000</w:t>
      </w:r>
      <w:r>
        <w:rPr>
          <w:rFonts w:hint="eastAsia" w:ascii="宋体" w:hAnsi="宋体"/>
          <w:color w:val="auto"/>
          <w:sz w:val="24"/>
          <w:szCs w:val="24"/>
          <w:highlight w:val="none"/>
          <w:u w:val="single"/>
          <w:lang w:val="en-US" w:eastAsia="zh-CN"/>
        </w:rPr>
        <w:t>-</w:t>
      </w:r>
      <w:r>
        <w:rPr>
          <w:rFonts w:hint="default" w:ascii="宋体" w:hAnsi="宋体"/>
          <w:color w:val="auto"/>
          <w:sz w:val="24"/>
          <w:szCs w:val="24"/>
          <w:highlight w:val="none"/>
          <w:u w:val="single"/>
          <w:lang w:val="en-US" w:eastAsia="zh-CN"/>
        </w:rPr>
        <w:t>ф1600 预制装配式钢筋砼圆形污水检查井 197座，顶管井4座，新建污水提升泵站1座。现状 1000x1000</w:t>
      </w:r>
      <w:r>
        <w:rPr>
          <w:rFonts w:hint="eastAsia" w:ascii="宋体" w:hAnsi="宋体"/>
          <w:color w:val="auto"/>
          <w:sz w:val="24"/>
          <w:szCs w:val="24"/>
          <w:highlight w:val="none"/>
          <w:u w:val="single"/>
          <w:lang w:val="en-US" w:eastAsia="zh-CN"/>
        </w:rPr>
        <w:t>-</w:t>
      </w:r>
      <w:r>
        <w:rPr>
          <w:rFonts w:hint="default" w:ascii="宋体" w:hAnsi="宋体"/>
          <w:color w:val="auto"/>
          <w:sz w:val="24"/>
          <w:szCs w:val="24"/>
          <w:highlight w:val="none"/>
          <w:u w:val="single"/>
          <w:lang w:val="en-US" w:eastAsia="zh-CN"/>
        </w:rPr>
        <w:t>1800x1400箱涵清障1416米，新建 d600</w:t>
      </w:r>
      <w:r>
        <w:rPr>
          <w:rFonts w:hint="eastAsia" w:ascii="宋体" w:hAnsi="宋体"/>
          <w:color w:val="auto"/>
          <w:sz w:val="24"/>
          <w:szCs w:val="24"/>
          <w:highlight w:val="none"/>
          <w:u w:val="single"/>
          <w:lang w:val="en-US" w:eastAsia="zh-CN"/>
        </w:rPr>
        <w:t>-</w:t>
      </w:r>
      <w:r>
        <w:rPr>
          <w:rFonts w:hint="default" w:ascii="宋体" w:hAnsi="宋体"/>
          <w:color w:val="auto"/>
          <w:sz w:val="24"/>
          <w:szCs w:val="24"/>
          <w:highlight w:val="none"/>
          <w:u w:val="single"/>
          <w:lang w:val="en-US" w:eastAsia="zh-CN"/>
        </w:rPr>
        <w:t>d800Ⅱ级钢筋混凝土承插口管(雨水管)408 米，新建 1300 x1000</w:t>
      </w:r>
      <w:r>
        <w:rPr>
          <w:rFonts w:hint="eastAsia" w:ascii="宋体" w:hAnsi="宋体"/>
          <w:color w:val="auto"/>
          <w:sz w:val="24"/>
          <w:szCs w:val="24"/>
          <w:highlight w:val="none"/>
          <w:u w:val="single"/>
          <w:lang w:val="en-US" w:eastAsia="zh-CN"/>
        </w:rPr>
        <w:t>-</w:t>
      </w:r>
      <w:r>
        <w:rPr>
          <w:rFonts w:hint="default" w:ascii="宋体" w:hAnsi="宋体"/>
          <w:color w:val="auto"/>
          <w:sz w:val="24"/>
          <w:szCs w:val="24"/>
          <w:highlight w:val="none"/>
          <w:u w:val="single"/>
          <w:lang w:val="en-US" w:eastAsia="zh-CN"/>
        </w:rPr>
        <w:t>2200x1400渠箱208米，新建雨水提升泵站1座。</w:t>
      </w:r>
    </w:p>
    <w:p w14:paraId="0FDA10DE">
      <w:pPr>
        <w:spacing w:line="360" w:lineRule="auto"/>
        <w:ind w:firstLine="540" w:firstLineChars="225"/>
        <w:rPr>
          <w:rFonts w:hint="default" w:ascii="宋体" w:hAnsi="宋体"/>
          <w:color w:val="auto"/>
          <w:sz w:val="24"/>
          <w:szCs w:val="24"/>
          <w:highlight w:val="none"/>
          <w:u w:val="single"/>
          <w:lang w:val="en-US" w:eastAsia="zh-CN"/>
        </w:rPr>
      </w:pPr>
      <w:r>
        <w:rPr>
          <w:rFonts w:hint="default" w:ascii="宋体" w:hAnsi="宋体"/>
          <w:color w:val="auto"/>
          <w:sz w:val="24"/>
          <w:szCs w:val="24"/>
          <w:highlight w:val="none"/>
          <w:u w:val="single"/>
          <w:lang w:val="en-US" w:eastAsia="zh-CN"/>
        </w:rPr>
        <w:t>(三)对鲤鱼岗路、东龙大道、展贸东路等主干管网改造提升。开挖管道改d300</w:t>
      </w:r>
      <w:r>
        <w:rPr>
          <w:rFonts w:hint="eastAsia" w:ascii="宋体" w:hAnsi="宋体"/>
          <w:color w:val="auto"/>
          <w:sz w:val="24"/>
          <w:szCs w:val="24"/>
          <w:highlight w:val="none"/>
          <w:u w:val="single"/>
          <w:lang w:val="en-US" w:eastAsia="zh-CN"/>
        </w:rPr>
        <w:t>-</w:t>
      </w:r>
      <w:r>
        <w:rPr>
          <w:rFonts w:hint="default" w:ascii="宋体" w:hAnsi="宋体"/>
          <w:color w:val="auto"/>
          <w:sz w:val="24"/>
          <w:szCs w:val="24"/>
          <w:highlight w:val="none"/>
          <w:u w:val="single"/>
          <w:lang w:val="en-US" w:eastAsia="zh-CN"/>
        </w:rPr>
        <w:t>d800Ⅱ级钢筋混凝土承插口管7610米，顶管改造d600</w:t>
      </w:r>
      <w:r>
        <w:rPr>
          <w:rFonts w:hint="eastAsia" w:ascii="宋体" w:hAnsi="宋体"/>
          <w:color w:val="auto"/>
          <w:sz w:val="24"/>
          <w:szCs w:val="24"/>
          <w:highlight w:val="none"/>
          <w:u w:val="single"/>
          <w:lang w:val="en-US" w:eastAsia="zh-CN"/>
        </w:rPr>
        <w:t>-</w:t>
      </w:r>
      <w:r>
        <w:rPr>
          <w:rFonts w:hint="default" w:ascii="宋体" w:hAnsi="宋体"/>
          <w:color w:val="auto"/>
          <w:sz w:val="24"/>
          <w:szCs w:val="24"/>
          <w:highlight w:val="none"/>
          <w:u w:val="single"/>
          <w:lang w:val="en-US" w:eastAsia="zh-CN"/>
        </w:rPr>
        <w:t>d800Ш级钢筋混凝土F管108米</w:t>
      </w:r>
      <w:r>
        <w:rPr>
          <w:rFonts w:hint="eastAsia" w:ascii="宋体" w:hAnsi="宋体"/>
          <w:color w:val="auto"/>
          <w:sz w:val="24"/>
          <w:szCs w:val="24"/>
          <w:highlight w:val="none"/>
          <w:u w:val="single"/>
          <w:lang w:val="en-US" w:eastAsia="zh-CN"/>
        </w:rPr>
        <w:t>，</w:t>
      </w:r>
      <w:r>
        <w:rPr>
          <w:rFonts w:hint="default" w:ascii="宋体" w:hAnsi="宋体"/>
          <w:color w:val="auto"/>
          <w:sz w:val="24"/>
          <w:szCs w:val="24"/>
          <w:highlight w:val="none"/>
          <w:u w:val="single"/>
          <w:lang w:val="en-US" w:eastAsia="zh-CN"/>
        </w:rPr>
        <w:t>ф1000</w:t>
      </w:r>
      <w:r>
        <w:rPr>
          <w:rFonts w:hint="eastAsia" w:ascii="宋体" w:hAnsi="宋体"/>
          <w:color w:val="auto"/>
          <w:sz w:val="24"/>
          <w:szCs w:val="24"/>
          <w:highlight w:val="none"/>
          <w:u w:val="single"/>
          <w:lang w:val="en-US" w:eastAsia="zh-CN"/>
        </w:rPr>
        <w:t>-</w:t>
      </w:r>
      <w:r>
        <w:rPr>
          <w:rFonts w:hint="default" w:ascii="宋体" w:hAnsi="宋体"/>
          <w:color w:val="auto"/>
          <w:sz w:val="24"/>
          <w:szCs w:val="24"/>
          <w:highlight w:val="none"/>
          <w:u w:val="single"/>
          <w:lang w:val="en-US" w:eastAsia="zh-CN"/>
        </w:rPr>
        <w:t>ф1600预制装配式钢筋砼圆形排水检查井 117座，沉井接收井2座，沉井工作井2座，逆作井接收井2座</w:t>
      </w:r>
    </w:p>
    <w:p w14:paraId="00A8FF39">
      <w:pPr>
        <w:spacing w:line="360" w:lineRule="auto"/>
        <w:ind w:firstLine="540" w:firstLineChars="225"/>
        <w:rPr>
          <w:rFonts w:hint="eastAsia" w:ascii="宋体" w:hAnsi="宋体"/>
          <w:color w:val="auto"/>
          <w:sz w:val="24"/>
          <w:szCs w:val="24"/>
          <w:highlight w:val="none"/>
          <w:u w:val="single"/>
          <w:lang w:val="en-US" w:eastAsia="zh-CN"/>
        </w:rPr>
      </w:pPr>
      <w:r>
        <w:rPr>
          <w:rFonts w:hint="default" w:ascii="宋体" w:hAnsi="宋体"/>
          <w:color w:val="auto"/>
          <w:sz w:val="24"/>
          <w:szCs w:val="24"/>
          <w:highlight w:val="none"/>
          <w:u w:val="single"/>
          <w:lang w:val="en-US" w:eastAsia="zh-CN"/>
        </w:rPr>
        <w:t>(四)对沙亭村、塘头村、眉山村、水门村及西山村村居雨污分流改造。新建 d150</w:t>
      </w:r>
      <w:r>
        <w:rPr>
          <w:rFonts w:hint="eastAsia" w:ascii="宋体" w:hAnsi="宋体"/>
          <w:color w:val="auto"/>
          <w:sz w:val="24"/>
          <w:szCs w:val="24"/>
          <w:highlight w:val="none"/>
          <w:u w:val="single"/>
          <w:lang w:val="en-US" w:eastAsia="zh-CN"/>
        </w:rPr>
        <w:t>-</w:t>
      </w:r>
      <w:r>
        <w:rPr>
          <w:rFonts w:hint="default" w:ascii="宋体" w:hAnsi="宋体"/>
          <w:color w:val="auto"/>
          <w:sz w:val="24"/>
          <w:szCs w:val="24"/>
          <w:highlight w:val="none"/>
          <w:u w:val="single"/>
          <w:lang w:val="en-US" w:eastAsia="zh-CN"/>
        </w:rPr>
        <w:t>d600污水管16464米，500x500</w:t>
      </w:r>
      <w:r>
        <w:rPr>
          <w:rFonts w:hint="eastAsia" w:ascii="宋体" w:hAnsi="宋体"/>
          <w:color w:val="auto"/>
          <w:sz w:val="24"/>
          <w:szCs w:val="24"/>
          <w:highlight w:val="none"/>
          <w:u w:val="single"/>
          <w:lang w:val="en-US" w:eastAsia="zh-CN"/>
        </w:rPr>
        <w:t>-</w:t>
      </w:r>
      <w:r>
        <w:rPr>
          <w:rFonts w:hint="default" w:ascii="宋体" w:hAnsi="宋体"/>
          <w:color w:val="auto"/>
          <w:sz w:val="24"/>
          <w:szCs w:val="24"/>
          <w:highlight w:val="none"/>
          <w:u w:val="single"/>
          <w:lang w:val="en-US" w:eastAsia="zh-CN"/>
        </w:rPr>
        <w:t>ф1000</w:t>
      </w:r>
      <w:r>
        <w:rPr>
          <w:rFonts w:hint="eastAsia" w:ascii="宋体" w:hAnsi="宋体"/>
          <w:color w:val="auto"/>
          <w:sz w:val="24"/>
          <w:szCs w:val="24"/>
          <w:highlight w:val="none"/>
          <w:u w:val="single"/>
          <w:lang w:val="en-US" w:eastAsia="zh-CN"/>
        </w:rPr>
        <w:t>-</w:t>
      </w:r>
      <w:r>
        <w:rPr>
          <w:rFonts w:hint="default" w:ascii="宋体" w:hAnsi="宋体"/>
          <w:color w:val="auto"/>
          <w:sz w:val="24"/>
          <w:szCs w:val="24"/>
          <w:highlight w:val="none"/>
          <w:u w:val="single"/>
          <w:lang w:val="en-US" w:eastAsia="zh-CN"/>
        </w:rPr>
        <w:t>ф1200 污水检查井 762座，新建 d100</w:t>
      </w:r>
      <w:r>
        <w:rPr>
          <w:rFonts w:hint="eastAsia" w:ascii="宋体" w:hAnsi="宋体"/>
          <w:color w:val="auto"/>
          <w:sz w:val="24"/>
          <w:szCs w:val="24"/>
          <w:highlight w:val="none"/>
          <w:u w:val="single"/>
          <w:lang w:val="en-US" w:eastAsia="zh-CN"/>
        </w:rPr>
        <w:t>-</w:t>
      </w:r>
      <w:r>
        <w:rPr>
          <w:rFonts w:hint="default" w:ascii="宋体" w:hAnsi="宋体"/>
          <w:color w:val="auto"/>
          <w:sz w:val="24"/>
          <w:szCs w:val="24"/>
          <w:highlight w:val="none"/>
          <w:u w:val="single"/>
          <w:lang w:val="en-US" w:eastAsia="zh-CN"/>
        </w:rPr>
        <w:t>d800雨水管 6470米，新建 200x200</w:t>
      </w:r>
      <w:r>
        <w:rPr>
          <w:rFonts w:hint="eastAsia" w:ascii="宋体" w:hAnsi="宋体"/>
          <w:color w:val="auto"/>
          <w:sz w:val="24"/>
          <w:szCs w:val="24"/>
          <w:highlight w:val="none"/>
          <w:u w:val="single"/>
          <w:lang w:val="en-US" w:eastAsia="zh-CN"/>
        </w:rPr>
        <w:t>-</w:t>
      </w:r>
      <w:r>
        <w:rPr>
          <w:rFonts w:hint="default" w:ascii="宋体" w:hAnsi="宋体"/>
          <w:color w:val="auto"/>
          <w:sz w:val="24"/>
          <w:szCs w:val="24"/>
          <w:highlight w:val="none"/>
          <w:u w:val="single"/>
          <w:lang w:val="en-US" w:eastAsia="zh-CN"/>
        </w:rPr>
        <w:t>1000x1000雨水渠2079米，修复现状管渠2989米，ф1000</w:t>
      </w:r>
      <w:r>
        <w:rPr>
          <w:rFonts w:hint="eastAsia" w:ascii="宋体" w:hAnsi="宋体"/>
          <w:color w:val="auto"/>
          <w:sz w:val="24"/>
          <w:szCs w:val="24"/>
          <w:highlight w:val="none"/>
          <w:u w:val="single"/>
          <w:lang w:val="en-US" w:eastAsia="zh-CN"/>
        </w:rPr>
        <w:t>-</w:t>
      </w:r>
      <w:r>
        <w:rPr>
          <w:rFonts w:hint="default" w:ascii="宋体" w:hAnsi="宋体"/>
          <w:color w:val="auto"/>
          <w:sz w:val="24"/>
          <w:szCs w:val="24"/>
          <w:highlight w:val="none"/>
          <w:u w:val="single"/>
          <w:lang w:val="en-US" w:eastAsia="zh-CN"/>
        </w:rPr>
        <w:t>1600x1600雨水检查井109座，新建雨水立管(φ 110)35244 米，立管改造 3030 项,新建污水提升泵站1座</w:t>
      </w:r>
      <w:r>
        <w:rPr>
          <w:rFonts w:hint="eastAsia" w:ascii="宋体" w:hAnsi="宋体"/>
          <w:color w:val="auto"/>
          <w:sz w:val="24"/>
          <w:szCs w:val="24"/>
          <w:highlight w:val="none"/>
          <w:u w:val="single"/>
          <w:lang w:val="en-US" w:eastAsia="zh-CN"/>
        </w:rPr>
        <w:t>。</w:t>
      </w:r>
    </w:p>
    <w:p w14:paraId="1C815A67">
      <w:pPr>
        <w:spacing w:line="360" w:lineRule="auto"/>
        <w:ind w:firstLine="540" w:firstLineChars="225"/>
        <w:rPr>
          <w:rFonts w:hint="default" w:ascii="宋体" w:hAnsi="宋体"/>
          <w:color w:val="auto"/>
          <w:sz w:val="24"/>
          <w:szCs w:val="24"/>
          <w:highlight w:val="none"/>
          <w:u w:val="single"/>
          <w:lang w:val="en-US" w:eastAsia="zh-CN"/>
        </w:rPr>
      </w:pPr>
      <w:r>
        <w:rPr>
          <w:rFonts w:hint="eastAsia" w:hAnsi="宋体" w:cs="宋体"/>
          <w:sz w:val="24"/>
          <w:highlight w:val="none"/>
          <w:u w:val="single"/>
        </w:rPr>
        <w:t>注：</w:t>
      </w:r>
      <w:r>
        <w:rPr>
          <w:rFonts w:hint="default" w:ascii="宋体" w:hAnsi="宋体"/>
          <w:color w:val="auto"/>
          <w:sz w:val="24"/>
          <w:szCs w:val="24"/>
          <w:highlight w:val="none"/>
          <w:u w:val="single"/>
          <w:lang w:val="en-US" w:eastAsia="zh-CN"/>
        </w:rPr>
        <w:t>具体工程需符合有关规定和要求。具体工作内容详见施工设计图纸和工程量清单，如果工程量清单与图纸内容不一致的，以图纸内容为准。</w:t>
      </w:r>
    </w:p>
    <w:p w14:paraId="0BF6EB0E">
      <w:pPr>
        <w:widowControl/>
        <w:spacing w:line="360" w:lineRule="auto"/>
        <w:ind w:firstLine="480" w:firstLineChars="200"/>
        <w:rPr>
          <w:rFonts w:hint="default" w:ascii="宋体" w:hAnsi="宋体" w:eastAsia="宋体"/>
          <w:color w:val="auto"/>
          <w:sz w:val="24"/>
          <w:szCs w:val="24"/>
          <w:highlight w:val="none"/>
          <w:u w:val="single"/>
          <w:lang w:val="en-US" w:eastAsia="zh-CN"/>
        </w:rPr>
      </w:pPr>
      <w:r>
        <w:rPr>
          <w:rFonts w:hint="eastAsia" w:ascii="宋体" w:hAnsi="宋体" w:cs="宋体"/>
          <w:sz w:val="24"/>
          <w:szCs w:val="24"/>
          <w:highlight w:val="none"/>
          <w:lang w:bidi="ar"/>
        </w:rPr>
        <w:t>2.1.4工程概算：</w:t>
      </w:r>
      <w:r>
        <w:rPr>
          <w:rFonts w:hint="eastAsia" w:ascii="宋体" w:hAnsi="宋体" w:cs="宋体"/>
          <w:sz w:val="24"/>
          <w:szCs w:val="24"/>
          <w:highlight w:val="none"/>
          <w:u w:val="single"/>
        </w:rPr>
        <w:t>本项目</w:t>
      </w:r>
      <w:r>
        <w:rPr>
          <w:rFonts w:hint="eastAsia" w:ascii="宋体" w:hAnsi="宋体" w:cs="宋体"/>
          <w:sz w:val="24"/>
          <w:highlight w:val="none"/>
          <w:u w:val="single"/>
        </w:rPr>
        <w:t>概算总投资约</w:t>
      </w:r>
      <w:r>
        <w:rPr>
          <w:rFonts w:hint="eastAsia" w:hAnsi="宋体" w:cs="宋体"/>
          <w:sz w:val="24"/>
          <w:szCs w:val="24"/>
          <w:highlight w:val="none"/>
          <w:u w:val="single"/>
          <w:lang w:val="en-US" w:eastAsia="zh-CN"/>
        </w:rPr>
        <w:t>16929.636083</w:t>
      </w:r>
      <w:r>
        <w:rPr>
          <w:rFonts w:hint="eastAsia" w:ascii="宋体" w:hAnsi="宋体" w:cs="宋体"/>
          <w:sz w:val="24"/>
          <w:highlight w:val="none"/>
          <w:u w:val="single"/>
        </w:rPr>
        <w:t>万元</w:t>
      </w:r>
      <w:r>
        <w:rPr>
          <w:rFonts w:hint="eastAsia" w:ascii="宋体" w:hAnsi="宋体" w:cs="宋体"/>
          <w:sz w:val="24"/>
          <w:szCs w:val="24"/>
          <w:highlight w:val="none"/>
          <w:u w:val="single"/>
        </w:rPr>
        <w:t>。</w:t>
      </w:r>
    </w:p>
    <w:p w14:paraId="18C9F1ED">
      <w:pPr>
        <w:keepNext w:val="0"/>
        <w:keepLines w:val="0"/>
        <w:pageBreakBefore w:val="0"/>
        <w:widowControl w:val="0"/>
        <w:tabs>
          <w:tab w:val="left" w:pos="7513"/>
        </w:tabs>
        <w:kinsoku/>
        <w:wordWrap/>
        <w:overflowPunct/>
        <w:topLinePunct w:val="0"/>
        <w:autoSpaceDE w:val="0"/>
        <w:autoSpaceDN w:val="0"/>
        <w:bidi w:val="0"/>
        <w:adjustRightInd w:val="0"/>
        <w:snapToGrid/>
        <w:spacing w:line="360" w:lineRule="auto"/>
        <w:ind w:firstLine="240" w:firstLineChars="100"/>
        <w:textAlignment w:val="auto"/>
        <w:rPr>
          <w:rFonts w:hint="default" w:ascii="宋体" w:hAnsi="宋体" w:eastAsia="宋体" w:cs="Times New Roman"/>
          <w:color w:val="auto"/>
          <w:sz w:val="24"/>
          <w:szCs w:val="24"/>
          <w:highlight w:val="none"/>
          <w:lang w:val="en-US" w:eastAsia="zh-CN"/>
        </w:rPr>
      </w:pPr>
      <w:bookmarkStart w:id="6" w:name="_Toc13481"/>
      <w:r>
        <w:rPr>
          <w:rFonts w:hint="default" w:ascii="宋体" w:hAnsi="宋体" w:eastAsia="宋体" w:cs="Times New Roman"/>
          <w:color w:val="auto"/>
          <w:sz w:val="24"/>
          <w:szCs w:val="24"/>
          <w:highlight w:val="none"/>
          <w:lang w:val="en-US" w:eastAsia="zh-CN"/>
        </w:rPr>
        <w:t>2.2</w:t>
      </w:r>
      <w:r>
        <w:rPr>
          <w:rFonts w:hint="eastAsia" w:ascii="宋体" w:hAnsi="宋体" w:eastAsia="宋体" w:cs="Times New Roman"/>
          <w:color w:val="auto"/>
          <w:sz w:val="24"/>
          <w:szCs w:val="24"/>
          <w:highlight w:val="none"/>
          <w:lang w:val="en-US" w:eastAsia="zh-CN"/>
        </w:rPr>
        <w:t xml:space="preserve"> </w:t>
      </w:r>
      <w:r>
        <w:rPr>
          <w:rFonts w:hint="default" w:ascii="宋体" w:hAnsi="宋体" w:eastAsia="宋体" w:cs="Times New Roman"/>
          <w:color w:val="auto"/>
          <w:sz w:val="24"/>
          <w:szCs w:val="24"/>
          <w:highlight w:val="none"/>
          <w:lang w:val="en-US" w:eastAsia="zh-CN"/>
        </w:rPr>
        <w:t>招标范围</w:t>
      </w:r>
      <w:bookmarkEnd w:id="6"/>
    </w:p>
    <w:p w14:paraId="369D8A1C">
      <w:pPr>
        <w:tabs>
          <w:tab w:val="left" w:pos="7513"/>
        </w:tabs>
        <w:spacing w:line="360" w:lineRule="auto"/>
        <w:ind w:firstLine="480" w:firstLineChars="200"/>
        <w:rPr>
          <w:rFonts w:hint="default"/>
          <w:color w:val="auto"/>
          <w:sz w:val="24"/>
          <w:szCs w:val="24"/>
          <w:highlight w:val="none"/>
          <w:u w:val="single"/>
          <w:lang w:val="en-US" w:eastAsia="zh-CN"/>
        </w:rPr>
      </w:pPr>
      <w:r>
        <w:rPr>
          <w:rFonts w:hint="default" w:ascii="宋体" w:hAnsi="宋体" w:eastAsia="宋体"/>
          <w:color w:val="auto"/>
          <w:sz w:val="24"/>
          <w:szCs w:val="24"/>
          <w:highlight w:val="none"/>
        </w:rPr>
        <w:t>2.2.1</w:t>
      </w:r>
      <w:r>
        <w:rPr>
          <w:rFonts w:hint="default" w:ascii="宋体" w:hAnsi="Times New Roman" w:eastAsia="宋体"/>
          <w:color w:val="auto"/>
          <w:sz w:val="24"/>
          <w:szCs w:val="24"/>
          <w:highlight w:val="none"/>
        </w:rPr>
        <w:t>标段划分：</w:t>
      </w:r>
      <w:r>
        <w:rPr>
          <w:rFonts w:hint="default"/>
          <w:color w:val="auto"/>
          <w:sz w:val="24"/>
          <w:szCs w:val="24"/>
          <w:highlight w:val="none"/>
          <w:u w:val="single"/>
          <w:lang w:val="en-US" w:eastAsia="zh-CN"/>
        </w:rPr>
        <w:t xml:space="preserve"> </w:t>
      </w:r>
      <w:r>
        <w:rPr>
          <w:rFonts w:hint="eastAsia"/>
          <w:color w:val="auto"/>
          <w:sz w:val="24"/>
          <w:szCs w:val="24"/>
          <w:highlight w:val="none"/>
          <w:u w:val="single"/>
          <w:lang w:val="en-US" w:eastAsia="zh-CN"/>
        </w:rPr>
        <w:t>本项目设</w:t>
      </w:r>
      <w:r>
        <w:rPr>
          <w:rFonts w:hint="eastAsia" w:ascii="宋体" w:hAnsi="宋体"/>
          <w:sz w:val="24"/>
          <w:szCs w:val="24"/>
          <w:highlight w:val="none"/>
          <w:u w:val="single"/>
          <w:lang w:val="en-US" w:eastAsia="zh-CN"/>
        </w:rPr>
        <w:t>1</w:t>
      </w:r>
      <w:r>
        <w:rPr>
          <w:rFonts w:hint="eastAsia" w:ascii="宋体" w:hAnsi="宋体"/>
          <w:sz w:val="24"/>
          <w:szCs w:val="24"/>
          <w:highlight w:val="none"/>
          <w:u w:val="single"/>
        </w:rPr>
        <w:t>个标段</w:t>
      </w:r>
      <w:r>
        <w:rPr>
          <w:rFonts w:hint="default"/>
          <w:color w:val="auto"/>
          <w:sz w:val="24"/>
          <w:szCs w:val="24"/>
          <w:highlight w:val="none"/>
          <w:u w:val="single"/>
          <w:lang w:val="en-US" w:eastAsia="zh-CN"/>
        </w:rPr>
        <w:t xml:space="preserve">    </w:t>
      </w:r>
    </w:p>
    <w:p w14:paraId="5D0E224C">
      <w:pPr>
        <w:spacing w:line="360" w:lineRule="auto"/>
        <w:ind w:firstLine="480" w:firstLineChars="200"/>
        <w:rPr>
          <w:rFonts w:hint="eastAsia" w:ascii="宋体" w:hAnsi="宋体" w:eastAsia="宋体" w:cs="宋体"/>
          <w:sz w:val="24"/>
          <w:u w:val="single"/>
          <w:lang w:eastAsia="zh-CN"/>
        </w:rPr>
      </w:pPr>
      <w:r>
        <w:rPr>
          <w:rFonts w:hint="default" w:ascii="宋体" w:hAnsi="宋体" w:eastAsia="宋体"/>
          <w:color w:val="auto"/>
          <w:sz w:val="24"/>
          <w:szCs w:val="24"/>
          <w:highlight w:val="none"/>
        </w:rPr>
        <w:t>2.2.2监理范围</w:t>
      </w:r>
      <w:r>
        <w:rPr>
          <w:rFonts w:hint="eastAsia" w:ascii="宋体" w:hAnsi="宋体"/>
          <w:b/>
          <w:bCs/>
          <w:sz w:val="24"/>
          <w:lang w:val="en-US" w:eastAsia="zh-CN"/>
        </w:rPr>
        <w:t>:</w:t>
      </w:r>
      <w:r>
        <w:rPr>
          <w:rFonts w:hint="eastAsia" w:ascii="宋体" w:hAnsi="宋体" w:cs="宋体"/>
          <w:sz w:val="24"/>
          <w:u w:val="single"/>
        </w:rPr>
        <w:t>包括但不限于</w:t>
      </w:r>
      <w:r>
        <w:rPr>
          <w:rFonts w:hint="eastAsia" w:ascii="宋体" w:hAnsi="宋体" w:cs="宋体"/>
          <w:sz w:val="24"/>
          <w:u w:val="single"/>
          <w:lang w:eastAsia="zh-CN"/>
        </w:rPr>
        <w:t>：</w:t>
      </w:r>
    </w:p>
    <w:p w14:paraId="15F4E457">
      <w:pPr>
        <w:spacing w:line="360" w:lineRule="auto"/>
        <w:ind w:firstLine="480" w:firstLineChars="200"/>
        <w:rPr>
          <w:rFonts w:hint="eastAsia" w:ascii="宋体" w:hAnsi="宋体" w:cs="宋体"/>
          <w:sz w:val="24"/>
          <w:u w:val="single"/>
        </w:rPr>
      </w:pPr>
      <w:r>
        <w:rPr>
          <w:rFonts w:hint="eastAsia" w:ascii="宋体" w:hAnsi="宋体" w:cs="宋体"/>
          <w:sz w:val="24"/>
          <w:u w:val="single"/>
        </w:rPr>
        <w:t>1、施工准备阶段、施工阶段、竣工结算期、质量保修期全过程，对包括工程质量、进度、 投资控制、安全生产和文明施工等进行监控，其中安全生产和文明施工包括施工扬尘污染防治，监理人在监理规划中提出有针对性的监理措施，并加强对施工单位扬尘污染防治情况的检查，督促施工单位落实扬尘防治措施。</w:t>
      </w:r>
    </w:p>
    <w:p w14:paraId="5092037D">
      <w:pPr>
        <w:spacing w:line="360" w:lineRule="auto"/>
        <w:ind w:left="547" w:leftChars="228"/>
        <w:rPr>
          <w:rFonts w:hint="eastAsia" w:ascii="宋体" w:hAnsi="宋体" w:cs="宋体"/>
          <w:sz w:val="24"/>
          <w:u w:val="single"/>
        </w:rPr>
      </w:pPr>
      <w:r>
        <w:rPr>
          <w:rFonts w:hint="eastAsia" w:ascii="宋体" w:hAnsi="宋体" w:cs="宋体"/>
          <w:sz w:val="24"/>
          <w:u w:val="single"/>
        </w:rPr>
        <w:t>2、工程施工图预算（或承包商投标报价书）和竣工结算审核，及协调等相关工作。</w:t>
      </w:r>
    </w:p>
    <w:p w14:paraId="6BD56AC6">
      <w:pPr>
        <w:spacing w:line="360" w:lineRule="auto"/>
        <w:ind w:left="547" w:leftChars="228"/>
        <w:rPr>
          <w:rFonts w:hint="eastAsia" w:ascii="宋体" w:hAnsi="宋体" w:cs="宋体"/>
          <w:sz w:val="24"/>
          <w:u w:val="single"/>
        </w:rPr>
      </w:pPr>
      <w:r>
        <w:rPr>
          <w:rFonts w:hint="eastAsia" w:ascii="宋体" w:hAnsi="宋体" w:cs="宋体"/>
          <w:sz w:val="24"/>
          <w:u w:val="single"/>
        </w:rPr>
        <w:t>3、对完成本工程所必需的附属临时工程项目施工进行监理。</w:t>
      </w:r>
    </w:p>
    <w:p w14:paraId="005C64AC">
      <w:pPr>
        <w:spacing w:line="360" w:lineRule="auto"/>
        <w:ind w:firstLine="480" w:firstLineChars="200"/>
        <w:rPr>
          <w:rFonts w:hint="eastAsia" w:ascii="宋体" w:hAnsi="宋体" w:cs="宋体"/>
          <w:sz w:val="24"/>
          <w:szCs w:val="24"/>
          <w:u w:val="single"/>
        </w:rPr>
      </w:pPr>
      <w:r>
        <w:rPr>
          <w:rFonts w:hint="default" w:ascii="宋体" w:hAnsi="宋体" w:eastAsia="宋体"/>
          <w:color w:val="auto"/>
          <w:sz w:val="24"/>
          <w:szCs w:val="24"/>
          <w:highlight w:val="none"/>
          <w:lang w:val="en-US" w:eastAsia="zh-CN"/>
        </w:rPr>
        <w:t xml:space="preserve"> </w:t>
      </w:r>
      <w:r>
        <w:rPr>
          <w:rFonts w:hint="default" w:ascii="宋体" w:hAnsi="宋体" w:eastAsia="宋体"/>
          <w:color w:val="auto"/>
          <w:sz w:val="24"/>
          <w:szCs w:val="24"/>
          <w:highlight w:val="none"/>
        </w:rPr>
        <w:t>2.2.3监理服务期</w:t>
      </w:r>
      <w:r>
        <w:rPr>
          <w:rFonts w:hint="eastAsia" w:ascii="宋体" w:hAnsi="宋体"/>
          <w:color w:val="auto"/>
          <w:sz w:val="24"/>
          <w:szCs w:val="24"/>
          <w:highlight w:val="none"/>
          <w:lang w:val="en-US" w:eastAsia="zh-CN"/>
        </w:rPr>
        <w:t>限</w:t>
      </w:r>
      <w:r>
        <w:rPr>
          <w:rFonts w:hint="default" w:ascii="宋体" w:hAnsi="宋体" w:eastAsia="宋体"/>
          <w:color w:val="auto"/>
          <w:sz w:val="24"/>
          <w:szCs w:val="24"/>
          <w:highlight w:val="none"/>
        </w:rPr>
        <w:t>：</w:t>
      </w:r>
      <w:r>
        <w:rPr>
          <w:rFonts w:hint="eastAsia" w:ascii="宋体" w:hAnsi="宋体" w:cs="宋体"/>
          <w:sz w:val="24"/>
          <w:szCs w:val="24"/>
          <w:u w:val="single"/>
        </w:rPr>
        <w:t>工程施工准备阶段的监理工期、施工阶段的监理工期、工程保修阶段和竣工结算期的监理工期之和：</w:t>
      </w:r>
    </w:p>
    <w:p w14:paraId="26EF37A3">
      <w:pPr>
        <w:spacing w:line="360" w:lineRule="auto"/>
        <w:ind w:firstLine="480" w:firstLineChars="200"/>
        <w:rPr>
          <w:rFonts w:hint="eastAsia" w:ascii="宋体" w:hAnsi="宋体" w:cs="宋体"/>
          <w:sz w:val="24"/>
          <w:szCs w:val="24"/>
          <w:u w:val="single"/>
        </w:rPr>
      </w:pPr>
      <w:r>
        <w:rPr>
          <w:rFonts w:hint="eastAsia" w:ascii="宋体" w:hAnsi="宋体" w:cs="宋体"/>
          <w:sz w:val="24"/>
          <w:szCs w:val="24"/>
          <w:u w:val="single"/>
        </w:rPr>
        <w:t>（1）施工准备阶段监理工期：从中标通知书发放之日起至业主下达开工令或开工报告审批之日为止；</w:t>
      </w:r>
    </w:p>
    <w:p w14:paraId="534530EA">
      <w:pPr>
        <w:spacing w:line="360" w:lineRule="auto"/>
        <w:ind w:firstLine="480" w:firstLineChars="200"/>
        <w:rPr>
          <w:rFonts w:hint="eastAsia" w:ascii="宋体" w:hAnsi="宋体" w:cs="宋体"/>
          <w:sz w:val="24"/>
          <w:szCs w:val="24"/>
          <w:u w:val="single"/>
        </w:rPr>
      </w:pPr>
      <w:r>
        <w:rPr>
          <w:rFonts w:hint="eastAsia" w:ascii="宋体" w:hAnsi="宋体" w:cs="宋体"/>
          <w:sz w:val="24"/>
          <w:szCs w:val="24"/>
          <w:u w:val="single"/>
        </w:rPr>
        <w:t>（2）施工阶段监理工期：从业主下达开工令或开工报告审批之日起至施工项目全部完工并办理竣工验收、竣工结算、备案管理为止；</w:t>
      </w:r>
    </w:p>
    <w:p w14:paraId="25ECE492">
      <w:pPr>
        <w:spacing w:line="360" w:lineRule="auto"/>
        <w:ind w:left="550" w:leftChars="229"/>
        <w:rPr>
          <w:rFonts w:hint="eastAsia" w:ascii="宋体" w:hAnsi="宋体" w:cs="宋体"/>
          <w:sz w:val="24"/>
          <w:szCs w:val="24"/>
          <w:u w:val="single"/>
        </w:rPr>
      </w:pPr>
      <w:r>
        <w:rPr>
          <w:rFonts w:hint="eastAsia" w:ascii="宋体" w:hAnsi="宋体" w:cs="宋体"/>
          <w:sz w:val="24"/>
          <w:szCs w:val="24"/>
          <w:u w:val="single"/>
        </w:rPr>
        <w:t>（3）保修阶段监理工期：从工程竣工验收合格、备案管理完成之日起二年；</w:t>
      </w:r>
    </w:p>
    <w:p w14:paraId="43940991">
      <w:pPr>
        <w:spacing w:line="360" w:lineRule="auto"/>
        <w:ind w:left="550" w:leftChars="229"/>
        <w:rPr>
          <w:rFonts w:hint="eastAsia" w:ascii="宋体" w:hAnsi="宋体" w:cs="宋体"/>
          <w:sz w:val="24"/>
          <w:szCs w:val="24"/>
          <w:u w:val="single"/>
        </w:rPr>
      </w:pPr>
      <w:r>
        <w:rPr>
          <w:rFonts w:hint="eastAsia" w:ascii="宋体" w:hAnsi="宋体" w:cs="宋体"/>
          <w:sz w:val="24"/>
          <w:szCs w:val="24"/>
          <w:u w:val="single"/>
        </w:rPr>
        <w:t>（4）竣工结算期：从竣工验收完成开始至竣工结算完成为止。</w:t>
      </w:r>
    </w:p>
    <w:p w14:paraId="66DEEEAA">
      <w:pPr>
        <w:tabs>
          <w:tab w:val="left" w:pos="7513"/>
        </w:tabs>
        <w:autoSpaceDE/>
        <w:autoSpaceDN/>
        <w:adjustRightInd/>
        <w:spacing w:line="360" w:lineRule="auto"/>
        <w:ind w:firstLine="480" w:firstLineChars="200"/>
        <w:rPr>
          <w:rFonts w:hint="default" w:ascii="宋体" w:hAnsi="宋体" w:eastAsia="宋体"/>
          <w:color w:val="auto"/>
          <w:sz w:val="24"/>
          <w:szCs w:val="24"/>
          <w:highlight w:val="none"/>
        </w:rPr>
      </w:pPr>
      <w:r>
        <w:rPr>
          <w:rFonts w:hint="default" w:ascii="宋体" w:hAnsi="宋体" w:eastAsia="宋体"/>
          <w:color w:val="auto"/>
          <w:sz w:val="24"/>
          <w:szCs w:val="24"/>
          <w:highlight w:val="none"/>
        </w:rPr>
        <w:t>2.2.4监理服务最高投标限价：</w:t>
      </w:r>
      <w:bookmarkStart w:id="7" w:name="OLE_LINK1"/>
      <w:r>
        <w:rPr>
          <w:rFonts w:hint="default" w:ascii="宋体" w:hAnsi="宋体" w:eastAsia="宋体"/>
          <w:color w:val="auto"/>
          <w:sz w:val="24"/>
          <w:szCs w:val="24"/>
          <w:highlight w:val="none"/>
          <w:u w:val="single"/>
        </w:rPr>
        <w:t>2228513.57</w:t>
      </w:r>
      <w:r>
        <w:rPr>
          <w:rFonts w:hint="eastAsia" w:ascii="宋体" w:hAnsi="宋体" w:eastAsia="宋体" w:cs="宋体"/>
          <w:sz w:val="24"/>
          <w:szCs w:val="24"/>
          <w:highlight w:val="none"/>
          <w:u w:val="none"/>
          <w:lang w:val="en-US" w:eastAsia="zh-CN"/>
        </w:rPr>
        <w:t>元；</w:t>
      </w:r>
      <w:r>
        <w:rPr>
          <w:rFonts w:hint="default" w:ascii="宋体" w:hAnsi="宋体" w:eastAsia="宋体" w:cs="宋体"/>
          <w:color w:val="auto"/>
          <w:sz w:val="24"/>
          <w:szCs w:val="24"/>
          <w:highlight w:val="none"/>
          <w:lang w:val="en-US" w:eastAsia="zh-CN" w:bidi="ar"/>
        </w:rPr>
        <w:t xml:space="preserve"> </w:t>
      </w:r>
      <w:bookmarkEnd w:id="7"/>
    </w:p>
    <w:p w14:paraId="6CBF6D08">
      <w:pPr>
        <w:pStyle w:val="4"/>
        <w:spacing w:line="360" w:lineRule="auto"/>
        <w:ind w:firstLine="241" w:firstLineChars="100"/>
        <w:outlineLvl w:val="1"/>
        <w:rPr>
          <w:rFonts w:hint="default" w:ascii="宋体" w:hAnsi="宋体" w:eastAsia="宋体" w:cs="宋体"/>
          <w:color w:val="auto"/>
          <w:sz w:val="24"/>
          <w:szCs w:val="24"/>
          <w:highlight w:val="none"/>
        </w:rPr>
      </w:pPr>
      <w:bookmarkStart w:id="8" w:name="bookmark4"/>
      <w:bookmarkEnd w:id="8"/>
      <w:bookmarkStart w:id="9" w:name="_Toc32236"/>
      <w:r>
        <w:rPr>
          <w:rFonts w:hint="default" w:ascii="宋体" w:hAnsi="宋体" w:eastAsia="宋体" w:cs="宋体"/>
          <w:color w:val="auto"/>
          <w:sz w:val="24"/>
          <w:szCs w:val="24"/>
          <w:highlight w:val="none"/>
        </w:rPr>
        <w:t>3.投标人资格要求：</w:t>
      </w:r>
    </w:p>
    <w:bookmarkEnd w:id="9"/>
    <w:p w14:paraId="6B44A809">
      <w:pPr>
        <w:tabs>
          <w:tab w:val="left" w:pos="7513"/>
        </w:tabs>
        <w:spacing w:line="360" w:lineRule="auto"/>
        <w:ind w:firstLine="480" w:firstLineChars="200"/>
        <w:rPr>
          <w:rFonts w:hint="default" w:ascii="宋体" w:hAnsi="宋体" w:eastAsia="宋体" w:cs="宋体"/>
          <w:color w:val="auto"/>
          <w:sz w:val="24"/>
          <w:szCs w:val="24"/>
          <w:highlight w:val="none"/>
          <w:lang w:val="en-US" w:eastAsia="zh-CN"/>
        </w:rPr>
      </w:pPr>
      <w:bookmarkStart w:id="10" w:name="_Toc31217"/>
      <w:r>
        <w:rPr>
          <w:rFonts w:hint="default" w:ascii="宋体" w:hAnsi="宋体" w:eastAsia="宋体" w:cs="宋体"/>
          <w:color w:val="auto"/>
          <w:sz w:val="24"/>
          <w:szCs w:val="24"/>
          <w:highlight w:val="none"/>
          <w:lang w:val="en-US" w:eastAsia="zh-CN"/>
        </w:rPr>
        <w:t>3.1 投标人参加投标的意思表达清楚，投标人代表被授权有效。</w:t>
      </w:r>
      <w:bookmarkEnd w:id="10"/>
    </w:p>
    <w:p w14:paraId="41B92505">
      <w:pPr>
        <w:tabs>
          <w:tab w:val="left" w:pos="7513"/>
        </w:tabs>
        <w:spacing w:line="360" w:lineRule="auto"/>
        <w:ind w:firstLine="480" w:firstLineChars="200"/>
        <w:rPr>
          <w:rFonts w:hint="default" w:ascii="宋体" w:hAnsi="宋体" w:eastAsia="宋体" w:cs="Times New Roman"/>
          <w:color w:val="C00000"/>
          <w:sz w:val="24"/>
          <w:szCs w:val="24"/>
          <w:highlight w:val="none"/>
          <w:lang w:val="en-US" w:eastAsia="zh-CN"/>
        </w:rPr>
      </w:pPr>
      <w:r>
        <w:rPr>
          <w:rFonts w:hint="default" w:ascii="宋体" w:hAnsi="宋体" w:eastAsia="宋体" w:cs="宋体"/>
          <w:color w:val="auto"/>
          <w:sz w:val="24"/>
          <w:szCs w:val="24"/>
          <w:highlight w:val="none"/>
          <w:lang w:val="en-US" w:eastAsia="zh-CN"/>
        </w:rPr>
        <w:t xml:space="preserve">3.2 </w:t>
      </w:r>
      <w:r>
        <w:rPr>
          <w:rFonts w:ascii="宋体" w:hAnsi="宋体" w:eastAsia="宋体" w:cs="Times New Roman"/>
          <w:color w:val="auto"/>
          <w:sz w:val="24"/>
          <w:szCs w:val="24"/>
          <w:highlight w:val="none"/>
          <w:lang w:val="en-US" w:eastAsia="zh-CN"/>
        </w:rPr>
        <w:t>投标人是法人或其他组织，按国家法律经营</w:t>
      </w:r>
      <w:r>
        <w:rPr>
          <w:rFonts w:hint="default" w:ascii="宋体" w:hAnsi="宋体" w:eastAsia="宋体" w:cs="Times New Roman"/>
          <w:color w:val="auto"/>
          <w:sz w:val="24"/>
          <w:szCs w:val="24"/>
          <w:highlight w:val="none"/>
          <w:lang w:val="en-US" w:eastAsia="zh-CN"/>
        </w:rPr>
        <w:t>。</w:t>
      </w:r>
    </w:p>
    <w:p w14:paraId="5F54E1FB">
      <w:pPr>
        <w:spacing w:line="360" w:lineRule="auto"/>
        <w:ind w:firstLine="480" w:firstLineChars="200"/>
        <w:rPr>
          <w:rFonts w:hint="eastAsia" w:ascii="宋体" w:hAnsi="宋体" w:cs="Times New Roman"/>
          <w:color w:val="auto"/>
          <w:sz w:val="24"/>
          <w:szCs w:val="24"/>
          <w:highlight w:val="none"/>
          <w:u w:val="single"/>
          <w:lang w:val="en-US" w:eastAsia="zh-CN"/>
        </w:rPr>
      </w:pPr>
      <w:bookmarkStart w:id="11" w:name="_Toc9121"/>
      <w:r>
        <w:rPr>
          <w:rFonts w:hint="default" w:ascii="宋体" w:hAnsi="宋体" w:eastAsia="宋体" w:cs="Times New Roman"/>
          <w:color w:val="auto"/>
          <w:sz w:val="24"/>
          <w:szCs w:val="24"/>
          <w:highlight w:val="none"/>
          <w:lang w:val="en-US" w:eastAsia="zh-CN"/>
        </w:rPr>
        <w:t>3.3 本次招标要求投标人须具备</w:t>
      </w:r>
      <w:r>
        <w:rPr>
          <w:rFonts w:hint="eastAsia" w:ascii="宋体" w:hAnsi="宋体" w:cs="Times New Roman"/>
          <w:color w:val="auto"/>
          <w:sz w:val="24"/>
          <w:szCs w:val="24"/>
          <w:highlight w:val="none"/>
          <w:u w:val="single"/>
          <w:lang w:val="en-US" w:eastAsia="zh-CN"/>
        </w:rPr>
        <w:t>本次招标要求投标人须具备工程监理综合资质或市政公用工程监理丙级或以上专业资质或根据《住房城乡建设部办公厅关于做好有关建设工程企业资质证书换领和延续工作的通知》(建办市(2023]47 号)的规定换领的市政公用工程监理乙级或以上专业资质；香港企业参加投标的，须在广东省住房和城乡建设主管部门备案且备案的业务范围应符合本招标项目对工程监理资质的要求。</w:t>
      </w:r>
    </w:p>
    <w:bookmarkEnd w:id="11"/>
    <w:p w14:paraId="63F9381E">
      <w:pPr>
        <w:spacing w:line="360" w:lineRule="auto"/>
        <w:ind w:firstLine="424" w:firstLineChars="177"/>
        <w:rPr>
          <w:rFonts w:hint="eastAsia" w:ascii="宋体" w:hAnsi="宋体" w:eastAsia="宋体" w:cs="宋体"/>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1）香港企业参加投标的，须已在广东省住房和城乡建设主管部门备案且备案的业务范围满足本项目招标文件要求。[香港企业备案的业务范围依据《广东省住房和城乡建设厅关于印发香港工程建设咨询企业和专业人士在粤港澳大湾区内地城市开业执业试点管理暂行办法的通知》（粤建规范[2020]1号）确定]；（2）工程监理企业资质证书有效期按《住房城乡建设部关于简化建筑业企业资质标准部分指标的通知》(建市〔2016〕226号)、《住房和城乡建设部关于印发建设工程企业资质管理制度改革方案的通知》（建市〔2020〕94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广东省住房和城乡建设厅关于建设工程企业资质延续有关事项的通知》（粤建许函〔2023〕820号）、《住房城乡建设部建筑市场监管司关于建设工程企业资质延续有关事项的通知》（建司局函市〔2023〕116号）</w:t>
      </w:r>
      <w:r>
        <w:rPr>
          <w:rFonts w:hint="eastAsia" w:eastAsia="仿宋"/>
          <w:highlight w:val="none"/>
          <w:lang w:eastAsia="zh-CN"/>
        </w:rPr>
        <w:t>、</w:t>
      </w:r>
      <w:r>
        <w:rPr>
          <w:rFonts w:hint="eastAsia" w:ascii="仿宋" w:hAnsi="仿宋" w:eastAsia="仿宋" w:cs="仿宋"/>
          <w:color w:val="auto"/>
          <w:sz w:val="24"/>
          <w:szCs w:val="24"/>
          <w:highlight w:val="none"/>
          <w:lang w:val="en-US" w:eastAsia="zh-CN"/>
        </w:rPr>
        <w:t>《住房城乡建设部办公厅关于做好有关建设工程企业资质证书换领和延续工作的通知》（建办市〔2023〕47号）、《广东省住房和城乡建设厅关于做好有关建设工程企业资质证书换领工作的通知》（粤建许函〔2024〕124号）、广东省住房和城乡建设厅关于进一步明确建筑业企业资质延续有关事项的通知（粤建许函〔2025〕187号）等相关文件执行。</w:t>
      </w:r>
      <w:r>
        <w:rPr>
          <w:rFonts w:hint="eastAsia" w:ascii="宋体" w:hAnsi="宋体" w:eastAsia="宋体" w:cs="宋体"/>
          <w:color w:val="auto"/>
          <w:sz w:val="24"/>
          <w:szCs w:val="24"/>
          <w:highlight w:val="none"/>
          <w:lang w:val="en-US" w:eastAsia="zh-CN"/>
        </w:rPr>
        <w:t>根据上述文件的要求，投标人需办理企业资质有效期延续的，应当按照相关规定及时办理。招标期间如行政主管部门对建设工程企业资质有效期发布新规定的，按新规定相应调整执行。</w:t>
      </w:r>
    </w:p>
    <w:p w14:paraId="4814697D">
      <w:pPr>
        <w:spacing w:line="360" w:lineRule="auto"/>
        <w:ind w:firstLine="424" w:firstLineChars="177"/>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相关注意事项如下</w:t>
      </w:r>
      <w:r>
        <w:rPr>
          <w:rFonts w:hint="eastAsia" w:ascii="仿宋" w:hAnsi="仿宋" w:eastAsia="仿宋" w:cs="仿宋"/>
          <w:color w:val="auto"/>
          <w:kern w:val="0"/>
          <w:sz w:val="24"/>
          <w:highlight w:val="none"/>
          <w:u w:val="none"/>
          <w:lang w:val="en-US" w:eastAsia="zh-CN"/>
        </w:rPr>
        <w:t>：</w:t>
      </w:r>
    </w:p>
    <w:p w14:paraId="4BAC85D1">
      <w:pPr>
        <w:spacing w:line="360" w:lineRule="auto"/>
        <w:ind w:firstLine="424" w:firstLineChars="177"/>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（一）投标人按照上述规定办理了资质延期或换领新证，在投标截止前已取得新证的，投标人须在投标文件中提供经核准延期后的新资质证书。</w:t>
      </w:r>
    </w:p>
    <w:p w14:paraId="6DFCC04D">
      <w:pPr>
        <w:spacing w:line="360" w:lineRule="auto"/>
        <w:ind w:firstLine="424" w:firstLineChars="177"/>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二）投标人按照上述规定办理了资质延期或换领新证，在投标截止前未取得新证的，以中华人民共和国住房和城乡建设部或相关主管行政部门发布的核准建设工程企业资质延续名单公告或通知或全国建筑市场监管公共服务平台（简称四库一平台）或广东省住房和城乡建设厅三库一平台管理信息服务系统（简称三库一平台）中企业资质信息为准，并提供资质信息网页截图或相关证明资料。</w:t>
      </w:r>
    </w:p>
    <w:p w14:paraId="1D0F6570">
      <w:pPr>
        <w:spacing w:line="360" w:lineRule="auto"/>
        <w:ind w:firstLine="424" w:firstLineChars="177"/>
        <w:rPr>
          <w:rFonts w:hint="eastAsia" w:ascii="仿宋" w:hAnsi="仿宋" w:eastAsia="仿宋" w:cs="仿宋"/>
          <w:color w:val="auto"/>
          <w:sz w:val="24"/>
          <w:highlight w:val="none"/>
          <w:u w:val="none"/>
          <w:lang w:val="en-US" w:eastAsia="zh-CN"/>
        </w:rPr>
      </w:pPr>
      <w:r>
        <w:rPr>
          <w:rFonts w:hint="eastAsia" w:ascii="仿宋" w:hAnsi="仿宋" w:eastAsia="仿宋" w:cs="仿宋"/>
          <w:color w:val="auto"/>
          <w:sz w:val="24"/>
          <w:highlight w:val="none"/>
          <w:u w:val="none"/>
          <w:lang w:val="en-US" w:eastAsia="zh-CN"/>
        </w:rPr>
        <w:t>（三）投标人未提供有效期内的资质证书或未按第（二）款要求提供相关证明资料的，评标委员会将书面发出澄清通知，要求其提供申请资质延续的相关证明资料（如三库一平台提交申请截图或申请回执等）或核准延期后的新资质证书或其他相关证明资料。如未能按本款要求提供相关证明资料的投标人，视为资质已失效，不通过资格审查。</w:t>
      </w:r>
    </w:p>
    <w:p w14:paraId="1AE390B4">
      <w:pPr>
        <w:spacing w:line="360" w:lineRule="auto"/>
        <w:ind w:firstLine="424" w:firstLineChars="177"/>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u w:val="none"/>
          <w:lang w:val="en-US" w:eastAsia="zh-CN"/>
        </w:rPr>
        <w:t>（四）根据资质证书批准延续后企业方能承接相关资质范围内的工程的原则，在发放中标通知书前，中标人尚未取得资质有效期延续核准的，招标人将核查其企业资质有效期延续情况，或按照《中华人民共和国招标投标法实施条例》第五十六条规定的程序对中标人进行履约能力审查，中标人可依法答辩。</w:t>
      </w:r>
    </w:p>
    <w:p w14:paraId="240F239B">
      <w:pPr>
        <w:spacing w:line="360" w:lineRule="auto"/>
        <w:ind w:firstLine="480" w:firstLineChars="200"/>
        <w:rPr>
          <w:rFonts w:hint="eastAsia" w:ascii="宋体" w:hAnsi="宋体" w:cs="宋体"/>
          <w:sz w:val="24"/>
          <w:szCs w:val="24"/>
          <w:u w:val="single"/>
        </w:rPr>
      </w:pPr>
      <w:r>
        <w:rPr>
          <w:rFonts w:hint="default" w:ascii="宋体" w:hAnsi="宋体" w:eastAsia="宋体" w:cs="宋体"/>
          <w:color w:val="auto"/>
          <w:sz w:val="24"/>
          <w:szCs w:val="24"/>
          <w:highlight w:val="none"/>
          <w:lang w:val="en-US" w:eastAsia="zh-CN"/>
        </w:rPr>
        <w:t xml:space="preserve">3.4 </w:t>
      </w:r>
      <w:r>
        <w:rPr>
          <w:rFonts w:hint="default" w:ascii="宋体" w:hAnsi="宋体" w:eastAsia="宋体" w:cs="Times New Roman"/>
          <w:color w:val="auto"/>
          <w:sz w:val="24"/>
          <w:szCs w:val="24"/>
          <w:highlight w:val="none"/>
        </w:rPr>
        <w:t>拟派总监理</w:t>
      </w:r>
      <w:r>
        <w:rPr>
          <w:rFonts w:hint="default" w:ascii="宋体" w:hAnsi="宋体" w:eastAsia="宋体"/>
          <w:color w:val="auto"/>
          <w:sz w:val="24"/>
          <w:szCs w:val="24"/>
          <w:highlight w:val="none"/>
        </w:rPr>
        <w:t>工程</w:t>
      </w:r>
      <w:r>
        <w:rPr>
          <w:rFonts w:hint="eastAsia" w:ascii="宋体" w:hAnsi="宋体" w:eastAsia="宋体" w:cs="宋体"/>
          <w:color w:val="auto"/>
          <w:sz w:val="24"/>
          <w:szCs w:val="24"/>
          <w:highlight w:val="none"/>
        </w:rPr>
        <w:t>师须具</w:t>
      </w:r>
      <w:r>
        <w:rPr>
          <w:rFonts w:hint="eastAsia" w:ascii="宋体" w:hAnsi="宋体" w:eastAsia="宋体" w:cs="宋体"/>
          <w:color w:val="auto"/>
          <w:sz w:val="24"/>
          <w:szCs w:val="24"/>
          <w:highlight w:val="none"/>
          <w:lang w:eastAsia="zh-CN"/>
        </w:rPr>
        <w:t>备</w:t>
      </w:r>
      <w:r>
        <w:rPr>
          <w:rFonts w:hint="eastAsia" w:ascii="宋体" w:hAnsi="宋体" w:cs="宋体"/>
          <w:sz w:val="24"/>
          <w:szCs w:val="24"/>
        </w:rPr>
        <w:t>建设部2006年4月1日后颁发的中华人民共和国注册监理工程师注册执业证书，且其注册证书专业为</w:t>
      </w:r>
      <w:r>
        <w:rPr>
          <w:rFonts w:hint="eastAsia" w:ascii="宋体" w:hAnsi="宋体" w:cs="宋体"/>
          <w:sz w:val="24"/>
          <w:szCs w:val="24"/>
          <w:u w:val="single"/>
        </w:rPr>
        <w:t>市政公用工程</w:t>
      </w:r>
      <w:r>
        <w:rPr>
          <w:rFonts w:hint="eastAsia" w:ascii="宋体" w:hAnsi="宋体" w:cs="宋体"/>
          <w:sz w:val="24"/>
          <w:szCs w:val="24"/>
        </w:rPr>
        <w:t>，注册执业单位为本公司</w:t>
      </w:r>
      <w:r>
        <w:rPr>
          <w:rFonts w:hint="eastAsia" w:ascii="宋体" w:hAnsi="宋体" w:cs="宋体"/>
          <w:color w:val="auto"/>
          <w:sz w:val="24"/>
          <w:szCs w:val="24"/>
        </w:rPr>
        <w:t>；</w:t>
      </w:r>
      <w:r>
        <w:rPr>
          <w:rFonts w:hint="eastAsia" w:ascii="宋体" w:hAnsi="宋体"/>
          <w:color w:val="auto"/>
          <w:u w:val="single"/>
        </w:rPr>
        <w:t>且须是本企业在广州公共资源交易中心企业信息登记中的在册人员；</w:t>
      </w:r>
      <w:r>
        <w:rPr>
          <w:rFonts w:hint="eastAsia" w:ascii="宋体" w:hAnsi="宋体" w:cs="宋体"/>
          <w:color w:val="auto"/>
          <w:sz w:val="24"/>
          <w:szCs w:val="24"/>
          <w:u w:val="single"/>
        </w:rPr>
        <w:t>或在广东省住房和城乡</w:t>
      </w:r>
      <w:r>
        <w:rPr>
          <w:rFonts w:hint="eastAsia" w:ascii="宋体" w:hAnsi="宋体" w:cs="宋体"/>
          <w:sz w:val="24"/>
          <w:szCs w:val="24"/>
          <w:u w:val="single"/>
        </w:rPr>
        <w:t>建设主管部门备案且备案的业务范围符合本招标项目对总监理工程师要求的香港专业人士。</w:t>
      </w:r>
    </w:p>
    <w:p w14:paraId="1047A996">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注：若拟委派的项目负责人（</w:t>
      </w:r>
      <w:r>
        <w:rPr>
          <w:rFonts w:hint="eastAsia" w:ascii="仿宋" w:hAnsi="仿宋" w:eastAsia="仿宋" w:cs="仿宋"/>
          <w:color w:val="auto"/>
          <w:sz w:val="24"/>
          <w:szCs w:val="24"/>
          <w:highlight w:val="none"/>
        </w:rPr>
        <w:t>总监理工程师</w:t>
      </w:r>
      <w:r>
        <w:rPr>
          <w:rFonts w:hint="eastAsia" w:ascii="仿宋" w:hAnsi="仿宋" w:eastAsia="仿宋" w:cs="仿宋"/>
          <w:color w:val="auto"/>
          <w:sz w:val="24"/>
          <w:szCs w:val="24"/>
          <w:highlight w:val="none"/>
          <w:lang w:val="en-US" w:eastAsia="zh-CN"/>
        </w:rPr>
        <w:t>）为香港专业人士，须已在广东省住房和城乡建设主管部门备案且备案的业务范围相当于注册监理工程师的香港专业人士[香港专业人士的备案业务范围依据《广东省住房和城乡建设厅关于印发香港工程建设咨询企业和专业人士在粤港澳大湾区内地城市开业执业试点管理暂行办法的通知》（粤建规范[2020]1号）确定]。</w:t>
      </w:r>
    </w:p>
    <w:p w14:paraId="2B390B0F">
      <w:pPr>
        <w:tabs>
          <w:tab w:val="left" w:pos="7513"/>
        </w:tabs>
        <w:spacing w:line="360" w:lineRule="auto"/>
        <w:ind w:firstLine="480" w:firstLineChars="200"/>
        <w:rPr>
          <w:rFonts w:hint="default" w:ascii="宋体" w:hAnsi="宋体" w:eastAsia="宋体" w:cs="宋体"/>
          <w:color w:val="auto"/>
          <w:sz w:val="24"/>
          <w:szCs w:val="24"/>
          <w:highlight w:val="none"/>
          <w:u w:val="none"/>
          <w:lang w:val="en-US" w:eastAsia="zh-CN"/>
        </w:rPr>
      </w:pPr>
      <w:r>
        <w:rPr>
          <w:rFonts w:hint="default" w:ascii="宋体" w:hAnsi="宋体" w:eastAsia="宋体" w:cs="宋体"/>
          <w:color w:val="auto"/>
          <w:sz w:val="24"/>
          <w:szCs w:val="24"/>
          <w:highlight w:val="none"/>
          <w:u w:val="none"/>
          <w:lang w:val="en-US" w:eastAsia="zh-CN"/>
        </w:rPr>
        <w:t>3.</w:t>
      </w:r>
      <w:r>
        <w:rPr>
          <w:rFonts w:hint="eastAsia" w:ascii="宋体" w:hAnsi="宋体" w:cs="宋体"/>
          <w:color w:val="auto"/>
          <w:sz w:val="24"/>
          <w:szCs w:val="24"/>
          <w:highlight w:val="none"/>
          <w:u w:val="none"/>
          <w:lang w:val="en-US" w:eastAsia="zh-CN"/>
        </w:rPr>
        <w:t>5</w:t>
      </w:r>
      <w:r>
        <w:rPr>
          <w:rFonts w:hint="default" w:ascii="宋体" w:hAnsi="宋体" w:eastAsia="宋体" w:cs="宋体"/>
          <w:color w:val="auto"/>
          <w:sz w:val="24"/>
          <w:szCs w:val="24"/>
          <w:highlight w:val="none"/>
          <w:u w:val="none"/>
          <w:lang w:val="en-US" w:eastAsia="zh-CN"/>
        </w:rPr>
        <w:t xml:space="preserve"> </w:t>
      </w:r>
      <w:r>
        <w:rPr>
          <w:rFonts w:hint="default" w:ascii="宋体" w:hAnsi="宋体" w:eastAsia="宋体" w:cs="宋体"/>
          <w:color w:val="auto"/>
          <w:sz w:val="24"/>
          <w:szCs w:val="21"/>
          <w:highlight w:val="none"/>
          <w:u w:val="none"/>
        </w:rPr>
        <w:t>投标登记前，投标人须在</w:t>
      </w:r>
      <w:r>
        <w:rPr>
          <w:rFonts w:hint="eastAsia" w:ascii="宋体" w:hAnsi="宋体" w:cs="宋体"/>
          <w:color w:val="auto"/>
          <w:sz w:val="24"/>
          <w:szCs w:val="21"/>
          <w:highlight w:val="none"/>
          <w:u w:val="none"/>
          <w:lang w:eastAsia="zh-CN"/>
        </w:rPr>
        <w:t>广州交易集团有限公司（广州公共资源交易中心）</w:t>
      </w:r>
      <w:r>
        <w:rPr>
          <w:rFonts w:hint="default" w:ascii="宋体" w:hAnsi="宋体" w:eastAsia="宋体" w:cs="宋体"/>
          <w:color w:val="auto"/>
          <w:sz w:val="24"/>
          <w:szCs w:val="21"/>
          <w:highlight w:val="none"/>
          <w:u w:val="none"/>
        </w:rPr>
        <w:t>企业库已办理企业信息登记及拟担任本工程总监理工程师须是本单位在企业库中的在册人员</w:t>
      </w:r>
      <w:r>
        <w:rPr>
          <w:rFonts w:hint="default" w:ascii="宋体" w:hAnsi="宋体" w:eastAsia="宋体" w:cs="宋体"/>
          <w:color w:val="auto"/>
          <w:sz w:val="24"/>
          <w:szCs w:val="21"/>
          <w:highlight w:val="none"/>
          <w:u w:val="none"/>
          <w:lang w:eastAsia="zh-CN"/>
        </w:rPr>
        <w:t>。</w:t>
      </w:r>
    </w:p>
    <w:p w14:paraId="200DA08F">
      <w:pPr>
        <w:widowControl/>
        <w:snapToGrid w:val="0"/>
        <w:spacing w:line="360" w:lineRule="auto"/>
        <w:ind w:right="34" w:rightChars="14" w:firstLine="480" w:firstLineChars="200"/>
        <w:rPr>
          <w:rFonts w:hint="default" w:ascii="宋体" w:hAnsi="宋体" w:eastAsia="宋体" w:cs="宋体"/>
          <w:color w:val="auto"/>
          <w:sz w:val="24"/>
          <w:szCs w:val="24"/>
          <w:highlight w:val="none"/>
          <w:u w:val="none"/>
          <w:lang w:val="en-US" w:eastAsia="zh-CN"/>
        </w:rPr>
      </w:pPr>
      <w:r>
        <w:rPr>
          <w:rFonts w:hint="default" w:ascii="宋体" w:hAnsi="宋体" w:eastAsia="宋体" w:cs="宋体"/>
          <w:color w:val="auto"/>
          <w:sz w:val="24"/>
          <w:szCs w:val="24"/>
          <w:highlight w:val="none"/>
          <w:u w:val="none"/>
          <w:lang w:val="en-US" w:eastAsia="zh-CN"/>
        </w:rPr>
        <w:t>3.</w:t>
      </w:r>
      <w:r>
        <w:rPr>
          <w:rFonts w:hint="eastAsia" w:ascii="宋体" w:hAnsi="宋体" w:cs="宋体"/>
          <w:color w:val="auto"/>
          <w:sz w:val="24"/>
          <w:szCs w:val="24"/>
          <w:highlight w:val="none"/>
          <w:u w:val="none"/>
          <w:lang w:val="en-US" w:eastAsia="zh-CN"/>
        </w:rPr>
        <w:t>6</w:t>
      </w:r>
      <w:r>
        <w:rPr>
          <w:rFonts w:hint="default" w:ascii="宋体" w:hAnsi="宋体" w:eastAsia="宋体" w:cs="宋体"/>
          <w:color w:val="auto"/>
          <w:sz w:val="24"/>
          <w:szCs w:val="24"/>
          <w:highlight w:val="none"/>
          <w:u w:val="none"/>
          <w:lang w:val="en-US" w:eastAsia="zh-CN"/>
        </w:rPr>
        <w:t xml:space="preserve"> </w:t>
      </w:r>
      <w:r>
        <w:rPr>
          <w:rFonts w:hint="default" w:ascii="宋体" w:hAnsi="宋体" w:eastAsia="宋体" w:cs="宋体"/>
          <w:color w:val="auto"/>
          <w:sz w:val="24"/>
          <w:szCs w:val="21"/>
          <w:highlight w:val="none"/>
          <w:u w:val="none"/>
        </w:rPr>
        <w:t>投标人已按</w:t>
      </w:r>
      <w:r>
        <w:rPr>
          <w:rFonts w:hint="default" w:ascii="宋体" w:hAnsi="宋体" w:eastAsia="宋体" w:cs="宋体"/>
          <w:color w:val="auto"/>
          <w:sz w:val="24"/>
          <w:szCs w:val="21"/>
          <w:highlight w:val="none"/>
          <w:u w:val="none"/>
          <w:lang w:eastAsia="zh-CN"/>
        </w:rPr>
        <w:t>规定格式</w:t>
      </w:r>
      <w:r>
        <w:rPr>
          <w:rFonts w:hint="default" w:ascii="宋体" w:hAnsi="宋体" w:eastAsia="宋体" w:cs="宋体"/>
          <w:color w:val="auto"/>
          <w:sz w:val="24"/>
          <w:szCs w:val="21"/>
          <w:highlight w:val="none"/>
          <w:u w:val="none"/>
        </w:rPr>
        <w:t>签署盖章《投标人声明》</w:t>
      </w:r>
      <w:r>
        <w:rPr>
          <w:rFonts w:hint="default" w:ascii="宋体" w:hAnsi="宋体" w:eastAsia="宋体" w:cs="宋体"/>
          <w:color w:val="auto"/>
          <w:sz w:val="24"/>
          <w:szCs w:val="21"/>
          <w:highlight w:val="none"/>
          <w:u w:val="none"/>
          <w:lang w:eastAsia="zh-CN"/>
        </w:rPr>
        <w:t>（格式见招标文件第六章投标文件格式）</w:t>
      </w:r>
      <w:r>
        <w:rPr>
          <w:rFonts w:hint="default" w:ascii="宋体" w:hAnsi="宋体" w:eastAsia="宋体" w:cs="宋体"/>
          <w:color w:val="auto"/>
          <w:sz w:val="24"/>
          <w:szCs w:val="24"/>
          <w:highlight w:val="none"/>
          <w:u w:val="none"/>
        </w:rPr>
        <w:t>，且法定代表人、总监理工程师</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lang w:val="en-US" w:eastAsia="zh-CN"/>
        </w:rPr>
        <w:t>技术负责人</w:t>
      </w:r>
      <w:r>
        <w:rPr>
          <w:rFonts w:hint="default" w:ascii="宋体" w:hAnsi="宋体" w:eastAsia="宋体" w:cs="宋体"/>
          <w:color w:val="auto"/>
          <w:sz w:val="24"/>
          <w:szCs w:val="24"/>
          <w:highlight w:val="none"/>
          <w:u w:val="none"/>
          <w:lang w:eastAsia="zh-CN"/>
        </w:rPr>
        <w:t>已</w:t>
      </w:r>
      <w:r>
        <w:rPr>
          <w:rFonts w:hint="default" w:ascii="宋体" w:hAnsi="宋体" w:eastAsia="宋体" w:cs="宋体"/>
          <w:color w:val="auto"/>
          <w:sz w:val="24"/>
          <w:szCs w:val="24"/>
          <w:highlight w:val="none"/>
          <w:u w:val="none"/>
        </w:rPr>
        <w:t>签字确认</w:t>
      </w:r>
      <w:r>
        <w:rPr>
          <w:rFonts w:hint="default" w:ascii="宋体" w:hAnsi="宋体" w:eastAsia="宋体" w:cs="宋体"/>
          <w:color w:val="auto"/>
          <w:sz w:val="24"/>
          <w:szCs w:val="24"/>
          <w:highlight w:val="none"/>
          <w:u w:val="none"/>
          <w:lang w:eastAsia="zh-CN"/>
        </w:rPr>
        <w:t>。</w:t>
      </w:r>
    </w:p>
    <w:p w14:paraId="0CA3CA47">
      <w:pPr>
        <w:snapToGrid w:val="0"/>
        <w:spacing w:line="360" w:lineRule="auto"/>
        <w:ind w:firstLine="480" w:firstLineChars="200"/>
        <w:rPr>
          <w:rFonts w:hint="default" w:ascii="宋体" w:hAnsi="宋体" w:eastAsia="宋体" w:cs="Times New Roman"/>
          <w:color w:val="auto"/>
          <w:sz w:val="24"/>
          <w:szCs w:val="24"/>
          <w:highlight w:val="none"/>
        </w:rPr>
      </w:pPr>
      <w:r>
        <w:rPr>
          <w:rFonts w:hint="default"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 xml:space="preserve">7 </w:t>
      </w:r>
      <w:r>
        <w:rPr>
          <w:rFonts w:hint="default" w:ascii="宋体" w:hAnsi="宋体" w:eastAsia="宋体" w:cs="Times New Roman"/>
          <w:color w:val="auto"/>
          <w:sz w:val="24"/>
          <w:szCs w:val="24"/>
          <w:highlight w:val="none"/>
        </w:rPr>
        <w:t>投标人未被列入“在一定期限内依法取消参加依法必须进行招标的项目的投标资格”，具体名单以递交投标文件截止时间“信用广州”公布的“黑名单”为准</w:t>
      </w:r>
      <w:r>
        <w:rPr>
          <w:rFonts w:hint="eastAsia" w:ascii="宋体" w:hAnsi="宋体" w:cs="Times New Roman"/>
          <w:color w:val="auto"/>
          <w:sz w:val="24"/>
          <w:szCs w:val="24"/>
          <w:highlight w:val="none"/>
          <w:lang w:eastAsia="zh-CN"/>
        </w:rPr>
        <w:t>。</w:t>
      </w:r>
    </w:p>
    <w:p w14:paraId="6EF89F9A">
      <w:pPr>
        <w:pStyle w:val="29"/>
        <w:spacing w:before="0" w:after="0" w:line="360" w:lineRule="auto"/>
        <w:ind w:firstLine="540"/>
        <w:rPr>
          <w:rFonts w:hint="default"/>
          <w:color w:val="auto"/>
          <w:sz w:val="24"/>
          <w:szCs w:val="24"/>
          <w:highlight w:val="none"/>
          <w:lang w:val="en-US" w:eastAsia="zh-CN"/>
        </w:rPr>
      </w:pPr>
      <w:r>
        <w:rPr>
          <w:rFonts w:hint="default" w:ascii="宋体" w:hAnsi="宋体" w:eastAsia="宋体" w:cs="Times New Roman"/>
          <w:color w:val="auto"/>
          <w:sz w:val="24"/>
          <w:szCs w:val="24"/>
          <w:highlight w:val="none"/>
        </w:rPr>
        <w:t>注：</w:t>
      </w:r>
      <w:r>
        <w:rPr>
          <w:rFonts w:hint="eastAsia" w:cs="Times New Roman"/>
          <w:kern w:val="2"/>
          <w:highlight w:val="none"/>
          <w:u w:val="single"/>
        </w:rPr>
        <w:t>惩戒对象及依据</w:t>
      </w:r>
      <w:r>
        <w:rPr>
          <w:rFonts w:hint="default" w:ascii="宋体" w:hAnsi="宋体" w:eastAsia="宋体" w:cs="Times New Roman"/>
          <w:color w:val="auto"/>
          <w:sz w:val="24"/>
          <w:szCs w:val="24"/>
          <w:highlight w:val="none"/>
        </w:rPr>
        <w:t>《全国失信惩戒措施清单基础清单》（2024版）</w:t>
      </w:r>
      <w:r>
        <w:rPr>
          <w:rFonts w:hint="eastAsia" w:ascii="仿宋" w:hAnsi="仿宋" w:eastAsia="仿宋" w:cs="仿宋"/>
          <w:color w:val="auto"/>
          <w:sz w:val="24"/>
          <w:szCs w:val="24"/>
          <w:highlight w:val="none"/>
        </w:rPr>
        <w:t>。</w:t>
      </w:r>
    </w:p>
    <w:p w14:paraId="5DC9D2D9">
      <w:pPr>
        <w:tabs>
          <w:tab w:val="left" w:pos="7513"/>
        </w:tabs>
        <w:spacing w:line="360" w:lineRule="auto"/>
        <w:ind w:firstLine="480" w:firstLineChars="200"/>
        <w:rPr>
          <w:rFonts w:hint="default" w:cs="宋体"/>
          <w:color w:val="auto"/>
          <w:sz w:val="13"/>
          <w:szCs w:val="24"/>
          <w:highlight w:val="none"/>
        </w:rPr>
      </w:pPr>
      <w:r>
        <w:rPr>
          <w:rFonts w:hint="default"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8</w:t>
      </w:r>
      <w:r>
        <w:rPr>
          <w:rFonts w:hint="default" w:ascii="宋体" w:hAnsi="宋体" w:eastAsia="宋体" w:cs="宋体"/>
          <w:color w:val="auto"/>
          <w:sz w:val="24"/>
          <w:szCs w:val="24"/>
          <w:highlight w:val="none"/>
          <w:lang w:val="en-US" w:eastAsia="zh-CN"/>
        </w:rPr>
        <w:t xml:space="preserve"> </w:t>
      </w:r>
      <w:r>
        <w:rPr>
          <w:rFonts w:hint="default" w:ascii="宋体" w:hAnsi="宋体" w:eastAsia="宋体" w:cs="宋体"/>
          <w:color w:val="auto"/>
          <w:spacing w:val="7"/>
          <w:sz w:val="24"/>
          <w:szCs w:val="24"/>
          <w:highlight w:val="none"/>
        </w:rPr>
        <w:t>本次</w:t>
      </w:r>
      <w:r>
        <w:rPr>
          <w:rFonts w:hint="default" w:ascii="宋体" w:hAnsi="Times New Roman" w:eastAsia="宋体" w:cs="宋体"/>
          <w:color w:val="auto"/>
          <w:spacing w:val="7"/>
          <w:sz w:val="24"/>
          <w:szCs w:val="24"/>
          <w:highlight w:val="none"/>
        </w:rPr>
        <w:t>招标</w:t>
      </w:r>
      <w:r>
        <w:rPr>
          <w:rFonts w:hint="default" w:ascii="宋体" w:hAnsi="Times New Roman" w:eastAsia="宋体" w:cs="宋体"/>
          <w:color w:val="auto"/>
          <w:spacing w:val="6"/>
          <w:sz w:val="24"/>
          <w:szCs w:val="24"/>
          <w:highlight w:val="none"/>
        </w:rPr>
        <w:t>不接受联合体投标。</w:t>
      </w:r>
    </w:p>
    <w:p w14:paraId="2FB43ACD">
      <w:pPr>
        <w:pStyle w:val="4"/>
        <w:outlineLvl w:val="1"/>
        <w:rPr>
          <w:rFonts w:hint="default" w:cs="宋体"/>
          <w:color w:val="auto"/>
          <w:sz w:val="24"/>
          <w:szCs w:val="24"/>
          <w:highlight w:val="none"/>
        </w:rPr>
      </w:pPr>
      <w:bookmarkStart w:id="12" w:name="bookmark5"/>
      <w:bookmarkEnd w:id="12"/>
      <w:bookmarkStart w:id="13" w:name="_Toc22237"/>
      <w:r>
        <w:rPr>
          <w:rFonts w:hint="default" w:cs="宋体"/>
          <w:color w:val="auto"/>
          <w:sz w:val="24"/>
          <w:szCs w:val="24"/>
          <w:highlight w:val="none"/>
        </w:rPr>
        <w:t>4.招标文件的获取</w:t>
      </w:r>
      <w:bookmarkEnd w:id="13"/>
    </w:p>
    <w:p w14:paraId="2DC7D354">
      <w:pPr>
        <w:widowControl/>
        <w:topLinePunct/>
        <w:autoSpaceDE/>
        <w:autoSpaceDN/>
        <w:adjustRightInd/>
        <w:snapToGrid w:val="0"/>
        <w:spacing w:line="400" w:lineRule="exact"/>
        <w:ind w:firstLine="471" w:firstLineChars="198"/>
        <w:rPr>
          <w:rFonts w:hint="default" w:ascii="宋体" w:hAnsi="宋体" w:eastAsia="宋体" w:cs="宋体"/>
          <w:color w:val="auto"/>
          <w:sz w:val="24"/>
          <w:szCs w:val="24"/>
          <w:highlight w:val="none"/>
        </w:rPr>
      </w:pPr>
      <w:r>
        <w:rPr>
          <w:rFonts w:hint="default" w:ascii="宋体" w:hAnsi="宋体" w:eastAsia="宋体" w:cs="宋体"/>
          <w:color w:val="auto"/>
          <w:spacing w:val="-1"/>
          <w:sz w:val="24"/>
          <w:szCs w:val="24"/>
          <w:highlight w:val="none"/>
          <w:lang w:val="en-US" w:eastAsia="zh-CN"/>
        </w:rPr>
        <w:t>4</w:t>
      </w:r>
      <w:r>
        <w:rPr>
          <w:rFonts w:hint="default" w:ascii="宋体" w:hAnsi="宋体" w:eastAsia="宋体" w:cs="宋体"/>
          <w:color w:val="auto"/>
          <w:spacing w:val="-1"/>
          <w:sz w:val="24"/>
          <w:szCs w:val="24"/>
          <w:highlight w:val="none"/>
        </w:rPr>
        <w:t xml:space="preserve">.1 </w:t>
      </w:r>
      <w:r>
        <w:rPr>
          <w:rFonts w:hint="default" w:ascii="宋体" w:hAnsi="宋体" w:eastAsia="宋体" w:cs="宋体"/>
          <w:color w:val="auto"/>
          <w:sz w:val="24"/>
          <w:szCs w:val="24"/>
          <w:highlight w:val="none"/>
        </w:rPr>
        <w:t>发布招标公告</w:t>
      </w:r>
      <w:r>
        <w:rPr>
          <w:rFonts w:hint="default" w:ascii="宋体" w:hAnsi="宋体" w:eastAsia="宋体" w:cs="宋体"/>
          <w:color w:val="auto"/>
          <w:sz w:val="24"/>
          <w:szCs w:val="24"/>
          <w:highlight w:val="none"/>
          <w:lang w:val="en-US" w:eastAsia="zh-CN"/>
        </w:rPr>
        <w:t>的</w:t>
      </w:r>
      <w:r>
        <w:rPr>
          <w:rFonts w:hint="default" w:ascii="宋体" w:hAnsi="宋体" w:eastAsia="宋体" w:cs="宋体"/>
          <w:color w:val="auto"/>
          <w:sz w:val="24"/>
          <w:szCs w:val="24"/>
          <w:highlight w:val="none"/>
        </w:rPr>
        <w:t>时间：</w:t>
      </w:r>
      <w:r>
        <w:rPr>
          <w:rFonts w:hint="eastAsia" w:ascii="宋体" w:hAnsi="宋体" w:cs="宋体"/>
          <w:color w:val="auto"/>
          <w:sz w:val="24"/>
          <w:szCs w:val="24"/>
          <w:highlight w:val="none"/>
          <w:u w:val="single"/>
          <w:lang w:val="en-US" w:eastAsia="zh-CN"/>
        </w:rPr>
        <w:t>2025</w:t>
      </w:r>
      <w:r>
        <w:rPr>
          <w:rFonts w:hint="default"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04</w:t>
      </w:r>
      <w:r>
        <w:rPr>
          <w:rFonts w:hint="default"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26</w:t>
      </w:r>
      <w:r>
        <w:rPr>
          <w:rFonts w:hint="default" w:ascii="宋体" w:hAnsi="宋体" w:eastAsia="宋体" w:cs="宋体"/>
          <w:color w:val="auto"/>
          <w:sz w:val="24"/>
          <w:szCs w:val="24"/>
          <w:highlight w:val="none"/>
        </w:rPr>
        <w:t>日至</w:t>
      </w:r>
      <w:r>
        <w:rPr>
          <w:rFonts w:hint="eastAsia" w:ascii="宋体" w:hAnsi="宋体" w:cs="宋体"/>
          <w:color w:val="auto"/>
          <w:sz w:val="24"/>
          <w:szCs w:val="24"/>
          <w:highlight w:val="none"/>
          <w:u w:val="single"/>
          <w:lang w:val="en-US" w:eastAsia="zh-CN"/>
        </w:rPr>
        <w:t>2025</w:t>
      </w:r>
      <w:r>
        <w:rPr>
          <w:rFonts w:hint="default"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05</w:t>
      </w:r>
      <w:r>
        <w:rPr>
          <w:rFonts w:hint="default"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19</w:t>
      </w:r>
      <w:r>
        <w:rPr>
          <w:rFonts w:hint="default" w:ascii="宋体" w:hAnsi="宋体" w:eastAsia="宋体" w:cs="宋体"/>
          <w:color w:val="auto"/>
          <w:sz w:val="24"/>
          <w:szCs w:val="24"/>
          <w:highlight w:val="none"/>
        </w:rPr>
        <w:t xml:space="preserve">日 </w:t>
      </w:r>
      <w:r>
        <w:rPr>
          <w:rFonts w:hint="eastAsia" w:ascii="宋体" w:hAnsi="宋体" w:cs="宋体"/>
          <w:color w:val="auto"/>
          <w:sz w:val="24"/>
          <w:szCs w:val="24"/>
          <w:highlight w:val="none"/>
          <w:u w:val="single"/>
          <w:lang w:val="en-US" w:eastAsia="zh-CN"/>
        </w:rPr>
        <w:t>10</w:t>
      </w:r>
      <w:r>
        <w:rPr>
          <w:rFonts w:hint="default" w:ascii="宋体" w:hAnsi="宋体" w:eastAsia="宋体" w:cs="宋体"/>
          <w:color w:val="auto"/>
          <w:sz w:val="24"/>
          <w:szCs w:val="24"/>
          <w:highlight w:val="none"/>
        </w:rPr>
        <w:t>时</w:t>
      </w:r>
      <w:r>
        <w:rPr>
          <w:rFonts w:hint="eastAsia" w:ascii="宋体" w:hAnsi="宋体" w:cs="宋体"/>
          <w:color w:val="auto"/>
          <w:sz w:val="24"/>
          <w:szCs w:val="24"/>
          <w:highlight w:val="none"/>
          <w:u w:val="single"/>
          <w:lang w:val="en-US" w:eastAsia="zh-CN"/>
        </w:rPr>
        <w:t>00</w:t>
      </w:r>
      <w:r>
        <w:rPr>
          <w:rFonts w:hint="default" w:ascii="宋体" w:hAnsi="宋体" w:eastAsia="宋体" w:cs="宋体"/>
          <w:color w:val="auto"/>
          <w:sz w:val="24"/>
          <w:szCs w:val="24"/>
          <w:highlight w:val="none"/>
        </w:rPr>
        <w:t>分</w:t>
      </w:r>
      <w:r>
        <w:rPr>
          <w:rFonts w:hint="default" w:ascii="宋体" w:hAnsi="宋体" w:eastAsia="宋体" w:cs="宋体"/>
          <w:color w:val="auto"/>
          <w:sz w:val="24"/>
          <w:szCs w:val="24"/>
          <w:highlight w:val="none"/>
          <w:lang w:eastAsia="zh-CN"/>
        </w:rPr>
        <w:t>（北京时间，下同），凡有意参加投标者，请登录</w:t>
      </w:r>
      <w:r>
        <w:rPr>
          <w:rFonts w:hint="eastAsia" w:ascii="宋体" w:hAnsi="宋体" w:cs="宋体"/>
          <w:color w:val="auto"/>
          <w:sz w:val="24"/>
          <w:szCs w:val="24"/>
          <w:highlight w:val="none"/>
          <w:lang w:eastAsia="zh-CN"/>
        </w:rPr>
        <w:t>广州交易集团有限公司（广州公共资源交易中心）</w:t>
      </w:r>
      <w:r>
        <w:rPr>
          <w:rFonts w:hint="default" w:ascii="宋体" w:hAnsi="宋体" w:eastAsia="宋体" w:cs="宋体"/>
          <w:color w:val="auto"/>
          <w:sz w:val="24"/>
          <w:szCs w:val="24"/>
          <w:highlight w:val="none"/>
          <w:lang w:eastAsia="zh-CN"/>
        </w:rPr>
        <w:t>网站下载电子招标文件。</w:t>
      </w:r>
    </w:p>
    <w:p w14:paraId="00359886">
      <w:pPr>
        <w:widowControl/>
        <w:topLinePunct/>
        <w:autoSpaceDE/>
        <w:autoSpaceDN/>
        <w:adjustRightInd/>
        <w:snapToGrid w:val="0"/>
        <w:spacing w:line="400" w:lineRule="exact"/>
        <w:ind w:left="480" w:leftChars="20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注：发布招标公告的时间为招标公告发出之日起至递交投标文件截止时间止。</w:t>
      </w:r>
    </w:p>
    <w:p w14:paraId="2A86A7D3">
      <w:pPr>
        <w:widowControl/>
        <w:topLinePunct/>
        <w:autoSpaceDE/>
        <w:autoSpaceDN/>
        <w:adjustRightInd/>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4</w:t>
      </w:r>
      <w:r>
        <w:rPr>
          <w:rFonts w:hint="default" w:ascii="宋体" w:hAnsi="宋体" w:eastAsia="宋体" w:cs="宋体"/>
          <w:color w:val="auto"/>
          <w:sz w:val="24"/>
          <w:szCs w:val="24"/>
          <w:highlight w:val="none"/>
        </w:rPr>
        <w:t>.2 本项目招标文件随招标公告一并在</w:t>
      </w:r>
      <w:r>
        <w:rPr>
          <w:rFonts w:hint="eastAsia" w:ascii="宋体" w:hAnsi="宋体" w:cs="宋体"/>
          <w:color w:val="auto"/>
          <w:sz w:val="24"/>
          <w:szCs w:val="24"/>
          <w:highlight w:val="none"/>
          <w:lang w:eastAsia="zh-CN"/>
        </w:rPr>
        <w:t>广州交易集团有限公司（广州公共资源交易中心）</w:t>
      </w:r>
      <w:r>
        <w:rPr>
          <w:rFonts w:hint="default" w:ascii="宋体" w:hAnsi="宋体" w:eastAsia="宋体" w:cs="宋体"/>
          <w:color w:val="auto"/>
          <w:sz w:val="24"/>
          <w:szCs w:val="24"/>
          <w:highlight w:val="none"/>
          <w:lang w:eastAsia="zh-CN"/>
        </w:rPr>
        <w:t>网站交易平台</w:t>
      </w:r>
      <w:r>
        <w:rPr>
          <w:rFonts w:hint="default" w:ascii="宋体" w:hAnsi="宋体" w:eastAsia="宋体" w:cs="宋体"/>
          <w:color w:val="auto"/>
          <w:sz w:val="24"/>
          <w:szCs w:val="24"/>
          <w:highlight w:val="none"/>
        </w:rPr>
        <w:t>发布</w:t>
      </w:r>
      <w:r>
        <w:rPr>
          <w:rFonts w:hint="default" w:ascii="宋体" w:hAnsi="宋体" w:eastAsia="宋体" w:cs="宋体"/>
          <w:color w:val="auto"/>
          <w:sz w:val="24"/>
          <w:szCs w:val="24"/>
          <w:highlight w:val="none"/>
          <w:lang w:eastAsia="zh-CN"/>
        </w:rPr>
        <w:t>。招标文件一经在交易平台发布，视为发出给投标人，招标文件</w:t>
      </w:r>
      <w:r>
        <w:rPr>
          <w:rFonts w:hint="default" w:ascii="宋体" w:hAnsi="宋体" w:eastAsia="宋体" w:cs="宋体"/>
          <w:color w:val="auto"/>
          <w:sz w:val="24"/>
          <w:szCs w:val="24"/>
          <w:highlight w:val="none"/>
        </w:rPr>
        <w:t>由投标人自行</w:t>
      </w:r>
      <w:r>
        <w:rPr>
          <w:rFonts w:hint="default" w:ascii="宋体" w:hAnsi="宋体" w:eastAsia="宋体" w:cs="宋体"/>
          <w:color w:val="auto"/>
          <w:sz w:val="24"/>
          <w:szCs w:val="24"/>
          <w:highlight w:val="none"/>
          <w:lang w:eastAsia="zh-CN"/>
        </w:rPr>
        <w:t>在交易平台</w:t>
      </w:r>
      <w:r>
        <w:rPr>
          <w:rFonts w:hint="default" w:ascii="宋体" w:hAnsi="宋体" w:eastAsia="宋体" w:cs="宋体"/>
          <w:color w:val="auto"/>
          <w:sz w:val="24"/>
          <w:szCs w:val="24"/>
          <w:highlight w:val="none"/>
        </w:rPr>
        <w:t>下载。</w:t>
      </w:r>
    </w:p>
    <w:p w14:paraId="30851B2C">
      <w:pPr>
        <w:tabs>
          <w:tab w:val="left" w:pos="7513"/>
        </w:tabs>
        <w:spacing w:line="360" w:lineRule="auto"/>
        <w:ind w:firstLine="480" w:firstLineChars="200"/>
        <w:rPr>
          <w:rFonts w:hint="default" w:ascii="宋体" w:hAnsi="宋体" w:eastAsia="宋体" w:cs="Times New Roman"/>
          <w:color w:val="auto"/>
          <w:sz w:val="24"/>
          <w:szCs w:val="24"/>
          <w:highlight w:val="none"/>
          <w:lang w:val="en-US" w:eastAsia="zh-CN"/>
        </w:rPr>
      </w:pPr>
      <w:bookmarkStart w:id="14" w:name="_Toc31577"/>
      <w:r>
        <w:rPr>
          <w:rFonts w:hint="default" w:ascii="宋体" w:hAnsi="宋体" w:eastAsia="宋体" w:cs="Times New Roman"/>
          <w:color w:val="auto"/>
          <w:sz w:val="24"/>
          <w:szCs w:val="24"/>
          <w:highlight w:val="none"/>
          <w:lang w:val="en-US" w:eastAsia="zh-CN"/>
        </w:rPr>
        <w:t>4.3 本项目采用资格后审方式。</w:t>
      </w:r>
      <w:bookmarkEnd w:id="14"/>
    </w:p>
    <w:p w14:paraId="59FF3B4D">
      <w:pPr>
        <w:pStyle w:val="4"/>
        <w:outlineLvl w:val="1"/>
        <w:rPr>
          <w:rFonts w:hint="default" w:cs="宋体"/>
          <w:color w:val="auto"/>
          <w:sz w:val="24"/>
          <w:szCs w:val="24"/>
          <w:highlight w:val="none"/>
        </w:rPr>
      </w:pPr>
      <w:bookmarkStart w:id="15" w:name="bookmark6"/>
      <w:bookmarkEnd w:id="15"/>
      <w:bookmarkStart w:id="16" w:name="_Toc29694"/>
      <w:r>
        <w:rPr>
          <w:rFonts w:hint="default" w:cs="宋体"/>
          <w:color w:val="auto"/>
          <w:sz w:val="24"/>
          <w:szCs w:val="24"/>
          <w:highlight w:val="none"/>
        </w:rPr>
        <w:t>5.投标文件的递交</w:t>
      </w:r>
      <w:bookmarkEnd w:id="16"/>
    </w:p>
    <w:p w14:paraId="4637B3F5">
      <w:pPr>
        <w:widowControl/>
        <w:topLinePunct/>
        <w:autoSpaceDE/>
        <w:autoSpaceDN/>
        <w:adjustRightInd/>
        <w:snapToGrid w:val="0"/>
        <w:spacing w:line="400" w:lineRule="exact"/>
        <w:ind w:firstLine="480" w:firstLineChars="200"/>
        <w:rPr>
          <w:rFonts w:hint="default" w:ascii="宋体" w:hAnsi="宋体" w:eastAsia="宋体" w:cs="宋体"/>
          <w:color w:val="auto"/>
          <w:sz w:val="24"/>
          <w:szCs w:val="24"/>
          <w:highlight w:val="none"/>
          <w:lang w:eastAsia="zh-CN"/>
        </w:rPr>
      </w:pPr>
      <w:r>
        <w:rPr>
          <w:rFonts w:hint="default" w:ascii="宋体" w:hAnsi="宋体" w:eastAsia="宋体" w:cs="宋体"/>
          <w:color w:val="auto"/>
          <w:sz w:val="24"/>
          <w:szCs w:val="24"/>
          <w:highlight w:val="none"/>
          <w:lang w:val="en-US" w:eastAsia="zh-CN"/>
        </w:rPr>
        <w:t>5.1</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lang w:eastAsia="zh-CN"/>
        </w:rPr>
        <w:t>投标</w:t>
      </w:r>
      <w:r>
        <w:rPr>
          <w:rFonts w:hint="default" w:ascii="宋体" w:hAnsi="宋体" w:eastAsia="宋体" w:cs="宋体"/>
          <w:color w:val="auto"/>
          <w:sz w:val="24"/>
          <w:szCs w:val="24"/>
          <w:highlight w:val="none"/>
        </w:rPr>
        <w:t>截止时间</w:t>
      </w:r>
      <w:r>
        <w:rPr>
          <w:rFonts w:hint="default" w:ascii="宋体" w:hAnsi="宋体" w:eastAsia="宋体" w:cs="宋体"/>
          <w:color w:val="auto"/>
          <w:sz w:val="24"/>
          <w:szCs w:val="24"/>
          <w:highlight w:val="none"/>
          <w:lang w:eastAsia="zh-CN"/>
        </w:rPr>
        <w:t>为</w:t>
      </w:r>
      <w:r>
        <w:rPr>
          <w:rFonts w:hint="eastAsia" w:ascii="宋体" w:hAnsi="宋体" w:cs="宋体"/>
          <w:color w:val="auto"/>
          <w:sz w:val="24"/>
          <w:szCs w:val="24"/>
          <w:highlight w:val="none"/>
          <w:u w:val="single"/>
          <w:lang w:val="en-US" w:eastAsia="zh-CN"/>
        </w:rPr>
        <w:t>2025</w:t>
      </w:r>
      <w:r>
        <w:rPr>
          <w:rFonts w:hint="default"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05</w:t>
      </w:r>
      <w:r>
        <w:rPr>
          <w:rFonts w:hint="default"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19</w:t>
      </w:r>
      <w:r>
        <w:rPr>
          <w:rFonts w:hint="default" w:ascii="宋体" w:hAnsi="宋体" w:eastAsia="宋体" w:cs="宋体"/>
          <w:color w:val="auto"/>
          <w:sz w:val="24"/>
          <w:szCs w:val="24"/>
          <w:highlight w:val="none"/>
        </w:rPr>
        <w:t>日</w:t>
      </w:r>
      <w:r>
        <w:rPr>
          <w:rFonts w:hint="eastAsia" w:ascii="宋体" w:hAnsi="宋体" w:cs="宋体"/>
          <w:color w:val="auto"/>
          <w:sz w:val="24"/>
          <w:szCs w:val="24"/>
          <w:highlight w:val="none"/>
          <w:u w:val="single"/>
          <w:lang w:val="en-US" w:eastAsia="zh-CN"/>
        </w:rPr>
        <w:t>10</w:t>
      </w:r>
      <w:r>
        <w:rPr>
          <w:rFonts w:hint="default" w:ascii="宋体" w:hAnsi="宋体" w:eastAsia="宋体" w:cs="宋体"/>
          <w:color w:val="auto"/>
          <w:sz w:val="24"/>
          <w:szCs w:val="24"/>
          <w:highlight w:val="none"/>
        </w:rPr>
        <w:t>时</w:t>
      </w:r>
      <w:r>
        <w:rPr>
          <w:rFonts w:hint="eastAsia" w:ascii="宋体" w:hAnsi="宋体" w:cs="宋体"/>
          <w:color w:val="auto"/>
          <w:sz w:val="24"/>
          <w:szCs w:val="24"/>
          <w:highlight w:val="none"/>
          <w:u w:val="single"/>
          <w:lang w:val="en-US" w:eastAsia="zh-CN"/>
        </w:rPr>
        <w:t>00</w:t>
      </w:r>
      <w:r>
        <w:rPr>
          <w:rFonts w:hint="default" w:ascii="宋体" w:hAnsi="宋体" w:eastAsia="宋体" w:cs="宋体"/>
          <w:color w:val="auto"/>
          <w:sz w:val="24"/>
          <w:szCs w:val="24"/>
          <w:highlight w:val="none"/>
        </w:rPr>
        <w:t>分</w:t>
      </w:r>
      <w:r>
        <w:rPr>
          <w:rFonts w:hint="default" w:ascii="宋体" w:hAnsi="宋体" w:eastAsia="宋体" w:cs="宋体"/>
          <w:color w:val="auto"/>
          <w:sz w:val="24"/>
          <w:szCs w:val="24"/>
          <w:highlight w:val="none"/>
          <w:lang w:eastAsia="zh-CN"/>
        </w:rPr>
        <w:t>，</w:t>
      </w:r>
      <w:r>
        <w:rPr>
          <w:rFonts w:hint="default" w:ascii="宋体" w:hAnsi="宋体" w:eastAsia="宋体" w:cs="宋体"/>
          <w:color w:val="auto"/>
          <w:sz w:val="24"/>
          <w:szCs w:val="24"/>
          <w:highlight w:val="none"/>
        </w:rPr>
        <w:t>投标人</w:t>
      </w:r>
      <w:r>
        <w:rPr>
          <w:rFonts w:hint="default" w:ascii="宋体" w:hAnsi="宋体" w:eastAsia="宋体" w:cs="宋体"/>
          <w:color w:val="auto"/>
          <w:sz w:val="24"/>
          <w:szCs w:val="24"/>
          <w:highlight w:val="none"/>
          <w:lang w:eastAsia="zh-CN"/>
        </w:rPr>
        <w:t>应在截止时间前</w:t>
      </w:r>
      <w:r>
        <w:rPr>
          <w:rFonts w:hint="default" w:ascii="宋体" w:hAnsi="宋体" w:eastAsia="宋体" w:cs="宋体"/>
          <w:color w:val="auto"/>
          <w:sz w:val="24"/>
          <w:szCs w:val="24"/>
          <w:highlight w:val="none"/>
        </w:rPr>
        <w:t>通过</w:t>
      </w:r>
      <w:r>
        <w:rPr>
          <w:rFonts w:hint="eastAsia" w:ascii="宋体" w:hAnsi="宋体" w:cs="宋体"/>
          <w:color w:val="auto"/>
          <w:sz w:val="24"/>
          <w:szCs w:val="24"/>
          <w:highlight w:val="none"/>
          <w:lang w:val="en-US" w:eastAsia="zh-CN"/>
        </w:rPr>
        <w:t>广州交易集团有限公司（广州公共资源交易中心）</w:t>
      </w:r>
      <w:r>
        <w:rPr>
          <w:rFonts w:hint="default" w:ascii="宋体" w:hAnsi="宋体" w:eastAsia="宋体" w:cs="宋体"/>
          <w:color w:val="auto"/>
          <w:sz w:val="24"/>
          <w:szCs w:val="24"/>
          <w:highlight w:val="none"/>
          <w:lang w:val="en-US" w:eastAsia="zh-CN"/>
        </w:rPr>
        <w:t>网站</w:t>
      </w:r>
      <w:r>
        <w:rPr>
          <w:rFonts w:hint="default" w:ascii="宋体" w:hAnsi="宋体" w:eastAsia="宋体" w:cs="宋体"/>
          <w:color w:val="auto"/>
          <w:sz w:val="24"/>
          <w:szCs w:val="24"/>
          <w:highlight w:val="none"/>
        </w:rPr>
        <w:t>交易平台递交电子投标文件。</w:t>
      </w:r>
      <w:r>
        <w:rPr>
          <w:rFonts w:hint="default" w:ascii="宋体" w:hAnsi="宋体" w:eastAsia="宋体" w:cs="宋体"/>
          <w:color w:val="auto"/>
          <w:sz w:val="24"/>
          <w:szCs w:val="24"/>
          <w:highlight w:val="none"/>
          <w:lang w:eastAsia="zh-CN"/>
        </w:rPr>
        <w:t>投标人</w:t>
      </w:r>
      <w:r>
        <w:rPr>
          <w:rFonts w:hint="default" w:ascii="宋体" w:hAnsi="宋体" w:eastAsia="宋体" w:cs="宋体"/>
          <w:color w:val="auto"/>
          <w:sz w:val="24"/>
          <w:szCs w:val="24"/>
          <w:highlight w:val="none"/>
        </w:rPr>
        <w:t>完成</w:t>
      </w:r>
      <w:r>
        <w:rPr>
          <w:rFonts w:hint="default" w:ascii="宋体" w:hAnsi="宋体" w:eastAsia="宋体" w:cs="宋体"/>
          <w:color w:val="auto"/>
          <w:sz w:val="24"/>
          <w:szCs w:val="24"/>
          <w:highlight w:val="none"/>
          <w:lang w:eastAsia="zh-CN"/>
        </w:rPr>
        <w:t>电子</w:t>
      </w:r>
      <w:r>
        <w:rPr>
          <w:rFonts w:hint="default" w:ascii="宋体" w:hAnsi="宋体" w:eastAsia="宋体" w:cs="宋体"/>
          <w:color w:val="auto"/>
          <w:sz w:val="24"/>
          <w:szCs w:val="24"/>
          <w:highlight w:val="none"/>
        </w:rPr>
        <w:t>投标文件上传</w:t>
      </w:r>
      <w:r>
        <w:rPr>
          <w:rFonts w:hint="default" w:ascii="宋体" w:hAnsi="宋体" w:eastAsia="宋体" w:cs="宋体"/>
          <w:color w:val="auto"/>
          <w:sz w:val="24"/>
          <w:szCs w:val="24"/>
          <w:highlight w:val="none"/>
          <w:lang w:eastAsia="zh-CN"/>
        </w:rPr>
        <w:t>后</w:t>
      </w:r>
      <w:r>
        <w:rPr>
          <w:rFonts w:hint="default" w:ascii="宋体" w:hAnsi="宋体" w:eastAsia="宋体" w:cs="宋体"/>
          <w:color w:val="auto"/>
          <w:sz w:val="24"/>
          <w:szCs w:val="24"/>
          <w:highlight w:val="none"/>
        </w:rPr>
        <w:t>，</w:t>
      </w:r>
      <w:r>
        <w:rPr>
          <w:rFonts w:hint="default" w:ascii="宋体" w:hAnsi="宋体" w:eastAsia="宋体" w:cs="宋体"/>
          <w:color w:val="auto"/>
          <w:sz w:val="24"/>
          <w:szCs w:val="24"/>
          <w:highlight w:val="none"/>
          <w:lang w:eastAsia="zh-CN"/>
        </w:rPr>
        <w:t>交易平台即时向投标人发出递交</w:t>
      </w:r>
      <w:r>
        <w:rPr>
          <w:rFonts w:hint="default" w:ascii="宋体" w:hAnsi="宋体" w:eastAsia="宋体" w:cs="宋体"/>
          <w:color w:val="auto"/>
          <w:sz w:val="24"/>
          <w:szCs w:val="24"/>
          <w:highlight w:val="none"/>
        </w:rPr>
        <w:t>回执</w:t>
      </w:r>
      <w:r>
        <w:rPr>
          <w:rFonts w:hint="default" w:ascii="宋体" w:hAnsi="宋体" w:eastAsia="宋体" w:cs="宋体"/>
          <w:color w:val="auto"/>
          <w:sz w:val="24"/>
          <w:szCs w:val="24"/>
          <w:highlight w:val="none"/>
          <w:lang w:eastAsia="zh-CN"/>
        </w:rPr>
        <w:t>通知。递交时间以递交回执通知载明的传输完成时间为准。</w:t>
      </w:r>
    </w:p>
    <w:p w14:paraId="7E85F096">
      <w:pPr>
        <w:widowControl/>
        <w:topLinePunct/>
        <w:autoSpaceDE/>
        <w:autoSpaceDN/>
        <w:adjustRightInd/>
        <w:snapToGrid w:val="0"/>
        <w:spacing w:line="400" w:lineRule="exact"/>
        <w:ind w:firstLine="480" w:firstLineChars="20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rPr>
        <w:t>在投标截止时间后</w:t>
      </w:r>
      <w:r>
        <w:rPr>
          <w:rFonts w:hint="default" w:ascii="宋体" w:hAnsi="宋体" w:eastAsia="宋体" w:cs="宋体"/>
          <w:color w:val="auto"/>
          <w:sz w:val="24"/>
          <w:szCs w:val="24"/>
          <w:highlight w:val="none"/>
          <w:u w:val="single"/>
        </w:rPr>
        <w:t>半小时</w:t>
      </w:r>
      <w:r>
        <w:rPr>
          <w:rFonts w:hint="default" w:ascii="宋体" w:hAnsi="宋体" w:eastAsia="宋体" w:cs="宋体"/>
          <w:color w:val="auto"/>
          <w:sz w:val="24"/>
          <w:szCs w:val="24"/>
          <w:highlight w:val="none"/>
        </w:rPr>
        <w:t>内，投标人通过</w:t>
      </w:r>
      <w:r>
        <w:rPr>
          <w:rFonts w:hint="eastAsia" w:ascii="宋体" w:hAnsi="宋体" w:cs="宋体"/>
          <w:color w:val="auto"/>
          <w:sz w:val="24"/>
          <w:szCs w:val="24"/>
          <w:highlight w:val="none"/>
          <w:lang w:eastAsia="zh-CN"/>
        </w:rPr>
        <w:t>广州交易集团有限公司（广州公共资源交易中心）</w:t>
      </w:r>
      <w:r>
        <w:rPr>
          <w:rFonts w:hint="default" w:ascii="宋体" w:hAnsi="宋体" w:eastAsia="宋体" w:cs="宋体"/>
          <w:color w:val="auto"/>
          <w:sz w:val="24"/>
          <w:szCs w:val="24"/>
          <w:highlight w:val="none"/>
          <w:lang w:eastAsia="zh-CN"/>
        </w:rPr>
        <w:t>网站</w:t>
      </w:r>
      <w:r>
        <w:rPr>
          <w:rFonts w:hint="default" w:ascii="宋体" w:hAnsi="宋体" w:eastAsia="宋体" w:cs="宋体"/>
          <w:color w:val="auto"/>
          <w:sz w:val="24"/>
          <w:szCs w:val="24"/>
          <w:highlight w:val="none"/>
        </w:rPr>
        <w:t>对已递交的电子投标文件进行解密。</w:t>
      </w:r>
    </w:p>
    <w:p w14:paraId="1F9FF072">
      <w:pPr>
        <w:spacing w:line="360" w:lineRule="auto"/>
        <w:ind w:firstLine="540" w:firstLineChars="225"/>
        <w:rPr>
          <w:rFonts w:hint="default"/>
        </w:rPr>
      </w:pPr>
      <w:r>
        <w:rPr>
          <w:rFonts w:hint="eastAsia" w:ascii="宋体" w:hAnsi="宋体" w:eastAsia="宋体" w:cs="Times New Roman"/>
          <w:sz w:val="24"/>
          <w:szCs w:val="24"/>
          <w:u w:val="single"/>
        </w:rPr>
        <w:t>递交投标文件备用光盘起止时间：</w:t>
      </w:r>
      <w:r>
        <w:rPr>
          <w:rFonts w:hint="eastAsia" w:ascii="宋体" w:hAnsi="宋体" w:eastAsia="宋体" w:cs="Times New Roman"/>
          <w:sz w:val="24"/>
          <w:szCs w:val="24"/>
          <w:u w:val="single"/>
          <w:lang w:val="en-US" w:eastAsia="zh-CN"/>
        </w:rPr>
        <w:t xml:space="preserve">2025 </w:t>
      </w:r>
      <w:r>
        <w:rPr>
          <w:rFonts w:hint="eastAsia" w:ascii="宋体" w:hAnsi="宋体" w:eastAsia="宋体" w:cs="Times New Roman"/>
          <w:sz w:val="24"/>
          <w:szCs w:val="24"/>
          <w:u w:val="single"/>
        </w:rPr>
        <w:t>年</w:t>
      </w:r>
      <w:r>
        <w:rPr>
          <w:rFonts w:hint="eastAsia" w:ascii="宋体" w:hAnsi="宋体" w:cs="Times New Roman"/>
          <w:sz w:val="24"/>
          <w:szCs w:val="24"/>
          <w:u w:val="single"/>
          <w:lang w:val="en-US" w:eastAsia="zh-CN"/>
        </w:rPr>
        <w:t>05</w:t>
      </w:r>
      <w:r>
        <w:rPr>
          <w:rFonts w:hint="eastAsia" w:ascii="宋体" w:hAnsi="宋体" w:eastAsia="宋体" w:cs="Times New Roman"/>
          <w:sz w:val="24"/>
          <w:szCs w:val="24"/>
          <w:u w:val="single"/>
        </w:rPr>
        <w:t>月</w:t>
      </w:r>
      <w:r>
        <w:rPr>
          <w:rFonts w:hint="eastAsia" w:ascii="宋体" w:hAnsi="宋体" w:cs="Times New Roman"/>
          <w:sz w:val="24"/>
          <w:szCs w:val="24"/>
          <w:u w:val="single"/>
          <w:lang w:val="en-US" w:eastAsia="zh-CN"/>
        </w:rPr>
        <w:t>19</w:t>
      </w:r>
      <w:r>
        <w:rPr>
          <w:rFonts w:hint="eastAsia" w:ascii="宋体" w:hAnsi="宋体" w:eastAsia="宋体" w:cs="Times New Roman"/>
          <w:sz w:val="24"/>
          <w:szCs w:val="24"/>
          <w:u w:val="single"/>
        </w:rPr>
        <w:t>日</w:t>
      </w:r>
      <w:r>
        <w:rPr>
          <w:rFonts w:hint="eastAsia" w:ascii="宋体" w:hAnsi="宋体" w:cs="Times New Roman"/>
          <w:sz w:val="24"/>
          <w:szCs w:val="24"/>
          <w:u w:val="single"/>
          <w:lang w:val="en-US" w:eastAsia="zh-CN"/>
        </w:rPr>
        <w:t>09</w:t>
      </w:r>
      <w:r>
        <w:rPr>
          <w:rFonts w:hint="eastAsia" w:ascii="宋体" w:hAnsi="宋体" w:eastAsia="宋体" w:cs="Times New Roman"/>
          <w:sz w:val="24"/>
          <w:szCs w:val="24"/>
          <w:u w:val="single"/>
        </w:rPr>
        <w:t>时</w:t>
      </w:r>
      <w:r>
        <w:rPr>
          <w:rFonts w:hint="eastAsia" w:ascii="宋体" w:hAnsi="宋体" w:cs="Times New Roman"/>
          <w:sz w:val="24"/>
          <w:szCs w:val="24"/>
          <w:u w:val="single"/>
          <w:lang w:val="en-US" w:eastAsia="zh-CN"/>
        </w:rPr>
        <w:t>30</w:t>
      </w:r>
      <w:r>
        <w:rPr>
          <w:rFonts w:hint="eastAsia" w:ascii="宋体" w:hAnsi="宋体" w:eastAsia="宋体" w:cs="Times New Roman"/>
          <w:sz w:val="24"/>
          <w:szCs w:val="24"/>
          <w:u w:val="single"/>
        </w:rPr>
        <w:t>分至</w:t>
      </w:r>
      <w:r>
        <w:rPr>
          <w:rFonts w:hint="eastAsia" w:ascii="宋体" w:hAnsi="宋体" w:eastAsia="宋体" w:cs="Times New Roman"/>
          <w:sz w:val="24"/>
          <w:szCs w:val="24"/>
          <w:u w:val="single"/>
          <w:lang w:val="en-US" w:eastAsia="zh-CN"/>
        </w:rPr>
        <w:t>2025</w:t>
      </w:r>
      <w:r>
        <w:rPr>
          <w:rFonts w:hint="eastAsia" w:ascii="宋体" w:hAnsi="宋体" w:eastAsia="宋体" w:cs="Times New Roman"/>
          <w:sz w:val="24"/>
          <w:szCs w:val="24"/>
          <w:u w:val="single"/>
        </w:rPr>
        <w:t>年</w:t>
      </w:r>
      <w:r>
        <w:rPr>
          <w:rFonts w:hint="eastAsia" w:ascii="宋体" w:hAnsi="宋体" w:cs="Times New Roman"/>
          <w:sz w:val="24"/>
          <w:szCs w:val="24"/>
          <w:u w:val="single"/>
          <w:lang w:val="en-US" w:eastAsia="zh-CN"/>
        </w:rPr>
        <w:t>05</w:t>
      </w:r>
      <w:r>
        <w:rPr>
          <w:rFonts w:hint="eastAsia" w:ascii="宋体" w:hAnsi="宋体" w:eastAsia="宋体" w:cs="Times New Roman"/>
          <w:sz w:val="24"/>
          <w:szCs w:val="24"/>
          <w:u w:val="single"/>
        </w:rPr>
        <w:t>月</w:t>
      </w:r>
      <w:r>
        <w:rPr>
          <w:rFonts w:hint="eastAsia" w:ascii="宋体" w:hAnsi="宋体" w:cs="Times New Roman"/>
          <w:sz w:val="24"/>
          <w:szCs w:val="24"/>
          <w:u w:val="single"/>
          <w:lang w:val="en-US" w:eastAsia="zh-CN"/>
        </w:rPr>
        <w:t>19</w:t>
      </w:r>
      <w:r>
        <w:rPr>
          <w:rFonts w:hint="eastAsia" w:ascii="宋体" w:hAnsi="宋体" w:eastAsia="宋体" w:cs="Times New Roman"/>
          <w:sz w:val="24"/>
          <w:szCs w:val="24"/>
          <w:u w:val="single"/>
        </w:rPr>
        <w:t>日</w:t>
      </w:r>
      <w:r>
        <w:rPr>
          <w:rFonts w:hint="eastAsia" w:ascii="宋体" w:hAnsi="宋体" w:eastAsia="宋体" w:cs="Times New Roman"/>
          <w:sz w:val="24"/>
          <w:szCs w:val="24"/>
          <w:u w:val="single"/>
          <w:lang w:val="en-US" w:eastAsia="zh-CN"/>
        </w:rPr>
        <w:t>10</w:t>
      </w:r>
      <w:r>
        <w:rPr>
          <w:rFonts w:hint="eastAsia" w:ascii="宋体" w:hAnsi="宋体" w:eastAsia="宋体" w:cs="Times New Roman"/>
          <w:sz w:val="24"/>
          <w:szCs w:val="24"/>
          <w:u w:val="single"/>
        </w:rPr>
        <w:t>时</w:t>
      </w:r>
      <w:r>
        <w:rPr>
          <w:rFonts w:hint="eastAsia" w:ascii="宋体" w:hAnsi="宋体" w:eastAsia="宋体" w:cs="Times New Roman"/>
          <w:sz w:val="24"/>
          <w:szCs w:val="24"/>
          <w:u w:val="single"/>
          <w:lang w:val="en-US" w:eastAsia="zh-CN"/>
        </w:rPr>
        <w:t>00</w:t>
      </w:r>
      <w:r>
        <w:rPr>
          <w:rFonts w:hint="eastAsia" w:ascii="宋体" w:hAnsi="宋体" w:eastAsia="宋体" w:cs="Times New Roman"/>
          <w:sz w:val="24"/>
          <w:szCs w:val="24"/>
          <w:u w:val="single"/>
        </w:rPr>
        <w:t>分，递交地点：广州交易集团有限公司（广州公共资源交易中心）</w:t>
      </w:r>
      <w:r>
        <w:rPr>
          <w:rFonts w:hint="eastAsia" w:ascii="宋体" w:hAnsi="宋体" w:cs="宋体"/>
          <w:u w:val="single"/>
        </w:rPr>
        <w:t>开标室</w:t>
      </w:r>
      <w:r>
        <w:rPr>
          <w:rFonts w:hint="eastAsia" w:ascii="宋体" w:hAnsi="宋体" w:eastAsia="宋体" w:cs="Times New Roman"/>
          <w:sz w:val="24"/>
          <w:szCs w:val="24"/>
          <w:u w:val="single"/>
        </w:rPr>
        <w:t>。电子光盘需按规定封装。需由法定代表人或授权委托人现场递交，投标人在将数据刻录到光盘之后，投标前自行检查文件是否可以读取。</w:t>
      </w:r>
    </w:p>
    <w:p w14:paraId="66F40133">
      <w:pPr>
        <w:widowControl/>
        <w:topLinePunct/>
        <w:autoSpaceDE/>
        <w:autoSpaceDN/>
        <w:adjustRightInd/>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5.2</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rPr>
        <w:t>投标人应在递交投标文件截止时间前，登录</w:t>
      </w:r>
      <w:r>
        <w:rPr>
          <w:rFonts w:hint="eastAsia" w:ascii="宋体" w:hAnsi="宋体" w:cs="宋体"/>
          <w:color w:val="auto"/>
          <w:sz w:val="24"/>
          <w:szCs w:val="24"/>
          <w:highlight w:val="none"/>
          <w:lang w:eastAsia="zh-CN"/>
        </w:rPr>
        <w:t>广州交易集团有限公司（广州公共资源交易中心）</w:t>
      </w:r>
      <w:r>
        <w:rPr>
          <w:rFonts w:hint="default" w:ascii="宋体" w:hAnsi="宋体" w:eastAsia="宋体" w:cs="宋体"/>
          <w:color w:val="auto"/>
          <w:sz w:val="24"/>
          <w:szCs w:val="24"/>
          <w:highlight w:val="none"/>
        </w:rPr>
        <w:t>网站交易平台办理网上投标登记手续；</w:t>
      </w:r>
      <w:r>
        <w:rPr>
          <w:rFonts w:hint="default" w:ascii="宋体" w:hAnsi="宋体" w:eastAsia="宋体"/>
          <w:color w:val="auto"/>
          <w:sz w:val="24"/>
          <w:szCs w:val="24"/>
          <w:highlight w:val="none"/>
          <w:lang w:eastAsia="zh-CN"/>
        </w:rPr>
        <w:t>按照</w:t>
      </w:r>
      <w:r>
        <w:rPr>
          <w:rFonts w:hint="eastAsia" w:ascii="宋体" w:hAnsi="宋体"/>
          <w:color w:val="auto"/>
          <w:sz w:val="24"/>
          <w:szCs w:val="24"/>
          <w:highlight w:val="none"/>
          <w:lang w:eastAsia="zh-CN"/>
        </w:rPr>
        <w:t>广州交易集团有限公司（广州公共资源交易中心）</w:t>
      </w:r>
      <w:r>
        <w:rPr>
          <w:rFonts w:hint="default" w:ascii="宋体" w:hAnsi="宋体" w:eastAsia="宋体"/>
          <w:color w:val="auto"/>
          <w:sz w:val="24"/>
          <w:szCs w:val="24"/>
          <w:highlight w:val="none"/>
          <w:lang w:eastAsia="zh-CN"/>
        </w:rPr>
        <w:t>网站关于全流程电子化项目的相关指南进行操作。</w:t>
      </w:r>
    </w:p>
    <w:p w14:paraId="7142D570">
      <w:pPr>
        <w:widowControl/>
        <w:topLinePunct/>
        <w:autoSpaceDE/>
        <w:autoSpaceDN/>
        <w:adjustRightInd/>
        <w:snapToGrid w:val="0"/>
        <w:spacing w:line="400" w:lineRule="exact"/>
        <w:ind w:left="480" w:leftChars="20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5.3</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rPr>
        <w:t>开标</w:t>
      </w:r>
      <w:r>
        <w:rPr>
          <w:rFonts w:hint="default" w:ascii="宋体" w:hAnsi="宋体" w:eastAsia="宋体" w:cs="宋体"/>
          <w:color w:val="auto"/>
          <w:sz w:val="24"/>
          <w:szCs w:val="24"/>
          <w:highlight w:val="none"/>
          <w:lang w:eastAsia="zh-CN"/>
        </w:rPr>
        <w:t>开始</w:t>
      </w:r>
      <w:r>
        <w:rPr>
          <w:rFonts w:hint="default" w:ascii="宋体" w:hAnsi="宋体" w:eastAsia="宋体" w:cs="宋体"/>
          <w:color w:val="auto"/>
          <w:sz w:val="24"/>
          <w:szCs w:val="24"/>
          <w:highlight w:val="none"/>
        </w:rPr>
        <w:t>时间：</w:t>
      </w:r>
      <w:r>
        <w:rPr>
          <w:rFonts w:hint="eastAsia" w:ascii="宋体" w:hAnsi="宋体" w:cs="宋体"/>
          <w:color w:val="auto"/>
          <w:sz w:val="24"/>
          <w:szCs w:val="24"/>
          <w:highlight w:val="none"/>
          <w:u w:val="single"/>
          <w:lang w:val="en-US" w:eastAsia="zh-CN"/>
        </w:rPr>
        <w:t>2025</w:t>
      </w:r>
      <w:r>
        <w:rPr>
          <w:rFonts w:hint="default" w:ascii="宋体" w:hAnsi="宋体" w:eastAsia="宋体" w:cs="宋体"/>
          <w:color w:val="auto"/>
          <w:sz w:val="24"/>
          <w:szCs w:val="24"/>
          <w:highlight w:val="none"/>
        </w:rPr>
        <w:t>年</w:t>
      </w:r>
      <w:r>
        <w:rPr>
          <w:rFonts w:hint="eastAsia" w:ascii="宋体" w:hAnsi="宋体" w:cs="宋体"/>
          <w:color w:val="auto"/>
          <w:sz w:val="24"/>
          <w:szCs w:val="24"/>
          <w:highlight w:val="none"/>
          <w:u w:val="single"/>
          <w:lang w:val="en-US" w:eastAsia="zh-CN"/>
        </w:rPr>
        <w:t>05</w:t>
      </w:r>
      <w:r>
        <w:rPr>
          <w:rFonts w:hint="default" w:ascii="宋体" w:hAnsi="宋体" w:eastAsia="宋体" w:cs="宋体"/>
          <w:color w:val="auto"/>
          <w:sz w:val="24"/>
          <w:szCs w:val="24"/>
          <w:highlight w:val="none"/>
        </w:rPr>
        <w:t>月</w:t>
      </w:r>
      <w:r>
        <w:rPr>
          <w:rFonts w:hint="eastAsia" w:ascii="宋体" w:hAnsi="宋体" w:cs="宋体"/>
          <w:color w:val="auto"/>
          <w:sz w:val="24"/>
          <w:szCs w:val="24"/>
          <w:highlight w:val="none"/>
          <w:u w:val="single"/>
          <w:lang w:val="en-US" w:eastAsia="zh-CN"/>
        </w:rPr>
        <w:t>19</w:t>
      </w:r>
      <w:r>
        <w:rPr>
          <w:rFonts w:hint="default" w:ascii="宋体" w:hAnsi="宋体" w:eastAsia="宋体" w:cs="宋体"/>
          <w:color w:val="auto"/>
          <w:sz w:val="24"/>
          <w:szCs w:val="24"/>
          <w:highlight w:val="none"/>
        </w:rPr>
        <w:t>日</w:t>
      </w:r>
      <w:r>
        <w:rPr>
          <w:rFonts w:hint="eastAsia" w:ascii="宋体" w:hAnsi="宋体" w:cs="宋体"/>
          <w:color w:val="auto"/>
          <w:sz w:val="24"/>
          <w:szCs w:val="24"/>
          <w:highlight w:val="none"/>
          <w:u w:val="single"/>
          <w:lang w:val="en-US" w:eastAsia="zh-CN"/>
        </w:rPr>
        <w:t>10</w:t>
      </w:r>
      <w:r>
        <w:rPr>
          <w:rFonts w:hint="default" w:ascii="宋体" w:hAnsi="宋体" w:eastAsia="宋体" w:cs="宋体"/>
          <w:color w:val="auto"/>
          <w:sz w:val="24"/>
          <w:szCs w:val="24"/>
          <w:highlight w:val="none"/>
        </w:rPr>
        <w:t>时</w:t>
      </w:r>
      <w:r>
        <w:rPr>
          <w:rFonts w:hint="default"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00</w:t>
      </w:r>
      <w:r>
        <w:rPr>
          <w:rFonts w:hint="default" w:ascii="宋体" w:hAnsi="宋体" w:eastAsia="宋体" w:cs="宋体"/>
          <w:color w:val="auto"/>
          <w:sz w:val="24"/>
          <w:szCs w:val="24"/>
          <w:highlight w:val="none"/>
        </w:rPr>
        <w:t xml:space="preserve">分。    </w:t>
      </w:r>
    </w:p>
    <w:p w14:paraId="450C7465">
      <w:pPr>
        <w:widowControl/>
        <w:topLinePunct/>
        <w:autoSpaceDE/>
        <w:autoSpaceDN/>
        <w:adjustRightInd/>
        <w:snapToGrid w:val="0"/>
        <w:spacing w:line="400" w:lineRule="exact"/>
        <w:ind w:firstLine="480" w:firstLineChars="200"/>
        <w:rPr>
          <w:rFonts w:hint="default" w:ascii="宋体" w:hAnsi="宋体" w:eastAsia="宋体" w:cs="宋体"/>
          <w:color w:val="auto"/>
          <w:sz w:val="24"/>
          <w:szCs w:val="24"/>
          <w:highlight w:val="none"/>
        </w:rPr>
      </w:pPr>
      <w:r>
        <w:rPr>
          <w:rFonts w:hint="default" w:ascii="宋体" w:hAnsi="宋体" w:eastAsia="宋体" w:cs="宋体"/>
          <w:color w:val="auto"/>
          <w:sz w:val="24"/>
          <w:szCs w:val="24"/>
          <w:highlight w:val="none"/>
          <w:lang w:val="en-US" w:eastAsia="zh-CN"/>
        </w:rPr>
        <w:t>5.4</w:t>
      </w:r>
      <w:r>
        <w:rPr>
          <w:rFonts w:hint="eastAsia" w:ascii="宋体" w:hAnsi="宋体" w:cs="宋体"/>
          <w:color w:val="auto"/>
          <w:sz w:val="24"/>
          <w:szCs w:val="24"/>
          <w:highlight w:val="none"/>
          <w:lang w:val="en-US" w:eastAsia="zh-CN"/>
        </w:rPr>
        <w:t xml:space="preserve"> </w:t>
      </w:r>
      <w:r>
        <w:rPr>
          <w:rFonts w:hint="default" w:ascii="宋体" w:hAnsi="宋体" w:eastAsia="宋体" w:cs="宋体"/>
          <w:color w:val="auto"/>
          <w:sz w:val="24"/>
          <w:szCs w:val="24"/>
          <w:highlight w:val="none"/>
        </w:rPr>
        <w:t>递交投标文件截止时间与开标时间是否有变化，请密切留意招标答疑中的相关信息。递交投标文件截止时间后，开标时间因故推迟的，相关评标信息仍以原递交投标文件截止时间的信息为准。</w:t>
      </w:r>
    </w:p>
    <w:p w14:paraId="00231383">
      <w:pPr>
        <w:keepNext w:val="0"/>
        <w:keepLines w:val="0"/>
        <w:pageBreakBefore w:val="0"/>
        <w:widowControl/>
        <w:kinsoku/>
        <w:wordWrap/>
        <w:overflowPunct/>
        <w:topLinePunct/>
        <w:autoSpaceDE/>
        <w:autoSpaceDN/>
        <w:bidi w:val="0"/>
        <w:adjustRightInd/>
        <w:snapToGrid w:val="0"/>
        <w:spacing w:line="400" w:lineRule="exact"/>
        <w:ind w:left="0" w:leftChars="0" w:firstLine="480" w:firstLineChars="200"/>
        <w:jc w:val="both"/>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5.5 逾期送达的电子投标文件，</w:t>
      </w:r>
      <w:r>
        <w:rPr>
          <w:rFonts w:hint="eastAsia" w:ascii="宋体" w:hAnsi="宋体" w:cs="宋体"/>
          <w:color w:val="auto"/>
          <w:sz w:val="24"/>
          <w:szCs w:val="24"/>
          <w:highlight w:val="none"/>
          <w:lang w:eastAsia="zh-CN"/>
        </w:rPr>
        <w:t>广州交易集团有限公司（广州公共资源交易中心）</w:t>
      </w:r>
      <w:r>
        <w:rPr>
          <w:rFonts w:hint="default" w:ascii="宋体" w:hAnsi="宋体" w:eastAsia="宋体" w:cs="宋体"/>
          <w:color w:val="auto"/>
          <w:sz w:val="24"/>
          <w:szCs w:val="24"/>
          <w:highlight w:val="none"/>
          <w:lang w:eastAsia="zh-CN"/>
        </w:rPr>
        <w:t>网站</w:t>
      </w:r>
      <w:r>
        <w:rPr>
          <w:rFonts w:hint="default" w:ascii="宋体" w:hAnsi="宋体" w:eastAsia="宋体" w:cs="宋体"/>
          <w:color w:val="auto"/>
          <w:sz w:val="24"/>
          <w:szCs w:val="24"/>
          <w:highlight w:val="none"/>
          <w:lang w:val="en-US" w:eastAsia="zh-CN"/>
        </w:rPr>
        <w:t>交易平台将予以拒收。</w:t>
      </w:r>
    </w:p>
    <w:p w14:paraId="20166AAF">
      <w:pPr>
        <w:keepNext w:val="0"/>
        <w:keepLines w:val="0"/>
        <w:pageBreakBefore w:val="0"/>
        <w:widowControl/>
        <w:kinsoku/>
        <w:wordWrap/>
        <w:overflowPunct/>
        <w:topLinePunct/>
        <w:autoSpaceDE/>
        <w:autoSpaceDN/>
        <w:bidi w:val="0"/>
        <w:adjustRightInd/>
        <w:snapToGrid w:val="0"/>
        <w:spacing w:line="400" w:lineRule="exact"/>
        <w:ind w:left="0" w:leftChars="0" w:firstLine="480" w:firstLineChars="200"/>
        <w:jc w:val="both"/>
        <w:textAlignment w:val="auto"/>
        <w:rPr>
          <w:rFonts w:hint="eastAsia" w:ascii="宋体" w:hAnsi="宋体" w:eastAsia="宋体" w:cs="宋体"/>
          <w:color w:val="auto"/>
          <w:w w:val="100"/>
          <w:sz w:val="24"/>
          <w:szCs w:val="24"/>
          <w:highlight w:val="none"/>
          <w:lang w:val="en-US" w:eastAsia="zh-CN"/>
        </w:rPr>
      </w:pPr>
      <w:r>
        <w:rPr>
          <w:rFonts w:hint="eastAsia" w:ascii="宋体" w:hAnsi="宋体" w:eastAsia="宋体" w:cs="宋体"/>
          <w:color w:val="auto"/>
          <w:w w:val="100"/>
          <w:sz w:val="24"/>
          <w:szCs w:val="24"/>
          <w:highlight w:val="none"/>
          <w:lang w:val="en-US" w:eastAsia="zh-CN"/>
        </w:rPr>
        <w:t>5.6投标人应自行检查广州公共资源交易中心信息登记中的企业基础信息扫描件（包括企业资质证书、企业营业执照</w:t>
      </w:r>
      <w:r>
        <w:rPr>
          <w:rFonts w:hint="eastAsia" w:ascii="宋体" w:hAnsi="宋体" w:eastAsia="宋体" w:cs="宋体"/>
          <w:strike/>
          <w:color w:val="auto"/>
          <w:w w:val="100"/>
          <w:sz w:val="24"/>
          <w:szCs w:val="24"/>
          <w:highlight w:val="none"/>
          <w:lang w:val="en-US" w:eastAsia="zh-CN"/>
        </w:rPr>
        <w:t>、项目负责人相关证书等</w:t>
      </w:r>
      <w:r>
        <w:rPr>
          <w:rFonts w:hint="eastAsia" w:ascii="宋体" w:hAnsi="宋体" w:eastAsia="宋体" w:cs="宋体"/>
          <w:color w:val="auto"/>
          <w:w w:val="100"/>
          <w:sz w:val="24"/>
          <w:szCs w:val="24"/>
          <w:highlight w:val="none"/>
          <w:lang w:val="en-US" w:eastAsia="zh-CN"/>
        </w:rPr>
        <w:t>），评标委员会对上述资料的审查将以递交投标文件截止时间在广州公共资源交易中心信息登记的信息为依据。投标人应及时维护其在广州公共资源交易中心信息登记的信息，确保各项信息在有效期内。如因投标单位资料缺失导致资格审查不通过，责任由投标单位自行承担。</w:t>
      </w:r>
    </w:p>
    <w:p w14:paraId="0B3FEB21">
      <w:pPr>
        <w:pStyle w:val="4"/>
        <w:outlineLvl w:val="1"/>
        <w:rPr>
          <w:rFonts w:hint="default"/>
          <w:color w:val="auto"/>
          <w:sz w:val="24"/>
          <w:szCs w:val="24"/>
          <w:highlight w:val="none"/>
        </w:rPr>
      </w:pPr>
      <w:bookmarkStart w:id="17" w:name="bookmark7"/>
      <w:bookmarkEnd w:id="17"/>
      <w:bookmarkStart w:id="18" w:name="_Toc8495"/>
      <w:r>
        <w:rPr>
          <w:rFonts w:hint="default"/>
          <w:color w:val="auto"/>
          <w:sz w:val="24"/>
          <w:szCs w:val="24"/>
          <w:highlight w:val="none"/>
        </w:rPr>
        <w:t>6.发布公告的媒介</w:t>
      </w:r>
      <w:bookmarkEnd w:id="18"/>
    </w:p>
    <w:p w14:paraId="4A4A5107">
      <w:pPr>
        <w:snapToGrid w:val="0"/>
        <w:spacing w:line="360" w:lineRule="auto"/>
        <w:ind w:firstLine="240" w:firstLineChars="100"/>
        <w:jc w:val="both"/>
        <w:rPr>
          <w:rFonts w:hint="default" w:ascii="宋体" w:hAnsi="宋体" w:eastAsia="宋体" w:cs="Times New Roman"/>
          <w:color w:val="auto"/>
          <w:sz w:val="24"/>
          <w:szCs w:val="24"/>
          <w:highlight w:val="none"/>
        </w:rPr>
      </w:pPr>
      <w:r>
        <w:rPr>
          <w:rFonts w:hint="default" w:ascii="宋体" w:hAnsi="宋体" w:eastAsia="宋体" w:cs="Times New Roman"/>
          <w:color w:val="auto"/>
          <w:sz w:val="24"/>
          <w:szCs w:val="24"/>
          <w:highlight w:val="none"/>
        </w:rPr>
        <w:t>本次招标公告同时在</w:t>
      </w:r>
      <w:r>
        <w:rPr>
          <w:rFonts w:hint="eastAsia" w:ascii="宋体" w:hAnsi="宋体" w:cs="Times New Roman"/>
          <w:color w:val="auto"/>
          <w:sz w:val="24"/>
          <w:szCs w:val="24"/>
          <w:highlight w:val="none"/>
          <w:lang w:eastAsia="zh-CN"/>
        </w:rPr>
        <w:t>广州交易集团有限公司（广州公共资源交易中心）</w:t>
      </w:r>
      <w:r>
        <w:rPr>
          <w:rFonts w:hint="default" w:ascii="宋体" w:hAnsi="宋体" w:eastAsia="宋体" w:cs="Times New Roman"/>
          <w:color w:val="auto"/>
          <w:sz w:val="24"/>
          <w:szCs w:val="24"/>
          <w:highlight w:val="none"/>
        </w:rPr>
        <w:t>网（网址：http://www.gzggzy.cn）、广东省招标投标监管网（网址：http://zbtb.gd.gov.cn/）和中国招标投标公共服务平台（网址：http://www.cebpubservice.com/）发布，本公告的修改、补充，在</w:t>
      </w:r>
      <w:r>
        <w:rPr>
          <w:rFonts w:hint="eastAsia" w:ascii="宋体" w:hAnsi="宋体" w:cs="Times New Roman"/>
          <w:color w:val="auto"/>
          <w:sz w:val="24"/>
          <w:szCs w:val="24"/>
          <w:highlight w:val="none"/>
          <w:lang w:eastAsia="zh-CN"/>
        </w:rPr>
        <w:t>广州交易集团有限公司（广州公共资源交易中心）</w:t>
      </w:r>
      <w:r>
        <w:rPr>
          <w:rFonts w:hint="default" w:ascii="宋体" w:hAnsi="宋体" w:eastAsia="宋体" w:cs="Times New Roman"/>
          <w:color w:val="auto"/>
          <w:sz w:val="24"/>
          <w:szCs w:val="24"/>
          <w:highlight w:val="none"/>
        </w:rPr>
        <w:t>网站上发布。</w:t>
      </w:r>
    </w:p>
    <w:p w14:paraId="7A06E5E4">
      <w:pPr>
        <w:pStyle w:val="4"/>
        <w:outlineLvl w:val="1"/>
        <w:rPr>
          <w:rFonts w:ascii="宋体" w:hAnsi="宋体" w:eastAsia="宋体"/>
          <w:color w:val="auto"/>
          <w:highlight w:val="none"/>
          <w:lang w:val="en-US" w:eastAsia="zh-CN"/>
        </w:rPr>
      </w:pPr>
      <w:bookmarkStart w:id="19" w:name="bookmark8"/>
      <w:bookmarkEnd w:id="19"/>
      <w:bookmarkStart w:id="20" w:name="_Toc12025"/>
      <w:bookmarkStart w:id="21" w:name="_Toc24439"/>
      <w:r>
        <w:rPr>
          <w:rFonts w:hint="eastAsia"/>
          <w:color w:val="auto"/>
          <w:highlight w:val="none"/>
          <w:lang w:val="en-US" w:eastAsia="zh-CN"/>
        </w:rPr>
        <w:t>7</w:t>
      </w:r>
      <w:r>
        <w:rPr>
          <w:rFonts w:hint="default" w:ascii="宋体" w:hAnsi="宋体" w:eastAsia="宋体"/>
          <w:color w:val="auto"/>
          <w:highlight w:val="none"/>
          <w:lang w:val="en-US" w:eastAsia="zh-CN"/>
        </w:rPr>
        <w:t>.疑问、异议、投诉处理</w:t>
      </w:r>
      <w:bookmarkEnd w:id="20"/>
    </w:p>
    <w:p w14:paraId="2EA80C03">
      <w:pPr>
        <w:numPr>
          <w:ilvl w:val="0"/>
          <w:numId w:val="0"/>
        </w:numPr>
        <w:spacing w:line="360" w:lineRule="auto"/>
        <w:ind w:left="0" w:leftChars="0" w:firstLine="480" w:firstLineChars="200"/>
        <w:jc w:val="both"/>
        <w:rPr>
          <w:rFonts w:hint="eastAsia"/>
          <w:color w:val="auto"/>
          <w:sz w:val="24"/>
          <w:highlight w:val="none"/>
          <w:lang w:val="en-US" w:eastAsia="zh-CN"/>
        </w:rPr>
      </w:pPr>
      <w:r>
        <w:rPr>
          <w:rFonts w:hint="eastAsia"/>
          <w:color w:val="auto"/>
          <w:sz w:val="24"/>
          <w:highlight w:val="none"/>
          <w:lang w:val="en-US" w:eastAsia="zh-CN"/>
        </w:rPr>
        <w:t>7.1  关于疑问、异议、投诉的基本概念和处理程序详见《中华人民共和国招标投标法》、《中华人民共和国招标投标法实施条例》、《工程建设项目招标投标活动投诉处理办法》和《广州市水务局关于进一步加强水务工程项目招标投标活动监督管理工作的通知》（穗水建管〔2023〕78号）。</w:t>
      </w:r>
    </w:p>
    <w:p w14:paraId="71AAE02C">
      <w:pPr>
        <w:numPr>
          <w:ilvl w:val="0"/>
          <w:numId w:val="0"/>
        </w:numPr>
        <w:spacing w:line="360" w:lineRule="auto"/>
        <w:ind w:left="0" w:leftChars="0" w:firstLine="480" w:firstLineChars="200"/>
        <w:jc w:val="both"/>
        <w:rPr>
          <w:rFonts w:hint="eastAsia"/>
          <w:color w:val="auto"/>
          <w:sz w:val="24"/>
          <w:highlight w:val="none"/>
          <w:lang w:val="en-US" w:eastAsia="zh-CN"/>
        </w:rPr>
      </w:pPr>
      <w:r>
        <w:rPr>
          <w:rFonts w:hint="eastAsia"/>
          <w:color w:val="auto"/>
          <w:sz w:val="24"/>
          <w:highlight w:val="none"/>
          <w:lang w:val="en-US" w:eastAsia="zh-CN"/>
        </w:rPr>
        <w:t>7.2  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14:paraId="66771924">
      <w:pPr>
        <w:numPr>
          <w:ilvl w:val="0"/>
          <w:numId w:val="0"/>
        </w:numPr>
        <w:spacing w:line="360" w:lineRule="auto"/>
        <w:ind w:left="0" w:leftChars="0" w:firstLine="480" w:firstLineChars="200"/>
        <w:jc w:val="both"/>
        <w:rPr>
          <w:rFonts w:hint="eastAsia"/>
          <w:color w:val="auto"/>
          <w:sz w:val="24"/>
          <w:highlight w:val="none"/>
          <w:lang w:val="en-US" w:eastAsia="zh-CN"/>
        </w:rPr>
      </w:pPr>
      <w:r>
        <w:rPr>
          <w:rFonts w:hint="eastAsia"/>
          <w:color w:val="auto"/>
          <w:sz w:val="24"/>
          <w:highlight w:val="none"/>
          <w:lang w:val="en-US" w:eastAsia="zh-CN"/>
        </w:rPr>
        <w:t>7.3  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14:paraId="36F5A34F">
      <w:pPr>
        <w:numPr>
          <w:ilvl w:val="0"/>
          <w:numId w:val="0"/>
        </w:numPr>
        <w:spacing w:line="360" w:lineRule="auto"/>
        <w:ind w:left="0" w:leftChars="0" w:firstLine="480" w:firstLineChars="200"/>
        <w:jc w:val="both"/>
        <w:rPr>
          <w:rFonts w:hint="eastAsia"/>
          <w:color w:val="auto"/>
          <w:sz w:val="24"/>
          <w:highlight w:val="none"/>
          <w:lang w:val="en-US" w:eastAsia="zh-CN"/>
        </w:rPr>
      </w:pPr>
      <w:r>
        <w:rPr>
          <w:rFonts w:hint="eastAsia"/>
          <w:color w:val="auto"/>
          <w:sz w:val="24"/>
          <w:highlight w:val="none"/>
          <w:lang w:val="en-US" w:eastAsia="zh-CN"/>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14:paraId="42714325">
      <w:pPr>
        <w:numPr>
          <w:ilvl w:val="0"/>
          <w:numId w:val="0"/>
        </w:numPr>
        <w:spacing w:line="360" w:lineRule="auto"/>
        <w:ind w:left="0" w:leftChars="0" w:firstLine="480" w:firstLineChars="200"/>
        <w:jc w:val="both"/>
        <w:rPr>
          <w:rFonts w:hint="eastAsia"/>
          <w:color w:val="auto"/>
          <w:sz w:val="24"/>
          <w:highlight w:val="none"/>
          <w:lang w:val="en-US" w:eastAsia="zh-CN"/>
        </w:rPr>
      </w:pPr>
      <w:r>
        <w:rPr>
          <w:rFonts w:hint="eastAsia"/>
          <w:color w:val="auto"/>
          <w:sz w:val="24"/>
          <w:highlight w:val="none"/>
          <w:lang w:val="en-US" w:eastAsia="zh-CN"/>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00CD280F">
      <w:pPr>
        <w:pStyle w:val="4"/>
        <w:ind w:firstLine="482" w:firstLineChars="200"/>
        <w:jc w:val="both"/>
        <w:outlineLvl w:val="1"/>
        <w:rPr>
          <w:rFonts w:hint="eastAsia" w:ascii="宋体" w:hAnsi="宋体" w:eastAsia="宋体" w:cs="宋体"/>
          <w:b w:val="0"/>
          <w:bCs w:val="0"/>
          <w:color w:val="auto"/>
          <w:sz w:val="24"/>
          <w:szCs w:val="24"/>
          <w:highlight w:val="none"/>
          <w:lang w:val="en-US" w:eastAsia="zh-CN"/>
        </w:rPr>
      </w:pPr>
      <w:r>
        <w:rPr>
          <w:rFonts w:hint="eastAsia"/>
          <w:color w:val="auto"/>
          <w:sz w:val="24"/>
          <w:szCs w:val="24"/>
          <w:highlight w:val="none"/>
          <w:lang w:val="en-US" w:eastAsia="zh-CN"/>
        </w:rPr>
        <w:t>8</w:t>
      </w:r>
      <w:r>
        <w:rPr>
          <w:rFonts w:hint="default"/>
          <w:color w:val="auto"/>
          <w:sz w:val="24"/>
          <w:szCs w:val="24"/>
          <w:highlight w:val="none"/>
        </w:rPr>
        <w:t>.</w:t>
      </w:r>
      <w:r>
        <w:rPr>
          <w:rFonts w:hint="eastAsia" w:ascii="宋体" w:hAnsi="宋体" w:eastAsia="宋体" w:cs="宋体"/>
          <w:b w:val="0"/>
          <w:bCs w:val="0"/>
          <w:color w:val="auto"/>
          <w:sz w:val="24"/>
          <w:szCs w:val="24"/>
          <w:highlight w:val="none"/>
          <w:lang w:val="en-US" w:eastAsia="zh-CN"/>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bookmarkEnd w:id="21"/>
    </w:p>
    <w:p w14:paraId="647A9EC2">
      <w:pPr>
        <w:pStyle w:val="4"/>
        <w:ind w:firstLine="482" w:firstLineChars="200"/>
        <w:outlineLvl w:val="1"/>
        <w:rPr>
          <w:rFonts w:hint="eastAsia" w:ascii="Microsoft JhengHei" w:hAnsi="Microsoft JhengHei" w:eastAsia="Microsoft JhengHei"/>
          <w:b w:val="0"/>
          <w:color w:val="auto"/>
          <w:sz w:val="19"/>
          <w:szCs w:val="24"/>
          <w:highlight w:val="none"/>
        </w:rPr>
      </w:pPr>
      <w:bookmarkStart w:id="22" w:name="_Toc27093"/>
      <w:r>
        <w:rPr>
          <w:rFonts w:hint="eastAsia"/>
          <w:color w:val="auto"/>
          <w:sz w:val="24"/>
          <w:szCs w:val="24"/>
          <w:highlight w:val="none"/>
          <w:lang w:val="en-US" w:eastAsia="zh-CN"/>
        </w:rPr>
        <w:t>9</w:t>
      </w:r>
      <w:r>
        <w:rPr>
          <w:rFonts w:hint="default"/>
          <w:color w:val="auto"/>
          <w:sz w:val="24"/>
          <w:szCs w:val="24"/>
          <w:highlight w:val="none"/>
        </w:rPr>
        <w:t>.联系方式</w:t>
      </w:r>
      <w:bookmarkEnd w:id="22"/>
    </w:p>
    <w:p w14:paraId="26A565FB">
      <w:pPr>
        <w:spacing w:line="360" w:lineRule="auto"/>
        <w:ind w:left="7198" w:right="480" w:hanging="7197" w:hangingChars="2999"/>
        <w:jc w:val="left"/>
        <w:rPr>
          <w:rFonts w:hint="eastAsia" w:ascii="宋体" w:hAnsi="宋体" w:cs="宋体"/>
          <w:sz w:val="24"/>
          <w:szCs w:val="24"/>
          <w:u w:val="single"/>
        </w:rPr>
      </w:pPr>
      <w:r>
        <w:rPr>
          <w:rFonts w:hint="eastAsia" w:ascii="宋体" w:hAnsi="宋体" w:cs="宋体"/>
          <w:sz w:val="24"/>
          <w:szCs w:val="24"/>
        </w:rPr>
        <w:t>招 标 人：</w:t>
      </w:r>
      <w:r>
        <w:rPr>
          <w:rFonts w:hint="eastAsia" w:ascii="宋体" w:hAnsi="宋体" w:cs="宋体"/>
          <w:sz w:val="24"/>
          <w:szCs w:val="24"/>
          <w:u w:val="single"/>
        </w:rPr>
        <w:t>广州市番禺区水务工程建管中心（广州市番禺区水旱灾害防御中心）</w:t>
      </w:r>
    </w:p>
    <w:p w14:paraId="58898F6A">
      <w:pPr>
        <w:topLinePunct/>
        <w:spacing w:line="360" w:lineRule="auto"/>
        <w:jc w:val="left"/>
        <w:rPr>
          <w:rFonts w:hint="eastAsia" w:ascii="宋体" w:hAnsi="宋体" w:cs="宋体"/>
          <w:sz w:val="24"/>
          <w:szCs w:val="24"/>
        </w:rPr>
      </w:pPr>
      <w:r>
        <w:rPr>
          <w:rFonts w:hint="eastAsia" w:ascii="宋体" w:hAnsi="宋体" w:cs="宋体"/>
          <w:sz w:val="24"/>
          <w:szCs w:val="24"/>
        </w:rPr>
        <w:t>地    址：</w:t>
      </w:r>
      <w:r>
        <w:rPr>
          <w:rFonts w:hint="eastAsia" w:ascii="宋体" w:hAnsi="宋体" w:cs="宋体"/>
          <w:sz w:val="24"/>
          <w:szCs w:val="24"/>
          <w:u w:val="single"/>
        </w:rPr>
        <w:t xml:space="preserve">广州市番禺区市桥街环城东路20号首二层 </w:t>
      </w:r>
    </w:p>
    <w:p w14:paraId="2C00F86E">
      <w:pPr>
        <w:topLinePunct/>
        <w:spacing w:line="360" w:lineRule="auto"/>
        <w:ind w:left="7198" w:right="480" w:hanging="7197" w:hangingChars="2999"/>
        <w:jc w:val="left"/>
        <w:rPr>
          <w:rFonts w:hint="eastAsia" w:ascii="宋体" w:hAnsi="宋体" w:cs="宋体"/>
          <w:sz w:val="24"/>
          <w:szCs w:val="24"/>
        </w:rPr>
      </w:pPr>
      <w:r>
        <w:rPr>
          <w:rFonts w:hint="eastAsia" w:ascii="宋体" w:hAnsi="宋体" w:cs="宋体"/>
          <w:sz w:val="24"/>
          <w:szCs w:val="24"/>
        </w:rPr>
        <w:t>联 系 人：</w:t>
      </w:r>
      <w:r>
        <w:rPr>
          <w:rFonts w:hint="eastAsia" w:ascii="宋体" w:hAnsi="宋体" w:cs="宋体"/>
          <w:sz w:val="24"/>
          <w:szCs w:val="24"/>
          <w:u w:val="single"/>
        </w:rPr>
        <w:t>何工</w:t>
      </w:r>
      <w:r>
        <w:rPr>
          <w:rFonts w:hint="eastAsia" w:ascii="宋体" w:hAnsi="宋体" w:cs="宋体"/>
          <w:sz w:val="24"/>
          <w:szCs w:val="24"/>
        </w:rPr>
        <w:t xml:space="preserve">        电话：</w:t>
      </w:r>
      <w:r>
        <w:rPr>
          <w:rFonts w:hint="eastAsia" w:ascii="宋体" w:hAnsi="宋体" w:eastAsia="宋体" w:cs="宋体"/>
          <w:sz w:val="24"/>
          <w:szCs w:val="21"/>
          <w:u w:val="single"/>
          <w:lang w:eastAsia="zh-CN"/>
        </w:rPr>
        <w:t>020-84614573</w:t>
      </w:r>
      <w:r>
        <w:rPr>
          <w:rFonts w:hint="eastAsia" w:ascii="宋体" w:hAnsi="宋体" w:cs="宋体"/>
          <w:sz w:val="24"/>
          <w:szCs w:val="21"/>
        </w:rPr>
        <w:t xml:space="preserve"> </w:t>
      </w:r>
      <w:r>
        <w:rPr>
          <w:rFonts w:hint="eastAsia" w:ascii="宋体" w:hAnsi="宋体" w:cs="宋体"/>
          <w:sz w:val="24"/>
          <w:szCs w:val="24"/>
        </w:rPr>
        <w:t xml:space="preserve">   </w:t>
      </w:r>
    </w:p>
    <w:p w14:paraId="151FA45B">
      <w:pPr>
        <w:topLinePunct/>
        <w:spacing w:line="360" w:lineRule="auto"/>
        <w:ind w:left="7198" w:right="480" w:hanging="7197" w:hangingChars="2999"/>
        <w:jc w:val="left"/>
        <w:rPr>
          <w:rFonts w:hint="eastAsia" w:ascii="宋体" w:hAnsi="宋体" w:cs="宋体"/>
          <w:sz w:val="24"/>
          <w:szCs w:val="24"/>
        </w:rPr>
      </w:pPr>
      <w:r>
        <w:rPr>
          <w:rFonts w:hint="eastAsia" w:ascii="宋体" w:hAnsi="宋体" w:cs="宋体"/>
          <w:sz w:val="24"/>
          <w:szCs w:val="24"/>
        </w:rPr>
        <w:t xml:space="preserve">     </w:t>
      </w:r>
    </w:p>
    <w:p w14:paraId="45893DAF">
      <w:pPr>
        <w:spacing w:line="360" w:lineRule="auto"/>
        <w:ind w:right="360"/>
        <w:jc w:val="left"/>
        <w:rPr>
          <w:rFonts w:hint="eastAsia" w:ascii="宋体" w:hAnsi="宋体" w:eastAsia="宋体" w:cs="宋体"/>
          <w:sz w:val="24"/>
          <w:szCs w:val="24"/>
          <w:lang w:eastAsia="zh-CN"/>
        </w:rPr>
      </w:pPr>
      <w:r>
        <w:rPr>
          <w:rFonts w:hint="eastAsia" w:ascii="宋体" w:hAnsi="宋体" w:cs="宋体"/>
          <w:sz w:val="24"/>
          <w:szCs w:val="24"/>
        </w:rPr>
        <w:t>招标代理机构：</w:t>
      </w:r>
      <w:r>
        <w:rPr>
          <w:rFonts w:hint="eastAsia" w:ascii="宋体" w:hAnsi="宋体" w:cs="宋体"/>
          <w:sz w:val="24"/>
          <w:szCs w:val="24"/>
          <w:u w:val="single"/>
          <w:lang w:eastAsia="zh-CN"/>
        </w:rPr>
        <w:t>广州建达建设管理有限公司</w:t>
      </w:r>
    </w:p>
    <w:p w14:paraId="6AD03ECB">
      <w:pPr>
        <w:spacing w:line="360" w:lineRule="auto"/>
        <w:ind w:right="360"/>
        <w:jc w:val="left"/>
        <w:rPr>
          <w:rFonts w:hint="eastAsia" w:ascii="宋体" w:hAnsi="宋体" w:cs="宋体"/>
          <w:sz w:val="24"/>
          <w:szCs w:val="24"/>
        </w:rPr>
      </w:pPr>
      <w:r>
        <w:rPr>
          <w:rFonts w:hint="eastAsia" w:ascii="宋体" w:hAnsi="宋体" w:cs="宋体"/>
          <w:sz w:val="24"/>
          <w:szCs w:val="24"/>
        </w:rPr>
        <w:t>地    址：</w:t>
      </w:r>
      <w:r>
        <w:rPr>
          <w:rFonts w:hint="eastAsia" w:ascii="宋体" w:hAnsi="宋体" w:cs="宋体"/>
          <w:sz w:val="24"/>
          <w:szCs w:val="24"/>
          <w:u w:val="single"/>
        </w:rPr>
        <w:t>广州市番禺区大龙街道广华北路13号</w:t>
      </w:r>
    </w:p>
    <w:p w14:paraId="698C1645">
      <w:pPr>
        <w:spacing w:line="360" w:lineRule="auto"/>
        <w:ind w:right="360"/>
        <w:jc w:val="left"/>
        <w:rPr>
          <w:rFonts w:hint="eastAsia" w:ascii="宋体" w:hAnsi="宋体" w:cs="宋体"/>
          <w:sz w:val="24"/>
          <w:szCs w:val="24"/>
        </w:rPr>
      </w:pPr>
      <w:r>
        <w:rPr>
          <w:rFonts w:hint="eastAsia" w:ascii="宋体" w:hAnsi="宋体" w:cs="宋体"/>
          <w:sz w:val="24"/>
          <w:szCs w:val="24"/>
        </w:rPr>
        <w:t>联 系 人：</w:t>
      </w:r>
      <w:r>
        <w:rPr>
          <w:rFonts w:hint="eastAsia" w:ascii="宋体" w:hAnsi="宋体" w:cs="宋体"/>
          <w:sz w:val="24"/>
          <w:szCs w:val="24"/>
          <w:u w:val="single"/>
          <w:lang w:val="en-US" w:eastAsia="zh-CN"/>
        </w:rPr>
        <w:t>张</w:t>
      </w:r>
      <w:r>
        <w:rPr>
          <w:rFonts w:hint="eastAsia" w:ascii="宋体" w:hAnsi="宋体" w:cs="宋体"/>
          <w:sz w:val="24"/>
          <w:szCs w:val="24"/>
          <w:u w:val="single"/>
        </w:rPr>
        <w:t>工</w:t>
      </w:r>
      <w:r>
        <w:rPr>
          <w:rFonts w:hint="eastAsia" w:ascii="宋体" w:hAnsi="宋体" w:cs="宋体"/>
          <w:sz w:val="24"/>
          <w:szCs w:val="24"/>
        </w:rPr>
        <w:t xml:space="preserve">      电   话：</w:t>
      </w:r>
      <w:r>
        <w:rPr>
          <w:rFonts w:hint="eastAsia" w:ascii="宋体" w:hAnsi="宋体" w:cs="宋体"/>
          <w:sz w:val="24"/>
          <w:u w:val="single"/>
          <w:lang w:val="en-US" w:eastAsia="zh-CN"/>
        </w:rPr>
        <w:t>020-84620110</w:t>
      </w:r>
      <w:r>
        <w:rPr>
          <w:rFonts w:hint="eastAsia" w:ascii="宋体" w:hAnsi="宋体" w:cs="宋体"/>
          <w:sz w:val="24"/>
          <w:szCs w:val="24"/>
        </w:rPr>
        <w:t xml:space="preserve"> </w:t>
      </w:r>
    </w:p>
    <w:p w14:paraId="0D6411C9">
      <w:pPr>
        <w:spacing w:line="360" w:lineRule="auto"/>
        <w:ind w:right="360"/>
        <w:jc w:val="left"/>
        <w:rPr>
          <w:rFonts w:hint="eastAsia" w:ascii="宋体" w:hAnsi="宋体" w:cs="宋体"/>
          <w:sz w:val="24"/>
          <w:szCs w:val="24"/>
        </w:rPr>
      </w:pPr>
    </w:p>
    <w:p w14:paraId="5C25B764">
      <w:pPr>
        <w:topLinePunct/>
        <w:spacing w:line="360" w:lineRule="auto"/>
        <w:jc w:val="left"/>
        <w:rPr>
          <w:rFonts w:hint="eastAsia" w:ascii="宋体" w:hAnsi="宋体" w:cs="宋体"/>
          <w:sz w:val="24"/>
          <w:szCs w:val="24"/>
          <w:u w:val="single"/>
        </w:rPr>
      </w:pPr>
      <w:r>
        <w:rPr>
          <w:rFonts w:hint="eastAsia" w:ascii="宋体" w:hAnsi="宋体" w:cs="宋体"/>
          <w:sz w:val="24"/>
          <w:szCs w:val="24"/>
        </w:rPr>
        <w:t>招标监督机构：</w:t>
      </w:r>
      <w:r>
        <w:rPr>
          <w:rFonts w:hint="eastAsia" w:ascii="宋体" w:hAnsi="宋体" w:cs="宋体"/>
          <w:sz w:val="24"/>
          <w:szCs w:val="24"/>
          <w:u w:val="single"/>
        </w:rPr>
        <w:t>广州市番禺区建设工程招标管理办公室</w:t>
      </w:r>
    </w:p>
    <w:p w14:paraId="34338250">
      <w:pPr>
        <w:topLinePunct/>
        <w:spacing w:line="360" w:lineRule="auto"/>
        <w:jc w:val="left"/>
        <w:rPr>
          <w:rFonts w:hint="eastAsia" w:ascii="宋体" w:hAnsi="宋体" w:cs="宋体"/>
          <w:sz w:val="24"/>
          <w:szCs w:val="24"/>
        </w:rPr>
      </w:pPr>
      <w:r>
        <w:rPr>
          <w:rFonts w:hint="eastAsia" w:ascii="宋体" w:hAnsi="宋体" w:cs="宋体"/>
          <w:sz w:val="24"/>
          <w:szCs w:val="24"/>
        </w:rPr>
        <w:t>监管电话：</w:t>
      </w:r>
      <w:r>
        <w:rPr>
          <w:rFonts w:hint="eastAsia" w:ascii="宋体" w:hAnsi="宋体" w:cs="宋体"/>
          <w:kern w:val="0"/>
          <w:sz w:val="24"/>
          <w:szCs w:val="24"/>
          <w:u w:val="single"/>
        </w:rPr>
        <w:t>020-84892221</w:t>
      </w:r>
    </w:p>
    <w:p w14:paraId="1F38275E">
      <w:pPr>
        <w:topLinePunct/>
        <w:spacing w:line="360" w:lineRule="auto"/>
        <w:jc w:val="left"/>
        <w:rPr>
          <w:rFonts w:hint="eastAsia" w:ascii="宋体" w:hAnsi="宋体" w:cs="宋体"/>
          <w:sz w:val="24"/>
          <w:szCs w:val="24"/>
        </w:rPr>
      </w:pPr>
      <w:r>
        <w:rPr>
          <w:rFonts w:hint="eastAsia" w:ascii="宋体" w:hAnsi="宋体" w:cs="宋体"/>
          <w:sz w:val="24"/>
          <w:szCs w:val="24"/>
        </w:rPr>
        <w:t>地    址：</w:t>
      </w:r>
      <w:r>
        <w:rPr>
          <w:rFonts w:hint="eastAsia" w:ascii="宋体" w:hAnsi="宋体" w:cs="宋体"/>
          <w:sz w:val="24"/>
          <w:szCs w:val="24"/>
          <w:u w:val="single"/>
        </w:rPr>
        <w:t>广州市番禺区景观大道7号2楼211室</w:t>
      </w:r>
    </w:p>
    <w:p w14:paraId="175E84D5">
      <w:pPr>
        <w:topLinePunct/>
        <w:spacing w:line="360" w:lineRule="auto"/>
        <w:jc w:val="left"/>
        <w:rPr>
          <w:rFonts w:hint="default" w:ascii="宋体" w:hAnsi="宋体" w:eastAsia="宋体" w:cs="宋体"/>
          <w:sz w:val="24"/>
          <w:szCs w:val="24"/>
          <w:u w:val="single"/>
          <w:lang w:val="en-US" w:eastAsia="zh-CN"/>
        </w:rPr>
      </w:pPr>
      <w:r>
        <w:rPr>
          <w:rFonts w:hint="eastAsia" w:ascii="宋体" w:hAnsi="宋体" w:cs="宋体"/>
          <w:sz w:val="24"/>
          <w:szCs w:val="24"/>
        </w:rPr>
        <w:t>邮     编：</w:t>
      </w:r>
      <w:r>
        <w:rPr>
          <w:rFonts w:hint="eastAsia" w:ascii="宋体" w:hAnsi="宋体" w:cs="宋体"/>
          <w:sz w:val="24"/>
          <w:szCs w:val="24"/>
          <w:u w:val="single"/>
        </w:rPr>
        <w:t>511400</w:t>
      </w:r>
      <w:r>
        <w:rPr>
          <w:rFonts w:hint="eastAsia" w:ascii="宋体" w:hAnsi="宋体" w:cs="宋体"/>
          <w:sz w:val="24"/>
          <w:szCs w:val="24"/>
          <w:u w:val="single"/>
          <w:lang w:val="en-US" w:eastAsia="zh-CN"/>
        </w:rPr>
        <w:t xml:space="preserve">   </w:t>
      </w:r>
    </w:p>
    <w:p w14:paraId="34E64F04">
      <w:pPr>
        <w:ind w:firstLine="5280" w:firstLineChars="2200"/>
        <w:rPr>
          <w:rFonts w:hint="default"/>
          <w:color w:val="auto"/>
          <w:sz w:val="24"/>
          <w:szCs w:val="24"/>
          <w:highlight w:val="none"/>
        </w:rPr>
      </w:pPr>
    </w:p>
    <w:p w14:paraId="06D7A96A">
      <w:pPr>
        <w:spacing w:line="360" w:lineRule="auto"/>
        <w:ind w:firstLine="4080" w:firstLineChars="1700"/>
        <w:jc w:val="both"/>
        <w:rPr>
          <w:rFonts w:hint="eastAsia" w:ascii="宋体" w:hAnsi="宋体" w:eastAsia="宋体" w:cs="宋体"/>
          <w:color w:val="auto"/>
          <w:kern w:val="21"/>
          <w:sz w:val="24"/>
          <w:szCs w:val="24"/>
          <w:highlight w:val="none"/>
          <w:lang w:val="en-US" w:eastAsia="zh-CN"/>
        </w:rPr>
      </w:pPr>
      <w:r>
        <w:rPr>
          <w:rFonts w:hint="eastAsia" w:ascii="宋体" w:hAnsi="宋体" w:eastAsia="宋体" w:cs="宋体"/>
          <w:color w:val="auto"/>
          <w:kern w:val="21"/>
          <w:sz w:val="24"/>
          <w:szCs w:val="24"/>
          <w:highlight w:val="none"/>
          <w:lang w:val="en-US" w:eastAsia="zh-CN"/>
        </w:rPr>
        <w:t>招   标   人：</w:t>
      </w:r>
      <w:r>
        <w:rPr>
          <w:rFonts w:hint="eastAsia" w:ascii="宋体" w:hAnsi="宋体" w:cs="宋体"/>
          <w:color w:val="auto"/>
          <w:kern w:val="21"/>
          <w:sz w:val="24"/>
          <w:szCs w:val="24"/>
          <w:highlight w:val="none"/>
          <w:lang w:val="en-US" w:eastAsia="zh-CN"/>
        </w:rPr>
        <w:t xml:space="preserve"> </w:t>
      </w:r>
      <w:r>
        <w:rPr>
          <w:rFonts w:hint="eastAsia" w:ascii="宋体" w:hAnsi="宋体" w:eastAsia="宋体" w:cs="宋体"/>
          <w:color w:val="auto"/>
          <w:kern w:val="21"/>
          <w:sz w:val="24"/>
          <w:szCs w:val="24"/>
          <w:highlight w:val="none"/>
          <w:lang w:val="en-US" w:eastAsia="zh-CN"/>
        </w:rPr>
        <w:t>广州市番禺区水务工程建管中心</w:t>
      </w:r>
    </w:p>
    <w:p w14:paraId="491F884A">
      <w:pPr>
        <w:spacing w:line="360" w:lineRule="auto"/>
        <w:ind w:firstLine="0" w:firstLineChars="0"/>
        <w:jc w:val="right"/>
        <w:rPr>
          <w:rFonts w:hint="eastAsia" w:ascii="宋体" w:hAnsi="宋体" w:eastAsia="宋体" w:cs="宋体"/>
          <w:color w:val="auto"/>
          <w:kern w:val="21"/>
          <w:sz w:val="24"/>
          <w:szCs w:val="24"/>
          <w:highlight w:val="none"/>
          <w:lang w:val="en-US" w:eastAsia="zh-CN"/>
        </w:rPr>
      </w:pPr>
      <w:r>
        <w:rPr>
          <w:rFonts w:hint="eastAsia" w:ascii="宋体" w:hAnsi="宋体" w:cs="宋体"/>
          <w:color w:val="auto"/>
          <w:kern w:val="21"/>
          <w:sz w:val="24"/>
          <w:szCs w:val="24"/>
          <w:highlight w:val="none"/>
          <w:lang w:val="en-US" w:eastAsia="zh-CN"/>
        </w:rPr>
        <w:t xml:space="preserve"> </w:t>
      </w:r>
      <w:r>
        <w:rPr>
          <w:rFonts w:hint="eastAsia" w:ascii="宋体" w:hAnsi="宋体" w:eastAsia="宋体" w:cs="宋体"/>
          <w:color w:val="auto"/>
          <w:kern w:val="21"/>
          <w:sz w:val="24"/>
          <w:szCs w:val="24"/>
          <w:highlight w:val="none"/>
          <w:lang w:val="en-US" w:eastAsia="zh-CN"/>
        </w:rPr>
        <w:t>（广州市番禺区水旱灾害防御中心）</w:t>
      </w:r>
    </w:p>
    <w:p w14:paraId="2E56A18C">
      <w:pPr>
        <w:spacing w:line="360" w:lineRule="auto"/>
        <w:ind w:firstLine="0" w:firstLineChars="0"/>
        <w:jc w:val="center"/>
        <w:rPr>
          <w:rFonts w:hint="eastAsia" w:ascii="宋体" w:hAnsi="宋体" w:eastAsia="宋体" w:cs="宋体"/>
          <w:color w:val="auto"/>
          <w:kern w:val="21"/>
          <w:sz w:val="24"/>
          <w:szCs w:val="24"/>
          <w:highlight w:val="none"/>
          <w:lang w:val="en-US" w:eastAsia="zh-CN"/>
        </w:rPr>
      </w:pPr>
      <w:r>
        <w:rPr>
          <w:rFonts w:hint="eastAsia" w:ascii="宋体" w:hAnsi="宋体" w:cs="宋体"/>
          <w:color w:val="auto"/>
          <w:kern w:val="21"/>
          <w:sz w:val="24"/>
          <w:szCs w:val="24"/>
          <w:highlight w:val="none"/>
          <w:lang w:val="en-US" w:eastAsia="zh-CN"/>
        </w:rPr>
        <w:t xml:space="preserve">                         </w:t>
      </w:r>
      <w:r>
        <w:rPr>
          <w:rFonts w:hint="eastAsia" w:ascii="宋体" w:hAnsi="宋体" w:eastAsia="宋体" w:cs="宋体"/>
          <w:color w:val="auto"/>
          <w:kern w:val="21"/>
          <w:sz w:val="24"/>
          <w:szCs w:val="24"/>
          <w:highlight w:val="none"/>
          <w:lang w:val="en-US" w:eastAsia="zh-CN"/>
        </w:rPr>
        <w:t>招标代理机构：</w:t>
      </w:r>
      <w:r>
        <w:rPr>
          <w:rFonts w:hint="eastAsia" w:ascii="宋体" w:hAnsi="宋体" w:cs="宋体"/>
          <w:color w:val="auto"/>
          <w:kern w:val="21"/>
          <w:sz w:val="24"/>
          <w:szCs w:val="24"/>
          <w:highlight w:val="none"/>
          <w:lang w:val="en-US" w:eastAsia="zh-CN"/>
        </w:rPr>
        <w:t xml:space="preserve"> </w:t>
      </w:r>
      <w:r>
        <w:rPr>
          <w:rFonts w:hint="eastAsia" w:ascii="宋体" w:hAnsi="宋体" w:eastAsia="宋体" w:cs="宋体"/>
          <w:color w:val="auto"/>
          <w:kern w:val="21"/>
          <w:sz w:val="24"/>
          <w:szCs w:val="24"/>
          <w:highlight w:val="none"/>
          <w:lang w:val="en-US" w:eastAsia="zh-CN"/>
        </w:rPr>
        <w:t>广州建达建设管理有限公司</w:t>
      </w:r>
    </w:p>
    <w:p w14:paraId="0323FB4E">
      <w:pPr>
        <w:spacing w:line="360" w:lineRule="auto"/>
        <w:ind w:firstLine="0" w:firstLineChars="0"/>
        <w:jc w:val="center"/>
        <w:rPr>
          <w:rFonts w:hint="default" w:ascii="宋体" w:hAnsi="宋体" w:eastAsia="宋体" w:cs="宋体"/>
          <w:color w:val="auto"/>
          <w:kern w:val="21"/>
          <w:sz w:val="24"/>
          <w:szCs w:val="24"/>
          <w:highlight w:val="none"/>
          <w:lang w:val="en-US" w:eastAsia="zh-CN"/>
        </w:rPr>
      </w:pPr>
      <w:r>
        <w:rPr>
          <w:rFonts w:hint="eastAsia" w:ascii="宋体" w:hAnsi="宋体" w:cs="宋体"/>
          <w:color w:val="auto"/>
          <w:kern w:val="21"/>
          <w:sz w:val="24"/>
          <w:szCs w:val="24"/>
          <w:highlight w:val="none"/>
          <w:lang w:val="en-US" w:eastAsia="zh-CN"/>
        </w:rPr>
        <w:t xml:space="preserve">               </w:t>
      </w:r>
      <w:r>
        <w:rPr>
          <w:rFonts w:hint="eastAsia" w:ascii="宋体" w:hAnsi="宋体" w:eastAsia="宋体" w:cs="宋体"/>
          <w:color w:val="auto"/>
          <w:kern w:val="21"/>
          <w:sz w:val="24"/>
          <w:szCs w:val="24"/>
          <w:highlight w:val="none"/>
          <w:lang w:val="en-US" w:eastAsia="zh-CN"/>
        </w:rPr>
        <w:t>日        期：</w:t>
      </w:r>
      <w:r>
        <w:rPr>
          <w:rFonts w:hint="eastAsia" w:ascii="宋体" w:hAnsi="宋体" w:cs="宋体"/>
          <w:color w:val="auto"/>
          <w:kern w:val="21"/>
          <w:sz w:val="24"/>
          <w:szCs w:val="24"/>
          <w:highlight w:val="none"/>
          <w:lang w:val="en-US" w:eastAsia="zh-CN"/>
        </w:rPr>
        <w:t xml:space="preserve"> </w:t>
      </w:r>
      <w:r>
        <w:rPr>
          <w:rFonts w:hint="eastAsia" w:ascii="宋体" w:hAnsi="宋体" w:eastAsia="宋体" w:cs="宋体"/>
          <w:color w:val="auto"/>
          <w:kern w:val="21"/>
          <w:sz w:val="24"/>
          <w:szCs w:val="24"/>
          <w:highlight w:val="none"/>
          <w:lang w:val="en-US" w:eastAsia="zh-CN"/>
        </w:rPr>
        <w:t>2025年04月</w:t>
      </w:r>
      <w:r>
        <w:rPr>
          <w:rFonts w:hint="eastAsia" w:ascii="宋体" w:hAnsi="宋体" w:cs="宋体"/>
          <w:color w:val="auto"/>
          <w:kern w:val="21"/>
          <w:sz w:val="24"/>
          <w:szCs w:val="24"/>
          <w:highlight w:val="none"/>
          <w:lang w:val="en-US" w:eastAsia="zh-CN"/>
        </w:rPr>
        <w:t>26</w:t>
      </w:r>
      <w:bookmarkStart w:id="23" w:name="_GoBack"/>
      <w:bookmarkEnd w:id="23"/>
      <w:r>
        <w:rPr>
          <w:rFonts w:hint="eastAsia" w:ascii="宋体" w:hAnsi="宋体" w:cs="宋体"/>
          <w:color w:val="auto"/>
          <w:kern w:val="21"/>
          <w:sz w:val="24"/>
          <w:szCs w:val="24"/>
          <w:highlight w:val="none"/>
          <w:lang w:val="en-US" w:eastAsia="zh-CN"/>
        </w:rPr>
        <w:t>日</w:t>
      </w:r>
    </w:p>
    <w:sectPr>
      <w:headerReference r:id="rId3" w:type="default"/>
      <w:footerReference r:id="rId4" w:type="default"/>
      <w:pgSz w:w="11905" w:h="16838"/>
      <w:pgMar w:top="1417" w:right="1304" w:bottom="1417" w:left="1304" w:header="992" w:footer="992"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DF53C">
    <w:pPr>
      <w:pStyle w:val="10"/>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67005" cy="139700"/>
              <wp:effectExtent l="0" t="0" r="0" b="0"/>
              <wp:wrapNone/>
              <wp:docPr id="9"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7FD19643">
                          <w:pPr>
                            <w:pStyle w:val="10"/>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13.15pt;mso-position-horizontal:center;mso-position-horizontal-relative:margin;z-index:251659264;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myT9o0wAAAAMBAAAPAAAAAAAAAAEAIAAAACIAAABkcnMvZG93bnJldi54bWxQ&#10;SwECFAAUAAAACACHTuJABsPAGMMBAACAAwAADgAAAAAAAAABACAAAAAiAQAAZHJzL2Uyb0RvYy54&#10;bWxQSwUGAAAAAAYABgBZAQAAVwUAAAAA&#10;">
              <v:fill on="f" focussize="0,0"/>
              <v:stroke on="f"/>
              <v:imagedata o:title=""/>
              <o:lock v:ext="edit" aspectratio="f"/>
              <v:textbox inset="0mm,0mm,0mm,0mm">
                <w:txbxContent>
                  <w:p w14:paraId="7FD19643">
                    <w:pPr>
                      <w:pStyle w:val="10"/>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5898F">
    <w:pPr>
      <w:pStyle w:val="14"/>
      <w:rPr>
        <w:rFonts w:hint="default"/>
        <w:sz w:val="18"/>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doNotCompress"/>
  <w:doNotValidateAgainstSchema/>
  <w:doNotDemarcateInvalidXml/>
  <w:hdrShapeDefaults>
    <o:shapelayout v:ext="edit">
      <o:idmap v:ext="edit" data="1"/>
    </o:shapelayout>
  </w:hdrShapeDefaults>
  <w:compat>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hZDlmOWI0MzYzMWY0MzgwNDViOTJkZTYzNDk3NDMifQ=="/>
  </w:docVars>
  <w:rsids>
    <w:rsidRoot w:val="00172A27"/>
    <w:rsid w:val="013F79E9"/>
    <w:rsid w:val="015F5C05"/>
    <w:rsid w:val="020F624B"/>
    <w:rsid w:val="02F74B8F"/>
    <w:rsid w:val="04590E88"/>
    <w:rsid w:val="055A6E6C"/>
    <w:rsid w:val="05CC5D5D"/>
    <w:rsid w:val="070204F3"/>
    <w:rsid w:val="07717D5E"/>
    <w:rsid w:val="079D30DF"/>
    <w:rsid w:val="07A95337"/>
    <w:rsid w:val="08C473E5"/>
    <w:rsid w:val="09452310"/>
    <w:rsid w:val="09C27272"/>
    <w:rsid w:val="0C997CA3"/>
    <w:rsid w:val="0F642F8C"/>
    <w:rsid w:val="0FDD3422"/>
    <w:rsid w:val="11702C8D"/>
    <w:rsid w:val="13130F08"/>
    <w:rsid w:val="14624C3E"/>
    <w:rsid w:val="15FA071C"/>
    <w:rsid w:val="184711C8"/>
    <w:rsid w:val="187237A6"/>
    <w:rsid w:val="189B1E31"/>
    <w:rsid w:val="19C634CC"/>
    <w:rsid w:val="1AE837D0"/>
    <w:rsid w:val="1BCD6688"/>
    <w:rsid w:val="1D8B6EF6"/>
    <w:rsid w:val="1EAE2913"/>
    <w:rsid w:val="1F493040"/>
    <w:rsid w:val="1FB76ED1"/>
    <w:rsid w:val="20CE3F4B"/>
    <w:rsid w:val="210D6447"/>
    <w:rsid w:val="21A27D50"/>
    <w:rsid w:val="22085FB2"/>
    <w:rsid w:val="221729FA"/>
    <w:rsid w:val="2338257F"/>
    <w:rsid w:val="24246223"/>
    <w:rsid w:val="25A44C59"/>
    <w:rsid w:val="26CF6181"/>
    <w:rsid w:val="27E40B4D"/>
    <w:rsid w:val="288B74C9"/>
    <w:rsid w:val="2B226A30"/>
    <w:rsid w:val="2C74015C"/>
    <w:rsid w:val="2D07305C"/>
    <w:rsid w:val="2E6508F1"/>
    <w:rsid w:val="2EAD14DA"/>
    <w:rsid w:val="2F4A16AB"/>
    <w:rsid w:val="300375DA"/>
    <w:rsid w:val="322B758E"/>
    <w:rsid w:val="324A2A66"/>
    <w:rsid w:val="32D57EA5"/>
    <w:rsid w:val="3359325D"/>
    <w:rsid w:val="33C86F68"/>
    <w:rsid w:val="35362A88"/>
    <w:rsid w:val="36115F43"/>
    <w:rsid w:val="36767C8B"/>
    <w:rsid w:val="37090E2F"/>
    <w:rsid w:val="37865B8C"/>
    <w:rsid w:val="39037C61"/>
    <w:rsid w:val="39750026"/>
    <w:rsid w:val="3A960DB6"/>
    <w:rsid w:val="3AE64F8C"/>
    <w:rsid w:val="3BB00E4C"/>
    <w:rsid w:val="47B67BBB"/>
    <w:rsid w:val="489C6820"/>
    <w:rsid w:val="49247828"/>
    <w:rsid w:val="4A742A58"/>
    <w:rsid w:val="4A8571C8"/>
    <w:rsid w:val="4AB1638A"/>
    <w:rsid w:val="4B3E45F3"/>
    <w:rsid w:val="4B671C9F"/>
    <w:rsid w:val="4D0369F0"/>
    <w:rsid w:val="4D4F7DB8"/>
    <w:rsid w:val="4D752558"/>
    <w:rsid w:val="4D903A6C"/>
    <w:rsid w:val="4F4D4AEF"/>
    <w:rsid w:val="4F842000"/>
    <w:rsid w:val="501F0559"/>
    <w:rsid w:val="5223443E"/>
    <w:rsid w:val="522C3C23"/>
    <w:rsid w:val="52A929CD"/>
    <w:rsid w:val="52FB52AE"/>
    <w:rsid w:val="53EF77F2"/>
    <w:rsid w:val="55096426"/>
    <w:rsid w:val="557D7451"/>
    <w:rsid w:val="57E70337"/>
    <w:rsid w:val="58E533AC"/>
    <w:rsid w:val="59264961"/>
    <w:rsid w:val="5AC0367E"/>
    <w:rsid w:val="61EA613C"/>
    <w:rsid w:val="62AB097F"/>
    <w:rsid w:val="62C12D55"/>
    <w:rsid w:val="638463F3"/>
    <w:rsid w:val="63DB2CB0"/>
    <w:rsid w:val="648C05B4"/>
    <w:rsid w:val="654A3E4B"/>
    <w:rsid w:val="65D76672"/>
    <w:rsid w:val="66134265"/>
    <w:rsid w:val="66CA3897"/>
    <w:rsid w:val="66CB5403"/>
    <w:rsid w:val="690425BF"/>
    <w:rsid w:val="69B47845"/>
    <w:rsid w:val="6A0271ED"/>
    <w:rsid w:val="6A505A77"/>
    <w:rsid w:val="6A584EBD"/>
    <w:rsid w:val="6AC8299D"/>
    <w:rsid w:val="6C631CD7"/>
    <w:rsid w:val="6F585C48"/>
    <w:rsid w:val="6FB6545E"/>
    <w:rsid w:val="6FDC5A0F"/>
    <w:rsid w:val="702B37BF"/>
    <w:rsid w:val="70A24D7C"/>
    <w:rsid w:val="70F63C15"/>
    <w:rsid w:val="731E0F50"/>
    <w:rsid w:val="757635DC"/>
    <w:rsid w:val="76A25114"/>
    <w:rsid w:val="77563D2B"/>
    <w:rsid w:val="77E173B9"/>
    <w:rsid w:val="77F34C42"/>
    <w:rsid w:val="7811525D"/>
    <w:rsid w:val="782E2FEA"/>
    <w:rsid w:val="7838546B"/>
    <w:rsid w:val="784210E3"/>
    <w:rsid w:val="79BF259A"/>
    <w:rsid w:val="7B8A5777"/>
    <w:rsid w:val="7D4B3C28"/>
    <w:rsid w:val="7DCE4049"/>
    <w:rsid w:val="7E2E2D5F"/>
    <w:rsid w:val="7E8D2B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1" w:semiHidden="0" w:name="heading 2"/>
    <w:lsdException w:qFormat="1" w:uiPriority="1" w:semiHidden="0" w:name="heading 3"/>
    <w:lsdException w:qFormat="1" w:uiPriority="1" w:semiHidden="0" w:name="heading 4"/>
    <w:lsdException w:qFormat="1" w:uiPriority="1" w:semiHidden="0" w:name="heading 5"/>
    <w:lsdException w:qFormat="1" w:uiPriority="1"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iPriority="1"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iPriority="0" w:semiHidden="0" w:name="Body Text First Indent"/>
    <w:lsdException w:qFormat="1" w:unhideWhenUsed="0" w:uiPriority="0" w:semiHidden="0" w:name="Body Text First Indent 2"/>
    <w:lsdException w:qFormat="1" w:unhideWhenUsed="0" w:uiPriority="99" w:semiHidden="0" w:name="Note Heading"/>
    <w:lsdException w:qFormat="1" w:uiPriority="0" w:semiHidden="0" w:name="Body Text 2"/>
    <w:lsdException w:qFormat="1"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iPriority="0"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0"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1"/>
    <w:pPr>
      <w:widowControl w:val="0"/>
      <w:autoSpaceDE w:val="0"/>
      <w:autoSpaceDN w:val="0"/>
      <w:adjustRightInd w:val="0"/>
    </w:pPr>
    <w:rPr>
      <w:rFonts w:hint="default" w:ascii="Times New Roman" w:hAnsi="Times New Roman" w:eastAsia="宋体" w:cs="Times New Roman"/>
      <w:sz w:val="24"/>
      <w:szCs w:val="24"/>
    </w:rPr>
  </w:style>
  <w:style w:type="paragraph" w:styleId="2">
    <w:name w:val="heading 1"/>
    <w:basedOn w:val="1"/>
    <w:next w:val="1"/>
    <w:unhideWhenUsed/>
    <w:qFormat/>
    <w:uiPriority w:val="1"/>
    <w:pPr>
      <w:ind w:left="3"/>
      <w:jc w:val="center"/>
      <w:outlineLvl w:val="0"/>
    </w:pPr>
    <w:rPr>
      <w:rFonts w:hint="eastAsia" w:ascii="Microsoft JhengHei" w:hAnsi="Microsoft JhengHei" w:eastAsia="Microsoft JhengHei"/>
      <w:b/>
      <w:sz w:val="44"/>
      <w:szCs w:val="24"/>
    </w:rPr>
  </w:style>
  <w:style w:type="paragraph" w:styleId="3">
    <w:name w:val="heading 2"/>
    <w:basedOn w:val="2"/>
    <w:next w:val="1"/>
    <w:link w:val="34"/>
    <w:unhideWhenUsed/>
    <w:qFormat/>
    <w:uiPriority w:val="1"/>
    <w:pPr>
      <w:ind w:left="3"/>
      <w:jc w:val="center"/>
      <w:outlineLvl w:val="1"/>
    </w:pPr>
    <w:rPr>
      <w:rFonts w:hint="default" w:ascii="宋体" w:hAnsi="宋体" w:eastAsia="宋体"/>
      <w:sz w:val="30"/>
      <w:szCs w:val="24"/>
    </w:rPr>
  </w:style>
  <w:style w:type="paragraph" w:styleId="4">
    <w:name w:val="heading 3"/>
    <w:basedOn w:val="1"/>
    <w:next w:val="1"/>
    <w:link w:val="26"/>
    <w:unhideWhenUsed/>
    <w:qFormat/>
    <w:uiPriority w:val="1"/>
    <w:pPr>
      <w:spacing w:before="50" w:beforeLines="50" w:after="50" w:afterLines="50" w:line="360" w:lineRule="auto"/>
      <w:outlineLvl w:val="2"/>
    </w:pPr>
    <w:rPr>
      <w:rFonts w:hint="default" w:ascii="宋体" w:hAnsi="宋体" w:eastAsia="宋体"/>
      <w:b/>
      <w:sz w:val="24"/>
      <w:szCs w:val="24"/>
    </w:rPr>
  </w:style>
  <w:style w:type="paragraph" w:styleId="5">
    <w:name w:val="heading 4"/>
    <w:basedOn w:val="1"/>
    <w:next w:val="1"/>
    <w:unhideWhenUsed/>
    <w:qFormat/>
    <w:uiPriority w:val="1"/>
    <w:pPr>
      <w:outlineLvl w:val="3"/>
    </w:pPr>
    <w:rPr>
      <w:rFonts w:hint="default" w:ascii="宋体" w:hAnsi="宋体" w:eastAsia="宋体"/>
      <w:sz w:val="28"/>
      <w:szCs w:val="24"/>
    </w:rPr>
  </w:style>
  <w:style w:type="paragraph" w:styleId="6">
    <w:name w:val="heading 5"/>
    <w:basedOn w:val="1"/>
    <w:next w:val="1"/>
    <w:unhideWhenUsed/>
    <w:qFormat/>
    <w:uiPriority w:val="1"/>
    <w:pPr>
      <w:ind w:left="237"/>
      <w:outlineLvl w:val="4"/>
    </w:pPr>
    <w:rPr>
      <w:rFonts w:hint="default" w:ascii="宋体" w:hAnsi="宋体" w:eastAsia="宋体"/>
      <w:sz w:val="28"/>
      <w:szCs w:val="24"/>
    </w:rPr>
  </w:style>
  <w:style w:type="paragraph" w:styleId="7">
    <w:name w:val="heading 6"/>
    <w:basedOn w:val="1"/>
    <w:next w:val="1"/>
    <w:unhideWhenUsed/>
    <w:qFormat/>
    <w:uiPriority w:val="1"/>
    <w:pPr>
      <w:ind w:left="513"/>
      <w:outlineLvl w:val="5"/>
    </w:pPr>
    <w:rPr>
      <w:rFonts w:hint="eastAsia" w:ascii="Times New Roman" w:hAnsi="Times New Roman" w:eastAsia="Times New Roman"/>
      <w:b/>
      <w:sz w:val="21"/>
      <w:szCs w:val="24"/>
    </w:rPr>
  </w:style>
  <w:style w:type="character" w:default="1" w:styleId="22">
    <w:name w:val="Default Paragraph Font"/>
    <w:unhideWhenUsed/>
    <w:qFormat/>
    <w:uiPriority w:val="99"/>
    <w:rPr>
      <w:rFonts w:hint="default"/>
      <w:sz w:val="24"/>
      <w:szCs w:val="24"/>
    </w:rPr>
  </w:style>
  <w:style w:type="table" w:default="1" w:styleId="21">
    <w:name w:val="Normal Table"/>
    <w:qFormat/>
    <w:uiPriority w:val="0"/>
    <w:tblPr>
      <w:tblCellMar>
        <w:top w:w="0" w:type="dxa"/>
        <w:left w:w="108" w:type="dxa"/>
        <w:bottom w:w="0" w:type="dxa"/>
        <w:right w:w="108" w:type="dxa"/>
      </w:tblCellMar>
    </w:tblPr>
  </w:style>
  <w:style w:type="paragraph" w:styleId="8">
    <w:name w:val="annotation text"/>
    <w:basedOn w:val="1"/>
    <w:unhideWhenUsed/>
    <w:qFormat/>
    <w:uiPriority w:val="99"/>
    <w:pPr>
      <w:jc w:val="left"/>
    </w:pPr>
  </w:style>
  <w:style w:type="paragraph" w:styleId="9">
    <w:name w:val="Body Text 3"/>
    <w:unhideWhenUsed/>
    <w:qFormat/>
    <w:uiPriority w:val="0"/>
    <w:pPr>
      <w:widowControl w:val="0"/>
      <w:spacing w:beforeLines="0" w:after="120" w:afterLines="0"/>
      <w:jc w:val="both"/>
    </w:pPr>
    <w:rPr>
      <w:rFonts w:hint="eastAsia" w:ascii="Times New Roman" w:hAnsi="Times New Roman" w:eastAsia="Times New Roman" w:cs="Times New Roman"/>
      <w:kern w:val="2"/>
      <w:sz w:val="16"/>
      <w:szCs w:val="16"/>
      <w:lang w:val="en-US" w:eastAsia="zh-CN" w:bidi="ar-SA"/>
    </w:rPr>
  </w:style>
  <w:style w:type="paragraph" w:styleId="10">
    <w:name w:val="Body Text"/>
    <w:basedOn w:val="1"/>
    <w:next w:val="1"/>
    <w:unhideWhenUsed/>
    <w:qFormat/>
    <w:uiPriority w:val="1"/>
    <w:pPr>
      <w:ind w:left="520"/>
    </w:pPr>
    <w:rPr>
      <w:rFonts w:hint="default" w:ascii="宋体" w:hAnsi="宋体" w:eastAsia="宋体"/>
      <w:sz w:val="21"/>
      <w:szCs w:val="24"/>
    </w:rPr>
  </w:style>
  <w:style w:type="paragraph" w:styleId="11">
    <w:name w:val="toc 3"/>
    <w:basedOn w:val="1"/>
    <w:next w:val="1"/>
    <w:qFormat/>
    <w:uiPriority w:val="99"/>
    <w:pPr>
      <w:ind w:left="840" w:leftChars="400"/>
    </w:pPr>
  </w:style>
  <w:style w:type="paragraph" w:styleId="12">
    <w:name w:val="Plain Text"/>
    <w:basedOn w:val="1"/>
    <w:next w:val="1"/>
    <w:unhideWhenUsed/>
    <w:qFormat/>
    <w:uiPriority w:val="0"/>
    <w:rPr>
      <w:rFonts w:hint="default" w:ascii="宋体" w:hAnsi="Courier New" w:eastAsia="宋体"/>
      <w:sz w:val="24"/>
      <w:szCs w:val="24"/>
    </w:rPr>
  </w:style>
  <w:style w:type="paragraph" w:styleId="13">
    <w:name w:val="footer"/>
    <w:basedOn w:val="1"/>
    <w:unhideWhenUsed/>
    <w:qFormat/>
    <w:uiPriority w:val="99"/>
    <w:pPr>
      <w:tabs>
        <w:tab w:val="center" w:pos="4153"/>
        <w:tab w:val="right" w:pos="8306"/>
      </w:tabs>
      <w:snapToGrid w:val="0"/>
    </w:pPr>
    <w:rPr>
      <w:rFonts w:hint="default"/>
      <w:sz w:val="18"/>
      <w:szCs w:val="24"/>
    </w:rPr>
  </w:style>
  <w:style w:type="paragraph" w:styleId="14">
    <w:name w:val="header"/>
    <w:basedOn w:val="1"/>
    <w:unhideWhenUsed/>
    <w:qFormat/>
    <w:uiPriority w:val="99"/>
    <w:pPr>
      <w:tabs>
        <w:tab w:val="center" w:pos="4153"/>
        <w:tab w:val="right" w:pos="8306"/>
      </w:tabs>
      <w:snapToGrid w:val="0"/>
      <w:jc w:val="both"/>
    </w:pPr>
    <w:rPr>
      <w:rFonts w:hint="default"/>
      <w:sz w:val="18"/>
      <w:szCs w:val="24"/>
    </w:rPr>
  </w:style>
  <w:style w:type="paragraph" w:styleId="15">
    <w:name w:val="toc 1"/>
    <w:basedOn w:val="1"/>
    <w:next w:val="1"/>
    <w:qFormat/>
    <w:uiPriority w:val="99"/>
  </w:style>
  <w:style w:type="paragraph" w:styleId="16">
    <w:name w:val="toc 2"/>
    <w:basedOn w:val="1"/>
    <w:next w:val="1"/>
    <w:qFormat/>
    <w:uiPriority w:val="99"/>
    <w:pPr>
      <w:ind w:left="420" w:leftChars="200"/>
    </w:pPr>
  </w:style>
  <w:style w:type="paragraph" w:styleId="17">
    <w:name w:val="Body Text 2"/>
    <w:basedOn w:val="1"/>
    <w:unhideWhenUsed/>
    <w:qFormat/>
    <w:uiPriority w:val="0"/>
    <w:rPr>
      <w:rFonts w:ascii="宋体" w:hAnsi="宋体" w:eastAsia="楷体_GB2312"/>
      <w:kern w:val="0"/>
      <w:sz w:val="20"/>
      <w:szCs w:val="24"/>
      <w:u w:val="single"/>
    </w:rPr>
  </w:style>
  <w:style w:type="paragraph" w:styleId="18">
    <w:name w:val="Normal (Web)"/>
    <w:basedOn w:val="1"/>
    <w:unhideWhenUsed/>
    <w:qFormat/>
    <w:uiPriority w:val="99"/>
    <w:pPr>
      <w:widowControl/>
      <w:spacing w:before="100" w:beforeAutospacing="1" w:after="100" w:afterAutospacing="1"/>
    </w:pPr>
    <w:rPr>
      <w:rFonts w:hint="eastAsia" w:ascii="Times New Roman" w:hAnsi="Times New Roman" w:eastAsia="Times New Roman" w:cs="Times New Roman"/>
      <w:sz w:val="24"/>
      <w:szCs w:val="24"/>
    </w:rPr>
  </w:style>
  <w:style w:type="paragraph" w:styleId="19">
    <w:name w:val="Body Text First Indent"/>
    <w:basedOn w:val="10"/>
    <w:unhideWhenUsed/>
    <w:qFormat/>
    <w:uiPriority w:val="0"/>
    <w:pPr>
      <w:ind w:firstLine="420"/>
    </w:pPr>
    <w:rPr>
      <w:rFonts w:hint="eastAsia" w:ascii="Times New Roman" w:hAnsi="Times New Roman" w:eastAsia="楷体_GB2312"/>
      <w:sz w:val="20"/>
      <w:szCs w:val="24"/>
    </w:rPr>
  </w:style>
  <w:style w:type="paragraph" w:styleId="20">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character" w:styleId="23">
    <w:name w:val="Hyperlink"/>
    <w:unhideWhenUsed/>
    <w:qFormat/>
    <w:uiPriority w:val="99"/>
    <w:rPr>
      <w:rFonts w:hint="default" w:ascii="Arial" w:hAnsi="Arial" w:eastAsia="黑体"/>
      <w:color w:val="0000FF"/>
      <w:kern w:val="2"/>
      <w:sz w:val="21"/>
      <w:szCs w:val="24"/>
      <w:u w:val="single"/>
      <w:lang w:val="en-US" w:eastAsia="zh-CN" w:bidi="ar-SA"/>
    </w:rPr>
  </w:style>
  <w:style w:type="paragraph" w:customStyle="1" w:styleId="24">
    <w:name w:val="正文缩进1"/>
    <w:basedOn w:val="25"/>
    <w:unhideWhenUsed/>
    <w:qFormat/>
    <w:uiPriority w:val="0"/>
    <w:pPr>
      <w:spacing w:line="360" w:lineRule="auto"/>
      <w:ind w:firstLine="200" w:firstLineChars="200"/>
      <w:jc w:val="both"/>
    </w:pPr>
    <w:rPr>
      <w:rFonts w:hint="eastAsia" w:ascii="Times New Roman" w:hAnsi="Times New Roman" w:eastAsia="Times New Roman" w:cs="Times New Roman"/>
      <w:kern w:val="2"/>
      <w:sz w:val="24"/>
      <w:szCs w:val="22"/>
      <w:lang w:val="en-US" w:eastAsia="zh-CN" w:bidi="ar"/>
    </w:rPr>
  </w:style>
  <w:style w:type="paragraph" w:customStyle="1" w:styleId="25">
    <w:name w:val="正文1"/>
    <w:basedOn w:val="1"/>
    <w:unhideWhenUsed/>
    <w:qFormat/>
    <w:uiPriority w:val="0"/>
    <w:pPr>
      <w:spacing w:line="240" w:lineRule="atLeast"/>
      <w:jc w:val="center"/>
      <w:textAlignment w:val="baseline"/>
    </w:pPr>
    <w:rPr>
      <w:rFonts w:hint="default" w:ascii="Tahoma" w:hAnsi="Tahoma" w:eastAsia="宋体"/>
      <w:sz w:val="24"/>
      <w:szCs w:val="24"/>
    </w:rPr>
  </w:style>
  <w:style w:type="character" w:customStyle="1" w:styleId="26">
    <w:name w:val="标题 3 Char"/>
    <w:link w:val="4"/>
    <w:unhideWhenUsed/>
    <w:qFormat/>
    <w:uiPriority w:val="1"/>
    <w:rPr>
      <w:rFonts w:hint="default" w:ascii="宋体" w:hAnsi="宋体" w:eastAsia="宋体"/>
      <w:b/>
      <w:sz w:val="24"/>
      <w:szCs w:val="24"/>
    </w:rPr>
  </w:style>
  <w:style w:type="paragraph" w:customStyle="1" w:styleId="27">
    <w:name w:val="Table Paragraph"/>
    <w:basedOn w:val="1"/>
    <w:unhideWhenUsed/>
    <w:qFormat/>
    <w:uiPriority w:val="1"/>
    <w:rPr>
      <w:rFonts w:hint="default"/>
      <w:sz w:val="24"/>
      <w:szCs w:val="24"/>
    </w:rPr>
  </w:style>
  <w:style w:type="paragraph" w:customStyle="1" w:styleId="28">
    <w:name w:val="公文正文"/>
    <w:unhideWhenUsed/>
    <w:qFormat/>
    <w:uiPriority w:val="0"/>
    <w:pPr>
      <w:widowControl w:val="0"/>
      <w:tabs>
        <w:tab w:val="left" w:pos="1260"/>
        <w:tab w:val="left" w:pos="6030"/>
        <w:tab w:val="left" w:pos="6720"/>
      </w:tabs>
      <w:spacing w:line="360" w:lineRule="auto"/>
      <w:ind w:firstLine="720" w:firstLineChars="225"/>
      <w:jc w:val="both"/>
    </w:pPr>
    <w:rPr>
      <w:rFonts w:hint="eastAsia" w:ascii="仿宋_GB2312" w:hAnsi="宋体" w:eastAsia="仿宋_GB2312" w:cs="Times New Roman"/>
      <w:sz w:val="32"/>
      <w:szCs w:val="18"/>
      <w:lang w:val="en-US" w:eastAsia="zh-CN" w:bidi="ar-SA"/>
    </w:rPr>
  </w:style>
  <w:style w:type="paragraph" w:customStyle="1" w:styleId="29">
    <w:name w:val="p0"/>
    <w:basedOn w:val="1"/>
    <w:unhideWhenUsed/>
    <w:qFormat/>
    <w:uiPriority w:val="0"/>
    <w:pPr>
      <w:widowControl/>
      <w:spacing w:before="75" w:after="75"/>
    </w:pPr>
    <w:rPr>
      <w:rFonts w:hint="default" w:ascii="宋体" w:hAnsi="宋体" w:eastAsia="宋体" w:cs="宋体"/>
      <w:sz w:val="24"/>
      <w:szCs w:val="24"/>
    </w:rPr>
  </w:style>
  <w:style w:type="paragraph" w:styleId="30">
    <w:name w:val="List Paragraph"/>
    <w:basedOn w:val="1"/>
    <w:unhideWhenUsed/>
    <w:qFormat/>
    <w:uiPriority w:val="1"/>
    <w:rPr>
      <w:rFonts w:hint="default"/>
      <w:sz w:val="24"/>
      <w:szCs w:val="24"/>
    </w:rPr>
  </w:style>
  <w:style w:type="paragraph" w:customStyle="1" w:styleId="31">
    <w:name w:val="文一"/>
    <w:basedOn w:val="1"/>
    <w:unhideWhenUsed/>
    <w:qFormat/>
    <w:uiPriority w:val="0"/>
    <w:pPr>
      <w:topLinePunct/>
      <w:snapToGrid w:val="0"/>
      <w:spacing w:line="360" w:lineRule="auto"/>
      <w:ind w:firstLine="200" w:firstLineChars="200"/>
    </w:pPr>
    <w:rPr>
      <w:rFonts w:hint="default" w:ascii="Calibri" w:hAnsi="Calibri" w:eastAsia="宋体"/>
      <w:snapToGrid w:val="0"/>
      <w:spacing w:val="4"/>
      <w:sz w:val="24"/>
      <w:szCs w:val="24"/>
    </w:rPr>
  </w:style>
  <w:style w:type="paragraph" w:customStyle="1" w:styleId="32">
    <w:name w:val="样式 宋体 行距: 1.5 倍行距"/>
    <w:basedOn w:val="1"/>
    <w:unhideWhenUsed/>
    <w:qFormat/>
    <w:uiPriority w:val="0"/>
    <w:pPr>
      <w:jc w:val="center"/>
    </w:pPr>
    <w:rPr>
      <w:rFonts w:hint="default"/>
      <w:b/>
      <w:sz w:val="24"/>
      <w:szCs w:val="24"/>
    </w:rPr>
  </w:style>
  <w:style w:type="paragraph" w:customStyle="1" w:styleId="33">
    <w:name w:val="发文落款"/>
    <w:basedOn w:val="28"/>
    <w:unhideWhenUsed/>
    <w:qFormat/>
    <w:uiPriority w:val="99"/>
    <w:pPr>
      <w:ind w:left="4094" w:right="607" w:firstLine="0"/>
      <w:jc w:val="center"/>
    </w:pPr>
    <w:rPr>
      <w:rFonts w:hint="eastAsia" w:cs="仿宋_GB2312"/>
      <w:sz w:val="32"/>
      <w:szCs w:val="32"/>
    </w:rPr>
  </w:style>
  <w:style w:type="character" w:customStyle="1" w:styleId="34">
    <w:name w:val="标题 2 Char"/>
    <w:link w:val="3"/>
    <w:unhideWhenUsed/>
    <w:qFormat/>
    <w:uiPriority w:val="1"/>
    <w:rPr>
      <w:rFonts w:hint="default" w:ascii="宋体" w:hAnsi="宋体" w:eastAsia="宋体"/>
      <w:b/>
      <w:sz w:val="30"/>
      <w:szCs w:val="24"/>
    </w:rPr>
  </w:style>
  <w:style w:type="character" w:customStyle="1" w:styleId="35">
    <w:name w:val="NormalCharacter"/>
    <w:unhideWhenUsed/>
    <w:qFormat/>
    <w:uiPriority w:val="0"/>
    <w:rPr>
      <w:rFonts w:hint="default"/>
      <w:sz w:val="24"/>
      <w:szCs w:val="24"/>
    </w:rPr>
  </w:style>
  <w:style w:type="paragraph" w:customStyle="1" w:styleId="36">
    <w:name w:val="WPSOffice手动目录 1"/>
    <w:qFormat/>
    <w:uiPriority w:val="0"/>
    <w:pPr>
      <w:ind w:leftChars="0"/>
    </w:pPr>
    <w:rPr>
      <w:rFonts w:ascii="Times New Roman" w:hAnsi="Times New Roman" w:eastAsia="宋体" w:cs="Times New Roman"/>
      <w:sz w:val="20"/>
      <w:szCs w:val="20"/>
    </w:rPr>
  </w:style>
  <w:style w:type="paragraph" w:customStyle="1" w:styleId="37">
    <w:name w:val="WPSOffice手动目录 2"/>
    <w:qFormat/>
    <w:uiPriority w:val="0"/>
    <w:pPr>
      <w:ind w:leftChars="200"/>
    </w:pPr>
    <w:rPr>
      <w:rFonts w:ascii="Times New Roman" w:hAnsi="Times New Roman" w:eastAsia="宋体" w:cs="Times New Roman"/>
      <w:sz w:val="20"/>
      <w:szCs w:val="20"/>
    </w:rPr>
  </w:style>
  <w:style w:type="paragraph" w:customStyle="1" w:styleId="38">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5676</Words>
  <Characters>6240</Characters>
  <TotalTime>2</TotalTime>
  <ScaleCrop>false</ScaleCrop>
  <LinksUpToDate>false</LinksUpToDate>
  <CharactersWithSpaces>6470</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2022-10-24T09:11:00Z</dcterms:created>
  <dc:creator>Administrator</dc:creator>
  <cp:lastModifiedBy>S.</cp:lastModifiedBy>
  <dcterms:modified xsi:type="dcterms:W3CDTF">2025-04-25T06:12:50Z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6EDCC07E293A4D68B491BEEA6E020F4C_13</vt:lpwstr>
  </property>
  <property fmtid="{D5CDD505-2E9C-101B-9397-08002B2CF9AE}" pid="4" name="KSOTemplateDocerSaveRecord">
    <vt:lpwstr>eyJoZGlkIjoiYTliMGUyYzdhZTQ4YTEyZTRkYjBjOTJhZjk0ODA4OGEiLCJ1c2VySWQiOiIxMzEyNDAwMzI1In0=</vt:lpwstr>
  </property>
</Properties>
</file>