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E2A9E">
      <w:pPr>
        <w:spacing w:line="720" w:lineRule="auto"/>
        <w:jc w:val="center"/>
        <w:rPr>
          <w:rFonts w:hint="default" w:ascii="宋体" w:hAnsi="宋体" w:eastAsia="宋体" w:cs="宋体"/>
          <w:b/>
          <w:color w:val="auto"/>
          <w:kern w:val="0"/>
          <w:sz w:val="48"/>
          <w:szCs w:val="48"/>
          <w:highlight w:val="none"/>
        </w:rPr>
      </w:pPr>
      <w:bookmarkStart w:id="0" w:name="_Hlk53133821"/>
    </w:p>
    <w:p w14:paraId="7ECF50F3">
      <w:pPr>
        <w:spacing w:line="720" w:lineRule="auto"/>
        <w:jc w:val="center"/>
        <w:rPr>
          <w:rFonts w:hint="eastAsia" w:ascii="宋体" w:hAnsi="宋体" w:eastAsia="宋体" w:cs="宋体"/>
          <w:b/>
          <w:color w:val="auto"/>
          <w:kern w:val="0"/>
          <w:sz w:val="56"/>
          <w:szCs w:val="56"/>
          <w:highlight w:val="none"/>
          <w:lang w:val="en-US" w:eastAsia="zh-CN"/>
        </w:rPr>
      </w:pPr>
      <w:r>
        <w:rPr>
          <w:rFonts w:hint="eastAsia" w:ascii="宋体" w:hAnsi="宋体" w:cs="宋体"/>
          <w:b/>
          <w:color w:val="auto"/>
          <w:kern w:val="0"/>
          <w:sz w:val="56"/>
          <w:szCs w:val="56"/>
          <w:highlight w:val="none"/>
          <w:lang w:val="en-US" w:eastAsia="zh-CN"/>
        </w:rPr>
        <w:t>广州珠江两岸、新中轴线等重要区域夜景灯光品质提升项目施工（标段六）</w:t>
      </w:r>
    </w:p>
    <w:bookmarkEnd w:id="0"/>
    <w:p w14:paraId="687430A5">
      <w:pPr>
        <w:spacing w:line="360" w:lineRule="auto"/>
        <w:jc w:val="center"/>
        <w:rPr>
          <w:rFonts w:ascii="宋体" w:hAnsi="宋体" w:cs="宋体"/>
          <w:color w:val="auto"/>
          <w:sz w:val="36"/>
          <w:szCs w:val="36"/>
          <w:highlight w:val="none"/>
          <w:u w:val="single"/>
        </w:rPr>
      </w:pPr>
    </w:p>
    <w:p w14:paraId="1642F8A0">
      <w:pPr>
        <w:spacing w:line="360" w:lineRule="auto"/>
        <w:jc w:val="center"/>
        <w:rPr>
          <w:rFonts w:ascii="宋体" w:hAnsi="宋体" w:cs="宋体"/>
          <w:color w:val="auto"/>
          <w:sz w:val="36"/>
          <w:szCs w:val="36"/>
          <w:highlight w:val="none"/>
          <w:u w:val="single"/>
        </w:rPr>
      </w:pPr>
    </w:p>
    <w:p w14:paraId="329368A7">
      <w:pPr>
        <w:spacing w:line="360" w:lineRule="auto"/>
        <w:jc w:val="center"/>
        <w:rPr>
          <w:rFonts w:ascii="宋体" w:hAnsi="宋体" w:cs="宋体"/>
          <w:color w:val="auto"/>
          <w:sz w:val="36"/>
          <w:szCs w:val="36"/>
          <w:highlight w:val="none"/>
          <w:u w:val="single"/>
        </w:rPr>
      </w:pPr>
    </w:p>
    <w:p w14:paraId="2BAE7266">
      <w:pPr>
        <w:spacing w:line="360" w:lineRule="auto"/>
        <w:jc w:val="center"/>
        <w:rPr>
          <w:rFonts w:ascii="宋体" w:hAnsi="宋体" w:cs="宋体"/>
          <w:color w:val="auto"/>
          <w:sz w:val="36"/>
          <w:szCs w:val="36"/>
          <w:highlight w:val="none"/>
          <w:u w:val="single"/>
        </w:rPr>
      </w:pPr>
    </w:p>
    <w:p w14:paraId="775C2A45">
      <w:pPr>
        <w:spacing w:line="360" w:lineRule="auto"/>
        <w:jc w:val="center"/>
        <w:rPr>
          <w:rFonts w:hint="eastAsia" w:ascii="宋体" w:hAnsi="宋体" w:eastAsia="宋体" w:cs="宋体"/>
          <w:b/>
          <w:bCs/>
          <w:color w:val="auto"/>
          <w:spacing w:val="26"/>
          <w:sz w:val="84"/>
          <w:szCs w:val="84"/>
          <w:highlight w:val="none"/>
        </w:rPr>
      </w:pPr>
      <w:r>
        <w:rPr>
          <w:rFonts w:hint="eastAsia" w:ascii="宋体" w:hAnsi="宋体" w:eastAsia="宋体" w:cs="宋体"/>
          <w:b/>
          <w:bCs/>
          <w:color w:val="auto"/>
          <w:spacing w:val="26"/>
          <w:sz w:val="84"/>
          <w:szCs w:val="84"/>
          <w:highlight w:val="none"/>
        </w:rPr>
        <w:t>招标公告</w:t>
      </w:r>
    </w:p>
    <w:p w14:paraId="5305AA23">
      <w:pPr>
        <w:spacing w:line="360" w:lineRule="auto"/>
        <w:jc w:val="center"/>
        <w:rPr>
          <w:rFonts w:ascii="宋体" w:hAnsi="宋体" w:cs="宋体"/>
          <w:color w:val="auto"/>
          <w:sz w:val="32"/>
          <w:szCs w:val="32"/>
          <w:highlight w:val="none"/>
        </w:rPr>
      </w:pPr>
    </w:p>
    <w:p w14:paraId="081C22DF">
      <w:pPr>
        <w:spacing w:line="360" w:lineRule="auto"/>
        <w:ind w:firstLine="2560" w:firstLineChars="800"/>
        <w:rPr>
          <w:rFonts w:ascii="宋体" w:hAnsi="宋体" w:cs="宋体"/>
          <w:color w:val="auto"/>
          <w:sz w:val="32"/>
          <w:szCs w:val="32"/>
          <w:highlight w:val="none"/>
        </w:rPr>
      </w:pPr>
    </w:p>
    <w:p w14:paraId="6F63742C">
      <w:pPr>
        <w:spacing w:line="360" w:lineRule="auto"/>
        <w:ind w:firstLine="2560" w:firstLineChars="800"/>
        <w:rPr>
          <w:rFonts w:ascii="宋体" w:hAnsi="宋体" w:cs="宋体"/>
          <w:color w:val="auto"/>
          <w:sz w:val="32"/>
          <w:szCs w:val="32"/>
          <w:highlight w:val="none"/>
        </w:rPr>
      </w:pPr>
    </w:p>
    <w:p w14:paraId="757F21B5">
      <w:pPr>
        <w:spacing w:line="360" w:lineRule="auto"/>
        <w:ind w:firstLine="1200" w:firstLineChars="400"/>
        <w:rPr>
          <w:rFonts w:ascii="宋体" w:hAnsi="宋体" w:cs="宋体"/>
          <w:color w:val="auto"/>
          <w:sz w:val="30"/>
          <w:szCs w:val="30"/>
          <w:highlight w:val="none"/>
        </w:rPr>
      </w:pPr>
    </w:p>
    <w:p w14:paraId="6BB5D5AB">
      <w:pPr>
        <w:spacing w:line="360" w:lineRule="auto"/>
        <w:ind w:firstLine="1200" w:firstLineChars="400"/>
        <w:rPr>
          <w:rFonts w:ascii="宋体" w:hAnsi="宋体" w:cs="宋体"/>
          <w:color w:val="auto"/>
          <w:sz w:val="30"/>
          <w:szCs w:val="30"/>
          <w:highlight w:val="none"/>
        </w:rPr>
      </w:pPr>
    </w:p>
    <w:p w14:paraId="44DCABB7">
      <w:pPr>
        <w:spacing w:line="360" w:lineRule="auto"/>
        <w:jc w:val="center"/>
        <w:rPr>
          <w:rFonts w:ascii="宋体" w:hAnsi="宋体" w:cs="宋体"/>
          <w:color w:val="auto"/>
          <w:spacing w:val="-2"/>
          <w:sz w:val="30"/>
          <w:szCs w:val="30"/>
          <w:highlight w:val="none"/>
        </w:rPr>
      </w:pPr>
    </w:p>
    <w:p w14:paraId="0B718A46">
      <w:pPr>
        <w:spacing w:line="360" w:lineRule="auto"/>
        <w:ind w:left="1984" w:leftChars="945"/>
        <w:jc w:val="left"/>
        <w:rPr>
          <w:rFonts w:ascii="宋体" w:hAnsi="宋体" w:cs="宋体"/>
          <w:b/>
          <w:bCs/>
          <w:color w:val="auto"/>
          <w:spacing w:val="-2"/>
          <w:sz w:val="30"/>
          <w:szCs w:val="30"/>
          <w:highlight w:val="none"/>
        </w:rPr>
      </w:pPr>
    </w:p>
    <w:p w14:paraId="555A61BF">
      <w:pPr>
        <w:spacing w:line="360" w:lineRule="auto"/>
        <w:ind w:left="1418" w:leftChars="675"/>
        <w:jc w:val="left"/>
        <w:rPr>
          <w:rFonts w:hint="eastAsia" w:ascii="宋体" w:hAnsi="宋体" w:eastAsia="宋体" w:cs="宋体"/>
          <w:b/>
          <w:bCs/>
          <w:color w:val="auto"/>
          <w:spacing w:val="-2"/>
          <w:sz w:val="32"/>
          <w:szCs w:val="32"/>
          <w:highlight w:val="none"/>
          <w:u w:val="none"/>
          <w:lang w:eastAsia="zh-CN"/>
        </w:rPr>
      </w:pPr>
      <w:r>
        <w:rPr>
          <w:rFonts w:hint="eastAsia" w:ascii="宋体" w:hAnsi="宋体" w:eastAsia="宋体" w:cs="宋体"/>
          <w:b/>
          <w:bCs/>
          <w:color w:val="auto"/>
          <w:spacing w:val="-2"/>
          <w:sz w:val="32"/>
          <w:szCs w:val="32"/>
          <w:highlight w:val="none"/>
          <w:u w:val="none"/>
        </w:rPr>
        <w:t>招标单位：</w:t>
      </w:r>
      <w:r>
        <w:rPr>
          <w:rFonts w:hint="eastAsia" w:ascii="宋体" w:hAnsi="宋体" w:cs="宋体"/>
          <w:b/>
          <w:bCs/>
          <w:color w:val="auto"/>
          <w:spacing w:val="-2"/>
          <w:sz w:val="32"/>
          <w:szCs w:val="32"/>
          <w:highlight w:val="none"/>
          <w:u w:val="none"/>
          <w:lang w:eastAsia="zh-CN"/>
        </w:rPr>
        <w:t>广州新中轴建设有限公司</w:t>
      </w:r>
    </w:p>
    <w:p w14:paraId="5620FA81">
      <w:pPr>
        <w:spacing w:line="360" w:lineRule="auto"/>
        <w:ind w:left="1418" w:leftChars="675"/>
        <w:jc w:val="left"/>
        <w:rPr>
          <w:rFonts w:hint="eastAsia" w:ascii="宋体" w:hAnsi="宋体" w:eastAsia="宋体" w:cs="宋体"/>
          <w:b/>
          <w:bCs/>
          <w:color w:val="auto"/>
          <w:spacing w:val="-2"/>
          <w:sz w:val="32"/>
          <w:szCs w:val="32"/>
          <w:highlight w:val="none"/>
          <w:u w:val="none"/>
          <w:lang w:eastAsia="zh-CN"/>
        </w:rPr>
      </w:pPr>
      <w:r>
        <w:rPr>
          <w:rFonts w:hint="eastAsia" w:ascii="宋体" w:hAnsi="宋体" w:eastAsia="宋体" w:cs="宋体"/>
          <w:b/>
          <w:bCs/>
          <w:color w:val="auto"/>
          <w:spacing w:val="-2"/>
          <w:sz w:val="32"/>
          <w:szCs w:val="32"/>
          <w:highlight w:val="none"/>
          <w:u w:val="none"/>
        </w:rPr>
        <w:t>招标代理</w:t>
      </w:r>
      <w:r>
        <w:rPr>
          <w:rFonts w:hint="eastAsia" w:ascii="宋体" w:hAnsi="宋体" w:eastAsia="宋体" w:cs="宋体"/>
          <w:b/>
          <w:bCs/>
          <w:color w:val="auto"/>
          <w:spacing w:val="-2"/>
          <w:sz w:val="32"/>
          <w:szCs w:val="32"/>
          <w:highlight w:val="none"/>
          <w:u w:val="none"/>
          <w:lang w:val="en-US" w:eastAsia="zh-CN"/>
        </w:rPr>
        <w:t>机构</w:t>
      </w:r>
      <w:r>
        <w:rPr>
          <w:rFonts w:hint="eastAsia" w:ascii="宋体" w:hAnsi="宋体" w:eastAsia="宋体" w:cs="宋体"/>
          <w:b/>
          <w:bCs/>
          <w:color w:val="auto"/>
          <w:spacing w:val="-2"/>
          <w:sz w:val="32"/>
          <w:szCs w:val="32"/>
          <w:highlight w:val="none"/>
          <w:u w:val="none"/>
        </w:rPr>
        <w:t>：</w:t>
      </w:r>
      <w:r>
        <w:rPr>
          <w:rFonts w:hint="eastAsia" w:ascii="宋体" w:hAnsi="宋体" w:eastAsia="宋体" w:cs="宋体"/>
          <w:b/>
          <w:bCs/>
          <w:color w:val="auto"/>
          <w:spacing w:val="-2"/>
          <w:sz w:val="32"/>
          <w:szCs w:val="32"/>
          <w:highlight w:val="none"/>
          <w:u w:val="none"/>
          <w:lang w:eastAsia="zh-CN"/>
        </w:rPr>
        <w:t>北京中交建设工程咨询有限公司</w:t>
      </w:r>
    </w:p>
    <w:p w14:paraId="3CC05086">
      <w:pPr>
        <w:spacing w:line="360" w:lineRule="auto"/>
        <w:ind w:left="1418" w:leftChars="675"/>
        <w:jc w:val="left"/>
        <w:rPr>
          <w:rFonts w:hint="eastAsia" w:ascii="宋体" w:hAnsi="宋体" w:eastAsia="宋体" w:cs="宋体"/>
          <w:b/>
          <w:bCs/>
          <w:color w:val="auto"/>
          <w:spacing w:val="-2"/>
          <w:sz w:val="32"/>
          <w:szCs w:val="32"/>
          <w:highlight w:val="none"/>
          <w:u w:val="none"/>
          <w:lang w:eastAsia="zh-CN"/>
        </w:rPr>
      </w:pPr>
      <w:r>
        <w:rPr>
          <w:rFonts w:hint="eastAsia" w:ascii="宋体" w:hAnsi="宋体" w:eastAsia="宋体" w:cs="宋体"/>
          <w:b/>
          <w:bCs/>
          <w:color w:val="auto"/>
          <w:spacing w:val="-2"/>
          <w:sz w:val="32"/>
          <w:szCs w:val="32"/>
          <w:highlight w:val="none"/>
          <w:u w:val="none"/>
        </w:rPr>
        <w:t>日期：</w:t>
      </w:r>
      <w:r>
        <w:rPr>
          <w:rFonts w:hint="eastAsia" w:ascii="宋体" w:hAnsi="宋体" w:eastAsia="宋体" w:cs="宋体"/>
          <w:b/>
          <w:bCs/>
          <w:color w:val="auto"/>
          <w:spacing w:val="-2"/>
          <w:sz w:val="32"/>
          <w:szCs w:val="32"/>
          <w:highlight w:val="none"/>
          <w:u w:val="none"/>
          <w:lang w:eastAsia="zh-CN"/>
        </w:rPr>
        <w:t>202</w:t>
      </w:r>
      <w:r>
        <w:rPr>
          <w:rFonts w:hint="eastAsia" w:ascii="宋体" w:hAnsi="宋体" w:cs="宋体"/>
          <w:b/>
          <w:bCs/>
          <w:color w:val="auto"/>
          <w:spacing w:val="-2"/>
          <w:sz w:val="32"/>
          <w:szCs w:val="32"/>
          <w:highlight w:val="none"/>
          <w:u w:val="none"/>
          <w:lang w:val="en-US" w:eastAsia="zh-CN"/>
        </w:rPr>
        <w:t>5</w:t>
      </w:r>
      <w:r>
        <w:rPr>
          <w:rFonts w:hint="eastAsia" w:ascii="宋体" w:hAnsi="宋体" w:eastAsia="宋体" w:cs="宋体"/>
          <w:b/>
          <w:bCs/>
          <w:color w:val="auto"/>
          <w:spacing w:val="-2"/>
          <w:sz w:val="32"/>
          <w:szCs w:val="32"/>
          <w:highlight w:val="none"/>
          <w:u w:val="none"/>
          <w:lang w:eastAsia="zh-CN"/>
        </w:rPr>
        <w:t>年</w:t>
      </w:r>
      <w:r>
        <w:rPr>
          <w:rFonts w:hint="eastAsia" w:ascii="宋体" w:hAnsi="宋体" w:cs="宋体"/>
          <w:b/>
          <w:bCs/>
          <w:color w:val="auto"/>
          <w:spacing w:val="-2"/>
          <w:sz w:val="32"/>
          <w:szCs w:val="32"/>
          <w:highlight w:val="none"/>
          <w:u w:val="none"/>
          <w:lang w:val="en-US" w:eastAsia="zh-CN"/>
        </w:rPr>
        <w:t>4</w:t>
      </w:r>
      <w:r>
        <w:rPr>
          <w:rFonts w:hint="eastAsia" w:ascii="宋体" w:hAnsi="宋体" w:eastAsia="宋体" w:cs="宋体"/>
          <w:b/>
          <w:bCs/>
          <w:color w:val="auto"/>
          <w:spacing w:val="-2"/>
          <w:sz w:val="32"/>
          <w:szCs w:val="32"/>
          <w:highlight w:val="none"/>
          <w:u w:val="none"/>
          <w:lang w:eastAsia="zh-CN"/>
        </w:rPr>
        <w:t>月</w:t>
      </w:r>
    </w:p>
    <w:p w14:paraId="7BB025C2">
      <w:pPr>
        <w:spacing w:line="360" w:lineRule="auto"/>
        <w:ind w:left="1418" w:leftChars="675" w:firstLine="0"/>
        <w:jc w:val="left"/>
        <w:rPr>
          <w:rFonts w:hint="eastAsia" w:ascii="宋体" w:hAnsi="宋体" w:eastAsia="宋体" w:cs="宋体"/>
          <w:b/>
          <w:bCs/>
          <w:color w:val="auto"/>
          <w:spacing w:val="-2"/>
          <w:sz w:val="32"/>
          <w:szCs w:val="32"/>
          <w:highlight w:val="none"/>
          <w:u w:val="none"/>
        </w:rPr>
        <w:sectPr>
          <w:endnotePr>
            <w:numFmt w:val="decimal"/>
          </w:endnotePr>
          <w:pgSz w:w="11906" w:h="16838"/>
          <w:pgMar w:top="1417" w:right="1474" w:bottom="1417" w:left="1474" w:header="851" w:footer="992" w:gutter="0"/>
          <w:pgNumType w:start="1"/>
          <w:cols w:space="0" w:num="1"/>
          <w:rtlGutter w:val="0"/>
          <w:docGrid w:type="lines" w:linePitch="312" w:charSpace="0"/>
        </w:sectPr>
      </w:pPr>
    </w:p>
    <w:p w14:paraId="4BB7FD25">
      <w:pPr>
        <w:pStyle w:val="1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color w:val="auto"/>
          <w:sz w:val="36"/>
          <w:szCs w:val="36"/>
          <w:highlight w:val="none"/>
          <w:u w:val="none"/>
          <w:lang w:val="en-US" w:eastAsia="zh-CN"/>
        </w:rPr>
      </w:pPr>
      <w:r>
        <w:rPr>
          <w:rFonts w:hint="eastAsia" w:eastAsia="宋体" w:cs="宋体"/>
          <w:b/>
          <w:color w:val="auto"/>
          <w:sz w:val="36"/>
          <w:szCs w:val="36"/>
          <w:highlight w:val="none"/>
          <w:u w:val="none"/>
          <w:lang w:eastAsia="zh-CN"/>
        </w:rPr>
        <w:t>广州珠江两岸、新中轴线等重要区域夜景灯光品质提升项目施工（</w:t>
      </w:r>
      <w:r>
        <w:rPr>
          <w:rFonts w:hint="eastAsia" w:eastAsia="宋体" w:cs="宋体"/>
          <w:b/>
          <w:color w:val="auto"/>
          <w:sz w:val="36"/>
          <w:szCs w:val="36"/>
          <w:highlight w:val="none"/>
          <w:u w:val="none"/>
          <w:lang w:val="en-US" w:eastAsia="zh-CN"/>
        </w:rPr>
        <w:t>标段六</w:t>
      </w:r>
      <w:r>
        <w:rPr>
          <w:rFonts w:hint="eastAsia" w:eastAsia="宋体" w:cs="宋体"/>
          <w:b/>
          <w:color w:val="auto"/>
          <w:sz w:val="36"/>
          <w:szCs w:val="36"/>
          <w:highlight w:val="none"/>
          <w:u w:val="none"/>
          <w:lang w:eastAsia="zh-CN"/>
        </w:rPr>
        <w:t>）</w:t>
      </w:r>
    </w:p>
    <w:p w14:paraId="6CF0145A">
      <w:pPr>
        <w:pStyle w:val="1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cs="宋体"/>
          <w:b/>
          <w:color w:val="auto"/>
          <w:sz w:val="36"/>
          <w:szCs w:val="36"/>
          <w:highlight w:val="none"/>
          <w:u w:val="none"/>
          <w:lang w:eastAsia="zh-CN"/>
        </w:rPr>
      </w:pPr>
      <w:r>
        <w:rPr>
          <w:rFonts w:hint="eastAsia" w:eastAsia="宋体" w:cs="宋体"/>
          <w:b/>
          <w:color w:val="auto"/>
          <w:sz w:val="36"/>
          <w:szCs w:val="36"/>
          <w:highlight w:val="none"/>
          <w:u w:val="none"/>
          <w:lang w:eastAsia="zh-CN"/>
        </w:rPr>
        <w:t>招标公告</w:t>
      </w:r>
    </w:p>
    <w:p w14:paraId="257D8EDF">
      <w:pPr>
        <w:pStyle w:val="14"/>
        <w:keepNext w:val="0"/>
        <w:keepLines w:val="0"/>
        <w:pageBreakBefore w:val="0"/>
        <w:topLinePunct w:val="0"/>
        <w:autoSpaceDE/>
        <w:bidi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14:paraId="04608AC6">
      <w:pPr>
        <w:pStyle w:val="14"/>
        <w:keepNext w:val="0"/>
        <w:keepLines w:val="0"/>
        <w:pageBreakBefore w:val="0"/>
        <w:topLinePunct w:val="0"/>
        <w:autoSpaceDE/>
        <w:bidi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u w:val="single"/>
        </w:rPr>
        <w:t>广东省企业投资项目备案证（2501-440100-04-01-269273）</w:t>
      </w:r>
      <w:r>
        <w:rPr>
          <w:rFonts w:hint="eastAsia" w:ascii="宋体" w:hAnsi="宋体" w:eastAsia="宋体" w:cs="宋体"/>
          <w:color w:val="auto"/>
          <w:sz w:val="24"/>
          <w:szCs w:val="24"/>
          <w:highlight w:val="none"/>
        </w:rPr>
        <w:t>批准，并且图纸和技术资料满足施工需要，</w:t>
      </w:r>
      <w:r>
        <w:rPr>
          <w:rFonts w:hint="eastAsia" w:ascii="宋体" w:hAnsi="宋体" w:eastAsia="宋体" w:cs="宋体"/>
          <w:color w:val="auto"/>
          <w:sz w:val="24"/>
          <w:szCs w:val="24"/>
          <w:highlight w:val="none"/>
          <w:u w:val="single"/>
          <w:lang w:eastAsia="zh-CN"/>
        </w:rPr>
        <w:t>广州新中轴建设有限公司</w:t>
      </w:r>
      <w:r>
        <w:rPr>
          <w:rFonts w:hint="eastAsia" w:ascii="宋体" w:hAnsi="宋体" w:eastAsia="宋体" w:cs="宋体"/>
          <w:color w:val="auto"/>
          <w:sz w:val="24"/>
          <w:szCs w:val="24"/>
          <w:highlight w:val="none"/>
          <w:lang w:val="en-US" w:eastAsia="zh-CN"/>
        </w:rPr>
        <w:t>现对</w:t>
      </w:r>
      <w:r>
        <w:rPr>
          <w:rFonts w:hint="eastAsia" w:cs="宋体"/>
          <w:color w:val="auto"/>
          <w:sz w:val="24"/>
          <w:szCs w:val="24"/>
          <w:highlight w:val="none"/>
          <w:u w:val="single"/>
          <w:lang w:eastAsia="zh-CN"/>
        </w:rPr>
        <w:t>广州珠江两岸、新中轴线等重要区域夜景灯光品质提升项目施工</w:t>
      </w:r>
      <w:r>
        <w:rPr>
          <w:rFonts w:hint="eastAsia" w:ascii="宋体" w:hAnsi="宋体" w:eastAsia="宋体" w:cs="宋体"/>
          <w:color w:val="auto"/>
          <w:sz w:val="24"/>
          <w:szCs w:val="24"/>
          <w:highlight w:val="none"/>
          <w:u w:val="single"/>
          <w:lang w:eastAsia="zh-CN"/>
        </w:rPr>
        <w:t>（</w:t>
      </w:r>
      <w:r>
        <w:rPr>
          <w:rFonts w:hint="eastAsia" w:cs="宋体"/>
          <w:color w:val="auto"/>
          <w:sz w:val="24"/>
          <w:szCs w:val="24"/>
          <w:highlight w:val="none"/>
          <w:u w:val="single"/>
          <w:lang w:eastAsia="zh-CN"/>
        </w:rPr>
        <w:t>标段</w:t>
      </w:r>
      <w:r>
        <w:rPr>
          <w:rFonts w:hint="eastAsia" w:cs="宋体"/>
          <w:color w:val="auto"/>
          <w:sz w:val="24"/>
          <w:szCs w:val="24"/>
          <w:highlight w:val="none"/>
          <w:u w:val="single"/>
          <w:lang w:val="en-US" w:eastAsia="zh-CN"/>
        </w:rPr>
        <w:t>六</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进行公开招标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选定承包人</w:t>
      </w:r>
      <w:r>
        <w:rPr>
          <w:rFonts w:hint="eastAsia" w:ascii="宋体" w:hAnsi="宋体" w:eastAsia="宋体" w:cs="宋体"/>
          <w:color w:val="auto"/>
          <w:sz w:val="24"/>
          <w:szCs w:val="24"/>
          <w:highlight w:val="none"/>
        </w:rPr>
        <w:t>。</w:t>
      </w:r>
    </w:p>
    <w:p w14:paraId="51229180">
      <w:pPr>
        <w:keepNext w:val="0"/>
        <w:keepLines w:val="0"/>
        <w:pageBreakBefore w:val="0"/>
        <w:tabs>
          <w:tab w:val="center" w:pos="4415"/>
        </w:tabs>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一、工程名称：</w:t>
      </w:r>
      <w:r>
        <w:rPr>
          <w:rFonts w:hint="eastAsia" w:ascii="宋体" w:hAnsi="宋体" w:cs="宋体"/>
          <w:color w:val="auto"/>
          <w:sz w:val="24"/>
          <w:szCs w:val="24"/>
          <w:highlight w:val="none"/>
          <w:u w:val="single"/>
          <w:lang w:eastAsia="zh-CN"/>
        </w:rPr>
        <w:t>广州珠江两岸、新中轴线等重要区域夜景灯光品质提升项目施工</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标段</w:t>
      </w:r>
      <w:r>
        <w:rPr>
          <w:rFonts w:hint="eastAsia" w:ascii="宋体" w:hAnsi="宋体" w:cs="宋体"/>
          <w:color w:val="auto"/>
          <w:sz w:val="24"/>
          <w:szCs w:val="24"/>
          <w:highlight w:val="none"/>
          <w:u w:val="single"/>
          <w:lang w:val="en-US" w:eastAsia="zh-CN"/>
        </w:rPr>
        <w:t>六</w:t>
      </w:r>
      <w:r>
        <w:rPr>
          <w:rFonts w:hint="eastAsia" w:ascii="宋体" w:hAnsi="宋体" w:eastAsia="宋体" w:cs="宋体"/>
          <w:color w:val="auto"/>
          <w:sz w:val="24"/>
          <w:szCs w:val="24"/>
          <w:highlight w:val="none"/>
          <w:u w:val="single"/>
          <w:lang w:eastAsia="zh-CN"/>
        </w:rPr>
        <w:t>）</w:t>
      </w:r>
    </w:p>
    <w:p w14:paraId="6ACC8940">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项目代码：</w:t>
      </w:r>
      <w:r>
        <w:rPr>
          <w:rFonts w:hint="eastAsia" w:ascii="宋体" w:hAnsi="宋体" w:eastAsia="宋体" w:cs="宋体"/>
          <w:color w:val="auto"/>
          <w:sz w:val="24"/>
          <w:szCs w:val="24"/>
          <w:highlight w:val="none"/>
          <w:u w:val="single"/>
          <w:lang w:eastAsia="zh-CN"/>
        </w:rPr>
        <w:t>2501-440100-04-01-269273</w:t>
      </w:r>
    </w:p>
    <w:p w14:paraId="2F0F8CD8">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eastAsia="宋体" w:cs="宋体"/>
          <w:color w:val="auto"/>
          <w:sz w:val="24"/>
          <w:szCs w:val="24"/>
          <w:highlight w:val="none"/>
          <w:u w:val="single"/>
          <w:lang w:eastAsia="zh-CN"/>
        </w:rPr>
        <w:t>广州新中轴建设有限公司</w:t>
      </w:r>
    </w:p>
    <w:p w14:paraId="28EB6897">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严</w:t>
      </w:r>
      <w:r>
        <w:rPr>
          <w:rFonts w:hint="eastAsia" w:ascii="宋体" w:hAnsi="宋体" w:eastAsia="宋体" w:cs="宋体"/>
          <w:color w:val="auto"/>
          <w:sz w:val="24"/>
          <w:szCs w:val="24"/>
          <w:highlight w:val="none"/>
          <w:u w:val="single"/>
          <w:lang w:eastAsia="zh-CN"/>
        </w:rPr>
        <w:t>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020-31154054</w:t>
      </w:r>
    </w:p>
    <w:p w14:paraId="7D634912">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eastAsia="zh-CN"/>
        </w:rPr>
        <w:t>广州市越秀区流花路117号流花展馆15号馆6楼</w:t>
      </w:r>
    </w:p>
    <w:p w14:paraId="7BE0F43D">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北京中交建设工程咨询有限公司</w:t>
      </w:r>
    </w:p>
    <w:p w14:paraId="64567D4C">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罗工、梁工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020-87575800-810/840</w:t>
      </w:r>
    </w:p>
    <w:p w14:paraId="029D16AD">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eastAsia="zh-CN"/>
        </w:rPr>
        <w:t>广州市</w:t>
      </w:r>
      <w:r>
        <w:rPr>
          <w:rFonts w:hint="eastAsia" w:ascii="宋体" w:hAnsi="宋体" w:eastAsia="宋体" w:cs="宋体"/>
          <w:color w:val="auto"/>
          <w:sz w:val="24"/>
          <w:szCs w:val="24"/>
          <w:highlight w:val="none"/>
          <w:u w:val="single"/>
          <w:lang w:val="en-US" w:eastAsia="zh-CN"/>
        </w:rPr>
        <w:t>天河区黄埔大道西159号西塔7楼</w:t>
      </w:r>
    </w:p>
    <w:p w14:paraId="6C5835C0">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lang w:eastAsia="zh-CN"/>
        </w:rPr>
        <w:t>广州市建设工程招标管理办公室</w:t>
      </w:r>
    </w:p>
    <w:p w14:paraId="158305C0">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lang w:eastAsia="zh-CN"/>
        </w:rPr>
        <w:t>020-28866213</w:t>
      </w:r>
    </w:p>
    <w:p w14:paraId="6B96FE93">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eastAsia="zh-CN"/>
        </w:rPr>
        <w:t>广州市天河区天润路333号3楼</w:t>
      </w:r>
    </w:p>
    <w:p w14:paraId="1B8DF747">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三、建设地点：</w:t>
      </w:r>
      <w:r>
        <w:rPr>
          <w:rFonts w:hint="eastAsia" w:ascii="宋体" w:hAnsi="宋体" w:cs="宋体"/>
          <w:bCs/>
          <w:color w:val="auto"/>
          <w:sz w:val="24"/>
          <w:szCs w:val="24"/>
          <w:highlight w:val="none"/>
          <w:u w:val="single"/>
          <w:lang w:eastAsia="zh-CN"/>
        </w:rPr>
        <w:t>西起鹤洞大桥，东至车坡南隧道，覆盖珠江前航道沿线两岸及新中轴线区域，本标段位于广州港集团大楼（港口中心）。</w:t>
      </w:r>
    </w:p>
    <w:p w14:paraId="4CE048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rPr>
        <w:t>本项目建设范围西起鹤洞大桥，东至车坡南隧道，覆盖珠江前航道沿线两岸及新中轴线区域；建设内容包含：162栋建筑照明、沿江6座桥梁、6处码头、约8.1km长共计5段岸线的夜景灯光品质提升及项目的总控、监控系统。</w:t>
      </w:r>
      <w:r>
        <w:rPr>
          <w:rFonts w:hint="eastAsia" w:ascii="宋体" w:hAnsi="宋体" w:eastAsia="宋体" w:cs="宋体"/>
          <w:color w:val="auto"/>
          <w:sz w:val="24"/>
          <w:szCs w:val="24"/>
          <w:highlight w:val="none"/>
          <w:u w:val="single"/>
          <w:lang w:eastAsia="zh-CN"/>
        </w:rPr>
        <w:t>总投资2.7</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亿元，建安费约</w:t>
      </w:r>
      <w:r>
        <w:rPr>
          <w:rFonts w:hint="default"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亿元。</w:t>
      </w:r>
      <w:r>
        <w:rPr>
          <w:rFonts w:hint="eastAsia" w:ascii="宋体" w:hAnsi="宋体" w:cs="宋体"/>
          <w:color w:val="auto"/>
          <w:sz w:val="24"/>
          <w:szCs w:val="24"/>
          <w:highlight w:val="none"/>
          <w:u w:val="single"/>
        </w:rPr>
        <w:t>本次招标为广州港集团大楼（港口中心）区域夜景灯光品质提升。</w:t>
      </w:r>
    </w:p>
    <w:p w14:paraId="4B0F5DDE">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五、标段划分及各标段招标内容、规模和最高投标限价：</w:t>
      </w:r>
    </w:p>
    <w:p w14:paraId="7C75489D">
      <w:pPr>
        <w:keepNext w:val="0"/>
        <w:keepLines w:val="0"/>
        <w:pageBreakBefore w:val="0"/>
        <w:topLinePunct w:val="0"/>
        <w:autoSpaceDE/>
        <w:bidi w:val="0"/>
        <w:spacing w:line="360" w:lineRule="auto"/>
        <w:ind w:left="0" w:leftChars="0" w:right="0" w:rightChars="0"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本次招</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划分为</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个标段</w:t>
      </w:r>
      <w:r>
        <w:rPr>
          <w:rFonts w:hint="eastAsia" w:ascii="宋体" w:hAnsi="宋体" w:cs="宋体"/>
          <w:color w:val="auto"/>
          <w:sz w:val="24"/>
          <w:szCs w:val="24"/>
          <w:highlight w:val="none"/>
          <w:u w:val="none"/>
          <w:lang w:eastAsia="zh-CN"/>
        </w:rPr>
        <w:t>。</w:t>
      </w:r>
    </w:p>
    <w:p w14:paraId="738278F7">
      <w:pPr>
        <w:keepNext w:val="0"/>
        <w:keepLines w:val="0"/>
        <w:pageBreakBefore w:val="0"/>
        <w:topLinePunct w:val="0"/>
        <w:autoSpaceDE/>
        <w:bidi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2.招标规模</w:t>
      </w:r>
      <w:r>
        <w:rPr>
          <w:rFonts w:hint="eastAsia" w:ascii="宋体" w:hAnsi="宋体" w:eastAsia="宋体" w:cs="宋体"/>
          <w:color w:val="auto"/>
          <w:sz w:val="24"/>
          <w:szCs w:val="24"/>
          <w:highlight w:val="none"/>
          <w:u w:val="none"/>
        </w:rPr>
        <w:t>、招标内容：</w:t>
      </w:r>
    </w:p>
    <w:p w14:paraId="0E075669">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招标规模：广州珠江两岸、新中轴线等重要区域夜景灯光品质提升项目施工（标段六）包含广州港集团大楼（港口中心）夜景灯光品质提升及其配套工程施工，其中</w:t>
      </w:r>
      <w:r>
        <w:rPr>
          <w:rFonts w:hint="eastAsia" w:ascii="宋体" w:hAnsi="宋体" w:cs="宋体"/>
          <w:color w:val="auto"/>
          <w:sz w:val="24"/>
          <w:szCs w:val="24"/>
          <w:highlight w:val="none"/>
          <w:u w:val="single"/>
          <w:lang w:val="en-US" w:eastAsia="zh-CN"/>
        </w:rPr>
        <w:t>增加</w:t>
      </w:r>
      <w:r>
        <w:rPr>
          <w:rFonts w:hint="eastAsia" w:ascii="宋体" w:hAnsi="宋体" w:eastAsia="宋体" w:cs="宋体"/>
          <w:color w:val="auto"/>
          <w:sz w:val="24"/>
          <w:szCs w:val="24"/>
          <w:highlight w:val="none"/>
          <w:u w:val="single"/>
        </w:rPr>
        <w:t>变配电工程用电容量1600kVA，电缆最大电压等级10kV。</w:t>
      </w:r>
    </w:p>
    <w:p w14:paraId="21395959">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内容：完成广州珠江两岸、新中轴线等重要区域夜景灯光品质提升项目施工（标段六）的所有施工工作，包括但不限于现场施工、灯光场景调试、试运行、验收移交等，配合控制系统平台实施的相关工作。详见工程量清单、施工图纸及有关资料。</w:t>
      </w:r>
    </w:p>
    <w:p w14:paraId="4385FBBD">
      <w:pPr>
        <w:keepNext w:val="0"/>
        <w:keepLines w:val="0"/>
        <w:pageBreakBefore w:val="0"/>
        <w:topLinePunct w:val="0"/>
        <w:autoSpaceDE/>
        <w:bidi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最高投标限价</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19,006,678.90元。</w:t>
      </w:r>
    </w:p>
    <w:p w14:paraId="14064346">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rPr>
        <w:t>企业自筹资金</w:t>
      </w:r>
      <w:r>
        <w:rPr>
          <w:rFonts w:hint="eastAsia" w:ascii="宋体" w:hAnsi="宋体" w:eastAsia="宋体" w:cs="宋体"/>
          <w:color w:val="auto"/>
          <w:sz w:val="24"/>
          <w:szCs w:val="24"/>
          <w:highlight w:val="none"/>
          <w:u w:val="single"/>
          <w:lang w:eastAsia="zh-CN"/>
        </w:rPr>
        <w:t>。</w:t>
      </w:r>
    </w:p>
    <w:p w14:paraId="59AFFF0F">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14:paraId="2827F219">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0998BA4A">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7CD517A3">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14:paraId="045EE71C">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2D62AC2C">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30E7C7CE">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28128C3C">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42805941">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网站最新指引</w:t>
      </w:r>
      <w:r>
        <w:rPr>
          <w:rFonts w:hint="eastAsia" w:ascii="宋体" w:hAnsi="宋体" w:eastAsia="宋体" w:cs="宋体"/>
          <w:color w:val="auto"/>
          <w:sz w:val="24"/>
          <w:szCs w:val="24"/>
          <w:highlight w:val="none"/>
        </w:rPr>
        <w:t>。</w:t>
      </w:r>
    </w:p>
    <w:p w14:paraId="7889E478">
      <w:pPr>
        <w:keepNext w:val="0"/>
        <w:keepLines w:val="0"/>
        <w:pageBreakBefore w:val="0"/>
        <w:topLinePunct w:val="0"/>
        <w:autoSpaceDE/>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3C83740E">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14:paraId="67F4E372">
      <w:pPr>
        <w:keepNext w:val="0"/>
        <w:keepLines w:val="0"/>
        <w:pageBreakBefore w:val="0"/>
        <w:widowControl/>
        <w:shd w:val="clear" w:color="auto" w:fill="FFFFFF"/>
        <w:topLinePunct w:val="0"/>
        <w:autoSpaceDE/>
        <w:bidi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7C99B21A">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14:paraId="123F54A4">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投标人参加投标的意思表达清楚，投标人代表被授权有效。</w:t>
      </w:r>
    </w:p>
    <w:p w14:paraId="20153993">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投标人具有独立法人资格，按国家法律经营。</w:t>
      </w:r>
    </w:p>
    <w:p w14:paraId="0868AC24">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投标人持有建设行政主管部门颁发的企业资质证书及安全生产许可证。</w:t>
      </w:r>
    </w:p>
    <w:p w14:paraId="3133D4EE">
      <w:pPr>
        <w:pStyle w:val="30"/>
        <w:ind w:firstLine="480"/>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1"/>
          <w:sz w:val="24"/>
          <w:szCs w:val="24"/>
          <w:highlight w:val="none"/>
        </w:rPr>
        <w:t>投标人应同时具备以下</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资质：</w:t>
      </w:r>
    </w:p>
    <w:p w14:paraId="21131D7D">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76"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（1）投标人具有承接本工程所需的城市及道路照明工程专业承包一级资质或建筑机电安装工程专业承包二级（或以上）资质；</w:t>
      </w:r>
    </w:p>
    <w:p w14:paraId="69C75323">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76"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（2）投标人具有承接本工程所需的《承装（修、试）电力设施许可证》承装类五级或以上资格</w:t>
      </w:r>
      <w:r>
        <w:rPr>
          <w:rFonts w:hint="eastAsia" w:ascii="宋体" w:hAnsi="宋体" w:eastAsia="宋体" w:cs="宋体"/>
          <w:color w:val="auto"/>
          <w:spacing w:val="-1"/>
          <w:sz w:val="24"/>
          <w:szCs w:val="24"/>
          <w:highlight w:val="none"/>
          <w:lang w:eastAsia="zh-CN"/>
        </w:rPr>
        <w:t>。</w:t>
      </w:r>
    </w:p>
    <w:p w14:paraId="7F0FD72D">
      <w:pPr>
        <w:pStyle w:val="5"/>
        <w:keepNext w:val="0"/>
        <w:keepLines w:val="0"/>
        <w:pageBreakBefore w:val="0"/>
        <w:tabs>
          <w:tab w:val="left" w:pos="7867"/>
          <w:tab w:val="left" w:pos="9071"/>
          <w:tab w:val="left" w:pos="9313"/>
        </w:tabs>
        <w:kinsoku w:val="0"/>
        <w:overflowPunct w:val="0"/>
        <w:topLinePunct w:val="0"/>
        <w:autoSpaceDE/>
        <w:bidi w:val="0"/>
        <w:spacing w:after="0" w:line="360" w:lineRule="auto"/>
        <w:ind w:left="0" w:leftChars="0" w:right="0" w:rightChars="0" w:firstLine="480"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w:t>
      </w:r>
    </w:p>
    <w:p w14:paraId="7AB260EF">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720F51D">
      <w:pPr>
        <w:keepNext w:val="0"/>
        <w:keepLines w:val="0"/>
        <w:pageBreakBefore w:val="0"/>
        <w:topLinePunct w:val="0"/>
        <w:autoSpaceDE/>
        <w:bidi w:val="0"/>
        <w:adjustRightInd/>
        <w:snapToGrid/>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需办理企业资质有效期延续的，应当按照相关规定及时办理。</w:t>
      </w:r>
    </w:p>
    <w:p w14:paraId="78EFC690">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（2）根据《住房和城乡建设部办公厅关于全面实行一级建造师电子注册证书的通知》（建办市〔2021〕40号），自2022年1月1日起，一级建造师统一使用电子证书，纸质证书作废。</w:t>
      </w:r>
    </w:p>
    <w:p w14:paraId="79BC4FFE">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BF8153C">
      <w:pPr>
        <w:keepNext w:val="0"/>
        <w:keepLines w:val="0"/>
        <w:pageBreakBefore w:val="0"/>
        <w:topLinePunct w:val="0"/>
        <w:autoSpaceDE/>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bookmarkStart w:id="1" w:name="_GoBack"/>
      <w:bookmarkEnd w:id="1"/>
      <w:r>
        <w:rPr>
          <w:rFonts w:hint="eastAsia" w:ascii="宋体" w:hAnsi="宋体" w:eastAsia="宋体" w:cs="宋体"/>
          <w:color w:val="auto"/>
          <w:kern w:val="0"/>
          <w:sz w:val="24"/>
          <w:szCs w:val="24"/>
          <w:highlight w:val="none"/>
        </w:rPr>
        <w:t>项目负责人在任职期间不得担任专职安全员，项目专职安全员在任职期间也不得担任项目负责人，项目负责人和专职安全员不为同一人。</w:t>
      </w:r>
    </w:p>
    <w:p w14:paraId="0A40DAB0">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项目负责人持有安全生产考核合格证（B类）或建筑施工企业项目负责人安全生产考核合格证书；</w:t>
      </w:r>
    </w:p>
    <w:p w14:paraId="2155BDF9">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4C25832">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投标人拟担任本工程技术负责人应具备以下资质</w:t>
      </w:r>
      <w:r>
        <w:rPr>
          <w:rFonts w:hint="eastAsia" w:ascii="宋体" w:hAnsi="宋体" w:eastAsia="宋体" w:cs="宋体"/>
          <w:color w:val="auto"/>
          <w:sz w:val="24"/>
          <w:szCs w:val="24"/>
          <w:highlight w:val="none"/>
          <w:lang w:eastAsia="zh-CN"/>
        </w:rPr>
        <w:t>：</w:t>
      </w:r>
    </w:p>
    <w:p w14:paraId="7FF97897">
      <w:pPr>
        <w:pStyle w:val="30"/>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color w:val="auto"/>
          <w:sz w:val="24"/>
          <w:szCs w:val="24"/>
          <w:highlight w:val="none"/>
          <w:u w:val="single"/>
          <w:lang w:val="en-US" w:eastAsia="zh-CN"/>
        </w:rPr>
        <w:t>机电</w:t>
      </w:r>
      <w:r>
        <w:rPr>
          <w:rFonts w:hint="eastAsia" w:ascii="宋体" w:hAnsi="宋体" w:eastAsia="宋体" w:cs="宋体"/>
          <w:color w:val="auto"/>
          <w:sz w:val="24"/>
          <w:szCs w:val="24"/>
          <w:highlight w:val="none"/>
          <w:u w:val="single"/>
        </w:rPr>
        <w:t>工程</w:t>
      </w:r>
      <w:r>
        <w:rPr>
          <w:rFonts w:hint="eastAsia" w:ascii="宋体" w:hAnsi="宋体" w:eastAsia="宋体" w:cs="宋体"/>
          <w:strike w:val="0"/>
          <w:dstrike w:val="0"/>
          <w:color w:val="auto"/>
          <w:sz w:val="24"/>
          <w:szCs w:val="24"/>
          <w:highlight w:val="none"/>
          <w:u w:val="single"/>
        </w:rPr>
        <w:t>相关</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sz w:val="24"/>
          <w:szCs w:val="24"/>
          <w:highlight w:val="none"/>
          <w:u w:val="single"/>
          <w:lang w:val="en-US" w:eastAsia="zh-CN"/>
        </w:rPr>
        <w:t>高</w:t>
      </w:r>
      <w:r>
        <w:rPr>
          <w:rFonts w:hint="eastAsia" w:ascii="宋体" w:hAnsi="宋体" w:eastAsia="宋体" w:cs="宋体"/>
          <w:color w:val="auto"/>
          <w:sz w:val="24"/>
          <w:szCs w:val="24"/>
          <w:highlight w:val="none"/>
          <w:u w:val="single"/>
        </w:rPr>
        <w:t>级或以上职称。</w:t>
      </w:r>
    </w:p>
    <w:p w14:paraId="7184DE33">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szCs w:val="24"/>
          <w:highlight w:val="none"/>
        </w:rPr>
        <w:t>或建筑施工企业专职安全生产管理人员安全生产考核合格证书</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none"/>
          <w:lang w:val="en-US" w:eastAsia="zh-CN"/>
        </w:rPr>
        <w:t>C3</w:t>
      </w:r>
      <w:r>
        <w:rPr>
          <w:rFonts w:hint="eastAsia" w:ascii="宋体" w:hAnsi="宋体" w:eastAsia="宋体" w:cs="宋体"/>
          <w:color w:val="auto"/>
          <w:sz w:val="24"/>
          <w:szCs w:val="24"/>
          <w:highlight w:val="none"/>
          <w:u w:val="none"/>
        </w:rPr>
        <w:t>）</w:t>
      </w:r>
      <w:r>
        <w:rPr>
          <w:rFonts w:hint="eastAsia" w:ascii="宋体" w:hAnsi="宋体" w:eastAsia="宋体" w:cs="宋体"/>
          <w:color w:val="auto"/>
          <w:kern w:val="0"/>
          <w:sz w:val="24"/>
          <w:szCs w:val="24"/>
          <w:highlight w:val="none"/>
        </w:rPr>
        <w:t>。</w:t>
      </w:r>
    </w:p>
    <w:p w14:paraId="6C60C566">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注：根据《建筑施工企业主要负责人、项目负责人和专职安全生产管理人员安全生产管理规定》（住房城乡建设部令第17号）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38DF098A">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投标人已按照附件一的内容签署盖章的投标人声明。 </w:t>
      </w:r>
    </w:p>
    <w:p w14:paraId="0CBF0B30">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u w:val="single"/>
        </w:rPr>
        <w:t>本项目</w:t>
      </w:r>
      <w:r>
        <w:rPr>
          <w:rFonts w:hint="eastAsia" w:ascii="宋体" w:hAnsi="宋体" w:cs="宋体"/>
          <w:color w:val="auto"/>
          <w:sz w:val="24"/>
          <w:szCs w:val="24"/>
          <w:highlight w:val="none"/>
          <w:u w:val="single"/>
          <w:lang w:val="en-US" w:eastAsia="zh-CN"/>
        </w:rPr>
        <w:t>允许</w:t>
      </w:r>
      <w:r>
        <w:rPr>
          <w:rFonts w:hint="eastAsia" w:ascii="宋体" w:hAnsi="宋体" w:eastAsia="宋体" w:cs="宋体"/>
          <w:color w:val="auto"/>
          <w:sz w:val="24"/>
          <w:szCs w:val="24"/>
          <w:highlight w:val="none"/>
          <w:u w:val="single"/>
        </w:rPr>
        <w:t>联合体投标</w:t>
      </w:r>
      <w:r>
        <w:rPr>
          <w:rFonts w:hint="eastAsia" w:ascii="宋体" w:hAnsi="宋体" w:eastAsia="宋体" w:cs="宋体"/>
          <w:color w:val="auto"/>
          <w:sz w:val="24"/>
          <w:szCs w:val="24"/>
          <w:highlight w:val="none"/>
          <w:u w:val="none"/>
        </w:rPr>
        <w:t>。</w:t>
      </w:r>
    </w:p>
    <w:p w14:paraId="2A7BFC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如投标人组成联合体，联合体单位成员不能超过2家，联合体单位成员需签订联合体工作协议明确约定双方拟各自承担的工作和责任，项目负责人、技术负责人、专职安全员须为主办方的人员。参加联合体投标的任何一方不得再以自己名义单独或以其他联合体成员的名义申请本项目投标,如出现此类情况将拒绝投标人参加投标。</w:t>
      </w:r>
    </w:p>
    <w:p w14:paraId="52A6E24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（1）组成联合体承接按资质标准划分为同一类工程的投标人，其人员、资金、机械设备等资源性指标可合并计算。</w:t>
      </w:r>
    </w:p>
    <w:p w14:paraId="14610AE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contextualSpacing/>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其他要求：联合体各方均应满足招标公告第九条（除项目负责人、技术负责人、专职安全员由联合体主办方提供并满足招标公告资格要求外）对投标人资格条件的要求。由同一专业的单位组成的联合体，按照资质等级较低的单位确定资质等级。</w:t>
      </w:r>
      <w:r>
        <w:rPr>
          <w:rFonts w:hint="eastAsia" w:ascii="宋体" w:hAnsi="宋体" w:cs="宋体"/>
          <w:color w:val="auto"/>
          <w:sz w:val="24"/>
          <w:szCs w:val="24"/>
          <w:highlight w:val="none"/>
          <w:u w:val="single"/>
          <w:lang w:val="en-US" w:eastAsia="zh-CN"/>
        </w:rPr>
        <w:t>对联合体投标人，承担变配电工程用电容量1600kVA工作的单位，应具备《承装（修、试）电力设施许可证》承装类五级或以上资格。</w:t>
      </w:r>
    </w:p>
    <w:p w14:paraId="12BCBC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资格审查前，投标人须在广州市住房和城乡建设局建立企业信用档案</w:t>
      </w:r>
      <w:r>
        <w:rPr>
          <w:rFonts w:hint="eastAsia" w:ascii="宋体" w:hAnsi="宋体" w:eastAsia="宋体" w:cs="宋体"/>
          <w:b/>
          <w:bCs/>
          <w:color w:val="auto"/>
          <w:sz w:val="24"/>
          <w:szCs w:val="24"/>
          <w:highlight w:val="none"/>
          <w:u w:val="single"/>
        </w:rPr>
        <w:t>或广州交易集团有限公司（广州公共资源交易中心）办理企业信息登记</w:t>
      </w:r>
      <w:r>
        <w:rPr>
          <w:rFonts w:hint="eastAsia" w:ascii="宋体" w:hAnsi="宋体" w:eastAsia="宋体" w:cs="宋体"/>
          <w:color w:val="auto"/>
          <w:sz w:val="24"/>
          <w:szCs w:val="24"/>
          <w:highlight w:val="none"/>
        </w:rPr>
        <w:t>；拟担任本工程项目负责人、专职安全员须是本企业信用档案中的在册人员或信息登记中的在册人员。企业信用档案取自投标截止时间投标人在信用管理平台的信息</w:t>
      </w:r>
      <w:r>
        <w:rPr>
          <w:rFonts w:hint="eastAsia" w:ascii="宋体" w:hAnsi="宋体" w:eastAsia="宋体" w:cs="宋体"/>
          <w:b/>
          <w:bCs/>
          <w:color w:val="auto"/>
          <w:sz w:val="24"/>
          <w:szCs w:val="24"/>
          <w:highlight w:val="none"/>
          <w:u w:val="single"/>
        </w:rPr>
        <w:t>或投标人在企业信息库内的信息</w:t>
      </w:r>
      <w:r>
        <w:rPr>
          <w:rFonts w:hint="eastAsia" w:ascii="宋体" w:hAnsi="宋体" w:eastAsia="宋体" w:cs="宋体"/>
          <w:color w:val="auto"/>
          <w:sz w:val="24"/>
          <w:szCs w:val="24"/>
          <w:highlight w:val="none"/>
        </w:rPr>
        <w:t>，投标人无需提交相关资料，若招标人延长递交投标文件截止时间，信用档案信息</w:t>
      </w:r>
      <w:r>
        <w:rPr>
          <w:rFonts w:hint="eastAsia" w:ascii="宋体" w:hAnsi="宋体" w:eastAsia="宋体" w:cs="宋体"/>
          <w:b/>
          <w:bCs/>
          <w:color w:val="auto"/>
          <w:sz w:val="24"/>
          <w:szCs w:val="24"/>
          <w:highlight w:val="none"/>
          <w:u w:val="single"/>
        </w:rPr>
        <w:t>或企业信息</w:t>
      </w:r>
      <w:r>
        <w:rPr>
          <w:rFonts w:hint="eastAsia" w:ascii="宋体" w:hAnsi="宋体" w:eastAsia="宋体" w:cs="宋体"/>
          <w:color w:val="auto"/>
          <w:sz w:val="24"/>
          <w:szCs w:val="24"/>
          <w:highlight w:val="none"/>
        </w:rPr>
        <w:t>的评审时点也相应延长。</w:t>
      </w:r>
    </w:p>
    <w:p w14:paraId="6A1356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（信用档案办理详见《广州市住建行业信用管理平台施工企业信息录入指引》</w:t>
      </w:r>
    </w:p>
    <w:p w14:paraId="5AC031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http://zfcj.gz.gov.cn/zwgk/zsdwxxgkzl/gzsjzyglfwzx/bszy/content/post_8484886.html)</w:t>
      </w:r>
    </w:p>
    <w:p w14:paraId="08698D53">
      <w:pPr>
        <w:keepNext w:val="0"/>
        <w:keepLines w:val="0"/>
        <w:pageBreakBefore w:val="0"/>
        <w:numPr>
          <w:ilvl w:val="0"/>
          <w:numId w:val="0"/>
        </w:numPr>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投标人未出现以下情形：与</w:t>
      </w:r>
      <w:r>
        <w:rPr>
          <w:rFonts w:hint="eastAsia" w:ascii="宋体" w:hAnsi="宋体" w:cs="宋体"/>
          <w:color w:val="auto"/>
          <w:sz w:val="24"/>
          <w:szCs w:val="24"/>
          <w:highlight w:val="none"/>
          <w:lang w:val="en-US" w:eastAsia="zh-CN"/>
        </w:rPr>
        <w:t>本标段</w:t>
      </w:r>
      <w:r>
        <w:rPr>
          <w:rFonts w:hint="eastAsia" w:ascii="宋体" w:hAnsi="宋体" w:eastAsia="宋体" w:cs="宋体"/>
          <w:color w:val="auto"/>
          <w:sz w:val="24"/>
          <w:szCs w:val="24"/>
          <w:highlight w:val="none"/>
        </w:rPr>
        <w:t>其它投标人的单位负责人为同一人或者存在控股、管理关系的（按投标人提供的《投标人声明》第八条内容进行评审）。如不同投标人出现单位负责人为同一人或者存在控股、管理关系的情形，则</w:t>
      </w:r>
      <w:r>
        <w:rPr>
          <w:rFonts w:hint="eastAsia" w:ascii="宋体" w:hAnsi="宋体" w:eastAsia="宋体" w:cs="宋体"/>
          <w:color w:val="auto"/>
          <w:sz w:val="24"/>
          <w:szCs w:val="24"/>
          <w:highlight w:val="none"/>
          <w:u w:val="single"/>
        </w:rPr>
        <w:t>相关投标均无效</w:t>
      </w:r>
      <w:r>
        <w:rPr>
          <w:rFonts w:hint="eastAsia" w:ascii="宋体" w:hAnsi="宋体" w:eastAsia="宋体" w:cs="宋体"/>
          <w:color w:val="auto"/>
          <w:sz w:val="24"/>
          <w:szCs w:val="24"/>
          <w:highlight w:val="none"/>
        </w:rPr>
        <w:t>。</w:t>
      </w:r>
    </w:p>
    <w:p w14:paraId="00A9FE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投标人未被列入拖欠农民工工资失信联合惩戒对象名单</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shd w:val="clear" w:color="auto" w:fill="auto"/>
        </w:rPr>
        <w:t>（投标人无需提供资料，按交易系统比对的结果进行评审）</w:t>
      </w:r>
    </w:p>
    <w:p w14:paraId="1BF321DF">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14:paraId="1C42213F">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14:paraId="2C4CF787">
      <w:pPr>
        <w:keepNext w:val="0"/>
        <w:keepLines w:val="0"/>
        <w:pageBreakBefore w:val="0"/>
        <w:widowControl/>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14:paraId="52B4B43F">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十一、资格审查结果将在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14:paraId="3E7024BA">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十二、满足资格审查合格条件的投标人不足</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名或通过有效性审查的投标人不足</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名时为招标失败。招标人分析招标失败原因，修正招标方案后，重新组织招标。</w:t>
      </w:r>
    </w:p>
    <w:p w14:paraId="646D070D">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4CAD998">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59EDE5D5">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2641B70">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十五、</w:t>
      </w:r>
      <w:r>
        <w:rPr>
          <w:rFonts w:hint="eastAsia" w:ascii="宋体" w:hAnsi="宋体" w:eastAsia="宋体" w:cs="宋体"/>
          <w:color w:val="auto"/>
          <w:sz w:val="24"/>
          <w:szCs w:val="24"/>
          <w:highlight w:val="none"/>
          <w:u w:val="single"/>
        </w:rPr>
        <w:t>潜在投标人或利害关系人对本招标公告及招标文件有异议的，应当在投标截止时间10日前向招标人书面提出。</w:t>
      </w:r>
    </w:p>
    <w:p w14:paraId="5852D28E">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eastAsia="宋体" w:cs="宋体"/>
          <w:color w:val="auto"/>
          <w:sz w:val="24"/>
          <w:szCs w:val="24"/>
          <w:highlight w:val="none"/>
          <w:u w:val="single"/>
          <w:lang w:eastAsia="zh-CN"/>
        </w:rPr>
        <w:t>广州新中轴建设有限公司</w:t>
      </w:r>
    </w:p>
    <w:p w14:paraId="091B5CFB">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异议受理电话：</w:t>
      </w:r>
      <w:r>
        <w:rPr>
          <w:rFonts w:hint="eastAsia" w:ascii="宋体" w:hAnsi="宋体" w:eastAsia="宋体" w:cs="宋体"/>
          <w:color w:val="auto"/>
          <w:sz w:val="24"/>
          <w:szCs w:val="24"/>
          <w:highlight w:val="none"/>
          <w:u w:val="single"/>
          <w:lang w:val="en-US" w:eastAsia="zh-CN"/>
        </w:rPr>
        <w:t>020-31154054</w:t>
      </w:r>
    </w:p>
    <w:p w14:paraId="5AE66C89">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rPr>
        <w:t>联系人：</w:t>
      </w:r>
      <w:r>
        <w:rPr>
          <w:rFonts w:hint="eastAsia" w:ascii="宋体" w:hAnsi="宋体" w:eastAsia="宋体" w:cs="宋体"/>
          <w:color w:val="auto"/>
          <w:sz w:val="24"/>
          <w:szCs w:val="24"/>
          <w:highlight w:val="none"/>
          <w:u w:val="single"/>
          <w:lang w:val="en-US" w:eastAsia="zh-CN"/>
        </w:rPr>
        <w:t>严</w:t>
      </w:r>
      <w:r>
        <w:rPr>
          <w:rFonts w:hint="eastAsia" w:ascii="宋体" w:hAnsi="宋体" w:eastAsia="宋体" w:cs="宋体"/>
          <w:color w:val="auto"/>
          <w:sz w:val="24"/>
          <w:szCs w:val="24"/>
          <w:highlight w:val="none"/>
          <w:u w:val="single"/>
          <w:lang w:eastAsia="zh-CN"/>
        </w:rPr>
        <w:t>工</w:t>
      </w:r>
    </w:p>
    <w:p w14:paraId="77ED7E8B">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eastAsia="宋体" w:cs="宋体"/>
          <w:bCs/>
          <w:color w:val="auto"/>
          <w:sz w:val="24"/>
          <w:szCs w:val="24"/>
          <w:highlight w:val="none"/>
          <w:u w:val="single"/>
          <w:lang w:eastAsia="zh-CN"/>
        </w:rPr>
        <w:t>广州市越秀区流花路117号流花展馆15号馆6楼</w:t>
      </w:r>
    </w:p>
    <w:p w14:paraId="15259132">
      <w:pPr>
        <w:keepNext w:val="0"/>
        <w:keepLines w:val="0"/>
        <w:pageBreakBefore w:val="0"/>
        <w:topLinePunct w:val="0"/>
        <w:autoSpaceDE/>
        <w:bidi w:val="0"/>
        <w:spacing w:line="360" w:lineRule="auto"/>
        <w:ind w:left="0" w:leftChars="0" w:right="0" w:rightChars="0"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F0E65B2">
      <w:pPr>
        <w:keepNext w:val="0"/>
        <w:keepLines w:val="0"/>
        <w:pageBreakBefore w:val="0"/>
        <w:wordWrap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十六、本公告同时在广州交易集团有限公司（广州公共资源交易中心）（http://www.gzggzy.cn）、广东省招标投标监管网（https://www.gdzwfw.gov.cn/ztbjg-portal/#/index）、中国招标投标公共服务平台（http://www.cebpubservice.com/）</w:t>
      </w:r>
      <w:r>
        <w:rPr>
          <w:rFonts w:hint="eastAsia" w:ascii="宋体" w:hAnsi="宋体" w:cs="宋体"/>
          <w:color w:val="auto"/>
          <w:sz w:val="24"/>
          <w:highlight w:val="none"/>
        </w:rPr>
        <w:t>和</w:t>
      </w:r>
      <w:r>
        <w:rPr>
          <w:rFonts w:hint="eastAsia" w:ascii="宋体" w:hAnsi="Times New Roman" w:cs="宋体"/>
          <w:color w:val="auto"/>
          <w:sz w:val="24"/>
          <w:szCs w:val="24"/>
          <w:highlight w:val="none"/>
          <w:lang w:bidi="ar"/>
        </w:rPr>
        <w:t>广州国企阳光采购信息发布平台</w:t>
      </w:r>
      <w:r>
        <w:rPr>
          <w:rFonts w:hint="eastAsia" w:ascii="宋体" w:hAnsi="宋体"/>
          <w:color w:val="auto"/>
          <w:sz w:val="24"/>
          <w:highlight w:val="none"/>
        </w:rPr>
        <w:t>（http://ygcg.gzggzy.cn）</w:t>
      </w:r>
      <w:r>
        <w:rPr>
          <w:rFonts w:hint="eastAsia" w:ascii="宋体" w:hAnsi="宋体" w:eastAsia="宋体" w:cs="宋体"/>
          <w:color w:val="auto"/>
          <w:sz w:val="24"/>
          <w:szCs w:val="24"/>
          <w:highlight w:val="none"/>
        </w:rPr>
        <w:t>发布，本公告的修改、补充，在广州交易集团有限公司（广州公共资源交易中心）交易平台发布。</w:t>
      </w:r>
      <w:r>
        <w:rPr>
          <w:rFonts w:hint="eastAsia" w:ascii="宋体" w:hAnsi="宋体" w:eastAsia="宋体" w:cs="宋体"/>
          <w:color w:val="auto"/>
          <w:sz w:val="24"/>
          <w:szCs w:val="24"/>
          <w:highlight w:val="none"/>
          <w:u w:val="single"/>
        </w:rPr>
        <w:t>本公告在各平台发布的文本如有不同之处，以在广东省招标投标监管网发布的文本为准。本项目相关附件具体详见广州交易集团有限公司（广州公共资源交易中心）网站。</w:t>
      </w:r>
    </w:p>
    <w:p w14:paraId="1EA66C41">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21823265">
      <w:pPr>
        <w:keepNext w:val="0"/>
        <w:keepLines w:val="0"/>
        <w:pageBreakBefore w:val="0"/>
        <w:topLinePunct w:val="0"/>
        <w:autoSpaceDE/>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r>
        <w:rPr>
          <w:rFonts w:hint="eastAsia" w:ascii="宋体" w:hAnsi="宋体" w:eastAsia="宋体" w:cs="宋体"/>
          <w:color w:val="auto"/>
          <w:sz w:val="24"/>
          <w:szCs w:val="24"/>
          <w:highlight w:val="none"/>
          <w:u w:val="single"/>
        </w:rPr>
        <w:t>如招标人需发布补充公告的，以最后发布的补充公告的时间起计算编制投标文件时间。</w:t>
      </w:r>
    </w:p>
    <w:p w14:paraId="1355D120">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十九、《投诉处理决定书》和《行政处理决定书》在广州市住房和城乡建设局网站上公布的，视为送达其他与决定书有关的当事人。</w:t>
      </w:r>
    </w:p>
    <w:p w14:paraId="7FB8A1BF">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特别提示：投标人在本项目招标人的工程项目中存在下列行为的，将被拒绝</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内参与招标人后续工程投标。（注：自招标人发出通知之日起计）：</w:t>
      </w:r>
    </w:p>
    <w:p w14:paraId="14E49E8D">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1.将中标工程转包或者违法分包的；</w:t>
      </w:r>
    </w:p>
    <w:p w14:paraId="380CEB83">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14:paraId="2B972E88">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3.出让投标资格的；</w:t>
      </w:r>
    </w:p>
    <w:p w14:paraId="245A2D0E">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4.存在围标或串标情形的；</w:t>
      </w:r>
    </w:p>
    <w:p w14:paraId="31CB3F19">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5.在投标文件中提供虚假材料的；</w:t>
      </w:r>
    </w:p>
    <w:p w14:paraId="6DA623AE">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6.存在少放、不放业绩、奖项等客观评审资料，减少自身竞争力情形的</w:t>
      </w:r>
    </w:p>
    <w:p w14:paraId="5CCDD11C">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存在行贿情形的</w:t>
      </w:r>
      <w:r>
        <w:rPr>
          <w:rFonts w:hint="eastAsia" w:ascii="宋体" w:hAnsi="宋体" w:cs="宋体"/>
          <w:color w:val="auto"/>
          <w:sz w:val="24"/>
          <w:szCs w:val="24"/>
          <w:highlight w:val="none"/>
          <w:lang w:eastAsia="zh-CN"/>
        </w:rPr>
        <w:t>；</w:t>
      </w:r>
    </w:p>
    <w:p w14:paraId="66BCAE87">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.拖欠农民工工资的；</w:t>
      </w:r>
    </w:p>
    <w:p w14:paraId="7CA370B2">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.未按照国家、省、市有关建筑施工实名制管理和工人工资支付分账管理的规定执行，被行政监管部门通报或处罚的；</w:t>
      </w:r>
    </w:p>
    <w:p w14:paraId="2D0DB421">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.中标人在项目实施过程中选取的专业分包单位或劳务企业或劳务班组长与投标时不一致的。</w:t>
      </w:r>
    </w:p>
    <w:p w14:paraId="75457C83">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u w:val="none"/>
        </w:rPr>
        <w:t>中标人未按规定购买安全生产责任保险</w:t>
      </w:r>
      <w:r>
        <w:rPr>
          <w:rFonts w:hint="eastAsia" w:ascii="宋体" w:hAnsi="宋体" w:eastAsia="宋体" w:cs="宋体"/>
          <w:color w:val="auto"/>
          <w:sz w:val="24"/>
          <w:szCs w:val="24"/>
          <w:highlight w:val="none"/>
        </w:rPr>
        <w:t>。</w:t>
      </w:r>
    </w:p>
    <w:p w14:paraId="05CEAD2E">
      <w:pPr>
        <w:keepNext w:val="0"/>
        <w:keepLines w:val="0"/>
        <w:pageBreakBefore w:val="0"/>
        <w:topLinePunct w:val="0"/>
        <w:autoSpaceDE/>
        <w:bidi w:val="0"/>
        <w:spacing w:line="360" w:lineRule="auto"/>
        <w:ind w:left="0" w:leftChars="0"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.存在因过错行为被生效法律文书认定承担违约或侵权责任的。</w:t>
      </w:r>
    </w:p>
    <w:p w14:paraId="3329105A">
      <w:pPr>
        <w:keepNext w:val="0"/>
        <w:keepLines w:val="0"/>
        <w:pageBreakBefore w:val="0"/>
        <w:topLinePunct w:val="0"/>
        <w:autoSpaceDE/>
        <w:bidi w:val="0"/>
        <w:spacing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sectPr>
          <w:footerReference r:id="rId3" w:type="default"/>
          <w:endnotePr>
            <w:numFmt w:val="decimal"/>
          </w:endnotePr>
          <w:pgSz w:w="11906" w:h="16838"/>
          <w:pgMar w:top="1440" w:right="1440" w:bottom="1440" w:left="1440" w:header="851" w:footer="992" w:gutter="0"/>
          <w:pgNumType w:start="1"/>
          <w:cols w:space="0" w:num="1"/>
          <w:rtlGutter w:val="0"/>
          <w:docGrid w:type="lines" w:linePitch="312" w:charSpace="0"/>
        </w:sectPr>
      </w:pPr>
    </w:p>
    <w:p w14:paraId="6A918200">
      <w:pPr>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附件一：</w:t>
      </w:r>
    </w:p>
    <w:p w14:paraId="1A6A15FC">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投标人声明</w:t>
      </w:r>
    </w:p>
    <w:p w14:paraId="117C5C4A">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广州市住房和城乡建设局、本招标项目招标人及招标</w:t>
      </w:r>
      <w:r>
        <w:rPr>
          <w:rFonts w:hint="eastAsia" w:ascii="宋体" w:hAnsi="宋体" w:eastAsia="宋体" w:cs="宋体"/>
          <w:color w:val="auto"/>
          <w:sz w:val="24"/>
          <w:szCs w:val="24"/>
          <w:highlight w:val="none"/>
          <w:lang w:val="en-US" w:eastAsia="zh-CN"/>
        </w:rPr>
        <w:t>监管</w:t>
      </w:r>
      <w:r>
        <w:rPr>
          <w:rFonts w:hint="eastAsia" w:ascii="宋体" w:hAnsi="宋体" w:eastAsia="宋体" w:cs="宋体"/>
          <w:color w:val="auto"/>
          <w:sz w:val="24"/>
          <w:szCs w:val="24"/>
          <w:highlight w:val="none"/>
        </w:rPr>
        <w:t>机构：</w:t>
      </w:r>
    </w:p>
    <w:p w14:paraId="5923C5A6">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cs="宋体"/>
          <w:b/>
          <w:bCs/>
          <w:color w:val="auto"/>
          <w:sz w:val="24"/>
          <w:szCs w:val="24"/>
          <w:highlight w:val="none"/>
          <w:u w:val="single"/>
          <w:lang w:eastAsia="zh-CN"/>
        </w:rPr>
        <w:t>广州珠江两岸、新中轴线等重要区域夜景灯光品质提升项目施工（</w:t>
      </w:r>
      <w:r>
        <w:rPr>
          <w:rFonts w:hint="eastAsia" w:ascii="宋体" w:hAnsi="宋体" w:cs="宋体"/>
          <w:b/>
          <w:bCs/>
          <w:color w:val="auto"/>
          <w:sz w:val="24"/>
          <w:szCs w:val="24"/>
          <w:highlight w:val="none"/>
          <w:u w:val="single"/>
          <w:lang w:val="en-US" w:eastAsia="zh-CN"/>
        </w:rPr>
        <w:t>标段六</w:t>
      </w:r>
      <w:r>
        <w:rPr>
          <w:rFonts w:hint="eastAsia" w:ascii="宋体" w:hAnsi="宋体" w:cs="宋体"/>
          <w:b/>
          <w:bCs/>
          <w:color w:val="auto"/>
          <w:sz w:val="24"/>
          <w:szCs w:val="24"/>
          <w:highlight w:val="none"/>
          <w:u w:val="single"/>
          <w:lang w:eastAsia="zh-CN"/>
        </w:rPr>
        <w:t>）</w:t>
      </w:r>
      <w:r>
        <w:rPr>
          <w:rFonts w:hint="eastAsia" w:ascii="宋体" w:hAnsi="宋体" w:eastAsia="宋体" w:cs="宋体"/>
          <w:color w:val="auto"/>
          <w:sz w:val="24"/>
          <w:szCs w:val="24"/>
          <w:highlight w:val="none"/>
        </w:rPr>
        <w:t>投标工作，作出郑重声明：</w:t>
      </w:r>
    </w:p>
    <w:p w14:paraId="6D3F1EDF">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6E0DC96D">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72DE8D2">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076F94C5">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（一）为招标人不具有独立法人资格的附属机构（单位）；</w:t>
      </w:r>
    </w:p>
    <w:p w14:paraId="3BAE0CA7">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（二）为本标段前期准备提供设计或咨询服务或者与本项目设计人或提供咨询服务的机构存在附属关系的；</w:t>
      </w:r>
    </w:p>
    <w:p w14:paraId="575D31E3">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（三）为本标段监理人或者与本标段监理人存在隶属关系或者其他利害关系；</w:t>
      </w:r>
    </w:p>
    <w:p w14:paraId="6138C866">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（四）为本标段的代建人；</w:t>
      </w:r>
    </w:p>
    <w:p w14:paraId="3ACFA58E">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（五）为本标段提供招标代理服务的；</w:t>
      </w:r>
    </w:p>
    <w:p w14:paraId="14E9A4B2">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（六）与本标段的监理人或代建人或招标代理机构同为一个法定代表人的；</w:t>
      </w:r>
    </w:p>
    <w:p w14:paraId="670F6F86">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（七）与本标段的监理人或代建人或招标代理机构互相控股或参股的；</w:t>
      </w:r>
    </w:p>
    <w:p w14:paraId="5D831D1B">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（八）与本标段的监理人或代建人或招标代理机构相互任职或工作的；</w:t>
      </w:r>
    </w:p>
    <w:p w14:paraId="2F83ECC6">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（九）与本标段的检测机构有隶属关系或者其他利害关系；</w:t>
      </w:r>
    </w:p>
    <w:p w14:paraId="38780457">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（十）与招标人存在利害关系且可能影响招标公正性；</w:t>
      </w:r>
    </w:p>
    <w:p w14:paraId="1D39BF98">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53DC252">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4FB6DFF4">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（十三）进入清算程序，或被宣布破产，或其他丧失履约能力的情形；</w:t>
      </w:r>
    </w:p>
    <w:p w14:paraId="54972BA5">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2021年1月1日起至投标截止时间之日止，以相关行业主管部门、司法机关、仲裁机构出具的生效文件的落款时间起计算）</w:t>
      </w:r>
    </w:p>
    <w:p w14:paraId="2DF737B3">
      <w:pPr>
        <w:keepNext w:val="0"/>
        <w:keepLines w:val="0"/>
        <w:pageBreakBefore w:val="0"/>
        <w:widowControl w:val="0"/>
        <w:kinsoku/>
        <w:wordWrap/>
        <w:overflowPunct/>
        <w:topLinePunct w:val="0"/>
        <w:autoSpaceDE/>
        <w:autoSpaceDN/>
        <w:bidi w:val="0"/>
        <w:adjustRightInd/>
        <w:snapToGrid/>
        <w:spacing w:line="360" w:lineRule="auto"/>
        <w:ind w:firstLine="629"/>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（十五）法律法规规定的其他情形。</w:t>
      </w:r>
    </w:p>
    <w:p w14:paraId="14F2D270">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四、本公司保证：本项目拟派的项目负责人没有在其他在建项目中任施工单位项目负责人，本项目拟派的专职安全员没有在其他在建项目中任职。</w:t>
      </w:r>
    </w:p>
    <w:p w14:paraId="769AB9EF">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C8862BD">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D0A682E">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10CD9834">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八、与本公司单位负责人为同一人或者与本公司存在控股、管理关系的其他单位包括：</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4DD2280E">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358C0C88">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十、本公司承诺，中标后将按招标人要求，积极响应广州市关于投身“百千万工程”的号召，主动参与建筑业结对帮扶。</w:t>
      </w:r>
    </w:p>
    <w:p w14:paraId="65F06A91">
      <w:pPr>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十一、</w:t>
      </w:r>
      <w:r>
        <w:rPr>
          <w:rFonts w:hint="eastAsia" w:ascii="宋体" w:hAnsi="宋体" w:eastAsia="宋体" w:cs="宋体"/>
          <w:color w:val="auto"/>
          <w:sz w:val="24"/>
          <w:szCs w:val="24"/>
          <w:highlight w:val="none"/>
          <w:lang w:val="en-US" w:eastAsia="zh-CN"/>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BB408B5">
      <w:pPr>
        <w:keepNext w:val="0"/>
        <w:keepLines w:val="0"/>
        <w:pageBreakBefore w:val="0"/>
        <w:widowControl w:val="0"/>
        <w:kinsoku/>
        <w:wordWrap/>
        <w:overflowPunct/>
        <w:topLinePunct w:val="0"/>
        <w:autoSpaceDE/>
        <w:autoSpaceDN/>
        <w:bidi w:val="0"/>
        <w:adjustRightInd/>
        <w:snapToGrid/>
        <w:spacing w:line="360" w:lineRule="auto"/>
        <w:ind w:firstLine="567"/>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31AE68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135144E">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声明企业：</w:t>
      </w:r>
    </w:p>
    <w:p w14:paraId="37AEE14F">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项目负责人签字</w:t>
      </w:r>
      <w:r>
        <w:rPr>
          <w:rFonts w:hint="eastAsia" w:ascii="宋体" w:hAnsi="宋体" w:cs="宋体"/>
          <w:color w:val="auto"/>
          <w:sz w:val="24"/>
          <w:szCs w:val="24"/>
          <w:highlight w:val="none"/>
          <w:lang w:eastAsia="zh-CN"/>
        </w:rPr>
        <w:t>：</w:t>
      </w:r>
    </w:p>
    <w:p w14:paraId="1091C21B">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技术负责人签字：</w:t>
      </w:r>
    </w:p>
    <w:p w14:paraId="7371B560">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9AB54D4">
      <w:pPr>
        <w:keepNext w:val="0"/>
        <w:keepLines w:val="0"/>
        <w:pageBreakBefore w:val="0"/>
        <w:widowControl w:val="0"/>
        <w:kinsoku/>
        <w:wordWrap/>
        <w:overflowPunct/>
        <w:topLinePunct w:val="0"/>
        <w:autoSpaceDE/>
        <w:autoSpaceDN/>
        <w:bidi w:val="0"/>
        <w:adjustRightInd/>
        <w:snapToGrid/>
        <w:spacing w:line="360" w:lineRule="auto"/>
        <w:ind w:firstLine="3542" w:firstLineChars="1476"/>
        <w:rPr>
          <w:rFonts w:hint="eastAsia" w:ascii="宋体" w:hAnsi="宋体" w:cs="宋体"/>
          <w:color w:val="auto"/>
          <w:sz w:val="24"/>
          <w:szCs w:val="24"/>
          <w:highlight w:val="none"/>
        </w:rPr>
      </w:pPr>
    </w:p>
    <w:p w14:paraId="45D7F2BD">
      <w:pPr>
        <w:pStyle w:val="8"/>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注：招标人应当要求投标人的项目负责人和技术负责人签字。</w:t>
      </w:r>
    </w:p>
    <w:p w14:paraId="4DC5AFD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5FB30C">
      <w:pPr>
        <w:spacing w:line="360" w:lineRule="auto"/>
        <w:ind w:firstLine="480" w:firstLineChars="200"/>
        <w:rPr>
          <w:rFonts w:hint="eastAsia" w:ascii="Times New Roman" w:hAnsi="Times New Roman" w:eastAsia="宋体" w:cs="Times New Roman"/>
          <w:b/>
          <w:color w:val="auto"/>
          <w:sz w:val="44"/>
          <w:highlight w:val="none"/>
          <w:lang w:eastAsia="zh-CN"/>
        </w:rPr>
      </w:pPr>
      <w:r>
        <w:rPr>
          <w:rFonts w:hint="eastAsia" w:ascii="宋体" w:hAnsi="宋体" w:eastAsia="宋体" w:cs="Times New Roman"/>
          <w:color w:val="auto"/>
          <w:sz w:val="24"/>
          <w:highlight w:val="none"/>
        </w:rPr>
        <w:t>附件</w:t>
      </w:r>
      <w:r>
        <w:rPr>
          <w:rFonts w:hint="eastAsia" w:ascii="宋体" w:hAnsi="宋体" w:eastAsia="宋体" w:cs="Times New Roman"/>
          <w:color w:val="auto"/>
          <w:sz w:val="24"/>
          <w:highlight w:val="none"/>
          <w:lang w:val="en-US" w:eastAsia="zh-CN"/>
        </w:rPr>
        <w:t>二</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参考格式</w:t>
      </w:r>
      <w:r>
        <w:rPr>
          <w:rFonts w:hint="eastAsia" w:ascii="宋体" w:hAnsi="宋体" w:eastAsia="宋体" w:cs="Times New Roman"/>
          <w:color w:val="auto"/>
          <w:sz w:val="24"/>
          <w:highlight w:val="none"/>
          <w:lang w:eastAsia="zh-CN"/>
        </w:rPr>
        <w:t>）</w:t>
      </w:r>
    </w:p>
    <w:p w14:paraId="4839EBE6">
      <w:pPr>
        <w:spacing w:line="360" w:lineRule="auto"/>
        <w:ind w:firstLine="883" w:firstLineChars="200"/>
        <w:jc w:val="center"/>
        <w:rPr>
          <w:rFonts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联合体工作协议</w:t>
      </w:r>
    </w:p>
    <w:p w14:paraId="30D55E14">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u w:val="single"/>
        </w:rPr>
      </w:pPr>
    </w:p>
    <w:p w14:paraId="09E8526A">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（联合体主办方名称、联合体成员方名称）</w:t>
      </w:r>
      <w:r>
        <w:rPr>
          <w:rFonts w:hint="eastAsia" w:ascii="宋体" w:hAnsi="宋体" w:eastAsia="宋体" w:cs="宋体"/>
          <w:color w:val="auto"/>
          <w:kern w:val="0"/>
          <w:sz w:val="24"/>
          <w:highlight w:val="none"/>
        </w:rPr>
        <w:t>自愿组成</w:t>
      </w:r>
      <w:r>
        <w:rPr>
          <w:rFonts w:hint="eastAsia" w:ascii="宋体" w:hAnsi="宋体" w:eastAsia="宋体" w:cs="宋体"/>
          <w:color w:val="auto"/>
          <w:kern w:val="0"/>
          <w:sz w:val="24"/>
          <w:highlight w:val="none"/>
          <w:u w:val="single"/>
        </w:rPr>
        <w:t>（联合体名称）</w:t>
      </w:r>
      <w:r>
        <w:rPr>
          <w:rFonts w:hint="eastAsia" w:ascii="宋体" w:hAnsi="宋体" w:eastAsia="宋体" w:cs="宋体"/>
          <w:color w:val="auto"/>
          <w:kern w:val="0"/>
          <w:sz w:val="24"/>
          <w:highlight w:val="none"/>
        </w:rPr>
        <w:t>联合体，共同参加</w:t>
      </w:r>
      <w:r>
        <w:rPr>
          <w:rFonts w:hint="eastAsia" w:ascii="宋体" w:hAnsi="宋体" w:eastAsia="宋体" w:cs="宋体"/>
          <w:color w:val="auto"/>
          <w:kern w:val="0"/>
          <w:sz w:val="24"/>
          <w:highlight w:val="none"/>
          <w:u w:val="single"/>
        </w:rPr>
        <w:t>（项目名称）</w:t>
      </w:r>
      <w:r>
        <w:rPr>
          <w:rFonts w:hint="eastAsia" w:ascii="宋体" w:hAnsi="宋体" w:eastAsia="宋体" w:cs="宋体"/>
          <w:color w:val="auto"/>
          <w:kern w:val="0"/>
          <w:sz w:val="24"/>
          <w:highlight w:val="none"/>
        </w:rPr>
        <w:t>投标。我方授权委托本协议牵头人代表联合体各成员参加投标、签署投标资料、提交投标文件。现就联合体投标事宜订立如下协议。</w:t>
      </w:r>
    </w:p>
    <w:p w14:paraId="580F58F3">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（联合体主办方名称）</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（联合体名称）</w:t>
      </w:r>
      <w:r>
        <w:rPr>
          <w:rFonts w:hint="eastAsia" w:ascii="宋体" w:hAnsi="宋体" w:eastAsia="宋体" w:cs="宋体"/>
          <w:color w:val="auto"/>
          <w:kern w:val="0"/>
          <w:sz w:val="24"/>
          <w:highlight w:val="none"/>
        </w:rPr>
        <w:t>主办方。</w:t>
      </w:r>
    </w:p>
    <w:p w14:paraId="4F12E2D2">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6F32C3A9">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3、联合体将严格按照招标文件的各项要求，递交投标文件，履行合同，并对外承担相应责任。</w:t>
      </w:r>
    </w:p>
    <w:p w14:paraId="074C85CA">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p>
    <w:p w14:paraId="7EE69D0D">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w:t>
      </w:r>
      <w:r>
        <w:rPr>
          <w:rFonts w:hint="eastAsia" w:ascii="宋体" w:hAnsi="宋体" w:eastAsia="宋体" w:cs="宋体"/>
          <w:color w:val="auto"/>
          <w:kern w:val="0"/>
          <w:sz w:val="24"/>
          <w:highlight w:val="none"/>
          <w:u w:val="single"/>
        </w:rPr>
        <w:t>（联合体主办方名称）</w:t>
      </w:r>
      <w:r>
        <w:rPr>
          <w:rFonts w:hint="eastAsia" w:ascii="宋体" w:hAnsi="宋体" w:eastAsia="宋体" w:cs="宋体"/>
          <w:color w:val="auto"/>
          <w:kern w:val="0"/>
          <w:sz w:val="24"/>
          <w:highlight w:val="none"/>
        </w:rPr>
        <w:t>：作为联合体的主办方除负责本工程的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。联合体其他相关方违约时，主办方应承担连带责任，具体按合同要求。</w:t>
      </w:r>
    </w:p>
    <w:p w14:paraId="5462C9D1">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w:t>
      </w:r>
      <w:r>
        <w:rPr>
          <w:rFonts w:hint="eastAsia" w:ascii="宋体" w:hAnsi="宋体" w:eastAsia="宋体" w:cs="宋体"/>
          <w:color w:val="auto"/>
          <w:kern w:val="0"/>
          <w:sz w:val="24"/>
          <w:highlight w:val="none"/>
          <w:u w:val="single"/>
        </w:rPr>
        <w:t>（联合体成员方名称）</w:t>
      </w:r>
      <w:r>
        <w:rPr>
          <w:rFonts w:hint="eastAsia" w:ascii="宋体" w:hAnsi="宋体" w:eastAsia="宋体" w:cs="宋体"/>
          <w:color w:val="auto"/>
          <w:kern w:val="0"/>
          <w:sz w:val="24"/>
          <w:highlight w:val="none"/>
        </w:rPr>
        <w:t>：主要负责本工程的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，具体按合同要求。</w:t>
      </w:r>
    </w:p>
    <w:p w14:paraId="435EC946">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5、本协议书自签署之日起生效，合同履行完毕后自动失效。</w:t>
      </w:r>
    </w:p>
    <w:p w14:paraId="30E2FEC1">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6、其他说明：</w:t>
      </w:r>
    </w:p>
    <w:p w14:paraId="7D8DC8BC">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注：本协议书由委托代理人签字的，应附法定代表人签字的授权委托书。</w:t>
      </w:r>
    </w:p>
    <w:p w14:paraId="668944DD">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p>
    <w:p w14:paraId="5051BBEF">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主办方名称：（盖单位章）</w:t>
      </w:r>
    </w:p>
    <w:p w14:paraId="4C458B3B">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法定代表人或其委托代理人：（签字或盖章）</w:t>
      </w:r>
    </w:p>
    <w:p w14:paraId="6E69BD5E">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p>
    <w:p w14:paraId="235036F4">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成员名称：（盖单位章）</w:t>
      </w:r>
    </w:p>
    <w:p w14:paraId="1CC9CE29">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法定代表人或其委托代理人：（签字或盖章）</w:t>
      </w:r>
    </w:p>
    <w:p w14:paraId="1ED912A3">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p>
    <w:p w14:paraId="1598DBEA">
      <w:pPr>
        <w:widowControl/>
        <w:shd w:val="clear" w:color="auto" w:fill="FFFFFF"/>
        <w:snapToGrid w:val="0"/>
        <w:spacing w:line="360" w:lineRule="auto"/>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B687E77">
      <w:pP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注：单独投标的，无需提交本协议书。</w:t>
      </w:r>
    </w:p>
    <w:p w14:paraId="7E74E8F0">
      <w:pPr>
        <w:snapToGrid w:val="0"/>
        <w:spacing w:line="360" w:lineRule="auto"/>
        <w:jc w:val="left"/>
        <w:rPr>
          <w:rFonts w:ascii="Times New Roman" w:hAnsi="Times New Roman" w:eastAsia="宋体" w:cs="Times New Roman"/>
          <w:color w:val="auto"/>
          <w:highlight w:val="none"/>
        </w:rPr>
      </w:pPr>
    </w:p>
    <w:p w14:paraId="46858FEC">
      <w:pPr>
        <w:pStyle w:val="8"/>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sectPr>
      <w:headerReference r:id="rId4" w:type="default"/>
      <w:footerReference r:id="rId5" w:type="default"/>
      <w:pgSz w:w="11906" w:h="16838"/>
      <w:pgMar w:top="1417"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4C0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91AA1C6">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391AA1C6">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562B49C0">
        <w:pPr>
          <w:pStyle w:val="10"/>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342A">
    <w:pPr>
      <w:pStyle w:val="11"/>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ZTk4Mzc2ZWJmYWMwNDcxYTU1ZGI4MDkyZDg2ZDc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A1AFE"/>
    <w:rsid w:val="000B0CF4"/>
    <w:rsid w:val="000B14DF"/>
    <w:rsid w:val="000E267B"/>
    <w:rsid w:val="000E6383"/>
    <w:rsid w:val="000F353F"/>
    <w:rsid w:val="00102518"/>
    <w:rsid w:val="0010268E"/>
    <w:rsid w:val="001059BC"/>
    <w:rsid w:val="001246AE"/>
    <w:rsid w:val="00130A5A"/>
    <w:rsid w:val="0014402E"/>
    <w:rsid w:val="00144BCF"/>
    <w:rsid w:val="00146183"/>
    <w:rsid w:val="00146454"/>
    <w:rsid w:val="00172B08"/>
    <w:rsid w:val="00181F24"/>
    <w:rsid w:val="001932D0"/>
    <w:rsid w:val="001A3846"/>
    <w:rsid w:val="001A68B5"/>
    <w:rsid w:val="001D3D3F"/>
    <w:rsid w:val="001D5D30"/>
    <w:rsid w:val="001E3B3E"/>
    <w:rsid w:val="001E6B18"/>
    <w:rsid w:val="0020261E"/>
    <w:rsid w:val="002028C6"/>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59BA"/>
    <w:rsid w:val="002C2410"/>
    <w:rsid w:val="002C2883"/>
    <w:rsid w:val="002E755F"/>
    <w:rsid w:val="002F3991"/>
    <w:rsid w:val="002F3D33"/>
    <w:rsid w:val="00330720"/>
    <w:rsid w:val="003435A4"/>
    <w:rsid w:val="00343CA2"/>
    <w:rsid w:val="003443CB"/>
    <w:rsid w:val="00352EC3"/>
    <w:rsid w:val="00360A0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E30D1"/>
    <w:rsid w:val="003E46D4"/>
    <w:rsid w:val="003E4BE6"/>
    <w:rsid w:val="004118F4"/>
    <w:rsid w:val="00415C4B"/>
    <w:rsid w:val="004171F5"/>
    <w:rsid w:val="00434BDA"/>
    <w:rsid w:val="004372B6"/>
    <w:rsid w:val="00442351"/>
    <w:rsid w:val="00456A31"/>
    <w:rsid w:val="00456CAD"/>
    <w:rsid w:val="00460AF4"/>
    <w:rsid w:val="00467B85"/>
    <w:rsid w:val="00471C36"/>
    <w:rsid w:val="00472B25"/>
    <w:rsid w:val="0047644A"/>
    <w:rsid w:val="00485293"/>
    <w:rsid w:val="00492D31"/>
    <w:rsid w:val="00497618"/>
    <w:rsid w:val="004A2ED4"/>
    <w:rsid w:val="004B5701"/>
    <w:rsid w:val="004B6A41"/>
    <w:rsid w:val="004C217F"/>
    <w:rsid w:val="004C2FB7"/>
    <w:rsid w:val="004C362E"/>
    <w:rsid w:val="004D22F7"/>
    <w:rsid w:val="004D61E7"/>
    <w:rsid w:val="004D6972"/>
    <w:rsid w:val="004E0717"/>
    <w:rsid w:val="004F1983"/>
    <w:rsid w:val="004F565C"/>
    <w:rsid w:val="004F6931"/>
    <w:rsid w:val="00500D91"/>
    <w:rsid w:val="0050186E"/>
    <w:rsid w:val="005146AB"/>
    <w:rsid w:val="0051669D"/>
    <w:rsid w:val="00520F83"/>
    <w:rsid w:val="00522EF3"/>
    <w:rsid w:val="005237D3"/>
    <w:rsid w:val="00552AA8"/>
    <w:rsid w:val="00570EB7"/>
    <w:rsid w:val="0059141B"/>
    <w:rsid w:val="005B1EE5"/>
    <w:rsid w:val="005C460A"/>
    <w:rsid w:val="005C6E94"/>
    <w:rsid w:val="005E5155"/>
    <w:rsid w:val="005F15F6"/>
    <w:rsid w:val="00600A77"/>
    <w:rsid w:val="006067F7"/>
    <w:rsid w:val="006130A9"/>
    <w:rsid w:val="00615FFC"/>
    <w:rsid w:val="00624663"/>
    <w:rsid w:val="00632B03"/>
    <w:rsid w:val="006330C7"/>
    <w:rsid w:val="00640635"/>
    <w:rsid w:val="00650748"/>
    <w:rsid w:val="00651674"/>
    <w:rsid w:val="00653CAB"/>
    <w:rsid w:val="006754BB"/>
    <w:rsid w:val="0067651D"/>
    <w:rsid w:val="00691183"/>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62F65"/>
    <w:rsid w:val="00863B52"/>
    <w:rsid w:val="00863C9C"/>
    <w:rsid w:val="0086675A"/>
    <w:rsid w:val="00867FFD"/>
    <w:rsid w:val="00875102"/>
    <w:rsid w:val="008C456E"/>
    <w:rsid w:val="008C477F"/>
    <w:rsid w:val="008D0347"/>
    <w:rsid w:val="008F1110"/>
    <w:rsid w:val="008F46EA"/>
    <w:rsid w:val="008F7E1A"/>
    <w:rsid w:val="00905343"/>
    <w:rsid w:val="009120E6"/>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80329"/>
    <w:rsid w:val="009841B0"/>
    <w:rsid w:val="0099730F"/>
    <w:rsid w:val="009D0FF9"/>
    <w:rsid w:val="009D1ED9"/>
    <w:rsid w:val="009D7E42"/>
    <w:rsid w:val="009D7FC0"/>
    <w:rsid w:val="009E72F7"/>
    <w:rsid w:val="009F6447"/>
    <w:rsid w:val="00A10F23"/>
    <w:rsid w:val="00A30135"/>
    <w:rsid w:val="00A42101"/>
    <w:rsid w:val="00A45332"/>
    <w:rsid w:val="00A53B5A"/>
    <w:rsid w:val="00A61F51"/>
    <w:rsid w:val="00A81B04"/>
    <w:rsid w:val="00AA5E9B"/>
    <w:rsid w:val="00AB397B"/>
    <w:rsid w:val="00AB512E"/>
    <w:rsid w:val="00AE025C"/>
    <w:rsid w:val="00AE1B3A"/>
    <w:rsid w:val="00AF5F53"/>
    <w:rsid w:val="00B11218"/>
    <w:rsid w:val="00B12D93"/>
    <w:rsid w:val="00B13BF3"/>
    <w:rsid w:val="00B4262D"/>
    <w:rsid w:val="00B5313F"/>
    <w:rsid w:val="00B74066"/>
    <w:rsid w:val="00B83497"/>
    <w:rsid w:val="00BA27ED"/>
    <w:rsid w:val="00BD5E58"/>
    <w:rsid w:val="00BD71E5"/>
    <w:rsid w:val="00BF183C"/>
    <w:rsid w:val="00BF291C"/>
    <w:rsid w:val="00BF44F0"/>
    <w:rsid w:val="00BF7B56"/>
    <w:rsid w:val="00C06115"/>
    <w:rsid w:val="00C231E0"/>
    <w:rsid w:val="00C2579C"/>
    <w:rsid w:val="00C2706C"/>
    <w:rsid w:val="00C27DFC"/>
    <w:rsid w:val="00C43A8A"/>
    <w:rsid w:val="00C44AEC"/>
    <w:rsid w:val="00C45513"/>
    <w:rsid w:val="00C458F5"/>
    <w:rsid w:val="00C45D0B"/>
    <w:rsid w:val="00C46429"/>
    <w:rsid w:val="00C50981"/>
    <w:rsid w:val="00C53545"/>
    <w:rsid w:val="00C60D8B"/>
    <w:rsid w:val="00C707EF"/>
    <w:rsid w:val="00C70F28"/>
    <w:rsid w:val="00C743E3"/>
    <w:rsid w:val="00C861A4"/>
    <w:rsid w:val="00C862CB"/>
    <w:rsid w:val="00C928C8"/>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3659"/>
    <w:rsid w:val="00DE3175"/>
    <w:rsid w:val="00DF641D"/>
    <w:rsid w:val="00E050E6"/>
    <w:rsid w:val="00E06CC4"/>
    <w:rsid w:val="00E123DF"/>
    <w:rsid w:val="00E15BB6"/>
    <w:rsid w:val="00E30BE6"/>
    <w:rsid w:val="00E445C1"/>
    <w:rsid w:val="00E50E8C"/>
    <w:rsid w:val="00E51ECF"/>
    <w:rsid w:val="00E7081D"/>
    <w:rsid w:val="00E913FD"/>
    <w:rsid w:val="00EA7B93"/>
    <w:rsid w:val="00EB35A5"/>
    <w:rsid w:val="00EB3640"/>
    <w:rsid w:val="00EC3583"/>
    <w:rsid w:val="00F05F55"/>
    <w:rsid w:val="00F066FE"/>
    <w:rsid w:val="00F11DBE"/>
    <w:rsid w:val="00F151D2"/>
    <w:rsid w:val="00F22489"/>
    <w:rsid w:val="00F25184"/>
    <w:rsid w:val="00F34E30"/>
    <w:rsid w:val="00F35DF6"/>
    <w:rsid w:val="00F52130"/>
    <w:rsid w:val="00F53DC3"/>
    <w:rsid w:val="00F56550"/>
    <w:rsid w:val="00F75400"/>
    <w:rsid w:val="00F834A1"/>
    <w:rsid w:val="00F90BBC"/>
    <w:rsid w:val="00FB38B0"/>
    <w:rsid w:val="00FB4397"/>
    <w:rsid w:val="00FB6AF6"/>
    <w:rsid w:val="00FD5579"/>
    <w:rsid w:val="00FE0FFA"/>
    <w:rsid w:val="00FE3E2E"/>
    <w:rsid w:val="00FF06E8"/>
    <w:rsid w:val="00FF25B0"/>
    <w:rsid w:val="00FF62A9"/>
    <w:rsid w:val="011254BA"/>
    <w:rsid w:val="01173C8C"/>
    <w:rsid w:val="012B3C99"/>
    <w:rsid w:val="018250CA"/>
    <w:rsid w:val="018855FA"/>
    <w:rsid w:val="01F2533F"/>
    <w:rsid w:val="02544E38"/>
    <w:rsid w:val="03576B3E"/>
    <w:rsid w:val="03763C76"/>
    <w:rsid w:val="04782719"/>
    <w:rsid w:val="04D05CEB"/>
    <w:rsid w:val="054C0292"/>
    <w:rsid w:val="054F4E62"/>
    <w:rsid w:val="057161FA"/>
    <w:rsid w:val="060317A8"/>
    <w:rsid w:val="06112171"/>
    <w:rsid w:val="0622592F"/>
    <w:rsid w:val="068800DD"/>
    <w:rsid w:val="0690294A"/>
    <w:rsid w:val="07306273"/>
    <w:rsid w:val="073D4503"/>
    <w:rsid w:val="07520DD3"/>
    <w:rsid w:val="075B3FD2"/>
    <w:rsid w:val="07C53BDF"/>
    <w:rsid w:val="07DB3FCF"/>
    <w:rsid w:val="07DC3100"/>
    <w:rsid w:val="088504E8"/>
    <w:rsid w:val="088700BE"/>
    <w:rsid w:val="09772BD9"/>
    <w:rsid w:val="09A15B47"/>
    <w:rsid w:val="09AA6130"/>
    <w:rsid w:val="09D61CB2"/>
    <w:rsid w:val="09DE7153"/>
    <w:rsid w:val="0A252635"/>
    <w:rsid w:val="0A565CED"/>
    <w:rsid w:val="0A5A71FE"/>
    <w:rsid w:val="0B1F6E5F"/>
    <w:rsid w:val="0B85194B"/>
    <w:rsid w:val="0B956F0A"/>
    <w:rsid w:val="0C850028"/>
    <w:rsid w:val="0D5A6FF5"/>
    <w:rsid w:val="0E2D68E8"/>
    <w:rsid w:val="0EAF197C"/>
    <w:rsid w:val="0EBA09E6"/>
    <w:rsid w:val="0EC30B46"/>
    <w:rsid w:val="0ED14F3D"/>
    <w:rsid w:val="0FC24482"/>
    <w:rsid w:val="0FE62AFB"/>
    <w:rsid w:val="108C144F"/>
    <w:rsid w:val="10E07179"/>
    <w:rsid w:val="11227ED9"/>
    <w:rsid w:val="11B569BB"/>
    <w:rsid w:val="13805505"/>
    <w:rsid w:val="13E56991"/>
    <w:rsid w:val="141A2ADF"/>
    <w:rsid w:val="14524026"/>
    <w:rsid w:val="14707060"/>
    <w:rsid w:val="151217EE"/>
    <w:rsid w:val="151B52FB"/>
    <w:rsid w:val="158354F1"/>
    <w:rsid w:val="16C62AAA"/>
    <w:rsid w:val="184F75F2"/>
    <w:rsid w:val="18837631"/>
    <w:rsid w:val="18D94D16"/>
    <w:rsid w:val="192907FB"/>
    <w:rsid w:val="19531419"/>
    <w:rsid w:val="1B8D79B1"/>
    <w:rsid w:val="1BB76E65"/>
    <w:rsid w:val="1BED27C9"/>
    <w:rsid w:val="1BEE248C"/>
    <w:rsid w:val="1C766A18"/>
    <w:rsid w:val="1D570020"/>
    <w:rsid w:val="1DD65800"/>
    <w:rsid w:val="1DFB572F"/>
    <w:rsid w:val="1E371638"/>
    <w:rsid w:val="1F01713F"/>
    <w:rsid w:val="1F2A31B4"/>
    <w:rsid w:val="1FB13E0C"/>
    <w:rsid w:val="1FED72F9"/>
    <w:rsid w:val="20485C2A"/>
    <w:rsid w:val="207C22A4"/>
    <w:rsid w:val="20BC3755"/>
    <w:rsid w:val="20DD600B"/>
    <w:rsid w:val="20DE0153"/>
    <w:rsid w:val="2105123B"/>
    <w:rsid w:val="21670939"/>
    <w:rsid w:val="21A86A05"/>
    <w:rsid w:val="22AC2B8D"/>
    <w:rsid w:val="23413AD2"/>
    <w:rsid w:val="23905B34"/>
    <w:rsid w:val="23C43AA1"/>
    <w:rsid w:val="247D4CEA"/>
    <w:rsid w:val="24881D24"/>
    <w:rsid w:val="26546AA8"/>
    <w:rsid w:val="26BF5B49"/>
    <w:rsid w:val="27612F18"/>
    <w:rsid w:val="283A2965"/>
    <w:rsid w:val="28C457F0"/>
    <w:rsid w:val="294216E6"/>
    <w:rsid w:val="297B3736"/>
    <w:rsid w:val="297E2F2F"/>
    <w:rsid w:val="29D86220"/>
    <w:rsid w:val="2A036A5D"/>
    <w:rsid w:val="2A26429A"/>
    <w:rsid w:val="2A5C0F37"/>
    <w:rsid w:val="2ABD2773"/>
    <w:rsid w:val="2B25203D"/>
    <w:rsid w:val="2B4B2511"/>
    <w:rsid w:val="2B833DB9"/>
    <w:rsid w:val="2C36451F"/>
    <w:rsid w:val="2D0752AE"/>
    <w:rsid w:val="2EB245DE"/>
    <w:rsid w:val="2EF61403"/>
    <w:rsid w:val="30B40AFE"/>
    <w:rsid w:val="31400B21"/>
    <w:rsid w:val="314815AE"/>
    <w:rsid w:val="316204AB"/>
    <w:rsid w:val="316A40F7"/>
    <w:rsid w:val="324A6C6D"/>
    <w:rsid w:val="3261616D"/>
    <w:rsid w:val="32D44F44"/>
    <w:rsid w:val="33051496"/>
    <w:rsid w:val="335B05D1"/>
    <w:rsid w:val="33912172"/>
    <w:rsid w:val="33C632BA"/>
    <w:rsid w:val="34E8371F"/>
    <w:rsid w:val="350C3926"/>
    <w:rsid w:val="354F7456"/>
    <w:rsid w:val="35CD18F6"/>
    <w:rsid w:val="365E6B01"/>
    <w:rsid w:val="37060F75"/>
    <w:rsid w:val="37C97C8C"/>
    <w:rsid w:val="382E2509"/>
    <w:rsid w:val="38344792"/>
    <w:rsid w:val="38CA6F6E"/>
    <w:rsid w:val="38D429AD"/>
    <w:rsid w:val="38D76B99"/>
    <w:rsid w:val="39A3155C"/>
    <w:rsid w:val="3B7450C2"/>
    <w:rsid w:val="3B9D5C20"/>
    <w:rsid w:val="3BA745EB"/>
    <w:rsid w:val="3C031941"/>
    <w:rsid w:val="3C4F6F1A"/>
    <w:rsid w:val="3D0736A3"/>
    <w:rsid w:val="3D9B1CEB"/>
    <w:rsid w:val="3DD84CED"/>
    <w:rsid w:val="3DEB57F6"/>
    <w:rsid w:val="3ECA7DD5"/>
    <w:rsid w:val="3EE61298"/>
    <w:rsid w:val="3EFA025B"/>
    <w:rsid w:val="3F09630C"/>
    <w:rsid w:val="3F9C0038"/>
    <w:rsid w:val="3FA678B5"/>
    <w:rsid w:val="40534134"/>
    <w:rsid w:val="417A6C15"/>
    <w:rsid w:val="41A63C16"/>
    <w:rsid w:val="41E3601D"/>
    <w:rsid w:val="42447F53"/>
    <w:rsid w:val="42A72EE0"/>
    <w:rsid w:val="42BA0E65"/>
    <w:rsid w:val="43600DFA"/>
    <w:rsid w:val="43635059"/>
    <w:rsid w:val="439D5CFD"/>
    <w:rsid w:val="43C94380"/>
    <w:rsid w:val="44185B69"/>
    <w:rsid w:val="444521F8"/>
    <w:rsid w:val="453A7E81"/>
    <w:rsid w:val="45E83534"/>
    <w:rsid w:val="46EA0F3A"/>
    <w:rsid w:val="471653B9"/>
    <w:rsid w:val="47173326"/>
    <w:rsid w:val="47437CE6"/>
    <w:rsid w:val="47945204"/>
    <w:rsid w:val="47FF0B70"/>
    <w:rsid w:val="498F494D"/>
    <w:rsid w:val="4ADD7DE7"/>
    <w:rsid w:val="4B0049B9"/>
    <w:rsid w:val="4B270FF5"/>
    <w:rsid w:val="4C190265"/>
    <w:rsid w:val="4CEE7024"/>
    <w:rsid w:val="4D093A1A"/>
    <w:rsid w:val="4D673998"/>
    <w:rsid w:val="4F744D0D"/>
    <w:rsid w:val="4F980C0A"/>
    <w:rsid w:val="507265FA"/>
    <w:rsid w:val="509736F1"/>
    <w:rsid w:val="50C07940"/>
    <w:rsid w:val="51903C20"/>
    <w:rsid w:val="51F42B99"/>
    <w:rsid w:val="52587627"/>
    <w:rsid w:val="536936F3"/>
    <w:rsid w:val="541C59C2"/>
    <w:rsid w:val="548A718B"/>
    <w:rsid w:val="54D02413"/>
    <w:rsid w:val="553871C2"/>
    <w:rsid w:val="568060D3"/>
    <w:rsid w:val="569425B7"/>
    <w:rsid w:val="56AD2B8A"/>
    <w:rsid w:val="577267CD"/>
    <w:rsid w:val="57E52638"/>
    <w:rsid w:val="57EF2F07"/>
    <w:rsid w:val="580D121A"/>
    <w:rsid w:val="58A27751"/>
    <w:rsid w:val="58EB7B73"/>
    <w:rsid w:val="5A1C5669"/>
    <w:rsid w:val="5AD37E08"/>
    <w:rsid w:val="5B1930C3"/>
    <w:rsid w:val="5B2517F1"/>
    <w:rsid w:val="5B70610D"/>
    <w:rsid w:val="5B725321"/>
    <w:rsid w:val="5C131074"/>
    <w:rsid w:val="5C5C01E3"/>
    <w:rsid w:val="5E124D3F"/>
    <w:rsid w:val="5E192EF8"/>
    <w:rsid w:val="5E5A4BCB"/>
    <w:rsid w:val="5E960E9A"/>
    <w:rsid w:val="5EAB7F9B"/>
    <w:rsid w:val="5ED34CE0"/>
    <w:rsid w:val="5F323B08"/>
    <w:rsid w:val="5F5007B1"/>
    <w:rsid w:val="5F7423E3"/>
    <w:rsid w:val="5FC77FA1"/>
    <w:rsid w:val="600A72DC"/>
    <w:rsid w:val="601E26B6"/>
    <w:rsid w:val="6145586C"/>
    <w:rsid w:val="61AE76C8"/>
    <w:rsid w:val="62322F62"/>
    <w:rsid w:val="628039F9"/>
    <w:rsid w:val="62883699"/>
    <w:rsid w:val="62AC3ECF"/>
    <w:rsid w:val="63A6374D"/>
    <w:rsid w:val="6409796A"/>
    <w:rsid w:val="643B3844"/>
    <w:rsid w:val="64DE2339"/>
    <w:rsid w:val="650D74DA"/>
    <w:rsid w:val="651D3887"/>
    <w:rsid w:val="65390EB7"/>
    <w:rsid w:val="65F755BB"/>
    <w:rsid w:val="6638119F"/>
    <w:rsid w:val="66424284"/>
    <w:rsid w:val="669F60B0"/>
    <w:rsid w:val="67007A9B"/>
    <w:rsid w:val="6760411B"/>
    <w:rsid w:val="67702E7F"/>
    <w:rsid w:val="677E059C"/>
    <w:rsid w:val="67A26C35"/>
    <w:rsid w:val="682F4277"/>
    <w:rsid w:val="69353F91"/>
    <w:rsid w:val="69523151"/>
    <w:rsid w:val="6A060F78"/>
    <w:rsid w:val="6B1104DF"/>
    <w:rsid w:val="6C7624D7"/>
    <w:rsid w:val="6CEE1C70"/>
    <w:rsid w:val="6DF50324"/>
    <w:rsid w:val="6E4B3ED4"/>
    <w:rsid w:val="6EAB33BE"/>
    <w:rsid w:val="6ECC34B5"/>
    <w:rsid w:val="6F9B4463"/>
    <w:rsid w:val="6FA029EC"/>
    <w:rsid w:val="70C44AD9"/>
    <w:rsid w:val="710640DC"/>
    <w:rsid w:val="712437CA"/>
    <w:rsid w:val="71587351"/>
    <w:rsid w:val="72335384"/>
    <w:rsid w:val="723C0289"/>
    <w:rsid w:val="72700DDD"/>
    <w:rsid w:val="72712BDF"/>
    <w:rsid w:val="72BF47CA"/>
    <w:rsid w:val="7324295D"/>
    <w:rsid w:val="73363E43"/>
    <w:rsid w:val="73685BF0"/>
    <w:rsid w:val="73D25036"/>
    <w:rsid w:val="742F4651"/>
    <w:rsid w:val="75B42520"/>
    <w:rsid w:val="75DE4A18"/>
    <w:rsid w:val="76243E70"/>
    <w:rsid w:val="76880357"/>
    <w:rsid w:val="76E76DE6"/>
    <w:rsid w:val="773C26D4"/>
    <w:rsid w:val="784368BB"/>
    <w:rsid w:val="788E1C1B"/>
    <w:rsid w:val="79376AF8"/>
    <w:rsid w:val="798257E5"/>
    <w:rsid w:val="79CF5664"/>
    <w:rsid w:val="7AA42561"/>
    <w:rsid w:val="7B5106F0"/>
    <w:rsid w:val="7BE86A02"/>
    <w:rsid w:val="7C2640F5"/>
    <w:rsid w:val="7D2C1078"/>
    <w:rsid w:val="7DC02102"/>
    <w:rsid w:val="7E964933"/>
    <w:rsid w:val="7EE8052D"/>
    <w:rsid w:val="7EFA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link w:val="31"/>
    <w:semiHidden/>
    <w:unhideWhenUsed/>
    <w:qFormat/>
    <w:uiPriority w:val="99"/>
    <w:pPr>
      <w:jc w:val="left"/>
    </w:pPr>
  </w:style>
  <w:style w:type="paragraph" w:styleId="5">
    <w:name w:val="Body Text"/>
    <w:basedOn w:val="1"/>
    <w:next w:val="1"/>
    <w:link w:val="25"/>
    <w:qFormat/>
    <w:uiPriority w:val="0"/>
    <w:pPr>
      <w:spacing w:after="120"/>
    </w:pPr>
    <w:rPr>
      <w:rFonts w:asciiTheme="minorHAnsi" w:hAnsiTheme="minorHAnsi" w:eastAsiaTheme="minorEastAsia" w:cstheme="minorBidi"/>
    </w:rPr>
  </w:style>
  <w:style w:type="paragraph" w:styleId="6">
    <w:name w:val="Body Text Indent"/>
    <w:basedOn w:val="1"/>
    <w:next w:val="7"/>
    <w:qFormat/>
    <w:uiPriority w:val="0"/>
    <w:pPr>
      <w:ind w:firstLine="570"/>
    </w:pPr>
    <w:rPr>
      <w:rFonts w:ascii="Times New Roman" w:hAnsi="Times New Roman"/>
      <w:sz w:val="28"/>
      <w:szCs w:val="20"/>
    </w:rPr>
  </w:style>
  <w:style w:type="paragraph" w:styleId="7">
    <w:name w:val="envelope return"/>
    <w:basedOn w:val="1"/>
    <w:qFormat/>
    <w:uiPriority w:val="0"/>
    <w:pPr>
      <w:snapToGrid w:val="0"/>
    </w:pPr>
    <w:rPr>
      <w:rFonts w:ascii="Arial" w:hAnsi="Arial"/>
      <w:szCs w:val="24"/>
    </w:rPr>
  </w:style>
  <w:style w:type="paragraph" w:styleId="8">
    <w:name w:val="Plain Text"/>
    <w:basedOn w:val="1"/>
    <w:qFormat/>
    <w:uiPriority w:val="0"/>
    <w:rPr>
      <w:rFonts w:ascii="宋体" w:hAnsi="Courier New"/>
      <w:szCs w:val="20"/>
    </w:rPr>
  </w:style>
  <w:style w:type="paragraph" w:styleId="9">
    <w:name w:val="Balloon Text"/>
    <w:basedOn w:val="1"/>
    <w:link w:val="33"/>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smallCaps/>
      <w:sz w:val="20"/>
      <w:szCs w:val="20"/>
    </w:rPr>
  </w:style>
  <w:style w:type="paragraph" w:styleId="13">
    <w:name w:val="Body Text 2"/>
    <w:basedOn w:val="1"/>
    <w:link w:val="26"/>
    <w:qFormat/>
    <w:uiPriority w:val="0"/>
    <w:rPr>
      <w:rFonts w:ascii="宋体" w:hAnsi="宋体" w:eastAsiaTheme="minorEastAsia" w:cstheme="minorBidi"/>
      <w:szCs w:val="24"/>
      <w:u w:val="single"/>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2"/>
    <w:semiHidden/>
    <w:unhideWhenUsed/>
    <w:qFormat/>
    <w:uiPriority w:val="99"/>
    <w:rPr>
      <w:b/>
      <w:bCs/>
    </w:rPr>
  </w:style>
  <w:style w:type="paragraph" w:styleId="16">
    <w:name w:val="Body Text First Indent 2"/>
    <w:basedOn w:val="6"/>
    <w:qFormat/>
    <w:uiPriority w:val="0"/>
    <w:pPr>
      <w:spacing w:after="120"/>
      <w:ind w:left="200" w:leftChars="200" w:firstLine="200" w:firstLineChars="200"/>
    </w:pPr>
    <w:rPr>
      <w:rFonts w:ascii="Calibri" w:hAnsi="Calibri"/>
      <w:color w:val="0D0D0D"/>
      <w:sz w:val="21"/>
      <w:szCs w:val="24"/>
      <w:lang w:eastAsia="en-U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样式 宋体 行距: 1.5 倍行距"/>
    <w:basedOn w:val="1"/>
    <w:qFormat/>
    <w:uiPriority w:val="99"/>
    <w:pPr>
      <w:jc w:val="center"/>
    </w:pPr>
    <w:rPr>
      <w:b/>
      <w:bCs/>
    </w:rPr>
  </w:style>
  <w:style w:type="character" w:customStyle="1" w:styleId="23">
    <w:name w:val="页眉 Char"/>
    <w:basedOn w:val="19"/>
    <w:link w:val="11"/>
    <w:qFormat/>
    <w:uiPriority w:val="0"/>
    <w:rPr>
      <w:sz w:val="18"/>
      <w:szCs w:val="18"/>
    </w:rPr>
  </w:style>
  <w:style w:type="character" w:customStyle="1" w:styleId="24">
    <w:name w:val="页脚 Char"/>
    <w:basedOn w:val="19"/>
    <w:link w:val="10"/>
    <w:qFormat/>
    <w:uiPriority w:val="99"/>
    <w:rPr>
      <w:sz w:val="18"/>
      <w:szCs w:val="18"/>
    </w:rPr>
  </w:style>
  <w:style w:type="character" w:customStyle="1" w:styleId="25">
    <w:name w:val="正文文本 Char"/>
    <w:link w:val="5"/>
    <w:qFormat/>
    <w:uiPriority w:val="0"/>
  </w:style>
  <w:style w:type="character" w:customStyle="1" w:styleId="26">
    <w:name w:val="正文文本 2 Char"/>
    <w:link w:val="13"/>
    <w:qFormat/>
    <w:uiPriority w:val="0"/>
    <w:rPr>
      <w:rFonts w:ascii="宋体" w:hAnsi="宋体"/>
      <w:szCs w:val="24"/>
      <w:u w:val="single"/>
    </w:rPr>
  </w:style>
  <w:style w:type="character" w:customStyle="1" w:styleId="27">
    <w:name w:val="正文文本 Char1"/>
    <w:basedOn w:val="19"/>
    <w:semiHidden/>
    <w:qFormat/>
    <w:uiPriority w:val="99"/>
    <w:rPr>
      <w:rFonts w:ascii="Times New Roman" w:hAnsi="Times New Roman" w:eastAsia="宋体" w:cs="Times New Roman"/>
    </w:rPr>
  </w:style>
  <w:style w:type="character" w:customStyle="1" w:styleId="28">
    <w:name w:val="正文文本 2 Char1"/>
    <w:basedOn w:val="19"/>
    <w:semiHidden/>
    <w:qFormat/>
    <w:uiPriority w:val="99"/>
    <w:rPr>
      <w:rFonts w:ascii="Times New Roman" w:hAnsi="Times New Roman" w:eastAsia="宋体" w:cs="Times New Roman"/>
    </w:rPr>
  </w:style>
  <w:style w:type="paragraph" w:customStyle="1" w:styleId="29">
    <w:name w:val="发文落款"/>
    <w:basedOn w:val="30"/>
    <w:qFormat/>
    <w:uiPriority w:val="0"/>
    <w:pPr>
      <w:ind w:left="4094" w:right="607" w:firstLine="0"/>
      <w:jc w:val="center"/>
    </w:p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1">
    <w:name w:val="批注文字 Char"/>
    <w:basedOn w:val="19"/>
    <w:link w:val="4"/>
    <w:semiHidden/>
    <w:qFormat/>
    <w:uiPriority w:val="99"/>
    <w:rPr>
      <w:rFonts w:ascii="Times New Roman" w:hAnsi="Times New Roman" w:eastAsia="宋体" w:cs="Times New Roman"/>
    </w:rPr>
  </w:style>
  <w:style w:type="character" w:customStyle="1" w:styleId="32">
    <w:name w:val="批注主题 Char"/>
    <w:basedOn w:val="31"/>
    <w:link w:val="15"/>
    <w:semiHidden/>
    <w:qFormat/>
    <w:uiPriority w:val="99"/>
    <w:rPr>
      <w:rFonts w:ascii="Times New Roman" w:hAnsi="Times New Roman" w:eastAsia="宋体" w:cs="Times New Roman"/>
      <w:b/>
      <w:bCs/>
    </w:rPr>
  </w:style>
  <w:style w:type="character" w:customStyle="1" w:styleId="33">
    <w:name w:val="批注框文本 Char"/>
    <w:basedOn w:val="19"/>
    <w:link w:val="9"/>
    <w:semiHidden/>
    <w:qFormat/>
    <w:uiPriority w:val="99"/>
    <w:rPr>
      <w:rFonts w:ascii="Times New Roman" w:hAnsi="Times New Roman" w:eastAsia="宋体" w:cs="Times New Roman"/>
      <w:sz w:val="18"/>
      <w:szCs w:val="18"/>
    </w:rPr>
  </w:style>
  <w:style w:type="paragraph" w:customStyle="1" w:styleId="34">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35">
    <w:name w:val="正文文本缩进 New New"/>
    <w:basedOn w:val="1"/>
    <w:qFormat/>
    <w:uiPriority w:val="0"/>
    <w:pPr>
      <w:spacing w:after="120"/>
      <w:ind w:left="420" w:leftChars="200"/>
    </w:pPr>
    <w:rPr>
      <w:rFonts w:ascii="Times New Roman" w:eastAsia="楷体_GB2312"/>
      <w:szCs w:val="20"/>
    </w:rPr>
  </w:style>
  <w:style w:type="character" w:customStyle="1" w:styleId="36">
    <w:name w:val="15"/>
    <w:basedOn w:val="1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9109</Words>
  <Characters>9631</Characters>
  <Lines>1</Lines>
  <Paragraphs>1</Paragraphs>
  <TotalTime>77</TotalTime>
  <ScaleCrop>false</ScaleCrop>
  <LinksUpToDate>false</LinksUpToDate>
  <CharactersWithSpaces>9726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2021-12-03T05:03:00Z</dcterms:created>
  <cp:lastPrinted>2023-09-01T10:49:00Z</cp:lastPrinted>
  <dcterms:modified xsi:type="dcterms:W3CDTF">2025-04-25T04:11:06Z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06FCCDEDC9024B4193F5CC69DBD30AE9_13</vt:lpwstr>
  </property>
  <property fmtid="{D5CDD505-2E9C-101B-9397-08002B2CF9AE}" pid="4" name="KSOTemplateDocerSaveRecord">
    <vt:lpwstr>eyJoZGlkIjoiMjdmZTcyMThkMjAwN2UyN2E1YTBlNWRkZDQ5OGRkNmEiLCJ1c2VySWQiOiIxNjAxMzk4MzY1In0=</vt:lpwstr>
  </property>
</Properties>
</file>